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F69A" w14:textId="77777777" w:rsidR="006E023F" w:rsidRDefault="00F106C7" w:rsidP="00C545E8">
      <w:pPr>
        <w:spacing w:after="0" w:line="480" w:lineRule="auto"/>
        <w:jc w:val="center"/>
        <w:rPr>
          <w:b/>
        </w:rPr>
      </w:pPr>
      <w:bookmarkStart w:id="0" w:name="_Hlk97203106"/>
      <w:bookmarkStart w:id="1" w:name="_Hlk97197081"/>
      <w:r>
        <w:rPr>
          <w:b/>
        </w:rPr>
        <w:t>Corporations Choose Differently</w:t>
      </w:r>
      <w:r w:rsidR="003277CE">
        <w:rPr>
          <w:b/>
        </w:rPr>
        <w:t>:</w:t>
      </w:r>
      <w:r w:rsidR="00F220F8" w:rsidRPr="00CE1FB5">
        <w:rPr>
          <w:b/>
        </w:rPr>
        <w:t xml:space="preserve"> </w:t>
      </w:r>
    </w:p>
    <w:p w14:paraId="1085634F" w14:textId="0AD9AF74" w:rsidR="00F220F8" w:rsidRDefault="00DB09D0" w:rsidP="00C545E8">
      <w:pPr>
        <w:spacing w:after="0" w:line="480" w:lineRule="auto"/>
        <w:jc w:val="center"/>
        <w:rPr>
          <w:b/>
        </w:rPr>
      </w:pPr>
      <w:r w:rsidRPr="00CE1FB5">
        <w:rPr>
          <w:b/>
        </w:rPr>
        <w:t>A Case for Strict Liability for Business</w:t>
      </w:r>
      <w:r w:rsidR="00C34FB6">
        <w:rPr>
          <w:b/>
        </w:rPr>
        <w:t>es</w:t>
      </w:r>
    </w:p>
    <w:p w14:paraId="6A8BDF59" w14:textId="77777777" w:rsidR="00B146ED" w:rsidRDefault="00B146ED" w:rsidP="001D433C">
      <w:pPr>
        <w:spacing w:after="0" w:line="480" w:lineRule="auto"/>
        <w:rPr>
          <w:sz w:val="20"/>
          <w:szCs w:val="20"/>
        </w:rPr>
      </w:pPr>
      <w:bookmarkStart w:id="2" w:name="_Hlk11821772"/>
      <w:bookmarkEnd w:id="0"/>
      <w:bookmarkEnd w:id="1"/>
    </w:p>
    <w:p w14:paraId="1B210D43" w14:textId="34F65E49" w:rsidR="001D433C" w:rsidRDefault="00E41B32" w:rsidP="001D433C">
      <w:pPr>
        <w:spacing w:after="0" w:line="480" w:lineRule="auto"/>
        <w:rPr>
          <w:sz w:val="20"/>
          <w:szCs w:val="20"/>
        </w:rPr>
      </w:pPr>
      <w:r>
        <w:rPr>
          <w:sz w:val="20"/>
          <w:szCs w:val="20"/>
        </w:rPr>
        <w:t xml:space="preserve">Abstract: </w:t>
      </w:r>
      <w:r w:rsidR="000F5C47">
        <w:rPr>
          <w:sz w:val="20"/>
          <w:szCs w:val="20"/>
        </w:rPr>
        <w:t xml:space="preserve">This article argues that businesses are morally responsible for compensating </w:t>
      </w:r>
      <w:r w:rsidR="002B2982">
        <w:rPr>
          <w:sz w:val="20"/>
          <w:szCs w:val="20"/>
        </w:rPr>
        <w:t xml:space="preserve">the </w:t>
      </w:r>
      <w:r w:rsidR="000F5C47">
        <w:rPr>
          <w:sz w:val="20"/>
          <w:szCs w:val="20"/>
        </w:rPr>
        <w:t>people harmed by their activities even if they were not negligent, i.e., th</w:t>
      </w:r>
      <w:r w:rsidR="000E3EF0">
        <w:rPr>
          <w:sz w:val="20"/>
          <w:szCs w:val="20"/>
        </w:rPr>
        <w:t>e businesses</w:t>
      </w:r>
      <w:r w:rsidR="008350E8">
        <w:rPr>
          <w:sz w:val="20"/>
          <w:szCs w:val="20"/>
        </w:rPr>
        <w:t xml:space="preserve"> </w:t>
      </w:r>
      <w:r w:rsidR="000F5C47">
        <w:rPr>
          <w:sz w:val="20"/>
          <w:szCs w:val="20"/>
        </w:rPr>
        <w:t xml:space="preserve">took reasonable precautions. Critics of this position maintain that </w:t>
      </w:r>
      <w:r w:rsidR="000F5C47" w:rsidRPr="001C77D4">
        <w:rPr>
          <w:sz w:val="20"/>
          <w:szCs w:val="20"/>
        </w:rPr>
        <w:t xml:space="preserve">responsibility requires choice, and by taking precautions, </w:t>
      </w:r>
      <w:r w:rsidR="000F5C47">
        <w:rPr>
          <w:sz w:val="20"/>
          <w:szCs w:val="20"/>
        </w:rPr>
        <w:t>businesses</w:t>
      </w:r>
      <w:r w:rsidR="000F5C47" w:rsidRPr="001C77D4">
        <w:rPr>
          <w:sz w:val="20"/>
          <w:szCs w:val="20"/>
        </w:rPr>
        <w:t xml:space="preserve"> choose not to harm others. This </w:t>
      </w:r>
      <w:r w:rsidR="000F5C47">
        <w:rPr>
          <w:sz w:val="20"/>
          <w:szCs w:val="20"/>
        </w:rPr>
        <w:t>article</w:t>
      </w:r>
      <w:r w:rsidR="000F5C47" w:rsidRPr="001C77D4">
        <w:rPr>
          <w:sz w:val="20"/>
          <w:szCs w:val="20"/>
        </w:rPr>
        <w:t xml:space="preserve"> accepts their argument</w:t>
      </w:r>
      <w:r w:rsidR="000F5C47">
        <w:rPr>
          <w:sz w:val="20"/>
          <w:szCs w:val="20"/>
        </w:rPr>
        <w:t>’</w:t>
      </w:r>
      <w:r w:rsidR="000F5C47" w:rsidRPr="001C77D4">
        <w:rPr>
          <w:sz w:val="20"/>
          <w:szCs w:val="20"/>
        </w:rPr>
        <w:t>s first premise but rejects the second premise. I</w:t>
      </w:r>
      <w:r w:rsidR="000F5C47">
        <w:rPr>
          <w:sz w:val="20"/>
          <w:szCs w:val="20"/>
        </w:rPr>
        <w:t>t</w:t>
      </w:r>
      <w:r w:rsidR="000F5C47" w:rsidRPr="001C77D4">
        <w:rPr>
          <w:sz w:val="20"/>
          <w:szCs w:val="20"/>
        </w:rPr>
        <w:t xml:space="preserve"> </w:t>
      </w:r>
      <w:r w:rsidR="000E33D8">
        <w:rPr>
          <w:sz w:val="20"/>
          <w:szCs w:val="20"/>
        </w:rPr>
        <w:t>contend</w:t>
      </w:r>
      <w:r w:rsidR="000F5C47">
        <w:rPr>
          <w:sz w:val="20"/>
          <w:szCs w:val="20"/>
        </w:rPr>
        <w:t>s</w:t>
      </w:r>
      <w:r w:rsidR="000F5C47" w:rsidRPr="001C77D4">
        <w:rPr>
          <w:sz w:val="20"/>
          <w:szCs w:val="20"/>
        </w:rPr>
        <w:t xml:space="preserve"> that </w:t>
      </w:r>
      <w:r w:rsidR="000F5C47">
        <w:rPr>
          <w:sz w:val="20"/>
          <w:szCs w:val="20"/>
        </w:rPr>
        <w:t>businesses</w:t>
      </w:r>
      <w:r w:rsidR="000F5C47" w:rsidRPr="001C77D4">
        <w:rPr>
          <w:sz w:val="20"/>
          <w:szCs w:val="20"/>
        </w:rPr>
        <w:t xml:space="preserve"> </w:t>
      </w:r>
      <w:r w:rsidR="00D10A2D">
        <w:rPr>
          <w:sz w:val="20"/>
          <w:szCs w:val="20"/>
        </w:rPr>
        <w:t>often</w:t>
      </w:r>
      <w:r w:rsidR="000F5C47" w:rsidRPr="001C77D4">
        <w:rPr>
          <w:sz w:val="20"/>
          <w:szCs w:val="20"/>
        </w:rPr>
        <w:t xml:space="preserve"> seek risky or innovative activities to increase profits</w:t>
      </w:r>
      <w:r w:rsidR="00AE1F2F">
        <w:rPr>
          <w:sz w:val="20"/>
          <w:szCs w:val="20"/>
        </w:rPr>
        <w:t>,</w:t>
      </w:r>
      <w:r w:rsidR="00D10A2D">
        <w:rPr>
          <w:sz w:val="20"/>
          <w:szCs w:val="20"/>
        </w:rPr>
        <w:t xml:space="preserve"> and</w:t>
      </w:r>
      <w:r w:rsidR="000F5C47" w:rsidRPr="001C77D4">
        <w:rPr>
          <w:sz w:val="20"/>
          <w:szCs w:val="20"/>
        </w:rPr>
        <w:t xml:space="preserve"> the essence of innovative activities is that precautions cannot sufficiently reduce their foreseeable harmful consequences. The correct understanding of businesses</w:t>
      </w:r>
      <w:r w:rsidR="000F5C47">
        <w:rPr>
          <w:sz w:val="20"/>
          <w:szCs w:val="20"/>
        </w:rPr>
        <w:t>’</w:t>
      </w:r>
      <w:r w:rsidR="000F5C47" w:rsidRPr="001C77D4">
        <w:rPr>
          <w:sz w:val="20"/>
          <w:szCs w:val="20"/>
        </w:rPr>
        <w:t xml:space="preserve"> decision-making enables us to appreciate that</w:t>
      </w:r>
      <w:r w:rsidR="000F5C47">
        <w:rPr>
          <w:sz w:val="20"/>
          <w:szCs w:val="20"/>
        </w:rPr>
        <w:t xml:space="preserve"> </w:t>
      </w:r>
      <w:r w:rsidR="003E7FC6">
        <w:rPr>
          <w:sz w:val="20"/>
          <w:szCs w:val="20"/>
        </w:rPr>
        <w:t>businesses</w:t>
      </w:r>
      <w:r w:rsidR="000F5C47" w:rsidRPr="00F83C31">
        <w:rPr>
          <w:i/>
          <w:iCs/>
          <w:sz w:val="20"/>
          <w:szCs w:val="20"/>
        </w:rPr>
        <w:t xml:space="preserve"> </w:t>
      </w:r>
      <w:r w:rsidR="000F5C47" w:rsidRPr="001C77D4">
        <w:rPr>
          <w:i/>
          <w:iCs/>
          <w:sz w:val="20"/>
          <w:szCs w:val="20"/>
        </w:rPr>
        <w:t>choose</w:t>
      </w:r>
      <w:r w:rsidR="000F5C47" w:rsidRPr="001C77D4">
        <w:rPr>
          <w:sz w:val="20"/>
          <w:szCs w:val="20"/>
        </w:rPr>
        <w:t xml:space="preserve"> to undertake risky activities while </w:t>
      </w:r>
      <w:r w:rsidR="000F5C47" w:rsidRPr="001C77D4">
        <w:rPr>
          <w:i/>
          <w:iCs/>
          <w:sz w:val="20"/>
          <w:szCs w:val="20"/>
        </w:rPr>
        <w:t>knowing</w:t>
      </w:r>
      <w:r w:rsidR="000F5C47" w:rsidRPr="001C77D4">
        <w:rPr>
          <w:sz w:val="20"/>
          <w:szCs w:val="20"/>
        </w:rPr>
        <w:t xml:space="preserve"> that they can harm others </w:t>
      </w:r>
      <w:r w:rsidR="000F5C47" w:rsidRPr="001C77D4">
        <w:rPr>
          <w:i/>
          <w:iCs/>
          <w:sz w:val="20"/>
          <w:szCs w:val="20"/>
        </w:rPr>
        <w:t>despite</w:t>
      </w:r>
      <w:r w:rsidR="000F5C47" w:rsidRPr="001C77D4">
        <w:rPr>
          <w:sz w:val="20"/>
          <w:szCs w:val="20"/>
        </w:rPr>
        <w:t xml:space="preserve"> preventive measures. </w:t>
      </w:r>
      <w:r w:rsidR="00FA2231" w:rsidRPr="001C77D4">
        <w:rPr>
          <w:sz w:val="20"/>
          <w:szCs w:val="20"/>
        </w:rPr>
        <w:t xml:space="preserve">It follows that </w:t>
      </w:r>
      <w:r w:rsidR="001D433C">
        <w:rPr>
          <w:sz w:val="20"/>
          <w:szCs w:val="20"/>
        </w:rPr>
        <w:t xml:space="preserve">preventive measures should not serve as an excuse against </w:t>
      </w:r>
      <w:r w:rsidR="00EA5A38">
        <w:rPr>
          <w:sz w:val="20"/>
          <w:szCs w:val="20"/>
        </w:rPr>
        <w:t xml:space="preserve">liability for </w:t>
      </w:r>
      <w:r w:rsidR="002D0C1E">
        <w:rPr>
          <w:sz w:val="20"/>
          <w:szCs w:val="20"/>
        </w:rPr>
        <w:t xml:space="preserve">harm. </w:t>
      </w:r>
    </w:p>
    <w:p w14:paraId="6E46D66D" w14:textId="77777777" w:rsidR="00773871" w:rsidRPr="00F83C31" w:rsidRDefault="00773871" w:rsidP="008A461A">
      <w:pPr>
        <w:spacing w:after="0" w:line="480" w:lineRule="auto"/>
        <w:rPr>
          <w:sz w:val="20"/>
          <w:szCs w:val="20"/>
        </w:rPr>
      </w:pPr>
    </w:p>
    <w:p w14:paraId="5AEC630F" w14:textId="248F3954" w:rsidR="00B9401C" w:rsidRDefault="003429DD" w:rsidP="00C545E8">
      <w:pPr>
        <w:spacing w:after="0" w:line="480" w:lineRule="auto"/>
        <w:ind w:firstLine="720"/>
      </w:pPr>
      <w:r>
        <w:rPr>
          <w:noProof/>
        </w:rPr>
        <w:t>A 5.7 magnitude earthquake hit Sandra Ladra</w:t>
      </w:r>
      <w:r w:rsidR="008D4C6B">
        <w:rPr>
          <w:noProof/>
        </w:rPr>
        <w:t>’</w:t>
      </w:r>
      <w:r>
        <w:rPr>
          <w:noProof/>
        </w:rPr>
        <w:t>s house in Oklahoma</w:t>
      </w:r>
      <w:r w:rsidR="00F82304">
        <w:rPr>
          <w:noProof/>
        </w:rPr>
        <w:t xml:space="preserve"> in 2011. She recalls that </w:t>
      </w:r>
      <w:r w:rsidR="008D4C6B">
        <w:rPr>
          <w:noProof/>
        </w:rPr>
        <w:t>“</w:t>
      </w:r>
      <w:r w:rsidR="005664F1">
        <w:rPr>
          <w:noProof/>
        </w:rPr>
        <w:t>rocks sta</w:t>
      </w:r>
      <w:r>
        <w:rPr>
          <w:noProof/>
        </w:rPr>
        <w:t>r</w:t>
      </w:r>
      <w:r w:rsidR="005664F1">
        <w:rPr>
          <w:noProof/>
        </w:rPr>
        <w:t>ted raining down</w:t>
      </w:r>
      <w:r w:rsidR="008D4C6B">
        <w:rPr>
          <w:noProof/>
        </w:rPr>
        <w:t>”</w:t>
      </w:r>
      <w:r w:rsidR="005664F1">
        <w:rPr>
          <w:noProof/>
        </w:rPr>
        <w:t xml:space="preserve"> </w:t>
      </w:r>
      <w:r w:rsidR="00F82304">
        <w:rPr>
          <w:noProof/>
        </w:rPr>
        <w:t xml:space="preserve">as </w:t>
      </w:r>
      <w:r w:rsidR="005664F1">
        <w:rPr>
          <w:noProof/>
        </w:rPr>
        <w:t>the walls shook</w:t>
      </w:r>
      <w:r w:rsidR="00E606ED">
        <w:rPr>
          <w:noProof/>
        </w:rPr>
        <w:t>,</w:t>
      </w:r>
      <w:r w:rsidR="005664F1">
        <w:rPr>
          <w:noProof/>
        </w:rPr>
        <w:t xml:space="preserve"> and </w:t>
      </w:r>
      <w:r w:rsidR="00F82304">
        <w:rPr>
          <w:noProof/>
        </w:rPr>
        <w:t>the chimney toppled</w:t>
      </w:r>
      <w:r w:rsidR="00647231">
        <w:rPr>
          <w:noProof/>
        </w:rPr>
        <w:t xml:space="preserve"> </w:t>
      </w:r>
      <w:r w:rsidR="009B077C">
        <w:rPr>
          <w:noProof/>
        </w:rPr>
        <w:fldChar w:fldCharType="begin"/>
      </w:r>
      <w:r w:rsidR="00363758">
        <w:rPr>
          <w:noProof/>
        </w:rPr>
        <w:instrText xml:space="preserve"> ADDIN ZOTERO_ITEM CSL_CITATION {"citationID":"sW6NzXNX","properties":{"formattedCitation":"(Oklahoma\\uc0\\u8217{}s News Four 2017)","plainCitation":"(Oklahoma’s News Four 2017)","noteIndex":0},"citationItems":[{"id":488,"uris":["http://zotero.org/users/6658633/items/PCM2QJAJ"],"itemData":{"id":488,"type":"article-newspaper","title":"Settlement reached between two Oklahoma oil and gas companies and Prague resident injured in 2011 earthquake","URL":"https://kfor.com/news/settlement-reached-between-two-oklahoma-oil-and-gas-companies-and-prague-resident-injured-in-2011-earthquake/","author":[{"family":"Oklahoma's News Four","given":""}],"issued":{"date-parts":[["2017",10,20]]}}}],"schema":"https://github.com/citation-style-language/schema/raw/master/csl-citation.json"} </w:instrText>
      </w:r>
      <w:r w:rsidR="009B077C">
        <w:rPr>
          <w:noProof/>
        </w:rPr>
        <w:fldChar w:fldCharType="separate"/>
      </w:r>
      <w:r w:rsidR="00363758" w:rsidRPr="00363758">
        <w:t>(Oklahoma’s News Four 2017)</w:t>
      </w:r>
      <w:r w:rsidR="009B077C">
        <w:rPr>
          <w:noProof/>
        </w:rPr>
        <w:fldChar w:fldCharType="end"/>
      </w:r>
      <w:r w:rsidR="009B077C">
        <w:rPr>
          <w:noProof/>
        </w:rPr>
        <w:t xml:space="preserve">. </w:t>
      </w:r>
      <w:r w:rsidR="00F82304">
        <w:rPr>
          <w:noProof/>
        </w:rPr>
        <w:t>Her legs were severely injured</w:t>
      </w:r>
      <w:r>
        <w:rPr>
          <w:noProof/>
        </w:rPr>
        <w:t>,</w:t>
      </w:r>
      <w:r w:rsidR="00F82304">
        <w:rPr>
          <w:noProof/>
        </w:rPr>
        <w:t xml:space="preserve"> and her knee required replacement. </w:t>
      </w:r>
      <w:r w:rsidR="00F82304">
        <w:t xml:space="preserve">Later, Sandra brought a lawsuit seeking compensatory damages from several companies conducting hydraulic fracturing </w:t>
      </w:r>
      <w:r w:rsidR="005664F1">
        <w:t>nearby</w:t>
      </w:r>
      <w:r w:rsidR="00F82304">
        <w:t>.</w:t>
      </w:r>
      <w:r w:rsidR="00124F0A" w:rsidRPr="00393587">
        <w:rPr>
          <w:rStyle w:val="FootnoteReference"/>
        </w:rPr>
        <w:footnoteReference w:id="2"/>
      </w:r>
      <w:r w:rsidR="00F82304">
        <w:t xml:space="preserve"> Due to the link between hydraulic fracturing and seismic activity, there have been many </w:t>
      </w:r>
      <w:r>
        <w:t>such lawsuits</w:t>
      </w:r>
      <w:r w:rsidR="00525B5D">
        <w:t xml:space="preserve"> </w:t>
      </w:r>
      <w:r w:rsidR="00094B4C">
        <w:fldChar w:fldCharType="begin"/>
      </w:r>
      <w:r w:rsidR="00AE268D">
        <w:instrText xml:space="preserve"> ADDIN ZOTERO_ITEM CSL_CITATION {"citationID":"C081Acj0","properties":{"formattedCitation":"(B. A. Watson, 2021)","plainCitation":"(B. A. Watson, 2021)","dontUpdate":true,"noteIndex":0},"citationItems":[{"id":476,"uris":["http://zotero.org/users/6658633/items/5LK3FKCJ"],"itemData":{"id":476,"type":"article-journal","title":"Hydraulic Fracturing Tort Litigation Summary","URL":"https://udayton.edu/directory/law/documents/watson/blake_watson_hydraulic_fracturing_primer.pdf","author":[{"family":"Watson","given":"Blake A."}],"issued":{"date-parts":[["2021"]]}}}],"schema":"https://github.com/citation-style-language/schema/raw/master/csl-citation.json"} </w:instrText>
      </w:r>
      <w:r w:rsidR="00094B4C">
        <w:fldChar w:fldCharType="separate"/>
      </w:r>
      <w:r w:rsidR="0054299C" w:rsidRPr="0054299C">
        <w:t>(</w:t>
      </w:r>
      <w:r w:rsidR="00A605F1">
        <w:t>see</w:t>
      </w:r>
      <w:r w:rsidR="0054299C" w:rsidRPr="0054299C">
        <w:t xml:space="preserve"> Watson 2021)</w:t>
      </w:r>
      <w:r w:rsidR="00094B4C">
        <w:fldChar w:fldCharType="end"/>
      </w:r>
      <w:r w:rsidR="00F82304">
        <w:t xml:space="preserve">. To </w:t>
      </w:r>
      <w:r w:rsidR="005664F1">
        <w:t xml:space="preserve">win </w:t>
      </w:r>
      <w:r>
        <w:t>them</w:t>
      </w:r>
      <w:r w:rsidR="005664F1">
        <w:t xml:space="preserve"> and </w:t>
      </w:r>
      <w:r w:rsidR="00F82304">
        <w:t xml:space="preserve">obtain </w:t>
      </w:r>
      <w:r w:rsidR="005664F1">
        <w:t>compensation for plaintiffs</w:t>
      </w:r>
      <w:r w:rsidR="00C2023F">
        <w:t xml:space="preserve"> in the U</w:t>
      </w:r>
      <w:r w:rsidR="001C202A">
        <w:t>nited States</w:t>
      </w:r>
      <w:r w:rsidR="00F82304">
        <w:t>, lawyers must show that the corporations were negligent</w:t>
      </w:r>
      <w:r w:rsidR="008E3B69">
        <w:t>, i.e., didn’t take reasonable precautions</w:t>
      </w:r>
      <w:r w:rsidR="00F82304">
        <w:t xml:space="preserve">. </w:t>
      </w:r>
      <w:r w:rsidR="00143F85">
        <w:t xml:space="preserve">There are also other types </w:t>
      </w:r>
      <w:r w:rsidR="00F82304">
        <w:t xml:space="preserve">of tort cases against businesses </w:t>
      </w:r>
      <w:r w:rsidR="003F4C06">
        <w:t>where</w:t>
      </w:r>
      <w:r w:rsidR="00F82304">
        <w:t xml:space="preserve"> </w:t>
      </w:r>
      <w:r w:rsidR="00143F85">
        <w:t xml:space="preserve">lawyers must prove </w:t>
      </w:r>
      <w:r w:rsidR="00F82304">
        <w:t>negligence.</w:t>
      </w:r>
      <w:r w:rsidR="00F82304" w:rsidRPr="008325DB">
        <w:t xml:space="preserve"> </w:t>
      </w:r>
      <w:r w:rsidR="00143F85">
        <w:t>They</w:t>
      </w:r>
      <w:r w:rsidR="00F82304">
        <w:t xml:space="preserve"> include respiratory illnesses from polluting factories, land damages from oil leaks, and financial harms from mortgage contracts. </w:t>
      </w:r>
      <w:r w:rsidR="005664F1">
        <w:t>O</w:t>
      </w:r>
      <w:r w:rsidR="00B9401C">
        <w:t>ur moral intuitions seem torn regarding the responsibility for harm in such cases</w:t>
      </w:r>
      <w:r w:rsidR="00B9401C" w:rsidRPr="003949F2">
        <w:t xml:space="preserve">. On the one hand, it </w:t>
      </w:r>
      <w:r w:rsidR="00B9401C" w:rsidRPr="003949F2">
        <w:lastRenderedPageBreak/>
        <w:t xml:space="preserve">seems wrong to hold the business responsible when it </w:t>
      </w:r>
      <w:r w:rsidR="00B9401C">
        <w:t>took all reasonable precautions</w:t>
      </w:r>
      <w:r w:rsidR="00B9401C" w:rsidRPr="003949F2">
        <w:t xml:space="preserve">. On the other hand, it also seems wrong that victims should </w:t>
      </w:r>
      <w:r w:rsidR="00491489">
        <w:t xml:space="preserve">remain uncompensated for </w:t>
      </w:r>
      <w:r w:rsidR="00B9401C" w:rsidRPr="003949F2">
        <w:t>harm caused by another</w:t>
      </w:r>
      <w:r w:rsidR="008D4C6B">
        <w:t>’</w:t>
      </w:r>
      <w:r w:rsidR="00B9401C" w:rsidRPr="003949F2">
        <w:t>s activities.</w:t>
      </w:r>
      <w:r w:rsidR="000A276C" w:rsidRPr="009A019E">
        <w:rPr>
          <w:rStyle w:val="FootnoteReference"/>
        </w:rPr>
        <w:footnoteReference w:id="3"/>
      </w:r>
      <w:r w:rsidR="0037773F" w:rsidRPr="003949F2">
        <w:t xml:space="preserve"> </w:t>
      </w:r>
    </w:p>
    <w:p w14:paraId="2481FAAF" w14:textId="4E74A4AD" w:rsidR="006C0459" w:rsidRDefault="0037773F" w:rsidP="00C545E8">
      <w:pPr>
        <w:spacing w:after="0" w:line="480" w:lineRule="auto"/>
        <w:ind w:firstLine="720"/>
      </w:pPr>
      <w:r>
        <w:t>Perhaps unsurprisingly, legal theorists are split in their thinking on who should bear</w:t>
      </w:r>
      <w:r w:rsidR="006331A7">
        <w:t xml:space="preserve"> the costs of </w:t>
      </w:r>
      <w:r>
        <w:t xml:space="preserve">such </w:t>
      </w:r>
      <w:r w:rsidR="00FF1FB5">
        <w:t>harm</w:t>
      </w:r>
      <w:r>
        <w:t>.</w:t>
      </w:r>
      <w:r w:rsidR="00B9401C">
        <w:t xml:space="preserve"> A</w:t>
      </w:r>
      <w:r w:rsidR="000C5E60">
        <w:t>s a staunch advocate of strict liability, Richard Epstein</w:t>
      </w:r>
      <w:r w:rsidR="00A56810">
        <w:t xml:space="preserve"> </w:t>
      </w:r>
      <w:r w:rsidR="00A87587">
        <w:fldChar w:fldCharType="begin"/>
      </w:r>
      <w:r w:rsidR="00AE268D">
        <w:instrText xml:space="preserve"> ADDIN ZOTERO_ITEM CSL_CITATION {"citationID":"Zg5CVvYi","properties":{"formattedCitation":"(R. A. Epstein, 1973, 2010)","plainCitation":"(R. A. Epstein, 1973, 2010)","dontUpdate":true,"noteIndex":0},"citationItems":[{"id":318,"uris":["http://zotero.org/users/6658633/items/M33VBV5D"],"itemData":{"id":318,"type":"article-journal","container-title":"The Journal of Legal Studies","ISSN":"0047-2530","issue":"1","note":"publisher: [University of Chicago Press, University of Chicago Law School]","page":"151-204","source":"JSTOR","title":"A Theory of Strict Liability","volume":"2","author":[{"family":"Epstein","given":"Richard A."}],"issued":{"date-parts":[["1973",1]]}}},{"id":316,"uris":["http://zotero.org/users/6658633/items/7P53B2JW"],"itemData":{"id":316,"type":"article-journal","abstract":"In this extensive article I revisit my earlier writings from the 1970s that deal with tort liability in both stranger and consensual arrangements. On the former, I examine Stephen Perry’s 1988 critique of my work, and more recent contributions by Joshua Getzler and Benjamin Zipursky, to defend the view that a rigorous conception of causation under a theory of strict liability is neither logically impossible nor practically unworkable. In so doing, I reexamine the earlier efforts by writers such as Joseph Beale and H.L.A. Hart &amp; Tony Honoré on causation in order to show how some controversial moves within their theories can be clarified without having to resort to the standard views of causation that work off the notion of “but for” causes. In addition, I explain, in connection with the critique of Jill Horwitz, why some form of a negligence system remains appropriate for medical malpractice cases. In these consensual cases, doctrines of charitable immunity for nonprofit institutions often removed the need to investigate the basis of liability. But once those were removed, a contractual system, which in practice would never embrace a strict liability rule would often turn to some form of negligence, often coupled with institutional changes, such as arbitration and explicit limitations on contractual damages.","container-title":"Journal of Tort Law","issue":"1","language":"en","source":"papers.ssrn.com","title":"Toward a General Theory of Tort Law: Strict Liability in Context","title-short":"Toward a General Theory of Tort Law","URL":"https://papers.ssrn.com/abstract=1687092","volume":"3","author":[{"family":"Epstein","given":"Richard A."}],"accessed":{"date-parts":[["2021",7,28]]},"issued":{"date-parts":[["2010"]]}}}],"schema":"https://github.com/citation-style-language/schema/raw/master/csl-citation.json"} </w:instrText>
      </w:r>
      <w:r w:rsidR="00A87587">
        <w:fldChar w:fldCharType="separate"/>
      </w:r>
      <w:r w:rsidR="00A87587" w:rsidRPr="00A87587">
        <w:t>(1973,</w:t>
      </w:r>
      <w:r w:rsidR="00596F83">
        <w:t xml:space="preserve"> 1975,</w:t>
      </w:r>
      <w:r w:rsidR="00A87587" w:rsidRPr="00A87587">
        <w:t xml:space="preserve"> 2010)</w:t>
      </w:r>
      <w:r w:rsidR="00A87587">
        <w:fldChar w:fldCharType="end"/>
      </w:r>
      <w:r w:rsidR="00475CF6">
        <w:t xml:space="preserve"> </w:t>
      </w:r>
      <w:r w:rsidR="000C5E60">
        <w:t xml:space="preserve">argues that the </w:t>
      </w:r>
      <w:r w:rsidR="006331A7">
        <w:t>costs</w:t>
      </w:r>
      <w:r w:rsidR="00AF5B24">
        <w:t xml:space="preserve"> should</w:t>
      </w:r>
      <w:r w:rsidR="000C5E60">
        <w:t xml:space="preserve"> reside with the defendant whose activity cause</w:t>
      </w:r>
      <w:r w:rsidR="007D0BC2">
        <w:t>d</w:t>
      </w:r>
      <w:r w:rsidR="000C5E60">
        <w:t xml:space="preserve"> the harm</w:t>
      </w:r>
      <w:r w:rsidR="00116D6F">
        <w:t>.</w:t>
      </w:r>
      <w:r w:rsidR="000C5E60">
        <w:t xml:space="preserve"> </w:t>
      </w:r>
      <w:bookmarkStart w:id="3" w:name="_Hlk11821937"/>
      <w:r w:rsidR="006C0459">
        <w:t>For him, our actions are predicated on self-benefit, and if sometimes they backfire on others, we should treat that backfire as if it hit us instead of them. Otherwise, we unfairly le</w:t>
      </w:r>
      <w:r w:rsidR="00D60DB7">
        <w:t>ave</w:t>
      </w:r>
      <w:r w:rsidR="006C0459">
        <w:t xml:space="preserve"> another party to reckon with the harm from our actions.</w:t>
      </w:r>
      <w:r w:rsidR="00433E65" w:rsidRPr="009A019E">
        <w:rPr>
          <w:rStyle w:val="FootnoteReference"/>
        </w:rPr>
        <w:footnoteReference w:id="4"/>
      </w:r>
      <w:r w:rsidR="006C0459">
        <w:t xml:space="preserve"> </w:t>
      </w:r>
      <w:r w:rsidR="006331A7">
        <w:t>H</w:t>
      </w:r>
      <w:r w:rsidR="006C0459">
        <w:t xml:space="preserve">e contends that </w:t>
      </w:r>
      <w:r w:rsidR="008D4C6B">
        <w:t>“</w:t>
      </w:r>
      <w:r w:rsidR="006C0459">
        <w:t>once a defendant is allowed to excuse himself on the grounds that he acted with due regard for the plaintiff, it follows that he will be able to keep the benefits of his own actions even as he imposes their costs upon a stranger</w:t>
      </w:r>
      <w:r w:rsidR="008D4C6B">
        <w:t>”</w:t>
      </w:r>
      <w:r w:rsidR="004025B9">
        <w:t xml:space="preserve"> </w:t>
      </w:r>
      <w:r w:rsidR="00C401DA">
        <w:fldChar w:fldCharType="begin"/>
      </w:r>
      <w:r w:rsidR="008219B3">
        <w:instrText xml:space="preserve"> ADDIN ZOTERO_ITEM CSL_CITATION {"citationID":"4Nzyg7P7","properties":{"formattedCitation":"(R. Epstein, 1975, p. 398)","plainCitation":"(R. Epstein, 1975, p. 398)","dontUpdate":true,"noteIndex":0},"citationItems":[{"id":592,"uris":["http://zotero.org/users/6658633/items/IUNZ2MZU"],"itemData":{"id":592,"type":"article-journal","container-title":"The Journal of Legal Studies","issue":"4","page":"2","title":"Intentional Harms","author":[{"family":"Epstein","given":"Richard A."}],"issued":{"date-parts":[["1975"]]}},"locator":"398"}],"schema":"https://github.com/citation-style-language/schema/raw/master/csl-citation.json"} </w:instrText>
      </w:r>
      <w:r w:rsidR="00C401DA">
        <w:fldChar w:fldCharType="separate"/>
      </w:r>
      <w:r w:rsidR="001B7122" w:rsidRPr="001B7122">
        <w:t>(Epstein 1975</w:t>
      </w:r>
      <w:r w:rsidR="003D3A12">
        <w:t>:</w:t>
      </w:r>
      <w:r w:rsidR="001B7122" w:rsidRPr="001B7122">
        <w:t xml:space="preserve"> 398)</w:t>
      </w:r>
      <w:r w:rsidR="00C401DA">
        <w:fldChar w:fldCharType="end"/>
      </w:r>
      <w:r w:rsidR="004025B9">
        <w:t xml:space="preserve">. </w:t>
      </w:r>
      <w:r w:rsidR="006331A7">
        <w:t xml:space="preserve">In other words, </w:t>
      </w:r>
      <w:r w:rsidR="006C0459">
        <w:t>exemption</w:t>
      </w:r>
      <w:r w:rsidR="006331A7">
        <w:t>s</w:t>
      </w:r>
      <w:r w:rsidR="006C0459">
        <w:t xml:space="preserve"> based on non</w:t>
      </w:r>
      <w:r w:rsidR="007D0BC2">
        <w:t>-</w:t>
      </w:r>
      <w:r w:rsidR="006C0459">
        <w:t xml:space="preserve">negligence </w:t>
      </w:r>
      <w:r w:rsidR="006331A7">
        <w:t>enable</w:t>
      </w:r>
      <w:r w:rsidR="006C0459">
        <w:t xml:space="preserve"> actors to </w:t>
      </w:r>
      <w:r w:rsidR="00C7621A">
        <w:t>isolate</w:t>
      </w:r>
      <w:r w:rsidR="006C0459">
        <w:t xml:space="preserve"> the benefits of their acts while leaving the burdens for others. </w:t>
      </w:r>
      <w:r w:rsidR="002563FA">
        <w:t xml:space="preserve">For </w:t>
      </w:r>
      <w:r w:rsidR="007D0BC2">
        <w:t>Epstein, all parties</w:t>
      </w:r>
      <w:r w:rsidR="00EB3061">
        <w:t xml:space="preserve"> (individuals and corporations) should be subject to strict liability.</w:t>
      </w:r>
      <w:r w:rsidR="00433E65">
        <w:t xml:space="preserve"> </w:t>
      </w:r>
    </w:p>
    <w:p w14:paraId="45590CE7" w14:textId="1882BA06" w:rsidR="00404ABD" w:rsidRDefault="00EB3061" w:rsidP="00C545E8">
      <w:pPr>
        <w:spacing w:line="480" w:lineRule="auto"/>
        <w:ind w:firstLine="720"/>
      </w:pPr>
      <w:r>
        <w:t>C</w:t>
      </w:r>
      <w:r w:rsidR="00B62BDB">
        <w:t>ritics</w:t>
      </w:r>
      <w:r>
        <w:t xml:space="preserve"> of strict liability</w:t>
      </w:r>
      <w:r w:rsidR="00B62BDB">
        <w:t xml:space="preserve"> agree that parties should not be allowed to impose costs on others while reaping the benefits. </w:t>
      </w:r>
      <w:r w:rsidR="007D2923">
        <w:t xml:space="preserve">Despite </w:t>
      </w:r>
      <w:r w:rsidR="00343680">
        <w:t xml:space="preserve">this common moral ground, they argue </w:t>
      </w:r>
      <w:r>
        <w:t>against strict liability because it ignores the defendant</w:t>
      </w:r>
      <w:r w:rsidR="008D4C6B">
        <w:t>’</w:t>
      </w:r>
      <w:r>
        <w:t>s agency</w:t>
      </w:r>
      <w:r w:rsidR="004025B9">
        <w:t xml:space="preserve"> </w:t>
      </w:r>
      <w:r w:rsidR="00DA0553">
        <w:fldChar w:fldCharType="begin"/>
      </w:r>
      <w:r w:rsidR="00283D8E">
        <w:instrText xml:space="preserve"> ADDIN ZOTERO_ITEM CSL_CITATION {"citationID":"HsTFH9tH","properties":{"formattedCitation":"(Perry 1988; Weinrib 1983; Ripstein 1999, 24\\uc0\\u8211{}47; Coleman 2002, 63\\uc0\\u8211{}103)","plainCitation":"(Perry 1988; Weinrib 1983; Ripstein 1999, 24–47; Coleman 2002, 63–103)","dontUpdate":true,"noteIndex":0},"citationItems":[{"id":443,"uris":["http://zotero.org/users/6658633/items/6BDBIW53"],"itemData":{"id":443,"type":"article-journal","abstract":"Both the history of tort law and the recent theoretical literature on the subject suggest that there are two intellectually tenable and more or less equally respectable answers to the question of what should be the general standard of liablity in tort, namely fault and strict liability. Each is generally thought to have represented, at one time or another, the dominant approach of the positive common law. Each has its modern theoretical proponents: a fault-based approach has been argued for on grounds of economic efficiency by Richard Posner, for example, and on grounds of individual moral right by, among others, Ronald Dworkin and Ernest Weinrib; strict liability, on the other hand, has received an economic defence in the work of Guido Calabresi, and a rights-based defence in the writings of Richard Epstein. Each of these theorists has felt compelled not only to offer positive arguments in favour of fault or strict liability but also to answer the intellectual case, whether perceived as being founded on a conception of efficiency or of individual rights, for the rival approach.","container-title":"Canadian Journal of Law &amp; Jurisprudence","ISSN":"0841-8209, 2056-4260","issue":"2","language":"en","note":"publisher: Cambridge University Press","page":"147-171","source":"Cambridge University Press","title":"The Impossibility of General Strict Liability","volume":"1","author":[{"family":"Perry","given":"Stephen R."}],"issued":{"date-parts":[["1988",7]]}}},{"id":445,"uris":["http://zotero.org/users/6658633/items/IKDDVGJC"],"itemData":{"id":445,"type":"article-journal","container-title":"Law and Philosophy","ISSN":"01675249","issue":"1","journalAbbreviation":"Law and Philosophy","page":"37-62","source":"DOI.org (Crossref)","title":"Toward a Moral Theory of Negligence Law","volume":"2","author":[{"family":"Weinrib","given":"Ernest J."}],"issued":{"date-parts":[["1983",4]]}}},{"id":452,"uris":["http://zotero.org/users/6658633/items/6MYACAV6"],"itemData":{"id":452,"type":"book","call-number":"K579.L5 R57 1999","event-place":"Cambridge","ISBN":"978-0-521-58452-4","note":"OCLC: ocm38438983","number-of-pages":"307","publisher":"Cambridge University Press","publisher-place":"Cambridge","source":"catalog.syr.edu Library Catalog","title":"Equality, responsibility, and the law","author":[{"family":"Ripstein","given":"Arthur"}],"issued":{"date-parts":[["1999"]]}},"locator":"24-47"},{"id":446,"uris":["http://zotero.org/users/6658633/items/J4JMKCGZ"],"itemData":{"id":446,"type":"book","abstract":"This book is concerned with the conflict between the goals of justice and economic efficiency in the allocation of risk, especially risk pertaining to safety. The book approaches the subject from the premise that the market is central to liberal political, moral, and legal theory. The first part of the book rejects traditional rational choice liberalism in favor of the view that the market operates as a rational way of fostering stable relationships and institutions within communities of individuals with broadly divergent conceptions of the good. However, markets are needed most where they are most difficult to create and sustain, and one way to understand contract law in liberal legal theory, according to this book, is as an institution designed to reduce uncertainty and thereby make markets possible.","event-place":"Oxford","ISBN":"978-0-19-925361-6","language":"eng","number-of-pages":"526","publisher":"Oxford University Press","publisher-place":"Oxford","source":"University Press Scholarship","title":"Risks and Wrongs","author":[{"family":"Coleman","given":"Jules L."}],"accessed":{"date-parts":[["2022",3,3]]},"issued":{"date-parts":[["2002"]]}},"locator":"63-103"}],"schema":"https://github.com/citation-style-language/schema/raw/master/csl-citation.json"} </w:instrText>
      </w:r>
      <w:r w:rsidR="00DA0553">
        <w:fldChar w:fldCharType="separate"/>
      </w:r>
      <w:r w:rsidR="008219B3" w:rsidRPr="008219B3">
        <w:t>(Perry 1988; Weinrib 1983; Ripstein 1999</w:t>
      </w:r>
      <w:r w:rsidR="00A54895">
        <w:t>:</w:t>
      </w:r>
      <w:r w:rsidR="008219B3" w:rsidRPr="008219B3">
        <w:t xml:space="preserve"> 24–47; Coleman 2002</w:t>
      </w:r>
      <w:r w:rsidR="00E915F1">
        <w:t>:</w:t>
      </w:r>
      <w:r w:rsidR="008219B3" w:rsidRPr="008219B3">
        <w:t xml:space="preserve"> 63–103)</w:t>
      </w:r>
      <w:r w:rsidR="00DA0553">
        <w:fldChar w:fldCharType="end"/>
      </w:r>
      <w:r w:rsidR="004025B9">
        <w:t>.</w:t>
      </w:r>
      <w:r w:rsidRPr="00EB3061">
        <w:t xml:space="preserve"> </w:t>
      </w:r>
      <w:r w:rsidR="00854581">
        <w:t xml:space="preserve">Oliver </w:t>
      </w:r>
      <w:r>
        <w:t>Holm</w:t>
      </w:r>
      <w:r w:rsidR="00E915F1">
        <w:t>es</w:t>
      </w:r>
      <w:r w:rsidR="00323E74">
        <w:t xml:space="preserve"> </w:t>
      </w:r>
      <w:r>
        <w:t>ap</w:t>
      </w:r>
      <w:r w:rsidRPr="00A6264C">
        <w:t>provingly quotes Chief Justice Nelson of New York</w:t>
      </w:r>
      <w:r w:rsidR="003429DD">
        <w:t>,</w:t>
      </w:r>
      <w:r w:rsidRPr="00A6264C">
        <w:t xml:space="preserve"> who notes that </w:t>
      </w:r>
      <w:r w:rsidR="008D4C6B">
        <w:t>“</w:t>
      </w:r>
      <w:r w:rsidRPr="00A6264C">
        <w:t>an injury arising from inevitable accident, or, which in law or reason is the same thing, from an act that ordinary human care and foresight are unable to guard against, is but the misfortune of the sufferer, and lays no foundation for legal responsibility</w:t>
      </w:r>
      <w:r w:rsidR="008D4C6B">
        <w:t>”</w:t>
      </w:r>
      <w:r w:rsidR="00B11C25">
        <w:t xml:space="preserve"> </w:t>
      </w:r>
      <w:r w:rsidR="00B11C25">
        <w:fldChar w:fldCharType="begin"/>
      </w:r>
      <w:r w:rsidR="00283D8E">
        <w:instrText xml:space="preserve"> ADDIN ZOTERO_ITEM CSL_CITATION {"citationID":"CuJGtKJs","properties":{"formattedCitation":"(Holmes 2005, 76)","plainCitation":"(Holmes 2005, 76)","dontUpdate":true,"noteIndex":0},"citationItems":[{"id":482,"uris":["http://zotero.org/users/6658633/items/8BT77WIJ"],"itemData":{"id":482,"type":"book","event-place":"Cambridge, MA","publisher":"Routledge","publisher-place":"Cambridge, MA","title":"The Common Law","author":[{"family":"Holmes","given":"Oliver W."}],"issued":{"date-parts":[["2005"]]}},"locator":"76"}],"schema":"https://github.com/citation-style-language/schema/raw/master/csl-citation.json"} </w:instrText>
      </w:r>
      <w:r w:rsidR="00B11C25">
        <w:fldChar w:fldCharType="separate"/>
      </w:r>
      <w:r w:rsidR="00B11C25" w:rsidRPr="00B11C25">
        <w:t>(2005</w:t>
      </w:r>
      <w:r w:rsidR="004705CF">
        <w:t>:</w:t>
      </w:r>
      <w:r w:rsidR="00B11C25" w:rsidRPr="00B11C25">
        <w:t xml:space="preserve"> 76)</w:t>
      </w:r>
      <w:r w:rsidR="00B11C25">
        <w:fldChar w:fldCharType="end"/>
      </w:r>
      <w:r w:rsidR="00275B13">
        <w:t xml:space="preserve">. </w:t>
      </w:r>
      <w:r w:rsidR="00854581">
        <w:t xml:space="preserve">The </w:t>
      </w:r>
      <w:r w:rsidR="00854581">
        <w:lastRenderedPageBreak/>
        <w:t>argument has</w:t>
      </w:r>
      <w:r>
        <w:t xml:space="preserve"> two </w:t>
      </w:r>
      <w:r w:rsidR="006E6969">
        <w:t>premises</w:t>
      </w:r>
      <w:r>
        <w:t xml:space="preserve">. First, responsibility requires control </w:t>
      </w:r>
      <w:r w:rsidR="00854581">
        <w:t xml:space="preserve">or choice </w:t>
      </w:r>
      <w:r>
        <w:t xml:space="preserve">over the outcome. </w:t>
      </w:r>
      <w:r w:rsidR="00D60DB7">
        <w:t>Parties</w:t>
      </w:r>
      <w:r>
        <w:t xml:space="preserve"> should have been able to avoid </w:t>
      </w:r>
      <w:r w:rsidR="001779A8">
        <w:t>harm</w:t>
      </w:r>
      <w:r w:rsidR="004078ED">
        <w:t xml:space="preserve"> </w:t>
      </w:r>
      <w:r w:rsidR="00DA0553">
        <w:fldChar w:fldCharType="begin"/>
      </w:r>
      <w:r w:rsidR="008219B3">
        <w:instrText xml:space="preserve"> ADDIN ZOTERO_ITEM CSL_CITATION {"citationID":"enGmpMdQ","properties":{"formattedCitation":"(Perry 2001)","plainCitation":"(Perry 2001)","noteIndex":0},"citationItems":[{"id":477,"uris":["http://zotero.org/users/6658633/items/EE82ARAF"],"itemData":{"id":477,"type":"chapter","container-title":"Philosophy and the Law of Torts","event-place":"Cambridge","page":"72-130","publisher":"Cambridge University Press","publisher-place":"Cambridge","title":"Responsibility for Outcomes, Risk, and the Law of Torts","author":[{"family":"Perry","given":"Stephen R."}],"editor":[{"family":"Postema","given":"Gerald"}],"issued":{"date-parts":[["2001"]]}}}],"schema":"https://github.com/citation-style-language/schema/raw/master/csl-citation.json"} </w:instrText>
      </w:r>
      <w:r w:rsidR="00DA0553">
        <w:fldChar w:fldCharType="separate"/>
      </w:r>
      <w:r w:rsidR="008219B3" w:rsidRPr="008219B3">
        <w:t>(Perry 2001)</w:t>
      </w:r>
      <w:r w:rsidR="00DA0553">
        <w:fldChar w:fldCharType="end"/>
      </w:r>
      <w:r w:rsidR="004078ED">
        <w:t>.</w:t>
      </w:r>
      <w:r>
        <w:t xml:space="preserve"> Otherwise, </w:t>
      </w:r>
      <w:r w:rsidR="00D60DB7">
        <w:t>their</w:t>
      </w:r>
      <w:r>
        <w:t xml:space="preserve"> agency was uninvolved with respect to it and, therefore, </w:t>
      </w:r>
      <w:r w:rsidR="001779A8">
        <w:t xml:space="preserve">holding them responsible </w:t>
      </w:r>
      <w:r>
        <w:t xml:space="preserve">would be unfair. Second, if </w:t>
      </w:r>
      <w:r w:rsidR="00D60DB7">
        <w:t>parties</w:t>
      </w:r>
      <w:r>
        <w:t xml:space="preserve"> take precautions, </w:t>
      </w:r>
      <w:r w:rsidR="00D60DB7">
        <w:t>they are</w:t>
      </w:r>
      <w:r>
        <w:t xml:space="preserve"> not </w:t>
      </w:r>
      <w:r w:rsidR="001779A8">
        <w:t>choosing</w:t>
      </w:r>
      <w:r>
        <w:t xml:space="preserve"> to harm another.</w:t>
      </w:r>
      <w:r w:rsidR="00E143A6" w:rsidRPr="009A019E">
        <w:rPr>
          <w:rStyle w:val="FootnoteReference"/>
        </w:rPr>
        <w:footnoteReference w:id="5"/>
      </w:r>
      <w:r>
        <w:t xml:space="preserve"> Instead, </w:t>
      </w:r>
      <w:r w:rsidR="00D60DB7">
        <w:t>they were</w:t>
      </w:r>
      <w:r>
        <w:t xml:space="preserve"> trying to avoid </w:t>
      </w:r>
      <w:r w:rsidR="001779A8">
        <w:t>harm</w:t>
      </w:r>
      <w:r>
        <w:t xml:space="preserve">. </w:t>
      </w:r>
      <w:r w:rsidR="00C91D6A">
        <w:t>It is</w:t>
      </w:r>
      <w:r w:rsidR="00C91D6A" w:rsidRPr="00A6264C">
        <w:t xml:space="preserve"> </w:t>
      </w:r>
      <w:r w:rsidR="00C91D6A">
        <w:t>unfair</w:t>
      </w:r>
      <w:r w:rsidR="00C91D6A" w:rsidRPr="00A6264C">
        <w:t xml:space="preserve"> to deman</w:t>
      </w:r>
      <w:r w:rsidR="00C91D6A">
        <w:t xml:space="preserve">d anything more than reasonable foresight and care from </w:t>
      </w:r>
      <w:r w:rsidR="00854581">
        <w:t>other</w:t>
      </w:r>
      <w:r w:rsidR="00C91D6A">
        <w:t>s. Thus, c</w:t>
      </w:r>
      <w:r w:rsidR="006C0459">
        <w:t>ausality alone is insufficient to establish liability.</w:t>
      </w:r>
      <w:r w:rsidR="00491489" w:rsidRPr="009A019E">
        <w:rPr>
          <w:rStyle w:val="FootnoteReference"/>
        </w:rPr>
        <w:footnoteReference w:id="6"/>
      </w:r>
      <w:r w:rsidR="00C91D6A">
        <w:t xml:space="preserve"> Responsibility, moreover, requires the defendant to exercise agency over the harm through inadequate care.</w:t>
      </w:r>
      <w:r w:rsidR="006C0459">
        <w:t xml:space="preserve"> </w:t>
      </w:r>
      <w:bookmarkEnd w:id="3"/>
      <w:r w:rsidR="00C91D6A">
        <w:t>These scholars</w:t>
      </w:r>
      <w:bookmarkEnd w:id="2"/>
      <w:r w:rsidR="00842472">
        <w:t xml:space="preserve"> argue for the negligence standard, i.e., </w:t>
      </w:r>
      <w:r w:rsidR="001779A8">
        <w:t>plaintiffs must prove defendants</w:t>
      </w:r>
      <w:r w:rsidR="008D4C6B">
        <w:t>’</w:t>
      </w:r>
      <w:r w:rsidR="001779A8">
        <w:t xml:space="preserve"> negligence to hold them responsible</w:t>
      </w:r>
      <w:r w:rsidR="00842472">
        <w:t>.</w:t>
      </w:r>
      <w:r w:rsidR="003D1097" w:rsidRPr="009A019E">
        <w:rPr>
          <w:rStyle w:val="FootnoteReference"/>
        </w:rPr>
        <w:footnoteReference w:id="7"/>
      </w:r>
    </w:p>
    <w:p w14:paraId="7DBD1439" w14:textId="1C3C839C" w:rsidR="00841431" w:rsidRDefault="00841431" w:rsidP="00841431">
      <w:pPr>
        <w:spacing w:after="0" w:line="480" w:lineRule="auto"/>
        <w:ind w:firstLine="720"/>
      </w:pPr>
      <w:r>
        <w:t xml:space="preserve">Both sides of the debate over strict liability seek to provide a general theory of tort law and, therefore, overlook distinctions among social agents. In contrast, </w:t>
      </w:r>
      <w:r w:rsidR="00896997">
        <w:t>this article</w:t>
      </w:r>
      <w:r>
        <w:t xml:space="preserve"> argue</w:t>
      </w:r>
      <w:r w:rsidR="00896997">
        <w:t>s</w:t>
      </w:r>
      <w:r>
        <w:t xml:space="preserve"> that we must disentangle corporate agency from individual agency because corporations make </w:t>
      </w:r>
      <w:r w:rsidRPr="00261A1F">
        <w:rPr>
          <w:i/>
          <w:iCs/>
        </w:rPr>
        <w:t>choices</w:t>
      </w:r>
      <w:r>
        <w:t xml:space="preserve"> with the </w:t>
      </w:r>
      <w:r w:rsidRPr="00261A1F">
        <w:rPr>
          <w:i/>
          <w:iCs/>
        </w:rPr>
        <w:t>knowledge</w:t>
      </w:r>
      <w:r>
        <w:t xml:space="preserve"> that they lead to non-negligent harms (i.e., harms caused despite precautions).</w:t>
      </w:r>
      <w:r w:rsidR="00DB34BB">
        <w:rPr>
          <w:rStyle w:val="FootnoteReference"/>
        </w:rPr>
        <w:footnoteReference w:id="8"/>
      </w:r>
      <w:r w:rsidR="00A0129D">
        <w:t xml:space="preserve"> </w:t>
      </w:r>
      <w:r>
        <w:t xml:space="preserve">Whereas individuals make choices based on various underlying motives, corporations act primarily—if not solely—for profit. Due to this aim, they choose to pursue innovative activities and know—because of their careful decision-making—that these </w:t>
      </w:r>
      <w:r>
        <w:lastRenderedPageBreak/>
        <w:t>innovations will lead to harm</w:t>
      </w:r>
      <w:r w:rsidR="00CB15FB">
        <w:t>s</w:t>
      </w:r>
      <w:r>
        <w:t xml:space="preserve"> despite precautions. In this way, corporations exercise agency over non-negligent harms. Drawing this distinction between individuals and corporations has important consequences for how we think about corporate liability.</w:t>
      </w:r>
      <w:r w:rsidRPr="009A019E">
        <w:rPr>
          <w:rStyle w:val="FootnoteReference"/>
        </w:rPr>
        <w:footnoteReference w:id="9"/>
      </w:r>
      <w:r>
        <w:t xml:space="preserve"> Since businesses know that their innovative activities lead to non-negligent harms but still pursue them due to the potential profit, fairness demands that they compensate those who are harmed. Otherwise, they would privatize the benefits of their activities while socializing the costs. Ultimately, the two sides of this debate about tort law should agree on a middle ground: fairness requires strict liability for businesses. </w:t>
      </w:r>
    </w:p>
    <w:p w14:paraId="59305416" w14:textId="1FE8F1E8" w:rsidR="00E245A6" w:rsidRDefault="007472EA" w:rsidP="003B1ACC">
      <w:pPr>
        <w:spacing w:after="0" w:line="480" w:lineRule="auto"/>
        <w:ind w:firstLine="720"/>
      </w:pPr>
      <w:r>
        <w:t xml:space="preserve">The argument </w:t>
      </w:r>
      <w:r w:rsidR="00604BB4">
        <w:t xml:space="preserve">for this </w:t>
      </w:r>
      <w:r w:rsidR="00B6098F">
        <w:t xml:space="preserve">nonconsequentialist </w:t>
      </w:r>
      <w:r w:rsidR="00604BB4">
        <w:t xml:space="preserve">thesis </w:t>
      </w:r>
      <w:r>
        <w:t>unfolds in</w:t>
      </w:r>
      <w:r w:rsidR="00C9789B">
        <w:t xml:space="preserve"> two steps. </w:t>
      </w:r>
      <w:r w:rsidR="00604BB4">
        <w:t xml:space="preserve">The first section </w:t>
      </w:r>
      <w:r w:rsidR="00BF5283">
        <w:t>advances a model of corporate decision-making</w:t>
      </w:r>
      <w:r w:rsidR="00981A57">
        <w:t xml:space="preserve"> that stems from investment managers</w:t>
      </w:r>
      <w:r w:rsidR="008D4C6B">
        <w:t>’</w:t>
      </w:r>
      <w:r w:rsidR="00981A57">
        <w:t xml:space="preserve"> interest in maximizing risk-adjusted returns. It argues that businesses </w:t>
      </w:r>
      <w:r w:rsidR="00981A57" w:rsidRPr="009F5536">
        <w:t xml:space="preserve">choose </w:t>
      </w:r>
      <w:r w:rsidR="00981A57">
        <w:t xml:space="preserve">to undertake risky activities and </w:t>
      </w:r>
      <w:r w:rsidR="00981A57" w:rsidRPr="009F5536">
        <w:t>know</w:t>
      </w:r>
      <w:r w:rsidR="00981A57">
        <w:t xml:space="preserve"> they will result in losses despite precautions. They face pressure to innovate, and innovations lead to harms notwithstanding due care. </w:t>
      </w:r>
      <w:r w:rsidR="00D92939">
        <w:t xml:space="preserve">The second section </w:t>
      </w:r>
      <w:r w:rsidR="00604BB4">
        <w:t xml:space="preserve">draws out </w:t>
      </w:r>
      <w:r w:rsidR="00194C39">
        <w:t>a key</w:t>
      </w:r>
      <w:r w:rsidR="00604BB4">
        <w:t xml:space="preserve"> implication of this account of corporate agency. I</w:t>
      </w:r>
      <w:r w:rsidR="006E0A1A">
        <w:t>t</w:t>
      </w:r>
      <w:r w:rsidR="00604BB4">
        <w:t xml:space="preserve"> </w:t>
      </w:r>
      <w:r w:rsidR="00BF5283">
        <w:t>contend</w:t>
      </w:r>
      <w:r w:rsidR="006E0A1A">
        <w:t>s</w:t>
      </w:r>
      <w:r w:rsidR="00604BB4">
        <w:t xml:space="preserve"> that if there is no strict liability, corporations impose </w:t>
      </w:r>
      <w:r w:rsidR="00D36D9C">
        <w:t xml:space="preserve">the </w:t>
      </w:r>
      <w:r w:rsidR="00604BB4">
        <w:t>costs of their risky activities onto others</w:t>
      </w:r>
      <w:r w:rsidR="00BF5283">
        <w:t xml:space="preserve"> while reaping their benefits alone</w:t>
      </w:r>
      <w:r w:rsidR="00604BB4">
        <w:t xml:space="preserve">. As a result, they breach </w:t>
      </w:r>
      <w:r w:rsidR="001D7731">
        <w:t>the</w:t>
      </w:r>
      <w:r w:rsidR="00604BB4">
        <w:t xml:space="preserve"> moral </w:t>
      </w:r>
      <w:r w:rsidR="001D7731">
        <w:t>prohibition</w:t>
      </w:r>
      <w:r w:rsidR="00604BB4">
        <w:t xml:space="preserve"> against advantage-taking</w:t>
      </w:r>
      <w:r w:rsidR="00496DE5">
        <w:t>, i.e., c</w:t>
      </w:r>
      <w:r w:rsidR="00604BB4">
        <w:t>orporations</w:t>
      </w:r>
      <w:r w:rsidR="00D92939">
        <w:t xml:space="preserve"> unfair</w:t>
      </w:r>
      <w:r w:rsidR="00604BB4">
        <w:t>ly</w:t>
      </w:r>
      <w:r w:rsidR="00D92939">
        <w:t xml:space="preserve"> </w:t>
      </w:r>
      <w:r w:rsidR="009F5536">
        <w:t>externalize</w:t>
      </w:r>
      <w:r w:rsidR="00D92939">
        <w:t xml:space="preserve"> </w:t>
      </w:r>
      <w:r w:rsidR="00D36D9C">
        <w:t xml:space="preserve">the </w:t>
      </w:r>
      <w:r w:rsidR="00D92939">
        <w:t xml:space="preserve">costs of risky activities while </w:t>
      </w:r>
      <w:r w:rsidR="009F5536">
        <w:t>appropriating</w:t>
      </w:r>
      <w:r w:rsidR="00D92939">
        <w:t xml:space="preserve"> their benefits. </w:t>
      </w:r>
      <w:r w:rsidR="00BF5283">
        <w:t>S</w:t>
      </w:r>
      <w:r w:rsidR="00604BB4">
        <w:t>trict corporate liability is</w:t>
      </w:r>
      <w:r w:rsidR="00BF5283">
        <w:t xml:space="preserve"> thus</w:t>
      </w:r>
      <w:r w:rsidR="00604BB4">
        <w:t xml:space="preserve"> necessary to </w:t>
      </w:r>
      <w:r w:rsidR="00BF5283">
        <w:t>align</w:t>
      </w:r>
      <w:r w:rsidR="00604BB4">
        <w:t xml:space="preserve"> our legal framework </w:t>
      </w:r>
      <w:r w:rsidR="00BF5283">
        <w:t>with our</w:t>
      </w:r>
      <w:r w:rsidR="00604BB4">
        <w:t xml:space="preserve"> moral </w:t>
      </w:r>
      <w:r w:rsidR="00BF5283">
        <w:t>principles</w:t>
      </w:r>
      <w:r w:rsidR="00604BB4">
        <w:t>.</w:t>
      </w:r>
      <w:r w:rsidR="008E3F5E" w:rsidRPr="009A019E">
        <w:rPr>
          <w:rStyle w:val="FootnoteReference"/>
        </w:rPr>
        <w:footnoteReference w:id="10"/>
      </w:r>
    </w:p>
    <w:p w14:paraId="7706CF69" w14:textId="77777777" w:rsidR="00F506B9" w:rsidRDefault="00F506B9" w:rsidP="003B1ACC">
      <w:pPr>
        <w:spacing w:after="0" w:line="480" w:lineRule="auto"/>
        <w:ind w:firstLine="720"/>
      </w:pPr>
    </w:p>
    <w:p w14:paraId="75FF77C2" w14:textId="77777777" w:rsidR="00F506B9" w:rsidRDefault="00F506B9" w:rsidP="003B1ACC">
      <w:pPr>
        <w:spacing w:after="0" w:line="480" w:lineRule="auto"/>
        <w:ind w:firstLine="720"/>
      </w:pPr>
    </w:p>
    <w:p w14:paraId="5BEDF934" w14:textId="279B4D9B" w:rsidR="00387464" w:rsidRPr="00500E85" w:rsidRDefault="00387464" w:rsidP="00C545E8">
      <w:pPr>
        <w:pStyle w:val="ListParagraph"/>
        <w:numPr>
          <w:ilvl w:val="0"/>
          <w:numId w:val="11"/>
        </w:numPr>
        <w:spacing w:after="0" w:line="480" w:lineRule="auto"/>
        <w:rPr>
          <w:u w:val="single"/>
        </w:rPr>
      </w:pPr>
      <w:bookmarkStart w:id="4" w:name="_Hlk102292773"/>
      <w:bookmarkStart w:id="5" w:name="_Hlk97198227"/>
      <w:bookmarkStart w:id="6" w:name="_Hlk11822807"/>
      <w:r>
        <w:rPr>
          <w:u w:val="single"/>
        </w:rPr>
        <w:lastRenderedPageBreak/>
        <w:t>Corporate Decision-Making</w:t>
      </w:r>
    </w:p>
    <w:p w14:paraId="29CA544B" w14:textId="4E65784F" w:rsidR="00387464" w:rsidRPr="007F40EF" w:rsidRDefault="00387464" w:rsidP="00C545E8">
      <w:pPr>
        <w:spacing w:after="0" w:line="480" w:lineRule="auto"/>
        <w:ind w:firstLine="720"/>
        <w:rPr>
          <w:i/>
          <w:iCs/>
        </w:rPr>
      </w:pPr>
      <w:bookmarkStart w:id="7" w:name="_Hlk100759120"/>
      <w:bookmarkEnd w:id="4"/>
      <w:r w:rsidRPr="007F40EF">
        <w:rPr>
          <w:i/>
          <w:iCs/>
        </w:rPr>
        <w:t xml:space="preserve">Imperative to </w:t>
      </w:r>
      <w:r>
        <w:rPr>
          <w:i/>
          <w:iCs/>
        </w:rPr>
        <w:t>M</w:t>
      </w:r>
      <w:r w:rsidRPr="007F40EF">
        <w:rPr>
          <w:i/>
          <w:iCs/>
        </w:rPr>
        <w:t>aximize Sharpe Ratio</w:t>
      </w:r>
      <w:r w:rsidR="00573DEA">
        <w:rPr>
          <w:i/>
          <w:iCs/>
        </w:rPr>
        <w:t xml:space="preserve"> and Innovate</w:t>
      </w:r>
    </w:p>
    <w:bookmarkEnd w:id="7"/>
    <w:p w14:paraId="41997C17" w14:textId="731F779A" w:rsidR="003169D5" w:rsidRDefault="00AB4BD8" w:rsidP="00C545E8">
      <w:pPr>
        <w:spacing w:after="0" w:line="480" w:lineRule="auto"/>
        <w:ind w:firstLine="720"/>
      </w:pPr>
      <w:r>
        <w:t xml:space="preserve">As allocators of the wealth parked at financial institutions like pension funds, mutual funds, and hedge funds, </w:t>
      </w:r>
      <w:r w:rsidR="003429DD">
        <w:t>investment managers</w:t>
      </w:r>
      <w:r>
        <w:t xml:space="preserve"> </w:t>
      </w:r>
      <w:r w:rsidR="003429DD">
        <w:t>allocate</w:t>
      </w:r>
      <w:r>
        <w:t xml:space="preserve"> trillions of dollars to businesses across the economy</w:t>
      </w:r>
      <w:r w:rsidR="003429DD">
        <w:t>,</w:t>
      </w:r>
      <w:r>
        <w:t xml:space="preserve"> </w:t>
      </w:r>
      <w:r w:rsidR="003429DD">
        <w:t>and they primarily measure performance through risk-adjusted return</w:t>
      </w:r>
      <w:r w:rsidR="00B23E5A">
        <w:t xml:space="preserve"> </w:t>
      </w:r>
      <w:r w:rsidR="00DA0553">
        <w:fldChar w:fldCharType="begin"/>
      </w:r>
      <w:r w:rsidR="008219B3">
        <w:instrText xml:space="preserve"> ADDIN ZOTERO_ITEM CSL_CITATION {"citationID":"9CgrmfdF","properties":{"formattedCitation":"(Goltz 2008)","plainCitation":"(Goltz 2008)","noteIndex":0},"citationItems":[{"id":464,"uris":["http://zotero.org/users/6658633/items/83EBYNG3"],"itemData":{"id":464,"type":"article-journal","container-title":"The Hedge Fund Journal","issue":"37","title":"Measuring performance and the Sharpe &amp; information ratios","author":[{"family":"Goltz","given":"Felix"}],"issued":{"date-parts":[["2008"]]}}}],"schema":"https://github.com/citation-style-language/schema/raw/master/csl-citation.json"} </w:instrText>
      </w:r>
      <w:r w:rsidR="00DA0553">
        <w:fldChar w:fldCharType="separate"/>
      </w:r>
      <w:r w:rsidR="008219B3" w:rsidRPr="008219B3">
        <w:t>(Goltz 2008)</w:t>
      </w:r>
      <w:r w:rsidR="00DA0553">
        <w:fldChar w:fldCharType="end"/>
      </w:r>
      <w:r w:rsidR="00F85047">
        <w:t>.</w:t>
      </w:r>
      <w:r w:rsidR="003429DD">
        <w:t xml:space="preserve"> </w:t>
      </w:r>
      <w:r w:rsidR="00184C77">
        <w:t xml:space="preserve">While there are different ways </w:t>
      </w:r>
      <w:r w:rsidR="00B17DF2">
        <w:t>to</w:t>
      </w:r>
      <w:r w:rsidR="00184C77">
        <w:t xml:space="preserve"> calculat</w:t>
      </w:r>
      <w:r w:rsidR="00B17DF2">
        <w:t>e</w:t>
      </w:r>
      <w:r w:rsidR="00184C77">
        <w:t xml:space="preserve"> </w:t>
      </w:r>
      <w:r w:rsidR="003E3E03">
        <w:t xml:space="preserve">the </w:t>
      </w:r>
      <w:r w:rsidR="00184C77">
        <w:t>risk-adjusted return, the Sharpe ratio</w:t>
      </w:r>
      <w:r>
        <w:t>,</w:t>
      </w:r>
      <w:r w:rsidRPr="00AB4BD8">
        <w:t xml:space="preserve"> </w:t>
      </w:r>
      <w:r>
        <w:t>named after the Nobel laureate William Sharpe,</w:t>
      </w:r>
      <w:r w:rsidR="00184C77">
        <w:t xml:space="preserve"> is the most popular. </w:t>
      </w:r>
      <w:r w:rsidR="00E70A58" w:rsidRPr="003169D5">
        <w:t xml:space="preserve">Most mutual funds display their Sharpe ratios prominently on their prospectuses. </w:t>
      </w:r>
      <w:r w:rsidR="00E70A58" w:rsidRPr="003169D5">
        <w:rPr>
          <w:color w:val="292526"/>
        </w:rPr>
        <w:t xml:space="preserve">As a hedge fund marketing executive notes, </w:t>
      </w:r>
      <w:r w:rsidR="008D4C6B">
        <w:rPr>
          <w:color w:val="292526"/>
        </w:rPr>
        <w:t>“</w:t>
      </w:r>
      <w:r w:rsidR="00E70A58" w:rsidRPr="003169D5">
        <w:rPr>
          <w:color w:val="292526"/>
        </w:rPr>
        <w:t>Sharpe ratios are treated with almost religious significance in the hedge fund business</w:t>
      </w:r>
      <w:r w:rsidR="008D4C6B">
        <w:rPr>
          <w:color w:val="292526"/>
        </w:rPr>
        <w:t>”</w:t>
      </w:r>
      <w:r w:rsidR="00C019C4">
        <w:rPr>
          <w:color w:val="292526"/>
        </w:rPr>
        <w:t xml:space="preserve"> </w:t>
      </w:r>
      <w:r w:rsidR="00C019C4">
        <w:rPr>
          <w:color w:val="292526"/>
        </w:rPr>
        <w:fldChar w:fldCharType="begin"/>
      </w:r>
      <w:r w:rsidR="008219B3">
        <w:rPr>
          <w:color w:val="292526"/>
        </w:rPr>
        <w:instrText xml:space="preserve"> ADDIN ZOTERO_ITEM CSL_CITATION {"citationID":"mrorLG9I","properties":{"formattedCitation":"(Lux 2002)","plainCitation":"(Lux 2002)","noteIndex":0},"citationItems":[{"id":478,"uris":["http://zotero.org/users/6658633/items/GF7KNV92"],"itemData":{"id":478,"type":"article-journal","container-title":"Institutional Investor","page":"56-62","title":"Risk Gets Riskier","author":[{"family":"Lux","given":"Hal"}],"issued":{"date-parts":[["2002",10]]}}}],"schema":"https://github.com/citation-style-language/schema/raw/master/csl-citation.json"} </w:instrText>
      </w:r>
      <w:r w:rsidR="00C019C4">
        <w:rPr>
          <w:color w:val="292526"/>
        </w:rPr>
        <w:fldChar w:fldCharType="separate"/>
      </w:r>
      <w:r w:rsidR="008219B3" w:rsidRPr="008219B3">
        <w:t>(Lux 2002)</w:t>
      </w:r>
      <w:r w:rsidR="00C019C4">
        <w:rPr>
          <w:color w:val="292526"/>
        </w:rPr>
        <w:fldChar w:fldCharType="end"/>
      </w:r>
      <w:r w:rsidR="00590DCA">
        <w:rPr>
          <w:color w:val="292526"/>
        </w:rPr>
        <w:t>.</w:t>
      </w:r>
      <w:r w:rsidR="00E70A58" w:rsidRPr="003169D5">
        <w:rPr>
          <w:color w:val="292526"/>
        </w:rPr>
        <w:t xml:space="preserve"> </w:t>
      </w:r>
      <w:r w:rsidR="00F0135C">
        <w:t xml:space="preserve">They are </w:t>
      </w:r>
      <w:r w:rsidR="00E70A58" w:rsidRPr="003169D5">
        <w:t xml:space="preserve">the most widely used and known </w:t>
      </w:r>
      <w:r w:rsidR="003429DD">
        <w:t>performance metric</w:t>
      </w:r>
      <w:r w:rsidR="00E70A58" w:rsidRPr="003169D5">
        <w:t xml:space="preserve"> in the asset management industry</w:t>
      </w:r>
      <w:r w:rsidR="00B23E5A">
        <w:t xml:space="preserve"> </w:t>
      </w:r>
      <w:r w:rsidR="00DA0553" w:rsidRPr="00894D52">
        <w:fldChar w:fldCharType="begin"/>
      </w:r>
      <w:r w:rsidR="008219B3">
        <w:instrText xml:space="preserve"> ADDIN ZOTERO_ITEM CSL_CITATION {"citationID":"b63056RG","properties":{"formattedCitation":"(Eling and Schuhmacher 2007)","plainCitation":"(Eling and Schuhmacher 2007)","noteIndex":0},"citationItems":[{"id":459,"uris":["http://zotero.org/users/6658633/items/QS9GC3R2"],"itemData":{"id":459,"type":"article-journal","abstract":"The Sharpe ratio is adequate for evaluating investment funds when the returns of those funds are normally distributed and the investor intends to place all his risky assets into just one investment fund. Hedge fund returns differ significantly from a normal distribution. For this reason, other performance measures for hedge fund returns have been proposed in both the academic and practice-oriented literature. In conducting an empirical study based on return data of 2763 hedge funds, we compare the Sharpe ratio with 12 other performance measures. Despite significant deviations of hedge fund returns from a normal distribution, our comparison of the Sharpe ratio to the other performance measures results in virtually identical rank ordering across hedge funds.","container-title":"Journal of Banking &amp; Finance","ISSN":"0378-4266","issue":"9","journalAbbreviation":"Journal of Banking &amp; Finance","language":"en","note":"10.1016/j.jbankfin.2006.09.015","page":"2632-2647","source":"ScienceDirect","title":"Does the choice of performance measure influence the evaluation of hedge funds?","volume":"31","author":[{"family":"Eling","given":"Martin"},{"family":"Schuhmacher","given":"Frank"}],"issued":{"date-parts":[["2007"]]}}}],"schema":"https://github.com/citation-style-language/schema/raw/master/csl-citation.json"} </w:instrText>
      </w:r>
      <w:r w:rsidR="00DA0553" w:rsidRPr="00894D52">
        <w:fldChar w:fldCharType="separate"/>
      </w:r>
      <w:r w:rsidR="008219B3" w:rsidRPr="008219B3">
        <w:t>(Eling and Schuhmacher 2007)</w:t>
      </w:r>
      <w:r w:rsidR="00DA0553" w:rsidRPr="00894D52">
        <w:fldChar w:fldCharType="end"/>
      </w:r>
      <w:r w:rsidR="00B23E5A">
        <w:t xml:space="preserve">. </w:t>
      </w:r>
      <w:r w:rsidR="00411F91">
        <w:t xml:space="preserve">The </w:t>
      </w:r>
      <w:r w:rsidR="003429DD">
        <w:t xml:space="preserve">following formula calculates </w:t>
      </w:r>
      <w:r w:rsidR="00ED56B7">
        <w:t>the ratio</w:t>
      </w:r>
      <w:r w:rsidR="00564CBC">
        <w:t xml:space="preserve"> </w:t>
      </w:r>
      <w:r w:rsidR="007E05ED">
        <w:fldChar w:fldCharType="begin"/>
      </w:r>
      <w:r w:rsidR="00283D8E">
        <w:instrText xml:space="preserve"> ADDIN ZOTERO_ITEM CSL_CITATION {"citationID":"4c1xVzrn","properties":{"formattedCitation":"(Sharpe 1966; 1994)","plainCitation":"(Sharpe 1966; 1994)","dontUpdate":true,"noteIndex":0},"citationItems":[{"id":598,"uris":["http://zotero.org/users/6658633/items/Q677IKXR"],"itemData":{"id":598,"type":"article-journal","container-title":"Journal of Business","issue":"1","page":"119-138","title":"Mutual Fund Performance","volume":"39","author":[{"family":"Sharpe","given":"William"}],"issued":{"date-parts":[["1966"]]}}},{"id":599,"uris":["http://zotero.org/users/6658633/items/RDU34IBW"],"itemData":{"id":599,"type":"article-journal","container-title":"The Journal of Portfolio Management","issue":"1","page":"49-58","title":"The Sharpe Ratio","volume":"21","author":[{"family":"Sharpe","given":"William"}],"issued":{"date-parts":[["1994"]]}}}],"schema":"https://github.com/citation-style-language/schema/raw/master/csl-citation.json"} </w:instrText>
      </w:r>
      <w:r w:rsidR="007E05ED">
        <w:fldChar w:fldCharType="separate"/>
      </w:r>
      <w:r w:rsidR="008219B3" w:rsidRPr="008219B3">
        <w:t>(Sharpe 1966</w:t>
      </w:r>
      <w:r w:rsidR="0002592A">
        <w:t>,</w:t>
      </w:r>
      <w:r w:rsidR="008219B3" w:rsidRPr="008219B3">
        <w:t xml:space="preserve"> 1994)</w:t>
      </w:r>
      <w:r w:rsidR="007E05ED">
        <w:fldChar w:fldCharType="end"/>
      </w:r>
      <w:r w:rsidR="003169D5">
        <w:t xml:space="preserve">. </w:t>
      </w:r>
    </w:p>
    <w:p w14:paraId="7047A806" w14:textId="57219C84" w:rsidR="00E83223" w:rsidRPr="0011243A" w:rsidRDefault="00E83223" w:rsidP="00C545E8">
      <w:pPr>
        <w:spacing w:after="0" w:line="480" w:lineRule="auto"/>
        <w:ind w:firstLine="720"/>
        <w:rPr>
          <w:rStyle w:val="vlist-s"/>
          <w:color w:val="111111"/>
          <w:spacing w:val="1"/>
          <w:shd w:val="clear" w:color="auto" w:fill="FFFFFF"/>
        </w:rPr>
      </w:pPr>
      <w:r w:rsidRPr="0011243A">
        <w:rPr>
          <w:rStyle w:val="mord"/>
          <w:i/>
          <w:iCs/>
          <w:color w:val="111111"/>
          <w:spacing w:val="1"/>
          <w:shd w:val="clear" w:color="auto" w:fill="FFFFFF"/>
        </w:rPr>
        <w:t xml:space="preserve">Sharpe Ratio </w:t>
      </w:r>
      <w:r w:rsidRPr="0011243A">
        <w:rPr>
          <w:rStyle w:val="mrel"/>
          <w:color w:val="111111"/>
          <w:spacing w:val="1"/>
          <w:shd w:val="clear" w:color="auto" w:fill="FFFFFF"/>
        </w:rPr>
        <w:t>=</w:t>
      </w:r>
      <w:r w:rsidRPr="0011243A">
        <w:rPr>
          <w:rStyle w:val="mord"/>
          <w:i/>
          <w:iCs/>
          <w:color w:val="111111"/>
          <w:spacing w:val="1"/>
          <w:shd w:val="clear" w:color="auto" w:fill="FFFFFF"/>
        </w:rPr>
        <w:t xml:space="preserve"> </w:t>
      </w:r>
      <w:proofErr w:type="gramStart"/>
      <w:r w:rsidRPr="0011243A">
        <w:rPr>
          <w:rStyle w:val="mord"/>
          <w:i/>
          <w:iCs/>
          <w:color w:val="111111"/>
          <w:spacing w:val="1"/>
          <w:shd w:val="clear" w:color="auto" w:fill="FFFFFF"/>
        </w:rPr>
        <w:t>(</w:t>
      </w:r>
      <w:r w:rsidR="001C365B">
        <w:rPr>
          <w:rStyle w:val="mord"/>
          <w:i/>
          <w:iCs/>
          <w:color w:val="111111"/>
          <w:spacing w:val="1"/>
          <w:shd w:val="clear" w:color="auto" w:fill="FFFFFF"/>
        </w:rPr>
        <w:t xml:space="preserve"> </w:t>
      </w:r>
      <w:r w:rsidRPr="0011243A">
        <w:rPr>
          <w:rStyle w:val="mord"/>
          <w:i/>
          <w:iCs/>
          <w:color w:val="111111"/>
          <w:spacing w:val="1"/>
          <w:shd w:val="clear" w:color="auto" w:fill="FFFFFF"/>
        </w:rPr>
        <w:t>R</w:t>
      </w:r>
      <w:r w:rsidRPr="0011243A">
        <w:rPr>
          <w:rStyle w:val="mord"/>
          <w:i/>
          <w:iCs/>
          <w:color w:val="111111"/>
          <w:spacing w:val="1"/>
          <w:shd w:val="clear" w:color="auto" w:fill="FFFFFF"/>
          <w:vertAlign w:val="subscript"/>
        </w:rPr>
        <w:t>p</w:t>
      </w:r>
      <w:proofErr w:type="gramEnd"/>
      <w:r w:rsidR="001C365B">
        <w:rPr>
          <w:rStyle w:val="mord"/>
          <w:i/>
          <w:iCs/>
          <w:color w:val="111111"/>
          <w:spacing w:val="1"/>
          <w:shd w:val="clear" w:color="auto" w:fill="FFFFFF"/>
          <w:vertAlign w:val="subscript"/>
        </w:rPr>
        <w:t xml:space="preserve"> </w:t>
      </w:r>
      <w:r w:rsidRPr="0011243A">
        <w:rPr>
          <w:rStyle w:val="vlist-s"/>
          <w:color w:val="111111"/>
          <w:spacing w:val="1"/>
          <w:shd w:val="clear" w:color="auto" w:fill="FFFFFF"/>
        </w:rPr>
        <w:t>​</w:t>
      </w:r>
      <w:r w:rsidRPr="0011243A">
        <w:rPr>
          <w:rStyle w:val="mbin"/>
          <w:color w:val="111111"/>
          <w:spacing w:val="1"/>
          <w:shd w:val="clear" w:color="auto" w:fill="FFFFFF"/>
        </w:rPr>
        <w:t>−</w:t>
      </w:r>
      <w:r w:rsidR="001C365B">
        <w:rPr>
          <w:rStyle w:val="mbin"/>
          <w:color w:val="111111"/>
          <w:spacing w:val="1"/>
          <w:shd w:val="clear" w:color="auto" w:fill="FFFFFF"/>
        </w:rPr>
        <w:t xml:space="preserve"> </w:t>
      </w:r>
      <w:r w:rsidRPr="0011243A">
        <w:rPr>
          <w:rStyle w:val="mord"/>
          <w:i/>
          <w:iCs/>
          <w:color w:val="111111"/>
          <w:spacing w:val="1"/>
          <w:shd w:val="clear" w:color="auto" w:fill="FFFFFF"/>
        </w:rPr>
        <w:t>R</w:t>
      </w:r>
      <w:r w:rsidR="0011243A">
        <w:rPr>
          <w:rStyle w:val="mord"/>
          <w:i/>
          <w:iCs/>
          <w:color w:val="111111"/>
          <w:spacing w:val="1"/>
          <w:shd w:val="clear" w:color="auto" w:fill="FFFFFF"/>
          <w:vertAlign w:val="subscript"/>
        </w:rPr>
        <w:t>f</w:t>
      </w:r>
      <w:r w:rsidR="001C365B">
        <w:rPr>
          <w:rStyle w:val="mord"/>
          <w:i/>
          <w:iCs/>
          <w:color w:val="111111"/>
          <w:spacing w:val="1"/>
          <w:shd w:val="clear" w:color="auto" w:fill="FFFFFF"/>
          <w:vertAlign w:val="subscript"/>
        </w:rPr>
        <w:t xml:space="preserve"> </w:t>
      </w:r>
      <w:r w:rsidRPr="0011243A">
        <w:rPr>
          <w:rStyle w:val="mord"/>
          <w:i/>
          <w:iCs/>
          <w:color w:val="111111"/>
          <w:spacing w:val="1"/>
          <w:shd w:val="clear" w:color="auto" w:fill="FFFFFF"/>
        </w:rPr>
        <w:t xml:space="preserve">) / </w:t>
      </w:r>
      <w:proofErr w:type="spellStart"/>
      <w:r w:rsidRPr="0011243A">
        <w:rPr>
          <w:rStyle w:val="mord"/>
          <w:i/>
          <w:iCs/>
          <w:color w:val="111111"/>
          <w:spacing w:val="1"/>
          <w:shd w:val="clear" w:color="auto" w:fill="FFFFFF"/>
        </w:rPr>
        <w:t>σ</w:t>
      </w:r>
      <w:r w:rsidR="0011243A" w:rsidRPr="0011243A">
        <w:rPr>
          <w:rStyle w:val="mord"/>
          <w:i/>
          <w:iCs/>
          <w:color w:val="111111"/>
          <w:spacing w:val="1"/>
          <w:shd w:val="clear" w:color="auto" w:fill="FFFFFF"/>
          <w:vertAlign w:val="subscript"/>
        </w:rPr>
        <w:t>p</w:t>
      </w:r>
      <w:proofErr w:type="spellEnd"/>
      <w:r w:rsidRPr="0011243A">
        <w:rPr>
          <w:rStyle w:val="vlist-s"/>
          <w:color w:val="111111"/>
          <w:spacing w:val="1"/>
          <w:shd w:val="clear" w:color="auto" w:fill="FFFFFF"/>
        </w:rPr>
        <w:t>​​​</w:t>
      </w:r>
    </w:p>
    <w:p w14:paraId="19633A0A" w14:textId="1851EA29" w:rsidR="0011243A" w:rsidRDefault="0011243A" w:rsidP="00C545E8">
      <w:pPr>
        <w:spacing w:after="0" w:line="480" w:lineRule="auto"/>
      </w:pPr>
      <w:r w:rsidRPr="0011243A">
        <w:rPr>
          <w:rStyle w:val="mord"/>
          <w:i/>
          <w:iCs/>
          <w:color w:val="111111"/>
          <w:spacing w:val="1"/>
          <w:shd w:val="clear" w:color="auto" w:fill="FFFFFF"/>
        </w:rPr>
        <w:t>R</w:t>
      </w:r>
      <w:r w:rsidRPr="0011243A">
        <w:rPr>
          <w:rStyle w:val="mord"/>
          <w:i/>
          <w:iCs/>
          <w:color w:val="111111"/>
          <w:spacing w:val="1"/>
          <w:shd w:val="clear" w:color="auto" w:fill="FFFFFF"/>
          <w:vertAlign w:val="subscript"/>
        </w:rPr>
        <w:t>p</w:t>
      </w:r>
      <w:r>
        <w:t xml:space="preserve"> </w:t>
      </w:r>
      <w:r w:rsidR="00184C77">
        <w:t>represents</w:t>
      </w:r>
      <w:r>
        <w:t xml:space="preserve"> portfolio</w:t>
      </w:r>
      <w:r w:rsidR="00A03B31" w:rsidRPr="00A03B31">
        <w:t xml:space="preserve"> </w:t>
      </w:r>
      <w:r w:rsidR="00A03B31">
        <w:t>return</w:t>
      </w:r>
      <w:r w:rsidR="00BF2FAF">
        <w:t>, i.e.,</w:t>
      </w:r>
      <w:r>
        <w:t xml:space="preserve"> the profit on the investment in a collection of businesses. </w:t>
      </w:r>
      <w:r w:rsidRPr="0011243A">
        <w:rPr>
          <w:rStyle w:val="mord"/>
          <w:i/>
          <w:iCs/>
          <w:color w:val="111111"/>
          <w:spacing w:val="1"/>
          <w:shd w:val="clear" w:color="auto" w:fill="FFFFFF"/>
        </w:rPr>
        <w:t>R</w:t>
      </w:r>
      <w:r>
        <w:rPr>
          <w:rStyle w:val="mord"/>
          <w:i/>
          <w:iCs/>
          <w:color w:val="111111"/>
          <w:spacing w:val="1"/>
          <w:shd w:val="clear" w:color="auto" w:fill="FFFFFF"/>
          <w:vertAlign w:val="subscript"/>
        </w:rPr>
        <w:t>f</w:t>
      </w:r>
      <w:r>
        <w:t xml:space="preserve"> is the risk-free rate of return. </w:t>
      </w:r>
      <w:r w:rsidR="00411F91">
        <w:t>A</w:t>
      </w:r>
      <w:r>
        <w:t xml:space="preserve">n investor would </w:t>
      </w:r>
      <w:r w:rsidR="00A03B31">
        <w:t>obtain</w:t>
      </w:r>
      <w:r>
        <w:t xml:space="preserve"> </w:t>
      </w:r>
      <w:r w:rsidR="00411F91">
        <w:t xml:space="preserve">this return </w:t>
      </w:r>
      <w:r>
        <w:t>from government bonds</w:t>
      </w:r>
      <w:r w:rsidR="00A829EF">
        <w:t xml:space="preserve"> like</w:t>
      </w:r>
      <w:r w:rsidR="00A829EF" w:rsidRPr="00A829EF">
        <w:t xml:space="preserve"> </w:t>
      </w:r>
      <w:r w:rsidR="00A829EF">
        <w:t>US Treasuries</w:t>
      </w:r>
      <w:r>
        <w:t xml:space="preserve">. Such bonds are considered risk-free because a government can always print its currency and </w:t>
      </w:r>
      <w:r w:rsidR="00A03B31">
        <w:t>return</w:t>
      </w:r>
      <w:r>
        <w:t xml:space="preserve"> the bondholder</w:t>
      </w:r>
      <w:r w:rsidR="008D4C6B">
        <w:t>’</w:t>
      </w:r>
      <w:r w:rsidR="00A03B31">
        <w:t>s investment</w:t>
      </w:r>
      <w:r>
        <w:t xml:space="preserve"> at maturity. </w:t>
      </w:r>
      <w:proofErr w:type="spellStart"/>
      <w:r w:rsidRPr="0011243A">
        <w:rPr>
          <w:rStyle w:val="mord"/>
          <w:i/>
          <w:iCs/>
          <w:color w:val="111111"/>
          <w:spacing w:val="1"/>
          <w:shd w:val="clear" w:color="auto" w:fill="FFFFFF"/>
        </w:rPr>
        <w:t>σ</w:t>
      </w:r>
      <w:r w:rsidRPr="0011243A">
        <w:rPr>
          <w:rStyle w:val="mord"/>
          <w:i/>
          <w:iCs/>
          <w:color w:val="111111"/>
          <w:spacing w:val="1"/>
          <w:shd w:val="clear" w:color="auto" w:fill="FFFFFF"/>
          <w:vertAlign w:val="subscript"/>
        </w:rPr>
        <w:t>p</w:t>
      </w:r>
      <w:proofErr w:type="spellEnd"/>
      <w:r w:rsidRPr="0011243A">
        <w:rPr>
          <w:rStyle w:val="vlist-s"/>
          <w:color w:val="111111"/>
          <w:spacing w:val="1"/>
          <w:shd w:val="clear" w:color="auto" w:fill="FFFFFF"/>
        </w:rPr>
        <w:t>​​​</w:t>
      </w:r>
      <w:r>
        <w:t xml:space="preserve"> is the standard deviation</w:t>
      </w:r>
      <w:r w:rsidR="00C84369">
        <w:t xml:space="preserve"> (i.e., square root of variance)</w:t>
      </w:r>
      <w:r>
        <w:t xml:space="preserve"> of the investment</w:t>
      </w:r>
      <w:r w:rsidR="008D4C6B">
        <w:t>’</w:t>
      </w:r>
      <w:r>
        <w:t xml:space="preserve">s excess return over the risk-free rate. </w:t>
      </w:r>
      <w:r w:rsidR="00411F91">
        <w:t>As</w:t>
      </w:r>
      <w:r>
        <w:t xml:space="preserve"> a measure of </w:t>
      </w:r>
      <w:r w:rsidR="00A03B31">
        <w:t>risk</w:t>
      </w:r>
      <w:r w:rsidR="00411F91">
        <w:t xml:space="preserve">, it </w:t>
      </w:r>
      <w:r w:rsidR="003169D5">
        <w:t xml:space="preserve">indicates </w:t>
      </w:r>
      <w:r>
        <w:t xml:space="preserve">the </w:t>
      </w:r>
      <w:r w:rsidR="00A03B31">
        <w:t>ups and downs in</w:t>
      </w:r>
      <w:r>
        <w:t xml:space="preserve"> the investment</w:t>
      </w:r>
      <w:r w:rsidR="008D4C6B">
        <w:t>’</w:t>
      </w:r>
      <w:r w:rsidR="00A03B31">
        <w:t>s value</w:t>
      </w:r>
      <w:r>
        <w:t>. The ratio</w:t>
      </w:r>
      <w:r w:rsidR="00A03B31">
        <w:t xml:space="preserve"> thus</w:t>
      </w:r>
      <w:r>
        <w:t xml:space="preserve"> </w:t>
      </w:r>
      <w:r w:rsidR="003169D5">
        <w:t xml:space="preserve">captures </w:t>
      </w:r>
      <w:r w:rsidR="00B41135">
        <w:t xml:space="preserve">the </w:t>
      </w:r>
      <w:r>
        <w:t>return per unit of risk.</w:t>
      </w:r>
    </w:p>
    <w:p w14:paraId="7B48C189" w14:textId="75B63EFA" w:rsidR="00F96F98" w:rsidRDefault="0011243A" w:rsidP="005C55FE">
      <w:pPr>
        <w:spacing w:after="0" w:line="480" w:lineRule="auto"/>
        <w:ind w:firstLine="720"/>
      </w:pPr>
      <w:r>
        <w:t>T</w:t>
      </w:r>
      <w:r w:rsidR="00E83223">
        <w:t>he Sharpe ratio</w:t>
      </w:r>
      <w:r w:rsidR="008D4C6B">
        <w:t>’</w:t>
      </w:r>
      <w:r w:rsidR="00184C77">
        <w:t>s</w:t>
      </w:r>
      <w:r w:rsidR="00184C77" w:rsidRPr="00184C77">
        <w:t xml:space="preserve"> </w:t>
      </w:r>
      <w:r w:rsidR="00184C77">
        <w:t>broad appeal</w:t>
      </w:r>
      <w:r w:rsidR="003169D5">
        <w:t xml:space="preserve"> among investment managers</w:t>
      </w:r>
      <w:r w:rsidR="00E83223">
        <w:t xml:space="preserve"> is </w:t>
      </w:r>
      <w:r>
        <w:t>easy to appreciate</w:t>
      </w:r>
      <w:r w:rsidR="00E83223">
        <w:t xml:space="preserve">. Most investors want to compare potential investments against </w:t>
      </w:r>
      <w:r w:rsidR="003169D5">
        <w:t>the returns</w:t>
      </w:r>
      <w:r w:rsidR="00E83223">
        <w:t xml:space="preserve"> from keeping their money in the bank or government bonds. They want to know</w:t>
      </w:r>
      <w:r w:rsidR="003169D5">
        <w:t xml:space="preserve"> the excess return from an investment into businesses</w:t>
      </w:r>
      <w:r w:rsidR="00184C77">
        <w:t>,</w:t>
      </w:r>
      <w:r w:rsidR="00E83223">
        <w:t xml:space="preserve"> and the</w:t>
      </w:r>
      <w:r w:rsidR="003169D5">
        <w:t xml:space="preserve"> Sharpe ratio</w:t>
      </w:r>
      <w:r w:rsidR="008D4C6B">
        <w:t>’</w:t>
      </w:r>
      <w:r w:rsidR="003169D5">
        <w:t>s</w:t>
      </w:r>
      <w:r w:rsidR="00E83223">
        <w:t xml:space="preserve"> numerator captures</w:t>
      </w:r>
      <w:r w:rsidR="003169D5">
        <w:t xml:space="preserve"> this difference</w:t>
      </w:r>
      <w:r w:rsidR="00E83223">
        <w:t xml:space="preserve">. Furthermore, they want to </w:t>
      </w:r>
      <w:r w:rsidR="00E83223">
        <w:lastRenderedPageBreak/>
        <w:t xml:space="preserve">know if they will be able to </w:t>
      </w:r>
      <w:r w:rsidR="004E758A">
        <w:t>access</w:t>
      </w:r>
      <w:r w:rsidR="003169D5">
        <w:t xml:space="preserve"> their money during times of need without loss of capital. </w:t>
      </w:r>
      <w:r w:rsidR="00E83223">
        <w:t>If the investment</w:t>
      </w:r>
      <w:r w:rsidR="008D4C6B">
        <w:t>’</w:t>
      </w:r>
      <w:r w:rsidR="00E83223">
        <w:t>s value moves up and down</w:t>
      </w:r>
      <w:r w:rsidR="003169D5">
        <w:t xml:space="preserve"> a lot</w:t>
      </w:r>
      <w:r>
        <w:t xml:space="preserve">, </w:t>
      </w:r>
      <w:r w:rsidR="002C6C2C">
        <w:t>investors</w:t>
      </w:r>
      <w:r w:rsidR="003169D5">
        <w:t xml:space="preserve"> may face a loss at withdrawal</w:t>
      </w:r>
      <w:r w:rsidR="003429DD">
        <w:t>, and t</w:t>
      </w:r>
      <w:r w:rsidR="003169D5">
        <w:t xml:space="preserve">he denominator captures this risk. </w:t>
      </w:r>
      <w:r w:rsidR="00411F91">
        <w:t xml:space="preserve">To appreciate their preference for low risk, consider the </w:t>
      </w:r>
      <w:r w:rsidR="003169D5">
        <w:t>growth profiles of investment</w:t>
      </w:r>
      <w:r w:rsidR="00A03B31">
        <w:t>s A and B below</w:t>
      </w:r>
      <w:r w:rsidR="003169D5">
        <w:t xml:space="preserve">. </w:t>
      </w:r>
      <w:r w:rsidR="0073580D">
        <w:t xml:space="preserve">  </w:t>
      </w:r>
    </w:p>
    <w:tbl>
      <w:tblPr>
        <w:tblW w:w="4420" w:type="dxa"/>
        <w:jc w:val="center"/>
        <w:tblLook w:val="04A0" w:firstRow="1" w:lastRow="0" w:firstColumn="1" w:lastColumn="0" w:noHBand="0" w:noVBand="1"/>
      </w:tblPr>
      <w:tblGrid>
        <w:gridCol w:w="580"/>
        <w:gridCol w:w="960"/>
        <w:gridCol w:w="960"/>
        <w:gridCol w:w="960"/>
        <w:gridCol w:w="960"/>
      </w:tblGrid>
      <w:tr w:rsidR="0073580D" w:rsidRPr="0073580D" w14:paraId="6BC2D8FF" w14:textId="77777777" w:rsidTr="0073580D">
        <w:trPr>
          <w:trHeight w:val="315"/>
          <w:jc w:val="center"/>
        </w:trPr>
        <w:tc>
          <w:tcPr>
            <w:tcW w:w="580" w:type="dxa"/>
            <w:tcBorders>
              <w:top w:val="nil"/>
              <w:left w:val="nil"/>
              <w:bottom w:val="nil"/>
              <w:right w:val="nil"/>
            </w:tcBorders>
            <w:shd w:val="clear" w:color="auto" w:fill="auto"/>
            <w:noWrap/>
            <w:vAlign w:val="bottom"/>
            <w:hideMark/>
          </w:tcPr>
          <w:p w14:paraId="1C727209" w14:textId="77777777" w:rsidR="0073580D" w:rsidRPr="0073580D" w:rsidRDefault="0073580D" w:rsidP="00C545E8">
            <w:pPr>
              <w:spacing w:after="0" w:line="480" w:lineRule="auto"/>
              <w:rPr>
                <w:rFonts w:eastAsia="Times New Roman"/>
              </w:rPr>
            </w:pPr>
          </w:p>
        </w:tc>
        <w:tc>
          <w:tcPr>
            <w:tcW w:w="3840" w:type="dxa"/>
            <w:gridSpan w:val="4"/>
            <w:tcBorders>
              <w:top w:val="nil"/>
              <w:left w:val="nil"/>
              <w:bottom w:val="nil"/>
              <w:right w:val="nil"/>
            </w:tcBorders>
            <w:shd w:val="clear" w:color="auto" w:fill="auto"/>
            <w:noWrap/>
            <w:vAlign w:val="bottom"/>
            <w:hideMark/>
          </w:tcPr>
          <w:p w14:paraId="6D8D9610" w14:textId="77777777" w:rsidR="0073580D" w:rsidRPr="0073580D" w:rsidRDefault="0073580D" w:rsidP="00C545E8">
            <w:pPr>
              <w:spacing w:after="0" w:line="480" w:lineRule="auto"/>
              <w:jc w:val="center"/>
              <w:rPr>
                <w:rFonts w:eastAsia="Times New Roman"/>
                <w:b/>
                <w:bCs/>
                <w:color w:val="000000"/>
              </w:rPr>
            </w:pPr>
            <w:r w:rsidRPr="0073580D">
              <w:rPr>
                <w:rFonts w:eastAsia="Times New Roman"/>
                <w:b/>
                <w:bCs/>
                <w:color w:val="000000"/>
              </w:rPr>
              <w:t>Year</w:t>
            </w:r>
          </w:p>
        </w:tc>
      </w:tr>
      <w:tr w:rsidR="0073580D" w:rsidRPr="0073580D" w14:paraId="0AEBED2D" w14:textId="77777777" w:rsidTr="0073580D">
        <w:trPr>
          <w:trHeight w:val="315"/>
          <w:jc w:val="center"/>
        </w:trPr>
        <w:tc>
          <w:tcPr>
            <w:tcW w:w="580" w:type="dxa"/>
            <w:tcBorders>
              <w:top w:val="nil"/>
              <w:left w:val="nil"/>
              <w:bottom w:val="nil"/>
              <w:right w:val="nil"/>
            </w:tcBorders>
            <w:shd w:val="clear" w:color="auto" w:fill="auto"/>
            <w:noWrap/>
            <w:vAlign w:val="bottom"/>
            <w:hideMark/>
          </w:tcPr>
          <w:p w14:paraId="2D0BB223" w14:textId="77777777" w:rsidR="0073580D" w:rsidRPr="0073580D" w:rsidRDefault="0073580D" w:rsidP="00C545E8">
            <w:pPr>
              <w:spacing w:after="0" w:line="480" w:lineRule="auto"/>
              <w:jc w:val="center"/>
              <w:rPr>
                <w:rFonts w:eastAsia="Times New Roman"/>
                <w:b/>
                <w:bCs/>
                <w:color w:val="000000"/>
              </w:rPr>
            </w:pPr>
          </w:p>
        </w:tc>
        <w:tc>
          <w:tcPr>
            <w:tcW w:w="960" w:type="dxa"/>
            <w:tcBorders>
              <w:top w:val="nil"/>
              <w:left w:val="nil"/>
              <w:bottom w:val="nil"/>
              <w:right w:val="nil"/>
            </w:tcBorders>
            <w:shd w:val="clear" w:color="auto" w:fill="auto"/>
            <w:noWrap/>
            <w:vAlign w:val="bottom"/>
            <w:hideMark/>
          </w:tcPr>
          <w:p w14:paraId="34BDBA2A" w14:textId="77777777" w:rsidR="0073580D" w:rsidRPr="0073580D" w:rsidRDefault="0073580D" w:rsidP="00C545E8">
            <w:pPr>
              <w:spacing w:after="0" w:line="480" w:lineRule="auto"/>
              <w:jc w:val="center"/>
              <w:rPr>
                <w:rFonts w:eastAsia="Times New Roman"/>
                <w:color w:val="000000"/>
              </w:rPr>
            </w:pPr>
            <w:r w:rsidRPr="0073580D">
              <w:rPr>
                <w:rFonts w:eastAsia="Times New Roman"/>
                <w:color w:val="000000"/>
              </w:rPr>
              <w:t>0</w:t>
            </w:r>
          </w:p>
        </w:tc>
        <w:tc>
          <w:tcPr>
            <w:tcW w:w="960" w:type="dxa"/>
            <w:tcBorders>
              <w:top w:val="nil"/>
              <w:left w:val="nil"/>
              <w:bottom w:val="nil"/>
              <w:right w:val="nil"/>
            </w:tcBorders>
            <w:shd w:val="clear" w:color="auto" w:fill="auto"/>
            <w:noWrap/>
            <w:vAlign w:val="bottom"/>
            <w:hideMark/>
          </w:tcPr>
          <w:p w14:paraId="6D9BA1BD" w14:textId="77777777" w:rsidR="0073580D" w:rsidRPr="0073580D" w:rsidRDefault="0073580D" w:rsidP="00C545E8">
            <w:pPr>
              <w:spacing w:after="0" w:line="480" w:lineRule="auto"/>
              <w:jc w:val="center"/>
              <w:rPr>
                <w:rFonts w:eastAsia="Times New Roman"/>
                <w:color w:val="000000"/>
              </w:rPr>
            </w:pPr>
            <w:r w:rsidRPr="0073580D">
              <w:rPr>
                <w:rFonts w:eastAsia="Times New Roman"/>
                <w:color w:val="000000"/>
              </w:rPr>
              <w:t>1</w:t>
            </w:r>
          </w:p>
        </w:tc>
        <w:tc>
          <w:tcPr>
            <w:tcW w:w="960" w:type="dxa"/>
            <w:tcBorders>
              <w:top w:val="nil"/>
              <w:left w:val="nil"/>
              <w:bottom w:val="nil"/>
              <w:right w:val="nil"/>
            </w:tcBorders>
            <w:shd w:val="clear" w:color="auto" w:fill="auto"/>
            <w:noWrap/>
            <w:vAlign w:val="bottom"/>
            <w:hideMark/>
          </w:tcPr>
          <w:p w14:paraId="0698D09E" w14:textId="77777777" w:rsidR="0073580D" w:rsidRPr="0073580D" w:rsidRDefault="0073580D" w:rsidP="00C545E8">
            <w:pPr>
              <w:spacing w:after="0" w:line="480" w:lineRule="auto"/>
              <w:jc w:val="center"/>
              <w:rPr>
                <w:rFonts w:eastAsia="Times New Roman"/>
                <w:color w:val="000000"/>
              </w:rPr>
            </w:pPr>
            <w:r w:rsidRPr="0073580D">
              <w:rPr>
                <w:rFonts w:eastAsia="Times New Roman"/>
                <w:color w:val="000000"/>
              </w:rPr>
              <w:t>2</w:t>
            </w:r>
          </w:p>
        </w:tc>
        <w:tc>
          <w:tcPr>
            <w:tcW w:w="960" w:type="dxa"/>
            <w:tcBorders>
              <w:top w:val="nil"/>
              <w:left w:val="nil"/>
              <w:bottom w:val="nil"/>
              <w:right w:val="nil"/>
            </w:tcBorders>
            <w:shd w:val="clear" w:color="auto" w:fill="auto"/>
            <w:noWrap/>
            <w:vAlign w:val="bottom"/>
            <w:hideMark/>
          </w:tcPr>
          <w:p w14:paraId="2F87E1BD" w14:textId="77777777" w:rsidR="0073580D" w:rsidRPr="0073580D" w:rsidRDefault="0073580D" w:rsidP="00C545E8">
            <w:pPr>
              <w:spacing w:after="0" w:line="480" w:lineRule="auto"/>
              <w:jc w:val="center"/>
              <w:rPr>
                <w:rFonts w:eastAsia="Times New Roman"/>
                <w:color w:val="000000"/>
              </w:rPr>
            </w:pPr>
            <w:r w:rsidRPr="0073580D">
              <w:rPr>
                <w:rFonts w:eastAsia="Times New Roman"/>
                <w:color w:val="000000"/>
              </w:rPr>
              <w:t>3</w:t>
            </w:r>
          </w:p>
        </w:tc>
      </w:tr>
      <w:tr w:rsidR="0073580D" w:rsidRPr="0073580D" w14:paraId="490D9D50" w14:textId="77777777" w:rsidTr="0073580D">
        <w:trPr>
          <w:trHeight w:val="315"/>
          <w:jc w:val="center"/>
        </w:trPr>
        <w:tc>
          <w:tcPr>
            <w:tcW w:w="580" w:type="dxa"/>
            <w:tcBorders>
              <w:top w:val="nil"/>
              <w:left w:val="nil"/>
              <w:bottom w:val="nil"/>
              <w:right w:val="nil"/>
            </w:tcBorders>
            <w:shd w:val="clear" w:color="auto" w:fill="auto"/>
            <w:noWrap/>
            <w:vAlign w:val="bottom"/>
            <w:hideMark/>
          </w:tcPr>
          <w:p w14:paraId="17F67ED6" w14:textId="77777777" w:rsidR="0073580D" w:rsidRPr="0073580D" w:rsidRDefault="0073580D" w:rsidP="00C545E8">
            <w:pPr>
              <w:spacing w:after="0" w:line="480" w:lineRule="auto"/>
              <w:rPr>
                <w:rFonts w:eastAsia="Times New Roman"/>
                <w:b/>
                <w:bCs/>
                <w:color w:val="000000"/>
              </w:rPr>
            </w:pPr>
            <w:r w:rsidRPr="0073580D">
              <w:rPr>
                <w:rFonts w:eastAsia="Times New Roman"/>
                <w:b/>
                <w:bCs/>
                <w:color w:val="000000"/>
              </w:rPr>
              <w:t>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CA704" w14:textId="77777777" w:rsidR="0073580D" w:rsidRPr="0073580D" w:rsidRDefault="0073580D" w:rsidP="00C545E8">
            <w:pPr>
              <w:spacing w:after="0" w:line="480" w:lineRule="auto"/>
              <w:jc w:val="center"/>
              <w:rPr>
                <w:rFonts w:eastAsia="Times New Roman"/>
                <w:color w:val="000000"/>
              </w:rPr>
            </w:pPr>
            <w:r w:rsidRPr="0073580D">
              <w:rPr>
                <w:rFonts w:eastAsia="Times New Roman"/>
                <w:color w:val="000000"/>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502508" w14:textId="77777777" w:rsidR="0073580D" w:rsidRPr="0073580D" w:rsidRDefault="0073580D" w:rsidP="00C545E8">
            <w:pPr>
              <w:spacing w:after="0" w:line="480" w:lineRule="auto"/>
              <w:jc w:val="center"/>
              <w:rPr>
                <w:rFonts w:eastAsia="Times New Roman"/>
                <w:color w:val="000000"/>
              </w:rPr>
            </w:pPr>
            <w:r w:rsidRPr="0073580D">
              <w:rPr>
                <w:rFonts w:eastAsia="Times New Roman"/>
                <w:color w:val="000000"/>
              </w:rPr>
              <w:t>110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A9A948" w14:textId="77777777" w:rsidR="0073580D" w:rsidRPr="0073580D" w:rsidRDefault="0073580D" w:rsidP="00C545E8">
            <w:pPr>
              <w:spacing w:after="0" w:line="480" w:lineRule="auto"/>
              <w:jc w:val="center"/>
              <w:rPr>
                <w:rFonts w:eastAsia="Times New Roman"/>
                <w:color w:val="000000"/>
              </w:rPr>
            </w:pPr>
            <w:r w:rsidRPr="0073580D">
              <w:rPr>
                <w:rFonts w:eastAsia="Times New Roman"/>
                <w:color w:val="000000"/>
              </w:rPr>
              <w:t>120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CFEEEC" w14:textId="77777777" w:rsidR="0073580D" w:rsidRPr="0073580D" w:rsidRDefault="0073580D" w:rsidP="00C545E8">
            <w:pPr>
              <w:spacing w:after="0" w:line="480" w:lineRule="auto"/>
              <w:jc w:val="center"/>
              <w:rPr>
                <w:rFonts w:eastAsia="Times New Roman"/>
                <w:color w:val="000000"/>
              </w:rPr>
            </w:pPr>
            <w:r w:rsidRPr="0073580D">
              <w:rPr>
                <w:rFonts w:eastAsia="Times New Roman"/>
                <w:color w:val="000000"/>
              </w:rPr>
              <w:t>130</w:t>
            </w:r>
          </w:p>
        </w:tc>
      </w:tr>
      <w:tr w:rsidR="0073580D" w:rsidRPr="0073580D" w14:paraId="67F88A28" w14:textId="77777777" w:rsidTr="0073580D">
        <w:trPr>
          <w:trHeight w:val="315"/>
          <w:jc w:val="center"/>
        </w:trPr>
        <w:tc>
          <w:tcPr>
            <w:tcW w:w="580" w:type="dxa"/>
            <w:tcBorders>
              <w:top w:val="nil"/>
              <w:left w:val="nil"/>
              <w:bottom w:val="nil"/>
              <w:right w:val="nil"/>
            </w:tcBorders>
            <w:shd w:val="clear" w:color="auto" w:fill="auto"/>
            <w:noWrap/>
            <w:vAlign w:val="bottom"/>
            <w:hideMark/>
          </w:tcPr>
          <w:p w14:paraId="2A58EE24" w14:textId="77777777" w:rsidR="0073580D" w:rsidRPr="0073580D" w:rsidRDefault="0073580D" w:rsidP="00C545E8">
            <w:pPr>
              <w:spacing w:after="0" w:line="480" w:lineRule="auto"/>
              <w:rPr>
                <w:rFonts w:eastAsia="Times New Roman"/>
                <w:b/>
                <w:bCs/>
                <w:color w:val="000000"/>
              </w:rPr>
            </w:pPr>
            <w:r w:rsidRPr="0073580D">
              <w:rPr>
                <w:rFonts w:eastAsia="Times New Roman"/>
                <w:b/>
                <w:bCs/>
                <w:color w:val="000000"/>
              </w:rPr>
              <w:t>B</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B49A05" w14:textId="77777777" w:rsidR="0073580D" w:rsidRPr="0073580D" w:rsidRDefault="0073580D" w:rsidP="00C545E8">
            <w:pPr>
              <w:spacing w:after="0" w:line="480" w:lineRule="auto"/>
              <w:jc w:val="center"/>
              <w:rPr>
                <w:rFonts w:eastAsia="Times New Roman"/>
                <w:color w:val="000000"/>
              </w:rPr>
            </w:pPr>
            <w:r w:rsidRPr="0073580D">
              <w:rPr>
                <w:rFonts w:eastAsia="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1B857B79" w14:textId="77777777" w:rsidR="0073580D" w:rsidRPr="0073580D" w:rsidRDefault="0073580D" w:rsidP="00C545E8">
            <w:pPr>
              <w:spacing w:after="0" w:line="480" w:lineRule="auto"/>
              <w:jc w:val="center"/>
              <w:rPr>
                <w:rFonts w:eastAsia="Times New Roman"/>
                <w:color w:val="000000"/>
              </w:rPr>
            </w:pPr>
            <w:r w:rsidRPr="0073580D">
              <w:rPr>
                <w:rFonts w:eastAsia="Times New Roman"/>
                <w:color w:val="000000"/>
              </w:rPr>
              <w:t>80</w:t>
            </w:r>
          </w:p>
        </w:tc>
        <w:tc>
          <w:tcPr>
            <w:tcW w:w="960" w:type="dxa"/>
            <w:tcBorders>
              <w:top w:val="nil"/>
              <w:left w:val="nil"/>
              <w:bottom w:val="single" w:sz="4" w:space="0" w:color="auto"/>
              <w:right w:val="single" w:sz="4" w:space="0" w:color="auto"/>
            </w:tcBorders>
            <w:shd w:val="clear" w:color="auto" w:fill="auto"/>
            <w:noWrap/>
            <w:vAlign w:val="bottom"/>
            <w:hideMark/>
          </w:tcPr>
          <w:p w14:paraId="6ADE99A3" w14:textId="77777777" w:rsidR="0073580D" w:rsidRPr="0073580D" w:rsidRDefault="0073580D" w:rsidP="00C545E8">
            <w:pPr>
              <w:spacing w:after="0" w:line="480" w:lineRule="auto"/>
              <w:jc w:val="center"/>
              <w:rPr>
                <w:rFonts w:eastAsia="Times New Roman"/>
                <w:color w:val="000000"/>
              </w:rPr>
            </w:pPr>
            <w:r w:rsidRPr="0073580D">
              <w:rPr>
                <w:rFonts w:eastAsia="Times New Roman"/>
                <w:color w:val="000000"/>
              </w:rPr>
              <w:t>90</w:t>
            </w:r>
          </w:p>
        </w:tc>
        <w:tc>
          <w:tcPr>
            <w:tcW w:w="960" w:type="dxa"/>
            <w:tcBorders>
              <w:top w:val="nil"/>
              <w:left w:val="nil"/>
              <w:bottom w:val="single" w:sz="4" w:space="0" w:color="auto"/>
              <w:right w:val="single" w:sz="4" w:space="0" w:color="auto"/>
            </w:tcBorders>
            <w:shd w:val="clear" w:color="auto" w:fill="auto"/>
            <w:noWrap/>
            <w:vAlign w:val="bottom"/>
            <w:hideMark/>
          </w:tcPr>
          <w:p w14:paraId="78B8E365" w14:textId="77777777" w:rsidR="0073580D" w:rsidRPr="0073580D" w:rsidRDefault="0073580D" w:rsidP="00C545E8">
            <w:pPr>
              <w:spacing w:after="0" w:line="480" w:lineRule="auto"/>
              <w:jc w:val="center"/>
              <w:rPr>
                <w:rFonts w:eastAsia="Times New Roman"/>
                <w:color w:val="000000"/>
              </w:rPr>
            </w:pPr>
            <w:r w:rsidRPr="0073580D">
              <w:rPr>
                <w:rFonts w:eastAsia="Times New Roman"/>
                <w:color w:val="000000"/>
              </w:rPr>
              <w:t>130</w:t>
            </w:r>
          </w:p>
        </w:tc>
      </w:tr>
    </w:tbl>
    <w:p w14:paraId="301630EA" w14:textId="77777777" w:rsidR="0073580D" w:rsidRDefault="0073580D" w:rsidP="00C545E8">
      <w:pPr>
        <w:spacing w:after="0" w:line="480" w:lineRule="auto"/>
      </w:pPr>
    </w:p>
    <w:p w14:paraId="4CE3BD76" w14:textId="7FD1C77A" w:rsidR="003169D5" w:rsidRDefault="0011243A" w:rsidP="00C545E8">
      <w:pPr>
        <w:spacing w:after="0" w:line="480" w:lineRule="auto"/>
      </w:pPr>
      <w:r>
        <w:t xml:space="preserve">While both </w:t>
      </w:r>
      <w:r w:rsidR="00411F91">
        <w:t>investment</w:t>
      </w:r>
      <w:r>
        <w:t xml:space="preserve">s provide </w:t>
      </w:r>
      <w:r w:rsidR="003429DD">
        <w:t xml:space="preserve">a </w:t>
      </w:r>
      <w:r>
        <w:t xml:space="preserve">30% return over </w:t>
      </w:r>
      <w:r w:rsidR="003429DD">
        <w:t>three</w:t>
      </w:r>
      <w:r>
        <w:t xml:space="preserve"> years, the former </w:t>
      </w:r>
      <w:r w:rsidR="00411F91">
        <w:t>is</w:t>
      </w:r>
      <w:r>
        <w:t xml:space="preserve"> less variab</w:t>
      </w:r>
      <w:r w:rsidR="00411F91">
        <w:t>le</w:t>
      </w:r>
      <w:r>
        <w:t xml:space="preserve">. If investors wanted to redeem their cash at the end of the first or second year, they would avoid losing money due to </w:t>
      </w:r>
      <w:r w:rsidR="003429DD">
        <w:t xml:space="preserve">the </w:t>
      </w:r>
      <w:r>
        <w:t xml:space="preserve">variability of returns. </w:t>
      </w:r>
      <w:r w:rsidR="003169D5">
        <w:t>Therefore, as investment theory affirms, rational investors prefer investment A over B.</w:t>
      </w:r>
    </w:p>
    <w:p w14:paraId="3D0781B7" w14:textId="5052C271" w:rsidR="00B37FDB" w:rsidRDefault="005E4155" w:rsidP="00E7345C">
      <w:pPr>
        <w:spacing w:after="0" w:line="480" w:lineRule="auto"/>
        <w:ind w:firstLine="720"/>
      </w:pPr>
      <w:r>
        <w:t>G</w:t>
      </w:r>
      <w:r w:rsidR="000466D9">
        <w:t>iven investors’ interest in high risk-adjusted returns, investment managers allocate more capital to businesses with high Sharpe ratios.</w:t>
      </w:r>
      <w:r w:rsidR="000466D9" w:rsidRPr="009A019E">
        <w:rPr>
          <w:rStyle w:val="FootnoteReference"/>
        </w:rPr>
        <w:footnoteReference w:id="11"/>
      </w:r>
      <w:r w:rsidR="000466D9">
        <w:t xml:space="preserve"> These allocations can take different forms depending on the businesses’ legal structures but are often in the form of share purchases. Regardless of their form, they increase the businesses’ value.</w:t>
      </w:r>
      <w:r w:rsidR="000466D9" w:rsidRPr="009A019E">
        <w:rPr>
          <w:rStyle w:val="FootnoteReference"/>
        </w:rPr>
        <w:footnoteReference w:id="12"/>
      </w:r>
      <w:r w:rsidR="000466D9">
        <w:t xml:space="preserve"> This increase is good news for management teams because their compensation is frequently tied to their firm’s value. Such incentive schemes tend to </w:t>
      </w:r>
      <w:r w:rsidR="00AC65A0">
        <w:t>effectively align</w:t>
      </w:r>
      <w:r w:rsidR="000466D9">
        <w:t xml:space="preserve"> the management’s decision-making with shareholder value creation </w:t>
      </w:r>
      <w:r w:rsidR="000466D9">
        <w:fldChar w:fldCharType="begin"/>
      </w:r>
      <w:r w:rsidR="008219B3">
        <w:instrText xml:space="preserve"> ADDIN ZOTERO_ITEM CSL_CITATION {"citationID":"RD9ysKp6","properties":{"formattedCitation":"(Hanlon, Rajgopal, and Shevlin 2003)","plainCitation":"(Hanlon, Rajgopal, and Shevlin 2003)","noteIndex":0},"citationItems":[{"id":455,"uris":["http://zotero.org/users/6658633/items/3SY6ZBBJ"],"itemData":{"id":455,"type":"article-journal","abstract":"We estimate the relation between stock option (ESO) grants to the top five executives and future earnings to examine whether incentive alignment or rent extraction by top managers explains option granting behavior. The future operating income associated with a dollar of Black-Scholes value of an ESO grant is $3.71. To understand the source of these positive payoffs, we parse out ESO grant values into components predicted by economic determinants of option grants, governance quality, and a residual grant value. The payoffs to ESOs appear to be driven predominantly by the economic determinants of option grants and not poor governance quality.","container-title":"Journal of Accounting and Economics","DOI":"10.1016/j.jacceco.2003.10.008","ISSN":"0165-4101","issue":"1","journalAbbreviation":"Journal of Accounting and Economics","language":"en","page":"3-43","source":"ScienceDirect","title":"Are executive stock options associated with future earnings?","volume":"36","author":[{"family":"Hanlon","given":"Michelle"},{"family":"Rajgopal","given":"Shivaram"},{"family":"Shevlin","given":"Terry"}],"issued":{"date-parts":[["2003",12,1]]}}}],"schema":"https://github.com/citation-style-language/schema/raw/master/csl-citation.json"} </w:instrText>
      </w:r>
      <w:r w:rsidR="000466D9">
        <w:fldChar w:fldCharType="separate"/>
      </w:r>
      <w:r w:rsidR="008219B3" w:rsidRPr="008219B3">
        <w:t>(Hanlon, Rajgopal, and Shevlin 2003)</w:t>
      </w:r>
      <w:r w:rsidR="000466D9">
        <w:fldChar w:fldCharType="end"/>
      </w:r>
      <w:r w:rsidR="000466D9">
        <w:t xml:space="preserve">. Of course, if managers do not create value for their shareholders, the latter can replace the former. Investors thus use both carrots and sticks. </w:t>
      </w:r>
      <w:r w:rsidR="000466D9">
        <w:lastRenderedPageBreak/>
        <w:t xml:space="preserve">Consequently, there is an imperative in the business world to maximize profit per unit of risk. </w:t>
      </w:r>
      <w:r w:rsidR="000466D9" w:rsidRPr="003169D5">
        <w:t xml:space="preserve">Since investors </w:t>
      </w:r>
      <w:r w:rsidR="000466D9">
        <w:t>assess businesses based on their Sharpe ratios, businesses, in turn, evaluate their investments through the same metric, i.e., their ventures’ Sharpe ratios</w:t>
      </w:r>
      <w:r w:rsidR="00176DFD">
        <w:t>.</w:t>
      </w:r>
      <w:r w:rsidR="000466D9">
        <w:t xml:space="preserve"> </w:t>
      </w:r>
    </w:p>
    <w:p w14:paraId="2628FF02" w14:textId="71979875" w:rsidR="00B37FDB" w:rsidRPr="0011243A" w:rsidRDefault="00B37FDB" w:rsidP="00E7345C">
      <w:pPr>
        <w:spacing w:after="0" w:line="480" w:lineRule="auto"/>
        <w:ind w:firstLine="720"/>
        <w:rPr>
          <w:rStyle w:val="vlist-s"/>
          <w:color w:val="111111"/>
          <w:spacing w:val="1"/>
          <w:shd w:val="clear" w:color="auto" w:fill="FFFFFF"/>
        </w:rPr>
      </w:pPr>
      <w:r w:rsidRPr="0011243A">
        <w:rPr>
          <w:rStyle w:val="mord"/>
          <w:i/>
          <w:iCs/>
          <w:color w:val="111111"/>
          <w:spacing w:val="1"/>
          <w:shd w:val="clear" w:color="auto" w:fill="FFFFFF"/>
        </w:rPr>
        <w:t xml:space="preserve">Sharpe Ratio </w:t>
      </w:r>
      <w:r w:rsidRPr="0011243A">
        <w:rPr>
          <w:rStyle w:val="mrel"/>
          <w:color w:val="111111"/>
          <w:spacing w:val="1"/>
          <w:shd w:val="clear" w:color="auto" w:fill="FFFFFF"/>
        </w:rPr>
        <w:t>=</w:t>
      </w:r>
      <w:r w:rsidRPr="0011243A">
        <w:rPr>
          <w:rStyle w:val="mord"/>
          <w:i/>
          <w:iCs/>
          <w:color w:val="111111"/>
          <w:spacing w:val="1"/>
          <w:shd w:val="clear" w:color="auto" w:fill="FFFFFF"/>
        </w:rPr>
        <w:t xml:space="preserve"> </w:t>
      </w:r>
      <w:proofErr w:type="gramStart"/>
      <w:r w:rsidRPr="0011243A">
        <w:rPr>
          <w:rStyle w:val="mord"/>
          <w:i/>
          <w:iCs/>
          <w:color w:val="111111"/>
          <w:spacing w:val="1"/>
          <w:shd w:val="clear" w:color="auto" w:fill="FFFFFF"/>
        </w:rPr>
        <w:t>(</w:t>
      </w:r>
      <w:r>
        <w:rPr>
          <w:rStyle w:val="mord"/>
          <w:i/>
          <w:iCs/>
          <w:color w:val="111111"/>
          <w:spacing w:val="1"/>
          <w:shd w:val="clear" w:color="auto" w:fill="FFFFFF"/>
        </w:rPr>
        <w:t xml:space="preserve"> </w:t>
      </w:r>
      <w:proofErr w:type="spellStart"/>
      <w:r w:rsidRPr="0011243A">
        <w:rPr>
          <w:rStyle w:val="mord"/>
          <w:i/>
          <w:iCs/>
          <w:color w:val="111111"/>
          <w:spacing w:val="1"/>
          <w:shd w:val="clear" w:color="auto" w:fill="FFFFFF"/>
        </w:rPr>
        <w:t>R</w:t>
      </w:r>
      <w:r w:rsidR="001B5D6C">
        <w:rPr>
          <w:rStyle w:val="mord"/>
          <w:i/>
          <w:iCs/>
          <w:color w:val="111111"/>
          <w:spacing w:val="1"/>
          <w:shd w:val="clear" w:color="auto" w:fill="FFFFFF"/>
          <w:vertAlign w:val="subscript"/>
        </w:rPr>
        <w:t>v</w:t>
      </w:r>
      <w:proofErr w:type="spellEnd"/>
      <w:proofErr w:type="gramEnd"/>
      <w:r>
        <w:rPr>
          <w:rStyle w:val="mord"/>
          <w:i/>
          <w:iCs/>
          <w:color w:val="111111"/>
          <w:spacing w:val="1"/>
          <w:shd w:val="clear" w:color="auto" w:fill="FFFFFF"/>
          <w:vertAlign w:val="subscript"/>
        </w:rPr>
        <w:t xml:space="preserve"> </w:t>
      </w:r>
      <w:r w:rsidRPr="0011243A">
        <w:rPr>
          <w:rStyle w:val="vlist-s"/>
          <w:color w:val="111111"/>
          <w:spacing w:val="1"/>
          <w:shd w:val="clear" w:color="auto" w:fill="FFFFFF"/>
        </w:rPr>
        <w:t>​</w:t>
      </w:r>
      <w:r w:rsidRPr="0011243A">
        <w:rPr>
          <w:rStyle w:val="mbin"/>
          <w:color w:val="111111"/>
          <w:spacing w:val="1"/>
          <w:shd w:val="clear" w:color="auto" w:fill="FFFFFF"/>
        </w:rPr>
        <w:t>−</w:t>
      </w:r>
      <w:r>
        <w:rPr>
          <w:rStyle w:val="mbin"/>
          <w:color w:val="111111"/>
          <w:spacing w:val="1"/>
          <w:shd w:val="clear" w:color="auto" w:fill="FFFFFF"/>
        </w:rPr>
        <w:t xml:space="preserve"> </w:t>
      </w:r>
      <w:r w:rsidRPr="0011243A">
        <w:rPr>
          <w:rStyle w:val="mord"/>
          <w:i/>
          <w:iCs/>
          <w:color w:val="111111"/>
          <w:spacing w:val="1"/>
          <w:shd w:val="clear" w:color="auto" w:fill="FFFFFF"/>
        </w:rPr>
        <w:t>R</w:t>
      </w:r>
      <w:r>
        <w:rPr>
          <w:rStyle w:val="mord"/>
          <w:i/>
          <w:iCs/>
          <w:color w:val="111111"/>
          <w:spacing w:val="1"/>
          <w:shd w:val="clear" w:color="auto" w:fill="FFFFFF"/>
          <w:vertAlign w:val="subscript"/>
        </w:rPr>
        <w:t xml:space="preserve">f </w:t>
      </w:r>
      <w:r w:rsidRPr="0011243A">
        <w:rPr>
          <w:rStyle w:val="mord"/>
          <w:i/>
          <w:iCs/>
          <w:color w:val="111111"/>
          <w:spacing w:val="1"/>
          <w:shd w:val="clear" w:color="auto" w:fill="FFFFFF"/>
        </w:rPr>
        <w:t xml:space="preserve">) / </w:t>
      </w:r>
      <w:proofErr w:type="spellStart"/>
      <w:r w:rsidRPr="0011243A">
        <w:rPr>
          <w:rStyle w:val="mord"/>
          <w:i/>
          <w:iCs/>
          <w:color w:val="111111"/>
          <w:spacing w:val="1"/>
          <w:shd w:val="clear" w:color="auto" w:fill="FFFFFF"/>
        </w:rPr>
        <w:t>σ</w:t>
      </w:r>
      <w:r w:rsidR="001B5D6C">
        <w:rPr>
          <w:rStyle w:val="mord"/>
          <w:i/>
          <w:iCs/>
          <w:color w:val="111111"/>
          <w:spacing w:val="1"/>
          <w:shd w:val="clear" w:color="auto" w:fill="FFFFFF"/>
          <w:vertAlign w:val="subscript"/>
        </w:rPr>
        <w:t>v</w:t>
      </w:r>
      <w:proofErr w:type="spellEnd"/>
      <w:r w:rsidRPr="0011243A">
        <w:rPr>
          <w:rStyle w:val="vlist-s"/>
          <w:color w:val="111111"/>
          <w:spacing w:val="1"/>
          <w:shd w:val="clear" w:color="auto" w:fill="FFFFFF"/>
        </w:rPr>
        <w:t>​​​</w:t>
      </w:r>
    </w:p>
    <w:p w14:paraId="30AA0B04" w14:textId="77777777" w:rsidR="000466D9" w:rsidRPr="003006CC" w:rsidRDefault="000466D9" w:rsidP="00E7345C">
      <w:pPr>
        <w:spacing w:after="0" w:line="480" w:lineRule="auto"/>
        <w:rPr>
          <w:color w:val="111111"/>
          <w:spacing w:val="1"/>
          <w:shd w:val="clear" w:color="auto" w:fill="FFFFFF"/>
        </w:rPr>
      </w:pPr>
      <w:proofErr w:type="spellStart"/>
      <w:r w:rsidRPr="0011243A">
        <w:rPr>
          <w:rStyle w:val="mord"/>
          <w:i/>
          <w:iCs/>
          <w:color w:val="111111"/>
          <w:spacing w:val="1"/>
          <w:shd w:val="clear" w:color="auto" w:fill="FFFFFF"/>
        </w:rPr>
        <w:t>R</w:t>
      </w:r>
      <w:r>
        <w:rPr>
          <w:rStyle w:val="mord"/>
          <w:i/>
          <w:iCs/>
          <w:color w:val="111111"/>
          <w:spacing w:val="1"/>
          <w:shd w:val="clear" w:color="auto" w:fill="FFFFFF"/>
          <w:vertAlign w:val="subscript"/>
        </w:rPr>
        <w:t>v</w:t>
      </w:r>
      <w:proofErr w:type="spellEnd"/>
      <w:r w:rsidRPr="0011243A">
        <w:rPr>
          <w:rStyle w:val="vlist-s"/>
          <w:color w:val="111111"/>
          <w:spacing w:val="1"/>
          <w:shd w:val="clear" w:color="auto" w:fill="FFFFFF"/>
        </w:rPr>
        <w:t>​</w:t>
      </w:r>
      <w:r>
        <w:rPr>
          <w:rStyle w:val="vlist-s"/>
          <w:color w:val="111111"/>
          <w:spacing w:val="1"/>
          <w:shd w:val="clear" w:color="auto" w:fill="FFFFFF"/>
        </w:rPr>
        <w:t xml:space="preserve"> r</w:t>
      </w:r>
      <w:r>
        <w:t xml:space="preserve">epresents the expected return from the venture, and </w:t>
      </w:r>
      <w:proofErr w:type="spellStart"/>
      <w:r w:rsidRPr="0011243A">
        <w:rPr>
          <w:rStyle w:val="mord"/>
          <w:i/>
          <w:iCs/>
          <w:color w:val="111111"/>
          <w:spacing w:val="1"/>
          <w:shd w:val="clear" w:color="auto" w:fill="FFFFFF"/>
        </w:rPr>
        <w:t>σ</w:t>
      </w:r>
      <w:r>
        <w:rPr>
          <w:rStyle w:val="mord"/>
          <w:i/>
          <w:iCs/>
          <w:color w:val="111111"/>
          <w:spacing w:val="1"/>
          <w:shd w:val="clear" w:color="auto" w:fill="FFFFFF"/>
          <w:vertAlign w:val="subscript"/>
        </w:rPr>
        <w:t>v</w:t>
      </w:r>
      <w:proofErr w:type="spellEnd"/>
      <w:r w:rsidRPr="0011243A">
        <w:rPr>
          <w:rStyle w:val="vlist-s"/>
          <w:color w:val="111111"/>
          <w:spacing w:val="1"/>
          <w:shd w:val="clear" w:color="auto" w:fill="FFFFFF"/>
        </w:rPr>
        <w:t>​​​</w:t>
      </w:r>
      <w:r>
        <w:rPr>
          <w:rStyle w:val="vlist-s"/>
          <w:color w:val="111111"/>
          <w:spacing w:val="1"/>
          <w:shd w:val="clear" w:color="auto" w:fill="FFFFFF"/>
        </w:rPr>
        <w:t xml:space="preserve"> </w:t>
      </w:r>
      <w:r>
        <w:t>is its expected standard deviation. To maximize the business value, they select the ones with the highest risk-adjusted returns.</w:t>
      </w:r>
      <w:r w:rsidRPr="009A019E">
        <w:rPr>
          <w:rStyle w:val="FootnoteReference"/>
        </w:rPr>
        <w:footnoteReference w:id="13"/>
      </w:r>
      <w:r>
        <w:t xml:space="preserve"> Of course, there may also be other goals</w:t>
      </w:r>
      <w:r w:rsidRPr="003949F2">
        <w:t xml:space="preserve"> behind their activities.</w:t>
      </w:r>
      <w:r w:rsidRPr="009A019E">
        <w:rPr>
          <w:rStyle w:val="FootnoteReference"/>
        </w:rPr>
        <w:footnoteReference w:id="14"/>
      </w:r>
    </w:p>
    <w:p w14:paraId="4C17366E" w14:textId="0C3AEB92" w:rsidR="002E7F05" w:rsidRDefault="00BD3530" w:rsidP="00C545E8">
      <w:pPr>
        <w:spacing w:after="0" w:line="480" w:lineRule="auto"/>
        <w:ind w:firstLine="720"/>
      </w:pPr>
      <w:r>
        <w:t>Since this ratio will be crucial to the argument</w:t>
      </w:r>
      <w:r w:rsidR="009E1926">
        <w:t xml:space="preserve"> in the next section</w:t>
      </w:r>
      <w:r>
        <w:t xml:space="preserve">, it helps </w:t>
      </w:r>
      <w:r w:rsidR="00DF26FE">
        <w:t>to</w:t>
      </w:r>
      <w:r w:rsidR="0094219D">
        <w:t xml:space="preserve"> consider the </w:t>
      </w:r>
      <w:r w:rsidR="0070664A">
        <w:t>systematic</w:t>
      </w:r>
      <w:r w:rsidR="0094219D">
        <w:t xml:space="preserve"> way in which businesses </w:t>
      </w:r>
      <w:r w:rsidR="0070664A">
        <w:t>examine</w:t>
      </w:r>
      <w:r w:rsidR="00387464">
        <w:t xml:space="preserve"> </w:t>
      </w:r>
      <w:r w:rsidR="00F82304">
        <w:t>return (</w:t>
      </w:r>
      <w:proofErr w:type="spellStart"/>
      <w:r w:rsidR="00F82304" w:rsidRPr="0011243A">
        <w:rPr>
          <w:rStyle w:val="mord"/>
          <w:i/>
          <w:iCs/>
          <w:color w:val="111111"/>
          <w:spacing w:val="1"/>
          <w:shd w:val="clear" w:color="auto" w:fill="FFFFFF"/>
        </w:rPr>
        <w:t>R</w:t>
      </w:r>
      <w:r w:rsidR="000810A2">
        <w:rPr>
          <w:rStyle w:val="mord"/>
          <w:i/>
          <w:iCs/>
          <w:color w:val="111111"/>
          <w:spacing w:val="1"/>
          <w:shd w:val="clear" w:color="auto" w:fill="FFFFFF"/>
          <w:vertAlign w:val="subscript"/>
        </w:rPr>
        <w:t>v</w:t>
      </w:r>
      <w:proofErr w:type="spellEnd"/>
      <w:r w:rsidR="00F82304">
        <w:t>) and risk (</w:t>
      </w:r>
      <w:proofErr w:type="spellStart"/>
      <w:r w:rsidR="00F82304" w:rsidRPr="0011243A">
        <w:rPr>
          <w:rStyle w:val="mord"/>
          <w:i/>
          <w:iCs/>
          <w:color w:val="111111"/>
          <w:spacing w:val="1"/>
          <w:shd w:val="clear" w:color="auto" w:fill="FFFFFF"/>
        </w:rPr>
        <w:t>σ</w:t>
      </w:r>
      <w:r w:rsidR="000810A2">
        <w:rPr>
          <w:rStyle w:val="mord"/>
          <w:i/>
          <w:iCs/>
          <w:color w:val="111111"/>
          <w:spacing w:val="1"/>
          <w:shd w:val="clear" w:color="auto" w:fill="FFFFFF"/>
          <w:vertAlign w:val="subscript"/>
        </w:rPr>
        <w:t>v</w:t>
      </w:r>
      <w:proofErr w:type="spellEnd"/>
      <w:r w:rsidR="00F82304" w:rsidRPr="0011243A">
        <w:rPr>
          <w:rStyle w:val="vlist-s"/>
          <w:color w:val="111111"/>
          <w:spacing w:val="1"/>
          <w:shd w:val="clear" w:color="auto" w:fill="FFFFFF"/>
        </w:rPr>
        <w:t>​​​</w:t>
      </w:r>
      <w:r w:rsidR="00F82304">
        <w:rPr>
          <w:rStyle w:val="vlist-s"/>
          <w:color w:val="111111"/>
          <w:spacing w:val="1"/>
          <w:shd w:val="clear" w:color="auto" w:fill="FFFFFF"/>
        </w:rPr>
        <w:t>)</w:t>
      </w:r>
      <w:r w:rsidR="006A5757">
        <w:t xml:space="preserve">. </w:t>
      </w:r>
      <w:r w:rsidR="0029749F">
        <w:t>M</w:t>
      </w:r>
      <w:r w:rsidR="00A03B31">
        <w:t>anagers</w:t>
      </w:r>
      <w:r w:rsidR="00387464">
        <w:t xml:space="preserve"> carefully and thoroughly catalog all </w:t>
      </w:r>
      <w:r w:rsidR="00BF5283">
        <w:t>contributors to their expected revenues, expected costs, and risks</w:t>
      </w:r>
      <w:r w:rsidR="00387464">
        <w:t xml:space="preserve">. </w:t>
      </w:r>
      <w:r w:rsidR="00A03B31">
        <w:t>E</w:t>
      </w:r>
      <w:r w:rsidR="00387464">
        <w:t>xpected cost</w:t>
      </w:r>
      <w:r w:rsidR="00576D13">
        <w:t>s</w:t>
      </w:r>
      <w:r w:rsidR="00F5653C">
        <w:t xml:space="preserve"> </w:t>
      </w:r>
      <w:r w:rsidR="00387464">
        <w:t xml:space="preserve">do not just include items like rent, utilities, and wages but also costs </w:t>
      </w:r>
      <w:r w:rsidR="00F5653C">
        <w:t>from</w:t>
      </w:r>
      <w:r w:rsidR="00387464">
        <w:t xml:space="preserve"> machinery breakdown</w:t>
      </w:r>
      <w:r w:rsidR="00983FCD">
        <w:t>s</w:t>
      </w:r>
      <w:r w:rsidR="00387464">
        <w:t xml:space="preserve"> like repair expenses and malfunction</w:t>
      </w:r>
      <w:r w:rsidR="00F5653C">
        <w:t>-related damages</w:t>
      </w:r>
      <w:r w:rsidR="00387464">
        <w:t xml:space="preserve">. </w:t>
      </w:r>
      <w:r w:rsidR="00B033AE">
        <w:t>The latter</w:t>
      </w:r>
      <w:r w:rsidR="00387464">
        <w:t xml:space="preserve"> </w:t>
      </w:r>
      <w:r w:rsidR="003429DD">
        <w:t>contain</w:t>
      </w:r>
      <w:r w:rsidR="00B033AE">
        <w:t>s</w:t>
      </w:r>
      <w:r w:rsidR="00387464">
        <w:t xml:space="preserve"> </w:t>
      </w:r>
      <w:r w:rsidR="00A03B31">
        <w:t>estimates</w:t>
      </w:r>
      <w:r w:rsidR="00387464">
        <w:t xml:space="preserve"> </w:t>
      </w:r>
      <w:r w:rsidR="003429DD">
        <w:t>of</w:t>
      </w:r>
      <w:r w:rsidR="00387464">
        <w:t xml:space="preserve"> damages from both negligence and non-negligence. </w:t>
      </w:r>
      <w:r w:rsidR="00A03B31">
        <w:t>Managers incorporate</w:t>
      </w:r>
      <w:r w:rsidR="00387464">
        <w:t xml:space="preserve"> </w:t>
      </w:r>
      <w:r w:rsidR="00CD3F3A">
        <w:t>both categories of</w:t>
      </w:r>
      <w:r w:rsidR="00387464">
        <w:t xml:space="preserve"> costs </w:t>
      </w:r>
      <w:r w:rsidR="004E758A">
        <w:t>because</w:t>
      </w:r>
      <w:r w:rsidR="00F5653C">
        <w:t xml:space="preserve"> </w:t>
      </w:r>
      <w:r w:rsidR="00A03B31">
        <w:t>obtain</w:t>
      </w:r>
      <w:r w:rsidR="004E758A">
        <w:t>ing</w:t>
      </w:r>
      <w:r w:rsidR="00A03B31">
        <w:t xml:space="preserve"> an accurate picture of potential </w:t>
      </w:r>
      <w:r w:rsidR="00395D5C">
        <w:t>losses</w:t>
      </w:r>
      <w:r w:rsidR="004E758A">
        <w:t xml:space="preserve"> is crucial</w:t>
      </w:r>
      <w:r w:rsidR="00387464">
        <w:t>. It is much better to anticipate</w:t>
      </w:r>
      <w:r w:rsidR="00F5653C">
        <w:t xml:space="preserve"> loss-making</w:t>
      </w:r>
      <w:r w:rsidR="00387464">
        <w:t xml:space="preserve"> costs and decide against a venture than</w:t>
      </w:r>
      <w:r w:rsidR="00F5653C">
        <w:t xml:space="preserve"> to</w:t>
      </w:r>
      <w:r w:rsidR="00387464">
        <w:t xml:space="preserve"> pursue it and</w:t>
      </w:r>
      <w:r w:rsidR="00F5653C">
        <w:t xml:space="preserve"> </w:t>
      </w:r>
      <w:r w:rsidR="00387464">
        <w:t>realize the losses</w:t>
      </w:r>
      <w:r w:rsidR="007A5E7B">
        <w:t>.</w:t>
      </w:r>
      <w:r w:rsidR="00387464">
        <w:t xml:space="preserve"> </w:t>
      </w:r>
      <w:r w:rsidR="00A03B31">
        <w:t>T</w:t>
      </w:r>
      <w:r w:rsidR="00B033AE">
        <w:t>he risk to capital arises from the unreliability of these estimates</w:t>
      </w:r>
      <w:r w:rsidR="00DF2A4D">
        <w:t xml:space="preserve"> about revenues and </w:t>
      </w:r>
      <w:r w:rsidR="003429DD">
        <w:t>expense</w:t>
      </w:r>
      <w:r w:rsidR="00DF2A4D">
        <w:t>s</w:t>
      </w:r>
      <w:r w:rsidR="00B033AE">
        <w:t>.</w:t>
      </w:r>
      <w:r w:rsidR="00DF2A4D" w:rsidRPr="00DF2A4D">
        <w:t xml:space="preserve"> </w:t>
      </w:r>
      <w:r w:rsidR="00DF2A4D">
        <w:t xml:space="preserve">While </w:t>
      </w:r>
      <w:r w:rsidR="00EA1558">
        <w:t>good information is</w:t>
      </w:r>
      <w:r w:rsidR="00DF2A4D">
        <w:t xml:space="preserve"> available for </w:t>
      </w:r>
      <w:r w:rsidR="00A03B31">
        <w:t>breakdown</w:t>
      </w:r>
      <w:r w:rsidR="00DF2A4D">
        <w:t xml:space="preserve"> costs from equipment used over long periods, these estimates may not be as precise for new technologies</w:t>
      </w:r>
      <w:r w:rsidR="00C43453">
        <w:t xml:space="preserve">. Nevertheless, </w:t>
      </w:r>
      <w:r w:rsidR="00143F85">
        <w:t>managers</w:t>
      </w:r>
      <w:r w:rsidR="00DF2A4D">
        <w:t xml:space="preserve"> can roughly estimate </w:t>
      </w:r>
      <w:r w:rsidR="00143F85">
        <w:t xml:space="preserve">them </w:t>
      </w:r>
      <w:r w:rsidR="00DF2A4D">
        <w:t xml:space="preserve">based on similar innovations in the past. </w:t>
      </w:r>
      <w:r w:rsidR="005663BB">
        <w:t xml:space="preserve">The </w:t>
      </w:r>
      <w:r w:rsidR="005663BB">
        <w:lastRenderedPageBreak/>
        <w:t>risk is that the machinery</w:t>
      </w:r>
      <w:r w:rsidR="008D4C6B">
        <w:t>’</w:t>
      </w:r>
      <w:r w:rsidR="005663BB">
        <w:t>s actual costs</w:t>
      </w:r>
      <w:r w:rsidR="00040E45">
        <w:t xml:space="preserve"> (say, from </w:t>
      </w:r>
      <w:r w:rsidR="00355B9F">
        <w:t xml:space="preserve">a </w:t>
      </w:r>
      <w:r w:rsidR="00040E45">
        <w:t>breakdown that harms adjacent machinery and people)</w:t>
      </w:r>
      <w:r w:rsidR="005663BB">
        <w:t xml:space="preserve"> are higher than expected. If that happens, the magnitude of losses could erode the capital base. </w:t>
      </w:r>
      <w:r w:rsidR="00DF2A4D">
        <w:t xml:space="preserve">After carefully considering the revenues, costs, and risk, </w:t>
      </w:r>
      <w:r w:rsidR="005663BB">
        <w:t>managers</w:t>
      </w:r>
      <w:r w:rsidR="00C259E8">
        <w:t xml:space="preserve"> </w:t>
      </w:r>
      <w:r w:rsidR="00F9343B">
        <w:t xml:space="preserve">can </w:t>
      </w:r>
      <w:r w:rsidR="00C259E8">
        <w:t xml:space="preserve">calculate </w:t>
      </w:r>
      <w:r w:rsidR="00F9343B">
        <w:t>the Sharpe ratio of the venture under consideration</w:t>
      </w:r>
      <w:r w:rsidR="00F82304">
        <w:t xml:space="preserve"> and use it to decide </w:t>
      </w:r>
      <w:r w:rsidR="00576D13">
        <w:t xml:space="preserve">whether the </w:t>
      </w:r>
      <w:r w:rsidR="00F5653C">
        <w:t>profit</w:t>
      </w:r>
      <w:r w:rsidR="008D4C6B">
        <w:t>’</w:t>
      </w:r>
      <w:r w:rsidR="00576D13">
        <w:t>s attractiveness</w:t>
      </w:r>
      <w:r w:rsidR="00F5653C">
        <w:t xml:space="preserve"> outweighs its variability. </w:t>
      </w:r>
    </w:p>
    <w:p w14:paraId="0D3C07C2" w14:textId="23BA1AB6" w:rsidR="00387464" w:rsidRDefault="00387464" w:rsidP="00C545E8">
      <w:pPr>
        <w:spacing w:after="0" w:line="480" w:lineRule="auto"/>
        <w:ind w:firstLine="720"/>
      </w:pPr>
      <w:r>
        <w:t>Since businesses</w:t>
      </w:r>
      <w:r w:rsidR="00F9343B">
        <w:t xml:space="preserve"> </w:t>
      </w:r>
      <w:r w:rsidR="00F82304">
        <w:t>want to maximize their</w:t>
      </w:r>
      <w:r w:rsidR="00F9343B">
        <w:t xml:space="preserve"> Sharpe ratios</w:t>
      </w:r>
      <w:r>
        <w:t>,</w:t>
      </w:r>
      <w:r w:rsidR="00492FD6">
        <w:t xml:space="preserve"> it might seem </w:t>
      </w:r>
      <w:r w:rsidR="001268DB">
        <w:t>initially that management teams</w:t>
      </w:r>
      <w:r w:rsidR="00AD1F5B">
        <w:t xml:space="preserve"> must aim</w:t>
      </w:r>
      <w:r w:rsidR="00F9343B">
        <w:t xml:space="preserve"> to increase </w:t>
      </w:r>
      <w:proofErr w:type="spellStart"/>
      <w:r w:rsidR="00F9343B" w:rsidRPr="0011243A">
        <w:rPr>
          <w:rStyle w:val="mord"/>
          <w:i/>
          <w:iCs/>
          <w:color w:val="111111"/>
          <w:spacing w:val="1"/>
          <w:shd w:val="clear" w:color="auto" w:fill="FFFFFF"/>
        </w:rPr>
        <w:t>R</w:t>
      </w:r>
      <w:r w:rsidR="000810A2">
        <w:rPr>
          <w:rStyle w:val="mord"/>
          <w:i/>
          <w:iCs/>
          <w:color w:val="111111"/>
          <w:spacing w:val="1"/>
          <w:shd w:val="clear" w:color="auto" w:fill="FFFFFF"/>
          <w:vertAlign w:val="subscript"/>
        </w:rPr>
        <w:t>v</w:t>
      </w:r>
      <w:proofErr w:type="spellEnd"/>
      <w:r w:rsidR="00F9343B" w:rsidRPr="0011243A">
        <w:rPr>
          <w:rStyle w:val="mord"/>
          <w:i/>
          <w:iCs/>
          <w:color w:val="111111"/>
          <w:spacing w:val="1"/>
          <w:shd w:val="clear" w:color="auto" w:fill="FFFFFF"/>
        </w:rPr>
        <w:t xml:space="preserve"> </w:t>
      </w:r>
      <w:r w:rsidR="006A5757" w:rsidRPr="006A5757">
        <w:rPr>
          <w:rStyle w:val="mord"/>
          <w:color w:val="111111"/>
          <w:spacing w:val="1"/>
          <w:shd w:val="clear" w:color="auto" w:fill="FFFFFF"/>
        </w:rPr>
        <w:t>while keeping</w:t>
      </w:r>
      <w:r w:rsidR="00F9343B" w:rsidRPr="0011243A">
        <w:rPr>
          <w:rStyle w:val="mord"/>
          <w:i/>
          <w:iCs/>
          <w:color w:val="111111"/>
          <w:spacing w:val="1"/>
          <w:shd w:val="clear" w:color="auto" w:fill="FFFFFF"/>
        </w:rPr>
        <w:t xml:space="preserve"> </w:t>
      </w:r>
      <w:proofErr w:type="spellStart"/>
      <w:r w:rsidR="00F9343B" w:rsidRPr="0011243A">
        <w:rPr>
          <w:rStyle w:val="mord"/>
          <w:i/>
          <w:iCs/>
          <w:color w:val="111111"/>
          <w:spacing w:val="1"/>
          <w:shd w:val="clear" w:color="auto" w:fill="FFFFFF"/>
        </w:rPr>
        <w:t>σ</w:t>
      </w:r>
      <w:r w:rsidR="000810A2">
        <w:rPr>
          <w:rStyle w:val="mord"/>
          <w:i/>
          <w:iCs/>
          <w:color w:val="111111"/>
          <w:spacing w:val="1"/>
          <w:shd w:val="clear" w:color="auto" w:fill="FFFFFF"/>
          <w:vertAlign w:val="subscript"/>
        </w:rPr>
        <w:t>v</w:t>
      </w:r>
      <w:proofErr w:type="spellEnd"/>
      <w:r w:rsidR="00F9343B" w:rsidRPr="0011243A">
        <w:rPr>
          <w:rStyle w:val="vlist-s"/>
          <w:color w:val="111111"/>
          <w:spacing w:val="1"/>
          <w:shd w:val="clear" w:color="auto" w:fill="FFFFFF"/>
        </w:rPr>
        <w:t>​​​</w:t>
      </w:r>
      <w:r w:rsidR="001268DB">
        <w:t xml:space="preserve"> </w:t>
      </w:r>
      <w:r w:rsidR="006A5757">
        <w:t>low</w:t>
      </w:r>
      <w:r w:rsidR="00F9343B">
        <w:t>.</w:t>
      </w:r>
      <w:r w:rsidR="00F600D1">
        <w:t xml:space="preserve"> </w:t>
      </w:r>
      <w:r w:rsidR="00F82304">
        <w:t>H</w:t>
      </w:r>
      <w:r w:rsidR="005C551F">
        <w:t xml:space="preserve">owever, </w:t>
      </w:r>
      <w:r w:rsidR="00AD1F5B">
        <w:t>it is hard to achieve both goals simultaneously</w:t>
      </w:r>
      <w:r w:rsidR="005C551F">
        <w:t xml:space="preserve">. A company that </w:t>
      </w:r>
      <w:r w:rsidR="003429DD">
        <w:t>strive</w:t>
      </w:r>
      <w:r w:rsidR="00F82304">
        <w:t xml:space="preserve">s for </w:t>
      </w:r>
      <w:r w:rsidR="00DD24FE">
        <w:t xml:space="preserve">less </w:t>
      </w:r>
      <w:r w:rsidR="004F197B">
        <w:t>risk</w:t>
      </w:r>
      <w:r w:rsidR="005C551F">
        <w:t xml:space="preserve"> </w:t>
      </w:r>
      <w:r w:rsidR="008D0D00">
        <w:t>conduct</w:t>
      </w:r>
      <w:r w:rsidR="000810A2">
        <w:t>s</w:t>
      </w:r>
      <w:r w:rsidR="008D0D00">
        <w:t xml:space="preserve"> operations</w:t>
      </w:r>
      <w:r w:rsidR="001268DB">
        <w:t xml:space="preserve"> in tried-and-tested </w:t>
      </w:r>
      <w:r w:rsidR="008D0D00">
        <w:t>way</w:t>
      </w:r>
      <w:r w:rsidR="001268DB">
        <w:t xml:space="preserve">s. </w:t>
      </w:r>
      <w:r w:rsidR="000810A2">
        <w:t xml:space="preserve">It avoids </w:t>
      </w:r>
      <w:r w:rsidR="003429DD">
        <w:t>significant</w:t>
      </w:r>
      <w:r w:rsidR="000810A2">
        <w:t xml:space="preserve"> investments into ventures that may not work out. Instead, i</w:t>
      </w:r>
      <w:r w:rsidR="00AD1F5B">
        <w:t>t stick</w:t>
      </w:r>
      <w:r w:rsidR="000810A2">
        <w:t>s</w:t>
      </w:r>
      <w:r w:rsidR="00AD1F5B">
        <w:t xml:space="preserve"> </w:t>
      </w:r>
      <w:r w:rsidR="008D0D00">
        <w:t>to</w:t>
      </w:r>
      <w:r w:rsidR="001268DB">
        <w:t xml:space="preserve"> traditional business</w:t>
      </w:r>
      <w:r w:rsidR="008D0D00">
        <w:t xml:space="preserve"> practic</w:t>
      </w:r>
      <w:r w:rsidR="001268DB">
        <w:t xml:space="preserve">es. </w:t>
      </w:r>
      <w:r w:rsidR="00D51A49">
        <w:t>Many are</w:t>
      </w:r>
      <w:r w:rsidR="00D820F5">
        <w:t xml:space="preserve"> attracted to</w:t>
      </w:r>
      <w:r w:rsidR="00D51A49">
        <w:t xml:space="preserve"> </w:t>
      </w:r>
      <w:r w:rsidR="008D0D00">
        <w:t xml:space="preserve">such </w:t>
      </w:r>
      <w:r w:rsidR="00D51A49">
        <w:t>low-risk</w:t>
      </w:r>
      <w:r w:rsidR="00D820F5">
        <w:t xml:space="preserve"> enterprises where the costs and benefits are known with </w:t>
      </w:r>
      <w:r w:rsidR="003429DD">
        <w:t>high</w:t>
      </w:r>
      <w:r w:rsidR="00D820F5">
        <w:t xml:space="preserve"> confidence. </w:t>
      </w:r>
      <w:r w:rsidR="00F82304">
        <w:t>C</w:t>
      </w:r>
      <w:r w:rsidR="00D51A49">
        <w:t>onsequently</w:t>
      </w:r>
      <w:r>
        <w:t>, the market becomes quite competitive</w:t>
      </w:r>
      <w:r w:rsidR="00D51A49">
        <w:t>,</w:t>
      </w:r>
      <w:r>
        <w:t xml:space="preserve"> and businesses </w:t>
      </w:r>
      <w:r w:rsidR="00773842">
        <w:t>must</w:t>
      </w:r>
      <w:r w:rsidR="00F5653C">
        <w:t xml:space="preserve"> decrease </w:t>
      </w:r>
      <w:r>
        <w:t>prices to attract customers. As a result, profits</w:t>
      </w:r>
      <w:r w:rsidR="00F5653C">
        <w:t xml:space="preserve"> diminish</w:t>
      </w:r>
      <w:r>
        <w:t xml:space="preserve">. As economic theory has long held, profit approaches zero in competitive markets. </w:t>
      </w:r>
      <w:r w:rsidR="00F9343B">
        <w:t xml:space="preserve">The attempt to lower </w:t>
      </w:r>
      <w:proofErr w:type="spellStart"/>
      <w:r w:rsidR="00F9343B" w:rsidRPr="0011243A">
        <w:rPr>
          <w:rStyle w:val="mord"/>
          <w:i/>
          <w:iCs/>
          <w:color w:val="111111"/>
          <w:spacing w:val="1"/>
          <w:shd w:val="clear" w:color="auto" w:fill="FFFFFF"/>
        </w:rPr>
        <w:t>σ</w:t>
      </w:r>
      <w:r w:rsidR="00E0723D">
        <w:rPr>
          <w:rStyle w:val="mord"/>
          <w:i/>
          <w:iCs/>
          <w:color w:val="111111"/>
          <w:spacing w:val="1"/>
          <w:shd w:val="clear" w:color="auto" w:fill="FFFFFF"/>
          <w:vertAlign w:val="subscript"/>
        </w:rPr>
        <w:t>v</w:t>
      </w:r>
      <w:proofErr w:type="spellEnd"/>
      <w:r w:rsidR="00F9343B" w:rsidRPr="0011243A">
        <w:rPr>
          <w:rStyle w:val="vlist-s"/>
          <w:color w:val="111111"/>
          <w:spacing w:val="1"/>
          <w:shd w:val="clear" w:color="auto" w:fill="FFFFFF"/>
        </w:rPr>
        <w:t>​​​</w:t>
      </w:r>
      <w:r w:rsidR="00F9343B">
        <w:rPr>
          <w:rStyle w:val="vlist-s"/>
          <w:color w:val="111111"/>
          <w:spacing w:val="1"/>
          <w:shd w:val="clear" w:color="auto" w:fill="FFFFFF"/>
        </w:rPr>
        <w:t xml:space="preserve"> </w:t>
      </w:r>
      <w:r w:rsidR="00F9343B">
        <w:t xml:space="preserve">leads to lower </w:t>
      </w:r>
      <w:r w:rsidR="00F9343B" w:rsidRPr="0011243A">
        <w:rPr>
          <w:rStyle w:val="mord"/>
          <w:i/>
          <w:iCs/>
          <w:color w:val="111111"/>
          <w:spacing w:val="1"/>
          <w:shd w:val="clear" w:color="auto" w:fill="FFFFFF"/>
        </w:rPr>
        <w:t>R</w:t>
      </w:r>
      <w:r w:rsidR="00E0723D">
        <w:rPr>
          <w:rStyle w:val="mord"/>
          <w:i/>
          <w:iCs/>
          <w:color w:val="111111"/>
          <w:spacing w:val="1"/>
          <w:shd w:val="clear" w:color="auto" w:fill="FFFFFF"/>
          <w:vertAlign w:val="subscript"/>
        </w:rPr>
        <w:t>v</w:t>
      </w:r>
      <w:r w:rsidR="00F9343B">
        <w:t xml:space="preserve">. </w:t>
      </w:r>
      <w:r w:rsidR="001268DB">
        <w:t>Therefore, businesses</w:t>
      </w:r>
      <w:r w:rsidR="008D4C6B">
        <w:t>’</w:t>
      </w:r>
      <w:r w:rsidR="00F82304">
        <w:t xml:space="preserve"> attempt to maximize risk-adjusted return</w:t>
      </w:r>
      <w:r w:rsidR="001268DB">
        <w:t xml:space="preserve"> </w:t>
      </w:r>
      <w:r w:rsidR="00F82304">
        <w:t>leads to</w:t>
      </w:r>
      <w:r w:rsidR="001268DB">
        <w:t xml:space="preserve"> a choice</w:t>
      </w:r>
      <w:r w:rsidR="00F82304">
        <w:t xml:space="preserve"> between two routes</w:t>
      </w:r>
      <w:r w:rsidR="001268DB">
        <w:t xml:space="preserve">. </w:t>
      </w:r>
      <w:r w:rsidR="008D0D00">
        <w:t xml:space="preserve">On the one hand, they can continue to operate in their tried-and-tested ways </w:t>
      </w:r>
      <w:r w:rsidR="005C551F">
        <w:t>and satisfy themselves with</w:t>
      </w:r>
      <w:r w:rsidR="00773842">
        <w:t xml:space="preserve"> </w:t>
      </w:r>
      <w:r w:rsidR="008D0D00">
        <w:t>low profit</w:t>
      </w:r>
      <w:r w:rsidR="00773842">
        <w:t>s</w:t>
      </w:r>
      <w:r w:rsidR="008D0D00">
        <w:t xml:space="preserve">. On the other hand, they can try </w:t>
      </w:r>
      <w:r w:rsidR="003429DD">
        <w:t>innovative approaches to seek</w:t>
      </w:r>
      <w:r w:rsidR="00773842">
        <w:t xml:space="preserve"> greater profit</w:t>
      </w:r>
      <w:r w:rsidR="001268DB">
        <w:t xml:space="preserve">. </w:t>
      </w:r>
    </w:p>
    <w:p w14:paraId="190DBA13" w14:textId="38B75E42" w:rsidR="00F82304" w:rsidRDefault="00F82304" w:rsidP="00C545E8">
      <w:pPr>
        <w:spacing w:after="0" w:line="480" w:lineRule="auto"/>
        <w:ind w:firstLine="720"/>
      </w:pPr>
      <w:r>
        <w:t xml:space="preserve">Smaller businesses tend to pursue low-risk enterprises. Consider the types of businesses that occupy the </w:t>
      </w:r>
      <w:proofErr w:type="gramStart"/>
      <w:r w:rsidR="003429DD">
        <w:t>small town</w:t>
      </w:r>
      <w:proofErr w:type="gramEnd"/>
      <w:r w:rsidR="003429DD">
        <w:t xml:space="preserve"> center</w:t>
      </w:r>
      <w:r>
        <w:t>: bakeries, bookstores, restaurants, and gift shops. These businesses are engaged in age-old activities. Of course, they try to differentiate themselves from other similar businesses with their menu of items and ambi</w:t>
      </w:r>
      <w:r w:rsidR="003429DD">
        <w:t>a</w:t>
      </w:r>
      <w:r>
        <w:t>nce</w:t>
      </w:r>
      <w:r w:rsidR="003429DD">
        <w:t>. Still,</w:t>
      </w:r>
      <w:r>
        <w:t xml:space="preserve"> they are not usually investing large amounts of capital toward a novel project. They are </w:t>
      </w:r>
      <w:r w:rsidR="003429DD">
        <w:t>typic</w:t>
      </w:r>
      <w:r>
        <w:t xml:space="preserve">ally run as sole </w:t>
      </w:r>
      <w:r>
        <w:lastRenderedPageBreak/>
        <w:t xml:space="preserve">proprietorships or small partnerships. A </w:t>
      </w:r>
      <w:r w:rsidR="00E0723D">
        <w:t>couple running a</w:t>
      </w:r>
      <w:r>
        <w:t xml:space="preserve"> bakery may simply be looking to </w:t>
      </w:r>
      <w:r w:rsidR="00E0723D">
        <w:t xml:space="preserve">generate </w:t>
      </w:r>
      <w:r w:rsidR="003429DD">
        <w:t xml:space="preserve">a </w:t>
      </w:r>
      <w:r w:rsidR="00E0723D">
        <w:t>stable income</w:t>
      </w:r>
      <w:r>
        <w:t xml:space="preserve"> for the</w:t>
      </w:r>
      <w:r w:rsidR="00E0723D">
        <w:t>ir</w:t>
      </w:r>
      <w:r>
        <w:t xml:space="preserve"> family</w:t>
      </w:r>
      <w:r w:rsidR="008D4C6B">
        <w:t>’</w:t>
      </w:r>
      <w:r>
        <w:t>s needs.</w:t>
      </w:r>
    </w:p>
    <w:p w14:paraId="5302493C" w14:textId="43286DC9" w:rsidR="00387464" w:rsidRDefault="00926881" w:rsidP="00C545E8">
      <w:pPr>
        <w:spacing w:after="0" w:line="480" w:lineRule="auto"/>
        <w:ind w:firstLine="720"/>
      </w:pPr>
      <w:r>
        <w:t>Attracted</w:t>
      </w:r>
      <w:r w:rsidR="00411F91">
        <w:t xml:space="preserve"> by higher profits</w:t>
      </w:r>
      <w:r w:rsidR="005A4408">
        <w:t xml:space="preserve"> and possessing greater resources</w:t>
      </w:r>
      <w:r w:rsidR="00411F91">
        <w:t xml:space="preserve">, </w:t>
      </w:r>
      <w:r w:rsidR="005A4408">
        <w:t>larger businesses typically choose the high-risk path</w:t>
      </w:r>
      <w:r w:rsidR="00387464">
        <w:t xml:space="preserve">. </w:t>
      </w:r>
      <w:r w:rsidR="005A4408">
        <w:t>They</w:t>
      </w:r>
      <w:r w:rsidR="00387464">
        <w:t xml:space="preserve"> may introduce new products into the market that bring more revenue</w:t>
      </w:r>
      <w:r w:rsidR="00576D13">
        <w:t>,</w:t>
      </w:r>
      <w:r w:rsidR="00387464">
        <w:t xml:space="preserve"> or they may employ technology that reduces their cost of producing existing products.</w:t>
      </w:r>
      <w:r w:rsidR="00411F91" w:rsidRPr="00411F91">
        <w:t xml:space="preserve"> </w:t>
      </w:r>
      <w:r w:rsidR="00411F91">
        <w:t xml:space="preserve">As an example of the former, </w:t>
      </w:r>
      <w:r w:rsidR="00387464">
        <w:t xml:space="preserve">consider innovative financial products or </w:t>
      </w:r>
      <w:r w:rsidR="00F34EC8">
        <w:t>fancy dietary supplements</w:t>
      </w:r>
      <w:r w:rsidR="00387464">
        <w:t xml:space="preserve">. </w:t>
      </w:r>
      <w:r w:rsidR="00411F91">
        <w:t xml:space="preserve">As an example of the latter, consider </w:t>
      </w:r>
      <w:r w:rsidR="00387464">
        <w:t xml:space="preserve">a new technology to extract oil and gas from shale rock or an untested method to create battery chemicals. </w:t>
      </w:r>
      <w:r w:rsidR="00D9459F">
        <w:t>Corporations pursuing s</w:t>
      </w:r>
      <w:r w:rsidR="00387464">
        <w:t xml:space="preserve">uch </w:t>
      </w:r>
      <w:r w:rsidR="00D9459F">
        <w:t>route</w:t>
      </w:r>
      <w:r w:rsidR="00387464">
        <w:t xml:space="preserve">s </w:t>
      </w:r>
      <w:r w:rsidR="00D9459F">
        <w:t xml:space="preserve">know that they are taking greater risk. However, they believe that their innovations will </w:t>
      </w:r>
      <w:r w:rsidR="00387464">
        <w:t xml:space="preserve">distinguish them from competitors and </w:t>
      </w:r>
      <w:r w:rsidR="00D9459F">
        <w:t>lead to extraordinary</w:t>
      </w:r>
      <w:r w:rsidR="00387464">
        <w:t xml:space="preserve"> profits. </w:t>
      </w:r>
      <w:r w:rsidR="00F600D1">
        <w:t>A</w:t>
      </w:r>
      <w:r w:rsidR="00253CE3">
        <w:t xml:space="preserve"> retail</w:t>
      </w:r>
      <w:r w:rsidR="00F600D1">
        <w:t xml:space="preserve"> bank may choose to take greater risk by lowering its lending standards. It might give out mortgages to </w:t>
      </w:r>
      <w:r w:rsidR="00D9459F">
        <w:t>subprime borrowers whom it</w:t>
      </w:r>
      <w:r w:rsidR="00F600D1">
        <w:t xml:space="preserve"> would have previously deemed uncreditworthy. If </w:t>
      </w:r>
      <w:r w:rsidR="00D9459F">
        <w:t xml:space="preserve">the economy remains strong and </w:t>
      </w:r>
      <w:r w:rsidR="00F600D1">
        <w:t xml:space="preserve">these customers pay back their loans, the bank would have made </w:t>
      </w:r>
      <w:r w:rsidR="00D9459F">
        <w:t>an extraordinary</w:t>
      </w:r>
      <w:r w:rsidR="00F600D1">
        <w:t xml:space="preserve"> profit. Its risk, of course, is that they don</w:t>
      </w:r>
      <w:r w:rsidR="008D4C6B">
        <w:t>’</w:t>
      </w:r>
      <w:r w:rsidR="00F600D1">
        <w:t xml:space="preserve">t, and it loses money. </w:t>
      </w:r>
      <w:r w:rsidR="00AF2D0E">
        <w:t xml:space="preserve">Importantly, the costs from business risk-taking may </w:t>
      </w:r>
      <w:r w:rsidR="003429DD">
        <w:t>also fall on the public</w:t>
      </w:r>
      <w:r w:rsidR="00AF2D0E">
        <w:t xml:space="preserve">. </w:t>
      </w:r>
      <w:r w:rsidR="00721325">
        <w:t>S</w:t>
      </w:r>
      <w:r w:rsidR="007D5BA4">
        <w:t>ubprime borrowers may end up in financial distress. Alternatively, c</w:t>
      </w:r>
      <w:r w:rsidR="00F600D1">
        <w:t>onsider investment banks that took greater leverage through financial derivatives</w:t>
      </w:r>
      <w:r w:rsidR="00AF2D0E">
        <w:t xml:space="preserve"> in the years </w:t>
      </w:r>
      <w:r w:rsidR="003429DD">
        <w:t>before</w:t>
      </w:r>
      <w:r w:rsidR="00AF2D0E">
        <w:t xml:space="preserve"> 2008</w:t>
      </w:r>
      <w:r w:rsidR="00F600D1">
        <w:t xml:space="preserve">. While </w:t>
      </w:r>
      <w:r w:rsidR="00AF2D0E">
        <w:t xml:space="preserve">their </w:t>
      </w:r>
      <w:r w:rsidR="00F600D1">
        <w:t>strategy yield</w:t>
      </w:r>
      <w:r w:rsidR="00AF2D0E">
        <w:t>ed</w:t>
      </w:r>
      <w:r w:rsidR="00F600D1">
        <w:t xml:space="preserve"> high returns</w:t>
      </w:r>
      <w:r w:rsidR="00AF2D0E">
        <w:t xml:space="preserve"> for them</w:t>
      </w:r>
      <w:r w:rsidR="00F600D1">
        <w:t xml:space="preserve"> during the </w:t>
      </w:r>
      <w:r w:rsidR="003429DD">
        <w:t>business cycle</w:t>
      </w:r>
      <w:r w:rsidR="008D4C6B">
        <w:t>’</w:t>
      </w:r>
      <w:r w:rsidR="003429DD">
        <w:t>s peak</w:t>
      </w:r>
      <w:r w:rsidR="00F600D1">
        <w:t>, it led to catastrophic losses during its trough</w:t>
      </w:r>
      <w:r w:rsidR="00AF2D0E">
        <w:t xml:space="preserve"> for them and others</w:t>
      </w:r>
      <w:r w:rsidR="00F600D1">
        <w:t xml:space="preserve">. </w:t>
      </w:r>
      <w:r w:rsidR="00AF2D0E">
        <w:t>By</w:t>
      </w:r>
      <w:r w:rsidR="00F600D1">
        <w:t xml:space="preserve"> deepen</w:t>
      </w:r>
      <w:r w:rsidR="00AF2D0E">
        <w:t>ing</w:t>
      </w:r>
      <w:r w:rsidR="00F600D1">
        <w:t xml:space="preserve"> the 2008 financial crisis</w:t>
      </w:r>
      <w:r w:rsidR="00AF2D0E">
        <w:t>, it</w:t>
      </w:r>
      <w:r w:rsidR="00F600D1">
        <w:t xml:space="preserve"> caused widespread hardship for the public. Beyond big banks, </w:t>
      </w:r>
      <w:r w:rsidR="0029749F">
        <w:t>large</w:t>
      </w:r>
      <w:r w:rsidR="00F600D1">
        <w:t xml:space="preserve"> technology companies and oil companies also systematically maximiz</w:t>
      </w:r>
      <w:r w:rsidR="00FE65AB">
        <w:t>e</w:t>
      </w:r>
      <w:r w:rsidR="00F600D1">
        <w:t xml:space="preserve"> profits through </w:t>
      </w:r>
      <w:r w:rsidR="00FE65AB">
        <w:t>greater</w:t>
      </w:r>
      <w:r w:rsidR="00F600D1">
        <w:t xml:space="preserve"> risk</w:t>
      </w:r>
      <w:r w:rsidR="00FE65AB">
        <w:t>-taking</w:t>
      </w:r>
      <w:r w:rsidR="00F600D1">
        <w:t xml:space="preserve">. These businesses tend to be </w:t>
      </w:r>
      <w:r w:rsidR="00697CC8">
        <w:t>publicly traded</w:t>
      </w:r>
      <w:r w:rsidR="00F600D1">
        <w:t xml:space="preserve"> corporations</w:t>
      </w:r>
      <w:r w:rsidR="00FE65AB">
        <w:t>;</w:t>
      </w:r>
      <w:r w:rsidR="00F600D1">
        <w:t xml:space="preserve"> </w:t>
      </w:r>
      <w:r w:rsidR="00FE65AB">
        <w:t>i</w:t>
      </w:r>
      <w:r w:rsidR="00F600D1">
        <w:t>nnovation is</w:t>
      </w:r>
      <w:r w:rsidR="001D7731">
        <w:t xml:space="preserve"> </w:t>
      </w:r>
      <w:r w:rsidR="00387464">
        <w:t>the coin of th</w:t>
      </w:r>
      <w:r w:rsidR="00F600D1">
        <w:t>is</w:t>
      </w:r>
      <w:r w:rsidR="00387464">
        <w:t xml:space="preserve"> realm. </w:t>
      </w:r>
    </w:p>
    <w:p w14:paraId="4B3DCDF5" w14:textId="77777777" w:rsidR="002F4060" w:rsidRDefault="002F4060" w:rsidP="00C545E8">
      <w:pPr>
        <w:spacing w:after="0" w:line="480" w:lineRule="auto"/>
        <w:ind w:firstLine="720"/>
      </w:pPr>
    </w:p>
    <w:p w14:paraId="19C05FA3" w14:textId="3B199DB0" w:rsidR="00387464" w:rsidRPr="007F40EF" w:rsidRDefault="00387464" w:rsidP="00C545E8">
      <w:pPr>
        <w:spacing w:after="0" w:line="480" w:lineRule="auto"/>
        <w:ind w:firstLine="720"/>
        <w:rPr>
          <w:i/>
          <w:iCs/>
        </w:rPr>
      </w:pPr>
      <w:r w:rsidRPr="007F40EF">
        <w:rPr>
          <w:i/>
          <w:iCs/>
        </w:rPr>
        <w:lastRenderedPageBreak/>
        <w:t xml:space="preserve">Innovations Entail </w:t>
      </w:r>
      <w:r>
        <w:rPr>
          <w:i/>
          <w:iCs/>
        </w:rPr>
        <w:t>Non</w:t>
      </w:r>
      <w:r w:rsidR="00D36D9C">
        <w:rPr>
          <w:i/>
          <w:iCs/>
        </w:rPr>
        <w:t>-</w:t>
      </w:r>
      <w:r>
        <w:rPr>
          <w:i/>
          <w:iCs/>
        </w:rPr>
        <w:t xml:space="preserve">negligent </w:t>
      </w:r>
      <w:proofErr w:type="gramStart"/>
      <w:r w:rsidRPr="007F40EF">
        <w:rPr>
          <w:i/>
          <w:iCs/>
        </w:rPr>
        <w:t>Harm</w:t>
      </w:r>
      <w:proofErr w:type="gramEnd"/>
    </w:p>
    <w:p w14:paraId="0421A5B8" w14:textId="37CB2867" w:rsidR="00387464" w:rsidRDefault="00387464" w:rsidP="00C545E8">
      <w:pPr>
        <w:spacing w:after="0" w:line="480" w:lineRule="auto"/>
        <w:ind w:firstLine="720"/>
      </w:pPr>
      <w:r>
        <w:t>Innovations</w:t>
      </w:r>
      <w:r w:rsidR="001D7731">
        <w:t xml:space="preserve"> </w:t>
      </w:r>
      <w:r>
        <w:t xml:space="preserve">carry </w:t>
      </w:r>
      <w:r w:rsidR="009329AB">
        <w:t>a material</w:t>
      </w:r>
      <w:r w:rsidR="00FE65AB">
        <w:t xml:space="preserve"> </w:t>
      </w:r>
      <w:r>
        <w:t xml:space="preserve">risk of harm </w:t>
      </w:r>
      <w:r w:rsidRPr="00E24E73">
        <w:rPr>
          <w:i/>
          <w:iCs/>
        </w:rPr>
        <w:t>despite</w:t>
      </w:r>
      <w:r>
        <w:t xml:space="preserve"> precautionary measures or due care. Since</w:t>
      </w:r>
      <w:r w:rsidR="00600BD3">
        <w:t xml:space="preserve"> an</w:t>
      </w:r>
      <w:r>
        <w:t xml:space="preserve"> innovation is, by definition, something new, there is inadequate information about </w:t>
      </w:r>
      <w:r w:rsidR="00E6017C">
        <w:t>how</w:t>
      </w:r>
      <w:r>
        <w:t xml:space="preserve"> it harms. Some of its </w:t>
      </w:r>
      <w:r w:rsidR="00C03469">
        <w:t>consequences</w:t>
      </w:r>
      <w:r>
        <w:t xml:space="preserve"> may be unknown</w:t>
      </w:r>
      <w:r w:rsidR="00576D13">
        <w:t>,</w:t>
      </w:r>
      <w:r>
        <w:t xml:space="preserve"> and it might take years of scientific experimentation to ascertain them. </w:t>
      </w:r>
      <w:r w:rsidR="00133C23">
        <w:t>T</w:t>
      </w:r>
      <w:r w:rsidR="00FE65AB">
        <w:t>his paper set</w:t>
      </w:r>
      <w:r w:rsidR="00133C23">
        <w:t>s</w:t>
      </w:r>
      <w:r w:rsidR="00FE65AB">
        <w:t xml:space="preserve"> aside such unforeseeable harms</w:t>
      </w:r>
      <w:r w:rsidR="00FA463E">
        <w:t xml:space="preserve"> to focus on foreseeable harms</w:t>
      </w:r>
      <w:r>
        <w:t xml:space="preserve">. </w:t>
      </w:r>
      <w:r w:rsidR="00FA463E">
        <w:t xml:space="preserve">Even when the harmful consequences of innovations are foreseeable, they may not be preventable. </w:t>
      </w:r>
      <w:r w:rsidR="00857DFC">
        <w:t>Natural and social scientists</w:t>
      </w:r>
      <w:r w:rsidR="004A584D">
        <w:t xml:space="preserve"> may have data showing the link between </w:t>
      </w:r>
      <w:r w:rsidR="00235BAE">
        <w:t>their actions and the harms but lack an understanding of how to prevent the</w:t>
      </w:r>
      <w:r w:rsidR="00A63D1B">
        <w:t>m</w:t>
      </w:r>
      <w:r w:rsidR="00235BAE">
        <w:t xml:space="preserve">. </w:t>
      </w:r>
      <w:r w:rsidR="00FA463E">
        <w:t xml:space="preserve">For example, </w:t>
      </w:r>
      <w:r w:rsidR="001D7731">
        <w:t xml:space="preserve">it may be foreseeable that novel leveraged financial instruments would </w:t>
      </w:r>
      <w:r w:rsidR="00362CB0">
        <w:t>lead to</w:t>
      </w:r>
      <w:r w:rsidR="001D7731">
        <w:t xml:space="preserve"> an economic crisis. Nevertheless, the reasonable level of </w:t>
      </w:r>
      <w:r w:rsidR="002C0A07">
        <w:t xml:space="preserve">leverage that prevents such a crisis could be unknown. </w:t>
      </w:r>
      <w:r>
        <w:t xml:space="preserve">Similarly, </w:t>
      </w:r>
      <w:r w:rsidR="001D7731">
        <w:t xml:space="preserve">it might well be foreseeable that a new battery chemical is flammable. However, the specific precautions necessary to avoid fire may not be fully understood in its early stages of use. </w:t>
      </w:r>
      <w:r>
        <w:t xml:space="preserve">Of course, it is possible to obtain a sense of the </w:t>
      </w:r>
      <w:r w:rsidR="00630B83">
        <w:t>pre</w:t>
      </w:r>
      <w:r w:rsidR="00FD4B2F">
        <w:t>ventive</w:t>
      </w:r>
      <w:r w:rsidR="00630B83">
        <w:t xml:space="preserve"> measures</w:t>
      </w:r>
      <w:r>
        <w:t xml:space="preserve"> through comparison with similar products or</w:t>
      </w:r>
      <w:r w:rsidR="007B7783">
        <w:t xml:space="preserve"> </w:t>
      </w:r>
      <w:r>
        <w:t xml:space="preserve">experimental testing. However, these would be inadequate to </w:t>
      </w:r>
      <w:r w:rsidR="00C42A0D">
        <w:t>take the probability</w:t>
      </w:r>
      <w:r>
        <w:t xml:space="preserve"> of harm </w:t>
      </w:r>
      <w:r w:rsidR="000A3740">
        <w:t>near zero</w:t>
      </w:r>
      <w:r>
        <w:t xml:space="preserve">. </w:t>
      </w:r>
      <w:r w:rsidR="00E44EC1">
        <w:t xml:space="preserve">Thus, what constitutes </w:t>
      </w:r>
      <w:r w:rsidR="007F6969">
        <w:t xml:space="preserve">reasonable care for innovations is indeterminate. </w:t>
      </w:r>
      <w:r w:rsidR="00857DFC">
        <w:t>The more risky or innovative the businesses</w:t>
      </w:r>
      <w:r w:rsidR="008D4C6B">
        <w:t>’</w:t>
      </w:r>
      <w:r w:rsidR="00857DFC">
        <w:t xml:space="preserve"> activities, the </w:t>
      </w:r>
      <w:r w:rsidR="000A4156">
        <w:t xml:space="preserve">less clear </w:t>
      </w:r>
      <w:r w:rsidR="005838E0">
        <w:t>the appropriate level of due care would b</w:t>
      </w:r>
      <w:r w:rsidR="00784B8A">
        <w:t>e</w:t>
      </w:r>
      <w:r w:rsidR="00857DFC">
        <w:t>.</w:t>
      </w:r>
      <w:r w:rsidR="00ED69C7">
        <w:rPr>
          <w:rStyle w:val="FootnoteReference"/>
        </w:rPr>
        <w:footnoteReference w:id="15"/>
      </w:r>
      <w:r w:rsidR="00712185">
        <w:t xml:space="preserve"> Furthermore, </w:t>
      </w:r>
      <w:r w:rsidR="005838E0">
        <w:t>compani</w:t>
      </w:r>
      <w:r w:rsidR="00712185">
        <w:t xml:space="preserve">es engaged in </w:t>
      </w:r>
      <w:r w:rsidR="005358AD">
        <w:t>te</w:t>
      </w:r>
      <w:r w:rsidR="00746DFC">
        <w:t>c</w:t>
      </w:r>
      <w:r w:rsidR="005358AD">
        <w:t xml:space="preserve">hnologically sophisticated enterprises are aware </w:t>
      </w:r>
      <w:r w:rsidR="00746DFC">
        <w:t xml:space="preserve">of this inability to prevent harm. </w:t>
      </w:r>
      <w:r w:rsidR="00634A2F">
        <w:t xml:space="preserve">As specialists </w:t>
      </w:r>
      <w:r w:rsidR="005838E0">
        <w:t>in</w:t>
      </w:r>
      <w:r w:rsidR="00634A2F">
        <w:t xml:space="preserve"> their </w:t>
      </w:r>
      <w:r w:rsidR="00672499">
        <w:t>products and fields</w:t>
      </w:r>
      <w:r w:rsidR="00746DFC">
        <w:t xml:space="preserve">, they know that innovations lead to </w:t>
      </w:r>
      <w:r w:rsidR="00A112EC">
        <w:t>damage</w:t>
      </w:r>
      <w:r w:rsidR="0066751B">
        <w:t>s</w:t>
      </w:r>
      <w:r w:rsidR="000A3740">
        <w:t xml:space="preserve"> despite precautions</w:t>
      </w:r>
      <w:r w:rsidR="00746DFC">
        <w:t xml:space="preserve">. </w:t>
      </w:r>
    </w:p>
    <w:p w14:paraId="5C729946" w14:textId="0940DFA1" w:rsidR="00765B15" w:rsidRDefault="00387464" w:rsidP="00C545E8">
      <w:pPr>
        <w:spacing w:after="0" w:line="480" w:lineRule="auto"/>
        <w:ind w:firstLine="720"/>
      </w:pPr>
      <w:r>
        <w:t>There is an additional reason why business</w:t>
      </w:r>
      <w:r w:rsidR="00857DFC">
        <w:t>es</w:t>
      </w:r>
      <w:r w:rsidR="008D4C6B">
        <w:t>’</w:t>
      </w:r>
      <w:r w:rsidR="00857DFC">
        <w:t xml:space="preserve"> </w:t>
      </w:r>
      <w:r>
        <w:t>innovati</w:t>
      </w:r>
      <w:r w:rsidR="00857DFC">
        <w:t>ons</w:t>
      </w:r>
      <w:r>
        <w:t xml:space="preserve"> lead to non</w:t>
      </w:r>
      <w:r w:rsidR="00D36D9C">
        <w:t>-</w:t>
      </w:r>
      <w:r>
        <w:t xml:space="preserve">negligent harm. </w:t>
      </w:r>
      <w:r w:rsidR="00857DFC">
        <w:t xml:space="preserve">Businesses </w:t>
      </w:r>
      <w:r w:rsidR="00D51A49">
        <w:t>operate at a much</w:t>
      </w:r>
      <w:r w:rsidR="00857DFC">
        <w:t xml:space="preserve"> larger scale compared to individuals. </w:t>
      </w:r>
      <w:r w:rsidR="00D87B44">
        <w:t xml:space="preserve">When a company chooses to </w:t>
      </w:r>
      <w:r w:rsidR="00784B8A">
        <w:t>follow</w:t>
      </w:r>
      <w:r w:rsidR="00D87B44">
        <w:t xml:space="preserve"> an innovative path, it makes a choice that commands dozens to thousands of individuals </w:t>
      </w:r>
      <w:r w:rsidR="00D87B44">
        <w:lastRenderedPageBreak/>
        <w:t xml:space="preserve">to </w:t>
      </w:r>
      <w:r w:rsidR="008E2E50">
        <w:t>pursue</w:t>
      </w:r>
      <w:r w:rsidR="00D87B44">
        <w:t xml:space="preserve"> it over </w:t>
      </w:r>
      <w:proofErr w:type="gramStart"/>
      <w:r w:rsidR="00D87B44">
        <w:t>a period of time</w:t>
      </w:r>
      <w:proofErr w:type="gramEnd"/>
      <w:r w:rsidR="00D87B44">
        <w:t xml:space="preserve">. </w:t>
      </w:r>
      <w:r w:rsidR="00857DFC">
        <w:t>Therefore, even if the</w:t>
      </w:r>
      <w:r w:rsidR="00D87B44" w:rsidRPr="00D87B44">
        <w:t xml:space="preserve"> </w:t>
      </w:r>
      <w:r w:rsidR="00D87B44">
        <w:t>non</w:t>
      </w:r>
      <w:r w:rsidR="00D36D9C">
        <w:t>-</w:t>
      </w:r>
      <w:r w:rsidR="00D87B44">
        <w:t>negligent harm</w:t>
      </w:r>
      <w:r w:rsidR="008D4C6B">
        <w:t>’</w:t>
      </w:r>
      <w:r w:rsidR="00D87B44">
        <w:t>s</w:t>
      </w:r>
      <w:r w:rsidR="00857DFC">
        <w:t xml:space="preserve"> probability is low, it will still eventually </w:t>
      </w:r>
      <w:r w:rsidR="00773842">
        <w:t>occur</w:t>
      </w:r>
      <w:r w:rsidR="00D87B44">
        <w:t xml:space="preserve"> due to the law of large numbers</w:t>
      </w:r>
      <w:r w:rsidR="00E66095">
        <w:t xml:space="preserve"> </w:t>
      </w:r>
      <w:r w:rsidR="007A6974">
        <w:fldChar w:fldCharType="begin"/>
      </w:r>
      <w:r w:rsidR="008219B3">
        <w:instrText xml:space="preserve"> ADDIN ZOTERO_ITEM CSL_CITATION {"citationID":"Ut82QGcp","properties":{"formattedCitation":"(Keating, 2006, pp. 20\\uc0\\u8211{}21)","plainCitation":"(Keating, 2006, pp. 20–21)","dontUpdate":true,"noteIndex":0},"citationItems":[{"id":595,"uris":["http://zotero.org/users/6658633/items/MZ5R6KIP"],"itemData":{"id":595,"type":"article-journal","container-title":"Journal of Ethics and Social Philosophy","issue":"1","page":"1-33","title":"Strict Liability and the Mitigation of Moral Luck","volume":"2","author":[{"family":"Keating","given":"Gregory"}],"issued":{"date-parts":[["2006"]]}},"locator":"20-21"}],"schema":"https://github.com/citation-style-language/schema/raw/master/csl-citation.json"} </w:instrText>
      </w:r>
      <w:r w:rsidR="007A6974">
        <w:fldChar w:fldCharType="separate"/>
      </w:r>
      <w:r w:rsidR="007A6974" w:rsidRPr="007A6974">
        <w:t>(</w:t>
      </w:r>
      <w:r w:rsidR="00E66095">
        <w:t xml:space="preserve">see also </w:t>
      </w:r>
      <w:r w:rsidR="007A6974" w:rsidRPr="007A6974">
        <w:t>Keating 2006</w:t>
      </w:r>
      <w:r w:rsidR="002F728C">
        <w:t>:</w:t>
      </w:r>
      <w:r w:rsidR="007A6974" w:rsidRPr="007A6974">
        <w:t xml:space="preserve"> 20–21)</w:t>
      </w:r>
      <w:r w:rsidR="007A6974">
        <w:fldChar w:fldCharType="end"/>
      </w:r>
      <w:r w:rsidR="00857DFC">
        <w:t xml:space="preserve">. </w:t>
      </w:r>
      <w:r>
        <w:t xml:space="preserve">By asking </w:t>
      </w:r>
      <w:proofErr w:type="gramStart"/>
      <w:r w:rsidR="00D820F5">
        <w:t>a large number</w:t>
      </w:r>
      <w:r>
        <w:t xml:space="preserve"> of</w:t>
      </w:r>
      <w:proofErr w:type="gramEnd"/>
      <w:r>
        <w:t xml:space="preserve"> people to engage in a complex activity over time, </w:t>
      </w:r>
      <w:r w:rsidR="00D87B44">
        <w:t>the company</w:t>
      </w:r>
      <w:r>
        <w:t xml:space="preserve"> knows </w:t>
      </w:r>
      <w:r w:rsidR="00D87B44">
        <w:t>that accidents will happen sooner or later</w:t>
      </w:r>
      <w:r>
        <w:t xml:space="preserve">. </w:t>
      </w:r>
      <w:r w:rsidR="001D137B">
        <w:t>C</w:t>
      </w:r>
      <w:r w:rsidR="00842EAC">
        <w:t>onsider a company preparing for a rocket</w:t>
      </w:r>
      <w:r w:rsidR="008D4C6B">
        <w:t>’</w:t>
      </w:r>
      <w:r w:rsidR="00842EAC">
        <w:t>s launch or laying pipes for oil extraction. Even if people are careful</w:t>
      </w:r>
      <w:r w:rsidR="00842EAC" w:rsidRPr="002337D5">
        <w:t xml:space="preserve"> </w:t>
      </w:r>
      <w:r w:rsidR="00842EAC">
        <w:t>in such complex operations, there are bound to be some accidents</w:t>
      </w:r>
      <w:r w:rsidR="00842EAC" w:rsidRPr="002337D5">
        <w:t xml:space="preserve"> </w:t>
      </w:r>
      <w:r w:rsidR="00842EAC">
        <w:t xml:space="preserve">given the number of work hours required to accomplish </w:t>
      </w:r>
      <w:proofErr w:type="gramStart"/>
      <w:r w:rsidR="00842EAC">
        <w:t>a large number of</w:t>
      </w:r>
      <w:proofErr w:type="gramEnd"/>
      <w:r w:rsidR="00842EAC">
        <w:t xml:space="preserve"> tasks (attaching components, connecting pipes, fastening screws). </w:t>
      </w:r>
      <w:r>
        <w:t>Alternatively,</w:t>
      </w:r>
      <w:r w:rsidR="00842EAC" w:rsidRPr="00842EAC">
        <w:t xml:space="preserve"> </w:t>
      </w:r>
      <w:r w:rsidR="00842EAC">
        <w:t xml:space="preserve">an eccentric engineer who built his own battery-operated car may luck out by not exposing the battery to the environment that triggers a fire. However, if a corporation sells thousands of such vehicles, some will get operated in environments that lead to fires. </w:t>
      </w:r>
      <w:r>
        <w:t xml:space="preserve">Thus, corporations can try to be </w:t>
      </w:r>
      <w:r w:rsidR="00363419">
        <w:t>careful,</w:t>
      </w:r>
      <w:r>
        <w:t xml:space="preserve"> but they won</w:t>
      </w:r>
      <w:r w:rsidR="008D4C6B">
        <w:t>’</w:t>
      </w:r>
      <w:r>
        <w:t xml:space="preserve">t </w:t>
      </w:r>
      <w:r w:rsidR="00946BDB">
        <w:t xml:space="preserve">get anywhere near </w:t>
      </w:r>
      <w:r w:rsidR="00DF3BFA">
        <w:t>eliminating</w:t>
      </w:r>
      <w:r>
        <w:t xml:space="preserve"> harm</w:t>
      </w:r>
      <w:r w:rsidR="005B25B8">
        <w:t>ful</w:t>
      </w:r>
      <w:r>
        <w:t xml:space="preserve"> </w:t>
      </w:r>
      <w:r w:rsidR="005B25B8">
        <w:t>consequences</w:t>
      </w:r>
      <w:r>
        <w:t>.</w:t>
      </w:r>
      <w:r w:rsidR="00C2658B">
        <w:t xml:space="preserve"> </w:t>
      </w:r>
      <w:r w:rsidR="00DF3BFA">
        <w:t>In short, businesses</w:t>
      </w:r>
      <w:r w:rsidR="008D4C6B">
        <w:t>’</w:t>
      </w:r>
      <w:r w:rsidR="001B6DF0">
        <w:t xml:space="preserve"> innovative activities lead to non-negligent harm</w:t>
      </w:r>
      <w:r w:rsidR="00F579BD">
        <w:t>s</w:t>
      </w:r>
      <w:r w:rsidR="001B6DF0">
        <w:t xml:space="preserve"> </w:t>
      </w:r>
      <w:r w:rsidR="00C54C89">
        <w:t>due to their</w:t>
      </w:r>
      <w:r w:rsidR="001B6DF0">
        <w:t xml:space="preserve"> </w:t>
      </w:r>
      <w:r w:rsidR="00C54C89">
        <w:t>greater</w:t>
      </w:r>
      <w:r w:rsidR="00B87AC8">
        <w:t xml:space="preserve"> risk (</w:t>
      </w:r>
      <w:r w:rsidR="002A6BA5">
        <w:t xml:space="preserve">because </w:t>
      </w:r>
      <w:r w:rsidR="007D0890">
        <w:t xml:space="preserve">studies that can lower risk are not yet complete) </w:t>
      </w:r>
      <w:r w:rsidR="00B87AC8">
        <w:t xml:space="preserve">and </w:t>
      </w:r>
      <w:r w:rsidR="008143AE">
        <w:t>greater</w:t>
      </w:r>
      <w:r w:rsidR="00B87AC8">
        <w:t xml:space="preserve"> scale</w:t>
      </w:r>
      <w:r w:rsidR="007D0890">
        <w:t xml:space="preserve"> (</w:t>
      </w:r>
      <w:r w:rsidR="002A6BA5">
        <w:t xml:space="preserve">because </w:t>
      </w:r>
      <w:r w:rsidR="00B544A0">
        <w:t>novel technologies are used at high frequency)</w:t>
      </w:r>
      <w:r w:rsidR="00B87AC8">
        <w:t>.</w:t>
      </w:r>
    </w:p>
    <w:p w14:paraId="3ACD8A58" w14:textId="1441D430" w:rsidR="00387464" w:rsidRDefault="007B2B2B" w:rsidP="00C545E8">
      <w:pPr>
        <w:spacing w:after="0" w:line="480" w:lineRule="auto"/>
        <w:ind w:firstLine="720"/>
      </w:pPr>
      <w:r>
        <w:t xml:space="preserve">To recap the argument so far, </w:t>
      </w:r>
      <w:r w:rsidR="00387464">
        <w:t xml:space="preserve">businesses </w:t>
      </w:r>
      <w:r w:rsidR="007B7783">
        <w:t xml:space="preserve">face a choice between low and high-risk enterprises. </w:t>
      </w:r>
      <w:r w:rsidR="0029749F">
        <w:t>Attracted to high returns</w:t>
      </w:r>
      <w:r w:rsidR="007B7783">
        <w:t xml:space="preserve">, some choose high-risk activities. </w:t>
      </w:r>
      <w:r w:rsidR="00A03B31">
        <w:t>Importantly</w:t>
      </w:r>
      <w:r w:rsidR="007B7783">
        <w:t xml:space="preserve">, they know that their innovative activities will </w:t>
      </w:r>
      <w:r w:rsidR="0029749F">
        <w:t xml:space="preserve">cause </w:t>
      </w:r>
      <w:r w:rsidR="00387464">
        <w:t>harm</w:t>
      </w:r>
      <w:r w:rsidR="00F579BD">
        <w:t>s</w:t>
      </w:r>
      <w:r w:rsidR="00387464">
        <w:t xml:space="preserve"> despite precautions. </w:t>
      </w:r>
      <w:r w:rsidR="0029749F">
        <w:t>Thus</w:t>
      </w:r>
      <w:r w:rsidR="00387464">
        <w:t xml:space="preserve">, </w:t>
      </w:r>
      <w:r w:rsidR="00D66C99">
        <w:t>they</w:t>
      </w:r>
      <w:r w:rsidR="00387464">
        <w:t xml:space="preserve"> choose </w:t>
      </w:r>
      <w:r w:rsidR="00411F91">
        <w:t>risky activities</w:t>
      </w:r>
      <w:r w:rsidR="00387464">
        <w:t xml:space="preserve"> and are aware that </w:t>
      </w:r>
      <w:r w:rsidR="00411F91">
        <w:t>they</w:t>
      </w:r>
      <w:r w:rsidR="00387464">
        <w:t xml:space="preserve"> will lead to</w:t>
      </w:r>
      <w:r w:rsidR="00D820F5">
        <w:t xml:space="preserve"> non</w:t>
      </w:r>
      <w:r w:rsidR="00D36D9C">
        <w:t>-</w:t>
      </w:r>
      <w:r w:rsidR="00D820F5">
        <w:t>negligent</w:t>
      </w:r>
      <w:r w:rsidR="00387464">
        <w:t xml:space="preserve"> harm</w:t>
      </w:r>
      <w:r w:rsidR="007D5F58">
        <w:t>s</w:t>
      </w:r>
      <w:r w:rsidR="00387464">
        <w:t xml:space="preserve"> </w:t>
      </w:r>
      <w:r w:rsidR="00C72D2F">
        <w:t>to</w:t>
      </w:r>
      <w:r w:rsidR="00387464">
        <w:t xml:space="preserve"> others. </w:t>
      </w:r>
      <w:r w:rsidR="0029749F">
        <w:t>In other words</w:t>
      </w:r>
      <w:r w:rsidR="00387464">
        <w:t xml:space="preserve">, they do—if indirectly—choose to harm others. </w:t>
      </w:r>
      <w:r w:rsidR="00267F49">
        <w:t>My</w:t>
      </w:r>
      <w:r w:rsidR="00387464">
        <w:t xml:space="preserve"> argument meets the </w:t>
      </w:r>
      <w:r w:rsidR="005B25B8">
        <w:t xml:space="preserve">agential </w:t>
      </w:r>
      <w:r w:rsidR="00387464">
        <w:t xml:space="preserve">condition for responsibility </w:t>
      </w:r>
      <w:r w:rsidR="007B7783">
        <w:t>espoused by advocates of the negligence standard</w:t>
      </w:r>
      <w:r w:rsidR="00784B8A">
        <w:t>,</w:t>
      </w:r>
      <w:r w:rsidR="00387464">
        <w:t xml:space="preserve"> albeit for a subset of tortfeasors, namely businesses. </w:t>
      </w:r>
      <w:r w:rsidR="00AF5E92">
        <w:t xml:space="preserve">I suspect these advocates’ </w:t>
      </w:r>
      <w:r w:rsidR="003D676D">
        <w:t xml:space="preserve">oversight </w:t>
      </w:r>
      <w:r w:rsidR="00D820F5">
        <w:t xml:space="preserve">stems from the study of cases and intuitions regarding </w:t>
      </w:r>
      <w:r w:rsidR="00387464">
        <w:t xml:space="preserve">individuals. As </w:t>
      </w:r>
      <w:r w:rsidR="00CA7FB5">
        <w:t>this section</w:t>
      </w:r>
      <w:r w:rsidR="00387464">
        <w:t xml:space="preserve"> ha</w:t>
      </w:r>
      <w:r w:rsidR="00CA7FB5">
        <w:t>s</w:t>
      </w:r>
      <w:r w:rsidR="00387464">
        <w:t xml:space="preserve"> </w:t>
      </w:r>
      <w:r w:rsidR="00D820F5">
        <w:t>shown</w:t>
      </w:r>
      <w:r w:rsidR="00387464">
        <w:t xml:space="preserve">, businesses </w:t>
      </w:r>
      <w:r w:rsidR="00A03B31">
        <w:t>choose</w:t>
      </w:r>
      <w:r w:rsidR="00387464">
        <w:t xml:space="preserve"> different</w:t>
      </w:r>
      <w:r w:rsidR="00A03B31">
        <w:t>ly</w:t>
      </w:r>
      <w:r w:rsidR="00387464">
        <w:t xml:space="preserve"> </w:t>
      </w:r>
      <w:r w:rsidR="00D820F5">
        <w:t>from individuals</w:t>
      </w:r>
      <w:r w:rsidR="00387464">
        <w:t>. They aim to</w:t>
      </w:r>
      <w:r w:rsidR="00BF5375">
        <w:t xml:space="preserve"> systematically</w:t>
      </w:r>
      <w:r w:rsidR="00387464">
        <w:t xml:space="preserve"> maximize </w:t>
      </w:r>
      <w:r w:rsidR="00BF5375">
        <w:t>risk-adjusted return</w:t>
      </w:r>
      <w:r w:rsidR="006704B1">
        <w:t xml:space="preserve"> </w:t>
      </w:r>
      <w:r w:rsidR="00856F23">
        <w:t xml:space="preserve">through careful </w:t>
      </w:r>
      <w:r w:rsidR="00856F23">
        <w:lastRenderedPageBreak/>
        <w:t>calculations. I</w:t>
      </w:r>
      <w:r w:rsidR="00D820F5">
        <w:t>n contrast</w:t>
      </w:r>
      <w:r w:rsidR="00856F23">
        <w:t>,</w:t>
      </w:r>
      <w:r w:rsidR="00D820F5">
        <w:t xml:space="preserve"> </w:t>
      </w:r>
      <w:r w:rsidR="005868DB">
        <w:t xml:space="preserve">many </w:t>
      </w:r>
      <w:r w:rsidR="006704B1">
        <w:t>individuals</w:t>
      </w:r>
      <w:r w:rsidR="007C3DED">
        <w:t xml:space="preserve"> do not face</w:t>
      </w:r>
      <w:r w:rsidR="00621621">
        <w:t xml:space="preserve"> the competitive pressure to innovate because they</w:t>
      </w:r>
      <w:r w:rsidR="00387464">
        <w:t xml:space="preserve"> spend their lives in community</w:t>
      </w:r>
      <w:r w:rsidR="00784B8A">
        <w:t>-</w:t>
      </w:r>
      <w:r w:rsidR="00387464">
        <w:t>oriented or spiritually inclined pursuit</w:t>
      </w:r>
      <w:r w:rsidR="00D820F5">
        <w:t>s</w:t>
      </w:r>
      <w:r w:rsidR="00387464">
        <w:t>.</w:t>
      </w:r>
      <w:r w:rsidR="005B25B8" w:rsidRPr="009A019E">
        <w:rPr>
          <w:rStyle w:val="FootnoteReference"/>
        </w:rPr>
        <w:footnoteReference w:id="16"/>
      </w:r>
      <w:r w:rsidR="00387464">
        <w:t xml:space="preserve"> </w:t>
      </w:r>
      <w:r w:rsidR="00025B53">
        <w:t>My</w:t>
      </w:r>
      <w:r w:rsidR="00784B8A">
        <w:t xml:space="preserve"> argument elaborates Epstein</w:t>
      </w:r>
      <w:r w:rsidR="008D4C6B">
        <w:t>’</w:t>
      </w:r>
      <w:r w:rsidR="00784B8A">
        <w:t xml:space="preserve">s </w:t>
      </w:r>
      <w:r w:rsidR="00A53B7A">
        <w:t xml:space="preserve">(1975) </w:t>
      </w:r>
      <w:r w:rsidR="00784B8A">
        <w:t>insight that actions are predicated on self-benefit by modeling corporate decision-making</w:t>
      </w:r>
      <w:r w:rsidR="00411F91">
        <w:t xml:space="preserve">. </w:t>
      </w:r>
    </w:p>
    <w:p w14:paraId="351E4BFF" w14:textId="5D2CBAB2" w:rsidR="006C424F" w:rsidRDefault="007B7783" w:rsidP="00C545E8">
      <w:pPr>
        <w:spacing w:after="0" w:line="480" w:lineRule="auto"/>
        <w:ind w:firstLine="720"/>
      </w:pPr>
      <w:r>
        <w:t>Advocates of the negligence standard</w:t>
      </w:r>
      <w:r w:rsidR="00387464">
        <w:t xml:space="preserve"> might </w:t>
      </w:r>
      <w:r w:rsidR="00D820F5">
        <w:t>grant</w:t>
      </w:r>
      <w:r w:rsidR="00387464">
        <w:t xml:space="preserve"> that businesses choose </w:t>
      </w:r>
      <w:r w:rsidR="00D820F5">
        <w:t>non</w:t>
      </w:r>
      <w:r w:rsidR="00D36D9C">
        <w:t>-</w:t>
      </w:r>
      <w:r w:rsidR="00D820F5">
        <w:t xml:space="preserve">negligent harms </w:t>
      </w:r>
      <w:r w:rsidR="00387464">
        <w:t>but</w:t>
      </w:r>
      <w:r w:rsidR="00D820F5">
        <w:t xml:space="preserve"> insist</w:t>
      </w:r>
      <w:r w:rsidR="00387464">
        <w:t xml:space="preserve"> that this choice is</w:t>
      </w:r>
      <w:r w:rsidR="00857DFC">
        <w:t xml:space="preserve"> quite </w:t>
      </w:r>
      <w:r w:rsidR="00387464">
        <w:t xml:space="preserve">different from the direct choice </w:t>
      </w:r>
      <w:r w:rsidR="00D820F5">
        <w:t xml:space="preserve">made </w:t>
      </w:r>
      <w:r w:rsidR="00387464">
        <w:t xml:space="preserve">when </w:t>
      </w:r>
      <w:r w:rsidR="00D820F5">
        <w:t>a party</w:t>
      </w:r>
      <w:r w:rsidR="00387464">
        <w:t xml:space="preserve"> </w:t>
      </w:r>
      <w:proofErr w:type="gramStart"/>
      <w:r w:rsidR="006B40A8">
        <w:t>harms</w:t>
      </w:r>
      <w:proofErr w:type="gramEnd"/>
      <w:r w:rsidR="006B40A8">
        <w:t xml:space="preserve"> </w:t>
      </w:r>
      <w:r w:rsidR="005B25B8">
        <w:t>another negligently</w:t>
      </w:r>
      <w:r w:rsidR="00387464">
        <w:t xml:space="preserve">. </w:t>
      </w:r>
      <w:r w:rsidR="003959E3">
        <w:t xml:space="preserve">There is a morally relevant difference between a party that harms another while taking precautions and a party that harms another through sloppiness. Their moral accountability should be different. </w:t>
      </w:r>
      <w:r w:rsidR="006B40A8">
        <w:t xml:space="preserve">While </w:t>
      </w:r>
      <w:r w:rsidR="00D820F5">
        <w:t xml:space="preserve">there is a morally relevant difference between the two </w:t>
      </w:r>
      <w:r w:rsidR="003959E3">
        <w:t xml:space="preserve">routes to </w:t>
      </w:r>
      <w:r w:rsidR="008A37CA">
        <w:t>harm</w:t>
      </w:r>
      <w:r w:rsidR="006B40A8">
        <w:t xml:space="preserve">, I </w:t>
      </w:r>
      <w:r w:rsidR="003959E3">
        <w:t>contend</w:t>
      </w:r>
      <w:r w:rsidR="006B40A8">
        <w:t xml:space="preserve"> that this difference matters for blame</w:t>
      </w:r>
      <w:r w:rsidR="0045336E">
        <w:t>,</w:t>
      </w:r>
      <w:r w:rsidR="006B40A8">
        <w:t xml:space="preserve"> not </w:t>
      </w:r>
      <w:r w:rsidR="00AF11FD">
        <w:t xml:space="preserve">the </w:t>
      </w:r>
      <w:r w:rsidR="006B40A8">
        <w:t>responsibility</w:t>
      </w:r>
      <w:r w:rsidR="0077348A">
        <w:t xml:space="preserve"> to compensate</w:t>
      </w:r>
      <w:r w:rsidR="00D820F5">
        <w:t>.</w:t>
      </w:r>
      <w:r w:rsidR="00A719A1" w:rsidRPr="009A019E">
        <w:rPr>
          <w:rStyle w:val="FootnoteReference"/>
        </w:rPr>
        <w:footnoteReference w:id="17"/>
      </w:r>
      <w:r w:rsidR="00D820F5">
        <w:t xml:space="preserve"> </w:t>
      </w:r>
      <w:r w:rsidR="006B40A8">
        <w:t xml:space="preserve">A party that directly harms another through negligence may be </w:t>
      </w:r>
      <w:r w:rsidR="00D820F5">
        <w:t>apt for blame</w:t>
      </w:r>
      <w:r w:rsidR="006B40A8">
        <w:t xml:space="preserve"> because it didn</w:t>
      </w:r>
      <w:r w:rsidR="008D4C6B">
        <w:t>’</w:t>
      </w:r>
      <w:r w:rsidR="006B40A8">
        <w:t xml:space="preserve">t accord the </w:t>
      </w:r>
      <w:r w:rsidR="00A03B31">
        <w:t>plaintiff</w:t>
      </w:r>
      <w:r w:rsidR="006B40A8">
        <w:t xml:space="preserve"> due care</w:t>
      </w:r>
      <w:r w:rsidR="00D820F5">
        <w:t xml:space="preserve">. </w:t>
      </w:r>
      <w:r w:rsidR="00387464">
        <w:t>When a battery</w:t>
      </w:r>
      <w:r w:rsidR="003959E3">
        <w:t>-</w:t>
      </w:r>
      <w:r w:rsidR="00387464">
        <w:t xml:space="preserve">maker cuts corners during manufacturing or a bank </w:t>
      </w:r>
      <w:r w:rsidR="00D820F5">
        <w:t>sells</w:t>
      </w:r>
      <w:r w:rsidR="00387464">
        <w:t xml:space="preserve"> </w:t>
      </w:r>
      <w:r w:rsidR="00D820F5">
        <w:t xml:space="preserve">unsuitable </w:t>
      </w:r>
      <w:r w:rsidR="00387464">
        <w:t>products</w:t>
      </w:r>
      <w:r w:rsidR="00784B8A">
        <w:t>,</w:t>
      </w:r>
      <w:r w:rsidR="00257482">
        <w:t xml:space="preserve"> and the risk materializes</w:t>
      </w:r>
      <w:r w:rsidR="00387464">
        <w:t>, the</w:t>
      </w:r>
      <w:r w:rsidR="00784B8A">
        <w:t>y might be blameworthy and</w:t>
      </w:r>
      <w:r w:rsidR="00387464">
        <w:t xml:space="preserve"> responsible. </w:t>
      </w:r>
      <w:r w:rsidR="00D820F5">
        <w:t>They</w:t>
      </w:r>
      <w:r w:rsidR="00387464">
        <w:t xml:space="preserve"> sloppily carried out an activity and thereby </w:t>
      </w:r>
      <w:r w:rsidR="00D820F5">
        <w:t>harm</w:t>
      </w:r>
      <w:r w:rsidR="00387464">
        <w:t xml:space="preserve">ed others. However, the central question </w:t>
      </w:r>
      <w:r w:rsidR="006920E4">
        <w:t>confronting</w:t>
      </w:r>
      <w:r w:rsidR="00D66C99">
        <w:t xml:space="preserve"> us in</w:t>
      </w:r>
      <w:r w:rsidR="00D820F5">
        <w:t xml:space="preserve"> tort </w:t>
      </w:r>
      <w:r w:rsidR="00D66C99">
        <w:t>litigation</w:t>
      </w:r>
      <w:r w:rsidR="00D820F5">
        <w:t xml:space="preserve"> is not about blame</w:t>
      </w:r>
      <w:r w:rsidR="00387464">
        <w:t xml:space="preserve">. Instead, it is about responsibility </w:t>
      </w:r>
      <w:r w:rsidR="0029749F">
        <w:t xml:space="preserve">to compensate for </w:t>
      </w:r>
      <w:r w:rsidR="00387464">
        <w:t>harm.</w:t>
      </w:r>
      <w:r w:rsidR="002337D5" w:rsidRPr="009A019E">
        <w:rPr>
          <w:rStyle w:val="FootnoteReference"/>
        </w:rPr>
        <w:footnoteReference w:id="18"/>
      </w:r>
      <w:r w:rsidR="00387464">
        <w:t xml:space="preserve"> </w:t>
      </w:r>
      <w:r w:rsidR="007F63FB">
        <w:t>Specifically, s</w:t>
      </w:r>
      <w:r w:rsidR="00387464">
        <w:t>hould</w:t>
      </w:r>
      <w:r w:rsidR="0029749F">
        <w:t xml:space="preserve"> liability reside with</w:t>
      </w:r>
      <w:r w:rsidR="00387464">
        <w:t xml:space="preserve"> the corporation </w:t>
      </w:r>
      <w:r w:rsidR="0029749F">
        <w:t>that causes it</w:t>
      </w:r>
      <w:r w:rsidR="00387464">
        <w:t>?</w:t>
      </w:r>
      <w:r w:rsidR="00411F91">
        <w:t xml:space="preserve"> This question is about compensatory damages as opposed to punitive damages.</w:t>
      </w:r>
      <w:r w:rsidR="007855F9">
        <w:t xml:space="preserve"> </w:t>
      </w:r>
      <w:r w:rsidR="00FD0EBC">
        <w:t xml:space="preserve">The </w:t>
      </w:r>
      <w:r w:rsidR="007855F9">
        <w:t xml:space="preserve">account of corporate agency </w:t>
      </w:r>
      <w:r w:rsidR="008F178F">
        <w:t xml:space="preserve">developed in this section </w:t>
      </w:r>
      <w:r w:rsidR="00DF0A88">
        <w:t xml:space="preserve">will </w:t>
      </w:r>
      <w:r w:rsidR="007855F9">
        <w:t xml:space="preserve">help answer </w:t>
      </w:r>
      <w:r w:rsidR="00411F91">
        <w:t>it</w:t>
      </w:r>
      <w:r w:rsidR="008F178F">
        <w:t xml:space="preserve"> in the next section</w:t>
      </w:r>
      <w:r w:rsidR="007855F9">
        <w:t xml:space="preserve">. </w:t>
      </w:r>
      <w:r w:rsidR="0001043E">
        <w:t xml:space="preserve">This account tells us that </w:t>
      </w:r>
      <w:r w:rsidR="00727936">
        <w:t>w</w:t>
      </w:r>
      <w:r w:rsidR="007855F9">
        <w:t>hen we encounter</w:t>
      </w:r>
      <w:r w:rsidR="0029749F">
        <w:t xml:space="preserve"> a</w:t>
      </w:r>
      <w:r w:rsidR="007855F9">
        <w:t xml:space="preserve"> </w:t>
      </w:r>
      <w:r w:rsidR="008523BD">
        <w:t>non-negligent</w:t>
      </w:r>
      <w:r w:rsidR="007855F9">
        <w:t xml:space="preserve"> harm caused by a corporation, we know that </w:t>
      </w:r>
      <w:r w:rsidR="000E41BB">
        <w:t xml:space="preserve">it </w:t>
      </w:r>
      <w:r w:rsidR="007855F9">
        <w:t xml:space="preserve">resulted from profit-driven risk-taking. </w:t>
      </w:r>
      <w:r w:rsidR="000E41BB">
        <w:t xml:space="preserve">Drawn to higher profits, the </w:t>
      </w:r>
      <w:r w:rsidR="000E41BB">
        <w:lastRenderedPageBreak/>
        <w:t>company must have pursued innovations</w:t>
      </w:r>
      <w:r w:rsidR="000F294C">
        <w:t xml:space="preserve"> and innovations</w:t>
      </w:r>
      <w:r w:rsidR="00C21962">
        <w:t xml:space="preserve"> cause</w:t>
      </w:r>
      <w:r w:rsidR="00DF0AEF">
        <w:t xml:space="preserve"> harm despite precautions</w:t>
      </w:r>
      <w:r w:rsidR="00CC53F5">
        <w:t>. Furthermore</w:t>
      </w:r>
      <w:r w:rsidR="007855F9">
        <w:t xml:space="preserve">, </w:t>
      </w:r>
      <w:r w:rsidR="002337D5">
        <w:t>it</w:t>
      </w:r>
      <w:r w:rsidR="007855F9">
        <w:t xml:space="preserve"> </w:t>
      </w:r>
      <w:r w:rsidR="00257482">
        <w:t>kn</w:t>
      </w:r>
      <w:r w:rsidR="00CC53F5">
        <w:t>ew</w:t>
      </w:r>
      <w:r w:rsidR="007855F9">
        <w:t xml:space="preserve"> that such </w:t>
      </w:r>
      <w:r w:rsidR="00C55351">
        <w:t>damage</w:t>
      </w:r>
      <w:r w:rsidR="000F618E">
        <w:t>s</w:t>
      </w:r>
      <w:r w:rsidR="007855F9">
        <w:t xml:space="preserve"> would occur </w:t>
      </w:r>
      <w:r w:rsidR="00D66C99">
        <w:t>(</w:t>
      </w:r>
      <w:r w:rsidR="007855F9">
        <w:t xml:space="preserve">even if </w:t>
      </w:r>
      <w:r w:rsidR="002337D5">
        <w:t>it does</w:t>
      </w:r>
      <w:r w:rsidR="00257482">
        <w:t xml:space="preserve"> not</w:t>
      </w:r>
      <w:r w:rsidR="007855F9">
        <w:t xml:space="preserve"> know </w:t>
      </w:r>
      <w:r w:rsidR="00257482">
        <w:t>their</w:t>
      </w:r>
      <w:r w:rsidR="007855F9">
        <w:t xml:space="preserve"> </w:t>
      </w:r>
      <w:r w:rsidR="00A03B31">
        <w:t>exact</w:t>
      </w:r>
      <w:r w:rsidR="007855F9">
        <w:t xml:space="preserve"> </w:t>
      </w:r>
      <w:r w:rsidR="00D820F5">
        <w:t>t</w:t>
      </w:r>
      <w:r w:rsidR="00A03B31">
        <w:t>iming</w:t>
      </w:r>
      <w:r w:rsidR="00D820F5">
        <w:t xml:space="preserve"> and magnitude</w:t>
      </w:r>
      <w:r w:rsidR="00D66C99">
        <w:t>) because its decision-making is systematic and thorough</w:t>
      </w:r>
      <w:r w:rsidR="00A03B31">
        <w:t>. I</w:t>
      </w:r>
      <w:r w:rsidR="00D66C99">
        <w:t xml:space="preserve">t </w:t>
      </w:r>
      <w:r w:rsidR="00E606ED">
        <w:t>considers</w:t>
      </w:r>
      <w:r w:rsidR="00D66C99">
        <w:t xml:space="preserve"> all foreseeable costs regardless of whether they result from negligent or non</w:t>
      </w:r>
      <w:r w:rsidR="00D36D9C">
        <w:t>-</w:t>
      </w:r>
      <w:r w:rsidR="00D66C99">
        <w:t>negligent acts</w:t>
      </w:r>
      <w:r w:rsidR="007855F9">
        <w:t xml:space="preserve">. </w:t>
      </w:r>
      <w:r w:rsidR="006C424F">
        <w:t>T</w:t>
      </w:r>
      <w:r w:rsidR="007855F9">
        <w:t>he corporation</w:t>
      </w:r>
      <w:r w:rsidR="008D4C6B">
        <w:t>’</w:t>
      </w:r>
      <w:r w:rsidR="00D820F5">
        <w:t>s</w:t>
      </w:r>
      <w:r w:rsidR="007855F9">
        <w:t xml:space="preserve"> </w:t>
      </w:r>
      <w:r w:rsidR="006C424F">
        <w:t>choice</w:t>
      </w:r>
      <w:r w:rsidR="007855F9">
        <w:t xml:space="preserve"> to knowingly harm another</w:t>
      </w:r>
      <w:r w:rsidR="006C424F">
        <w:t xml:space="preserve"> is relevant for th</w:t>
      </w:r>
      <w:r w:rsidR="002337D5">
        <w:t>e</w:t>
      </w:r>
      <w:r w:rsidR="006C424F">
        <w:t xml:space="preserve"> attribution of </w:t>
      </w:r>
      <w:r w:rsidR="007855F9">
        <w:t xml:space="preserve">remedial compensation. </w:t>
      </w:r>
    </w:p>
    <w:p w14:paraId="0E43C0C4" w14:textId="77777777" w:rsidR="009873E0" w:rsidRPr="003949F2" w:rsidRDefault="009873E0" w:rsidP="00C545E8">
      <w:pPr>
        <w:pStyle w:val="ListParagraph"/>
        <w:numPr>
          <w:ilvl w:val="0"/>
          <w:numId w:val="11"/>
        </w:numPr>
        <w:spacing w:after="0" w:line="480" w:lineRule="auto"/>
        <w:rPr>
          <w:u w:val="single"/>
        </w:rPr>
      </w:pPr>
      <w:bookmarkStart w:id="8" w:name="_Hlk102292674"/>
      <w:r>
        <w:rPr>
          <w:u w:val="single"/>
        </w:rPr>
        <w:t>Fairness Requires Strict Liability</w:t>
      </w:r>
    </w:p>
    <w:p w14:paraId="6FF3CA7C" w14:textId="42D708CA" w:rsidR="008058F2" w:rsidRDefault="00257482" w:rsidP="00C545E8">
      <w:pPr>
        <w:spacing w:after="0" w:line="480" w:lineRule="auto"/>
        <w:ind w:firstLine="720"/>
        <w:rPr>
          <w:iCs/>
        </w:rPr>
      </w:pPr>
      <w:r>
        <w:rPr>
          <w:iCs/>
        </w:rPr>
        <w:t xml:space="preserve">This section </w:t>
      </w:r>
      <w:r>
        <w:t xml:space="preserve">draws out the normative implications of my </w:t>
      </w:r>
      <w:r w:rsidR="00AA7B27">
        <w:rPr>
          <w:iCs/>
        </w:rPr>
        <w:t>account of corporate decision-making</w:t>
      </w:r>
      <w:r>
        <w:rPr>
          <w:iCs/>
        </w:rPr>
        <w:t>.</w:t>
      </w:r>
      <w:r w:rsidR="00AA7B27">
        <w:rPr>
          <w:iCs/>
        </w:rPr>
        <w:t xml:space="preserve"> </w:t>
      </w:r>
      <w:r>
        <w:rPr>
          <w:iCs/>
        </w:rPr>
        <w:t xml:space="preserve">I </w:t>
      </w:r>
      <w:r w:rsidR="00AA7B27">
        <w:rPr>
          <w:iCs/>
        </w:rPr>
        <w:t xml:space="preserve">argue for strict </w:t>
      </w:r>
      <w:r w:rsidR="00C93B01">
        <w:rPr>
          <w:iCs/>
        </w:rPr>
        <w:t xml:space="preserve">corporate </w:t>
      </w:r>
      <w:r w:rsidR="00AA7B27">
        <w:rPr>
          <w:iCs/>
        </w:rPr>
        <w:t>liability</w:t>
      </w:r>
      <w:r w:rsidR="00C93B01">
        <w:rPr>
          <w:iCs/>
        </w:rPr>
        <w:t xml:space="preserve"> in two steps</w:t>
      </w:r>
      <w:r w:rsidR="002419A8">
        <w:rPr>
          <w:iCs/>
        </w:rPr>
        <w:t xml:space="preserve">. First, </w:t>
      </w:r>
      <w:r w:rsidR="008058F2">
        <w:rPr>
          <w:iCs/>
        </w:rPr>
        <w:t>I demonstrate via a case study that businesses choose to shift costs of non</w:t>
      </w:r>
      <w:r w:rsidR="00D36D9C">
        <w:rPr>
          <w:iCs/>
        </w:rPr>
        <w:t>-</w:t>
      </w:r>
      <w:r w:rsidR="008058F2">
        <w:rPr>
          <w:iCs/>
        </w:rPr>
        <w:t xml:space="preserve">negligent harms onto the public in the absence of strict liability. Second, I argue that this business behavior violates the moral prohibition against advantage-taking. Strict corporate liability thus turns out to be necessary to avoid unfairness. </w:t>
      </w:r>
    </w:p>
    <w:bookmarkEnd w:id="8"/>
    <w:p w14:paraId="3F16070B" w14:textId="1B537450" w:rsidR="00D1483E" w:rsidRPr="00953796" w:rsidRDefault="008028C9" w:rsidP="00C545E8">
      <w:pPr>
        <w:spacing w:after="0" w:line="480" w:lineRule="auto"/>
        <w:ind w:firstLine="720"/>
        <w:rPr>
          <w:iCs/>
        </w:rPr>
      </w:pPr>
      <w:r>
        <w:rPr>
          <w:iCs/>
        </w:rPr>
        <w:t>I</w:t>
      </w:r>
      <w:r w:rsidR="00953796">
        <w:rPr>
          <w:iCs/>
        </w:rPr>
        <w:t xml:space="preserve"> focus on </w:t>
      </w:r>
      <w:r w:rsidR="00981A57">
        <w:t>fracking</w:t>
      </w:r>
      <w:r w:rsidR="00981A57" w:rsidRPr="00981A57">
        <w:rPr>
          <w:iCs/>
        </w:rPr>
        <w:t xml:space="preserve"> </w:t>
      </w:r>
      <w:r w:rsidR="002337D5">
        <w:rPr>
          <w:iCs/>
        </w:rPr>
        <w:t xml:space="preserve">because its harms have spurred a lot </w:t>
      </w:r>
      <w:r w:rsidR="00981A57">
        <w:rPr>
          <w:iCs/>
        </w:rPr>
        <w:t>of tort litigation</w:t>
      </w:r>
      <w:r w:rsidR="009873E0" w:rsidRPr="00EF38D2">
        <w:t>.</w:t>
      </w:r>
      <w:r w:rsidR="00BD6CD7">
        <w:t xml:space="preserve"> There have been hundreds of cases like the one </w:t>
      </w:r>
      <w:r w:rsidR="008619C1">
        <w:t>mentioned in th</w:t>
      </w:r>
      <w:r w:rsidR="00E24999">
        <w:t>is article’s</w:t>
      </w:r>
      <w:r w:rsidR="008619C1">
        <w:t xml:space="preserve"> opening lines </w:t>
      </w:r>
      <w:r w:rsidR="008619C1">
        <w:fldChar w:fldCharType="begin"/>
      </w:r>
      <w:r w:rsidR="00AE268D">
        <w:instrText xml:space="preserve"> ADDIN ZOTERO_ITEM CSL_CITATION {"citationID":"UUrUtjPW","properties":{"formattedCitation":"(B. A. Watson, 2021)","plainCitation":"(B. A. Watson, 2021)","dontUpdate":true,"noteIndex":0},"citationItems":[{"id":476,"uris":["http://zotero.org/users/6658633/items/5LK3FKCJ"],"itemData":{"id":476,"type":"article-journal","title":"Hydraulic Fracturing Tort Litigation Summary","URL":"https://udayton.edu/directory/law/documents/watson/blake_watson_hydraulic_fracturing_primer.pdf","author":[{"family":"Watson","given":"Blake A."}],"issued":{"date-parts":[["2021"]]}}}],"schema":"https://github.com/citation-style-language/schema/raw/master/csl-citation.json"} </w:instrText>
      </w:r>
      <w:r w:rsidR="008619C1">
        <w:fldChar w:fldCharType="separate"/>
      </w:r>
      <w:r w:rsidR="008619C1" w:rsidRPr="008619C1">
        <w:t>(</w:t>
      </w:r>
      <w:r w:rsidR="00445F39">
        <w:t xml:space="preserve">see </w:t>
      </w:r>
      <w:r w:rsidR="008619C1" w:rsidRPr="008619C1">
        <w:t>Watson 2021)</w:t>
      </w:r>
      <w:r w:rsidR="008619C1">
        <w:fldChar w:fldCharType="end"/>
      </w:r>
      <w:r w:rsidR="008619C1">
        <w:t>.</w:t>
      </w:r>
      <w:r w:rsidR="00A808FF">
        <w:t xml:space="preserve"> </w:t>
      </w:r>
      <w:r w:rsidR="009873E0" w:rsidRPr="00EF38D2">
        <w:t xml:space="preserve">Fracking is the informal name </w:t>
      </w:r>
      <w:r w:rsidR="00837E62">
        <w:t>given to</w:t>
      </w:r>
      <w:r w:rsidR="009873E0" w:rsidRPr="00EF38D2">
        <w:t xml:space="preserve"> hydraulic fracturing</w:t>
      </w:r>
      <w:r w:rsidR="00D1483E">
        <w:t xml:space="preserve">. It </w:t>
      </w:r>
      <w:r w:rsidR="009873E0" w:rsidRPr="00EF38D2">
        <w:t xml:space="preserve">is a method of extracting oil and gas </w:t>
      </w:r>
      <w:r w:rsidR="00D1483E">
        <w:t>by applying</w:t>
      </w:r>
      <w:r w:rsidR="009873E0" w:rsidRPr="00EF38D2">
        <w:t xml:space="preserve"> pressure to rocks deep beneath the</w:t>
      </w:r>
      <w:r w:rsidR="00D1483E">
        <w:t xml:space="preserve"> Earth</w:t>
      </w:r>
      <w:r w:rsidR="008D4C6B">
        <w:t>’</w:t>
      </w:r>
      <w:r w:rsidR="00D1483E">
        <w:t>s</w:t>
      </w:r>
      <w:r w:rsidR="009873E0" w:rsidRPr="00EF38D2">
        <w:t xml:space="preserve"> surface</w:t>
      </w:r>
      <w:r w:rsidR="00953796">
        <w:t>.</w:t>
      </w:r>
      <w:r w:rsidR="009873E0" w:rsidRPr="00EF38D2">
        <w:t xml:space="preserve"> </w:t>
      </w:r>
      <w:r w:rsidR="00953796">
        <w:t>The goal is to create cracks</w:t>
      </w:r>
      <w:r w:rsidR="001D7731">
        <w:t xml:space="preserve"> or fractures</w:t>
      </w:r>
      <w:r w:rsidR="00953796">
        <w:t xml:space="preserve"> in the rocks through which natural gas and petroleum would flow out. P</w:t>
      </w:r>
      <w:r w:rsidR="00EA2420">
        <w:t>ressure is applied via a fracking fluid consisting of water, sand, and chemicals. After its high-pressure application, the toxic fracking fluid</w:t>
      </w:r>
      <w:r w:rsidR="00953796">
        <w:t xml:space="preserve"> or wastewater</w:t>
      </w:r>
      <w:r w:rsidR="00EA2420">
        <w:t xml:space="preserve"> becomes a byproduct that is usually </w:t>
      </w:r>
      <w:r w:rsidR="001F1345">
        <w:t xml:space="preserve">injected </w:t>
      </w:r>
      <w:r w:rsidR="009873E0" w:rsidRPr="00EF38D2">
        <w:t>underground. Many companies have been attracted to this innovative method of extracting oil and gas due to the</w:t>
      </w:r>
      <w:r w:rsidR="001F1345">
        <w:t xml:space="preserve"> potential</w:t>
      </w:r>
      <w:r w:rsidR="009873E0" w:rsidRPr="00EF38D2">
        <w:t xml:space="preserve"> profits. However, it carries environmental risks like groundwater and surface</w:t>
      </w:r>
      <w:r w:rsidR="001F1345">
        <w:t>-</w:t>
      </w:r>
      <w:r w:rsidR="009873E0" w:rsidRPr="00EF38D2">
        <w:t xml:space="preserve">water contamination, air and noise pollution, </w:t>
      </w:r>
      <w:r w:rsidR="001F1345">
        <w:t>chemical spills, disruption of wildlife</w:t>
      </w:r>
      <w:r w:rsidR="00A47DAF">
        <w:t xml:space="preserve"> habitats</w:t>
      </w:r>
      <w:r w:rsidR="001F1345">
        <w:t>, and seismic activity</w:t>
      </w:r>
      <w:r w:rsidR="009873E0" w:rsidRPr="00EF38D2">
        <w:t xml:space="preserve">. </w:t>
      </w:r>
      <w:r w:rsidR="002E7F05">
        <w:t xml:space="preserve">Unfortunately, these risks have often materialized into harms. </w:t>
      </w:r>
      <w:r w:rsidR="00D72C1D">
        <w:t xml:space="preserve">As </w:t>
      </w:r>
      <w:r w:rsidR="00D72C1D">
        <w:lastRenderedPageBreak/>
        <w:t xml:space="preserve">seen from </w:t>
      </w:r>
      <w:r w:rsidR="002337D5">
        <w:t>Sandra</w:t>
      </w:r>
      <w:r w:rsidR="008D4C6B">
        <w:t>’</w:t>
      </w:r>
      <w:r w:rsidR="002337D5">
        <w:t>s case</w:t>
      </w:r>
      <w:r w:rsidR="00720D88">
        <w:t xml:space="preserve"> earlier</w:t>
      </w:r>
      <w:r w:rsidR="00D72C1D">
        <w:t>, e</w:t>
      </w:r>
      <w:r w:rsidR="002E7F05">
        <w:t>arthquakes have caused physical injury to people and damaged their properties.</w:t>
      </w:r>
    </w:p>
    <w:p w14:paraId="7C762E97" w14:textId="2BDA675E" w:rsidR="009873E0" w:rsidRDefault="009873E0" w:rsidP="00C545E8">
      <w:pPr>
        <w:autoSpaceDE w:val="0"/>
        <w:autoSpaceDN w:val="0"/>
        <w:adjustRightInd w:val="0"/>
        <w:spacing w:after="0" w:line="480" w:lineRule="auto"/>
        <w:ind w:firstLine="720"/>
      </w:pPr>
      <w:r w:rsidRPr="00EF38D2">
        <w:t xml:space="preserve">Scientists have alerted </w:t>
      </w:r>
      <w:r w:rsidR="00D72C1D">
        <w:t>society</w:t>
      </w:r>
      <w:r w:rsidRPr="00EF38D2">
        <w:t xml:space="preserve"> </w:t>
      </w:r>
      <w:r w:rsidR="00D1483E">
        <w:t>to</w:t>
      </w:r>
      <w:r w:rsidRPr="00EF38D2">
        <w:t xml:space="preserve"> the relationship between fracking and seismic activity for many years. </w:t>
      </w:r>
      <w:r w:rsidR="00CC5B54">
        <w:t>They have</w:t>
      </w:r>
      <w:r w:rsidRPr="00EF38D2">
        <w:t xml:space="preserve"> </w:t>
      </w:r>
      <w:r w:rsidR="008D4C6B">
        <w:t>“</w:t>
      </w:r>
      <w:r w:rsidRPr="00EF38D2">
        <w:t>documented an astronomical rise in seismic activity across the central and eastern United States, linking it to wastewater pumped into the ground from burgeoning oil and gas production</w:t>
      </w:r>
      <w:r w:rsidR="008D4C6B">
        <w:t>”</w:t>
      </w:r>
      <w:r w:rsidR="00F05AD6">
        <w:t xml:space="preserve"> </w:t>
      </w:r>
      <w:r w:rsidR="00DA0553">
        <w:fldChar w:fldCharType="begin"/>
      </w:r>
      <w:r w:rsidR="00283D8E">
        <w:instrText xml:space="preserve"> ADDIN ZOTERO_ITEM CSL_CITATION {"citationID":"LIDHI9lz","properties":{"formattedCitation":"(Rosen 2015)","plainCitation":"(Rosen 2015)","dontUpdate":true,"noteIndex":0},"citationItems":[{"id":461,"uris":["http://zotero.org/users/6658633/items/5HC97NTN"],"itemData":{"id":461,"type":"article-journal","container-title":"Science","issue":"6241","page":"1299","title":"Pumped Up to Rumble","volume":"348","author":[{"family":"Rosen","given":"Julia"}],"issued":{"date-parts":[["2015"]]}}}],"schema":"https://github.com/citation-style-language/schema/raw/master/csl-citation.json"} </w:instrText>
      </w:r>
      <w:r w:rsidR="00DA0553">
        <w:fldChar w:fldCharType="separate"/>
      </w:r>
      <w:r w:rsidR="008219B3" w:rsidRPr="008219B3">
        <w:t>(Rosen 2015</w:t>
      </w:r>
      <w:r w:rsidR="00416A0B">
        <w:t>: 1299</w:t>
      </w:r>
      <w:r w:rsidR="008219B3" w:rsidRPr="008219B3">
        <w:t>)</w:t>
      </w:r>
      <w:r w:rsidR="00DA0553">
        <w:fldChar w:fldCharType="end"/>
      </w:r>
      <w:r w:rsidR="00F05AD6">
        <w:t>.</w:t>
      </w:r>
      <w:r w:rsidRPr="00EF38D2">
        <w:t xml:space="preserve"> Mark Peterson, </w:t>
      </w:r>
      <w:r w:rsidR="002337D5">
        <w:t>head</w:t>
      </w:r>
      <w:r w:rsidR="00283367" w:rsidRPr="00EF38D2">
        <w:t xml:space="preserve"> of the National Seismic Hazard Project</w:t>
      </w:r>
      <w:r w:rsidR="002337D5">
        <w:t>,</w:t>
      </w:r>
      <w:r w:rsidR="00283367" w:rsidRPr="00EF38D2">
        <w:t xml:space="preserve"> </w:t>
      </w:r>
      <w:r w:rsidRPr="00EF38D2">
        <w:t xml:space="preserve">considers induced seismicity </w:t>
      </w:r>
      <w:r w:rsidR="008D4C6B">
        <w:t>“</w:t>
      </w:r>
      <w:r w:rsidRPr="00EF38D2">
        <w:t xml:space="preserve">to be </w:t>
      </w:r>
      <w:r w:rsidRPr="00ED039C">
        <w:t>primarily triggered by the disposal</w:t>
      </w:r>
      <w:r w:rsidRPr="00EF38D2">
        <w:t xml:space="preserve"> of wastewater into deep wells</w:t>
      </w:r>
      <w:r w:rsidR="008D4C6B">
        <w:t>”</w:t>
      </w:r>
      <w:r w:rsidR="00A77C1A">
        <w:t xml:space="preserve"> </w:t>
      </w:r>
      <w:r w:rsidR="00DA0553">
        <w:fldChar w:fldCharType="begin"/>
      </w:r>
      <w:r w:rsidR="008219B3">
        <w:instrText xml:space="preserve"> ADDIN ZOTERO_ITEM CSL_CITATION {"citationID":"xhmeDY5r","properties":{"formattedCitation":"(Oskin 2015)","plainCitation":"(Oskin 2015)","noteIndex":0},"citationItems":[{"id":462,"uris":["http://zotero.org/users/6658633/items/73CKHGPL"],"itemData":{"id":462,"type":"article-newspaper","container-title":"Washington Post","title":"Fracking is not the cause of quakes. The real problem is wastewater.","URL":"https://www.washingtonpost.com/national/health-science/fracking-is-not-the-cause-of-quakes-rather-its-frackings-wastewater/2015/04/27/e87a6e82-e9f4-11e4-aae1-d642717d8afa_story.html","author":[{"family":"Oskin","given":"Becky"}],"issued":{"date-parts":[["2015",4,27]]}}}],"schema":"https://github.com/citation-style-language/schema/raw/master/csl-citation.json"} </w:instrText>
      </w:r>
      <w:r w:rsidR="00DA0553">
        <w:fldChar w:fldCharType="separate"/>
      </w:r>
      <w:r w:rsidR="008219B3" w:rsidRPr="008219B3">
        <w:t>(Oskin 2015)</w:t>
      </w:r>
      <w:r w:rsidR="00DA0553">
        <w:fldChar w:fldCharType="end"/>
      </w:r>
      <w:r w:rsidR="00A77C1A">
        <w:t>.</w:t>
      </w:r>
      <w:r w:rsidRPr="00EF38D2">
        <w:t xml:space="preserve"> </w:t>
      </w:r>
      <w:r w:rsidR="00433616">
        <w:t>Many other studies across the globe have corroborated these claims</w:t>
      </w:r>
      <w:r w:rsidR="00B67A79">
        <w:t xml:space="preserve"> </w:t>
      </w:r>
      <w:r w:rsidR="00B67A79">
        <w:fldChar w:fldCharType="begin"/>
      </w:r>
      <w:r w:rsidR="00AE268D">
        <w:instrText xml:space="preserve"> ADDIN ZOTERO_ITEM CSL_CITATION {"citationID":"11FCe9bl","properties":{"formattedCitation":"(Andrews, 2015; Ellsworth, 2013)","plainCitation":"(Andrews, 2015; Ellsworth, 2013)","dontUpdate":true,"noteIndex":0},"citationItems":[{"id":470,"uris":["http://zotero.org/users/6658633/items/K36ATTAV"],"itemData":{"id":470,"type":"document","publisher":"Oklahoma Geological Survey","title":"Statement on Oklahoma Seismicity","URL":"https://wichita.ogs.ou.edu/documents/OGS_Statement-Earthquakes-4-21-15.pdf","author":[{"family":"Andrews","given":"Richard"}],"issued":{"date-parts":[["2015",4,21]]}}},{"id":467,"uris":["http://zotero.org/users/6658633/items/RCTF8LU6"],"itemData":{"id":467,"type":"article-journal","abstract":"Earthquakes in unusual locations have become an important topic of discussion in both North America and Europe, owing to the concern that industrial activity could cause damaging earthquakes. It has long been understood that earthquakes can be induced by impoundment of reservoirs, surface and underground mining, withdrawal of fluids and gas from the subsurface, and injection of fluids into underground formations. Injection-induced earthquakes have, in particular, become a focus of discussion as the application of hydraulic fracturing to tight shale formations is enabling the production of oil and gas from previously unproductive formations. Earthquakes can be induced as part of the process to stimulate the production from tight shale formations, or by disposal of wastewater associated with stimulation and production. Here, I review recent seismic activity that may be associated with industrial activity, with a focus on the disposal of wastewater by injection in deep wells; assess the scientific...","container-title":"Science","DOI":"10.1126/science.1225942","issue":"6142","page":"142-143","source":"pubs.er.usgs.gov","title":"Injection-induced earthquakes","volume":"341","author":[{"family":"Ellsworth","given":"William L."}],"issued":{"date-parts":[["2013"]]}}}],"schema":"https://github.com/citation-style-language/schema/raw/master/csl-citation.json"} </w:instrText>
      </w:r>
      <w:r w:rsidR="00B67A79">
        <w:fldChar w:fldCharType="separate"/>
      </w:r>
      <w:r w:rsidR="00B67A79" w:rsidRPr="00B67A79">
        <w:t>(</w:t>
      </w:r>
      <w:r w:rsidR="00F72BC0">
        <w:t xml:space="preserve">for example, see </w:t>
      </w:r>
      <w:r w:rsidR="00B67A79" w:rsidRPr="00B67A79">
        <w:t>Andrews 2015; Ellsworth 2013)</w:t>
      </w:r>
      <w:r w:rsidR="00B67A79">
        <w:fldChar w:fldCharType="end"/>
      </w:r>
      <w:r w:rsidRPr="00EF38D2">
        <w:t xml:space="preserve">. </w:t>
      </w:r>
      <w:r w:rsidR="00433616">
        <w:t>They establish that</w:t>
      </w:r>
      <w:r w:rsidRPr="00EF38D2">
        <w:t xml:space="preserve"> seismic activity is a foreseeable consequence of hydraulic fracturing. Unfortunately, it is </w:t>
      </w:r>
      <w:r w:rsidR="00433616">
        <w:t>tough</w:t>
      </w:r>
      <w:r w:rsidRPr="00EF38D2">
        <w:t xml:space="preserve"> to </w:t>
      </w:r>
      <w:r w:rsidR="00283367">
        <w:t>prevent</w:t>
      </w:r>
      <w:r w:rsidRPr="00EF38D2">
        <w:t xml:space="preserve">. </w:t>
      </w:r>
      <w:r w:rsidR="00283367" w:rsidRPr="00EF38D2">
        <w:t xml:space="preserve">As one expert put it: </w:t>
      </w:r>
      <w:r w:rsidR="008D4C6B">
        <w:t>“</w:t>
      </w:r>
      <w:r w:rsidR="00283367" w:rsidRPr="00EF38D2">
        <w:t>there has been no suggestion in recent studies that the hydraulic fracturing associated with seismic activity has been conducted in a negligent manner</w:t>
      </w:r>
      <w:r w:rsidR="008D4C6B">
        <w:t>”</w:t>
      </w:r>
      <w:r w:rsidR="00A77C1A">
        <w:t xml:space="preserve"> </w:t>
      </w:r>
      <w:r w:rsidR="00DA0553">
        <w:fldChar w:fldCharType="begin"/>
      </w:r>
      <w:r w:rsidR="00AE268D">
        <w:instrText xml:space="preserve"> ADDIN ZOTERO_ITEM CSL_CITATION {"citationID":"thpSoO7n","properties":{"formattedCitation":"(B. A. Watson, 2016, p. 26)","plainCitation":"(B. A. Watson, 2016, p. 26)","dontUpdate":true,"noteIndex":0},"citationItems":[{"id":457,"uris":["http://zotero.org/users/6658633/items/YABR82L9"],"itemData":{"id":457,"type":"article-journal","container-title":"Texas Journal of Oil, Gas and Energy Law","issue":"1","journalAbbreviation":"Tex. J. Oil Gas &amp; Energy L.","language":"eng","page":"1-30","source":"HeinOnline","title":"Fracking and Cracking: Strict Liability for Earthquake Damage due to Wastewater Injection and Hydraulic Fracturing","title-short":"Fracking and Cracking","volume":"11","author":[{"family":"Watson","given":"Blake A."}],"issued":{"date-parts":[["2016"]]}},"locator":"26"}],"schema":"https://github.com/citation-style-language/schema/raw/master/csl-citation.json"} </w:instrText>
      </w:r>
      <w:r w:rsidR="00DA0553">
        <w:fldChar w:fldCharType="separate"/>
      </w:r>
      <w:r w:rsidR="00DA0553" w:rsidRPr="00DA0553">
        <w:t>(Watson 2016</w:t>
      </w:r>
      <w:r w:rsidR="001C632D">
        <w:t>:</w:t>
      </w:r>
      <w:r w:rsidR="00DA0553" w:rsidRPr="00DA0553">
        <w:t xml:space="preserve"> 26)</w:t>
      </w:r>
      <w:r w:rsidR="00DA0553">
        <w:fldChar w:fldCharType="end"/>
      </w:r>
      <w:r w:rsidR="00A77C1A">
        <w:t>.</w:t>
      </w:r>
      <w:r w:rsidR="00283367" w:rsidRPr="00EF38D2">
        <w:t xml:space="preserve"> </w:t>
      </w:r>
      <w:r w:rsidR="00283367">
        <w:t xml:space="preserve">Despite </w:t>
      </w:r>
      <w:r w:rsidR="00EA74CB">
        <w:t>precautio</w:t>
      </w:r>
      <w:r w:rsidR="007319C9">
        <w:t>nary measures</w:t>
      </w:r>
      <w:r w:rsidRPr="00EF38D2">
        <w:t>,</w:t>
      </w:r>
      <w:r w:rsidR="00283367">
        <w:t xml:space="preserve"> </w:t>
      </w:r>
      <w:r w:rsidR="00283367" w:rsidRPr="00EF38D2">
        <w:t>corporations have</w:t>
      </w:r>
      <w:r w:rsidRPr="00EF38D2">
        <w:t xml:space="preserve"> been unable to eliminate seismic activity. Given my </w:t>
      </w:r>
      <w:r w:rsidR="00773842">
        <w:t xml:space="preserve">argument </w:t>
      </w:r>
      <w:r w:rsidRPr="00EF38D2">
        <w:t>from the last section, this should be unsurprising. Non</w:t>
      </w:r>
      <w:r w:rsidR="00D36D9C">
        <w:t>-</w:t>
      </w:r>
      <w:r w:rsidRPr="00EF38D2">
        <w:t>negligent harms are essential features of innovative activities</w:t>
      </w:r>
      <w:r w:rsidR="00433616">
        <w:t>,</w:t>
      </w:r>
      <w:r w:rsidRPr="00EF38D2">
        <w:t xml:space="preserve"> and fracking is a novel way </w:t>
      </w:r>
      <w:r w:rsidR="00D72C1D">
        <w:t xml:space="preserve">to </w:t>
      </w:r>
      <w:r w:rsidRPr="00EF38D2">
        <w:t xml:space="preserve">extract oil and gas. </w:t>
      </w:r>
      <w:r>
        <w:t xml:space="preserve">Therefore, when fracking companies proceed with operations, they make a choice and know that it would lead to damages from seismic activity, even though the identity of </w:t>
      </w:r>
      <w:r w:rsidR="00953796">
        <w:t>their</w:t>
      </w:r>
      <w:r>
        <w:t xml:space="preserve"> victims is unknown when </w:t>
      </w:r>
      <w:r w:rsidR="00953796">
        <w:t>they</w:t>
      </w:r>
      <w:r>
        <w:t xml:space="preserve"> proceed. </w:t>
      </w:r>
      <w:r w:rsidR="00433616">
        <w:t>Consider the two hypothetical scenarios below to appreciate this element of choice and its unfairness</w:t>
      </w:r>
      <w:r>
        <w:t xml:space="preserve">. </w:t>
      </w:r>
    </w:p>
    <w:p w14:paraId="5CE65AE1" w14:textId="77777777" w:rsidR="009873E0" w:rsidRPr="00106219" w:rsidRDefault="009873E0" w:rsidP="00C545E8">
      <w:pPr>
        <w:spacing w:after="0" w:line="480" w:lineRule="auto"/>
        <w:ind w:firstLine="720"/>
        <w:rPr>
          <w:i/>
          <w:iCs/>
        </w:rPr>
      </w:pPr>
      <w:r w:rsidRPr="00106219">
        <w:rPr>
          <w:i/>
          <w:iCs/>
        </w:rPr>
        <w:t>Scenario A</w:t>
      </w:r>
    </w:p>
    <w:p w14:paraId="33260198" w14:textId="2D5ECCB0" w:rsidR="007E5F6D" w:rsidRDefault="003868AA" w:rsidP="00C545E8">
      <w:pPr>
        <w:spacing w:after="0" w:line="480" w:lineRule="auto"/>
        <w:ind w:firstLine="720"/>
      </w:pPr>
      <w:r>
        <w:t>A</w:t>
      </w:r>
      <w:r w:rsidR="009873E0" w:rsidRPr="003949F2">
        <w:t xml:space="preserve">n oil and gas company </w:t>
      </w:r>
      <w:r>
        <w:t xml:space="preserve">called Foreseeably Seismic </w:t>
      </w:r>
      <w:r w:rsidR="009873E0">
        <w:t>is considering extraction in area A. Based on my argument in the previous section, its management carefully catalog</w:t>
      </w:r>
      <w:r w:rsidR="001A7939">
        <w:t>s</w:t>
      </w:r>
      <w:r w:rsidR="009873E0">
        <w:t xml:space="preserve"> all the revenue</w:t>
      </w:r>
      <w:r>
        <w:t>s</w:t>
      </w:r>
      <w:r w:rsidR="009873E0">
        <w:t xml:space="preserve"> and costs. </w:t>
      </w:r>
      <w:r>
        <w:t xml:space="preserve">Foreseeably </w:t>
      </w:r>
      <w:proofErr w:type="spellStart"/>
      <w:r>
        <w:t>Seismic</w:t>
      </w:r>
      <w:r w:rsidR="008D4C6B">
        <w:t>’</w:t>
      </w:r>
      <w:r>
        <w:t>s</w:t>
      </w:r>
      <w:proofErr w:type="spellEnd"/>
      <w:r w:rsidR="009873E0">
        <w:t xml:space="preserve"> engineers inform </w:t>
      </w:r>
      <w:r>
        <w:t xml:space="preserve">their </w:t>
      </w:r>
      <w:r w:rsidR="009873E0">
        <w:t xml:space="preserve">management </w:t>
      </w:r>
      <w:r>
        <w:t xml:space="preserve">team </w:t>
      </w:r>
      <w:r w:rsidR="009873E0">
        <w:t xml:space="preserve">that fracking </w:t>
      </w:r>
      <w:r w:rsidR="001A7939">
        <w:lastRenderedPageBreak/>
        <w:t>will</w:t>
      </w:r>
      <w:r w:rsidR="009873E0">
        <w:t xml:space="preserve"> cause seismic activity</w:t>
      </w:r>
      <w:r w:rsidR="00433616">
        <w:t>,</w:t>
      </w:r>
      <w:r w:rsidR="001A7939">
        <w:t xml:space="preserve"> and </w:t>
      </w:r>
      <w:r w:rsidR="00773842">
        <w:t>they</w:t>
      </w:r>
      <w:r w:rsidR="009873E0">
        <w:t xml:space="preserve"> cannot </w:t>
      </w:r>
      <w:r w:rsidR="00773842">
        <w:t xml:space="preserve">eliminate the possibility of </w:t>
      </w:r>
      <w:r w:rsidR="00FA7EF3">
        <w:t>its</w:t>
      </w:r>
      <w:r w:rsidR="00773842">
        <w:t xml:space="preserve"> harms through</w:t>
      </w:r>
      <w:r w:rsidR="009873E0">
        <w:t xml:space="preserve"> the available pre</w:t>
      </w:r>
      <w:r w:rsidR="00433616">
        <w:t>ventive</w:t>
      </w:r>
      <w:r w:rsidR="009873E0">
        <w:t xml:space="preserve"> measures. The</w:t>
      </w:r>
      <w:r>
        <w:t xml:space="preserve"> engineers</w:t>
      </w:r>
      <w:r w:rsidR="009873E0">
        <w:t xml:space="preserve"> provide management </w:t>
      </w:r>
      <w:r>
        <w:t>with</w:t>
      </w:r>
      <w:r w:rsidR="009873E0">
        <w:t xml:space="preserve"> an estimate </w:t>
      </w:r>
      <w:r w:rsidR="002E339F">
        <w:t xml:space="preserve">for </w:t>
      </w:r>
      <w:r>
        <w:t xml:space="preserve">the </w:t>
      </w:r>
      <w:r w:rsidR="009873E0">
        <w:t>damages</w:t>
      </w:r>
      <w:r w:rsidR="002E339F">
        <w:t xml:space="preserve"> to structures near the </w:t>
      </w:r>
      <w:r w:rsidR="001A7939">
        <w:t>drilling site</w:t>
      </w:r>
      <w:r w:rsidR="002E339F">
        <w:t xml:space="preserve">. </w:t>
      </w:r>
      <w:r w:rsidR="00433616">
        <w:t>A probability distribution accompanies this estimate</w:t>
      </w:r>
      <w:r w:rsidR="002E339F">
        <w:t xml:space="preserve"> </w:t>
      </w:r>
      <w:r>
        <w:t>because</w:t>
      </w:r>
      <w:r w:rsidR="009873E0">
        <w:t xml:space="preserve"> scientists have not fully understood </w:t>
      </w:r>
      <w:r w:rsidR="00433616">
        <w:t>how</w:t>
      </w:r>
      <w:r w:rsidR="009873E0">
        <w:t xml:space="preserve"> </w:t>
      </w:r>
      <w:r w:rsidR="008028C9">
        <w:t>wastewater disposal</w:t>
      </w:r>
      <w:r>
        <w:t xml:space="preserve"> induces seismic activity</w:t>
      </w:r>
      <w:r w:rsidR="009873E0">
        <w:t xml:space="preserve">. </w:t>
      </w:r>
      <w:r>
        <w:t>Incidentally</w:t>
      </w:r>
      <w:r w:rsidR="009873E0">
        <w:t xml:space="preserve">, the company owns much of the land surrounding its </w:t>
      </w:r>
      <w:r w:rsidR="00773842">
        <w:t xml:space="preserve">potential </w:t>
      </w:r>
      <w:r w:rsidR="00433616">
        <w:t>operation site</w:t>
      </w:r>
      <w:r w:rsidR="00540E2C">
        <w:t>;</w:t>
      </w:r>
      <w:r w:rsidR="00433616">
        <w:t xml:space="preserve"> t</w:t>
      </w:r>
      <w:r w:rsidR="009873E0">
        <w:t xml:space="preserve">herefore, </w:t>
      </w:r>
      <w:r w:rsidR="00283367">
        <w:t>the</w:t>
      </w:r>
      <w:r w:rsidR="009873E0">
        <w:t xml:space="preserve"> tremors would damage its structures. The management </w:t>
      </w:r>
      <w:r w:rsidR="00981A57">
        <w:t xml:space="preserve">team </w:t>
      </w:r>
      <w:r w:rsidR="002E339F">
        <w:t>calculates</w:t>
      </w:r>
      <w:r w:rsidR="001A7939">
        <w:t xml:space="preserve"> the </w:t>
      </w:r>
      <w:r w:rsidR="009873E0">
        <w:t xml:space="preserve">expected profit from this </w:t>
      </w:r>
      <w:r w:rsidR="00D72C1D">
        <w:t>venture</w:t>
      </w:r>
      <w:r w:rsidR="001A7939">
        <w:t xml:space="preserve"> a</w:t>
      </w:r>
      <w:r w:rsidR="00433616">
        <w:t>nd</w:t>
      </w:r>
      <w:r w:rsidR="001A7939">
        <w:t xml:space="preserve"> its expected variability.</w:t>
      </w:r>
      <w:r w:rsidR="00981A57">
        <w:t xml:space="preserve"> </w:t>
      </w:r>
      <w:r w:rsidR="00A808FF">
        <w:t>Based on the calculations</w:t>
      </w:r>
      <w:r w:rsidR="00981A57">
        <w:t xml:space="preserve">, it expects a return </w:t>
      </w:r>
      <w:r w:rsidR="00F82304">
        <w:t>(</w:t>
      </w:r>
      <w:proofErr w:type="spellStart"/>
      <w:r w:rsidR="00F82304" w:rsidRPr="0011243A">
        <w:rPr>
          <w:rStyle w:val="mord"/>
          <w:i/>
          <w:iCs/>
          <w:color w:val="111111"/>
          <w:spacing w:val="1"/>
          <w:shd w:val="clear" w:color="auto" w:fill="FFFFFF"/>
        </w:rPr>
        <w:t>R</w:t>
      </w:r>
      <w:r w:rsidR="00D72C1D">
        <w:rPr>
          <w:rStyle w:val="mord"/>
          <w:i/>
          <w:iCs/>
          <w:color w:val="111111"/>
          <w:spacing w:val="1"/>
          <w:shd w:val="clear" w:color="auto" w:fill="FFFFFF"/>
          <w:vertAlign w:val="subscript"/>
        </w:rPr>
        <w:t>v</w:t>
      </w:r>
      <w:proofErr w:type="spellEnd"/>
      <w:r w:rsidR="00F82304">
        <w:rPr>
          <w:rStyle w:val="mord"/>
          <w:i/>
          <w:iCs/>
          <w:color w:val="111111"/>
          <w:spacing w:val="1"/>
          <w:shd w:val="clear" w:color="auto" w:fill="FFFFFF"/>
          <w:vertAlign w:val="subscript"/>
        </w:rPr>
        <w:t>-a</w:t>
      </w:r>
      <w:r w:rsidR="00F82304">
        <w:t xml:space="preserve">) </w:t>
      </w:r>
      <w:r w:rsidR="00981A57">
        <w:t>of</w:t>
      </w:r>
      <w:r w:rsidR="00A33010">
        <w:t xml:space="preserve"> </w:t>
      </w:r>
      <w:r w:rsidR="00981A57">
        <w:t xml:space="preserve">8% and a standard deviation </w:t>
      </w:r>
      <w:r w:rsidR="00A33010">
        <w:t>(</w:t>
      </w:r>
      <w:proofErr w:type="spellStart"/>
      <w:r w:rsidR="00A33010" w:rsidRPr="0011243A">
        <w:rPr>
          <w:rStyle w:val="mord"/>
          <w:i/>
          <w:iCs/>
          <w:color w:val="111111"/>
          <w:spacing w:val="1"/>
          <w:shd w:val="clear" w:color="auto" w:fill="FFFFFF"/>
        </w:rPr>
        <w:t>σ</w:t>
      </w:r>
      <w:r w:rsidR="00D72C1D">
        <w:rPr>
          <w:rStyle w:val="mord"/>
          <w:i/>
          <w:iCs/>
          <w:color w:val="111111"/>
          <w:spacing w:val="1"/>
          <w:shd w:val="clear" w:color="auto" w:fill="FFFFFF"/>
          <w:vertAlign w:val="subscript"/>
        </w:rPr>
        <w:t>v</w:t>
      </w:r>
      <w:proofErr w:type="spellEnd"/>
      <w:r w:rsidR="00A33010">
        <w:rPr>
          <w:rStyle w:val="mord"/>
          <w:i/>
          <w:iCs/>
          <w:color w:val="111111"/>
          <w:spacing w:val="1"/>
          <w:shd w:val="clear" w:color="auto" w:fill="FFFFFF"/>
          <w:vertAlign w:val="subscript"/>
        </w:rPr>
        <w:t>-a</w:t>
      </w:r>
      <w:r w:rsidR="00A33010" w:rsidRPr="0011243A">
        <w:rPr>
          <w:rStyle w:val="vlist-s"/>
          <w:color w:val="111111"/>
          <w:spacing w:val="1"/>
          <w:shd w:val="clear" w:color="auto" w:fill="FFFFFF"/>
        </w:rPr>
        <w:t>​​​</w:t>
      </w:r>
      <w:r w:rsidR="00A33010">
        <w:t xml:space="preserve">) </w:t>
      </w:r>
      <w:r w:rsidR="00981A57">
        <w:t>of 6%.</w:t>
      </w:r>
      <w:r w:rsidR="00A33010" w:rsidRPr="009A019E">
        <w:rPr>
          <w:rStyle w:val="FootnoteReference"/>
        </w:rPr>
        <w:footnoteReference w:id="19"/>
      </w:r>
      <w:r w:rsidR="00981A57">
        <w:t xml:space="preserve"> </w:t>
      </w:r>
      <w:r w:rsidR="002B7E45">
        <w:t>A</w:t>
      </w:r>
      <w:r w:rsidR="00773842">
        <w:t xml:space="preserve"> risk-free</w:t>
      </w:r>
      <w:r w:rsidR="00433616">
        <w:t xml:space="preserve"> </w:t>
      </w:r>
      <w:r w:rsidR="00773842">
        <w:t xml:space="preserve">rate </w:t>
      </w:r>
      <w:r w:rsidR="00F82304">
        <w:t>of</w:t>
      </w:r>
      <w:r w:rsidR="00773842">
        <w:t xml:space="preserve"> 2% </w:t>
      </w:r>
      <w:r w:rsidR="002B7E45">
        <w:t>yields</w:t>
      </w:r>
      <w:r w:rsidR="00773842">
        <w:t xml:space="preserve"> a Sharpe ratio of 1. </w:t>
      </w:r>
    </w:p>
    <w:p w14:paraId="5A10DADC" w14:textId="7D9E30AA" w:rsidR="007E5F6D" w:rsidRPr="0011243A" w:rsidRDefault="007E5F6D" w:rsidP="00C545E8">
      <w:pPr>
        <w:spacing w:after="0" w:line="480" w:lineRule="auto"/>
        <w:ind w:firstLine="720"/>
        <w:rPr>
          <w:rStyle w:val="vlist-s"/>
          <w:color w:val="111111"/>
          <w:spacing w:val="1"/>
          <w:shd w:val="clear" w:color="auto" w:fill="FFFFFF"/>
        </w:rPr>
      </w:pPr>
      <w:r w:rsidRPr="0011243A">
        <w:rPr>
          <w:rStyle w:val="mord"/>
          <w:i/>
          <w:iCs/>
          <w:color w:val="111111"/>
          <w:spacing w:val="1"/>
          <w:shd w:val="clear" w:color="auto" w:fill="FFFFFF"/>
        </w:rPr>
        <w:t xml:space="preserve">Sharpe Ratio </w:t>
      </w:r>
      <w:r w:rsidRPr="0011243A">
        <w:rPr>
          <w:rStyle w:val="mrel"/>
          <w:color w:val="111111"/>
          <w:spacing w:val="1"/>
          <w:shd w:val="clear" w:color="auto" w:fill="FFFFFF"/>
        </w:rPr>
        <w:t>=</w:t>
      </w:r>
      <w:r w:rsidRPr="0011243A">
        <w:rPr>
          <w:rStyle w:val="mord"/>
          <w:i/>
          <w:iCs/>
          <w:color w:val="111111"/>
          <w:spacing w:val="1"/>
          <w:shd w:val="clear" w:color="auto" w:fill="FFFFFF"/>
        </w:rPr>
        <w:t xml:space="preserve"> </w:t>
      </w:r>
      <w:proofErr w:type="gramStart"/>
      <w:r w:rsidRPr="0011243A">
        <w:rPr>
          <w:rStyle w:val="mord"/>
          <w:i/>
          <w:iCs/>
          <w:color w:val="111111"/>
          <w:spacing w:val="1"/>
          <w:shd w:val="clear" w:color="auto" w:fill="FFFFFF"/>
        </w:rPr>
        <w:t>(</w:t>
      </w:r>
      <w:r w:rsidR="00B620E4">
        <w:rPr>
          <w:rStyle w:val="mord"/>
          <w:i/>
          <w:iCs/>
          <w:color w:val="111111"/>
          <w:spacing w:val="1"/>
          <w:shd w:val="clear" w:color="auto" w:fill="FFFFFF"/>
        </w:rPr>
        <w:t xml:space="preserve"> </w:t>
      </w:r>
      <w:proofErr w:type="spellStart"/>
      <w:r w:rsidRPr="0011243A">
        <w:rPr>
          <w:rStyle w:val="mord"/>
          <w:i/>
          <w:iCs/>
          <w:color w:val="111111"/>
          <w:spacing w:val="1"/>
          <w:shd w:val="clear" w:color="auto" w:fill="FFFFFF"/>
        </w:rPr>
        <w:t>R</w:t>
      </w:r>
      <w:r w:rsidR="00D72C1D">
        <w:rPr>
          <w:rStyle w:val="mord"/>
          <w:i/>
          <w:iCs/>
          <w:color w:val="111111"/>
          <w:spacing w:val="1"/>
          <w:shd w:val="clear" w:color="auto" w:fill="FFFFFF"/>
          <w:vertAlign w:val="subscript"/>
        </w:rPr>
        <w:t>v</w:t>
      </w:r>
      <w:proofErr w:type="spellEnd"/>
      <w:proofErr w:type="gramEnd"/>
      <w:r w:rsidR="00A33010">
        <w:rPr>
          <w:rStyle w:val="mord"/>
          <w:i/>
          <w:iCs/>
          <w:color w:val="111111"/>
          <w:spacing w:val="1"/>
          <w:shd w:val="clear" w:color="auto" w:fill="FFFFFF"/>
          <w:vertAlign w:val="subscript"/>
        </w:rPr>
        <w:t>-a</w:t>
      </w:r>
      <w:r w:rsidR="00B620E4">
        <w:rPr>
          <w:rStyle w:val="mord"/>
          <w:i/>
          <w:iCs/>
          <w:color w:val="111111"/>
          <w:spacing w:val="1"/>
          <w:shd w:val="clear" w:color="auto" w:fill="FFFFFF"/>
          <w:vertAlign w:val="subscript"/>
        </w:rPr>
        <w:t xml:space="preserve"> </w:t>
      </w:r>
      <w:r w:rsidRPr="0011243A">
        <w:rPr>
          <w:rStyle w:val="vlist-s"/>
          <w:color w:val="111111"/>
          <w:spacing w:val="1"/>
          <w:shd w:val="clear" w:color="auto" w:fill="FFFFFF"/>
        </w:rPr>
        <w:t>​</w:t>
      </w:r>
      <w:r w:rsidRPr="0011243A">
        <w:rPr>
          <w:rStyle w:val="mbin"/>
          <w:color w:val="111111"/>
          <w:spacing w:val="1"/>
          <w:shd w:val="clear" w:color="auto" w:fill="FFFFFF"/>
        </w:rPr>
        <w:t>−</w:t>
      </w:r>
      <w:r w:rsidR="00B620E4">
        <w:rPr>
          <w:rStyle w:val="mbin"/>
          <w:color w:val="111111"/>
          <w:spacing w:val="1"/>
          <w:shd w:val="clear" w:color="auto" w:fill="FFFFFF"/>
        </w:rPr>
        <w:t xml:space="preserve"> </w:t>
      </w:r>
      <w:r w:rsidRPr="0011243A">
        <w:rPr>
          <w:rStyle w:val="mord"/>
          <w:i/>
          <w:iCs/>
          <w:color w:val="111111"/>
          <w:spacing w:val="1"/>
          <w:shd w:val="clear" w:color="auto" w:fill="FFFFFF"/>
        </w:rPr>
        <w:t>R</w:t>
      </w:r>
      <w:r>
        <w:rPr>
          <w:rStyle w:val="mord"/>
          <w:i/>
          <w:iCs/>
          <w:color w:val="111111"/>
          <w:spacing w:val="1"/>
          <w:shd w:val="clear" w:color="auto" w:fill="FFFFFF"/>
          <w:vertAlign w:val="subscript"/>
        </w:rPr>
        <w:t>f</w:t>
      </w:r>
      <w:r w:rsidR="00B620E4">
        <w:rPr>
          <w:rStyle w:val="mord"/>
          <w:i/>
          <w:iCs/>
          <w:color w:val="111111"/>
          <w:spacing w:val="1"/>
          <w:shd w:val="clear" w:color="auto" w:fill="FFFFFF"/>
          <w:vertAlign w:val="subscript"/>
        </w:rPr>
        <w:t xml:space="preserve"> </w:t>
      </w:r>
      <w:r w:rsidRPr="0011243A">
        <w:rPr>
          <w:rStyle w:val="mord"/>
          <w:i/>
          <w:iCs/>
          <w:color w:val="111111"/>
          <w:spacing w:val="1"/>
          <w:shd w:val="clear" w:color="auto" w:fill="FFFFFF"/>
        </w:rPr>
        <w:t xml:space="preserve">) / </w:t>
      </w:r>
      <w:proofErr w:type="spellStart"/>
      <w:r w:rsidRPr="0011243A">
        <w:rPr>
          <w:rStyle w:val="mord"/>
          <w:i/>
          <w:iCs/>
          <w:color w:val="111111"/>
          <w:spacing w:val="1"/>
          <w:shd w:val="clear" w:color="auto" w:fill="FFFFFF"/>
        </w:rPr>
        <w:t>σ</w:t>
      </w:r>
      <w:r w:rsidR="00D72C1D">
        <w:rPr>
          <w:rStyle w:val="mord"/>
          <w:i/>
          <w:iCs/>
          <w:color w:val="111111"/>
          <w:spacing w:val="1"/>
          <w:shd w:val="clear" w:color="auto" w:fill="FFFFFF"/>
          <w:vertAlign w:val="subscript"/>
        </w:rPr>
        <w:t>v</w:t>
      </w:r>
      <w:proofErr w:type="spellEnd"/>
      <w:r w:rsidR="00A33010">
        <w:rPr>
          <w:rStyle w:val="mord"/>
          <w:i/>
          <w:iCs/>
          <w:color w:val="111111"/>
          <w:spacing w:val="1"/>
          <w:shd w:val="clear" w:color="auto" w:fill="FFFFFF"/>
          <w:vertAlign w:val="subscript"/>
        </w:rPr>
        <w:t>-a</w:t>
      </w:r>
      <w:r w:rsidRPr="0011243A">
        <w:rPr>
          <w:rStyle w:val="vlist-s"/>
          <w:color w:val="111111"/>
          <w:spacing w:val="1"/>
          <w:shd w:val="clear" w:color="auto" w:fill="FFFFFF"/>
        </w:rPr>
        <w:t>​​​</w:t>
      </w:r>
      <w:r>
        <w:rPr>
          <w:rStyle w:val="vlist-s"/>
          <w:color w:val="111111"/>
          <w:spacing w:val="1"/>
          <w:shd w:val="clear" w:color="auto" w:fill="FFFFFF"/>
        </w:rPr>
        <w:t xml:space="preserve"> = ( 8 – 2 ) / 6 = 1</w:t>
      </w:r>
    </w:p>
    <w:p w14:paraId="0C3945AE" w14:textId="1A15CE8A" w:rsidR="009873E0" w:rsidRDefault="00981A57" w:rsidP="00C545E8">
      <w:pPr>
        <w:spacing w:after="0" w:line="480" w:lineRule="auto"/>
      </w:pPr>
      <w:r>
        <w:t xml:space="preserve">The management team </w:t>
      </w:r>
      <w:r w:rsidR="00283367">
        <w:t>judges</w:t>
      </w:r>
      <w:r w:rsidR="00A808FF">
        <w:t xml:space="preserve"> th</w:t>
      </w:r>
      <w:r w:rsidR="002B7E45">
        <w:t>is</w:t>
      </w:r>
      <w:r w:rsidR="00A808FF">
        <w:t xml:space="preserve"> </w:t>
      </w:r>
      <w:r w:rsidR="00773842">
        <w:t xml:space="preserve">risk-adjusted return </w:t>
      </w:r>
      <w:r w:rsidR="00283367">
        <w:t>to be too low. Since</w:t>
      </w:r>
      <w:r w:rsidR="001A7939">
        <w:t xml:space="preserve"> </w:t>
      </w:r>
      <w:r w:rsidR="00433616">
        <w:t xml:space="preserve">the </w:t>
      </w:r>
      <w:r w:rsidR="001A7939">
        <w:t>profit</w:t>
      </w:r>
      <w:r w:rsidR="00F82304">
        <w:t xml:space="preserve"> from the venture</w:t>
      </w:r>
      <w:r w:rsidR="001A7939">
        <w:t xml:space="preserve"> does not outweigh </w:t>
      </w:r>
      <w:r w:rsidR="00433616">
        <w:t>its variability</w:t>
      </w:r>
      <w:r w:rsidR="001A7939">
        <w:t xml:space="preserve">, </w:t>
      </w:r>
      <w:r w:rsidR="002E339F">
        <w:t>t</w:t>
      </w:r>
      <w:r w:rsidR="009873E0">
        <w:t>he company</w:t>
      </w:r>
      <w:r w:rsidR="008D4C6B">
        <w:t>’</w:t>
      </w:r>
      <w:r w:rsidR="009873E0">
        <w:t xml:space="preserve">s investors would be displeased. The </w:t>
      </w:r>
      <w:r w:rsidR="00A808FF">
        <w:t>company</w:t>
      </w:r>
      <w:r w:rsidR="009873E0">
        <w:t xml:space="preserve"> decides against </w:t>
      </w:r>
      <w:r w:rsidR="002E339F">
        <w:t>the investment in hydraulic fracturing</w:t>
      </w:r>
      <w:r w:rsidR="009873E0">
        <w:t xml:space="preserve">. </w:t>
      </w:r>
    </w:p>
    <w:p w14:paraId="0C32D2D2" w14:textId="77777777" w:rsidR="009873E0" w:rsidRPr="00106219" w:rsidRDefault="009873E0" w:rsidP="00C545E8">
      <w:pPr>
        <w:spacing w:after="0" w:line="480" w:lineRule="auto"/>
        <w:ind w:firstLine="720"/>
        <w:rPr>
          <w:i/>
          <w:iCs/>
        </w:rPr>
      </w:pPr>
      <w:r w:rsidRPr="00106219">
        <w:rPr>
          <w:i/>
          <w:iCs/>
        </w:rPr>
        <w:t>Scenario B</w:t>
      </w:r>
    </w:p>
    <w:p w14:paraId="5D5CCA9F" w14:textId="2FB2A36C" w:rsidR="002B7E45" w:rsidRDefault="009873E0" w:rsidP="00C545E8">
      <w:pPr>
        <w:spacing w:after="0" w:line="480" w:lineRule="auto"/>
        <w:ind w:firstLine="720"/>
      </w:pPr>
      <w:r>
        <w:t xml:space="preserve">Consider now a scenario that is similar in all respects but one. Most of the land adjacent to the </w:t>
      </w:r>
      <w:r w:rsidR="00E330FA">
        <w:t xml:space="preserve">proposed </w:t>
      </w:r>
      <w:r>
        <w:t xml:space="preserve">fracking </w:t>
      </w:r>
      <w:r w:rsidR="002759FB">
        <w:t>site</w:t>
      </w:r>
      <w:r>
        <w:t xml:space="preserve"> belongs to individuals not affiliated with </w:t>
      </w:r>
      <w:r w:rsidR="002E339F">
        <w:t>Foreseeably Seismic</w:t>
      </w:r>
      <w:r>
        <w:t xml:space="preserve">. Once again, the management </w:t>
      </w:r>
      <w:r w:rsidR="00E330FA">
        <w:t xml:space="preserve">team </w:t>
      </w:r>
      <w:r>
        <w:t xml:space="preserve">considers the potential profit against </w:t>
      </w:r>
      <w:r w:rsidR="002E339F">
        <w:t>its</w:t>
      </w:r>
      <w:r>
        <w:t xml:space="preserve"> variability. </w:t>
      </w:r>
      <w:r w:rsidR="00F82304">
        <w:t>T</w:t>
      </w:r>
      <w:r>
        <w:t xml:space="preserve">he risk </w:t>
      </w:r>
      <w:r w:rsidR="00F82304">
        <w:t xml:space="preserve">and cost </w:t>
      </w:r>
      <w:r w:rsidR="00433616">
        <w:t>of</w:t>
      </w:r>
      <w:r w:rsidR="00F82304">
        <w:t xml:space="preserve"> earthquakes </w:t>
      </w:r>
      <w:r>
        <w:t>fall on the public</w:t>
      </w:r>
      <w:r w:rsidR="002E339F">
        <w:t xml:space="preserve"> </w:t>
      </w:r>
      <w:r w:rsidR="001A7939">
        <w:t>because</w:t>
      </w:r>
      <w:r w:rsidR="002E339F">
        <w:t xml:space="preserve"> </w:t>
      </w:r>
      <w:r w:rsidR="008A38B8">
        <w:t>its</w:t>
      </w:r>
      <w:r w:rsidR="002E339F">
        <w:t xml:space="preserve"> property would receive damages</w:t>
      </w:r>
      <w:r>
        <w:t xml:space="preserve">. </w:t>
      </w:r>
      <w:r w:rsidR="002E339F">
        <w:t xml:space="preserve">Foreseeably </w:t>
      </w:r>
      <w:proofErr w:type="spellStart"/>
      <w:r w:rsidR="002E339F">
        <w:t>Seismic</w:t>
      </w:r>
      <w:r w:rsidR="008D4C6B">
        <w:t>’</w:t>
      </w:r>
      <w:r w:rsidR="002E339F">
        <w:t>s</w:t>
      </w:r>
      <w:proofErr w:type="spellEnd"/>
      <w:r w:rsidR="002E339F">
        <w:t xml:space="preserve"> </w:t>
      </w:r>
      <w:r>
        <w:t xml:space="preserve">profit is secure from the vagaries of seismic activity. </w:t>
      </w:r>
      <w:r w:rsidR="00433616">
        <w:t>The public will suffer injuries from time to time</w:t>
      </w:r>
      <w:r w:rsidR="008A38B8">
        <w:t>,</w:t>
      </w:r>
      <w:r>
        <w:t xml:space="preserve"> </w:t>
      </w:r>
      <w:r w:rsidR="008A38B8">
        <w:t>but</w:t>
      </w:r>
      <w:r>
        <w:t xml:space="preserve"> the corporation will not be liable </w:t>
      </w:r>
      <w:r w:rsidR="008A38B8">
        <w:t xml:space="preserve">(assuming negligence standard) </w:t>
      </w:r>
      <w:r>
        <w:t xml:space="preserve">since </w:t>
      </w:r>
      <w:r w:rsidR="00F82304">
        <w:t>it would be</w:t>
      </w:r>
      <w:r>
        <w:t xml:space="preserve"> taking precautions. </w:t>
      </w:r>
      <w:r w:rsidR="008A38B8">
        <w:t xml:space="preserve">Once again, the </w:t>
      </w:r>
      <w:r>
        <w:t>company</w:t>
      </w:r>
      <w:r w:rsidR="008D4C6B">
        <w:t>’</w:t>
      </w:r>
      <w:r>
        <w:t xml:space="preserve">s management </w:t>
      </w:r>
      <w:r w:rsidR="00A808FF">
        <w:t>runs some numbers</w:t>
      </w:r>
      <w:r w:rsidR="008A38B8">
        <w:t xml:space="preserve">. </w:t>
      </w:r>
      <w:r w:rsidR="00A808FF">
        <w:t>Based on the calculations</w:t>
      </w:r>
      <w:r w:rsidR="00981A57">
        <w:t>, it expects a return</w:t>
      </w:r>
      <w:r w:rsidR="00101094">
        <w:t xml:space="preserve"> (</w:t>
      </w:r>
      <w:proofErr w:type="spellStart"/>
      <w:r w:rsidR="00101094" w:rsidRPr="0011243A">
        <w:rPr>
          <w:rStyle w:val="mord"/>
          <w:i/>
          <w:iCs/>
          <w:color w:val="111111"/>
          <w:spacing w:val="1"/>
          <w:shd w:val="clear" w:color="auto" w:fill="FFFFFF"/>
        </w:rPr>
        <w:t>R</w:t>
      </w:r>
      <w:r w:rsidR="00101094">
        <w:rPr>
          <w:rStyle w:val="mord"/>
          <w:i/>
          <w:iCs/>
          <w:color w:val="111111"/>
          <w:spacing w:val="1"/>
          <w:shd w:val="clear" w:color="auto" w:fill="FFFFFF"/>
          <w:vertAlign w:val="subscript"/>
        </w:rPr>
        <w:t>v</w:t>
      </w:r>
      <w:proofErr w:type="spellEnd"/>
      <w:r w:rsidR="00101094">
        <w:rPr>
          <w:rStyle w:val="mord"/>
          <w:i/>
          <w:iCs/>
          <w:color w:val="111111"/>
          <w:spacing w:val="1"/>
          <w:shd w:val="clear" w:color="auto" w:fill="FFFFFF"/>
          <w:vertAlign w:val="subscript"/>
        </w:rPr>
        <w:t>-b</w:t>
      </w:r>
      <w:r w:rsidR="00101094">
        <w:t xml:space="preserve">) </w:t>
      </w:r>
      <w:r w:rsidR="00981A57">
        <w:t xml:space="preserve">of </w:t>
      </w:r>
      <w:r w:rsidR="00A808FF">
        <w:t>10</w:t>
      </w:r>
      <w:r w:rsidR="00981A57">
        <w:t>% and a standard deviation</w:t>
      </w:r>
      <w:r w:rsidR="00101094">
        <w:t xml:space="preserve"> (</w:t>
      </w:r>
      <w:proofErr w:type="spellStart"/>
      <w:r w:rsidR="00101094" w:rsidRPr="0011243A">
        <w:rPr>
          <w:rStyle w:val="mord"/>
          <w:i/>
          <w:iCs/>
          <w:color w:val="111111"/>
          <w:spacing w:val="1"/>
          <w:shd w:val="clear" w:color="auto" w:fill="FFFFFF"/>
        </w:rPr>
        <w:t>σ</w:t>
      </w:r>
      <w:r w:rsidR="00101094">
        <w:rPr>
          <w:rStyle w:val="mord"/>
          <w:i/>
          <w:iCs/>
          <w:color w:val="111111"/>
          <w:spacing w:val="1"/>
          <w:shd w:val="clear" w:color="auto" w:fill="FFFFFF"/>
          <w:vertAlign w:val="subscript"/>
        </w:rPr>
        <w:t>v</w:t>
      </w:r>
      <w:proofErr w:type="spellEnd"/>
      <w:r w:rsidR="00101094">
        <w:rPr>
          <w:rStyle w:val="mord"/>
          <w:i/>
          <w:iCs/>
          <w:color w:val="111111"/>
          <w:spacing w:val="1"/>
          <w:shd w:val="clear" w:color="auto" w:fill="FFFFFF"/>
          <w:vertAlign w:val="subscript"/>
        </w:rPr>
        <w:t>-b</w:t>
      </w:r>
      <w:r w:rsidR="00101094" w:rsidRPr="0011243A">
        <w:rPr>
          <w:rStyle w:val="vlist-s"/>
          <w:color w:val="111111"/>
          <w:spacing w:val="1"/>
          <w:shd w:val="clear" w:color="auto" w:fill="FFFFFF"/>
        </w:rPr>
        <w:t>​​​</w:t>
      </w:r>
      <w:r w:rsidR="00101094">
        <w:t>)</w:t>
      </w:r>
      <w:r w:rsidR="00981A57">
        <w:t xml:space="preserve"> of 4%. </w:t>
      </w:r>
      <w:r w:rsidR="00F82304">
        <w:lastRenderedPageBreak/>
        <w:t>The return is higher by 2% compared to scenario A because the company has transferred 2% of the cost (</w:t>
      </w:r>
      <w:r w:rsidR="00F82304">
        <w:rPr>
          <w:rStyle w:val="mord"/>
          <w:i/>
          <w:iCs/>
          <w:color w:val="111111"/>
          <w:spacing w:val="1"/>
          <w:shd w:val="clear" w:color="auto" w:fill="FFFFFF"/>
        </w:rPr>
        <w:t>C</w:t>
      </w:r>
      <w:r w:rsidR="00F82304">
        <w:rPr>
          <w:rStyle w:val="mord"/>
          <w:i/>
          <w:iCs/>
          <w:color w:val="111111"/>
          <w:spacing w:val="1"/>
          <w:shd w:val="clear" w:color="auto" w:fill="FFFFFF"/>
          <w:vertAlign w:val="subscript"/>
        </w:rPr>
        <w:t>p-b</w:t>
      </w:r>
      <w:r w:rsidR="00F82304">
        <w:t xml:space="preserve">) onto the public without transferring any </w:t>
      </w:r>
      <w:r w:rsidR="008E38E1">
        <w:t>revenue</w:t>
      </w:r>
      <w:r w:rsidR="00F82304">
        <w:t>. The risk is lower by 2% because the company has externalized 2% of the risk (</w:t>
      </w:r>
      <w:proofErr w:type="spellStart"/>
      <w:r w:rsidR="00F82304" w:rsidRPr="0011243A">
        <w:rPr>
          <w:rStyle w:val="mord"/>
          <w:i/>
          <w:iCs/>
          <w:color w:val="111111"/>
          <w:spacing w:val="1"/>
          <w:shd w:val="clear" w:color="auto" w:fill="FFFFFF"/>
        </w:rPr>
        <w:t>σ</w:t>
      </w:r>
      <w:r w:rsidR="00F82304">
        <w:rPr>
          <w:rStyle w:val="mord"/>
          <w:i/>
          <w:iCs/>
          <w:color w:val="111111"/>
          <w:spacing w:val="1"/>
          <w:shd w:val="clear" w:color="auto" w:fill="FFFFFF"/>
          <w:vertAlign w:val="subscript"/>
        </w:rPr>
        <w:t>p</w:t>
      </w:r>
      <w:proofErr w:type="spellEnd"/>
      <w:r w:rsidR="00F82304">
        <w:rPr>
          <w:rStyle w:val="mord"/>
          <w:i/>
          <w:iCs/>
          <w:color w:val="111111"/>
          <w:spacing w:val="1"/>
          <w:shd w:val="clear" w:color="auto" w:fill="FFFFFF"/>
          <w:vertAlign w:val="subscript"/>
        </w:rPr>
        <w:t>-b</w:t>
      </w:r>
      <w:r w:rsidR="00F82304">
        <w:t>)</w:t>
      </w:r>
      <w:r w:rsidR="00F82304" w:rsidRPr="0011243A">
        <w:rPr>
          <w:rStyle w:val="vlist-s"/>
          <w:color w:val="111111"/>
          <w:spacing w:val="1"/>
          <w:shd w:val="clear" w:color="auto" w:fill="FFFFFF"/>
        </w:rPr>
        <w:t>​​​</w:t>
      </w:r>
      <w:r w:rsidR="00F82304">
        <w:rPr>
          <w:rStyle w:val="vlist-s"/>
          <w:color w:val="111111"/>
          <w:spacing w:val="1"/>
          <w:shd w:val="clear" w:color="auto" w:fill="FFFFFF"/>
        </w:rPr>
        <w:t xml:space="preserve"> </w:t>
      </w:r>
      <w:r w:rsidR="00F82304">
        <w:t xml:space="preserve">onto the public. The public </w:t>
      </w:r>
      <w:r w:rsidR="008E38E1">
        <w:t>thus</w:t>
      </w:r>
      <w:r w:rsidR="00F82304">
        <w:t xml:space="preserve"> effectively underwrit</w:t>
      </w:r>
      <w:r w:rsidR="008E38E1">
        <w:t>es</w:t>
      </w:r>
      <w:r w:rsidR="00F82304">
        <w:t xml:space="preserve"> some of the costs and risks that lead to Foreseeably </w:t>
      </w:r>
      <w:proofErr w:type="spellStart"/>
      <w:r w:rsidR="00F82304">
        <w:t>Seismic</w:t>
      </w:r>
      <w:r w:rsidR="008D4C6B">
        <w:t>’</w:t>
      </w:r>
      <w:r w:rsidR="00F82304">
        <w:t>s</w:t>
      </w:r>
      <w:proofErr w:type="spellEnd"/>
      <w:r w:rsidR="00F82304">
        <w:t xml:space="preserve"> profit without having a share in it. </w:t>
      </w:r>
      <w:r w:rsidR="00433616">
        <w:t>Based on a</w:t>
      </w:r>
      <w:r w:rsidR="00773842">
        <w:t xml:space="preserve"> risk-free</w:t>
      </w:r>
      <w:r w:rsidR="00433616">
        <w:t xml:space="preserve"> </w:t>
      </w:r>
      <w:r w:rsidR="00773842">
        <w:t>rate of 2%, t</w:t>
      </w:r>
      <w:r w:rsidR="00981A57">
        <w:t xml:space="preserve">hese numbers lead to a Sharpe ratio of </w:t>
      </w:r>
      <w:r w:rsidR="00A808FF">
        <w:t>2</w:t>
      </w:r>
      <w:r w:rsidR="00981A57">
        <w:t xml:space="preserve">. </w:t>
      </w:r>
    </w:p>
    <w:p w14:paraId="4BD61106" w14:textId="09E107A1" w:rsidR="002B7E45" w:rsidRPr="0011243A" w:rsidRDefault="002B7E45" w:rsidP="00C545E8">
      <w:pPr>
        <w:spacing w:after="0" w:line="480" w:lineRule="auto"/>
        <w:ind w:firstLine="720"/>
        <w:rPr>
          <w:rStyle w:val="vlist-s"/>
          <w:color w:val="111111"/>
          <w:spacing w:val="1"/>
          <w:shd w:val="clear" w:color="auto" w:fill="FFFFFF"/>
        </w:rPr>
      </w:pPr>
      <w:r w:rsidRPr="0011243A">
        <w:rPr>
          <w:rStyle w:val="mord"/>
          <w:i/>
          <w:iCs/>
          <w:color w:val="111111"/>
          <w:spacing w:val="1"/>
          <w:shd w:val="clear" w:color="auto" w:fill="FFFFFF"/>
        </w:rPr>
        <w:t xml:space="preserve">Sharpe Ratio </w:t>
      </w:r>
      <w:r w:rsidRPr="0011243A">
        <w:rPr>
          <w:rStyle w:val="mrel"/>
          <w:color w:val="111111"/>
          <w:spacing w:val="1"/>
          <w:shd w:val="clear" w:color="auto" w:fill="FFFFFF"/>
        </w:rPr>
        <w:t>=</w:t>
      </w:r>
      <w:r w:rsidRPr="0011243A">
        <w:rPr>
          <w:rStyle w:val="mord"/>
          <w:i/>
          <w:iCs/>
          <w:color w:val="111111"/>
          <w:spacing w:val="1"/>
          <w:shd w:val="clear" w:color="auto" w:fill="FFFFFF"/>
        </w:rPr>
        <w:t xml:space="preserve"> </w:t>
      </w:r>
      <w:proofErr w:type="gramStart"/>
      <w:r w:rsidRPr="0011243A">
        <w:rPr>
          <w:rStyle w:val="mord"/>
          <w:i/>
          <w:iCs/>
          <w:color w:val="111111"/>
          <w:spacing w:val="1"/>
          <w:shd w:val="clear" w:color="auto" w:fill="FFFFFF"/>
        </w:rPr>
        <w:t>(</w:t>
      </w:r>
      <w:r w:rsidR="00CA1836">
        <w:rPr>
          <w:rStyle w:val="mord"/>
          <w:i/>
          <w:iCs/>
          <w:color w:val="111111"/>
          <w:spacing w:val="1"/>
          <w:shd w:val="clear" w:color="auto" w:fill="FFFFFF"/>
        </w:rPr>
        <w:t xml:space="preserve"> </w:t>
      </w:r>
      <w:proofErr w:type="spellStart"/>
      <w:r w:rsidRPr="0011243A">
        <w:rPr>
          <w:rStyle w:val="mord"/>
          <w:i/>
          <w:iCs/>
          <w:color w:val="111111"/>
          <w:spacing w:val="1"/>
          <w:shd w:val="clear" w:color="auto" w:fill="FFFFFF"/>
        </w:rPr>
        <w:t>R</w:t>
      </w:r>
      <w:r w:rsidR="00101094">
        <w:rPr>
          <w:rStyle w:val="mord"/>
          <w:i/>
          <w:iCs/>
          <w:color w:val="111111"/>
          <w:spacing w:val="1"/>
          <w:shd w:val="clear" w:color="auto" w:fill="FFFFFF"/>
          <w:vertAlign w:val="subscript"/>
        </w:rPr>
        <w:t>v</w:t>
      </w:r>
      <w:proofErr w:type="spellEnd"/>
      <w:proofErr w:type="gramEnd"/>
      <w:r>
        <w:rPr>
          <w:rStyle w:val="mord"/>
          <w:i/>
          <w:iCs/>
          <w:color w:val="111111"/>
          <w:spacing w:val="1"/>
          <w:shd w:val="clear" w:color="auto" w:fill="FFFFFF"/>
          <w:vertAlign w:val="subscript"/>
        </w:rPr>
        <w:t>-b</w:t>
      </w:r>
      <w:r w:rsidR="00CA1836">
        <w:rPr>
          <w:rStyle w:val="mord"/>
          <w:i/>
          <w:iCs/>
          <w:color w:val="111111"/>
          <w:spacing w:val="1"/>
          <w:shd w:val="clear" w:color="auto" w:fill="FFFFFF"/>
          <w:vertAlign w:val="subscript"/>
        </w:rPr>
        <w:t xml:space="preserve"> </w:t>
      </w:r>
      <w:r w:rsidRPr="0011243A">
        <w:rPr>
          <w:rStyle w:val="vlist-s"/>
          <w:color w:val="111111"/>
          <w:spacing w:val="1"/>
          <w:shd w:val="clear" w:color="auto" w:fill="FFFFFF"/>
        </w:rPr>
        <w:t>​</w:t>
      </w:r>
      <w:r w:rsidRPr="0011243A">
        <w:rPr>
          <w:rStyle w:val="mbin"/>
          <w:color w:val="111111"/>
          <w:spacing w:val="1"/>
          <w:shd w:val="clear" w:color="auto" w:fill="FFFFFF"/>
        </w:rPr>
        <w:t>−</w:t>
      </w:r>
      <w:r w:rsidR="00CA1836">
        <w:rPr>
          <w:rStyle w:val="mbin"/>
          <w:color w:val="111111"/>
          <w:spacing w:val="1"/>
          <w:shd w:val="clear" w:color="auto" w:fill="FFFFFF"/>
        </w:rPr>
        <w:t xml:space="preserve"> </w:t>
      </w:r>
      <w:r w:rsidRPr="0011243A">
        <w:rPr>
          <w:rStyle w:val="mord"/>
          <w:i/>
          <w:iCs/>
          <w:color w:val="111111"/>
          <w:spacing w:val="1"/>
          <w:shd w:val="clear" w:color="auto" w:fill="FFFFFF"/>
        </w:rPr>
        <w:t>R</w:t>
      </w:r>
      <w:r>
        <w:rPr>
          <w:rStyle w:val="mord"/>
          <w:i/>
          <w:iCs/>
          <w:color w:val="111111"/>
          <w:spacing w:val="1"/>
          <w:shd w:val="clear" w:color="auto" w:fill="FFFFFF"/>
          <w:vertAlign w:val="subscript"/>
        </w:rPr>
        <w:t>f</w:t>
      </w:r>
      <w:r w:rsidR="00CA1836">
        <w:rPr>
          <w:rStyle w:val="mord"/>
          <w:i/>
          <w:iCs/>
          <w:color w:val="111111"/>
          <w:spacing w:val="1"/>
          <w:shd w:val="clear" w:color="auto" w:fill="FFFFFF"/>
          <w:vertAlign w:val="subscript"/>
        </w:rPr>
        <w:t xml:space="preserve"> </w:t>
      </w:r>
      <w:r w:rsidRPr="0011243A">
        <w:rPr>
          <w:rStyle w:val="mord"/>
          <w:i/>
          <w:iCs/>
          <w:color w:val="111111"/>
          <w:spacing w:val="1"/>
          <w:shd w:val="clear" w:color="auto" w:fill="FFFFFF"/>
        </w:rPr>
        <w:t xml:space="preserve">) / </w:t>
      </w:r>
      <w:proofErr w:type="spellStart"/>
      <w:r w:rsidRPr="0011243A">
        <w:rPr>
          <w:rStyle w:val="mord"/>
          <w:i/>
          <w:iCs/>
          <w:color w:val="111111"/>
          <w:spacing w:val="1"/>
          <w:shd w:val="clear" w:color="auto" w:fill="FFFFFF"/>
        </w:rPr>
        <w:t>σ</w:t>
      </w:r>
      <w:r w:rsidR="00101094">
        <w:rPr>
          <w:rStyle w:val="mord"/>
          <w:i/>
          <w:iCs/>
          <w:color w:val="111111"/>
          <w:spacing w:val="1"/>
          <w:shd w:val="clear" w:color="auto" w:fill="FFFFFF"/>
          <w:vertAlign w:val="subscript"/>
        </w:rPr>
        <w:t>v</w:t>
      </w:r>
      <w:proofErr w:type="spellEnd"/>
      <w:r>
        <w:rPr>
          <w:rStyle w:val="mord"/>
          <w:i/>
          <w:iCs/>
          <w:color w:val="111111"/>
          <w:spacing w:val="1"/>
          <w:shd w:val="clear" w:color="auto" w:fill="FFFFFF"/>
          <w:vertAlign w:val="subscript"/>
        </w:rPr>
        <w:t>-b</w:t>
      </w:r>
      <w:r w:rsidRPr="0011243A">
        <w:rPr>
          <w:rStyle w:val="vlist-s"/>
          <w:color w:val="111111"/>
          <w:spacing w:val="1"/>
          <w:shd w:val="clear" w:color="auto" w:fill="FFFFFF"/>
        </w:rPr>
        <w:t>​​​</w:t>
      </w:r>
      <w:r>
        <w:rPr>
          <w:rStyle w:val="vlist-s"/>
          <w:color w:val="111111"/>
          <w:spacing w:val="1"/>
          <w:shd w:val="clear" w:color="auto" w:fill="FFFFFF"/>
        </w:rPr>
        <w:t xml:space="preserve"> = ( 10 – 2 ) / 4 = 2</w:t>
      </w:r>
    </w:p>
    <w:p w14:paraId="3EE59A1E" w14:textId="345D43AA" w:rsidR="001D7731" w:rsidRDefault="008A38B8" w:rsidP="00C545E8">
      <w:pPr>
        <w:spacing w:after="0" w:line="480" w:lineRule="auto"/>
      </w:pPr>
      <w:r>
        <w:t xml:space="preserve">Given the higher </w:t>
      </w:r>
      <w:r w:rsidR="00A808FF">
        <w:t>Sharpe ratio</w:t>
      </w:r>
      <w:r>
        <w:t xml:space="preserve"> this time around, </w:t>
      </w:r>
      <w:r w:rsidR="00981A57">
        <w:t>the management team</w:t>
      </w:r>
      <w:r>
        <w:t xml:space="preserve"> </w:t>
      </w:r>
      <w:r w:rsidR="009873E0">
        <w:t xml:space="preserve">decides to proceed with the fracking operation. </w:t>
      </w:r>
      <w:r w:rsidR="00773842">
        <w:t xml:space="preserve">This decision constitutes </w:t>
      </w:r>
      <w:r w:rsidR="009873E0">
        <w:t xml:space="preserve">a choice to move ahead with </w:t>
      </w:r>
      <w:r w:rsidR="00953796">
        <w:t>wastewater disposal</w:t>
      </w:r>
      <w:r w:rsidR="00433616">
        <w:t>,</w:t>
      </w:r>
      <w:r w:rsidR="009873E0">
        <w:t xml:space="preserve"> knowing it would foreseeably harm others</w:t>
      </w:r>
      <w:r w:rsidR="008D4C6B">
        <w:t>’</w:t>
      </w:r>
      <w:r w:rsidR="009873E0">
        <w:t xml:space="preserve"> property. </w:t>
      </w:r>
    </w:p>
    <w:p w14:paraId="4AEFE76B" w14:textId="2493EC3A" w:rsidR="008D3472" w:rsidRDefault="009873E0" w:rsidP="00C545E8">
      <w:pPr>
        <w:spacing w:after="0" w:line="480" w:lineRule="auto"/>
        <w:ind w:firstLine="720"/>
      </w:pPr>
      <w:r w:rsidRPr="003949F2">
        <w:t xml:space="preserve">A few months </w:t>
      </w:r>
      <w:r>
        <w:t>later</w:t>
      </w:r>
      <w:r w:rsidRPr="003949F2">
        <w:t xml:space="preserve">, </w:t>
      </w:r>
      <w:r w:rsidR="00433616">
        <w:t>an earthquake</w:t>
      </w:r>
      <w:r w:rsidR="009E150A">
        <w:t xml:space="preserve"> </w:t>
      </w:r>
      <w:r w:rsidRPr="003949F2">
        <w:t>damage</w:t>
      </w:r>
      <w:r w:rsidR="009E150A">
        <w:t>s</w:t>
      </w:r>
      <w:r w:rsidRPr="003949F2">
        <w:t xml:space="preserve"> the property of nearby residents. </w:t>
      </w:r>
      <w:r w:rsidR="009E150A">
        <w:t xml:space="preserve">Foreseeably </w:t>
      </w:r>
      <w:proofErr w:type="spellStart"/>
      <w:r w:rsidR="009E150A">
        <w:t>Seismic</w:t>
      </w:r>
      <w:r w:rsidR="008D4C6B">
        <w:t>’</w:t>
      </w:r>
      <w:r>
        <w:t>s</w:t>
      </w:r>
      <w:proofErr w:type="spellEnd"/>
      <w:r w:rsidRPr="003949F2">
        <w:t xml:space="preserve"> lawyers </w:t>
      </w:r>
      <w:r>
        <w:t>use</w:t>
      </w:r>
      <w:r w:rsidRPr="003949F2">
        <w:t xml:space="preserve"> the negligence defense</w:t>
      </w:r>
      <w:r>
        <w:t xml:space="preserve"> to avoid liability</w:t>
      </w:r>
      <w:r w:rsidRPr="003949F2">
        <w:t xml:space="preserve"> for damages. However, even though the harm to others</w:t>
      </w:r>
      <w:r w:rsidR="008D4C6B">
        <w:t>’</w:t>
      </w:r>
      <w:r w:rsidRPr="003949F2">
        <w:t xml:space="preserve"> property was not out of negligence, it was still foreseeable</w:t>
      </w:r>
      <w:r w:rsidR="00FF107E">
        <w:t xml:space="preserve"> and avoidable</w:t>
      </w:r>
      <w:r w:rsidRPr="003949F2">
        <w:t xml:space="preserve">. </w:t>
      </w:r>
      <w:r w:rsidR="008D3472">
        <w:t>What seems accidental is not that much of an accident</w:t>
      </w:r>
      <w:r w:rsidR="00433616">
        <w:t>;</w:t>
      </w:r>
      <w:r w:rsidR="008D3472">
        <w:t xml:space="preserve"> </w:t>
      </w:r>
      <w:r w:rsidR="00433616">
        <w:t xml:space="preserve">the company </w:t>
      </w:r>
      <w:r w:rsidR="008D3472">
        <w:t>could avoid</w:t>
      </w:r>
      <w:r w:rsidR="00433616">
        <w:t xml:space="preserve"> it</w:t>
      </w:r>
      <w:r w:rsidR="008D3472">
        <w:t xml:space="preserve"> just </w:t>
      </w:r>
      <w:r w:rsidR="00953796">
        <w:t>like</w:t>
      </w:r>
      <w:r w:rsidR="008D3472">
        <w:t xml:space="preserve"> </w:t>
      </w:r>
      <w:r w:rsidR="00433616">
        <w:t xml:space="preserve">it </w:t>
      </w:r>
      <w:r w:rsidR="008D3472">
        <w:t>avoid</w:t>
      </w:r>
      <w:r w:rsidR="00433616">
        <w:t>s</w:t>
      </w:r>
      <w:r w:rsidR="008D3472">
        <w:t xml:space="preserve"> cost to itself in scenario A. </w:t>
      </w:r>
      <w:r w:rsidR="00433616">
        <w:t>E</w:t>
      </w:r>
      <w:r w:rsidR="008D3472">
        <w:t xml:space="preserve">ven if the company had </w:t>
      </w:r>
      <w:r w:rsidR="00433616">
        <w:t>pursued</w:t>
      </w:r>
      <w:r w:rsidR="008D3472">
        <w:t xml:space="preserve"> the project in scenario A, it would have had to </w:t>
      </w:r>
      <w:r w:rsidR="00433616">
        <w:t>pay</w:t>
      </w:r>
      <w:r w:rsidR="008D3472">
        <w:t xml:space="preserve"> for damages. Analogously, it can compensate the public for damages in scenario B.</w:t>
      </w:r>
      <w:r w:rsidR="002759FB">
        <w:t xml:space="preserve"> Should the company </w:t>
      </w:r>
      <w:r w:rsidR="00953796">
        <w:t>be strictly liable to</w:t>
      </w:r>
      <w:r w:rsidR="002759FB">
        <w:t xml:space="preserve"> the public for damages? If we answer affirmatively, we </w:t>
      </w:r>
      <w:r w:rsidR="00953796">
        <w:t xml:space="preserve">ease the path to compensation for </w:t>
      </w:r>
      <w:r w:rsidR="008028C9">
        <w:t>many</w:t>
      </w:r>
      <w:r w:rsidR="002759FB">
        <w:t xml:space="preserve"> plaintiffs</w:t>
      </w:r>
      <w:r w:rsidR="008E38E1">
        <w:t xml:space="preserve"> like Sandra</w:t>
      </w:r>
      <w:r w:rsidR="002759FB">
        <w:t xml:space="preserve">. </w:t>
      </w:r>
      <w:r w:rsidR="00FF07B8">
        <w:t>This question is</w:t>
      </w:r>
      <w:r w:rsidR="002337D5">
        <w:t>, therefore,</w:t>
      </w:r>
      <w:r w:rsidR="00FF07B8">
        <w:t xml:space="preserve"> of great practical significance. </w:t>
      </w:r>
    </w:p>
    <w:p w14:paraId="5CADA69E" w14:textId="2F795AB3" w:rsidR="00FF07B8" w:rsidRDefault="00433616" w:rsidP="00C545E8">
      <w:pPr>
        <w:spacing w:after="0" w:line="480" w:lineRule="auto"/>
        <w:ind w:firstLine="720"/>
        <w:rPr>
          <w:iCs/>
        </w:rPr>
      </w:pPr>
      <w:r>
        <w:t>I appeal to the common moral ground between both sides of the strict liability debate to answer it</w:t>
      </w:r>
      <w:r w:rsidR="00FF07B8">
        <w:t xml:space="preserve">. </w:t>
      </w:r>
      <w:r w:rsidR="00FF07B8">
        <w:rPr>
          <w:iCs/>
        </w:rPr>
        <w:t>They would agree that it is unfair for some parties to</w:t>
      </w:r>
      <w:r w:rsidRPr="00433616">
        <w:rPr>
          <w:iCs/>
        </w:rPr>
        <w:t xml:space="preserve"> </w:t>
      </w:r>
      <w:r>
        <w:rPr>
          <w:iCs/>
        </w:rPr>
        <w:t xml:space="preserve">use others as a </w:t>
      </w:r>
      <w:r w:rsidR="00AC6B60">
        <w:rPr>
          <w:iCs/>
        </w:rPr>
        <w:t xml:space="preserve">mere </w:t>
      </w:r>
      <w:r>
        <w:rPr>
          <w:iCs/>
        </w:rPr>
        <w:t>means to their private ends</w:t>
      </w:r>
      <w:r w:rsidR="00F97253">
        <w:rPr>
          <w:iCs/>
        </w:rPr>
        <w:t>. O</w:t>
      </w:r>
      <w:r w:rsidR="003C638D">
        <w:rPr>
          <w:iCs/>
        </w:rPr>
        <w:t xml:space="preserve">n </w:t>
      </w:r>
      <w:r w:rsidR="005252D1">
        <w:rPr>
          <w:iCs/>
        </w:rPr>
        <w:t>its most uncontroversial interpretation</w:t>
      </w:r>
      <w:r w:rsidR="00F97253">
        <w:rPr>
          <w:iCs/>
        </w:rPr>
        <w:t>,</w:t>
      </w:r>
      <w:r w:rsidR="00F97253" w:rsidRPr="00F97253">
        <w:rPr>
          <w:iCs/>
        </w:rPr>
        <w:t xml:space="preserve"> </w:t>
      </w:r>
      <w:r w:rsidR="00F97253">
        <w:rPr>
          <w:iCs/>
        </w:rPr>
        <w:t>this Kantian principle</w:t>
      </w:r>
      <w:r w:rsidR="005252D1">
        <w:t xml:space="preserve"> simply</w:t>
      </w:r>
      <w:r w:rsidR="00FF07B8" w:rsidRPr="003949F2">
        <w:t xml:space="preserve"> asks society to </w:t>
      </w:r>
      <w:r w:rsidR="00846AB4">
        <w:t>establish</w:t>
      </w:r>
      <w:r w:rsidR="008E38E1">
        <w:t xml:space="preserve"> rules of interaction that </w:t>
      </w:r>
      <w:r w:rsidR="004C682A">
        <w:t xml:space="preserve">prevent </w:t>
      </w:r>
      <w:r w:rsidR="008E38E1">
        <w:t xml:space="preserve">one segment of society from targeting </w:t>
      </w:r>
      <w:r w:rsidR="006A3A1B">
        <w:t>others</w:t>
      </w:r>
      <w:r w:rsidR="008D4C6B">
        <w:t>’</w:t>
      </w:r>
      <w:r w:rsidR="006A3A1B">
        <w:t xml:space="preserve"> </w:t>
      </w:r>
      <w:r w:rsidR="008E38E1">
        <w:t>welfare for private benefit.</w:t>
      </w:r>
      <w:r w:rsidR="00AA0012">
        <w:t xml:space="preserve"> As an</w:t>
      </w:r>
      <w:r w:rsidR="006526E2">
        <w:t xml:space="preserve"> example</w:t>
      </w:r>
      <w:r w:rsidR="00AA0012">
        <w:t xml:space="preserve"> of such targeting</w:t>
      </w:r>
      <w:r w:rsidR="006526E2">
        <w:t>,</w:t>
      </w:r>
      <w:r w:rsidR="008E38E1">
        <w:t xml:space="preserve"> </w:t>
      </w:r>
      <w:r w:rsidR="00AA0012">
        <w:t xml:space="preserve">consider </w:t>
      </w:r>
      <w:r w:rsidR="006526E2">
        <w:t>a</w:t>
      </w:r>
      <w:r w:rsidR="00132D41">
        <w:t xml:space="preserve"> chemicals manufacturer </w:t>
      </w:r>
      <w:r w:rsidR="00132D41">
        <w:lastRenderedPageBreak/>
        <w:t xml:space="preserve">that dumps </w:t>
      </w:r>
      <w:r w:rsidR="00FB4427">
        <w:t xml:space="preserve">toxic waste into a river </w:t>
      </w:r>
      <w:r w:rsidR="006526E2">
        <w:t xml:space="preserve">(instead of processing it) </w:t>
      </w:r>
      <w:r w:rsidR="00221E14">
        <w:t xml:space="preserve">after calculating the positive impact of this action on its </w:t>
      </w:r>
      <w:r w:rsidR="00C3467E">
        <w:t>bottom line</w:t>
      </w:r>
      <w:r w:rsidR="00221E14">
        <w:t xml:space="preserve">. </w:t>
      </w:r>
      <w:r w:rsidR="00365AE4">
        <w:t>R</w:t>
      </w:r>
      <w:r w:rsidR="00884053">
        <w:t>ules of interaction</w:t>
      </w:r>
      <w:r w:rsidR="00C737CE">
        <w:t xml:space="preserve"> that permit such actions</w:t>
      </w:r>
      <w:r w:rsidR="00884053">
        <w:t xml:space="preserve"> would be impermissible under </w:t>
      </w:r>
      <w:r w:rsidR="00FF07B8">
        <w:t>Scanlon</w:t>
      </w:r>
      <w:r w:rsidR="008D4C6B">
        <w:t>’</w:t>
      </w:r>
      <w:r w:rsidR="00FF07B8">
        <w:t xml:space="preserve">s </w:t>
      </w:r>
      <w:r w:rsidR="00C24721">
        <w:fldChar w:fldCharType="begin"/>
      </w:r>
      <w:r w:rsidR="00AE268D">
        <w:instrText xml:space="preserve"> ADDIN ZOTERO_ITEM CSL_CITATION {"citationID":"AqbamYlq","properties":{"formattedCitation":"(Scanlon, 1998, pp. 189\\uc0\\u8211{}247)","plainCitation":"(Scanlon, 1998, pp. 189–247)","dontUpdate":true,"noteIndex":0},"citationItems":[{"id":473,"uris":["http://zotero.org/users/6658633/items/8S6U2FNY"],"itemData":{"id":473,"type":"book","abstract":"How do we judge whether an action is morally right or wrong? If an action is wrong, what reason does that give us not to do it? Why should we give such reasons priority over our other concerns and values? In this book, T.M. Scanlon offers new answers to these questions, as they apply to the central part of morality that concerns what we owe to each other. According to his contractualist view, thinking about right and wrong is thinking about what we do in terms that could be justified to others and that they could not reasonably reject. Scanlon bases his contractualism on a broader account of reasons, value, and individual well-being that challenges standard views about these crucial notions","call-number":"BJ1411 .S36 1998","event-place":"Cambridge, MA","ISBN":"978-0-674-95089-4","note":"OCLC: 39189891","number-of-pages":"420","publisher":"Harvard University Press","publisher-place":"Cambridge, MA","source":"catalog.syr.edu Library Catalog","title":"What we owe to each other","author":[{"family":"Scanlon","given":"Thomas"}],"issued":{"date-parts":[["1998"]]}},"locator":"189-247"}],"schema":"https://github.com/citation-style-language/schema/raw/master/csl-citation.json"} </w:instrText>
      </w:r>
      <w:r w:rsidR="00C24721">
        <w:fldChar w:fldCharType="separate"/>
      </w:r>
      <w:r w:rsidR="00C24721" w:rsidRPr="00DA0553">
        <w:t>(1998</w:t>
      </w:r>
      <w:r w:rsidR="000306B5">
        <w:t xml:space="preserve">: </w:t>
      </w:r>
      <w:r w:rsidR="00C24721" w:rsidRPr="00DA0553">
        <w:t>189–247)</w:t>
      </w:r>
      <w:r w:rsidR="00C24721">
        <w:fldChar w:fldCharType="end"/>
      </w:r>
      <w:r w:rsidR="00C24721">
        <w:t xml:space="preserve"> </w:t>
      </w:r>
      <w:r w:rsidR="00FF07B8">
        <w:t xml:space="preserve">contractualism </w:t>
      </w:r>
      <w:r w:rsidR="00884053">
        <w:t>(</w:t>
      </w:r>
      <w:r w:rsidR="00FF07B8">
        <w:t>a particularly prominent lens with which to examine ethical problems that arise from risk-imposition</w:t>
      </w:r>
      <w:r w:rsidR="00884053">
        <w:t xml:space="preserve">) because </w:t>
      </w:r>
      <w:r>
        <w:t>potential victims</w:t>
      </w:r>
      <w:r w:rsidR="00884053">
        <w:t xml:space="preserve"> </w:t>
      </w:r>
      <w:r>
        <w:t>w</w:t>
      </w:r>
      <w:r w:rsidR="00884053">
        <w:t>ould reasonabl</w:t>
      </w:r>
      <w:r w:rsidR="008028C9">
        <w:t>y</w:t>
      </w:r>
      <w:r w:rsidR="00884053">
        <w:t xml:space="preserve"> reject </w:t>
      </w:r>
      <w:r>
        <w:t>them</w:t>
      </w:r>
      <w:r w:rsidR="00FF07B8">
        <w:t xml:space="preserve">. However, one need not be a Scanlonian contractualist to affirm this </w:t>
      </w:r>
      <w:r>
        <w:t>fundamental</w:t>
      </w:r>
      <w:r w:rsidR="00FF07B8">
        <w:t xml:space="preserve"> point about fairness. Indeed, Nozickian libertarians who consider rights sacred, Rawlsian liberals who </w:t>
      </w:r>
      <w:r>
        <w:t>profess</w:t>
      </w:r>
      <w:r w:rsidR="00FF07B8">
        <w:t xml:space="preserve"> separateness of persons, and even rule-utilitarians who contend that maximizing aggregate welfare requires basic side-constraints on action uphold such a view on fairness. </w:t>
      </w:r>
      <w:r w:rsidR="001D7731">
        <w:t>The moral prohibition against</w:t>
      </w:r>
      <w:r w:rsidR="00FF07B8">
        <w:t xml:space="preserve"> </w:t>
      </w:r>
      <w:r w:rsidR="00B72EF0">
        <w:t>turning others into a mere means</w:t>
      </w:r>
      <w:r w:rsidR="001D7731">
        <w:t xml:space="preserve"> is hard to contest</w:t>
      </w:r>
      <w:r w:rsidR="00992520">
        <w:t>, and i</w:t>
      </w:r>
      <w:r w:rsidR="008E38E1">
        <w:t>t constitutes</w:t>
      </w:r>
      <w:r w:rsidR="00FF07B8">
        <w:t xml:space="preserve"> the foundation</w:t>
      </w:r>
      <w:r w:rsidR="00F93BA3">
        <w:t>al principle</w:t>
      </w:r>
      <w:r w:rsidR="00FF07B8">
        <w:t xml:space="preserve"> </w:t>
      </w:r>
      <w:r w:rsidR="00143F85">
        <w:t>of</w:t>
      </w:r>
      <w:r w:rsidR="00FF07B8">
        <w:t xml:space="preserve"> </w:t>
      </w:r>
      <w:r w:rsidR="008E38E1">
        <w:t>my</w:t>
      </w:r>
      <w:r w:rsidR="00FF07B8">
        <w:t xml:space="preserve"> argument for strict liability.</w:t>
      </w:r>
    </w:p>
    <w:p w14:paraId="0C389A9D" w14:textId="231A90F6" w:rsidR="00712BFD" w:rsidRDefault="007D2F4E" w:rsidP="00481BFC">
      <w:pPr>
        <w:spacing w:after="0" w:line="480" w:lineRule="auto"/>
        <w:ind w:firstLine="720"/>
      </w:pPr>
      <w:r>
        <w:t>L</w:t>
      </w:r>
      <w:r w:rsidR="00433616">
        <w:t>et us</w:t>
      </w:r>
      <w:r w:rsidR="00FF07B8">
        <w:t xml:space="preserve"> </w:t>
      </w:r>
      <w:r w:rsidR="00884053">
        <w:t>apply this principle</w:t>
      </w:r>
      <w:r w:rsidR="00FF07B8">
        <w:t xml:space="preserve"> to Foreseeably </w:t>
      </w:r>
      <w:proofErr w:type="spellStart"/>
      <w:r w:rsidR="00FF07B8">
        <w:t>Seismic</w:t>
      </w:r>
      <w:r w:rsidR="008D4C6B">
        <w:t>’</w:t>
      </w:r>
      <w:r w:rsidR="00E30804">
        <w:t>s</w:t>
      </w:r>
      <w:proofErr w:type="spellEnd"/>
      <w:r w:rsidR="00E30804">
        <w:t xml:space="preserve"> actions in scenario B</w:t>
      </w:r>
      <w:r w:rsidR="00FF07B8">
        <w:t xml:space="preserve">. </w:t>
      </w:r>
      <w:r w:rsidR="00E30804">
        <w:t>The company chooses to pursue a risky activity for higher profit</w:t>
      </w:r>
      <w:r w:rsidR="00143F85">
        <w:t>, and its</w:t>
      </w:r>
      <w:r w:rsidR="00E30804">
        <w:t xml:space="preserve"> choice </w:t>
      </w:r>
      <w:r w:rsidR="00433616">
        <w:t>stems from</w:t>
      </w:r>
      <w:r w:rsidR="00E30804">
        <w:t xml:space="preserve"> </w:t>
      </w:r>
      <w:r w:rsidR="00E30804" w:rsidRPr="003949F2">
        <w:t>a thorough evaluation of all foreseeable costs</w:t>
      </w:r>
      <w:r w:rsidR="00A808FF">
        <w:t xml:space="preserve"> and risks</w:t>
      </w:r>
      <w:r w:rsidR="00E30804">
        <w:t xml:space="preserve">. Foreseeably Seismic </w:t>
      </w:r>
      <w:r w:rsidR="002337D5">
        <w:t xml:space="preserve">knows about the potential non-negligent harms </w:t>
      </w:r>
      <w:r w:rsidR="00433616">
        <w:t>to</w:t>
      </w:r>
      <w:r w:rsidR="002337D5">
        <w:t xml:space="preserve"> the public but </w:t>
      </w:r>
      <w:r w:rsidR="00101094">
        <w:t>excludes</w:t>
      </w:r>
      <w:r w:rsidR="002337D5">
        <w:t xml:space="preserve"> them </w:t>
      </w:r>
      <w:r w:rsidR="00101094">
        <w:t>from</w:t>
      </w:r>
      <w:r w:rsidR="002337D5">
        <w:t xml:space="preserve"> its Sharpe ratio calculation</w:t>
      </w:r>
      <w:r w:rsidR="00101094">
        <w:t xml:space="preserve">, as seen in the equation below. </w:t>
      </w:r>
      <w:r w:rsidR="00F82304">
        <w:t>The absence of strict liability effectively subsidizes its risky venture</w:t>
      </w:r>
      <w:r w:rsidR="00101094">
        <w:t xml:space="preserve">; the public </w:t>
      </w:r>
      <w:r w:rsidR="00143F85">
        <w:t xml:space="preserve">partially </w:t>
      </w:r>
      <w:r w:rsidR="00101094">
        <w:t>shares the costs and risk</w:t>
      </w:r>
      <w:r w:rsidR="00143F85">
        <w:t>s without any share in the revenue</w:t>
      </w:r>
      <w:r w:rsidR="00101094">
        <w:t xml:space="preserve">. </w:t>
      </w:r>
      <w:r w:rsidR="00F82304">
        <w:t>Given the potential for a high risk-adjusted return</w:t>
      </w:r>
      <w:r w:rsidR="00E30804">
        <w:t xml:space="preserve">, </w:t>
      </w:r>
      <w:r w:rsidR="00143F85">
        <w:t>Foreseeably Seismic</w:t>
      </w:r>
      <w:r w:rsidR="00E30804">
        <w:t xml:space="preserve"> decides to proceed with the fracking operation.</w:t>
      </w:r>
      <w:r w:rsidR="00944636" w:rsidRPr="00944636">
        <w:t xml:space="preserve"> </w:t>
      </w:r>
      <w:r w:rsidR="00A808FF">
        <w:t>I</w:t>
      </w:r>
      <w:r w:rsidR="00944636">
        <w:t xml:space="preserve">t does not choose to harm another directly but makes a choice that foreseeably harms someone whose identity is unknown at the time of </w:t>
      </w:r>
      <w:r w:rsidR="00842359">
        <w:t>its</w:t>
      </w:r>
      <w:r w:rsidR="00944636">
        <w:t xml:space="preserve"> decision. </w:t>
      </w:r>
      <w:r w:rsidR="007C1277">
        <w:t>T</w:t>
      </w:r>
      <w:r w:rsidR="00A808FF">
        <w:t>his choice constitutes an exercise of agency</w:t>
      </w:r>
      <w:r w:rsidR="00E30804" w:rsidRPr="003949F2">
        <w:t xml:space="preserve"> that harms </w:t>
      </w:r>
      <w:r w:rsidR="00E30804">
        <w:t>through an accident-prone technology</w:t>
      </w:r>
      <w:r w:rsidR="00E30804" w:rsidRPr="003949F2">
        <w:t xml:space="preserve">. </w:t>
      </w:r>
      <w:r w:rsidR="00101094">
        <w:t>If Foreseeably Seismic does not assume liability for these harms, i</w:t>
      </w:r>
      <w:r w:rsidR="00A808FF">
        <w:t>t</w:t>
      </w:r>
      <w:r w:rsidR="00E30804">
        <w:t xml:space="preserve"> turns the other party into the </w:t>
      </w:r>
      <w:r w:rsidR="00D702FF">
        <w:t xml:space="preserve">mere </w:t>
      </w:r>
      <w:r w:rsidR="00E30804">
        <w:t xml:space="preserve">means to </w:t>
      </w:r>
      <w:r w:rsidR="00101094">
        <w:t>its</w:t>
      </w:r>
      <w:r w:rsidR="00E30804">
        <w:t xml:space="preserve"> profit-making end.</w:t>
      </w:r>
      <w:r w:rsidR="00944636">
        <w:t xml:space="preserve"> </w:t>
      </w:r>
      <w:r w:rsidR="00101094">
        <w:t>Fairness thus requires strict liability</w:t>
      </w:r>
      <w:r w:rsidR="00944636">
        <w:t>.</w:t>
      </w:r>
      <w:r w:rsidR="007F6676">
        <w:rPr>
          <w:rStyle w:val="FootnoteReference"/>
        </w:rPr>
        <w:footnoteReference w:id="20"/>
      </w:r>
      <w:r w:rsidR="00086256">
        <w:t xml:space="preserve"> </w:t>
      </w:r>
      <w:r w:rsidR="001D7731">
        <w:t xml:space="preserve">Under strict liability, </w:t>
      </w:r>
      <w:r w:rsidR="00AA5BEB">
        <w:t>the company</w:t>
      </w:r>
      <w:r w:rsidR="008D4C6B">
        <w:t>’</w:t>
      </w:r>
      <w:r w:rsidR="00AA5BEB">
        <w:t xml:space="preserve">s Sharpe ratio </w:t>
      </w:r>
      <w:r w:rsidR="00433616">
        <w:lastRenderedPageBreak/>
        <w:t>results from</w:t>
      </w:r>
      <w:r w:rsidR="00AA5BEB">
        <w:t xml:space="preserve"> </w:t>
      </w:r>
      <w:r w:rsidR="002337D5">
        <w:t xml:space="preserve">more inclusive </w:t>
      </w:r>
      <w:r w:rsidR="00540023">
        <w:t>calculations</w:t>
      </w:r>
      <w:r w:rsidR="006144BD" w:rsidRPr="006144BD">
        <w:t xml:space="preserve"> </w:t>
      </w:r>
      <w:r w:rsidR="006144BD">
        <w:t>of return</w:t>
      </w:r>
      <w:r w:rsidR="00AA5BEB">
        <w:t xml:space="preserve"> (</w:t>
      </w:r>
      <w:proofErr w:type="spellStart"/>
      <w:r w:rsidR="00AA5BEB" w:rsidRPr="0011243A">
        <w:rPr>
          <w:rStyle w:val="mord"/>
          <w:i/>
          <w:iCs/>
          <w:color w:val="111111"/>
          <w:spacing w:val="1"/>
          <w:shd w:val="clear" w:color="auto" w:fill="FFFFFF"/>
        </w:rPr>
        <w:t>R</w:t>
      </w:r>
      <w:r w:rsidR="00AA5BEB">
        <w:rPr>
          <w:rStyle w:val="mord"/>
          <w:i/>
          <w:iCs/>
          <w:color w:val="111111"/>
          <w:spacing w:val="1"/>
          <w:shd w:val="clear" w:color="auto" w:fill="FFFFFF"/>
          <w:vertAlign w:val="subscript"/>
        </w:rPr>
        <w:t>v</w:t>
      </w:r>
      <w:proofErr w:type="spellEnd"/>
      <w:r w:rsidR="00AA5BEB">
        <w:rPr>
          <w:rStyle w:val="mord"/>
          <w:i/>
          <w:iCs/>
          <w:color w:val="111111"/>
          <w:spacing w:val="1"/>
          <w:shd w:val="clear" w:color="auto" w:fill="FFFFFF"/>
          <w:vertAlign w:val="subscript"/>
        </w:rPr>
        <w:t>-sb</w:t>
      </w:r>
      <w:r w:rsidR="00AA5BEB">
        <w:t>) and risk (</w:t>
      </w:r>
      <w:proofErr w:type="spellStart"/>
      <w:r w:rsidR="00AA5BEB" w:rsidRPr="0011243A">
        <w:rPr>
          <w:rStyle w:val="mord"/>
          <w:i/>
          <w:iCs/>
          <w:color w:val="111111"/>
          <w:spacing w:val="1"/>
          <w:shd w:val="clear" w:color="auto" w:fill="FFFFFF"/>
        </w:rPr>
        <w:t>σ</w:t>
      </w:r>
      <w:r w:rsidR="00AA5BEB">
        <w:rPr>
          <w:rStyle w:val="mord"/>
          <w:i/>
          <w:iCs/>
          <w:color w:val="111111"/>
          <w:spacing w:val="1"/>
          <w:shd w:val="clear" w:color="auto" w:fill="FFFFFF"/>
          <w:vertAlign w:val="subscript"/>
        </w:rPr>
        <w:t>v</w:t>
      </w:r>
      <w:proofErr w:type="spellEnd"/>
      <w:r w:rsidR="00AA5BEB">
        <w:rPr>
          <w:rStyle w:val="mord"/>
          <w:i/>
          <w:iCs/>
          <w:color w:val="111111"/>
          <w:spacing w:val="1"/>
          <w:shd w:val="clear" w:color="auto" w:fill="FFFFFF"/>
          <w:vertAlign w:val="subscript"/>
        </w:rPr>
        <w:t>-sb</w:t>
      </w:r>
      <w:r w:rsidR="00AA5BEB">
        <w:t xml:space="preserve">). </w:t>
      </w:r>
      <w:r w:rsidR="002566FA">
        <w:t>They</w:t>
      </w:r>
      <w:r w:rsidR="00AA5BEB">
        <w:t xml:space="preserve"> include the cost (</w:t>
      </w:r>
      <w:r w:rsidR="00AA5BEB">
        <w:rPr>
          <w:rStyle w:val="mord"/>
          <w:i/>
          <w:iCs/>
          <w:color w:val="111111"/>
          <w:spacing w:val="1"/>
          <w:shd w:val="clear" w:color="auto" w:fill="FFFFFF"/>
        </w:rPr>
        <w:t>C</w:t>
      </w:r>
      <w:r w:rsidR="00AA5BEB">
        <w:rPr>
          <w:rStyle w:val="mord"/>
          <w:i/>
          <w:iCs/>
          <w:color w:val="111111"/>
          <w:spacing w:val="1"/>
          <w:shd w:val="clear" w:color="auto" w:fill="FFFFFF"/>
          <w:vertAlign w:val="subscript"/>
        </w:rPr>
        <w:t>p-b</w:t>
      </w:r>
      <w:r w:rsidR="00AA5BEB">
        <w:t>) and risk (</w:t>
      </w:r>
      <w:proofErr w:type="spellStart"/>
      <w:r w:rsidR="00AA5BEB" w:rsidRPr="0011243A">
        <w:rPr>
          <w:rStyle w:val="mord"/>
          <w:i/>
          <w:iCs/>
          <w:color w:val="111111"/>
          <w:spacing w:val="1"/>
          <w:shd w:val="clear" w:color="auto" w:fill="FFFFFF"/>
        </w:rPr>
        <w:t>σ</w:t>
      </w:r>
      <w:r w:rsidR="00AA5BEB">
        <w:rPr>
          <w:rStyle w:val="mord"/>
          <w:i/>
          <w:iCs/>
          <w:color w:val="111111"/>
          <w:spacing w:val="1"/>
          <w:shd w:val="clear" w:color="auto" w:fill="FFFFFF"/>
          <w:vertAlign w:val="subscript"/>
        </w:rPr>
        <w:t>p</w:t>
      </w:r>
      <w:proofErr w:type="spellEnd"/>
      <w:r w:rsidR="00AA5BEB">
        <w:rPr>
          <w:rStyle w:val="mord"/>
          <w:i/>
          <w:iCs/>
          <w:color w:val="111111"/>
          <w:spacing w:val="1"/>
          <w:shd w:val="clear" w:color="auto" w:fill="FFFFFF"/>
          <w:vertAlign w:val="subscript"/>
        </w:rPr>
        <w:t>-b</w:t>
      </w:r>
      <w:r w:rsidR="00AA5BEB">
        <w:t xml:space="preserve">) </w:t>
      </w:r>
      <w:r w:rsidR="002566FA">
        <w:t>from</w:t>
      </w:r>
      <w:r w:rsidR="00AA5BEB">
        <w:t xml:space="preserve"> </w:t>
      </w:r>
      <w:r w:rsidR="002566FA">
        <w:t>its activities</w:t>
      </w:r>
      <w:r w:rsidR="00AA5BEB">
        <w:t xml:space="preserve"> to the public</w:t>
      </w:r>
      <w:r w:rsidR="002566FA">
        <w:t xml:space="preserve">, which </w:t>
      </w:r>
      <w:r w:rsidR="00AA5BEB">
        <w:t>the negligence standard</w:t>
      </w:r>
      <w:r w:rsidR="00433616">
        <w:t xml:space="preserve"> leaves out</w:t>
      </w:r>
      <w:r w:rsidR="00AA5BEB">
        <w:t xml:space="preserve">. </w:t>
      </w:r>
    </w:p>
    <w:p w14:paraId="5AB8599E" w14:textId="7B8BAE33" w:rsidR="002B7E45" w:rsidRPr="0082728C" w:rsidRDefault="0082728C" w:rsidP="00C545E8">
      <w:pPr>
        <w:spacing w:after="0" w:line="480" w:lineRule="auto"/>
        <w:ind w:left="720"/>
        <w:rPr>
          <w:b/>
          <w:bCs/>
        </w:rPr>
      </w:pPr>
      <w:r w:rsidRPr="0082728C">
        <w:rPr>
          <w:b/>
          <w:bCs/>
        </w:rPr>
        <w:t xml:space="preserve">       </w:t>
      </w:r>
      <w:r w:rsidR="002B7E45" w:rsidRPr="0082728C">
        <w:rPr>
          <w:b/>
          <w:bCs/>
        </w:rPr>
        <w:t xml:space="preserve">Negligence </w:t>
      </w:r>
      <w:r w:rsidR="005A7E02">
        <w:rPr>
          <w:b/>
          <w:bCs/>
        </w:rPr>
        <w:t>Standard</w:t>
      </w:r>
      <w:r w:rsidRPr="0082728C">
        <w:rPr>
          <w:b/>
          <w:bCs/>
        </w:rPr>
        <w:tab/>
      </w:r>
      <w:r w:rsidRPr="0082728C">
        <w:rPr>
          <w:b/>
          <w:bCs/>
        </w:rPr>
        <w:tab/>
      </w:r>
      <w:r w:rsidRPr="0082728C">
        <w:rPr>
          <w:b/>
          <w:bCs/>
        </w:rPr>
        <w:tab/>
      </w:r>
      <w:r w:rsidRPr="0082728C">
        <w:rPr>
          <w:b/>
          <w:bCs/>
        </w:rPr>
        <w:tab/>
      </w:r>
      <w:r w:rsidRPr="0082728C">
        <w:rPr>
          <w:b/>
          <w:bCs/>
        </w:rPr>
        <w:tab/>
      </w:r>
      <w:r w:rsidRPr="0082728C">
        <w:rPr>
          <w:b/>
          <w:bCs/>
        </w:rPr>
        <w:tab/>
        <w:t xml:space="preserve"> </w:t>
      </w:r>
      <w:r w:rsidR="002B7E45" w:rsidRPr="0082728C">
        <w:rPr>
          <w:b/>
          <w:bCs/>
        </w:rPr>
        <w:t>Strict Liability</w:t>
      </w:r>
    </w:p>
    <w:p w14:paraId="14D93AFC" w14:textId="44CB905E" w:rsidR="002B7E45" w:rsidRDefault="0082728C" w:rsidP="00C545E8">
      <w:pPr>
        <w:spacing w:after="0" w:line="480" w:lineRule="auto"/>
        <w:rPr>
          <w:rStyle w:val="vlist-s"/>
          <w:color w:val="111111"/>
          <w:spacing w:val="1"/>
          <w:shd w:val="clear" w:color="auto" w:fill="FFFFFF"/>
        </w:rPr>
      </w:pPr>
      <w:r>
        <w:rPr>
          <w:i/>
          <w:iCs/>
          <w:noProof/>
          <w:color w:val="111111"/>
          <w:spacing w:val="1"/>
        </w:rPr>
        <mc:AlternateContent>
          <mc:Choice Requires="wps">
            <w:drawing>
              <wp:anchor distT="0" distB="0" distL="114300" distR="114300" simplePos="0" relativeHeight="251658244" behindDoc="0" locked="0" layoutInCell="1" allowOverlap="1" wp14:anchorId="564B29D1" wp14:editId="665D6F07">
                <wp:simplePos x="0" y="0"/>
                <wp:positionH relativeFrom="column">
                  <wp:posOffset>2371411</wp:posOffset>
                </wp:positionH>
                <wp:positionV relativeFrom="paragraph">
                  <wp:posOffset>141514</wp:posOffset>
                </wp:positionV>
                <wp:extent cx="1029956" cy="5024"/>
                <wp:effectExtent l="0" t="57150" r="37465" b="90805"/>
                <wp:wrapNone/>
                <wp:docPr id="6" name="Straight Arrow Connector 6"/>
                <wp:cNvGraphicFramePr/>
                <a:graphic xmlns:a="http://schemas.openxmlformats.org/drawingml/2006/main">
                  <a:graphicData uri="http://schemas.microsoft.com/office/word/2010/wordprocessingShape">
                    <wps:wsp>
                      <wps:cNvCnPr/>
                      <wps:spPr>
                        <a:xfrm>
                          <a:off x="0" y="0"/>
                          <a:ext cx="1029956" cy="502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2BA2B92" id="_x0000_t32" coordsize="21600,21600" o:spt="32" o:oned="t" path="m,l21600,21600e" filled="f">
                <v:path arrowok="t" fillok="f" o:connecttype="none"/>
                <o:lock v:ext="edit" shapetype="t"/>
              </v:shapetype>
              <v:shape id="Straight Arrow Connector 6" o:spid="_x0000_s1026" type="#_x0000_t32" style="position:absolute;margin-left:186.75pt;margin-top:11.15pt;width:81.1pt;height:.4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tmvAEAAMIDAAAOAAAAZHJzL2Uyb0RvYy54bWysU01v1DAQvSPxHyzf2WQDrWi02R62wAVB&#10;ReEHuM44sXBsazxskn+P7exmEVQ9VFwm/pg3M+/5ZXc7DYYdAYN2tuHbTckZWOlabbuG//j+8c17&#10;zgIJ2wrjLDR8hsBv969f7UZfQ+V6Z1pAFovYUI++4T2Rr4siyB4GETbOg42XyuEgKG6xK1oUY6w+&#10;mKIqy+tidNh6dBJCiKd3yyXf5/pKgaSvSgUgZhoeZ6McMcfHFIv9TtQdCt9reRpDvGCKQWgbm66l&#10;7gQJ9gv1P6UGLdEFp2gj3VA4pbSEzCGy2ZZ/sXnohYfMJYoT/CpT+H9l5Zfjwd5jlGH0oQ7+HhOL&#10;SeGQvnE+NmWx5lUsmIjJeLgtq5ubq2vOZLy7Kqt3ScvigvUY6BO4gaVFwwOh0F1PB2dtfBWH26yX&#10;OH4OtADPgNTY2BRJaPPBtoxmH61DqIXtDJz6pJTiMnRe0WxggX8DxXQbx3yb22Q/wcEgO4rohPbn&#10;dq0SMxNEaWNWUPk86JSbYJA9tgKr54Frdu7oLK3AQVuHT4FpOo+qlvwz64Vrov3o2jk/YZYjGiW/&#10;w8nUyYl/7jP88uvtfwMAAP//AwBQSwMEFAAGAAgAAAAhAB9rwmLeAAAACQEAAA8AAABkcnMvZG93&#10;bnJldi54bWxMj8FOwzAMhu9IvENkJG4sbaOuqDSd2AYSiBNjF25e67UViVM12VbennCCo+1Pv7+/&#10;Ws3WiDNNfnCsIV0kIIgb1w7cadh/PN/dg/ABuUXjmDR8k4dVfX1VYdm6C7/TeRc6EUPYl6ihD2Es&#10;pfRNTxb9wo3E8XZ0k8UQx6mT7YSXGG6NzJJkKS0OHD/0ONKmp+Zrd7Iajj3Sdm8Yt2OxTN/Wny9P&#10;yavT+vZmfnwAEWgOfzD86kd1qKPTwZ249cJoUIXKI6ohyxSICOQqL0Ac4kKlIOtK/m9Q/wAAAP//&#10;AwBQSwECLQAUAAYACAAAACEAtoM4kv4AAADhAQAAEwAAAAAAAAAAAAAAAAAAAAAAW0NvbnRlbnRf&#10;VHlwZXNdLnhtbFBLAQItABQABgAIAAAAIQA4/SH/1gAAAJQBAAALAAAAAAAAAAAAAAAAAC8BAABf&#10;cmVscy8ucmVsc1BLAQItABQABgAIAAAAIQCdfBtmvAEAAMIDAAAOAAAAAAAAAAAAAAAAAC4CAABk&#10;cnMvZTJvRG9jLnhtbFBLAQItABQABgAIAAAAIQAfa8Ji3gAAAAkBAAAPAAAAAAAAAAAAAAAAABYE&#10;AABkcnMvZG93bnJldi54bWxQSwUGAAAAAAQABADzAAAAIQUAAAAA&#10;" strokecolor="black [3200]" strokeweight="1.5pt">
                <v:stroke endarrow="block" joinstyle="miter"/>
              </v:shape>
            </w:pict>
          </mc:Fallback>
        </mc:AlternateContent>
      </w:r>
      <w:r w:rsidR="002B7E45" w:rsidRPr="0011243A">
        <w:rPr>
          <w:rStyle w:val="mord"/>
          <w:i/>
          <w:iCs/>
          <w:color w:val="111111"/>
          <w:spacing w:val="1"/>
          <w:shd w:val="clear" w:color="auto" w:fill="FFFFFF"/>
        </w:rPr>
        <w:t xml:space="preserve">Sharpe Ratio </w:t>
      </w:r>
      <w:r w:rsidR="002B7E45">
        <w:rPr>
          <w:rStyle w:val="mord"/>
          <w:i/>
          <w:iCs/>
          <w:color w:val="111111"/>
          <w:spacing w:val="1"/>
          <w:shd w:val="clear" w:color="auto" w:fill="FFFFFF"/>
        </w:rPr>
        <w:tab/>
      </w:r>
      <w:r w:rsidR="002B7E45" w:rsidRPr="0011243A">
        <w:rPr>
          <w:rStyle w:val="mrel"/>
          <w:color w:val="111111"/>
          <w:spacing w:val="1"/>
          <w:shd w:val="clear" w:color="auto" w:fill="FFFFFF"/>
        </w:rPr>
        <w:t>=</w:t>
      </w:r>
      <w:r w:rsidR="002B7E45" w:rsidRPr="0011243A">
        <w:rPr>
          <w:rStyle w:val="mord"/>
          <w:i/>
          <w:iCs/>
          <w:color w:val="111111"/>
          <w:spacing w:val="1"/>
          <w:shd w:val="clear" w:color="auto" w:fill="FFFFFF"/>
        </w:rPr>
        <w:t xml:space="preserve"> </w:t>
      </w:r>
      <w:proofErr w:type="gramStart"/>
      <w:r w:rsidR="002B7E45" w:rsidRPr="0011243A">
        <w:rPr>
          <w:rStyle w:val="mord"/>
          <w:i/>
          <w:iCs/>
          <w:color w:val="111111"/>
          <w:spacing w:val="1"/>
          <w:shd w:val="clear" w:color="auto" w:fill="FFFFFF"/>
        </w:rPr>
        <w:t>(</w:t>
      </w:r>
      <w:r w:rsidR="00006C21">
        <w:rPr>
          <w:rStyle w:val="mord"/>
          <w:i/>
          <w:iCs/>
          <w:color w:val="111111"/>
          <w:spacing w:val="1"/>
          <w:shd w:val="clear" w:color="auto" w:fill="FFFFFF"/>
        </w:rPr>
        <w:t xml:space="preserve"> </w:t>
      </w:r>
      <w:proofErr w:type="spellStart"/>
      <w:r w:rsidR="002B7E45" w:rsidRPr="0011243A">
        <w:rPr>
          <w:rStyle w:val="mord"/>
          <w:i/>
          <w:iCs/>
          <w:color w:val="111111"/>
          <w:spacing w:val="1"/>
          <w:shd w:val="clear" w:color="auto" w:fill="FFFFFF"/>
        </w:rPr>
        <w:t>R</w:t>
      </w:r>
      <w:r w:rsidR="00AA5BEB">
        <w:rPr>
          <w:rStyle w:val="mord"/>
          <w:i/>
          <w:iCs/>
          <w:color w:val="111111"/>
          <w:spacing w:val="1"/>
          <w:shd w:val="clear" w:color="auto" w:fill="FFFFFF"/>
          <w:vertAlign w:val="subscript"/>
        </w:rPr>
        <w:t>v</w:t>
      </w:r>
      <w:proofErr w:type="spellEnd"/>
      <w:proofErr w:type="gramEnd"/>
      <w:r w:rsidR="002B7E45">
        <w:rPr>
          <w:rStyle w:val="mord"/>
          <w:i/>
          <w:iCs/>
          <w:color w:val="111111"/>
          <w:spacing w:val="1"/>
          <w:shd w:val="clear" w:color="auto" w:fill="FFFFFF"/>
          <w:vertAlign w:val="subscript"/>
        </w:rPr>
        <w:t>-b</w:t>
      </w:r>
      <w:r w:rsidR="00006C21">
        <w:rPr>
          <w:rStyle w:val="mord"/>
          <w:i/>
          <w:iCs/>
          <w:color w:val="111111"/>
          <w:spacing w:val="1"/>
          <w:shd w:val="clear" w:color="auto" w:fill="FFFFFF"/>
          <w:vertAlign w:val="subscript"/>
        </w:rPr>
        <w:t xml:space="preserve"> </w:t>
      </w:r>
      <w:r w:rsidR="002B7E45" w:rsidRPr="0011243A">
        <w:rPr>
          <w:rStyle w:val="vlist-s"/>
          <w:color w:val="111111"/>
          <w:spacing w:val="1"/>
          <w:shd w:val="clear" w:color="auto" w:fill="FFFFFF"/>
        </w:rPr>
        <w:t>​</w:t>
      </w:r>
      <w:r w:rsidR="002B7E45" w:rsidRPr="0011243A">
        <w:rPr>
          <w:rStyle w:val="mbin"/>
          <w:color w:val="111111"/>
          <w:spacing w:val="1"/>
          <w:shd w:val="clear" w:color="auto" w:fill="FFFFFF"/>
        </w:rPr>
        <w:t>−</w:t>
      </w:r>
      <w:r w:rsidR="00006C21">
        <w:rPr>
          <w:rStyle w:val="mbin"/>
          <w:color w:val="111111"/>
          <w:spacing w:val="1"/>
          <w:shd w:val="clear" w:color="auto" w:fill="FFFFFF"/>
        </w:rPr>
        <w:t xml:space="preserve"> </w:t>
      </w:r>
      <w:r w:rsidR="002B7E45" w:rsidRPr="0011243A">
        <w:rPr>
          <w:rStyle w:val="mord"/>
          <w:i/>
          <w:iCs/>
          <w:color w:val="111111"/>
          <w:spacing w:val="1"/>
          <w:shd w:val="clear" w:color="auto" w:fill="FFFFFF"/>
        </w:rPr>
        <w:t>R</w:t>
      </w:r>
      <w:r w:rsidR="002B7E45">
        <w:rPr>
          <w:rStyle w:val="mord"/>
          <w:i/>
          <w:iCs/>
          <w:color w:val="111111"/>
          <w:spacing w:val="1"/>
          <w:shd w:val="clear" w:color="auto" w:fill="FFFFFF"/>
          <w:vertAlign w:val="subscript"/>
        </w:rPr>
        <w:t>f</w:t>
      </w:r>
      <w:r w:rsidR="00006C21">
        <w:rPr>
          <w:rStyle w:val="mord"/>
          <w:i/>
          <w:iCs/>
          <w:color w:val="111111"/>
          <w:spacing w:val="1"/>
          <w:shd w:val="clear" w:color="auto" w:fill="FFFFFF"/>
          <w:vertAlign w:val="subscript"/>
        </w:rPr>
        <w:t xml:space="preserve"> </w:t>
      </w:r>
      <w:r w:rsidR="002B7E45" w:rsidRPr="0011243A">
        <w:rPr>
          <w:rStyle w:val="mord"/>
          <w:i/>
          <w:iCs/>
          <w:color w:val="111111"/>
          <w:spacing w:val="1"/>
          <w:shd w:val="clear" w:color="auto" w:fill="FFFFFF"/>
        </w:rPr>
        <w:t xml:space="preserve">) / </w:t>
      </w:r>
      <w:proofErr w:type="spellStart"/>
      <w:r w:rsidR="002B7E45" w:rsidRPr="0011243A">
        <w:rPr>
          <w:rStyle w:val="mord"/>
          <w:i/>
          <w:iCs/>
          <w:color w:val="111111"/>
          <w:spacing w:val="1"/>
          <w:shd w:val="clear" w:color="auto" w:fill="FFFFFF"/>
        </w:rPr>
        <w:t>σ</w:t>
      </w:r>
      <w:r w:rsidR="00AA5BEB">
        <w:rPr>
          <w:rStyle w:val="mord"/>
          <w:i/>
          <w:iCs/>
          <w:color w:val="111111"/>
          <w:spacing w:val="1"/>
          <w:shd w:val="clear" w:color="auto" w:fill="FFFFFF"/>
          <w:vertAlign w:val="subscript"/>
        </w:rPr>
        <w:t>v</w:t>
      </w:r>
      <w:proofErr w:type="spellEnd"/>
      <w:r w:rsidR="002B7E45">
        <w:rPr>
          <w:rStyle w:val="mord"/>
          <w:i/>
          <w:iCs/>
          <w:color w:val="111111"/>
          <w:spacing w:val="1"/>
          <w:shd w:val="clear" w:color="auto" w:fill="FFFFFF"/>
          <w:vertAlign w:val="subscript"/>
        </w:rPr>
        <w:t>-b</w:t>
      </w:r>
      <w:r w:rsidR="002B7E45" w:rsidRPr="0011243A">
        <w:rPr>
          <w:rStyle w:val="vlist-s"/>
          <w:color w:val="111111"/>
          <w:spacing w:val="1"/>
          <w:shd w:val="clear" w:color="auto" w:fill="FFFFFF"/>
        </w:rPr>
        <w:t>​​​</w:t>
      </w:r>
      <w:r w:rsidR="002B7E45">
        <w:rPr>
          <w:rStyle w:val="vlist-s"/>
          <w:color w:val="111111"/>
          <w:spacing w:val="1"/>
          <w:shd w:val="clear" w:color="auto" w:fill="FFFFFF"/>
        </w:rPr>
        <w:t xml:space="preserve"> </w:t>
      </w:r>
      <w:r w:rsidR="002B7E45">
        <w:rPr>
          <w:rStyle w:val="vlist-s"/>
          <w:color w:val="111111"/>
          <w:spacing w:val="1"/>
          <w:shd w:val="clear" w:color="auto" w:fill="FFFFFF"/>
        </w:rPr>
        <w:tab/>
      </w:r>
      <w:r w:rsidR="002B7E45">
        <w:rPr>
          <w:rStyle w:val="vlist-s"/>
          <w:color w:val="111111"/>
          <w:spacing w:val="1"/>
          <w:shd w:val="clear" w:color="auto" w:fill="FFFFFF"/>
        </w:rPr>
        <w:tab/>
      </w:r>
      <w:r w:rsidR="002B7E45">
        <w:rPr>
          <w:rStyle w:val="vlist-s"/>
          <w:color w:val="111111"/>
          <w:spacing w:val="1"/>
          <w:shd w:val="clear" w:color="auto" w:fill="FFFFFF"/>
        </w:rPr>
        <w:tab/>
      </w:r>
      <w:r>
        <w:rPr>
          <w:rStyle w:val="vlist-s"/>
          <w:color w:val="111111"/>
          <w:spacing w:val="1"/>
          <w:shd w:val="clear" w:color="auto" w:fill="FFFFFF"/>
        </w:rPr>
        <w:tab/>
      </w:r>
      <w:r w:rsidR="002B7E45" w:rsidRPr="0011243A">
        <w:rPr>
          <w:rStyle w:val="mord"/>
          <w:i/>
          <w:iCs/>
          <w:color w:val="111111"/>
          <w:spacing w:val="1"/>
          <w:shd w:val="clear" w:color="auto" w:fill="FFFFFF"/>
        </w:rPr>
        <w:t xml:space="preserve">Sharpe Ratio </w:t>
      </w:r>
      <w:r w:rsidR="002B7E45">
        <w:rPr>
          <w:rStyle w:val="mord"/>
          <w:i/>
          <w:iCs/>
          <w:color w:val="111111"/>
          <w:spacing w:val="1"/>
          <w:shd w:val="clear" w:color="auto" w:fill="FFFFFF"/>
        </w:rPr>
        <w:tab/>
      </w:r>
      <w:r w:rsidR="002B7E45" w:rsidRPr="0011243A">
        <w:rPr>
          <w:rStyle w:val="mrel"/>
          <w:color w:val="111111"/>
          <w:spacing w:val="1"/>
          <w:shd w:val="clear" w:color="auto" w:fill="FFFFFF"/>
        </w:rPr>
        <w:t>=</w:t>
      </w:r>
      <w:r w:rsidR="002B7E45" w:rsidRPr="0011243A">
        <w:rPr>
          <w:rStyle w:val="mord"/>
          <w:i/>
          <w:iCs/>
          <w:color w:val="111111"/>
          <w:spacing w:val="1"/>
          <w:shd w:val="clear" w:color="auto" w:fill="FFFFFF"/>
        </w:rPr>
        <w:t xml:space="preserve"> (</w:t>
      </w:r>
      <w:r w:rsidR="00006C21">
        <w:rPr>
          <w:rStyle w:val="mord"/>
          <w:i/>
          <w:iCs/>
          <w:color w:val="111111"/>
          <w:spacing w:val="1"/>
          <w:shd w:val="clear" w:color="auto" w:fill="FFFFFF"/>
        </w:rPr>
        <w:t xml:space="preserve"> </w:t>
      </w:r>
      <w:proofErr w:type="spellStart"/>
      <w:r w:rsidR="002B7E45" w:rsidRPr="0011243A">
        <w:rPr>
          <w:rStyle w:val="mord"/>
          <w:i/>
          <w:iCs/>
          <w:color w:val="111111"/>
          <w:spacing w:val="1"/>
          <w:shd w:val="clear" w:color="auto" w:fill="FFFFFF"/>
        </w:rPr>
        <w:t>R</w:t>
      </w:r>
      <w:r w:rsidR="00AA5BEB">
        <w:rPr>
          <w:rStyle w:val="mord"/>
          <w:i/>
          <w:iCs/>
          <w:color w:val="111111"/>
          <w:spacing w:val="1"/>
          <w:shd w:val="clear" w:color="auto" w:fill="FFFFFF"/>
          <w:vertAlign w:val="subscript"/>
        </w:rPr>
        <w:t>v</w:t>
      </w:r>
      <w:proofErr w:type="spellEnd"/>
      <w:r w:rsidR="002B7E45">
        <w:rPr>
          <w:rStyle w:val="mord"/>
          <w:i/>
          <w:iCs/>
          <w:color w:val="111111"/>
          <w:spacing w:val="1"/>
          <w:shd w:val="clear" w:color="auto" w:fill="FFFFFF"/>
          <w:vertAlign w:val="subscript"/>
        </w:rPr>
        <w:t>-</w:t>
      </w:r>
      <w:r w:rsidR="00AA5BEB">
        <w:rPr>
          <w:rStyle w:val="mord"/>
          <w:i/>
          <w:iCs/>
          <w:color w:val="111111"/>
          <w:spacing w:val="1"/>
          <w:shd w:val="clear" w:color="auto" w:fill="FFFFFF"/>
          <w:vertAlign w:val="subscript"/>
        </w:rPr>
        <w:t>s</w:t>
      </w:r>
      <w:r w:rsidR="002B7E45">
        <w:rPr>
          <w:rStyle w:val="mord"/>
          <w:i/>
          <w:iCs/>
          <w:color w:val="111111"/>
          <w:spacing w:val="1"/>
          <w:shd w:val="clear" w:color="auto" w:fill="FFFFFF"/>
          <w:vertAlign w:val="subscript"/>
        </w:rPr>
        <w:t>b</w:t>
      </w:r>
      <w:r w:rsidR="00006C21">
        <w:rPr>
          <w:rStyle w:val="mord"/>
          <w:i/>
          <w:iCs/>
          <w:color w:val="111111"/>
          <w:spacing w:val="1"/>
          <w:shd w:val="clear" w:color="auto" w:fill="FFFFFF"/>
          <w:vertAlign w:val="subscript"/>
        </w:rPr>
        <w:t xml:space="preserve"> </w:t>
      </w:r>
      <w:r w:rsidR="002B7E45" w:rsidRPr="0011243A">
        <w:rPr>
          <w:rStyle w:val="vlist-s"/>
          <w:color w:val="111111"/>
          <w:spacing w:val="1"/>
          <w:shd w:val="clear" w:color="auto" w:fill="FFFFFF"/>
        </w:rPr>
        <w:t>​</w:t>
      </w:r>
      <w:r w:rsidR="002B7E45" w:rsidRPr="0011243A">
        <w:rPr>
          <w:rStyle w:val="mbin"/>
          <w:color w:val="111111"/>
          <w:spacing w:val="1"/>
          <w:shd w:val="clear" w:color="auto" w:fill="FFFFFF"/>
        </w:rPr>
        <w:t>−</w:t>
      </w:r>
      <w:r w:rsidR="00006C21">
        <w:rPr>
          <w:rStyle w:val="mbin"/>
          <w:color w:val="111111"/>
          <w:spacing w:val="1"/>
          <w:shd w:val="clear" w:color="auto" w:fill="FFFFFF"/>
        </w:rPr>
        <w:t xml:space="preserve"> </w:t>
      </w:r>
      <w:r w:rsidR="002B7E45" w:rsidRPr="0011243A">
        <w:rPr>
          <w:rStyle w:val="mord"/>
          <w:i/>
          <w:iCs/>
          <w:color w:val="111111"/>
          <w:spacing w:val="1"/>
          <w:shd w:val="clear" w:color="auto" w:fill="FFFFFF"/>
        </w:rPr>
        <w:t>R</w:t>
      </w:r>
      <w:r w:rsidR="002B7E45">
        <w:rPr>
          <w:rStyle w:val="mord"/>
          <w:i/>
          <w:iCs/>
          <w:color w:val="111111"/>
          <w:spacing w:val="1"/>
          <w:shd w:val="clear" w:color="auto" w:fill="FFFFFF"/>
          <w:vertAlign w:val="subscript"/>
        </w:rPr>
        <w:t>f</w:t>
      </w:r>
      <w:r w:rsidR="00006C21">
        <w:rPr>
          <w:rStyle w:val="mord"/>
          <w:i/>
          <w:iCs/>
          <w:color w:val="111111"/>
          <w:spacing w:val="1"/>
          <w:shd w:val="clear" w:color="auto" w:fill="FFFFFF"/>
          <w:vertAlign w:val="subscript"/>
        </w:rPr>
        <w:t xml:space="preserve"> </w:t>
      </w:r>
      <w:r w:rsidR="002B7E45" w:rsidRPr="0011243A">
        <w:rPr>
          <w:rStyle w:val="mord"/>
          <w:i/>
          <w:iCs/>
          <w:color w:val="111111"/>
          <w:spacing w:val="1"/>
          <w:shd w:val="clear" w:color="auto" w:fill="FFFFFF"/>
        </w:rPr>
        <w:t xml:space="preserve">) / </w:t>
      </w:r>
      <w:proofErr w:type="spellStart"/>
      <w:r w:rsidR="002B7E45" w:rsidRPr="0011243A">
        <w:rPr>
          <w:rStyle w:val="mord"/>
          <w:i/>
          <w:iCs/>
          <w:color w:val="111111"/>
          <w:spacing w:val="1"/>
          <w:shd w:val="clear" w:color="auto" w:fill="FFFFFF"/>
        </w:rPr>
        <w:t>σ</w:t>
      </w:r>
      <w:r w:rsidR="00AA5BEB">
        <w:rPr>
          <w:rStyle w:val="mord"/>
          <w:i/>
          <w:iCs/>
          <w:color w:val="111111"/>
          <w:spacing w:val="1"/>
          <w:shd w:val="clear" w:color="auto" w:fill="FFFFFF"/>
          <w:vertAlign w:val="subscript"/>
        </w:rPr>
        <w:t>v</w:t>
      </w:r>
      <w:proofErr w:type="spellEnd"/>
      <w:r w:rsidR="002B7E45">
        <w:rPr>
          <w:rStyle w:val="mord"/>
          <w:i/>
          <w:iCs/>
          <w:color w:val="111111"/>
          <w:spacing w:val="1"/>
          <w:shd w:val="clear" w:color="auto" w:fill="FFFFFF"/>
          <w:vertAlign w:val="subscript"/>
        </w:rPr>
        <w:t>-</w:t>
      </w:r>
      <w:r w:rsidR="00AA5BEB">
        <w:rPr>
          <w:rStyle w:val="mord"/>
          <w:i/>
          <w:iCs/>
          <w:color w:val="111111"/>
          <w:spacing w:val="1"/>
          <w:shd w:val="clear" w:color="auto" w:fill="FFFFFF"/>
          <w:vertAlign w:val="subscript"/>
        </w:rPr>
        <w:t>s</w:t>
      </w:r>
      <w:r w:rsidR="002B7E45">
        <w:rPr>
          <w:rStyle w:val="mord"/>
          <w:i/>
          <w:iCs/>
          <w:color w:val="111111"/>
          <w:spacing w:val="1"/>
          <w:shd w:val="clear" w:color="auto" w:fill="FFFFFF"/>
          <w:vertAlign w:val="subscript"/>
        </w:rPr>
        <w:t>b</w:t>
      </w:r>
      <w:r w:rsidR="002B7E45" w:rsidRPr="0011243A">
        <w:rPr>
          <w:rStyle w:val="vlist-s"/>
          <w:color w:val="111111"/>
          <w:spacing w:val="1"/>
          <w:shd w:val="clear" w:color="auto" w:fill="FFFFFF"/>
        </w:rPr>
        <w:t>​​​</w:t>
      </w:r>
      <w:r w:rsidR="002B7E45">
        <w:rPr>
          <w:rStyle w:val="vlist-s"/>
          <w:color w:val="111111"/>
          <w:spacing w:val="1"/>
          <w:shd w:val="clear" w:color="auto" w:fill="FFFFFF"/>
        </w:rPr>
        <w:t xml:space="preserve"> </w:t>
      </w:r>
    </w:p>
    <w:p w14:paraId="3B56BA0B" w14:textId="09DED390" w:rsidR="0082728C" w:rsidRPr="0011243A" w:rsidRDefault="00F82304" w:rsidP="00C545E8">
      <w:pPr>
        <w:spacing w:after="0" w:line="480" w:lineRule="auto"/>
        <w:ind w:left="720" w:firstLine="720"/>
        <w:rPr>
          <w:rStyle w:val="vlist-s"/>
          <w:color w:val="111111"/>
          <w:spacing w:val="1"/>
          <w:shd w:val="clear" w:color="auto" w:fill="FFFFFF"/>
        </w:rPr>
      </w:pPr>
      <w:r>
        <w:rPr>
          <w:noProof/>
          <w:color w:val="111111"/>
          <w:spacing w:val="1"/>
        </w:rPr>
        <mc:AlternateContent>
          <mc:Choice Requires="wps">
            <w:drawing>
              <wp:anchor distT="0" distB="0" distL="114300" distR="114300" simplePos="0" relativeHeight="251658241" behindDoc="0" locked="0" layoutInCell="1" allowOverlap="1" wp14:anchorId="5AA5E8C8" wp14:editId="132CB4A0">
                <wp:simplePos x="0" y="0"/>
                <wp:positionH relativeFrom="column">
                  <wp:posOffset>1768475</wp:posOffset>
                </wp:positionH>
                <wp:positionV relativeFrom="paragraph">
                  <wp:posOffset>207962</wp:posOffset>
                </wp:positionV>
                <wp:extent cx="160655" cy="165735"/>
                <wp:effectExtent l="0" t="0" r="67945" b="62865"/>
                <wp:wrapNone/>
                <wp:docPr id="3" name="Straight Arrow Connector 3"/>
                <wp:cNvGraphicFramePr/>
                <a:graphic xmlns:a="http://schemas.openxmlformats.org/drawingml/2006/main">
                  <a:graphicData uri="http://schemas.microsoft.com/office/word/2010/wordprocessingShape">
                    <wps:wsp>
                      <wps:cNvCnPr/>
                      <wps:spPr>
                        <a:xfrm>
                          <a:off x="0" y="0"/>
                          <a:ext cx="160655"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F09AAA" id="Straight Arrow Connector 3" o:spid="_x0000_s1026" type="#_x0000_t32" style="position:absolute;margin-left:139.25pt;margin-top:16.35pt;width:12.65pt;height:13.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zHzAEAAAIEAAAOAAAAZHJzL2Uyb0RvYy54bWysU8uO1DAQvCPxD5bvTJJFM6BoMnuYZbkg&#10;WPH4AK/TTiz5JbuZJH+P7WQSXhJitZdObHd1dZXbx9tRK3IBH6Q1Da12JSVguG2l6Rr67ev9q7eU&#10;BGSmZcoaaOgEgd6eXr44Dq6GG9tb1YInsYgJ9eAa2iO6uigC70GzsLMOTDwU1muGcem7ovVsiNW1&#10;Km7K8lAM1rfOWw4hxN27+ZCecn0hgOMnIQIgUQ2NvWGOPsfHFIvTkdWdZ66XfGmDPaELzaSJpGup&#10;O4aMfPfyj1Jacm+DFbjjVhdWCMkha4hqqvI3NV965iBrieYEt9oUnq8s/3g5mwcfbRhcqIN78EnF&#10;KLxO39gfGbNZ02oWjEh43KwO5WG/p4THo+qwf/N6n8wsNrDzAd+D1ST9NDSgZ7Lr8WyNiddifZUN&#10;Y5cPAWfgFZCYlUkxWCXbe6lUXqSZgLPy5MLibeJYLYS/ZCGT6p1pCU4ujht6yUynYMlMVYtNaP7D&#10;ScHM+BkEkW2SljvLM7jxMc7B4JVTmZidYCJ2twLLfwOX/ASFPJ//A14RmdkaXMFaGuv/xr7ZJOb8&#10;qwOz7mTBo22nPALZmjho+RqXR5Em+ed1hm9P9/QDAAD//wMAUEsDBBQABgAIAAAAIQDJu5oq4AAA&#10;AAkBAAAPAAAAZHJzL2Rvd25yZXYueG1sTI/dSsNAEIXvBd9hGcE7u9uE2hgzKUUoFEWo1QfYZMck&#10;uD9xd9smb+96pZfDfJzznWozGc3O5MPgLMJyIYCRbZ0abIfw8b67K4CFKK2S2llCmCnApr6+qmSp&#10;3MW+0fkYO5ZCbCglQh/jWHIe2p6MDAs3kk2/T+eNjOn0HVdeXlK40TwT4p4bOdjU0MuRnnpqv44n&#10;g/CwH7tGH16el9/C7/bDYX6dtjPi7c20fQQWaYp/MPzqJ3Wok1PjTlYFphGydbFKKEKerYElIBd5&#10;2tIgrIoCeF3x/wvqHwAAAP//AwBQSwECLQAUAAYACAAAACEAtoM4kv4AAADhAQAAEwAAAAAAAAAA&#10;AAAAAAAAAAAAW0NvbnRlbnRfVHlwZXNdLnhtbFBLAQItABQABgAIAAAAIQA4/SH/1gAAAJQBAAAL&#10;AAAAAAAAAAAAAAAAAC8BAABfcmVscy8ucmVsc1BLAQItABQABgAIAAAAIQCnC8zHzAEAAAIEAAAO&#10;AAAAAAAAAAAAAAAAAC4CAABkcnMvZTJvRG9jLnhtbFBLAQItABQABgAIAAAAIQDJu5oq4AAAAAkB&#10;AAAPAAAAAAAAAAAAAAAAACYEAABkcnMvZG93bnJldi54bWxQSwUGAAAAAAQABADzAAAAMwUAAAAA&#10;" strokecolor="black [3213]" strokeweight=".5pt">
                <v:stroke endarrow="block" joinstyle="miter"/>
              </v:shape>
            </w:pict>
          </mc:Fallback>
        </mc:AlternateContent>
      </w:r>
      <w:r>
        <w:rPr>
          <w:noProof/>
          <w:color w:val="111111"/>
          <w:spacing w:val="1"/>
        </w:rPr>
        <mc:AlternateContent>
          <mc:Choice Requires="wps">
            <w:drawing>
              <wp:anchor distT="0" distB="0" distL="114300" distR="114300" simplePos="0" relativeHeight="251658242" behindDoc="0" locked="0" layoutInCell="1" allowOverlap="1" wp14:anchorId="798A0D36" wp14:editId="18D1CAED">
                <wp:simplePos x="0" y="0"/>
                <wp:positionH relativeFrom="column">
                  <wp:posOffset>5362258</wp:posOffset>
                </wp:positionH>
                <wp:positionV relativeFrom="paragraph">
                  <wp:posOffset>170180</wp:posOffset>
                </wp:positionV>
                <wp:extent cx="157162" cy="199072"/>
                <wp:effectExtent l="38100" t="38100" r="33655" b="29845"/>
                <wp:wrapNone/>
                <wp:docPr id="4" name="Straight Arrow Connector 4"/>
                <wp:cNvGraphicFramePr/>
                <a:graphic xmlns:a="http://schemas.openxmlformats.org/drawingml/2006/main">
                  <a:graphicData uri="http://schemas.microsoft.com/office/word/2010/wordprocessingShape">
                    <wps:wsp>
                      <wps:cNvCnPr/>
                      <wps:spPr>
                        <a:xfrm flipH="1" flipV="1">
                          <a:off x="0" y="0"/>
                          <a:ext cx="157162" cy="1990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2CCC6" id="Straight Arrow Connector 4" o:spid="_x0000_s1026" type="#_x0000_t32" style="position:absolute;margin-left:422.25pt;margin-top:13.4pt;width:12.35pt;height:15.65pt;flip:x 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T2QEAABYEAAAOAAAAZHJzL2Uyb0RvYy54bWysU02P1DAMvSPxH6LcmbYjsctW09nDLAsH&#10;BCsWuGdTp42UJpFjpu2/J0lnOnxJCMQlcmI/2+/Z2d1Og2FHwKCdbXi1KTkDK12rbdfwz5/uX7zi&#10;LJCwrTDOQsNnCPx2//zZbvQ1bF3vTAvIYhIb6tE3vCfydVEE2cMgwsZ5sNGpHA6C4hW7okUxxuyD&#10;KbZleVWMDluPTkII8fVucfJ9zq8USPqgVABipuGxN8on5vMpncV+J+oOhe+1PLUh/qGLQWgbi66p&#10;7gQJ9hX1L6kGLdEFp2gj3VA4pbSEzCGyqcqf2Dz2wkPmEsUJfpUp/L+08v3xYB8wyjD6UAf/gInF&#10;pHBgymj/Ns6UZ+tLspIv9symLOC8CggTMRkfq5fX1dWWMxld1c1Neb1NAhdLwgT2GOgNuIElo+GB&#10;UOiup4OzNo7K4VJCHN8FWoBnQAIbm87gjG7vtTH5kvYEDgbZUcQJ01SdCv4QRUKb17ZlNPu4goRa&#10;2M7AKTJlLS7ks0WzgaXiR1BMt4laJp/38lJPSAmWzjWNjdEJpmJ3K7D8M/AUn6CQd/ZvwCsiV3aW&#10;VvCgrcPfVb/IpJb4swIL7yTBk2vnvBZZmrh8eYynj5K2+/t7hl++8/4bAAAA//8DAFBLAwQUAAYA&#10;CAAAACEA50bZ8d8AAAAJAQAADwAAAGRycy9kb3ducmV2LnhtbEyPQU+DQBCF7yb+h82YeLNLsSVb&#10;ytA0Jt7soUiivW1hC0R2lrDbgv/e8aTHyXx573vZbra9uJnRd44QlosIhKHK1R01COX765MC4YOm&#10;WveODMK38bDL7+8yndZuoqO5FaERHEI+1QhtCEMqpa9aY7VfuMEQ/y5utDrwOTayHvXE4baXcRQl&#10;0uqOuKHVg3lpTfVVXC3CITyrzUdB89ukDqfL8Fke91OJ+Pgw77cggpnDHwy/+qwOOTud3ZVqL3oE&#10;tVqtGUWIE57AgEo2MYgzwlotQeaZ/L8g/wEAAP//AwBQSwECLQAUAAYACAAAACEAtoM4kv4AAADh&#10;AQAAEwAAAAAAAAAAAAAAAAAAAAAAW0NvbnRlbnRfVHlwZXNdLnhtbFBLAQItABQABgAIAAAAIQA4&#10;/SH/1gAAAJQBAAALAAAAAAAAAAAAAAAAAC8BAABfcmVscy8ucmVsc1BLAQItABQABgAIAAAAIQA+&#10;jYBT2QEAABYEAAAOAAAAAAAAAAAAAAAAAC4CAABkcnMvZTJvRG9jLnhtbFBLAQItABQABgAIAAAA&#10;IQDnRtnx3wAAAAkBAAAPAAAAAAAAAAAAAAAAADMEAABkcnMvZG93bnJldi54bWxQSwUGAAAAAAQA&#10;BADzAAAAPwUAAAAA&#10;" strokecolor="black [3213]" strokeweight=".5pt">
                <v:stroke endarrow="block" joinstyle="miter"/>
              </v:shape>
            </w:pict>
          </mc:Fallback>
        </mc:AlternateContent>
      </w:r>
      <w:r w:rsidR="0082728C">
        <w:rPr>
          <w:noProof/>
          <w:color w:val="111111"/>
          <w:spacing w:val="1"/>
        </w:rPr>
        <mc:AlternateContent>
          <mc:Choice Requires="wps">
            <w:drawing>
              <wp:anchor distT="0" distB="0" distL="114300" distR="114300" simplePos="0" relativeHeight="251658243" behindDoc="0" locked="0" layoutInCell="1" allowOverlap="1" wp14:anchorId="2B4629D5" wp14:editId="44670185">
                <wp:simplePos x="0" y="0"/>
                <wp:positionH relativeFrom="column">
                  <wp:posOffset>4628515</wp:posOffset>
                </wp:positionH>
                <wp:positionV relativeFrom="paragraph">
                  <wp:posOffset>170498</wp:posOffset>
                </wp:positionV>
                <wp:extent cx="157162" cy="206692"/>
                <wp:effectExtent l="0" t="38100" r="52705" b="22225"/>
                <wp:wrapNone/>
                <wp:docPr id="5" name="Straight Arrow Connector 5"/>
                <wp:cNvGraphicFramePr/>
                <a:graphic xmlns:a="http://schemas.openxmlformats.org/drawingml/2006/main">
                  <a:graphicData uri="http://schemas.microsoft.com/office/word/2010/wordprocessingShape">
                    <wps:wsp>
                      <wps:cNvCnPr/>
                      <wps:spPr>
                        <a:xfrm flipV="1">
                          <a:off x="0" y="0"/>
                          <a:ext cx="157162" cy="2066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E30BCB" id="Straight Arrow Connector 5" o:spid="_x0000_s1026" type="#_x0000_t32" style="position:absolute;margin-left:364.45pt;margin-top:13.45pt;width:12.35pt;height:16.2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sB0gEAAAwEAAAOAAAAZHJzL2Uyb0RvYy54bWysU8mO1DAQvSPxD5bvdBaJBqJOz6GH4YJg&#10;xHb3OOXEkjfZRSf5e2wnnWaT0Iy4WF7qvar3qny4mbQiZ/BBWtPSaldSAobbTpq+pV+/3L14TUlA&#10;ZjqmrIGWzhDozfH5s8PoGqjtYFUHnkQSE5rRtXRAdE1RBD6AZmFnHZj4KKzXDOPR90Xn2RjZtSrq&#10;stwXo/Wd85ZDCPH2dnmkx8wvBHD8KEQAJKqlsTbMq8/rQ1qL44E1vWdukHwtgz2hCs2kiUk3qluG&#10;jHz38g8qLbm3wQrccasLK4TkkDVENVX5m5rPA3OQtURzgttsCv+Pln84n8y9jzaMLjTB3fukYhJe&#10;E6Gk+xZ7mnXFSsmUbZs322BCwuNl9fJVta8p4fGpLvf7N3WytVhoEp3zAd+B1SRtWhrQM9kPeLLG&#10;xAZZv6Rg5/cBF+AFkMDKpDVYJbs7qVQ+pOmAk/LkzGJfcarWhL9EIZPqrekIzi4OHnrJTK9gjUys&#10;xVVy3uGsYMn4CQSRXZKWxedpvOZjnIPBS05lYnSCiVjdBiz/DVzjExTypD4GvCFyZmtwA2tprP9b&#10;9qtNYom/OLDoThY82G7Ow5CtiSOX27h+jzTTP58z/PqJjz8AAAD//wMAUEsDBBQABgAIAAAAIQAw&#10;jkvU4gAAAAkBAAAPAAAAZHJzL2Rvd25yZXYueG1sTI/LTsMwEEX3SPyDNUjsqENKkzTEqXioXVRi&#10;0dBIXbqx8xDxOIqdNvw9wwpWo9Ec3Xsm28ymZxc9us6igMdFAExjZVWHjYDj5/YhAea8RCV7i1rA&#10;t3awyW9vMpkqe8WDvhS+YRSCLpUCWu+HlHNXtdpIt7CDRrrVdjTS0zo2XI3ySuGm52EQRNzIDqmh&#10;lYN+a3X1VUyGSvYfRVyftkuc3pNdWZevu7Y8CHF/N788A/N69n8w/OqTOuTkdLYTKsd6AXGYrAkV&#10;EEY0CYhXywjYWcBq/QQ8z/j/D/IfAAAA//8DAFBLAQItABQABgAIAAAAIQC2gziS/gAAAOEBAAAT&#10;AAAAAAAAAAAAAAAAAAAAAABbQ29udGVudF9UeXBlc10ueG1sUEsBAi0AFAAGAAgAAAAhADj9If/W&#10;AAAAlAEAAAsAAAAAAAAAAAAAAAAALwEAAF9yZWxzLy5yZWxzUEsBAi0AFAAGAAgAAAAhAOeliwHS&#10;AQAADAQAAA4AAAAAAAAAAAAAAAAALgIAAGRycy9lMm9Eb2MueG1sUEsBAi0AFAAGAAgAAAAhADCO&#10;S9TiAAAACQEAAA8AAAAAAAAAAAAAAAAALAQAAGRycy9kb3ducmV2LnhtbFBLBQYAAAAABAAEAPMA&#10;AAA7BQAAAAA=&#10;" strokecolor="black [3213]" strokeweight=".5pt">
                <v:stroke endarrow="block" joinstyle="miter"/>
              </v:shape>
            </w:pict>
          </mc:Fallback>
        </mc:AlternateContent>
      </w:r>
      <w:r w:rsidR="0082728C">
        <w:rPr>
          <w:noProof/>
          <w:color w:val="111111"/>
          <w:spacing w:val="1"/>
        </w:rPr>
        <mc:AlternateContent>
          <mc:Choice Requires="wps">
            <w:drawing>
              <wp:anchor distT="0" distB="0" distL="114300" distR="114300" simplePos="0" relativeHeight="251658240" behindDoc="0" locked="0" layoutInCell="1" allowOverlap="1" wp14:anchorId="5618206A" wp14:editId="5B6408D1">
                <wp:simplePos x="0" y="0"/>
                <wp:positionH relativeFrom="column">
                  <wp:posOffset>984738</wp:posOffset>
                </wp:positionH>
                <wp:positionV relativeFrom="paragraph">
                  <wp:posOffset>218049</wp:posOffset>
                </wp:positionV>
                <wp:extent cx="200967" cy="150726"/>
                <wp:effectExtent l="38100" t="0" r="27940" b="59055"/>
                <wp:wrapNone/>
                <wp:docPr id="2" name="Straight Arrow Connector 2"/>
                <wp:cNvGraphicFramePr/>
                <a:graphic xmlns:a="http://schemas.openxmlformats.org/drawingml/2006/main">
                  <a:graphicData uri="http://schemas.microsoft.com/office/word/2010/wordprocessingShape">
                    <wps:wsp>
                      <wps:cNvCnPr/>
                      <wps:spPr>
                        <a:xfrm flipH="1">
                          <a:off x="0" y="0"/>
                          <a:ext cx="200967" cy="1507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CFD7D4" id="Straight Arrow Connector 2" o:spid="_x0000_s1026" type="#_x0000_t32" style="position:absolute;margin-left:77.55pt;margin-top:17.15pt;width:15.8pt;height:11.8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FM1QEAAAwEAAAOAAAAZHJzL2Uyb0RvYy54bWysU9uO0zAQfUfiHyy/06SV6ELUdB+6LDwg&#10;WLHwAV5nnFhybMsemuTvGTtpyk1IIF4sX+acmXNmfLgde8POEKJ2tubbTckZWOkabduaf/l8/+IV&#10;ZxGFbYRxFmo+QeS3x+fPDoOvYOc6ZxoIjEhsrAZf8w7RV0URZQe9iBvnwdKjcqEXSMfQFk0QA7H3&#10;ptiV5b4YXGh8cBJipNu7+ZEfM79SIPGjUhGQmZpTbZjXkNentBbHg6jaIHyn5VKG+IcqeqEtJV2p&#10;7gQK9jXoX6h6LYOLTuFGur5wSmkJWQOp2ZY/qXnshIeshcyJfrUp/j9a+eF8sg+BbBh8rKJ/CEnF&#10;qELPlNH+HfU066JK2Zhtm1bbYEQm6ZL68Hp/w5mkp+3L8ma3T7YWM02i8yHiW3A9S5uaRwxCtx2e&#10;nLXUIBfmFOL8PuIMvAAS2Ni0Rmd0c6+NyYc0HXAygZ0F9RXH7ZLwhygU2ryxDcPJ0+Bh0MK2BpbI&#10;xFpcJecdTgbmjJ9AMd2QtLmyPI3XfEJKsHjJaSxFJ5ii6lZgmV37I3CJT1DIk/o34BWRMzuLK7jX&#10;1oXfZb/apOb4iwOz7mTBk2umPAzZGhq53Mble6SZ/v6c4ddPfPwGAAD//wMAUEsDBBQABgAIAAAA&#10;IQDtu5Uq4AAAAAkBAAAPAAAAZHJzL2Rvd25yZXYueG1sTI/LboMwEEX3lfoP1lTqrjEpJUEEE/Wh&#10;ZFGpi9AiZelgg1HxGGGT0L/vZNUur+bo3jP5drY9O+vRdw4FLBcRMI21Ux22Ar4+dw8pMB8kKtk7&#10;1AJ+tIdtcXuTy0y5Cx70uQwtoxL0mRRgQhgyzn1ttJV+4QaNdGvcaGWgOLZcjfJC5bbnj1G04lZ2&#10;SAtGDvrV6Pq7nCyNvH+U6+a4i3F6S/dVU73sTXUQ4v5uft4AC3oOfzBc9UkdCnI6uQmVZz3lJFkS&#10;KiB+ioFdgXS1BnYSkKQR8CLn/z8ofgEAAP//AwBQSwECLQAUAAYACAAAACEAtoM4kv4AAADhAQAA&#10;EwAAAAAAAAAAAAAAAAAAAAAAW0NvbnRlbnRfVHlwZXNdLnhtbFBLAQItABQABgAIAAAAIQA4/SH/&#10;1gAAAJQBAAALAAAAAAAAAAAAAAAAAC8BAABfcmVscy8ucmVsc1BLAQItABQABgAIAAAAIQAVd0FM&#10;1QEAAAwEAAAOAAAAAAAAAAAAAAAAAC4CAABkcnMvZTJvRG9jLnhtbFBLAQItABQABgAIAAAAIQDt&#10;u5Uq4AAAAAkBAAAPAAAAAAAAAAAAAAAAAC8EAABkcnMvZG93bnJldi54bWxQSwUGAAAAAAQABADz&#10;AAAAPAUAAAAA&#10;" strokecolor="black [3213]" strokeweight=".5pt">
                <v:stroke endarrow="block" joinstyle="miter"/>
              </v:shape>
            </w:pict>
          </mc:Fallback>
        </mc:AlternateContent>
      </w:r>
      <w:r w:rsidR="002B7E45">
        <w:rPr>
          <w:rStyle w:val="vlist-s"/>
          <w:color w:val="111111"/>
          <w:spacing w:val="1"/>
          <w:shd w:val="clear" w:color="auto" w:fill="FFFFFF"/>
        </w:rPr>
        <w:t xml:space="preserve">= </w:t>
      </w:r>
      <w:proofErr w:type="gramStart"/>
      <w:r w:rsidR="002B7E45">
        <w:rPr>
          <w:rStyle w:val="vlist-s"/>
          <w:color w:val="111111"/>
          <w:spacing w:val="1"/>
          <w:shd w:val="clear" w:color="auto" w:fill="FFFFFF"/>
        </w:rPr>
        <w:t>( 10</w:t>
      </w:r>
      <w:proofErr w:type="gramEnd"/>
      <w:r w:rsidR="002B7E45">
        <w:rPr>
          <w:rStyle w:val="vlist-s"/>
          <w:color w:val="111111"/>
          <w:spacing w:val="1"/>
          <w:shd w:val="clear" w:color="auto" w:fill="FFFFFF"/>
        </w:rPr>
        <w:t xml:space="preserve"> – 2 ) / 4 = 2</w:t>
      </w:r>
      <w:r w:rsidR="0082728C">
        <w:rPr>
          <w:rStyle w:val="vlist-s"/>
          <w:color w:val="111111"/>
          <w:spacing w:val="1"/>
          <w:shd w:val="clear" w:color="auto" w:fill="FFFFFF"/>
        </w:rPr>
        <w:tab/>
      </w:r>
      <w:r w:rsidR="0082728C">
        <w:rPr>
          <w:rStyle w:val="vlist-s"/>
          <w:color w:val="111111"/>
          <w:spacing w:val="1"/>
          <w:shd w:val="clear" w:color="auto" w:fill="FFFFFF"/>
        </w:rPr>
        <w:tab/>
      </w:r>
      <w:r w:rsidR="0082728C">
        <w:rPr>
          <w:rStyle w:val="vlist-s"/>
          <w:color w:val="111111"/>
          <w:spacing w:val="1"/>
          <w:shd w:val="clear" w:color="auto" w:fill="FFFFFF"/>
        </w:rPr>
        <w:tab/>
      </w:r>
      <w:r w:rsidR="0082728C">
        <w:rPr>
          <w:rStyle w:val="vlist-s"/>
          <w:color w:val="111111"/>
          <w:spacing w:val="1"/>
          <w:shd w:val="clear" w:color="auto" w:fill="FFFFFF"/>
        </w:rPr>
        <w:tab/>
      </w:r>
      <w:r w:rsidR="0082728C">
        <w:rPr>
          <w:rStyle w:val="vlist-s"/>
          <w:color w:val="111111"/>
          <w:spacing w:val="1"/>
          <w:shd w:val="clear" w:color="auto" w:fill="FFFFFF"/>
        </w:rPr>
        <w:tab/>
      </w:r>
      <w:r w:rsidR="0082728C">
        <w:rPr>
          <w:rStyle w:val="vlist-s"/>
          <w:color w:val="111111"/>
          <w:spacing w:val="1"/>
          <w:shd w:val="clear" w:color="auto" w:fill="FFFFFF"/>
        </w:rPr>
        <w:tab/>
        <w:t>= ( 8 – 2 ) / 6 = 1</w:t>
      </w:r>
    </w:p>
    <w:p w14:paraId="24AB2BBC" w14:textId="05E06C8F" w:rsidR="0082728C" w:rsidRPr="0011243A" w:rsidRDefault="0082728C" w:rsidP="00C545E8">
      <w:pPr>
        <w:spacing w:after="0" w:line="480" w:lineRule="auto"/>
        <w:rPr>
          <w:rStyle w:val="vlist-s"/>
          <w:color w:val="111111"/>
          <w:spacing w:val="1"/>
          <w:shd w:val="clear" w:color="auto" w:fill="FFFFFF"/>
        </w:rPr>
      </w:pPr>
      <w:r>
        <w:rPr>
          <w:rStyle w:val="vlist-s"/>
          <w:color w:val="111111"/>
          <w:spacing w:val="1"/>
          <w:shd w:val="clear" w:color="auto" w:fill="FFFFFF"/>
        </w:rPr>
        <w:t xml:space="preserve"> </w:t>
      </w:r>
      <w:r>
        <w:rPr>
          <w:rStyle w:val="vlist-s"/>
          <w:color w:val="111111"/>
          <w:spacing w:val="1"/>
          <w:shd w:val="clear" w:color="auto" w:fill="FFFFFF"/>
        </w:rPr>
        <w:tab/>
        <w:t xml:space="preserve">Excludes </w:t>
      </w:r>
      <w:r>
        <w:rPr>
          <w:rStyle w:val="mord"/>
          <w:i/>
          <w:iCs/>
          <w:color w:val="111111"/>
          <w:spacing w:val="1"/>
          <w:shd w:val="clear" w:color="auto" w:fill="FFFFFF"/>
        </w:rPr>
        <w:t>C</w:t>
      </w:r>
      <w:r>
        <w:rPr>
          <w:rStyle w:val="mord"/>
          <w:i/>
          <w:iCs/>
          <w:color w:val="111111"/>
          <w:spacing w:val="1"/>
          <w:shd w:val="clear" w:color="auto" w:fill="FFFFFF"/>
          <w:vertAlign w:val="subscript"/>
        </w:rPr>
        <w:t xml:space="preserve">p-b      </w:t>
      </w:r>
      <w:r>
        <w:rPr>
          <w:rStyle w:val="vlist-s"/>
          <w:color w:val="111111"/>
          <w:spacing w:val="1"/>
          <w:shd w:val="clear" w:color="auto" w:fill="FFFFFF"/>
        </w:rPr>
        <w:t>Excludes</w:t>
      </w:r>
      <w:r>
        <w:rPr>
          <w:rStyle w:val="mord"/>
          <w:i/>
          <w:iCs/>
          <w:color w:val="111111"/>
          <w:spacing w:val="1"/>
          <w:shd w:val="clear" w:color="auto" w:fill="FFFFFF"/>
          <w:vertAlign w:val="subscript"/>
        </w:rPr>
        <w:t xml:space="preserve"> </w:t>
      </w:r>
      <w:proofErr w:type="spellStart"/>
      <w:r w:rsidRPr="0011243A">
        <w:rPr>
          <w:rStyle w:val="mord"/>
          <w:i/>
          <w:iCs/>
          <w:color w:val="111111"/>
          <w:spacing w:val="1"/>
          <w:shd w:val="clear" w:color="auto" w:fill="FFFFFF"/>
        </w:rPr>
        <w:t>σ</w:t>
      </w:r>
      <w:r>
        <w:rPr>
          <w:rStyle w:val="mord"/>
          <w:i/>
          <w:iCs/>
          <w:color w:val="111111"/>
          <w:spacing w:val="1"/>
          <w:shd w:val="clear" w:color="auto" w:fill="FFFFFF"/>
          <w:vertAlign w:val="subscript"/>
        </w:rPr>
        <w:t>p</w:t>
      </w:r>
      <w:proofErr w:type="spellEnd"/>
      <w:r>
        <w:rPr>
          <w:rStyle w:val="mord"/>
          <w:i/>
          <w:iCs/>
          <w:color w:val="111111"/>
          <w:spacing w:val="1"/>
          <w:shd w:val="clear" w:color="auto" w:fill="FFFFFF"/>
          <w:vertAlign w:val="subscript"/>
        </w:rPr>
        <w:t>-b</w:t>
      </w:r>
      <w:r w:rsidRPr="0082728C">
        <w:rPr>
          <w:rStyle w:val="vlist-s"/>
          <w:color w:val="111111"/>
          <w:spacing w:val="1"/>
          <w:shd w:val="clear" w:color="auto" w:fill="FFFFFF"/>
        </w:rPr>
        <w:t xml:space="preserve"> </w:t>
      </w:r>
      <w:r>
        <w:rPr>
          <w:rStyle w:val="vlist-s"/>
          <w:color w:val="111111"/>
          <w:spacing w:val="1"/>
          <w:shd w:val="clear" w:color="auto" w:fill="FFFFFF"/>
        </w:rPr>
        <w:tab/>
      </w:r>
      <w:r>
        <w:rPr>
          <w:rStyle w:val="vlist-s"/>
          <w:color w:val="111111"/>
          <w:spacing w:val="1"/>
          <w:shd w:val="clear" w:color="auto" w:fill="FFFFFF"/>
        </w:rPr>
        <w:tab/>
      </w:r>
      <w:r>
        <w:rPr>
          <w:rStyle w:val="vlist-s"/>
          <w:color w:val="111111"/>
          <w:spacing w:val="1"/>
          <w:shd w:val="clear" w:color="auto" w:fill="FFFFFF"/>
        </w:rPr>
        <w:tab/>
      </w:r>
      <w:r>
        <w:rPr>
          <w:rStyle w:val="vlist-s"/>
          <w:color w:val="111111"/>
          <w:spacing w:val="1"/>
          <w:shd w:val="clear" w:color="auto" w:fill="FFFFFF"/>
        </w:rPr>
        <w:tab/>
        <w:t xml:space="preserve">Includes </w:t>
      </w:r>
      <w:r>
        <w:rPr>
          <w:rStyle w:val="mord"/>
          <w:i/>
          <w:iCs/>
          <w:color w:val="111111"/>
          <w:spacing w:val="1"/>
          <w:shd w:val="clear" w:color="auto" w:fill="FFFFFF"/>
        </w:rPr>
        <w:t>C</w:t>
      </w:r>
      <w:r>
        <w:rPr>
          <w:rStyle w:val="mord"/>
          <w:i/>
          <w:iCs/>
          <w:color w:val="111111"/>
          <w:spacing w:val="1"/>
          <w:shd w:val="clear" w:color="auto" w:fill="FFFFFF"/>
          <w:vertAlign w:val="subscript"/>
        </w:rPr>
        <w:t xml:space="preserve">p-b      </w:t>
      </w:r>
      <w:r>
        <w:rPr>
          <w:rStyle w:val="vlist-s"/>
          <w:color w:val="111111"/>
          <w:spacing w:val="1"/>
          <w:shd w:val="clear" w:color="auto" w:fill="FFFFFF"/>
        </w:rPr>
        <w:t>Includes</w:t>
      </w:r>
      <w:r>
        <w:rPr>
          <w:rStyle w:val="mord"/>
          <w:i/>
          <w:iCs/>
          <w:color w:val="111111"/>
          <w:spacing w:val="1"/>
          <w:shd w:val="clear" w:color="auto" w:fill="FFFFFF"/>
          <w:vertAlign w:val="subscript"/>
        </w:rPr>
        <w:t xml:space="preserve"> </w:t>
      </w:r>
      <w:proofErr w:type="spellStart"/>
      <w:r w:rsidRPr="0011243A">
        <w:rPr>
          <w:rStyle w:val="mord"/>
          <w:i/>
          <w:iCs/>
          <w:color w:val="111111"/>
          <w:spacing w:val="1"/>
          <w:shd w:val="clear" w:color="auto" w:fill="FFFFFF"/>
        </w:rPr>
        <w:t>σ</w:t>
      </w:r>
      <w:r>
        <w:rPr>
          <w:rStyle w:val="mord"/>
          <w:i/>
          <w:iCs/>
          <w:color w:val="111111"/>
          <w:spacing w:val="1"/>
          <w:shd w:val="clear" w:color="auto" w:fill="FFFFFF"/>
          <w:vertAlign w:val="subscript"/>
        </w:rPr>
        <w:t>p</w:t>
      </w:r>
      <w:proofErr w:type="spellEnd"/>
      <w:r>
        <w:rPr>
          <w:rStyle w:val="mord"/>
          <w:i/>
          <w:iCs/>
          <w:color w:val="111111"/>
          <w:spacing w:val="1"/>
          <w:shd w:val="clear" w:color="auto" w:fill="FFFFFF"/>
          <w:vertAlign w:val="subscript"/>
        </w:rPr>
        <w:t>-b</w:t>
      </w:r>
    </w:p>
    <w:p w14:paraId="1DED03FA" w14:textId="77777777" w:rsidR="00AE45F1" w:rsidRDefault="00AE45F1" w:rsidP="00C545E8">
      <w:pPr>
        <w:spacing w:after="0" w:line="480" w:lineRule="auto"/>
        <w:ind w:firstLine="720"/>
        <w:rPr>
          <w:iCs/>
        </w:rPr>
      </w:pPr>
    </w:p>
    <w:p w14:paraId="031808F2" w14:textId="48EF9BE8" w:rsidR="0013582E" w:rsidRDefault="00842359" w:rsidP="00C545E8">
      <w:pPr>
        <w:spacing w:after="0" w:line="480" w:lineRule="auto"/>
        <w:ind w:firstLine="720"/>
        <w:rPr>
          <w:iCs/>
        </w:rPr>
      </w:pPr>
      <w:r>
        <w:rPr>
          <w:iCs/>
        </w:rPr>
        <w:t>M</w:t>
      </w:r>
      <w:r w:rsidR="00FF07B8">
        <w:rPr>
          <w:iCs/>
        </w:rPr>
        <w:t>y argument</w:t>
      </w:r>
      <w:r w:rsidR="00D83A0E">
        <w:rPr>
          <w:iCs/>
        </w:rPr>
        <w:t xml:space="preserve"> for strict liability, of course,</w:t>
      </w:r>
      <w:r w:rsidR="00FF07B8">
        <w:rPr>
          <w:iCs/>
        </w:rPr>
        <w:t xml:space="preserve"> extends beyond this case study</w:t>
      </w:r>
      <w:r w:rsidR="00884053">
        <w:rPr>
          <w:iCs/>
        </w:rPr>
        <w:t xml:space="preserve"> about fracking</w:t>
      </w:r>
      <w:r w:rsidR="00C90212">
        <w:rPr>
          <w:iCs/>
        </w:rPr>
        <w:t xml:space="preserve"> companies</w:t>
      </w:r>
      <w:r>
        <w:rPr>
          <w:iCs/>
        </w:rPr>
        <w:t xml:space="preserve"> to all businesses</w:t>
      </w:r>
      <w:r w:rsidR="008058F2">
        <w:rPr>
          <w:iCs/>
        </w:rPr>
        <w:t xml:space="preserve">. I argue that </w:t>
      </w:r>
      <w:r>
        <w:rPr>
          <w:iCs/>
        </w:rPr>
        <w:t>businesses</w:t>
      </w:r>
      <w:r w:rsidR="008058F2">
        <w:rPr>
          <w:iCs/>
        </w:rPr>
        <w:t xml:space="preserve"> know that their innovations will lead to non</w:t>
      </w:r>
      <w:r w:rsidR="00D36D9C">
        <w:rPr>
          <w:iCs/>
        </w:rPr>
        <w:t>-</w:t>
      </w:r>
      <w:r w:rsidR="008058F2">
        <w:rPr>
          <w:iCs/>
        </w:rPr>
        <w:t xml:space="preserve">negligent harm </w:t>
      </w:r>
      <w:r w:rsidR="00143F85">
        <w:rPr>
          <w:iCs/>
        </w:rPr>
        <w:t>to</w:t>
      </w:r>
      <w:r w:rsidR="008058F2">
        <w:rPr>
          <w:iCs/>
        </w:rPr>
        <w:t xml:space="preserve"> others. If they still choose to pursue their risky activities and do not compensate the harmed, they effectively use the public as a</w:t>
      </w:r>
      <w:r w:rsidR="00D83A0E">
        <w:rPr>
          <w:iCs/>
        </w:rPr>
        <w:t xml:space="preserve"> mere</w:t>
      </w:r>
      <w:r w:rsidR="008058F2">
        <w:rPr>
          <w:iCs/>
        </w:rPr>
        <w:t xml:space="preserve"> means to their profit-making ends, i.e., they contravene the shared Kantian precept. Compensation is necessary to avoid violating the moral principle. </w:t>
      </w:r>
      <w:r w:rsidR="002F7FE8">
        <w:rPr>
          <w:iCs/>
        </w:rPr>
        <w:t xml:space="preserve">Notably, I do not argue that risk-taking </w:t>
      </w:r>
      <w:r w:rsidR="00143F85">
        <w:rPr>
          <w:iCs/>
        </w:rPr>
        <w:t xml:space="preserve">simpliciter </w:t>
      </w:r>
      <w:r w:rsidR="002F7FE8">
        <w:rPr>
          <w:iCs/>
        </w:rPr>
        <w:t xml:space="preserve">is morally wrong. Far from it, risk-taking is a part of a healthy economy. What is morally wrong is </w:t>
      </w:r>
      <w:r w:rsidR="00143F85">
        <w:rPr>
          <w:iCs/>
        </w:rPr>
        <w:t xml:space="preserve">risk-taking that </w:t>
      </w:r>
      <w:r w:rsidR="002F7FE8">
        <w:rPr>
          <w:iCs/>
        </w:rPr>
        <w:t>leav</w:t>
      </w:r>
      <w:r w:rsidR="00143F85">
        <w:rPr>
          <w:iCs/>
        </w:rPr>
        <w:t>es its</w:t>
      </w:r>
      <w:r w:rsidR="002F7FE8">
        <w:rPr>
          <w:iCs/>
        </w:rPr>
        <w:t xml:space="preserve"> victims without compensation.</w:t>
      </w:r>
      <w:r w:rsidR="00BE2699">
        <w:rPr>
          <w:rStyle w:val="FootnoteReference"/>
        </w:rPr>
        <w:footnoteReference w:id="21"/>
      </w:r>
      <w:r w:rsidR="002F7FE8">
        <w:rPr>
          <w:iCs/>
        </w:rPr>
        <w:t xml:space="preserve"> </w:t>
      </w:r>
      <w:r w:rsidR="008058F2">
        <w:t xml:space="preserve">The fact that </w:t>
      </w:r>
      <w:r w:rsidR="005F6CAD">
        <w:t xml:space="preserve">a </w:t>
      </w:r>
      <w:r w:rsidR="00E05380">
        <w:t>business</w:t>
      </w:r>
      <w:r w:rsidR="008058F2">
        <w:t xml:space="preserve"> took precautions is irrelevant because </w:t>
      </w:r>
      <w:r w:rsidR="006F143A">
        <w:t>precautions</w:t>
      </w:r>
      <w:r w:rsidR="008058F2">
        <w:t xml:space="preserve"> </w:t>
      </w:r>
      <w:r w:rsidR="00433616">
        <w:t xml:space="preserve">cannot </w:t>
      </w:r>
      <w:r w:rsidR="00C90212">
        <w:t>sufficiently reduce</w:t>
      </w:r>
      <w:r w:rsidR="008058F2">
        <w:t xml:space="preserve"> </w:t>
      </w:r>
      <w:r w:rsidR="00433616">
        <w:t xml:space="preserve">the </w:t>
      </w:r>
      <w:r w:rsidR="008058F2">
        <w:t xml:space="preserve">risk of harm. While the company </w:t>
      </w:r>
      <w:r w:rsidR="00FA4E4C">
        <w:t>is</w:t>
      </w:r>
      <w:r w:rsidR="008058F2">
        <w:t xml:space="preserve"> not blameworthy </w:t>
      </w:r>
      <w:r w:rsidR="00C9300C">
        <w:t>when it takes</w:t>
      </w:r>
      <w:r w:rsidR="008058F2">
        <w:t xml:space="preserve"> precautions, it is </w:t>
      </w:r>
      <w:r w:rsidR="001D005E">
        <w:t xml:space="preserve">still </w:t>
      </w:r>
      <w:r w:rsidR="00101094">
        <w:t>liabl</w:t>
      </w:r>
      <w:r w:rsidR="008058F2">
        <w:t>e since it purposefully engage</w:t>
      </w:r>
      <w:r w:rsidR="00C9300C">
        <w:t>s</w:t>
      </w:r>
      <w:r w:rsidR="008058F2">
        <w:t xml:space="preserve"> in an activity that foreseeably harm</w:t>
      </w:r>
      <w:r w:rsidR="00C9300C">
        <w:t>s</w:t>
      </w:r>
      <w:r w:rsidR="008058F2">
        <w:t>.</w:t>
      </w:r>
      <w:r w:rsidR="008058F2" w:rsidRPr="00837E62">
        <w:rPr>
          <w:iCs/>
        </w:rPr>
        <w:t xml:space="preserve"> </w:t>
      </w:r>
    </w:p>
    <w:p w14:paraId="41999E94" w14:textId="3653E386" w:rsidR="0013582E" w:rsidRDefault="00FF07B8" w:rsidP="00C545E8">
      <w:pPr>
        <w:spacing w:after="0" w:line="480" w:lineRule="auto"/>
        <w:ind w:firstLine="720"/>
      </w:pPr>
      <w:r>
        <w:t xml:space="preserve">Since my argument </w:t>
      </w:r>
      <w:r w:rsidR="002D5459">
        <w:t>generalizes</w:t>
      </w:r>
      <w:r>
        <w:t xml:space="preserve"> beyond fracking, it captures many other cases of</w:t>
      </w:r>
      <w:r w:rsidR="009873E0">
        <w:t xml:space="preserve"> risky corporate activities. A company that makes batteries or lawnmowers may cause injury to its customers through faulty design. A chemical</w:t>
      </w:r>
      <w:r w:rsidR="00252481">
        <w:t xml:space="preserve"> factory may release gases that cause respiratory </w:t>
      </w:r>
      <w:r w:rsidR="00252481">
        <w:lastRenderedPageBreak/>
        <w:t>illnesses among those</w:t>
      </w:r>
      <w:r w:rsidR="009873E0">
        <w:t xml:space="preserve"> in its vicinity. A nutrient manufacturer may sicken people through </w:t>
      </w:r>
      <w:r w:rsidR="002566FA">
        <w:t xml:space="preserve">subpar ingredients in </w:t>
      </w:r>
      <w:r w:rsidR="009873E0">
        <w:t>its supplements. A bank</w:t>
      </w:r>
      <w:r w:rsidR="008D4C6B">
        <w:t>’</w:t>
      </w:r>
      <w:r w:rsidR="009873E0">
        <w:t>s products may cause financial loss to those who purchase them</w:t>
      </w:r>
      <w:r w:rsidR="00797462">
        <w:t xml:space="preserve"> and destabilize the economy</w:t>
      </w:r>
      <w:r w:rsidR="009873E0">
        <w:t>. All these harms are foreseeable</w:t>
      </w:r>
      <w:r w:rsidR="00A808FF">
        <w:t>;</w:t>
      </w:r>
      <w:r w:rsidR="009873E0">
        <w:t xml:space="preserve"> indeed, they are the paradigm harms from these activities. However, they might occur despite precautionary measures because</w:t>
      </w:r>
      <w:r w:rsidR="00A808FF">
        <w:t xml:space="preserve"> </w:t>
      </w:r>
      <w:r w:rsidR="009873E0">
        <w:t>businesses</w:t>
      </w:r>
      <w:r w:rsidR="008D4C6B">
        <w:t>’</w:t>
      </w:r>
      <w:r w:rsidR="009873E0">
        <w:t xml:space="preserve"> innovative practices often run ahead of a complete understanding of the necessary precautionary measures. In all these cases, the corporation should be responsible because it chooses to pursue an activity that foreseeably harm</w:t>
      </w:r>
      <w:r w:rsidR="009E150A">
        <w:t>s</w:t>
      </w:r>
      <w:r w:rsidR="009873E0">
        <w:t xml:space="preserve"> another. </w:t>
      </w:r>
      <w:r w:rsidR="0013582E">
        <w:t xml:space="preserve">It is a virtue of my view that it offers a consistent rationale for treating all business activities </w:t>
      </w:r>
      <w:r w:rsidR="00EF52F3">
        <w:t>similarl</w:t>
      </w:r>
      <w:r w:rsidR="0013582E">
        <w:t>y.</w:t>
      </w:r>
      <w:r w:rsidR="0013582E" w:rsidRPr="00A808FF">
        <w:t xml:space="preserve"> </w:t>
      </w:r>
      <w:r w:rsidR="0013582E">
        <w:t>Currently, there is strict liability for only some types of corporate harm.</w:t>
      </w:r>
      <w:r w:rsidR="0013582E" w:rsidRPr="009A019E">
        <w:rPr>
          <w:rStyle w:val="FootnoteReference"/>
        </w:rPr>
        <w:footnoteReference w:id="22"/>
      </w:r>
      <w:r w:rsidR="0013582E">
        <w:t xml:space="preserve"> My normative justification for strict corporate liability neatly unifies the disparate justifications for these types of strict liability. Another virtue of the view is that businesses that take their social obligations seriously or take low risk will rarely be in trouble with the law. </w:t>
      </w:r>
      <w:r w:rsidR="00682AAB">
        <w:t xml:space="preserve">If Foreseeably </w:t>
      </w:r>
      <w:proofErr w:type="spellStart"/>
      <w:r w:rsidR="00682AAB">
        <w:t>Seismic</w:t>
      </w:r>
      <w:r w:rsidR="008D4C6B">
        <w:t>’</w:t>
      </w:r>
      <w:r w:rsidR="00682AAB">
        <w:t>s</w:t>
      </w:r>
      <w:proofErr w:type="spellEnd"/>
      <w:r w:rsidR="00682AAB">
        <w:t xml:space="preserve"> management chooses to treat the property of others like its own in scenario B, then it would not have to pay compensatory damages.</w:t>
      </w:r>
      <w:r w:rsidR="0041067C" w:rsidRPr="009A019E">
        <w:rPr>
          <w:rStyle w:val="FootnoteReference"/>
        </w:rPr>
        <w:footnoteReference w:id="23"/>
      </w:r>
      <w:r w:rsidR="00682AAB">
        <w:t xml:space="preserve"> Also, </w:t>
      </w:r>
      <w:r w:rsidR="00F82304">
        <w:t>small businesses that take little risk</w:t>
      </w:r>
      <w:r w:rsidR="00682AAB">
        <w:t xml:space="preserve"> need not worry about strict liability because their operations would rarely harm others</w:t>
      </w:r>
      <w:r w:rsidR="00F82304">
        <w:t xml:space="preserve">. </w:t>
      </w:r>
      <w:r w:rsidR="00682AAB">
        <w:t>My argument</w:t>
      </w:r>
      <w:r w:rsidR="00F82304">
        <w:t xml:space="preserve"> main</w:t>
      </w:r>
      <w:r w:rsidR="00682AAB">
        <w:t>ly affects</w:t>
      </w:r>
      <w:r w:rsidR="00F82304">
        <w:t xml:space="preserve"> conglomerates pursuing cutting-edge innovation</w:t>
      </w:r>
      <w:r w:rsidR="00682AAB">
        <w:t>s. I</w:t>
      </w:r>
      <w:r w:rsidR="00F82304">
        <w:t xml:space="preserve">t asks them to reckon with </w:t>
      </w:r>
      <w:r w:rsidR="00F82304" w:rsidRPr="00682AAB">
        <w:rPr>
          <w:i/>
          <w:iCs/>
        </w:rPr>
        <w:t>all</w:t>
      </w:r>
      <w:r w:rsidR="00F82304">
        <w:t xml:space="preserve"> costs and risks from their ventures. </w:t>
      </w:r>
    </w:p>
    <w:p w14:paraId="1AFDC8AF" w14:textId="19CCD2E6" w:rsidR="00A808FF" w:rsidRDefault="009873E0" w:rsidP="00C545E8">
      <w:pPr>
        <w:spacing w:after="0" w:line="480" w:lineRule="auto"/>
        <w:ind w:firstLine="720"/>
      </w:pPr>
      <w:r w:rsidRPr="00BF03A3">
        <w:t xml:space="preserve">Critics may </w:t>
      </w:r>
      <w:r w:rsidR="00D019D6">
        <w:t xml:space="preserve">grant my fairness-based argument </w:t>
      </w:r>
      <w:r w:rsidR="0066302E">
        <w:t>for</w:t>
      </w:r>
      <w:r w:rsidRPr="00BF03A3">
        <w:t xml:space="preserve"> strict liability</w:t>
      </w:r>
      <w:r w:rsidR="0066302E">
        <w:t xml:space="preserve"> but </w:t>
      </w:r>
      <w:r w:rsidR="00BA3E40">
        <w:t>worry about negative consequences</w:t>
      </w:r>
      <w:r w:rsidR="003A37A2">
        <w:t xml:space="preserve">. By increasing </w:t>
      </w:r>
      <w:r w:rsidR="006E065D">
        <w:t>corporate expenses, strict liability</w:t>
      </w:r>
      <w:r w:rsidRPr="00BF03A3">
        <w:t xml:space="preserve"> </w:t>
      </w:r>
      <w:r w:rsidR="00FB3E72">
        <w:t>c</w:t>
      </w:r>
      <w:r w:rsidRPr="00BF03A3">
        <w:t xml:space="preserve">ould </w:t>
      </w:r>
      <w:r w:rsidR="00884053">
        <w:t>discourage</w:t>
      </w:r>
      <w:r w:rsidRPr="00BF03A3">
        <w:t xml:space="preserve"> socially beneficial</w:t>
      </w:r>
      <w:r w:rsidR="008D3472">
        <w:t xml:space="preserve"> innovations</w:t>
      </w:r>
      <w:r w:rsidR="00A44390">
        <w:t xml:space="preserve"> </w:t>
      </w:r>
      <w:r w:rsidR="003879B4">
        <w:fldChar w:fldCharType="begin"/>
      </w:r>
      <w:r w:rsidR="00363758">
        <w:instrText xml:space="preserve"> ADDIN ZOTERO_ITEM CSL_CITATION {"citationID":"4rzgEyKF","properties":{"formattedCitation":"(Holmes 2005, 76\\uc0\\u8211{}77)","plainCitation":"(Holmes 2005, 76–77)","dontUpdate":true,"noteIndex":0},"citationItems":[{"id":482,"uris":["http://zotero.org/users/6658633/items/8BT77WIJ"],"itemData":{"id":482,"type":"book","event-place":"Cambridge, MA","publisher":"Routledge","publisher-place":"Cambridge, MA","title":"The Common Law","author":[{"family":"Holmes","given":"Oliver W."}],"issued":{"date-parts":[["2005"]]}},"locator":"76-77"}],"schema":"https://github.com/citation-style-language/schema/raw/master/csl-citation.json"} </w:instrText>
      </w:r>
      <w:r w:rsidR="003879B4">
        <w:fldChar w:fldCharType="separate"/>
      </w:r>
      <w:r w:rsidR="008219B3" w:rsidRPr="008219B3">
        <w:t>(Holmes 2005</w:t>
      </w:r>
      <w:r w:rsidR="003B2179">
        <w:t>:</w:t>
      </w:r>
      <w:r w:rsidR="008219B3" w:rsidRPr="008219B3">
        <w:t xml:space="preserve"> 76–77)</w:t>
      </w:r>
      <w:r w:rsidR="003879B4">
        <w:fldChar w:fldCharType="end"/>
      </w:r>
      <w:r w:rsidRPr="00BF03A3">
        <w:t>.</w:t>
      </w:r>
      <w:r w:rsidR="002953AC" w:rsidRPr="009A019E">
        <w:rPr>
          <w:rStyle w:val="FootnoteReference"/>
        </w:rPr>
        <w:footnoteReference w:id="24"/>
      </w:r>
      <w:r w:rsidRPr="00BF03A3">
        <w:t xml:space="preserve"> </w:t>
      </w:r>
      <w:r w:rsidR="00382993">
        <w:t xml:space="preserve">If Foreseeably Seismic decides against drilling </w:t>
      </w:r>
      <w:r w:rsidR="00382993">
        <w:lastRenderedPageBreak/>
        <w:t>in scenario B, society lose</w:t>
      </w:r>
      <w:r w:rsidR="00C32ECB">
        <w:t>s</w:t>
      </w:r>
      <w:r w:rsidR="00382993">
        <w:t xml:space="preserve"> a </w:t>
      </w:r>
      <w:r w:rsidR="001A18E9">
        <w:t>crucial</w:t>
      </w:r>
      <w:r w:rsidR="00382993">
        <w:t xml:space="preserve"> </w:t>
      </w:r>
      <w:r w:rsidR="008B34CB">
        <w:t>energy source</w:t>
      </w:r>
      <w:r w:rsidR="00382993">
        <w:t xml:space="preserve">. </w:t>
      </w:r>
      <w:r w:rsidRPr="00BF03A3">
        <w:t>The</w:t>
      </w:r>
      <w:r w:rsidR="00C32ECB">
        <w:t xml:space="preserve"> critics’ concern</w:t>
      </w:r>
      <w:r w:rsidRPr="00BF03A3">
        <w:t xml:space="preserve"> may appear plausible </w:t>
      </w:r>
      <w:r w:rsidR="008D3472">
        <w:t>since</w:t>
      </w:r>
      <w:r w:rsidRPr="00BF03A3">
        <w:t xml:space="preserve"> fracking</w:t>
      </w:r>
      <w:r w:rsidR="008D3472">
        <w:t xml:space="preserve"> is credited with leading </w:t>
      </w:r>
      <w:r w:rsidRPr="00BF03A3">
        <w:t xml:space="preserve">to American energy independence. Few can doubt the strategic benefit of </w:t>
      </w:r>
      <w:r w:rsidR="009E150A">
        <w:t>t</w:t>
      </w:r>
      <w:r w:rsidRPr="00BF03A3">
        <w:t xml:space="preserve">his self-sufficiency </w:t>
      </w:r>
      <w:r w:rsidR="008D3472">
        <w:t>after</w:t>
      </w:r>
      <w:r w:rsidRPr="00BF03A3">
        <w:t xml:space="preserve"> Russia</w:t>
      </w:r>
      <w:r w:rsidR="008D4C6B">
        <w:t>’</w:t>
      </w:r>
      <w:r w:rsidRPr="00BF03A3">
        <w:t xml:space="preserve">s invasion of Ukraine. </w:t>
      </w:r>
      <w:r w:rsidR="008F379D">
        <w:t>T</w:t>
      </w:r>
      <w:r w:rsidRPr="00BF03A3">
        <w:t>his critical benefit may not have been possible</w:t>
      </w:r>
      <w:r w:rsidR="008F379D" w:rsidRPr="008F379D">
        <w:t xml:space="preserve"> </w:t>
      </w:r>
      <w:r w:rsidR="008F379D">
        <w:t>h</w:t>
      </w:r>
      <w:r w:rsidR="008F379D" w:rsidRPr="00BF03A3">
        <w:t>ad strict liability deterred fracking</w:t>
      </w:r>
      <w:r w:rsidRPr="00BF03A3">
        <w:t xml:space="preserve">. </w:t>
      </w:r>
      <w:r w:rsidR="0089042C">
        <w:t xml:space="preserve">Similarly, </w:t>
      </w:r>
      <w:r w:rsidR="00753261">
        <w:t xml:space="preserve">strict liability may deter electric vehicle manufacturers from </w:t>
      </w:r>
      <w:r w:rsidR="004B5932">
        <w:t xml:space="preserve">producing </w:t>
      </w:r>
      <w:r w:rsidR="00354C29">
        <w:t xml:space="preserve">cars and </w:t>
      </w:r>
      <w:r w:rsidR="00F84B0C">
        <w:t xml:space="preserve">delay </w:t>
      </w:r>
      <w:r w:rsidR="000849D1">
        <w:t xml:space="preserve">the </w:t>
      </w:r>
      <w:r w:rsidR="00F84B0C">
        <w:t>adoption of a</w:t>
      </w:r>
      <w:r w:rsidR="00D67130">
        <w:t>n environmentally friendly</w:t>
      </w:r>
      <w:r w:rsidR="004B5932">
        <w:t xml:space="preserve"> </w:t>
      </w:r>
      <w:r w:rsidR="00F84B0C">
        <w:t xml:space="preserve">product. </w:t>
      </w:r>
      <w:r w:rsidR="00117FAA">
        <w:t xml:space="preserve">Because it </w:t>
      </w:r>
      <w:r w:rsidR="002B4AD7">
        <w:t xml:space="preserve">may </w:t>
      </w:r>
      <w:r w:rsidR="00117FAA">
        <w:t xml:space="preserve">sap </w:t>
      </w:r>
      <w:r w:rsidR="00117FAA" w:rsidRPr="00BF03A3">
        <w:t>innovati</w:t>
      </w:r>
      <w:r w:rsidR="008B1114">
        <w:t>on</w:t>
      </w:r>
      <w:r w:rsidR="00F84B0C">
        <w:t>, s</w:t>
      </w:r>
      <w:r w:rsidR="00682AAB">
        <w:t>ociety should avoid strict liability</w:t>
      </w:r>
      <w:r w:rsidR="00884053">
        <w:t xml:space="preserve">. </w:t>
      </w:r>
      <w:r w:rsidR="00A808FF">
        <w:t>According to this</w:t>
      </w:r>
      <w:r w:rsidR="005F511A">
        <w:t xml:space="preserve"> </w:t>
      </w:r>
      <w:r w:rsidR="00A808FF">
        <w:t xml:space="preserve">consequentialist </w:t>
      </w:r>
      <w:r w:rsidR="002C37BB">
        <w:t xml:space="preserve">line of </w:t>
      </w:r>
      <w:r w:rsidR="00C7383E">
        <w:t>reasoning</w:t>
      </w:r>
      <w:r w:rsidR="00A808FF">
        <w:t>, considerations about aggregate welfare should hold us back from endorsing strict liability</w:t>
      </w:r>
      <w:r w:rsidR="00773842">
        <w:t xml:space="preserve">. </w:t>
      </w:r>
    </w:p>
    <w:p w14:paraId="1950A3F1" w14:textId="2371986D" w:rsidR="003535AB" w:rsidRDefault="006C031A" w:rsidP="00C545E8">
      <w:pPr>
        <w:spacing w:after="0" w:line="480" w:lineRule="auto"/>
        <w:ind w:firstLine="720"/>
      </w:pPr>
      <w:r>
        <w:t xml:space="preserve">Fortunately, </w:t>
      </w:r>
      <w:r w:rsidR="00A73890">
        <w:t>the</w:t>
      </w:r>
      <w:r w:rsidR="009D04D2">
        <w:t xml:space="preserve"> Sharpe ratio </w:t>
      </w:r>
      <w:r w:rsidR="00CB52D6">
        <w:t>helps to notice this argument’s weakness</w:t>
      </w:r>
      <w:r w:rsidR="009D04D2">
        <w:t xml:space="preserve">. </w:t>
      </w:r>
      <w:r w:rsidR="00865678">
        <w:t xml:space="preserve">From the </w:t>
      </w:r>
      <w:r w:rsidR="004F24FE">
        <w:t>fact that strict liability increases corporat</w:t>
      </w:r>
      <w:r w:rsidR="00596FFE">
        <w:t>ions’ costs</w:t>
      </w:r>
      <w:r w:rsidR="004F24FE">
        <w:t xml:space="preserve">, it does not follow that </w:t>
      </w:r>
      <w:r w:rsidR="00502F2E">
        <w:t>they</w:t>
      </w:r>
      <w:r w:rsidR="00E943A6">
        <w:t xml:space="preserve"> </w:t>
      </w:r>
      <w:r w:rsidR="00055AF2">
        <w:t>will not pursue</w:t>
      </w:r>
      <w:r w:rsidR="002B0DBE">
        <w:t xml:space="preserve"> innovations. Instead, </w:t>
      </w:r>
      <w:r w:rsidR="004F2684">
        <w:t>corporations</w:t>
      </w:r>
      <w:r w:rsidR="002B0DBE">
        <w:t xml:space="preserve"> could </w:t>
      </w:r>
      <w:r w:rsidR="00D555E4">
        <w:t xml:space="preserve">raise </w:t>
      </w:r>
      <w:r w:rsidR="00C33AD2">
        <w:t>their</w:t>
      </w:r>
      <w:r w:rsidR="00D555E4">
        <w:t xml:space="preserve"> prices</w:t>
      </w:r>
      <w:r w:rsidR="00596FFE">
        <w:t xml:space="preserve"> to </w:t>
      </w:r>
      <w:r w:rsidR="00D555E4">
        <w:t xml:space="preserve">increase </w:t>
      </w:r>
      <w:r w:rsidR="00C33AD2">
        <w:t>their</w:t>
      </w:r>
      <w:r w:rsidR="009A5D40">
        <w:t xml:space="preserve"> revenue</w:t>
      </w:r>
      <w:r w:rsidR="00C33AD2">
        <w:t>s</w:t>
      </w:r>
      <w:r w:rsidR="009A5D40">
        <w:t xml:space="preserve">. </w:t>
      </w:r>
      <w:r w:rsidR="00C33AD2">
        <w:t>Consequently</w:t>
      </w:r>
      <w:r w:rsidR="009A5D40">
        <w:t>, the</w:t>
      </w:r>
      <w:r w:rsidR="00C33AD2">
        <w:t>ir</w:t>
      </w:r>
      <w:r w:rsidR="009A5D40">
        <w:t xml:space="preserve"> Sharpe ratio</w:t>
      </w:r>
      <w:r w:rsidR="00C33AD2">
        <w:t>s</w:t>
      </w:r>
      <w:r w:rsidR="009A5D40">
        <w:t xml:space="preserve"> </w:t>
      </w:r>
      <w:r w:rsidR="00502F2E">
        <w:t>increase</w:t>
      </w:r>
      <w:r w:rsidR="00D759C3">
        <w:t>,</w:t>
      </w:r>
      <w:r w:rsidR="009A5D40">
        <w:t xml:space="preserve"> </w:t>
      </w:r>
      <w:r w:rsidR="009F7265">
        <w:t>making their business enterprises</w:t>
      </w:r>
      <w:r w:rsidR="005C5373">
        <w:t xml:space="preserve"> </w:t>
      </w:r>
      <w:r w:rsidR="007E4FB7">
        <w:t>worth pursuing</w:t>
      </w:r>
      <w:r w:rsidR="004F2684">
        <w:t>.</w:t>
      </w:r>
      <w:r w:rsidR="00EB137A">
        <w:t xml:space="preserve"> Foreseeably Seismic would not stop drilling</w:t>
      </w:r>
      <w:r w:rsidR="004F2684">
        <w:t xml:space="preserve"> because t</w:t>
      </w:r>
      <w:r w:rsidR="0022687D">
        <w:t xml:space="preserve">he increased </w:t>
      </w:r>
      <w:r w:rsidR="0052662F">
        <w:t>revenues</w:t>
      </w:r>
      <w:r w:rsidR="0022687D">
        <w:t xml:space="preserve"> </w:t>
      </w:r>
      <w:r w:rsidR="001556E5">
        <w:t>counteract</w:t>
      </w:r>
      <w:r w:rsidR="0022687D">
        <w:t xml:space="preserve"> th</w:t>
      </w:r>
      <w:r w:rsidR="0052662F">
        <w:t>e</w:t>
      </w:r>
      <w:r w:rsidR="0022687D">
        <w:t xml:space="preserve"> increased liabilit</w:t>
      </w:r>
      <w:r w:rsidR="00533D42">
        <w:t>ies</w:t>
      </w:r>
      <w:r w:rsidR="0022687D">
        <w:t xml:space="preserve">. </w:t>
      </w:r>
      <w:r w:rsidR="00103667">
        <w:t>C</w:t>
      </w:r>
      <w:r w:rsidR="00715E19">
        <w:t>rit</w:t>
      </w:r>
      <w:r w:rsidR="0026661B">
        <w:t>ic</w:t>
      </w:r>
      <w:r w:rsidR="00103667">
        <w:t>s</w:t>
      </w:r>
      <w:r w:rsidR="0026661B">
        <w:t xml:space="preserve"> cannot respond that the company </w:t>
      </w:r>
      <w:r w:rsidR="00F87D8E">
        <w:t>may be unable to</w:t>
      </w:r>
      <w:r w:rsidR="0026661B">
        <w:t xml:space="preserve"> raise prices because they </w:t>
      </w:r>
      <w:r w:rsidR="00502D45">
        <w:t xml:space="preserve">accept </w:t>
      </w:r>
      <w:r w:rsidR="0026661B">
        <w:t xml:space="preserve">that aggregate social benefit is positive, which means that </w:t>
      </w:r>
      <w:r w:rsidR="004D6B13">
        <w:t>t</w:t>
      </w:r>
      <w:r w:rsidR="001A79A5">
        <w:t>he product</w:t>
      </w:r>
      <w:r w:rsidR="004D6B13">
        <w:t>’s real value</w:t>
      </w:r>
      <w:r w:rsidR="006D2EB6">
        <w:t xml:space="preserve"> to society</w:t>
      </w:r>
      <w:r w:rsidR="004E5839">
        <w:t xml:space="preserve"> </w:t>
      </w:r>
      <w:r w:rsidR="001A79A5">
        <w:t xml:space="preserve">exceeds its price. </w:t>
      </w:r>
      <w:r w:rsidR="005E7B03">
        <w:t xml:space="preserve">People should be willing to pay more for it. </w:t>
      </w:r>
      <w:r w:rsidR="002C579D">
        <w:t>Furthermore</w:t>
      </w:r>
      <w:r w:rsidR="005622BB">
        <w:t xml:space="preserve">, if the products align with </w:t>
      </w:r>
      <w:r w:rsidR="00384FE9">
        <w:t xml:space="preserve">overall societal values such as </w:t>
      </w:r>
      <w:r w:rsidR="00260EF6">
        <w:t>energy independence and environmental protection</w:t>
      </w:r>
      <w:r w:rsidR="00082251">
        <w:t>,</w:t>
      </w:r>
      <w:r w:rsidR="00260EF6">
        <w:t xml:space="preserve"> the government can help its citizens pay </w:t>
      </w:r>
      <w:r w:rsidR="00135D92">
        <w:t>through tax rebates</w:t>
      </w:r>
      <w:r w:rsidR="00A161EA">
        <w:t>, etc</w:t>
      </w:r>
      <w:r w:rsidR="00260EF6">
        <w:t xml:space="preserve">. </w:t>
      </w:r>
      <w:r w:rsidR="00CC6901">
        <w:t>Thus,</w:t>
      </w:r>
      <w:r w:rsidR="006273B1">
        <w:t xml:space="preserve"> strict liability need</w:t>
      </w:r>
      <w:r w:rsidR="00884053">
        <w:t xml:space="preserve"> not </w:t>
      </w:r>
      <w:r w:rsidR="006273B1">
        <w:t>lea</w:t>
      </w:r>
      <w:r w:rsidR="00884053">
        <w:t>d</w:t>
      </w:r>
      <w:r w:rsidR="006273B1">
        <w:t xml:space="preserve"> to worse consequences.</w:t>
      </w:r>
      <w:r w:rsidR="00DA68C4">
        <w:rPr>
          <w:rStyle w:val="FootnoteReference"/>
        </w:rPr>
        <w:footnoteReference w:id="25"/>
      </w:r>
      <w:r w:rsidR="006273B1">
        <w:t xml:space="preserve"> </w:t>
      </w:r>
      <w:r w:rsidR="00100BC9">
        <w:t>T</w:t>
      </w:r>
      <w:r w:rsidR="00FA6387">
        <w:t>he</w:t>
      </w:r>
      <w:r w:rsidR="00C844B3">
        <w:t xml:space="preserve"> correct moral response </w:t>
      </w:r>
      <w:r w:rsidR="00FA6387">
        <w:t xml:space="preserve">to risky </w:t>
      </w:r>
      <w:r w:rsidR="00A808FF">
        <w:t>albeit</w:t>
      </w:r>
      <w:r w:rsidR="00C355EE">
        <w:t xml:space="preserve"> vital </w:t>
      </w:r>
      <w:r w:rsidR="00FA6387">
        <w:t xml:space="preserve">enterprises is not to let the unfortunate few </w:t>
      </w:r>
      <w:r w:rsidR="00682AAB">
        <w:t xml:space="preserve">suffer </w:t>
      </w:r>
      <w:r w:rsidR="00AD62AF">
        <w:t>damages</w:t>
      </w:r>
      <w:r w:rsidR="00682AAB">
        <w:t xml:space="preserve"> </w:t>
      </w:r>
      <w:r w:rsidR="00FA6387">
        <w:t>without compensation</w:t>
      </w:r>
      <w:r w:rsidR="00C355EE">
        <w:t xml:space="preserve">. Instead, it is </w:t>
      </w:r>
      <w:r w:rsidR="00FA6387">
        <w:t xml:space="preserve">to </w:t>
      </w:r>
      <w:r w:rsidR="00834C06">
        <w:lastRenderedPageBreak/>
        <w:t>get beneficiaries</w:t>
      </w:r>
      <w:r w:rsidR="00C355EE">
        <w:t xml:space="preserve"> </w:t>
      </w:r>
      <w:r w:rsidR="00FA6387">
        <w:t xml:space="preserve">to </w:t>
      </w:r>
      <w:r w:rsidR="00103D67">
        <w:t xml:space="preserve">fully </w:t>
      </w:r>
      <w:r w:rsidR="00EB4F32">
        <w:t xml:space="preserve">pay </w:t>
      </w:r>
      <w:r w:rsidR="00103D67">
        <w:t>for</w:t>
      </w:r>
      <w:r w:rsidR="009B4F9F">
        <w:t xml:space="preserve"> the benefit they derive</w:t>
      </w:r>
      <w:r w:rsidR="00103D67">
        <w:t xml:space="preserve"> and direct some of it to</w:t>
      </w:r>
      <w:r w:rsidR="009B54C4">
        <w:t>ward</w:t>
      </w:r>
      <w:r w:rsidR="00103D67">
        <w:t xml:space="preserve"> </w:t>
      </w:r>
      <w:r w:rsidR="00501DD3">
        <w:t>victims</w:t>
      </w:r>
      <w:r w:rsidR="00FA6387">
        <w:t xml:space="preserve">. </w:t>
      </w:r>
      <w:r w:rsidR="00A63B5C">
        <w:t xml:space="preserve">Socially beneficial </w:t>
      </w:r>
      <w:bookmarkStart w:id="9" w:name="_Hlk16001022"/>
      <w:bookmarkEnd w:id="5"/>
      <w:bookmarkEnd w:id="6"/>
      <w:r w:rsidR="00A63B5C">
        <w:t>r</w:t>
      </w:r>
      <w:r w:rsidR="00682AAB">
        <w:t xml:space="preserve">isk-taking </w:t>
      </w:r>
      <w:r w:rsidR="00A63B5C">
        <w:t xml:space="preserve">need </w:t>
      </w:r>
      <w:r w:rsidR="002566FA">
        <w:t>not lead to</w:t>
      </w:r>
      <w:r w:rsidR="00682AAB">
        <w:t xml:space="preserve"> advantage-taking.</w:t>
      </w:r>
      <w:r w:rsidR="004869F1" w:rsidRPr="009A019E">
        <w:rPr>
          <w:rStyle w:val="FootnoteReference"/>
        </w:rPr>
        <w:footnoteReference w:id="26"/>
      </w:r>
      <w:r w:rsidR="004869F1">
        <w:t xml:space="preserve"> </w:t>
      </w:r>
      <w:bookmarkEnd w:id="9"/>
    </w:p>
    <w:p w14:paraId="1E2787D7" w14:textId="1C2E3258" w:rsidR="00132E5C" w:rsidRPr="00514D15" w:rsidRDefault="004869F1" w:rsidP="00C545E8">
      <w:pPr>
        <w:pStyle w:val="ListParagraph"/>
        <w:numPr>
          <w:ilvl w:val="0"/>
          <w:numId w:val="11"/>
        </w:numPr>
        <w:spacing w:after="0" w:line="480" w:lineRule="auto"/>
        <w:rPr>
          <w:u w:val="single"/>
        </w:rPr>
      </w:pPr>
      <w:r w:rsidRPr="00514D15">
        <w:rPr>
          <w:u w:val="single"/>
        </w:rPr>
        <w:t>Conclusion</w:t>
      </w:r>
    </w:p>
    <w:p w14:paraId="0000A6BD" w14:textId="1EEB1C75" w:rsidR="00514D15" w:rsidRDefault="009873E0" w:rsidP="00C545E8">
      <w:pPr>
        <w:spacing w:after="0" w:line="480" w:lineRule="auto"/>
        <w:ind w:firstLine="720"/>
      </w:pPr>
      <w:r>
        <w:t xml:space="preserve">Torts begin with </w:t>
      </w:r>
      <w:r w:rsidR="00143F85">
        <w:t xml:space="preserve">a </w:t>
      </w:r>
      <w:r>
        <w:t xml:space="preserve">specific harm or injury that </w:t>
      </w:r>
      <w:r w:rsidR="00143F85">
        <w:t>some party has suffered</w:t>
      </w:r>
      <w:r>
        <w:t>. The central question they raise is</w:t>
      </w:r>
      <w:r w:rsidR="00514D15">
        <w:t xml:space="preserve">: </w:t>
      </w:r>
      <w:r>
        <w:t>where</w:t>
      </w:r>
      <w:r w:rsidR="00514D15">
        <w:t xml:space="preserve"> should </w:t>
      </w:r>
      <w:r w:rsidR="00682AAB">
        <w:t>its cost</w:t>
      </w:r>
      <w:r>
        <w:t xml:space="preserve"> reside</w:t>
      </w:r>
      <w:r w:rsidR="00514D15">
        <w:t xml:space="preserve">? </w:t>
      </w:r>
      <w:r>
        <w:t>When the defendant is a corporation</w:t>
      </w:r>
      <w:r w:rsidR="001F35EF">
        <w:t xml:space="preserve"> and was not negligent, we should not hastily conclude that it did not choose to harm the other party. </w:t>
      </w:r>
      <w:r w:rsidR="00393587">
        <w:t>We should not—like advocates of the negligence standard</w:t>
      </w:r>
      <w:r w:rsidR="00C923EF">
        <w:t>—tell the plaintiffs to treat their injury as if it was</w:t>
      </w:r>
      <w:r w:rsidR="00BC4FDD">
        <w:t xml:space="preserve"> the</w:t>
      </w:r>
      <w:r w:rsidR="00C923EF">
        <w:t xml:space="preserve"> result of a natural disaster or an act of God, which was b</w:t>
      </w:r>
      <w:r w:rsidR="00BC4FDD">
        <w:t>eyond anybody</w:t>
      </w:r>
      <w:r w:rsidR="008D4C6B">
        <w:t>’</w:t>
      </w:r>
      <w:r w:rsidR="00BC4FDD">
        <w:t xml:space="preserve">s control. </w:t>
      </w:r>
      <w:r w:rsidR="001F35EF">
        <w:t xml:space="preserve">Instead, </w:t>
      </w:r>
      <w:r w:rsidR="005A2312">
        <w:t>the harm occurred due to the corporation</w:t>
      </w:r>
      <w:r w:rsidR="008D4C6B">
        <w:t>’</w:t>
      </w:r>
      <w:r w:rsidR="005A2312">
        <w:t xml:space="preserve">s </w:t>
      </w:r>
      <w:r w:rsidR="00C669E9">
        <w:t>careful</w:t>
      </w:r>
      <w:r w:rsidR="005A2312">
        <w:t xml:space="preserve"> decision-making</w:t>
      </w:r>
      <w:r w:rsidR="00381AA3">
        <w:t xml:space="preserve"> </w:t>
      </w:r>
      <w:r w:rsidR="00BF0543">
        <w:t>(</w:t>
      </w:r>
      <w:r w:rsidR="00381AA3">
        <w:t>in response to competitive market pressures</w:t>
      </w:r>
      <w:r w:rsidR="00BF0543">
        <w:t>)</w:t>
      </w:r>
      <w:r w:rsidR="00381AA3">
        <w:t xml:space="preserve"> that include</w:t>
      </w:r>
      <w:r w:rsidR="00247094">
        <w:t>d</w:t>
      </w:r>
      <w:r w:rsidR="00381AA3">
        <w:t xml:space="preserve"> an awareness of the potential </w:t>
      </w:r>
      <w:r w:rsidR="00E66F25">
        <w:t xml:space="preserve">for this harm. If it does not provide compensation, </w:t>
      </w:r>
      <w:r w:rsidR="0053159D">
        <w:t>the corporation</w:t>
      </w:r>
      <w:r w:rsidR="00E66F25">
        <w:t xml:space="preserve"> effectively turns the other party into </w:t>
      </w:r>
      <w:r>
        <w:t>a</w:t>
      </w:r>
      <w:r w:rsidR="006B1AE9">
        <w:t xml:space="preserve"> mere</w:t>
      </w:r>
      <w:r>
        <w:t xml:space="preserve"> means to </w:t>
      </w:r>
      <w:r w:rsidR="00101094">
        <w:t>its</w:t>
      </w:r>
      <w:r>
        <w:t xml:space="preserve"> profit-making end. </w:t>
      </w:r>
      <w:r w:rsidR="00514D15">
        <w:t xml:space="preserve">Fairness prohibits turning the public </w:t>
      </w:r>
      <w:r>
        <w:t xml:space="preserve">into the </w:t>
      </w:r>
      <w:r w:rsidR="006B1AE9">
        <w:t xml:space="preserve">mere </w:t>
      </w:r>
      <w:r>
        <w:t xml:space="preserve">means to a private end. </w:t>
      </w:r>
      <w:r w:rsidR="00514D15">
        <w:t xml:space="preserve">It requires strict corporate liability. </w:t>
      </w:r>
    </w:p>
    <w:p w14:paraId="5DCAF703" w14:textId="1AC1C9B7" w:rsidR="00A808FF" w:rsidRDefault="00773842" w:rsidP="00C545E8">
      <w:pPr>
        <w:spacing w:after="0" w:line="480" w:lineRule="auto"/>
        <w:ind w:firstLine="720"/>
      </w:pPr>
      <w:r>
        <w:t xml:space="preserve">In addition to being </w:t>
      </w:r>
      <w:r w:rsidR="006B53D9">
        <w:t xml:space="preserve">the </w:t>
      </w:r>
      <w:r w:rsidR="00B653A8">
        <w:t xml:space="preserve">morally </w:t>
      </w:r>
      <w:r w:rsidR="006B53D9">
        <w:t>correct</w:t>
      </w:r>
      <w:r w:rsidR="004869F1">
        <w:t xml:space="preserve"> </w:t>
      </w:r>
      <w:r w:rsidR="00B653A8">
        <w:t>legal framework</w:t>
      </w:r>
      <w:r>
        <w:t xml:space="preserve">, strict liability has practical benefits. Specifically, the public </w:t>
      </w:r>
      <w:r w:rsidR="00F76C44">
        <w:t>do</w:t>
      </w:r>
      <w:r>
        <w:t>es</w:t>
      </w:r>
      <w:r w:rsidR="00F76C44">
        <w:t xml:space="preserve"> not need to rely on regulators </w:t>
      </w:r>
      <w:r>
        <w:t xml:space="preserve">to secure its </w:t>
      </w:r>
      <w:r w:rsidR="00F76C44">
        <w:t xml:space="preserve">well-being. Government regulators are well-known </w:t>
      </w:r>
      <w:r w:rsidR="00F76C44" w:rsidRPr="00F02315">
        <w:rPr>
          <w:noProof/>
        </w:rPr>
        <w:t>to face informational constraints</w:t>
      </w:r>
      <w:r w:rsidR="00F76C44">
        <w:rPr>
          <w:noProof/>
        </w:rPr>
        <w:t xml:space="preserve">, even when </w:t>
      </w:r>
      <w:r w:rsidR="00F76C44">
        <w:t xml:space="preserve">assumed to </w:t>
      </w:r>
      <w:r w:rsidR="00F76C44" w:rsidRPr="003D6CEA">
        <w:rPr>
          <w:noProof/>
        </w:rPr>
        <w:t xml:space="preserve">be </w:t>
      </w:r>
      <w:r w:rsidR="00F76C44">
        <w:rPr>
          <w:noProof/>
        </w:rPr>
        <w:t>isolated from</w:t>
      </w:r>
      <w:r w:rsidR="00F76C44">
        <w:t xml:space="preserve"> political and financial influence</w:t>
      </w:r>
      <w:r w:rsidR="00BB15A5">
        <w:t xml:space="preserve"> </w:t>
      </w:r>
      <w:r w:rsidR="00236E8B">
        <w:fldChar w:fldCharType="begin"/>
      </w:r>
      <w:r w:rsidR="008219B3">
        <w:instrText xml:space="preserve"> ADDIN ZOTERO_ITEM CSL_CITATION {"citationID":"LkeaBBM2","properties":{"formattedCitation":"(Shavell 1984)","plainCitation":"(Shavell 1984)","noteIndex":0},"citationItems":[{"id":600,"uris":["http://zotero.org/users/6658633/items/UWWGY86Z"],"itemData":{"id":600,"type":"article-journal","container-title":"Journal of Legal Studies","issue":"2","page":"357-374","title":"Liability for Harm Versus Regulation of Safety","volume":"13","author":[{"family":"Shavell","given":"Steven"}],"issued":{"date-parts":[["1984"]]}}}],"schema":"https://github.com/citation-style-language/schema/raw/master/csl-citation.json"} </w:instrText>
      </w:r>
      <w:r w:rsidR="00236E8B">
        <w:fldChar w:fldCharType="separate"/>
      </w:r>
      <w:r w:rsidR="008219B3" w:rsidRPr="008219B3">
        <w:t>(Shavell 1984)</w:t>
      </w:r>
      <w:r w:rsidR="00236E8B">
        <w:fldChar w:fldCharType="end"/>
      </w:r>
      <w:r w:rsidR="00F76C44">
        <w:t xml:space="preserve">. For example, regulators </w:t>
      </w:r>
      <w:r w:rsidR="008E1638">
        <w:t>frequently rely</w:t>
      </w:r>
      <w:r w:rsidR="00F76C44" w:rsidRPr="003949F2">
        <w:t xml:space="preserve"> on the industry for the data they need to regulate. In such cases, the industry faces a conflict of interest. It may not want to share data </w:t>
      </w:r>
      <w:r w:rsidR="00F76C44">
        <w:t>that</w:t>
      </w:r>
      <w:r w:rsidR="00F76C44" w:rsidRPr="003949F2">
        <w:t xml:space="preserve"> undermines its capacity to generate a high </w:t>
      </w:r>
      <w:r w:rsidR="00F76C44" w:rsidRPr="003949F2">
        <w:lastRenderedPageBreak/>
        <w:t xml:space="preserve">profit. For </w:t>
      </w:r>
      <w:r w:rsidR="00785B24">
        <w:t>decades</w:t>
      </w:r>
      <w:r w:rsidR="00F76C44" w:rsidRPr="003949F2">
        <w:t>, information from the oil and gas industry cast doubts on climate change research.</w:t>
      </w:r>
      <w:r w:rsidR="006C4A2F">
        <w:rPr>
          <w:rStyle w:val="FootnoteReference"/>
        </w:rPr>
        <w:footnoteReference w:id="27"/>
      </w:r>
      <w:r w:rsidR="00F76C44" w:rsidRPr="003949F2">
        <w:t xml:space="preserve"> </w:t>
      </w:r>
      <w:r w:rsidR="00785B24">
        <w:t>Thus</w:t>
      </w:r>
      <w:r w:rsidR="00F76C44">
        <w:t>, regulators are typically at an informational disadvantage when establishing the appropriate codes and protocols. They simply cannot keep up with the pace of innovation. Therefore</w:t>
      </w:r>
      <w:r w:rsidR="00F76C44" w:rsidRPr="003949F2">
        <w:t xml:space="preserve">, companies that </w:t>
      </w:r>
      <w:r w:rsidR="008E1638">
        <w:t>take</w:t>
      </w:r>
      <w:r w:rsidR="00F76C44" w:rsidRPr="003949F2">
        <w:t xml:space="preserve"> </w:t>
      </w:r>
      <w:r w:rsidR="008D4C6B">
        <w:t>“</w:t>
      </w:r>
      <w:r w:rsidR="00F76C44">
        <w:t>due care,</w:t>
      </w:r>
      <w:r w:rsidR="008D4C6B">
        <w:t>”</w:t>
      </w:r>
      <w:r w:rsidR="00F76C44" w:rsidRPr="003949F2">
        <w:t xml:space="preserve"> where </w:t>
      </w:r>
      <w:r w:rsidR="008D4C6B">
        <w:t>“</w:t>
      </w:r>
      <w:r w:rsidR="00F76C44">
        <w:t>due care</w:t>
      </w:r>
      <w:r w:rsidR="008D4C6B">
        <w:t>”</w:t>
      </w:r>
      <w:r w:rsidR="00F76C44" w:rsidRPr="003949F2">
        <w:t xml:space="preserve"> is a dubious level of precaution</w:t>
      </w:r>
      <w:r w:rsidR="00532C71">
        <w:t xml:space="preserve"> specified by regulators</w:t>
      </w:r>
      <w:r w:rsidR="00F76C44" w:rsidRPr="003949F2">
        <w:t xml:space="preserve">, easily get away with causing large amounts of loss to people. </w:t>
      </w:r>
      <w:r w:rsidR="00682AAB">
        <w:t>While regulators serve an important role, society can b</w:t>
      </w:r>
      <w:r w:rsidR="00F76C44">
        <w:t xml:space="preserve">etter protect the public </w:t>
      </w:r>
      <w:r w:rsidR="00682AAB">
        <w:t xml:space="preserve">by asking </w:t>
      </w:r>
      <w:r w:rsidR="00F76C44">
        <w:t>companies to self-monitor based on their</w:t>
      </w:r>
      <w:r w:rsidR="008B1730">
        <w:t xml:space="preserve"> superior knowledge</w:t>
      </w:r>
      <w:r w:rsidR="00F76C44" w:rsidRPr="003949F2">
        <w:t>.</w:t>
      </w:r>
      <w:r w:rsidR="00F76C44" w:rsidRPr="003949F2">
        <w:rPr>
          <w:rStyle w:val="FootnoteReference"/>
        </w:rPr>
        <w:t xml:space="preserve"> </w:t>
      </w:r>
      <w:r w:rsidR="00682AAB">
        <w:t>G</w:t>
      </w:r>
      <w:r w:rsidR="00F76C44" w:rsidRPr="003949F2">
        <w:t>iven their access to data and research, companies are best placed to determine the appropriate level of care</w:t>
      </w:r>
      <w:r w:rsidR="002911BC">
        <w:t xml:space="preserve"> </w:t>
      </w:r>
      <w:r w:rsidR="003A2BE4">
        <w:fldChar w:fldCharType="begin"/>
      </w:r>
      <w:r w:rsidR="003A2BE4">
        <w:instrText xml:space="preserve"> ADDIN ZOTERO_ITEM CSL_CITATION {"citationID":"HENA9SFi","properties":{"formattedCitation":"(Shavell 2018)","plainCitation":"(Shavell 2018)","noteIndex":0},"citationItems":[{"id":439,"uris":["http://zotero.org/users/6658633/items/SN6Z873H"],"itemData":{"id":439,"type":"article-journal","abstract":"Courts generally insist that two criteria be met before imposing strict liability rather than basing liability on the negligence rule. The first—that the injurer’s activity must be dangerous—is sensible because strict liability possesses general advantages over the negligence rule in controlling risk. But the second—that the activity must be uncommon—is ill-advised because it exempts all common activities from strict liability no matter how dangerous they are. Thus, the harm generated by the large swath of common dangerous activities—from hunting, to construction, to the transmission of natural gas—is inadequately regulated by tort law. After developing this theme and criticizing ostensible justifications for the uncommon activity requirement, the article addresses the question of how it arose. The answer is that its legal pedigree is problematic: it appears to have been invented by the authors of the first Restatement of Torts. The conclusion is that the uncommon activity requirement for the imposition of strict liability should be eliminated.","container-title":"Journal of Legal Analysis","DOI":"10.1093/jla/lay004","ISSN":"2161-7201","journalAbbreviation":"Journal of Legal Analysis","page":"1-45","source":"Silverchair","title":"The Mistaken Restriction of Strict Liability to Uncommon Activities","volume":"10","author":[{"family":"Shavell","given":"Steven"}],"issued":{"date-parts":[["2018",12]]}}}],"schema":"https://github.com/citation-style-language/schema/raw/master/csl-citation.json"} </w:instrText>
      </w:r>
      <w:r w:rsidR="003A2BE4">
        <w:fldChar w:fldCharType="separate"/>
      </w:r>
      <w:r w:rsidR="003A2BE4" w:rsidRPr="003A2BE4">
        <w:t>(Shavell 2018)</w:t>
      </w:r>
      <w:r w:rsidR="003A2BE4">
        <w:fldChar w:fldCharType="end"/>
      </w:r>
      <w:r w:rsidR="00F76C44" w:rsidRPr="003949F2">
        <w:t xml:space="preserve">. </w:t>
      </w:r>
      <w:r w:rsidR="00785B24">
        <w:t>S</w:t>
      </w:r>
      <w:r w:rsidR="00F76C44" w:rsidRPr="008904AE">
        <w:rPr>
          <w:noProof/>
        </w:rPr>
        <w:t>trict</w:t>
      </w:r>
      <w:r w:rsidR="00F76C44">
        <w:t xml:space="preserve"> liability puts this informational advantage at the </w:t>
      </w:r>
      <w:r w:rsidR="00E9287E">
        <w:t>public</w:t>
      </w:r>
      <w:r w:rsidR="008D4C6B">
        <w:t>’</w:t>
      </w:r>
      <w:r w:rsidR="00E9287E">
        <w:t xml:space="preserve">s </w:t>
      </w:r>
      <w:r w:rsidR="00F76C44">
        <w:t xml:space="preserve">service by promoting self-regulation. Companies incorporate their latest research and data into their precautionary measures because </w:t>
      </w:r>
      <w:r w:rsidR="001E2557">
        <w:t>minimizing harm</w:t>
      </w:r>
      <w:r w:rsidR="00633A72">
        <w:t>s</w:t>
      </w:r>
      <w:r w:rsidR="001E2557">
        <w:t xml:space="preserve"> to the public </w:t>
      </w:r>
      <w:r w:rsidR="00B93DD6">
        <w:t xml:space="preserve">is the same as </w:t>
      </w:r>
      <w:r w:rsidR="00244779">
        <w:t>minimizing costs to themselves</w:t>
      </w:r>
      <w:r w:rsidR="001E2557">
        <w:t xml:space="preserve">. </w:t>
      </w:r>
      <w:r w:rsidR="00F76C44" w:rsidRPr="003949F2">
        <w:t xml:space="preserve">Thus, </w:t>
      </w:r>
      <w:r w:rsidR="00F76C44">
        <w:t xml:space="preserve">my </w:t>
      </w:r>
      <w:r w:rsidR="00CC026B">
        <w:t xml:space="preserve">proposal </w:t>
      </w:r>
      <w:r w:rsidR="00F76C44">
        <w:t xml:space="preserve">guarantees that businesses treat potential harms to the </w:t>
      </w:r>
      <w:r w:rsidR="00E9287E">
        <w:t xml:space="preserve">public </w:t>
      </w:r>
      <w:r w:rsidR="00F76C44">
        <w:t xml:space="preserve">with utmost care. </w:t>
      </w:r>
    </w:p>
    <w:p w14:paraId="437C7BC1" w14:textId="5FEE1A92" w:rsidR="00ED3035" w:rsidRDefault="00A775A1" w:rsidP="00C545E8">
      <w:pPr>
        <w:spacing w:after="0" w:line="480" w:lineRule="auto"/>
        <w:ind w:firstLine="720"/>
      </w:pPr>
      <w:bookmarkStart w:id="10" w:name="_Hlk16600264"/>
      <w:r>
        <w:t>It</w:t>
      </w:r>
      <w:r w:rsidR="00ED3035">
        <w:t xml:space="preserve"> should</w:t>
      </w:r>
      <w:r>
        <w:t xml:space="preserve"> also</w:t>
      </w:r>
      <w:r w:rsidR="00ED3035">
        <w:t xml:space="preserve"> be attractive to both sides of the debate on strict liability because it retains their central commitments. The central commitment of advocates of strict liability is that the actor should not be able to </w:t>
      </w:r>
      <w:r w:rsidR="004C1965">
        <w:t>“</w:t>
      </w:r>
      <w:r w:rsidR="00ED3035">
        <w:t>keep the benefits of his own actions even as he imposes their costs upon a stranger</w:t>
      </w:r>
      <w:r w:rsidR="005969D3">
        <w:t>”</w:t>
      </w:r>
      <w:r w:rsidR="009E3CE4">
        <w:t xml:space="preserve"> </w:t>
      </w:r>
      <w:r w:rsidR="00F51779">
        <w:fldChar w:fldCharType="begin"/>
      </w:r>
      <w:r w:rsidR="008219B3">
        <w:instrText xml:space="preserve"> ADDIN ZOTERO_ITEM CSL_CITATION {"citationID":"Inoc9Pcd","properties":{"formattedCitation":"(R. Epstein, 1975, p. 398)","plainCitation":"(R. Epstein, 1975, p. 398)","dontUpdate":true,"noteIndex":0},"citationItems":[{"id":592,"uris":["http://zotero.org/users/6658633/items/IUNZ2MZU"],"itemData":{"id":592,"type":"article-journal","container-title":"The Journal of Legal Studies","issue":"4","page":"2","title":"Intentional Harms","author":[{"family":"Epstein","given":"Richard A."}],"issued":{"date-parts":[["1975"]]}},"locator":"398"}],"schema":"https://github.com/citation-style-language/schema/raw/master/csl-citation.json"} </w:instrText>
      </w:r>
      <w:r w:rsidR="00F51779">
        <w:fldChar w:fldCharType="separate"/>
      </w:r>
      <w:r w:rsidR="001B7122" w:rsidRPr="001B7122">
        <w:t>(Epstein 1975</w:t>
      </w:r>
      <w:r w:rsidR="00BA6343">
        <w:t>:</w:t>
      </w:r>
      <w:r w:rsidR="001B7122" w:rsidRPr="001B7122">
        <w:t xml:space="preserve"> 398)</w:t>
      </w:r>
      <w:r w:rsidR="00F51779">
        <w:fldChar w:fldCharType="end"/>
      </w:r>
      <w:r w:rsidR="00ED3035">
        <w:t>.</w:t>
      </w:r>
      <w:r w:rsidRPr="00A775A1">
        <w:rPr>
          <w:rStyle w:val="FootnoteReference"/>
        </w:rPr>
        <w:t xml:space="preserve"> </w:t>
      </w:r>
      <w:r w:rsidR="00F51779">
        <w:rPr>
          <w:rStyle w:val="FootnoteReference"/>
        </w:rPr>
        <w:t xml:space="preserve"> </w:t>
      </w:r>
      <w:r w:rsidR="00F51779">
        <w:t>M</w:t>
      </w:r>
      <w:r w:rsidR="00ED3035">
        <w:t>y proposal respects this insight while limiting its scope to business activity</w:t>
      </w:r>
      <w:r>
        <w:t xml:space="preserve"> because individuals </w:t>
      </w:r>
      <w:r w:rsidR="00682AAB">
        <w:t>may</w:t>
      </w:r>
      <w:r>
        <w:t xml:space="preserve"> not systematically maximize self-benefit</w:t>
      </w:r>
      <w:r w:rsidR="00ED3035">
        <w:t>. The central commitment of advocates of the negligence standard is that parties should not be held responsible for</w:t>
      </w:r>
      <w:r>
        <w:t xml:space="preserve"> unchosen</w:t>
      </w:r>
      <w:r w:rsidR="00ED3035">
        <w:t xml:space="preserve"> harms. My proposal respects this commitment but limits its scope to individuals by showing that businesses can choose outcomes that seem accidental</w:t>
      </w:r>
      <w:r w:rsidR="00C40CBB">
        <w:t xml:space="preserve"> and hence unchosen</w:t>
      </w:r>
      <w:r w:rsidR="00ED3035">
        <w:t xml:space="preserve">. Thus, I hope this </w:t>
      </w:r>
      <w:r w:rsidR="005E1C9F">
        <w:t>article</w:t>
      </w:r>
      <w:r w:rsidR="00ED3035">
        <w:t xml:space="preserve"> can help achieve a </w:t>
      </w:r>
      <w:r w:rsidR="00682AAB">
        <w:t xml:space="preserve">partial </w:t>
      </w:r>
      <w:r w:rsidR="00ED3035">
        <w:t xml:space="preserve">truce between the two sides. </w:t>
      </w:r>
    </w:p>
    <w:p w14:paraId="66E77612" w14:textId="3EB28886" w:rsidR="00AD69F0" w:rsidRDefault="00F76C44" w:rsidP="00C545E8">
      <w:pPr>
        <w:tabs>
          <w:tab w:val="left" w:pos="630"/>
        </w:tabs>
        <w:spacing w:after="0" w:line="480" w:lineRule="auto"/>
        <w:ind w:firstLine="720"/>
      </w:pPr>
      <w:r w:rsidRPr="003949F2">
        <w:lastRenderedPageBreak/>
        <w:t xml:space="preserve">Ultimately, the stories of corporations enjoying years of </w:t>
      </w:r>
      <w:r>
        <w:t>high</w:t>
      </w:r>
      <w:r w:rsidRPr="003949F2">
        <w:t xml:space="preserve"> profits </w:t>
      </w:r>
      <w:r w:rsidR="00D1483E">
        <w:t xml:space="preserve">while they </w:t>
      </w:r>
      <w:r w:rsidRPr="003949F2">
        <w:t xml:space="preserve">harm the public are numerous. It is critical to recognize that such harms result from the distinctive motivation and conscious decision-making </w:t>
      </w:r>
      <w:r w:rsidR="00D631BA">
        <w:t>of</w:t>
      </w:r>
      <w:r w:rsidRPr="003949F2">
        <w:t xml:space="preserve"> businesses. </w:t>
      </w:r>
      <w:bookmarkEnd w:id="10"/>
      <w:r w:rsidR="005F7760">
        <w:t>Damage</w:t>
      </w:r>
      <w:r w:rsidR="001C310E">
        <w:t xml:space="preserve">s from </w:t>
      </w:r>
      <w:r w:rsidR="00932400">
        <w:t xml:space="preserve">business </w:t>
      </w:r>
      <w:r w:rsidR="001C310E">
        <w:t xml:space="preserve">actions are not as accidental and </w:t>
      </w:r>
      <w:r w:rsidR="000D0D9A">
        <w:t>unavoidable</w:t>
      </w:r>
      <w:r w:rsidR="001C310E">
        <w:t xml:space="preserve"> as</w:t>
      </w:r>
      <w:r w:rsidR="00532C71">
        <w:t xml:space="preserve"> suggested by</w:t>
      </w:r>
      <w:r w:rsidR="001C310E">
        <w:t xml:space="preserve"> </w:t>
      </w:r>
      <w:r w:rsidR="00A775A1">
        <w:t>critics of strict liability</w:t>
      </w:r>
      <w:r w:rsidR="001C310E">
        <w:t xml:space="preserve">. </w:t>
      </w:r>
      <w:r w:rsidR="00BD5FEF">
        <w:t>Given their motivation, b</w:t>
      </w:r>
      <w:r w:rsidR="001C310E">
        <w:t>usinesses</w:t>
      </w:r>
      <w:r w:rsidR="00A71362">
        <w:t xml:space="preserve"> </w:t>
      </w:r>
      <w:r w:rsidR="00C764FB">
        <w:t xml:space="preserve">sometimes </w:t>
      </w:r>
      <w:r w:rsidR="00A71362">
        <w:t>make</w:t>
      </w:r>
      <w:r w:rsidR="001C310E">
        <w:t xml:space="preserve"> purposive decisions that systematically shift </w:t>
      </w:r>
      <w:r w:rsidR="00D85356">
        <w:t>cost</w:t>
      </w:r>
      <w:r w:rsidR="001C310E">
        <w:t>s onto others</w:t>
      </w:r>
      <w:r w:rsidR="0043092A">
        <w:t>,</w:t>
      </w:r>
      <w:r w:rsidR="00D85356">
        <w:t xml:space="preserve"> and</w:t>
      </w:r>
      <w:r w:rsidR="001C310E">
        <w:t xml:space="preserve"> </w:t>
      </w:r>
      <w:r w:rsidR="00D85356">
        <w:t>s</w:t>
      </w:r>
      <w:r w:rsidR="00BD5FEF">
        <w:t>uch</w:t>
      </w:r>
      <w:r w:rsidR="001C310E" w:rsidRPr="004C16C9">
        <w:t xml:space="preserve"> </w:t>
      </w:r>
      <w:r w:rsidR="001C310E">
        <w:t xml:space="preserve">externalization </w:t>
      </w:r>
      <w:r w:rsidR="001C310E" w:rsidRPr="004C16C9">
        <w:t xml:space="preserve">is unfair because </w:t>
      </w:r>
      <w:r w:rsidR="006F4BF2">
        <w:t>it is accompanied by the privatization of reward</w:t>
      </w:r>
      <w:r w:rsidR="001C310E" w:rsidRPr="004C16C9">
        <w:t>.</w:t>
      </w:r>
      <w:r w:rsidR="001C310E">
        <w:t xml:space="preserve"> </w:t>
      </w:r>
      <w:r w:rsidRPr="003949F2">
        <w:t xml:space="preserve">The </w:t>
      </w:r>
      <w:r w:rsidR="00E31BD4">
        <w:t xml:space="preserve">absence of strict liability </w:t>
      </w:r>
      <w:r w:rsidRPr="003949F2">
        <w:t xml:space="preserve">continues to unfairly </w:t>
      </w:r>
      <w:r w:rsidR="00932400">
        <w:t>leave</w:t>
      </w:r>
      <w:r w:rsidRPr="003949F2">
        <w:t xml:space="preserve"> costs </w:t>
      </w:r>
      <w:r w:rsidR="00932400">
        <w:t>with the public that belong</w:t>
      </w:r>
      <w:r w:rsidR="005359EC">
        <w:t>—from a moral point of view—with business</w:t>
      </w:r>
      <w:r w:rsidR="00532C71">
        <w:t>es</w:t>
      </w:r>
      <w:r w:rsidRPr="003949F2">
        <w:t xml:space="preserve">. </w:t>
      </w:r>
      <w:r>
        <w:t xml:space="preserve">In a world where the trend toward </w:t>
      </w:r>
      <w:r w:rsidR="00B653A8">
        <w:t>innovative technologies</w:t>
      </w:r>
      <w:r>
        <w:t xml:space="preserve"> continues unabated, where environmental damages become irreversible, and where regulatory bodies </w:t>
      </w:r>
      <w:r w:rsidRPr="005C38B7">
        <w:rPr>
          <w:noProof/>
        </w:rPr>
        <w:t>are increasingly politicized</w:t>
      </w:r>
      <w:r>
        <w:t>, the move to strict liability is urgent.</w:t>
      </w:r>
    </w:p>
    <w:p w14:paraId="49A50F6A" w14:textId="5C4D224F" w:rsidR="00AB0DDB" w:rsidRDefault="00AB0DDB" w:rsidP="00C545E8">
      <w:pPr>
        <w:tabs>
          <w:tab w:val="left" w:pos="630"/>
        </w:tabs>
        <w:spacing w:after="0" w:line="480" w:lineRule="auto"/>
        <w:ind w:firstLine="720"/>
      </w:pPr>
    </w:p>
    <w:p w14:paraId="544417C5" w14:textId="77777777" w:rsidR="00F51779" w:rsidRDefault="00F51779">
      <w:pPr>
        <w:rPr>
          <w:b/>
          <w:bCs/>
        </w:rPr>
      </w:pPr>
      <w:r>
        <w:rPr>
          <w:b/>
          <w:bCs/>
        </w:rPr>
        <w:br w:type="page"/>
      </w:r>
    </w:p>
    <w:p w14:paraId="162A1182" w14:textId="07409941" w:rsidR="00AB0DDB" w:rsidRPr="000D3FEE" w:rsidRDefault="000D3FEE" w:rsidP="00D0195E">
      <w:pPr>
        <w:tabs>
          <w:tab w:val="left" w:pos="630"/>
        </w:tabs>
        <w:spacing w:after="0" w:line="480" w:lineRule="auto"/>
        <w:jc w:val="center"/>
        <w:rPr>
          <w:b/>
          <w:bCs/>
        </w:rPr>
      </w:pPr>
      <w:r w:rsidRPr="000D3FEE">
        <w:rPr>
          <w:b/>
          <w:bCs/>
        </w:rPr>
        <w:lastRenderedPageBreak/>
        <w:t>References</w:t>
      </w:r>
    </w:p>
    <w:p w14:paraId="4B77DFA2" w14:textId="77777777" w:rsidR="00D73EBE" w:rsidRPr="00D73EBE" w:rsidRDefault="00AB0DDB" w:rsidP="00D0195E">
      <w:pPr>
        <w:pStyle w:val="Bibliography"/>
        <w:spacing w:line="480" w:lineRule="auto"/>
      </w:pPr>
      <w:r>
        <w:fldChar w:fldCharType="begin"/>
      </w:r>
      <w:r w:rsidR="00283D8E">
        <w:instrText xml:space="preserve"> ADDIN ZOTERO_BIBL {"uncited":[],"omitted":[],"custom":[]} CSL_BIBLIOGRAPHY </w:instrText>
      </w:r>
      <w:r>
        <w:fldChar w:fldCharType="separate"/>
      </w:r>
      <w:r w:rsidR="00D73EBE" w:rsidRPr="00D73EBE">
        <w:t xml:space="preserve">Anderson, Elizabeth. 1993. </w:t>
      </w:r>
      <w:r w:rsidR="00D73EBE" w:rsidRPr="00D73EBE">
        <w:rPr>
          <w:i/>
          <w:iCs/>
        </w:rPr>
        <w:t>Value in Ethics and Economics</w:t>
      </w:r>
      <w:r w:rsidR="00D73EBE" w:rsidRPr="00D73EBE">
        <w:t>. Cambridge, MA: Harvard University Press.</w:t>
      </w:r>
    </w:p>
    <w:p w14:paraId="50CB2B55" w14:textId="77777777" w:rsidR="00D73EBE" w:rsidRPr="00D73EBE" w:rsidRDefault="00D73EBE" w:rsidP="00D0195E">
      <w:pPr>
        <w:pStyle w:val="Bibliography"/>
        <w:spacing w:line="480" w:lineRule="auto"/>
      </w:pPr>
      <w:r w:rsidRPr="00D73EBE">
        <w:t>Andrews, Richard. 2015. “Statement on Oklahoma Seismicity.” Oklahoma Geological Survey. https://wichita.ogs.ou.edu/documents/OGS_Statement-Earthquakes-4-21-15.pdf.</w:t>
      </w:r>
    </w:p>
    <w:p w14:paraId="1D4A41C9" w14:textId="77777777" w:rsidR="00D73EBE" w:rsidRPr="00D73EBE" w:rsidRDefault="00D73EBE" w:rsidP="00D0195E">
      <w:pPr>
        <w:pStyle w:val="Bibliography"/>
        <w:spacing w:line="480" w:lineRule="auto"/>
      </w:pPr>
      <w:r w:rsidRPr="00D73EBE">
        <w:t xml:space="preserve">Arnold, Denis G., and Keith Bustos. 2005. “Business, Ethics, and Global Climate Change.” </w:t>
      </w:r>
      <w:r w:rsidRPr="00D73EBE">
        <w:rPr>
          <w:i/>
          <w:iCs/>
        </w:rPr>
        <w:t>Business and Professional Ethics Journal</w:t>
      </w:r>
      <w:r w:rsidRPr="00D73EBE">
        <w:t xml:space="preserve"> 24 (1/2): 103–30.</w:t>
      </w:r>
    </w:p>
    <w:p w14:paraId="44CA70B2" w14:textId="77777777" w:rsidR="00D73EBE" w:rsidRPr="00D73EBE" w:rsidRDefault="00D73EBE" w:rsidP="00D0195E">
      <w:pPr>
        <w:pStyle w:val="Bibliography"/>
        <w:spacing w:line="480" w:lineRule="auto"/>
      </w:pPr>
      <w:r w:rsidRPr="00D73EBE">
        <w:t xml:space="preserve">Coase, Ronald. 2013. “The Problem of Social Cost.” </w:t>
      </w:r>
      <w:r w:rsidRPr="00D73EBE">
        <w:rPr>
          <w:i/>
          <w:iCs/>
        </w:rPr>
        <w:t>Journal of Law and Economics</w:t>
      </w:r>
      <w:r w:rsidRPr="00D73EBE">
        <w:t xml:space="preserve"> 56 (4): 837–77.</w:t>
      </w:r>
    </w:p>
    <w:p w14:paraId="25522ABE" w14:textId="77777777" w:rsidR="00D73EBE" w:rsidRPr="00D73EBE" w:rsidRDefault="00D73EBE" w:rsidP="00D0195E">
      <w:pPr>
        <w:pStyle w:val="Bibliography"/>
        <w:spacing w:line="480" w:lineRule="auto"/>
      </w:pPr>
      <w:r w:rsidRPr="00D73EBE">
        <w:t xml:space="preserve">Coleman, Jules L. 2002. </w:t>
      </w:r>
      <w:r w:rsidRPr="00D73EBE">
        <w:rPr>
          <w:i/>
          <w:iCs/>
        </w:rPr>
        <w:t>Risks and Wrongs</w:t>
      </w:r>
      <w:r w:rsidRPr="00D73EBE">
        <w:t>. Oxford: Oxford University Press.</w:t>
      </w:r>
    </w:p>
    <w:p w14:paraId="5C3E78D6" w14:textId="77777777" w:rsidR="00D73EBE" w:rsidRPr="00D73EBE" w:rsidRDefault="00D73EBE" w:rsidP="00D0195E">
      <w:pPr>
        <w:pStyle w:val="Bibliography"/>
        <w:spacing w:line="480" w:lineRule="auto"/>
      </w:pPr>
      <w:r w:rsidRPr="00D73EBE">
        <w:t xml:space="preserve">Dunham, Laura. 2007. “The Ethical Dimensions of Creative Market Action: A Framework for Identifying Issues and Implications of Entrepreneurial Ethics.” </w:t>
      </w:r>
      <w:r w:rsidRPr="00D73EBE">
        <w:rPr>
          <w:i/>
          <w:iCs/>
        </w:rPr>
        <w:t>Business and Professional Ethics Journal</w:t>
      </w:r>
      <w:r w:rsidRPr="00D73EBE">
        <w:t xml:space="preserve"> 26 (1/4): 3–39.</w:t>
      </w:r>
    </w:p>
    <w:p w14:paraId="63AEA453" w14:textId="77777777" w:rsidR="00D73EBE" w:rsidRPr="00D73EBE" w:rsidRDefault="00D73EBE" w:rsidP="00D0195E">
      <w:pPr>
        <w:pStyle w:val="Bibliography"/>
        <w:spacing w:line="480" w:lineRule="auto"/>
      </w:pPr>
      <w:r w:rsidRPr="00D73EBE">
        <w:t xml:space="preserve">Dworkin, Ronald. 1986. </w:t>
      </w:r>
      <w:r w:rsidRPr="00D73EBE">
        <w:rPr>
          <w:i/>
          <w:iCs/>
        </w:rPr>
        <w:t>Law’s Empire</w:t>
      </w:r>
      <w:r w:rsidRPr="00D73EBE">
        <w:t>. Cambridge, MA: Belknap Press.</w:t>
      </w:r>
    </w:p>
    <w:p w14:paraId="3DE2E449" w14:textId="77777777" w:rsidR="00D73EBE" w:rsidRPr="00D73EBE" w:rsidRDefault="00D73EBE" w:rsidP="00D0195E">
      <w:pPr>
        <w:pStyle w:val="Bibliography"/>
        <w:spacing w:line="480" w:lineRule="auto"/>
      </w:pPr>
      <w:r w:rsidRPr="00D73EBE">
        <w:t xml:space="preserve">Eling, Martin, and Frank Schuhmacher. 2007. “Does the Choice of Performance Measure Influence the Evaluation of Hedge Funds?” </w:t>
      </w:r>
      <w:r w:rsidRPr="00D73EBE">
        <w:rPr>
          <w:i/>
          <w:iCs/>
        </w:rPr>
        <w:t>Journal of Banking &amp; Finance</w:t>
      </w:r>
      <w:r w:rsidRPr="00D73EBE">
        <w:t xml:space="preserve"> 31 (9): 2632–47.</w:t>
      </w:r>
    </w:p>
    <w:p w14:paraId="445CA015" w14:textId="5A796533" w:rsidR="00D73EBE" w:rsidRPr="00D73EBE" w:rsidRDefault="00D73EBE" w:rsidP="00D0195E">
      <w:pPr>
        <w:pStyle w:val="Bibliography"/>
        <w:spacing w:line="480" w:lineRule="auto"/>
      </w:pPr>
      <w:r w:rsidRPr="00D73EBE">
        <w:t xml:space="preserve">Ellsworth, William L. 2013. “Injection-Induced Earthquakes.” </w:t>
      </w:r>
      <w:r w:rsidRPr="00D73EBE">
        <w:rPr>
          <w:i/>
          <w:iCs/>
        </w:rPr>
        <w:t>Science</w:t>
      </w:r>
      <w:r w:rsidRPr="00D73EBE">
        <w:t xml:space="preserve"> 341 (6142): 142–43.</w:t>
      </w:r>
    </w:p>
    <w:p w14:paraId="30761E1F" w14:textId="77777777" w:rsidR="00D73EBE" w:rsidRPr="00D73EBE" w:rsidRDefault="00D73EBE" w:rsidP="00D0195E">
      <w:pPr>
        <w:pStyle w:val="Bibliography"/>
        <w:spacing w:line="480" w:lineRule="auto"/>
      </w:pPr>
      <w:r w:rsidRPr="00D73EBE">
        <w:t xml:space="preserve">Epstein, Richard A. 1973. “A Theory of Strict Liability.” </w:t>
      </w:r>
      <w:r w:rsidRPr="00D73EBE">
        <w:rPr>
          <w:i/>
          <w:iCs/>
        </w:rPr>
        <w:t>The Journal of Legal Studies</w:t>
      </w:r>
      <w:r w:rsidRPr="00D73EBE">
        <w:t xml:space="preserve"> 2 (1): 151–204.</w:t>
      </w:r>
    </w:p>
    <w:p w14:paraId="3E6E5298" w14:textId="77777777" w:rsidR="00D73EBE" w:rsidRPr="00D73EBE" w:rsidRDefault="00D73EBE" w:rsidP="00D0195E">
      <w:pPr>
        <w:pStyle w:val="Bibliography"/>
        <w:spacing w:line="480" w:lineRule="auto"/>
      </w:pPr>
      <w:r w:rsidRPr="00D73EBE">
        <w:t xml:space="preserve">———. 1975. “Intentional Harms.” </w:t>
      </w:r>
      <w:r w:rsidRPr="00D73EBE">
        <w:rPr>
          <w:i/>
          <w:iCs/>
        </w:rPr>
        <w:t>The Journal of Legal Studies</w:t>
      </w:r>
      <w:r w:rsidRPr="00D73EBE">
        <w:t>, no. 4: 2.</w:t>
      </w:r>
    </w:p>
    <w:p w14:paraId="29636810" w14:textId="77777777" w:rsidR="00D73EBE" w:rsidRPr="00D73EBE" w:rsidRDefault="00D73EBE" w:rsidP="00D0195E">
      <w:pPr>
        <w:pStyle w:val="Bibliography"/>
        <w:spacing w:line="480" w:lineRule="auto"/>
      </w:pPr>
      <w:r w:rsidRPr="00D73EBE">
        <w:t xml:space="preserve">———. 2010. “Toward a General Theory of Tort Law: Strict Liability in Context.” </w:t>
      </w:r>
      <w:r w:rsidRPr="00D73EBE">
        <w:rPr>
          <w:i/>
          <w:iCs/>
        </w:rPr>
        <w:t>Journal of Tort Law</w:t>
      </w:r>
      <w:r w:rsidRPr="00D73EBE">
        <w:t xml:space="preserve"> 3 (1). https://papers.ssrn.com/abstract=1687092.</w:t>
      </w:r>
    </w:p>
    <w:p w14:paraId="659BF54B" w14:textId="77777777" w:rsidR="00D73EBE" w:rsidRPr="00D73EBE" w:rsidRDefault="00D73EBE" w:rsidP="00D0195E">
      <w:pPr>
        <w:pStyle w:val="Bibliography"/>
        <w:spacing w:line="480" w:lineRule="auto"/>
      </w:pPr>
      <w:r w:rsidRPr="00D73EBE">
        <w:lastRenderedPageBreak/>
        <w:t xml:space="preserve">Fischer, John Martin, and Mark Ravizza. 1998. </w:t>
      </w:r>
      <w:r w:rsidRPr="00D73EBE">
        <w:rPr>
          <w:i/>
          <w:iCs/>
        </w:rPr>
        <w:t>Responsibility and Control: A Theory of Moral Responsibility</w:t>
      </w:r>
      <w:r w:rsidRPr="00D73EBE">
        <w:t>. Cambridge: Cambridge University Press.</w:t>
      </w:r>
    </w:p>
    <w:p w14:paraId="2B1E2307" w14:textId="539C766A" w:rsidR="00D73EBE" w:rsidRPr="00D73EBE" w:rsidRDefault="00D73EBE" w:rsidP="00D0195E">
      <w:pPr>
        <w:pStyle w:val="Bibliography"/>
        <w:spacing w:line="480" w:lineRule="auto"/>
      </w:pPr>
      <w:r w:rsidRPr="00D73EBE">
        <w:t xml:space="preserve">Fletcher, George P. 1972. “Fairness and Utility in Tort Theory.” </w:t>
      </w:r>
      <w:r w:rsidRPr="00D73EBE">
        <w:rPr>
          <w:i/>
          <w:iCs/>
        </w:rPr>
        <w:t>Harvard Law Review</w:t>
      </w:r>
      <w:r w:rsidRPr="00D73EBE">
        <w:t xml:space="preserve"> 85 (3): 537–73.</w:t>
      </w:r>
    </w:p>
    <w:p w14:paraId="3E3282C8" w14:textId="77777777" w:rsidR="00D73EBE" w:rsidRPr="00D73EBE" w:rsidRDefault="00D73EBE" w:rsidP="00D0195E">
      <w:pPr>
        <w:pStyle w:val="Bibliography"/>
        <w:spacing w:line="480" w:lineRule="auto"/>
      </w:pPr>
      <w:r w:rsidRPr="00D73EBE">
        <w:t xml:space="preserve">Freeman, R. Edward. 1983. “Stockholders and Stakeholders: A New Perspective on Corporate Governance.” </w:t>
      </w:r>
      <w:r w:rsidRPr="00D73EBE">
        <w:rPr>
          <w:i/>
          <w:iCs/>
        </w:rPr>
        <w:t>California Management Review (Pre-1986)</w:t>
      </w:r>
      <w:r w:rsidRPr="00D73EBE">
        <w:t xml:space="preserve"> 25 (3): 88–106.</w:t>
      </w:r>
    </w:p>
    <w:p w14:paraId="32D0182F" w14:textId="77777777" w:rsidR="00D73EBE" w:rsidRPr="00D73EBE" w:rsidRDefault="00D73EBE" w:rsidP="00D0195E">
      <w:pPr>
        <w:pStyle w:val="Bibliography"/>
        <w:spacing w:line="480" w:lineRule="auto"/>
      </w:pPr>
      <w:r w:rsidRPr="00D73EBE">
        <w:t xml:space="preserve">Friedman, Lawrence M. 2001. </w:t>
      </w:r>
      <w:r w:rsidRPr="00D73EBE">
        <w:rPr>
          <w:i/>
          <w:iCs/>
        </w:rPr>
        <w:t>A History of American Law</w:t>
      </w:r>
      <w:r w:rsidRPr="00D73EBE">
        <w:t>. 3rd ed. New York: Simon &amp; Schuster.</w:t>
      </w:r>
    </w:p>
    <w:p w14:paraId="743CA1A2" w14:textId="77777777" w:rsidR="00D73EBE" w:rsidRPr="00D73EBE" w:rsidRDefault="00D73EBE" w:rsidP="00D0195E">
      <w:pPr>
        <w:pStyle w:val="Bibliography"/>
        <w:spacing w:line="480" w:lineRule="auto"/>
      </w:pPr>
      <w:r w:rsidRPr="00D73EBE">
        <w:t xml:space="preserve">Friedman, Milton. 1970. “The Social Responsibility of Business Is to Increase Its Profits.” </w:t>
      </w:r>
      <w:r w:rsidRPr="00D73EBE">
        <w:rPr>
          <w:i/>
          <w:iCs/>
        </w:rPr>
        <w:t>New York Times Magazine</w:t>
      </w:r>
      <w:r w:rsidRPr="00D73EBE">
        <w:t>, September 13, 1970.</w:t>
      </w:r>
    </w:p>
    <w:p w14:paraId="5511A688" w14:textId="77777777" w:rsidR="00D73EBE" w:rsidRPr="00D73EBE" w:rsidRDefault="00D73EBE" w:rsidP="00D0195E">
      <w:pPr>
        <w:pStyle w:val="Bibliography"/>
        <w:spacing w:line="480" w:lineRule="auto"/>
      </w:pPr>
      <w:r w:rsidRPr="00D73EBE">
        <w:t xml:space="preserve">Geistfeld, Mark. 2001. “Economics, Moral Philosophy, and the Positive Analysis of Tort Law.” In </w:t>
      </w:r>
      <w:r w:rsidRPr="00D73EBE">
        <w:rPr>
          <w:i/>
          <w:iCs/>
        </w:rPr>
        <w:t>Philosophy and the Law of Torts</w:t>
      </w:r>
      <w:r w:rsidRPr="00D73EBE">
        <w:t>, edited by Gerald Postema, 250–75. Cambridge: Cambridge University Press.</w:t>
      </w:r>
    </w:p>
    <w:p w14:paraId="212E91CA" w14:textId="77777777" w:rsidR="00D73EBE" w:rsidRPr="00D73EBE" w:rsidRDefault="00D73EBE" w:rsidP="00D0195E">
      <w:pPr>
        <w:pStyle w:val="Bibliography"/>
        <w:spacing w:line="480" w:lineRule="auto"/>
      </w:pPr>
      <w:r w:rsidRPr="00D73EBE">
        <w:t xml:space="preserve">Goltz, Felix. 2008. “Measuring Performance and the Sharpe &amp; Information Ratios.” </w:t>
      </w:r>
      <w:r w:rsidRPr="00D73EBE">
        <w:rPr>
          <w:i/>
          <w:iCs/>
        </w:rPr>
        <w:t>The Hedge Fund Journal</w:t>
      </w:r>
      <w:r w:rsidRPr="00D73EBE">
        <w:t>, no. 37.</w:t>
      </w:r>
    </w:p>
    <w:p w14:paraId="129BB8D2" w14:textId="16DC0539" w:rsidR="00D73EBE" w:rsidRPr="00D73EBE" w:rsidRDefault="00D73EBE" w:rsidP="00D0195E">
      <w:pPr>
        <w:pStyle w:val="Bibliography"/>
        <w:spacing w:line="480" w:lineRule="auto"/>
      </w:pPr>
      <w:r w:rsidRPr="00D73EBE">
        <w:t xml:space="preserve">Hanlon, Michelle, Shivaram Rajgopal, and Terry Shevlin. 2003. “Are Executive Stock Options Associated with Future Earnings?” </w:t>
      </w:r>
      <w:r w:rsidRPr="00D73EBE">
        <w:rPr>
          <w:i/>
          <w:iCs/>
        </w:rPr>
        <w:t>Journal of Accounting and Economics</w:t>
      </w:r>
      <w:r w:rsidRPr="00D73EBE">
        <w:t xml:space="preserve"> 36 (1): 3–43.</w:t>
      </w:r>
    </w:p>
    <w:p w14:paraId="7B0DF9DF" w14:textId="77777777" w:rsidR="00D73EBE" w:rsidRPr="00D73EBE" w:rsidRDefault="00D73EBE" w:rsidP="00D0195E">
      <w:pPr>
        <w:pStyle w:val="Bibliography"/>
        <w:spacing w:line="480" w:lineRule="auto"/>
      </w:pPr>
      <w:r w:rsidRPr="00D73EBE">
        <w:t xml:space="preserve">Holmes, Oliver W. 2005. </w:t>
      </w:r>
      <w:r w:rsidRPr="00D73EBE">
        <w:rPr>
          <w:i/>
          <w:iCs/>
        </w:rPr>
        <w:t>The Common Law</w:t>
      </w:r>
      <w:r w:rsidRPr="00D73EBE">
        <w:t>. Cambridge, MA: Routledge.</w:t>
      </w:r>
    </w:p>
    <w:p w14:paraId="6237D8F2" w14:textId="77777777" w:rsidR="00D73EBE" w:rsidRPr="00D73EBE" w:rsidRDefault="00D73EBE" w:rsidP="00D0195E">
      <w:pPr>
        <w:pStyle w:val="Bibliography"/>
        <w:spacing w:line="480" w:lineRule="auto"/>
      </w:pPr>
      <w:r w:rsidRPr="00D73EBE">
        <w:t xml:space="preserve">Horwitz, Morton J. 1977. </w:t>
      </w:r>
      <w:r w:rsidRPr="00D73EBE">
        <w:rPr>
          <w:i/>
          <w:iCs/>
        </w:rPr>
        <w:t>The Transformation of American Law, 1780-1860</w:t>
      </w:r>
      <w:r w:rsidRPr="00D73EBE">
        <w:t>. Cambridge, MA: Harvard University Press.</w:t>
      </w:r>
    </w:p>
    <w:p w14:paraId="138A9C5A" w14:textId="77777777" w:rsidR="00D73EBE" w:rsidRPr="00D73EBE" w:rsidRDefault="00D73EBE" w:rsidP="00D0195E">
      <w:pPr>
        <w:pStyle w:val="Bibliography"/>
        <w:spacing w:line="480" w:lineRule="auto"/>
      </w:pPr>
      <w:r w:rsidRPr="00D73EBE">
        <w:t xml:space="preserve">Jones, William K. 1992. “Strict Liability for Hazardous Enterprise.” </w:t>
      </w:r>
      <w:r w:rsidRPr="00D73EBE">
        <w:rPr>
          <w:i/>
          <w:iCs/>
        </w:rPr>
        <w:t>Columbia Law Review</w:t>
      </w:r>
      <w:r w:rsidRPr="00D73EBE">
        <w:t xml:space="preserve"> 92 (7): 1705–79.</w:t>
      </w:r>
    </w:p>
    <w:p w14:paraId="479CD368" w14:textId="77777777" w:rsidR="00D73EBE" w:rsidRPr="00D73EBE" w:rsidRDefault="00D73EBE" w:rsidP="00D0195E">
      <w:pPr>
        <w:pStyle w:val="Bibliography"/>
        <w:spacing w:line="480" w:lineRule="auto"/>
      </w:pPr>
      <w:r w:rsidRPr="00D73EBE">
        <w:lastRenderedPageBreak/>
        <w:t xml:space="preserve">Keating, Gregory. 2006. “Strict Liability and the Mitigation of Moral Luck.” </w:t>
      </w:r>
      <w:r w:rsidRPr="00D73EBE">
        <w:rPr>
          <w:i/>
          <w:iCs/>
        </w:rPr>
        <w:t>Journal of Ethics and Social Philosophy</w:t>
      </w:r>
      <w:r w:rsidRPr="00D73EBE">
        <w:t xml:space="preserve"> 2 (1): 1–33.</w:t>
      </w:r>
    </w:p>
    <w:p w14:paraId="666704C9" w14:textId="77777777" w:rsidR="00D73EBE" w:rsidRPr="00D73EBE" w:rsidRDefault="00D73EBE" w:rsidP="00D0195E">
      <w:pPr>
        <w:pStyle w:val="Bibliography"/>
        <w:spacing w:line="480" w:lineRule="auto"/>
      </w:pPr>
      <w:r w:rsidRPr="00D73EBE">
        <w:t xml:space="preserve">Lux, Hal. 2002. “Risk Gets Riskier.” </w:t>
      </w:r>
      <w:r w:rsidRPr="00D73EBE">
        <w:rPr>
          <w:i/>
          <w:iCs/>
        </w:rPr>
        <w:t>Institutional Investor</w:t>
      </w:r>
      <w:r w:rsidRPr="00D73EBE">
        <w:t>, October, 56–62.</w:t>
      </w:r>
    </w:p>
    <w:p w14:paraId="192F8237" w14:textId="77777777" w:rsidR="00D73EBE" w:rsidRPr="00D73EBE" w:rsidRDefault="00D73EBE" w:rsidP="00D0195E">
      <w:pPr>
        <w:pStyle w:val="Bibliography"/>
        <w:spacing w:line="480" w:lineRule="auto"/>
      </w:pPr>
      <w:r w:rsidRPr="00D73EBE">
        <w:t>Oklahoma’s News Four. 2017. “Settlement Reached between Two Oklahoma Oil and Gas Companies and Prague Resident Injured in 2011 Earthquake,” October 20, 2017. https://kfor.com/news/settlement-reached-between-two-oklahoma-oil-and-gas-companies-and-prague-resident-injured-in-2011-earthquake/.</w:t>
      </w:r>
    </w:p>
    <w:p w14:paraId="4EA340BC" w14:textId="77777777" w:rsidR="00D73EBE" w:rsidRPr="00D73EBE" w:rsidRDefault="00D73EBE" w:rsidP="00D0195E">
      <w:pPr>
        <w:pStyle w:val="Bibliography"/>
        <w:spacing w:line="480" w:lineRule="auto"/>
      </w:pPr>
      <w:r w:rsidRPr="00D73EBE">
        <w:t xml:space="preserve">Oskin, Becky. 2015. “Fracking Is Not the Cause of Quakes. The Real Problem Is Wastewater.” </w:t>
      </w:r>
      <w:r w:rsidRPr="00D73EBE">
        <w:rPr>
          <w:i/>
          <w:iCs/>
        </w:rPr>
        <w:t>Washington Post</w:t>
      </w:r>
      <w:r w:rsidRPr="00D73EBE">
        <w:t>, April 27, 2015. https://www.washingtonpost.com/national/health-science/fracking-is-not-the-cause-of-quakes-rather-its-frackings-wastewater/2015/04/27/e87a6e82-e9f4-11e4-aae1-d642717d8afa_story.html.</w:t>
      </w:r>
    </w:p>
    <w:p w14:paraId="67F75472" w14:textId="77777777" w:rsidR="00D73EBE" w:rsidRPr="00D73EBE" w:rsidRDefault="00D73EBE" w:rsidP="00D0195E">
      <w:pPr>
        <w:pStyle w:val="Bibliography"/>
        <w:spacing w:line="480" w:lineRule="auto"/>
      </w:pPr>
      <w:r w:rsidRPr="00D73EBE">
        <w:t xml:space="preserve">Perry, Stephen R. 1988. “The Impossibility of General Strict Liability.” </w:t>
      </w:r>
      <w:r w:rsidRPr="00D73EBE">
        <w:rPr>
          <w:i/>
          <w:iCs/>
        </w:rPr>
        <w:t>Canadian Journal of Law &amp; Jurisprudence</w:t>
      </w:r>
      <w:r w:rsidRPr="00D73EBE">
        <w:t xml:space="preserve"> 1 (2): 147–71.</w:t>
      </w:r>
    </w:p>
    <w:p w14:paraId="166F85B0" w14:textId="77777777" w:rsidR="00D73EBE" w:rsidRPr="00D73EBE" w:rsidRDefault="00D73EBE" w:rsidP="00D0195E">
      <w:pPr>
        <w:pStyle w:val="Bibliography"/>
        <w:spacing w:line="480" w:lineRule="auto"/>
      </w:pPr>
      <w:r w:rsidRPr="00D73EBE">
        <w:t xml:space="preserve">———. 2001. “Responsibility for Outcomes, Risk, and the Law of Torts.” In </w:t>
      </w:r>
      <w:r w:rsidRPr="00D73EBE">
        <w:rPr>
          <w:i/>
          <w:iCs/>
        </w:rPr>
        <w:t>Philosophy and the Law of Torts</w:t>
      </w:r>
      <w:r w:rsidRPr="00D73EBE">
        <w:t>, edited by Gerald Postema, 72–130. Cambridge: Cambridge University Press.</w:t>
      </w:r>
    </w:p>
    <w:p w14:paraId="4F687678" w14:textId="77777777" w:rsidR="00D73EBE" w:rsidRPr="00D73EBE" w:rsidRDefault="00D73EBE" w:rsidP="00D0195E">
      <w:pPr>
        <w:pStyle w:val="Bibliography"/>
        <w:spacing w:line="480" w:lineRule="auto"/>
      </w:pPr>
      <w:r w:rsidRPr="00D73EBE">
        <w:t xml:space="preserve">Piker, Anndrew. 1998. “Strict Product Liability and the Unfairness Objection.” </w:t>
      </w:r>
      <w:r w:rsidRPr="00D73EBE">
        <w:rPr>
          <w:i/>
          <w:iCs/>
        </w:rPr>
        <w:t>Journal of Business Ethics</w:t>
      </w:r>
      <w:r w:rsidRPr="00D73EBE">
        <w:t xml:space="preserve"> 17 (8): 885–93.</w:t>
      </w:r>
    </w:p>
    <w:p w14:paraId="7595C902" w14:textId="77777777" w:rsidR="00D73EBE" w:rsidRPr="00D73EBE" w:rsidRDefault="00D73EBE" w:rsidP="00D0195E">
      <w:pPr>
        <w:pStyle w:val="Bibliography"/>
        <w:spacing w:line="480" w:lineRule="auto"/>
      </w:pPr>
      <w:r w:rsidRPr="00D73EBE">
        <w:t xml:space="preserve">Rabin, Robert. 1981. “The Historical Development of the Fault Principle.” </w:t>
      </w:r>
      <w:r w:rsidRPr="00D73EBE">
        <w:rPr>
          <w:i/>
          <w:iCs/>
        </w:rPr>
        <w:t>Georgia Law Review</w:t>
      </w:r>
      <w:r w:rsidRPr="00D73EBE">
        <w:t xml:space="preserve"> 15: 925–61.</w:t>
      </w:r>
    </w:p>
    <w:p w14:paraId="0E4D55C1" w14:textId="77777777" w:rsidR="00D73EBE" w:rsidRPr="00D73EBE" w:rsidRDefault="00D73EBE" w:rsidP="00D0195E">
      <w:pPr>
        <w:pStyle w:val="Bibliography"/>
        <w:spacing w:line="480" w:lineRule="auto"/>
      </w:pPr>
      <w:r w:rsidRPr="00D73EBE">
        <w:t xml:space="preserve">Ripstein, Arthur. 1999. </w:t>
      </w:r>
      <w:r w:rsidRPr="00D73EBE">
        <w:rPr>
          <w:i/>
          <w:iCs/>
        </w:rPr>
        <w:t>Equality, Responsibility, and the Law</w:t>
      </w:r>
      <w:r w:rsidRPr="00D73EBE">
        <w:t>. Cambridge: Cambridge University Press.</w:t>
      </w:r>
    </w:p>
    <w:p w14:paraId="47DF82B0" w14:textId="77777777" w:rsidR="00D73EBE" w:rsidRPr="00D73EBE" w:rsidRDefault="00D73EBE" w:rsidP="00D0195E">
      <w:pPr>
        <w:pStyle w:val="Bibliography"/>
        <w:spacing w:line="480" w:lineRule="auto"/>
      </w:pPr>
      <w:r w:rsidRPr="00D73EBE">
        <w:t xml:space="preserve">Rosen, Julia. 2015. “Pumped Up to Rumble.” </w:t>
      </w:r>
      <w:r w:rsidRPr="00D73EBE">
        <w:rPr>
          <w:i/>
          <w:iCs/>
        </w:rPr>
        <w:t>Science</w:t>
      </w:r>
      <w:r w:rsidRPr="00D73EBE">
        <w:t xml:space="preserve"> 348 (6241): 1299.</w:t>
      </w:r>
    </w:p>
    <w:p w14:paraId="64A56EE7" w14:textId="77777777" w:rsidR="00D73EBE" w:rsidRPr="00D73EBE" w:rsidRDefault="00D73EBE" w:rsidP="00D0195E">
      <w:pPr>
        <w:pStyle w:val="Bibliography"/>
        <w:spacing w:line="480" w:lineRule="auto"/>
      </w:pPr>
      <w:r w:rsidRPr="00D73EBE">
        <w:lastRenderedPageBreak/>
        <w:t xml:space="preserve">Scanlon, Thomas. 1998. </w:t>
      </w:r>
      <w:r w:rsidRPr="00D73EBE">
        <w:rPr>
          <w:i/>
          <w:iCs/>
        </w:rPr>
        <w:t>What We Owe to Each Other</w:t>
      </w:r>
      <w:r w:rsidRPr="00D73EBE">
        <w:t>. Cambridge, MA: Harvard University Press.</w:t>
      </w:r>
    </w:p>
    <w:p w14:paraId="399C935F" w14:textId="77777777" w:rsidR="00D73EBE" w:rsidRPr="00D73EBE" w:rsidRDefault="00D73EBE" w:rsidP="00D0195E">
      <w:pPr>
        <w:pStyle w:val="Bibliography"/>
        <w:spacing w:line="480" w:lineRule="auto"/>
      </w:pPr>
      <w:r w:rsidRPr="00D73EBE">
        <w:t xml:space="preserve">Schwartz, Gary T. 1981. “Tort Law and the Economy in Nineteenth-Century America: A Reinterpretation.” </w:t>
      </w:r>
      <w:r w:rsidRPr="00D73EBE">
        <w:rPr>
          <w:i/>
          <w:iCs/>
        </w:rPr>
        <w:t>Yale Law Journal</w:t>
      </w:r>
      <w:r w:rsidRPr="00D73EBE">
        <w:t xml:space="preserve"> 90 (8): 1717–75.</w:t>
      </w:r>
    </w:p>
    <w:p w14:paraId="46CE7C3A" w14:textId="77777777" w:rsidR="00D73EBE" w:rsidRPr="00D73EBE" w:rsidRDefault="00D73EBE" w:rsidP="00D0195E">
      <w:pPr>
        <w:pStyle w:val="Bibliography"/>
        <w:spacing w:line="480" w:lineRule="auto"/>
      </w:pPr>
      <w:r w:rsidRPr="00D73EBE">
        <w:t xml:space="preserve">Sharpe, William. 1966. “Mutual Fund Performance.” </w:t>
      </w:r>
      <w:r w:rsidRPr="00D73EBE">
        <w:rPr>
          <w:i/>
          <w:iCs/>
        </w:rPr>
        <w:t>Journal of Business</w:t>
      </w:r>
      <w:r w:rsidRPr="00D73EBE">
        <w:t xml:space="preserve"> 39 (1): 119–38.</w:t>
      </w:r>
    </w:p>
    <w:p w14:paraId="7A80994E" w14:textId="77777777" w:rsidR="00D73EBE" w:rsidRPr="00D73EBE" w:rsidRDefault="00D73EBE" w:rsidP="00D0195E">
      <w:pPr>
        <w:pStyle w:val="Bibliography"/>
        <w:spacing w:line="480" w:lineRule="auto"/>
      </w:pPr>
      <w:r w:rsidRPr="00D73EBE">
        <w:t xml:space="preserve">———. 1994. “The Sharpe Ratio.” </w:t>
      </w:r>
      <w:r w:rsidRPr="00D73EBE">
        <w:rPr>
          <w:i/>
          <w:iCs/>
        </w:rPr>
        <w:t>The Journal of Portfolio Management</w:t>
      </w:r>
      <w:r w:rsidRPr="00D73EBE">
        <w:t xml:space="preserve"> 21 (1): 49–58.</w:t>
      </w:r>
    </w:p>
    <w:p w14:paraId="3286362E" w14:textId="77777777" w:rsidR="00D73EBE" w:rsidRPr="00D73EBE" w:rsidRDefault="00D73EBE" w:rsidP="00D0195E">
      <w:pPr>
        <w:pStyle w:val="Bibliography"/>
        <w:spacing w:line="480" w:lineRule="auto"/>
      </w:pPr>
      <w:r w:rsidRPr="00D73EBE">
        <w:t xml:space="preserve">Shavell, Steven. 1984. “Liability for Harm Versus Regulation of Safety.” </w:t>
      </w:r>
      <w:r w:rsidRPr="00D73EBE">
        <w:rPr>
          <w:i/>
          <w:iCs/>
        </w:rPr>
        <w:t>Journal of Legal Studies</w:t>
      </w:r>
      <w:r w:rsidRPr="00D73EBE">
        <w:t xml:space="preserve"> 13 (2): 357–74.</w:t>
      </w:r>
    </w:p>
    <w:p w14:paraId="61D94B77" w14:textId="780ADE71" w:rsidR="00D73EBE" w:rsidRPr="00D73EBE" w:rsidRDefault="00D73EBE" w:rsidP="00D0195E">
      <w:pPr>
        <w:pStyle w:val="Bibliography"/>
        <w:spacing w:line="480" w:lineRule="auto"/>
      </w:pPr>
      <w:r w:rsidRPr="00D73EBE">
        <w:t xml:space="preserve">———. 2018. “The Mistaken Restriction of Strict Liability to Uncommon Activities.” </w:t>
      </w:r>
      <w:r w:rsidRPr="00D73EBE">
        <w:rPr>
          <w:i/>
          <w:iCs/>
        </w:rPr>
        <w:t>Journal of Legal Analysis</w:t>
      </w:r>
      <w:r w:rsidRPr="00D73EBE">
        <w:t xml:space="preserve"> 10 (December): 1–45.</w:t>
      </w:r>
    </w:p>
    <w:p w14:paraId="6830FC61" w14:textId="77777777" w:rsidR="00D73EBE" w:rsidRPr="00D73EBE" w:rsidRDefault="00D73EBE" w:rsidP="00D0195E">
      <w:pPr>
        <w:pStyle w:val="Bibliography"/>
        <w:spacing w:line="480" w:lineRule="auto"/>
      </w:pPr>
      <w:r w:rsidRPr="00D73EBE">
        <w:t xml:space="preserve">Steen, Marc, Martin Sand, and Ibo van de Poel. 2021. “Virtue Ethics for Responsible Innovation.” </w:t>
      </w:r>
      <w:r w:rsidRPr="00D73EBE">
        <w:rPr>
          <w:i/>
          <w:iCs/>
        </w:rPr>
        <w:t>Business and Professional Ethics Journal</w:t>
      </w:r>
      <w:r w:rsidRPr="00D73EBE">
        <w:t xml:space="preserve"> 40 (2): 243–68.</w:t>
      </w:r>
    </w:p>
    <w:p w14:paraId="3A4F0183" w14:textId="02BF02C7" w:rsidR="00D73EBE" w:rsidRPr="00D73EBE" w:rsidRDefault="00D73EBE" w:rsidP="00D0195E">
      <w:pPr>
        <w:pStyle w:val="Bibliography"/>
        <w:spacing w:line="480" w:lineRule="auto"/>
      </w:pPr>
      <w:r w:rsidRPr="00D73EBE">
        <w:t xml:space="preserve">Vincent, Nicole A. 2011. “A Structured Taxonomy of Responsibility Concepts.” In </w:t>
      </w:r>
      <w:r w:rsidRPr="00D73EBE">
        <w:rPr>
          <w:i/>
          <w:iCs/>
        </w:rPr>
        <w:t>Moral Responsibility: Beyond Free Will and Determinism</w:t>
      </w:r>
      <w:r w:rsidRPr="00D73EBE">
        <w:t>, edited by Ibo van de Poel and Jeroen van den Hoven, 15–35. Dordrecht: Springer Netherlands.</w:t>
      </w:r>
    </w:p>
    <w:p w14:paraId="03F9C421" w14:textId="77777777" w:rsidR="00D73EBE" w:rsidRPr="00D73EBE" w:rsidRDefault="00D73EBE" w:rsidP="00D0195E">
      <w:pPr>
        <w:pStyle w:val="Bibliography"/>
        <w:spacing w:line="480" w:lineRule="auto"/>
      </w:pPr>
      <w:r w:rsidRPr="00D73EBE">
        <w:t xml:space="preserve">Watson, Blake A. 2016. “Fracking and Cracking: Strict Liability for Earthquake Damage Due to Wastewater Injection and Hydraulic Fracturing.” </w:t>
      </w:r>
      <w:r w:rsidRPr="00D73EBE">
        <w:rPr>
          <w:i/>
          <w:iCs/>
        </w:rPr>
        <w:t>Texas Journal of Oil, Gas and Energy Law</w:t>
      </w:r>
      <w:r w:rsidRPr="00D73EBE">
        <w:t xml:space="preserve"> 11 (1): 1–30.</w:t>
      </w:r>
    </w:p>
    <w:p w14:paraId="1FE5C8AF" w14:textId="77777777" w:rsidR="00D73EBE" w:rsidRPr="00D73EBE" w:rsidRDefault="00D73EBE" w:rsidP="00D0195E">
      <w:pPr>
        <w:pStyle w:val="Bibliography"/>
        <w:spacing w:line="480" w:lineRule="auto"/>
      </w:pPr>
      <w:r w:rsidRPr="00D73EBE">
        <w:t>———. 2021. “Hydraulic Fracturing Tort Litigation Summary.” https://udayton.edu/directory/law/documents/watson/blake_watson_hydraulic_fracturing_primer.pdf.</w:t>
      </w:r>
    </w:p>
    <w:p w14:paraId="4D5098DF" w14:textId="77777777" w:rsidR="00D73EBE" w:rsidRPr="00D73EBE" w:rsidRDefault="00D73EBE" w:rsidP="00D0195E">
      <w:pPr>
        <w:pStyle w:val="Bibliography"/>
        <w:spacing w:line="480" w:lineRule="auto"/>
      </w:pPr>
      <w:r w:rsidRPr="00D73EBE">
        <w:t xml:space="preserve">Weinrib, Ernest J. 1983. “Toward a Moral Theory of Negligence Law.” </w:t>
      </w:r>
      <w:r w:rsidRPr="00D73EBE">
        <w:rPr>
          <w:i/>
          <w:iCs/>
        </w:rPr>
        <w:t>Law and Philosophy</w:t>
      </w:r>
      <w:r w:rsidRPr="00D73EBE">
        <w:t xml:space="preserve"> 2 (1): 37–62.</w:t>
      </w:r>
    </w:p>
    <w:p w14:paraId="28057ECD" w14:textId="4D3A0DBE" w:rsidR="00D73EBE" w:rsidRPr="00D73EBE" w:rsidRDefault="00D73EBE" w:rsidP="00D0195E">
      <w:pPr>
        <w:pStyle w:val="Bibliography"/>
        <w:spacing w:line="480" w:lineRule="auto"/>
      </w:pPr>
      <w:r w:rsidRPr="00D73EBE">
        <w:lastRenderedPageBreak/>
        <w:t xml:space="preserve">Wendehorst, Christiane. 2020. “Strict Liability for AI and Other Emerging Technologies.” </w:t>
      </w:r>
      <w:r w:rsidRPr="00D73EBE">
        <w:rPr>
          <w:i/>
          <w:iCs/>
        </w:rPr>
        <w:t>Journal of European Tort Law</w:t>
      </w:r>
      <w:r w:rsidRPr="00D73EBE">
        <w:t xml:space="preserve"> 11 (2): 150–80.</w:t>
      </w:r>
    </w:p>
    <w:p w14:paraId="128F38CB" w14:textId="6B1D4731" w:rsidR="007855F9" w:rsidRDefault="00AB0DDB" w:rsidP="00D0195E">
      <w:pPr>
        <w:tabs>
          <w:tab w:val="left" w:pos="630"/>
        </w:tabs>
        <w:spacing w:after="0" w:line="480" w:lineRule="auto"/>
        <w:ind w:firstLine="720"/>
      </w:pPr>
      <w:r>
        <w:fldChar w:fldCharType="end"/>
      </w:r>
    </w:p>
    <w:sectPr w:rsidR="007855F9" w:rsidSect="000063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8A2C" w14:textId="77777777" w:rsidR="00FE733E" w:rsidRDefault="00FE733E" w:rsidP="008B26D7">
      <w:pPr>
        <w:spacing w:after="0" w:line="240" w:lineRule="auto"/>
      </w:pPr>
      <w:r>
        <w:separator/>
      </w:r>
    </w:p>
  </w:endnote>
  <w:endnote w:type="continuationSeparator" w:id="0">
    <w:p w14:paraId="40FDF15C" w14:textId="77777777" w:rsidR="00FE733E" w:rsidRDefault="00FE733E" w:rsidP="008B26D7">
      <w:pPr>
        <w:spacing w:after="0" w:line="240" w:lineRule="auto"/>
      </w:pPr>
      <w:r>
        <w:continuationSeparator/>
      </w:r>
    </w:p>
  </w:endnote>
  <w:endnote w:type="continuationNotice" w:id="1">
    <w:p w14:paraId="388A746B" w14:textId="77777777" w:rsidR="00FE733E" w:rsidRDefault="00FE7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75532078"/>
      <w:docPartObj>
        <w:docPartGallery w:val="Page Numbers (Bottom of Page)"/>
        <w:docPartUnique/>
      </w:docPartObj>
    </w:sdtPr>
    <w:sdtEndPr>
      <w:rPr>
        <w:noProof/>
      </w:rPr>
    </w:sdtEndPr>
    <w:sdtContent>
      <w:p w14:paraId="32E43AA7" w14:textId="77777777" w:rsidR="009E79FF" w:rsidRPr="002A012B" w:rsidRDefault="009E79FF">
        <w:pPr>
          <w:pStyle w:val="Footer"/>
          <w:jc w:val="center"/>
          <w:rPr>
            <w:sz w:val="20"/>
            <w:szCs w:val="20"/>
          </w:rPr>
        </w:pPr>
        <w:r w:rsidRPr="002A012B">
          <w:rPr>
            <w:sz w:val="20"/>
            <w:szCs w:val="20"/>
          </w:rPr>
          <w:fldChar w:fldCharType="begin"/>
        </w:r>
        <w:r w:rsidRPr="002A012B">
          <w:rPr>
            <w:sz w:val="20"/>
            <w:szCs w:val="20"/>
          </w:rPr>
          <w:instrText xml:space="preserve"> PAGE   \* MERGEFORMAT </w:instrText>
        </w:r>
        <w:r w:rsidRPr="002A012B">
          <w:rPr>
            <w:sz w:val="20"/>
            <w:szCs w:val="20"/>
          </w:rPr>
          <w:fldChar w:fldCharType="separate"/>
        </w:r>
        <w:r>
          <w:rPr>
            <w:noProof/>
            <w:sz w:val="20"/>
            <w:szCs w:val="20"/>
          </w:rPr>
          <w:t>23</w:t>
        </w:r>
        <w:r w:rsidRPr="002A012B">
          <w:rPr>
            <w:noProof/>
            <w:sz w:val="20"/>
            <w:szCs w:val="20"/>
          </w:rPr>
          <w:fldChar w:fldCharType="end"/>
        </w:r>
      </w:p>
    </w:sdtContent>
  </w:sdt>
  <w:p w14:paraId="78AAD595" w14:textId="77777777" w:rsidR="009E79FF" w:rsidRPr="002A012B" w:rsidRDefault="009E79F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A98E" w14:textId="77777777" w:rsidR="00FE733E" w:rsidRDefault="00FE733E" w:rsidP="008B26D7">
      <w:pPr>
        <w:spacing w:after="0" w:line="240" w:lineRule="auto"/>
      </w:pPr>
      <w:r>
        <w:separator/>
      </w:r>
    </w:p>
  </w:footnote>
  <w:footnote w:type="continuationSeparator" w:id="0">
    <w:p w14:paraId="194D5F4A" w14:textId="77777777" w:rsidR="00FE733E" w:rsidRDefault="00FE733E" w:rsidP="008B26D7">
      <w:pPr>
        <w:spacing w:after="0" w:line="240" w:lineRule="auto"/>
      </w:pPr>
      <w:r>
        <w:continuationSeparator/>
      </w:r>
    </w:p>
  </w:footnote>
  <w:footnote w:type="continuationNotice" w:id="1">
    <w:p w14:paraId="5A276260" w14:textId="77777777" w:rsidR="00FE733E" w:rsidRDefault="00FE733E">
      <w:pPr>
        <w:spacing w:after="0" w:line="240" w:lineRule="auto"/>
      </w:pPr>
    </w:p>
  </w:footnote>
  <w:footnote w:id="2">
    <w:p w14:paraId="10E553EE" w14:textId="77777777" w:rsidR="00124F0A" w:rsidRPr="00F82304" w:rsidRDefault="00124F0A" w:rsidP="00397317">
      <w:pPr>
        <w:pStyle w:val="FootnoteText"/>
      </w:pPr>
      <w:r w:rsidRPr="00393587">
        <w:rPr>
          <w:rStyle w:val="FootnoteReference"/>
        </w:rPr>
        <w:footnoteRef/>
      </w:r>
      <w:r w:rsidRPr="00F82304">
        <w:t xml:space="preserve"> </w:t>
      </w:r>
      <w:proofErr w:type="spellStart"/>
      <w:r w:rsidRPr="00F82304">
        <w:rPr>
          <w:i/>
          <w:iCs/>
        </w:rPr>
        <w:t>Ladra</w:t>
      </w:r>
      <w:proofErr w:type="spellEnd"/>
      <w:r w:rsidRPr="00F82304">
        <w:rPr>
          <w:i/>
          <w:iCs/>
        </w:rPr>
        <w:t xml:space="preserve"> v. New Dominion LLC, </w:t>
      </w:r>
      <w:r w:rsidRPr="00F82304">
        <w:t xml:space="preserve">No. CJ-2014-00115 (District Ct., Lincoln </w:t>
      </w:r>
      <w:proofErr w:type="spellStart"/>
      <w:r w:rsidRPr="00F82304">
        <w:t>Cty</w:t>
      </w:r>
      <w:proofErr w:type="spellEnd"/>
      <w:r w:rsidRPr="00F82304">
        <w:t>., Okla., Aug. 4, 2014).</w:t>
      </w:r>
    </w:p>
  </w:footnote>
  <w:footnote w:id="3">
    <w:p w14:paraId="72BD6544" w14:textId="7989767C" w:rsidR="000A276C" w:rsidRPr="00894D52" w:rsidRDefault="000A276C" w:rsidP="00397317">
      <w:pPr>
        <w:pStyle w:val="FootnoteText"/>
      </w:pPr>
      <w:r w:rsidRPr="009A019E">
        <w:rPr>
          <w:rStyle w:val="FootnoteReference"/>
        </w:rPr>
        <w:footnoteRef/>
      </w:r>
      <w:r w:rsidRPr="00894D52">
        <w:t xml:space="preserve"> </w:t>
      </w:r>
      <w:r w:rsidR="00B04CBD">
        <w:t>By h</w:t>
      </w:r>
      <w:r w:rsidR="00F51066">
        <w:t>arm</w:t>
      </w:r>
      <w:r w:rsidR="00B04CBD">
        <w:t>, I</w:t>
      </w:r>
      <w:r w:rsidRPr="00894D52">
        <w:t xml:space="preserve"> mean a setback to one’s protected interests like bodily integrity and property. Harms can be converted to monetary losses</w:t>
      </w:r>
      <w:r w:rsidR="00FF1FB5" w:rsidRPr="00894D52">
        <w:t xml:space="preserve"> or costs</w:t>
      </w:r>
      <w:r w:rsidRPr="00894D52">
        <w:t xml:space="preserve"> though such conversions will be complicated in the case of bodily injury.</w:t>
      </w:r>
    </w:p>
  </w:footnote>
  <w:footnote w:id="4">
    <w:p w14:paraId="47782EAB" w14:textId="7F5F6205" w:rsidR="00433E65" w:rsidRDefault="00433E65" w:rsidP="00397317">
      <w:pPr>
        <w:pStyle w:val="FootnoteText"/>
      </w:pPr>
      <w:r w:rsidRPr="009A019E">
        <w:rPr>
          <w:rStyle w:val="FootnoteReference"/>
        </w:rPr>
        <w:footnoteRef/>
      </w:r>
      <w:r>
        <w:t xml:space="preserve"> </w:t>
      </w:r>
      <w:r w:rsidR="004131D2">
        <w:t xml:space="preserve">Epstein’s argument is influenced by </w:t>
      </w:r>
      <w:r>
        <w:t>Judge Baron Bramwell’s opinion</w:t>
      </w:r>
      <w:r w:rsidR="00002AA7">
        <w:t xml:space="preserve"> in </w:t>
      </w:r>
      <w:r w:rsidR="00002AA7" w:rsidRPr="00693D53">
        <w:rPr>
          <w:i/>
          <w:iCs/>
        </w:rPr>
        <w:t>Powell v. Fall</w:t>
      </w:r>
      <w:r w:rsidR="00693D53">
        <w:t>, 5 Q.B. 597 (1880).</w:t>
      </w:r>
      <w:r>
        <w:t xml:space="preserve"> </w:t>
      </w:r>
    </w:p>
  </w:footnote>
  <w:footnote w:id="5">
    <w:p w14:paraId="2CAA2539" w14:textId="61C36F71" w:rsidR="00E143A6" w:rsidRDefault="00E143A6" w:rsidP="00397317">
      <w:pPr>
        <w:pStyle w:val="FootnoteText"/>
      </w:pPr>
      <w:r w:rsidRPr="009A019E">
        <w:rPr>
          <w:rStyle w:val="FootnoteReference"/>
        </w:rPr>
        <w:footnoteRef/>
      </w:r>
      <w:r>
        <w:t xml:space="preserve"> </w:t>
      </w:r>
      <w:r w:rsidR="00CE4098">
        <w:t xml:space="preserve">This article </w:t>
      </w:r>
      <w:r w:rsidR="008D6146">
        <w:t xml:space="preserve">often uses the term </w:t>
      </w:r>
      <w:r>
        <w:t>“precautions” instead of “reasonable precautions” partly for simplicity of prose and partly because—as argue</w:t>
      </w:r>
      <w:r w:rsidR="005F7B3A">
        <w:t>d</w:t>
      </w:r>
      <w:r>
        <w:t xml:space="preserve"> </w:t>
      </w:r>
      <w:r w:rsidR="00BA2849">
        <w:t>later</w:t>
      </w:r>
      <w:r>
        <w:t>—what constitutes “reasonable” is not well-defined vis-à-vis corporations’ innovative activities.</w:t>
      </w:r>
    </w:p>
  </w:footnote>
  <w:footnote w:id="6">
    <w:p w14:paraId="56EF8F2E" w14:textId="50E86B51" w:rsidR="00491489" w:rsidRDefault="00491489" w:rsidP="00397317">
      <w:pPr>
        <w:pStyle w:val="FootnoteText"/>
      </w:pPr>
      <w:r w:rsidRPr="009A019E">
        <w:rPr>
          <w:rStyle w:val="FootnoteReference"/>
        </w:rPr>
        <w:footnoteRef/>
      </w:r>
      <w:r>
        <w:t xml:space="preserve"> </w:t>
      </w:r>
      <w:r w:rsidR="00115C79">
        <w:t>This paper</w:t>
      </w:r>
      <w:r w:rsidR="00183FDF">
        <w:t xml:space="preserve"> is</w:t>
      </w:r>
      <w:r>
        <w:t xml:space="preserve"> only concerned with cases where </w:t>
      </w:r>
      <w:proofErr w:type="gramStart"/>
      <w:r>
        <w:t xml:space="preserve">it is </w:t>
      </w:r>
      <w:r w:rsidR="00B17DF2">
        <w:t>clear</w:t>
      </w:r>
      <w:r>
        <w:t xml:space="preserve"> that the</w:t>
      </w:r>
      <w:proofErr w:type="gramEnd"/>
      <w:r>
        <w:t xml:space="preserve"> plaintiff’s activity caused harm to the defendant. </w:t>
      </w:r>
    </w:p>
  </w:footnote>
  <w:footnote w:id="7">
    <w:p w14:paraId="06D02B15" w14:textId="113DA9F3" w:rsidR="003D1097" w:rsidRPr="00FC11DB" w:rsidRDefault="003D1097" w:rsidP="00397317">
      <w:pPr>
        <w:pStyle w:val="FootnoteText"/>
      </w:pPr>
      <w:r w:rsidRPr="009A019E">
        <w:rPr>
          <w:rStyle w:val="FootnoteReference"/>
        </w:rPr>
        <w:footnoteRef/>
      </w:r>
      <w:r>
        <w:t xml:space="preserve"> Recently, Steven </w:t>
      </w:r>
      <w:proofErr w:type="spellStart"/>
      <w:r>
        <w:t>Shavell</w:t>
      </w:r>
      <w:proofErr w:type="spellEnd"/>
      <w:r>
        <w:t xml:space="preserve"> </w:t>
      </w:r>
      <w:r w:rsidR="003036EC">
        <w:fldChar w:fldCharType="begin"/>
      </w:r>
      <w:r w:rsidR="00363758">
        <w:instrText xml:space="preserve"> ADDIN ZOTERO_ITEM CSL_CITATION {"citationID":"jwqYxSIa","properties":{"formattedCitation":"(Shavell, 2018)","plainCitation":"(Shavell, 2018)","dontUpdate":true,"noteIndex":6},"citationItems":[{"id":439,"uris":["http://zotero.org/users/6658633/items/SN6Z873H"],"itemData":{"id":439,"type":"article-journal","abstract":"Courts generally insist that two criteria be met before imposing strict liability rather than basing liability on the negligence rule. The first—that the injurer’s activity must be dangerous—is sensible because strict liability possesses general advantages over the negligence rule in controlling risk. But the second—that the activity must be uncommon—is ill-advised because it exempts all common activities from strict liability no matter how dangerous they are. Thus, the harm generated by the large swath of common dangerous activities—from hunting, to construction, to the transmission of natural gas—is inadequately regulated by tort law. After developing this theme and criticizing ostensible justifications for the uncommon activity requirement, the article addresses the question of how it arose. The answer is that its legal pedigree is problematic: it appears to have been invented by the authors of the first Restatement of Torts. The conclusion is that the uncommon activity requirement for the imposition of strict liability should be eliminated.","container-title":"Journal of Legal Analysis","DOI":"10.1093/jla/lay004","ISSN":"2161-7201","journalAbbreviation":"Journal of Legal Analysis","page":"1-45","source":"Silverchair","title":"The Mistaken Restriction of Strict Liability to Uncommon Activities","volume":"10","author":[{"family":"Shavell","given":"Steven"}],"issued":{"date-parts":[["2018",12]]}}}],"schema":"https://github.com/citation-style-language/schema/raw/master/csl-citation.json"} </w:instrText>
      </w:r>
      <w:r w:rsidR="003036EC">
        <w:fldChar w:fldCharType="separate"/>
      </w:r>
      <w:r w:rsidR="003036EC" w:rsidRPr="003036EC">
        <w:rPr>
          <w:rFonts w:cs="Times New Roman"/>
        </w:rPr>
        <w:t>(2018)</w:t>
      </w:r>
      <w:r w:rsidR="003036EC">
        <w:fldChar w:fldCharType="end"/>
      </w:r>
      <w:r w:rsidR="008D13A4">
        <w:t xml:space="preserve"> </w:t>
      </w:r>
      <w:r>
        <w:t xml:space="preserve">has argued that demonstrating negligence should be unnecessary when a party harms another while engaged in a risky activity. </w:t>
      </w:r>
      <w:proofErr w:type="spellStart"/>
      <w:r>
        <w:t>Shavell</w:t>
      </w:r>
      <w:proofErr w:type="spellEnd"/>
      <w:r>
        <w:t xml:space="preserve"> contends that parties have the best information about their activities’ risk profile and can, therefore, moderate their risk-taking under strict liability in a way that maximizes aggregate welfare. Since </w:t>
      </w:r>
      <w:proofErr w:type="spellStart"/>
      <w:r>
        <w:t>Shavell’s</w:t>
      </w:r>
      <w:proofErr w:type="spellEnd"/>
      <w:r>
        <w:t xml:space="preserve"> view is grounded in utilitarianism, it leaves the argument against strict liability on </w:t>
      </w:r>
      <w:r w:rsidRPr="00FC11DB">
        <w:t xml:space="preserve">fairness grounds unchallenged. </w:t>
      </w:r>
      <w:r w:rsidR="00124FF3">
        <w:t>T</w:t>
      </w:r>
      <w:r w:rsidR="00F3112B" w:rsidRPr="00FC11DB">
        <w:t>his article take</w:t>
      </w:r>
      <w:r w:rsidR="00124FF3">
        <w:t>s</w:t>
      </w:r>
      <w:r w:rsidR="00F3112B" w:rsidRPr="00FC11DB">
        <w:t xml:space="preserve"> a fairness-based approach to tort law.</w:t>
      </w:r>
    </w:p>
  </w:footnote>
  <w:footnote w:id="8">
    <w:p w14:paraId="5891B9FB" w14:textId="6BCB5AB8" w:rsidR="00DB34BB" w:rsidRPr="007E7CC7" w:rsidRDefault="00DB34BB" w:rsidP="00397317">
      <w:pPr>
        <w:spacing w:line="240" w:lineRule="auto"/>
      </w:pPr>
      <w:r>
        <w:rPr>
          <w:rStyle w:val="FootnoteReference"/>
        </w:rPr>
        <w:footnoteRef/>
      </w:r>
      <w:r>
        <w:t xml:space="preserve"> </w:t>
      </w:r>
      <w:r>
        <w:rPr>
          <w:sz w:val="20"/>
          <w:szCs w:val="20"/>
        </w:rPr>
        <w:t xml:space="preserve">While scholars </w:t>
      </w:r>
      <w:r w:rsidR="00AA5ABC">
        <w:rPr>
          <w:sz w:val="20"/>
          <w:szCs w:val="20"/>
        </w:rPr>
        <w:fldChar w:fldCharType="begin"/>
      </w:r>
      <w:r w:rsidR="00D73EBE">
        <w:rPr>
          <w:sz w:val="20"/>
          <w:szCs w:val="20"/>
        </w:rPr>
        <w:instrText xml:space="preserve"> ADDIN ZOTERO_ITEM CSL_CITATION {"citationID":"c9U0MNH6","properties":{"formattedCitation":"(Fletcher 1972; Jones 1992; Piker 1998; Shavell 2018; Wendehorst 2020)","plainCitation":"(Fletcher 1972; Jones 1992; Piker 1998; Shavell 2018; Wendehorst 2020)","noteIndex":7},"citationItems":[{"id":672,"uris":["http://zotero.org/users/6658633/items/IFDT673E"],"itemData":{"id":672,"type":"article-journal","abstract":"Professor Fletcher challenges the traditional account of the development of tort doctrine as a shift from an unmoral standard of strict liability for directly causing harm to a moral standard based on fault. He then sets out two paradigms of liability to serve as constructs for understanding competing ideological viewpoints about the proper role of tort sanctions. He asserts that the paradigm of reciprocity, which looks only to the degree of risk imposed by the parties to a lawsuit on each other, and to the existence of possible excusing conditions, provides greater protection of individual interests than the paradigm of reasonableness, which assigns liability instrumentally on the basis of a utilitarian calculus. Finally, Professor Fletcher examines stylistic differences between the two paradigms which may explain the modern preference for the paradigm of reasonableness.","container-title":"Harvard Law Review","DOI":"10.2307/1339623","ISSN":"0017-811X","issue":"3","note":"publisher: The Harvard Law Review Association","page":"537-573","source":"JSTOR","title":"Fairness and Utility in Tort Theory","volume":"85","author":[{"family":"Fletcher","given":"George P."}],"issued":{"date-parts":[["1972"]]}}},{"id":676,"uris":["http://zotero.org/users/6658633/items/ZLWEPWVT"],"itemData":{"id":676,"type":"article-journal","container-title":"Columbia Law Review","issue":"7","journalAbbreviation":"Colum. L. Rev.","language":"eng","page":"1705-1779","source":"HeinOnline","title":"Strict Liability for Hazardous Enterprise","volume":"92","author":[{"family":"Jones","given":"William K."}],"issued":{"date-parts":[["1992"]]}}},{"id":593,"uris":["http://zotero.org/users/6658633/items/W5QG7XH6"],"itemData":{"id":593,"type":"article-journal","container-title":"Journal of Business Ethics","issue":"8","page":"885-893","title":"Strict Product Liability and the Unfairness Objection","volume":"17","author":[{"family":"Piker","given":"Anndrew"}],"issued":{"date-parts":[["1998"]]}}},{"id":439,"uris":["http://zotero.org/users/6658633/items/SN6Z873H"],"itemData":{"id":439,"type":"article-journal","abstract":"Courts generally insist that two criteria be met before imposing strict liability rather than basing liability on the negligence rule. The first—that the injurer’s activity must be dangerous—is sensible because strict liability possesses general advantages over the negligence rule in controlling risk. But the second—that the activity must be uncommon—is ill-advised because it exempts all common activities from strict liability no matter how dangerous they are. Thus, the harm generated by the large swath of common dangerous activities—from hunting, to construction, to the transmission of natural gas—is inadequately regulated by tort law. After developing this theme and criticizing ostensible justifications for the uncommon activity requirement, the article addresses the question of how it arose. The answer is that its legal pedigree is problematic: it appears to have been invented by the authors of the first Restatement of Torts. The conclusion is that the uncommon activity requirement for the imposition of strict liability should be eliminated.","container-title":"Journal of Legal Analysis","DOI":"10.1093/jla/lay004","ISSN":"2161-7201","journalAbbreviation":"Journal of Legal Analysis","page":"1-45","source":"Silverchair","title":"The Mistaken Restriction of Strict Liability to Uncommon Activities","volume":"10","author":[{"family":"Shavell","given":"Steven"}],"issued":{"date-parts":[["2018",12]]}}},{"id":674,"uris":["http://zotero.org/users/6658633/items/GTVYFY8P"],"itemData":{"id":674,"type":"article-journal","abstract":"Article Strict Liability for AI and other Emerging Technologies was published on August 1, 2020 in the journal Journal of European Tort Law (volume 11, issue 2).","container-title":"Journal of European Tort Law","DOI":"10.1515/jetl-2020-0140","ISSN":"1868-9620","issue":"2","language":"en","note":"publisher: De Gruyter","page":"150-180","source":"www.degruyter.com","title":"Strict Liability for AI and other Emerging Technologies","volume":"11","author":[{"family":"Wendehorst","given":"Christiane"}],"issued":{"date-parts":[["2020",8,1]]}}}],"schema":"https://github.com/citation-style-language/schema/raw/master/csl-citation.json"} </w:instrText>
      </w:r>
      <w:r w:rsidR="00AA5ABC">
        <w:rPr>
          <w:sz w:val="20"/>
          <w:szCs w:val="20"/>
        </w:rPr>
        <w:fldChar w:fldCharType="separate"/>
      </w:r>
      <w:r w:rsidR="00D73EBE" w:rsidRPr="00D73EBE">
        <w:rPr>
          <w:sz w:val="20"/>
        </w:rPr>
        <w:t>(Fletcher 1972; Jones 1992; Piker 1998; Shavell 2018; Wendehorst 2020)</w:t>
      </w:r>
      <w:r w:rsidR="00AA5ABC">
        <w:rPr>
          <w:sz w:val="20"/>
          <w:szCs w:val="20"/>
        </w:rPr>
        <w:fldChar w:fldCharType="end"/>
      </w:r>
      <w:r w:rsidR="00D73EBE">
        <w:rPr>
          <w:sz w:val="20"/>
          <w:szCs w:val="20"/>
        </w:rPr>
        <w:t xml:space="preserve"> </w:t>
      </w:r>
      <w:r>
        <w:rPr>
          <w:sz w:val="20"/>
          <w:szCs w:val="20"/>
        </w:rPr>
        <w:t xml:space="preserve">have argued that the nature of certain </w:t>
      </w:r>
      <w:r w:rsidRPr="001B48C6">
        <w:rPr>
          <w:i/>
          <w:iCs/>
          <w:sz w:val="20"/>
          <w:szCs w:val="20"/>
        </w:rPr>
        <w:t>activities</w:t>
      </w:r>
      <w:r>
        <w:rPr>
          <w:sz w:val="20"/>
          <w:szCs w:val="20"/>
        </w:rPr>
        <w:t xml:space="preserve"> makes them appropriate targets of strict liability, they have not made such arguments based on the nature of certain </w:t>
      </w:r>
      <w:r w:rsidRPr="001B48C6">
        <w:rPr>
          <w:i/>
          <w:iCs/>
          <w:sz w:val="20"/>
          <w:szCs w:val="20"/>
        </w:rPr>
        <w:t>actors</w:t>
      </w:r>
      <w:r>
        <w:rPr>
          <w:sz w:val="20"/>
          <w:szCs w:val="20"/>
        </w:rPr>
        <w:t xml:space="preserve">. My intervention in this article thus </w:t>
      </w:r>
      <w:r w:rsidR="00AD7C5E">
        <w:rPr>
          <w:sz w:val="20"/>
          <w:szCs w:val="20"/>
        </w:rPr>
        <w:t>seeks to shift</w:t>
      </w:r>
      <w:r>
        <w:rPr>
          <w:sz w:val="20"/>
          <w:szCs w:val="20"/>
        </w:rPr>
        <w:t xml:space="preserve"> the very </w:t>
      </w:r>
      <w:r w:rsidR="00145760">
        <w:rPr>
          <w:sz w:val="20"/>
          <w:szCs w:val="20"/>
        </w:rPr>
        <w:t>focu</w:t>
      </w:r>
      <w:r>
        <w:rPr>
          <w:sz w:val="20"/>
          <w:szCs w:val="20"/>
        </w:rPr>
        <w:t xml:space="preserve">s of the debate. </w:t>
      </w:r>
      <w:r w:rsidRPr="007621D5">
        <w:rPr>
          <w:sz w:val="20"/>
          <w:szCs w:val="20"/>
        </w:rPr>
        <w:t xml:space="preserve">Gregory Keating </w:t>
      </w:r>
      <w:r w:rsidRPr="007621D5">
        <w:rPr>
          <w:sz w:val="20"/>
          <w:szCs w:val="20"/>
        </w:rPr>
        <w:fldChar w:fldCharType="begin"/>
      </w:r>
      <w:r>
        <w:rPr>
          <w:sz w:val="20"/>
          <w:szCs w:val="20"/>
        </w:rPr>
        <w:instrText xml:space="preserve"> ADDIN ZOTERO_ITEM CSL_CITATION {"citationID":"plxTNqks","properties":{"formattedCitation":"(Keating 2006, 18\\uc0\\u8211{}30)","plainCitation":"(Keating 2006, 18–30)","dontUpdate":true,"noteIndex":7},"citationItems":[{"id":595,"uris":["http://zotero.org/users/6658633/items/MZ5R6KIP"],"itemData":{"id":595,"type":"article-journal","container-title":"Journal of Ethics and Social Philosophy","issue":"1","page":"1-33","title":"Strict Liability and the Mitigation of Moral Luck","volume":"2","author":[{"family":"Keating","given":"Gregory"}],"issued":{"date-parts":[["2006"]]}},"locator":"18-30"}],"schema":"https://github.com/citation-style-language/schema/raw/master/csl-citation.json"} </w:instrText>
      </w:r>
      <w:r w:rsidRPr="007621D5">
        <w:rPr>
          <w:sz w:val="20"/>
          <w:szCs w:val="20"/>
        </w:rPr>
        <w:fldChar w:fldCharType="separate"/>
      </w:r>
      <w:r w:rsidRPr="007621D5">
        <w:rPr>
          <w:sz w:val="20"/>
          <w:szCs w:val="20"/>
        </w:rPr>
        <w:t>(2006</w:t>
      </w:r>
      <w:r>
        <w:rPr>
          <w:sz w:val="20"/>
          <w:szCs w:val="20"/>
        </w:rPr>
        <w:t>:</w:t>
      </w:r>
      <w:r w:rsidRPr="007621D5">
        <w:rPr>
          <w:sz w:val="20"/>
          <w:szCs w:val="20"/>
        </w:rPr>
        <w:t xml:space="preserve"> 18–30)</w:t>
      </w:r>
      <w:r w:rsidRPr="007621D5">
        <w:rPr>
          <w:sz w:val="20"/>
          <w:szCs w:val="20"/>
        </w:rPr>
        <w:fldChar w:fldCharType="end"/>
      </w:r>
      <w:r w:rsidRPr="007621D5">
        <w:rPr>
          <w:sz w:val="20"/>
          <w:szCs w:val="20"/>
        </w:rPr>
        <w:t xml:space="preserve"> probably comes close</w:t>
      </w:r>
      <w:r>
        <w:rPr>
          <w:sz w:val="20"/>
          <w:szCs w:val="20"/>
        </w:rPr>
        <w:t>st</w:t>
      </w:r>
      <w:r w:rsidRPr="007621D5">
        <w:rPr>
          <w:sz w:val="20"/>
          <w:szCs w:val="20"/>
        </w:rPr>
        <w:t xml:space="preserve"> to my </w:t>
      </w:r>
      <w:r>
        <w:rPr>
          <w:sz w:val="20"/>
          <w:szCs w:val="20"/>
        </w:rPr>
        <w:t xml:space="preserve">argumentative </w:t>
      </w:r>
      <w:r w:rsidRPr="007621D5">
        <w:rPr>
          <w:sz w:val="20"/>
          <w:szCs w:val="20"/>
        </w:rPr>
        <w:t xml:space="preserve">move when he argues for strict liability for organized enterprises. </w:t>
      </w:r>
      <w:r>
        <w:rPr>
          <w:sz w:val="20"/>
          <w:szCs w:val="20"/>
        </w:rPr>
        <w:t xml:space="preserve">Nevertheless, his argument remains quite different because it is not limited to </w:t>
      </w:r>
      <w:r w:rsidR="00145760">
        <w:rPr>
          <w:sz w:val="20"/>
          <w:szCs w:val="20"/>
        </w:rPr>
        <w:t>businesse</w:t>
      </w:r>
      <w:r>
        <w:rPr>
          <w:sz w:val="20"/>
          <w:szCs w:val="20"/>
        </w:rPr>
        <w:t xml:space="preserve">s and not grounded in decision-making processes. </w:t>
      </w:r>
    </w:p>
  </w:footnote>
  <w:footnote w:id="9">
    <w:p w14:paraId="5E6D585B" w14:textId="510F5F23" w:rsidR="00841431" w:rsidRPr="0041067C" w:rsidRDefault="00841431" w:rsidP="00397317">
      <w:pPr>
        <w:spacing w:after="0" w:line="240" w:lineRule="auto"/>
        <w:rPr>
          <w:sz w:val="20"/>
          <w:szCs w:val="20"/>
        </w:rPr>
      </w:pPr>
      <w:r w:rsidRPr="00E503C6">
        <w:rPr>
          <w:rStyle w:val="FootnoteReference"/>
          <w:sz w:val="20"/>
          <w:szCs w:val="20"/>
        </w:rPr>
        <w:footnoteRef/>
      </w:r>
      <w:r w:rsidRPr="00E503C6">
        <w:rPr>
          <w:sz w:val="20"/>
          <w:szCs w:val="20"/>
        </w:rPr>
        <w:t xml:space="preserve"> </w:t>
      </w:r>
      <w:r w:rsidR="00640D71" w:rsidRPr="00FC11DB">
        <w:rPr>
          <w:sz w:val="20"/>
          <w:szCs w:val="20"/>
        </w:rPr>
        <w:t>By “corporate liability</w:t>
      </w:r>
      <w:r w:rsidR="0035116E">
        <w:rPr>
          <w:sz w:val="20"/>
          <w:szCs w:val="20"/>
        </w:rPr>
        <w:t>,</w:t>
      </w:r>
      <w:r w:rsidR="00640D71" w:rsidRPr="00894D52">
        <w:rPr>
          <w:sz w:val="20"/>
          <w:szCs w:val="20"/>
        </w:rPr>
        <w:t xml:space="preserve">” I mean </w:t>
      </w:r>
      <w:r w:rsidRPr="00894D52">
        <w:rPr>
          <w:sz w:val="20"/>
          <w:szCs w:val="20"/>
        </w:rPr>
        <w:t xml:space="preserve">liability for businesses, regardless of their legal form. </w:t>
      </w:r>
      <w:r w:rsidR="0002592A">
        <w:rPr>
          <w:sz w:val="20"/>
          <w:szCs w:val="20"/>
        </w:rPr>
        <w:t>This</w:t>
      </w:r>
      <w:r w:rsidRPr="00894D52">
        <w:rPr>
          <w:sz w:val="20"/>
          <w:szCs w:val="20"/>
        </w:rPr>
        <w:t xml:space="preserve"> usage parallels the standard usage of corporate social responsibility (CSR) that refers to the social responsibility of all types of businesses, including cooperatives, sole proprietorships</w:t>
      </w:r>
      <w:r w:rsidRPr="0041067C">
        <w:rPr>
          <w:sz w:val="20"/>
          <w:szCs w:val="20"/>
        </w:rPr>
        <w:t>, partnerships</w:t>
      </w:r>
      <w:r w:rsidR="00F1018F">
        <w:rPr>
          <w:sz w:val="20"/>
          <w:szCs w:val="20"/>
        </w:rPr>
        <w:t>, and</w:t>
      </w:r>
      <w:r w:rsidR="00685EE6">
        <w:rPr>
          <w:sz w:val="20"/>
          <w:szCs w:val="20"/>
        </w:rPr>
        <w:t xml:space="preserve"> </w:t>
      </w:r>
      <w:r w:rsidRPr="0041067C">
        <w:rPr>
          <w:sz w:val="20"/>
          <w:szCs w:val="20"/>
        </w:rPr>
        <w:t xml:space="preserve">corporations. </w:t>
      </w:r>
    </w:p>
  </w:footnote>
  <w:footnote w:id="10">
    <w:p w14:paraId="0CC38580" w14:textId="67902F45" w:rsidR="008E3F5E" w:rsidRDefault="008E3F5E" w:rsidP="00397317">
      <w:pPr>
        <w:pStyle w:val="FootnoteText"/>
      </w:pPr>
      <w:r w:rsidRPr="009A019E">
        <w:rPr>
          <w:rStyle w:val="FootnoteReference"/>
        </w:rPr>
        <w:footnoteRef/>
      </w:r>
      <w:r>
        <w:t xml:space="preserve"> </w:t>
      </w:r>
      <w:r w:rsidR="00E777B6">
        <w:t>The</w:t>
      </w:r>
      <w:r>
        <w:t xml:space="preserve"> argument also challenges </w:t>
      </w:r>
      <w:r w:rsidR="00EA0783">
        <w:t>Ronald Dworkin</w:t>
      </w:r>
      <w:r w:rsidR="000C79FD">
        <w:t xml:space="preserve"> </w:t>
      </w:r>
      <w:r w:rsidR="000C79FD">
        <w:fldChar w:fldCharType="begin"/>
      </w:r>
      <w:r w:rsidR="00DB34BB">
        <w:instrText xml:space="preserve"> ADDIN ZOTERO_ITEM CSL_CITATION {"citationID":"2lzhrXQy","properties":{"formattedCitation":"(Dworkin, 1986, pp. 276\\uc0\\u8211{}312)","plainCitation":"(Dworkin, 1986, pp. 276–312)","dontUpdate":true,"noteIndex":9},"citationItems":[{"id":245,"uris":["http://zotero.org/users/6658633/items/F3SHTN9Q"],"itemData":{"id":245,"type":"book","call-number":"K230.D9 L39 1986 c.2","event-place":"Cambridge, MA","ISBN":"978-0-674-51835-3","note":"OCLC: ocm12945691","number-of-pages":"470","publisher":"Belknap Press","publisher-place":"Cambridge, MA","source":"catalog.syr.edu Library Catalog","title":"Law's empire","author":[{"family":"Dworkin","given":"Ronald"}],"issued":{"date-parts":[["1986"]]}},"locator":"276-312"}],"schema":"https://github.com/citation-style-language/schema/raw/master/csl-citation.json"} </w:instrText>
      </w:r>
      <w:r w:rsidR="000C79FD">
        <w:fldChar w:fldCharType="separate"/>
      </w:r>
      <w:r w:rsidR="000C79FD" w:rsidRPr="000C79FD">
        <w:rPr>
          <w:rFonts w:cs="Times New Roman"/>
          <w:szCs w:val="24"/>
        </w:rPr>
        <w:t>(1986</w:t>
      </w:r>
      <w:r w:rsidR="00E777B6">
        <w:rPr>
          <w:rFonts w:cs="Times New Roman"/>
          <w:szCs w:val="24"/>
        </w:rPr>
        <w:t>:</w:t>
      </w:r>
      <w:r w:rsidR="000C79FD" w:rsidRPr="000C79FD">
        <w:rPr>
          <w:rFonts w:cs="Times New Roman"/>
          <w:szCs w:val="24"/>
        </w:rPr>
        <w:t xml:space="preserve"> 276–312)</w:t>
      </w:r>
      <w:r w:rsidR="000C79FD">
        <w:fldChar w:fldCharType="end"/>
      </w:r>
      <w:r w:rsidR="00EA0783">
        <w:t xml:space="preserve"> and Arthur Ripstein</w:t>
      </w:r>
      <w:r w:rsidR="000C79FD">
        <w:t xml:space="preserve">’s </w:t>
      </w:r>
      <w:r w:rsidR="000C79FD">
        <w:fldChar w:fldCharType="begin"/>
      </w:r>
      <w:r w:rsidR="00DB34BB">
        <w:instrText xml:space="preserve"> ADDIN ZOTERO_ITEM CSL_CITATION {"citationID":"kwx55S8k","properties":{"formattedCitation":"(Ripstein, 1999, pp. 24\\uc0\\u8211{}47)","plainCitation":"(Ripstein, 1999, pp. 24–47)","dontUpdate":true,"noteIndex":9},"citationItems":[{"id":452,"uris":["http://zotero.org/users/6658633/items/6MYACAV6"],"itemData":{"id":452,"type":"book","call-number":"K579.L5 R57 1999","event-place":"Cambridge","ISBN":"978-0-521-58452-4","note":"OCLC: ocm38438983","number-of-pages":"307","publisher":"Cambridge University Press","publisher-place":"Cambridge","source":"catalog.syr.edu Library Catalog","title":"Equality, responsibility, and the law","author":[{"family":"Ripstein","given":"Arthur"}],"issued":{"date-parts":[["1999"]]}},"locator":"24-47"}],"schema":"https://github.com/citation-style-language/schema/raw/master/csl-citation.json"} </w:instrText>
      </w:r>
      <w:r w:rsidR="000C79FD">
        <w:fldChar w:fldCharType="separate"/>
      </w:r>
      <w:r w:rsidR="000C79FD" w:rsidRPr="000C79FD">
        <w:rPr>
          <w:rFonts w:cs="Times New Roman"/>
          <w:szCs w:val="24"/>
        </w:rPr>
        <w:t>(1999</w:t>
      </w:r>
      <w:r w:rsidR="00625C40">
        <w:rPr>
          <w:rFonts w:cs="Times New Roman"/>
          <w:szCs w:val="24"/>
        </w:rPr>
        <w:t>:</w:t>
      </w:r>
      <w:r w:rsidR="000C79FD" w:rsidRPr="000C79FD">
        <w:rPr>
          <w:rFonts w:cs="Times New Roman"/>
          <w:szCs w:val="24"/>
        </w:rPr>
        <w:t xml:space="preserve"> 24–47)</w:t>
      </w:r>
      <w:r w:rsidR="000C79FD">
        <w:fldChar w:fldCharType="end"/>
      </w:r>
      <w:r w:rsidR="00700F09">
        <w:t xml:space="preserve"> </w:t>
      </w:r>
      <w:r>
        <w:t>association of strict liability with libertarian and anti-redistributive thinking.</w:t>
      </w:r>
    </w:p>
  </w:footnote>
  <w:footnote w:id="11">
    <w:p w14:paraId="06755A3E" w14:textId="77777777" w:rsidR="000466D9" w:rsidRDefault="000466D9" w:rsidP="00397317">
      <w:pPr>
        <w:pStyle w:val="FootnoteText"/>
      </w:pPr>
      <w:r w:rsidRPr="009A019E">
        <w:rPr>
          <w:rStyle w:val="FootnoteReference"/>
        </w:rPr>
        <w:footnoteRef/>
      </w:r>
      <w:r>
        <w:t xml:space="preserve"> They also attend to the correlation across their investments’ returns, but we can set aside that complexity without any loss to this analysis. </w:t>
      </w:r>
    </w:p>
  </w:footnote>
  <w:footnote w:id="12">
    <w:p w14:paraId="5F13C26E" w14:textId="77777777" w:rsidR="000466D9" w:rsidRDefault="000466D9" w:rsidP="00397317">
      <w:pPr>
        <w:pStyle w:val="FootnoteText"/>
      </w:pPr>
      <w:r w:rsidRPr="009A019E">
        <w:rPr>
          <w:rStyle w:val="FootnoteReference"/>
        </w:rPr>
        <w:footnoteRef/>
      </w:r>
      <w:r>
        <w:t xml:space="preserve"> Another standard way to value a company is the capital asset pricing model (CAPM). Like the Sharpe ratio, it also relies on return and risk.</w:t>
      </w:r>
    </w:p>
  </w:footnote>
  <w:footnote w:id="13">
    <w:p w14:paraId="1416E1DC" w14:textId="77777777" w:rsidR="000466D9" w:rsidRDefault="000466D9" w:rsidP="00397317">
      <w:pPr>
        <w:pStyle w:val="FootnoteText"/>
      </w:pPr>
      <w:r w:rsidRPr="009A019E">
        <w:rPr>
          <w:rStyle w:val="FootnoteReference"/>
        </w:rPr>
        <w:footnoteRef/>
      </w:r>
      <w:r>
        <w:t xml:space="preserve"> </w:t>
      </w:r>
      <w:r w:rsidRPr="00D72C1D">
        <w:t>Some businesses may use</w:t>
      </w:r>
      <w:r>
        <w:t xml:space="preserve"> other measures of risk-adjusted return like Treynor ratio, </w:t>
      </w:r>
      <w:proofErr w:type="spellStart"/>
      <w:r>
        <w:t>Sortino</w:t>
      </w:r>
      <w:proofErr w:type="spellEnd"/>
      <w:r>
        <w:t xml:space="preserve"> ratio, and Information ratio. Smaller companies may consider it informally through back of the envelope calculations. They also care about risk-adjusted returns even if they don’t know the financial math. A small coffee shop may calculate its expected sales and costs to brainstorm ways of increasing this difference. Furthermore, it tries to anticipate and address potential risks. Against the risk of rising coffee prices, it could enter long-term contracts with suppliers. Against the risk of lawsuits from customers, it could ensure that its cups are well-insulated. Thus, the core feature of my corporate decision-making model (risk-adjusted return) applies to all businesses.</w:t>
      </w:r>
    </w:p>
  </w:footnote>
  <w:footnote w:id="14">
    <w:p w14:paraId="4CE37DFA" w14:textId="59398738" w:rsidR="000466D9" w:rsidRDefault="000466D9" w:rsidP="00397317">
      <w:pPr>
        <w:pStyle w:val="FootnoteText"/>
      </w:pPr>
      <w:r w:rsidRPr="009A019E">
        <w:rPr>
          <w:rStyle w:val="FootnoteReference"/>
        </w:rPr>
        <w:footnoteRef/>
      </w:r>
      <w:r>
        <w:t xml:space="preserve"> </w:t>
      </w:r>
      <w:r w:rsidR="00C02824">
        <w:t xml:space="preserve">I do not </w:t>
      </w:r>
      <w:r w:rsidR="00B04D2E">
        <w:t xml:space="preserve">claim </w:t>
      </w:r>
      <w:r>
        <w:t xml:space="preserve">that management cares </w:t>
      </w:r>
      <w:r w:rsidRPr="0029749F">
        <w:rPr>
          <w:i/>
          <w:iCs/>
        </w:rPr>
        <w:t>only</w:t>
      </w:r>
      <w:r>
        <w:t xml:space="preserve"> about shareholder’s interests. </w:t>
      </w:r>
      <w:r w:rsidR="000207AC">
        <w:t xml:space="preserve">Therefore, </w:t>
      </w:r>
      <w:r w:rsidR="00FF50C4">
        <w:t>my</w:t>
      </w:r>
      <w:r w:rsidR="000207AC">
        <w:t xml:space="preserve"> </w:t>
      </w:r>
      <w:r>
        <w:t xml:space="preserve">argument is compatible with both Milton Friedman’s </w:t>
      </w:r>
      <w:r>
        <w:fldChar w:fldCharType="begin"/>
      </w:r>
      <w:r w:rsidR="00DB34BB">
        <w:instrText xml:space="preserve"> ADDIN ZOTERO_ITEM CSL_CITATION {"citationID":"j5Bhh8Zd","properties":{"formattedCitation":"(M. Friedman, 1970)","plainCitation":"(M. Friedman, 1970)","dontUpdate":true,"noteIndex":13},"citationItems":[{"id":491,"uris":["http://zotero.org/users/6658633/items/JZFAT7AP"],"itemData":{"id":491,"type":"article-newspaper","container-title":"New York Times Magazine","page":"32-33, 122-124","title":"The Social Responsibility of Business is to Increase its Profits","author":[{"family":"Friedman","given":"Milton"}],"issued":{"date-parts":[["1970",9,13]]}}}],"schema":"https://github.com/citation-style-language/schema/raw/master/csl-citation.json"} </w:instrText>
      </w:r>
      <w:r>
        <w:fldChar w:fldCharType="separate"/>
      </w:r>
      <w:r w:rsidRPr="00BB46CD">
        <w:rPr>
          <w:rFonts w:cs="Times New Roman"/>
        </w:rPr>
        <w:t>(1970)</w:t>
      </w:r>
      <w:r>
        <w:fldChar w:fldCharType="end"/>
      </w:r>
      <w:r>
        <w:t xml:space="preserve"> shareholder theory and R. Edward Freeman’s </w:t>
      </w:r>
      <w:r>
        <w:fldChar w:fldCharType="begin"/>
      </w:r>
      <w:r w:rsidR="00DB34BB">
        <w:instrText xml:space="preserve"> ADDIN ZOTERO_ITEM CSL_CITATION {"citationID":"Ucu3R2w7","properties":{"formattedCitation":"(Freeman, 1983)","plainCitation":"(Freeman, 1983)","dontUpdate":true,"noteIndex":13},"citationItems":[{"id":489,"uris":["http://zotero.org/users/6658633/items/9S9DZMQU"],"itemData":{"id":489,"type":"article-journal","container-title":"California Management Review (pre-1986)","ISSN":"00081256","issue":"3","language":"English","license":"Copyright University of California, Walter A. Haas School of Business Spring 1983","note":"number-of-pages: 19\npublisher-place: Berkeley, Berkeley","page":"88-106","source":"ProQuest","title":"Stockholders and Stakeholders: A New Perspective on Corporate Governance","title-short":"Stockholders and Stakeholders","volume":"25","author":[{"family":"Freeman","given":"R. Edward"}],"issued":{"date-parts":[["1983"]],"season":"Spring"}}}],"schema":"https://github.com/citation-style-language/schema/raw/master/csl-citation.json"} </w:instrText>
      </w:r>
      <w:r>
        <w:fldChar w:fldCharType="separate"/>
      </w:r>
      <w:r w:rsidRPr="00455F39">
        <w:rPr>
          <w:rFonts w:cs="Times New Roman"/>
        </w:rPr>
        <w:t>(1983)</w:t>
      </w:r>
      <w:r>
        <w:fldChar w:fldCharType="end"/>
      </w:r>
      <w:r>
        <w:t xml:space="preserve"> stakeholder theory.</w:t>
      </w:r>
    </w:p>
  </w:footnote>
  <w:footnote w:id="15">
    <w:p w14:paraId="07D9B935" w14:textId="102D9E8F" w:rsidR="00ED69C7" w:rsidRDefault="00ED69C7" w:rsidP="00397317">
      <w:pPr>
        <w:pStyle w:val="FootnoteText"/>
      </w:pPr>
      <w:r>
        <w:rPr>
          <w:rStyle w:val="FootnoteReference"/>
        </w:rPr>
        <w:footnoteRef/>
      </w:r>
      <w:r>
        <w:t xml:space="preserve"> For a detailed discussion of how innovative activity often proceeds without a complete understanding of its routes to harm,</w:t>
      </w:r>
      <w:r w:rsidR="00812D15">
        <w:t xml:space="preserve"> see</w:t>
      </w:r>
      <w:r w:rsidR="003C474A">
        <w:t xml:space="preserve"> Laura</w:t>
      </w:r>
      <w:r>
        <w:t xml:space="preserve"> </w:t>
      </w:r>
      <w:r w:rsidR="00EA5F9C">
        <w:fldChar w:fldCharType="begin"/>
      </w:r>
      <w:r w:rsidR="00DB34BB">
        <w:instrText xml:space="preserve"> ADDIN ZOTERO_ITEM CSL_CITATION {"citationID":"C8PgYr02","properties":{"formattedCitation":"(Dunham 2007, 19\\uc0\\u8211{}23)","plainCitation":"(Dunham 2007, 19–23)","dontUpdate":true,"noteIndex":14},"citationItems":[{"id":622,"uris":["http://zotero.org/users/6658633/items/TGZXXLM3"],"itemData":{"id":622,"type":"article-journal","abstract":"This paper proposes the importance of the ethics of entrepreneurship as a field of study. The paper argues that entrepreneurship is an ethical activity of pressing importance, as it significantly influences the sort of lives we will lead in the future. Furthermore, the distinctive nature of entrepreneurial action leads to a distinctive set of ethical problems and ethical obligations. To contribute to our understanding of entrepreneurial ethics and to help spur greater inquiry in the area, the paper offers a framework that begins to capture and organize the range of ethical issues and topics that arise in conjunction with what we term the \"creative market action\" of pioneering entrepreneurs. Framing entrepreneurship as a process of creative market action allows us to identify the unique ethical characteristics of entrepreneurship and to take the first steps in identifying the distinctive research questions that demand our scholarly attention.","container-title":"Business and Professional Ethics Journal","ISSN":"0277-2027","issue":"1/4","note":"publisher: Philosophy Documentation Center","page":"3-39","source":"JSTOR","title":"The Ethical Dimensions of Creative Market Action: A Framework for Identifying Issues and Implications of Entrepreneurial Ethics","title-short":"The Ethical Dimensions of Creative Market Action","volume":"26","author":[{"family":"Dunham","given":"Laura"}],"issued":{"date-parts":[["2007"]]}},"locator":"19-23"}],"schema":"https://github.com/citation-style-language/schema/raw/master/csl-citation.json"} </w:instrText>
      </w:r>
      <w:r w:rsidR="00EA5F9C">
        <w:fldChar w:fldCharType="separate"/>
      </w:r>
      <w:r w:rsidR="00EA5F9C" w:rsidRPr="00EA5F9C">
        <w:rPr>
          <w:rFonts w:cs="Times New Roman"/>
          <w:szCs w:val="24"/>
        </w:rPr>
        <w:t>Dunham</w:t>
      </w:r>
      <w:r w:rsidR="00BB3047">
        <w:rPr>
          <w:rFonts w:cs="Times New Roman"/>
          <w:szCs w:val="24"/>
        </w:rPr>
        <w:t>'s</w:t>
      </w:r>
      <w:r w:rsidR="00EA5F9C" w:rsidRPr="00EA5F9C">
        <w:rPr>
          <w:rFonts w:cs="Times New Roman"/>
          <w:szCs w:val="24"/>
        </w:rPr>
        <w:t xml:space="preserve"> </w:t>
      </w:r>
      <w:r w:rsidR="00BB3047">
        <w:rPr>
          <w:rFonts w:cs="Times New Roman"/>
          <w:szCs w:val="24"/>
        </w:rPr>
        <w:t>(</w:t>
      </w:r>
      <w:r w:rsidR="00EA5F9C" w:rsidRPr="00EA5F9C">
        <w:rPr>
          <w:rFonts w:cs="Times New Roman"/>
          <w:szCs w:val="24"/>
        </w:rPr>
        <w:t>2007</w:t>
      </w:r>
      <w:r w:rsidR="00812D15">
        <w:rPr>
          <w:rFonts w:cs="Times New Roman"/>
          <w:szCs w:val="24"/>
        </w:rPr>
        <w:t>:</w:t>
      </w:r>
      <w:r w:rsidR="00EA5F9C" w:rsidRPr="00EA5F9C">
        <w:rPr>
          <w:rFonts w:cs="Times New Roman"/>
          <w:szCs w:val="24"/>
        </w:rPr>
        <w:t xml:space="preserve"> 19–23)</w:t>
      </w:r>
      <w:r w:rsidR="00EA5F9C">
        <w:fldChar w:fldCharType="end"/>
      </w:r>
      <w:r w:rsidR="00BB3047">
        <w:t xml:space="preserve"> work</w:t>
      </w:r>
      <w:r w:rsidR="00CF417B">
        <w:t>.</w:t>
      </w:r>
    </w:p>
  </w:footnote>
  <w:footnote w:id="16">
    <w:p w14:paraId="1270C204" w14:textId="1BA060AE" w:rsidR="005B25B8" w:rsidRDefault="005B25B8" w:rsidP="00397317">
      <w:pPr>
        <w:pStyle w:val="FootnoteText"/>
      </w:pPr>
      <w:r w:rsidRPr="009A019E">
        <w:rPr>
          <w:rStyle w:val="FootnoteReference"/>
        </w:rPr>
        <w:footnoteRef/>
      </w:r>
      <w:r>
        <w:t xml:space="preserve"> For a powerful argument that individuals value in ways that flout cost-benefit calculations, see</w:t>
      </w:r>
      <w:r w:rsidR="00B56BE9">
        <w:t xml:space="preserve"> some of Elizabeth Anderson’s</w:t>
      </w:r>
      <w:r w:rsidR="001D3C4E">
        <w:t xml:space="preserve"> </w:t>
      </w:r>
      <w:r>
        <w:fldChar w:fldCharType="begin"/>
      </w:r>
      <w:r w:rsidR="00DB34BB">
        <w:instrText xml:space="preserve"> ADDIN ZOTERO_ITEM CSL_CITATION {"citationID":"c0iC1obI","properties":{"formattedCitation":"(Anderson, 1993, pp. 190\\uc0\\u8211{}216)","plainCitation":"(Anderson, 1993, pp. 190–216)","dontUpdate":true,"noteIndex":15},"citationItems":[{"id":465,"uris":["http://zotero.org/users/6658633/items/RTW4ZD64"],"itemData":{"id":465,"type":"book","abstract":"Women as commercial baby factories, nature as an economic resource, life as one big shopping mall: This is what we get when we use the market as a common measure of value. Elizabeth Anderson offers an alternative - a new theory of value and rationality that rejects cost-benefit analysis in our social lives, and in our ethical theories. The market has invaded the realm of ethics, giving us a quantitative account of values that fails to do justice to the richness and variety of our ethical experience. But valuing, this book suggests, is not simply something we do more or less. It is something we do in different ways. By asking how we value something, instead of how much, Anderson's theory guides us to a deeper understanding of how and why the goods we value differ in kind - how and why, for instance, objects of love, respect, and admiration differ from objects of mere use. By understanding these differences, we should be able to determine which goods can properly be treated as commodities, and which cannot. This account of the plurality of values thus offers a new approach, beyond welfare economics and traditional theories of justice, to assessing the ethical limitations of the market. In this light, Anderson discusses several contemporary controversies involving the proper scope of the market, including commercial surrogate motherhood, privatization of public services, and the application of cost-benefit analysis to issues of workplace safety and environmental protection","call-number":"BD232 .A48 1993","event-place":"Cambridge, MA","ISBN":"978-0-674-93189-3","note":"OCLC: 27430064","number-of-pages":"245","publisher":"Harvard University Press","publisher-place":"Cambridge, MA","source":"catalog.syr.edu Library Catalog","title":"Value in ethics and economics","author":[{"family":"Anderson","given":"Elizabeth"}],"issued":{"date-parts":[["1993"]]}},"locator":"190-216"}],"schema":"https://github.com/citation-style-language/schema/raw/master/csl-citation.json"} </w:instrText>
      </w:r>
      <w:r>
        <w:fldChar w:fldCharType="separate"/>
      </w:r>
      <w:r w:rsidR="00DA0553" w:rsidRPr="00DA0553">
        <w:rPr>
          <w:rFonts w:cs="Times New Roman"/>
          <w:szCs w:val="24"/>
        </w:rPr>
        <w:t>(1993</w:t>
      </w:r>
      <w:r w:rsidR="00EA3673">
        <w:rPr>
          <w:rFonts w:cs="Times New Roman"/>
          <w:szCs w:val="24"/>
        </w:rPr>
        <w:t>:</w:t>
      </w:r>
      <w:r w:rsidR="00DA0553" w:rsidRPr="00DA0553">
        <w:rPr>
          <w:rFonts w:cs="Times New Roman"/>
          <w:szCs w:val="24"/>
        </w:rPr>
        <w:t xml:space="preserve"> 190–216)</w:t>
      </w:r>
      <w:r>
        <w:fldChar w:fldCharType="end"/>
      </w:r>
      <w:r w:rsidR="001D3C4E">
        <w:t xml:space="preserve"> early work.</w:t>
      </w:r>
    </w:p>
  </w:footnote>
  <w:footnote w:id="17">
    <w:p w14:paraId="49F85BC5" w14:textId="4C3AB43C" w:rsidR="00A719A1" w:rsidRDefault="00A719A1" w:rsidP="00397317">
      <w:pPr>
        <w:pStyle w:val="FootnoteText"/>
      </w:pPr>
      <w:r w:rsidRPr="009A019E">
        <w:rPr>
          <w:rStyle w:val="FootnoteReference"/>
        </w:rPr>
        <w:footnoteRef/>
      </w:r>
      <w:r>
        <w:t xml:space="preserve"> </w:t>
      </w:r>
      <w:r w:rsidR="009462DB">
        <w:t xml:space="preserve">In his argument for strict product liability, </w:t>
      </w:r>
      <w:r w:rsidR="00AD18D4">
        <w:t xml:space="preserve">Andrew Piker </w:t>
      </w:r>
      <w:r w:rsidR="001B0813">
        <w:fldChar w:fldCharType="begin"/>
      </w:r>
      <w:r w:rsidR="00DB34BB">
        <w:instrText xml:space="preserve"> ADDIN ZOTERO_ITEM CSL_CITATION {"citationID":"c2EiEGQf","properties":{"formattedCitation":"(Piker, 1998)","plainCitation":"(Piker, 1998)","dontUpdate":true,"noteIndex":16},"citationItems":[{"id":593,"uris":["http://zotero.org/users/6658633/items/W5QG7XH6"],"itemData":{"id":593,"type":"article-journal","container-title":"Journal of Business Ethics","issue":"8","page":"885-893","title":"Strict Product Liability and the Unfairness Objection","volume":"17","author":[{"family":"Piker","given":"Anndrew"}],"issued":{"date-parts":[["1998"]]}}}],"schema":"https://github.com/citation-style-language/schema/raw/master/csl-citation.json"} </w:instrText>
      </w:r>
      <w:r w:rsidR="001B0813">
        <w:fldChar w:fldCharType="separate"/>
      </w:r>
      <w:r w:rsidR="001B0813" w:rsidRPr="001B0813">
        <w:rPr>
          <w:rFonts w:cs="Times New Roman"/>
        </w:rPr>
        <w:t>(1998)</w:t>
      </w:r>
      <w:r w:rsidR="001B0813">
        <w:fldChar w:fldCharType="end"/>
      </w:r>
      <w:r w:rsidR="00543325">
        <w:t xml:space="preserve"> </w:t>
      </w:r>
      <w:r w:rsidR="00AD18D4">
        <w:t>similar</w:t>
      </w:r>
      <w:r w:rsidR="009462DB">
        <w:t xml:space="preserve">ly </w:t>
      </w:r>
      <w:r w:rsidR="001B0813">
        <w:t xml:space="preserve">notes that blame is not necessary for liability. </w:t>
      </w:r>
    </w:p>
  </w:footnote>
  <w:footnote w:id="18">
    <w:p w14:paraId="3AC33F83" w14:textId="5218A678" w:rsidR="002337D5" w:rsidRDefault="002337D5" w:rsidP="00397317">
      <w:pPr>
        <w:pStyle w:val="FootnoteText"/>
      </w:pPr>
      <w:r w:rsidRPr="009A019E">
        <w:rPr>
          <w:rStyle w:val="FootnoteReference"/>
        </w:rPr>
        <w:footnoteRef/>
      </w:r>
      <w:r>
        <w:t xml:space="preserve"> </w:t>
      </w:r>
      <w:r w:rsidR="00A34EAA">
        <w:t xml:space="preserve">There are various responsibility concepts and </w:t>
      </w:r>
      <w:r>
        <w:t>Nicole Vincent</w:t>
      </w:r>
      <w:r w:rsidR="00C91732">
        <w:t xml:space="preserve"> </w:t>
      </w:r>
      <w:r w:rsidR="00C91732">
        <w:fldChar w:fldCharType="begin"/>
      </w:r>
      <w:r w:rsidR="00DB34BB">
        <w:instrText xml:space="preserve"> ADDIN ZOTERO_ITEM CSL_CITATION {"citationID":"qPbgYChT","properties":{"formattedCitation":"(Vincent, 2011)","plainCitation":"(Vincent, 2011)","dontUpdate":true,"noteIndex":17},"citationItems":[{"id":492,"uris":["http://zotero.org/users/6658633/items/5SB7D496"],"itemData":{"id":492,"type":"chapter","abstract":"This paper distinguishes six different responsibility concepts from one another, and it explains how those concepts relate to each other. The resulting “structured taxonomy of responsibility concepts” identifies several common sources of disputes about responsibility, and it suggests a procedure for resolving such disputes. To demonstrate their utility, this taxonomy and procedure are then used to illuminate debates in two familiar contexts.","container-title":"Moral Responsibility: Beyond Free Will and Determinism","event-place":"Dordrecht","ISBN":"978-94-007-1878-4","language":"en","note":"DOI: 10.1007/978-94-007-1878-4_2","page":"15-35","publisher":"Springer Netherlands","publisher-place":"Dordrecht","source":"Springer Link","title":"A Structured Taxonomy of Responsibility Concepts","URL":"https://doi.org/10.1007/978-94-007-1878-4_2","author":[{"family":"Vincent","given":"Nicole A."}],"editor":[{"family":"Poel","given":"Ibo","non-dropping-particle":"van de"},{"family":"Hoven","given":"Jeroen","non-dropping-particle":"van den"}],"accessed":{"date-parts":[["2022",5,13]]},"issued":{"date-parts":[["2011"]]}}}],"schema":"https://github.com/citation-style-language/schema/raw/master/csl-citation.json"} </w:instrText>
      </w:r>
      <w:r w:rsidR="00C91732">
        <w:fldChar w:fldCharType="separate"/>
      </w:r>
      <w:r w:rsidR="00C91732" w:rsidRPr="00C91732">
        <w:rPr>
          <w:rFonts w:cs="Times New Roman"/>
        </w:rPr>
        <w:t>(2011)</w:t>
      </w:r>
      <w:r w:rsidR="00C91732">
        <w:fldChar w:fldCharType="end"/>
      </w:r>
      <w:r w:rsidR="00A34EAA">
        <w:t xml:space="preserve"> provides a helpful taxonomy. </w:t>
      </w:r>
      <w:r w:rsidR="007E2EFA">
        <w:t>Sh</w:t>
      </w:r>
      <w:r w:rsidR="00A34EAA">
        <w:t>e</w:t>
      </w:r>
      <w:r>
        <w:t xml:space="preserve"> uses the terms </w:t>
      </w:r>
      <w:r w:rsidR="006767E1">
        <w:t>outcome</w:t>
      </w:r>
      <w:r>
        <w:t xml:space="preserve"> responsibility and liability responsibility to distinguish—what I’ve called—blame and responsibility.</w:t>
      </w:r>
      <w:r w:rsidR="006767E1">
        <w:t xml:space="preserve"> John Fischer and Mark </w:t>
      </w:r>
      <w:proofErr w:type="spellStart"/>
      <w:r w:rsidR="006767E1">
        <w:t>Ravizza</w:t>
      </w:r>
      <w:proofErr w:type="spellEnd"/>
      <w:r w:rsidR="006767E1">
        <w:t xml:space="preserve"> </w:t>
      </w:r>
      <w:r w:rsidR="00C91732">
        <w:fldChar w:fldCharType="begin"/>
      </w:r>
      <w:r w:rsidR="00DB34BB">
        <w:instrText xml:space="preserve"> ADDIN ZOTERO_ITEM CSL_CITATION {"citationID":"wNjRGonE","properties":{"formattedCitation":"(Fischer &amp; Ravizza, 1998)","plainCitation":"(Fischer &amp; Ravizza, 1998)","dontUpdate":true,"noteIndex":17},"citationItems":[{"id":442,"uris":["http://zotero.org/users/6658633/items/GBHXRKSN"],"itemData":{"id":442,"type":"book","call-number":"BJ1451 .F57 1998","event-place":"Cambridge","ISBN":"978-0-521-48055-0","note":"OCLC: ocm36720985","number-of-pages":"277","publisher":"Cambridge University Press","publisher-place":"Cambridge","source":"catalog.syr.edu Library Catalog","title":"Responsibility and control: a theory of moral responsibility","title-short":"Responsibility and control","author":[{"family":"Fischer","given":"John Martin"},{"family":"Ravizza","given":"Mark"}],"issued":{"date-parts":[["1998"]]}}}],"schema":"https://github.com/citation-style-language/schema/raw/master/csl-citation.json"} </w:instrText>
      </w:r>
      <w:r w:rsidR="00C91732">
        <w:fldChar w:fldCharType="separate"/>
      </w:r>
      <w:r w:rsidR="00C91732" w:rsidRPr="00C91732">
        <w:rPr>
          <w:rFonts w:cs="Times New Roman"/>
        </w:rPr>
        <w:t>(1998)</w:t>
      </w:r>
      <w:r w:rsidR="00C91732">
        <w:fldChar w:fldCharType="end"/>
      </w:r>
      <w:r w:rsidR="0065628F">
        <w:t xml:space="preserve"> </w:t>
      </w:r>
      <w:r w:rsidR="006767E1">
        <w:t xml:space="preserve">call </w:t>
      </w:r>
      <w:r w:rsidR="00FA7EF3">
        <w:t>the former</w:t>
      </w:r>
      <w:r w:rsidR="006767E1">
        <w:t xml:space="preserve"> moral responsibility. </w:t>
      </w:r>
      <w:r>
        <w:t xml:space="preserve"> </w:t>
      </w:r>
      <w:r>
        <w:fldChar w:fldCharType="begin"/>
      </w:r>
      <w:r w:rsidR="00DB34BB">
        <w:instrText xml:space="preserve"> ADDIN ZOTERO_ITEM CSL_CITATION {"citationID":"VqDqJrm2","properties":{"formattedCitation":"Nicole A. Vincent, \\uc0\\u8220{}A Structured Taxonomy of Responsibility Concepts,\\uc0\\u8221{} in {\\i{}Moral Responsibility: Beyond Free Will and Determinism}, ed. Ibo van de Poel and Jeroen van den Hoven (Dordrecht: Springer Netherlands, 2011), 15\\uc0\\u8211{}35, https://doi.org/10.1007/978-94-007-1878-4_2; John Martin Fischer and Mark Ravizza, {\\i{}Responsibility and Control: A Theory of Moral Responsibility} (Cambridge: Cambridge University Press, 1998).","plainCitation":"Nicole A. Vincent, “A Structured Taxonomy of Responsibility Concepts,” in Moral Responsibility: Beyond Free Will and Determinism, ed. Ibo van de Poel and Jeroen van den Hoven (Dordrecht: Springer Netherlands, 2011), 15–35, https://doi.org/10.1007/978-94-007-1878-4_2; John Martin Fischer and Mark Ravizza, Responsibility and Control: A Theory of Moral Responsibility (Cambridge: Cambridge University Press, 1998).","dontUpdate":true,"noteIndex":17},"citationItems":[{"id":492,"uris":["http://zotero.org/users/6658633/items/5SB7D496"],"itemData":{"id":492,"type":"chapter","abstract":"This paper distinguishes six different responsibility concepts from one another, and it explains how those concepts relate to each other. The resulting “structured taxonomy of responsibility concepts” identifies several common sources of disputes about responsibility, and it suggests a procedure for resolving such disputes. To demonstrate their utility, this taxonomy and procedure are then used to illuminate debates in two familiar contexts.","container-title":"Moral Responsibility: Beyond Free Will and Determinism","event-place":"Dordrecht","ISBN":"978-94-007-1878-4","language":"en","note":"DOI: 10.1007/978-94-007-1878-4_2","page":"15-35","publisher":"Springer Netherlands","publisher-place":"Dordrecht","source":"Springer Link","title":"A Structured Taxonomy of Responsibility Concepts","URL":"https://doi.org/10.1007/978-94-007-1878-4_2","author":[{"family":"Vincent","given":"Nicole A."}],"editor":[{"family":"Poel","given":"Ibo","non-dropping-particle":"van de"},{"family":"Hoven","given":"Jeroen","non-dropping-particle":"van den"}],"accessed":{"date-parts":[["2022",5,13]]},"issued":{"date-parts":[["2011"]]}}},{"id":442,"uris":["http://zotero.org/users/6658633/items/GBHXRKSN"],"itemData":{"id":442,"type":"book","call-number":"BJ1451 .F57 1998","event-place":"Cambridge","ISBN":"978-0-521-48055-0","note":"OCLC: ocm36720985","number-of-pages":"277","publisher":"Cambridge University Press","publisher-place":"Cambridge","source":"catalog.syr.edu Library Catalog","title":"Responsibility and control: a theory of moral responsibility","title-short":"Responsibility and control","author":[{"family":"Fischer","given":"John Martin"},{"family":"Ravizza","given":"Mark"}],"issued":{"date-parts":[["1998"]]}}}],"schema":"https://github.com/citation-style-language/schema/raw/master/csl-citation.json"} </w:instrText>
      </w:r>
      <w:r w:rsidR="00000000">
        <w:fldChar w:fldCharType="separate"/>
      </w:r>
      <w:r>
        <w:fldChar w:fldCharType="end"/>
      </w:r>
    </w:p>
  </w:footnote>
  <w:footnote w:id="19">
    <w:p w14:paraId="5FD42366" w14:textId="1B98D6A6" w:rsidR="00A33010" w:rsidRDefault="00A33010" w:rsidP="00397317">
      <w:pPr>
        <w:pStyle w:val="FootnoteText"/>
      </w:pPr>
      <w:r w:rsidRPr="009A019E">
        <w:rPr>
          <w:rStyle w:val="FootnoteReference"/>
        </w:rPr>
        <w:footnoteRef/>
      </w:r>
      <w:r w:rsidRPr="00D72C1D">
        <w:t xml:space="preserve"> </w:t>
      </w:r>
      <w:r>
        <w:t>The second letter</w:t>
      </w:r>
      <w:r w:rsidR="00D72C1D" w:rsidRPr="00D72C1D">
        <w:t xml:space="preserve"> </w:t>
      </w:r>
      <w:r w:rsidR="00D72C1D">
        <w:t>of the subscript</w:t>
      </w:r>
      <w:r>
        <w:t xml:space="preserve"> </w:t>
      </w:r>
      <w:r w:rsidR="00D72C1D">
        <w:t>represents</w:t>
      </w:r>
      <w:r>
        <w:t xml:space="preserve"> the scenario</w:t>
      </w:r>
      <w:r w:rsidR="00D72C1D">
        <w:t xml:space="preserve"> name</w:t>
      </w:r>
      <w:r>
        <w:t>.</w:t>
      </w:r>
    </w:p>
  </w:footnote>
  <w:footnote w:id="20">
    <w:p w14:paraId="6735151A" w14:textId="7CABA6CB" w:rsidR="007F6676" w:rsidRDefault="007F6676" w:rsidP="00397317">
      <w:pPr>
        <w:pStyle w:val="FootnoteText"/>
      </w:pPr>
      <w:r>
        <w:rPr>
          <w:rStyle w:val="FootnoteReference"/>
        </w:rPr>
        <w:footnoteRef/>
      </w:r>
      <w:r>
        <w:t xml:space="preserve"> </w:t>
      </w:r>
      <w:r w:rsidR="00D2686D">
        <w:t>Fairness may also require</w:t>
      </w:r>
      <w:r w:rsidR="00D33961">
        <w:t xml:space="preserve"> </w:t>
      </w:r>
      <w:r w:rsidR="00E72C62">
        <w:t xml:space="preserve">notifying </w:t>
      </w:r>
      <w:r w:rsidR="001B62BE">
        <w:t>vulnerable</w:t>
      </w:r>
      <w:r w:rsidR="00E72C62">
        <w:t xml:space="preserve"> populations of the risks</w:t>
      </w:r>
      <w:r w:rsidR="00DB191A">
        <w:t xml:space="preserve"> and obtaining consent to operate. </w:t>
      </w:r>
      <w:r w:rsidR="002414A0">
        <w:t>I do not explicitly argue for these requirements here</w:t>
      </w:r>
      <w:r w:rsidR="009C6913">
        <w:t xml:space="preserve">; they would be somewhat specific to the </w:t>
      </w:r>
      <w:r w:rsidR="00B0269C">
        <w:t>business activity</w:t>
      </w:r>
      <w:r w:rsidR="002414A0">
        <w:t xml:space="preserve">. </w:t>
      </w:r>
    </w:p>
  </w:footnote>
  <w:footnote w:id="21">
    <w:p w14:paraId="3784D778" w14:textId="53DE77F1" w:rsidR="00BE2699" w:rsidRDefault="00BE2699" w:rsidP="00397317">
      <w:pPr>
        <w:pStyle w:val="FootnoteText"/>
      </w:pPr>
      <w:r>
        <w:rPr>
          <w:rStyle w:val="FootnoteReference"/>
        </w:rPr>
        <w:footnoteRef/>
      </w:r>
      <w:r>
        <w:t xml:space="preserve"> In arguing for strict liability, I do not </w:t>
      </w:r>
      <w:r w:rsidR="00845BC1">
        <w:t>intend to convey that monetary compensation can</w:t>
      </w:r>
      <w:r w:rsidR="006807A1">
        <w:t xml:space="preserve"> fully</w:t>
      </w:r>
      <w:r w:rsidR="00845BC1">
        <w:t xml:space="preserve"> make up for the loss of a limb or a loved one. </w:t>
      </w:r>
      <w:r w:rsidR="00667BD8">
        <w:t xml:space="preserve">As society </w:t>
      </w:r>
      <w:r w:rsidR="008A7425">
        <w:t>progresses</w:t>
      </w:r>
      <w:r w:rsidR="007E4F6C">
        <w:t xml:space="preserve"> technological</w:t>
      </w:r>
      <w:r w:rsidR="008A7425">
        <w:t>ly</w:t>
      </w:r>
      <w:r w:rsidR="007E4F6C">
        <w:t xml:space="preserve">, it </w:t>
      </w:r>
      <w:r w:rsidR="004C395B">
        <w:t>must</w:t>
      </w:r>
      <w:r w:rsidR="00DE5AC7">
        <w:t xml:space="preserve">—unfortunately—put </w:t>
      </w:r>
      <w:r w:rsidR="00FD3A1B">
        <w:t>some of its members at risk</w:t>
      </w:r>
      <w:r w:rsidR="00DE5AC7">
        <w:t>.</w:t>
      </w:r>
      <w:r w:rsidR="00E978A0">
        <w:t xml:space="preserve"> </w:t>
      </w:r>
      <w:r w:rsidR="00925731">
        <w:t xml:space="preserve">While society cannot </w:t>
      </w:r>
      <w:r w:rsidR="003D0019">
        <w:t>eliminate risks, it</w:t>
      </w:r>
      <w:r w:rsidR="00C86901">
        <w:t xml:space="preserve"> can—and should—ensure</w:t>
      </w:r>
      <w:r w:rsidR="003D0019">
        <w:t xml:space="preserve"> that risk-taking is fair. </w:t>
      </w:r>
    </w:p>
  </w:footnote>
  <w:footnote w:id="22">
    <w:p w14:paraId="3D657399" w14:textId="06DFB2AE" w:rsidR="0013582E" w:rsidRDefault="0013582E" w:rsidP="00397317">
      <w:pPr>
        <w:pStyle w:val="FootnoteText"/>
      </w:pPr>
      <w:r w:rsidRPr="009A019E">
        <w:rPr>
          <w:rStyle w:val="FootnoteReference"/>
        </w:rPr>
        <w:footnoteRef/>
      </w:r>
      <w:r>
        <w:t xml:space="preserve"> For example, if a </w:t>
      </w:r>
      <w:r w:rsidR="00C00E8A">
        <w:t>person</w:t>
      </w:r>
      <w:r>
        <w:t xml:space="preserve"> is injured from a defective product or gets hurt from </w:t>
      </w:r>
      <w:r w:rsidR="00C00E8A">
        <w:t xml:space="preserve">an ultrahazardous activity like </w:t>
      </w:r>
      <w:r>
        <w:t xml:space="preserve">blasting, then the company is strictly liable. </w:t>
      </w:r>
    </w:p>
  </w:footnote>
  <w:footnote w:id="23">
    <w:p w14:paraId="29805E53" w14:textId="4B1744A4" w:rsidR="0041067C" w:rsidRDefault="0041067C" w:rsidP="00397317">
      <w:pPr>
        <w:pStyle w:val="FootnoteText"/>
      </w:pPr>
      <w:r w:rsidRPr="009A019E">
        <w:rPr>
          <w:rStyle w:val="FootnoteReference"/>
        </w:rPr>
        <w:footnoteRef/>
      </w:r>
      <w:r>
        <w:t xml:space="preserve"> Perhaps it subscribes to a </w:t>
      </w:r>
      <w:r w:rsidR="002566FA">
        <w:t>version</w:t>
      </w:r>
      <w:r>
        <w:t xml:space="preserve"> of stakeholder theory </w:t>
      </w:r>
      <w:r w:rsidR="002566FA">
        <w:t>that gives</w:t>
      </w:r>
      <w:r>
        <w:t xml:space="preserve"> </w:t>
      </w:r>
      <w:r w:rsidR="002566FA">
        <w:t xml:space="preserve">equal weight to </w:t>
      </w:r>
      <w:r>
        <w:t xml:space="preserve">the interests of community members </w:t>
      </w:r>
      <w:r w:rsidR="002566FA">
        <w:t>and</w:t>
      </w:r>
      <w:r>
        <w:t xml:space="preserve"> shareholders. </w:t>
      </w:r>
    </w:p>
  </w:footnote>
  <w:footnote w:id="24">
    <w:p w14:paraId="56B06AFE" w14:textId="1A57B22E" w:rsidR="002953AC" w:rsidRDefault="002953AC" w:rsidP="00397317">
      <w:pPr>
        <w:pStyle w:val="FootnoteText"/>
      </w:pPr>
      <w:r w:rsidRPr="009A019E">
        <w:rPr>
          <w:rStyle w:val="FootnoteReference"/>
        </w:rPr>
        <w:footnoteRef/>
      </w:r>
      <w:r>
        <w:t xml:space="preserve"> </w:t>
      </w:r>
      <w:r w:rsidRPr="002953AC">
        <w:rPr>
          <w:rFonts w:cs="Times New Roman"/>
        </w:rPr>
        <w:t xml:space="preserve">See also </w:t>
      </w:r>
      <w:r w:rsidRPr="002566FA">
        <w:rPr>
          <w:rFonts w:cs="Times New Roman"/>
          <w:i/>
          <w:iCs/>
        </w:rPr>
        <w:t>Brown v. Collins</w:t>
      </w:r>
      <w:r w:rsidR="00FA57BD">
        <w:rPr>
          <w:rFonts w:cs="Times New Roman"/>
          <w:i/>
          <w:iCs/>
        </w:rPr>
        <w:t>,</w:t>
      </w:r>
      <w:r w:rsidR="005C27F4">
        <w:rPr>
          <w:rFonts w:cs="Times New Roman"/>
          <w:i/>
          <w:iCs/>
        </w:rPr>
        <w:t xml:space="preserve"> </w:t>
      </w:r>
      <w:r w:rsidR="005C27F4" w:rsidRPr="004D0D71">
        <w:rPr>
          <w:rFonts w:cs="Times New Roman"/>
        </w:rPr>
        <w:t xml:space="preserve">53 </w:t>
      </w:r>
      <w:r w:rsidR="007A1D71">
        <w:rPr>
          <w:rFonts w:cs="Times New Roman"/>
        </w:rPr>
        <w:t>N</w:t>
      </w:r>
      <w:r w:rsidR="005C27F4" w:rsidRPr="004D0D71">
        <w:rPr>
          <w:rFonts w:cs="Times New Roman"/>
        </w:rPr>
        <w:t>.</w:t>
      </w:r>
      <w:r w:rsidR="007A1D71">
        <w:rPr>
          <w:rFonts w:cs="Times New Roman"/>
        </w:rPr>
        <w:t>H</w:t>
      </w:r>
      <w:r w:rsidR="005C27F4" w:rsidRPr="004D0D71">
        <w:rPr>
          <w:rFonts w:cs="Times New Roman"/>
        </w:rPr>
        <w:t>.</w:t>
      </w:r>
      <w:r w:rsidR="007A1D71">
        <w:rPr>
          <w:rFonts w:cs="Times New Roman"/>
        </w:rPr>
        <w:t xml:space="preserve"> </w:t>
      </w:r>
      <w:r w:rsidR="004D0D71" w:rsidRPr="004D0D71">
        <w:rPr>
          <w:rFonts w:cs="Times New Roman"/>
        </w:rPr>
        <w:t>442 (1873)</w:t>
      </w:r>
      <w:r w:rsidR="00CC42CE">
        <w:rPr>
          <w:rFonts w:cs="Times New Roman"/>
        </w:rPr>
        <w:t>, where t</w:t>
      </w:r>
      <w:r w:rsidRPr="002953AC">
        <w:rPr>
          <w:rFonts w:cs="Times New Roman"/>
        </w:rPr>
        <w:t>he court stated that “</w:t>
      </w:r>
      <w:r w:rsidR="00C91D7E">
        <w:rPr>
          <w:rFonts w:cs="Times New Roman"/>
        </w:rPr>
        <w:t>i</w:t>
      </w:r>
      <w:r w:rsidRPr="002953AC">
        <w:rPr>
          <w:rFonts w:cs="Times New Roman"/>
        </w:rPr>
        <w:t>t is impossible that legal principle can throw so serious an obstacle in the way of progress and improvement”</w:t>
      </w:r>
      <w:r w:rsidR="00C91D7E">
        <w:rPr>
          <w:rFonts w:cs="Times New Roman"/>
        </w:rPr>
        <w:t xml:space="preserve"> while deciding against holding a defendant strictly liable.</w:t>
      </w:r>
    </w:p>
  </w:footnote>
  <w:footnote w:id="25">
    <w:p w14:paraId="4C5218D0" w14:textId="25EBF4EC" w:rsidR="00DA68C4" w:rsidRDefault="00DA68C4" w:rsidP="00397317">
      <w:pPr>
        <w:pStyle w:val="FootnoteText"/>
      </w:pPr>
      <w:r>
        <w:rPr>
          <w:rStyle w:val="FootnoteReference"/>
        </w:rPr>
        <w:footnoteRef/>
      </w:r>
      <w:r>
        <w:t xml:space="preserve"> For a detailed </w:t>
      </w:r>
      <w:r w:rsidR="001C4C59">
        <w:t>consequentialist</w:t>
      </w:r>
      <w:r>
        <w:t xml:space="preserve"> argument in favor of strict li</w:t>
      </w:r>
      <w:r w:rsidR="001C4C59">
        <w:t>ability, see</w:t>
      </w:r>
      <w:r w:rsidR="00303307">
        <w:t xml:space="preserve"> </w:t>
      </w:r>
      <w:proofErr w:type="spellStart"/>
      <w:r w:rsidR="00303307">
        <w:t>Shavell</w:t>
      </w:r>
      <w:proofErr w:type="spellEnd"/>
      <w:r w:rsidR="001C4C59">
        <w:t xml:space="preserve"> </w:t>
      </w:r>
      <w:r w:rsidR="00E421B0">
        <w:fldChar w:fldCharType="begin"/>
      </w:r>
      <w:r w:rsidR="00DB34BB">
        <w:instrText xml:space="preserve"> ADDIN ZOTERO_ITEM CSL_CITATION {"citationID":"RqYuN1e8","properties":{"formattedCitation":"(Shavell 2018)","plainCitation":"(Shavell 2018)","noteIndex":27},"citationItems":[{"id":439,"uris":["http://zotero.org/users/6658633/items/SN6Z873H"],"itemData":{"id":439,"type":"article-journal","abstract":"Courts generally insist that two criteria be met before imposing strict liability rather than basing liability on the negligence rule. The first—that the injurer’s activity must be dangerous—is sensible because strict liability possesses general advantages over the negligence rule in controlling risk. But the second—that the activity must be uncommon—is ill-advised because it exempts all common activities from strict liability no matter how dangerous they are. Thus, the harm generated by the large swath of common dangerous activities—from hunting, to construction, to the transmission of natural gas—is inadequately regulated by tort law. After developing this theme and criticizing ostensible justifications for the uncommon activity requirement, the article addresses the question of how it arose. The answer is that its legal pedigree is problematic: it appears to have been invented by the authors of the first Restatement of Torts. The conclusion is that the uncommon activity requirement for the imposition of strict liability should be eliminated.","container-title":"Journal of Legal Analysis","DOI":"10.1093/jla/lay004","ISSN":"2161-7201","journalAbbreviation":"Journal of Legal Analysis","page":"1-45","source":"Silverchair","title":"The Mistaken Restriction of Strict Liability to Uncommon Activities","volume":"10","author":[{"family":"Shavell","given":"Steven"}],"issued":{"date-parts":[["2018",12]]}}}],"schema":"https://github.com/citation-style-language/schema/raw/master/csl-citation.json"} </w:instrText>
      </w:r>
      <w:r w:rsidR="00E421B0">
        <w:fldChar w:fldCharType="separate"/>
      </w:r>
      <w:r w:rsidR="00E421B0" w:rsidRPr="00E421B0">
        <w:rPr>
          <w:rFonts w:cs="Times New Roman"/>
        </w:rPr>
        <w:t>(2018)</w:t>
      </w:r>
      <w:r w:rsidR="00E421B0">
        <w:fldChar w:fldCharType="end"/>
      </w:r>
      <w:r w:rsidR="00E421B0">
        <w:t>.</w:t>
      </w:r>
    </w:p>
  </w:footnote>
  <w:footnote w:id="26">
    <w:p w14:paraId="1A14EE30" w14:textId="0B63108F" w:rsidR="004869F1" w:rsidRPr="00894D52" w:rsidRDefault="004869F1" w:rsidP="00397317">
      <w:pPr>
        <w:spacing w:after="0" w:line="240" w:lineRule="auto"/>
        <w:rPr>
          <w:sz w:val="20"/>
          <w:szCs w:val="20"/>
        </w:rPr>
      </w:pPr>
      <w:r w:rsidRPr="008B414A">
        <w:rPr>
          <w:rStyle w:val="FootnoteReference"/>
          <w:sz w:val="20"/>
          <w:szCs w:val="20"/>
        </w:rPr>
        <w:footnoteRef/>
      </w:r>
      <w:r w:rsidR="003535AB" w:rsidRPr="008B414A">
        <w:rPr>
          <w:sz w:val="20"/>
          <w:szCs w:val="20"/>
        </w:rPr>
        <w:t xml:space="preserve"> </w:t>
      </w:r>
      <w:r w:rsidR="002566FA" w:rsidRPr="008B414A">
        <w:rPr>
          <w:sz w:val="20"/>
          <w:szCs w:val="20"/>
        </w:rPr>
        <w:t>This paper</w:t>
      </w:r>
      <w:r w:rsidR="002566FA" w:rsidRPr="00E40910">
        <w:rPr>
          <w:sz w:val="20"/>
          <w:szCs w:val="20"/>
        </w:rPr>
        <w:t xml:space="preserve"> focuses on cases </w:t>
      </w:r>
      <w:r w:rsidR="003535AB" w:rsidRPr="00E40910">
        <w:rPr>
          <w:sz w:val="20"/>
          <w:szCs w:val="20"/>
        </w:rPr>
        <w:t xml:space="preserve">in which one party clearly causally harms another. However, </w:t>
      </w:r>
      <w:r w:rsidR="00133EE9" w:rsidRPr="00E40910">
        <w:rPr>
          <w:sz w:val="20"/>
          <w:szCs w:val="20"/>
        </w:rPr>
        <w:t>scholars</w:t>
      </w:r>
      <w:r w:rsidR="003535AB" w:rsidRPr="00E40910">
        <w:rPr>
          <w:sz w:val="20"/>
          <w:szCs w:val="20"/>
        </w:rPr>
        <w:t xml:space="preserve"> like Ronald Coase</w:t>
      </w:r>
      <w:r w:rsidR="00372850" w:rsidRPr="00E40910">
        <w:rPr>
          <w:sz w:val="20"/>
          <w:szCs w:val="20"/>
        </w:rPr>
        <w:t xml:space="preserve"> </w:t>
      </w:r>
      <w:r w:rsidR="0036064B" w:rsidRPr="00E40910">
        <w:rPr>
          <w:sz w:val="20"/>
          <w:szCs w:val="20"/>
        </w:rPr>
        <w:fldChar w:fldCharType="begin"/>
      </w:r>
      <w:r w:rsidR="00DB34BB">
        <w:rPr>
          <w:sz w:val="20"/>
          <w:szCs w:val="20"/>
        </w:rPr>
        <w:instrText xml:space="preserve"> ADDIN ZOTERO_ITEM CSL_CITATION {"citationID":"lEekq8kc","properties":{"formattedCitation":"(Coase, 2013, pp. 837\\uc0\\u8211{}838)","plainCitation":"(Coase, 2013, pp. 837–838)","dontUpdate":true,"noteIndex":29},"citationItems":[{"id":596,"uris":["http://zotero.org/users/6658633/items/HVC73YHR"],"itemData":{"id":596,"type":"article-journal","container-title":"Journal of Law and Economics","issue":"4","page":"837-877","title":"The Problem of Social Cost","volume":"56","author":[{"family":"Coase","given":"Ronald"}],"issued":{"date-parts":[["2013"]]}},"locator":"837-838"}],"schema":"https://github.com/citation-style-language/schema/raw/master/csl-citation.json"} </w:instrText>
      </w:r>
      <w:r w:rsidR="0036064B" w:rsidRPr="00E40910">
        <w:rPr>
          <w:sz w:val="20"/>
          <w:szCs w:val="20"/>
        </w:rPr>
        <w:fldChar w:fldCharType="separate"/>
      </w:r>
      <w:r w:rsidR="0036064B" w:rsidRPr="00E40910">
        <w:rPr>
          <w:sz w:val="20"/>
          <w:szCs w:val="20"/>
        </w:rPr>
        <w:t>(2013</w:t>
      </w:r>
      <w:r w:rsidR="00237CEF">
        <w:rPr>
          <w:sz w:val="20"/>
          <w:szCs w:val="20"/>
        </w:rPr>
        <w:t>:</w:t>
      </w:r>
      <w:r w:rsidR="0036064B" w:rsidRPr="00E40910">
        <w:rPr>
          <w:sz w:val="20"/>
          <w:szCs w:val="20"/>
        </w:rPr>
        <w:t xml:space="preserve"> 837–838)</w:t>
      </w:r>
      <w:r w:rsidR="0036064B" w:rsidRPr="00E40910">
        <w:rPr>
          <w:sz w:val="20"/>
          <w:szCs w:val="20"/>
        </w:rPr>
        <w:fldChar w:fldCharType="end"/>
      </w:r>
      <w:r w:rsidR="003535AB" w:rsidRPr="00E40910">
        <w:rPr>
          <w:sz w:val="20"/>
          <w:szCs w:val="20"/>
        </w:rPr>
        <w:t xml:space="preserve"> and Perry </w:t>
      </w:r>
      <w:r w:rsidR="001B7122" w:rsidRPr="00E40910">
        <w:rPr>
          <w:sz w:val="20"/>
          <w:szCs w:val="20"/>
        </w:rPr>
        <w:fldChar w:fldCharType="begin"/>
      </w:r>
      <w:r w:rsidR="00DB34BB">
        <w:rPr>
          <w:sz w:val="20"/>
          <w:szCs w:val="20"/>
        </w:rPr>
        <w:instrText xml:space="preserve"> ADDIN ZOTERO_ITEM CSL_CITATION {"citationID":"005s6Fqy","properties":{"formattedCitation":"(Perry, 1988)","plainCitation":"(Perry, 1988)","dontUpdate":true,"noteIndex":29},"citationItems":[{"id":443,"uris":["http://zotero.org/users/6658633/items/6BDBIW53"],"itemData":{"id":443,"type":"article-journal","abstract":"Both the history of tort law and the recent theoretical literature on the subject suggest that there are two intellectually tenable and more or less equally respectable answers to the question of what should be the general standard of liablity in tort, namely fault and strict liability. Each is generally thought to have represented, at one time or another, the dominant approach of the positive common law. Each has its modern theoretical proponents: a fault-based approach has been argued for on grounds of economic efficiency by Richard Posner, for example, and on grounds of individual moral right by, among others, Ronald Dworkin and Ernest Weinrib; strict liability, on the other hand, has received an economic defence in the work of Guido Calabresi, and a rights-based defence in the writings of Richard Epstein. Each of these theorists has felt compelled not only to offer positive arguments in favour of fault or strict liability but also to answer the intellectual case, whether perceived as being founded on a conception of efficiency or of individual rights, for the rival approach.","container-title":"Canadian Journal of Law &amp; Jurisprudence","ISSN":"0841-8209, 2056-4260","issue":"2","language":"en","note":"publisher: Cambridge University Press","page":"147-171","source":"Cambridge University Press","title":"The Impossibility of General Strict Liability","volume":"1","author":[{"family":"Perry","given":"Stephen R."}],"issued":{"date-parts":[["1988",7]]}}}],"schema":"https://github.com/citation-style-language/schema/raw/master/csl-citation.json"} </w:instrText>
      </w:r>
      <w:r w:rsidR="001B7122" w:rsidRPr="00E40910">
        <w:rPr>
          <w:sz w:val="20"/>
          <w:szCs w:val="20"/>
        </w:rPr>
        <w:fldChar w:fldCharType="separate"/>
      </w:r>
      <w:r w:rsidR="001B7122" w:rsidRPr="00E40910">
        <w:rPr>
          <w:sz w:val="20"/>
          <w:szCs w:val="20"/>
        </w:rPr>
        <w:t>(1988)</w:t>
      </w:r>
      <w:r w:rsidR="001B7122" w:rsidRPr="00E40910">
        <w:rPr>
          <w:sz w:val="20"/>
          <w:szCs w:val="20"/>
        </w:rPr>
        <w:fldChar w:fldCharType="end"/>
      </w:r>
      <w:r w:rsidR="001B7122" w:rsidRPr="00E40910">
        <w:rPr>
          <w:sz w:val="20"/>
          <w:szCs w:val="20"/>
        </w:rPr>
        <w:t xml:space="preserve"> </w:t>
      </w:r>
      <w:r w:rsidR="003535AB" w:rsidRPr="00E40910">
        <w:rPr>
          <w:sz w:val="20"/>
          <w:szCs w:val="20"/>
        </w:rPr>
        <w:t>would object that all harms are jointly caused. It is beyond the scope of this essay to address this objection and I recommend</w:t>
      </w:r>
      <w:r w:rsidR="003535AB" w:rsidRPr="00894D52">
        <w:rPr>
          <w:sz w:val="20"/>
          <w:szCs w:val="20"/>
        </w:rPr>
        <w:t xml:space="preserve"> the interested reader to look at Epstein’s </w:t>
      </w:r>
      <w:r w:rsidR="001B7122">
        <w:rPr>
          <w:sz w:val="20"/>
          <w:szCs w:val="20"/>
        </w:rPr>
        <w:fldChar w:fldCharType="begin"/>
      </w:r>
      <w:r w:rsidR="00DB34BB">
        <w:rPr>
          <w:sz w:val="20"/>
          <w:szCs w:val="20"/>
        </w:rPr>
        <w:instrText xml:space="preserve"> ADDIN ZOTERO_ITEM CSL_CITATION {"citationID":"xrqojAPB","properties":{"formattedCitation":"(R. A. Epstein, 2010, pp. 17\\uc0\\u8211{}24)","plainCitation":"(R. A. Epstein, 2010, pp. 17–24)","dontUpdate":true,"noteIndex":29},"citationItems":[{"id":316,"uris":["http://zotero.org/users/6658633/items/7P53B2JW"],"itemData":{"id":316,"type":"article-journal","abstract":"In this extensive article I revisit my earlier writings from the 1970s that deal with tort liability in both stranger and consensual arrangements. On the former, I examine Stephen Perry’s 1988 critique of my work, and more recent contributions by Joshua Getzler and Benjamin Zipursky, to defend the view that a rigorous conception of causation under a theory of strict liability is neither logically impossible nor practically unworkable. In so doing, I reexamine the earlier efforts by writers such as Joseph Beale and H.L.A. Hart &amp; Tony Honoré on causation in order to show how some controversial moves within their theories can be clarified without having to resort to the standard views of causation that work off the notion of “but for” causes. In addition, I explain, in connection with the critique of Jill Horwitz, why some form of a negligence system remains appropriate for medical malpractice cases. In these consensual cases, doctrines of charitable immunity for nonprofit institutions often removed the need to investigate the basis of liability. But once those were removed, a contractual system, which in practice would never embrace a strict liability rule would often turn to some form of negligence, often coupled with institutional changes, such as arbitration and explicit limitations on contractual damages.","container-title":"Journal of Tort Law","issue":"1","language":"en","source":"papers.ssrn.com","title":"Toward a General Theory of Tort Law: Strict Liability in Context","title-short":"Toward a General Theory of Tort Law","URL":"https://papers.ssrn.com/abstract=1687092","volume":"3","author":[{"family":"Epstein","given":"Richard A."}],"accessed":{"date-parts":[["2021",7,28]]},"issued":{"date-parts":[["2010"]]}},"locator":"17-24"}],"schema":"https://github.com/citation-style-language/schema/raw/master/csl-citation.json"} </w:instrText>
      </w:r>
      <w:r w:rsidR="001B7122">
        <w:rPr>
          <w:sz w:val="20"/>
          <w:szCs w:val="20"/>
        </w:rPr>
        <w:fldChar w:fldCharType="separate"/>
      </w:r>
      <w:r w:rsidR="001B7122" w:rsidRPr="001B7122">
        <w:rPr>
          <w:sz w:val="20"/>
        </w:rPr>
        <w:t>(2010</w:t>
      </w:r>
      <w:r w:rsidR="00237CEF">
        <w:rPr>
          <w:sz w:val="20"/>
        </w:rPr>
        <w:t xml:space="preserve">: </w:t>
      </w:r>
      <w:r w:rsidR="001B7122" w:rsidRPr="001B7122">
        <w:rPr>
          <w:sz w:val="20"/>
        </w:rPr>
        <w:t>17–24)</w:t>
      </w:r>
      <w:r w:rsidR="001B7122">
        <w:rPr>
          <w:sz w:val="20"/>
          <w:szCs w:val="20"/>
        </w:rPr>
        <w:fldChar w:fldCharType="end"/>
      </w:r>
      <w:r w:rsidR="008B1730">
        <w:rPr>
          <w:sz w:val="20"/>
          <w:szCs w:val="20"/>
        </w:rPr>
        <w:t xml:space="preserve"> </w:t>
      </w:r>
      <w:r w:rsidR="003535AB" w:rsidRPr="00894D52">
        <w:rPr>
          <w:sz w:val="20"/>
          <w:szCs w:val="20"/>
        </w:rPr>
        <w:t xml:space="preserve">response. Furthermore, </w:t>
      </w:r>
      <w:r w:rsidR="002566FA" w:rsidRPr="00894D52">
        <w:rPr>
          <w:sz w:val="20"/>
          <w:szCs w:val="20"/>
        </w:rPr>
        <w:t xml:space="preserve">there are many </w:t>
      </w:r>
      <w:r w:rsidR="003535AB" w:rsidRPr="00894D52">
        <w:rPr>
          <w:sz w:val="20"/>
          <w:szCs w:val="20"/>
        </w:rPr>
        <w:t>cases where science establishes with statistical confidence that a certain activity causes a certain harm. For example, pollution from coal power plants causes health problems</w:t>
      </w:r>
      <w:r w:rsidR="00A26680" w:rsidRPr="00894D52">
        <w:rPr>
          <w:sz w:val="20"/>
          <w:szCs w:val="20"/>
        </w:rPr>
        <w:t xml:space="preserve"> and</w:t>
      </w:r>
      <w:r w:rsidR="003535AB" w:rsidRPr="00894D52">
        <w:rPr>
          <w:sz w:val="20"/>
          <w:szCs w:val="20"/>
        </w:rPr>
        <w:t xml:space="preserve"> fracking wastewater injections cause harmful seismic activity. In such cases, </w:t>
      </w:r>
      <w:r w:rsidR="00A26680" w:rsidRPr="00894D52">
        <w:rPr>
          <w:sz w:val="20"/>
          <w:szCs w:val="20"/>
        </w:rPr>
        <w:t>t</w:t>
      </w:r>
      <w:r w:rsidR="003535AB" w:rsidRPr="00894D52">
        <w:rPr>
          <w:sz w:val="20"/>
          <w:szCs w:val="20"/>
        </w:rPr>
        <w:t>here is one party that clearly harms another. To argue for strict liability is not to argue that we always have clarity on whether the business caused the harm. Rather, it is to argue that once we know that it did, then the business ought not to excuse itself on the grounds that it took precautions.</w:t>
      </w:r>
    </w:p>
  </w:footnote>
  <w:footnote w:id="27">
    <w:p w14:paraId="126396B4" w14:textId="11855C74" w:rsidR="006C4A2F" w:rsidRDefault="006C4A2F" w:rsidP="00397317">
      <w:pPr>
        <w:pStyle w:val="FootnoteText"/>
      </w:pPr>
      <w:r>
        <w:rPr>
          <w:rStyle w:val="FootnoteReference"/>
        </w:rPr>
        <w:footnoteRef/>
      </w:r>
      <w:r w:rsidR="003A4B37">
        <w:t xml:space="preserve"> Denis Arnold and Keith Bustos </w:t>
      </w:r>
      <w:r w:rsidR="008E6A4E">
        <w:fldChar w:fldCharType="begin"/>
      </w:r>
      <w:r w:rsidR="00DB34BB">
        <w:instrText xml:space="preserve"> ADDIN ZOTERO_ITEM CSL_CITATION {"citationID":"4pQgxqXX","properties":{"formattedCitation":"(Arnold and Bustos 2005)","plainCitation":"(Arnold and Bustos 2005)","dontUpdate":true,"noteIndex":30},"citationItems":[{"id":620,"uris":["http://zotero.org/users/6658633/items/V3Y4N96Z"],"itemData":{"id":620,"type":"article-journal","container-title":"Business and Professional Ethics Journal","ISSN":"0277-2027","issue":"1/2","note":"publisher: Philosophy Documentation Center","page":"103-130","source":"JSTOR","title":"Business, Ethics, and Global Climate Change","volume":"24","author":[{"family":"Arnold","given":"Denis G."},{"family":"Bustos","given":"Keith"}],"issued":{"date-parts":[["2005"]]}}}],"schema":"https://github.com/citation-style-language/schema/raw/master/csl-citation.json"} </w:instrText>
      </w:r>
      <w:r w:rsidR="008E6A4E">
        <w:fldChar w:fldCharType="separate"/>
      </w:r>
      <w:r w:rsidR="008E6A4E" w:rsidRPr="00B41EF9">
        <w:rPr>
          <w:rFonts w:cs="Times New Roman"/>
        </w:rPr>
        <w:t>(2005)</w:t>
      </w:r>
      <w:r w:rsidR="008E6A4E">
        <w:fldChar w:fldCharType="end"/>
      </w:r>
      <w:r w:rsidR="008E6A4E">
        <w:t xml:space="preserve"> analyze the considerations that bear on </w:t>
      </w:r>
      <w:r w:rsidR="00B41EF9">
        <w:t>strict corporate liability for global climate change</w:t>
      </w:r>
      <w:r w:rsidR="00BA634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624C" w14:textId="07D5E65F" w:rsidR="004841C4" w:rsidRPr="004841C4" w:rsidRDefault="004841C4">
    <w:pPr>
      <w:pStyle w:val="Header"/>
      <w:rPr>
        <w:sz w:val="20"/>
        <w:szCs w:val="20"/>
      </w:rPr>
    </w:pPr>
    <w:r w:rsidRPr="004841C4">
      <w:rPr>
        <w:sz w:val="20"/>
        <w:szCs w:val="20"/>
      </w:rPr>
      <w:t>Aatif Abbas</w:t>
    </w:r>
    <w:r w:rsidRPr="004841C4">
      <w:rPr>
        <w:sz w:val="20"/>
        <w:szCs w:val="20"/>
      </w:rPr>
      <w:tab/>
    </w:r>
    <w:r w:rsidRPr="004841C4">
      <w:rPr>
        <w:sz w:val="20"/>
        <w:szCs w:val="20"/>
      </w:rPr>
      <w:tab/>
      <w:t>Penultimate Version</w:t>
    </w:r>
  </w:p>
  <w:p w14:paraId="1CABCCD6" w14:textId="77777777" w:rsidR="004841C4" w:rsidRDefault="00484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5F47"/>
    <w:multiLevelType w:val="hybridMultilevel"/>
    <w:tmpl w:val="499C6BB2"/>
    <w:lvl w:ilvl="0" w:tplc="E41EEF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9B0BAB"/>
    <w:multiLevelType w:val="hybridMultilevel"/>
    <w:tmpl w:val="3F949C8A"/>
    <w:lvl w:ilvl="0" w:tplc="04AA54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D0BC7"/>
    <w:multiLevelType w:val="hybridMultilevel"/>
    <w:tmpl w:val="9FE6B066"/>
    <w:lvl w:ilvl="0" w:tplc="BCAA6FE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F100A6"/>
    <w:multiLevelType w:val="hybridMultilevel"/>
    <w:tmpl w:val="511CEE9A"/>
    <w:lvl w:ilvl="0" w:tplc="57FE12B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562113"/>
    <w:multiLevelType w:val="hybridMultilevel"/>
    <w:tmpl w:val="53B6F0DA"/>
    <w:lvl w:ilvl="0" w:tplc="0804E8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895"/>
    <w:multiLevelType w:val="hybridMultilevel"/>
    <w:tmpl w:val="CF6E6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535CC"/>
    <w:multiLevelType w:val="hybridMultilevel"/>
    <w:tmpl w:val="64E40EB2"/>
    <w:lvl w:ilvl="0" w:tplc="15F01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A6356E"/>
    <w:multiLevelType w:val="hybridMultilevel"/>
    <w:tmpl w:val="E76E28EE"/>
    <w:lvl w:ilvl="0" w:tplc="5010F6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8082E"/>
    <w:multiLevelType w:val="hybridMultilevel"/>
    <w:tmpl w:val="1FDEFDF0"/>
    <w:lvl w:ilvl="0" w:tplc="7E5C24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F2111E"/>
    <w:multiLevelType w:val="hybridMultilevel"/>
    <w:tmpl w:val="5A64272E"/>
    <w:lvl w:ilvl="0" w:tplc="433E3346">
      <w:start w:val="1"/>
      <w:numFmt w:val="upperRoman"/>
      <w:lvlText w:val="%1."/>
      <w:lvlJc w:val="left"/>
      <w:pPr>
        <w:ind w:left="1080" w:hanging="720"/>
      </w:pPr>
      <w:rPr>
        <w:rFonts w:hint="default"/>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697C8E"/>
    <w:multiLevelType w:val="hybridMultilevel"/>
    <w:tmpl w:val="3740FA84"/>
    <w:lvl w:ilvl="0" w:tplc="BB1256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6833C3"/>
    <w:multiLevelType w:val="hybridMultilevel"/>
    <w:tmpl w:val="1FDEFDF0"/>
    <w:lvl w:ilvl="0" w:tplc="7E5C24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2079390">
    <w:abstractNumId w:val="5"/>
  </w:num>
  <w:num w:numId="2" w16cid:durableId="378094686">
    <w:abstractNumId w:val="8"/>
  </w:num>
  <w:num w:numId="3" w16cid:durableId="721707788">
    <w:abstractNumId w:val="11"/>
  </w:num>
  <w:num w:numId="4" w16cid:durableId="1358316531">
    <w:abstractNumId w:val="7"/>
  </w:num>
  <w:num w:numId="5" w16cid:durableId="1638797228">
    <w:abstractNumId w:val="1"/>
  </w:num>
  <w:num w:numId="6" w16cid:durableId="1461878596">
    <w:abstractNumId w:val="6"/>
  </w:num>
  <w:num w:numId="7" w16cid:durableId="346297012">
    <w:abstractNumId w:val="2"/>
  </w:num>
  <w:num w:numId="8" w16cid:durableId="789009719">
    <w:abstractNumId w:val="4"/>
  </w:num>
  <w:num w:numId="9" w16cid:durableId="165245960">
    <w:abstractNumId w:val="0"/>
  </w:num>
  <w:num w:numId="10" w16cid:durableId="1170870453">
    <w:abstractNumId w:val="9"/>
  </w:num>
  <w:num w:numId="11" w16cid:durableId="78064469">
    <w:abstractNumId w:val="10"/>
  </w:num>
  <w:num w:numId="12" w16cid:durableId="1380398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2MLY0NDY3sDQxNzFS0lEKTi0uzszPAymwMKsFAGd4LHotAAAA"/>
  </w:docVars>
  <w:rsids>
    <w:rsidRoot w:val="00E814F7"/>
    <w:rsid w:val="00000ED9"/>
    <w:rsid w:val="00002AA7"/>
    <w:rsid w:val="0000390D"/>
    <w:rsid w:val="00005556"/>
    <w:rsid w:val="0000555D"/>
    <w:rsid w:val="00006308"/>
    <w:rsid w:val="00006A90"/>
    <w:rsid w:val="00006C21"/>
    <w:rsid w:val="0001043E"/>
    <w:rsid w:val="00011440"/>
    <w:rsid w:val="0001170A"/>
    <w:rsid w:val="00014711"/>
    <w:rsid w:val="00014C7E"/>
    <w:rsid w:val="0001595A"/>
    <w:rsid w:val="000162D9"/>
    <w:rsid w:val="000207AC"/>
    <w:rsid w:val="00020991"/>
    <w:rsid w:val="000231A7"/>
    <w:rsid w:val="0002337B"/>
    <w:rsid w:val="00024251"/>
    <w:rsid w:val="00024629"/>
    <w:rsid w:val="00024C6B"/>
    <w:rsid w:val="0002592A"/>
    <w:rsid w:val="00025B53"/>
    <w:rsid w:val="00025E5E"/>
    <w:rsid w:val="000306B5"/>
    <w:rsid w:val="000314A1"/>
    <w:rsid w:val="000321E4"/>
    <w:rsid w:val="000333E4"/>
    <w:rsid w:val="00033C8C"/>
    <w:rsid w:val="00036488"/>
    <w:rsid w:val="000376D1"/>
    <w:rsid w:val="00037840"/>
    <w:rsid w:val="00040AB4"/>
    <w:rsid w:val="00040E45"/>
    <w:rsid w:val="0004107B"/>
    <w:rsid w:val="000418D4"/>
    <w:rsid w:val="00042488"/>
    <w:rsid w:val="00042824"/>
    <w:rsid w:val="000434CA"/>
    <w:rsid w:val="000446D4"/>
    <w:rsid w:val="00045291"/>
    <w:rsid w:val="000452DA"/>
    <w:rsid w:val="00045829"/>
    <w:rsid w:val="000466D9"/>
    <w:rsid w:val="0004700D"/>
    <w:rsid w:val="000512DE"/>
    <w:rsid w:val="00051C4C"/>
    <w:rsid w:val="00051CD1"/>
    <w:rsid w:val="00053995"/>
    <w:rsid w:val="00053FA6"/>
    <w:rsid w:val="00054836"/>
    <w:rsid w:val="0005516B"/>
    <w:rsid w:val="00055AF2"/>
    <w:rsid w:val="00056CB0"/>
    <w:rsid w:val="00057492"/>
    <w:rsid w:val="00065970"/>
    <w:rsid w:val="00070342"/>
    <w:rsid w:val="000713B7"/>
    <w:rsid w:val="00073070"/>
    <w:rsid w:val="00074B02"/>
    <w:rsid w:val="000755B7"/>
    <w:rsid w:val="00075D7D"/>
    <w:rsid w:val="000772EC"/>
    <w:rsid w:val="00080344"/>
    <w:rsid w:val="000810A2"/>
    <w:rsid w:val="000818C8"/>
    <w:rsid w:val="00082251"/>
    <w:rsid w:val="00082E2B"/>
    <w:rsid w:val="00082ECE"/>
    <w:rsid w:val="000832D9"/>
    <w:rsid w:val="00083A6F"/>
    <w:rsid w:val="00084777"/>
    <w:rsid w:val="000849D1"/>
    <w:rsid w:val="00085B5E"/>
    <w:rsid w:val="00086256"/>
    <w:rsid w:val="0008769B"/>
    <w:rsid w:val="00090896"/>
    <w:rsid w:val="00090A4E"/>
    <w:rsid w:val="00090B41"/>
    <w:rsid w:val="00090DE6"/>
    <w:rsid w:val="000914C0"/>
    <w:rsid w:val="00091E92"/>
    <w:rsid w:val="000929E9"/>
    <w:rsid w:val="00092FA4"/>
    <w:rsid w:val="0009370F"/>
    <w:rsid w:val="000944AC"/>
    <w:rsid w:val="00094525"/>
    <w:rsid w:val="00094B4C"/>
    <w:rsid w:val="000960BC"/>
    <w:rsid w:val="000978B8"/>
    <w:rsid w:val="000A1D1F"/>
    <w:rsid w:val="000A2693"/>
    <w:rsid w:val="000A276C"/>
    <w:rsid w:val="000A2E6E"/>
    <w:rsid w:val="000A3740"/>
    <w:rsid w:val="000A3F93"/>
    <w:rsid w:val="000A4156"/>
    <w:rsid w:val="000A4715"/>
    <w:rsid w:val="000A51CF"/>
    <w:rsid w:val="000A71BA"/>
    <w:rsid w:val="000A71DB"/>
    <w:rsid w:val="000A783D"/>
    <w:rsid w:val="000A7DD3"/>
    <w:rsid w:val="000B12FE"/>
    <w:rsid w:val="000B1575"/>
    <w:rsid w:val="000B20FE"/>
    <w:rsid w:val="000B2F53"/>
    <w:rsid w:val="000B727F"/>
    <w:rsid w:val="000B739F"/>
    <w:rsid w:val="000C0421"/>
    <w:rsid w:val="000C5698"/>
    <w:rsid w:val="000C5762"/>
    <w:rsid w:val="000C5E60"/>
    <w:rsid w:val="000C6B28"/>
    <w:rsid w:val="000C79FD"/>
    <w:rsid w:val="000C7F8E"/>
    <w:rsid w:val="000D0D9A"/>
    <w:rsid w:val="000D1006"/>
    <w:rsid w:val="000D1125"/>
    <w:rsid w:val="000D2038"/>
    <w:rsid w:val="000D3FEE"/>
    <w:rsid w:val="000D436F"/>
    <w:rsid w:val="000D678F"/>
    <w:rsid w:val="000D75A3"/>
    <w:rsid w:val="000E1AFD"/>
    <w:rsid w:val="000E252F"/>
    <w:rsid w:val="000E33D8"/>
    <w:rsid w:val="000E3EF0"/>
    <w:rsid w:val="000E41BB"/>
    <w:rsid w:val="000E639F"/>
    <w:rsid w:val="000F220B"/>
    <w:rsid w:val="000F294C"/>
    <w:rsid w:val="000F2DD0"/>
    <w:rsid w:val="000F3088"/>
    <w:rsid w:val="000F3C14"/>
    <w:rsid w:val="000F5C47"/>
    <w:rsid w:val="000F618E"/>
    <w:rsid w:val="000F6559"/>
    <w:rsid w:val="000F6CBC"/>
    <w:rsid w:val="000F71DD"/>
    <w:rsid w:val="000F7888"/>
    <w:rsid w:val="000F7C4D"/>
    <w:rsid w:val="00100BC9"/>
    <w:rsid w:val="00101094"/>
    <w:rsid w:val="00103667"/>
    <w:rsid w:val="0010369A"/>
    <w:rsid w:val="00103D67"/>
    <w:rsid w:val="00104714"/>
    <w:rsid w:val="00106135"/>
    <w:rsid w:val="001061F0"/>
    <w:rsid w:val="00106493"/>
    <w:rsid w:val="00110F2D"/>
    <w:rsid w:val="00111C44"/>
    <w:rsid w:val="0011243A"/>
    <w:rsid w:val="00115C79"/>
    <w:rsid w:val="00116D6F"/>
    <w:rsid w:val="0011757D"/>
    <w:rsid w:val="00117A8B"/>
    <w:rsid w:val="00117FAA"/>
    <w:rsid w:val="001206D6"/>
    <w:rsid w:val="00122CB7"/>
    <w:rsid w:val="0012326F"/>
    <w:rsid w:val="001233A0"/>
    <w:rsid w:val="00123788"/>
    <w:rsid w:val="00124202"/>
    <w:rsid w:val="00124B0B"/>
    <w:rsid w:val="00124F0A"/>
    <w:rsid w:val="00124FF3"/>
    <w:rsid w:val="001268DB"/>
    <w:rsid w:val="00127BC9"/>
    <w:rsid w:val="00132D41"/>
    <w:rsid w:val="00132E5C"/>
    <w:rsid w:val="00133C23"/>
    <w:rsid w:val="00133EE9"/>
    <w:rsid w:val="001346AD"/>
    <w:rsid w:val="00134CA1"/>
    <w:rsid w:val="001355D0"/>
    <w:rsid w:val="0013582E"/>
    <w:rsid w:val="00135A54"/>
    <w:rsid w:val="00135D92"/>
    <w:rsid w:val="001367F1"/>
    <w:rsid w:val="0014249E"/>
    <w:rsid w:val="001439BD"/>
    <w:rsid w:val="00143F85"/>
    <w:rsid w:val="00145746"/>
    <w:rsid w:val="00145760"/>
    <w:rsid w:val="001457AF"/>
    <w:rsid w:val="0014696E"/>
    <w:rsid w:val="001522D4"/>
    <w:rsid w:val="00152C84"/>
    <w:rsid w:val="001530A0"/>
    <w:rsid w:val="0015335D"/>
    <w:rsid w:val="00153360"/>
    <w:rsid w:val="00153422"/>
    <w:rsid w:val="00153B85"/>
    <w:rsid w:val="00153FA1"/>
    <w:rsid w:val="0015568C"/>
    <w:rsid w:val="001556E5"/>
    <w:rsid w:val="001558F7"/>
    <w:rsid w:val="00161C8E"/>
    <w:rsid w:val="0016241B"/>
    <w:rsid w:val="001640D3"/>
    <w:rsid w:val="00164769"/>
    <w:rsid w:val="00165AE0"/>
    <w:rsid w:val="00170308"/>
    <w:rsid w:val="0017151C"/>
    <w:rsid w:val="00171FAD"/>
    <w:rsid w:val="00172300"/>
    <w:rsid w:val="00172D29"/>
    <w:rsid w:val="00173CD5"/>
    <w:rsid w:val="00174A90"/>
    <w:rsid w:val="00175EA2"/>
    <w:rsid w:val="0017651C"/>
    <w:rsid w:val="00176C00"/>
    <w:rsid w:val="00176DFD"/>
    <w:rsid w:val="001772E1"/>
    <w:rsid w:val="001779A8"/>
    <w:rsid w:val="00180723"/>
    <w:rsid w:val="00183FDB"/>
    <w:rsid w:val="00183FDF"/>
    <w:rsid w:val="00184819"/>
    <w:rsid w:val="00184C77"/>
    <w:rsid w:val="00185D2B"/>
    <w:rsid w:val="00190D04"/>
    <w:rsid w:val="0019113C"/>
    <w:rsid w:val="00194C39"/>
    <w:rsid w:val="00194D8D"/>
    <w:rsid w:val="0019781E"/>
    <w:rsid w:val="001A0CAE"/>
    <w:rsid w:val="001A18E9"/>
    <w:rsid w:val="001A31A0"/>
    <w:rsid w:val="001A7939"/>
    <w:rsid w:val="001A79A5"/>
    <w:rsid w:val="001B04AB"/>
    <w:rsid w:val="001B0813"/>
    <w:rsid w:val="001B1723"/>
    <w:rsid w:val="001B21AA"/>
    <w:rsid w:val="001B269A"/>
    <w:rsid w:val="001B28EF"/>
    <w:rsid w:val="001B3CC4"/>
    <w:rsid w:val="001B5D6C"/>
    <w:rsid w:val="001B62BE"/>
    <w:rsid w:val="001B6DA3"/>
    <w:rsid w:val="001B6DF0"/>
    <w:rsid w:val="001B7122"/>
    <w:rsid w:val="001B7315"/>
    <w:rsid w:val="001C0B7C"/>
    <w:rsid w:val="001C1A74"/>
    <w:rsid w:val="001C202A"/>
    <w:rsid w:val="001C310E"/>
    <w:rsid w:val="001C365B"/>
    <w:rsid w:val="001C3C54"/>
    <w:rsid w:val="001C4C1E"/>
    <w:rsid w:val="001C4C59"/>
    <w:rsid w:val="001C632D"/>
    <w:rsid w:val="001C77D4"/>
    <w:rsid w:val="001D005E"/>
    <w:rsid w:val="001D101E"/>
    <w:rsid w:val="001D137B"/>
    <w:rsid w:val="001D201E"/>
    <w:rsid w:val="001D3C4E"/>
    <w:rsid w:val="001D433C"/>
    <w:rsid w:val="001D4A7F"/>
    <w:rsid w:val="001D4E91"/>
    <w:rsid w:val="001D5729"/>
    <w:rsid w:val="001D6317"/>
    <w:rsid w:val="001D6D3B"/>
    <w:rsid w:val="001D7731"/>
    <w:rsid w:val="001E0384"/>
    <w:rsid w:val="001E2557"/>
    <w:rsid w:val="001E3925"/>
    <w:rsid w:val="001E3FF2"/>
    <w:rsid w:val="001E7F2B"/>
    <w:rsid w:val="001F05B1"/>
    <w:rsid w:val="001F1345"/>
    <w:rsid w:val="001F2664"/>
    <w:rsid w:val="001F35EF"/>
    <w:rsid w:val="001F3F54"/>
    <w:rsid w:val="001F72C3"/>
    <w:rsid w:val="002032B0"/>
    <w:rsid w:val="00206CF0"/>
    <w:rsid w:val="00207840"/>
    <w:rsid w:val="00213AE8"/>
    <w:rsid w:val="0021423C"/>
    <w:rsid w:val="00216354"/>
    <w:rsid w:val="00220CE3"/>
    <w:rsid w:val="00221E14"/>
    <w:rsid w:val="0022240B"/>
    <w:rsid w:val="00222796"/>
    <w:rsid w:val="00222A4D"/>
    <w:rsid w:val="0022687D"/>
    <w:rsid w:val="002300C1"/>
    <w:rsid w:val="00231AA1"/>
    <w:rsid w:val="002337D5"/>
    <w:rsid w:val="00235BAE"/>
    <w:rsid w:val="00236D40"/>
    <w:rsid w:val="00236E8B"/>
    <w:rsid w:val="0023750A"/>
    <w:rsid w:val="00237CEF"/>
    <w:rsid w:val="00240598"/>
    <w:rsid w:val="002414A0"/>
    <w:rsid w:val="002419A8"/>
    <w:rsid w:val="00244779"/>
    <w:rsid w:val="0024549E"/>
    <w:rsid w:val="00247094"/>
    <w:rsid w:val="0024748B"/>
    <w:rsid w:val="0025190E"/>
    <w:rsid w:val="00252481"/>
    <w:rsid w:val="00252493"/>
    <w:rsid w:val="002525EA"/>
    <w:rsid w:val="00253CE3"/>
    <w:rsid w:val="00254D60"/>
    <w:rsid w:val="00254E40"/>
    <w:rsid w:val="00254FEA"/>
    <w:rsid w:val="00255EDB"/>
    <w:rsid w:val="002563FA"/>
    <w:rsid w:val="002566FA"/>
    <w:rsid w:val="00257482"/>
    <w:rsid w:val="0026003A"/>
    <w:rsid w:val="00260357"/>
    <w:rsid w:val="00260EF6"/>
    <w:rsid w:val="00261A1F"/>
    <w:rsid w:val="00263F69"/>
    <w:rsid w:val="00265397"/>
    <w:rsid w:val="002658AD"/>
    <w:rsid w:val="00265B1A"/>
    <w:rsid w:val="0026661B"/>
    <w:rsid w:val="002673D3"/>
    <w:rsid w:val="00267F49"/>
    <w:rsid w:val="0027014C"/>
    <w:rsid w:val="00270609"/>
    <w:rsid w:val="00270616"/>
    <w:rsid w:val="00273D1A"/>
    <w:rsid w:val="002743D5"/>
    <w:rsid w:val="002752D5"/>
    <w:rsid w:val="002759FB"/>
    <w:rsid w:val="00275A4E"/>
    <w:rsid w:val="00275B13"/>
    <w:rsid w:val="00276B7F"/>
    <w:rsid w:val="00277B4B"/>
    <w:rsid w:val="002832FC"/>
    <w:rsid w:val="00283367"/>
    <w:rsid w:val="00283D8E"/>
    <w:rsid w:val="00290298"/>
    <w:rsid w:val="002911BC"/>
    <w:rsid w:val="002947F9"/>
    <w:rsid w:val="002953AC"/>
    <w:rsid w:val="00296108"/>
    <w:rsid w:val="00296956"/>
    <w:rsid w:val="0029749F"/>
    <w:rsid w:val="002978FB"/>
    <w:rsid w:val="00297BCC"/>
    <w:rsid w:val="002A012B"/>
    <w:rsid w:val="002A0FFC"/>
    <w:rsid w:val="002A1FB5"/>
    <w:rsid w:val="002A34BB"/>
    <w:rsid w:val="002A42CC"/>
    <w:rsid w:val="002A42EE"/>
    <w:rsid w:val="002A4B9D"/>
    <w:rsid w:val="002A5318"/>
    <w:rsid w:val="002A5DEB"/>
    <w:rsid w:val="002A6BA5"/>
    <w:rsid w:val="002A7C99"/>
    <w:rsid w:val="002B0657"/>
    <w:rsid w:val="002B0D57"/>
    <w:rsid w:val="002B0DBE"/>
    <w:rsid w:val="002B1968"/>
    <w:rsid w:val="002B2982"/>
    <w:rsid w:val="002B4AD7"/>
    <w:rsid w:val="002B7E45"/>
    <w:rsid w:val="002C0A07"/>
    <w:rsid w:val="002C0A75"/>
    <w:rsid w:val="002C1798"/>
    <w:rsid w:val="002C2872"/>
    <w:rsid w:val="002C37BB"/>
    <w:rsid w:val="002C3A00"/>
    <w:rsid w:val="002C3D06"/>
    <w:rsid w:val="002C4AD1"/>
    <w:rsid w:val="002C54A0"/>
    <w:rsid w:val="002C579D"/>
    <w:rsid w:val="002C5B6E"/>
    <w:rsid w:val="002C6C2C"/>
    <w:rsid w:val="002D0AB7"/>
    <w:rsid w:val="002D0C1E"/>
    <w:rsid w:val="002D27EE"/>
    <w:rsid w:val="002D324E"/>
    <w:rsid w:val="002D3D7D"/>
    <w:rsid w:val="002D5459"/>
    <w:rsid w:val="002D67B0"/>
    <w:rsid w:val="002E04FD"/>
    <w:rsid w:val="002E09C9"/>
    <w:rsid w:val="002E339F"/>
    <w:rsid w:val="002E597A"/>
    <w:rsid w:val="002E630D"/>
    <w:rsid w:val="002E7A3A"/>
    <w:rsid w:val="002E7F05"/>
    <w:rsid w:val="002F3898"/>
    <w:rsid w:val="002F4060"/>
    <w:rsid w:val="002F4963"/>
    <w:rsid w:val="002F5BF0"/>
    <w:rsid w:val="002F62BF"/>
    <w:rsid w:val="002F728C"/>
    <w:rsid w:val="002F7672"/>
    <w:rsid w:val="002F7FE8"/>
    <w:rsid w:val="003006CC"/>
    <w:rsid w:val="00301037"/>
    <w:rsid w:val="003013BD"/>
    <w:rsid w:val="00301ED3"/>
    <w:rsid w:val="00303307"/>
    <w:rsid w:val="003036EC"/>
    <w:rsid w:val="0030659F"/>
    <w:rsid w:val="0031022E"/>
    <w:rsid w:val="0031149D"/>
    <w:rsid w:val="00311928"/>
    <w:rsid w:val="00312067"/>
    <w:rsid w:val="003122A5"/>
    <w:rsid w:val="0031289E"/>
    <w:rsid w:val="0031346B"/>
    <w:rsid w:val="003169D5"/>
    <w:rsid w:val="00320239"/>
    <w:rsid w:val="00323E74"/>
    <w:rsid w:val="00324DC4"/>
    <w:rsid w:val="003277CE"/>
    <w:rsid w:val="003279E0"/>
    <w:rsid w:val="00330027"/>
    <w:rsid w:val="00330CEB"/>
    <w:rsid w:val="003324CB"/>
    <w:rsid w:val="0033304F"/>
    <w:rsid w:val="00335B8B"/>
    <w:rsid w:val="00335F30"/>
    <w:rsid w:val="0033697E"/>
    <w:rsid w:val="00336F33"/>
    <w:rsid w:val="003407FA"/>
    <w:rsid w:val="00342475"/>
    <w:rsid w:val="003429DD"/>
    <w:rsid w:val="00342EC2"/>
    <w:rsid w:val="003435FC"/>
    <w:rsid w:val="00343680"/>
    <w:rsid w:val="00345D1D"/>
    <w:rsid w:val="0035116E"/>
    <w:rsid w:val="003535AB"/>
    <w:rsid w:val="00353E65"/>
    <w:rsid w:val="00354C29"/>
    <w:rsid w:val="003554F6"/>
    <w:rsid w:val="00355B9F"/>
    <w:rsid w:val="00356497"/>
    <w:rsid w:val="003564C1"/>
    <w:rsid w:val="0035795E"/>
    <w:rsid w:val="00357BAE"/>
    <w:rsid w:val="00360469"/>
    <w:rsid w:val="003604A7"/>
    <w:rsid w:val="0036064B"/>
    <w:rsid w:val="00360A30"/>
    <w:rsid w:val="00360CCA"/>
    <w:rsid w:val="003610D3"/>
    <w:rsid w:val="003616C9"/>
    <w:rsid w:val="00361968"/>
    <w:rsid w:val="00362CB0"/>
    <w:rsid w:val="00363419"/>
    <w:rsid w:val="00363758"/>
    <w:rsid w:val="00365AE4"/>
    <w:rsid w:val="00365D63"/>
    <w:rsid w:val="0036682D"/>
    <w:rsid w:val="0036788B"/>
    <w:rsid w:val="003716A2"/>
    <w:rsid w:val="00371F9F"/>
    <w:rsid w:val="00372850"/>
    <w:rsid w:val="00372CE6"/>
    <w:rsid w:val="00373826"/>
    <w:rsid w:val="003746ED"/>
    <w:rsid w:val="00377007"/>
    <w:rsid w:val="0037773F"/>
    <w:rsid w:val="00380DD8"/>
    <w:rsid w:val="00380EFC"/>
    <w:rsid w:val="00381319"/>
    <w:rsid w:val="00381AA3"/>
    <w:rsid w:val="00382993"/>
    <w:rsid w:val="00384A25"/>
    <w:rsid w:val="00384FE9"/>
    <w:rsid w:val="0038507F"/>
    <w:rsid w:val="003862EB"/>
    <w:rsid w:val="003868AA"/>
    <w:rsid w:val="00387234"/>
    <w:rsid w:val="00387464"/>
    <w:rsid w:val="003879B4"/>
    <w:rsid w:val="003908AC"/>
    <w:rsid w:val="003909E1"/>
    <w:rsid w:val="003912D1"/>
    <w:rsid w:val="00391599"/>
    <w:rsid w:val="00392678"/>
    <w:rsid w:val="00393587"/>
    <w:rsid w:val="003959E3"/>
    <w:rsid w:val="00395D5C"/>
    <w:rsid w:val="00397317"/>
    <w:rsid w:val="003A2BE4"/>
    <w:rsid w:val="003A2D6B"/>
    <w:rsid w:val="003A37A2"/>
    <w:rsid w:val="003A3E86"/>
    <w:rsid w:val="003A4644"/>
    <w:rsid w:val="003A4B37"/>
    <w:rsid w:val="003A5AC8"/>
    <w:rsid w:val="003A5C12"/>
    <w:rsid w:val="003A5F44"/>
    <w:rsid w:val="003A6440"/>
    <w:rsid w:val="003A6517"/>
    <w:rsid w:val="003A670F"/>
    <w:rsid w:val="003B025A"/>
    <w:rsid w:val="003B1ACC"/>
    <w:rsid w:val="003B2179"/>
    <w:rsid w:val="003B2D4F"/>
    <w:rsid w:val="003B397B"/>
    <w:rsid w:val="003B49E9"/>
    <w:rsid w:val="003B5449"/>
    <w:rsid w:val="003B699C"/>
    <w:rsid w:val="003C033A"/>
    <w:rsid w:val="003C0C00"/>
    <w:rsid w:val="003C31FC"/>
    <w:rsid w:val="003C474A"/>
    <w:rsid w:val="003C638D"/>
    <w:rsid w:val="003C6F87"/>
    <w:rsid w:val="003D0019"/>
    <w:rsid w:val="003D0124"/>
    <w:rsid w:val="003D0AD6"/>
    <w:rsid w:val="003D1097"/>
    <w:rsid w:val="003D17B3"/>
    <w:rsid w:val="003D2E12"/>
    <w:rsid w:val="003D32F0"/>
    <w:rsid w:val="003D3A12"/>
    <w:rsid w:val="003D676D"/>
    <w:rsid w:val="003E1BA8"/>
    <w:rsid w:val="003E3E03"/>
    <w:rsid w:val="003E7FC6"/>
    <w:rsid w:val="003F0CF3"/>
    <w:rsid w:val="003F226A"/>
    <w:rsid w:val="003F4C06"/>
    <w:rsid w:val="003F5124"/>
    <w:rsid w:val="003F53E0"/>
    <w:rsid w:val="003F6358"/>
    <w:rsid w:val="003F6464"/>
    <w:rsid w:val="003F69C3"/>
    <w:rsid w:val="00400B7A"/>
    <w:rsid w:val="00401031"/>
    <w:rsid w:val="004025B9"/>
    <w:rsid w:val="00402A45"/>
    <w:rsid w:val="00402CD8"/>
    <w:rsid w:val="00403296"/>
    <w:rsid w:val="00404ABD"/>
    <w:rsid w:val="00406833"/>
    <w:rsid w:val="004076D5"/>
    <w:rsid w:val="004078ED"/>
    <w:rsid w:val="0041067C"/>
    <w:rsid w:val="00410F7C"/>
    <w:rsid w:val="00411F91"/>
    <w:rsid w:val="004131D2"/>
    <w:rsid w:val="004156F4"/>
    <w:rsid w:val="004164A1"/>
    <w:rsid w:val="00416A0B"/>
    <w:rsid w:val="004176B3"/>
    <w:rsid w:val="00422010"/>
    <w:rsid w:val="00422A79"/>
    <w:rsid w:val="00423ACC"/>
    <w:rsid w:val="0042462B"/>
    <w:rsid w:val="00425DDA"/>
    <w:rsid w:val="00427490"/>
    <w:rsid w:val="00427BBA"/>
    <w:rsid w:val="0043092A"/>
    <w:rsid w:val="004324BB"/>
    <w:rsid w:val="00432625"/>
    <w:rsid w:val="004334D9"/>
    <w:rsid w:val="00433616"/>
    <w:rsid w:val="004337BB"/>
    <w:rsid w:val="00433E65"/>
    <w:rsid w:val="00434655"/>
    <w:rsid w:val="00435C28"/>
    <w:rsid w:val="00442ED2"/>
    <w:rsid w:val="00443D74"/>
    <w:rsid w:val="004450CA"/>
    <w:rsid w:val="00445234"/>
    <w:rsid w:val="00445F39"/>
    <w:rsid w:val="004461F3"/>
    <w:rsid w:val="004469CD"/>
    <w:rsid w:val="0045169A"/>
    <w:rsid w:val="00453253"/>
    <w:rsid w:val="0045336E"/>
    <w:rsid w:val="004537EA"/>
    <w:rsid w:val="00453F13"/>
    <w:rsid w:val="00454A95"/>
    <w:rsid w:val="00455DC1"/>
    <w:rsid w:val="00455F39"/>
    <w:rsid w:val="00456DFC"/>
    <w:rsid w:val="00457285"/>
    <w:rsid w:val="00457F0A"/>
    <w:rsid w:val="00460A8D"/>
    <w:rsid w:val="00461D73"/>
    <w:rsid w:val="00462026"/>
    <w:rsid w:val="00463D9C"/>
    <w:rsid w:val="00463E68"/>
    <w:rsid w:val="00464017"/>
    <w:rsid w:val="00466A88"/>
    <w:rsid w:val="0047028B"/>
    <w:rsid w:val="004705CF"/>
    <w:rsid w:val="00471446"/>
    <w:rsid w:val="004741A9"/>
    <w:rsid w:val="0047574E"/>
    <w:rsid w:val="00475CF6"/>
    <w:rsid w:val="00476B20"/>
    <w:rsid w:val="00480187"/>
    <w:rsid w:val="00481AB6"/>
    <w:rsid w:val="00481BFC"/>
    <w:rsid w:val="004841C4"/>
    <w:rsid w:val="00484219"/>
    <w:rsid w:val="004844AA"/>
    <w:rsid w:val="00485A87"/>
    <w:rsid w:val="004869F1"/>
    <w:rsid w:val="004871DD"/>
    <w:rsid w:val="00491489"/>
    <w:rsid w:val="00492FD6"/>
    <w:rsid w:val="00493C2A"/>
    <w:rsid w:val="00496DE5"/>
    <w:rsid w:val="00497247"/>
    <w:rsid w:val="00497923"/>
    <w:rsid w:val="00497A92"/>
    <w:rsid w:val="004A020E"/>
    <w:rsid w:val="004A11DF"/>
    <w:rsid w:val="004A3695"/>
    <w:rsid w:val="004A415B"/>
    <w:rsid w:val="004A4893"/>
    <w:rsid w:val="004A584D"/>
    <w:rsid w:val="004A67A9"/>
    <w:rsid w:val="004A6FEB"/>
    <w:rsid w:val="004A7955"/>
    <w:rsid w:val="004A7AA0"/>
    <w:rsid w:val="004B1218"/>
    <w:rsid w:val="004B1A72"/>
    <w:rsid w:val="004B1F1E"/>
    <w:rsid w:val="004B24C9"/>
    <w:rsid w:val="004B31D4"/>
    <w:rsid w:val="004B416E"/>
    <w:rsid w:val="004B44B4"/>
    <w:rsid w:val="004B54AD"/>
    <w:rsid w:val="004B54D4"/>
    <w:rsid w:val="004B5932"/>
    <w:rsid w:val="004C10A1"/>
    <w:rsid w:val="004C16C9"/>
    <w:rsid w:val="004C1840"/>
    <w:rsid w:val="004C1965"/>
    <w:rsid w:val="004C26FB"/>
    <w:rsid w:val="004C28BB"/>
    <w:rsid w:val="004C395B"/>
    <w:rsid w:val="004C682A"/>
    <w:rsid w:val="004D0D71"/>
    <w:rsid w:val="004D18CE"/>
    <w:rsid w:val="004D1BE5"/>
    <w:rsid w:val="004D21AC"/>
    <w:rsid w:val="004D50C3"/>
    <w:rsid w:val="004D5DC6"/>
    <w:rsid w:val="004D6B13"/>
    <w:rsid w:val="004D70BC"/>
    <w:rsid w:val="004D7DEE"/>
    <w:rsid w:val="004E0E40"/>
    <w:rsid w:val="004E3B41"/>
    <w:rsid w:val="004E5839"/>
    <w:rsid w:val="004E71E3"/>
    <w:rsid w:val="004E758A"/>
    <w:rsid w:val="004E7EAF"/>
    <w:rsid w:val="004F197B"/>
    <w:rsid w:val="004F1FCA"/>
    <w:rsid w:val="004F24FE"/>
    <w:rsid w:val="004F2684"/>
    <w:rsid w:val="004F4357"/>
    <w:rsid w:val="004F6140"/>
    <w:rsid w:val="004F6BDE"/>
    <w:rsid w:val="00500E85"/>
    <w:rsid w:val="0050134E"/>
    <w:rsid w:val="00501906"/>
    <w:rsid w:val="00501D3E"/>
    <w:rsid w:val="00501DD3"/>
    <w:rsid w:val="00502514"/>
    <w:rsid w:val="00502D45"/>
    <w:rsid w:val="00502F2E"/>
    <w:rsid w:val="0050342C"/>
    <w:rsid w:val="00503C0C"/>
    <w:rsid w:val="00504B40"/>
    <w:rsid w:val="00511280"/>
    <w:rsid w:val="00514685"/>
    <w:rsid w:val="00514D15"/>
    <w:rsid w:val="0051615F"/>
    <w:rsid w:val="00520B6C"/>
    <w:rsid w:val="00521533"/>
    <w:rsid w:val="00521D3A"/>
    <w:rsid w:val="00521F6F"/>
    <w:rsid w:val="00522F46"/>
    <w:rsid w:val="0052302B"/>
    <w:rsid w:val="00523B55"/>
    <w:rsid w:val="00523B83"/>
    <w:rsid w:val="00525099"/>
    <w:rsid w:val="005252D1"/>
    <w:rsid w:val="00525B5D"/>
    <w:rsid w:val="0052662F"/>
    <w:rsid w:val="005300CD"/>
    <w:rsid w:val="00531115"/>
    <w:rsid w:val="00531176"/>
    <w:rsid w:val="0053159D"/>
    <w:rsid w:val="00532220"/>
    <w:rsid w:val="00532C71"/>
    <w:rsid w:val="00533D42"/>
    <w:rsid w:val="005358AD"/>
    <w:rsid w:val="005359EC"/>
    <w:rsid w:val="00535A9A"/>
    <w:rsid w:val="005377C3"/>
    <w:rsid w:val="00540023"/>
    <w:rsid w:val="00540E2C"/>
    <w:rsid w:val="00542613"/>
    <w:rsid w:val="0054299C"/>
    <w:rsid w:val="00542CA3"/>
    <w:rsid w:val="00543325"/>
    <w:rsid w:val="00543D27"/>
    <w:rsid w:val="00544C9F"/>
    <w:rsid w:val="00546A5D"/>
    <w:rsid w:val="0054716A"/>
    <w:rsid w:val="00547D0F"/>
    <w:rsid w:val="00550FA4"/>
    <w:rsid w:val="00553529"/>
    <w:rsid w:val="0055468E"/>
    <w:rsid w:val="00554B95"/>
    <w:rsid w:val="00555B1C"/>
    <w:rsid w:val="00556A7C"/>
    <w:rsid w:val="00560F80"/>
    <w:rsid w:val="005622BB"/>
    <w:rsid w:val="005627AF"/>
    <w:rsid w:val="005633D7"/>
    <w:rsid w:val="0056495E"/>
    <w:rsid w:val="00564CBC"/>
    <w:rsid w:val="005663BB"/>
    <w:rsid w:val="005664F1"/>
    <w:rsid w:val="00566CE3"/>
    <w:rsid w:val="00567A9F"/>
    <w:rsid w:val="00570444"/>
    <w:rsid w:val="00573DEA"/>
    <w:rsid w:val="00574489"/>
    <w:rsid w:val="00576D13"/>
    <w:rsid w:val="00580062"/>
    <w:rsid w:val="00581C01"/>
    <w:rsid w:val="00582C16"/>
    <w:rsid w:val="0058356D"/>
    <w:rsid w:val="005838E0"/>
    <w:rsid w:val="00584103"/>
    <w:rsid w:val="005868DB"/>
    <w:rsid w:val="00587B58"/>
    <w:rsid w:val="00587D45"/>
    <w:rsid w:val="00590DCA"/>
    <w:rsid w:val="00591FDA"/>
    <w:rsid w:val="00593610"/>
    <w:rsid w:val="005969D3"/>
    <w:rsid w:val="00596CD8"/>
    <w:rsid w:val="00596D22"/>
    <w:rsid w:val="00596F83"/>
    <w:rsid w:val="00596FFE"/>
    <w:rsid w:val="005A1DFD"/>
    <w:rsid w:val="005A2312"/>
    <w:rsid w:val="005A4408"/>
    <w:rsid w:val="005A7E02"/>
    <w:rsid w:val="005B041C"/>
    <w:rsid w:val="005B25B8"/>
    <w:rsid w:val="005B277E"/>
    <w:rsid w:val="005B4167"/>
    <w:rsid w:val="005B427C"/>
    <w:rsid w:val="005B4E67"/>
    <w:rsid w:val="005B5F63"/>
    <w:rsid w:val="005C27F4"/>
    <w:rsid w:val="005C29B9"/>
    <w:rsid w:val="005C44BD"/>
    <w:rsid w:val="005C526A"/>
    <w:rsid w:val="005C5373"/>
    <w:rsid w:val="005C551F"/>
    <w:rsid w:val="005C55C2"/>
    <w:rsid w:val="005C55FE"/>
    <w:rsid w:val="005D20EF"/>
    <w:rsid w:val="005D2188"/>
    <w:rsid w:val="005D22A9"/>
    <w:rsid w:val="005D295B"/>
    <w:rsid w:val="005D3517"/>
    <w:rsid w:val="005D56A4"/>
    <w:rsid w:val="005E1C9F"/>
    <w:rsid w:val="005E2181"/>
    <w:rsid w:val="005E4155"/>
    <w:rsid w:val="005E4796"/>
    <w:rsid w:val="005E5741"/>
    <w:rsid w:val="005E690E"/>
    <w:rsid w:val="005E6AED"/>
    <w:rsid w:val="005E7B03"/>
    <w:rsid w:val="005F13CC"/>
    <w:rsid w:val="005F1414"/>
    <w:rsid w:val="005F2B86"/>
    <w:rsid w:val="005F3680"/>
    <w:rsid w:val="005F37B6"/>
    <w:rsid w:val="005F3947"/>
    <w:rsid w:val="005F511A"/>
    <w:rsid w:val="005F6CAD"/>
    <w:rsid w:val="005F7760"/>
    <w:rsid w:val="005F7A1D"/>
    <w:rsid w:val="005F7B3A"/>
    <w:rsid w:val="006007B5"/>
    <w:rsid w:val="00600BD3"/>
    <w:rsid w:val="00602FE9"/>
    <w:rsid w:val="00604BB4"/>
    <w:rsid w:val="00606D40"/>
    <w:rsid w:val="006075A8"/>
    <w:rsid w:val="00610911"/>
    <w:rsid w:val="0061100B"/>
    <w:rsid w:val="006125BE"/>
    <w:rsid w:val="006144BD"/>
    <w:rsid w:val="0061563F"/>
    <w:rsid w:val="00616438"/>
    <w:rsid w:val="006210A4"/>
    <w:rsid w:val="00621621"/>
    <w:rsid w:val="00622613"/>
    <w:rsid w:val="00623B46"/>
    <w:rsid w:val="006249F2"/>
    <w:rsid w:val="00625C40"/>
    <w:rsid w:val="0062662B"/>
    <w:rsid w:val="006273B1"/>
    <w:rsid w:val="00630B83"/>
    <w:rsid w:val="00632427"/>
    <w:rsid w:val="006331A7"/>
    <w:rsid w:val="00633A72"/>
    <w:rsid w:val="00634A2F"/>
    <w:rsid w:val="00634F8D"/>
    <w:rsid w:val="00636714"/>
    <w:rsid w:val="006370C2"/>
    <w:rsid w:val="00637B7E"/>
    <w:rsid w:val="00637F4A"/>
    <w:rsid w:val="0064040E"/>
    <w:rsid w:val="00640D71"/>
    <w:rsid w:val="0064117A"/>
    <w:rsid w:val="00644C5A"/>
    <w:rsid w:val="0064550B"/>
    <w:rsid w:val="00645955"/>
    <w:rsid w:val="00645B29"/>
    <w:rsid w:val="00645B98"/>
    <w:rsid w:val="00645E0D"/>
    <w:rsid w:val="006461EB"/>
    <w:rsid w:val="00646786"/>
    <w:rsid w:val="0064684D"/>
    <w:rsid w:val="00646C15"/>
    <w:rsid w:val="006470AE"/>
    <w:rsid w:val="00647231"/>
    <w:rsid w:val="00647B63"/>
    <w:rsid w:val="00650CC1"/>
    <w:rsid w:val="00652637"/>
    <w:rsid w:val="006526E2"/>
    <w:rsid w:val="006543EB"/>
    <w:rsid w:val="006553EC"/>
    <w:rsid w:val="00655647"/>
    <w:rsid w:val="0065628F"/>
    <w:rsid w:val="0065630B"/>
    <w:rsid w:val="006568C3"/>
    <w:rsid w:val="00656B2C"/>
    <w:rsid w:val="00657431"/>
    <w:rsid w:val="00657F7D"/>
    <w:rsid w:val="00660256"/>
    <w:rsid w:val="0066302E"/>
    <w:rsid w:val="0066454F"/>
    <w:rsid w:val="0066751B"/>
    <w:rsid w:val="00667BD8"/>
    <w:rsid w:val="006704B1"/>
    <w:rsid w:val="006705CC"/>
    <w:rsid w:val="00670F26"/>
    <w:rsid w:val="00672499"/>
    <w:rsid w:val="006749C9"/>
    <w:rsid w:val="006754EA"/>
    <w:rsid w:val="006767E1"/>
    <w:rsid w:val="006807A1"/>
    <w:rsid w:val="00680FE6"/>
    <w:rsid w:val="00681600"/>
    <w:rsid w:val="00682AAB"/>
    <w:rsid w:val="0068314C"/>
    <w:rsid w:val="006837EF"/>
    <w:rsid w:val="0068478A"/>
    <w:rsid w:val="00684FDA"/>
    <w:rsid w:val="00685EAC"/>
    <w:rsid w:val="00685EE6"/>
    <w:rsid w:val="006862B3"/>
    <w:rsid w:val="00687FAE"/>
    <w:rsid w:val="006920E4"/>
    <w:rsid w:val="00693D53"/>
    <w:rsid w:val="00697CC8"/>
    <w:rsid w:val="006A0890"/>
    <w:rsid w:val="006A107F"/>
    <w:rsid w:val="006A2398"/>
    <w:rsid w:val="006A2C0F"/>
    <w:rsid w:val="006A3A1B"/>
    <w:rsid w:val="006A4973"/>
    <w:rsid w:val="006A5757"/>
    <w:rsid w:val="006A718C"/>
    <w:rsid w:val="006A74E2"/>
    <w:rsid w:val="006B0FDF"/>
    <w:rsid w:val="006B1AE9"/>
    <w:rsid w:val="006B40A8"/>
    <w:rsid w:val="006B53D9"/>
    <w:rsid w:val="006B74CE"/>
    <w:rsid w:val="006B7600"/>
    <w:rsid w:val="006B7973"/>
    <w:rsid w:val="006B7F5C"/>
    <w:rsid w:val="006C01B3"/>
    <w:rsid w:val="006C031A"/>
    <w:rsid w:val="006C043E"/>
    <w:rsid w:val="006C0459"/>
    <w:rsid w:val="006C1349"/>
    <w:rsid w:val="006C1766"/>
    <w:rsid w:val="006C35D3"/>
    <w:rsid w:val="006C3734"/>
    <w:rsid w:val="006C424F"/>
    <w:rsid w:val="006C4A2F"/>
    <w:rsid w:val="006C5424"/>
    <w:rsid w:val="006C580D"/>
    <w:rsid w:val="006C6023"/>
    <w:rsid w:val="006C7940"/>
    <w:rsid w:val="006D0D7D"/>
    <w:rsid w:val="006D1B99"/>
    <w:rsid w:val="006D1ED9"/>
    <w:rsid w:val="006D2EB6"/>
    <w:rsid w:val="006D41EE"/>
    <w:rsid w:val="006D6BE8"/>
    <w:rsid w:val="006E023F"/>
    <w:rsid w:val="006E065D"/>
    <w:rsid w:val="006E0A1A"/>
    <w:rsid w:val="006E0E79"/>
    <w:rsid w:val="006E19A0"/>
    <w:rsid w:val="006E23DC"/>
    <w:rsid w:val="006E285A"/>
    <w:rsid w:val="006E6658"/>
    <w:rsid w:val="006E6969"/>
    <w:rsid w:val="006E758C"/>
    <w:rsid w:val="006F143A"/>
    <w:rsid w:val="006F4BB2"/>
    <w:rsid w:val="006F4BF2"/>
    <w:rsid w:val="006F56FD"/>
    <w:rsid w:val="006F6461"/>
    <w:rsid w:val="006F75A4"/>
    <w:rsid w:val="006F75BA"/>
    <w:rsid w:val="00700F09"/>
    <w:rsid w:val="0070207C"/>
    <w:rsid w:val="00702308"/>
    <w:rsid w:val="00705302"/>
    <w:rsid w:val="00705923"/>
    <w:rsid w:val="0070664A"/>
    <w:rsid w:val="00710B41"/>
    <w:rsid w:val="00711876"/>
    <w:rsid w:val="00712185"/>
    <w:rsid w:val="007122C4"/>
    <w:rsid w:val="00712717"/>
    <w:rsid w:val="00712BFD"/>
    <w:rsid w:val="007148D8"/>
    <w:rsid w:val="00714FA9"/>
    <w:rsid w:val="00715120"/>
    <w:rsid w:val="007159A5"/>
    <w:rsid w:val="00715E19"/>
    <w:rsid w:val="0071694A"/>
    <w:rsid w:val="007174E7"/>
    <w:rsid w:val="00717B05"/>
    <w:rsid w:val="00720D88"/>
    <w:rsid w:val="00721325"/>
    <w:rsid w:val="0072455E"/>
    <w:rsid w:val="00727936"/>
    <w:rsid w:val="00730772"/>
    <w:rsid w:val="00730FB9"/>
    <w:rsid w:val="007319C9"/>
    <w:rsid w:val="00732EA7"/>
    <w:rsid w:val="00733D76"/>
    <w:rsid w:val="0073580D"/>
    <w:rsid w:val="00736A43"/>
    <w:rsid w:val="007373D6"/>
    <w:rsid w:val="00741BB0"/>
    <w:rsid w:val="007426CD"/>
    <w:rsid w:val="00743CC4"/>
    <w:rsid w:val="0074468D"/>
    <w:rsid w:val="007455E5"/>
    <w:rsid w:val="00746DFC"/>
    <w:rsid w:val="007472EA"/>
    <w:rsid w:val="00750FC0"/>
    <w:rsid w:val="00751284"/>
    <w:rsid w:val="00753261"/>
    <w:rsid w:val="00753456"/>
    <w:rsid w:val="0075490B"/>
    <w:rsid w:val="007555F8"/>
    <w:rsid w:val="00755CD2"/>
    <w:rsid w:val="00757349"/>
    <w:rsid w:val="00760A38"/>
    <w:rsid w:val="00760B4C"/>
    <w:rsid w:val="0076226E"/>
    <w:rsid w:val="00763BAF"/>
    <w:rsid w:val="00764DDE"/>
    <w:rsid w:val="00765B15"/>
    <w:rsid w:val="00765FBC"/>
    <w:rsid w:val="00766191"/>
    <w:rsid w:val="007701ED"/>
    <w:rsid w:val="00772E5E"/>
    <w:rsid w:val="007733C1"/>
    <w:rsid w:val="0077348A"/>
    <w:rsid w:val="00773842"/>
    <w:rsid w:val="00773871"/>
    <w:rsid w:val="00775496"/>
    <w:rsid w:val="00775764"/>
    <w:rsid w:val="00776577"/>
    <w:rsid w:val="0077677D"/>
    <w:rsid w:val="0077770A"/>
    <w:rsid w:val="0078009A"/>
    <w:rsid w:val="0078076E"/>
    <w:rsid w:val="00782086"/>
    <w:rsid w:val="0078269C"/>
    <w:rsid w:val="00782FDF"/>
    <w:rsid w:val="00784B8A"/>
    <w:rsid w:val="007855F9"/>
    <w:rsid w:val="00785AEB"/>
    <w:rsid w:val="00785B24"/>
    <w:rsid w:val="00785EA8"/>
    <w:rsid w:val="00787EAB"/>
    <w:rsid w:val="00792A86"/>
    <w:rsid w:val="00794068"/>
    <w:rsid w:val="00797462"/>
    <w:rsid w:val="00797990"/>
    <w:rsid w:val="00797F8D"/>
    <w:rsid w:val="007A0D67"/>
    <w:rsid w:val="007A1D71"/>
    <w:rsid w:val="007A1F44"/>
    <w:rsid w:val="007A2B02"/>
    <w:rsid w:val="007A5E7B"/>
    <w:rsid w:val="007A6974"/>
    <w:rsid w:val="007B02F8"/>
    <w:rsid w:val="007B23DF"/>
    <w:rsid w:val="007B2854"/>
    <w:rsid w:val="007B2B2B"/>
    <w:rsid w:val="007B47B7"/>
    <w:rsid w:val="007B48F9"/>
    <w:rsid w:val="007B4D6E"/>
    <w:rsid w:val="007B674E"/>
    <w:rsid w:val="007B69AD"/>
    <w:rsid w:val="007B7783"/>
    <w:rsid w:val="007C0270"/>
    <w:rsid w:val="007C08BC"/>
    <w:rsid w:val="007C1277"/>
    <w:rsid w:val="007C15B0"/>
    <w:rsid w:val="007C20AE"/>
    <w:rsid w:val="007C3DED"/>
    <w:rsid w:val="007C6F44"/>
    <w:rsid w:val="007C7348"/>
    <w:rsid w:val="007D0890"/>
    <w:rsid w:val="007D0BC2"/>
    <w:rsid w:val="007D1E9B"/>
    <w:rsid w:val="007D1FBE"/>
    <w:rsid w:val="007D2923"/>
    <w:rsid w:val="007D2F4E"/>
    <w:rsid w:val="007D2F79"/>
    <w:rsid w:val="007D4866"/>
    <w:rsid w:val="007D5BA4"/>
    <w:rsid w:val="007D5F58"/>
    <w:rsid w:val="007D6340"/>
    <w:rsid w:val="007D6AF8"/>
    <w:rsid w:val="007E0532"/>
    <w:rsid w:val="007E05ED"/>
    <w:rsid w:val="007E2EFA"/>
    <w:rsid w:val="007E3E5A"/>
    <w:rsid w:val="007E4F6C"/>
    <w:rsid w:val="007E4FB7"/>
    <w:rsid w:val="007E5810"/>
    <w:rsid w:val="007E5F6D"/>
    <w:rsid w:val="007E7CC7"/>
    <w:rsid w:val="007F1B3E"/>
    <w:rsid w:val="007F4240"/>
    <w:rsid w:val="007F4B8B"/>
    <w:rsid w:val="007F5838"/>
    <w:rsid w:val="007F59D3"/>
    <w:rsid w:val="007F629C"/>
    <w:rsid w:val="007F63FB"/>
    <w:rsid w:val="007F65BE"/>
    <w:rsid w:val="007F6676"/>
    <w:rsid w:val="007F67FD"/>
    <w:rsid w:val="007F6969"/>
    <w:rsid w:val="007F7571"/>
    <w:rsid w:val="00800D85"/>
    <w:rsid w:val="0080105B"/>
    <w:rsid w:val="008028C9"/>
    <w:rsid w:val="00802E99"/>
    <w:rsid w:val="00803CEA"/>
    <w:rsid w:val="008041E9"/>
    <w:rsid w:val="008058F2"/>
    <w:rsid w:val="0081041E"/>
    <w:rsid w:val="00812D15"/>
    <w:rsid w:val="008143AE"/>
    <w:rsid w:val="008150AE"/>
    <w:rsid w:val="008157C8"/>
    <w:rsid w:val="00820B7C"/>
    <w:rsid w:val="0082151D"/>
    <w:rsid w:val="008219B3"/>
    <w:rsid w:val="00824933"/>
    <w:rsid w:val="0082728C"/>
    <w:rsid w:val="00830E91"/>
    <w:rsid w:val="008325DB"/>
    <w:rsid w:val="0083465A"/>
    <w:rsid w:val="00834C06"/>
    <w:rsid w:val="008350E8"/>
    <w:rsid w:val="00835CF3"/>
    <w:rsid w:val="00837E62"/>
    <w:rsid w:val="008401E4"/>
    <w:rsid w:val="00840FDC"/>
    <w:rsid w:val="00841291"/>
    <w:rsid w:val="00841431"/>
    <w:rsid w:val="008416F2"/>
    <w:rsid w:val="00842359"/>
    <w:rsid w:val="00842472"/>
    <w:rsid w:val="00842A80"/>
    <w:rsid w:val="00842EAC"/>
    <w:rsid w:val="0084447B"/>
    <w:rsid w:val="00845BC1"/>
    <w:rsid w:val="0084644E"/>
    <w:rsid w:val="00846A94"/>
    <w:rsid w:val="00846AB4"/>
    <w:rsid w:val="00847A05"/>
    <w:rsid w:val="00851DBA"/>
    <w:rsid w:val="008523BD"/>
    <w:rsid w:val="00852BAD"/>
    <w:rsid w:val="00852BEB"/>
    <w:rsid w:val="008540B4"/>
    <w:rsid w:val="00854190"/>
    <w:rsid w:val="00854581"/>
    <w:rsid w:val="00854817"/>
    <w:rsid w:val="00854F5F"/>
    <w:rsid w:val="00856F23"/>
    <w:rsid w:val="00857DFC"/>
    <w:rsid w:val="00857E41"/>
    <w:rsid w:val="00860C9A"/>
    <w:rsid w:val="008619C1"/>
    <w:rsid w:val="00862D16"/>
    <w:rsid w:val="00864820"/>
    <w:rsid w:val="00865678"/>
    <w:rsid w:val="00866D89"/>
    <w:rsid w:val="008715CC"/>
    <w:rsid w:val="00872CBC"/>
    <w:rsid w:val="0087367C"/>
    <w:rsid w:val="00874BF3"/>
    <w:rsid w:val="008758C3"/>
    <w:rsid w:val="00876C19"/>
    <w:rsid w:val="00881882"/>
    <w:rsid w:val="0088217B"/>
    <w:rsid w:val="00883646"/>
    <w:rsid w:val="00884053"/>
    <w:rsid w:val="00884B26"/>
    <w:rsid w:val="00885EA1"/>
    <w:rsid w:val="008864BC"/>
    <w:rsid w:val="00887F65"/>
    <w:rsid w:val="0089042C"/>
    <w:rsid w:val="008905C5"/>
    <w:rsid w:val="0089099E"/>
    <w:rsid w:val="00893FCF"/>
    <w:rsid w:val="00894023"/>
    <w:rsid w:val="008947FB"/>
    <w:rsid w:val="00894D52"/>
    <w:rsid w:val="00896997"/>
    <w:rsid w:val="00897272"/>
    <w:rsid w:val="008A1DE3"/>
    <w:rsid w:val="008A37CA"/>
    <w:rsid w:val="008A38B8"/>
    <w:rsid w:val="008A461A"/>
    <w:rsid w:val="008A5CE4"/>
    <w:rsid w:val="008A633D"/>
    <w:rsid w:val="008A6719"/>
    <w:rsid w:val="008A688A"/>
    <w:rsid w:val="008A69C0"/>
    <w:rsid w:val="008A70FE"/>
    <w:rsid w:val="008A7425"/>
    <w:rsid w:val="008B0EBF"/>
    <w:rsid w:val="008B1114"/>
    <w:rsid w:val="008B1426"/>
    <w:rsid w:val="008B1730"/>
    <w:rsid w:val="008B26D7"/>
    <w:rsid w:val="008B2FFB"/>
    <w:rsid w:val="008B34CB"/>
    <w:rsid w:val="008B3CD9"/>
    <w:rsid w:val="008B414A"/>
    <w:rsid w:val="008B434B"/>
    <w:rsid w:val="008B5C34"/>
    <w:rsid w:val="008B6611"/>
    <w:rsid w:val="008C105D"/>
    <w:rsid w:val="008C2309"/>
    <w:rsid w:val="008C2E08"/>
    <w:rsid w:val="008C2FD7"/>
    <w:rsid w:val="008C4167"/>
    <w:rsid w:val="008C6E21"/>
    <w:rsid w:val="008D0270"/>
    <w:rsid w:val="008D0D00"/>
    <w:rsid w:val="008D0D89"/>
    <w:rsid w:val="008D13A4"/>
    <w:rsid w:val="008D19E9"/>
    <w:rsid w:val="008D3472"/>
    <w:rsid w:val="008D3B0A"/>
    <w:rsid w:val="008D3F00"/>
    <w:rsid w:val="008D4369"/>
    <w:rsid w:val="008D4C6B"/>
    <w:rsid w:val="008D6146"/>
    <w:rsid w:val="008D6C3A"/>
    <w:rsid w:val="008D6F80"/>
    <w:rsid w:val="008E1459"/>
    <w:rsid w:val="008E1638"/>
    <w:rsid w:val="008E25FC"/>
    <w:rsid w:val="008E2E50"/>
    <w:rsid w:val="008E37D2"/>
    <w:rsid w:val="008E38E1"/>
    <w:rsid w:val="008E3B69"/>
    <w:rsid w:val="008E3F5E"/>
    <w:rsid w:val="008E45DB"/>
    <w:rsid w:val="008E5537"/>
    <w:rsid w:val="008E6A4E"/>
    <w:rsid w:val="008F178F"/>
    <w:rsid w:val="008F339D"/>
    <w:rsid w:val="008F379D"/>
    <w:rsid w:val="008F3C73"/>
    <w:rsid w:val="008F5969"/>
    <w:rsid w:val="008F63E3"/>
    <w:rsid w:val="008F6712"/>
    <w:rsid w:val="00901074"/>
    <w:rsid w:val="00902475"/>
    <w:rsid w:val="00904B04"/>
    <w:rsid w:val="00905108"/>
    <w:rsid w:val="0090590B"/>
    <w:rsid w:val="00907678"/>
    <w:rsid w:val="0091299B"/>
    <w:rsid w:val="0091524F"/>
    <w:rsid w:val="0091536D"/>
    <w:rsid w:val="0091582A"/>
    <w:rsid w:val="00915DAE"/>
    <w:rsid w:val="009175C6"/>
    <w:rsid w:val="00920F1F"/>
    <w:rsid w:val="009212F7"/>
    <w:rsid w:val="00922413"/>
    <w:rsid w:val="00925731"/>
    <w:rsid w:val="0092621E"/>
    <w:rsid w:val="00926881"/>
    <w:rsid w:val="00927E78"/>
    <w:rsid w:val="00930392"/>
    <w:rsid w:val="00931815"/>
    <w:rsid w:val="00932400"/>
    <w:rsid w:val="009324A9"/>
    <w:rsid w:val="009329AB"/>
    <w:rsid w:val="00933473"/>
    <w:rsid w:val="00933481"/>
    <w:rsid w:val="00933AAC"/>
    <w:rsid w:val="00934AAA"/>
    <w:rsid w:val="00936EB4"/>
    <w:rsid w:val="00937AF7"/>
    <w:rsid w:val="00941E0A"/>
    <w:rsid w:val="0094219D"/>
    <w:rsid w:val="0094448C"/>
    <w:rsid w:val="00944636"/>
    <w:rsid w:val="009462DB"/>
    <w:rsid w:val="00946BDB"/>
    <w:rsid w:val="00946F70"/>
    <w:rsid w:val="0095300F"/>
    <w:rsid w:val="00953482"/>
    <w:rsid w:val="00953796"/>
    <w:rsid w:val="00953C86"/>
    <w:rsid w:val="009554D4"/>
    <w:rsid w:val="009558B4"/>
    <w:rsid w:val="00961237"/>
    <w:rsid w:val="0096255B"/>
    <w:rsid w:val="00963717"/>
    <w:rsid w:val="009648AE"/>
    <w:rsid w:val="00967879"/>
    <w:rsid w:val="00967972"/>
    <w:rsid w:val="00967EA3"/>
    <w:rsid w:val="009728DF"/>
    <w:rsid w:val="009735B9"/>
    <w:rsid w:val="009746F4"/>
    <w:rsid w:val="00981A57"/>
    <w:rsid w:val="009830A5"/>
    <w:rsid w:val="00983FCD"/>
    <w:rsid w:val="009873E0"/>
    <w:rsid w:val="009877EC"/>
    <w:rsid w:val="00987B7A"/>
    <w:rsid w:val="00992520"/>
    <w:rsid w:val="009927DF"/>
    <w:rsid w:val="00992B9E"/>
    <w:rsid w:val="0099313E"/>
    <w:rsid w:val="009931F0"/>
    <w:rsid w:val="00993379"/>
    <w:rsid w:val="00994B83"/>
    <w:rsid w:val="00996F4C"/>
    <w:rsid w:val="0099762D"/>
    <w:rsid w:val="009A019E"/>
    <w:rsid w:val="009A0D0F"/>
    <w:rsid w:val="009A10CF"/>
    <w:rsid w:val="009A11F8"/>
    <w:rsid w:val="009A1A35"/>
    <w:rsid w:val="009A1CDD"/>
    <w:rsid w:val="009A3829"/>
    <w:rsid w:val="009A4A93"/>
    <w:rsid w:val="009A5D40"/>
    <w:rsid w:val="009B0374"/>
    <w:rsid w:val="009B077C"/>
    <w:rsid w:val="009B1615"/>
    <w:rsid w:val="009B2386"/>
    <w:rsid w:val="009B2CF2"/>
    <w:rsid w:val="009B2FF8"/>
    <w:rsid w:val="009B367C"/>
    <w:rsid w:val="009B3D77"/>
    <w:rsid w:val="009B4F9F"/>
    <w:rsid w:val="009B54C4"/>
    <w:rsid w:val="009B6285"/>
    <w:rsid w:val="009B70A0"/>
    <w:rsid w:val="009C06FA"/>
    <w:rsid w:val="009C160C"/>
    <w:rsid w:val="009C1E97"/>
    <w:rsid w:val="009C519F"/>
    <w:rsid w:val="009C5ED2"/>
    <w:rsid w:val="009C672E"/>
    <w:rsid w:val="009C680B"/>
    <w:rsid w:val="009C6913"/>
    <w:rsid w:val="009D04D2"/>
    <w:rsid w:val="009D2B9D"/>
    <w:rsid w:val="009D36F7"/>
    <w:rsid w:val="009D46F8"/>
    <w:rsid w:val="009D75D7"/>
    <w:rsid w:val="009E0A11"/>
    <w:rsid w:val="009E150A"/>
    <w:rsid w:val="009E1920"/>
    <w:rsid w:val="009E1926"/>
    <w:rsid w:val="009E1D6E"/>
    <w:rsid w:val="009E2FA2"/>
    <w:rsid w:val="009E3CE4"/>
    <w:rsid w:val="009E3D89"/>
    <w:rsid w:val="009E3E56"/>
    <w:rsid w:val="009E533D"/>
    <w:rsid w:val="009E6A67"/>
    <w:rsid w:val="009E70FB"/>
    <w:rsid w:val="009E79CB"/>
    <w:rsid w:val="009E79FF"/>
    <w:rsid w:val="009F086F"/>
    <w:rsid w:val="009F0C07"/>
    <w:rsid w:val="009F14B0"/>
    <w:rsid w:val="009F1AC2"/>
    <w:rsid w:val="009F2DDE"/>
    <w:rsid w:val="009F5536"/>
    <w:rsid w:val="009F621E"/>
    <w:rsid w:val="009F7265"/>
    <w:rsid w:val="009F7575"/>
    <w:rsid w:val="009F77D6"/>
    <w:rsid w:val="009F7DCE"/>
    <w:rsid w:val="00A00254"/>
    <w:rsid w:val="00A01270"/>
    <w:rsid w:val="00A0129D"/>
    <w:rsid w:val="00A03B31"/>
    <w:rsid w:val="00A112EC"/>
    <w:rsid w:val="00A1186E"/>
    <w:rsid w:val="00A14904"/>
    <w:rsid w:val="00A14DA6"/>
    <w:rsid w:val="00A1528B"/>
    <w:rsid w:val="00A161EA"/>
    <w:rsid w:val="00A16283"/>
    <w:rsid w:val="00A162C0"/>
    <w:rsid w:val="00A163D6"/>
    <w:rsid w:val="00A17AA0"/>
    <w:rsid w:val="00A228ED"/>
    <w:rsid w:val="00A247A5"/>
    <w:rsid w:val="00A26680"/>
    <w:rsid w:val="00A278B5"/>
    <w:rsid w:val="00A31335"/>
    <w:rsid w:val="00A31AB5"/>
    <w:rsid w:val="00A32428"/>
    <w:rsid w:val="00A33010"/>
    <w:rsid w:val="00A3348A"/>
    <w:rsid w:val="00A33644"/>
    <w:rsid w:val="00A338E8"/>
    <w:rsid w:val="00A34EAA"/>
    <w:rsid w:val="00A363F1"/>
    <w:rsid w:val="00A369DB"/>
    <w:rsid w:val="00A42190"/>
    <w:rsid w:val="00A42BE4"/>
    <w:rsid w:val="00A42E40"/>
    <w:rsid w:val="00A44295"/>
    <w:rsid w:val="00A44390"/>
    <w:rsid w:val="00A4442B"/>
    <w:rsid w:val="00A45011"/>
    <w:rsid w:val="00A453E8"/>
    <w:rsid w:val="00A47DAF"/>
    <w:rsid w:val="00A504DF"/>
    <w:rsid w:val="00A53B5E"/>
    <w:rsid w:val="00A53B7A"/>
    <w:rsid w:val="00A5469E"/>
    <w:rsid w:val="00A54895"/>
    <w:rsid w:val="00A55019"/>
    <w:rsid w:val="00A56810"/>
    <w:rsid w:val="00A56C06"/>
    <w:rsid w:val="00A56FA3"/>
    <w:rsid w:val="00A578E1"/>
    <w:rsid w:val="00A605F1"/>
    <w:rsid w:val="00A61576"/>
    <w:rsid w:val="00A6264C"/>
    <w:rsid w:val="00A63377"/>
    <w:rsid w:val="00A63B5C"/>
    <w:rsid w:val="00A63D1B"/>
    <w:rsid w:val="00A64B38"/>
    <w:rsid w:val="00A64CDB"/>
    <w:rsid w:val="00A65423"/>
    <w:rsid w:val="00A668EC"/>
    <w:rsid w:val="00A6697A"/>
    <w:rsid w:val="00A66F6A"/>
    <w:rsid w:val="00A675BE"/>
    <w:rsid w:val="00A71362"/>
    <w:rsid w:val="00A716B6"/>
    <w:rsid w:val="00A719A1"/>
    <w:rsid w:val="00A72235"/>
    <w:rsid w:val="00A73890"/>
    <w:rsid w:val="00A775A1"/>
    <w:rsid w:val="00A778D6"/>
    <w:rsid w:val="00A77C0B"/>
    <w:rsid w:val="00A77C1A"/>
    <w:rsid w:val="00A808FF"/>
    <w:rsid w:val="00A80A9F"/>
    <w:rsid w:val="00A829EF"/>
    <w:rsid w:val="00A858C9"/>
    <w:rsid w:val="00A87587"/>
    <w:rsid w:val="00A903CA"/>
    <w:rsid w:val="00A91C12"/>
    <w:rsid w:val="00A924A4"/>
    <w:rsid w:val="00A949D0"/>
    <w:rsid w:val="00A96200"/>
    <w:rsid w:val="00A97DE9"/>
    <w:rsid w:val="00AA0012"/>
    <w:rsid w:val="00AA24BC"/>
    <w:rsid w:val="00AA3085"/>
    <w:rsid w:val="00AA52F9"/>
    <w:rsid w:val="00AA5871"/>
    <w:rsid w:val="00AA5ABC"/>
    <w:rsid w:val="00AA5BEB"/>
    <w:rsid w:val="00AA5E77"/>
    <w:rsid w:val="00AA5FF3"/>
    <w:rsid w:val="00AA769A"/>
    <w:rsid w:val="00AA7B27"/>
    <w:rsid w:val="00AB0152"/>
    <w:rsid w:val="00AB0DDB"/>
    <w:rsid w:val="00AB0F9E"/>
    <w:rsid w:val="00AB2A22"/>
    <w:rsid w:val="00AB3696"/>
    <w:rsid w:val="00AB4BD8"/>
    <w:rsid w:val="00AB53C8"/>
    <w:rsid w:val="00AB54C6"/>
    <w:rsid w:val="00AC113A"/>
    <w:rsid w:val="00AC1FF5"/>
    <w:rsid w:val="00AC21B5"/>
    <w:rsid w:val="00AC2251"/>
    <w:rsid w:val="00AC2BEB"/>
    <w:rsid w:val="00AC383C"/>
    <w:rsid w:val="00AC3D2A"/>
    <w:rsid w:val="00AC3F32"/>
    <w:rsid w:val="00AC65A0"/>
    <w:rsid w:val="00AC6B60"/>
    <w:rsid w:val="00AC70FC"/>
    <w:rsid w:val="00AD0055"/>
    <w:rsid w:val="00AD05B7"/>
    <w:rsid w:val="00AD18D4"/>
    <w:rsid w:val="00AD1F5B"/>
    <w:rsid w:val="00AD3BC7"/>
    <w:rsid w:val="00AD48C5"/>
    <w:rsid w:val="00AD62AF"/>
    <w:rsid w:val="00AD69F0"/>
    <w:rsid w:val="00AD7447"/>
    <w:rsid w:val="00AD7C5E"/>
    <w:rsid w:val="00AE0C4C"/>
    <w:rsid w:val="00AE1E70"/>
    <w:rsid w:val="00AE1F2F"/>
    <w:rsid w:val="00AE268D"/>
    <w:rsid w:val="00AE3F84"/>
    <w:rsid w:val="00AE45F1"/>
    <w:rsid w:val="00AE518C"/>
    <w:rsid w:val="00AE71AB"/>
    <w:rsid w:val="00AE7B18"/>
    <w:rsid w:val="00AF053E"/>
    <w:rsid w:val="00AF11FD"/>
    <w:rsid w:val="00AF1AB7"/>
    <w:rsid w:val="00AF2D0E"/>
    <w:rsid w:val="00AF321B"/>
    <w:rsid w:val="00AF43D5"/>
    <w:rsid w:val="00AF5B24"/>
    <w:rsid w:val="00AF5E92"/>
    <w:rsid w:val="00AF687A"/>
    <w:rsid w:val="00AF731F"/>
    <w:rsid w:val="00AF75E8"/>
    <w:rsid w:val="00B001B8"/>
    <w:rsid w:val="00B01C47"/>
    <w:rsid w:val="00B0269C"/>
    <w:rsid w:val="00B02EB6"/>
    <w:rsid w:val="00B033AE"/>
    <w:rsid w:val="00B04CBD"/>
    <w:rsid w:val="00B04D2E"/>
    <w:rsid w:val="00B05A79"/>
    <w:rsid w:val="00B066BF"/>
    <w:rsid w:val="00B0725E"/>
    <w:rsid w:val="00B075CD"/>
    <w:rsid w:val="00B10F1B"/>
    <w:rsid w:val="00B11C25"/>
    <w:rsid w:val="00B145DF"/>
    <w:rsid w:val="00B146ED"/>
    <w:rsid w:val="00B15BC1"/>
    <w:rsid w:val="00B16D18"/>
    <w:rsid w:val="00B174EB"/>
    <w:rsid w:val="00B17DF2"/>
    <w:rsid w:val="00B23A13"/>
    <w:rsid w:val="00B23E5A"/>
    <w:rsid w:val="00B246A1"/>
    <w:rsid w:val="00B2572D"/>
    <w:rsid w:val="00B25D82"/>
    <w:rsid w:val="00B26532"/>
    <w:rsid w:val="00B26C7D"/>
    <w:rsid w:val="00B32B01"/>
    <w:rsid w:val="00B34CF0"/>
    <w:rsid w:val="00B35FC9"/>
    <w:rsid w:val="00B36855"/>
    <w:rsid w:val="00B36878"/>
    <w:rsid w:val="00B37655"/>
    <w:rsid w:val="00B37FDB"/>
    <w:rsid w:val="00B4098D"/>
    <w:rsid w:val="00B40EC5"/>
    <w:rsid w:val="00B41135"/>
    <w:rsid w:val="00B41229"/>
    <w:rsid w:val="00B415BD"/>
    <w:rsid w:val="00B41846"/>
    <w:rsid w:val="00B41EF9"/>
    <w:rsid w:val="00B4255D"/>
    <w:rsid w:val="00B4655A"/>
    <w:rsid w:val="00B509C7"/>
    <w:rsid w:val="00B50C2D"/>
    <w:rsid w:val="00B51DE2"/>
    <w:rsid w:val="00B544A0"/>
    <w:rsid w:val="00B55209"/>
    <w:rsid w:val="00B55657"/>
    <w:rsid w:val="00B56BE9"/>
    <w:rsid w:val="00B6098F"/>
    <w:rsid w:val="00B61116"/>
    <w:rsid w:val="00B61240"/>
    <w:rsid w:val="00B61F68"/>
    <w:rsid w:val="00B620E4"/>
    <w:rsid w:val="00B62BDB"/>
    <w:rsid w:val="00B6459A"/>
    <w:rsid w:val="00B64CC0"/>
    <w:rsid w:val="00B653A8"/>
    <w:rsid w:val="00B676BC"/>
    <w:rsid w:val="00B67A79"/>
    <w:rsid w:val="00B67D5D"/>
    <w:rsid w:val="00B70BA3"/>
    <w:rsid w:val="00B70F5A"/>
    <w:rsid w:val="00B71167"/>
    <w:rsid w:val="00B72EF0"/>
    <w:rsid w:val="00B73A0F"/>
    <w:rsid w:val="00B75B60"/>
    <w:rsid w:val="00B7674F"/>
    <w:rsid w:val="00B772FB"/>
    <w:rsid w:val="00B77741"/>
    <w:rsid w:val="00B814A6"/>
    <w:rsid w:val="00B814AB"/>
    <w:rsid w:val="00B82B85"/>
    <w:rsid w:val="00B836BF"/>
    <w:rsid w:val="00B83AF3"/>
    <w:rsid w:val="00B840B7"/>
    <w:rsid w:val="00B872C4"/>
    <w:rsid w:val="00B87AC8"/>
    <w:rsid w:val="00B925EF"/>
    <w:rsid w:val="00B93227"/>
    <w:rsid w:val="00B93DD6"/>
    <w:rsid w:val="00B93ECF"/>
    <w:rsid w:val="00B9401C"/>
    <w:rsid w:val="00B965FD"/>
    <w:rsid w:val="00B9759B"/>
    <w:rsid w:val="00BA04D8"/>
    <w:rsid w:val="00BA1593"/>
    <w:rsid w:val="00BA1D0B"/>
    <w:rsid w:val="00BA2849"/>
    <w:rsid w:val="00BA2BED"/>
    <w:rsid w:val="00BA2D2A"/>
    <w:rsid w:val="00BA3823"/>
    <w:rsid w:val="00BA3E40"/>
    <w:rsid w:val="00BA4712"/>
    <w:rsid w:val="00BA4B0A"/>
    <w:rsid w:val="00BA613B"/>
    <w:rsid w:val="00BA6343"/>
    <w:rsid w:val="00BA6B05"/>
    <w:rsid w:val="00BA7B3A"/>
    <w:rsid w:val="00BB0AB8"/>
    <w:rsid w:val="00BB15A5"/>
    <w:rsid w:val="00BB1A43"/>
    <w:rsid w:val="00BB1E5C"/>
    <w:rsid w:val="00BB1E77"/>
    <w:rsid w:val="00BB3047"/>
    <w:rsid w:val="00BB3EB6"/>
    <w:rsid w:val="00BB4364"/>
    <w:rsid w:val="00BB46CD"/>
    <w:rsid w:val="00BC3F30"/>
    <w:rsid w:val="00BC4AD6"/>
    <w:rsid w:val="00BC4FDD"/>
    <w:rsid w:val="00BC6415"/>
    <w:rsid w:val="00BC7F47"/>
    <w:rsid w:val="00BD1D91"/>
    <w:rsid w:val="00BD30E7"/>
    <w:rsid w:val="00BD3530"/>
    <w:rsid w:val="00BD4765"/>
    <w:rsid w:val="00BD5FEF"/>
    <w:rsid w:val="00BD60A4"/>
    <w:rsid w:val="00BD6CD7"/>
    <w:rsid w:val="00BD78D2"/>
    <w:rsid w:val="00BE2699"/>
    <w:rsid w:val="00BE44EE"/>
    <w:rsid w:val="00BE4712"/>
    <w:rsid w:val="00BE6815"/>
    <w:rsid w:val="00BE7284"/>
    <w:rsid w:val="00BF0543"/>
    <w:rsid w:val="00BF0FD5"/>
    <w:rsid w:val="00BF1EF6"/>
    <w:rsid w:val="00BF2FAF"/>
    <w:rsid w:val="00BF3DD4"/>
    <w:rsid w:val="00BF5283"/>
    <w:rsid w:val="00BF5375"/>
    <w:rsid w:val="00BF60C6"/>
    <w:rsid w:val="00BF7C2A"/>
    <w:rsid w:val="00C007A9"/>
    <w:rsid w:val="00C00E8A"/>
    <w:rsid w:val="00C019C4"/>
    <w:rsid w:val="00C01D75"/>
    <w:rsid w:val="00C02824"/>
    <w:rsid w:val="00C02DD9"/>
    <w:rsid w:val="00C03469"/>
    <w:rsid w:val="00C053BA"/>
    <w:rsid w:val="00C05ED9"/>
    <w:rsid w:val="00C1018F"/>
    <w:rsid w:val="00C10594"/>
    <w:rsid w:val="00C10F78"/>
    <w:rsid w:val="00C117DC"/>
    <w:rsid w:val="00C125CC"/>
    <w:rsid w:val="00C14D7D"/>
    <w:rsid w:val="00C1577B"/>
    <w:rsid w:val="00C16E28"/>
    <w:rsid w:val="00C20066"/>
    <w:rsid w:val="00C2023F"/>
    <w:rsid w:val="00C21962"/>
    <w:rsid w:val="00C220AB"/>
    <w:rsid w:val="00C22885"/>
    <w:rsid w:val="00C22D8D"/>
    <w:rsid w:val="00C23A52"/>
    <w:rsid w:val="00C24721"/>
    <w:rsid w:val="00C259E8"/>
    <w:rsid w:val="00C2658B"/>
    <w:rsid w:val="00C26A8F"/>
    <w:rsid w:val="00C32ECB"/>
    <w:rsid w:val="00C33AD2"/>
    <w:rsid w:val="00C341D4"/>
    <w:rsid w:val="00C3467E"/>
    <w:rsid w:val="00C34FB6"/>
    <w:rsid w:val="00C355EE"/>
    <w:rsid w:val="00C36EB0"/>
    <w:rsid w:val="00C36FA2"/>
    <w:rsid w:val="00C401DA"/>
    <w:rsid w:val="00C40CBB"/>
    <w:rsid w:val="00C41A9A"/>
    <w:rsid w:val="00C41F80"/>
    <w:rsid w:val="00C42A0D"/>
    <w:rsid w:val="00C43175"/>
    <w:rsid w:val="00C43453"/>
    <w:rsid w:val="00C4469A"/>
    <w:rsid w:val="00C44DFB"/>
    <w:rsid w:val="00C4563B"/>
    <w:rsid w:val="00C53874"/>
    <w:rsid w:val="00C545E8"/>
    <w:rsid w:val="00C54C89"/>
    <w:rsid w:val="00C54E92"/>
    <w:rsid w:val="00C550FA"/>
    <w:rsid w:val="00C55131"/>
    <w:rsid w:val="00C55351"/>
    <w:rsid w:val="00C56E7C"/>
    <w:rsid w:val="00C5759C"/>
    <w:rsid w:val="00C600EB"/>
    <w:rsid w:val="00C62199"/>
    <w:rsid w:val="00C62826"/>
    <w:rsid w:val="00C63B61"/>
    <w:rsid w:val="00C64910"/>
    <w:rsid w:val="00C669E9"/>
    <w:rsid w:val="00C7021E"/>
    <w:rsid w:val="00C716FC"/>
    <w:rsid w:val="00C72D2F"/>
    <w:rsid w:val="00C737CE"/>
    <w:rsid w:val="00C7383E"/>
    <w:rsid w:val="00C75E13"/>
    <w:rsid w:val="00C7621A"/>
    <w:rsid w:val="00C764FB"/>
    <w:rsid w:val="00C77C98"/>
    <w:rsid w:val="00C80E87"/>
    <w:rsid w:val="00C81AD8"/>
    <w:rsid w:val="00C81F2F"/>
    <w:rsid w:val="00C84369"/>
    <w:rsid w:val="00C844B3"/>
    <w:rsid w:val="00C8514B"/>
    <w:rsid w:val="00C86901"/>
    <w:rsid w:val="00C86A01"/>
    <w:rsid w:val="00C90212"/>
    <w:rsid w:val="00C91732"/>
    <w:rsid w:val="00C91D6A"/>
    <w:rsid w:val="00C91D7E"/>
    <w:rsid w:val="00C923EF"/>
    <w:rsid w:val="00C9244D"/>
    <w:rsid w:val="00C9300C"/>
    <w:rsid w:val="00C936A5"/>
    <w:rsid w:val="00C93B01"/>
    <w:rsid w:val="00C9467E"/>
    <w:rsid w:val="00C9582F"/>
    <w:rsid w:val="00C975F5"/>
    <w:rsid w:val="00C9789B"/>
    <w:rsid w:val="00C97E0F"/>
    <w:rsid w:val="00CA0750"/>
    <w:rsid w:val="00CA0ECB"/>
    <w:rsid w:val="00CA1836"/>
    <w:rsid w:val="00CA21BC"/>
    <w:rsid w:val="00CA3E71"/>
    <w:rsid w:val="00CA515B"/>
    <w:rsid w:val="00CA5FC0"/>
    <w:rsid w:val="00CA719B"/>
    <w:rsid w:val="00CA7FB5"/>
    <w:rsid w:val="00CB15FB"/>
    <w:rsid w:val="00CB1762"/>
    <w:rsid w:val="00CB2006"/>
    <w:rsid w:val="00CB2580"/>
    <w:rsid w:val="00CB3AE7"/>
    <w:rsid w:val="00CB52D6"/>
    <w:rsid w:val="00CB53C3"/>
    <w:rsid w:val="00CB7378"/>
    <w:rsid w:val="00CB7422"/>
    <w:rsid w:val="00CC026B"/>
    <w:rsid w:val="00CC1425"/>
    <w:rsid w:val="00CC2BA8"/>
    <w:rsid w:val="00CC42CE"/>
    <w:rsid w:val="00CC44BE"/>
    <w:rsid w:val="00CC4991"/>
    <w:rsid w:val="00CC53F5"/>
    <w:rsid w:val="00CC58C3"/>
    <w:rsid w:val="00CC5B54"/>
    <w:rsid w:val="00CC65C8"/>
    <w:rsid w:val="00CC68E4"/>
    <w:rsid w:val="00CC6901"/>
    <w:rsid w:val="00CD057E"/>
    <w:rsid w:val="00CD09CB"/>
    <w:rsid w:val="00CD2DF2"/>
    <w:rsid w:val="00CD3747"/>
    <w:rsid w:val="00CD392D"/>
    <w:rsid w:val="00CD3F3A"/>
    <w:rsid w:val="00CD55A0"/>
    <w:rsid w:val="00CD5765"/>
    <w:rsid w:val="00CE1500"/>
    <w:rsid w:val="00CE1784"/>
    <w:rsid w:val="00CE1ED8"/>
    <w:rsid w:val="00CE1FB5"/>
    <w:rsid w:val="00CE2B44"/>
    <w:rsid w:val="00CE3F3F"/>
    <w:rsid w:val="00CE4098"/>
    <w:rsid w:val="00CE632C"/>
    <w:rsid w:val="00CE6B7C"/>
    <w:rsid w:val="00CE76BF"/>
    <w:rsid w:val="00CF00A3"/>
    <w:rsid w:val="00CF07F4"/>
    <w:rsid w:val="00CF15CD"/>
    <w:rsid w:val="00CF1FCA"/>
    <w:rsid w:val="00CF2899"/>
    <w:rsid w:val="00CF417B"/>
    <w:rsid w:val="00CF432B"/>
    <w:rsid w:val="00CF484B"/>
    <w:rsid w:val="00CF5B82"/>
    <w:rsid w:val="00CF7BD5"/>
    <w:rsid w:val="00D00F06"/>
    <w:rsid w:val="00D0195E"/>
    <w:rsid w:val="00D019D6"/>
    <w:rsid w:val="00D0221A"/>
    <w:rsid w:val="00D02356"/>
    <w:rsid w:val="00D053AE"/>
    <w:rsid w:val="00D05804"/>
    <w:rsid w:val="00D06BD3"/>
    <w:rsid w:val="00D06E6A"/>
    <w:rsid w:val="00D077C6"/>
    <w:rsid w:val="00D0788D"/>
    <w:rsid w:val="00D10A2D"/>
    <w:rsid w:val="00D11228"/>
    <w:rsid w:val="00D12A81"/>
    <w:rsid w:val="00D1483E"/>
    <w:rsid w:val="00D16F68"/>
    <w:rsid w:val="00D25509"/>
    <w:rsid w:val="00D255F4"/>
    <w:rsid w:val="00D25E18"/>
    <w:rsid w:val="00D2686D"/>
    <w:rsid w:val="00D2758B"/>
    <w:rsid w:val="00D279DA"/>
    <w:rsid w:val="00D31246"/>
    <w:rsid w:val="00D32EB5"/>
    <w:rsid w:val="00D33961"/>
    <w:rsid w:val="00D343FB"/>
    <w:rsid w:val="00D34D78"/>
    <w:rsid w:val="00D35473"/>
    <w:rsid w:val="00D36028"/>
    <w:rsid w:val="00D36C28"/>
    <w:rsid w:val="00D36D9C"/>
    <w:rsid w:val="00D3751D"/>
    <w:rsid w:val="00D409D6"/>
    <w:rsid w:val="00D4228B"/>
    <w:rsid w:val="00D42746"/>
    <w:rsid w:val="00D43FA0"/>
    <w:rsid w:val="00D4433E"/>
    <w:rsid w:val="00D44DD7"/>
    <w:rsid w:val="00D4612E"/>
    <w:rsid w:val="00D50276"/>
    <w:rsid w:val="00D50C5A"/>
    <w:rsid w:val="00D51A49"/>
    <w:rsid w:val="00D524AE"/>
    <w:rsid w:val="00D53D89"/>
    <w:rsid w:val="00D555E4"/>
    <w:rsid w:val="00D60DB7"/>
    <w:rsid w:val="00D6262E"/>
    <w:rsid w:val="00D631BA"/>
    <w:rsid w:val="00D64F59"/>
    <w:rsid w:val="00D66C99"/>
    <w:rsid w:val="00D67130"/>
    <w:rsid w:val="00D7006F"/>
    <w:rsid w:val="00D702FF"/>
    <w:rsid w:val="00D71E58"/>
    <w:rsid w:val="00D72201"/>
    <w:rsid w:val="00D72C1D"/>
    <w:rsid w:val="00D73EBE"/>
    <w:rsid w:val="00D759C3"/>
    <w:rsid w:val="00D75F84"/>
    <w:rsid w:val="00D762AF"/>
    <w:rsid w:val="00D763A9"/>
    <w:rsid w:val="00D77CF8"/>
    <w:rsid w:val="00D820F5"/>
    <w:rsid w:val="00D832E1"/>
    <w:rsid w:val="00D83A0E"/>
    <w:rsid w:val="00D84638"/>
    <w:rsid w:val="00D84E78"/>
    <w:rsid w:val="00D85356"/>
    <w:rsid w:val="00D85432"/>
    <w:rsid w:val="00D8544D"/>
    <w:rsid w:val="00D87249"/>
    <w:rsid w:val="00D87985"/>
    <w:rsid w:val="00D87B44"/>
    <w:rsid w:val="00D87DA6"/>
    <w:rsid w:val="00D906E8"/>
    <w:rsid w:val="00D926CA"/>
    <w:rsid w:val="00D92939"/>
    <w:rsid w:val="00D93117"/>
    <w:rsid w:val="00D931E2"/>
    <w:rsid w:val="00D9459F"/>
    <w:rsid w:val="00D9485B"/>
    <w:rsid w:val="00D95314"/>
    <w:rsid w:val="00D9535B"/>
    <w:rsid w:val="00D96953"/>
    <w:rsid w:val="00D96BE3"/>
    <w:rsid w:val="00DA0553"/>
    <w:rsid w:val="00DA14CC"/>
    <w:rsid w:val="00DA25C6"/>
    <w:rsid w:val="00DA38B9"/>
    <w:rsid w:val="00DA40A3"/>
    <w:rsid w:val="00DA47D2"/>
    <w:rsid w:val="00DA4F81"/>
    <w:rsid w:val="00DA67E5"/>
    <w:rsid w:val="00DA68C4"/>
    <w:rsid w:val="00DA6E02"/>
    <w:rsid w:val="00DB09D0"/>
    <w:rsid w:val="00DB191A"/>
    <w:rsid w:val="00DB209B"/>
    <w:rsid w:val="00DB34BB"/>
    <w:rsid w:val="00DB35E9"/>
    <w:rsid w:val="00DB52C5"/>
    <w:rsid w:val="00DB5B62"/>
    <w:rsid w:val="00DB6A77"/>
    <w:rsid w:val="00DB77F4"/>
    <w:rsid w:val="00DC27DE"/>
    <w:rsid w:val="00DC335A"/>
    <w:rsid w:val="00DC3EDD"/>
    <w:rsid w:val="00DC7965"/>
    <w:rsid w:val="00DD1F51"/>
    <w:rsid w:val="00DD24FE"/>
    <w:rsid w:val="00DD2C2E"/>
    <w:rsid w:val="00DD78D0"/>
    <w:rsid w:val="00DD7EFA"/>
    <w:rsid w:val="00DD7F1E"/>
    <w:rsid w:val="00DE09D6"/>
    <w:rsid w:val="00DE2EE3"/>
    <w:rsid w:val="00DE4EB4"/>
    <w:rsid w:val="00DE5AC7"/>
    <w:rsid w:val="00DE6966"/>
    <w:rsid w:val="00DE7BF9"/>
    <w:rsid w:val="00DF0A88"/>
    <w:rsid w:val="00DF0AEF"/>
    <w:rsid w:val="00DF26FE"/>
    <w:rsid w:val="00DF2A4D"/>
    <w:rsid w:val="00DF2F1E"/>
    <w:rsid w:val="00DF3BFA"/>
    <w:rsid w:val="00DF3F0D"/>
    <w:rsid w:val="00DF42D6"/>
    <w:rsid w:val="00DF5C33"/>
    <w:rsid w:val="00DF7257"/>
    <w:rsid w:val="00E02AB8"/>
    <w:rsid w:val="00E03BBD"/>
    <w:rsid w:val="00E04386"/>
    <w:rsid w:val="00E051C6"/>
    <w:rsid w:val="00E05380"/>
    <w:rsid w:val="00E06883"/>
    <w:rsid w:val="00E0723D"/>
    <w:rsid w:val="00E101C1"/>
    <w:rsid w:val="00E11E01"/>
    <w:rsid w:val="00E11F20"/>
    <w:rsid w:val="00E13B9B"/>
    <w:rsid w:val="00E143A6"/>
    <w:rsid w:val="00E14C49"/>
    <w:rsid w:val="00E16704"/>
    <w:rsid w:val="00E17E77"/>
    <w:rsid w:val="00E213A5"/>
    <w:rsid w:val="00E21D0E"/>
    <w:rsid w:val="00E22ACE"/>
    <w:rsid w:val="00E22BBB"/>
    <w:rsid w:val="00E245A6"/>
    <w:rsid w:val="00E24999"/>
    <w:rsid w:val="00E25DF2"/>
    <w:rsid w:val="00E26498"/>
    <w:rsid w:val="00E2771C"/>
    <w:rsid w:val="00E3042E"/>
    <w:rsid w:val="00E30804"/>
    <w:rsid w:val="00E31BD4"/>
    <w:rsid w:val="00E330FA"/>
    <w:rsid w:val="00E3340D"/>
    <w:rsid w:val="00E340C3"/>
    <w:rsid w:val="00E353E1"/>
    <w:rsid w:val="00E36B48"/>
    <w:rsid w:val="00E37BA3"/>
    <w:rsid w:val="00E40910"/>
    <w:rsid w:val="00E41976"/>
    <w:rsid w:val="00E41B32"/>
    <w:rsid w:val="00E421B0"/>
    <w:rsid w:val="00E44EC1"/>
    <w:rsid w:val="00E45C51"/>
    <w:rsid w:val="00E46942"/>
    <w:rsid w:val="00E503C6"/>
    <w:rsid w:val="00E52F35"/>
    <w:rsid w:val="00E5506B"/>
    <w:rsid w:val="00E57479"/>
    <w:rsid w:val="00E6017C"/>
    <w:rsid w:val="00E6057F"/>
    <w:rsid w:val="00E606ED"/>
    <w:rsid w:val="00E65B5C"/>
    <w:rsid w:val="00E65F74"/>
    <w:rsid w:val="00E66095"/>
    <w:rsid w:val="00E661C8"/>
    <w:rsid w:val="00E6634A"/>
    <w:rsid w:val="00E66F25"/>
    <w:rsid w:val="00E70107"/>
    <w:rsid w:val="00E70A58"/>
    <w:rsid w:val="00E72691"/>
    <w:rsid w:val="00E729B4"/>
    <w:rsid w:val="00E72A0A"/>
    <w:rsid w:val="00E72C62"/>
    <w:rsid w:val="00E7345C"/>
    <w:rsid w:val="00E73C2E"/>
    <w:rsid w:val="00E75BD9"/>
    <w:rsid w:val="00E762CC"/>
    <w:rsid w:val="00E768FE"/>
    <w:rsid w:val="00E777B6"/>
    <w:rsid w:val="00E80142"/>
    <w:rsid w:val="00E80D01"/>
    <w:rsid w:val="00E814F7"/>
    <w:rsid w:val="00E830EE"/>
    <w:rsid w:val="00E83223"/>
    <w:rsid w:val="00E8376B"/>
    <w:rsid w:val="00E83D9A"/>
    <w:rsid w:val="00E85553"/>
    <w:rsid w:val="00E860DA"/>
    <w:rsid w:val="00E874D0"/>
    <w:rsid w:val="00E9015A"/>
    <w:rsid w:val="00E90621"/>
    <w:rsid w:val="00E915F1"/>
    <w:rsid w:val="00E915FF"/>
    <w:rsid w:val="00E926F5"/>
    <w:rsid w:val="00E9287E"/>
    <w:rsid w:val="00E933F8"/>
    <w:rsid w:val="00E93584"/>
    <w:rsid w:val="00E94258"/>
    <w:rsid w:val="00E943A6"/>
    <w:rsid w:val="00E963C6"/>
    <w:rsid w:val="00E96547"/>
    <w:rsid w:val="00E978A0"/>
    <w:rsid w:val="00E9790F"/>
    <w:rsid w:val="00EA0783"/>
    <w:rsid w:val="00EA1558"/>
    <w:rsid w:val="00EA16CA"/>
    <w:rsid w:val="00EA2420"/>
    <w:rsid w:val="00EA28C7"/>
    <w:rsid w:val="00EA29E0"/>
    <w:rsid w:val="00EA2B55"/>
    <w:rsid w:val="00EA31F7"/>
    <w:rsid w:val="00EA3673"/>
    <w:rsid w:val="00EA3FF5"/>
    <w:rsid w:val="00EA5A38"/>
    <w:rsid w:val="00EA5F2D"/>
    <w:rsid w:val="00EA5F9C"/>
    <w:rsid w:val="00EA60F9"/>
    <w:rsid w:val="00EA74CB"/>
    <w:rsid w:val="00EA7CFA"/>
    <w:rsid w:val="00EB137A"/>
    <w:rsid w:val="00EB2328"/>
    <w:rsid w:val="00EB28E9"/>
    <w:rsid w:val="00EB3061"/>
    <w:rsid w:val="00EB4F32"/>
    <w:rsid w:val="00EB69A0"/>
    <w:rsid w:val="00EB75EB"/>
    <w:rsid w:val="00EC0352"/>
    <w:rsid w:val="00EC0D40"/>
    <w:rsid w:val="00EC3C34"/>
    <w:rsid w:val="00EC4792"/>
    <w:rsid w:val="00EC63EF"/>
    <w:rsid w:val="00EC7671"/>
    <w:rsid w:val="00EC7D10"/>
    <w:rsid w:val="00ED039C"/>
    <w:rsid w:val="00ED062F"/>
    <w:rsid w:val="00ED3035"/>
    <w:rsid w:val="00ED390B"/>
    <w:rsid w:val="00ED443D"/>
    <w:rsid w:val="00ED56B7"/>
    <w:rsid w:val="00ED69C7"/>
    <w:rsid w:val="00ED6F6A"/>
    <w:rsid w:val="00EE08BC"/>
    <w:rsid w:val="00EE4481"/>
    <w:rsid w:val="00EE4B4E"/>
    <w:rsid w:val="00EE4F4E"/>
    <w:rsid w:val="00EE5450"/>
    <w:rsid w:val="00EE555D"/>
    <w:rsid w:val="00EF0D5D"/>
    <w:rsid w:val="00EF3B0A"/>
    <w:rsid w:val="00EF3DAB"/>
    <w:rsid w:val="00EF3E1E"/>
    <w:rsid w:val="00EF4134"/>
    <w:rsid w:val="00EF428F"/>
    <w:rsid w:val="00EF4411"/>
    <w:rsid w:val="00EF52F3"/>
    <w:rsid w:val="00EF5C56"/>
    <w:rsid w:val="00EF6ABC"/>
    <w:rsid w:val="00EF6AFF"/>
    <w:rsid w:val="00EF6C31"/>
    <w:rsid w:val="00F0135C"/>
    <w:rsid w:val="00F01BC3"/>
    <w:rsid w:val="00F02665"/>
    <w:rsid w:val="00F029CF"/>
    <w:rsid w:val="00F040DB"/>
    <w:rsid w:val="00F05AD6"/>
    <w:rsid w:val="00F1018F"/>
    <w:rsid w:val="00F106C7"/>
    <w:rsid w:val="00F10F68"/>
    <w:rsid w:val="00F13725"/>
    <w:rsid w:val="00F142B8"/>
    <w:rsid w:val="00F160F7"/>
    <w:rsid w:val="00F169F5"/>
    <w:rsid w:val="00F1782E"/>
    <w:rsid w:val="00F220F8"/>
    <w:rsid w:val="00F240F4"/>
    <w:rsid w:val="00F26888"/>
    <w:rsid w:val="00F26FD1"/>
    <w:rsid w:val="00F30030"/>
    <w:rsid w:val="00F303A1"/>
    <w:rsid w:val="00F3112B"/>
    <w:rsid w:val="00F32A84"/>
    <w:rsid w:val="00F34EC8"/>
    <w:rsid w:val="00F35FFE"/>
    <w:rsid w:val="00F3616E"/>
    <w:rsid w:val="00F367BC"/>
    <w:rsid w:val="00F36F19"/>
    <w:rsid w:val="00F372ED"/>
    <w:rsid w:val="00F5004F"/>
    <w:rsid w:val="00F506B9"/>
    <w:rsid w:val="00F51066"/>
    <w:rsid w:val="00F51779"/>
    <w:rsid w:val="00F53B37"/>
    <w:rsid w:val="00F5653C"/>
    <w:rsid w:val="00F579BD"/>
    <w:rsid w:val="00F600D1"/>
    <w:rsid w:val="00F63EAD"/>
    <w:rsid w:val="00F64F09"/>
    <w:rsid w:val="00F654C2"/>
    <w:rsid w:val="00F70677"/>
    <w:rsid w:val="00F72BC0"/>
    <w:rsid w:val="00F744D6"/>
    <w:rsid w:val="00F7497C"/>
    <w:rsid w:val="00F751D3"/>
    <w:rsid w:val="00F76C44"/>
    <w:rsid w:val="00F7797D"/>
    <w:rsid w:val="00F802B4"/>
    <w:rsid w:val="00F80EBE"/>
    <w:rsid w:val="00F813F5"/>
    <w:rsid w:val="00F817BD"/>
    <w:rsid w:val="00F819E6"/>
    <w:rsid w:val="00F81D30"/>
    <w:rsid w:val="00F82304"/>
    <w:rsid w:val="00F843FB"/>
    <w:rsid w:val="00F84B0C"/>
    <w:rsid w:val="00F85047"/>
    <w:rsid w:val="00F87D8E"/>
    <w:rsid w:val="00F91998"/>
    <w:rsid w:val="00F91FD5"/>
    <w:rsid w:val="00F9343B"/>
    <w:rsid w:val="00F9353F"/>
    <w:rsid w:val="00F93BA3"/>
    <w:rsid w:val="00F94165"/>
    <w:rsid w:val="00F94C60"/>
    <w:rsid w:val="00F952AC"/>
    <w:rsid w:val="00F95310"/>
    <w:rsid w:val="00F955CD"/>
    <w:rsid w:val="00F969D2"/>
    <w:rsid w:val="00F96F98"/>
    <w:rsid w:val="00F97253"/>
    <w:rsid w:val="00F97794"/>
    <w:rsid w:val="00FA042C"/>
    <w:rsid w:val="00FA0C7A"/>
    <w:rsid w:val="00FA1285"/>
    <w:rsid w:val="00FA209E"/>
    <w:rsid w:val="00FA2231"/>
    <w:rsid w:val="00FA27D1"/>
    <w:rsid w:val="00FA2F96"/>
    <w:rsid w:val="00FA3E03"/>
    <w:rsid w:val="00FA463E"/>
    <w:rsid w:val="00FA4E4C"/>
    <w:rsid w:val="00FA53C4"/>
    <w:rsid w:val="00FA57BD"/>
    <w:rsid w:val="00FA6387"/>
    <w:rsid w:val="00FA641F"/>
    <w:rsid w:val="00FA66EC"/>
    <w:rsid w:val="00FA766B"/>
    <w:rsid w:val="00FA7B0E"/>
    <w:rsid w:val="00FA7EF3"/>
    <w:rsid w:val="00FB046D"/>
    <w:rsid w:val="00FB0A53"/>
    <w:rsid w:val="00FB156B"/>
    <w:rsid w:val="00FB1EFD"/>
    <w:rsid w:val="00FB2704"/>
    <w:rsid w:val="00FB3E72"/>
    <w:rsid w:val="00FB3F6B"/>
    <w:rsid w:val="00FB4427"/>
    <w:rsid w:val="00FB4812"/>
    <w:rsid w:val="00FB4F90"/>
    <w:rsid w:val="00FC0469"/>
    <w:rsid w:val="00FC11DB"/>
    <w:rsid w:val="00FC142B"/>
    <w:rsid w:val="00FC41B1"/>
    <w:rsid w:val="00FD0EBC"/>
    <w:rsid w:val="00FD2A65"/>
    <w:rsid w:val="00FD2F47"/>
    <w:rsid w:val="00FD3A1B"/>
    <w:rsid w:val="00FD4B2F"/>
    <w:rsid w:val="00FD6608"/>
    <w:rsid w:val="00FD786C"/>
    <w:rsid w:val="00FE130C"/>
    <w:rsid w:val="00FE195D"/>
    <w:rsid w:val="00FE65AB"/>
    <w:rsid w:val="00FE733E"/>
    <w:rsid w:val="00FE73A9"/>
    <w:rsid w:val="00FF07B8"/>
    <w:rsid w:val="00FF107E"/>
    <w:rsid w:val="00FF1FB5"/>
    <w:rsid w:val="00FF21F8"/>
    <w:rsid w:val="00FF3C20"/>
    <w:rsid w:val="00FF50C4"/>
    <w:rsid w:val="00FF5162"/>
    <w:rsid w:val="00FF553F"/>
    <w:rsid w:val="00FF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0E00"/>
  <w15:chartTrackingRefBased/>
  <w15:docId w15:val="{1F17960B-2A3D-4006-BB70-B37D06A5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31F"/>
    <w:pPr>
      <w:ind w:left="720"/>
      <w:contextualSpacing/>
    </w:pPr>
  </w:style>
  <w:style w:type="paragraph" w:styleId="FootnoteText">
    <w:name w:val="footnote text"/>
    <w:basedOn w:val="Normal"/>
    <w:link w:val="FootnoteTextChar"/>
    <w:uiPriority w:val="99"/>
    <w:unhideWhenUsed/>
    <w:rsid w:val="008B26D7"/>
    <w:pPr>
      <w:spacing w:after="0" w:line="240" w:lineRule="auto"/>
    </w:pPr>
    <w:rPr>
      <w:rFonts w:cstheme="minorBidi"/>
      <w:sz w:val="20"/>
      <w:szCs w:val="20"/>
    </w:rPr>
  </w:style>
  <w:style w:type="character" w:customStyle="1" w:styleId="FootnoteTextChar">
    <w:name w:val="Footnote Text Char"/>
    <w:basedOn w:val="DefaultParagraphFont"/>
    <w:link w:val="FootnoteText"/>
    <w:uiPriority w:val="99"/>
    <w:rsid w:val="008B26D7"/>
    <w:rPr>
      <w:rFonts w:cstheme="minorBidi"/>
      <w:sz w:val="20"/>
      <w:szCs w:val="20"/>
    </w:rPr>
  </w:style>
  <w:style w:type="character" w:styleId="FootnoteReference">
    <w:name w:val="footnote reference"/>
    <w:basedOn w:val="DefaultParagraphFont"/>
    <w:uiPriority w:val="99"/>
    <w:semiHidden/>
    <w:unhideWhenUsed/>
    <w:rsid w:val="008B26D7"/>
    <w:rPr>
      <w:vertAlign w:val="superscript"/>
    </w:rPr>
  </w:style>
  <w:style w:type="paragraph" w:styleId="NormalWeb">
    <w:name w:val="Normal (Web)"/>
    <w:basedOn w:val="Normal"/>
    <w:uiPriority w:val="99"/>
    <w:semiHidden/>
    <w:unhideWhenUsed/>
    <w:rsid w:val="00AD69F0"/>
    <w:pPr>
      <w:spacing w:before="100" w:beforeAutospacing="1" w:after="100" w:afterAutospacing="1" w:line="240" w:lineRule="auto"/>
    </w:pPr>
    <w:rPr>
      <w:rFonts w:eastAsiaTheme="minorEastAsia"/>
    </w:rPr>
  </w:style>
  <w:style w:type="paragraph" w:styleId="Header">
    <w:name w:val="header"/>
    <w:basedOn w:val="Normal"/>
    <w:link w:val="HeaderChar"/>
    <w:uiPriority w:val="99"/>
    <w:unhideWhenUsed/>
    <w:rsid w:val="002A0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12B"/>
  </w:style>
  <w:style w:type="paragraph" w:styleId="Footer">
    <w:name w:val="footer"/>
    <w:basedOn w:val="Normal"/>
    <w:link w:val="FooterChar"/>
    <w:uiPriority w:val="99"/>
    <w:unhideWhenUsed/>
    <w:rsid w:val="002A0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12B"/>
  </w:style>
  <w:style w:type="paragraph" w:styleId="BalloonText">
    <w:name w:val="Balloon Text"/>
    <w:basedOn w:val="Normal"/>
    <w:link w:val="BalloonTextChar"/>
    <w:uiPriority w:val="99"/>
    <w:semiHidden/>
    <w:unhideWhenUsed/>
    <w:rsid w:val="00B81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4A6"/>
    <w:rPr>
      <w:rFonts w:ascii="Segoe UI" w:hAnsi="Segoe UI" w:cs="Segoe UI"/>
      <w:sz w:val="18"/>
      <w:szCs w:val="18"/>
    </w:rPr>
  </w:style>
  <w:style w:type="character" w:styleId="Hyperlink">
    <w:name w:val="Hyperlink"/>
    <w:basedOn w:val="DefaultParagraphFont"/>
    <w:uiPriority w:val="99"/>
    <w:semiHidden/>
    <w:unhideWhenUsed/>
    <w:rsid w:val="00E101C1"/>
    <w:rPr>
      <w:color w:val="0000FF"/>
      <w:u w:val="single"/>
    </w:rPr>
  </w:style>
  <w:style w:type="character" w:styleId="EndnoteReference">
    <w:name w:val="endnote reference"/>
    <w:basedOn w:val="DefaultParagraphFont"/>
    <w:uiPriority w:val="99"/>
    <w:semiHidden/>
    <w:unhideWhenUsed/>
    <w:rsid w:val="00A775A1"/>
    <w:rPr>
      <w:vertAlign w:val="superscript"/>
    </w:rPr>
  </w:style>
  <w:style w:type="character" w:customStyle="1" w:styleId="mord">
    <w:name w:val="mord"/>
    <w:basedOn w:val="DefaultParagraphFont"/>
    <w:rsid w:val="002A42EE"/>
  </w:style>
  <w:style w:type="character" w:customStyle="1" w:styleId="mrel">
    <w:name w:val="mrel"/>
    <w:basedOn w:val="DefaultParagraphFont"/>
    <w:rsid w:val="002A42EE"/>
  </w:style>
  <w:style w:type="character" w:customStyle="1" w:styleId="vlist-s">
    <w:name w:val="vlist-s"/>
    <w:basedOn w:val="DefaultParagraphFont"/>
    <w:rsid w:val="002A42EE"/>
  </w:style>
  <w:style w:type="character" w:customStyle="1" w:styleId="mbin">
    <w:name w:val="mbin"/>
    <w:basedOn w:val="DefaultParagraphFont"/>
    <w:rsid w:val="002A42EE"/>
  </w:style>
  <w:style w:type="paragraph" w:styleId="EndnoteText">
    <w:name w:val="endnote text"/>
    <w:basedOn w:val="Normal"/>
    <w:link w:val="EndnoteTextChar"/>
    <w:uiPriority w:val="99"/>
    <w:semiHidden/>
    <w:unhideWhenUsed/>
    <w:rsid w:val="00E45C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5C51"/>
    <w:rPr>
      <w:sz w:val="20"/>
      <w:szCs w:val="20"/>
    </w:rPr>
  </w:style>
  <w:style w:type="paragraph" w:styleId="Bibliography">
    <w:name w:val="Bibliography"/>
    <w:basedOn w:val="Normal"/>
    <w:next w:val="Normal"/>
    <w:uiPriority w:val="37"/>
    <w:unhideWhenUsed/>
    <w:rsid w:val="00AB0DDB"/>
    <w:pPr>
      <w:spacing w:after="0" w:line="240" w:lineRule="auto"/>
      <w:ind w:left="720" w:hanging="720"/>
    </w:pPr>
  </w:style>
  <w:style w:type="paragraph" w:styleId="Revision">
    <w:name w:val="Revision"/>
    <w:hidden/>
    <w:uiPriority w:val="99"/>
    <w:semiHidden/>
    <w:rsid w:val="00E72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3263">
      <w:bodyDiv w:val="1"/>
      <w:marLeft w:val="0"/>
      <w:marRight w:val="0"/>
      <w:marTop w:val="0"/>
      <w:marBottom w:val="0"/>
      <w:divBdr>
        <w:top w:val="none" w:sz="0" w:space="0" w:color="auto"/>
        <w:left w:val="none" w:sz="0" w:space="0" w:color="auto"/>
        <w:bottom w:val="none" w:sz="0" w:space="0" w:color="auto"/>
        <w:right w:val="none" w:sz="0" w:space="0" w:color="auto"/>
      </w:divBdr>
    </w:div>
    <w:div w:id="672880481">
      <w:bodyDiv w:val="1"/>
      <w:marLeft w:val="0"/>
      <w:marRight w:val="0"/>
      <w:marTop w:val="0"/>
      <w:marBottom w:val="0"/>
      <w:divBdr>
        <w:top w:val="none" w:sz="0" w:space="0" w:color="auto"/>
        <w:left w:val="none" w:sz="0" w:space="0" w:color="auto"/>
        <w:bottom w:val="none" w:sz="0" w:space="0" w:color="auto"/>
        <w:right w:val="none" w:sz="0" w:space="0" w:color="auto"/>
      </w:divBdr>
    </w:div>
    <w:div w:id="874543928">
      <w:bodyDiv w:val="1"/>
      <w:marLeft w:val="0"/>
      <w:marRight w:val="0"/>
      <w:marTop w:val="0"/>
      <w:marBottom w:val="0"/>
      <w:divBdr>
        <w:top w:val="none" w:sz="0" w:space="0" w:color="auto"/>
        <w:left w:val="none" w:sz="0" w:space="0" w:color="auto"/>
        <w:bottom w:val="none" w:sz="0" w:space="0" w:color="auto"/>
        <w:right w:val="none" w:sz="0" w:space="0" w:color="auto"/>
      </w:divBdr>
    </w:div>
    <w:div w:id="930703995">
      <w:bodyDiv w:val="1"/>
      <w:marLeft w:val="0"/>
      <w:marRight w:val="0"/>
      <w:marTop w:val="0"/>
      <w:marBottom w:val="0"/>
      <w:divBdr>
        <w:top w:val="none" w:sz="0" w:space="0" w:color="auto"/>
        <w:left w:val="none" w:sz="0" w:space="0" w:color="auto"/>
        <w:bottom w:val="none" w:sz="0" w:space="0" w:color="auto"/>
        <w:right w:val="none" w:sz="0" w:space="0" w:color="auto"/>
      </w:divBdr>
    </w:div>
    <w:div w:id="1093479335">
      <w:bodyDiv w:val="1"/>
      <w:marLeft w:val="0"/>
      <w:marRight w:val="0"/>
      <w:marTop w:val="0"/>
      <w:marBottom w:val="0"/>
      <w:divBdr>
        <w:top w:val="none" w:sz="0" w:space="0" w:color="auto"/>
        <w:left w:val="none" w:sz="0" w:space="0" w:color="auto"/>
        <w:bottom w:val="none" w:sz="0" w:space="0" w:color="auto"/>
        <w:right w:val="none" w:sz="0" w:space="0" w:color="auto"/>
      </w:divBdr>
    </w:div>
    <w:div w:id="1481269330">
      <w:bodyDiv w:val="1"/>
      <w:marLeft w:val="0"/>
      <w:marRight w:val="0"/>
      <w:marTop w:val="0"/>
      <w:marBottom w:val="0"/>
      <w:divBdr>
        <w:top w:val="none" w:sz="0" w:space="0" w:color="auto"/>
        <w:left w:val="none" w:sz="0" w:space="0" w:color="auto"/>
        <w:bottom w:val="none" w:sz="0" w:space="0" w:color="auto"/>
        <w:right w:val="none" w:sz="0" w:space="0" w:color="auto"/>
      </w:divBdr>
    </w:div>
    <w:div w:id="20476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B056F-054E-4C74-B4E0-9A932704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11097</Words>
  <Characters>63258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Aatif Abbas</dc:creator>
  <cp:keywords/>
  <dc:description/>
  <cp:lastModifiedBy>Aatif Abbas</cp:lastModifiedBy>
  <cp:revision>4</cp:revision>
  <cp:lastPrinted>2023-08-14T21:09:00Z</cp:lastPrinted>
  <dcterms:created xsi:type="dcterms:W3CDTF">2023-08-14T21:08:00Z</dcterms:created>
  <dcterms:modified xsi:type="dcterms:W3CDTF">2023-08-14T21:10:00Z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id="EHCpZdUL"/&gt;&lt;style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