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F55C" w14:textId="77777777" w:rsidR="00D063B2" w:rsidRDefault="00D063B2" w:rsidP="00D063B2">
      <w:pPr>
        <w:pStyle w:val="BodyA"/>
        <w:spacing w:line="240" w:lineRule="auto"/>
        <w:rPr>
          <w:rFonts w:ascii="Palatino" w:hAnsi="Palatino"/>
          <w:noProof/>
          <w:sz w:val="24"/>
          <w:szCs w:val="24"/>
          <w:lang w:val="en-GB"/>
        </w:rPr>
      </w:pPr>
      <w:r>
        <w:rPr>
          <w:rFonts w:ascii="Palatino" w:hAnsi="Palatino"/>
          <w:noProof/>
          <w:sz w:val="24"/>
          <w:szCs w:val="24"/>
          <w:lang w:val="en-GB"/>
        </w:rPr>
        <w:t>1200</w:t>
      </w:r>
    </w:p>
    <w:p w14:paraId="5194A216" w14:textId="77777777" w:rsidR="00D063B2" w:rsidRPr="00573E9F" w:rsidRDefault="00D063B2" w:rsidP="00D063B2">
      <w:pPr>
        <w:pStyle w:val="BodyA"/>
        <w:spacing w:line="240" w:lineRule="auto"/>
        <w:rPr>
          <w:rFonts w:ascii="Palatino" w:eastAsia="Palatino" w:hAnsi="Palatino" w:cs="Palatino"/>
          <w:noProof/>
          <w:sz w:val="24"/>
          <w:szCs w:val="24"/>
          <w:lang w:val="en-GB"/>
        </w:rPr>
      </w:pPr>
      <w:r w:rsidRPr="00573E9F">
        <w:rPr>
          <w:rFonts w:ascii="Palatino" w:hAnsi="Palatino"/>
          <w:noProof/>
          <w:sz w:val="24"/>
          <w:szCs w:val="24"/>
          <w:lang w:val="en-GB"/>
        </w:rPr>
        <w:t xml:space="preserve">arq 27.1 – Insight – Abel – </w:t>
      </w:r>
      <w:r>
        <w:rPr>
          <w:rFonts w:ascii="Palatino" w:hAnsi="Palatino"/>
          <w:noProof/>
          <w:sz w:val="24"/>
          <w:szCs w:val="24"/>
          <w:lang w:val="en-GB"/>
        </w:rPr>
        <w:t>FINAL</w:t>
      </w:r>
      <w:r w:rsidRPr="00573E9F">
        <w:rPr>
          <w:rFonts w:ascii="Palatino" w:hAnsi="Palatino"/>
          <w:noProof/>
          <w:sz w:val="24"/>
          <w:szCs w:val="24"/>
          <w:lang w:val="en-GB"/>
        </w:rPr>
        <w:t xml:space="preserve"> – 14.03.23</w:t>
      </w:r>
    </w:p>
    <w:p w14:paraId="4E1B13C3" w14:textId="77777777" w:rsidR="00D063B2" w:rsidRPr="00573E9F" w:rsidRDefault="00D063B2" w:rsidP="00D063B2">
      <w:pPr>
        <w:pStyle w:val="BodyA"/>
        <w:spacing w:line="240" w:lineRule="auto"/>
        <w:rPr>
          <w:noProof/>
          <w:lang w:val="en-GB"/>
        </w:rPr>
      </w:pPr>
    </w:p>
    <w:p w14:paraId="7FD1FDA6" w14:textId="77777777" w:rsidR="00D063B2" w:rsidRPr="00573E9F" w:rsidRDefault="00D063B2" w:rsidP="00D063B2">
      <w:pPr>
        <w:pStyle w:val="BodyA"/>
        <w:spacing w:line="240" w:lineRule="auto"/>
        <w:rPr>
          <w:noProof/>
          <w:lang w:val="en-GB"/>
        </w:rPr>
      </w:pPr>
    </w:p>
    <w:p w14:paraId="35FCB308" w14:textId="77777777" w:rsidR="00D063B2" w:rsidRPr="00573E9F" w:rsidRDefault="00D063B2" w:rsidP="00D063B2">
      <w:pPr>
        <w:pStyle w:val="BodyA"/>
        <w:spacing w:line="240" w:lineRule="auto"/>
        <w:rPr>
          <w:noProof/>
          <w:lang w:val="en-GB"/>
        </w:rPr>
      </w:pPr>
    </w:p>
    <w:p w14:paraId="3A6CF8C6" w14:textId="77777777" w:rsidR="00D063B2" w:rsidRPr="00573E9F" w:rsidRDefault="00D063B2" w:rsidP="00D063B2">
      <w:pPr>
        <w:autoSpaceDE w:val="0"/>
        <w:autoSpaceDN w:val="0"/>
        <w:adjustRightInd w:val="0"/>
        <w:rPr>
          <w:rFonts w:ascii="Arial" w:hAnsi="Arial" w:cs="Arial"/>
          <w:b/>
          <w:bCs/>
          <w:noProof/>
          <w:sz w:val="36"/>
          <w:szCs w:val="36"/>
        </w:rPr>
      </w:pPr>
      <w:r w:rsidRPr="00573E9F">
        <w:rPr>
          <w:rFonts w:ascii="Arial" w:hAnsi="Arial" w:cs="Arial"/>
          <w:b/>
          <w:bCs/>
          <w:noProof/>
          <w:sz w:val="36"/>
          <w:szCs w:val="36"/>
        </w:rPr>
        <w:t>The problem is not runaway climate change.</w:t>
      </w:r>
    </w:p>
    <w:p w14:paraId="0190869F" w14:textId="77777777" w:rsidR="00D063B2" w:rsidRPr="00573E9F" w:rsidRDefault="00D063B2" w:rsidP="00D063B2">
      <w:pPr>
        <w:autoSpaceDE w:val="0"/>
        <w:autoSpaceDN w:val="0"/>
        <w:adjustRightInd w:val="0"/>
        <w:rPr>
          <w:rFonts w:ascii="Arial" w:hAnsi="Arial" w:cs="Arial"/>
          <w:b/>
          <w:bCs/>
          <w:noProof/>
          <w:sz w:val="36"/>
          <w:szCs w:val="36"/>
        </w:rPr>
      </w:pPr>
      <w:r w:rsidRPr="00573E9F">
        <w:rPr>
          <w:rFonts w:ascii="Arial" w:hAnsi="Arial" w:cs="Arial"/>
          <w:b/>
          <w:bCs/>
          <w:noProof/>
          <w:sz w:val="36"/>
          <w:szCs w:val="36"/>
        </w:rPr>
        <w:t>The problem is us.</w:t>
      </w:r>
    </w:p>
    <w:p w14:paraId="20892834" w14:textId="77777777" w:rsidR="00D063B2" w:rsidRPr="00573E9F" w:rsidRDefault="00D063B2" w:rsidP="00D063B2">
      <w:pPr>
        <w:pStyle w:val="BodyA"/>
        <w:spacing w:line="240" w:lineRule="auto"/>
        <w:rPr>
          <w:rFonts w:ascii="Palatino" w:eastAsia="Palatino" w:hAnsi="Palatino" w:cs="Palatino"/>
          <w:b/>
          <w:bCs/>
          <w:noProof/>
          <w:sz w:val="24"/>
          <w:szCs w:val="24"/>
          <w:lang w:val="en-GB"/>
        </w:rPr>
      </w:pPr>
    </w:p>
    <w:p w14:paraId="48D80D56" w14:textId="77777777" w:rsidR="00D063B2" w:rsidRPr="00573E9F" w:rsidRDefault="00D063B2" w:rsidP="00D063B2">
      <w:pPr>
        <w:pStyle w:val="BodyA"/>
        <w:spacing w:line="240" w:lineRule="auto"/>
        <w:rPr>
          <w:rFonts w:ascii="Palatino" w:eastAsia="Palatino" w:hAnsi="Palatino" w:cs="Palatino"/>
          <w:b/>
          <w:bCs/>
          <w:noProof/>
          <w:sz w:val="24"/>
          <w:szCs w:val="24"/>
          <w:lang w:val="en-GB"/>
        </w:rPr>
      </w:pPr>
    </w:p>
    <w:p w14:paraId="2384754C" w14:textId="77777777" w:rsidR="00D063B2" w:rsidRPr="00573E9F" w:rsidRDefault="00D063B2" w:rsidP="00D063B2">
      <w:pPr>
        <w:pStyle w:val="BodyA"/>
        <w:spacing w:line="240" w:lineRule="auto"/>
        <w:rPr>
          <w:rFonts w:ascii="Palatino" w:hAnsi="Palatino"/>
          <w:i/>
          <w:iCs/>
          <w:noProof/>
          <w:sz w:val="24"/>
          <w:szCs w:val="24"/>
          <w:lang w:val="en-GB"/>
        </w:rPr>
      </w:pPr>
      <w:r w:rsidRPr="00573E9F">
        <w:rPr>
          <w:rFonts w:ascii="Palatino" w:eastAsia="Palatino" w:hAnsi="Palatino" w:cs="Palatino"/>
          <w:i/>
          <w:iCs/>
          <w:noProof/>
          <w:sz w:val="24"/>
          <w:szCs w:val="24"/>
          <w:lang w:val="en-GB"/>
        </w:rPr>
        <w:t>Chris Abel</w:t>
      </w:r>
    </w:p>
    <w:p w14:paraId="2B94A6B3" w14:textId="77777777" w:rsidR="00D063B2" w:rsidRPr="00573E9F" w:rsidRDefault="00D063B2" w:rsidP="00D063B2">
      <w:pPr>
        <w:autoSpaceDE w:val="0"/>
        <w:autoSpaceDN w:val="0"/>
        <w:adjustRightInd w:val="0"/>
        <w:rPr>
          <w:rFonts w:ascii="Palatino Linotype" w:hAnsi="Palatino Linotype" w:cs="IvarSoft-SemiBold"/>
          <w:noProof/>
          <w:sz w:val="20"/>
          <w:szCs w:val="20"/>
        </w:rPr>
      </w:pPr>
    </w:p>
    <w:p w14:paraId="00CBDC73" w14:textId="77777777" w:rsidR="00D063B2" w:rsidRPr="00573E9F" w:rsidRDefault="00D063B2" w:rsidP="00D063B2">
      <w:pPr>
        <w:autoSpaceDE w:val="0"/>
        <w:autoSpaceDN w:val="0"/>
        <w:adjustRightInd w:val="0"/>
        <w:rPr>
          <w:rFonts w:ascii="Palatino" w:hAnsi="Palatino" w:cs="Arial"/>
          <w:bCs/>
          <w:noProof/>
          <w:sz w:val="28"/>
          <w:szCs w:val="28"/>
        </w:rPr>
      </w:pPr>
    </w:p>
    <w:p w14:paraId="27D4DCD4" w14:textId="77777777" w:rsidR="00D063B2" w:rsidRPr="00573E9F" w:rsidRDefault="00D063B2" w:rsidP="00D063B2">
      <w:pPr>
        <w:autoSpaceDE w:val="0"/>
        <w:autoSpaceDN w:val="0"/>
        <w:adjustRightInd w:val="0"/>
        <w:rPr>
          <w:rFonts w:ascii="Palatino" w:hAnsi="Palatino" w:cs="Arial"/>
          <w:bCs/>
          <w:noProof/>
          <w:sz w:val="28"/>
          <w:szCs w:val="28"/>
        </w:rPr>
      </w:pPr>
    </w:p>
    <w:p w14:paraId="2C287B92" w14:textId="77777777" w:rsidR="00D063B2" w:rsidRPr="002A7C53" w:rsidRDefault="00D063B2" w:rsidP="00D063B2">
      <w:pPr>
        <w:autoSpaceDE w:val="0"/>
        <w:autoSpaceDN w:val="0"/>
        <w:adjustRightInd w:val="0"/>
        <w:rPr>
          <w:rFonts w:ascii="Palatino" w:eastAsia="Palatino" w:hAnsi="Palatino" w:cs="Palatino"/>
          <w:noProof/>
          <w:sz w:val="28"/>
          <w:szCs w:val="28"/>
        </w:rPr>
      </w:pPr>
      <w:r w:rsidRPr="002A7C53">
        <w:rPr>
          <w:rFonts w:ascii="Arial" w:hAnsi="Arial" w:cs="Arial"/>
          <w:bCs/>
          <w:noProof/>
          <w:sz w:val="28"/>
          <w:szCs w:val="28"/>
        </w:rPr>
        <w:t xml:space="preserve">Chris Abel reflects on the inadequacy of human behaviour in relation to the urgent threats of climate change. </w:t>
      </w:r>
      <w:r>
        <w:rPr>
          <w:rFonts w:ascii="Arial" w:hAnsi="Arial" w:cs="Arial"/>
          <w:bCs/>
          <w:noProof/>
          <w:sz w:val="28"/>
          <w:szCs w:val="28"/>
        </w:rPr>
        <w:t>Rejecting standard explanations, he examines the reasons</w:t>
      </w:r>
      <w:r w:rsidRPr="002A7C53">
        <w:rPr>
          <w:rFonts w:ascii="Arial" w:hAnsi="Arial" w:cs="Arial"/>
          <w:bCs/>
          <w:noProof/>
          <w:sz w:val="28"/>
          <w:szCs w:val="28"/>
        </w:rPr>
        <w:t xml:space="preserve"> why </w:t>
      </w:r>
      <w:r>
        <w:rPr>
          <w:rFonts w:ascii="Arial" w:hAnsi="Arial" w:cs="Arial"/>
          <w:bCs/>
          <w:noProof/>
          <w:sz w:val="28"/>
          <w:szCs w:val="28"/>
        </w:rPr>
        <w:t xml:space="preserve">the majority of </w:t>
      </w:r>
      <w:r w:rsidRPr="002A7C53">
        <w:rPr>
          <w:rFonts w:ascii="Arial" w:hAnsi="Arial" w:cs="Arial"/>
          <w:bCs/>
          <w:noProof/>
          <w:sz w:val="28"/>
          <w:szCs w:val="28"/>
        </w:rPr>
        <w:t xml:space="preserve">humankind seems </w:t>
      </w:r>
      <w:r>
        <w:rPr>
          <w:rFonts w:ascii="Arial" w:hAnsi="Arial" w:cs="Arial"/>
          <w:bCs/>
          <w:noProof/>
          <w:sz w:val="28"/>
          <w:szCs w:val="28"/>
        </w:rPr>
        <w:t xml:space="preserve">either </w:t>
      </w:r>
      <w:r w:rsidRPr="002A7C53">
        <w:rPr>
          <w:rFonts w:ascii="Arial" w:hAnsi="Arial" w:cs="Arial"/>
          <w:bCs/>
          <w:noProof/>
          <w:sz w:val="28"/>
          <w:szCs w:val="28"/>
        </w:rPr>
        <w:t xml:space="preserve">unable </w:t>
      </w:r>
      <w:r>
        <w:rPr>
          <w:rFonts w:ascii="Arial" w:hAnsi="Arial" w:cs="Arial"/>
          <w:bCs/>
          <w:noProof/>
          <w:sz w:val="28"/>
          <w:szCs w:val="28"/>
        </w:rPr>
        <w:t xml:space="preserve">or unwilling </w:t>
      </w:r>
      <w:r w:rsidRPr="002A7C53">
        <w:rPr>
          <w:rFonts w:ascii="Arial" w:hAnsi="Arial" w:cs="Arial"/>
          <w:bCs/>
          <w:noProof/>
          <w:sz w:val="28"/>
          <w:szCs w:val="28"/>
        </w:rPr>
        <w:t xml:space="preserve">to </w:t>
      </w:r>
      <w:r>
        <w:rPr>
          <w:rFonts w:ascii="Arial" w:hAnsi="Arial" w:cs="Arial"/>
          <w:bCs/>
          <w:noProof/>
          <w:sz w:val="28"/>
          <w:szCs w:val="28"/>
        </w:rPr>
        <w:t xml:space="preserve">comprehend </w:t>
      </w:r>
      <w:r w:rsidRPr="002A7C53">
        <w:rPr>
          <w:rFonts w:ascii="Arial" w:hAnsi="Arial" w:cs="Arial"/>
          <w:bCs/>
          <w:noProof/>
          <w:sz w:val="28"/>
          <w:szCs w:val="28"/>
        </w:rPr>
        <w:t xml:space="preserve">the </w:t>
      </w:r>
      <w:r>
        <w:rPr>
          <w:rFonts w:ascii="Arial" w:hAnsi="Arial" w:cs="Arial"/>
          <w:bCs/>
          <w:noProof/>
          <w:sz w:val="28"/>
          <w:szCs w:val="28"/>
        </w:rPr>
        <w:t xml:space="preserve">depth of the </w:t>
      </w:r>
      <w:r w:rsidRPr="002A7C53">
        <w:rPr>
          <w:rFonts w:ascii="Arial" w:hAnsi="Arial" w:cs="Arial"/>
          <w:bCs/>
          <w:noProof/>
          <w:sz w:val="28"/>
          <w:szCs w:val="28"/>
        </w:rPr>
        <w:t>problems involved</w:t>
      </w:r>
      <w:r>
        <w:rPr>
          <w:rFonts w:ascii="Arial" w:hAnsi="Arial" w:cs="Arial"/>
          <w:bCs/>
          <w:noProof/>
          <w:sz w:val="28"/>
          <w:szCs w:val="28"/>
        </w:rPr>
        <w:t>, or</w:t>
      </w:r>
      <w:r w:rsidRPr="002A7C53">
        <w:rPr>
          <w:rFonts w:ascii="Arial" w:hAnsi="Arial" w:cs="Arial"/>
          <w:bCs/>
          <w:noProof/>
          <w:sz w:val="28"/>
          <w:szCs w:val="28"/>
        </w:rPr>
        <w:t xml:space="preserve"> the scale of behaviour</w:t>
      </w:r>
      <w:r>
        <w:rPr>
          <w:rFonts w:ascii="Arial" w:hAnsi="Arial" w:cs="Arial"/>
          <w:bCs/>
          <w:noProof/>
          <w:sz w:val="28"/>
          <w:szCs w:val="28"/>
        </w:rPr>
        <w:t>al</w:t>
      </w:r>
      <w:r w:rsidRPr="002A7C53">
        <w:rPr>
          <w:rFonts w:ascii="Arial" w:hAnsi="Arial" w:cs="Arial"/>
          <w:bCs/>
          <w:noProof/>
          <w:sz w:val="28"/>
          <w:szCs w:val="28"/>
        </w:rPr>
        <w:t xml:space="preserve"> change required</w:t>
      </w:r>
      <w:r>
        <w:rPr>
          <w:rFonts w:ascii="Arial" w:hAnsi="Arial" w:cs="Arial"/>
          <w:bCs/>
          <w:noProof/>
          <w:sz w:val="28"/>
          <w:szCs w:val="28"/>
        </w:rPr>
        <w:t>.</w:t>
      </w:r>
    </w:p>
    <w:p w14:paraId="28196B1E" w14:textId="77777777" w:rsidR="00D063B2" w:rsidRPr="00573E9F" w:rsidRDefault="00D063B2" w:rsidP="00D063B2">
      <w:pPr>
        <w:rPr>
          <w:rFonts w:ascii="Times New Roman" w:hAnsi="Times New Roman" w:cs="Times New Roman"/>
          <w:b/>
          <w:bCs/>
          <w:noProof/>
          <w:sz w:val="36"/>
          <w:szCs w:val="36"/>
        </w:rPr>
      </w:pPr>
    </w:p>
    <w:p w14:paraId="722F1C46" w14:textId="77777777" w:rsidR="00D063B2" w:rsidRPr="00573E9F" w:rsidRDefault="00D063B2" w:rsidP="00D063B2">
      <w:pPr>
        <w:rPr>
          <w:rFonts w:ascii="Times New Roman" w:hAnsi="Times New Roman" w:cs="Times New Roman"/>
          <w:b/>
          <w:bCs/>
          <w:noProof/>
          <w:sz w:val="36"/>
          <w:szCs w:val="36"/>
        </w:rPr>
      </w:pPr>
    </w:p>
    <w:p w14:paraId="145C9EBC" w14:textId="77777777" w:rsidR="00D063B2" w:rsidRPr="00573E9F" w:rsidRDefault="00D063B2" w:rsidP="00D063B2">
      <w:pPr>
        <w:spacing w:line="276" w:lineRule="auto"/>
        <w:rPr>
          <w:rFonts w:ascii="Palatino" w:hAnsi="Palatino" w:cs="Times New Roman"/>
          <w:noProof/>
        </w:rPr>
      </w:pPr>
    </w:p>
    <w:p w14:paraId="40424061"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Despite overwhelming evidence to the contrary, the Enlightenment belief in the fundamental rationality of human behaviour continues to influence responses to the looming threat of ecocide, encouraging denial and hindering effective action. The reasons for our stubborn resistance to changing self-destructive ways of life, however, are many and complex, and go well beyond cognitive dissonance or any common political and economic explanations. Nor is the answer to be found in human history alone. The driving forces underlying that resistance, I suggest, originate far back in evolutionary time to the impulses governing all sentient creatures.</w:t>
      </w:r>
    </w:p>
    <w:p w14:paraId="48AC97EA" w14:textId="77777777" w:rsidR="00D063B2" w:rsidRPr="00573E9F" w:rsidRDefault="00D063B2" w:rsidP="00D063B2">
      <w:pPr>
        <w:spacing w:line="276" w:lineRule="auto"/>
        <w:rPr>
          <w:rFonts w:ascii="Palatino" w:hAnsi="Palatino" w:cs="Times New Roman"/>
          <w:noProof/>
        </w:rPr>
      </w:pPr>
    </w:p>
    <w:p w14:paraId="204CBB36" w14:textId="77777777" w:rsidR="00D063B2" w:rsidRPr="00573E9F" w:rsidRDefault="00D063B2" w:rsidP="00D063B2">
      <w:pPr>
        <w:spacing w:line="276" w:lineRule="auto"/>
        <w:rPr>
          <w:rFonts w:ascii="Palatino" w:hAnsi="Palatino" w:cs="Times New Roman"/>
          <w:b/>
          <w:bCs/>
          <w:noProof/>
        </w:rPr>
      </w:pPr>
      <w:r w:rsidRPr="00573E9F">
        <w:rPr>
          <w:rFonts w:ascii="Palatino" w:hAnsi="Palatino" w:cs="Times New Roman"/>
          <w:b/>
          <w:bCs/>
          <w:noProof/>
        </w:rPr>
        <w:t>Relational approach</w:t>
      </w:r>
    </w:p>
    <w:p w14:paraId="3AB6B9DE"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Unpicking these forces requires an understanding of the most basic evolutionary processes at all scales, from the microscopic to the broadest historical perspective. Running through all this is my theory of the ‘self-field’</w:t>
      </w:r>
      <w:r w:rsidRPr="00573E9F">
        <w:rPr>
          <w:rFonts w:ascii="Palatino" w:hAnsi="Palatino" w:cs="Times New Roman"/>
          <w:noProof/>
          <w:vertAlign w:val="superscript"/>
        </w:rPr>
        <w:t>1</w:t>
      </w:r>
      <w:r w:rsidRPr="00573E9F">
        <w:rPr>
          <w:rFonts w:ascii="Palatino" w:hAnsi="Palatino" w:cs="Times New Roman"/>
          <w:noProof/>
        </w:rPr>
        <w:t xml:space="preserve"> as a purposeful system of extended cognition, common to both human and non-human animal life. I also draw upon field theory, and the work of Kurt Lewin</w:t>
      </w:r>
      <w:r w:rsidRPr="00573E9F">
        <w:rPr>
          <w:rFonts w:ascii="Palatino" w:hAnsi="Palatino" w:cs="Times New Roman"/>
          <w:noProof/>
          <w:vertAlign w:val="superscript"/>
        </w:rPr>
        <w:t>2</w:t>
      </w:r>
      <w:r w:rsidRPr="00573E9F">
        <w:rPr>
          <w:rFonts w:ascii="Palatino" w:hAnsi="Palatino" w:cs="Times New Roman"/>
          <w:noProof/>
        </w:rPr>
        <w:t xml:space="preserve"> and Pierre Bourdieu</w:t>
      </w:r>
      <w:r w:rsidRPr="00573E9F">
        <w:rPr>
          <w:rFonts w:ascii="Palatino" w:hAnsi="Palatino" w:cs="Times New Roman"/>
          <w:noProof/>
          <w:vertAlign w:val="superscript"/>
        </w:rPr>
        <w:t>3</w:t>
      </w:r>
      <w:r w:rsidRPr="00573E9F">
        <w:rPr>
          <w:rFonts w:ascii="Palatino" w:hAnsi="Palatino" w:cs="Times New Roman"/>
          <w:noProof/>
        </w:rPr>
        <w:t xml:space="preserve"> in particular, together with theories of self-organising systems, in constructing a </w:t>
      </w:r>
      <w:r w:rsidRPr="00573E9F">
        <w:rPr>
          <w:rFonts w:ascii="Palatino" w:hAnsi="Palatino" w:cs="Times New Roman"/>
          <w:i/>
          <w:iCs/>
          <w:noProof/>
        </w:rPr>
        <w:t xml:space="preserve">metatheoretical </w:t>
      </w:r>
      <w:r w:rsidRPr="00BE264B">
        <w:rPr>
          <w:rFonts w:ascii="Palatino" w:hAnsi="Palatino" w:cs="Times New Roman"/>
          <w:noProof/>
        </w:rPr>
        <w:t>framework</w:t>
      </w:r>
      <w:r>
        <w:rPr>
          <w:rFonts w:ascii="Palatino" w:hAnsi="Palatino" w:cs="Times New Roman"/>
          <w:i/>
          <w:iCs/>
          <w:noProof/>
        </w:rPr>
        <w:t xml:space="preserve"> </w:t>
      </w:r>
      <w:r w:rsidRPr="00573E9F">
        <w:rPr>
          <w:rFonts w:ascii="Palatino" w:hAnsi="Palatino" w:cs="Times New Roman"/>
          <w:noProof/>
        </w:rPr>
        <w:t xml:space="preserve">encompassing the many aspects of an extended self. </w:t>
      </w:r>
    </w:p>
    <w:p w14:paraId="0F055CC8" w14:textId="77777777"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rPr>
        <w:t xml:space="preserve">Given the still-common tendency amongst university teachers and researchers, as in other professions, towards specialisation in subject matters, that is a tall order. Ever since my first explorations as an architecture student into self-organising systems and cybernetics, however, my approach has been driven by the belief that such an important subject as architecture cannot ever be fully understood from any single discipline. I also found early inspiration in the philosophy of </w:t>
      </w:r>
      <w:r w:rsidRPr="00573E9F">
        <w:rPr>
          <w:rFonts w:ascii="Palatino" w:hAnsi="Palatino" w:cs="Times New Roman"/>
          <w:noProof/>
        </w:rPr>
        <w:lastRenderedPageBreak/>
        <w:t>‘internal relations’ advanced by Bertell Ollman</w:t>
      </w:r>
      <w:r w:rsidRPr="00573E9F">
        <w:rPr>
          <w:rFonts w:ascii="Palatino" w:hAnsi="Palatino" w:cs="Times New Roman"/>
          <w:noProof/>
          <w:vertAlign w:val="superscript"/>
        </w:rPr>
        <w:t>4</w:t>
      </w:r>
      <w:r w:rsidRPr="00573E9F">
        <w:rPr>
          <w:rFonts w:ascii="Palatino" w:hAnsi="Palatino" w:cs="Times New Roman"/>
          <w:noProof/>
        </w:rPr>
        <w:t xml:space="preserve"> and, according to Ollman, propagated by Karl Marx. </w:t>
      </w:r>
      <w:r>
        <w:rPr>
          <w:rFonts w:ascii="Palatino" w:hAnsi="Palatino" w:cs="Times New Roman"/>
          <w:noProof/>
        </w:rPr>
        <w:t xml:space="preserve">The </w:t>
      </w:r>
      <w:r w:rsidRPr="00573E9F">
        <w:rPr>
          <w:rFonts w:ascii="Palatino" w:hAnsi="Palatino" w:cs="Times New Roman"/>
          <w:noProof/>
        </w:rPr>
        <w:t>philosopher and student of internal relations</w:t>
      </w:r>
      <w:r>
        <w:rPr>
          <w:rFonts w:ascii="Palatino" w:hAnsi="Palatino" w:cs="Times New Roman"/>
          <w:noProof/>
        </w:rPr>
        <w:t>,</w:t>
      </w:r>
      <w:r w:rsidRPr="00573E9F">
        <w:rPr>
          <w:rFonts w:ascii="Palatino" w:hAnsi="Palatino" w:cs="Times New Roman"/>
          <w:noProof/>
        </w:rPr>
        <w:t xml:space="preserve"> Ollman explains,</w:t>
      </w:r>
      <w:r>
        <w:rPr>
          <w:rFonts w:ascii="Palatino" w:hAnsi="Palatino" w:cs="Times New Roman"/>
          <w:noProof/>
        </w:rPr>
        <w:t xml:space="preserve"> like Marx, </w:t>
      </w:r>
      <w:r w:rsidRPr="00573E9F">
        <w:rPr>
          <w:rFonts w:ascii="Palatino" w:hAnsi="Palatino" w:cs="Times New Roman"/>
          <w:noProof/>
        </w:rPr>
        <w:t xml:space="preserve">accepts the interconnectedness of </w:t>
      </w:r>
      <w:r w:rsidRPr="00573E9F">
        <w:rPr>
          <w:rFonts w:ascii="Palatino" w:hAnsi="Palatino" w:cs="Times New Roman"/>
          <w:i/>
          <w:iCs/>
          <w:noProof/>
        </w:rPr>
        <w:t>everything</w:t>
      </w:r>
      <w:r w:rsidRPr="00573E9F">
        <w:rPr>
          <w:rFonts w:ascii="Palatino" w:hAnsi="Palatino" w:cs="Times New Roman"/>
          <w:noProof/>
        </w:rPr>
        <w:t xml:space="preserve"> from the outset. Accordingly, specific interrelations, whether economic and political or of some other kind, are selected for whatever they will reveal about the whole society. In this worldview, there are no separate ‘things’, only relations.</w:t>
      </w:r>
    </w:p>
    <w:p w14:paraId="5BC5240B"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ab/>
        <w:t xml:space="preserve">Lewin’s psychological field theory, which he formulated in Germany in the 1930s before settling in the US, in turn stresses the need to understand the whole person and the environmental context in which </w:t>
      </w:r>
      <w:r>
        <w:rPr>
          <w:rFonts w:ascii="Palatino" w:hAnsi="Palatino" w:cs="Times New Roman"/>
          <w:noProof/>
        </w:rPr>
        <w:t>they are</w:t>
      </w:r>
      <w:r w:rsidRPr="00573E9F">
        <w:rPr>
          <w:rFonts w:ascii="Palatino" w:hAnsi="Palatino" w:cs="Times New Roman"/>
          <w:noProof/>
        </w:rPr>
        <w:t xml:space="preserve"> living, in relational terms. Influenced as a young professor of psychology by the Gestalt school of thought, Lewin rejected what he described as an outdated Aristotelian logic which treated all phenomena in isolable terms. In its place, Lewin advocates what he describes as an emergent, ‘Galileian mode’ of thought in physics and other disciplines, based upon ‘serial concepts’ which allow the possibility of continuous variation of phenomena through time. For Lewin, the psychological field of an individual, or ‘life space’ as he called it, is comprised of the </w:t>
      </w:r>
      <w:r w:rsidRPr="00573E9F">
        <w:rPr>
          <w:rFonts w:ascii="Palatino" w:hAnsi="Palatino" w:cs="Times New Roman"/>
          <w:i/>
          <w:iCs/>
          <w:noProof/>
        </w:rPr>
        <w:t>total combined interactions</w:t>
      </w:r>
      <w:r w:rsidRPr="00573E9F">
        <w:rPr>
          <w:rFonts w:ascii="Palatino" w:hAnsi="Palatino" w:cs="Times New Roman"/>
          <w:noProof/>
        </w:rPr>
        <w:t xml:space="preserve"> of individual and environment, an all-embracing perspective that also contains the views of each individual about both their future and their past.</w:t>
      </w:r>
    </w:p>
    <w:p w14:paraId="3504AD76"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 xml:space="preserve"> </w:t>
      </w:r>
      <w:r w:rsidRPr="00573E9F">
        <w:rPr>
          <w:rFonts w:ascii="Palatino" w:hAnsi="Palatino" w:cs="Times New Roman"/>
          <w:noProof/>
          <w:color w:val="000000" w:themeColor="text1"/>
        </w:rPr>
        <w:tab/>
        <w:t xml:space="preserve">A relational approach in turn refocuses attention on the reasons </w:t>
      </w:r>
      <w:r w:rsidRPr="00573E9F">
        <w:rPr>
          <w:rFonts w:ascii="Palatino" w:hAnsi="Palatino" w:cs="Times New Roman"/>
          <w:i/>
          <w:iCs/>
          <w:noProof/>
          <w:color w:val="000000" w:themeColor="text1"/>
        </w:rPr>
        <w:t>why</w:t>
      </w:r>
      <w:r w:rsidRPr="00573E9F">
        <w:rPr>
          <w:rFonts w:ascii="Palatino" w:hAnsi="Palatino" w:cs="Times New Roman"/>
          <w:noProof/>
          <w:color w:val="000000" w:themeColor="text1"/>
        </w:rPr>
        <w:t xml:space="preserve"> the great majority of people in fact commonly pursue compartmentalised occupations and lifestyles – ways of life which can colour their entire outlook and relationships with others. Clearly, as Bourdieu argues, aside from any occupational rewards associated with specific social functions, belonging to a particular group bestows a powerful sense of personal and social </w:t>
      </w:r>
      <w:r w:rsidRPr="00573E9F">
        <w:rPr>
          <w:rFonts w:ascii="Palatino" w:hAnsi="Palatino" w:cs="Times New Roman"/>
          <w:i/>
          <w:iCs/>
          <w:noProof/>
          <w:color w:val="000000" w:themeColor="text1"/>
        </w:rPr>
        <w:t xml:space="preserve">identity </w:t>
      </w:r>
      <w:r w:rsidRPr="00573E9F">
        <w:rPr>
          <w:rFonts w:ascii="Palatino" w:hAnsi="Palatino" w:cs="Times New Roman"/>
          <w:noProof/>
          <w:color w:val="000000" w:themeColor="text1"/>
        </w:rPr>
        <w:t xml:space="preserve">upon its members. </w:t>
      </w:r>
      <w:r>
        <w:rPr>
          <w:rFonts w:ascii="Palatino" w:hAnsi="Palatino" w:cs="Times New Roman"/>
          <w:noProof/>
          <w:color w:val="000000" w:themeColor="text1"/>
        </w:rPr>
        <w:t>Furthermore, as I shall argue, group identities of this kind are</w:t>
      </w:r>
      <w:r w:rsidRPr="00573E9F">
        <w:rPr>
          <w:rFonts w:ascii="Palatino" w:hAnsi="Palatino" w:cs="Times New Roman"/>
          <w:noProof/>
          <w:color w:val="000000" w:themeColor="text1"/>
        </w:rPr>
        <w:t xml:space="preserve"> driven as much</w:t>
      </w:r>
      <w:r>
        <w:rPr>
          <w:rFonts w:ascii="Palatino" w:hAnsi="Palatino" w:cs="Times New Roman"/>
          <w:noProof/>
          <w:color w:val="000000" w:themeColor="text1"/>
        </w:rPr>
        <w:t xml:space="preserve"> </w:t>
      </w:r>
      <w:r w:rsidRPr="00573E9F">
        <w:rPr>
          <w:rFonts w:ascii="Palatino" w:hAnsi="Palatino" w:cs="Times New Roman"/>
          <w:noProof/>
          <w:color w:val="000000" w:themeColor="text1"/>
        </w:rPr>
        <w:t xml:space="preserve">by </w:t>
      </w:r>
      <w:r w:rsidRPr="00573E9F">
        <w:rPr>
          <w:rFonts w:ascii="Palatino" w:hAnsi="Palatino" w:cs="Times New Roman"/>
          <w:i/>
          <w:iCs/>
          <w:noProof/>
          <w:color w:val="000000" w:themeColor="text1"/>
        </w:rPr>
        <w:t>primitive instinct</w:t>
      </w:r>
      <w:r w:rsidRPr="00573E9F">
        <w:rPr>
          <w:rFonts w:ascii="Palatino" w:hAnsi="Palatino" w:cs="Times New Roman"/>
          <w:noProof/>
          <w:color w:val="000000" w:themeColor="text1"/>
        </w:rPr>
        <w:t xml:space="preserve"> as by any current social imperative. Individual traits aside, humans are basically </w:t>
      </w:r>
      <w:r w:rsidRPr="00573E9F">
        <w:rPr>
          <w:rFonts w:ascii="Palatino" w:hAnsi="Palatino" w:cs="Times New Roman"/>
          <w:i/>
          <w:iCs/>
          <w:noProof/>
          <w:color w:val="000000" w:themeColor="text1"/>
        </w:rPr>
        <w:t>tribal</w:t>
      </w:r>
      <w:r w:rsidRPr="00573E9F">
        <w:rPr>
          <w:rFonts w:ascii="Palatino" w:hAnsi="Palatino" w:cs="Times New Roman"/>
          <w:noProof/>
          <w:color w:val="000000" w:themeColor="text1"/>
        </w:rPr>
        <w:t xml:space="preserve"> beings by nature and habit, and are just as beholden to a particular </w:t>
      </w:r>
      <w:r>
        <w:rPr>
          <w:rFonts w:ascii="Palatino" w:hAnsi="Palatino" w:cs="Times New Roman"/>
          <w:noProof/>
          <w:color w:val="000000" w:themeColor="text1"/>
        </w:rPr>
        <w:t>band</w:t>
      </w:r>
      <w:r w:rsidRPr="00573E9F">
        <w:rPr>
          <w:rFonts w:ascii="Palatino" w:hAnsi="Palatino" w:cs="Times New Roman"/>
          <w:noProof/>
          <w:color w:val="000000" w:themeColor="text1"/>
        </w:rPr>
        <w:t xml:space="preserve"> of fellow humans for their well-being and prosperity as our more primitive ancestors were.</w:t>
      </w:r>
    </w:p>
    <w:p w14:paraId="0F7F5E30" w14:textId="77777777" w:rsidR="00D063B2" w:rsidRPr="00573E9F" w:rsidRDefault="00D063B2" w:rsidP="00D063B2">
      <w:pPr>
        <w:spacing w:line="276" w:lineRule="auto"/>
        <w:rPr>
          <w:rFonts w:ascii="Palatino" w:hAnsi="Palatino" w:cs="Times New Roman"/>
          <w:noProof/>
        </w:rPr>
      </w:pPr>
    </w:p>
    <w:p w14:paraId="244D1482" w14:textId="77777777" w:rsidR="00D063B2" w:rsidRPr="00573E9F" w:rsidRDefault="00D063B2" w:rsidP="00D063B2">
      <w:pPr>
        <w:spacing w:line="276" w:lineRule="auto"/>
        <w:rPr>
          <w:rFonts w:ascii="Palatino" w:hAnsi="Palatino" w:cs="Times New Roman"/>
          <w:b/>
          <w:bCs/>
          <w:noProof/>
        </w:rPr>
      </w:pPr>
      <w:r w:rsidRPr="00573E9F">
        <w:rPr>
          <w:rFonts w:ascii="Palatino" w:hAnsi="Palatino" w:cs="Times New Roman"/>
          <w:b/>
          <w:bCs/>
          <w:noProof/>
        </w:rPr>
        <w:t>Group mindedness</w:t>
      </w:r>
    </w:p>
    <w:p w14:paraId="3C187420"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 xml:space="preserve">Acknowledging the power of group mindedness, however, neither gives us the full picture nor explains the willingness of so many to surrender themselves to a particular belief to the point that they become insensitive to any other reality. As a young man growing up in England in the postwar years, I vividly recall the recorded films of Hitler’s wide-eyed audiences, hypnotised by and ready to die for their leader, which they tragically proceeded to do in vast numbers. As extreme as that historical case might seem to those still clinging to a more rational picture of humankind, other, more perceptive analysts of human behavior recognised the phenomenon and its potentially negative effects long ago. According to </w:t>
      </w:r>
      <w:r>
        <w:rPr>
          <w:rFonts w:ascii="Palatino" w:hAnsi="Palatino" w:cs="Times New Roman"/>
          <w:noProof/>
        </w:rPr>
        <w:t xml:space="preserve">the sociologist Irvin </w:t>
      </w:r>
      <w:r w:rsidRPr="00573E9F">
        <w:rPr>
          <w:rFonts w:ascii="Palatino" w:hAnsi="Palatino" w:cs="Times New Roman"/>
          <w:noProof/>
        </w:rPr>
        <w:t>Goffman</w:t>
      </w:r>
      <w:r>
        <w:rPr>
          <w:rFonts w:ascii="Palatino" w:hAnsi="Palatino" w:cs="Times New Roman"/>
          <w:noProof/>
        </w:rPr>
        <w:t xml:space="preserve">,5 for example, </w:t>
      </w:r>
      <w:r w:rsidRPr="00573E9F">
        <w:rPr>
          <w:rFonts w:ascii="Palatino" w:hAnsi="Palatino" w:cs="Times New Roman"/>
          <w:noProof/>
        </w:rPr>
        <w:t xml:space="preserve">every person is highly conscious of the impression that others sharing the same social ‘stage’ have of them, whether public or relatively private, and acts according to how those others expect them to perform. Significantly, specific social groups, or ‘performance teams’ as Goffman calls them, may also learn to conform with certain moral or behavioural standards required of their function. Moreover, the larger the team, he suggests, the more the team’s </w:t>
      </w:r>
      <w:r w:rsidRPr="00573E9F">
        <w:rPr>
          <w:rFonts w:ascii="Palatino" w:hAnsi="Palatino" w:cs="Times New Roman"/>
          <w:noProof/>
        </w:rPr>
        <w:lastRenderedPageBreak/>
        <w:t xml:space="preserve">perception of reality may become </w:t>
      </w:r>
      <w:r w:rsidRPr="00573E9F">
        <w:rPr>
          <w:rFonts w:ascii="Palatino" w:hAnsi="Palatino" w:cs="Times New Roman"/>
          <w:i/>
          <w:iCs/>
          <w:noProof/>
        </w:rPr>
        <w:t>distorted</w:t>
      </w:r>
      <w:r w:rsidRPr="00573E9F">
        <w:rPr>
          <w:rFonts w:ascii="Palatino" w:hAnsi="Palatino" w:cs="Times New Roman"/>
          <w:noProof/>
        </w:rPr>
        <w:t>, to the point where reality itself may become reduced to a ‘party-line’.</w:t>
      </w:r>
    </w:p>
    <w:p w14:paraId="112BD29C"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ab/>
        <w:t xml:space="preserve">Similarly, Bourdieu – elaborating upon his field theory of the ‘habitus’ as a social space of lifestyles equivalent to the physical space of everyday experience – argues that each social field possesses its own systemic rituals and rewards by which, not only is the identity of the field perpetuated, but also that of the field’s agents themselves. Social functions, Bourdieu maintains, are ‘social fictions’, the purpose of which is to create an ordered society. In accepting whatever specific role they are assigned in their field, each agent thus acquires a place in the world, with a name, title and social image along with it, inviting </w:t>
      </w:r>
      <w:r>
        <w:rPr>
          <w:rFonts w:ascii="Palatino" w:hAnsi="Palatino" w:cs="Times New Roman"/>
          <w:noProof/>
        </w:rPr>
        <w:t>them</w:t>
      </w:r>
      <w:r w:rsidRPr="00573E9F">
        <w:rPr>
          <w:rFonts w:ascii="Palatino" w:hAnsi="Palatino" w:cs="Times New Roman"/>
          <w:noProof/>
        </w:rPr>
        <w:t xml:space="preserve"> to follow the rules and join-in the ‘game’.</w:t>
      </w:r>
    </w:p>
    <w:p w14:paraId="593B5C20" w14:textId="77777777"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rPr>
        <w:t>Lastly, the ‘field view’ of self-organisation proffered by Brian Goodwin,</w:t>
      </w:r>
      <w:r w:rsidRPr="00573E9F">
        <w:rPr>
          <w:rFonts w:ascii="Palatino" w:hAnsi="Palatino" w:cs="Times New Roman"/>
          <w:noProof/>
          <w:vertAlign w:val="superscript"/>
        </w:rPr>
        <w:t>6</w:t>
      </w:r>
      <w:r w:rsidRPr="00573E9F">
        <w:rPr>
          <w:rFonts w:ascii="Palatino" w:hAnsi="Palatino" w:cs="Times New Roman"/>
          <w:noProof/>
        </w:rPr>
        <w:t xml:space="preserve"> an embryologist, affords a radically new perspective on the subject. According to this view, self-organisation is the combined outcome of </w:t>
      </w:r>
      <w:r w:rsidRPr="00573E9F">
        <w:rPr>
          <w:rFonts w:ascii="Palatino" w:hAnsi="Palatino" w:cs="Times New Roman"/>
          <w:i/>
          <w:iCs/>
          <w:noProof/>
        </w:rPr>
        <w:t xml:space="preserve">both </w:t>
      </w:r>
      <w:r w:rsidRPr="00573E9F">
        <w:rPr>
          <w:rFonts w:ascii="Palatino" w:hAnsi="Palatino" w:cs="Times New Roman"/>
          <w:noProof/>
        </w:rPr>
        <w:t>conservative and dynamic processes. It is generally assumed that so-called higher levels of organised life arise out of entities that were in some sense</w:t>
      </w:r>
      <w:r>
        <w:rPr>
          <w:rFonts w:ascii="Palatino" w:hAnsi="Palatino" w:cs="Times New Roman"/>
          <w:noProof/>
        </w:rPr>
        <w:t xml:space="preserve"> previously</w:t>
      </w:r>
      <w:r w:rsidRPr="00573E9F">
        <w:rPr>
          <w:rFonts w:ascii="Palatino" w:hAnsi="Palatino" w:cs="Times New Roman"/>
          <w:noProof/>
        </w:rPr>
        <w:t xml:space="preserve"> </w:t>
      </w:r>
      <w:r w:rsidRPr="00573E9F">
        <w:rPr>
          <w:rFonts w:ascii="Palatino" w:hAnsi="Palatino" w:cs="Times New Roman"/>
          <w:i/>
          <w:iCs/>
          <w:noProof/>
        </w:rPr>
        <w:t xml:space="preserve">less </w:t>
      </w:r>
      <w:r w:rsidRPr="00573E9F">
        <w:rPr>
          <w:rFonts w:ascii="Palatino" w:hAnsi="Palatino" w:cs="Times New Roman"/>
          <w:noProof/>
        </w:rPr>
        <w:t xml:space="preserve">organized. But Goodwin’s theory upturns that assumption. Rather, all forms of life, from single-celled organisms to individual species, do not evolve from </w:t>
      </w:r>
      <w:r w:rsidRPr="00573E9F">
        <w:rPr>
          <w:rFonts w:ascii="Palatino" w:hAnsi="Palatino" w:cs="Times New Roman"/>
          <w:i/>
          <w:iCs/>
          <w:noProof/>
        </w:rPr>
        <w:t xml:space="preserve">less </w:t>
      </w:r>
      <w:r w:rsidRPr="00573E9F">
        <w:rPr>
          <w:rFonts w:ascii="Palatino" w:hAnsi="Palatino" w:cs="Times New Roman"/>
          <w:noProof/>
        </w:rPr>
        <w:t xml:space="preserve">organised entities to </w:t>
      </w:r>
      <w:r w:rsidRPr="00573E9F">
        <w:rPr>
          <w:rFonts w:ascii="Palatino" w:hAnsi="Palatino" w:cs="Times New Roman"/>
          <w:i/>
          <w:iCs/>
          <w:noProof/>
        </w:rPr>
        <w:t xml:space="preserve">more </w:t>
      </w:r>
      <w:r w:rsidRPr="00573E9F">
        <w:rPr>
          <w:rFonts w:ascii="Palatino" w:hAnsi="Palatino" w:cs="Times New Roman"/>
          <w:noProof/>
        </w:rPr>
        <w:t xml:space="preserve">organised wholes; they </w:t>
      </w:r>
      <w:r w:rsidRPr="00573E9F">
        <w:rPr>
          <w:rFonts w:ascii="Palatino" w:hAnsi="Palatino" w:cs="Times New Roman"/>
          <w:i/>
          <w:iCs/>
          <w:noProof/>
        </w:rPr>
        <w:t>begin from their very inception</w:t>
      </w:r>
      <w:r w:rsidRPr="00573E9F">
        <w:rPr>
          <w:rFonts w:ascii="Palatino" w:hAnsi="Palatino" w:cs="Times New Roman"/>
          <w:noProof/>
        </w:rPr>
        <w:t xml:space="preserve"> as self-organising entities which, whether under pressure of change from internal (i.e., corporal) or external sources, can undergo transformations preserving that state.</w:t>
      </w:r>
    </w:p>
    <w:p w14:paraId="554A0CF8" w14:textId="77777777" w:rsidR="00D063B2" w:rsidRPr="00573E9F" w:rsidRDefault="00D063B2" w:rsidP="00D063B2">
      <w:pPr>
        <w:spacing w:line="276" w:lineRule="auto"/>
        <w:rPr>
          <w:rFonts w:ascii="Palatino" w:hAnsi="Palatino" w:cs="Times New Roman"/>
          <w:noProof/>
        </w:rPr>
      </w:pPr>
    </w:p>
    <w:p w14:paraId="14E05BAA" w14:textId="77777777" w:rsidR="00D063B2" w:rsidRPr="00573E9F" w:rsidRDefault="00D063B2" w:rsidP="00D063B2">
      <w:pPr>
        <w:spacing w:line="276" w:lineRule="auto"/>
        <w:rPr>
          <w:rFonts w:ascii="Palatino" w:hAnsi="Palatino" w:cs="Times New Roman"/>
          <w:b/>
          <w:bCs/>
          <w:noProof/>
        </w:rPr>
      </w:pPr>
      <w:r w:rsidRPr="00573E9F">
        <w:rPr>
          <w:rFonts w:ascii="Palatino" w:hAnsi="Palatino" w:cs="Times New Roman"/>
          <w:b/>
          <w:bCs/>
          <w:noProof/>
        </w:rPr>
        <w:t>Double closure</w:t>
      </w:r>
    </w:p>
    <w:p w14:paraId="7E294CDD"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The work of so-called ‘second order’ cyberneticians provides further vital support for Goodwin’s theory. Rejecting systems theorists’ conventional description of all systems as either ‘open’ or ‘closed’, Bruce Clark and Mark Hanson argue that the boundaries of evolving systems are far more complex and flexible than that, involving what they call ‘double closure’.</w:t>
      </w:r>
      <w:r w:rsidRPr="00573E9F">
        <w:rPr>
          <w:rFonts w:ascii="Palatino" w:hAnsi="Palatino" w:cs="Times New Roman"/>
          <w:noProof/>
          <w:vertAlign w:val="superscript"/>
        </w:rPr>
        <w:t>7</w:t>
      </w:r>
      <w:r w:rsidRPr="00573E9F">
        <w:rPr>
          <w:rFonts w:ascii="Palatino" w:hAnsi="Palatino" w:cs="Times New Roman"/>
          <w:noProof/>
        </w:rPr>
        <w:t xml:space="preserve"> Given the potentially overwhelming number of linkages between organism and environment, there is a constant need for all organisms to </w:t>
      </w:r>
      <w:r w:rsidRPr="00573E9F">
        <w:rPr>
          <w:rFonts w:ascii="Palatino" w:hAnsi="Palatino" w:cs="Times New Roman"/>
          <w:i/>
          <w:iCs/>
          <w:noProof/>
        </w:rPr>
        <w:t xml:space="preserve">control and reduce </w:t>
      </w:r>
      <w:r w:rsidRPr="00573E9F">
        <w:rPr>
          <w:rFonts w:ascii="Palatino" w:hAnsi="Palatino" w:cs="Times New Roman"/>
          <w:noProof/>
        </w:rPr>
        <w:t xml:space="preserve">those linkages to only those accepted as essential to their growth and survival, thus reducing environmental complexity to levels the organism can </w:t>
      </w:r>
      <w:r>
        <w:rPr>
          <w:rFonts w:ascii="Palatino" w:hAnsi="Palatino" w:cs="Times New Roman"/>
          <w:noProof/>
        </w:rPr>
        <w:t xml:space="preserve">comfortably </w:t>
      </w:r>
      <w:r w:rsidRPr="00573E9F">
        <w:rPr>
          <w:rFonts w:ascii="Palatino" w:hAnsi="Palatino" w:cs="Times New Roman"/>
          <w:noProof/>
        </w:rPr>
        <w:t xml:space="preserve">handle. All else is deemed non-essential information, and can therefore be ignored. </w:t>
      </w:r>
    </w:p>
    <w:p w14:paraId="1176BEC3"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ab/>
        <w:t>Addressing modern human behaviour, Mathieu Hilgers and Eric Manger</w:t>
      </w:r>
      <w:r w:rsidRPr="00573E9F">
        <w:rPr>
          <w:rFonts w:ascii="Palatino" w:hAnsi="Palatino" w:cs="Times New Roman"/>
          <w:noProof/>
          <w:vertAlign w:val="superscript"/>
        </w:rPr>
        <w:t>8</w:t>
      </w:r>
      <w:r w:rsidRPr="00573E9F">
        <w:rPr>
          <w:rFonts w:ascii="Palatino" w:hAnsi="Palatino" w:cs="Times New Roman"/>
          <w:noProof/>
        </w:rPr>
        <w:t xml:space="preserve"> also write that, much like the semi-autonomous function of double closure, progressive organisational closure in the human social realm of the kind Bourdieu describes serves to reduce or adapt the possible interpretations of the world in which a field evolves, to those which best accord with the field’s </w:t>
      </w:r>
      <w:r w:rsidRPr="00573E9F">
        <w:rPr>
          <w:rFonts w:ascii="Palatino" w:hAnsi="Palatino" w:cs="Times New Roman"/>
          <w:i/>
          <w:iCs/>
          <w:noProof/>
        </w:rPr>
        <w:t xml:space="preserve">own </w:t>
      </w:r>
      <w:r w:rsidRPr="00573E9F">
        <w:rPr>
          <w:rFonts w:ascii="Palatino" w:hAnsi="Palatino" w:cs="Times New Roman"/>
          <w:noProof/>
        </w:rPr>
        <w:t xml:space="preserve">purposes and criteria. The more autonomous the field, the more it creates its own specialised language, forms of representation and practices, and the more the perception of realities gets bent to the field’s own logic. </w:t>
      </w:r>
    </w:p>
    <w:p w14:paraId="1380F7B7"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ab/>
        <w:t>In sum, I suggest that cognitive dissonance,</w:t>
      </w:r>
      <w:r w:rsidRPr="00573E9F">
        <w:rPr>
          <w:rFonts w:ascii="Palatino" w:hAnsi="Palatino" w:cs="Times New Roman"/>
          <w:noProof/>
          <w:vertAlign w:val="superscript"/>
        </w:rPr>
        <w:t>9</w:t>
      </w:r>
      <w:r w:rsidRPr="00573E9F">
        <w:rPr>
          <w:rFonts w:ascii="Palatino" w:hAnsi="Palatino" w:cs="Times New Roman"/>
          <w:noProof/>
        </w:rPr>
        <w:t xml:space="preserve"> by which people instinctively reject opinions that make them feel psychologically uncomfortable, is no less than just another name for the </w:t>
      </w:r>
      <w:r w:rsidRPr="00573E9F">
        <w:rPr>
          <w:rFonts w:ascii="Palatino" w:hAnsi="Palatino" w:cs="Times New Roman"/>
          <w:i/>
          <w:iCs/>
          <w:noProof/>
        </w:rPr>
        <w:t>symptoms</w:t>
      </w:r>
      <w:r w:rsidRPr="00573E9F">
        <w:rPr>
          <w:rFonts w:ascii="Palatino" w:hAnsi="Palatino" w:cs="Times New Roman"/>
          <w:noProof/>
        </w:rPr>
        <w:t xml:space="preserve"> of double closure and its timeless evolutionary functions. Doubtless, it will be claimed that self-conscious humans cannot possibly be likened to instinct driven animals, let alone more primitive forms of life.</w:t>
      </w:r>
      <w:r>
        <w:rPr>
          <w:rFonts w:ascii="Palatino" w:hAnsi="Palatino" w:cs="Times New Roman"/>
          <w:noProof/>
        </w:rPr>
        <w:t xml:space="preserve"> </w:t>
      </w:r>
      <w:r w:rsidRPr="00573E9F">
        <w:rPr>
          <w:rFonts w:ascii="Palatino" w:hAnsi="Palatino" w:cs="Times New Roman"/>
          <w:noProof/>
        </w:rPr>
        <w:lastRenderedPageBreak/>
        <w:t>However, it may be asked, just how much of that famous self-consciousness is ever actually exercised? As Michael Polanyi</w:t>
      </w:r>
      <w:r w:rsidRPr="00573E9F">
        <w:rPr>
          <w:rFonts w:ascii="Palatino" w:hAnsi="Palatino" w:cs="Times New Roman"/>
          <w:noProof/>
          <w:vertAlign w:val="superscript"/>
        </w:rPr>
        <w:t>10</w:t>
      </w:r>
      <w:r w:rsidRPr="00573E9F">
        <w:rPr>
          <w:rFonts w:ascii="Palatino" w:hAnsi="Palatino" w:cs="Times New Roman"/>
          <w:noProof/>
        </w:rPr>
        <w:t xml:space="preserve"> explains, we are all heavily reliant upon </w:t>
      </w:r>
      <w:r w:rsidRPr="00573E9F">
        <w:rPr>
          <w:rFonts w:ascii="Palatino" w:hAnsi="Palatino" w:cs="Times New Roman"/>
          <w:i/>
          <w:iCs/>
          <w:noProof/>
        </w:rPr>
        <w:t>tacit</w:t>
      </w:r>
      <w:r w:rsidRPr="00573E9F">
        <w:rPr>
          <w:rFonts w:ascii="Palatino" w:hAnsi="Palatino" w:cs="Times New Roman"/>
          <w:noProof/>
        </w:rPr>
        <w:t xml:space="preserve"> rather than explicit knowledge in our everyday lives, and are generally running on autopilot for most of the time. </w:t>
      </w:r>
      <w:r>
        <w:rPr>
          <w:rFonts w:ascii="Palatino" w:hAnsi="Palatino" w:cs="Times New Roman"/>
          <w:noProof/>
        </w:rPr>
        <w:t>Moreover</w:t>
      </w:r>
      <w:r w:rsidRPr="00573E9F">
        <w:rPr>
          <w:rFonts w:ascii="Palatino" w:hAnsi="Palatino" w:cs="Times New Roman"/>
          <w:noProof/>
        </w:rPr>
        <w:t>, Francisco Varela et. al.</w:t>
      </w:r>
      <w:r w:rsidRPr="00573E9F">
        <w:rPr>
          <w:rFonts w:ascii="Palatino" w:hAnsi="Palatino" w:cs="Times New Roman"/>
          <w:noProof/>
          <w:vertAlign w:val="superscript"/>
        </w:rPr>
        <w:t>11</w:t>
      </w:r>
      <w:r w:rsidRPr="00573E9F">
        <w:rPr>
          <w:rFonts w:ascii="Palatino" w:hAnsi="Palatino" w:cs="Times New Roman"/>
          <w:noProof/>
        </w:rPr>
        <w:t xml:space="preserve"> assert that self-conscious reflection and verbal reasoning actually play little if any part in our daily lives. Only when customary patterns of life are severely shaken by unexpected social encounters or other ‘breakdowns’ in routine behaviour, they suggest, does reflective thought and decision making come into play, modifying or replacing deficient behaviours and skills.</w:t>
      </w:r>
    </w:p>
    <w:p w14:paraId="55ABD5C9"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ab/>
        <w:t xml:space="preserve">Over and above any direct implications for understanding human behaviour alone, the idea that similar systems of double closure may have governed the evolution of </w:t>
      </w:r>
      <w:r w:rsidRPr="00573E9F">
        <w:rPr>
          <w:rFonts w:ascii="Palatino" w:hAnsi="Palatino" w:cs="Times New Roman"/>
          <w:i/>
          <w:iCs/>
          <w:noProof/>
        </w:rPr>
        <w:t>all</w:t>
      </w:r>
      <w:r w:rsidRPr="00573E9F">
        <w:rPr>
          <w:rFonts w:ascii="Palatino" w:hAnsi="Palatino" w:cs="Times New Roman"/>
          <w:noProof/>
        </w:rPr>
        <w:t xml:space="preserve"> forms of animal life</w:t>
      </w:r>
      <w:r>
        <w:rPr>
          <w:rFonts w:ascii="Palatino" w:hAnsi="Palatino" w:cs="Times New Roman"/>
          <w:noProof/>
        </w:rPr>
        <w:t xml:space="preserve">, </w:t>
      </w:r>
      <w:r w:rsidRPr="00573E9F">
        <w:rPr>
          <w:rFonts w:ascii="Palatino" w:hAnsi="Palatino" w:cs="Times New Roman"/>
          <w:noProof/>
        </w:rPr>
        <w:t>challenge</w:t>
      </w:r>
      <w:r>
        <w:rPr>
          <w:rFonts w:ascii="Palatino" w:hAnsi="Palatino" w:cs="Times New Roman"/>
          <w:noProof/>
        </w:rPr>
        <w:t>s</w:t>
      </w:r>
      <w:r w:rsidRPr="00573E9F">
        <w:rPr>
          <w:rFonts w:ascii="Palatino" w:hAnsi="Palatino" w:cs="Times New Roman"/>
          <w:noProof/>
        </w:rPr>
        <w:t xml:space="preserve"> still-common anthropocentric assumptions that only self-conscious humans can be possessed of a true sense of self. However, there is nothing in Clark and Hanson’s description of double-closure as a semi-autonomous system that requires full self-consciousness. </w:t>
      </w:r>
      <w:r>
        <w:rPr>
          <w:rFonts w:ascii="Palatino" w:hAnsi="Palatino" w:cs="Times New Roman"/>
          <w:noProof/>
        </w:rPr>
        <w:t>Merely</w:t>
      </w:r>
      <w:r w:rsidRPr="00573E9F">
        <w:rPr>
          <w:rFonts w:ascii="Palatino" w:hAnsi="Palatino" w:cs="Times New Roman"/>
          <w:noProof/>
        </w:rPr>
        <w:t xml:space="preserve"> sufficient self-awareness</w:t>
      </w:r>
      <w:r>
        <w:rPr>
          <w:rFonts w:ascii="Palatino" w:hAnsi="Palatino" w:cs="Times New Roman"/>
          <w:noProof/>
        </w:rPr>
        <w:t xml:space="preserve"> </w:t>
      </w:r>
      <w:r w:rsidRPr="00573E9F">
        <w:rPr>
          <w:rFonts w:ascii="Palatino" w:hAnsi="Palatino" w:cs="Times New Roman"/>
          <w:noProof/>
        </w:rPr>
        <w:t>such as that needed by all animals</w:t>
      </w:r>
      <w:r>
        <w:rPr>
          <w:rFonts w:ascii="Palatino" w:hAnsi="Palatino" w:cs="Times New Roman"/>
          <w:noProof/>
        </w:rPr>
        <w:t xml:space="preserve"> </w:t>
      </w:r>
      <w:r w:rsidRPr="00573E9F">
        <w:rPr>
          <w:rFonts w:ascii="Palatino" w:hAnsi="Palatino" w:cs="Times New Roman"/>
          <w:noProof/>
        </w:rPr>
        <w:t>to distinguish between their own species</w:t>
      </w:r>
      <w:r>
        <w:rPr>
          <w:rFonts w:ascii="Palatino" w:hAnsi="Palatino" w:cs="Times New Roman"/>
          <w:noProof/>
        </w:rPr>
        <w:t>,</w:t>
      </w:r>
      <w:r w:rsidRPr="00573E9F">
        <w:rPr>
          <w:rFonts w:ascii="Palatino" w:hAnsi="Palatino" w:cs="Times New Roman"/>
          <w:noProof/>
        </w:rPr>
        <w:t xml:space="preserve"> and any others sharing the same environment, friendly or otherwise. More like the serial concepts described by Lewin, the concept of double-closure suggests an instinctive and continuous system of self-controlled responses of a species to changing circumstances.</w:t>
      </w:r>
    </w:p>
    <w:p w14:paraId="3C35639A" w14:textId="77777777" w:rsidR="00D063B2" w:rsidRPr="00573E9F" w:rsidRDefault="00D063B2" w:rsidP="00D063B2">
      <w:pPr>
        <w:spacing w:line="276" w:lineRule="auto"/>
        <w:rPr>
          <w:rFonts w:ascii="Palatino" w:hAnsi="Palatino" w:cs="Times New Roman"/>
          <w:noProof/>
        </w:rPr>
      </w:pPr>
    </w:p>
    <w:p w14:paraId="673ACDC7" w14:textId="77777777" w:rsidR="00D063B2" w:rsidRPr="00573E9F" w:rsidRDefault="00D063B2" w:rsidP="00D063B2">
      <w:pPr>
        <w:spacing w:line="276" w:lineRule="auto"/>
        <w:rPr>
          <w:rFonts w:ascii="Palatino" w:hAnsi="Palatino" w:cs="Times New Roman"/>
          <w:b/>
          <w:bCs/>
          <w:noProof/>
        </w:rPr>
      </w:pPr>
      <w:r w:rsidRPr="00573E9F">
        <w:rPr>
          <w:rFonts w:ascii="Palatino" w:hAnsi="Palatino" w:cs="Times New Roman"/>
          <w:b/>
          <w:bCs/>
          <w:noProof/>
        </w:rPr>
        <w:t>Self-agency</w:t>
      </w:r>
    </w:p>
    <w:p w14:paraId="55F54C65"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 xml:space="preserve">There is </w:t>
      </w:r>
      <w:r>
        <w:rPr>
          <w:rFonts w:ascii="Palatino" w:hAnsi="Palatino" w:cs="Times New Roman"/>
          <w:noProof/>
        </w:rPr>
        <w:t xml:space="preserve">also </w:t>
      </w:r>
      <w:r w:rsidRPr="00573E9F">
        <w:rPr>
          <w:rFonts w:ascii="Palatino" w:hAnsi="Palatino" w:cs="Times New Roman"/>
          <w:noProof/>
        </w:rPr>
        <w:t xml:space="preserve">now a substantial body of research in support of the theory that at least a basic sense of self is common to </w:t>
      </w:r>
      <w:r w:rsidRPr="00573E9F">
        <w:rPr>
          <w:rFonts w:ascii="Palatino" w:hAnsi="Palatino" w:cs="Times New Roman"/>
          <w:i/>
          <w:iCs/>
          <w:noProof/>
        </w:rPr>
        <w:t>all</w:t>
      </w:r>
      <w:r w:rsidRPr="00573E9F">
        <w:rPr>
          <w:rFonts w:ascii="Palatino" w:hAnsi="Palatino" w:cs="Times New Roman"/>
          <w:noProof/>
        </w:rPr>
        <w:t xml:space="preserve"> forms of animal life, the differences between which are more accurately described as </w:t>
      </w:r>
      <w:r w:rsidRPr="00573E9F">
        <w:rPr>
          <w:rFonts w:ascii="Palatino" w:hAnsi="Palatino" w:cs="Times New Roman"/>
          <w:i/>
          <w:iCs/>
          <w:noProof/>
        </w:rPr>
        <w:t>relations of degree</w:t>
      </w:r>
      <w:r w:rsidRPr="00573E9F">
        <w:rPr>
          <w:rFonts w:ascii="Palatino" w:hAnsi="Palatino" w:cs="Times New Roman"/>
          <w:noProof/>
        </w:rPr>
        <w:t xml:space="preserve"> rather than absolute differences. While the term ‘self-agency’ is normally applied to studies of human schizophrenia and other </w:t>
      </w:r>
      <w:r>
        <w:rPr>
          <w:rFonts w:ascii="Palatino" w:hAnsi="Palatino" w:cs="Times New Roman"/>
          <w:noProof/>
        </w:rPr>
        <w:t>diagnosed</w:t>
      </w:r>
      <w:r w:rsidRPr="00573E9F">
        <w:rPr>
          <w:rFonts w:ascii="Palatino" w:hAnsi="Palatino" w:cs="Times New Roman"/>
          <w:noProof/>
        </w:rPr>
        <w:t xml:space="preserve"> malfunctions, evidence has been found of neural properties enabling other, more primitive animal species to distinguish self from non-self. The </w:t>
      </w:r>
      <w:r>
        <w:rPr>
          <w:rFonts w:ascii="Palatino" w:hAnsi="Palatino" w:cs="Times New Roman"/>
          <w:noProof/>
        </w:rPr>
        <w:t xml:space="preserve">noisy </w:t>
      </w:r>
      <w:r w:rsidRPr="00573E9F">
        <w:rPr>
          <w:rFonts w:ascii="Palatino" w:hAnsi="Palatino" w:cs="Times New Roman"/>
          <w:noProof/>
        </w:rPr>
        <w:t>cricket, Anil Ananthaswamy explains,</w:t>
      </w:r>
      <w:r w:rsidRPr="00573E9F">
        <w:rPr>
          <w:rFonts w:ascii="Palatino" w:hAnsi="Palatino" w:cs="Times New Roman"/>
          <w:noProof/>
          <w:vertAlign w:val="superscript"/>
        </w:rPr>
        <w:t>12</w:t>
      </w:r>
      <w:r w:rsidRPr="00573E9F">
        <w:rPr>
          <w:rFonts w:ascii="Palatino" w:hAnsi="Palatino" w:cs="Times New Roman"/>
          <w:noProof/>
        </w:rPr>
        <w:t xml:space="preserve"> </w:t>
      </w:r>
      <w:r>
        <w:rPr>
          <w:rFonts w:ascii="Palatino" w:hAnsi="Palatino" w:cs="Times New Roman"/>
          <w:noProof/>
        </w:rPr>
        <w:t xml:space="preserve">whose sound levels can reach 100dB, has a simple but highly effective method of distinguishing its individual signals from that of countless others in a swarm, </w:t>
      </w:r>
      <w:r w:rsidRPr="00573E9F">
        <w:rPr>
          <w:rFonts w:ascii="Palatino" w:hAnsi="Palatino" w:cs="Times New Roman"/>
          <w:noProof/>
        </w:rPr>
        <w:t xml:space="preserve">which would otherwise be drowned out. Each and every cricket in the chorus generates its own sound pulses as it flaps its wings, for which the firing of just a single neuron is responsible. Sounds generated by other crickets are thus identified as external or non-self, and so of possible </w:t>
      </w:r>
      <w:r>
        <w:rPr>
          <w:rFonts w:ascii="Palatino" w:hAnsi="Palatino" w:cs="Times New Roman"/>
          <w:noProof/>
        </w:rPr>
        <w:t xml:space="preserve">further </w:t>
      </w:r>
      <w:r w:rsidRPr="00573E9F">
        <w:rPr>
          <w:rFonts w:ascii="Palatino" w:hAnsi="Palatino" w:cs="Times New Roman"/>
          <w:noProof/>
        </w:rPr>
        <w:t>interest to the individual creature.</w:t>
      </w:r>
    </w:p>
    <w:p w14:paraId="3E809742" w14:textId="77777777"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rPr>
        <w:t>Similarly, searching for the neurological foundations of the ‘feeling self’, Antonio Damasio</w:t>
      </w:r>
      <w:r w:rsidRPr="00573E9F">
        <w:rPr>
          <w:rFonts w:ascii="Palatino" w:hAnsi="Palatino" w:cs="Times New Roman"/>
          <w:noProof/>
          <w:vertAlign w:val="superscript"/>
        </w:rPr>
        <w:t>13</w:t>
      </w:r>
      <w:r w:rsidRPr="00573E9F">
        <w:rPr>
          <w:rFonts w:ascii="Palatino" w:hAnsi="Palatino" w:cs="Times New Roman"/>
          <w:noProof/>
        </w:rPr>
        <w:t xml:space="preserve"> argues that, not only humans, but </w:t>
      </w:r>
      <w:r w:rsidRPr="00573E9F">
        <w:rPr>
          <w:rFonts w:ascii="Palatino" w:hAnsi="Palatino" w:cs="Times New Roman"/>
          <w:i/>
          <w:iCs/>
          <w:noProof/>
        </w:rPr>
        <w:t>any</w:t>
      </w:r>
      <w:r w:rsidRPr="00573E9F">
        <w:rPr>
          <w:rFonts w:ascii="Palatino" w:hAnsi="Palatino" w:cs="Times New Roman"/>
          <w:noProof/>
        </w:rPr>
        <w:t xml:space="preserve"> creature capable of the most primordial feelings must also be possessed of a self, if only to make sense of the emotions, i.e. fear, it is feeling. Linking the emergence of self and self-consciousness together, he proposes a three stage, graduated process of evolution of the animal self: from its primitive origins in a ‘proto self’; through a ‘core self’ common to all creatures, to the ‘autobiographical self’ characteristic of human self-consciousness, involving the ability to make connections between past and present memories.</w:t>
      </w:r>
      <w:r w:rsidRPr="00573E9F">
        <w:rPr>
          <w:rFonts w:ascii="Palatino" w:hAnsi="Palatino" w:cs="Times New Roman"/>
          <w:noProof/>
          <w:vertAlign w:val="superscript"/>
        </w:rPr>
        <w:t>14</w:t>
      </w:r>
    </w:p>
    <w:p w14:paraId="66378D46" w14:textId="77777777" w:rsidR="00D063B2" w:rsidRPr="00573E9F" w:rsidRDefault="00D063B2" w:rsidP="00D063B2">
      <w:pPr>
        <w:spacing w:line="276" w:lineRule="auto"/>
        <w:ind w:firstLine="720"/>
        <w:rPr>
          <w:rFonts w:ascii="Palatino" w:hAnsi="Palatino" w:cs="Times New Roman"/>
          <w:noProof/>
          <w:color w:val="000000" w:themeColor="text1"/>
        </w:rPr>
      </w:pPr>
      <w:r w:rsidRPr="00573E9F">
        <w:rPr>
          <w:rFonts w:ascii="Palatino" w:hAnsi="Palatino" w:cs="Times New Roman"/>
          <w:noProof/>
        </w:rPr>
        <w:t>Adopting Damasio’s evolutionary schema of a three-stage self, Jaak Panksepp and Georg Northoff also argue the case for a core self, common to all animal life.</w:t>
      </w:r>
      <w:r w:rsidRPr="00573E9F">
        <w:rPr>
          <w:rFonts w:ascii="Palatino" w:hAnsi="Palatino" w:cs="Times New Roman"/>
          <w:noProof/>
          <w:vertAlign w:val="superscript"/>
        </w:rPr>
        <w:t>15</w:t>
      </w:r>
      <w:r w:rsidRPr="00573E9F">
        <w:rPr>
          <w:rFonts w:ascii="Palatino" w:hAnsi="Palatino" w:cs="Times New Roman"/>
          <w:noProof/>
        </w:rPr>
        <w:t xml:space="preserve"> However, rejecting Damasio’s linked presumption of a parallel emergence of self </w:t>
      </w:r>
      <w:r w:rsidRPr="00573E9F">
        <w:rPr>
          <w:rFonts w:ascii="Palatino" w:hAnsi="Palatino" w:cs="Times New Roman"/>
          <w:noProof/>
        </w:rPr>
        <w:lastRenderedPageBreak/>
        <w:t>and consciousness, the authors present a more complex picture of the neurological evolution of a ‘trans-species core self’</w:t>
      </w:r>
      <w:r>
        <w:rPr>
          <w:rFonts w:ascii="Palatino" w:hAnsi="Palatino" w:cs="Times New Roman"/>
          <w:noProof/>
        </w:rPr>
        <w:t>. W</w:t>
      </w:r>
      <w:r w:rsidRPr="00573E9F">
        <w:rPr>
          <w:rFonts w:ascii="Palatino" w:hAnsi="Palatino" w:cs="Times New Roman"/>
          <w:noProof/>
        </w:rPr>
        <w:t xml:space="preserve">hile </w:t>
      </w:r>
      <w:r>
        <w:rPr>
          <w:rFonts w:ascii="Palatino" w:hAnsi="Palatino" w:cs="Times New Roman"/>
          <w:noProof/>
        </w:rPr>
        <w:t xml:space="preserve">their concept of a core self </w:t>
      </w:r>
      <w:r w:rsidRPr="00573E9F">
        <w:rPr>
          <w:rFonts w:ascii="Palatino" w:hAnsi="Palatino" w:cs="Times New Roman"/>
          <w:noProof/>
        </w:rPr>
        <w:t>generates emotional responses of the sort common to all mammalian species</w:t>
      </w:r>
      <w:r>
        <w:rPr>
          <w:rFonts w:ascii="Palatino" w:hAnsi="Palatino" w:cs="Times New Roman"/>
          <w:noProof/>
        </w:rPr>
        <w:t xml:space="preserve">, they argue </w:t>
      </w:r>
      <w:r w:rsidRPr="00573E9F">
        <w:rPr>
          <w:rFonts w:ascii="Palatino" w:hAnsi="Palatino" w:cs="Times New Roman"/>
          <w:noProof/>
        </w:rPr>
        <w:t xml:space="preserve">it evolved </w:t>
      </w:r>
      <w:r w:rsidRPr="00573E9F">
        <w:rPr>
          <w:rFonts w:ascii="Palatino" w:hAnsi="Palatino" w:cs="Times New Roman"/>
          <w:i/>
          <w:iCs/>
          <w:noProof/>
        </w:rPr>
        <w:t>independently</w:t>
      </w:r>
      <w:r w:rsidRPr="00573E9F">
        <w:rPr>
          <w:rFonts w:ascii="Palatino" w:hAnsi="Palatino" w:cs="Times New Roman"/>
          <w:noProof/>
        </w:rPr>
        <w:t xml:space="preserve"> of conscious awareness, based upon an </w:t>
      </w:r>
      <w:r w:rsidRPr="00573E9F">
        <w:rPr>
          <w:rFonts w:ascii="Palatino" w:hAnsi="Palatino" w:cs="Times New Roman"/>
          <w:i/>
          <w:iCs/>
          <w:noProof/>
        </w:rPr>
        <w:t>implicit</w:t>
      </w:r>
      <w:r w:rsidRPr="00573E9F">
        <w:rPr>
          <w:rFonts w:ascii="Palatino" w:hAnsi="Palatino" w:cs="Times New Roman"/>
          <w:noProof/>
        </w:rPr>
        <w:t xml:space="preserve"> rather than explicit awareness of a self. Furthermore, they suggest that, instead of successive levels of neurological development being displaced through time by the next, each functioning level remains </w:t>
      </w:r>
      <w:r w:rsidRPr="00573E9F">
        <w:rPr>
          <w:rFonts w:ascii="Palatino" w:hAnsi="Palatino" w:cs="Times New Roman"/>
          <w:noProof/>
          <w:color w:val="000000" w:themeColor="text1"/>
        </w:rPr>
        <w:t>firmly in place in its allotted space in the brain</w:t>
      </w:r>
      <w:r>
        <w:rPr>
          <w:rFonts w:ascii="Palatino" w:hAnsi="Palatino" w:cs="Times New Roman"/>
          <w:noProof/>
          <w:color w:val="000000" w:themeColor="text1"/>
        </w:rPr>
        <w:t>, maintaining its own form of order</w:t>
      </w:r>
      <w:r w:rsidRPr="00573E9F">
        <w:rPr>
          <w:rFonts w:ascii="Palatino" w:hAnsi="Palatino" w:cs="Times New Roman"/>
          <w:noProof/>
          <w:color w:val="000000" w:themeColor="text1"/>
        </w:rPr>
        <w:t xml:space="preserve">. </w:t>
      </w:r>
      <w:r>
        <w:rPr>
          <w:rFonts w:ascii="Palatino" w:hAnsi="Palatino" w:cs="Times New Roman"/>
          <w:noProof/>
          <w:color w:val="000000" w:themeColor="text1"/>
        </w:rPr>
        <w:t>M</w:t>
      </w:r>
      <w:r w:rsidRPr="00573E9F">
        <w:rPr>
          <w:rFonts w:ascii="Palatino" w:hAnsi="Palatino" w:cs="Times New Roman"/>
          <w:noProof/>
          <w:color w:val="000000" w:themeColor="text1"/>
        </w:rPr>
        <w:t>uch like the upper two floors of a three-story building, each of which is dependent for its stability upon the structure of the floor below</w:t>
      </w:r>
      <w:r>
        <w:rPr>
          <w:rFonts w:ascii="Palatino" w:hAnsi="Palatino" w:cs="Times New Roman"/>
          <w:noProof/>
          <w:color w:val="000000" w:themeColor="text1"/>
        </w:rPr>
        <w:t>, b</w:t>
      </w:r>
      <w:r w:rsidRPr="00573E9F">
        <w:rPr>
          <w:rFonts w:ascii="Palatino" w:hAnsi="Palatino" w:cs="Times New Roman"/>
          <w:noProof/>
          <w:color w:val="000000" w:themeColor="text1"/>
        </w:rPr>
        <w:t>oth the core self and the upper reaches of human consciousness thus remain firmly rooted in the nervous systems of the proto self, ensuring that we are never wholly free of that primitive heritage. These, the authors explain, originate in the oldest, subcortical region located at the rear of the brain linked directly to the spinal cord, the vital function of which is to regulate the central nervous system and channel both motor and sensory systems from the rest of the brain through the body.</w:t>
      </w:r>
    </w:p>
    <w:p w14:paraId="7C33AF83" w14:textId="77777777"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color w:val="000000" w:themeColor="text1"/>
        </w:rPr>
        <w:t xml:space="preserve">Neither </w:t>
      </w:r>
      <w:r w:rsidRPr="00573E9F">
        <w:rPr>
          <w:rFonts w:ascii="Palatino" w:hAnsi="Palatino" w:cs="Times New Roman"/>
          <w:noProof/>
        </w:rPr>
        <w:t>is associative memory exclusive to supposedly advanced, self-conscious humans</w:t>
      </w:r>
      <w:r w:rsidRPr="00573E9F">
        <w:rPr>
          <w:rFonts w:ascii="Palatino" w:hAnsi="Palatino" w:cs="Times New Roman"/>
          <w:noProof/>
          <w:color w:val="000000" w:themeColor="text1"/>
        </w:rPr>
        <w:t>, as Damasio cla</w:t>
      </w:r>
      <w:r w:rsidRPr="00573E9F">
        <w:rPr>
          <w:rFonts w:ascii="Palatino" w:hAnsi="Palatino" w:cs="Times New Roman"/>
          <w:noProof/>
        </w:rPr>
        <w:t>ims. Experiments carried out on the ability of butterflies to recall odours they experienced prior to their metamorphosis from pupa to butterfly, confirm that they do indeed retain traces of such memories.</w:t>
      </w:r>
      <w:r w:rsidRPr="00573E9F">
        <w:rPr>
          <w:rFonts w:ascii="Palatino" w:hAnsi="Palatino" w:cs="Times New Roman"/>
          <w:noProof/>
          <w:vertAlign w:val="superscript"/>
        </w:rPr>
        <w:t>16</w:t>
      </w:r>
      <w:r w:rsidRPr="00573E9F">
        <w:rPr>
          <w:rFonts w:ascii="Palatino" w:hAnsi="Palatino" w:cs="Times New Roman"/>
          <w:noProof/>
        </w:rPr>
        <w:t xml:space="preserve"> Far from being a unique attribute of humankind, such evidence suggests that associative memory is a </w:t>
      </w:r>
      <w:r w:rsidRPr="00573E9F">
        <w:rPr>
          <w:rFonts w:ascii="Palatino" w:hAnsi="Palatino" w:cs="Times New Roman"/>
          <w:i/>
          <w:iCs/>
          <w:noProof/>
        </w:rPr>
        <w:t>basic feature</w:t>
      </w:r>
      <w:r w:rsidRPr="00573E9F">
        <w:rPr>
          <w:rFonts w:ascii="Palatino" w:hAnsi="Palatino" w:cs="Times New Roman"/>
          <w:noProof/>
        </w:rPr>
        <w:t xml:space="preserve"> of animal life, enabling a creature, for example, to associate sounds with possible hidden dangers.</w:t>
      </w:r>
    </w:p>
    <w:p w14:paraId="65E122CF" w14:textId="77777777" w:rsidR="00D063B2" w:rsidRPr="00573E9F" w:rsidRDefault="00D063B2" w:rsidP="00D063B2">
      <w:pPr>
        <w:spacing w:line="276" w:lineRule="auto"/>
        <w:rPr>
          <w:rFonts w:ascii="Palatino" w:hAnsi="Palatino" w:cs="Times New Roman"/>
          <w:noProof/>
        </w:rPr>
      </w:pPr>
    </w:p>
    <w:p w14:paraId="09014089" w14:textId="77777777" w:rsidR="00D063B2" w:rsidRPr="00573E9F" w:rsidRDefault="00D063B2" w:rsidP="00D063B2">
      <w:pPr>
        <w:spacing w:line="276" w:lineRule="auto"/>
        <w:rPr>
          <w:rFonts w:ascii="Palatino" w:hAnsi="Palatino" w:cs="Times New Roman"/>
          <w:b/>
          <w:bCs/>
          <w:noProof/>
        </w:rPr>
      </w:pPr>
      <w:r w:rsidRPr="00573E9F">
        <w:rPr>
          <w:rFonts w:ascii="Palatino" w:hAnsi="Palatino" w:cs="Times New Roman"/>
          <w:b/>
          <w:bCs/>
          <w:noProof/>
        </w:rPr>
        <w:t>Extended selves</w:t>
      </w:r>
    </w:p>
    <w:p w14:paraId="10157960" w14:textId="77777777" w:rsidR="00D063B2" w:rsidRPr="00573E9F" w:rsidRDefault="00D063B2" w:rsidP="00D063B2">
      <w:pPr>
        <w:spacing w:line="276" w:lineRule="auto"/>
        <w:rPr>
          <w:rFonts w:ascii="Palatino" w:hAnsi="Palatino" w:cs="Times New Roman"/>
          <w:noProof/>
        </w:rPr>
      </w:pPr>
      <w:r>
        <w:rPr>
          <w:rFonts w:ascii="Palatino" w:hAnsi="Palatino" w:cs="Times New Roman"/>
          <w:noProof/>
        </w:rPr>
        <w:t>In addition to the multiple and now well documented forms of animal tool manufacture and use, t</w:t>
      </w:r>
      <w:r w:rsidRPr="00573E9F">
        <w:rPr>
          <w:rFonts w:ascii="Palatino" w:hAnsi="Palatino" w:cs="Times New Roman"/>
          <w:noProof/>
        </w:rPr>
        <w:t xml:space="preserve">here is </w:t>
      </w:r>
      <w:r>
        <w:rPr>
          <w:rFonts w:ascii="Palatino" w:hAnsi="Palatino" w:cs="Times New Roman"/>
          <w:noProof/>
        </w:rPr>
        <w:t xml:space="preserve">also </w:t>
      </w:r>
      <w:r w:rsidRPr="00573E9F">
        <w:rPr>
          <w:rFonts w:ascii="Palatino" w:hAnsi="Palatino" w:cs="Times New Roman"/>
          <w:noProof/>
        </w:rPr>
        <w:t xml:space="preserve">now </w:t>
      </w:r>
      <w:r>
        <w:rPr>
          <w:rFonts w:ascii="Palatino" w:hAnsi="Palatino" w:cs="Times New Roman"/>
          <w:noProof/>
        </w:rPr>
        <w:t xml:space="preserve">growing evidence of other, non-human animal variations of </w:t>
      </w:r>
      <w:r w:rsidRPr="00573E9F">
        <w:rPr>
          <w:rFonts w:ascii="Palatino" w:hAnsi="Palatino" w:cs="Times New Roman"/>
          <w:noProof/>
        </w:rPr>
        <w:t>extended selves. Laboratory experiments with rats and other mammals exploring their local environment have revealed combined sets of specialised neurons called ‘place cells’ and ‘grid cells’.</w:t>
      </w:r>
      <w:r w:rsidRPr="00573E9F">
        <w:rPr>
          <w:rFonts w:ascii="Palatino" w:hAnsi="Palatino" w:cs="Times New Roman"/>
          <w:noProof/>
          <w:vertAlign w:val="superscript"/>
        </w:rPr>
        <w:t>17</w:t>
      </w:r>
      <w:r w:rsidRPr="00573E9F">
        <w:rPr>
          <w:rFonts w:ascii="Palatino" w:hAnsi="Palatino" w:cs="Times New Roman"/>
          <w:noProof/>
        </w:rPr>
        <w:t xml:space="preserve"> Located in the hippocampus region of the brain where memories are formed, combined together with the brain’s powers of memory, they provide a dynamic, map-like neural representation of the space in which the animal moves. Significantly, they enable the animal to memorise notable previous locations or objects in its environment, so that it can </w:t>
      </w:r>
      <w:r w:rsidRPr="00573E9F">
        <w:rPr>
          <w:rFonts w:ascii="Palatino" w:hAnsi="Palatino" w:cs="Times New Roman"/>
          <w:i/>
          <w:iCs/>
          <w:noProof/>
        </w:rPr>
        <w:t>return</w:t>
      </w:r>
      <w:r w:rsidRPr="00573E9F">
        <w:rPr>
          <w:rFonts w:ascii="Palatino" w:hAnsi="Palatino" w:cs="Times New Roman"/>
          <w:noProof/>
        </w:rPr>
        <w:t xml:space="preserve"> to those spots if it wants to. Furthermore, it is speculated that, taken all together, the combination of memory and specialised brain cells creates the potential for locating </w:t>
      </w:r>
      <w:r w:rsidRPr="00573E9F">
        <w:rPr>
          <w:rFonts w:ascii="Palatino" w:hAnsi="Palatino" w:cs="Times New Roman"/>
          <w:i/>
          <w:iCs/>
          <w:noProof/>
        </w:rPr>
        <w:t>experienced events</w:t>
      </w:r>
      <w:r w:rsidRPr="00573E9F">
        <w:rPr>
          <w:rFonts w:ascii="Palatino" w:hAnsi="Palatino" w:cs="Times New Roman"/>
          <w:noProof/>
        </w:rPr>
        <w:t xml:space="preserve"> at selected points within the animal’s space, creating the foundations for higher levels of cognition and spatial behavior. </w:t>
      </w:r>
    </w:p>
    <w:p w14:paraId="22DE14CB" w14:textId="77777777"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rPr>
        <w:t xml:space="preserve">As with the synchronised flapping of the cricket’s wings and the retention of associative memory by the butterfly, such evidence suggests that, contrary to the still-common belief in the uniqueness of the human self, a basic sense of self, even at the lowest possible level, is </w:t>
      </w:r>
      <w:r w:rsidRPr="00573E9F">
        <w:rPr>
          <w:rFonts w:ascii="Palatino" w:hAnsi="Palatino" w:cs="Times New Roman"/>
          <w:i/>
          <w:iCs/>
          <w:noProof/>
        </w:rPr>
        <w:t>fundamental</w:t>
      </w:r>
      <w:r w:rsidRPr="00573E9F">
        <w:rPr>
          <w:rFonts w:ascii="Palatino" w:hAnsi="Palatino" w:cs="Times New Roman"/>
          <w:noProof/>
        </w:rPr>
        <w:t xml:space="preserve"> to all animal life, and not just the human animal. Moreover, the continued presence and influence of the most primitive neurological structures of the proto self in the modern human brain supports second order cyberneticians’ theory of an instinctive system of double closure common to </w:t>
      </w:r>
      <w:r w:rsidRPr="00573E9F">
        <w:rPr>
          <w:rFonts w:ascii="Palatino" w:hAnsi="Palatino" w:cs="Times New Roman"/>
          <w:i/>
          <w:iCs/>
          <w:noProof/>
        </w:rPr>
        <w:t xml:space="preserve">all </w:t>
      </w:r>
      <w:r w:rsidRPr="00573E9F">
        <w:rPr>
          <w:rFonts w:ascii="Palatino" w:hAnsi="Palatino" w:cs="Times New Roman"/>
          <w:noProof/>
        </w:rPr>
        <w:t>organisms, keeping attention firmly focused only on those environmental phenomena which are most important to their survival.</w:t>
      </w:r>
    </w:p>
    <w:p w14:paraId="3CD07D13" w14:textId="77777777"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rPr>
        <w:lastRenderedPageBreak/>
        <w:t>Darwin himself was sceptical of claims that his own species was uniquely talented and above any possible comparison with others.</w:t>
      </w:r>
      <w:r w:rsidRPr="00573E9F">
        <w:rPr>
          <w:rFonts w:ascii="Palatino" w:hAnsi="Palatino" w:cs="Times New Roman"/>
          <w:noProof/>
          <w:vertAlign w:val="superscript"/>
        </w:rPr>
        <w:t>18</w:t>
      </w:r>
      <w:r w:rsidRPr="00573E9F">
        <w:rPr>
          <w:rFonts w:ascii="Palatino" w:hAnsi="Palatino" w:cs="Times New Roman"/>
          <w:noProof/>
        </w:rPr>
        <w:t xml:space="preserve"> While conceding that there was an immense difference between the mind of the ‘lowest man’ and that of the ‘highest animal’, he </w:t>
      </w:r>
      <w:r>
        <w:rPr>
          <w:rFonts w:ascii="Palatino" w:hAnsi="Palatino" w:cs="Times New Roman"/>
          <w:noProof/>
        </w:rPr>
        <w:t xml:space="preserve">notably qualified the difference as being </w:t>
      </w:r>
      <w:r w:rsidRPr="00573E9F">
        <w:rPr>
          <w:rFonts w:ascii="Palatino" w:hAnsi="Palatino" w:cs="Times New Roman"/>
          <w:noProof/>
        </w:rPr>
        <w:t xml:space="preserve">one of degree, rather than of kind. That does not in itself, as Darwin implies, deny that humans are possessed of special gifts, just as other animal species are. Indeed, if there is any way that, beyond question, humans do distinguish themselves from all other species, it is in the crucial ability, over and above any verbal powers of language, to record their personal and collective histories </w:t>
      </w:r>
      <w:r w:rsidRPr="00573E9F">
        <w:rPr>
          <w:rFonts w:ascii="Palatino" w:hAnsi="Palatino" w:cs="Times New Roman"/>
          <w:i/>
          <w:iCs/>
          <w:noProof/>
        </w:rPr>
        <w:t>externally</w:t>
      </w:r>
      <w:r w:rsidRPr="00573E9F">
        <w:rPr>
          <w:rFonts w:ascii="Palatino" w:hAnsi="Palatino" w:cs="Times New Roman"/>
          <w:noProof/>
        </w:rPr>
        <w:t xml:space="preserve"> in a manner that can be shared with others and passed-on to future generations. As Maryanne Wolf argues, it is the </w:t>
      </w:r>
      <w:r w:rsidRPr="00573E9F">
        <w:rPr>
          <w:rFonts w:ascii="Palatino" w:hAnsi="Palatino" w:cs="Times New Roman"/>
          <w:i/>
          <w:iCs/>
          <w:noProof/>
        </w:rPr>
        <w:t>written word</w:t>
      </w:r>
      <w:r w:rsidRPr="00573E9F">
        <w:rPr>
          <w:rFonts w:ascii="Palatino" w:hAnsi="Palatino" w:cs="Times New Roman"/>
          <w:noProof/>
        </w:rPr>
        <w:t>, rather than the less durable spoken word, that enables humankind to escape the communicative limitations of other species.</w:t>
      </w:r>
      <w:r w:rsidRPr="00573E9F">
        <w:rPr>
          <w:rFonts w:ascii="Palatino" w:hAnsi="Palatino" w:cs="Times New Roman"/>
          <w:noProof/>
          <w:vertAlign w:val="superscript"/>
        </w:rPr>
        <w:t>19</w:t>
      </w:r>
      <w:r w:rsidRPr="00573E9F">
        <w:rPr>
          <w:rFonts w:ascii="Palatino" w:hAnsi="Palatino" w:cs="Times New Roman"/>
          <w:noProof/>
        </w:rPr>
        <w:t xml:space="preserve"> ‘Deep reading’ as she calls it, enables the book reader to enter the minds and other worlds of the author’s characters – a personal act of empathy with those different minds and worlds. Crucially, </w:t>
      </w:r>
      <w:r>
        <w:rPr>
          <w:rFonts w:ascii="Palatino" w:hAnsi="Palatino" w:cs="Times New Roman"/>
          <w:noProof/>
        </w:rPr>
        <w:t xml:space="preserve">she maintains, </w:t>
      </w:r>
      <w:r w:rsidRPr="00573E9F">
        <w:rPr>
          <w:rFonts w:ascii="Palatino" w:hAnsi="Palatino" w:cs="Times New Roman"/>
          <w:noProof/>
        </w:rPr>
        <w:t>it also nourishes the open-mindedness, and critical faculties, upon which modern democratic culture depends.</w:t>
      </w:r>
    </w:p>
    <w:p w14:paraId="255B06C3" w14:textId="77777777" w:rsidR="00D063B2" w:rsidRPr="00573E9F" w:rsidRDefault="00D063B2" w:rsidP="00D063B2">
      <w:pPr>
        <w:spacing w:line="276" w:lineRule="auto"/>
        <w:rPr>
          <w:rFonts w:ascii="Palatino" w:hAnsi="Palatino" w:cs="Times New Roman"/>
          <w:noProof/>
        </w:rPr>
      </w:pPr>
    </w:p>
    <w:p w14:paraId="301F3DE8" w14:textId="77777777" w:rsidR="00D063B2" w:rsidRPr="00573E9F" w:rsidRDefault="00D063B2" w:rsidP="00D063B2">
      <w:pPr>
        <w:spacing w:line="276" w:lineRule="auto"/>
        <w:rPr>
          <w:rFonts w:ascii="Palatino" w:hAnsi="Palatino" w:cs="Times New Roman"/>
          <w:b/>
          <w:bCs/>
          <w:noProof/>
        </w:rPr>
      </w:pPr>
      <w:r w:rsidRPr="00573E9F">
        <w:rPr>
          <w:rFonts w:ascii="Palatino" w:hAnsi="Palatino" w:cs="Times New Roman"/>
          <w:b/>
          <w:bCs/>
          <w:noProof/>
        </w:rPr>
        <w:t>Reshaping the brain</w:t>
      </w:r>
    </w:p>
    <w:p w14:paraId="3996C9AB"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rPr>
        <w:t>However, Wolf was dismayed to realise that, while she was busy extolling the personal and cultural virtues of reading a good book, the internet had transformed the whole system of global communication, threatening the entire literate culture about which she had written so enthusiastically and replacing it with a digitally based culture. Still more worrying, drawing upon research into neural plasticity, she suggests that, just as the flexibility of the human brain has facilitated the learning of different languages, changes in the manner in which people now communicate with each other and acquire their knowledge of the world may already be reshaping the brain in possibly irreversible ways.</w:t>
      </w:r>
    </w:p>
    <w:p w14:paraId="68C37D89" w14:textId="77777777"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rPr>
        <w:t xml:space="preserve">There is much evidence across the whole spectrum of internet activity, from shortened attention spans, addictive online gaming and narcistic obsessions with personal self-images to individual and corporate misuse of social media, to substantiate Wolf’s fears. Far from providing the anticipated new levels of open self-government free of control by other powers, the outcome, as Jose van Dijck explains, has been a </w:t>
      </w:r>
      <w:r w:rsidRPr="00573E9F">
        <w:rPr>
          <w:rFonts w:ascii="Palatino" w:hAnsi="Palatino" w:cs="Times New Roman"/>
          <w:i/>
          <w:iCs/>
          <w:noProof/>
        </w:rPr>
        <w:t>concentration</w:t>
      </w:r>
      <w:r w:rsidRPr="00573E9F">
        <w:rPr>
          <w:rFonts w:ascii="Palatino" w:hAnsi="Palatino" w:cs="Times New Roman"/>
          <w:noProof/>
        </w:rPr>
        <w:t xml:space="preserve"> of power and influence, as corporations quickly learnt to exploit the new social media for their own purposes.</w:t>
      </w:r>
      <w:r w:rsidRPr="00573E9F">
        <w:rPr>
          <w:rFonts w:ascii="Palatino" w:hAnsi="Palatino" w:cs="Times New Roman"/>
          <w:noProof/>
          <w:vertAlign w:val="superscript"/>
        </w:rPr>
        <w:t>20</w:t>
      </w:r>
      <w:r w:rsidRPr="00573E9F">
        <w:rPr>
          <w:rFonts w:ascii="Palatino" w:hAnsi="Palatino" w:cs="Times New Roman"/>
          <w:noProof/>
        </w:rPr>
        <w:t xml:space="preserve"> Dijck argues that Facebook in particular, which promotes the individual self as the centre of an extensive network of online friends, offers a classic example of the growth and power of social media in shaping human relationships. As those networks have grown, so the very </w:t>
      </w:r>
      <w:r w:rsidRPr="00573E9F">
        <w:rPr>
          <w:rFonts w:ascii="Palatino" w:hAnsi="Palatino" w:cs="Times New Roman"/>
          <w:i/>
          <w:iCs/>
          <w:noProof/>
        </w:rPr>
        <w:t>meaning</w:t>
      </w:r>
      <w:r w:rsidRPr="00573E9F">
        <w:rPr>
          <w:rFonts w:ascii="Palatino" w:hAnsi="Palatino" w:cs="Times New Roman"/>
          <w:noProof/>
        </w:rPr>
        <w:t xml:space="preserve"> of friendship has been transformed, from being based upon personal relationships to being associated with the number of so-called ‘friends’ that can be counted online. In turn, the social means by which the individual self is normally validated by others have changed, from personal involvement in concrete, place-related social activities to a mixed bag of online exchanges and social engagements ‘on the ground’. The introduction by Facebook in 2011 of the ‘timeline’, their mandatory system of organising participants’ previously random collection</w:t>
      </w:r>
      <w:r>
        <w:rPr>
          <w:rFonts w:ascii="Palatino" w:hAnsi="Palatino" w:cs="Times New Roman"/>
          <w:noProof/>
        </w:rPr>
        <w:t>s</w:t>
      </w:r>
      <w:r w:rsidRPr="00573E9F">
        <w:rPr>
          <w:rFonts w:ascii="Palatino" w:hAnsi="Palatino" w:cs="Times New Roman"/>
          <w:noProof/>
        </w:rPr>
        <w:t xml:space="preserve"> of photos and other personal memoranda into </w:t>
      </w:r>
      <w:r w:rsidRPr="00573E9F">
        <w:rPr>
          <w:rFonts w:ascii="Palatino" w:hAnsi="Palatino" w:cs="Times New Roman"/>
          <w:i/>
          <w:iCs/>
          <w:noProof/>
        </w:rPr>
        <w:t>sequences</w:t>
      </w:r>
      <w:r w:rsidRPr="00573E9F">
        <w:rPr>
          <w:rFonts w:ascii="Palatino" w:hAnsi="Palatino" w:cs="Times New Roman"/>
          <w:noProof/>
        </w:rPr>
        <w:t xml:space="preserve"> according to the date each item was added, Dijck writes, marked a further, major development in those records. Creating a virtual </w:t>
      </w:r>
      <w:r w:rsidRPr="00573E9F">
        <w:rPr>
          <w:rFonts w:ascii="Palatino" w:hAnsi="Palatino" w:cs="Times New Roman"/>
          <w:i/>
          <w:iCs/>
          <w:noProof/>
        </w:rPr>
        <w:t>narrative</w:t>
      </w:r>
      <w:r w:rsidRPr="00573E9F">
        <w:rPr>
          <w:rFonts w:ascii="Palatino" w:hAnsi="Palatino" w:cs="Times New Roman"/>
          <w:noProof/>
        </w:rPr>
        <w:t xml:space="preserve"> of </w:t>
      </w:r>
      <w:r w:rsidRPr="00573E9F">
        <w:rPr>
          <w:rFonts w:ascii="Palatino" w:hAnsi="Palatino" w:cs="Times New Roman"/>
          <w:noProof/>
        </w:rPr>
        <w:lastRenderedPageBreak/>
        <w:t>each user’s life, the timeline provided a wealth of personal data to Facebook to use for whatever purpose its directors chose.</w:t>
      </w:r>
    </w:p>
    <w:p w14:paraId="2EB3D77F" w14:textId="77777777" w:rsidR="00D063B2" w:rsidRPr="00573E9F" w:rsidRDefault="00D063B2" w:rsidP="00D063B2">
      <w:pPr>
        <w:spacing w:line="276" w:lineRule="auto"/>
        <w:rPr>
          <w:rFonts w:ascii="Palatino" w:hAnsi="Palatino" w:cs="Times New Roman"/>
          <w:noProof/>
        </w:rPr>
      </w:pPr>
    </w:p>
    <w:p w14:paraId="445EFE1A" w14:textId="77777777" w:rsidR="00D063B2" w:rsidRPr="00573E9F" w:rsidRDefault="00D063B2" w:rsidP="00D063B2">
      <w:pPr>
        <w:spacing w:line="276" w:lineRule="auto"/>
        <w:rPr>
          <w:rFonts w:ascii="Palatino" w:hAnsi="Palatino" w:cs="Times New Roman"/>
          <w:b/>
          <w:bCs/>
          <w:noProof/>
        </w:rPr>
      </w:pPr>
      <w:r w:rsidRPr="00573E9F">
        <w:rPr>
          <w:rFonts w:ascii="Palatino" w:hAnsi="Palatino" w:cs="Times New Roman"/>
          <w:b/>
          <w:bCs/>
          <w:noProof/>
        </w:rPr>
        <w:t>Political manipulations</w:t>
      </w:r>
    </w:p>
    <w:p w14:paraId="0B46F28E" w14:textId="77777777" w:rsidR="00D063B2" w:rsidRPr="00573E9F" w:rsidRDefault="00D063B2" w:rsidP="00D063B2">
      <w:pPr>
        <w:spacing w:line="276" w:lineRule="auto"/>
        <w:rPr>
          <w:rFonts w:ascii="Palatino" w:hAnsi="Palatino" w:cs="Times New Roman"/>
          <w:noProof/>
        </w:rPr>
      </w:pPr>
      <w:r>
        <w:rPr>
          <w:rFonts w:ascii="Palatino" w:hAnsi="Palatino" w:cs="Times New Roman"/>
          <w:noProof/>
        </w:rPr>
        <w:t>Unsurprisingly, t</w:t>
      </w:r>
      <w:r w:rsidRPr="00573E9F">
        <w:rPr>
          <w:rFonts w:ascii="Palatino" w:hAnsi="Palatino" w:cs="Times New Roman"/>
          <w:noProof/>
        </w:rPr>
        <w:t xml:space="preserve">his is just what happened. The exposure in 2015 by the UK’s </w:t>
      </w:r>
      <w:r w:rsidRPr="00573E9F">
        <w:rPr>
          <w:rFonts w:ascii="Palatino" w:hAnsi="Palatino" w:cs="Times New Roman"/>
          <w:i/>
          <w:iCs/>
          <w:noProof/>
        </w:rPr>
        <w:t>Guardian</w:t>
      </w:r>
      <w:r w:rsidRPr="00573E9F">
        <w:rPr>
          <w:rFonts w:ascii="Palatino" w:hAnsi="Palatino" w:cs="Times New Roman"/>
          <w:noProof/>
        </w:rPr>
        <w:t xml:space="preserve"> newspaper</w:t>
      </w:r>
      <w:r>
        <w:rPr>
          <w:rFonts w:ascii="Palatino" w:hAnsi="Palatino" w:cs="Times New Roman"/>
          <w:noProof/>
        </w:rPr>
        <w:t xml:space="preserve"> and</w:t>
      </w:r>
      <w:r w:rsidRPr="00573E9F">
        <w:rPr>
          <w:rFonts w:ascii="Palatino" w:hAnsi="Palatino" w:cs="Times New Roman"/>
          <w:noProof/>
        </w:rPr>
        <w:t xml:space="preserve"> other leading papers, of the exploitation of the personal records of millions of Facebook users by Cambridge Analytica, the London based data processing company, for commercial and political purposes, laid bare the dangers of an under-regulated internet. As recounted by whistleblower Christopher Wylie,</w:t>
      </w:r>
      <w:r w:rsidRPr="00573E9F">
        <w:rPr>
          <w:rFonts w:ascii="Palatino" w:hAnsi="Palatino" w:cs="Times New Roman"/>
          <w:noProof/>
          <w:vertAlign w:val="superscript"/>
        </w:rPr>
        <w:t>21</w:t>
      </w:r>
      <w:r w:rsidRPr="00573E9F">
        <w:rPr>
          <w:rFonts w:ascii="Palatino" w:hAnsi="Palatino" w:cs="Times New Roman"/>
          <w:noProof/>
        </w:rPr>
        <w:t xml:space="preserve"> the company’s chief data processing expert, additional psychological research was employed enabling the company to access, and put to the company’s own use, comprehensive data on the formerly private lives of Facebook users. Chief amongst the company’s political campaigns, for which it was secretly financed by wealthy political interests, was an ambitious programme in the run-up to the US Presidential elections in 2016, to ‘cannibalise’ the Republican party and ‘remould’ American political culture. In addition, a similar campaign was conducted in the UK in the same year with the explicit purpose of influencing the outcome of the Brexit referendum. In both cases, sophisticated data processing and psychological methods developed by Wylie and his team were employed to persuade voters to support candidates sharing the company’s backers’ preferred ends. Successful methods in the US primary elections included attracting voters holding extremist, right wing views with fake online messages propagating similar views, followed-up by invitations to join groups of like-minded individuals that they could personally identify with. </w:t>
      </w:r>
    </w:p>
    <w:p w14:paraId="3BD3F386" w14:textId="77777777"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rPr>
        <w:t xml:space="preserve">At a time therefore, when the critical faculties nourished by the literate culture that Wolf eulogised were never more needed, they were coming under attack by political powers of a very different colour. It is not known to what extent Cambridge Analytica’s secretive operations may have influenced voters in either campaign, but the company was well aware that, in today’s tightly run elections, the outcome could depend on a relatively small proportion of voters, as indeed was the case with the Brexit referendum. Significantly, by encouraging selected voters to join the company’s carefully managed groups of other voters with similar views, Wiley and his team tapped into a far deeper reserve of instinctive behaviour of which neither he nor his psychologist consultants could have dreamed of. Like Goffman’s conformist ‘performance teams’ creating their own realities, or Bourdieu’s increasingly specialised ‘fields’ of activity, targeted voters found ready support and confirmation of their political positions in Analytica’s groups. </w:t>
      </w:r>
    </w:p>
    <w:p w14:paraId="4D322F86" w14:textId="77777777" w:rsidR="00D063B2" w:rsidRPr="00573E9F" w:rsidRDefault="00D063B2" w:rsidP="00D063B2">
      <w:pPr>
        <w:spacing w:line="276" w:lineRule="auto"/>
        <w:rPr>
          <w:rFonts w:ascii="Palatino" w:hAnsi="Palatino" w:cs="Times New Roman"/>
          <w:noProof/>
          <w:color w:val="000000" w:themeColor="text1"/>
        </w:rPr>
      </w:pPr>
    </w:p>
    <w:p w14:paraId="19560B56" w14:textId="77777777" w:rsidR="00D063B2" w:rsidRPr="00573E9F" w:rsidRDefault="00D063B2" w:rsidP="00D063B2">
      <w:pPr>
        <w:spacing w:line="276" w:lineRule="auto"/>
        <w:rPr>
          <w:rFonts w:ascii="Palatino" w:hAnsi="Palatino" w:cs="Times New Roman"/>
          <w:b/>
          <w:bCs/>
          <w:noProof/>
          <w:color w:val="000000" w:themeColor="text1"/>
        </w:rPr>
      </w:pPr>
      <w:r w:rsidRPr="00573E9F">
        <w:rPr>
          <w:rFonts w:ascii="Palatino" w:hAnsi="Palatino" w:cs="Times New Roman"/>
          <w:b/>
          <w:bCs/>
          <w:noProof/>
          <w:color w:val="000000" w:themeColor="text1"/>
        </w:rPr>
        <w:t>The price of civilisation</w:t>
      </w:r>
    </w:p>
    <w:p w14:paraId="14FDAC0D" w14:textId="77777777" w:rsidR="00D063B2" w:rsidRPr="00573E9F" w:rsidRDefault="00D063B2" w:rsidP="00D063B2">
      <w:pPr>
        <w:spacing w:line="276" w:lineRule="auto"/>
        <w:rPr>
          <w:rFonts w:ascii="Palatino" w:hAnsi="Palatino" w:cs="Times New Roman"/>
          <w:noProof/>
        </w:rPr>
      </w:pPr>
      <w:r w:rsidRPr="00573E9F">
        <w:rPr>
          <w:rFonts w:ascii="Palatino" w:hAnsi="Palatino" w:cs="Times New Roman"/>
          <w:noProof/>
          <w:color w:val="000000" w:themeColor="text1"/>
        </w:rPr>
        <w:t xml:space="preserve">The Cambridge Analytica saga demonstrates all too clearly that, for all our supposedly rational political systems, modern humans remain just as vulnerable to the manipulation by others of the most basic and instinctive needs for confirmation of personal and group identities, as our species </w:t>
      </w:r>
      <w:r w:rsidRPr="00573E9F">
        <w:rPr>
          <w:rFonts w:ascii="Palatino" w:hAnsi="Palatino" w:cs="Times New Roman"/>
          <w:noProof/>
        </w:rPr>
        <w:t xml:space="preserve">ever was. Nowhere is that vulnerability more dangerously manifest now, however, than in the response of the petroleum and other fossil fuel industries to climate change. Like the equally-ruthless tobacco industry, fossil fuel industries were not only fully aware of the </w:t>
      </w:r>
      <w:r w:rsidRPr="00573E9F">
        <w:rPr>
          <w:rFonts w:ascii="Palatino" w:hAnsi="Palatino" w:cs="Times New Roman"/>
          <w:noProof/>
        </w:rPr>
        <w:lastRenderedPageBreak/>
        <w:t>harmful outcomes of their activities but, it has been claimed, employed every possible means of deception – including outright distortions of scientific and medical evidence – to conceal the deadly cost from the rest of the world.</w:t>
      </w:r>
      <w:r w:rsidRPr="00573E9F">
        <w:rPr>
          <w:rFonts w:ascii="Palatino" w:hAnsi="Palatino" w:cs="Times New Roman"/>
          <w:noProof/>
          <w:vertAlign w:val="superscript"/>
        </w:rPr>
        <w:t>22</w:t>
      </w:r>
      <w:r w:rsidRPr="00573E9F">
        <w:rPr>
          <w:rFonts w:ascii="Palatino" w:hAnsi="Palatino" w:cs="Times New Roman"/>
          <w:noProof/>
        </w:rPr>
        <w:t xml:space="preserve"> It has been suggested for many years that Exxon were fully aware of the dangers of global heating from at least the 1970s, while other oil companies knew of the risks to the planet from as early as the 1950s. However, a new study published in </w:t>
      </w:r>
      <w:r w:rsidRPr="00573E9F">
        <w:rPr>
          <w:rFonts w:ascii="Palatino" w:hAnsi="Palatino" w:cs="Times New Roman"/>
          <w:i/>
          <w:iCs/>
          <w:noProof/>
        </w:rPr>
        <w:t>Science</w:t>
      </w:r>
      <w:r w:rsidRPr="00573E9F">
        <w:rPr>
          <w:rFonts w:ascii="Palatino" w:hAnsi="Palatino" w:cs="Times New Roman"/>
          <w:noProof/>
        </w:rPr>
        <w:t xml:space="preserve"> not only confirms Exxon’s complicity, but also shows how accurate the predictions of a heating planet by their own scientists were, down to an increase of 0.2</w:t>
      </w:r>
      <w:r w:rsidRPr="00573E9F">
        <w:rPr>
          <w:rFonts w:ascii="Palatino" w:hAnsi="Palatino" w:cs="Times New Roman"/>
          <w:noProof/>
        </w:rPr>
        <w:sym w:font="Symbol" w:char="F0B0"/>
      </w:r>
      <w:r w:rsidRPr="00573E9F">
        <w:rPr>
          <w:rFonts w:ascii="Palatino" w:hAnsi="Palatino" w:cs="Times New Roman"/>
          <w:noProof/>
        </w:rPr>
        <w:t>c for every decade due to the combined emissions from the burning of fossil fuels.</w:t>
      </w:r>
      <w:r w:rsidRPr="00573E9F">
        <w:rPr>
          <w:rFonts w:ascii="Palatino" w:hAnsi="Palatino" w:cs="Times New Roman"/>
          <w:noProof/>
          <w:vertAlign w:val="superscript"/>
        </w:rPr>
        <w:t>23</w:t>
      </w:r>
      <w:r w:rsidRPr="00573E9F">
        <w:rPr>
          <w:rFonts w:ascii="Palatino" w:hAnsi="Palatino" w:cs="Times New Roman"/>
          <w:noProof/>
        </w:rPr>
        <w:t xml:space="preserve"> Aware of the threat to its future survival should the bad news get out, however, Exxon embarked on a coordinated campaign of disinformation continuing up until the present day.</w:t>
      </w:r>
    </w:p>
    <w:p w14:paraId="62BE1EFA" w14:textId="77777777"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rPr>
        <w:t xml:space="preserve">As serious as the role of Exxon and other oil companies has been in fuelling the ecological crisis, it would be a mistake, however, to heap all the blame on the fossil fuel industries. In </w:t>
      </w:r>
      <w:r w:rsidRPr="00573E9F">
        <w:rPr>
          <w:rFonts w:ascii="Palatino" w:hAnsi="Palatino" w:cs="Times New Roman"/>
          <w:i/>
          <w:iCs/>
          <w:noProof/>
        </w:rPr>
        <w:t>Pandora’s Seed</w:t>
      </w:r>
      <w:r w:rsidRPr="00573E9F">
        <w:rPr>
          <w:rFonts w:ascii="Palatino" w:hAnsi="Palatino" w:cs="Times New Roman"/>
          <w:noProof/>
        </w:rPr>
        <w:t>, Spenser Wells lays the primary responsibility for the crisis firmly on the creation of human civilisation itself.</w:t>
      </w:r>
      <w:r w:rsidRPr="00573E9F">
        <w:rPr>
          <w:rFonts w:ascii="Palatino" w:hAnsi="Palatino" w:cs="Times New Roman"/>
          <w:noProof/>
          <w:vertAlign w:val="superscript"/>
        </w:rPr>
        <w:t>24</w:t>
      </w:r>
      <w:r w:rsidRPr="00573E9F">
        <w:rPr>
          <w:rFonts w:ascii="Palatino" w:hAnsi="Palatino" w:cs="Times New Roman"/>
          <w:noProof/>
        </w:rPr>
        <w:t xml:space="preserve"> Beginning with the transformative shift from hunter-gatherer to the invention of agriculture and the production of stable food supplies, including domesticated animal farming, quickly followed by permanent human settlements and the growth of cities, humankind changed forever both our diets and ways of life. In doing so, our species has commandeered the natural resources of the entire planet, with catastrophic impacts on nature’s flora and fauna, both on land and in the polluted oceans and rivers of the Earth, our indifference to which we are now paying the price.</w:t>
      </w:r>
    </w:p>
    <w:p w14:paraId="32B735C3" w14:textId="3C206462"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rPr>
        <w:t>Niche construction theorists argue that humans are not the only animal species to modify their environment in their own interests, creating semi-permanent, sheltered homes in which to raise their offspring, so improving their chances of survival.</w:t>
      </w:r>
      <w:r w:rsidRPr="00573E9F">
        <w:rPr>
          <w:rFonts w:ascii="Palatino" w:hAnsi="Palatino" w:cs="Times New Roman"/>
          <w:noProof/>
          <w:vertAlign w:val="superscript"/>
        </w:rPr>
        <w:t>25</w:t>
      </w:r>
      <w:r w:rsidRPr="00573E9F">
        <w:rPr>
          <w:rFonts w:ascii="Palatino" w:hAnsi="Palatino" w:cs="Times New Roman"/>
          <w:noProof/>
        </w:rPr>
        <w:t xml:space="preserve"> However, generally confined as they are to relatively limited geographical areas, none has had remotely anything like the same impact on the Earth’s</w:t>
      </w:r>
      <w:r>
        <w:rPr>
          <w:rFonts w:ascii="Palatino" w:hAnsi="Palatino" w:cs="Times New Roman"/>
          <w:noProof/>
        </w:rPr>
        <w:t xml:space="preserve"> ecosystems</w:t>
      </w:r>
      <w:r w:rsidRPr="00573E9F">
        <w:rPr>
          <w:rFonts w:ascii="Palatino" w:hAnsi="Palatino" w:cs="Times New Roman"/>
          <w:noProof/>
        </w:rPr>
        <w:t xml:space="preserve"> as our own species has. For all the brave efforts of climate change activists to wake-up the world to the climate emergency, or the many creative efforts of individual architects and others indicative of more harmonious responses to nature,</w:t>
      </w:r>
      <w:r w:rsidRPr="00573E9F">
        <w:rPr>
          <w:rFonts w:ascii="Palatino" w:hAnsi="Palatino" w:cs="Times New Roman"/>
          <w:noProof/>
          <w:vertAlign w:val="superscript"/>
        </w:rPr>
        <w:t>26</w:t>
      </w:r>
      <w:r w:rsidRPr="00573E9F">
        <w:rPr>
          <w:rFonts w:ascii="Palatino" w:hAnsi="Palatino" w:cs="Times New Roman"/>
          <w:noProof/>
        </w:rPr>
        <w:t xml:space="preserve"> climate change denial in one form or another remains rife</w:t>
      </w:r>
      <w:r>
        <w:rPr>
          <w:rFonts w:ascii="Palatino" w:hAnsi="Palatino" w:cs="Times New Roman"/>
          <w:noProof/>
        </w:rPr>
        <w:t>. D</w:t>
      </w:r>
      <w:r w:rsidRPr="00573E9F">
        <w:rPr>
          <w:rFonts w:ascii="Palatino" w:hAnsi="Palatino" w:cs="Times New Roman"/>
          <w:noProof/>
        </w:rPr>
        <w:t xml:space="preserve">riven by the same basic, self-centred instincts motivating the </w:t>
      </w:r>
      <w:r>
        <w:rPr>
          <w:rFonts w:ascii="Palatino" w:hAnsi="Palatino" w:cs="Times New Roman"/>
          <w:noProof/>
        </w:rPr>
        <w:t>fossil fuel industries</w:t>
      </w:r>
      <w:r w:rsidRPr="00573E9F">
        <w:rPr>
          <w:rFonts w:ascii="Palatino" w:hAnsi="Palatino" w:cs="Times New Roman"/>
          <w:noProof/>
        </w:rPr>
        <w:t xml:space="preserve"> </w:t>
      </w:r>
      <w:r>
        <w:rPr>
          <w:rFonts w:ascii="Palatino" w:hAnsi="Palatino" w:cs="Times New Roman"/>
          <w:noProof/>
        </w:rPr>
        <w:t>stoking a</w:t>
      </w:r>
      <w:r w:rsidR="00A171BA">
        <w:rPr>
          <w:rFonts w:ascii="Palatino" w:hAnsi="Palatino" w:cs="Times New Roman"/>
          <w:noProof/>
        </w:rPr>
        <w:t xml:space="preserve"> fast heating </w:t>
      </w:r>
      <w:r w:rsidRPr="00573E9F">
        <w:rPr>
          <w:rFonts w:ascii="Palatino" w:hAnsi="Palatino" w:cs="Times New Roman"/>
          <w:noProof/>
        </w:rPr>
        <w:t>planet</w:t>
      </w:r>
      <w:r>
        <w:rPr>
          <w:rFonts w:ascii="Palatino" w:hAnsi="Palatino" w:cs="Times New Roman"/>
          <w:noProof/>
        </w:rPr>
        <w:t>, the great majority of humankind remains wedded, subconsciously or not, to their customary ways and values</w:t>
      </w:r>
      <w:r w:rsidRPr="00573E9F">
        <w:rPr>
          <w:rFonts w:ascii="Palatino" w:hAnsi="Palatino" w:cs="Times New Roman"/>
          <w:noProof/>
        </w:rPr>
        <w:t xml:space="preserve">. Ignoring the </w:t>
      </w:r>
      <w:r>
        <w:rPr>
          <w:rFonts w:ascii="Palatino" w:hAnsi="Palatino" w:cs="Times New Roman"/>
          <w:noProof/>
        </w:rPr>
        <w:t>growing</w:t>
      </w:r>
      <w:r w:rsidRPr="00573E9F">
        <w:rPr>
          <w:rFonts w:ascii="Palatino" w:hAnsi="Palatino" w:cs="Times New Roman"/>
          <w:noProof/>
        </w:rPr>
        <w:t xml:space="preserve"> warnings from climate scientists of impending disaster, both political leaders and professional environmentalists consistently underestimate the sheer </w:t>
      </w:r>
      <w:r w:rsidRPr="00573E9F">
        <w:rPr>
          <w:rFonts w:ascii="Palatino" w:hAnsi="Palatino" w:cs="Times New Roman"/>
          <w:i/>
          <w:iCs/>
          <w:noProof/>
        </w:rPr>
        <w:t>inertia</w:t>
      </w:r>
      <w:r w:rsidRPr="00573E9F">
        <w:rPr>
          <w:rFonts w:ascii="Palatino" w:hAnsi="Palatino" w:cs="Times New Roman"/>
          <w:noProof/>
        </w:rPr>
        <w:t xml:space="preserve"> of an entrenched global economic system and populations of consumers reluctant to change their materialistic </w:t>
      </w:r>
      <w:r>
        <w:rPr>
          <w:rFonts w:ascii="Palatino" w:hAnsi="Palatino" w:cs="Times New Roman"/>
          <w:noProof/>
        </w:rPr>
        <w:t>lifestyles</w:t>
      </w:r>
      <w:r w:rsidRPr="00573E9F">
        <w:rPr>
          <w:rFonts w:ascii="Palatino" w:hAnsi="Palatino" w:cs="Times New Roman"/>
          <w:noProof/>
        </w:rPr>
        <w:t xml:space="preserve">. While optimists point to the </w:t>
      </w:r>
      <w:r>
        <w:rPr>
          <w:rFonts w:ascii="Palatino" w:hAnsi="Palatino" w:cs="Times New Roman"/>
          <w:noProof/>
        </w:rPr>
        <w:t>speedy</w:t>
      </w:r>
      <w:r w:rsidRPr="00573E9F">
        <w:rPr>
          <w:rFonts w:ascii="Palatino" w:hAnsi="Palatino" w:cs="Times New Roman"/>
          <w:noProof/>
        </w:rPr>
        <w:t xml:space="preserve"> response to the first wave of the Covid pandemic, no sooner had vaccination programs reduced the rate of infection than the streets quickly filled with polluting traffic again. Even if corporations and their customers were more willing to entertain the kind of drastic </w:t>
      </w:r>
      <w:r w:rsidRPr="00573E9F">
        <w:rPr>
          <w:rFonts w:ascii="Palatino" w:hAnsi="Palatino" w:cs="Times New Roman"/>
          <w:noProof/>
          <w:color w:val="000000" w:themeColor="text1"/>
        </w:rPr>
        <w:t>economic and social changes needed to change course, lacking any effective international effort in place to make it happen, it would take many years to implement those changes. Instead</w:t>
      </w:r>
      <w:r w:rsidRPr="00573E9F">
        <w:rPr>
          <w:rFonts w:ascii="Palatino" w:hAnsi="Palatino" w:cs="Times New Roman"/>
          <w:noProof/>
        </w:rPr>
        <w:t xml:space="preserve">, politicians postpone any measures that could </w:t>
      </w:r>
      <w:r w:rsidRPr="00573E9F">
        <w:rPr>
          <w:rFonts w:ascii="Palatino" w:hAnsi="Palatino" w:cs="Times New Roman"/>
          <w:noProof/>
        </w:rPr>
        <w:lastRenderedPageBreak/>
        <w:t>permanently reduce automobile dependency or threaten other established industries, while environmentalists themselves, preferring not to face the possible failure of their own efforts, insist that ‘it’s not too late’ to save the world.</w:t>
      </w:r>
    </w:p>
    <w:p w14:paraId="3996449E" w14:textId="77777777" w:rsidR="00D063B2" w:rsidRPr="00573E9F" w:rsidRDefault="00D063B2" w:rsidP="00D063B2">
      <w:pPr>
        <w:spacing w:line="276" w:lineRule="auto"/>
        <w:rPr>
          <w:rFonts w:ascii="Palatino" w:hAnsi="Palatino" w:cs="Times New Roman"/>
          <w:noProof/>
        </w:rPr>
      </w:pPr>
    </w:p>
    <w:p w14:paraId="54D345E0" w14:textId="77777777" w:rsidR="00D063B2" w:rsidRPr="00573E9F" w:rsidRDefault="00D063B2" w:rsidP="00D063B2">
      <w:pPr>
        <w:spacing w:line="276" w:lineRule="auto"/>
        <w:rPr>
          <w:rFonts w:ascii="Palatino" w:hAnsi="Palatino" w:cs="Times New Roman"/>
          <w:b/>
          <w:bCs/>
          <w:noProof/>
        </w:rPr>
      </w:pPr>
      <w:r w:rsidRPr="00573E9F">
        <w:rPr>
          <w:rFonts w:ascii="Palatino" w:hAnsi="Palatino" w:cs="Times New Roman"/>
          <w:b/>
          <w:bCs/>
          <w:noProof/>
        </w:rPr>
        <w:t>Existential challenges</w:t>
      </w:r>
    </w:p>
    <w:p w14:paraId="482C9278" w14:textId="77777777" w:rsidR="00D063B2" w:rsidRPr="00573E9F" w:rsidRDefault="00D063B2" w:rsidP="00D063B2">
      <w:pPr>
        <w:spacing w:line="276" w:lineRule="auto"/>
        <w:rPr>
          <w:rFonts w:ascii="Palatino" w:hAnsi="Palatino" w:cs="Times New Roman"/>
          <w:noProof/>
          <w:color w:val="000000" w:themeColor="text1"/>
        </w:rPr>
      </w:pPr>
      <w:r w:rsidRPr="00573E9F">
        <w:rPr>
          <w:rFonts w:ascii="Palatino" w:hAnsi="Palatino" w:cs="Times New Roman"/>
          <w:noProof/>
        </w:rPr>
        <w:t xml:space="preserve">However, runaway climate change </w:t>
      </w:r>
      <w:r w:rsidRPr="00573E9F">
        <w:rPr>
          <w:rFonts w:ascii="Palatino" w:hAnsi="Palatino" w:cs="Times New Roman"/>
          <w:noProof/>
          <w:color w:val="000000" w:themeColor="text1"/>
        </w:rPr>
        <w:t xml:space="preserve">and its mounting effects, as frequently visible now on TV news world-wide, is all too real. Climate scientists have repeatedly warned us about the potential dangers of so-called ‘tipping points’, the progressive collapse of which would have cumulative and devastating impacts over the whole planet. Though formerly reluctant to make any firm predictions due to the lack of sufficient data, recent progress in detecting signs of concurrent trends in the impacts of climate change have encouraged scientists to speak out. In 2020, supported by over 11,000 signatories from around the globe, a group of concerned investigators, despairing of any effective action, concluded that, with few exceptions humankind had failed to resolve the crisis and had mostly conducted </w:t>
      </w:r>
      <w:r w:rsidRPr="00573E9F">
        <w:rPr>
          <w:rFonts w:ascii="Palatino" w:hAnsi="Palatino" w:cs="Times New Roman"/>
          <w:noProof/>
        </w:rPr>
        <w:t>business as usual: ‘The climate crisis has arrived and is accelerating faster than most scientists expected. It is more severe than anticipated, threatening natural ecosystems and the fate of humanity’.</w:t>
      </w:r>
      <w:r w:rsidRPr="00573E9F">
        <w:rPr>
          <w:rFonts w:ascii="Palatino" w:hAnsi="Palatino" w:cs="Times New Roman"/>
          <w:noProof/>
          <w:vertAlign w:val="superscript"/>
        </w:rPr>
        <w:t>27</w:t>
      </w:r>
    </w:p>
    <w:p w14:paraId="70FBD53D" w14:textId="77777777" w:rsidR="00D063B2" w:rsidRPr="00573E9F" w:rsidRDefault="00D063B2" w:rsidP="00D063B2">
      <w:pPr>
        <w:spacing w:line="276" w:lineRule="auto"/>
        <w:ind w:firstLine="720"/>
        <w:rPr>
          <w:rFonts w:ascii="Palatino" w:hAnsi="Palatino" w:cs="Times New Roman"/>
          <w:noProof/>
        </w:rPr>
      </w:pPr>
      <w:r w:rsidRPr="00573E9F">
        <w:rPr>
          <w:rFonts w:ascii="Palatino" w:hAnsi="Palatino" w:cs="Times New Roman"/>
          <w:noProof/>
        </w:rPr>
        <w:t xml:space="preserve">No one can say for sure how long it will be before those tipping point dominoes push the planet pass the point of no return, but there is already enough concrete evidence, from rapidly melting glaciers, rising sea levels, deadly record-breaking heatwaves and megafires, to suggest we may have already passed that point. Of one thing I am certain, however. With the world’s attention diverted from the climate emergency by warfare, there is little chance of humankind surviving the existential challenges ahead unless we abandon our delusions of rationality and superiority over nature and other species – with whom we have far more in common than we care to admit – and do whatever we can to undo the harm we have done. As Bill McKibben writes: </w:t>
      </w:r>
    </w:p>
    <w:p w14:paraId="08308897" w14:textId="77777777" w:rsidR="00D063B2" w:rsidRPr="00573E9F" w:rsidRDefault="00D063B2" w:rsidP="00D063B2">
      <w:pPr>
        <w:spacing w:line="276" w:lineRule="auto"/>
        <w:ind w:left="720"/>
        <w:rPr>
          <w:rFonts w:ascii="Palatino" w:hAnsi="Palatino" w:cs="Times New Roman"/>
          <w:noProof/>
        </w:rPr>
      </w:pPr>
      <w:r w:rsidRPr="00573E9F">
        <w:rPr>
          <w:rFonts w:ascii="Palatino" w:hAnsi="Palatino" w:cs="Times New Roman"/>
          <w:i/>
          <w:iCs/>
          <w:noProof/>
        </w:rPr>
        <w:t>We have deprived nature of its independence, and that is fatal to its meaning. Nature’s independence is its meaning; without it there is nothing but us.</w:t>
      </w:r>
      <w:r w:rsidRPr="00573E9F">
        <w:rPr>
          <w:rFonts w:ascii="Palatino" w:hAnsi="Palatino" w:cs="Times New Roman"/>
          <w:noProof/>
          <w:vertAlign w:val="superscript"/>
        </w:rPr>
        <w:t>28</w:t>
      </w:r>
    </w:p>
    <w:p w14:paraId="48F4AD0C" w14:textId="77777777" w:rsidR="00D063B2" w:rsidRPr="00573E9F" w:rsidRDefault="00D063B2" w:rsidP="00D063B2">
      <w:pPr>
        <w:rPr>
          <w:rFonts w:ascii="Palatino" w:hAnsi="Palatino"/>
        </w:rPr>
      </w:pPr>
    </w:p>
    <w:p w14:paraId="6D9F74EE" w14:textId="77777777" w:rsidR="00D063B2" w:rsidRPr="00573E9F" w:rsidRDefault="00D063B2" w:rsidP="00D063B2">
      <w:pPr>
        <w:rPr>
          <w:rFonts w:ascii="Palatino" w:hAnsi="Palatino"/>
          <w:b/>
          <w:bCs/>
        </w:rPr>
      </w:pPr>
      <w:r w:rsidRPr="00573E9F">
        <w:rPr>
          <w:rFonts w:ascii="Palatino" w:hAnsi="Palatino"/>
          <w:b/>
          <w:bCs/>
        </w:rPr>
        <w:t>References</w:t>
      </w:r>
    </w:p>
    <w:p w14:paraId="1955CAEB"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footnoteRef/>
      </w:r>
      <w:r w:rsidRPr="00573E9F">
        <w:rPr>
          <w:rFonts w:ascii="Palatino" w:hAnsi="Palatino"/>
          <w:sz w:val="24"/>
          <w:szCs w:val="24"/>
        </w:rPr>
        <w:t xml:space="preserve"> Chris Abel, </w:t>
      </w:r>
      <w:r w:rsidRPr="00573E9F">
        <w:rPr>
          <w:rFonts w:ascii="Palatino" w:hAnsi="Palatino"/>
          <w:i/>
          <w:iCs/>
          <w:sz w:val="24"/>
          <w:szCs w:val="24"/>
        </w:rPr>
        <w:t>The Self-Field: Mind, Body and Environment</w:t>
      </w:r>
      <w:r w:rsidRPr="00573E9F">
        <w:rPr>
          <w:rFonts w:ascii="Palatino" w:hAnsi="Palatino"/>
          <w:sz w:val="24"/>
          <w:szCs w:val="24"/>
        </w:rPr>
        <w:t xml:space="preserve"> (Abingdon: Routledge, 2021).</w:t>
      </w:r>
    </w:p>
    <w:p w14:paraId="0B5667F9"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2</w:t>
      </w:r>
      <w:r w:rsidRPr="00573E9F">
        <w:rPr>
          <w:rFonts w:ascii="Palatino" w:hAnsi="Palatino"/>
          <w:sz w:val="24"/>
          <w:szCs w:val="24"/>
        </w:rPr>
        <w:t xml:space="preserve"> Kurt Lewin, </w:t>
      </w:r>
      <w:r w:rsidRPr="00573E9F">
        <w:rPr>
          <w:rFonts w:ascii="Palatino" w:hAnsi="Palatino"/>
          <w:i/>
          <w:iCs/>
          <w:sz w:val="24"/>
          <w:szCs w:val="24"/>
        </w:rPr>
        <w:t>A Dynamic Theory of Personality: Selected Papers</w:t>
      </w:r>
      <w:r w:rsidRPr="00573E9F">
        <w:rPr>
          <w:rFonts w:ascii="Palatino" w:hAnsi="Palatino"/>
          <w:sz w:val="24"/>
          <w:szCs w:val="24"/>
        </w:rPr>
        <w:t xml:space="preserve"> (Milton Keynes: Read Books, 1951). </w:t>
      </w:r>
    </w:p>
    <w:p w14:paraId="0CDF83B1"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3</w:t>
      </w:r>
      <w:r w:rsidRPr="00573E9F">
        <w:rPr>
          <w:rFonts w:ascii="Palatino" w:hAnsi="Palatino"/>
          <w:sz w:val="24"/>
          <w:szCs w:val="24"/>
        </w:rPr>
        <w:t xml:space="preserve"> Pierre Bourdieu, </w:t>
      </w:r>
      <w:r w:rsidRPr="00573E9F">
        <w:rPr>
          <w:rFonts w:ascii="Palatino" w:hAnsi="Palatino"/>
          <w:i/>
          <w:iCs/>
          <w:sz w:val="24"/>
          <w:szCs w:val="24"/>
        </w:rPr>
        <w:t>Distinction: A Social Critique of the Judgement of Taste</w:t>
      </w:r>
      <w:r w:rsidRPr="00573E9F">
        <w:rPr>
          <w:rFonts w:ascii="Palatino" w:hAnsi="Palatino"/>
          <w:sz w:val="24"/>
          <w:szCs w:val="24"/>
        </w:rPr>
        <w:t xml:space="preserve"> (Abingdon: Routledge, 1984)</w:t>
      </w:r>
    </w:p>
    <w:p w14:paraId="75CBD4AB"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4</w:t>
      </w:r>
      <w:r w:rsidRPr="00573E9F">
        <w:rPr>
          <w:rFonts w:ascii="Palatino" w:hAnsi="Palatino"/>
          <w:sz w:val="24"/>
          <w:szCs w:val="24"/>
        </w:rPr>
        <w:t xml:space="preserve"> </w:t>
      </w:r>
      <w:proofErr w:type="spellStart"/>
      <w:r w:rsidRPr="00573E9F">
        <w:rPr>
          <w:rFonts w:ascii="Palatino" w:hAnsi="Palatino"/>
          <w:sz w:val="24"/>
          <w:szCs w:val="24"/>
        </w:rPr>
        <w:t>Bertell</w:t>
      </w:r>
      <w:proofErr w:type="spellEnd"/>
      <w:r w:rsidRPr="00573E9F">
        <w:rPr>
          <w:rFonts w:ascii="Palatino" w:hAnsi="Palatino"/>
          <w:sz w:val="24"/>
          <w:szCs w:val="24"/>
        </w:rPr>
        <w:t xml:space="preserve"> </w:t>
      </w:r>
      <w:proofErr w:type="spellStart"/>
      <w:r w:rsidRPr="00573E9F">
        <w:rPr>
          <w:rFonts w:ascii="Palatino" w:hAnsi="Palatino"/>
          <w:sz w:val="24"/>
          <w:szCs w:val="24"/>
        </w:rPr>
        <w:t>Ollman</w:t>
      </w:r>
      <w:proofErr w:type="spellEnd"/>
      <w:r w:rsidRPr="00573E9F">
        <w:rPr>
          <w:rFonts w:ascii="Palatino" w:hAnsi="Palatino"/>
          <w:sz w:val="24"/>
          <w:szCs w:val="24"/>
        </w:rPr>
        <w:t xml:space="preserve">, </w:t>
      </w:r>
      <w:r w:rsidRPr="00573E9F">
        <w:rPr>
          <w:rFonts w:ascii="Palatino" w:hAnsi="Palatino"/>
          <w:i/>
          <w:iCs/>
          <w:sz w:val="24"/>
          <w:szCs w:val="24"/>
        </w:rPr>
        <w:t>Alienation: Marx’s Conception of Man in Capitalist Society</w:t>
      </w:r>
      <w:r w:rsidRPr="00573E9F">
        <w:rPr>
          <w:rFonts w:ascii="Palatino" w:hAnsi="Palatino"/>
          <w:sz w:val="24"/>
          <w:szCs w:val="24"/>
        </w:rPr>
        <w:t xml:space="preserve"> (Cambridge: Cambridge University Press, 1971)</w:t>
      </w:r>
    </w:p>
    <w:p w14:paraId="27AAAD3E" w14:textId="77777777" w:rsidR="00D063B2" w:rsidRPr="00573E9F" w:rsidRDefault="00D063B2" w:rsidP="00D063B2">
      <w:pPr>
        <w:pStyle w:val="Notedefin"/>
        <w:spacing w:line="276" w:lineRule="auto"/>
        <w:rPr>
          <w:rFonts w:ascii="Palatino" w:hAnsi="Palatino"/>
          <w:sz w:val="24"/>
          <w:szCs w:val="24"/>
        </w:rPr>
      </w:pPr>
      <w:r w:rsidRPr="00573E9F">
        <w:rPr>
          <w:rStyle w:val="Appeldenotedefin"/>
          <w:rFonts w:ascii="Palatino" w:hAnsi="Palatino"/>
          <w:sz w:val="24"/>
          <w:szCs w:val="24"/>
        </w:rPr>
        <w:t>5</w:t>
      </w:r>
      <w:r w:rsidRPr="00573E9F">
        <w:rPr>
          <w:rFonts w:ascii="Palatino" w:hAnsi="Palatino"/>
          <w:sz w:val="24"/>
          <w:szCs w:val="24"/>
        </w:rPr>
        <w:t xml:space="preserve"> Irving Goffman, </w:t>
      </w:r>
      <w:r w:rsidRPr="00573E9F">
        <w:rPr>
          <w:rFonts w:ascii="Palatino" w:hAnsi="Palatino"/>
          <w:i/>
          <w:iCs/>
          <w:sz w:val="24"/>
          <w:szCs w:val="24"/>
        </w:rPr>
        <w:t>The Presentation of Self in Everyday Life</w:t>
      </w:r>
      <w:r w:rsidRPr="00573E9F">
        <w:rPr>
          <w:rFonts w:ascii="Palatino" w:hAnsi="Palatino"/>
          <w:sz w:val="24"/>
          <w:szCs w:val="24"/>
        </w:rPr>
        <w:t xml:space="preserve"> (London: Penguin Books, 1959).</w:t>
      </w:r>
    </w:p>
    <w:p w14:paraId="59C4E695"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6</w:t>
      </w:r>
      <w:r w:rsidRPr="00573E9F">
        <w:rPr>
          <w:rFonts w:ascii="Palatino" w:hAnsi="Palatino"/>
          <w:sz w:val="24"/>
          <w:szCs w:val="24"/>
        </w:rPr>
        <w:t xml:space="preserve"> </w:t>
      </w:r>
      <w:r w:rsidRPr="00573E9F">
        <w:rPr>
          <w:rFonts w:ascii="Palatino" w:hAnsi="Palatino"/>
          <w:sz w:val="24"/>
          <w:szCs w:val="24"/>
          <w:lang w:val="en-US"/>
        </w:rPr>
        <w:t>Brian Goodwin, ‘Developing Organisms as Self-organi</w:t>
      </w:r>
      <w:r>
        <w:rPr>
          <w:rFonts w:ascii="Palatino" w:hAnsi="Palatino"/>
          <w:sz w:val="24"/>
          <w:szCs w:val="24"/>
          <w:lang w:val="en-US"/>
        </w:rPr>
        <w:t>z</w:t>
      </w:r>
      <w:r w:rsidRPr="00573E9F">
        <w:rPr>
          <w:rFonts w:ascii="Palatino" w:hAnsi="Palatino"/>
          <w:sz w:val="24"/>
          <w:szCs w:val="24"/>
          <w:lang w:val="en-US"/>
        </w:rPr>
        <w:t xml:space="preserve">ing Fields’ in F. E. Yates (ed.), </w:t>
      </w:r>
      <w:r w:rsidRPr="00573E9F">
        <w:rPr>
          <w:rFonts w:ascii="Palatino" w:hAnsi="Palatino"/>
          <w:i/>
          <w:iCs/>
          <w:sz w:val="24"/>
          <w:szCs w:val="24"/>
          <w:lang w:val="en-US"/>
        </w:rPr>
        <w:t>Self-Organizing Systems: The Emergence of Order</w:t>
      </w:r>
      <w:r w:rsidRPr="00573E9F">
        <w:rPr>
          <w:rFonts w:ascii="Palatino" w:hAnsi="Palatino"/>
          <w:sz w:val="24"/>
          <w:szCs w:val="24"/>
          <w:lang w:val="en-US"/>
        </w:rPr>
        <w:t xml:space="preserve"> (New York: Plenum Press, 1987), pp. 167-180.</w:t>
      </w:r>
    </w:p>
    <w:p w14:paraId="71CED1C5"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lastRenderedPageBreak/>
        <w:t>7</w:t>
      </w:r>
      <w:r w:rsidRPr="00573E9F">
        <w:rPr>
          <w:rFonts w:ascii="Palatino" w:hAnsi="Palatino"/>
          <w:sz w:val="24"/>
          <w:szCs w:val="24"/>
        </w:rPr>
        <w:t xml:space="preserve"> Bruce Clark and Mark Hanson, ‘Introduction: Neo-Cybernetic Emergence’ in B. Clark and M. Hanson (eds.), </w:t>
      </w:r>
      <w:r w:rsidRPr="00573E9F">
        <w:rPr>
          <w:rFonts w:ascii="Palatino" w:hAnsi="Palatino"/>
          <w:i/>
          <w:iCs/>
          <w:sz w:val="24"/>
          <w:szCs w:val="24"/>
        </w:rPr>
        <w:t>Emergence and Embodiment: New Essays in Second-order Systems Theory</w:t>
      </w:r>
      <w:r w:rsidRPr="00573E9F">
        <w:rPr>
          <w:rFonts w:ascii="Palatino" w:hAnsi="Palatino"/>
          <w:sz w:val="24"/>
          <w:szCs w:val="24"/>
        </w:rPr>
        <w:t xml:space="preserve"> (Durham, NC: Duke University Press, 2009), pp. 1-25.</w:t>
      </w:r>
    </w:p>
    <w:p w14:paraId="26526522"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8</w:t>
      </w:r>
      <w:r w:rsidRPr="00573E9F">
        <w:rPr>
          <w:rFonts w:ascii="Palatino" w:hAnsi="Palatino"/>
          <w:sz w:val="24"/>
          <w:szCs w:val="24"/>
        </w:rPr>
        <w:t xml:space="preserve"> Mathieu </w:t>
      </w:r>
      <w:proofErr w:type="spellStart"/>
      <w:r w:rsidRPr="00573E9F">
        <w:rPr>
          <w:rFonts w:ascii="Palatino" w:hAnsi="Palatino"/>
          <w:sz w:val="24"/>
          <w:szCs w:val="24"/>
        </w:rPr>
        <w:t>Hilgers</w:t>
      </w:r>
      <w:proofErr w:type="spellEnd"/>
      <w:r w:rsidRPr="00573E9F">
        <w:rPr>
          <w:rFonts w:ascii="Palatino" w:hAnsi="Palatino"/>
          <w:sz w:val="24"/>
          <w:szCs w:val="24"/>
        </w:rPr>
        <w:t xml:space="preserve"> and Eric Manger, </w:t>
      </w:r>
      <w:r w:rsidRPr="00573E9F">
        <w:rPr>
          <w:rFonts w:ascii="Palatino" w:hAnsi="Palatino"/>
          <w:i/>
          <w:iCs/>
          <w:sz w:val="24"/>
          <w:szCs w:val="24"/>
        </w:rPr>
        <w:t xml:space="preserve">Bourdieu’s Theory of Social Fields: Concepts and Applications </w:t>
      </w:r>
      <w:r w:rsidRPr="00573E9F">
        <w:rPr>
          <w:rFonts w:ascii="Palatino" w:hAnsi="Palatino"/>
          <w:sz w:val="24"/>
          <w:szCs w:val="24"/>
        </w:rPr>
        <w:t>(Abingdon: Routledge, 2015).</w:t>
      </w:r>
    </w:p>
    <w:p w14:paraId="41FE98DA"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9</w:t>
      </w:r>
      <w:r w:rsidRPr="00573E9F">
        <w:rPr>
          <w:rFonts w:ascii="Palatino" w:hAnsi="Palatino"/>
          <w:sz w:val="24"/>
          <w:szCs w:val="24"/>
        </w:rPr>
        <w:t xml:space="preserve"> Leon Festinger, </w:t>
      </w:r>
      <w:r w:rsidRPr="00573E9F">
        <w:rPr>
          <w:rFonts w:ascii="Palatino" w:hAnsi="Palatino"/>
          <w:i/>
          <w:iCs/>
          <w:sz w:val="24"/>
          <w:szCs w:val="24"/>
        </w:rPr>
        <w:t>A Theory of Cognitive Dissonance</w:t>
      </w:r>
      <w:r w:rsidRPr="00573E9F">
        <w:rPr>
          <w:rFonts w:ascii="Palatino" w:hAnsi="Palatino"/>
          <w:sz w:val="24"/>
          <w:szCs w:val="24"/>
        </w:rPr>
        <w:t xml:space="preserve"> (Stanford, CA: Stanford University Press, 1957).</w:t>
      </w:r>
    </w:p>
    <w:p w14:paraId="5F3AB251"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10</w:t>
      </w:r>
      <w:r w:rsidRPr="00573E9F">
        <w:rPr>
          <w:rFonts w:ascii="Palatino" w:hAnsi="Palatino"/>
          <w:sz w:val="24"/>
          <w:szCs w:val="24"/>
        </w:rPr>
        <w:t xml:space="preserve"> Michael Polanyi, </w:t>
      </w:r>
      <w:r w:rsidRPr="00573E9F">
        <w:rPr>
          <w:rFonts w:ascii="Palatino" w:hAnsi="Palatino"/>
          <w:i/>
          <w:iCs/>
          <w:sz w:val="24"/>
          <w:szCs w:val="24"/>
        </w:rPr>
        <w:t>The Tacit Dimension</w:t>
      </w:r>
      <w:r w:rsidRPr="00573E9F">
        <w:rPr>
          <w:rFonts w:ascii="Palatino" w:hAnsi="Palatino"/>
          <w:sz w:val="24"/>
          <w:szCs w:val="24"/>
        </w:rPr>
        <w:t xml:space="preserve"> (New York: Anchor Books, 1967).</w:t>
      </w:r>
    </w:p>
    <w:p w14:paraId="69D7C66F"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1</w:t>
      </w:r>
      <w:r w:rsidRPr="00573E9F">
        <w:rPr>
          <w:rFonts w:ascii="Palatino" w:hAnsi="Palatino"/>
          <w:sz w:val="24"/>
          <w:szCs w:val="24"/>
          <w:vertAlign w:val="superscript"/>
        </w:rPr>
        <w:t>1</w:t>
      </w:r>
      <w:r w:rsidRPr="00573E9F">
        <w:rPr>
          <w:rFonts w:ascii="Palatino" w:hAnsi="Palatino"/>
          <w:sz w:val="24"/>
          <w:szCs w:val="24"/>
        </w:rPr>
        <w:t xml:space="preserve"> Francisco Varela, E. Thompson and E. Rosch, </w:t>
      </w:r>
      <w:r w:rsidRPr="00573E9F">
        <w:rPr>
          <w:rFonts w:ascii="Palatino" w:hAnsi="Palatino"/>
          <w:i/>
          <w:iCs/>
          <w:sz w:val="24"/>
          <w:szCs w:val="24"/>
        </w:rPr>
        <w:t xml:space="preserve">The Embodied Mind: Cognitive Science and Human Experience </w:t>
      </w:r>
      <w:r w:rsidRPr="00573E9F">
        <w:rPr>
          <w:rFonts w:ascii="Palatino" w:hAnsi="Palatino"/>
          <w:sz w:val="24"/>
          <w:szCs w:val="24"/>
        </w:rPr>
        <w:t>(Cambridge, MA: MIT Press, 1993).</w:t>
      </w:r>
    </w:p>
    <w:p w14:paraId="15E47794"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1</w:t>
      </w:r>
      <w:r w:rsidRPr="00573E9F">
        <w:rPr>
          <w:rFonts w:ascii="Palatino" w:hAnsi="Palatino"/>
          <w:sz w:val="24"/>
          <w:szCs w:val="24"/>
          <w:vertAlign w:val="superscript"/>
        </w:rPr>
        <w:t>2</w:t>
      </w:r>
      <w:r w:rsidRPr="00573E9F">
        <w:rPr>
          <w:rFonts w:ascii="Palatino" w:hAnsi="Palatino"/>
          <w:sz w:val="24"/>
          <w:szCs w:val="24"/>
        </w:rPr>
        <w:t xml:space="preserve"> Anil </w:t>
      </w:r>
      <w:proofErr w:type="spellStart"/>
      <w:r w:rsidRPr="00573E9F">
        <w:rPr>
          <w:rFonts w:ascii="Palatino" w:hAnsi="Palatino"/>
          <w:sz w:val="24"/>
          <w:szCs w:val="24"/>
        </w:rPr>
        <w:t>Ananthaswamy</w:t>
      </w:r>
      <w:proofErr w:type="spellEnd"/>
      <w:r w:rsidRPr="00573E9F">
        <w:rPr>
          <w:rFonts w:ascii="Palatino" w:hAnsi="Palatino"/>
          <w:sz w:val="24"/>
          <w:szCs w:val="24"/>
        </w:rPr>
        <w:t xml:space="preserve">, </w:t>
      </w:r>
      <w:r w:rsidRPr="00573E9F">
        <w:rPr>
          <w:rFonts w:ascii="Palatino" w:hAnsi="Palatino"/>
          <w:i/>
          <w:iCs/>
          <w:sz w:val="24"/>
          <w:szCs w:val="24"/>
        </w:rPr>
        <w:t xml:space="preserve">The Man Who Wasn’t There: Tales </w:t>
      </w:r>
      <w:proofErr w:type="gramStart"/>
      <w:r w:rsidRPr="00573E9F">
        <w:rPr>
          <w:rFonts w:ascii="Palatino" w:hAnsi="Palatino"/>
          <w:i/>
          <w:iCs/>
          <w:sz w:val="24"/>
          <w:szCs w:val="24"/>
        </w:rPr>
        <w:t>From</w:t>
      </w:r>
      <w:proofErr w:type="gramEnd"/>
      <w:r w:rsidRPr="00573E9F">
        <w:rPr>
          <w:rFonts w:ascii="Palatino" w:hAnsi="Palatino"/>
          <w:i/>
          <w:iCs/>
          <w:sz w:val="24"/>
          <w:szCs w:val="24"/>
        </w:rPr>
        <w:t xml:space="preserve"> the Edge of the Self</w:t>
      </w:r>
      <w:r w:rsidRPr="00573E9F">
        <w:rPr>
          <w:rFonts w:ascii="Palatino" w:hAnsi="Palatino"/>
          <w:sz w:val="24"/>
          <w:szCs w:val="24"/>
        </w:rPr>
        <w:t xml:space="preserve"> (New York: Dutton, 2015).</w:t>
      </w:r>
    </w:p>
    <w:p w14:paraId="78CC27C7"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1</w:t>
      </w:r>
      <w:r w:rsidRPr="00573E9F">
        <w:rPr>
          <w:rFonts w:ascii="Palatino" w:hAnsi="Palatino"/>
          <w:sz w:val="24"/>
          <w:szCs w:val="24"/>
          <w:vertAlign w:val="superscript"/>
        </w:rPr>
        <w:t>3</w:t>
      </w:r>
      <w:r w:rsidRPr="00573E9F">
        <w:rPr>
          <w:rFonts w:ascii="Palatino" w:hAnsi="Palatino"/>
          <w:sz w:val="24"/>
          <w:szCs w:val="24"/>
        </w:rPr>
        <w:t xml:space="preserve"> Antonio Damasio, </w:t>
      </w:r>
      <w:r w:rsidRPr="00573E9F">
        <w:rPr>
          <w:rFonts w:ascii="Palatino" w:hAnsi="Palatino"/>
          <w:i/>
          <w:iCs/>
          <w:sz w:val="24"/>
          <w:szCs w:val="24"/>
        </w:rPr>
        <w:t xml:space="preserve">The Feeling of What Happens: Body, Emotion and the Making of Consciousness </w:t>
      </w:r>
      <w:r w:rsidRPr="00573E9F">
        <w:rPr>
          <w:rFonts w:ascii="Palatino" w:hAnsi="Palatino"/>
          <w:sz w:val="24"/>
          <w:szCs w:val="24"/>
        </w:rPr>
        <w:t>(London: Vintage Books, 2000).</w:t>
      </w:r>
    </w:p>
    <w:p w14:paraId="4B1EF447" w14:textId="77777777" w:rsidR="00D063B2" w:rsidRPr="00573E9F" w:rsidRDefault="00D063B2" w:rsidP="00D063B2">
      <w:pPr>
        <w:pStyle w:val="Notedefin"/>
        <w:spacing w:line="276" w:lineRule="auto"/>
        <w:rPr>
          <w:rFonts w:ascii="Palatino" w:hAnsi="Palatino"/>
          <w:sz w:val="24"/>
          <w:szCs w:val="24"/>
          <w:lang w:val="en-US"/>
        </w:rPr>
      </w:pPr>
      <w:r w:rsidRPr="00573E9F">
        <w:rPr>
          <w:rFonts w:ascii="Palatino" w:hAnsi="Palatino"/>
          <w:sz w:val="24"/>
          <w:szCs w:val="24"/>
          <w:vertAlign w:val="superscript"/>
        </w:rPr>
        <w:t>14</w:t>
      </w:r>
      <w:r w:rsidRPr="00573E9F">
        <w:rPr>
          <w:rFonts w:ascii="Palatino" w:hAnsi="Palatino"/>
          <w:sz w:val="24"/>
          <w:szCs w:val="24"/>
        </w:rPr>
        <w:t xml:space="preserve"> Antonio Damasio, </w:t>
      </w:r>
      <w:r w:rsidRPr="00573E9F">
        <w:rPr>
          <w:rFonts w:ascii="Palatino" w:hAnsi="Palatino"/>
          <w:i/>
          <w:iCs/>
          <w:sz w:val="24"/>
          <w:szCs w:val="24"/>
        </w:rPr>
        <w:t>Self Comes to Mind: Constructing the Conscious Brain</w:t>
      </w:r>
      <w:r w:rsidRPr="00573E9F">
        <w:rPr>
          <w:rFonts w:ascii="Palatino" w:hAnsi="Palatino"/>
          <w:sz w:val="24"/>
          <w:szCs w:val="24"/>
        </w:rPr>
        <w:t xml:space="preserve"> (London; Vintage Books, 2012).</w:t>
      </w:r>
    </w:p>
    <w:p w14:paraId="7D8E32B6" w14:textId="77777777" w:rsidR="00D063B2" w:rsidRPr="00573E9F" w:rsidRDefault="00D063B2" w:rsidP="00D063B2">
      <w:pPr>
        <w:pStyle w:val="Notedefin"/>
        <w:spacing w:line="276" w:lineRule="auto"/>
        <w:rPr>
          <w:rFonts w:ascii="Palatino" w:hAnsi="Palatino"/>
          <w:sz w:val="24"/>
          <w:szCs w:val="24"/>
          <w:lang w:val="en-US"/>
        </w:rPr>
      </w:pPr>
      <w:r w:rsidRPr="00573E9F">
        <w:rPr>
          <w:rFonts w:ascii="Palatino" w:hAnsi="Palatino"/>
          <w:sz w:val="24"/>
          <w:szCs w:val="24"/>
          <w:vertAlign w:val="superscript"/>
        </w:rPr>
        <w:t>15</w:t>
      </w:r>
      <w:r w:rsidRPr="00573E9F">
        <w:rPr>
          <w:rFonts w:ascii="Palatino" w:hAnsi="Palatino"/>
          <w:sz w:val="24"/>
          <w:szCs w:val="24"/>
        </w:rPr>
        <w:t xml:space="preserve"> </w:t>
      </w:r>
      <w:proofErr w:type="spellStart"/>
      <w:r w:rsidRPr="00573E9F">
        <w:rPr>
          <w:rFonts w:ascii="Palatino" w:hAnsi="Palatino"/>
          <w:sz w:val="24"/>
          <w:szCs w:val="24"/>
        </w:rPr>
        <w:t>Jaak</w:t>
      </w:r>
      <w:proofErr w:type="spellEnd"/>
      <w:r w:rsidRPr="00573E9F">
        <w:rPr>
          <w:rFonts w:ascii="Palatino" w:hAnsi="Palatino"/>
          <w:sz w:val="24"/>
          <w:szCs w:val="24"/>
        </w:rPr>
        <w:t xml:space="preserve"> </w:t>
      </w:r>
      <w:proofErr w:type="spellStart"/>
      <w:r w:rsidRPr="00573E9F">
        <w:rPr>
          <w:rFonts w:ascii="Palatino" w:hAnsi="Palatino"/>
          <w:sz w:val="24"/>
          <w:szCs w:val="24"/>
        </w:rPr>
        <w:t>Panksepp</w:t>
      </w:r>
      <w:proofErr w:type="spellEnd"/>
      <w:r w:rsidRPr="00573E9F">
        <w:rPr>
          <w:rFonts w:ascii="Palatino" w:hAnsi="Palatino"/>
          <w:sz w:val="24"/>
          <w:szCs w:val="24"/>
        </w:rPr>
        <w:t xml:space="preserve"> and Georg </w:t>
      </w:r>
      <w:proofErr w:type="spellStart"/>
      <w:r w:rsidRPr="00573E9F">
        <w:rPr>
          <w:rFonts w:ascii="Palatino" w:hAnsi="Palatino"/>
          <w:sz w:val="24"/>
          <w:szCs w:val="24"/>
        </w:rPr>
        <w:t>Northoff</w:t>
      </w:r>
      <w:proofErr w:type="spellEnd"/>
      <w:r w:rsidRPr="00573E9F">
        <w:rPr>
          <w:rFonts w:ascii="Palatino" w:hAnsi="Palatino"/>
          <w:sz w:val="24"/>
          <w:szCs w:val="24"/>
        </w:rPr>
        <w:t xml:space="preserve">, ‘The trans-species core SELF: The emergence of active and neuro-ecological agents through self-related processing within subcortical-cortical midline networks’, </w:t>
      </w:r>
      <w:r w:rsidRPr="00573E9F">
        <w:rPr>
          <w:rFonts w:ascii="Palatino" w:hAnsi="Palatino"/>
          <w:i/>
          <w:iCs/>
          <w:sz w:val="24"/>
          <w:szCs w:val="24"/>
        </w:rPr>
        <w:t>Consciousness and Cognition</w:t>
      </w:r>
      <w:r w:rsidRPr="00573E9F">
        <w:rPr>
          <w:rFonts w:ascii="Palatino" w:hAnsi="Palatino"/>
          <w:sz w:val="24"/>
          <w:szCs w:val="24"/>
        </w:rPr>
        <w:t>, March (2009), 193-295.</w:t>
      </w:r>
    </w:p>
    <w:p w14:paraId="533C7809" w14:textId="77777777" w:rsidR="00D063B2" w:rsidRPr="00573E9F" w:rsidRDefault="00D063B2" w:rsidP="00D063B2">
      <w:pPr>
        <w:pStyle w:val="Notedefin"/>
        <w:spacing w:line="276" w:lineRule="auto"/>
        <w:rPr>
          <w:rFonts w:ascii="Palatino" w:hAnsi="Palatino"/>
          <w:color w:val="000000" w:themeColor="text1"/>
          <w:sz w:val="24"/>
          <w:szCs w:val="24"/>
          <w:lang w:val="en-US"/>
        </w:rPr>
      </w:pPr>
      <w:r w:rsidRPr="00573E9F">
        <w:rPr>
          <w:rStyle w:val="Appeldenotedefin"/>
          <w:rFonts w:ascii="Palatino" w:hAnsi="Palatino"/>
          <w:sz w:val="24"/>
          <w:szCs w:val="24"/>
        </w:rPr>
        <w:t>16</w:t>
      </w:r>
      <w:r w:rsidRPr="00573E9F">
        <w:rPr>
          <w:rFonts w:ascii="Palatino" w:hAnsi="Palatino"/>
          <w:sz w:val="24"/>
          <w:szCs w:val="24"/>
        </w:rPr>
        <w:t xml:space="preserve"> D. J. </w:t>
      </w:r>
      <w:proofErr w:type="spellStart"/>
      <w:r w:rsidRPr="00573E9F">
        <w:rPr>
          <w:rFonts w:ascii="Palatino" w:hAnsi="Palatino"/>
          <w:sz w:val="24"/>
          <w:szCs w:val="24"/>
        </w:rPr>
        <w:t>Blackiston</w:t>
      </w:r>
      <w:proofErr w:type="spellEnd"/>
      <w:r w:rsidRPr="00573E9F">
        <w:rPr>
          <w:rFonts w:ascii="Palatino" w:hAnsi="Palatino"/>
          <w:sz w:val="24"/>
          <w:szCs w:val="24"/>
        </w:rPr>
        <w:t xml:space="preserve">, E. S. Casey, and M. R. Weiss, ‘Retention of memory through metamorphosis: can a </w:t>
      </w:r>
      <w:r w:rsidRPr="00573E9F">
        <w:rPr>
          <w:rFonts w:ascii="Palatino" w:hAnsi="Palatino"/>
          <w:color w:val="000000" w:themeColor="text1"/>
          <w:sz w:val="24"/>
          <w:szCs w:val="24"/>
        </w:rPr>
        <w:t xml:space="preserve">moth remember what it learned as a caterpillar?’, </w:t>
      </w:r>
      <w:proofErr w:type="spellStart"/>
      <w:r w:rsidRPr="00573E9F">
        <w:rPr>
          <w:rFonts w:ascii="Palatino" w:hAnsi="Palatino"/>
          <w:color w:val="000000" w:themeColor="text1"/>
          <w:sz w:val="24"/>
          <w:szCs w:val="24"/>
          <w:shd w:val="clear" w:color="auto" w:fill="FFFFFF"/>
        </w:rPr>
        <w:t>PLoS</w:t>
      </w:r>
      <w:proofErr w:type="spellEnd"/>
      <w:r w:rsidRPr="00573E9F">
        <w:rPr>
          <w:rFonts w:ascii="Palatino" w:hAnsi="Palatino"/>
          <w:color w:val="000000" w:themeColor="text1"/>
          <w:sz w:val="24"/>
          <w:szCs w:val="24"/>
          <w:shd w:val="clear" w:color="auto" w:fill="FFFFFF"/>
        </w:rPr>
        <w:t xml:space="preserve"> ONE 3:3, e1736 (2008), online at: </w:t>
      </w:r>
      <w:hyperlink r:id="rId4" w:history="1">
        <w:r w:rsidRPr="00573E9F">
          <w:rPr>
            <w:rStyle w:val="Lienhypertexte"/>
            <w:rFonts w:ascii="Palatino" w:hAnsi="Palatino"/>
            <w:color w:val="000000" w:themeColor="text1"/>
            <w:sz w:val="24"/>
            <w:szCs w:val="24"/>
            <w:shd w:val="clear" w:color="auto" w:fill="FFFFFF"/>
          </w:rPr>
          <w:t>https://doi.org/10.1371/journal.pone.0001736</w:t>
        </w:r>
      </w:hyperlink>
      <w:r w:rsidRPr="00573E9F">
        <w:rPr>
          <w:rFonts w:ascii="Palatino" w:hAnsi="Palatino"/>
          <w:color w:val="000000" w:themeColor="text1"/>
          <w:sz w:val="24"/>
          <w:szCs w:val="24"/>
          <w:shd w:val="clear" w:color="auto" w:fill="FFFFFF"/>
        </w:rPr>
        <w:t>.</w:t>
      </w:r>
    </w:p>
    <w:p w14:paraId="51D5DE4A" w14:textId="77777777" w:rsidR="00D063B2" w:rsidRPr="00573E9F" w:rsidRDefault="00D063B2" w:rsidP="00D063B2">
      <w:pPr>
        <w:pStyle w:val="Notedefin"/>
        <w:spacing w:line="276" w:lineRule="auto"/>
        <w:rPr>
          <w:rFonts w:ascii="Palatino" w:hAnsi="Palatino"/>
          <w:color w:val="000000" w:themeColor="text1"/>
          <w:sz w:val="24"/>
          <w:szCs w:val="24"/>
          <w:lang w:val="en-US"/>
        </w:rPr>
      </w:pPr>
      <w:r w:rsidRPr="00573E9F">
        <w:rPr>
          <w:rStyle w:val="Appeldenotedefin"/>
          <w:rFonts w:ascii="Palatino" w:hAnsi="Palatino"/>
          <w:color w:val="000000" w:themeColor="text1"/>
          <w:sz w:val="24"/>
          <w:szCs w:val="24"/>
        </w:rPr>
        <w:t>17</w:t>
      </w:r>
      <w:r w:rsidRPr="00573E9F">
        <w:rPr>
          <w:rFonts w:ascii="Palatino" w:hAnsi="Palatino"/>
          <w:color w:val="000000" w:themeColor="text1"/>
          <w:sz w:val="24"/>
          <w:szCs w:val="24"/>
        </w:rPr>
        <w:t xml:space="preserve"> E. I. Moser, E. </w:t>
      </w:r>
      <w:proofErr w:type="spellStart"/>
      <w:r w:rsidRPr="00573E9F">
        <w:rPr>
          <w:rFonts w:ascii="Palatino" w:hAnsi="Palatino"/>
          <w:color w:val="000000" w:themeColor="text1"/>
          <w:sz w:val="24"/>
          <w:szCs w:val="24"/>
        </w:rPr>
        <w:t>Kropff</w:t>
      </w:r>
      <w:proofErr w:type="spellEnd"/>
      <w:r w:rsidRPr="00573E9F">
        <w:rPr>
          <w:rFonts w:ascii="Palatino" w:hAnsi="Palatino"/>
          <w:color w:val="000000" w:themeColor="text1"/>
          <w:sz w:val="24"/>
          <w:szCs w:val="24"/>
        </w:rPr>
        <w:t xml:space="preserve">, and M. B. Moser, ‘Place cells, grid cells, and the brain’s spatial representation system’, </w:t>
      </w:r>
      <w:r w:rsidRPr="00573E9F">
        <w:rPr>
          <w:rFonts w:ascii="Palatino" w:hAnsi="Palatino"/>
          <w:i/>
          <w:iCs/>
          <w:color w:val="000000" w:themeColor="text1"/>
          <w:sz w:val="24"/>
          <w:szCs w:val="24"/>
        </w:rPr>
        <w:t>Annual Review of Neuroscience</w:t>
      </w:r>
      <w:r w:rsidRPr="00573E9F">
        <w:rPr>
          <w:rFonts w:ascii="Palatino" w:hAnsi="Palatino"/>
          <w:color w:val="000000" w:themeColor="text1"/>
          <w:sz w:val="24"/>
          <w:szCs w:val="24"/>
        </w:rPr>
        <w:t xml:space="preserve">, 31 (2008), pp. 69-89. </w:t>
      </w:r>
    </w:p>
    <w:p w14:paraId="14BDA1BD"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color w:val="000000" w:themeColor="text1"/>
          <w:sz w:val="24"/>
          <w:szCs w:val="24"/>
        </w:rPr>
        <w:t>18</w:t>
      </w:r>
      <w:r w:rsidRPr="00573E9F">
        <w:rPr>
          <w:rFonts w:ascii="Palatino" w:hAnsi="Palatino"/>
          <w:color w:val="000000" w:themeColor="text1"/>
          <w:sz w:val="24"/>
          <w:szCs w:val="24"/>
        </w:rPr>
        <w:t xml:space="preserve"> Charles Darwin, </w:t>
      </w:r>
      <w:r w:rsidRPr="00BE264B">
        <w:rPr>
          <w:rFonts w:ascii="Palatino" w:hAnsi="Palatino"/>
          <w:i/>
          <w:iCs/>
          <w:color w:val="000000" w:themeColor="text1"/>
          <w:sz w:val="24"/>
          <w:szCs w:val="24"/>
        </w:rPr>
        <w:t>The Decent of Man, and Sele</w:t>
      </w:r>
      <w:r>
        <w:rPr>
          <w:rFonts w:ascii="Palatino" w:hAnsi="Palatino"/>
          <w:i/>
          <w:iCs/>
          <w:color w:val="000000" w:themeColor="text1"/>
          <w:sz w:val="24"/>
          <w:szCs w:val="24"/>
        </w:rPr>
        <w:t>c</w:t>
      </w:r>
      <w:r w:rsidRPr="00BE264B">
        <w:rPr>
          <w:rFonts w:ascii="Palatino" w:hAnsi="Palatino"/>
          <w:i/>
          <w:iCs/>
          <w:color w:val="000000" w:themeColor="text1"/>
          <w:sz w:val="24"/>
          <w:szCs w:val="24"/>
        </w:rPr>
        <w:t>tion in Relation to Sex, Vol. 1</w:t>
      </w:r>
      <w:r>
        <w:rPr>
          <w:rFonts w:ascii="Palatino" w:hAnsi="Palatino"/>
          <w:color w:val="000000" w:themeColor="text1"/>
          <w:sz w:val="24"/>
          <w:szCs w:val="24"/>
        </w:rPr>
        <w:t xml:space="preserve"> (Cambridge University Press, New York, 1871; 2009).</w:t>
      </w:r>
    </w:p>
    <w:p w14:paraId="49F295DE"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19</w:t>
      </w:r>
      <w:r w:rsidRPr="00573E9F">
        <w:rPr>
          <w:rFonts w:ascii="Palatino" w:hAnsi="Palatino"/>
          <w:sz w:val="24"/>
          <w:szCs w:val="24"/>
        </w:rPr>
        <w:t xml:space="preserve"> Maryanne Wolf, </w:t>
      </w:r>
      <w:r w:rsidRPr="00573E9F">
        <w:rPr>
          <w:rFonts w:ascii="Palatino" w:hAnsi="Palatino"/>
          <w:i/>
          <w:iCs/>
          <w:sz w:val="24"/>
          <w:szCs w:val="24"/>
        </w:rPr>
        <w:t>The Story and Science of the Reading Brain</w:t>
      </w:r>
      <w:r w:rsidRPr="00573E9F">
        <w:rPr>
          <w:rFonts w:ascii="Palatino" w:hAnsi="Palatino"/>
          <w:sz w:val="24"/>
          <w:szCs w:val="24"/>
        </w:rPr>
        <w:t xml:space="preserve"> (Cambridge: Icon Books, 2008).</w:t>
      </w:r>
    </w:p>
    <w:p w14:paraId="7A6C470D"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20</w:t>
      </w:r>
      <w:r w:rsidRPr="00573E9F">
        <w:rPr>
          <w:rFonts w:ascii="Palatino" w:hAnsi="Palatino"/>
          <w:sz w:val="24"/>
          <w:szCs w:val="24"/>
        </w:rPr>
        <w:t xml:space="preserve"> Jose van Dijck, </w:t>
      </w:r>
      <w:r w:rsidRPr="00573E9F">
        <w:rPr>
          <w:rFonts w:ascii="Palatino" w:hAnsi="Palatino"/>
          <w:i/>
          <w:iCs/>
          <w:sz w:val="24"/>
          <w:szCs w:val="24"/>
        </w:rPr>
        <w:t xml:space="preserve">The Culture of Connectivity: A Critical History of </w:t>
      </w:r>
      <w:proofErr w:type="gramStart"/>
      <w:r w:rsidRPr="00573E9F">
        <w:rPr>
          <w:rFonts w:ascii="Palatino" w:hAnsi="Palatino"/>
          <w:i/>
          <w:iCs/>
          <w:sz w:val="24"/>
          <w:szCs w:val="24"/>
        </w:rPr>
        <w:t>Social Media</w:t>
      </w:r>
      <w:proofErr w:type="gramEnd"/>
      <w:r w:rsidRPr="00573E9F">
        <w:rPr>
          <w:rFonts w:ascii="Palatino" w:hAnsi="Palatino"/>
          <w:sz w:val="24"/>
          <w:szCs w:val="24"/>
        </w:rPr>
        <w:t xml:space="preserve"> (Oxford: Oxford University Press, 2013).</w:t>
      </w:r>
    </w:p>
    <w:p w14:paraId="26EEC306"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21</w:t>
      </w:r>
      <w:r w:rsidRPr="00573E9F">
        <w:rPr>
          <w:rFonts w:ascii="Palatino" w:hAnsi="Palatino"/>
          <w:sz w:val="24"/>
          <w:szCs w:val="24"/>
        </w:rPr>
        <w:t xml:space="preserve"> Christopher Wylie, </w:t>
      </w:r>
      <w:r w:rsidRPr="00573E9F">
        <w:rPr>
          <w:rFonts w:ascii="Palatino" w:hAnsi="Palatino"/>
          <w:i/>
          <w:iCs/>
          <w:sz w:val="24"/>
          <w:szCs w:val="24"/>
        </w:rPr>
        <w:t>Mind f*</w:t>
      </w:r>
      <w:proofErr w:type="spellStart"/>
      <w:r w:rsidRPr="00573E9F">
        <w:rPr>
          <w:rFonts w:ascii="Palatino" w:hAnsi="Palatino"/>
          <w:i/>
          <w:iCs/>
          <w:sz w:val="24"/>
          <w:szCs w:val="24"/>
        </w:rPr>
        <w:t>cke</w:t>
      </w:r>
      <w:proofErr w:type="spellEnd"/>
      <w:r w:rsidRPr="00573E9F">
        <w:rPr>
          <w:rFonts w:ascii="Palatino" w:hAnsi="Palatino"/>
          <w:i/>
          <w:iCs/>
          <w:sz w:val="24"/>
          <w:szCs w:val="24"/>
        </w:rPr>
        <w:t>:</w:t>
      </w:r>
      <w:r w:rsidRPr="00573E9F">
        <w:rPr>
          <w:rFonts w:ascii="Palatino" w:hAnsi="Palatino"/>
          <w:sz w:val="24"/>
          <w:szCs w:val="24"/>
        </w:rPr>
        <w:t xml:space="preserve"> </w:t>
      </w:r>
      <w:r w:rsidRPr="00573E9F">
        <w:rPr>
          <w:rFonts w:ascii="Palatino" w:hAnsi="Palatino"/>
          <w:i/>
          <w:iCs/>
          <w:sz w:val="24"/>
          <w:szCs w:val="24"/>
        </w:rPr>
        <w:t>Inside Cambridge Analytica’s Plot to Break the World</w:t>
      </w:r>
      <w:r w:rsidRPr="00573E9F">
        <w:rPr>
          <w:rFonts w:ascii="Palatino" w:hAnsi="Palatino"/>
          <w:sz w:val="24"/>
          <w:szCs w:val="24"/>
        </w:rPr>
        <w:t xml:space="preserve"> (London: Profile Books, 2019).</w:t>
      </w:r>
    </w:p>
    <w:p w14:paraId="30BC760D"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22</w:t>
      </w:r>
      <w:r w:rsidRPr="00573E9F">
        <w:rPr>
          <w:rFonts w:ascii="Palatino" w:hAnsi="Palatino"/>
          <w:sz w:val="24"/>
          <w:szCs w:val="24"/>
        </w:rPr>
        <w:t xml:space="preserve"> N. Oreskes and E. M. Conway, </w:t>
      </w:r>
      <w:r w:rsidRPr="00573E9F">
        <w:rPr>
          <w:rFonts w:ascii="Palatino" w:hAnsi="Palatino"/>
          <w:i/>
          <w:iCs/>
          <w:sz w:val="24"/>
          <w:szCs w:val="24"/>
        </w:rPr>
        <w:t>Merchants of Doubt: How a Handful of Scientists Obscured the Truth on Issues from Tobacco Smoke to Global warming</w:t>
      </w:r>
      <w:r w:rsidRPr="00573E9F">
        <w:rPr>
          <w:rFonts w:ascii="Palatino" w:hAnsi="Palatino"/>
          <w:sz w:val="24"/>
          <w:szCs w:val="24"/>
        </w:rPr>
        <w:t xml:space="preserve"> (London: Bloomsbury, 2010).</w:t>
      </w:r>
    </w:p>
    <w:p w14:paraId="4909A564"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23</w:t>
      </w:r>
      <w:r w:rsidRPr="00573E9F">
        <w:rPr>
          <w:rFonts w:ascii="Palatino" w:hAnsi="Palatino"/>
          <w:sz w:val="24"/>
          <w:szCs w:val="24"/>
        </w:rPr>
        <w:t xml:space="preserve"> G. </w:t>
      </w:r>
      <w:proofErr w:type="spellStart"/>
      <w:r w:rsidRPr="00573E9F">
        <w:rPr>
          <w:rFonts w:ascii="Palatino" w:hAnsi="Palatino"/>
          <w:sz w:val="24"/>
          <w:szCs w:val="24"/>
        </w:rPr>
        <w:t>Supran</w:t>
      </w:r>
      <w:proofErr w:type="spellEnd"/>
      <w:r w:rsidRPr="00573E9F">
        <w:rPr>
          <w:rFonts w:ascii="Palatino" w:hAnsi="Palatino"/>
          <w:sz w:val="24"/>
          <w:szCs w:val="24"/>
        </w:rPr>
        <w:t xml:space="preserve">, S. </w:t>
      </w:r>
      <w:proofErr w:type="spellStart"/>
      <w:r w:rsidRPr="00573E9F">
        <w:rPr>
          <w:rFonts w:ascii="Palatino" w:hAnsi="Palatino"/>
          <w:sz w:val="24"/>
          <w:szCs w:val="24"/>
        </w:rPr>
        <w:t>Rahmstorf</w:t>
      </w:r>
      <w:proofErr w:type="spellEnd"/>
      <w:r w:rsidRPr="00573E9F">
        <w:rPr>
          <w:rFonts w:ascii="Palatino" w:hAnsi="Palatino"/>
          <w:sz w:val="24"/>
          <w:szCs w:val="24"/>
        </w:rPr>
        <w:t xml:space="preserve">, and N. Oreskes, ‘Assessing ExxonMobil’s global warming projections’, </w:t>
      </w:r>
      <w:r w:rsidRPr="00573E9F">
        <w:rPr>
          <w:rFonts w:ascii="Palatino" w:hAnsi="Palatino"/>
          <w:i/>
          <w:iCs/>
          <w:sz w:val="24"/>
          <w:szCs w:val="24"/>
        </w:rPr>
        <w:t>Science</w:t>
      </w:r>
      <w:r w:rsidRPr="00573E9F">
        <w:rPr>
          <w:rFonts w:ascii="Palatino" w:hAnsi="Palatino"/>
          <w:sz w:val="24"/>
          <w:szCs w:val="24"/>
        </w:rPr>
        <w:t>, 13 January (2023).</w:t>
      </w:r>
    </w:p>
    <w:p w14:paraId="121AD0E9"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24</w:t>
      </w:r>
      <w:r w:rsidRPr="00573E9F">
        <w:rPr>
          <w:rFonts w:ascii="Palatino" w:hAnsi="Palatino"/>
          <w:sz w:val="24"/>
          <w:szCs w:val="24"/>
        </w:rPr>
        <w:t xml:space="preserve"> Spenser Wells, </w:t>
      </w:r>
      <w:r w:rsidRPr="00573E9F">
        <w:rPr>
          <w:rFonts w:ascii="Palatino" w:hAnsi="Palatino"/>
          <w:i/>
          <w:iCs/>
          <w:sz w:val="24"/>
          <w:szCs w:val="24"/>
        </w:rPr>
        <w:t>Pandora’s Seed: The Unforeseen Cost of Civilization</w:t>
      </w:r>
      <w:r w:rsidRPr="00573E9F">
        <w:rPr>
          <w:rFonts w:ascii="Palatino" w:hAnsi="Palatino"/>
          <w:sz w:val="24"/>
          <w:szCs w:val="24"/>
        </w:rPr>
        <w:t xml:space="preserve"> (London: Allen Lane, 2010)</w:t>
      </w:r>
      <w:r>
        <w:rPr>
          <w:rFonts w:ascii="Palatino" w:hAnsi="Palatino"/>
          <w:sz w:val="24"/>
          <w:szCs w:val="24"/>
        </w:rPr>
        <w:t>.</w:t>
      </w:r>
    </w:p>
    <w:p w14:paraId="29CD3D7B"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25</w:t>
      </w:r>
      <w:r w:rsidRPr="00573E9F">
        <w:rPr>
          <w:rFonts w:ascii="Palatino" w:hAnsi="Palatino"/>
          <w:sz w:val="24"/>
          <w:szCs w:val="24"/>
        </w:rPr>
        <w:t xml:space="preserve"> F. J. </w:t>
      </w:r>
      <w:proofErr w:type="spellStart"/>
      <w:r w:rsidRPr="00573E9F">
        <w:rPr>
          <w:rFonts w:ascii="Palatino" w:hAnsi="Palatino"/>
          <w:sz w:val="24"/>
          <w:szCs w:val="24"/>
        </w:rPr>
        <w:t>Odling</w:t>
      </w:r>
      <w:proofErr w:type="spellEnd"/>
      <w:r w:rsidRPr="00573E9F">
        <w:rPr>
          <w:rFonts w:ascii="Palatino" w:hAnsi="Palatino"/>
          <w:sz w:val="24"/>
          <w:szCs w:val="24"/>
        </w:rPr>
        <w:t xml:space="preserve">-Smee, K. N. </w:t>
      </w:r>
      <w:proofErr w:type="spellStart"/>
      <w:r w:rsidRPr="00573E9F">
        <w:rPr>
          <w:rFonts w:ascii="Palatino" w:hAnsi="Palatino"/>
          <w:sz w:val="24"/>
          <w:szCs w:val="24"/>
        </w:rPr>
        <w:t>Laland</w:t>
      </w:r>
      <w:proofErr w:type="spellEnd"/>
      <w:r w:rsidRPr="00573E9F">
        <w:rPr>
          <w:rFonts w:ascii="Palatino" w:hAnsi="Palatino"/>
          <w:sz w:val="24"/>
          <w:szCs w:val="24"/>
        </w:rPr>
        <w:t xml:space="preserve">, and M. W. Feldman, </w:t>
      </w:r>
      <w:r w:rsidRPr="00573E9F">
        <w:rPr>
          <w:rFonts w:ascii="Palatino" w:hAnsi="Palatino"/>
          <w:i/>
          <w:iCs/>
          <w:sz w:val="24"/>
          <w:szCs w:val="24"/>
        </w:rPr>
        <w:t>Niche Construction:</w:t>
      </w:r>
      <w:r w:rsidRPr="00573E9F">
        <w:rPr>
          <w:rFonts w:ascii="Palatino" w:hAnsi="Palatino"/>
          <w:sz w:val="24"/>
          <w:szCs w:val="24"/>
        </w:rPr>
        <w:t xml:space="preserve"> </w:t>
      </w:r>
      <w:r w:rsidRPr="00573E9F">
        <w:rPr>
          <w:rFonts w:ascii="Palatino" w:hAnsi="Palatino"/>
          <w:i/>
          <w:iCs/>
          <w:sz w:val="24"/>
          <w:szCs w:val="24"/>
        </w:rPr>
        <w:t xml:space="preserve">The Neglected Process in Evolution </w:t>
      </w:r>
      <w:r w:rsidRPr="00573E9F">
        <w:rPr>
          <w:rFonts w:ascii="Palatino" w:hAnsi="Palatino"/>
          <w:sz w:val="24"/>
          <w:szCs w:val="24"/>
        </w:rPr>
        <w:t>(Princeton, NJ: Princeton University Press, 2003).</w:t>
      </w:r>
    </w:p>
    <w:p w14:paraId="41BC726C"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t>26</w:t>
      </w:r>
      <w:r w:rsidRPr="00573E9F">
        <w:rPr>
          <w:rFonts w:ascii="Palatino" w:hAnsi="Palatino"/>
          <w:sz w:val="24"/>
          <w:szCs w:val="24"/>
        </w:rPr>
        <w:t xml:space="preserve"> Chris Abel, </w:t>
      </w:r>
      <w:r w:rsidRPr="00573E9F">
        <w:rPr>
          <w:rFonts w:ascii="Palatino" w:hAnsi="Palatino"/>
          <w:i/>
          <w:iCs/>
          <w:sz w:val="24"/>
          <w:szCs w:val="24"/>
        </w:rPr>
        <w:t>Architecture and Identity: Responses to Cultural and Technological Change</w:t>
      </w:r>
      <w:r w:rsidRPr="00573E9F">
        <w:rPr>
          <w:rFonts w:ascii="Palatino" w:hAnsi="Palatino"/>
          <w:sz w:val="24"/>
          <w:szCs w:val="24"/>
        </w:rPr>
        <w:t xml:space="preserve"> (Abingdon: Routledge, 2017). Third ed.</w:t>
      </w:r>
    </w:p>
    <w:p w14:paraId="757E71CC" w14:textId="77777777" w:rsidR="00D063B2" w:rsidRPr="00573E9F" w:rsidRDefault="00D063B2" w:rsidP="00D063B2">
      <w:pPr>
        <w:pStyle w:val="Notedefin"/>
        <w:spacing w:line="276" w:lineRule="auto"/>
        <w:rPr>
          <w:rFonts w:ascii="Palatino" w:hAnsi="Palatino"/>
          <w:sz w:val="24"/>
          <w:szCs w:val="24"/>
          <w:lang w:val="en-US"/>
        </w:rPr>
      </w:pPr>
      <w:r w:rsidRPr="00573E9F">
        <w:rPr>
          <w:rStyle w:val="Appeldenotedefin"/>
          <w:rFonts w:ascii="Palatino" w:hAnsi="Palatino"/>
          <w:sz w:val="24"/>
          <w:szCs w:val="24"/>
        </w:rPr>
        <w:lastRenderedPageBreak/>
        <w:t>27</w:t>
      </w:r>
      <w:r w:rsidRPr="00573E9F">
        <w:rPr>
          <w:rFonts w:ascii="Palatino" w:hAnsi="Palatino"/>
          <w:sz w:val="24"/>
          <w:szCs w:val="24"/>
        </w:rPr>
        <w:t xml:space="preserve"> William J. Ripple, Christopher Wolf, Thomas M. Newsome, Phoebe Barnard, and William </w:t>
      </w:r>
      <w:proofErr w:type="spellStart"/>
      <w:r w:rsidRPr="00573E9F">
        <w:rPr>
          <w:rFonts w:ascii="Palatino" w:hAnsi="Palatino"/>
          <w:sz w:val="24"/>
          <w:szCs w:val="24"/>
        </w:rPr>
        <w:t>Moomaw</w:t>
      </w:r>
      <w:proofErr w:type="spellEnd"/>
      <w:r w:rsidRPr="00573E9F">
        <w:rPr>
          <w:rFonts w:ascii="Palatino" w:hAnsi="Palatino"/>
          <w:sz w:val="24"/>
          <w:szCs w:val="24"/>
        </w:rPr>
        <w:t xml:space="preserve">, ‘World scientists’ warning of a Climate Emergency’, </w:t>
      </w:r>
      <w:r w:rsidRPr="00573E9F">
        <w:rPr>
          <w:rFonts w:ascii="Palatino" w:hAnsi="Palatino"/>
          <w:i/>
          <w:iCs/>
          <w:sz w:val="24"/>
          <w:szCs w:val="24"/>
        </w:rPr>
        <w:t>Bioscience</w:t>
      </w:r>
      <w:r w:rsidRPr="00573E9F">
        <w:rPr>
          <w:rFonts w:ascii="Palatino" w:hAnsi="Palatino"/>
          <w:sz w:val="24"/>
          <w:szCs w:val="24"/>
        </w:rPr>
        <w:t xml:space="preserve">, January (2020), 8-12. </w:t>
      </w:r>
    </w:p>
    <w:p w14:paraId="0EE093C7" w14:textId="77777777" w:rsidR="00D063B2" w:rsidRPr="00573E9F" w:rsidRDefault="00D063B2" w:rsidP="00D063B2">
      <w:pPr>
        <w:pStyle w:val="Notedefin"/>
        <w:spacing w:line="276" w:lineRule="auto"/>
        <w:rPr>
          <w:rFonts w:ascii="Palatino" w:hAnsi="Palatino"/>
          <w:sz w:val="24"/>
          <w:szCs w:val="24"/>
        </w:rPr>
      </w:pPr>
      <w:r w:rsidRPr="00573E9F">
        <w:rPr>
          <w:rStyle w:val="Appeldenotedefin"/>
          <w:rFonts w:ascii="Palatino" w:hAnsi="Palatino"/>
          <w:sz w:val="24"/>
          <w:szCs w:val="24"/>
        </w:rPr>
        <w:t>28</w:t>
      </w:r>
      <w:r w:rsidRPr="00573E9F">
        <w:rPr>
          <w:rFonts w:ascii="Palatino" w:hAnsi="Palatino"/>
          <w:sz w:val="24"/>
          <w:szCs w:val="24"/>
        </w:rPr>
        <w:t xml:space="preserve"> Bill McKibben, </w:t>
      </w:r>
      <w:r w:rsidRPr="00573E9F">
        <w:rPr>
          <w:rFonts w:ascii="Palatino" w:hAnsi="Palatino"/>
          <w:i/>
          <w:iCs/>
          <w:sz w:val="24"/>
          <w:szCs w:val="24"/>
        </w:rPr>
        <w:t>The End of Nature</w:t>
      </w:r>
      <w:r>
        <w:rPr>
          <w:rFonts w:ascii="Palatino" w:hAnsi="Palatino"/>
          <w:i/>
          <w:iCs/>
          <w:sz w:val="24"/>
          <w:szCs w:val="24"/>
        </w:rPr>
        <w:t>: Humanity, Climate Change and the Natural World</w:t>
      </w:r>
      <w:r w:rsidRPr="00573E9F">
        <w:rPr>
          <w:rFonts w:ascii="Palatino" w:hAnsi="Palatino"/>
          <w:sz w:val="24"/>
          <w:szCs w:val="24"/>
        </w:rPr>
        <w:t xml:space="preserve"> </w:t>
      </w:r>
      <w:r>
        <w:rPr>
          <w:rFonts w:ascii="Palatino" w:hAnsi="Palatino"/>
          <w:sz w:val="24"/>
          <w:szCs w:val="24"/>
        </w:rPr>
        <w:t>(Bloomsbury, London 1990).</w:t>
      </w:r>
    </w:p>
    <w:p w14:paraId="5891E5B9" w14:textId="77777777" w:rsidR="00D063B2" w:rsidRPr="00573E9F" w:rsidRDefault="00D063B2" w:rsidP="00D063B2">
      <w:pPr>
        <w:rPr>
          <w:rFonts w:ascii="Palatino" w:hAnsi="Palatino"/>
        </w:rPr>
      </w:pPr>
    </w:p>
    <w:p w14:paraId="7026DF64" w14:textId="77777777" w:rsidR="00D063B2" w:rsidRPr="00573E9F" w:rsidRDefault="00D063B2" w:rsidP="00D063B2">
      <w:pPr>
        <w:rPr>
          <w:rFonts w:ascii="Palatino" w:hAnsi="Palatino"/>
          <w:b/>
        </w:rPr>
      </w:pPr>
      <w:r w:rsidRPr="00573E9F">
        <w:rPr>
          <w:rFonts w:ascii="Palatino" w:hAnsi="Palatino"/>
          <w:b/>
        </w:rPr>
        <w:t>Competing interests</w:t>
      </w:r>
    </w:p>
    <w:p w14:paraId="1E5502D4" w14:textId="77777777" w:rsidR="00D063B2" w:rsidRPr="00573E9F" w:rsidRDefault="00D063B2" w:rsidP="00D063B2">
      <w:pPr>
        <w:rPr>
          <w:rFonts w:ascii="Palatino" w:hAnsi="Palatino"/>
        </w:rPr>
      </w:pPr>
      <w:r w:rsidRPr="00573E9F">
        <w:rPr>
          <w:rFonts w:ascii="Palatino" w:hAnsi="Palatino"/>
        </w:rPr>
        <w:t>The author declares none.</w:t>
      </w:r>
    </w:p>
    <w:p w14:paraId="3E5A5077" w14:textId="77777777" w:rsidR="00D063B2" w:rsidRPr="00573E9F" w:rsidRDefault="00D063B2" w:rsidP="00D063B2">
      <w:pPr>
        <w:rPr>
          <w:rFonts w:ascii="Palatino" w:hAnsi="Palatino"/>
          <w:b/>
          <w:bCs/>
        </w:rPr>
      </w:pPr>
    </w:p>
    <w:p w14:paraId="29CDA9B7" w14:textId="77777777" w:rsidR="00D063B2" w:rsidRDefault="00D063B2" w:rsidP="00D063B2">
      <w:pPr>
        <w:rPr>
          <w:rFonts w:ascii="Palatino" w:hAnsi="Palatino"/>
          <w:color w:val="000000" w:themeColor="text1"/>
        </w:rPr>
      </w:pPr>
      <w:r w:rsidRPr="00573E9F">
        <w:rPr>
          <w:rFonts w:ascii="Palatino" w:hAnsi="Palatino"/>
          <w:b/>
          <w:bCs/>
        </w:rPr>
        <w:t>Author’s biography</w:t>
      </w:r>
    </w:p>
    <w:p w14:paraId="51F4AC11" w14:textId="77777777" w:rsidR="00D063B2" w:rsidRDefault="00D063B2" w:rsidP="00D063B2">
      <w:pPr>
        <w:rPr>
          <w:rFonts w:ascii="Palatino" w:hAnsi="Palatino"/>
          <w:color w:val="000000" w:themeColor="text1"/>
        </w:rPr>
      </w:pPr>
      <w:r>
        <w:rPr>
          <w:rFonts w:ascii="Palatino" w:hAnsi="Palatino"/>
          <w:color w:val="000000" w:themeColor="text1"/>
        </w:rPr>
        <w:t xml:space="preserve">Chris Abel is a theorist and writer on identity related issues and has taught at universities around the world. His book, </w:t>
      </w:r>
      <w:r w:rsidRPr="00BE264B">
        <w:rPr>
          <w:rFonts w:ascii="Palatino" w:hAnsi="Palatino"/>
          <w:i/>
          <w:iCs/>
          <w:color w:val="000000" w:themeColor="text1"/>
        </w:rPr>
        <w:t>The Extended Self - Architecture, Memes and Minds</w:t>
      </w:r>
      <w:r>
        <w:rPr>
          <w:rFonts w:ascii="Palatino" w:hAnsi="Palatino"/>
          <w:color w:val="000000" w:themeColor="text1"/>
        </w:rPr>
        <w:t xml:space="preserve"> (Manchester University Press, 2015) won the 2017 </w:t>
      </w:r>
      <w:proofErr w:type="spellStart"/>
      <w:r>
        <w:rPr>
          <w:rFonts w:ascii="Palatino" w:hAnsi="Palatino"/>
          <w:color w:val="000000" w:themeColor="text1"/>
        </w:rPr>
        <w:t>Comite</w:t>
      </w:r>
      <w:proofErr w:type="spellEnd"/>
      <w:r>
        <w:rPr>
          <w:rFonts w:ascii="Palatino" w:hAnsi="Palatino"/>
          <w:color w:val="000000" w:themeColor="text1"/>
        </w:rPr>
        <w:t xml:space="preserve"> International des Critiques </w:t>
      </w:r>
      <w:proofErr w:type="spellStart"/>
      <w:r>
        <w:rPr>
          <w:rFonts w:ascii="Palatino" w:hAnsi="Palatino"/>
          <w:color w:val="000000" w:themeColor="text1"/>
        </w:rPr>
        <w:t>d’Architecture</w:t>
      </w:r>
      <w:proofErr w:type="spellEnd"/>
      <w:r>
        <w:rPr>
          <w:rFonts w:ascii="Palatino" w:hAnsi="Palatino"/>
          <w:color w:val="000000" w:themeColor="text1"/>
        </w:rPr>
        <w:t xml:space="preserve"> (CICA) Bruno Zevi Book Award, by unanimous decision of the international jury.</w:t>
      </w:r>
    </w:p>
    <w:p w14:paraId="42D2DBF2" w14:textId="77777777" w:rsidR="00993ACD" w:rsidRDefault="00993ACD" w:rsidP="00D063B2">
      <w:pPr>
        <w:rPr>
          <w:rFonts w:ascii="Palatino" w:hAnsi="Palatino"/>
          <w:color w:val="000000" w:themeColor="text1"/>
        </w:rPr>
      </w:pPr>
    </w:p>
    <w:p w14:paraId="50F63DFB" w14:textId="0802BD17" w:rsidR="00993ACD" w:rsidRPr="00993ACD" w:rsidRDefault="00993ACD" w:rsidP="00D063B2">
      <w:pPr>
        <w:rPr>
          <w:rFonts w:ascii="Palatino" w:hAnsi="Palatino"/>
          <w:b/>
          <w:bCs/>
          <w:color w:val="000000" w:themeColor="text1"/>
        </w:rPr>
      </w:pPr>
      <w:r w:rsidRPr="00993ACD">
        <w:rPr>
          <w:rFonts w:ascii="Palatino" w:hAnsi="Palatino"/>
          <w:b/>
          <w:bCs/>
          <w:color w:val="000000" w:themeColor="text1"/>
        </w:rPr>
        <w:t>Author’s affiliation</w:t>
      </w:r>
    </w:p>
    <w:p w14:paraId="2AE97404" w14:textId="5C4736C1" w:rsidR="00993ACD" w:rsidRPr="00993ACD" w:rsidRDefault="00993ACD" w:rsidP="00D063B2">
      <w:pPr>
        <w:rPr>
          <w:rFonts w:ascii="Palatino" w:hAnsi="Palatino"/>
        </w:rPr>
      </w:pPr>
      <w:r w:rsidRPr="00993ACD">
        <w:rPr>
          <w:rFonts w:ascii="Palatino" w:hAnsi="Palatino"/>
        </w:rPr>
        <w:t>University of Sydney</w:t>
      </w:r>
      <w:r>
        <w:rPr>
          <w:rFonts w:ascii="Palatino" w:hAnsi="Palatino"/>
        </w:rPr>
        <w:t>Alumni.</w:t>
      </w:r>
    </w:p>
    <w:p w14:paraId="3279F92B" w14:textId="77777777" w:rsidR="00D063B2" w:rsidRPr="00573E9F" w:rsidRDefault="00D063B2" w:rsidP="00D063B2">
      <w:pPr>
        <w:rPr>
          <w:rFonts w:ascii="Palatino" w:hAnsi="Palatino"/>
          <w:i/>
          <w:iCs/>
        </w:rPr>
      </w:pPr>
    </w:p>
    <w:p w14:paraId="0C58BD2B" w14:textId="77777777" w:rsidR="00D063B2" w:rsidRPr="00573E9F" w:rsidRDefault="00D063B2" w:rsidP="00D063B2">
      <w:pPr>
        <w:rPr>
          <w:rFonts w:ascii="Palatino" w:hAnsi="Palatino"/>
          <w:b/>
          <w:bCs/>
        </w:rPr>
      </w:pPr>
      <w:r w:rsidRPr="00573E9F">
        <w:rPr>
          <w:rFonts w:ascii="Palatino" w:hAnsi="Palatino"/>
          <w:b/>
          <w:bCs/>
        </w:rPr>
        <w:t>Author’s address</w:t>
      </w:r>
    </w:p>
    <w:p w14:paraId="435DC63B" w14:textId="77777777" w:rsidR="00D063B2" w:rsidRPr="00573E9F" w:rsidRDefault="00D063B2" w:rsidP="00D063B2">
      <w:pPr>
        <w:rPr>
          <w:rFonts w:ascii="Palatino" w:hAnsi="Palatino"/>
        </w:rPr>
      </w:pPr>
      <w:r>
        <w:rPr>
          <w:rFonts w:ascii="Palatino" w:hAnsi="Palatino"/>
        </w:rPr>
        <w:t>www.chrisabel.com</w:t>
      </w:r>
    </w:p>
    <w:p w14:paraId="7F8A9454" w14:textId="77777777" w:rsidR="00D063B2" w:rsidRPr="00573E9F" w:rsidRDefault="00D063B2" w:rsidP="00D063B2">
      <w:pPr>
        <w:spacing w:line="276" w:lineRule="auto"/>
        <w:rPr>
          <w:rFonts w:ascii="Palatino" w:hAnsi="Palatino" w:cs="Times New Roman"/>
          <w:i/>
          <w:iCs/>
          <w:noProof/>
        </w:rPr>
      </w:pPr>
    </w:p>
    <w:p w14:paraId="026964FD" w14:textId="77777777" w:rsidR="00D063B2" w:rsidRPr="00573E9F" w:rsidRDefault="00D063B2" w:rsidP="00D063B2">
      <w:pPr>
        <w:spacing w:line="276" w:lineRule="auto"/>
        <w:rPr>
          <w:rFonts w:ascii="Palatino" w:hAnsi="Palatino" w:cs="Times New Roman"/>
          <w:i/>
          <w:iCs/>
          <w:noProof/>
        </w:rPr>
      </w:pPr>
    </w:p>
    <w:p w14:paraId="128F2685" w14:textId="4185D513" w:rsidR="00333666" w:rsidRDefault="00333666" w:rsidP="00D063B2"/>
    <w:sectPr w:rsidR="00333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IvarSoft-SemiBold">
    <w:altName w:val="Calibri"/>
    <w:panose1 w:val="020B0604020202020204"/>
    <w:charset w:val="00"/>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66"/>
    <w:rsid w:val="00333666"/>
    <w:rsid w:val="00993ACD"/>
    <w:rsid w:val="009F407D"/>
    <w:rsid w:val="00A171BA"/>
    <w:rsid w:val="00D063B2"/>
    <w:rsid w:val="00FD5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4FAE88"/>
  <w15:chartTrackingRefBased/>
  <w15:docId w15:val="{4979AD37-A9D1-5E40-BC3E-C529C201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B2"/>
  </w:style>
  <w:style w:type="paragraph" w:styleId="Titre1">
    <w:name w:val="heading 1"/>
    <w:basedOn w:val="Normal"/>
    <w:link w:val="Titre1Car"/>
    <w:uiPriority w:val="9"/>
    <w:qFormat/>
    <w:rsid w:val="00D063B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63B2"/>
    <w:rPr>
      <w:rFonts w:ascii="Times New Roman" w:eastAsia="Times New Roman" w:hAnsi="Times New Roman" w:cs="Times New Roman"/>
      <w:b/>
      <w:bCs/>
      <w:kern w:val="36"/>
      <w:sz w:val="48"/>
      <w:szCs w:val="48"/>
      <w:lang w:eastAsia="en-GB"/>
    </w:rPr>
  </w:style>
  <w:style w:type="paragraph" w:styleId="Pieddepage">
    <w:name w:val="footer"/>
    <w:basedOn w:val="Normal"/>
    <w:link w:val="PieddepageCar"/>
    <w:uiPriority w:val="99"/>
    <w:unhideWhenUsed/>
    <w:rsid w:val="00D063B2"/>
    <w:pPr>
      <w:tabs>
        <w:tab w:val="center" w:pos="4513"/>
        <w:tab w:val="right" w:pos="9026"/>
      </w:tabs>
    </w:pPr>
  </w:style>
  <w:style w:type="character" w:customStyle="1" w:styleId="PieddepageCar">
    <w:name w:val="Pied de page Car"/>
    <w:basedOn w:val="Policepardfaut"/>
    <w:link w:val="Pieddepage"/>
    <w:uiPriority w:val="99"/>
    <w:rsid w:val="00D063B2"/>
  </w:style>
  <w:style w:type="character" w:styleId="Numrodepage">
    <w:name w:val="page number"/>
    <w:basedOn w:val="Policepardfaut"/>
    <w:uiPriority w:val="99"/>
    <w:semiHidden/>
    <w:unhideWhenUsed/>
    <w:rsid w:val="00D063B2"/>
  </w:style>
  <w:style w:type="paragraph" w:styleId="Notedefin">
    <w:name w:val="endnote text"/>
    <w:basedOn w:val="Normal"/>
    <w:link w:val="NotedefinCar"/>
    <w:uiPriority w:val="99"/>
    <w:semiHidden/>
    <w:unhideWhenUsed/>
    <w:rsid w:val="00D063B2"/>
    <w:rPr>
      <w:sz w:val="20"/>
      <w:szCs w:val="20"/>
    </w:rPr>
  </w:style>
  <w:style w:type="character" w:customStyle="1" w:styleId="NotedefinCar">
    <w:name w:val="Note de fin Car"/>
    <w:basedOn w:val="Policepardfaut"/>
    <w:link w:val="Notedefin"/>
    <w:uiPriority w:val="99"/>
    <w:semiHidden/>
    <w:rsid w:val="00D063B2"/>
    <w:rPr>
      <w:sz w:val="20"/>
      <w:szCs w:val="20"/>
    </w:rPr>
  </w:style>
  <w:style w:type="character" w:styleId="Appeldenotedefin">
    <w:name w:val="endnote reference"/>
    <w:basedOn w:val="Policepardfaut"/>
    <w:uiPriority w:val="99"/>
    <w:semiHidden/>
    <w:unhideWhenUsed/>
    <w:rsid w:val="00D063B2"/>
    <w:rPr>
      <w:vertAlign w:val="superscript"/>
    </w:rPr>
  </w:style>
  <w:style w:type="paragraph" w:styleId="Notedebasdepage">
    <w:name w:val="footnote text"/>
    <w:basedOn w:val="Normal"/>
    <w:link w:val="NotedebasdepageCar"/>
    <w:uiPriority w:val="99"/>
    <w:semiHidden/>
    <w:unhideWhenUsed/>
    <w:rsid w:val="00D063B2"/>
    <w:rPr>
      <w:sz w:val="20"/>
      <w:szCs w:val="20"/>
    </w:rPr>
  </w:style>
  <w:style w:type="character" w:customStyle="1" w:styleId="NotedebasdepageCar">
    <w:name w:val="Note de bas de page Car"/>
    <w:basedOn w:val="Policepardfaut"/>
    <w:link w:val="Notedebasdepage"/>
    <w:uiPriority w:val="99"/>
    <w:semiHidden/>
    <w:rsid w:val="00D063B2"/>
    <w:rPr>
      <w:sz w:val="20"/>
      <w:szCs w:val="20"/>
    </w:rPr>
  </w:style>
  <w:style w:type="character" w:styleId="Appelnotedebasdep">
    <w:name w:val="footnote reference"/>
    <w:basedOn w:val="Policepardfaut"/>
    <w:uiPriority w:val="99"/>
    <w:semiHidden/>
    <w:unhideWhenUsed/>
    <w:rsid w:val="00D063B2"/>
    <w:rPr>
      <w:vertAlign w:val="superscript"/>
    </w:rPr>
  </w:style>
  <w:style w:type="character" w:styleId="Lienhypertexte">
    <w:name w:val="Hyperlink"/>
    <w:basedOn w:val="Policepardfaut"/>
    <w:uiPriority w:val="99"/>
    <w:unhideWhenUsed/>
    <w:rsid w:val="00D063B2"/>
    <w:rPr>
      <w:color w:val="0563C1" w:themeColor="hyperlink"/>
      <w:u w:val="single"/>
    </w:rPr>
  </w:style>
  <w:style w:type="character" w:styleId="Mentionnonrsolue">
    <w:name w:val="Unresolved Mention"/>
    <w:basedOn w:val="Policepardfaut"/>
    <w:uiPriority w:val="99"/>
    <w:semiHidden/>
    <w:unhideWhenUsed/>
    <w:rsid w:val="00D063B2"/>
    <w:rPr>
      <w:color w:val="605E5C"/>
      <w:shd w:val="clear" w:color="auto" w:fill="E1DFDD"/>
    </w:rPr>
  </w:style>
  <w:style w:type="character" w:customStyle="1" w:styleId="journal-infoformat-label">
    <w:name w:val="journal-info__format-label"/>
    <w:basedOn w:val="Policepardfaut"/>
    <w:rsid w:val="00D063B2"/>
  </w:style>
  <w:style w:type="character" w:customStyle="1" w:styleId="apple-converted-space">
    <w:name w:val="apple-converted-space"/>
    <w:basedOn w:val="Policepardfaut"/>
    <w:rsid w:val="00D063B2"/>
  </w:style>
  <w:style w:type="character" w:customStyle="1" w:styleId="al-author-name-more">
    <w:name w:val="al-author-name-more"/>
    <w:basedOn w:val="Policepardfaut"/>
    <w:rsid w:val="00D063B2"/>
  </w:style>
  <w:style w:type="character" w:customStyle="1" w:styleId="delimiter">
    <w:name w:val="delimiter"/>
    <w:basedOn w:val="Policepardfaut"/>
    <w:rsid w:val="00D063B2"/>
  </w:style>
  <w:style w:type="character" w:styleId="Accentuation">
    <w:name w:val="Emphasis"/>
    <w:basedOn w:val="Policepardfaut"/>
    <w:uiPriority w:val="20"/>
    <w:qFormat/>
    <w:rsid w:val="00D063B2"/>
    <w:rPr>
      <w:i/>
      <w:iCs/>
    </w:rPr>
  </w:style>
  <w:style w:type="paragraph" w:customStyle="1" w:styleId="BodyA">
    <w:name w:val="Body A"/>
    <w:rsid w:val="00D063B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GB"/>
    </w:rPr>
  </w:style>
  <w:style w:type="character" w:styleId="Lienhypertextesuivivisit">
    <w:name w:val="FollowedHyperlink"/>
    <w:basedOn w:val="Policepardfaut"/>
    <w:uiPriority w:val="99"/>
    <w:semiHidden/>
    <w:unhideWhenUsed/>
    <w:rsid w:val="00D063B2"/>
    <w:rPr>
      <w:color w:val="954F72" w:themeColor="followedHyperlink"/>
      <w:u w:val="single"/>
    </w:rPr>
  </w:style>
  <w:style w:type="paragraph" w:styleId="Rvision">
    <w:name w:val="Revision"/>
    <w:hidden/>
    <w:uiPriority w:val="99"/>
    <w:semiHidden/>
    <w:rsid w:val="00D0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371/journal.pone.00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5088</Words>
  <Characters>27988</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Abel</dc:creator>
  <cp:keywords/>
  <dc:description/>
  <cp:lastModifiedBy>Chris Abel</cp:lastModifiedBy>
  <cp:revision>4</cp:revision>
  <dcterms:created xsi:type="dcterms:W3CDTF">2023-04-04T15:44:00Z</dcterms:created>
  <dcterms:modified xsi:type="dcterms:W3CDTF">2023-10-12T13:23:00Z</dcterms:modified>
</cp:coreProperties>
</file>