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1040A" w14:textId="2BA8B3BC" w:rsidR="00A01789" w:rsidRPr="00020921" w:rsidRDefault="00A01789" w:rsidP="003709C2">
      <w:pPr>
        <w:spacing w:line="276" w:lineRule="auto"/>
        <w:rPr>
          <w:rFonts w:cs="Times New Roman"/>
          <w:sz w:val="28"/>
          <w:szCs w:val="28"/>
        </w:rPr>
      </w:pPr>
      <w:bookmarkStart w:id="0" w:name="_GoBack"/>
      <w:bookmarkEnd w:id="0"/>
      <w:r w:rsidRPr="00020921">
        <w:rPr>
          <w:rFonts w:cs="Times New Roman"/>
          <w:sz w:val="28"/>
          <w:szCs w:val="28"/>
        </w:rPr>
        <w:t xml:space="preserve">Salience and </w:t>
      </w:r>
      <w:r w:rsidR="00884C9F" w:rsidRPr="00020921">
        <w:rPr>
          <w:rFonts w:cs="Times New Roman"/>
          <w:sz w:val="28"/>
          <w:szCs w:val="28"/>
        </w:rPr>
        <w:t>Epistemic Egocentrism</w:t>
      </w:r>
      <w:r w:rsidRPr="00020921">
        <w:rPr>
          <w:rFonts w:cs="Times New Roman"/>
          <w:sz w:val="28"/>
          <w:szCs w:val="28"/>
        </w:rPr>
        <w:t>: An Empirical Study</w:t>
      </w:r>
    </w:p>
    <w:p w14:paraId="3EE4EE11" w14:textId="46C72DB8" w:rsidR="00020921" w:rsidRDefault="008F4064" w:rsidP="00AD6FA8">
      <w:pPr>
        <w:spacing w:line="480" w:lineRule="auto"/>
        <w:rPr>
          <w:rFonts w:cs="Times New Roman"/>
        </w:rPr>
      </w:pPr>
      <w:r w:rsidRPr="000F1C18">
        <w:rPr>
          <w:rFonts w:cs="Times New Roman"/>
        </w:rPr>
        <w:t>Joshua Alexander</w:t>
      </w:r>
      <w:r w:rsidR="00AE5D1C">
        <w:rPr>
          <w:rFonts w:cs="Times New Roman"/>
        </w:rPr>
        <w:t>, Chad Gonnerman, and John Waterman</w:t>
      </w:r>
      <w:r w:rsidR="00020921">
        <w:rPr>
          <w:rStyle w:val="FootnoteReference"/>
          <w:rFonts w:cs="Times New Roman"/>
        </w:rPr>
        <w:footnoteReference w:id="1"/>
      </w:r>
    </w:p>
    <w:p w14:paraId="112E7EC4" w14:textId="26D3F19D" w:rsidR="003709C2" w:rsidRPr="003709C2" w:rsidRDefault="003709C2" w:rsidP="00AD6FA8">
      <w:pPr>
        <w:spacing w:line="480" w:lineRule="auto"/>
        <w:rPr>
          <w:rFonts w:cs="Times New Roman"/>
        </w:rPr>
      </w:pPr>
      <w:r>
        <w:rPr>
          <w:rFonts w:cs="Times New Roman"/>
        </w:rPr>
        <w:t xml:space="preserve">(Forthcoming in J. Beebe, (ed), </w:t>
      </w:r>
      <w:r w:rsidRPr="003709C2">
        <w:rPr>
          <w:rFonts w:cs="Times New Roman"/>
          <w:i/>
        </w:rPr>
        <w:t>Advances</w:t>
      </w:r>
      <w:r>
        <w:rPr>
          <w:rFonts w:cs="Times New Roman"/>
          <w:i/>
        </w:rPr>
        <w:t xml:space="preserve"> in Experimental Epistemology</w:t>
      </w:r>
      <w:r>
        <w:rPr>
          <w:rFonts w:cs="Times New Roman"/>
        </w:rPr>
        <w:t>, Continuum Press)</w:t>
      </w:r>
    </w:p>
    <w:p w14:paraId="3594E5F1" w14:textId="77777777" w:rsidR="00020921" w:rsidRDefault="00020921" w:rsidP="00AD6FA8">
      <w:pPr>
        <w:spacing w:line="480" w:lineRule="auto"/>
        <w:rPr>
          <w:rFonts w:cs="Times New Roman"/>
          <w:i/>
        </w:rPr>
      </w:pPr>
    </w:p>
    <w:p w14:paraId="298333C9" w14:textId="77777777" w:rsidR="00020921" w:rsidRDefault="00020921" w:rsidP="00020921">
      <w:pPr>
        <w:spacing w:line="480" w:lineRule="auto"/>
        <w:rPr>
          <w:rFonts w:cs="Times New Roman"/>
          <w:b/>
        </w:rPr>
      </w:pPr>
      <w:r w:rsidRPr="00020921">
        <w:rPr>
          <w:rFonts w:cs="Times New Roman"/>
          <w:b/>
        </w:rPr>
        <w:t>Introduction</w:t>
      </w:r>
    </w:p>
    <w:p w14:paraId="17BC9634" w14:textId="5BE230FD" w:rsidR="00020921" w:rsidRPr="00020921" w:rsidRDefault="00020921" w:rsidP="00020921">
      <w:pPr>
        <w:spacing w:line="276" w:lineRule="auto"/>
        <w:rPr>
          <w:rFonts w:cs="Times New Roman"/>
          <w:b/>
        </w:rPr>
      </w:pPr>
      <w:r w:rsidRPr="000F1C18">
        <w:rPr>
          <w:rFonts w:cs="Times New Roman"/>
        </w:rPr>
        <w:t xml:space="preserve">Jennifer Nagel (2010) has recently proposed a fascinating account of the decreased tendency to attribute knowledge in conversational contexts in which unrealized possibilities of error have been mentioned. Her account appeals </w:t>
      </w:r>
      <w:r w:rsidRPr="00D269F5">
        <w:rPr>
          <w:rFonts w:cs="Times New Roman"/>
        </w:rPr>
        <w:t xml:space="preserve">to </w:t>
      </w:r>
      <w:r w:rsidRPr="00020921">
        <w:rPr>
          <w:rFonts w:cs="Times New Roman"/>
          <w:i/>
        </w:rPr>
        <w:t>epistemic egocentrism</w:t>
      </w:r>
      <w:r w:rsidRPr="000F1C18">
        <w:rPr>
          <w:rFonts w:cs="Times New Roman"/>
        </w:rPr>
        <w:t xml:space="preserve">, or what is sometimes called the </w:t>
      </w:r>
      <w:r w:rsidRPr="00020921">
        <w:rPr>
          <w:rFonts w:cs="Times New Roman"/>
          <w:i/>
        </w:rPr>
        <w:t>curse of knowledge</w:t>
      </w:r>
      <w:r w:rsidRPr="000F1C18">
        <w:rPr>
          <w:rFonts w:cs="Times New Roman"/>
        </w:rPr>
        <w:t xml:space="preserve">, an egocentric bias to attribute </w:t>
      </w:r>
      <w:r>
        <w:rPr>
          <w:rFonts w:cs="Times New Roman"/>
        </w:rPr>
        <w:t xml:space="preserve">our own mental states </w:t>
      </w:r>
      <w:r w:rsidRPr="000F1C18">
        <w:rPr>
          <w:rFonts w:cs="Times New Roman"/>
        </w:rPr>
        <w:t xml:space="preserve">to other people (and sometimes our own </w:t>
      </w:r>
      <w:r>
        <w:rPr>
          <w:rFonts w:cs="Times New Roman"/>
        </w:rPr>
        <w:t>future and past</w:t>
      </w:r>
      <w:r w:rsidRPr="000F1C18">
        <w:rPr>
          <w:rFonts w:cs="Times New Roman"/>
        </w:rPr>
        <w:t xml:space="preserve"> selves).</w:t>
      </w:r>
      <w:r>
        <w:rPr>
          <w:rFonts w:cs="Times New Roman"/>
        </w:rPr>
        <w:t xml:space="preserve"> W</w:t>
      </w:r>
      <w:r w:rsidRPr="000F1C18">
        <w:rPr>
          <w:rFonts w:cs="Times New Roman"/>
        </w:rPr>
        <w:t xml:space="preserve">hen asked to consider a story in which someone is making a judgment, and told that it’s possible that her judgment is wrong, we treat our concerns as hers and penalize her for failing to appropriately respond to those concerns. </w:t>
      </w:r>
    </w:p>
    <w:p w14:paraId="38DB189D" w14:textId="77777777" w:rsidR="00020921" w:rsidRDefault="00020921" w:rsidP="00020921">
      <w:pPr>
        <w:spacing w:line="276" w:lineRule="auto"/>
        <w:rPr>
          <w:rFonts w:cs="Times New Roman"/>
        </w:rPr>
      </w:pPr>
    </w:p>
    <w:p w14:paraId="0EB9B300" w14:textId="77777777" w:rsidR="00020921" w:rsidRDefault="00020921" w:rsidP="00020921">
      <w:pPr>
        <w:spacing w:line="276" w:lineRule="auto"/>
        <w:rPr>
          <w:rFonts w:cs="Times New Roman"/>
        </w:rPr>
      </w:pPr>
      <w:r w:rsidRPr="000F1C18">
        <w:rPr>
          <w:rFonts w:cs="Times New Roman"/>
        </w:rPr>
        <w:t>This account of the relationship between our willingness to attribute knowledge and what possibilities have been made salient in a</w:t>
      </w:r>
      <w:r>
        <w:rPr>
          <w:rFonts w:cs="Times New Roman"/>
        </w:rPr>
        <w:t xml:space="preserve"> given conversational context may be</w:t>
      </w:r>
      <w:r w:rsidRPr="000F1C18">
        <w:rPr>
          <w:rFonts w:cs="Times New Roman"/>
        </w:rPr>
        <w:t xml:space="preserve"> particularly appealing to invariantists. It provides them with a way to explain why, although standards for knowledge attribution don’t depend on what possibilities have been made salient in a given conversational context, </w:t>
      </w:r>
      <w:r>
        <w:rPr>
          <w:rFonts w:cs="Times New Roman"/>
        </w:rPr>
        <w:t>we are nevertheless less willing to attribute knowledge in conversational contexts that include mention of the possibility that the subject might be wrong than in contexts in which no such possibilities are raised.</w:t>
      </w:r>
    </w:p>
    <w:p w14:paraId="484C2310" w14:textId="77777777" w:rsidR="00020921" w:rsidRDefault="00020921" w:rsidP="00020921">
      <w:pPr>
        <w:spacing w:line="276" w:lineRule="auto"/>
        <w:rPr>
          <w:rFonts w:cs="Times New Roman"/>
        </w:rPr>
      </w:pPr>
    </w:p>
    <w:p w14:paraId="0514BA7B" w14:textId="77777777" w:rsidR="00020921" w:rsidRPr="000F1C18" w:rsidRDefault="00020921" w:rsidP="00020921">
      <w:pPr>
        <w:spacing w:line="276" w:lineRule="auto"/>
        <w:rPr>
          <w:rFonts w:cs="Times New Roman"/>
        </w:rPr>
      </w:pPr>
      <w:r w:rsidRPr="000F1C18">
        <w:rPr>
          <w:rFonts w:cs="Times New Roman"/>
        </w:rPr>
        <w:t>Our aim in this paper is to investigate the empirical merits of Nagel’s hypothesis about the psychology involved in knowledge attribution. We begin by briefly reviewing the epistemological and psychological background. After setting the stage, we present four new studies showing that our willingness to attribute knowledge is sensitive to what possibilities have been made salient in a given conversational conte</w:t>
      </w:r>
      <w:r>
        <w:rPr>
          <w:rFonts w:cs="Times New Roman"/>
        </w:rPr>
        <w:t>xt, that this sensitivity can be, at least in part,</w:t>
      </w:r>
      <w:r w:rsidRPr="000F1C18">
        <w:rPr>
          <w:rFonts w:cs="Times New Roman"/>
        </w:rPr>
        <w:t xml:space="preserve"> explained in terms of </w:t>
      </w:r>
      <w:r w:rsidRPr="00D269F5">
        <w:rPr>
          <w:rFonts w:cs="Times New Roman"/>
        </w:rPr>
        <w:t>epistemic egocentrism</w:t>
      </w:r>
      <w:r w:rsidRPr="000F1C18">
        <w:rPr>
          <w:rFonts w:cs="Times New Roman"/>
        </w:rPr>
        <w:t xml:space="preserve">, and that increased motivation doesn’t seem to drive down our tendency to mistakenly </w:t>
      </w:r>
      <w:r w:rsidRPr="000F1C18">
        <w:rPr>
          <w:rFonts w:cs="Times New Roman"/>
          <w:szCs w:val="21"/>
        </w:rPr>
        <w:t>project our own mental states onto others.</w:t>
      </w:r>
      <w:r>
        <w:rPr>
          <w:rStyle w:val="FootnoteReference"/>
          <w:rFonts w:cs="Times New Roman"/>
          <w:szCs w:val="21"/>
        </w:rPr>
        <w:footnoteReference w:id="2"/>
      </w:r>
      <w:r w:rsidRPr="000F1C18">
        <w:rPr>
          <w:rFonts w:cs="Times New Roman"/>
          <w:szCs w:val="21"/>
        </w:rPr>
        <w:t xml:space="preserve"> We conclude by </w:t>
      </w:r>
      <w:r w:rsidRPr="000F1C18">
        <w:rPr>
          <w:rFonts w:cs="Times New Roman"/>
          <w:szCs w:val="21"/>
        </w:rPr>
        <w:lastRenderedPageBreak/>
        <w:t>previewing three additional studies involving individual differences, social distance, and a specific kind of interventional debiasing strategy.</w:t>
      </w:r>
    </w:p>
    <w:p w14:paraId="0742ABFF" w14:textId="77777777" w:rsidR="00020921" w:rsidRPr="000F1C18" w:rsidRDefault="00020921" w:rsidP="00020921">
      <w:pPr>
        <w:spacing w:line="276" w:lineRule="auto"/>
        <w:rPr>
          <w:rFonts w:cs="Times New Roman"/>
        </w:rPr>
      </w:pPr>
    </w:p>
    <w:p w14:paraId="4C79B5E1" w14:textId="29238D04" w:rsidR="00020921" w:rsidRPr="00020921" w:rsidRDefault="00020921" w:rsidP="00020921">
      <w:pPr>
        <w:spacing w:line="276" w:lineRule="auto"/>
        <w:rPr>
          <w:rFonts w:cs="Times New Roman"/>
          <w:b/>
        </w:rPr>
      </w:pPr>
      <w:r w:rsidRPr="00020921">
        <w:rPr>
          <w:rFonts w:cs="Times New Roman"/>
          <w:b/>
        </w:rPr>
        <w:t>Section One: Philosophical and Psychological Background</w:t>
      </w:r>
    </w:p>
    <w:p w14:paraId="0BD22FFD" w14:textId="3C3E6D68" w:rsidR="00020921" w:rsidRDefault="00020921" w:rsidP="00020921">
      <w:pPr>
        <w:spacing w:line="276" w:lineRule="auto"/>
        <w:rPr>
          <w:rFonts w:cs="Times New Roman"/>
        </w:rPr>
      </w:pPr>
      <w:r>
        <w:rPr>
          <w:rFonts w:cs="Times New Roman"/>
        </w:rPr>
        <w:t>One of the most hotly debated questions in contemporary epistemology is whether standards for knowledge attribution depend on what possibilities have been made salient in a given conversational context.</w:t>
      </w:r>
      <w:r w:rsidRPr="000F1C18">
        <w:rPr>
          <w:rStyle w:val="FootnoteReference"/>
          <w:rFonts w:cs="Times New Roman"/>
        </w:rPr>
        <w:footnoteReference w:id="3"/>
      </w:r>
      <w:r w:rsidRPr="000F1C18">
        <w:rPr>
          <w:rFonts w:cs="Times New Roman"/>
        </w:rPr>
        <w:t xml:space="preserve"> Contextualists contend that it does, arguing that whether</w:t>
      </w:r>
      <w:r>
        <w:rPr>
          <w:rFonts w:cs="Times New Roman"/>
        </w:rPr>
        <w:t xml:space="preserve"> it is right to say that</w:t>
      </w:r>
      <w:r w:rsidRPr="000F1C18">
        <w:rPr>
          <w:rFonts w:cs="Times New Roman"/>
        </w:rPr>
        <w:t xml:space="preserve"> someone knows something depends at least in part on whether our conversational context includes any mention of the possibility that </w:t>
      </w:r>
      <w:r>
        <w:rPr>
          <w:rFonts w:cs="Times New Roman"/>
        </w:rPr>
        <w:t>she might be wrong (DeRose, 1992;</w:t>
      </w:r>
      <w:r w:rsidRPr="000F1C18">
        <w:rPr>
          <w:rFonts w:cs="Times New Roman"/>
        </w:rPr>
        <w:t xml:space="preserve"> Cohen</w:t>
      </w:r>
      <w:r>
        <w:rPr>
          <w:rFonts w:cs="Times New Roman"/>
        </w:rPr>
        <w:t>,</w:t>
      </w:r>
      <w:r w:rsidRPr="000F1C18">
        <w:rPr>
          <w:rFonts w:cs="Times New Roman"/>
        </w:rPr>
        <w:t xml:space="preserve"> 1999).</w:t>
      </w:r>
      <w:r>
        <w:rPr>
          <w:rFonts w:cs="Times New Roman"/>
        </w:rPr>
        <w:t xml:space="preserve"> When a conversational context includes mention of the possibility that the subject might be wrong, the standards for knowledge attribution rise, or at least </w:t>
      </w:r>
      <w:r w:rsidRPr="00020921">
        <w:rPr>
          <w:rFonts w:cs="Times New Roman"/>
          <w:i/>
        </w:rPr>
        <w:t>tend</w:t>
      </w:r>
      <w:r w:rsidRPr="00C26999">
        <w:rPr>
          <w:rFonts w:cs="Times New Roman"/>
        </w:rPr>
        <w:t xml:space="preserve"> </w:t>
      </w:r>
      <w:r>
        <w:rPr>
          <w:rFonts w:cs="Times New Roman"/>
        </w:rPr>
        <w:t>to rise; the verb “to know” comes to refer to a more stringent relation, and subjects who could once have been truly described as knowing something might no longer be truly described that way.</w:t>
      </w:r>
      <w:r w:rsidRPr="000F1C18">
        <w:rPr>
          <w:rFonts w:cs="Times New Roman"/>
        </w:rPr>
        <w:t xml:space="preserve"> Invariantists contend that it does not, arguing that </w:t>
      </w:r>
      <w:r>
        <w:rPr>
          <w:rFonts w:cs="Times New Roman"/>
        </w:rPr>
        <w:t xml:space="preserve">what possibilities are mentioned in a given </w:t>
      </w:r>
      <w:r w:rsidRPr="000F1C18">
        <w:rPr>
          <w:rFonts w:cs="Times New Roman"/>
        </w:rPr>
        <w:t>conversational context does not affect whether someone knows something</w:t>
      </w:r>
      <w:r>
        <w:rPr>
          <w:rFonts w:cs="Times New Roman"/>
        </w:rPr>
        <w:t>; in their view, the verb “to know” always denotes the same relation</w:t>
      </w:r>
      <w:r w:rsidRPr="000F1C18">
        <w:rPr>
          <w:rFonts w:cs="Times New Roman"/>
        </w:rPr>
        <w:t xml:space="preserve"> (</w:t>
      </w:r>
      <w:r>
        <w:rPr>
          <w:rFonts w:cs="Times New Roman"/>
        </w:rPr>
        <w:t>Hawthorne, 2004; Williamson, 2005;</w:t>
      </w:r>
      <w:r w:rsidRPr="000F1C18">
        <w:rPr>
          <w:rFonts w:cs="Times New Roman"/>
        </w:rPr>
        <w:t xml:space="preserve"> Nagel</w:t>
      </w:r>
      <w:r>
        <w:rPr>
          <w:rFonts w:cs="Times New Roman"/>
        </w:rPr>
        <w:t>,</w:t>
      </w:r>
      <w:r w:rsidRPr="000F1C18">
        <w:rPr>
          <w:rFonts w:cs="Times New Roman"/>
        </w:rPr>
        <w:t xml:space="preserve"> 2010).</w:t>
      </w:r>
    </w:p>
    <w:p w14:paraId="7443538C" w14:textId="77777777" w:rsidR="00020921" w:rsidRDefault="00020921" w:rsidP="00020921">
      <w:pPr>
        <w:spacing w:line="276" w:lineRule="auto"/>
        <w:rPr>
          <w:rFonts w:cs="Times New Roman"/>
        </w:rPr>
      </w:pPr>
    </w:p>
    <w:p w14:paraId="1987A24D" w14:textId="77777777" w:rsidR="00020921" w:rsidRDefault="00020921" w:rsidP="00020921">
      <w:pPr>
        <w:spacing w:line="276" w:lineRule="auto"/>
        <w:rPr>
          <w:rFonts w:cs="Times New Roman"/>
        </w:rPr>
      </w:pPr>
      <w:r w:rsidRPr="000F1C18">
        <w:rPr>
          <w:rFonts w:cs="Times New Roman"/>
        </w:rPr>
        <w:t xml:space="preserve">What makes this debate especially interesting is that both sides agree that our </w:t>
      </w:r>
      <w:r w:rsidRPr="00020921">
        <w:rPr>
          <w:rFonts w:cs="Times New Roman"/>
          <w:i/>
        </w:rPr>
        <w:t>willingness</w:t>
      </w:r>
      <w:r w:rsidRPr="00020921">
        <w:rPr>
          <w:rFonts w:cs="Times New Roman"/>
        </w:rPr>
        <w:t xml:space="preserve"> to</w:t>
      </w:r>
      <w:r w:rsidRPr="000F1C18">
        <w:rPr>
          <w:rFonts w:cs="Times New Roman"/>
        </w:rPr>
        <w:t xml:space="preserve"> attribute knowledge seems to depend at least in part on what possibilities have been made salient in a given</w:t>
      </w:r>
      <w:r>
        <w:rPr>
          <w:rFonts w:cs="Times New Roman"/>
        </w:rPr>
        <w:t xml:space="preserve"> conversational context: </w:t>
      </w:r>
      <w:r w:rsidRPr="000F1C18">
        <w:rPr>
          <w:rFonts w:cs="Times New Roman"/>
        </w:rPr>
        <w:t>we seem to be more willing to say that someone knows something in conversational contexts that don’t include any mention of the possibility that she might be wrong than in contexts that do. Consider, for example, the following two vignettes (Nagel 2010):</w:t>
      </w:r>
    </w:p>
    <w:p w14:paraId="036A2FF4" w14:textId="77777777" w:rsidR="00020921" w:rsidRPr="00B365D6" w:rsidRDefault="00020921" w:rsidP="00020921">
      <w:pPr>
        <w:spacing w:line="276" w:lineRule="auto"/>
        <w:ind w:firstLine="720"/>
        <w:rPr>
          <w:rFonts w:cs="Times New Roman"/>
        </w:rPr>
      </w:pPr>
    </w:p>
    <w:p w14:paraId="1BBE5E2A" w14:textId="77777777" w:rsidR="00020921" w:rsidRPr="00020921" w:rsidRDefault="00020921" w:rsidP="00020921">
      <w:pPr>
        <w:spacing w:line="276" w:lineRule="auto"/>
        <w:ind w:firstLine="720"/>
        <w:rPr>
          <w:rFonts w:cs="Times New Roman"/>
          <w:i/>
        </w:rPr>
      </w:pPr>
      <w:r w:rsidRPr="00020921">
        <w:rPr>
          <w:rFonts w:cs="Times New Roman"/>
          <w:i/>
        </w:rPr>
        <w:t>Plain Story</w:t>
      </w:r>
    </w:p>
    <w:p w14:paraId="712F1F69" w14:textId="77777777" w:rsidR="00020921" w:rsidRPr="000F1C18" w:rsidRDefault="00020921" w:rsidP="00020921">
      <w:pPr>
        <w:spacing w:line="276" w:lineRule="auto"/>
        <w:ind w:left="720"/>
        <w:rPr>
          <w:rFonts w:cs="Times New Roman"/>
        </w:rPr>
      </w:pPr>
      <w:r w:rsidRPr="000F1C18">
        <w:rPr>
          <w:rFonts w:cs="Times New Roman"/>
        </w:rPr>
        <w:t>John A. Doe is in a furniture store. He is looking at a bright red table under normal lighting conditions. He believes the table is red. Q: Does he know that the table is red?</w:t>
      </w:r>
    </w:p>
    <w:p w14:paraId="37D4FB27" w14:textId="77777777" w:rsidR="00020921" w:rsidRPr="000F1C18" w:rsidRDefault="00020921" w:rsidP="00020921">
      <w:pPr>
        <w:spacing w:line="276" w:lineRule="auto"/>
        <w:rPr>
          <w:rFonts w:cs="Times New Roman"/>
        </w:rPr>
      </w:pPr>
    </w:p>
    <w:p w14:paraId="00B3D253" w14:textId="77777777" w:rsidR="00020921" w:rsidRPr="00020921" w:rsidRDefault="00020921" w:rsidP="00020921">
      <w:pPr>
        <w:spacing w:line="276" w:lineRule="auto"/>
        <w:ind w:firstLine="720"/>
        <w:rPr>
          <w:rFonts w:cs="Times New Roman"/>
          <w:i/>
        </w:rPr>
      </w:pPr>
      <w:r w:rsidRPr="00020921">
        <w:rPr>
          <w:rFonts w:cs="Times New Roman"/>
          <w:i/>
        </w:rPr>
        <w:t>More Detailed Story</w:t>
      </w:r>
    </w:p>
    <w:p w14:paraId="0D9874C0" w14:textId="77777777" w:rsidR="00020921" w:rsidRPr="000F1C18" w:rsidRDefault="00020921" w:rsidP="00020921">
      <w:pPr>
        <w:spacing w:line="276" w:lineRule="auto"/>
        <w:ind w:left="720"/>
        <w:rPr>
          <w:rFonts w:cs="Times New Roman"/>
        </w:rPr>
      </w:pPr>
      <w:r w:rsidRPr="000F1C18">
        <w:rPr>
          <w:rFonts w:cs="Times New Roman"/>
        </w:rPr>
        <w:t xml:space="preserve">John B. Doe is in a furniture store. He is looking at a bright red table under normal lighting conditions. He believes the table is red. However, a white table under red lighting conditions would look </w:t>
      </w:r>
      <w:r w:rsidRPr="000F1C18">
        <w:rPr>
          <w:rFonts w:cs="Times New Roman"/>
          <w:i/>
        </w:rPr>
        <w:t>exactly</w:t>
      </w:r>
      <w:r w:rsidRPr="000F1C18">
        <w:rPr>
          <w:rFonts w:cs="Times New Roman"/>
        </w:rPr>
        <w:t xml:space="preserve"> the same to him, and he has not checked whether the lighting is normal, or whether there might be a red spotlight shining on the table. Q: Does he know that the table is red?</w:t>
      </w:r>
    </w:p>
    <w:p w14:paraId="2CC39EE0" w14:textId="77777777" w:rsidR="00020921" w:rsidRPr="000F1C18" w:rsidRDefault="00020921" w:rsidP="00020921">
      <w:pPr>
        <w:spacing w:line="276" w:lineRule="auto"/>
        <w:rPr>
          <w:rFonts w:cs="Times New Roman"/>
        </w:rPr>
      </w:pPr>
    </w:p>
    <w:p w14:paraId="67B2D465" w14:textId="77777777" w:rsidR="00020921" w:rsidRDefault="00020921" w:rsidP="00020921">
      <w:pPr>
        <w:spacing w:line="276" w:lineRule="auto"/>
        <w:rPr>
          <w:rFonts w:cs="Times New Roman"/>
        </w:rPr>
      </w:pPr>
      <w:r w:rsidRPr="000F1C18">
        <w:rPr>
          <w:rFonts w:cs="Times New Roman"/>
        </w:rPr>
        <w:lastRenderedPageBreak/>
        <w:t>Contextualists and invariantists agree that we are more willing to say that John Doe knows that the table is red in the plain story than we are to say that John Doe knows that the table is red in the more detailed story because they agree that we become less willing</w:t>
      </w:r>
      <w:r w:rsidRPr="000F1C18">
        <w:rPr>
          <w:rFonts w:cs="Times New Roman"/>
          <w:i/>
        </w:rPr>
        <w:t xml:space="preserve"> </w:t>
      </w:r>
      <w:r w:rsidRPr="000F1C18">
        <w:rPr>
          <w:rFonts w:cs="Times New Roman"/>
        </w:rPr>
        <w:t>to attribute knowledge in conversational contexts</w:t>
      </w:r>
      <w:r>
        <w:rPr>
          <w:rFonts w:cs="Times New Roman"/>
        </w:rPr>
        <w:t xml:space="preserve"> that include any mention of possible error</w:t>
      </w:r>
      <w:r w:rsidRPr="000F1C18">
        <w:rPr>
          <w:rFonts w:cs="Times New Roman"/>
        </w:rPr>
        <w:t xml:space="preserve">. This creates a challenge for invariantists, however. If invariantists are right, and </w:t>
      </w:r>
      <w:r w:rsidRPr="00020921">
        <w:rPr>
          <w:rFonts w:cs="Times New Roman"/>
          <w:i/>
        </w:rPr>
        <w:t>standards</w:t>
      </w:r>
      <w:r w:rsidRPr="00D269F5">
        <w:rPr>
          <w:rFonts w:cs="Times New Roman"/>
        </w:rPr>
        <w:t xml:space="preserve"> </w:t>
      </w:r>
      <w:r w:rsidRPr="000F1C18">
        <w:rPr>
          <w:rFonts w:cs="Times New Roman"/>
        </w:rPr>
        <w:t xml:space="preserve">for knowledge attribution don’t depend on what possibilities have been made salient in a given conversational context, then they need some way of explaining why we are nevertheless more willing to attribute knowledge in conversational contexts that don’t include any mention of the possibility that the subject might be wrong than in contexts that do. </w:t>
      </w:r>
    </w:p>
    <w:p w14:paraId="55E927C1" w14:textId="77777777" w:rsidR="00020921" w:rsidRDefault="00020921" w:rsidP="00020921">
      <w:pPr>
        <w:spacing w:line="276" w:lineRule="auto"/>
        <w:rPr>
          <w:rFonts w:cs="Times New Roman"/>
        </w:rPr>
      </w:pPr>
    </w:p>
    <w:p w14:paraId="528B2728" w14:textId="77777777" w:rsidR="00020921" w:rsidRDefault="00020921" w:rsidP="00020921">
      <w:pPr>
        <w:spacing w:line="276" w:lineRule="auto"/>
        <w:rPr>
          <w:rFonts w:cs="Times New Roman"/>
        </w:rPr>
      </w:pPr>
      <w:r w:rsidRPr="000F1C18">
        <w:rPr>
          <w:rFonts w:cs="Times New Roman"/>
        </w:rPr>
        <w:t>Jennifer Nagel (2010) has recently offered a fascinating psychological explanation of the relationship between our willingness to attribute knowledge and what possibilities have been made salient in a given conversational context.</w:t>
      </w:r>
      <w:r w:rsidRPr="000F1C18">
        <w:rPr>
          <w:rStyle w:val="FootnoteReference"/>
          <w:rFonts w:cs="Times New Roman"/>
        </w:rPr>
        <w:footnoteReference w:id="4"/>
      </w:r>
      <w:r w:rsidRPr="000F1C18">
        <w:rPr>
          <w:rFonts w:cs="Times New Roman"/>
        </w:rPr>
        <w:t xml:space="preserve"> Nagel’s account is grounded in the idea that we have a difficult time representing perspectives more naïve than our own and, in particular, we struggle to suppress privileged information when evaluating other people’s judgments (Nickerson</w:t>
      </w:r>
      <w:r>
        <w:rPr>
          <w:rFonts w:cs="Times New Roman"/>
        </w:rPr>
        <w:t>, 1999;</w:t>
      </w:r>
      <w:r w:rsidRPr="000F1C18">
        <w:rPr>
          <w:rFonts w:cs="Times New Roman"/>
        </w:rPr>
        <w:t xml:space="preserve"> Royzman </w:t>
      </w:r>
      <w:r w:rsidRPr="00D269F5">
        <w:rPr>
          <w:rFonts w:cs="Times New Roman"/>
        </w:rPr>
        <w:t>et al</w:t>
      </w:r>
      <w:r>
        <w:rPr>
          <w:rFonts w:cs="Times New Roman"/>
        </w:rPr>
        <w:t>., 2003; Birch &amp;</w:t>
      </w:r>
      <w:r w:rsidRPr="000F1C18">
        <w:rPr>
          <w:rFonts w:cs="Times New Roman"/>
        </w:rPr>
        <w:t xml:space="preserve"> Bloom</w:t>
      </w:r>
      <w:r>
        <w:rPr>
          <w:rFonts w:cs="Times New Roman"/>
        </w:rPr>
        <w:t>,</w:t>
      </w:r>
      <w:r w:rsidRPr="000F1C18">
        <w:rPr>
          <w:rFonts w:cs="Times New Roman"/>
        </w:rPr>
        <w:t xml:space="preserve"> 2004, 2007). This psychological bias, known as </w:t>
      </w:r>
      <w:r w:rsidRPr="00020921">
        <w:rPr>
          <w:rFonts w:cs="Times New Roman"/>
          <w:i/>
        </w:rPr>
        <w:t>epistemic egocentrism</w:t>
      </w:r>
      <w:r w:rsidRPr="000F1C18">
        <w:rPr>
          <w:rFonts w:cs="Times New Roman"/>
        </w:rPr>
        <w:t xml:space="preserve"> or </w:t>
      </w:r>
      <w:r w:rsidRPr="00D269F5">
        <w:rPr>
          <w:rFonts w:cs="Times New Roman"/>
        </w:rPr>
        <w:t xml:space="preserve">the </w:t>
      </w:r>
      <w:r w:rsidRPr="00020921">
        <w:rPr>
          <w:rFonts w:cs="Times New Roman"/>
          <w:i/>
        </w:rPr>
        <w:t>curse of knowledge</w:t>
      </w:r>
      <w:r w:rsidRPr="000F1C18">
        <w:rPr>
          <w:rFonts w:cs="Times New Roman"/>
        </w:rPr>
        <w:t>, explains why we seem to be less willing</w:t>
      </w:r>
      <w:r w:rsidRPr="000F1C18">
        <w:rPr>
          <w:rFonts w:cs="Times New Roman"/>
          <w:i/>
        </w:rPr>
        <w:t xml:space="preserve"> </w:t>
      </w:r>
      <w:r w:rsidRPr="000F1C18">
        <w:rPr>
          <w:rFonts w:cs="Times New Roman"/>
        </w:rPr>
        <w:t>to attribute knowledge in conversational contexts that include any mention of the possibility of error: we evaluate other people’s judgments as though they share our privileged information and subsequently penalize them for failing to respond to that info</w:t>
      </w:r>
      <w:r>
        <w:rPr>
          <w:rFonts w:cs="Times New Roman"/>
        </w:rPr>
        <w:t>rmation in the way we think they should</w:t>
      </w:r>
      <w:r w:rsidRPr="000F1C18">
        <w:rPr>
          <w:rFonts w:cs="Times New Roman"/>
        </w:rPr>
        <w:t>.</w:t>
      </w:r>
      <w:r w:rsidRPr="000F1C18">
        <w:rPr>
          <w:rStyle w:val="FootnoteReference"/>
          <w:rFonts w:cs="Times New Roman"/>
        </w:rPr>
        <w:footnoteReference w:id="5"/>
      </w:r>
      <w:r w:rsidRPr="000F1C18">
        <w:rPr>
          <w:rFonts w:cs="Times New Roman"/>
        </w:rPr>
        <w:t xml:space="preserve"> In other words, and in terms of the two vignettes just described, we are less willing to say that John Doe knows that the table is red in the more detailed story than we are in the plain story precisely because we treat him in the detailed story as sharing our concerns and failing to act accordingly.</w:t>
      </w:r>
    </w:p>
    <w:p w14:paraId="6CA707BA" w14:textId="77777777" w:rsidR="00020921" w:rsidRDefault="00020921" w:rsidP="00020921">
      <w:pPr>
        <w:spacing w:line="276" w:lineRule="auto"/>
        <w:rPr>
          <w:rFonts w:cs="Times New Roman"/>
        </w:rPr>
      </w:pPr>
    </w:p>
    <w:p w14:paraId="339DC5DC" w14:textId="0F7E4C54" w:rsidR="00020921" w:rsidRDefault="00020921" w:rsidP="00020921">
      <w:pPr>
        <w:spacing w:line="276" w:lineRule="auto"/>
        <w:rPr>
          <w:rFonts w:cs="Times New Roman"/>
        </w:rPr>
      </w:pPr>
      <w:r w:rsidRPr="000F1C18">
        <w:rPr>
          <w:rFonts w:cs="Times New Roman"/>
        </w:rPr>
        <w:t>Nagel’s argument depends on specific empirical claims about the psychology involved knowledge attribution, claims that can be tested, and our plan in the next section is to examine the empirical merits of Nagel’s account.</w:t>
      </w:r>
    </w:p>
    <w:p w14:paraId="7B42F400" w14:textId="77777777" w:rsidR="00020921" w:rsidRDefault="00020921" w:rsidP="00020921">
      <w:pPr>
        <w:spacing w:line="276" w:lineRule="auto"/>
        <w:rPr>
          <w:rFonts w:cs="Times New Roman"/>
        </w:rPr>
      </w:pPr>
    </w:p>
    <w:p w14:paraId="52979AC3" w14:textId="77777777" w:rsidR="00020921" w:rsidRDefault="00020921" w:rsidP="00020921">
      <w:pPr>
        <w:spacing w:line="276" w:lineRule="auto"/>
        <w:rPr>
          <w:rFonts w:cs="Times New Roman"/>
        </w:rPr>
      </w:pPr>
    </w:p>
    <w:p w14:paraId="1D1900EF" w14:textId="77777777" w:rsidR="00020921" w:rsidRPr="00020921" w:rsidRDefault="00020921" w:rsidP="00020921">
      <w:pPr>
        <w:spacing w:line="276" w:lineRule="auto"/>
        <w:rPr>
          <w:rFonts w:cs="Times New Roman"/>
        </w:rPr>
      </w:pPr>
    </w:p>
    <w:p w14:paraId="46BC4ADC" w14:textId="77777777" w:rsidR="00020921" w:rsidRDefault="00020921" w:rsidP="00020921">
      <w:pPr>
        <w:spacing w:line="276" w:lineRule="auto"/>
        <w:rPr>
          <w:rFonts w:cs="Times New Roman"/>
          <w:i/>
        </w:rPr>
      </w:pPr>
    </w:p>
    <w:p w14:paraId="556F8DBF" w14:textId="370A81D5" w:rsidR="00020921" w:rsidRPr="00020921" w:rsidRDefault="00020921" w:rsidP="00020921">
      <w:pPr>
        <w:spacing w:line="276" w:lineRule="auto"/>
        <w:rPr>
          <w:rFonts w:cs="Times New Roman"/>
          <w:b/>
        </w:rPr>
      </w:pPr>
      <w:r w:rsidRPr="00020921">
        <w:rPr>
          <w:rFonts w:cs="Times New Roman"/>
          <w:b/>
        </w:rPr>
        <w:lastRenderedPageBreak/>
        <w:t>Section Two: Our Studies</w:t>
      </w:r>
    </w:p>
    <w:p w14:paraId="208E4C8D" w14:textId="62759F5D" w:rsidR="00020921" w:rsidRPr="00CA2D9A" w:rsidRDefault="00020921" w:rsidP="00020921">
      <w:pPr>
        <w:spacing w:line="276" w:lineRule="auto"/>
        <w:rPr>
          <w:rFonts w:cs="Times New Roman"/>
        </w:rPr>
      </w:pPr>
      <w:r w:rsidRPr="00CA2D9A">
        <w:rPr>
          <w:rFonts w:cs="Times New Roman"/>
        </w:rPr>
        <w:t>Study 1: Salience Effects</w:t>
      </w:r>
    </w:p>
    <w:p w14:paraId="4090ADC4" w14:textId="77777777" w:rsidR="00020921" w:rsidRDefault="00020921" w:rsidP="00020921">
      <w:pPr>
        <w:spacing w:line="276" w:lineRule="auto"/>
        <w:rPr>
          <w:rFonts w:cs="Times New Roman"/>
        </w:rPr>
      </w:pPr>
    </w:p>
    <w:p w14:paraId="0E1B78F2" w14:textId="77777777" w:rsidR="00020921" w:rsidRDefault="00020921" w:rsidP="00020921">
      <w:pPr>
        <w:spacing w:line="276" w:lineRule="auto"/>
        <w:rPr>
          <w:rFonts w:cs="Times New Roman"/>
        </w:rPr>
      </w:pPr>
      <w:r w:rsidRPr="000F1C18">
        <w:rPr>
          <w:rFonts w:cs="Times New Roman"/>
        </w:rPr>
        <w:t xml:space="preserve">Contextualists and invariantists agree that we are less willing to attribute knowledge in conversational contexts that include mention of unrealized possibilities of error, but disagree about how to explain this. As we might put it, contextualists and invariantists agree that salience matters, but disagree about why. Somewhat surprisingly, the results of several early empirical studies suggested that salience </w:t>
      </w:r>
      <w:r w:rsidRPr="00D363F8">
        <w:rPr>
          <w:rFonts w:cs="Times New Roman"/>
          <w:i/>
        </w:rPr>
        <w:t>doesn’t</w:t>
      </w:r>
      <w:r w:rsidRPr="000F1C18">
        <w:rPr>
          <w:rFonts w:cs="Times New Roman"/>
          <w:i/>
        </w:rPr>
        <w:t xml:space="preserve"> </w:t>
      </w:r>
      <w:r w:rsidRPr="000F1C18">
        <w:rPr>
          <w:rFonts w:cs="Times New Roman"/>
        </w:rPr>
        <w:t>matter. These studies seemed to show that people are just as willing to say that someone knows something when the possibility of b</w:t>
      </w:r>
      <w:r>
        <w:rPr>
          <w:rFonts w:cs="Times New Roman"/>
        </w:rPr>
        <w:t>eing wrong has been made salient</w:t>
      </w:r>
      <w:r w:rsidRPr="000F1C18">
        <w:rPr>
          <w:rFonts w:cs="Times New Roman"/>
        </w:rPr>
        <w:t xml:space="preserve"> as they are to say that someone knows something when that possibility goes unmentioned. The studies focused on several different versions of Keith DeRose’s (1992, 2009) famous bank cases, which involve a husband and wife stopping by a bank on their way home from work on a Friday afternoon intending to deposit their paychecks. When they notice that the lines inside are quite long, </w:t>
      </w:r>
      <w:r>
        <w:rPr>
          <w:rFonts w:cs="Times New Roman"/>
        </w:rPr>
        <w:t>the husband suggests coming</w:t>
      </w:r>
      <w:r w:rsidRPr="000F1C18">
        <w:rPr>
          <w:rFonts w:cs="Times New Roman"/>
        </w:rPr>
        <w:t xml:space="preserve"> back the following day to make the deposits, noting to his wife that he knows that the bank will be open on Saturday because he was there two Saturdays ago. The relevant difference between the two cases, at least for our purposes, is that, in the second case, the wife mentions the possibility that her husband might be wrong, noting that banks sometimes change their hours. Contextualists and invariantists agree that folk knowledge attributions will trac</w:t>
      </w:r>
      <w:r>
        <w:rPr>
          <w:rFonts w:cs="Times New Roman"/>
        </w:rPr>
        <w:t>k this difference</w:t>
      </w:r>
      <w:r w:rsidRPr="000F1C18">
        <w:rPr>
          <w:rFonts w:cs="Times New Roman"/>
        </w:rPr>
        <w:t>, that people will be less inclined to say that the husband knows that the bank will be open on Saturday when the possibility of b</w:t>
      </w:r>
      <w:r>
        <w:rPr>
          <w:rFonts w:cs="Times New Roman"/>
        </w:rPr>
        <w:t>eing wrong has been made salient</w:t>
      </w:r>
      <w:r w:rsidRPr="000F1C18">
        <w:rPr>
          <w:rFonts w:cs="Times New Roman"/>
        </w:rPr>
        <w:t xml:space="preserve"> than when that possibility goes unmentioned. In contrast, what the early studies found was that people are just as willing to say that the husband knows that the bank will be open on Saturday when the possibility that he might</w:t>
      </w:r>
      <w:r>
        <w:rPr>
          <w:rFonts w:cs="Times New Roman"/>
        </w:rPr>
        <w:t xml:space="preserve"> be wrong has been made salient</w:t>
      </w:r>
      <w:r w:rsidRPr="000F1C18">
        <w:rPr>
          <w:rFonts w:cs="Times New Roman"/>
        </w:rPr>
        <w:t xml:space="preserve"> as they are to say that he knows that the bank will be open on Saturday when that possibility goes unmentioned (Buckwalter</w:t>
      </w:r>
      <w:r>
        <w:rPr>
          <w:rFonts w:cs="Times New Roman"/>
        </w:rPr>
        <w:t>,</w:t>
      </w:r>
      <w:r w:rsidRPr="000F1C18">
        <w:rPr>
          <w:rFonts w:cs="Times New Roman"/>
        </w:rPr>
        <w:t xml:space="preserve"> 2010; Feltz &amp; Zerpentine</w:t>
      </w:r>
      <w:r>
        <w:rPr>
          <w:rFonts w:cs="Times New Roman"/>
        </w:rPr>
        <w:t>, 2010;</w:t>
      </w:r>
      <w:r w:rsidRPr="000F1C18">
        <w:rPr>
          <w:rFonts w:cs="Times New Roman"/>
        </w:rPr>
        <w:t xml:space="preserve"> May et al.</w:t>
      </w:r>
      <w:r>
        <w:rPr>
          <w:rFonts w:cs="Times New Roman"/>
        </w:rPr>
        <w:t>,</w:t>
      </w:r>
      <w:r w:rsidRPr="000F1C18">
        <w:rPr>
          <w:rFonts w:cs="Times New Roman"/>
        </w:rPr>
        <w:t xml:space="preserve"> 2010). </w:t>
      </w:r>
    </w:p>
    <w:p w14:paraId="09671BDD" w14:textId="77777777" w:rsidR="00020921" w:rsidRDefault="00020921" w:rsidP="00020921">
      <w:pPr>
        <w:spacing w:line="276" w:lineRule="auto"/>
        <w:rPr>
          <w:rFonts w:cs="Times New Roman"/>
        </w:rPr>
      </w:pPr>
    </w:p>
    <w:p w14:paraId="4EFB8679" w14:textId="77777777" w:rsidR="00020921" w:rsidRDefault="00020921" w:rsidP="00020921">
      <w:pPr>
        <w:spacing w:line="276" w:lineRule="auto"/>
        <w:rPr>
          <w:rFonts w:cs="Times New Roman"/>
        </w:rPr>
      </w:pPr>
      <w:r w:rsidRPr="000F1C18">
        <w:rPr>
          <w:rFonts w:cs="Times New Roman"/>
        </w:rPr>
        <w:t xml:space="preserve">While these studies give us reason to worry that salience might not matter, several recent objections warn against drawing this conclusion too quickly. One worry with the early studies is that </w:t>
      </w:r>
      <w:r>
        <w:rPr>
          <w:rFonts w:cs="Times New Roman"/>
        </w:rPr>
        <w:t>they</w:t>
      </w:r>
      <w:r w:rsidRPr="000F1C18">
        <w:rPr>
          <w:rFonts w:cs="Times New Roman"/>
        </w:rPr>
        <w:t xml:space="preserve"> failed to make sufficiently salient the possibility that the bank will be closed on Saturday: merely mentioning a possibility doesn’t not necessarily make that possibility salient, particularly when that possibility seems strange or improbable (Schaffer &amp; Knobe</w:t>
      </w:r>
      <w:r>
        <w:rPr>
          <w:rFonts w:cs="Times New Roman"/>
        </w:rPr>
        <w:t>,</w:t>
      </w:r>
      <w:r w:rsidRPr="000F1C18">
        <w:rPr>
          <w:rFonts w:cs="Times New Roman"/>
        </w:rPr>
        <w:t xml:space="preserve"> 2011). And, in fact, </w:t>
      </w:r>
      <w:r>
        <w:rPr>
          <w:rFonts w:cs="Times New Roman"/>
        </w:rPr>
        <w:t xml:space="preserve">it does seem that people are less inclined to say that the husband knows that the bank will be open on Saturday </w:t>
      </w:r>
      <w:r w:rsidRPr="000F1C18">
        <w:rPr>
          <w:rFonts w:cs="Times New Roman"/>
        </w:rPr>
        <w:t xml:space="preserve">when more care is given to making </w:t>
      </w:r>
      <w:r>
        <w:rPr>
          <w:rFonts w:cs="Times New Roman"/>
        </w:rPr>
        <w:t xml:space="preserve">that possibility salient – for instance by embedding it in the context of a personal anecdote </w:t>
      </w:r>
      <w:r w:rsidRPr="000F1C18">
        <w:rPr>
          <w:rFonts w:cs="Times New Roman"/>
        </w:rPr>
        <w:t>(Schaffer &amp; Knobe</w:t>
      </w:r>
      <w:r>
        <w:rPr>
          <w:rFonts w:cs="Times New Roman"/>
        </w:rPr>
        <w:t>,</w:t>
      </w:r>
      <w:r w:rsidRPr="000F1C18">
        <w:rPr>
          <w:rFonts w:cs="Times New Roman"/>
        </w:rPr>
        <w:t xml:space="preserve"> 2011; Buckwalter</w:t>
      </w:r>
      <w:r>
        <w:rPr>
          <w:rFonts w:cs="Times New Roman"/>
        </w:rPr>
        <w:t>,</w:t>
      </w:r>
      <w:r w:rsidRPr="000F1C18">
        <w:rPr>
          <w:rFonts w:cs="Times New Roman"/>
        </w:rPr>
        <w:t xml:space="preserve"> this volume). A second worry with the early studies </w:t>
      </w:r>
      <w:r>
        <w:rPr>
          <w:rFonts w:cs="Times New Roman"/>
        </w:rPr>
        <w:t>is that several of them</w:t>
      </w:r>
      <w:r w:rsidRPr="000F1C18">
        <w:rPr>
          <w:rFonts w:cs="Times New Roman"/>
        </w:rPr>
        <w:t xml:space="preserve"> involved asking participants to </w:t>
      </w:r>
      <w:r w:rsidRPr="00D363F8">
        <w:rPr>
          <w:rFonts w:cs="Times New Roman"/>
          <w:i/>
        </w:rPr>
        <w:t>make</w:t>
      </w:r>
      <w:r w:rsidRPr="000F1C18">
        <w:rPr>
          <w:rFonts w:cs="Times New Roman"/>
        </w:rPr>
        <w:t xml:space="preserve"> knowledge attributions rather than to </w:t>
      </w:r>
      <w:r w:rsidRPr="00D363F8">
        <w:rPr>
          <w:rFonts w:cs="Times New Roman"/>
          <w:i/>
        </w:rPr>
        <w:t>evaluate</w:t>
      </w:r>
      <w:r w:rsidRPr="000F1C18">
        <w:rPr>
          <w:rFonts w:cs="Times New Roman"/>
        </w:rPr>
        <w:t xml:space="preserve"> knowledge attributions, and that when participants were asked to evaluate knowledge attributions they were asked to do so in situations where it was natural to deny knowledge (DeRose</w:t>
      </w:r>
      <w:r>
        <w:rPr>
          <w:rFonts w:cs="Times New Roman"/>
        </w:rPr>
        <w:t>,</w:t>
      </w:r>
      <w:r w:rsidRPr="000F1C18">
        <w:rPr>
          <w:rFonts w:cs="Times New Roman"/>
        </w:rPr>
        <w:t xml:space="preserve"> 2011). And, when adjustments are made to address these worries, it again seems that people are less inclined to say that the husband </w:t>
      </w:r>
      <w:r w:rsidRPr="000F1C18">
        <w:rPr>
          <w:rFonts w:cs="Times New Roman"/>
        </w:rPr>
        <w:lastRenderedPageBreak/>
        <w:t>knows that the bank will be open on Saturday when the possibility of being wrong has been made salient than when that possibility goes unmentioned (Buckwalter</w:t>
      </w:r>
      <w:r>
        <w:rPr>
          <w:rFonts w:cs="Times New Roman"/>
        </w:rPr>
        <w:t>,</w:t>
      </w:r>
      <w:r w:rsidRPr="000F1C18">
        <w:rPr>
          <w:rFonts w:cs="Times New Roman"/>
        </w:rPr>
        <w:t xml:space="preserve"> this volume).</w:t>
      </w:r>
      <w:r>
        <w:rPr>
          <w:rStyle w:val="FootnoteReference"/>
          <w:rFonts w:cs="Times New Roman"/>
        </w:rPr>
        <w:footnoteReference w:id="6"/>
      </w:r>
    </w:p>
    <w:p w14:paraId="53A490BA" w14:textId="77777777" w:rsidR="00020921" w:rsidRDefault="00020921" w:rsidP="00020921">
      <w:pPr>
        <w:spacing w:line="276" w:lineRule="auto"/>
        <w:rPr>
          <w:rFonts w:cs="Times New Roman"/>
        </w:rPr>
      </w:pPr>
    </w:p>
    <w:p w14:paraId="2262B064" w14:textId="5CB96966" w:rsidR="00020921" w:rsidRDefault="00020921" w:rsidP="00020921">
      <w:pPr>
        <w:spacing w:line="276" w:lineRule="auto"/>
        <w:rPr>
          <w:rFonts w:cs="Times New Roman"/>
        </w:rPr>
      </w:pPr>
      <w:r w:rsidRPr="000F1C18">
        <w:rPr>
          <w:rFonts w:cs="Times New Roman"/>
        </w:rPr>
        <w:t xml:space="preserve">In light of this unsettled experimental landscape, another look at salience seemed </w:t>
      </w:r>
      <w:r>
        <w:rPr>
          <w:rFonts w:cs="Times New Roman"/>
        </w:rPr>
        <w:t>to us to be in order. T</w:t>
      </w:r>
      <w:r w:rsidRPr="000F1C18">
        <w:rPr>
          <w:rFonts w:cs="Times New Roman"/>
        </w:rPr>
        <w:t>o do this, we constructed a study using Nagel’s plain story and more detailed story. Participants (</w:t>
      </w:r>
      <w:r w:rsidRPr="00D363F8">
        <w:rPr>
          <w:rFonts w:cs="Times New Roman"/>
          <w:i/>
          <w:iCs/>
        </w:rPr>
        <w:t>N</w:t>
      </w:r>
      <w:r w:rsidRPr="000F1C18">
        <w:rPr>
          <w:rFonts w:cs="Times New Roman"/>
          <w:i/>
          <w:iCs/>
        </w:rPr>
        <w:t xml:space="preserve">= </w:t>
      </w:r>
      <w:r w:rsidRPr="000F1C18">
        <w:rPr>
          <w:rFonts w:cs="Times New Roman"/>
        </w:rPr>
        <w:t>40</w:t>
      </w:r>
      <w:r>
        <w:rPr>
          <w:rFonts w:cs="Times New Roman"/>
          <w:iCs/>
        </w:rPr>
        <w:t>,</w:t>
      </w:r>
      <w:r w:rsidRPr="00651D02">
        <w:rPr>
          <w:rFonts w:cs="Times New Roman"/>
          <w:iCs/>
        </w:rPr>
        <w:t xml:space="preserve"> </w:t>
      </w:r>
      <w:r w:rsidRPr="000F1C18">
        <w:rPr>
          <w:rFonts w:cs="Times New Roman"/>
        </w:rPr>
        <w:t xml:space="preserve">Age </w:t>
      </w:r>
      <w:r w:rsidRPr="00D363F8">
        <w:rPr>
          <w:rFonts w:cs="Times New Roman"/>
          <w:i/>
          <w:iCs/>
        </w:rPr>
        <w:t>M</w:t>
      </w:r>
      <w:r w:rsidRPr="000F1C18">
        <w:rPr>
          <w:rFonts w:cs="Times New Roman"/>
          <w:i/>
          <w:iCs/>
        </w:rPr>
        <w:t xml:space="preserve"> = </w:t>
      </w:r>
      <w:r>
        <w:rPr>
          <w:rFonts w:cs="Times New Roman"/>
          <w:iCs/>
        </w:rPr>
        <w:t>30,</w:t>
      </w:r>
      <w:r w:rsidRPr="000F1C18">
        <w:rPr>
          <w:rFonts w:cs="Times New Roman"/>
          <w:i/>
          <w:iCs/>
        </w:rPr>
        <w:t xml:space="preserve"> </w:t>
      </w:r>
      <w:r w:rsidRPr="000F1C18">
        <w:rPr>
          <w:rFonts w:cs="Times New Roman"/>
        </w:rPr>
        <w:t>Female = 28%) were recruited via Amazon Mechanical Turk.</w:t>
      </w:r>
      <w:r w:rsidRPr="000F1C18">
        <w:rPr>
          <w:rStyle w:val="FootnoteReference"/>
          <w:rFonts w:cs="Times New Roman"/>
        </w:rPr>
        <w:footnoteReference w:id="7"/>
      </w:r>
      <w:r w:rsidRPr="000F1C18">
        <w:rPr>
          <w:rFonts w:cs="Times New Roman"/>
        </w:rPr>
        <w:t xml:space="preserve"> Participants received one of the vignettes, and were then asked to indicate the extent to which they agreed or disagreed with the claim that John knows that the table is red. Answers were assessed using a six-point Likert scale with 1 = strongly disagree and 6 = strongly agree. Contrary to the results of the early studies, but consistent with the results of more recent studies of the influence of salience on folk knowledge attribution, we found that participants were significantly more willing to attribute knowledge in the simple story (</w:t>
      </w:r>
      <w:r w:rsidRPr="00D363F8">
        <w:rPr>
          <w:rFonts w:cs="Times New Roman"/>
          <w:i/>
          <w:iCs/>
        </w:rPr>
        <w:t>M</w:t>
      </w:r>
      <w:r w:rsidRPr="000F1C18">
        <w:rPr>
          <w:rFonts w:cs="Times New Roman"/>
          <w:i/>
          <w:iCs/>
        </w:rPr>
        <w:t xml:space="preserve"> = </w:t>
      </w:r>
      <w:r>
        <w:rPr>
          <w:rFonts w:cs="Times New Roman"/>
        </w:rPr>
        <w:t>5.50</w:t>
      </w:r>
      <w:r w:rsidRPr="000F1C18">
        <w:rPr>
          <w:rFonts w:cs="Times New Roman"/>
        </w:rPr>
        <w:t xml:space="preserve">, </w:t>
      </w:r>
      <w:r w:rsidRPr="00D363F8">
        <w:rPr>
          <w:rFonts w:cs="Times New Roman"/>
          <w:i/>
        </w:rPr>
        <w:t>SD</w:t>
      </w:r>
      <w:r>
        <w:rPr>
          <w:rFonts w:cs="Times New Roman"/>
        </w:rPr>
        <w:t xml:space="preserve"> = 1.14</w:t>
      </w:r>
      <w:r w:rsidRPr="000F1C18">
        <w:rPr>
          <w:rFonts w:cs="Times New Roman"/>
        </w:rPr>
        <w:t>) than in the more detailed story (</w:t>
      </w:r>
      <w:r w:rsidRPr="00D363F8">
        <w:rPr>
          <w:rFonts w:cs="Times New Roman"/>
          <w:i/>
          <w:iCs/>
        </w:rPr>
        <w:t>M</w:t>
      </w:r>
      <w:r w:rsidRPr="000F1C18">
        <w:rPr>
          <w:rFonts w:cs="Times New Roman"/>
          <w:i/>
          <w:iCs/>
        </w:rPr>
        <w:t xml:space="preserve"> = </w:t>
      </w:r>
      <w:r>
        <w:rPr>
          <w:rFonts w:cs="Times New Roman"/>
        </w:rPr>
        <w:t>3.78</w:t>
      </w:r>
      <w:r w:rsidRPr="000F1C18">
        <w:rPr>
          <w:rFonts w:cs="Times New Roman"/>
        </w:rPr>
        <w:t xml:space="preserve">, </w:t>
      </w:r>
      <w:r w:rsidRPr="00D363F8">
        <w:rPr>
          <w:rFonts w:cs="Times New Roman"/>
          <w:i/>
        </w:rPr>
        <w:t>SD</w:t>
      </w:r>
      <w:r w:rsidRPr="000F1C18">
        <w:rPr>
          <w:rFonts w:cs="Times New Roman"/>
        </w:rPr>
        <w:t xml:space="preserve"> = 1.4</w:t>
      </w:r>
      <w:r>
        <w:rPr>
          <w:rFonts w:cs="Times New Roman"/>
        </w:rPr>
        <w:t>0)</w:t>
      </w:r>
      <w:r w:rsidRPr="000F1C18">
        <w:rPr>
          <w:rFonts w:cs="Times New Roman"/>
        </w:rPr>
        <w:t xml:space="preserve">. A planned comparison showed </w:t>
      </w:r>
      <w:r>
        <w:rPr>
          <w:rFonts w:cs="Times New Roman"/>
        </w:rPr>
        <w:t xml:space="preserve">a </w:t>
      </w:r>
      <w:r w:rsidRPr="000F1C18">
        <w:rPr>
          <w:rFonts w:cs="Times New Roman"/>
        </w:rPr>
        <w:t>statistically significant difference (</w:t>
      </w:r>
      <w:r w:rsidRPr="00D363F8">
        <w:rPr>
          <w:rFonts w:cs="Times New Roman"/>
          <w:i/>
          <w:iCs/>
        </w:rPr>
        <w:t>t</w:t>
      </w:r>
      <w:r w:rsidRPr="00D363F8">
        <w:rPr>
          <w:rFonts w:cs="Times New Roman"/>
          <w:i/>
        </w:rPr>
        <w:t xml:space="preserve"> </w:t>
      </w:r>
      <w:r>
        <w:rPr>
          <w:rFonts w:cs="Times New Roman"/>
        </w:rPr>
        <w:t>= 4.29</w:t>
      </w:r>
      <w:r w:rsidRPr="000F1C18">
        <w:rPr>
          <w:rFonts w:cs="Times New Roman"/>
        </w:rPr>
        <w:t xml:space="preserve">, </w:t>
      </w:r>
      <w:r w:rsidRPr="00D363F8">
        <w:rPr>
          <w:rFonts w:cs="Times New Roman"/>
          <w:i/>
        </w:rPr>
        <w:t>df</w:t>
      </w:r>
      <w:r w:rsidRPr="000F1C18">
        <w:rPr>
          <w:rFonts w:cs="Times New Roman"/>
        </w:rPr>
        <w:t xml:space="preserve"> = 38, </w:t>
      </w:r>
      <w:r w:rsidRPr="00D363F8">
        <w:rPr>
          <w:rFonts w:cs="Times New Roman"/>
          <w:i/>
        </w:rPr>
        <w:t>p</w:t>
      </w:r>
      <w:r>
        <w:rPr>
          <w:rFonts w:cs="Times New Roman"/>
        </w:rPr>
        <w:t xml:space="preserve"> &lt; .001</w:t>
      </w:r>
      <w:r w:rsidRPr="000F1C18">
        <w:rPr>
          <w:rFonts w:cs="Times New Roman"/>
        </w:rPr>
        <w:t>).</w:t>
      </w:r>
      <w:r>
        <w:rPr>
          <w:rFonts w:cs="Times New Roman"/>
        </w:rPr>
        <w:t xml:space="preserve"> Cohen’s </w:t>
      </w:r>
      <w:r>
        <w:rPr>
          <w:rFonts w:cs="Times New Roman"/>
          <w:u w:val="single"/>
        </w:rPr>
        <w:t>d</w:t>
      </w:r>
      <w:r>
        <w:rPr>
          <w:rFonts w:cs="Times New Roman"/>
        </w:rPr>
        <w:t xml:space="preserve"> = 1.36, which indicates that the difference between the means is larger than one standard deviation, a large effect according to Cohen’s guidelines.</w:t>
      </w:r>
      <w:r>
        <w:rPr>
          <w:rStyle w:val="FootnoteReference"/>
          <w:rFonts w:cs="Times New Roman"/>
        </w:rPr>
        <w:footnoteReference w:id="8"/>
      </w:r>
      <w:r w:rsidRPr="000F1C18">
        <w:rPr>
          <w:rFonts w:cs="Times New Roman"/>
        </w:rPr>
        <w:t xml:space="preserve"> These results can be visualized as follows:</w:t>
      </w:r>
    </w:p>
    <w:p w14:paraId="65400C3B" w14:textId="77777777" w:rsidR="00D363F8" w:rsidRPr="000F1C18" w:rsidRDefault="00D363F8" w:rsidP="00020921">
      <w:pPr>
        <w:spacing w:line="276" w:lineRule="auto"/>
        <w:rPr>
          <w:rFonts w:cs="Times New Roman"/>
        </w:rPr>
      </w:pPr>
    </w:p>
    <w:p w14:paraId="400FE06D" w14:textId="2E766DA9" w:rsidR="00020921" w:rsidRDefault="008B560E" w:rsidP="00020921">
      <w:pPr>
        <w:spacing w:line="276" w:lineRule="auto"/>
        <w:rPr>
          <w:rFonts w:cs="Times New Roman"/>
        </w:rPr>
      </w:pPr>
      <w:r>
        <w:rPr>
          <w:rFonts w:cs="Times New Roman"/>
          <w:noProof/>
        </w:rPr>
        <w:lastRenderedPageBreak/>
        <w:drawing>
          <wp:inline distT="0" distB="0" distL="0" distR="0" wp14:anchorId="1059B959" wp14:editId="421F96A5">
            <wp:extent cx="5943600" cy="5074285"/>
            <wp:effectExtent l="0" t="0" r="0" b="5715"/>
            <wp:docPr id="5" name="Picture 5" descr="C:\Users\James Beebe\Downloads\Salience and Epistemic Egocentrism.Figur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 Beebe\Downloads\Salience and Epistemic Egocentrism.Figure 1.jpeg"/>
                    <pic:cNvPicPr>
                      <a:picLocks noChangeAspect="1" noChangeArrowheads="1"/>
                    </pic:cNvPicPr>
                  </pic:nvPicPr>
                  <pic:blipFill>
                    <a:blip r:embed="rId8"/>
                    <a:srcRect/>
                    <a:stretch>
                      <a:fillRect/>
                    </a:stretch>
                  </pic:blipFill>
                  <pic:spPr bwMode="auto">
                    <a:xfrm>
                      <a:off x="0" y="0"/>
                      <a:ext cx="5943600" cy="5074285"/>
                    </a:xfrm>
                    <a:prstGeom prst="rect">
                      <a:avLst/>
                    </a:prstGeom>
                    <a:noFill/>
                    <a:ln w="9525">
                      <a:noFill/>
                      <a:miter lim="800000"/>
                      <a:headEnd/>
                      <a:tailEnd/>
                    </a:ln>
                  </pic:spPr>
                </pic:pic>
              </a:graphicData>
            </a:graphic>
          </wp:inline>
        </w:drawing>
      </w:r>
    </w:p>
    <w:p w14:paraId="50E3098A" w14:textId="77777777" w:rsidR="008B560E" w:rsidRDefault="008B560E" w:rsidP="00020921">
      <w:pPr>
        <w:spacing w:line="276" w:lineRule="auto"/>
        <w:rPr>
          <w:rFonts w:cs="Times New Roman"/>
        </w:rPr>
      </w:pPr>
    </w:p>
    <w:p w14:paraId="3C217E6E" w14:textId="77777777" w:rsidR="00020921" w:rsidRPr="000F1C18" w:rsidRDefault="00020921" w:rsidP="00020921">
      <w:pPr>
        <w:spacing w:line="276" w:lineRule="auto"/>
        <w:rPr>
          <w:rFonts w:cs="Times New Roman"/>
        </w:rPr>
      </w:pPr>
      <w:r w:rsidRPr="000F1C18">
        <w:rPr>
          <w:rFonts w:cs="Times New Roman"/>
        </w:rPr>
        <w:t xml:space="preserve">By focusing on vignettes where the possibility of error is made sufficiently salient, these results contribute to the recent trend of studies that have found a salience effect. But while these results suggest that salience </w:t>
      </w:r>
      <w:r w:rsidRPr="00D363F8">
        <w:rPr>
          <w:rFonts w:cs="Times New Roman"/>
          <w:i/>
          <w:iCs/>
        </w:rPr>
        <w:t>does</w:t>
      </w:r>
      <w:r w:rsidRPr="00D363F8">
        <w:rPr>
          <w:rFonts w:cs="Times New Roman"/>
          <w:i/>
        </w:rPr>
        <w:t xml:space="preserve"> </w:t>
      </w:r>
      <w:r w:rsidRPr="000F1C18">
        <w:rPr>
          <w:rFonts w:cs="Times New Roman"/>
        </w:rPr>
        <w:t xml:space="preserve">influence folk knowledge attributions, neither this study nor the ones that preceded it suggest </w:t>
      </w:r>
      <w:r w:rsidRPr="00D363F8">
        <w:rPr>
          <w:rFonts w:cs="Times New Roman"/>
          <w:i/>
          <w:iCs/>
        </w:rPr>
        <w:t>why</w:t>
      </w:r>
      <w:r w:rsidRPr="00D269F5">
        <w:rPr>
          <w:rFonts w:cs="Times New Roman"/>
        </w:rPr>
        <w:t xml:space="preserve"> </w:t>
      </w:r>
      <w:r w:rsidRPr="000F1C18">
        <w:rPr>
          <w:rFonts w:cs="Times New Roman"/>
        </w:rPr>
        <w:t>salience influences folk knowledge</w:t>
      </w:r>
      <w:r>
        <w:rPr>
          <w:rFonts w:cs="Times New Roman"/>
        </w:rPr>
        <w:t xml:space="preserve"> attributions</w:t>
      </w:r>
      <w:r w:rsidRPr="000F1C18">
        <w:rPr>
          <w:rFonts w:cs="Times New Roman"/>
        </w:rPr>
        <w:t>. Our next step was to focus on this question.</w:t>
      </w:r>
    </w:p>
    <w:p w14:paraId="6BFC0AB7" w14:textId="77777777" w:rsidR="00020921" w:rsidRPr="000F1C18" w:rsidRDefault="00020921" w:rsidP="00020921">
      <w:pPr>
        <w:spacing w:line="276" w:lineRule="auto"/>
        <w:rPr>
          <w:rFonts w:cs="Times New Roman"/>
        </w:rPr>
      </w:pPr>
    </w:p>
    <w:p w14:paraId="3F33F6A2" w14:textId="6B51062F" w:rsidR="00020921" w:rsidRPr="0059385E" w:rsidRDefault="00020921" w:rsidP="00020921">
      <w:pPr>
        <w:spacing w:line="276" w:lineRule="auto"/>
        <w:rPr>
          <w:rFonts w:cs="Times New Roman"/>
        </w:rPr>
      </w:pPr>
      <w:r w:rsidRPr="0059385E">
        <w:rPr>
          <w:rFonts w:cs="Times New Roman"/>
        </w:rPr>
        <w:t>Study 2: Epistemic Egocentrism and the Curse of Knowledge, Round 1</w:t>
      </w:r>
    </w:p>
    <w:p w14:paraId="1E673861" w14:textId="77777777" w:rsidR="00020921" w:rsidRDefault="00020921" w:rsidP="00020921">
      <w:pPr>
        <w:spacing w:line="276" w:lineRule="auto"/>
        <w:rPr>
          <w:rFonts w:cs="Times New Roman"/>
        </w:rPr>
      </w:pPr>
    </w:p>
    <w:p w14:paraId="47896AE9" w14:textId="77777777" w:rsidR="00020921" w:rsidRDefault="00020921" w:rsidP="00020921">
      <w:pPr>
        <w:spacing w:line="276" w:lineRule="auto"/>
        <w:rPr>
          <w:rFonts w:cs="Times New Roman"/>
        </w:rPr>
      </w:pPr>
      <w:r w:rsidRPr="000F1C18">
        <w:rPr>
          <w:rFonts w:cs="Times New Roman"/>
        </w:rPr>
        <w:t>Epistemic egocentrism involves misrepresenting</w:t>
      </w:r>
      <w:r>
        <w:rPr>
          <w:rFonts w:cs="Times New Roman"/>
        </w:rPr>
        <w:t xml:space="preserve"> other people’s mental states. For instance, w</w:t>
      </w:r>
      <w:r w:rsidRPr="000F1C18">
        <w:rPr>
          <w:rFonts w:cs="Times New Roman"/>
        </w:rPr>
        <w:t xml:space="preserve">e </w:t>
      </w:r>
      <w:r>
        <w:rPr>
          <w:rFonts w:cs="Times New Roman"/>
        </w:rPr>
        <w:t xml:space="preserve">might </w:t>
      </w:r>
      <w:r w:rsidRPr="000F1C18">
        <w:rPr>
          <w:rFonts w:cs="Times New Roman"/>
        </w:rPr>
        <w:t>mistakenly tre</w:t>
      </w:r>
      <w:r>
        <w:rPr>
          <w:rFonts w:cs="Times New Roman"/>
        </w:rPr>
        <w:t>at our concerns as theirs</w:t>
      </w:r>
      <w:r w:rsidRPr="000F1C18">
        <w:rPr>
          <w:rFonts w:cs="Times New Roman"/>
        </w:rPr>
        <w:t>, and penalize them for failing to appropriately respond to the</w:t>
      </w:r>
      <w:r>
        <w:rPr>
          <w:rFonts w:cs="Times New Roman"/>
        </w:rPr>
        <w:t>se concerns. This may</w:t>
      </w:r>
      <w:r w:rsidRPr="000F1C18">
        <w:rPr>
          <w:rFonts w:cs="Times New Roman"/>
        </w:rPr>
        <w:t xml:space="preserve"> help</w:t>
      </w:r>
      <w:r>
        <w:rPr>
          <w:rFonts w:cs="Times New Roman"/>
        </w:rPr>
        <w:t xml:space="preserve"> to</w:t>
      </w:r>
      <w:r w:rsidRPr="000F1C18">
        <w:rPr>
          <w:rFonts w:cs="Times New Roman"/>
        </w:rPr>
        <w:t xml:space="preserve"> explain why we are less willing to say that John Doe knows that the table is red in the more detailed story than we are in the plain story. In the more detailed story, we treat him as sharing our concerns about the possibility of abnormal lighting conditions and subsequently penalize him for failing to check whether the lighting is normal.</w:t>
      </w:r>
    </w:p>
    <w:p w14:paraId="78EAAC17" w14:textId="77777777" w:rsidR="00020921" w:rsidRDefault="00020921" w:rsidP="00020921">
      <w:pPr>
        <w:spacing w:line="276" w:lineRule="auto"/>
        <w:rPr>
          <w:rFonts w:cs="Times New Roman"/>
        </w:rPr>
      </w:pPr>
    </w:p>
    <w:p w14:paraId="7DD7401C" w14:textId="77777777" w:rsidR="00020921" w:rsidRDefault="00020921" w:rsidP="00020921">
      <w:pPr>
        <w:spacing w:line="276" w:lineRule="auto"/>
        <w:rPr>
          <w:rFonts w:cs="Times New Roman"/>
        </w:rPr>
      </w:pPr>
      <w:r w:rsidRPr="000F1C18">
        <w:rPr>
          <w:rFonts w:cs="Times New Roman"/>
        </w:rPr>
        <w:t xml:space="preserve">Epistemic egocentrism involves two important empirical predictions. First, it predicts that that there should not be a significant difference between how we assess cases where the relevant information is privileged and how we assess cases where it is not. That is, epistemic egocentrism predicts that there should </w:t>
      </w:r>
      <w:r>
        <w:rPr>
          <w:rFonts w:cs="Times New Roman"/>
        </w:rPr>
        <w:t xml:space="preserve">be relatively little difference </w:t>
      </w:r>
      <w:r w:rsidRPr="000F1C18">
        <w:rPr>
          <w:rFonts w:cs="Times New Roman"/>
        </w:rPr>
        <w:t xml:space="preserve">between our assessment of </w:t>
      </w:r>
      <w:r w:rsidRPr="00D363F8">
        <w:rPr>
          <w:rFonts w:cs="Times New Roman"/>
          <w:i/>
        </w:rPr>
        <w:t>narrator cases</w:t>
      </w:r>
      <w:r w:rsidRPr="000F1C18">
        <w:rPr>
          <w:rFonts w:cs="Times New Roman"/>
        </w:rPr>
        <w:t xml:space="preserve">, cases where the relevant information is shared only with the reader, and our assessment of </w:t>
      </w:r>
      <w:r w:rsidRPr="00D363F8">
        <w:rPr>
          <w:rFonts w:cs="Times New Roman"/>
          <w:i/>
        </w:rPr>
        <w:t>subject cases</w:t>
      </w:r>
      <w:r w:rsidRPr="000F1C18">
        <w:rPr>
          <w:rFonts w:cs="Times New Roman"/>
        </w:rPr>
        <w:t>, cases where the relevant information is shared with both reader and subject.</w:t>
      </w:r>
      <w:r>
        <w:rPr>
          <w:rStyle w:val="FootnoteReference"/>
          <w:rFonts w:cs="Times New Roman"/>
        </w:rPr>
        <w:footnoteReference w:id="9"/>
      </w:r>
      <w:r w:rsidRPr="000F1C18">
        <w:rPr>
          <w:rFonts w:cs="Times New Roman"/>
        </w:rPr>
        <w:t xml:space="preserve"> Second, epistemic egocentrism predicts that there should </w:t>
      </w:r>
      <w:r>
        <w:rPr>
          <w:rFonts w:cs="Times New Roman"/>
        </w:rPr>
        <w:t xml:space="preserve">be relatively little </w:t>
      </w:r>
      <w:r w:rsidRPr="000F1C18">
        <w:rPr>
          <w:rFonts w:cs="Times New Roman"/>
        </w:rPr>
        <w:t xml:space="preserve">difference between how we assess </w:t>
      </w:r>
      <w:r w:rsidRPr="00D363F8">
        <w:rPr>
          <w:rFonts w:cs="Times New Roman"/>
          <w:i/>
        </w:rPr>
        <w:t>entertain cases</w:t>
      </w:r>
      <w:r w:rsidRPr="000F1C18">
        <w:rPr>
          <w:rFonts w:cs="Times New Roman"/>
        </w:rPr>
        <w:t xml:space="preserve">, cases where the subject is portrayed as entertaining the possibility that she is wrong, and how we </w:t>
      </w:r>
      <w:r w:rsidRPr="00D363F8">
        <w:rPr>
          <w:rFonts w:cs="Times New Roman"/>
        </w:rPr>
        <w:t xml:space="preserve">assess </w:t>
      </w:r>
      <w:r w:rsidRPr="00D363F8">
        <w:rPr>
          <w:rFonts w:cs="Times New Roman"/>
          <w:i/>
        </w:rPr>
        <w:t>neutral cases</w:t>
      </w:r>
      <w:r w:rsidRPr="000F1C18">
        <w:rPr>
          <w:rFonts w:cs="Times New Roman"/>
        </w:rPr>
        <w:t xml:space="preserve">, cases that leave open whether or not the subject is entertaining the possibility that she is wrong. </w:t>
      </w:r>
    </w:p>
    <w:p w14:paraId="5DD8D9CD" w14:textId="77777777" w:rsidR="00020921" w:rsidRDefault="00020921" w:rsidP="00020921">
      <w:pPr>
        <w:spacing w:line="276" w:lineRule="auto"/>
        <w:rPr>
          <w:rFonts w:cs="Times New Roman"/>
        </w:rPr>
      </w:pPr>
    </w:p>
    <w:p w14:paraId="45C37FB6" w14:textId="77777777" w:rsidR="00020921" w:rsidRPr="000F1C18" w:rsidRDefault="00020921" w:rsidP="00020921">
      <w:pPr>
        <w:spacing w:line="276" w:lineRule="auto"/>
        <w:rPr>
          <w:rFonts w:cs="Times New Roman"/>
        </w:rPr>
      </w:pPr>
      <w:r w:rsidRPr="000F1C18">
        <w:rPr>
          <w:rFonts w:cs="Times New Roman"/>
        </w:rPr>
        <w:t>In order to test these two predictions, we constructed the following four vignettes, staying as close as possible to Nagel’s more detailed case:</w:t>
      </w:r>
    </w:p>
    <w:p w14:paraId="78074799" w14:textId="77777777" w:rsidR="00020921" w:rsidRPr="000F1C18" w:rsidRDefault="00020921" w:rsidP="00020921">
      <w:pPr>
        <w:spacing w:line="276" w:lineRule="auto"/>
        <w:rPr>
          <w:rFonts w:cs="Times New Roman"/>
          <w:i/>
        </w:rPr>
      </w:pPr>
    </w:p>
    <w:p w14:paraId="4A52BAA8" w14:textId="77777777" w:rsidR="00020921" w:rsidRPr="00D363F8" w:rsidRDefault="00020921" w:rsidP="00020921">
      <w:pPr>
        <w:spacing w:line="276" w:lineRule="auto"/>
        <w:ind w:firstLine="720"/>
        <w:rPr>
          <w:rFonts w:cs="Times New Roman"/>
          <w:i/>
        </w:rPr>
      </w:pPr>
      <w:r w:rsidRPr="00D363F8">
        <w:rPr>
          <w:rFonts w:cs="Times New Roman"/>
          <w:i/>
        </w:rPr>
        <w:t>Narrator Defeater (Neutral)</w:t>
      </w:r>
    </w:p>
    <w:p w14:paraId="62CFA575" w14:textId="77777777" w:rsidR="00020921" w:rsidRDefault="00020921" w:rsidP="00020921">
      <w:pPr>
        <w:spacing w:line="276" w:lineRule="auto"/>
        <w:ind w:left="720"/>
        <w:rPr>
          <w:rFonts w:cs="Times New Roman"/>
        </w:rPr>
      </w:pPr>
      <w:r w:rsidRPr="000F1C18">
        <w:rPr>
          <w:rFonts w:cs="Times New Roman"/>
        </w:rPr>
        <w:t>John and Mary are in a furniture store. John is looking at a bright red table under normal lighting conditions. He believes the table is red. However, a white table under red lighting would look exactly the same. John has not checked whether the lighting is normal, or whether there might be a red spotlight shining on the table.</w:t>
      </w:r>
    </w:p>
    <w:p w14:paraId="530B5EF5" w14:textId="77777777" w:rsidR="00020921" w:rsidRPr="00B84556" w:rsidRDefault="00020921" w:rsidP="00020921">
      <w:pPr>
        <w:spacing w:line="276" w:lineRule="auto"/>
        <w:ind w:left="720"/>
        <w:rPr>
          <w:rFonts w:cs="Times New Roman"/>
        </w:rPr>
      </w:pPr>
    </w:p>
    <w:p w14:paraId="7646B498" w14:textId="77777777" w:rsidR="00020921" w:rsidRPr="00D363F8" w:rsidRDefault="00020921" w:rsidP="00020921">
      <w:pPr>
        <w:spacing w:line="276" w:lineRule="auto"/>
        <w:ind w:firstLine="720"/>
        <w:rPr>
          <w:rFonts w:cs="Times New Roman"/>
          <w:i/>
        </w:rPr>
      </w:pPr>
      <w:r w:rsidRPr="00D363F8">
        <w:rPr>
          <w:rFonts w:cs="Times New Roman"/>
          <w:i/>
        </w:rPr>
        <w:t>Narrator Defeater (Entertain)</w:t>
      </w:r>
    </w:p>
    <w:p w14:paraId="118B1206" w14:textId="77777777" w:rsidR="00020921" w:rsidRPr="000F1C18" w:rsidRDefault="00020921" w:rsidP="00020921">
      <w:pPr>
        <w:spacing w:line="276" w:lineRule="auto"/>
        <w:ind w:left="720"/>
        <w:rPr>
          <w:rFonts w:cs="Times New Roman"/>
        </w:rPr>
      </w:pPr>
      <w:r w:rsidRPr="000F1C18">
        <w:rPr>
          <w:rFonts w:cs="Times New Roman"/>
        </w:rPr>
        <w:t>John and Mary are in a furniture story. John is looking at a bright red table under normal lighting conditions. He believes the table is red. However, a white table under red lighting would look exactly the same. John thinks about this, but does not check whether the lighting is normal, or whether there might be a red spotlight shining on the table.</w:t>
      </w:r>
    </w:p>
    <w:p w14:paraId="1F3F2BC0" w14:textId="77777777" w:rsidR="00020921" w:rsidRPr="000F1C18" w:rsidRDefault="00020921" w:rsidP="00020921">
      <w:pPr>
        <w:spacing w:line="276" w:lineRule="auto"/>
        <w:ind w:left="720"/>
        <w:rPr>
          <w:rFonts w:cs="Times New Roman"/>
        </w:rPr>
      </w:pPr>
    </w:p>
    <w:p w14:paraId="557E27BC" w14:textId="77777777" w:rsidR="00020921" w:rsidRPr="00D363F8" w:rsidRDefault="00020921" w:rsidP="00020921">
      <w:pPr>
        <w:spacing w:line="276" w:lineRule="auto"/>
        <w:ind w:firstLine="720"/>
        <w:rPr>
          <w:rFonts w:cs="Times New Roman"/>
          <w:i/>
        </w:rPr>
      </w:pPr>
      <w:r w:rsidRPr="00D363F8">
        <w:rPr>
          <w:rFonts w:cs="Times New Roman"/>
          <w:i/>
        </w:rPr>
        <w:t>Subject Defeater (Neutral)</w:t>
      </w:r>
    </w:p>
    <w:p w14:paraId="63C73FF8" w14:textId="77777777" w:rsidR="00020921" w:rsidRPr="000F1C18" w:rsidRDefault="00020921" w:rsidP="00020921">
      <w:pPr>
        <w:spacing w:line="276" w:lineRule="auto"/>
        <w:ind w:left="720"/>
        <w:rPr>
          <w:rFonts w:cs="Times New Roman"/>
        </w:rPr>
      </w:pPr>
      <w:r w:rsidRPr="000F1C18">
        <w:rPr>
          <w:rFonts w:cs="Times New Roman"/>
        </w:rPr>
        <w:t>John and Mary are in a furniture store. John is looking at a bright red table under normal lighting conditions. He believes the table is red. Mary points out, however, that a white table under red lighting would look exactly the same. John has not check whether the lighting is normal, or whether there might be a red spotlight shining on the table.</w:t>
      </w:r>
    </w:p>
    <w:p w14:paraId="6DEE03C7" w14:textId="77777777" w:rsidR="00020921" w:rsidRPr="000F1C18" w:rsidRDefault="00020921" w:rsidP="00020921">
      <w:pPr>
        <w:spacing w:line="276" w:lineRule="auto"/>
        <w:ind w:left="720"/>
        <w:rPr>
          <w:rFonts w:cs="Times New Roman"/>
        </w:rPr>
      </w:pPr>
    </w:p>
    <w:p w14:paraId="5F13DEB4" w14:textId="77777777" w:rsidR="00020921" w:rsidRPr="00D363F8" w:rsidRDefault="00020921" w:rsidP="00020921">
      <w:pPr>
        <w:spacing w:line="276" w:lineRule="auto"/>
        <w:ind w:left="720"/>
        <w:rPr>
          <w:rFonts w:cs="Times New Roman"/>
          <w:i/>
        </w:rPr>
      </w:pPr>
      <w:r w:rsidRPr="00D363F8">
        <w:rPr>
          <w:rFonts w:cs="Times New Roman"/>
          <w:i/>
        </w:rPr>
        <w:t>Subject Defeater (Entertain)</w:t>
      </w:r>
    </w:p>
    <w:p w14:paraId="18539182" w14:textId="77777777" w:rsidR="00020921" w:rsidRPr="000F1C18" w:rsidRDefault="00020921" w:rsidP="00020921">
      <w:pPr>
        <w:spacing w:line="276" w:lineRule="auto"/>
        <w:ind w:left="720"/>
        <w:rPr>
          <w:rFonts w:cs="Times New Roman"/>
        </w:rPr>
      </w:pPr>
      <w:r w:rsidRPr="000F1C18">
        <w:rPr>
          <w:rFonts w:cs="Times New Roman"/>
        </w:rPr>
        <w:t xml:space="preserve">John and Mary are in furniture store. John is looking at a bright red table under normal lighting conditions. He believes the table is red. Mary points out, however, that a white table under red lighting would look exactly the same. John thinks about this, but does not </w:t>
      </w:r>
      <w:r w:rsidRPr="000F1C18">
        <w:rPr>
          <w:rFonts w:cs="Times New Roman"/>
        </w:rPr>
        <w:lastRenderedPageBreak/>
        <w:t>check whether the lighting is normal, or whether there might be a red spotlight shining on the table.</w:t>
      </w:r>
    </w:p>
    <w:p w14:paraId="5901F434" w14:textId="77777777" w:rsidR="00020921" w:rsidRPr="000F1C18" w:rsidRDefault="00020921" w:rsidP="00020921">
      <w:pPr>
        <w:spacing w:line="276" w:lineRule="auto"/>
        <w:rPr>
          <w:rFonts w:cs="Times New Roman"/>
        </w:rPr>
      </w:pPr>
    </w:p>
    <w:p w14:paraId="3B024FC6" w14:textId="6DD6AF81" w:rsidR="00020921" w:rsidRDefault="00020921" w:rsidP="00020921">
      <w:pPr>
        <w:spacing w:line="276" w:lineRule="auto"/>
        <w:rPr>
          <w:rFonts w:cs="Times New Roman"/>
          <w:noProof/>
        </w:rPr>
      </w:pPr>
      <w:r w:rsidRPr="000F1C18">
        <w:rPr>
          <w:rFonts w:cs="Times New Roman"/>
        </w:rPr>
        <w:t>Participants (</w:t>
      </w:r>
      <w:r w:rsidRPr="00D363F8">
        <w:rPr>
          <w:rFonts w:cs="Times New Roman"/>
          <w:i/>
        </w:rPr>
        <w:t>N</w:t>
      </w:r>
      <w:r w:rsidRPr="000F1C18">
        <w:rPr>
          <w:rFonts w:cs="Times New Roman"/>
          <w:i/>
        </w:rPr>
        <w:t xml:space="preserve"> </w:t>
      </w:r>
      <w:r w:rsidRPr="000F1C18">
        <w:rPr>
          <w:rFonts w:cs="Times New Roman"/>
        </w:rPr>
        <w:t>=18</w:t>
      </w:r>
      <w:r>
        <w:rPr>
          <w:rFonts w:cs="Times New Roman"/>
        </w:rPr>
        <w:t>7</w:t>
      </w:r>
      <w:r w:rsidRPr="000F1C18">
        <w:rPr>
          <w:rFonts w:cs="Times New Roman"/>
        </w:rPr>
        <w:t xml:space="preserve">, Age </w:t>
      </w:r>
      <w:r w:rsidRPr="00D363F8">
        <w:rPr>
          <w:rFonts w:cs="Times New Roman"/>
          <w:i/>
        </w:rPr>
        <w:t>M</w:t>
      </w:r>
      <w:r w:rsidRPr="000F1C18">
        <w:rPr>
          <w:rFonts w:cs="Times New Roman"/>
          <w:i/>
        </w:rPr>
        <w:t xml:space="preserve"> =</w:t>
      </w:r>
      <w:r w:rsidRPr="000F1C18">
        <w:rPr>
          <w:rFonts w:cs="Times New Roman"/>
        </w:rPr>
        <w:t xml:space="preserve"> 27, Females 26%) received one of these vignettes, and were then asked to indicate the extent to which they agreed or disagreed with the claim that John knows that the table is red. Answers were assessed using a six-point Likert scale with 1 = strongly disagree and 6 = strongly agree. As expected, we found that there was no statistically significant difference between</w:t>
      </w:r>
      <w:r>
        <w:rPr>
          <w:rFonts w:cs="Times New Roman"/>
        </w:rPr>
        <w:t xml:space="preserve"> how participants assessed </w:t>
      </w:r>
      <w:r w:rsidRPr="00D363F8">
        <w:rPr>
          <w:rFonts w:cs="Times New Roman"/>
          <w:i/>
        </w:rPr>
        <w:t>narrator cases</w:t>
      </w:r>
      <w:r w:rsidRPr="000F1C18">
        <w:rPr>
          <w:rFonts w:cs="Times New Roman"/>
        </w:rPr>
        <w:t xml:space="preserve"> and</w:t>
      </w:r>
      <w:r>
        <w:rPr>
          <w:rFonts w:cs="Times New Roman"/>
        </w:rPr>
        <w:t xml:space="preserve"> how they assessed</w:t>
      </w:r>
      <w:r w:rsidRPr="00D363F8">
        <w:rPr>
          <w:rFonts w:cs="Times New Roman"/>
          <w:i/>
        </w:rPr>
        <w:t xml:space="preserve"> subject cases</w:t>
      </w:r>
      <w:r w:rsidRPr="000F1C18">
        <w:rPr>
          <w:rFonts w:cs="Times New Roman"/>
        </w:rPr>
        <w:t>, nor was there a statistically significant difference between</w:t>
      </w:r>
      <w:r>
        <w:rPr>
          <w:rFonts w:cs="Times New Roman"/>
        </w:rPr>
        <w:t xml:space="preserve"> how participants assessed </w:t>
      </w:r>
      <w:r w:rsidRPr="00D363F8">
        <w:rPr>
          <w:rFonts w:cs="Times New Roman"/>
          <w:i/>
        </w:rPr>
        <w:t>entertain cases</w:t>
      </w:r>
      <w:r w:rsidRPr="000F1C18">
        <w:rPr>
          <w:rFonts w:cs="Times New Roman"/>
        </w:rPr>
        <w:t xml:space="preserve"> and</w:t>
      </w:r>
      <w:r>
        <w:rPr>
          <w:rFonts w:cs="Times New Roman"/>
        </w:rPr>
        <w:t xml:space="preserve"> how they assessed </w:t>
      </w:r>
      <w:r w:rsidRPr="00D363F8">
        <w:rPr>
          <w:rFonts w:cs="Times New Roman"/>
          <w:i/>
        </w:rPr>
        <w:t>neutral cases</w:t>
      </w:r>
      <w:r w:rsidRPr="000F1C18">
        <w:rPr>
          <w:rFonts w:cs="Times New Roman"/>
        </w:rPr>
        <w:t xml:space="preserve">. The means and standard deviations for the four conditions were: </w:t>
      </w:r>
      <w:r w:rsidRPr="00D363F8">
        <w:rPr>
          <w:rFonts w:cs="Times New Roman"/>
          <w:i/>
        </w:rPr>
        <w:t>Narrator Defeater Neutral</w:t>
      </w:r>
      <w:r w:rsidRPr="000F1C18">
        <w:rPr>
          <w:rFonts w:cs="Times New Roman"/>
          <w:i/>
        </w:rPr>
        <w:t xml:space="preserve"> </w:t>
      </w:r>
      <w:r w:rsidRPr="000F1C18">
        <w:rPr>
          <w:rFonts w:cs="Times New Roman"/>
        </w:rPr>
        <w:t>(</w:t>
      </w:r>
      <w:r w:rsidRPr="00D363F8">
        <w:rPr>
          <w:rFonts w:cs="Times New Roman"/>
          <w:i/>
        </w:rPr>
        <w:t>n</w:t>
      </w:r>
      <w:r w:rsidRPr="000F1C18">
        <w:rPr>
          <w:rFonts w:cs="Times New Roman"/>
          <w:i/>
        </w:rPr>
        <w:t xml:space="preserve"> </w:t>
      </w:r>
      <w:r w:rsidRPr="000F1C18">
        <w:rPr>
          <w:rFonts w:cs="Times New Roman"/>
        </w:rPr>
        <w:t xml:space="preserve">= 58, </w:t>
      </w:r>
      <w:r w:rsidRPr="00D363F8">
        <w:rPr>
          <w:rFonts w:cs="Times New Roman"/>
          <w:i/>
        </w:rPr>
        <w:t>M</w:t>
      </w:r>
      <w:r w:rsidRPr="000F1C18">
        <w:rPr>
          <w:rFonts w:cs="Times New Roman"/>
        </w:rPr>
        <w:t xml:space="preserve"> = 3.93, </w:t>
      </w:r>
      <w:r w:rsidRPr="00D363F8">
        <w:rPr>
          <w:rFonts w:cs="Times New Roman"/>
          <w:i/>
        </w:rPr>
        <w:t xml:space="preserve">SD </w:t>
      </w:r>
      <w:r w:rsidRPr="000F1C18">
        <w:rPr>
          <w:rFonts w:cs="Times New Roman"/>
        </w:rPr>
        <w:t>= 1.</w:t>
      </w:r>
      <w:r>
        <w:rPr>
          <w:rFonts w:cs="Times New Roman"/>
        </w:rPr>
        <w:t>70</w:t>
      </w:r>
      <w:r w:rsidRPr="000F1C18">
        <w:rPr>
          <w:rFonts w:cs="Times New Roman"/>
        </w:rPr>
        <w:t xml:space="preserve">), </w:t>
      </w:r>
      <w:r w:rsidRPr="00D363F8">
        <w:rPr>
          <w:rFonts w:cs="Times New Roman"/>
          <w:i/>
        </w:rPr>
        <w:t>Narrator Defeater Entertain</w:t>
      </w:r>
      <w:r w:rsidRPr="00D363F8">
        <w:rPr>
          <w:rFonts w:cs="Times New Roman"/>
        </w:rPr>
        <w:t xml:space="preserve"> (</w:t>
      </w:r>
      <w:r w:rsidRPr="00D363F8">
        <w:rPr>
          <w:rFonts w:cs="Times New Roman"/>
          <w:i/>
        </w:rPr>
        <w:t>n</w:t>
      </w:r>
      <w:r w:rsidRPr="000F1C18">
        <w:rPr>
          <w:rFonts w:cs="Times New Roman"/>
          <w:i/>
        </w:rPr>
        <w:t xml:space="preserve"> </w:t>
      </w:r>
      <w:r w:rsidRPr="000F1C18">
        <w:rPr>
          <w:rFonts w:cs="Times New Roman"/>
        </w:rPr>
        <w:t xml:space="preserve">= 45, </w:t>
      </w:r>
      <w:r w:rsidRPr="00D363F8">
        <w:rPr>
          <w:rFonts w:cs="Times New Roman"/>
          <w:i/>
        </w:rPr>
        <w:t xml:space="preserve">M </w:t>
      </w:r>
      <w:r w:rsidRPr="000F1C18">
        <w:rPr>
          <w:rFonts w:cs="Times New Roman"/>
        </w:rPr>
        <w:t xml:space="preserve">= 3.78, </w:t>
      </w:r>
      <w:r w:rsidRPr="00D363F8">
        <w:rPr>
          <w:rFonts w:cs="Times New Roman"/>
          <w:i/>
        </w:rPr>
        <w:t>SD</w:t>
      </w:r>
      <w:r w:rsidRPr="000F1C18">
        <w:rPr>
          <w:rFonts w:cs="Times New Roman"/>
        </w:rPr>
        <w:t xml:space="preserve"> = 1.49), </w:t>
      </w:r>
      <w:r w:rsidRPr="00D363F8">
        <w:rPr>
          <w:rFonts w:cs="Times New Roman"/>
          <w:i/>
        </w:rPr>
        <w:t>Subject Defeater Neutral</w:t>
      </w:r>
      <w:r w:rsidRPr="000F1C18">
        <w:rPr>
          <w:rFonts w:cs="Times New Roman"/>
          <w:i/>
        </w:rPr>
        <w:t xml:space="preserve"> </w:t>
      </w:r>
      <w:r w:rsidRPr="000F1C18">
        <w:rPr>
          <w:rFonts w:cs="Times New Roman"/>
        </w:rPr>
        <w:t>(</w:t>
      </w:r>
      <w:r w:rsidRPr="00D363F8">
        <w:rPr>
          <w:rFonts w:cs="Times New Roman"/>
          <w:i/>
        </w:rPr>
        <w:t>n</w:t>
      </w:r>
      <w:r w:rsidRPr="000F1C18">
        <w:rPr>
          <w:rFonts w:cs="Times New Roman"/>
        </w:rPr>
        <w:t xml:space="preserve"> = 48, </w:t>
      </w:r>
      <w:r w:rsidRPr="00D363F8">
        <w:rPr>
          <w:rFonts w:cs="Times New Roman"/>
          <w:i/>
        </w:rPr>
        <w:t>M</w:t>
      </w:r>
      <w:r w:rsidRPr="000F1C18">
        <w:rPr>
          <w:rFonts w:cs="Times New Roman"/>
        </w:rPr>
        <w:t xml:space="preserve"> = 3.5, </w:t>
      </w:r>
      <w:r w:rsidRPr="00D363F8">
        <w:rPr>
          <w:rFonts w:cs="Times New Roman"/>
          <w:i/>
        </w:rPr>
        <w:t>SD</w:t>
      </w:r>
      <w:r w:rsidRPr="000F1C18">
        <w:rPr>
          <w:rFonts w:cs="Times New Roman"/>
        </w:rPr>
        <w:t xml:space="preserve"> = 1.50), </w:t>
      </w:r>
      <w:r w:rsidRPr="00D363F8">
        <w:rPr>
          <w:rFonts w:cs="Times New Roman"/>
          <w:i/>
        </w:rPr>
        <w:t>Subject Defeater Entertain</w:t>
      </w:r>
      <w:r w:rsidRPr="000F1C18">
        <w:rPr>
          <w:rFonts w:cs="Times New Roman"/>
        </w:rPr>
        <w:t xml:space="preserve"> (</w:t>
      </w:r>
      <w:r w:rsidRPr="00D363F8">
        <w:rPr>
          <w:rFonts w:cs="Times New Roman"/>
          <w:i/>
        </w:rPr>
        <w:t>n</w:t>
      </w:r>
      <w:r w:rsidRPr="000F1C18">
        <w:rPr>
          <w:rFonts w:cs="Times New Roman"/>
          <w:i/>
        </w:rPr>
        <w:t xml:space="preserve"> </w:t>
      </w:r>
      <w:r w:rsidRPr="000F1C18">
        <w:rPr>
          <w:rFonts w:cs="Times New Roman"/>
        </w:rPr>
        <w:t>= 3</w:t>
      </w:r>
      <w:r>
        <w:rPr>
          <w:rFonts w:cs="Times New Roman"/>
        </w:rPr>
        <w:t>6</w:t>
      </w:r>
      <w:r w:rsidRPr="000F1C18">
        <w:rPr>
          <w:rFonts w:cs="Times New Roman"/>
        </w:rPr>
        <w:t xml:space="preserve">, </w:t>
      </w:r>
      <w:r w:rsidRPr="00D363F8">
        <w:rPr>
          <w:rFonts w:cs="Times New Roman"/>
          <w:i/>
        </w:rPr>
        <w:t xml:space="preserve">M </w:t>
      </w:r>
      <w:r w:rsidRPr="000F1C18">
        <w:rPr>
          <w:rFonts w:cs="Times New Roman"/>
        </w:rPr>
        <w:t>= 3.5</w:t>
      </w:r>
      <w:r>
        <w:rPr>
          <w:rFonts w:cs="Times New Roman"/>
        </w:rPr>
        <w:t>6</w:t>
      </w:r>
      <w:r w:rsidRPr="000F1C18">
        <w:rPr>
          <w:rFonts w:cs="Times New Roman"/>
        </w:rPr>
        <w:t xml:space="preserve">, </w:t>
      </w:r>
      <w:r w:rsidRPr="00D363F8">
        <w:rPr>
          <w:rFonts w:cs="Times New Roman"/>
          <w:i/>
        </w:rPr>
        <w:t>SD</w:t>
      </w:r>
      <w:r w:rsidRPr="000F1C18">
        <w:rPr>
          <w:rFonts w:cs="Times New Roman"/>
        </w:rPr>
        <w:t xml:space="preserve"> = 1.</w:t>
      </w:r>
      <w:r>
        <w:rPr>
          <w:rFonts w:cs="Times New Roman"/>
        </w:rPr>
        <w:t>70</w:t>
      </w:r>
      <w:r w:rsidRPr="000F1C18">
        <w:rPr>
          <w:rFonts w:cs="Times New Roman"/>
        </w:rPr>
        <w:t>). The results of a</w:t>
      </w:r>
      <w:r>
        <w:rPr>
          <w:rFonts w:cs="Times New Roman"/>
        </w:rPr>
        <w:t xml:space="preserve"> 2x2</w:t>
      </w:r>
      <w:r w:rsidRPr="000F1C18">
        <w:rPr>
          <w:rFonts w:cs="Times New Roman"/>
        </w:rPr>
        <w:t xml:space="preserve"> ANOVA showed no interaction between the various conditions (</w:t>
      </w:r>
      <w:r w:rsidRPr="00D363F8">
        <w:rPr>
          <w:rFonts w:cs="Times New Roman"/>
          <w:i/>
        </w:rPr>
        <w:t>F</w:t>
      </w:r>
      <w:r w:rsidRPr="000F1C18">
        <w:rPr>
          <w:rFonts w:cs="Times New Roman"/>
        </w:rPr>
        <w:t xml:space="preserve"> = 0.</w:t>
      </w:r>
      <w:r>
        <w:rPr>
          <w:rFonts w:cs="Times New Roman"/>
        </w:rPr>
        <w:t>783</w:t>
      </w:r>
      <w:r w:rsidRPr="000F1C18">
        <w:rPr>
          <w:rFonts w:cs="Times New Roman"/>
        </w:rPr>
        <w:t xml:space="preserve">, </w:t>
      </w:r>
      <w:r w:rsidRPr="00D363F8">
        <w:rPr>
          <w:rFonts w:cs="Times New Roman"/>
          <w:i/>
        </w:rPr>
        <w:t>p</w:t>
      </w:r>
      <w:r w:rsidRPr="000F1C18">
        <w:rPr>
          <w:rFonts w:cs="Times New Roman"/>
        </w:rPr>
        <w:t xml:space="preserve"> = 0.</w:t>
      </w:r>
      <w:r>
        <w:rPr>
          <w:rFonts w:cs="Times New Roman"/>
        </w:rPr>
        <w:t>505</w:t>
      </w:r>
      <w:r w:rsidRPr="000F1C18">
        <w:rPr>
          <w:rFonts w:cs="Times New Roman"/>
        </w:rPr>
        <w:t>).</w:t>
      </w:r>
      <w:r w:rsidRPr="000F1C18">
        <w:rPr>
          <w:rStyle w:val="FootnoteReference"/>
          <w:rFonts w:cs="Times New Roman"/>
        </w:rPr>
        <w:footnoteReference w:id="10"/>
      </w:r>
      <w:r w:rsidRPr="000F1C18">
        <w:rPr>
          <w:rFonts w:cs="Times New Roman"/>
        </w:rPr>
        <w:t xml:space="preserve"> </w:t>
      </w:r>
      <w:r>
        <w:rPr>
          <w:rFonts w:cs="Times New Roman"/>
        </w:rPr>
        <w:t xml:space="preserve"> A subsequent pair-wise comparison failed to find a statistically significant difference between </w:t>
      </w:r>
      <w:r w:rsidRPr="00D363F8">
        <w:rPr>
          <w:rFonts w:cs="Times New Roman"/>
          <w:i/>
        </w:rPr>
        <w:t>entertain</w:t>
      </w:r>
      <w:r>
        <w:rPr>
          <w:rFonts w:cs="Times New Roman"/>
        </w:rPr>
        <w:t xml:space="preserve"> and </w:t>
      </w:r>
      <w:r w:rsidRPr="00D363F8">
        <w:rPr>
          <w:rFonts w:cs="Times New Roman"/>
          <w:i/>
        </w:rPr>
        <w:t>neutral</w:t>
      </w:r>
      <w:r>
        <w:rPr>
          <w:rFonts w:cs="Times New Roman"/>
        </w:rPr>
        <w:t xml:space="preserve"> conditions in either </w:t>
      </w:r>
      <w:r w:rsidRPr="00D363F8">
        <w:rPr>
          <w:rFonts w:cs="Times New Roman"/>
          <w:i/>
        </w:rPr>
        <w:t>subject cases</w:t>
      </w:r>
      <w:r>
        <w:rPr>
          <w:rFonts w:cs="Times New Roman"/>
        </w:rPr>
        <w:t xml:space="preserve"> (</w:t>
      </w:r>
      <w:r w:rsidRPr="00D363F8">
        <w:rPr>
          <w:rFonts w:cs="Times New Roman"/>
          <w:i/>
        </w:rPr>
        <w:t>t</w:t>
      </w:r>
      <w:r>
        <w:rPr>
          <w:rFonts w:cs="Times New Roman"/>
        </w:rPr>
        <w:t xml:space="preserve"> = -.159,</w:t>
      </w:r>
      <w:r w:rsidRPr="000F1C18">
        <w:rPr>
          <w:rFonts w:cs="Times New Roman"/>
        </w:rPr>
        <w:t xml:space="preserve"> </w:t>
      </w:r>
      <w:r w:rsidRPr="00D363F8">
        <w:rPr>
          <w:rFonts w:cs="Times New Roman"/>
          <w:i/>
        </w:rPr>
        <w:t>df</w:t>
      </w:r>
      <w:r w:rsidRPr="000F1C18">
        <w:rPr>
          <w:rFonts w:cs="Times New Roman"/>
        </w:rPr>
        <w:t xml:space="preserve"> = </w:t>
      </w:r>
      <w:r>
        <w:rPr>
          <w:rFonts w:cs="Times New Roman"/>
        </w:rPr>
        <w:t xml:space="preserve">82, </w:t>
      </w:r>
      <w:r w:rsidRPr="00D363F8">
        <w:rPr>
          <w:rFonts w:cs="Times New Roman"/>
          <w:i/>
        </w:rPr>
        <w:t xml:space="preserve">p </w:t>
      </w:r>
      <w:r>
        <w:rPr>
          <w:rFonts w:cs="Times New Roman"/>
        </w:rPr>
        <w:t xml:space="preserve">= .874) or in </w:t>
      </w:r>
      <w:r w:rsidRPr="00D363F8">
        <w:rPr>
          <w:rFonts w:cs="Times New Roman"/>
          <w:i/>
        </w:rPr>
        <w:t>narrator cases</w:t>
      </w:r>
      <w:r>
        <w:rPr>
          <w:rFonts w:cs="Times New Roman"/>
        </w:rPr>
        <w:t xml:space="preserve"> (</w:t>
      </w:r>
      <w:r w:rsidRPr="00D363F8">
        <w:rPr>
          <w:rFonts w:cs="Times New Roman"/>
          <w:i/>
        </w:rPr>
        <w:t xml:space="preserve">t </w:t>
      </w:r>
      <w:r>
        <w:rPr>
          <w:rFonts w:cs="Times New Roman"/>
        </w:rPr>
        <w:t xml:space="preserve">= .479, </w:t>
      </w:r>
      <w:r w:rsidRPr="00D363F8">
        <w:rPr>
          <w:rFonts w:cs="Times New Roman"/>
          <w:i/>
        </w:rPr>
        <w:t>df</w:t>
      </w:r>
      <w:r>
        <w:rPr>
          <w:rFonts w:cs="Times New Roman"/>
        </w:rPr>
        <w:t xml:space="preserve"> = 101,</w:t>
      </w:r>
      <w:r w:rsidRPr="00D363F8">
        <w:rPr>
          <w:rFonts w:cs="Times New Roman"/>
          <w:i/>
        </w:rPr>
        <w:t xml:space="preserve"> p</w:t>
      </w:r>
      <w:r>
        <w:rPr>
          <w:rFonts w:cs="Times New Roman"/>
        </w:rPr>
        <w:t xml:space="preserve"> = .633).</w:t>
      </w:r>
      <w:r>
        <w:rPr>
          <w:rStyle w:val="FootnoteReference"/>
          <w:rFonts w:cs="Times New Roman"/>
        </w:rPr>
        <w:footnoteReference w:id="11"/>
      </w:r>
      <w:r>
        <w:rPr>
          <w:rFonts w:cs="Times New Roman"/>
        </w:rPr>
        <w:t xml:space="preserve">  </w:t>
      </w:r>
      <w:r w:rsidRPr="000F1C18">
        <w:rPr>
          <w:rFonts w:cs="Times New Roman"/>
        </w:rPr>
        <w:t>These results can be visualized as follows:</w:t>
      </w:r>
      <w:r w:rsidRPr="00255C7B">
        <w:rPr>
          <w:rFonts w:cs="Times New Roman"/>
          <w:noProof/>
        </w:rPr>
        <w:t xml:space="preserve"> </w:t>
      </w:r>
    </w:p>
    <w:p w14:paraId="63287998" w14:textId="77777777" w:rsidR="00020921" w:rsidRDefault="00020921" w:rsidP="00020921">
      <w:pPr>
        <w:spacing w:line="276" w:lineRule="auto"/>
        <w:jc w:val="center"/>
        <w:rPr>
          <w:rFonts w:cs="Times New Roman"/>
          <w:noProof/>
        </w:rPr>
      </w:pPr>
    </w:p>
    <w:p w14:paraId="22CD9A2E" w14:textId="42A18B87" w:rsidR="00020921" w:rsidRDefault="008B560E" w:rsidP="00020921">
      <w:pPr>
        <w:spacing w:line="276" w:lineRule="auto"/>
        <w:rPr>
          <w:rFonts w:cs="Times New Roman"/>
        </w:rPr>
      </w:pPr>
      <w:r>
        <w:rPr>
          <w:rFonts w:cs="Times New Roman"/>
          <w:noProof/>
        </w:rPr>
        <w:lastRenderedPageBreak/>
        <w:drawing>
          <wp:inline distT="0" distB="0" distL="0" distR="0" wp14:anchorId="4A7293A8" wp14:editId="7A720C82">
            <wp:extent cx="5943600" cy="5565140"/>
            <wp:effectExtent l="0" t="0" r="0" b="0"/>
            <wp:docPr id="6" name="Picture 6" descr="C:\Users\James Beebe\Downloads\Salience and Epistemic Egocentrism.Figur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es Beebe\Downloads\Salience and Epistemic Egocentrism.Figure 2.jpeg"/>
                    <pic:cNvPicPr>
                      <a:picLocks noChangeAspect="1" noChangeArrowheads="1"/>
                    </pic:cNvPicPr>
                  </pic:nvPicPr>
                  <pic:blipFill>
                    <a:blip r:embed="rId9"/>
                    <a:srcRect/>
                    <a:stretch>
                      <a:fillRect/>
                    </a:stretch>
                  </pic:blipFill>
                  <pic:spPr bwMode="auto">
                    <a:xfrm>
                      <a:off x="0" y="0"/>
                      <a:ext cx="5943600" cy="5565140"/>
                    </a:xfrm>
                    <a:prstGeom prst="rect">
                      <a:avLst/>
                    </a:prstGeom>
                    <a:noFill/>
                    <a:ln w="9525">
                      <a:noFill/>
                      <a:miter lim="800000"/>
                      <a:headEnd/>
                      <a:tailEnd/>
                    </a:ln>
                  </pic:spPr>
                </pic:pic>
              </a:graphicData>
            </a:graphic>
          </wp:inline>
        </w:drawing>
      </w:r>
    </w:p>
    <w:p w14:paraId="0456D8DB" w14:textId="77777777" w:rsidR="008B560E" w:rsidRDefault="008B560E" w:rsidP="00020921">
      <w:pPr>
        <w:spacing w:line="276" w:lineRule="auto"/>
        <w:rPr>
          <w:rFonts w:cs="Times New Roman"/>
        </w:rPr>
      </w:pPr>
    </w:p>
    <w:p w14:paraId="42B1986C" w14:textId="77777777" w:rsidR="00020921" w:rsidRPr="000F1C18" w:rsidRDefault="00020921" w:rsidP="00020921">
      <w:pPr>
        <w:spacing w:line="276" w:lineRule="auto"/>
        <w:rPr>
          <w:rFonts w:cs="Times New Roman"/>
        </w:rPr>
      </w:pPr>
      <w:r w:rsidRPr="000F1C18">
        <w:rPr>
          <w:rFonts w:cs="Times New Roman"/>
        </w:rPr>
        <w:t xml:space="preserve">These results give us </w:t>
      </w:r>
      <w:r>
        <w:rPr>
          <w:rFonts w:cs="Times New Roman"/>
        </w:rPr>
        <w:t xml:space="preserve">some </w:t>
      </w:r>
      <w:r w:rsidRPr="000F1C18">
        <w:rPr>
          <w:rFonts w:cs="Times New Roman"/>
        </w:rPr>
        <w:t>reason to think that something like epistemic egocentrism is driving our evaluation of other people’s judgments, at least in some conversational contexts that include mention of unrealized possibilities of error. Since we are treating</w:t>
      </w:r>
      <w:r>
        <w:rPr>
          <w:rFonts w:cs="Times New Roman"/>
        </w:rPr>
        <w:t xml:space="preserve"> our concerns as their</w:t>
      </w:r>
      <w:r w:rsidRPr="000F1C18">
        <w:rPr>
          <w:rFonts w:cs="Times New Roman"/>
        </w:rPr>
        <w:t>s, it doesn’t matter wh</w:t>
      </w:r>
      <w:r>
        <w:rPr>
          <w:rFonts w:cs="Times New Roman"/>
        </w:rPr>
        <w:t>ether they are portrayed as shar</w:t>
      </w:r>
      <w:r w:rsidRPr="000F1C18">
        <w:rPr>
          <w:rFonts w:cs="Times New Roman"/>
        </w:rPr>
        <w:t>ing these concerns. It doesn’t even matter whether they are portrayed as being aware of them at all. All that seems to matter is that they haven’t done enough to appropriately respond to these concerns. And, this is just what we’d expect if ep</w:t>
      </w:r>
      <w:r>
        <w:rPr>
          <w:rFonts w:cs="Times New Roman"/>
        </w:rPr>
        <w:t>istemic egocentrism were playing a role in</w:t>
      </w:r>
      <w:r w:rsidRPr="000F1C18">
        <w:rPr>
          <w:rFonts w:cs="Times New Roman"/>
        </w:rPr>
        <w:t xml:space="preserve"> our evaluations of other people’s judgments.</w:t>
      </w:r>
    </w:p>
    <w:p w14:paraId="32313250" w14:textId="77777777" w:rsidR="00020921" w:rsidRPr="000F1C18" w:rsidRDefault="00020921" w:rsidP="00020921">
      <w:pPr>
        <w:spacing w:line="276" w:lineRule="auto"/>
        <w:rPr>
          <w:rFonts w:cs="Times New Roman"/>
        </w:rPr>
      </w:pPr>
    </w:p>
    <w:p w14:paraId="12CA0654" w14:textId="77777777" w:rsidR="008B560E" w:rsidRDefault="008B560E" w:rsidP="00020921">
      <w:pPr>
        <w:spacing w:line="276" w:lineRule="auto"/>
        <w:rPr>
          <w:rFonts w:cs="Times New Roman"/>
        </w:rPr>
      </w:pPr>
    </w:p>
    <w:p w14:paraId="6B6183E7" w14:textId="77777777" w:rsidR="008B560E" w:rsidRDefault="008B560E" w:rsidP="00020921">
      <w:pPr>
        <w:spacing w:line="276" w:lineRule="auto"/>
        <w:rPr>
          <w:rFonts w:cs="Times New Roman"/>
        </w:rPr>
      </w:pPr>
    </w:p>
    <w:p w14:paraId="170E2863" w14:textId="77777777" w:rsidR="008B560E" w:rsidRDefault="008B560E" w:rsidP="00020921">
      <w:pPr>
        <w:spacing w:line="276" w:lineRule="auto"/>
        <w:rPr>
          <w:rFonts w:cs="Times New Roman"/>
        </w:rPr>
      </w:pPr>
    </w:p>
    <w:p w14:paraId="2464010E" w14:textId="44A0A802" w:rsidR="00020921" w:rsidRPr="00DE7E8E" w:rsidRDefault="00020921" w:rsidP="00020921">
      <w:pPr>
        <w:spacing w:line="276" w:lineRule="auto"/>
        <w:rPr>
          <w:rFonts w:cs="Times New Roman"/>
        </w:rPr>
      </w:pPr>
      <w:r w:rsidRPr="00DE7E8E">
        <w:rPr>
          <w:rFonts w:cs="Times New Roman"/>
        </w:rPr>
        <w:lastRenderedPageBreak/>
        <w:t>Study 3: Epistemic Egocentrism and the Curse of Knowledge, Round 2</w:t>
      </w:r>
    </w:p>
    <w:p w14:paraId="625A31A3" w14:textId="77777777" w:rsidR="00020921" w:rsidRDefault="00020921" w:rsidP="00020921">
      <w:pPr>
        <w:spacing w:line="276" w:lineRule="auto"/>
        <w:rPr>
          <w:rFonts w:cs="Times New Roman"/>
        </w:rPr>
      </w:pPr>
    </w:p>
    <w:p w14:paraId="2B892F55" w14:textId="77777777" w:rsidR="00020921" w:rsidRPr="000F1C18" w:rsidRDefault="00020921" w:rsidP="00020921">
      <w:pPr>
        <w:spacing w:line="276" w:lineRule="auto"/>
        <w:rPr>
          <w:rFonts w:cs="Times New Roman"/>
        </w:rPr>
      </w:pPr>
      <w:r w:rsidRPr="000F1C18">
        <w:rPr>
          <w:rFonts w:cs="Times New Roman"/>
        </w:rPr>
        <w:t>It turns out that there is another way to test this. If we are projecting our concerns onto others and penalizing them for failing to appropriately respond to these concerns, then we should find a negative correlation between the projection of our concerns onto others and our willingness to attribute knowledge to them, at least in situations where they fail to appropriately respond to these concerns. In order to test this prediction, we gave participants (</w:t>
      </w:r>
      <w:r w:rsidRPr="008B560E">
        <w:rPr>
          <w:rFonts w:cs="Times New Roman"/>
          <w:i/>
        </w:rPr>
        <w:t>N</w:t>
      </w:r>
      <w:r w:rsidRPr="000F1C18">
        <w:rPr>
          <w:rFonts w:cs="Times New Roman"/>
          <w:i/>
        </w:rPr>
        <w:t xml:space="preserve"> </w:t>
      </w:r>
      <w:r>
        <w:rPr>
          <w:rFonts w:cs="Times New Roman"/>
        </w:rPr>
        <w:t>= 93, A</w:t>
      </w:r>
      <w:r w:rsidRPr="000F1C18">
        <w:rPr>
          <w:rFonts w:cs="Times New Roman"/>
        </w:rPr>
        <w:t xml:space="preserve">ge </w:t>
      </w:r>
      <w:r w:rsidRPr="008B560E">
        <w:rPr>
          <w:rFonts w:cs="Times New Roman"/>
          <w:i/>
        </w:rPr>
        <w:t>M</w:t>
      </w:r>
      <w:r w:rsidRPr="000F1C18">
        <w:rPr>
          <w:rFonts w:cs="Times New Roman"/>
          <w:i/>
        </w:rPr>
        <w:t xml:space="preserve"> =</w:t>
      </w:r>
      <w:r>
        <w:rPr>
          <w:rFonts w:cs="Times New Roman"/>
          <w:i/>
        </w:rPr>
        <w:t xml:space="preserve"> </w:t>
      </w:r>
      <w:r w:rsidRPr="000F1C18">
        <w:rPr>
          <w:rFonts w:cs="Times New Roman"/>
        </w:rPr>
        <w:t>28, Female = 32%) Nagel’s more detailed case, and then asked them to indicate the extent to which they agreed or disagreed with the claim that John knows that the table is red and the claim that John is considering the possibility that he’s looking at a white table under a red spotlight. As before, answers were assessed using a six-point Likert scale with 1 = strongly disagree and 6 = strongly agree. We found the expected negative correlation (</w:t>
      </w:r>
      <w:r w:rsidRPr="008B560E">
        <w:rPr>
          <w:rFonts w:cs="Times New Roman"/>
          <w:i/>
        </w:rPr>
        <w:t>r</w:t>
      </w:r>
      <w:r w:rsidRPr="000F1C18">
        <w:rPr>
          <w:rFonts w:cs="Times New Roman"/>
          <w:i/>
        </w:rPr>
        <w:t xml:space="preserve"> = </w:t>
      </w:r>
      <w:r w:rsidRPr="000F1C18">
        <w:rPr>
          <w:rFonts w:cs="Times New Roman"/>
        </w:rPr>
        <w:t xml:space="preserve">-.211, </w:t>
      </w:r>
      <w:r w:rsidRPr="008B560E">
        <w:rPr>
          <w:rFonts w:cs="Times New Roman"/>
          <w:i/>
        </w:rPr>
        <w:t>p</w:t>
      </w:r>
      <w:r w:rsidRPr="000F1C18">
        <w:rPr>
          <w:rFonts w:cs="Times New Roman"/>
          <w:i/>
        </w:rPr>
        <w:t xml:space="preserve"> = </w:t>
      </w:r>
      <w:r w:rsidRPr="000F1C18">
        <w:rPr>
          <w:rFonts w:cs="Times New Roman"/>
        </w:rPr>
        <w:t>.042).</w:t>
      </w:r>
      <w:r w:rsidRPr="000F1C18">
        <w:rPr>
          <w:rStyle w:val="FootnoteReference"/>
          <w:rFonts w:cs="Times New Roman"/>
        </w:rPr>
        <w:footnoteReference w:id="12"/>
      </w:r>
      <w:r w:rsidRPr="000F1C18">
        <w:rPr>
          <w:rFonts w:cs="Times New Roman"/>
        </w:rPr>
        <w:t xml:space="preserve">  The more likely participants were to say that John shared their concerns, the less likely they were to attribute knowledge to him, and vice versa. These results can be visualized as follows:</w:t>
      </w:r>
    </w:p>
    <w:p w14:paraId="5F7A1F3D" w14:textId="77777777" w:rsidR="00020921" w:rsidRDefault="00020921" w:rsidP="00020921">
      <w:pPr>
        <w:spacing w:line="276" w:lineRule="auto"/>
        <w:jc w:val="center"/>
        <w:rPr>
          <w:rFonts w:cs="Times New Roman"/>
        </w:rPr>
      </w:pPr>
    </w:p>
    <w:p w14:paraId="392F1D0C" w14:textId="11532FDA" w:rsidR="00020921" w:rsidRDefault="008B560E" w:rsidP="00020921">
      <w:pPr>
        <w:spacing w:line="276" w:lineRule="auto"/>
        <w:rPr>
          <w:rFonts w:cs="Times New Roman"/>
        </w:rPr>
      </w:pPr>
      <w:r>
        <w:rPr>
          <w:rFonts w:cs="Times New Roman"/>
          <w:noProof/>
        </w:rPr>
        <w:lastRenderedPageBreak/>
        <w:drawing>
          <wp:inline distT="0" distB="0" distL="0" distR="0" wp14:anchorId="3F5F7AD0" wp14:editId="0FD663E7">
            <wp:extent cx="5943600" cy="4759325"/>
            <wp:effectExtent l="0" t="0" r="0" b="0"/>
            <wp:docPr id="7" name="Picture 7" descr="C:\Users\James Beebe\Downloads\Salience and Epistemic Egocentrism.Figure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 Beebe\Downloads\Salience and Epistemic Egocentrism.Figure 3.jpeg"/>
                    <pic:cNvPicPr>
                      <a:picLocks noChangeAspect="1" noChangeArrowheads="1"/>
                    </pic:cNvPicPr>
                  </pic:nvPicPr>
                  <pic:blipFill>
                    <a:blip r:embed="rId10"/>
                    <a:srcRect/>
                    <a:stretch>
                      <a:fillRect/>
                    </a:stretch>
                  </pic:blipFill>
                  <pic:spPr bwMode="auto">
                    <a:xfrm>
                      <a:off x="0" y="0"/>
                      <a:ext cx="5943600" cy="4759325"/>
                    </a:xfrm>
                    <a:prstGeom prst="rect">
                      <a:avLst/>
                    </a:prstGeom>
                    <a:noFill/>
                    <a:ln w="9525">
                      <a:noFill/>
                      <a:miter lim="800000"/>
                      <a:headEnd/>
                      <a:tailEnd/>
                    </a:ln>
                  </pic:spPr>
                </pic:pic>
              </a:graphicData>
            </a:graphic>
          </wp:inline>
        </w:drawing>
      </w:r>
    </w:p>
    <w:p w14:paraId="2EC354C2" w14:textId="77777777" w:rsidR="008B560E" w:rsidRDefault="008B560E" w:rsidP="00020921">
      <w:pPr>
        <w:spacing w:line="276" w:lineRule="auto"/>
        <w:rPr>
          <w:rFonts w:cs="Times New Roman"/>
        </w:rPr>
      </w:pPr>
    </w:p>
    <w:p w14:paraId="45D35884" w14:textId="3F5AD67B" w:rsidR="00020921" w:rsidRDefault="00020921" w:rsidP="00020921">
      <w:pPr>
        <w:spacing w:line="276" w:lineRule="auto"/>
        <w:rPr>
          <w:rFonts w:cs="Times New Roman"/>
        </w:rPr>
      </w:pPr>
      <w:r w:rsidRPr="000F1C18">
        <w:rPr>
          <w:rFonts w:cs="Times New Roman"/>
        </w:rPr>
        <w:t xml:space="preserve">As the scatterplot helps to show, the inverse correlation that we found is a modest one. With </w:t>
      </w:r>
      <w:r w:rsidRPr="008B560E">
        <w:rPr>
          <w:rFonts w:cs="Times New Roman"/>
          <w:i/>
        </w:rPr>
        <w:t>r</w:t>
      </w:r>
      <w:r w:rsidRPr="000F1C18">
        <w:rPr>
          <w:rFonts w:cs="Times New Roman"/>
        </w:rPr>
        <w:t xml:space="preserve"> equaling -.211, we can only say that about 4% of the variability in responses to the knowledge probe is directly predictable from variability in responses to the considering probe, leaving the other 96% to other factors. </w:t>
      </w:r>
      <w:r>
        <w:rPr>
          <w:rFonts w:cs="Times New Roman"/>
        </w:rPr>
        <w:t>To be sure, having remaining factors is common for a correlational study. Even a large correlation coefficient by Cohen’s standards (</w:t>
      </w:r>
      <w:r w:rsidRPr="008B560E">
        <w:rPr>
          <w:rFonts w:cs="Times New Roman"/>
          <w:i/>
        </w:rPr>
        <w:t>r</w:t>
      </w:r>
      <w:r>
        <w:rPr>
          <w:rFonts w:cs="Times New Roman"/>
        </w:rPr>
        <w:t xml:space="preserve"> ≥ .50) would leave up to 75% to other factors.  Having said that, our </w:t>
      </w:r>
      <w:r w:rsidRPr="008B560E">
        <w:rPr>
          <w:rFonts w:cs="Times New Roman"/>
          <w:i/>
        </w:rPr>
        <w:t xml:space="preserve">r </w:t>
      </w:r>
      <w:r>
        <w:rPr>
          <w:rFonts w:cs="Times New Roman"/>
        </w:rPr>
        <w:t xml:space="preserve">is not quite that large; it qualifies as a small correlation according to Cohen’s standards, which suggests that there are other factors worth identifying here. </w:t>
      </w:r>
      <w:r w:rsidRPr="00287779">
        <w:rPr>
          <w:rFonts w:cs="Times New Roman"/>
        </w:rPr>
        <w:t>At</w:t>
      </w:r>
      <w:r w:rsidRPr="000F1C18">
        <w:rPr>
          <w:rFonts w:cs="Times New Roman"/>
        </w:rPr>
        <w:t xml:space="preserve"> this point, it is difficult to determine precisely what is going on here. One possibility is that this modest correlation is precisely what we should expect, on Nagel’s hypothesis.</w:t>
      </w:r>
      <w:r>
        <w:rPr>
          <w:rStyle w:val="FootnoteReference"/>
          <w:rFonts w:cs="Times New Roman"/>
        </w:rPr>
        <w:footnoteReference w:id="13"/>
      </w:r>
      <w:r w:rsidRPr="000F1C18">
        <w:rPr>
          <w:rFonts w:cs="Times New Roman"/>
        </w:rPr>
        <w:t xml:space="preserve"> After all, according </w:t>
      </w:r>
      <w:r>
        <w:rPr>
          <w:rFonts w:cs="Times New Roman"/>
        </w:rPr>
        <w:t xml:space="preserve">to </w:t>
      </w:r>
      <w:r w:rsidRPr="000F1C18">
        <w:rPr>
          <w:rFonts w:cs="Times New Roman"/>
        </w:rPr>
        <w:t xml:space="preserve">it, when we project our concerns </w:t>
      </w:r>
      <w:r>
        <w:rPr>
          <w:rFonts w:cs="Times New Roman"/>
        </w:rPr>
        <w:t>on</w:t>
      </w:r>
      <w:r w:rsidRPr="000F1C18">
        <w:rPr>
          <w:rFonts w:cs="Times New Roman"/>
        </w:rPr>
        <w:t>to subjects like John Doe, our projections</w:t>
      </w:r>
      <w:r>
        <w:rPr>
          <w:rFonts w:cs="Times New Roman"/>
        </w:rPr>
        <w:t xml:space="preserve"> </w:t>
      </w:r>
      <w:r w:rsidRPr="000F1C18">
        <w:rPr>
          <w:rFonts w:cs="Times New Roman"/>
        </w:rPr>
        <w:t xml:space="preserve">are due to the operation of an unconscious cognitive bias. So we might well expect our participants to have rather limited access to not only the cause of their projection but perhaps to their projections as well, resulting in the modest correlation observed in our study. If this is right, </w:t>
      </w:r>
      <w:r w:rsidRPr="000F1C18">
        <w:rPr>
          <w:rFonts w:cs="Times New Roman"/>
        </w:rPr>
        <w:lastRenderedPageBreak/>
        <w:t>then the key to improving our predictive powers, while working with Nagel’s hypothesis, would be to find a better way of measuring the largely unconscious projections.</w:t>
      </w:r>
    </w:p>
    <w:p w14:paraId="55BC58A5" w14:textId="77777777" w:rsidR="008B560E" w:rsidRDefault="008B560E" w:rsidP="00020921">
      <w:pPr>
        <w:spacing w:line="276" w:lineRule="auto"/>
        <w:rPr>
          <w:rFonts w:cs="Times New Roman"/>
        </w:rPr>
      </w:pPr>
    </w:p>
    <w:p w14:paraId="57F7AB06" w14:textId="77777777" w:rsidR="00020921" w:rsidRPr="000F1C18" w:rsidRDefault="00020921" w:rsidP="00020921">
      <w:pPr>
        <w:spacing w:line="276" w:lineRule="auto"/>
        <w:rPr>
          <w:rFonts w:cs="Times New Roman"/>
        </w:rPr>
      </w:pPr>
      <w:r w:rsidRPr="000F1C18">
        <w:rPr>
          <w:rFonts w:cs="Times New Roman"/>
        </w:rPr>
        <w:t xml:space="preserve">But there are other possibilities to consider. It could be that participants do in fact have reasonably decent access to their projections (though probably not the causes of their projections). </w:t>
      </w:r>
      <w:r>
        <w:rPr>
          <w:rFonts w:cs="Times New Roman"/>
        </w:rPr>
        <w:t>If so</w:t>
      </w:r>
      <w:r w:rsidRPr="000F1C18">
        <w:rPr>
          <w:rFonts w:cs="Times New Roman"/>
        </w:rPr>
        <w:t>, then to fully predict the variability we observed in the knowledge attributions of our participants, we would have to turn to factors other th</w:t>
      </w:r>
      <w:r>
        <w:rPr>
          <w:rFonts w:cs="Times New Roman"/>
        </w:rPr>
        <w:t>an those having to do with</w:t>
      </w:r>
      <w:r w:rsidRPr="000F1C18">
        <w:rPr>
          <w:rFonts w:cs="Times New Roman"/>
        </w:rPr>
        <w:t xml:space="preserve"> projective tendencies. </w:t>
      </w:r>
      <w:r>
        <w:rPr>
          <w:rFonts w:cs="Times New Roman"/>
        </w:rPr>
        <w:t>T</w:t>
      </w:r>
      <w:r w:rsidRPr="000F1C18">
        <w:rPr>
          <w:rFonts w:cs="Times New Roman"/>
        </w:rPr>
        <w:t>he question then becomes, what are those other factors? Insofar as the dialectic between invariantists and contextualists is concerned, one rather strange possibility is that perhaps in conversational contexts that include mention of an unrealized possibility of error, participants do raise the standards for knowledge</w:t>
      </w:r>
      <w:r>
        <w:rPr>
          <w:rFonts w:cs="Times New Roman"/>
        </w:rPr>
        <w:t xml:space="preserve"> attribution</w:t>
      </w:r>
      <w:r w:rsidRPr="000F1C18">
        <w:rPr>
          <w:rFonts w:cs="Times New Roman"/>
        </w:rPr>
        <w:t>, but not</w:t>
      </w:r>
      <w:r>
        <w:rPr>
          <w:rFonts w:cs="Times New Roman"/>
        </w:rPr>
        <w:t xml:space="preserve"> in a uniform way </w:t>
      </w:r>
      <w:r w:rsidRPr="000F1C18">
        <w:rPr>
          <w:rFonts w:cs="Times New Roman"/>
        </w:rPr>
        <w:t>across a</w:t>
      </w:r>
      <w:r>
        <w:rPr>
          <w:rFonts w:cs="Times New Roman"/>
        </w:rPr>
        <w:t>ll participants. That might</w:t>
      </w:r>
      <w:r w:rsidRPr="000F1C18">
        <w:rPr>
          <w:rFonts w:cs="Times New Roman"/>
        </w:rPr>
        <w:t xml:space="preserve"> be a welcomed result to the contextualists. For</w:t>
      </w:r>
      <w:r>
        <w:rPr>
          <w:rFonts w:cs="Times New Roman"/>
        </w:rPr>
        <w:t>, when it comes to explaining salience effects,</w:t>
      </w:r>
      <w:r w:rsidRPr="000F1C18">
        <w:rPr>
          <w:rFonts w:cs="Times New Roman"/>
        </w:rPr>
        <w:t xml:space="preserve"> it seems that a partial victory </w:t>
      </w:r>
      <w:r>
        <w:rPr>
          <w:rFonts w:cs="Times New Roman"/>
        </w:rPr>
        <w:t>for them would be</w:t>
      </w:r>
      <w:r w:rsidRPr="000F1C18">
        <w:rPr>
          <w:rFonts w:cs="Times New Roman"/>
        </w:rPr>
        <w:t xml:space="preserve"> victory enough. Of course, the </w:t>
      </w:r>
      <w:r>
        <w:rPr>
          <w:rFonts w:cs="Times New Roman"/>
        </w:rPr>
        <w:t>results</w:t>
      </w:r>
      <w:r w:rsidRPr="000F1C18">
        <w:rPr>
          <w:rFonts w:cs="Times New Roman"/>
        </w:rPr>
        <w:t xml:space="preserve"> reported here don’t settle the matter. But perhaps we can say t</w:t>
      </w:r>
      <w:r>
        <w:rPr>
          <w:rFonts w:cs="Times New Roman"/>
        </w:rPr>
        <w:t xml:space="preserve">his much: they do </w:t>
      </w:r>
      <w:r w:rsidRPr="000F1C18">
        <w:rPr>
          <w:rFonts w:cs="Times New Roman"/>
        </w:rPr>
        <w:t xml:space="preserve">suggest that epistemic egocentrism is at least playing a role in our willingness to attribute knowledge in at least some cases that include mention of an unrealized possibility of error. </w:t>
      </w:r>
    </w:p>
    <w:p w14:paraId="5368F4AC" w14:textId="77777777" w:rsidR="00020921" w:rsidRPr="000F1C18" w:rsidRDefault="00020921" w:rsidP="00020921">
      <w:pPr>
        <w:widowControl w:val="0"/>
        <w:autoSpaceDE w:val="0"/>
        <w:autoSpaceDN w:val="0"/>
        <w:adjustRightInd w:val="0"/>
        <w:spacing w:line="276" w:lineRule="auto"/>
        <w:rPr>
          <w:rFonts w:cs="Times New Roman"/>
          <w:i/>
          <w:szCs w:val="21"/>
        </w:rPr>
      </w:pPr>
    </w:p>
    <w:p w14:paraId="7C7F4F1C" w14:textId="6B0D44BE" w:rsidR="00020921" w:rsidRPr="005F7C9E" w:rsidRDefault="00020921" w:rsidP="00020921">
      <w:pPr>
        <w:widowControl w:val="0"/>
        <w:autoSpaceDE w:val="0"/>
        <w:autoSpaceDN w:val="0"/>
        <w:adjustRightInd w:val="0"/>
        <w:spacing w:line="276" w:lineRule="auto"/>
        <w:rPr>
          <w:rFonts w:cs="Times New Roman"/>
          <w:szCs w:val="21"/>
        </w:rPr>
      </w:pPr>
      <w:r w:rsidRPr="005F7C9E">
        <w:rPr>
          <w:rFonts w:cs="Times New Roman"/>
          <w:szCs w:val="21"/>
        </w:rPr>
        <w:t>Study 4: Salience, Epistemic Egocentrism, and Motivation</w:t>
      </w:r>
    </w:p>
    <w:p w14:paraId="77132834" w14:textId="77777777" w:rsidR="00020921" w:rsidRDefault="00020921" w:rsidP="00020921">
      <w:pPr>
        <w:widowControl w:val="0"/>
        <w:autoSpaceDE w:val="0"/>
        <w:autoSpaceDN w:val="0"/>
        <w:adjustRightInd w:val="0"/>
        <w:spacing w:line="276" w:lineRule="auto"/>
        <w:rPr>
          <w:rFonts w:cs="Times New Roman"/>
          <w:szCs w:val="21"/>
        </w:rPr>
      </w:pPr>
    </w:p>
    <w:p w14:paraId="3B0AE334" w14:textId="77777777" w:rsidR="00020921" w:rsidRDefault="00020921" w:rsidP="00020921">
      <w:pPr>
        <w:widowControl w:val="0"/>
        <w:autoSpaceDE w:val="0"/>
        <w:autoSpaceDN w:val="0"/>
        <w:adjustRightInd w:val="0"/>
        <w:spacing w:line="276" w:lineRule="auto"/>
        <w:rPr>
          <w:rFonts w:cs="Times New Roman"/>
          <w:szCs w:val="21"/>
        </w:rPr>
      </w:pPr>
      <w:r w:rsidRPr="000F1C18">
        <w:rPr>
          <w:rFonts w:cs="Times New Roman"/>
          <w:szCs w:val="21"/>
        </w:rPr>
        <w:t>At this point, it might be natural to think that we just need to try harder to avoid mistakenly projecting our own mental states onto others. And some recent work in the social and cognitive sciences supports this kind of optimism, suggesting that certain kinds of epistemic egocentrism can be reduced with sufficient practice (Wu &amp; Keysar</w:t>
      </w:r>
      <w:r>
        <w:rPr>
          <w:rFonts w:cs="Times New Roman"/>
          <w:szCs w:val="21"/>
        </w:rPr>
        <w:t>,</w:t>
      </w:r>
      <w:r w:rsidRPr="000F1C18">
        <w:rPr>
          <w:rFonts w:cs="Times New Roman"/>
          <w:szCs w:val="21"/>
        </w:rPr>
        <w:t xml:space="preserve"> 2007; Coh</w:t>
      </w:r>
      <w:r>
        <w:rPr>
          <w:rFonts w:cs="Times New Roman"/>
          <w:szCs w:val="21"/>
        </w:rPr>
        <w:t>e</w:t>
      </w:r>
      <w:r w:rsidRPr="000F1C18">
        <w:rPr>
          <w:rFonts w:cs="Times New Roman"/>
          <w:szCs w:val="21"/>
        </w:rPr>
        <w:t>n &amp; Gunz</w:t>
      </w:r>
      <w:r>
        <w:rPr>
          <w:rFonts w:cs="Times New Roman"/>
          <w:szCs w:val="21"/>
        </w:rPr>
        <w:t>,</w:t>
      </w:r>
      <w:r w:rsidRPr="000F1C18">
        <w:rPr>
          <w:rFonts w:cs="Times New Roman"/>
          <w:szCs w:val="21"/>
        </w:rPr>
        <w:t xml:space="preserve"> 200</w:t>
      </w:r>
      <w:r>
        <w:rPr>
          <w:rFonts w:cs="Times New Roman"/>
          <w:szCs w:val="21"/>
        </w:rPr>
        <w:t>2</w:t>
      </w:r>
      <w:r w:rsidRPr="000F1C18">
        <w:rPr>
          <w:rFonts w:cs="Times New Roman"/>
          <w:szCs w:val="21"/>
        </w:rPr>
        <w:t>), effort (Epley et al.</w:t>
      </w:r>
      <w:r>
        <w:rPr>
          <w:rFonts w:cs="Times New Roman"/>
          <w:szCs w:val="21"/>
        </w:rPr>
        <w:t>,</w:t>
      </w:r>
      <w:r w:rsidRPr="000F1C18">
        <w:rPr>
          <w:rFonts w:cs="Times New Roman"/>
          <w:szCs w:val="21"/>
        </w:rPr>
        <w:t xml:space="preserve"> 2004), or motivation (Epley et al.</w:t>
      </w:r>
      <w:r>
        <w:rPr>
          <w:rFonts w:cs="Times New Roman"/>
          <w:szCs w:val="21"/>
        </w:rPr>
        <w:t>,</w:t>
      </w:r>
      <w:r w:rsidRPr="000F1C18">
        <w:rPr>
          <w:rFonts w:cs="Times New Roman"/>
          <w:szCs w:val="21"/>
        </w:rPr>
        <w:t xml:space="preserve"> 2004). Yet, there is also reason to worry that our bias against adopting other perspectives cannot be cancelled completely. Hindsight bias and outcome bias, for example, turn out to be exceptionally resilient (Camerer et al.</w:t>
      </w:r>
      <w:r>
        <w:rPr>
          <w:rFonts w:cs="Times New Roman"/>
          <w:szCs w:val="21"/>
        </w:rPr>
        <w:t>,</w:t>
      </w:r>
      <w:r w:rsidRPr="000F1C18">
        <w:rPr>
          <w:rFonts w:cs="Times New Roman"/>
          <w:szCs w:val="21"/>
        </w:rPr>
        <w:t xml:space="preserve"> 19</w:t>
      </w:r>
      <w:r>
        <w:rPr>
          <w:rFonts w:cs="Times New Roman"/>
          <w:szCs w:val="21"/>
        </w:rPr>
        <w:t>89; Krueger &amp; Clement, 1994;</w:t>
      </w:r>
      <w:r w:rsidRPr="000F1C18">
        <w:rPr>
          <w:rFonts w:cs="Times New Roman"/>
          <w:szCs w:val="21"/>
        </w:rPr>
        <w:t xml:space="preserve"> Pohl &amp; Hell, 1996), and motivation alone does not ensure that we leave our own perspectives behind entirely (Epley &amp; Caruso, 2009).</w:t>
      </w:r>
    </w:p>
    <w:p w14:paraId="34FA4468" w14:textId="77777777" w:rsidR="00020921" w:rsidRDefault="00020921" w:rsidP="00020921">
      <w:pPr>
        <w:widowControl w:val="0"/>
        <w:autoSpaceDE w:val="0"/>
        <w:autoSpaceDN w:val="0"/>
        <w:adjustRightInd w:val="0"/>
        <w:spacing w:line="276" w:lineRule="auto"/>
        <w:rPr>
          <w:rFonts w:cs="Times New Roman"/>
          <w:szCs w:val="21"/>
        </w:rPr>
      </w:pPr>
    </w:p>
    <w:p w14:paraId="2BBB0973" w14:textId="77777777" w:rsidR="00020921" w:rsidRDefault="00020921" w:rsidP="00020921">
      <w:pPr>
        <w:widowControl w:val="0"/>
        <w:autoSpaceDE w:val="0"/>
        <w:autoSpaceDN w:val="0"/>
        <w:adjustRightInd w:val="0"/>
        <w:spacing w:line="276" w:lineRule="auto"/>
        <w:rPr>
          <w:rFonts w:cs="Times New Roman"/>
          <w:szCs w:val="21"/>
        </w:rPr>
      </w:pPr>
      <w:r w:rsidRPr="000F1C18">
        <w:rPr>
          <w:rFonts w:cs="Times New Roman"/>
          <w:szCs w:val="21"/>
        </w:rPr>
        <w:t>Against this background, we wanted to see whether sufficient motivation might help reduce epistemic egocentrism in the kinds of cases we’ve been discussing. Although motivation is often measure</w:t>
      </w:r>
      <w:r>
        <w:rPr>
          <w:rFonts w:cs="Times New Roman"/>
          <w:szCs w:val="21"/>
        </w:rPr>
        <w:t>d</w:t>
      </w:r>
      <w:r w:rsidRPr="000F1C18">
        <w:rPr>
          <w:rFonts w:cs="Times New Roman"/>
          <w:szCs w:val="21"/>
        </w:rPr>
        <w:t xml:space="preserve"> by means of financial incentive, we decided to measure it in terms of people’s </w:t>
      </w:r>
      <w:r w:rsidRPr="008B560E">
        <w:rPr>
          <w:rFonts w:cs="Times New Roman"/>
          <w:i/>
          <w:szCs w:val="21"/>
        </w:rPr>
        <w:t>need for cognition</w:t>
      </w:r>
      <w:r w:rsidRPr="000F1C18">
        <w:rPr>
          <w:rFonts w:cs="Times New Roman"/>
          <w:szCs w:val="21"/>
        </w:rPr>
        <w:t xml:space="preserve"> (Cacioppo &amp; Petty, 1982</w:t>
      </w:r>
      <w:r>
        <w:rPr>
          <w:rFonts w:cs="Times New Roman"/>
          <w:szCs w:val="21"/>
        </w:rPr>
        <w:t>; for additional work on need for cognition and knowledge attributions, see Weinberg et al., 2012</w:t>
      </w:r>
      <w:r w:rsidRPr="000F1C18">
        <w:rPr>
          <w:rFonts w:cs="Times New Roman"/>
          <w:szCs w:val="21"/>
        </w:rPr>
        <w:t>).</w:t>
      </w:r>
      <w:r w:rsidRPr="000F1C18">
        <w:rPr>
          <w:rStyle w:val="FootnoteReference"/>
          <w:rFonts w:cs="Times New Roman"/>
          <w:szCs w:val="21"/>
        </w:rPr>
        <w:footnoteReference w:id="14"/>
      </w:r>
      <w:r w:rsidRPr="000F1C18">
        <w:rPr>
          <w:rFonts w:cs="Times New Roman"/>
          <w:szCs w:val="21"/>
        </w:rPr>
        <w:t xml:space="preserve"> People’s need for cognition corresponds to their intrinsic motivation to give a great deal of care and attention to cognitive tasks, and people with a high need for cognition have been shown to be less likely to be influenced by certain cognitive </w:t>
      </w:r>
      <w:r w:rsidRPr="000F1C18">
        <w:rPr>
          <w:rFonts w:cs="Times New Roman"/>
          <w:szCs w:val="21"/>
        </w:rPr>
        <w:lastRenderedPageBreak/>
        <w:t>heuristics and biases (Priester &amp; Petty, 1995; Cacioppo et al.</w:t>
      </w:r>
      <w:r>
        <w:rPr>
          <w:rFonts w:cs="Times New Roman"/>
          <w:szCs w:val="21"/>
        </w:rPr>
        <w:t>, 1996; Smith &amp; Petty, 1996</w:t>
      </w:r>
      <w:r w:rsidRPr="000F1C18">
        <w:rPr>
          <w:rFonts w:cs="Times New Roman"/>
          <w:szCs w:val="21"/>
        </w:rPr>
        <w:t>).</w:t>
      </w:r>
      <w:r w:rsidRPr="000F1C18">
        <w:rPr>
          <w:rStyle w:val="FootnoteReference"/>
          <w:rFonts w:cs="Times New Roman"/>
          <w:szCs w:val="21"/>
        </w:rPr>
        <w:footnoteReference w:id="15"/>
      </w:r>
    </w:p>
    <w:p w14:paraId="41664629" w14:textId="77777777" w:rsidR="00020921" w:rsidRDefault="00020921" w:rsidP="00020921">
      <w:pPr>
        <w:widowControl w:val="0"/>
        <w:autoSpaceDE w:val="0"/>
        <w:autoSpaceDN w:val="0"/>
        <w:adjustRightInd w:val="0"/>
        <w:spacing w:line="276" w:lineRule="auto"/>
        <w:rPr>
          <w:rFonts w:cs="Times New Roman"/>
          <w:szCs w:val="21"/>
        </w:rPr>
      </w:pPr>
      <w:r w:rsidRPr="000F1C18">
        <w:rPr>
          <w:rFonts w:cs="Times New Roman"/>
          <w:szCs w:val="21"/>
        </w:rPr>
        <w:t>Participants (</w:t>
      </w:r>
      <w:r w:rsidRPr="008B560E">
        <w:rPr>
          <w:rFonts w:cs="Times New Roman"/>
          <w:i/>
          <w:szCs w:val="21"/>
        </w:rPr>
        <w:t xml:space="preserve">N </w:t>
      </w:r>
      <w:r w:rsidRPr="000F1C18">
        <w:rPr>
          <w:rFonts w:cs="Times New Roman"/>
          <w:szCs w:val="21"/>
        </w:rPr>
        <w:t>= 126</w:t>
      </w:r>
      <w:r>
        <w:rPr>
          <w:rFonts w:cs="Times New Roman"/>
          <w:szCs w:val="21"/>
        </w:rPr>
        <w:t xml:space="preserve">, Age </w:t>
      </w:r>
      <w:r w:rsidRPr="008B560E">
        <w:rPr>
          <w:rFonts w:cs="Times New Roman"/>
          <w:i/>
          <w:szCs w:val="21"/>
        </w:rPr>
        <w:t>M</w:t>
      </w:r>
      <w:r>
        <w:rPr>
          <w:rFonts w:cs="Times New Roman"/>
          <w:szCs w:val="21"/>
        </w:rPr>
        <w:t xml:space="preserve"> = 30, Females 34%</w:t>
      </w:r>
      <w:r w:rsidRPr="000F1C18">
        <w:rPr>
          <w:rFonts w:cs="Times New Roman"/>
          <w:szCs w:val="21"/>
        </w:rPr>
        <w:t xml:space="preserve">) received either Nagel’s plain story or her more detailed story, </w:t>
      </w:r>
      <w:r w:rsidRPr="000F1C18">
        <w:rPr>
          <w:rFonts w:cs="Times New Roman"/>
        </w:rPr>
        <w:t xml:space="preserve">were asked to indicate the extent to which they agreed or disagreed with the claim that John knows </w:t>
      </w:r>
      <w:r>
        <w:rPr>
          <w:rFonts w:cs="Times New Roman"/>
        </w:rPr>
        <w:t>that the table is red (again</w:t>
      </w:r>
      <w:r w:rsidRPr="000F1C18">
        <w:rPr>
          <w:rFonts w:cs="Times New Roman"/>
        </w:rPr>
        <w:t>, answers were assessed using a six-point Likert scale with 1 = strongly disagree and 6 = strongly agree), and were then asked to complete the need for cognition survey together with several additional dem</w:t>
      </w:r>
      <w:r>
        <w:rPr>
          <w:rFonts w:cs="Times New Roman"/>
        </w:rPr>
        <w:t>ographic questions. The mean need for cognition (NFC)</w:t>
      </w:r>
      <w:r w:rsidRPr="000F1C18">
        <w:rPr>
          <w:rFonts w:cs="Times New Roman"/>
        </w:rPr>
        <w:t xml:space="preserve"> score for our participants was 63.3 (</w:t>
      </w:r>
      <w:r w:rsidRPr="008B560E">
        <w:rPr>
          <w:rFonts w:cs="Times New Roman"/>
          <w:i/>
        </w:rPr>
        <w:t>SD</w:t>
      </w:r>
      <w:r w:rsidRPr="000F1C18">
        <w:rPr>
          <w:rFonts w:cs="Times New Roman"/>
        </w:rPr>
        <w:t xml:space="preserve"> = 13.4). We defined NFC grouping by 1/2 standard deviation above and below that mean; NFC scores ranging from 18-57</w:t>
      </w:r>
      <w:r w:rsidRPr="000F1C18">
        <w:rPr>
          <w:rFonts w:cs="Times New Roman"/>
          <w:b/>
        </w:rPr>
        <w:t xml:space="preserve"> </w:t>
      </w:r>
      <w:r w:rsidRPr="000F1C18">
        <w:rPr>
          <w:rFonts w:cs="Times New Roman"/>
        </w:rPr>
        <w:t>were designated as “low NFC” (</w:t>
      </w:r>
      <w:r w:rsidRPr="008B560E">
        <w:rPr>
          <w:rFonts w:cs="Times New Roman"/>
          <w:i/>
        </w:rPr>
        <w:t>n</w:t>
      </w:r>
      <w:r w:rsidRPr="000F1C18">
        <w:rPr>
          <w:rFonts w:cs="Times New Roman"/>
        </w:rPr>
        <w:t xml:space="preserve"> = 44), those with NFC scores ranging from 58-69</w:t>
      </w:r>
      <w:r w:rsidRPr="000F1C18">
        <w:rPr>
          <w:rFonts w:cs="Times New Roman"/>
          <w:b/>
        </w:rPr>
        <w:t xml:space="preserve"> </w:t>
      </w:r>
      <w:r w:rsidRPr="000F1C18">
        <w:rPr>
          <w:rFonts w:cs="Times New Roman"/>
        </w:rPr>
        <w:t>were designated as “mid NFC” (</w:t>
      </w:r>
      <w:r w:rsidRPr="008B560E">
        <w:rPr>
          <w:rFonts w:cs="Times New Roman"/>
          <w:i/>
        </w:rPr>
        <w:t>n</w:t>
      </w:r>
      <w:r w:rsidRPr="000F1C18">
        <w:rPr>
          <w:rFonts w:cs="Times New Roman"/>
        </w:rPr>
        <w:t xml:space="preserve"> = 48), and those with NFC scores ranging from 70-90 were designated as “high NFC” (</w:t>
      </w:r>
      <w:r w:rsidRPr="008B560E">
        <w:rPr>
          <w:rFonts w:cs="Times New Roman"/>
          <w:i/>
        </w:rPr>
        <w:t>n</w:t>
      </w:r>
      <w:r w:rsidRPr="000F1C18">
        <w:rPr>
          <w:rFonts w:cs="Times New Roman"/>
        </w:rPr>
        <w:t xml:space="preserve"> = 34).</w:t>
      </w:r>
    </w:p>
    <w:p w14:paraId="46BA5005" w14:textId="77777777" w:rsidR="00020921" w:rsidRDefault="00020921" w:rsidP="00020921">
      <w:pPr>
        <w:widowControl w:val="0"/>
        <w:autoSpaceDE w:val="0"/>
        <w:autoSpaceDN w:val="0"/>
        <w:adjustRightInd w:val="0"/>
        <w:spacing w:line="276" w:lineRule="auto"/>
        <w:rPr>
          <w:rFonts w:cs="Times New Roman"/>
        </w:rPr>
      </w:pPr>
    </w:p>
    <w:p w14:paraId="0B9E7461" w14:textId="77777777" w:rsidR="004F608C" w:rsidRDefault="00020921" w:rsidP="00020921">
      <w:pPr>
        <w:widowControl w:val="0"/>
        <w:autoSpaceDE w:val="0"/>
        <w:autoSpaceDN w:val="0"/>
        <w:adjustRightInd w:val="0"/>
        <w:spacing w:line="276" w:lineRule="auto"/>
        <w:rPr>
          <w:rFonts w:cs="Times New Roman"/>
        </w:rPr>
      </w:pPr>
      <w:r w:rsidRPr="000F1C18">
        <w:rPr>
          <w:rFonts w:cs="Times New Roman"/>
        </w:rPr>
        <w:t xml:space="preserve">As before, </w:t>
      </w:r>
      <w:r>
        <w:rPr>
          <w:rFonts w:cs="Times New Roman"/>
        </w:rPr>
        <w:t xml:space="preserve">participants seemed </w:t>
      </w:r>
      <w:r w:rsidRPr="000F1C18">
        <w:rPr>
          <w:rFonts w:cs="Times New Roman"/>
        </w:rPr>
        <w:t xml:space="preserve">much more willing to attribute knowledge </w:t>
      </w:r>
      <w:r>
        <w:rPr>
          <w:rFonts w:cs="Times New Roman"/>
        </w:rPr>
        <w:t>in the simple story than</w:t>
      </w:r>
      <w:r w:rsidRPr="000F1C18">
        <w:rPr>
          <w:rFonts w:cs="Times New Roman"/>
        </w:rPr>
        <w:t xml:space="preserve"> in the more detailed s</w:t>
      </w:r>
      <w:r>
        <w:rPr>
          <w:rFonts w:cs="Times New Roman"/>
        </w:rPr>
        <w:t>tory. In the latter</w:t>
      </w:r>
      <w:r w:rsidRPr="000F1C18">
        <w:rPr>
          <w:rFonts w:cs="Times New Roman"/>
        </w:rPr>
        <w:t>, participants seem</w:t>
      </w:r>
      <w:r>
        <w:rPr>
          <w:rFonts w:cs="Times New Roman"/>
        </w:rPr>
        <w:t>ed</w:t>
      </w:r>
      <w:r w:rsidRPr="000F1C18">
        <w:rPr>
          <w:rFonts w:cs="Times New Roman"/>
        </w:rPr>
        <w:t xml:space="preserve"> willing to penalize John Doe for failing to rule out the possibility that the lighting might be abnormal, a concern that was shared only with them as readers of the vignette. The means and standard deviations for the two conditions were: </w:t>
      </w:r>
      <w:r w:rsidRPr="008B560E">
        <w:rPr>
          <w:rFonts w:cs="Times New Roman"/>
          <w:i/>
        </w:rPr>
        <w:t>Simple Story</w:t>
      </w:r>
      <w:r w:rsidRPr="000F1C18">
        <w:rPr>
          <w:rFonts w:cs="Times New Roman"/>
        </w:rPr>
        <w:t xml:space="preserve"> (</w:t>
      </w:r>
      <w:r w:rsidRPr="008B560E">
        <w:rPr>
          <w:rFonts w:cs="Times New Roman"/>
          <w:i/>
        </w:rPr>
        <w:t>n</w:t>
      </w:r>
      <w:r w:rsidRPr="000F1C18">
        <w:rPr>
          <w:rFonts w:cs="Times New Roman"/>
        </w:rPr>
        <w:t xml:space="preserve"> = 68; </w:t>
      </w:r>
      <w:r w:rsidRPr="008B560E">
        <w:rPr>
          <w:rFonts w:cs="Times New Roman"/>
          <w:i/>
        </w:rPr>
        <w:t>M</w:t>
      </w:r>
      <w:r w:rsidRPr="000F1C18">
        <w:rPr>
          <w:rFonts w:cs="Times New Roman"/>
        </w:rPr>
        <w:t xml:space="preserve"> = 5.19; </w:t>
      </w:r>
      <w:r w:rsidRPr="008B560E">
        <w:rPr>
          <w:rFonts w:cs="Times New Roman"/>
          <w:i/>
        </w:rPr>
        <w:t>SD</w:t>
      </w:r>
      <w:r w:rsidRPr="000F1C18">
        <w:rPr>
          <w:rFonts w:cs="Times New Roman"/>
        </w:rPr>
        <w:t xml:space="preserve"> = 0.78) and </w:t>
      </w:r>
      <w:r w:rsidRPr="008B560E">
        <w:rPr>
          <w:rFonts w:cs="Times New Roman"/>
          <w:i/>
        </w:rPr>
        <w:t>More Detailed Story</w:t>
      </w:r>
      <w:r w:rsidRPr="000F1C18">
        <w:rPr>
          <w:rFonts w:cs="Times New Roman"/>
          <w:i/>
        </w:rPr>
        <w:t xml:space="preserve"> </w:t>
      </w:r>
      <w:r w:rsidRPr="000F1C18">
        <w:rPr>
          <w:rFonts w:cs="Times New Roman"/>
        </w:rPr>
        <w:t>(</w:t>
      </w:r>
      <w:r w:rsidRPr="008B560E">
        <w:rPr>
          <w:rFonts w:cs="Times New Roman"/>
          <w:i/>
        </w:rPr>
        <w:t>n</w:t>
      </w:r>
      <w:r w:rsidRPr="000F1C18">
        <w:rPr>
          <w:rFonts w:cs="Times New Roman"/>
        </w:rPr>
        <w:t xml:space="preserve"> = 58; </w:t>
      </w:r>
      <w:r w:rsidRPr="008B560E">
        <w:rPr>
          <w:rFonts w:cs="Times New Roman"/>
          <w:i/>
        </w:rPr>
        <w:t>M</w:t>
      </w:r>
      <w:r>
        <w:rPr>
          <w:rFonts w:cs="Times New Roman"/>
        </w:rPr>
        <w:t xml:space="preserve"> = 3.69</w:t>
      </w:r>
      <w:r w:rsidRPr="000F1C18">
        <w:rPr>
          <w:rFonts w:cs="Times New Roman"/>
        </w:rPr>
        <w:t xml:space="preserve">, </w:t>
      </w:r>
      <w:r w:rsidRPr="008B560E">
        <w:rPr>
          <w:rFonts w:cs="Times New Roman"/>
          <w:i/>
        </w:rPr>
        <w:t xml:space="preserve">SD </w:t>
      </w:r>
      <w:r w:rsidRPr="000F1C18">
        <w:rPr>
          <w:rFonts w:cs="Times New Roman"/>
        </w:rPr>
        <w:t>= 1.54). A planned comparison showed a statistically significant difference (</w:t>
      </w:r>
      <w:r w:rsidRPr="008B560E">
        <w:rPr>
          <w:rFonts w:cs="Times New Roman"/>
          <w:i/>
        </w:rPr>
        <w:t xml:space="preserve">t </w:t>
      </w:r>
      <w:r w:rsidRPr="000F1C18">
        <w:rPr>
          <w:rFonts w:cs="Times New Roman"/>
        </w:rPr>
        <w:t xml:space="preserve">= 7.073, </w:t>
      </w:r>
      <w:r w:rsidRPr="008B560E">
        <w:rPr>
          <w:rFonts w:cs="Times New Roman"/>
          <w:i/>
        </w:rPr>
        <w:t xml:space="preserve">df </w:t>
      </w:r>
      <w:r w:rsidRPr="000F1C18">
        <w:rPr>
          <w:rFonts w:cs="Times New Roman"/>
        </w:rPr>
        <w:t xml:space="preserve">= 124, </w:t>
      </w:r>
      <w:r w:rsidRPr="008B560E">
        <w:rPr>
          <w:rFonts w:cs="Times New Roman"/>
          <w:i/>
        </w:rPr>
        <w:t>p</w:t>
      </w:r>
      <w:r>
        <w:rPr>
          <w:rFonts w:cs="Times New Roman"/>
        </w:rPr>
        <w:t xml:space="preserve"> &lt; 0.001</w:t>
      </w:r>
      <w:r w:rsidRPr="006C25B0">
        <w:rPr>
          <w:rFonts w:cs="Times New Roman"/>
        </w:rPr>
        <w:t xml:space="preserve">, </w:t>
      </w:r>
      <w:r w:rsidRPr="008B560E">
        <w:rPr>
          <w:rFonts w:cs="Times New Roman"/>
          <w:i/>
        </w:rPr>
        <w:t xml:space="preserve">d </w:t>
      </w:r>
      <w:r>
        <w:rPr>
          <w:rFonts w:cs="Times New Roman"/>
        </w:rPr>
        <w:t>= 1.26</w:t>
      </w:r>
      <w:r w:rsidRPr="000F1C18">
        <w:rPr>
          <w:rFonts w:cs="Times New Roman"/>
        </w:rPr>
        <w:t xml:space="preserve">). What is particularly interesting in the current context is that increased motivation doesn’t seem to drive down our tendency to mistakenly </w:t>
      </w:r>
      <w:r w:rsidRPr="000F1C18">
        <w:rPr>
          <w:rFonts w:cs="Times New Roman"/>
          <w:szCs w:val="21"/>
        </w:rPr>
        <w:t>project our own mental states onto o</w:t>
      </w:r>
      <w:r>
        <w:rPr>
          <w:rFonts w:cs="Times New Roman"/>
          <w:szCs w:val="21"/>
        </w:rPr>
        <w:t>thers in these kinds of cases: h</w:t>
      </w:r>
      <w:r w:rsidRPr="000F1C18">
        <w:rPr>
          <w:rFonts w:cs="Times New Roman"/>
          <w:szCs w:val="21"/>
        </w:rPr>
        <w:t>ighly motivated people seem just as likely as highly unmotivated people t</w:t>
      </w:r>
      <w:r>
        <w:rPr>
          <w:rFonts w:cs="Times New Roman"/>
          <w:szCs w:val="21"/>
        </w:rPr>
        <w:t>o project their concerns onto John Doe</w:t>
      </w:r>
      <w:r w:rsidRPr="000F1C18">
        <w:rPr>
          <w:rFonts w:cs="Times New Roman"/>
          <w:szCs w:val="21"/>
        </w:rPr>
        <w:t>.</w:t>
      </w:r>
      <w:r>
        <w:rPr>
          <w:rStyle w:val="FootnoteReference"/>
          <w:rFonts w:cs="Times New Roman"/>
          <w:szCs w:val="21"/>
        </w:rPr>
        <w:footnoteReference w:id="16"/>
      </w:r>
      <w:r w:rsidRPr="000F1C18">
        <w:rPr>
          <w:rFonts w:cs="Times New Roman"/>
          <w:szCs w:val="21"/>
        </w:rPr>
        <w:t xml:space="preserve"> </w:t>
      </w:r>
      <w:r w:rsidRPr="000F1C18">
        <w:rPr>
          <w:rFonts w:cs="Times New Roman"/>
        </w:rPr>
        <w:t>The means and standard deviations for the different conditions</w:t>
      </w:r>
      <w:r>
        <w:rPr>
          <w:rFonts w:cs="Times New Roman"/>
        </w:rPr>
        <w:t>,</w:t>
      </w:r>
      <w:r w:rsidRPr="000F1C18">
        <w:rPr>
          <w:rFonts w:cs="Times New Roman"/>
        </w:rPr>
        <w:t xml:space="preserve"> breaking participants into three groups (high NFC, mid NFC, and low NFC)</w:t>
      </w:r>
      <w:r>
        <w:rPr>
          <w:rFonts w:cs="Times New Roman"/>
        </w:rPr>
        <w:t>,</w:t>
      </w:r>
      <w:r w:rsidRPr="000F1C18">
        <w:rPr>
          <w:rFonts w:cs="Times New Roman"/>
        </w:rPr>
        <w:t xml:space="preserve"> are as follows. High NFC: simple story (</w:t>
      </w:r>
      <w:r w:rsidRPr="008B560E">
        <w:rPr>
          <w:rFonts w:cs="Times New Roman"/>
          <w:i/>
        </w:rPr>
        <w:t>n</w:t>
      </w:r>
      <w:r w:rsidRPr="000F1C18">
        <w:rPr>
          <w:rFonts w:cs="Times New Roman"/>
        </w:rPr>
        <w:t xml:space="preserve"> = 22, </w:t>
      </w:r>
      <w:r w:rsidRPr="008B560E">
        <w:rPr>
          <w:rFonts w:cs="Times New Roman"/>
          <w:i/>
        </w:rPr>
        <w:t>M</w:t>
      </w:r>
      <w:r w:rsidRPr="000F1C18">
        <w:rPr>
          <w:rFonts w:cs="Times New Roman"/>
        </w:rPr>
        <w:t xml:space="preserve"> = 5.18, </w:t>
      </w:r>
      <w:r w:rsidRPr="008B560E">
        <w:rPr>
          <w:rFonts w:cs="Times New Roman"/>
          <w:i/>
        </w:rPr>
        <w:t>SD</w:t>
      </w:r>
      <w:r w:rsidRPr="000F1C18">
        <w:rPr>
          <w:rFonts w:cs="Times New Roman"/>
        </w:rPr>
        <w:t xml:space="preserve"> = 0.85), more detailed story (</w:t>
      </w:r>
      <w:r w:rsidRPr="008B560E">
        <w:rPr>
          <w:rFonts w:cs="Times New Roman"/>
          <w:i/>
        </w:rPr>
        <w:t>n</w:t>
      </w:r>
      <w:r w:rsidRPr="000F1C18">
        <w:rPr>
          <w:rFonts w:cs="Times New Roman"/>
        </w:rPr>
        <w:t xml:space="preserve"> = 22, </w:t>
      </w:r>
      <w:r w:rsidRPr="008B560E">
        <w:rPr>
          <w:rFonts w:cs="Times New Roman"/>
          <w:i/>
        </w:rPr>
        <w:t>M</w:t>
      </w:r>
      <w:r w:rsidRPr="000F1C18">
        <w:rPr>
          <w:rFonts w:cs="Times New Roman"/>
        </w:rPr>
        <w:t xml:space="preserve"> = 3.91, </w:t>
      </w:r>
      <w:r w:rsidRPr="008B560E">
        <w:rPr>
          <w:rFonts w:cs="Times New Roman"/>
          <w:i/>
        </w:rPr>
        <w:t>SD</w:t>
      </w:r>
      <w:r w:rsidRPr="000F1C18">
        <w:rPr>
          <w:rFonts w:cs="Times New Roman"/>
        </w:rPr>
        <w:t xml:space="preserve"> = 1.41). Planned comparison showed a statistically significant difference (</w:t>
      </w:r>
      <w:r w:rsidRPr="008B560E">
        <w:rPr>
          <w:rFonts w:cs="Times New Roman"/>
          <w:i/>
        </w:rPr>
        <w:t>t</w:t>
      </w:r>
      <w:r w:rsidRPr="000F1C18">
        <w:rPr>
          <w:rFonts w:cs="Times New Roman"/>
        </w:rPr>
        <w:t xml:space="preserve"> = 3.621, </w:t>
      </w:r>
      <w:r w:rsidRPr="008B560E">
        <w:rPr>
          <w:rFonts w:cs="Times New Roman"/>
          <w:i/>
        </w:rPr>
        <w:t>df</w:t>
      </w:r>
      <w:r w:rsidRPr="000F1C18">
        <w:rPr>
          <w:rFonts w:cs="Times New Roman"/>
        </w:rPr>
        <w:t xml:space="preserve"> = 42, </w:t>
      </w:r>
      <w:r w:rsidRPr="008B560E">
        <w:rPr>
          <w:rFonts w:cs="Times New Roman"/>
          <w:i/>
        </w:rPr>
        <w:t xml:space="preserve">p </w:t>
      </w:r>
      <w:r w:rsidRPr="000F1C18">
        <w:rPr>
          <w:rFonts w:cs="Times New Roman"/>
        </w:rPr>
        <w:t xml:space="preserve">= 0.001, </w:t>
      </w:r>
      <w:r w:rsidRPr="008B560E">
        <w:rPr>
          <w:rFonts w:cs="Times New Roman"/>
          <w:i/>
        </w:rPr>
        <w:t>d</w:t>
      </w:r>
      <w:r w:rsidRPr="000F1C18">
        <w:rPr>
          <w:rFonts w:cs="Times New Roman"/>
        </w:rPr>
        <w:t xml:space="preserve"> = 1.09). Mid NFC: simple story (</w:t>
      </w:r>
      <w:r w:rsidRPr="008B560E">
        <w:rPr>
          <w:rFonts w:cs="Times New Roman"/>
          <w:i/>
        </w:rPr>
        <w:t xml:space="preserve">n </w:t>
      </w:r>
      <w:r w:rsidRPr="000F1C18">
        <w:rPr>
          <w:rFonts w:cs="Times New Roman"/>
        </w:rPr>
        <w:t xml:space="preserve">= 27, </w:t>
      </w:r>
      <w:r w:rsidRPr="008B560E">
        <w:rPr>
          <w:rFonts w:cs="Times New Roman"/>
          <w:i/>
        </w:rPr>
        <w:t>M</w:t>
      </w:r>
      <w:r w:rsidRPr="000F1C18">
        <w:rPr>
          <w:rFonts w:cs="Times New Roman"/>
        </w:rPr>
        <w:t xml:space="preserve"> = 4.96, </w:t>
      </w:r>
      <w:r w:rsidRPr="008B560E">
        <w:rPr>
          <w:rFonts w:cs="Times New Roman"/>
          <w:i/>
        </w:rPr>
        <w:t>SD</w:t>
      </w:r>
      <w:r w:rsidRPr="000F1C18">
        <w:rPr>
          <w:rFonts w:cs="Times New Roman"/>
        </w:rPr>
        <w:t xml:space="preserve"> = 0.71), more detailed story (</w:t>
      </w:r>
      <w:r w:rsidRPr="008B560E">
        <w:rPr>
          <w:rFonts w:cs="Times New Roman"/>
          <w:i/>
        </w:rPr>
        <w:t>n</w:t>
      </w:r>
      <w:r w:rsidRPr="000F1C18">
        <w:rPr>
          <w:rFonts w:cs="Times New Roman"/>
        </w:rPr>
        <w:t xml:space="preserve"> = 21,</w:t>
      </w:r>
      <w:r w:rsidRPr="008B560E">
        <w:rPr>
          <w:rFonts w:cs="Times New Roman"/>
          <w:i/>
        </w:rPr>
        <w:t xml:space="preserve"> M</w:t>
      </w:r>
      <w:r w:rsidRPr="000D42F4">
        <w:rPr>
          <w:rFonts w:cs="Times New Roman"/>
        </w:rPr>
        <w:t xml:space="preserve"> </w:t>
      </w:r>
      <w:r w:rsidRPr="000F1C18">
        <w:rPr>
          <w:rFonts w:cs="Times New Roman"/>
        </w:rPr>
        <w:t>= 3.29,</w:t>
      </w:r>
      <w:r w:rsidRPr="008B560E">
        <w:rPr>
          <w:rFonts w:cs="Times New Roman"/>
          <w:i/>
        </w:rPr>
        <w:t xml:space="preserve"> SD</w:t>
      </w:r>
      <w:r>
        <w:rPr>
          <w:rFonts w:cs="Times New Roman"/>
        </w:rPr>
        <w:t xml:space="preserve"> =</w:t>
      </w:r>
      <w:r w:rsidRPr="000F1C18">
        <w:rPr>
          <w:rFonts w:cs="Times New Roman"/>
        </w:rPr>
        <w:t xml:space="preserve"> 1.52). Planned comparison showed a statistically significant difference (</w:t>
      </w:r>
      <w:r w:rsidRPr="008B560E">
        <w:rPr>
          <w:rFonts w:cs="Times New Roman"/>
          <w:i/>
        </w:rPr>
        <w:t>t</w:t>
      </w:r>
      <w:r w:rsidRPr="000F1C18">
        <w:rPr>
          <w:rFonts w:cs="Times New Roman"/>
        </w:rPr>
        <w:t xml:space="preserve"> = 5.079, </w:t>
      </w:r>
      <w:r w:rsidRPr="008B560E">
        <w:rPr>
          <w:rFonts w:cs="Times New Roman"/>
          <w:i/>
        </w:rPr>
        <w:t>df</w:t>
      </w:r>
      <w:r w:rsidRPr="000D42F4">
        <w:rPr>
          <w:rFonts w:cs="Times New Roman"/>
        </w:rPr>
        <w:t xml:space="preserve"> </w:t>
      </w:r>
      <w:r w:rsidRPr="000F1C18">
        <w:rPr>
          <w:rFonts w:cs="Times New Roman"/>
        </w:rPr>
        <w:t xml:space="preserve">= 46, </w:t>
      </w:r>
      <w:r w:rsidRPr="008B560E">
        <w:rPr>
          <w:rFonts w:cs="Times New Roman"/>
          <w:i/>
        </w:rPr>
        <w:t xml:space="preserve">p </w:t>
      </w:r>
      <w:r>
        <w:rPr>
          <w:rFonts w:cs="Times New Roman"/>
        </w:rPr>
        <w:t xml:space="preserve">&lt; 0.001, </w:t>
      </w:r>
      <w:r w:rsidRPr="008B560E">
        <w:rPr>
          <w:rFonts w:cs="Times New Roman"/>
          <w:i/>
        </w:rPr>
        <w:t>d</w:t>
      </w:r>
      <w:r>
        <w:rPr>
          <w:rFonts w:cs="Times New Roman"/>
        </w:rPr>
        <w:t xml:space="preserve"> = 1.48</w:t>
      </w:r>
      <w:r w:rsidRPr="000F1C18">
        <w:rPr>
          <w:rFonts w:cs="Times New Roman"/>
        </w:rPr>
        <w:t>). Low NFC: simple story (</w:t>
      </w:r>
      <w:r w:rsidRPr="008B560E">
        <w:rPr>
          <w:rFonts w:cs="Times New Roman"/>
          <w:i/>
        </w:rPr>
        <w:t>n</w:t>
      </w:r>
      <w:r w:rsidRPr="000F1C18">
        <w:rPr>
          <w:rFonts w:cs="Times New Roman"/>
        </w:rPr>
        <w:t xml:space="preserve"> = 19, </w:t>
      </w:r>
      <w:r w:rsidRPr="008B560E">
        <w:rPr>
          <w:rFonts w:cs="Times New Roman"/>
          <w:i/>
        </w:rPr>
        <w:t xml:space="preserve">M </w:t>
      </w:r>
      <w:r w:rsidRPr="000F1C18">
        <w:rPr>
          <w:rFonts w:cs="Times New Roman"/>
        </w:rPr>
        <w:t xml:space="preserve">= 5.53, </w:t>
      </w:r>
      <w:r w:rsidRPr="008B560E">
        <w:rPr>
          <w:rFonts w:cs="Times New Roman"/>
          <w:i/>
        </w:rPr>
        <w:t>SD</w:t>
      </w:r>
      <w:r w:rsidRPr="000F1C18">
        <w:rPr>
          <w:rFonts w:cs="Times New Roman"/>
        </w:rPr>
        <w:t xml:space="preserve"> </w:t>
      </w:r>
      <w:r>
        <w:rPr>
          <w:rFonts w:cs="Times New Roman"/>
        </w:rPr>
        <w:t xml:space="preserve">= </w:t>
      </w:r>
      <w:r w:rsidRPr="000F1C18">
        <w:rPr>
          <w:rFonts w:cs="Times New Roman"/>
        </w:rPr>
        <w:t>0.70), more detailed story (</w:t>
      </w:r>
      <w:r w:rsidRPr="008B560E">
        <w:rPr>
          <w:rFonts w:cs="Times New Roman"/>
          <w:i/>
        </w:rPr>
        <w:t>n</w:t>
      </w:r>
      <w:r w:rsidRPr="000F1C18">
        <w:rPr>
          <w:rFonts w:cs="Times New Roman"/>
        </w:rPr>
        <w:t xml:space="preserve"> = 15, </w:t>
      </w:r>
      <w:r w:rsidRPr="008B560E">
        <w:rPr>
          <w:rFonts w:cs="Times New Roman"/>
          <w:i/>
        </w:rPr>
        <w:t>M</w:t>
      </w:r>
      <w:r w:rsidRPr="000F1C18">
        <w:rPr>
          <w:rFonts w:cs="Times New Roman"/>
        </w:rPr>
        <w:t xml:space="preserve"> = 3.93, </w:t>
      </w:r>
      <w:r w:rsidRPr="008B560E">
        <w:rPr>
          <w:rFonts w:cs="Times New Roman"/>
          <w:i/>
        </w:rPr>
        <w:t>SD</w:t>
      </w:r>
      <w:r w:rsidRPr="000F1C18">
        <w:rPr>
          <w:rFonts w:cs="Times New Roman"/>
        </w:rPr>
        <w:t xml:space="preserve"> = 1.71). Planned comparison showed a statistically significant difference (</w:t>
      </w:r>
      <w:r w:rsidRPr="008B560E">
        <w:rPr>
          <w:rFonts w:cs="Times New Roman"/>
          <w:i/>
        </w:rPr>
        <w:t xml:space="preserve">t </w:t>
      </w:r>
      <w:r w:rsidRPr="000F1C18">
        <w:rPr>
          <w:rFonts w:cs="Times New Roman"/>
        </w:rPr>
        <w:t xml:space="preserve">= 3.393, </w:t>
      </w:r>
      <w:r w:rsidRPr="008B560E">
        <w:rPr>
          <w:rFonts w:cs="Times New Roman"/>
          <w:i/>
        </w:rPr>
        <w:t>df</w:t>
      </w:r>
      <w:r w:rsidRPr="000F1C18">
        <w:rPr>
          <w:rFonts w:cs="Times New Roman"/>
          <w:i/>
        </w:rPr>
        <w:t xml:space="preserve"> </w:t>
      </w:r>
      <w:r w:rsidRPr="000F1C18">
        <w:rPr>
          <w:rFonts w:cs="Times New Roman"/>
        </w:rPr>
        <w:t>= 17.67</w:t>
      </w:r>
      <w:r>
        <w:rPr>
          <w:rFonts w:cs="Times New Roman"/>
        </w:rPr>
        <w:t>4</w:t>
      </w:r>
      <w:r w:rsidRPr="000F1C18">
        <w:rPr>
          <w:rFonts w:cs="Times New Roman"/>
        </w:rPr>
        <w:t xml:space="preserve">, </w:t>
      </w:r>
      <w:r w:rsidRPr="008B560E">
        <w:rPr>
          <w:rFonts w:cs="Times New Roman"/>
          <w:i/>
        </w:rPr>
        <w:t>p</w:t>
      </w:r>
      <w:r w:rsidRPr="000F1C18">
        <w:rPr>
          <w:rFonts w:cs="Times New Roman"/>
        </w:rPr>
        <w:t xml:space="preserve"> = 0.003, </w:t>
      </w:r>
      <w:r w:rsidRPr="008B560E">
        <w:rPr>
          <w:rFonts w:cs="Times New Roman"/>
          <w:i/>
        </w:rPr>
        <w:t>d</w:t>
      </w:r>
      <w:r w:rsidRPr="000F1C18">
        <w:rPr>
          <w:rFonts w:cs="Times New Roman"/>
        </w:rPr>
        <w:t xml:space="preserve"> = 1.28). A two-way ANOVA showed that there was no significant interaction between </w:t>
      </w:r>
      <w:r w:rsidRPr="000F1C18">
        <w:rPr>
          <w:rFonts w:cs="Times New Roman"/>
        </w:rPr>
        <w:lastRenderedPageBreak/>
        <w:t>NFC groupings and responses (</w:t>
      </w:r>
      <w:r w:rsidRPr="008B560E">
        <w:rPr>
          <w:rFonts w:cs="Times New Roman"/>
          <w:i/>
        </w:rPr>
        <w:t>p</w:t>
      </w:r>
      <w:r w:rsidRPr="000F1C18">
        <w:rPr>
          <w:rFonts w:cs="Times New Roman"/>
        </w:rPr>
        <w:t xml:space="preserve"> = 0.70).</w:t>
      </w:r>
      <w:r w:rsidRPr="000F1C18">
        <w:rPr>
          <w:rStyle w:val="FootnoteReference"/>
          <w:rFonts w:cs="Times New Roman"/>
        </w:rPr>
        <w:footnoteReference w:id="17"/>
      </w:r>
      <w:r w:rsidRPr="000F1C18">
        <w:rPr>
          <w:rFonts w:cs="Times New Roman"/>
        </w:rPr>
        <w:t xml:space="preserve"> </w:t>
      </w:r>
      <w:r w:rsidR="004F608C" w:rsidRPr="000F1C18">
        <w:rPr>
          <w:rFonts w:cs="Times New Roman"/>
        </w:rPr>
        <w:t>These results can be visualized as follows:</w:t>
      </w:r>
    </w:p>
    <w:p w14:paraId="6CB45E75" w14:textId="77777777" w:rsidR="008B560E" w:rsidRPr="000F1C18" w:rsidRDefault="008B560E" w:rsidP="00020921">
      <w:pPr>
        <w:widowControl w:val="0"/>
        <w:autoSpaceDE w:val="0"/>
        <w:autoSpaceDN w:val="0"/>
        <w:adjustRightInd w:val="0"/>
        <w:spacing w:line="276" w:lineRule="auto"/>
        <w:rPr>
          <w:rFonts w:cs="Times New Roman"/>
          <w:szCs w:val="21"/>
        </w:rPr>
      </w:pPr>
    </w:p>
    <w:p w14:paraId="749C9D37" w14:textId="77777777" w:rsidR="00020921" w:rsidRDefault="00020921" w:rsidP="00020921">
      <w:pPr>
        <w:widowControl w:val="0"/>
        <w:autoSpaceDE w:val="0"/>
        <w:autoSpaceDN w:val="0"/>
        <w:adjustRightInd w:val="0"/>
        <w:spacing w:line="276" w:lineRule="auto"/>
        <w:jc w:val="center"/>
        <w:rPr>
          <w:rFonts w:cs="Times New Roman"/>
        </w:rPr>
      </w:pPr>
    </w:p>
    <w:p w14:paraId="27D0E955" w14:textId="14DF4613" w:rsidR="007F3229" w:rsidRPr="000F1C18" w:rsidRDefault="008B560E" w:rsidP="00020921">
      <w:pPr>
        <w:spacing w:line="276" w:lineRule="auto"/>
        <w:rPr>
          <w:rFonts w:cs="Times New Roman"/>
          <w:b/>
        </w:rPr>
      </w:pPr>
      <w:r>
        <w:rPr>
          <w:rFonts w:cs="Times New Roman"/>
          <w:noProof/>
        </w:rPr>
        <w:drawing>
          <wp:inline distT="0" distB="0" distL="0" distR="0" wp14:anchorId="54900398" wp14:editId="7A962272">
            <wp:extent cx="5943600" cy="4757420"/>
            <wp:effectExtent l="0" t="0" r="0" b="0"/>
            <wp:docPr id="8" name="Picture 8" descr="C:\Users\James Beebe\Downloads\Salience and Epistemic Egocentrism.Figure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mes Beebe\Downloads\Salience and Epistemic Egocentrism.Figure 4.jpeg"/>
                    <pic:cNvPicPr>
                      <a:picLocks noChangeAspect="1" noChangeArrowheads="1"/>
                    </pic:cNvPicPr>
                  </pic:nvPicPr>
                  <pic:blipFill>
                    <a:blip r:embed="rId11"/>
                    <a:srcRect/>
                    <a:stretch>
                      <a:fillRect/>
                    </a:stretch>
                  </pic:blipFill>
                  <pic:spPr bwMode="auto">
                    <a:xfrm>
                      <a:off x="0" y="0"/>
                      <a:ext cx="5943600" cy="4757420"/>
                    </a:xfrm>
                    <a:prstGeom prst="rect">
                      <a:avLst/>
                    </a:prstGeom>
                    <a:noFill/>
                    <a:ln w="9525">
                      <a:noFill/>
                      <a:miter lim="800000"/>
                      <a:headEnd/>
                      <a:tailEnd/>
                    </a:ln>
                  </pic:spPr>
                </pic:pic>
              </a:graphicData>
            </a:graphic>
          </wp:inline>
        </w:drawing>
      </w:r>
    </w:p>
    <w:p w14:paraId="5E988FD6" w14:textId="77777777" w:rsidR="008B560E" w:rsidRDefault="008B560E" w:rsidP="00020921">
      <w:pPr>
        <w:spacing w:line="276" w:lineRule="auto"/>
        <w:rPr>
          <w:rFonts w:cs="Times New Roman"/>
          <w:b/>
        </w:rPr>
      </w:pPr>
    </w:p>
    <w:p w14:paraId="6AEE0719" w14:textId="5D8449A7" w:rsidR="00020921" w:rsidRPr="00020921" w:rsidRDefault="007734AD" w:rsidP="00020921">
      <w:pPr>
        <w:spacing w:line="276" w:lineRule="auto"/>
        <w:rPr>
          <w:rFonts w:cs="Times New Roman"/>
          <w:b/>
        </w:rPr>
      </w:pPr>
      <w:r w:rsidRPr="00020921">
        <w:rPr>
          <w:rFonts w:cs="Times New Roman"/>
          <w:b/>
        </w:rPr>
        <w:t>Conclusion</w:t>
      </w:r>
    </w:p>
    <w:p w14:paraId="140087D3" w14:textId="77777777" w:rsidR="00F91FA7" w:rsidRPr="000F1C18" w:rsidRDefault="00F91FA7" w:rsidP="00020921">
      <w:pPr>
        <w:spacing w:line="276" w:lineRule="auto"/>
        <w:rPr>
          <w:rFonts w:cs="Times New Roman"/>
          <w:szCs w:val="21"/>
        </w:rPr>
      </w:pPr>
      <w:r w:rsidRPr="000F1C18">
        <w:rPr>
          <w:rFonts w:cs="Times New Roman"/>
        </w:rPr>
        <w:t>We have seen that our willi</w:t>
      </w:r>
      <w:r w:rsidR="002C64E6">
        <w:rPr>
          <w:rFonts w:cs="Times New Roman"/>
        </w:rPr>
        <w:t>ngness to attribute knowledge can be</w:t>
      </w:r>
      <w:r w:rsidRPr="000F1C18">
        <w:rPr>
          <w:rFonts w:cs="Times New Roman"/>
        </w:rPr>
        <w:t xml:space="preserve"> sensitive to what possibilities have been made salient in a given conversational context, that this sensitivity</w:t>
      </w:r>
      <w:r w:rsidR="005070A4" w:rsidRPr="000F1C18">
        <w:rPr>
          <w:rFonts w:cs="Times New Roman"/>
        </w:rPr>
        <w:t xml:space="preserve"> can, at least in part, be explained </w:t>
      </w:r>
      <w:r w:rsidRPr="000F1C18">
        <w:rPr>
          <w:rFonts w:cs="Times New Roman"/>
        </w:rPr>
        <w:t xml:space="preserve">in terms of epistemic egocentrism, and that increased motivation doesn’t seem to drive down our tendency to mistakenly </w:t>
      </w:r>
      <w:r w:rsidRPr="000F1C18">
        <w:rPr>
          <w:rFonts w:cs="Times New Roman"/>
          <w:szCs w:val="21"/>
        </w:rPr>
        <w:t>project our own mental states onto others</w:t>
      </w:r>
      <w:r w:rsidR="002C64E6">
        <w:rPr>
          <w:rFonts w:cs="Times New Roman"/>
          <w:szCs w:val="21"/>
        </w:rPr>
        <w:t xml:space="preserve"> in the cases examined here</w:t>
      </w:r>
      <w:r w:rsidRPr="000F1C18">
        <w:rPr>
          <w:rFonts w:cs="Times New Roman"/>
          <w:szCs w:val="21"/>
        </w:rPr>
        <w:t xml:space="preserve">. There is more to learn, and we think that </w:t>
      </w:r>
      <w:r w:rsidRPr="000F1C18">
        <w:rPr>
          <w:rFonts w:cs="Times New Roman"/>
        </w:rPr>
        <w:t>three additional avenues of research will be particularly important going forward. Recent work in the social and cognitive sciences has shown that there are individual differences in our ability to set aside what we know (Kuhn, 1991; Stanovich &amp; West, 1998</w:t>
      </w:r>
      <w:r w:rsidR="007F18E1">
        <w:rPr>
          <w:rFonts w:cs="Times New Roman"/>
        </w:rPr>
        <w:t>;</w:t>
      </w:r>
      <w:r w:rsidRPr="000F1C18">
        <w:rPr>
          <w:rFonts w:cs="Times New Roman"/>
        </w:rPr>
        <w:t xml:space="preserve"> Musch &amp; Wagner, 2007), and that social distance influences the </w:t>
      </w:r>
      <w:r w:rsidRPr="000F1C18">
        <w:rPr>
          <w:rFonts w:cs="Times New Roman"/>
        </w:rPr>
        <w:lastRenderedPageBreak/>
        <w:t>tendency to project our own mental states onto other people (Robinson et al</w:t>
      </w:r>
      <w:r w:rsidR="00C905C6">
        <w:rPr>
          <w:rFonts w:cs="Times New Roman"/>
        </w:rPr>
        <w:t>., 1995; Epley et al., 2004;</w:t>
      </w:r>
      <w:r w:rsidR="00171763">
        <w:rPr>
          <w:rFonts w:cs="Times New Roman"/>
        </w:rPr>
        <w:t xml:space="preserve"> and Ames</w:t>
      </w:r>
      <w:r w:rsidRPr="000F1C18">
        <w:rPr>
          <w:rFonts w:cs="Times New Roman"/>
        </w:rPr>
        <w:t xml:space="preserve">, 2004). Studies have also shown that at least some kinds of epistemic egocentrism – hindsight bias, for example – can be overcome using a specific kind of interventional debiasing strategy known as the </w:t>
      </w:r>
      <w:r w:rsidRPr="008B560E">
        <w:rPr>
          <w:rFonts w:cs="Times New Roman"/>
          <w:i/>
        </w:rPr>
        <w:t>consider the opposite</w:t>
      </w:r>
      <w:r w:rsidRPr="000F1C18">
        <w:rPr>
          <w:rFonts w:cs="Times New Roman"/>
        </w:rPr>
        <w:t xml:space="preserve"> strategy (Lord et al., 1984; Arke</w:t>
      </w:r>
      <w:r w:rsidR="007F18E1">
        <w:rPr>
          <w:rFonts w:cs="Times New Roman"/>
        </w:rPr>
        <w:t>s et al., 1988; Arkes, 1991;</w:t>
      </w:r>
      <w:r w:rsidRPr="000F1C18">
        <w:rPr>
          <w:rFonts w:cs="Times New Roman"/>
        </w:rPr>
        <w:t xml:space="preserve"> Larrick, 2004). As we come to better understand the role that epistemic egocentrism plays in knowledge attribution, especially in conversational contexts involving privileged information, it will be important to study whether knowledge attributions track individual differences in susceptibility to the curse of knowledge, what role social distance p</w:t>
      </w:r>
      <w:r w:rsidR="004E0F38">
        <w:rPr>
          <w:rFonts w:cs="Times New Roman"/>
        </w:rPr>
        <w:t>lays in our ability to reason</w:t>
      </w:r>
      <w:r w:rsidRPr="000F1C18">
        <w:rPr>
          <w:rFonts w:cs="Times New Roman"/>
        </w:rPr>
        <w:t xml:space="preserve"> about what others know, and whether the influence of epistemic egocentrism on knowledge attribution can be mitigated by asking</w:t>
      </w:r>
      <w:r w:rsidR="004E0F38">
        <w:rPr>
          <w:rFonts w:cs="Times New Roman"/>
        </w:rPr>
        <w:t xml:space="preserve"> people</w:t>
      </w:r>
      <w:r w:rsidRPr="000F1C18">
        <w:rPr>
          <w:rFonts w:cs="Times New Roman"/>
        </w:rPr>
        <w:t xml:space="preserve"> to consider reasons why their initial judgments might have been wrong. These are projects for another day.</w:t>
      </w:r>
    </w:p>
    <w:p w14:paraId="73675781" w14:textId="77777777" w:rsidR="0065262F" w:rsidRDefault="0065262F" w:rsidP="00020921">
      <w:pPr>
        <w:spacing w:line="276" w:lineRule="auto"/>
        <w:rPr>
          <w:rFonts w:cs="Times New Roman"/>
          <w:b/>
        </w:rPr>
      </w:pPr>
    </w:p>
    <w:p w14:paraId="5E94F65C" w14:textId="4893353B" w:rsidR="00761447" w:rsidRPr="00020921" w:rsidRDefault="0065262F" w:rsidP="00020921">
      <w:pPr>
        <w:spacing w:line="276" w:lineRule="auto"/>
        <w:rPr>
          <w:rFonts w:cs="Times New Roman"/>
          <w:b/>
        </w:rPr>
      </w:pPr>
      <w:r w:rsidRPr="00020921">
        <w:rPr>
          <w:rFonts w:cs="Times New Roman"/>
          <w:b/>
        </w:rPr>
        <w:t>Bibliography</w:t>
      </w:r>
    </w:p>
    <w:p w14:paraId="526DE8AE" w14:textId="77777777" w:rsidR="00020921" w:rsidRDefault="00020921" w:rsidP="00020921">
      <w:pPr>
        <w:spacing w:line="276" w:lineRule="auto"/>
        <w:rPr>
          <w:rFonts w:cs="Times New Roman"/>
        </w:rPr>
      </w:pPr>
    </w:p>
    <w:p w14:paraId="13BC0310" w14:textId="77777777" w:rsidR="003806C6" w:rsidRPr="000F1C18" w:rsidRDefault="00C905C6" w:rsidP="00020921">
      <w:pPr>
        <w:spacing w:line="276" w:lineRule="auto"/>
        <w:rPr>
          <w:rFonts w:cs="Times New Roman"/>
        </w:rPr>
      </w:pPr>
      <w:r>
        <w:rPr>
          <w:rFonts w:cs="Times New Roman"/>
        </w:rPr>
        <w:t>Ames, D</w:t>
      </w:r>
      <w:r w:rsidR="00EA1BBE" w:rsidRPr="000F1C18">
        <w:rPr>
          <w:rFonts w:cs="Times New Roman"/>
        </w:rPr>
        <w:t>.</w:t>
      </w:r>
      <w:r>
        <w:rPr>
          <w:rFonts w:cs="Times New Roman"/>
        </w:rPr>
        <w:t xml:space="preserve"> (2004), ‘</w:t>
      </w:r>
      <w:r w:rsidR="00EA1BBE" w:rsidRPr="000F1C18">
        <w:rPr>
          <w:rFonts w:cs="Times New Roman"/>
        </w:rPr>
        <w:t>Inside the mind reader’s tool kit: projection and stereotyping in mental state inference</w:t>
      </w:r>
      <w:r>
        <w:rPr>
          <w:rFonts w:cs="Times New Roman"/>
        </w:rPr>
        <w:t>’</w:t>
      </w:r>
      <w:r w:rsidR="00EA1BBE" w:rsidRPr="000F1C18">
        <w:rPr>
          <w:rFonts w:cs="Times New Roman"/>
        </w:rPr>
        <w:t xml:space="preserve">. </w:t>
      </w:r>
      <w:r w:rsidR="00EA1BBE" w:rsidRPr="00BA7CF3">
        <w:rPr>
          <w:rFonts w:cs="Times New Roman"/>
          <w:i/>
        </w:rPr>
        <w:t>Journal of Personality and Social Psychology</w:t>
      </w:r>
      <w:r>
        <w:rPr>
          <w:rFonts w:cs="Times New Roman"/>
        </w:rPr>
        <w:t>, 87,</w:t>
      </w:r>
      <w:r w:rsidR="00EA1BBE" w:rsidRPr="000F1C18">
        <w:rPr>
          <w:rFonts w:cs="Times New Roman"/>
        </w:rPr>
        <w:t xml:space="preserve"> 340-353.</w:t>
      </w:r>
    </w:p>
    <w:p w14:paraId="2ECE35E9" w14:textId="77777777" w:rsidR="003806C6" w:rsidRPr="000F1C18" w:rsidRDefault="003806C6" w:rsidP="00020921">
      <w:pPr>
        <w:spacing w:line="276" w:lineRule="auto"/>
        <w:rPr>
          <w:rFonts w:cs="Times New Roman"/>
        </w:rPr>
      </w:pPr>
    </w:p>
    <w:p w14:paraId="37F6EEDB" w14:textId="77777777" w:rsidR="003806C6" w:rsidRPr="000F1C18" w:rsidRDefault="00F22686" w:rsidP="00020921">
      <w:pPr>
        <w:spacing w:line="276" w:lineRule="auto"/>
        <w:rPr>
          <w:rFonts w:cs="Times New Roman"/>
        </w:rPr>
      </w:pPr>
      <w:r>
        <w:rPr>
          <w:rFonts w:cs="Times New Roman"/>
        </w:rPr>
        <w:t>Arkes, H.</w:t>
      </w:r>
      <w:r w:rsidR="003806C6" w:rsidRPr="000F1C18">
        <w:rPr>
          <w:rFonts w:cs="Times New Roman"/>
        </w:rPr>
        <w:t xml:space="preserve"> </w:t>
      </w:r>
      <w:r>
        <w:rPr>
          <w:rFonts w:cs="Times New Roman"/>
        </w:rPr>
        <w:t>(1991),</w:t>
      </w:r>
      <w:r w:rsidR="003806C6" w:rsidRPr="000F1C18">
        <w:rPr>
          <w:rFonts w:cs="Times New Roman"/>
        </w:rPr>
        <w:t xml:space="preserve"> </w:t>
      </w:r>
      <w:r>
        <w:rPr>
          <w:rFonts w:cs="Times New Roman"/>
        </w:rPr>
        <w:t>‘</w:t>
      </w:r>
      <w:r w:rsidR="003806C6" w:rsidRPr="000F1C18">
        <w:rPr>
          <w:rFonts w:cs="Times New Roman"/>
        </w:rPr>
        <w:t>Costs and benefits of judgment errors: implications for debiasing</w:t>
      </w:r>
      <w:r>
        <w:rPr>
          <w:rFonts w:cs="Times New Roman"/>
        </w:rPr>
        <w:t>’</w:t>
      </w:r>
      <w:r w:rsidR="003806C6" w:rsidRPr="000F1C18">
        <w:rPr>
          <w:rFonts w:cs="Times New Roman"/>
        </w:rPr>
        <w:t xml:space="preserve">. </w:t>
      </w:r>
      <w:r w:rsidR="003806C6" w:rsidRPr="00BA7CF3">
        <w:rPr>
          <w:rFonts w:cs="Times New Roman"/>
          <w:i/>
        </w:rPr>
        <w:t>Psychological Bulletin</w:t>
      </w:r>
      <w:r>
        <w:rPr>
          <w:rFonts w:cs="Times New Roman"/>
        </w:rPr>
        <w:t>, 110,</w:t>
      </w:r>
      <w:r w:rsidR="003806C6" w:rsidRPr="000F1C18">
        <w:rPr>
          <w:rFonts w:cs="Times New Roman"/>
        </w:rPr>
        <w:t xml:space="preserve"> 486-498.</w:t>
      </w:r>
    </w:p>
    <w:p w14:paraId="17361EC7" w14:textId="77777777" w:rsidR="003806C6" w:rsidRPr="000F1C18" w:rsidRDefault="003806C6" w:rsidP="00020921">
      <w:pPr>
        <w:spacing w:line="276" w:lineRule="auto"/>
        <w:rPr>
          <w:rFonts w:cs="Times New Roman"/>
        </w:rPr>
      </w:pPr>
    </w:p>
    <w:p w14:paraId="12477C42" w14:textId="77777777" w:rsidR="00EA1BBE" w:rsidRPr="000F1C18" w:rsidRDefault="003806C6" w:rsidP="00020921">
      <w:pPr>
        <w:spacing w:line="276" w:lineRule="auto"/>
        <w:rPr>
          <w:rFonts w:cs="Times New Roman"/>
        </w:rPr>
      </w:pPr>
      <w:r w:rsidRPr="000F1C18">
        <w:rPr>
          <w:rFonts w:cs="Times New Roman"/>
        </w:rPr>
        <w:t>Arkes, H</w:t>
      </w:r>
      <w:r w:rsidR="00F22686">
        <w:rPr>
          <w:rFonts w:cs="Times New Roman"/>
        </w:rPr>
        <w:t>.</w:t>
      </w:r>
      <w:r w:rsidRPr="000F1C18">
        <w:rPr>
          <w:rFonts w:cs="Times New Roman"/>
        </w:rPr>
        <w:t>,</w:t>
      </w:r>
      <w:r w:rsidR="00F22686">
        <w:rPr>
          <w:rFonts w:cs="Times New Roman"/>
        </w:rPr>
        <w:t xml:space="preserve"> Faust, D., Guilmette, T., and Hart, K. (</w:t>
      </w:r>
      <w:r w:rsidRPr="000F1C18">
        <w:rPr>
          <w:rFonts w:cs="Times New Roman"/>
        </w:rPr>
        <w:t>1988</w:t>
      </w:r>
      <w:r w:rsidR="00F22686">
        <w:rPr>
          <w:rFonts w:cs="Times New Roman"/>
        </w:rPr>
        <w:t>),</w:t>
      </w:r>
      <w:r w:rsidRPr="000F1C18">
        <w:rPr>
          <w:rFonts w:cs="Times New Roman"/>
        </w:rPr>
        <w:t xml:space="preserve"> </w:t>
      </w:r>
      <w:r w:rsidR="00F22686">
        <w:rPr>
          <w:rFonts w:cs="Times New Roman"/>
        </w:rPr>
        <w:t>‘</w:t>
      </w:r>
      <w:r w:rsidRPr="000F1C18">
        <w:rPr>
          <w:rFonts w:cs="Times New Roman"/>
        </w:rPr>
        <w:t>Eliminating the hindsight bias</w:t>
      </w:r>
      <w:r w:rsidR="00F22686">
        <w:rPr>
          <w:rFonts w:cs="Times New Roman"/>
        </w:rPr>
        <w:t>’</w:t>
      </w:r>
      <w:r w:rsidRPr="000F1C18">
        <w:rPr>
          <w:rFonts w:cs="Times New Roman"/>
        </w:rPr>
        <w:t xml:space="preserve">. </w:t>
      </w:r>
      <w:r w:rsidRPr="00BA7CF3">
        <w:rPr>
          <w:rFonts w:cs="Times New Roman"/>
          <w:i/>
        </w:rPr>
        <w:t>Journal of Applied Psychology</w:t>
      </w:r>
      <w:r w:rsidR="00F22686">
        <w:rPr>
          <w:rFonts w:cs="Times New Roman"/>
        </w:rPr>
        <w:t xml:space="preserve">, 73, </w:t>
      </w:r>
      <w:r w:rsidRPr="000F1C18">
        <w:rPr>
          <w:rFonts w:cs="Times New Roman"/>
        </w:rPr>
        <w:t>305-307.</w:t>
      </w:r>
    </w:p>
    <w:p w14:paraId="5B7699C9" w14:textId="77777777" w:rsidR="00A21159" w:rsidRPr="000F1C18" w:rsidRDefault="00A21159" w:rsidP="00020921">
      <w:pPr>
        <w:spacing w:line="276" w:lineRule="auto"/>
        <w:rPr>
          <w:rFonts w:cs="Times New Roman"/>
        </w:rPr>
      </w:pPr>
    </w:p>
    <w:p w14:paraId="6FF69B7E" w14:textId="77777777" w:rsidR="00A21159" w:rsidRPr="000F1C18" w:rsidRDefault="00A21159" w:rsidP="00020921">
      <w:pPr>
        <w:spacing w:line="276" w:lineRule="auto"/>
        <w:rPr>
          <w:rFonts w:cs="Times New Roman"/>
        </w:rPr>
      </w:pPr>
      <w:r w:rsidRPr="000F1C18">
        <w:rPr>
          <w:rFonts w:cs="Times New Roman"/>
        </w:rPr>
        <w:t xml:space="preserve">Austin, J. L. </w:t>
      </w:r>
      <w:r w:rsidR="004866FC">
        <w:rPr>
          <w:rFonts w:cs="Times New Roman"/>
        </w:rPr>
        <w:t xml:space="preserve">(1990), </w:t>
      </w:r>
      <w:r w:rsidRPr="00BA7CF3">
        <w:rPr>
          <w:rFonts w:cs="Times New Roman"/>
          <w:i/>
        </w:rPr>
        <w:t>Philosophical Papers (3</w:t>
      </w:r>
      <w:r w:rsidRPr="00BA7CF3">
        <w:rPr>
          <w:rFonts w:cs="Times New Roman"/>
          <w:i/>
          <w:vertAlign w:val="superscript"/>
        </w:rPr>
        <w:t>rd</w:t>
      </w:r>
      <w:r w:rsidR="004866FC" w:rsidRPr="00BA7CF3">
        <w:rPr>
          <w:rFonts w:cs="Times New Roman"/>
          <w:i/>
        </w:rPr>
        <w:t xml:space="preserve"> Edition)</w:t>
      </w:r>
      <w:r w:rsidR="004866FC" w:rsidRPr="00AF36C4">
        <w:rPr>
          <w:rFonts w:cs="Times New Roman"/>
        </w:rPr>
        <w:t>.</w:t>
      </w:r>
      <w:r w:rsidR="004866FC">
        <w:rPr>
          <w:rFonts w:cs="Times New Roman"/>
        </w:rPr>
        <w:t xml:space="preserve"> Oxford: </w:t>
      </w:r>
      <w:r w:rsidRPr="000F1C18">
        <w:rPr>
          <w:rFonts w:cs="Times New Roman"/>
        </w:rPr>
        <w:t>Oxford University Press.</w:t>
      </w:r>
    </w:p>
    <w:p w14:paraId="62B82B0E" w14:textId="77777777" w:rsidR="00EA1BBE" w:rsidRPr="000F1C18" w:rsidRDefault="00EA1BBE" w:rsidP="00020921">
      <w:pPr>
        <w:spacing w:line="276" w:lineRule="auto"/>
        <w:rPr>
          <w:rFonts w:cs="Times New Roman"/>
        </w:rPr>
      </w:pPr>
    </w:p>
    <w:p w14:paraId="4E58A2B5" w14:textId="77777777" w:rsidR="00761447" w:rsidRPr="000F1C18" w:rsidRDefault="00761447" w:rsidP="00020921">
      <w:pPr>
        <w:spacing w:line="276" w:lineRule="auto"/>
        <w:rPr>
          <w:rFonts w:cs="Times New Roman"/>
        </w:rPr>
      </w:pPr>
      <w:r w:rsidRPr="000F1C18">
        <w:rPr>
          <w:rFonts w:cs="Times New Roman"/>
        </w:rPr>
        <w:t>Baron, J</w:t>
      </w:r>
      <w:r w:rsidR="00D0449B">
        <w:rPr>
          <w:rFonts w:cs="Times New Roman"/>
        </w:rPr>
        <w:t xml:space="preserve">. </w:t>
      </w:r>
      <w:r w:rsidR="008A65BC">
        <w:rPr>
          <w:rFonts w:cs="Times New Roman"/>
        </w:rPr>
        <w:t>and Hershey, J. (1988), ‘</w:t>
      </w:r>
      <w:r w:rsidRPr="000F1C18">
        <w:rPr>
          <w:rFonts w:cs="Times New Roman"/>
        </w:rPr>
        <w:t>Outcome bias in decision evaluation</w:t>
      </w:r>
      <w:r w:rsidR="008A65BC">
        <w:rPr>
          <w:rFonts w:cs="Times New Roman"/>
        </w:rPr>
        <w:t>’</w:t>
      </w:r>
      <w:r w:rsidRPr="000F1C18">
        <w:rPr>
          <w:rFonts w:cs="Times New Roman"/>
        </w:rPr>
        <w:t xml:space="preserve">. </w:t>
      </w:r>
      <w:r w:rsidRPr="00BA7CF3">
        <w:rPr>
          <w:rFonts w:cs="Times New Roman"/>
          <w:i/>
        </w:rPr>
        <w:t>Journal of Personality and Social Psychology</w:t>
      </w:r>
      <w:r w:rsidR="008A65BC">
        <w:rPr>
          <w:rFonts w:cs="Times New Roman"/>
        </w:rPr>
        <w:t>, 54,</w:t>
      </w:r>
      <w:r w:rsidRPr="000F1C18">
        <w:rPr>
          <w:rFonts w:cs="Times New Roman"/>
        </w:rPr>
        <w:t xml:space="preserve"> 569-579.</w:t>
      </w:r>
    </w:p>
    <w:p w14:paraId="3966E5CD" w14:textId="77777777" w:rsidR="00761447" w:rsidRPr="000F1C18" w:rsidRDefault="00761447" w:rsidP="00020921">
      <w:pPr>
        <w:spacing w:line="276" w:lineRule="auto"/>
        <w:rPr>
          <w:rFonts w:cs="Times New Roman"/>
        </w:rPr>
      </w:pPr>
    </w:p>
    <w:p w14:paraId="3B8AC077" w14:textId="77777777" w:rsidR="00761447" w:rsidRPr="000F1C18" w:rsidRDefault="0046466F" w:rsidP="00020921">
      <w:pPr>
        <w:spacing w:line="276" w:lineRule="auto"/>
        <w:rPr>
          <w:rFonts w:cs="Times New Roman"/>
        </w:rPr>
      </w:pPr>
      <w:r>
        <w:rPr>
          <w:rFonts w:cs="Times New Roman"/>
        </w:rPr>
        <w:t>Birch, S. and Bloom, P. (</w:t>
      </w:r>
      <w:r w:rsidR="00761447" w:rsidRPr="000F1C18">
        <w:rPr>
          <w:rFonts w:cs="Times New Roman"/>
        </w:rPr>
        <w:t>2004</w:t>
      </w:r>
      <w:r>
        <w:rPr>
          <w:rFonts w:cs="Times New Roman"/>
        </w:rPr>
        <w:t>), ‘</w:t>
      </w:r>
      <w:r w:rsidR="00761447" w:rsidRPr="000F1C18">
        <w:rPr>
          <w:rFonts w:cs="Times New Roman"/>
        </w:rPr>
        <w:t>Understanding children’s and adults’ limitations in mental state reasoning</w:t>
      </w:r>
      <w:r>
        <w:rPr>
          <w:rFonts w:cs="Times New Roman"/>
        </w:rPr>
        <w:t>’</w:t>
      </w:r>
      <w:r w:rsidR="00761447" w:rsidRPr="000F1C18">
        <w:rPr>
          <w:rFonts w:cs="Times New Roman"/>
        </w:rPr>
        <w:t xml:space="preserve">. </w:t>
      </w:r>
      <w:r w:rsidR="00761447" w:rsidRPr="00BA7CF3">
        <w:rPr>
          <w:rFonts w:cs="Times New Roman"/>
          <w:i/>
        </w:rPr>
        <w:t>Trends in Cognitive Sciences</w:t>
      </w:r>
      <w:r>
        <w:rPr>
          <w:rFonts w:cs="Times New Roman"/>
        </w:rPr>
        <w:t>, 8,</w:t>
      </w:r>
      <w:r w:rsidR="00761447" w:rsidRPr="000F1C18">
        <w:rPr>
          <w:rFonts w:cs="Times New Roman"/>
        </w:rPr>
        <w:t xml:space="preserve"> 255-260.</w:t>
      </w:r>
    </w:p>
    <w:p w14:paraId="55066AA6" w14:textId="77777777" w:rsidR="00761447" w:rsidRPr="000F1C18" w:rsidRDefault="00761447" w:rsidP="00020921">
      <w:pPr>
        <w:spacing w:line="276" w:lineRule="auto"/>
        <w:rPr>
          <w:rFonts w:cs="Times New Roman"/>
        </w:rPr>
      </w:pPr>
    </w:p>
    <w:p w14:paraId="72363ED7" w14:textId="77777777" w:rsidR="00761447" w:rsidRPr="000F1C18" w:rsidRDefault="005D4E87" w:rsidP="00020921">
      <w:pPr>
        <w:spacing w:line="276" w:lineRule="auto"/>
        <w:rPr>
          <w:rFonts w:cs="Times New Roman"/>
        </w:rPr>
      </w:pPr>
      <w:r>
        <w:rPr>
          <w:rFonts w:cs="Times New Roman"/>
        </w:rPr>
        <w:t>Birch, S. and Bloom, P. (</w:t>
      </w:r>
      <w:r w:rsidR="00761447" w:rsidRPr="000F1C18">
        <w:rPr>
          <w:rFonts w:cs="Times New Roman"/>
        </w:rPr>
        <w:t>2007</w:t>
      </w:r>
      <w:r>
        <w:rPr>
          <w:rFonts w:cs="Times New Roman"/>
        </w:rPr>
        <w:t>),</w:t>
      </w:r>
      <w:r w:rsidR="00761447" w:rsidRPr="000F1C18">
        <w:rPr>
          <w:rFonts w:cs="Times New Roman"/>
        </w:rPr>
        <w:t xml:space="preserve"> </w:t>
      </w:r>
      <w:r>
        <w:rPr>
          <w:rFonts w:cs="Times New Roman"/>
        </w:rPr>
        <w:t>‘</w:t>
      </w:r>
      <w:r w:rsidR="00761447" w:rsidRPr="000F1C18">
        <w:rPr>
          <w:rFonts w:cs="Times New Roman"/>
        </w:rPr>
        <w:t>The curse of knowledge in reasoning about false beliefs</w:t>
      </w:r>
      <w:r>
        <w:rPr>
          <w:rFonts w:cs="Times New Roman"/>
        </w:rPr>
        <w:t>’</w:t>
      </w:r>
      <w:r w:rsidR="00761447" w:rsidRPr="000F1C18">
        <w:rPr>
          <w:rFonts w:cs="Times New Roman"/>
        </w:rPr>
        <w:t xml:space="preserve">. </w:t>
      </w:r>
      <w:r w:rsidR="00761447" w:rsidRPr="00BA7CF3">
        <w:rPr>
          <w:rFonts w:cs="Times New Roman"/>
        </w:rPr>
        <w:t>Psychological Science</w:t>
      </w:r>
      <w:r>
        <w:rPr>
          <w:rFonts w:cs="Times New Roman"/>
        </w:rPr>
        <w:t>, 18,</w:t>
      </w:r>
      <w:r w:rsidR="00761447" w:rsidRPr="000F1C18">
        <w:rPr>
          <w:rFonts w:cs="Times New Roman"/>
        </w:rPr>
        <w:t xml:space="preserve"> 382-386.</w:t>
      </w:r>
    </w:p>
    <w:p w14:paraId="2615A476" w14:textId="77777777" w:rsidR="00761447" w:rsidRPr="000F1C18" w:rsidRDefault="00761447" w:rsidP="00020921">
      <w:pPr>
        <w:spacing w:line="276" w:lineRule="auto"/>
        <w:rPr>
          <w:rFonts w:cs="Times New Roman"/>
        </w:rPr>
      </w:pPr>
    </w:p>
    <w:p w14:paraId="2752FB24" w14:textId="77777777" w:rsidR="00761447" w:rsidRPr="000F1C18" w:rsidRDefault="00F12774" w:rsidP="00020921">
      <w:pPr>
        <w:spacing w:line="276" w:lineRule="auto"/>
        <w:rPr>
          <w:rFonts w:cs="Times New Roman"/>
        </w:rPr>
      </w:pPr>
      <w:r>
        <w:rPr>
          <w:rFonts w:cs="Times New Roman"/>
        </w:rPr>
        <w:t>Buckwalter, W</w:t>
      </w:r>
      <w:r w:rsidR="00761447" w:rsidRPr="000F1C18">
        <w:rPr>
          <w:rFonts w:cs="Times New Roman"/>
        </w:rPr>
        <w:t xml:space="preserve">. </w:t>
      </w:r>
      <w:r>
        <w:rPr>
          <w:rFonts w:cs="Times New Roman"/>
        </w:rPr>
        <w:t>(</w:t>
      </w:r>
      <w:r w:rsidR="00761447" w:rsidRPr="000F1C18">
        <w:rPr>
          <w:rFonts w:cs="Times New Roman"/>
        </w:rPr>
        <w:t>2010</w:t>
      </w:r>
      <w:r>
        <w:rPr>
          <w:rFonts w:cs="Times New Roman"/>
        </w:rPr>
        <w:t>),</w:t>
      </w:r>
      <w:r w:rsidR="00761447" w:rsidRPr="000F1C18">
        <w:rPr>
          <w:rFonts w:cs="Times New Roman"/>
        </w:rPr>
        <w:t xml:space="preserve"> </w:t>
      </w:r>
      <w:r>
        <w:rPr>
          <w:rFonts w:cs="Times New Roman"/>
        </w:rPr>
        <w:t>‘</w:t>
      </w:r>
      <w:r w:rsidR="00761447" w:rsidRPr="000F1C18">
        <w:rPr>
          <w:rFonts w:cs="Times New Roman"/>
        </w:rPr>
        <w:t>Knowledge isn’t closed on Saturday</w:t>
      </w:r>
      <w:r>
        <w:rPr>
          <w:rFonts w:cs="Times New Roman"/>
        </w:rPr>
        <w:t>’</w:t>
      </w:r>
      <w:r w:rsidR="00761447" w:rsidRPr="000F1C18">
        <w:rPr>
          <w:rFonts w:cs="Times New Roman"/>
        </w:rPr>
        <w:t xml:space="preserve">. </w:t>
      </w:r>
      <w:r w:rsidR="00761447" w:rsidRPr="00BA7CF3">
        <w:rPr>
          <w:rFonts w:cs="Times New Roman"/>
          <w:i/>
        </w:rPr>
        <w:t>Review of Philosophy and Psychology</w:t>
      </w:r>
      <w:r>
        <w:rPr>
          <w:rFonts w:cs="Times New Roman"/>
        </w:rPr>
        <w:t>, 1,</w:t>
      </w:r>
      <w:r w:rsidR="00761447" w:rsidRPr="000F1C18">
        <w:rPr>
          <w:rFonts w:cs="Times New Roman"/>
        </w:rPr>
        <w:t xml:space="preserve"> 395-406.</w:t>
      </w:r>
    </w:p>
    <w:p w14:paraId="3579575D" w14:textId="77777777" w:rsidR="00761447" w:rsidRPr="000F1C18" w:rsidRDefault="00761447" w:rsidP="00020921">
      <w:pPr>
        <w:spacing w:line="276" w:lineRule="auto"/>
        <w:rPr>
          <w:rFonts w:cs="Times New Roman"/>
        </w:rPr>
      </w:pPr>
    </w:p>
    <w:p w14:paraId="0B1968F9" w14:textId="77777777" w:rsidR="00761447" w:rsidRPr="000F1C18" w:rsidRDefault="00761447" w:rsidP="00020921">
      <w:pPr>
        <w:spacing w:line="276" w:lineRule="auto"/>
        <w:rPr>
          <w:rFonts w:cs="Times New Roman"/>
        </w:rPr>
      </w:pPr>
      <w:r w:rsidRPr="000F1C18">
        <w:rPr>
          <w:rFonts w:cs="Times New Roman"/>
        </w:rPr>
        <w:t>Buckwalte</w:t>
      </w:r>
      <w:r w:rsidR="00B262A1">
        <w:rPr>
          <w:rFonts w:cs="Times New Roman"/>
        </w:rPr>
        <w:t>r, W</w:t>
      </w:r>
      <w:r w:rsidRPr="000F1C18">
        <w:rPr>
          <w:rFonts w:cs="Times New Roman"/>
        </w:rPr>
        <w:t xml:space="preserve">. </w:t>
      </w:r>
      <w:r w:rsidR="00B262A1">
        <w:rPr>
          <w:rFonts w:cs="Times New Roman"/>
        </w:rPr>
        <w:t>(2012),</w:t>
      </w:r>
      <w:r w:rsidRPr="000F1C18">
        <w:rPr>
          <w:rFonts w:cs="Times New Roman"/>
        </w:rPr>
        <w:t xml:space="preserve"> </w:t>
      </w:r>
      <w:r w:rsidR="00B262A1">
        <w:rPr>
          <w:rFonts w:cs="Times New Roman"/>
        </w:rPr>
        <w:t>‘</w:t>
      </w:r>
      <w:r w:rsidRPr="000F1C18">
        <w:rPr>
          <w:rFonts w:cs="Times New Roman"/>
        </w:rPr>
        <w:t>Non-traditional factors in judgments about knowledge</w:t>
      </w:r>
      <w:r w:rsidR="00B262A1">
        <w:rPr>
          <w:rFonts w:cs="Times New Roman"/>
        </w:rPr>
        <w:t>’</w:t>
      </w:r>
      <w:r w:rsidRPr="000F1C18">
        <w:rPr>
          <w:rFonts w:cs="Times New Roman"/>
        </w:rPr>
        <w:t xml:space="preserve">. </w:t>
      </w:r>
      <w:r w:rsidRPr="00BA7CF3">
        <w:rPr>
          <w:rFonts w:cs="Times New Roman"/>
          <w:i/>
        </w:rPr>
        <w:t>Philosophy Compass</w:t>
      </w:r>
      <w:r w:rsidR="00B262A1">
        <w:rPr>
          <w:rFonts w:cs="Times New Roman"/>
        </w:rPr>
        <w:t>,7,</w:t>
      </w:r>
      <w:r w:rsidRPr="000F1C18">
        <w:rPr>
          <w:rFonts w:cs="Times New Roman"/>
        </w:rPr>
        <w:t xml:space="preserve"> 278-289.</w:t>
      </w:r>
    </w:p>
    <w:p w14:paraId="68DCD84B" w14:textId="77777777" w:rsidR="00761447" w:rsidRPr="000F1C18" w:rsidRDefault="00761447" w:rsidP="00020921">
      <w:pPr>
        <w:spacing w:line="276" w:lineRule="auto"/>
        <w:rPr>
          <w:rFonts w:cs="Times New Roman"/>
        </w:rPr>
      </w:pPr>
    </w:p>
    <w:p w14:paraId="7B62AC27" w14:textId="77777777" w:rsidR="009C6209" w:rsidRPr="000F1C18" w:rsidRDefault="005549AA" w:rsidP="00020921">
      <w:pPr>
        <w:spacing w:line="276" w:lineRule="auto"/>
        <w:rPr>
          <w:rFonts w:cs="Times New Roman"/>
        </w:rPr>
      </w:pPr>
      <w:r>
        <w:rPr>
          <w:rFonts w:cs="Times New Roman"/>
        </w:rPr>
        <w:lastRenderedPageBreak/>
        <w:t>Buckwalter, W</w:t>
      </w:r>
      <w:r w:rsidR="00761447" w:rsidRPr="000F1C18">
        <w:rPr>
          <w:rFonts w:cs="Times New Roman"/>
        </w:rPr>
        <w:t xml:space="preserve">. </w:t>
      </w:r>
      <w:r>
        <w:rPr>
          <w:rFonts w:cs="Times New Roman"/>
        </w:rPr>
        <w:t>(This volume), ‘</w:t>
      </w:r>
      <w:r w:rsidR="00761447" w:rsidRPr="000F1C18">
        <w:rPr>
          <w:rFonts w:cs="Times New Roman"/>
        </w:rPr>
        <w:t>The mystery of stakes and error in ascriber</w:t>
      </w:r>
      <w:r w:rsidR="009D50D9" w:rsidRPr="000F1C18">
        <w:rPr>
          <w:rFonts w:cs="Times New Roman"/>
        </w:rPr>
        <w:t xml:space="preserve"> intuitions</w:t>
      </w:r>
      <w:r>
        <w:rPr>
          <w:rFonts w:cs="Times New Roman"/>
        </w:rPr>
        <w:t>’, i</w:t>
      </w:r>
      <w:r w:rsidR="009D50D9" w:rsidRPr="000F1C18">
        <w:rPr>
          <w:rFonts w:cs="Times New Roman"/>
        </w:rPr>
        <w:t>n J</w:t>
      </w:r>
      <w:r>
        <w:rPr>
          <w:rFonts w:cs="Times New Roman"/>
        </w:rPr>
        <w:t xml:space="preserve">. </w:t>
      </w:r>
      <w:r w:rsidR="009D50D9" w:rsidRPr="000F1C18">
        <w:rPr>
          <w:rFonts w:cs="Times New Roman"/>
        </w:rPr>
        <w:t>Beebe (ed</w:t>
      </w:r>
      <w:r w:rsidR="00761447" w:rsidRPr="000F1C18">
        <w:rPr>
          <w:rFonts w:cs="Times New Roman"/>
        </w:rPr>
        <w:t xml:space="preserve">), </w:t>
      </w:r>
      <w:r w:rsidR="00761447" w:rsidRPr="00BA7CF3">
        <w:rPr>
          <w:rFonts w:cs="Times New Roman"/>
          <w:i/>
        </w:rPr>
        <w:t>Advances in Experimental Epistemology</w:t>
      </w:r>
      <w:r w:rsidR="00761447" w:rsidRPr="000F1C18">
        <w:rPr>
          <w:rFonts w:cs="Times New Roman"/>
        </w:rPr>
        <w:t xml:space="preserve">, </w:t>
      </w:r>
      <w:r>
        <w:rPr>
          <w:rFonts w:cs="Times New Roman"/>
        </w:rPr>
        <w:t xml:space="preserve">London: </w:t>
      </w:r>
      <w:r w:rsidR="00761447" w:rsidRPr="000F1C18">
        <w:rPr>
          <w:rFonts w:cs="Times New Roman"/>
        </w:rPr>
        <w:t>Continuum Press.</w:t>
      </w:r>
    </w:p>
    <w:p w14:paraId="13735E7D" w14:textId="77777777" w:rsidR="009C6209" w:rsidRPr="000F1C18" w:rsidRDefault="009C6209" w:rsidP="00020921">
      <w:pPr>
        <w:spacing w:line="276" w:lineRule="auto"/>
        <w:rPr>
          <w:rFonts w:cs="Times New Roman"/>
        </w:rPr>
      </w:pPr>
    </w:p>
    <w:p w14:paraId="4BFCA0E0" w14:textId="77777777" w:rsidR="009C6209" w:rsidRPr="000F1C18" w:rsidRDefault="005549AA" w:rsidP="00020921">
      <w:pPr>
        <w:widowControl w:val="0"/>
        <w:autoSpaceDE w:val="0"/>
        <w:autoSpaceDN w:val="0"/>
        <w:adjustRightInd w:val="0"/>
        <w:spacing w:line="276" w:lineRule="auto"/>
        <w:rPr>
          <w:rFonts w:cs="Times New Roman"/>
          <w:i/>
          <w:iCs/>
          <w:szCs w:val="18"/>
        </w:rPr>
      </w:pPr>
      <w:r>
        <w:rPr>
          <w:rFonts w:cs="Times New Roman"/>
          <w:szCs w:val="18"/>
        </w:rPr>
        <w:t>Cacioppo, J. and Petty, R. (1982),</w:t>
      </w:r>
      <w:r w:rsidR="009C6209" w:rsidRPr="000F1C18">
        <w:rPr>
          <w:rFonts w:cs="Times New Roman"/>
          <w:szCs w:val="18"/>
        </w:rPr>
        <w:t xml:space="preserve"> </w:t>
      </w:r>
      <w:r>
        <w:rPr>
          <w:rFonts w:cs="Times New Roman"/>
          <w:szCs w:val="18"/>
        </w:rPr>
        <w:t>‘</w:t>
      </w:r>
      <w:r w:rsidR="009C6209" w:rsidRPr="000F1C18">
        <w:rPr>
          <w:rFonts w:cs="Times New Roman"/>
          <w:szCs w:val="18"/>
        </w:rPr>
        <w:t>The need for cognition</w:t>
      </w:r>
      <w:r>
        <w:rPr>
          <w:rFonts w:cs="Times New Roman"/>
          <w:szCs w:val="18"/>
        </w:rPr>
        <w:t>’</w:t>
      </w:r>
      <w:r w:rsidR="009C6209" w:rsidRPr="000F1C18">
        <w:rPr>
          <w:rFonts w:cs="Times New Roman"/>
          <w:szCs w:val="18"/>
        </w:rPr>
        <w:t xml:space="preserve">. </w:t>
      </w:r>
      <w:r w:rsidR="009C6209" w:rsidRPr="00BA7CF3">
        <w:rPr>
          <w:rFonts w:cs="Times New Roman"/>
          <w:i/>
          <w:iCs/>
          <w:szCs w:val="18"/>
        </w:rPr>
        <w:t>Journal of Personality and Social Psychology</w:t>
      </w:r>
      <w:r>
        <w:rPr>
          <w:rFonts w:cs="Times New Roman"/>
          <w:i/>
          <w:iCs/>
          <w:szCs w:val="18"/>
        </w:rPr>
        <w:t xml:space="preserve">, </w:t>
      </w:r>
      <w:r>
        <w:rPr>
          <w:rFonts w:cs="Times New Roman"/>
          <w:szCs w:val="18"/>
        </w:rPr>
        <w:t>42,</w:t>
      </w:r>
      <w:r w:rsidR="009C6209" w:rsidRPr="000F1C18">
        <w:rPr>
          <w:rFonts w:cs="Times New Roman"/>
          <w:szCs w:val="18"/>
        </w:rPr>
        <w:t xml:space="preserve"> 116-31.</w:t>
      </w:r>
    </w:p>
    <w:p w14:paraId="35B48572" w14:textId="77777777" w:rsidR="009C6209" w:rsidRPr="000F1C18" w:rsidRDefault="009C6209" w:rsidP="00020921">
      <w:pPr>
        <w:widowControl w:val="0"/>
        <w:autoSpaceDE w:val="0"/>
        <w:autoSpaceDN w:val="0"/>
        <w:adjustRightInd w:val="0"/>
        <w:spacing w:line="276" w:lineRule="auto"/>
        <w:rPr>
          <w:rFonts w:cs="Times New Roman"/>
          <w:szCs w:val="18"/>
        </w:rPr>
      </w:pPr>
    </w:p>
    <w:p w14:paraId="6970389C" w14:textId="77777777" w:rsidR="00A05536" w:rsidRPr="000F1C18" w:rsidRDefault="005549AA" w:rsidP="00020921">
      <w:pPr>
        <w:widowControl w:val="0"/>
        <w:autoSpaceDE w:val="0"/>
        <w:autoSpaceDN w:val="0"/>
        <w:adjustRightInd w:val="0"/>
        <w:spacing w:line="276" w:lineRule="auto"/>
        <w:rPr>
          <w:rFonts w:cs="Times New Roman"/>
          <w:szCs w:val="18"/>
        </w:rPr>
      </w:pPr>
      <w:r>
        <w:rPr>
          <w:rFonts w:cs="Times New Roman"/>
          <w:szCs w:val="18"/>
        </w:rPr>
        <w:t>Cacioppo, J.</w:t>
      </w:r>
      <w:r w:rsidR="009C6209" w:rsidRPr="000F1C18">
        <w:rPr>
          <w:rFonts w:cs="Times New Roman"/>
          <w:szCs w:val="18"/>
        </w:rPr>
        <w:t>,</w:t>
      </w:r>
      <w:r>
        <w:rPr>
          <w:rFonts w:cs="Times New Roman"/>
          <w:szCs w:val="18"/>
        </w:rPr>
        <w:t xml:space="preserve"> Petty, R., Feinstein, J. and Jarvis, B. (1996),</w:t>
      </w:r>
      <w:r w:rsidR="009C6209" w:rsidRPr="000F1C18">
        <w:rPr>
          <w:rFonts w:cs="Times New Roman"/>
          <w:szCs w:val="18"/>
        </w:rPr>
        <w:t xml:space="preserve"> </w:t>
      </w:r>
      <w:r>
        <w:rPr>
          <w:rFonts w:cs="Times New Roman"/>
          <w:szCs w:val="18"/>
        </w:rPr>
        <w:t>‘</w:t>
      </w:r>
      <w:r w:rsidR="009C6209" w:rsidRPr="000F1C18">
        <w:rPr>
          <w:rFonts w:cs="Times New Roman"/>
          <w:szCs w:val="18"/>
        </w:rPr>
        <w:t>Dispositional differences in cognitive motivation: the life and times of individuals varying in need for cognition</w:t>
      </w:r>
      <w:r>
        <w:rPr>
          <w:rFonts w:cs="Times New Roman"/>
          <w:szCs w:val="18"/>
        </w:rPr>
        <w:t>’</w:t>
      </w:r>
      <w:r w:rsidR="009C6209" w:rsidRPr="000F1C18">
        <w:rPr>
          <w:rFonts w:cs="Times New Roman"/>
          <w:szCs w:val="18"/>
        </w:rPr>
        <w:t xml:space="preserve">. </w:t>
      </w:r>
      <w:r w:rsidR="009C6209" w:rsidRPr="00BA7CF3">
        <w:rPr>
          <w:rFonts w:cs="Times New Roman"/>
          <w:i/>
          <w:iCs/>
          <w:szCs w:val="18"/>
        </w:rPr>
        <w:t>Psychological Bulletin</w:t>
      </w:r>
      <w:r>
        <w:rPr>
          <w:rFonts w:cs="Times New Roman"/>
          <w:i/>
          <w:iCs/>
          <w:szCs w:val="18"/>
        </w:rPr>
        <w:t>,</w:t>
      </w:r>
      <w:r>
        <w:rPr>
          <w:rFonts w:cs="Times New Roman"/>
          <w:szCs w:val="18"/>
        </w:rPr>
        <w:t>119,</w:t>
      </w:r>
      <w:r w:rsidR="009C6209" w:rsidRPr="000F1C18">
        <w:rPr>
          <w:rFonts w:cs="Times New Roman"/>
          <w:szCs w:val="18"/>
        </w:rPr>
        <w:t xml:space="preserve"> 197-253.</w:t>
      </w:r>
    </w:p>
    <w:p w14:paraId="11389C7B" w14:textId="77777777" w:rsidR="00A05536" w:rsidRPr="000F1C18" w:rsidRDefault="00A05536" w:rsidP="00020921">
      <w:pPr>
        <w:widowControl w:val="0"/>
        <w:autoSpaceDE w:val="0"/>
        <w:autoSpaceDN w:val="0"/>
        <w:adjustRightInd w:val="0"/>
        <w:spacing w:line="276" w:lineRule="auto"/>
        <w:rPr>
          <w:rFonts w:cs="Times New Roman"/>
          <w:szCs w:val="18"/>
        </w:rPr>
      </w:pPr>
    </w:p>
    <w:p w14:paraId="43D7CC10" w14:textId="77777777" w:rsidR="00761447" w:rsidRPr="000F1C18" w:rsidRDefault="005549AA" w:rsidP="00020921">
      <w:pPr>
        <w:widowControl w:val="0"/>
        <w:autoSpaceDE w:val="0"/>
        <w:autoSpaceDN w:val="0"/>
        <w:adjustRightInd w:val="0"/>
        <w:spacing w:line="276" w:lineRule="auto"/>
        <w:rPr>
          <w:rFonts w:cs="Times New Roman"/>
          <w:szCs w:val="18"/>
        </w:rPr>
      </w:pPr>
      <w:r>
        <w:rPr>
          <w:rFonts w:cs="Times New Roman"/>
          <w:szCs w:val="18"/>
        </w:rPr>
        <w:t>Cacioppo, J.</w:t>
      </w:r>
      <w:r w:rsidR="00A05536" w:rsidRPr="000F1C18">
        <w:rPr>
          <w:rFonts w:cs="Times New Roman"/>
          <w:szCs w:val="18"/>
        </w:rPr>
        <w:t xml:space="preserve">, </w:t>
      </w:r>
      <w:r>
        <w:rPr>
          <w:rFonts w:cs="Times New Roman"/>
          <w:szCs w:val="18"/>
        </w:rPr>
        <w:t>Petty, R., and Kao, C. (</w:t>
      </w:r>
      <w:r w:rsidR="009C6209" w:rsidRPr="000F1C18">
        <w:rPr>
          <w:rFonts w:cs="Times New Roman"/>
          <w:szCs w:val="18"/>
        </w:rPr>
        <w:t>1984</w:t>
      </w:r>
      <w:r>
        <w:rPr>
          <w:rFonts w:cs="Times New Roman"/>
          <w:szCs w:val="18"/>
        </w:rPr>
        <w:t>),</w:t>
      </w:r>
      <w:r w:rsidR="009C6209" w:rsidRPr="000F1C18">
        <w:rPr>
          <w:rFonts w:cs="Times New Roman"/>
          <w:szCs w:val="18"/>
        </w:rPr>
        <w:t xml:space="preserve"> </w:t>
      </w:r>
      <w:r>
        <w:rPr>
          <w:rFonts w:cs="Times New Roman"/>
          <w:szCs w:val="18"/>
        </w:rPr>
        <w:t>‘</w:t>
      </w:r>
      <w:r w:rsidR="009C6209" w:rsidRPr="000F1C18">
        <w:rPr>
          <w:rFonts w:cs="Times New Roman"/>
          <w:szCs w:val="18"/>
        </w:rPr>
        <w:t xml:space="preserve">The </w:t>
      </w:r>
      <w:r w:rsidR="00A05536" w:rsidRPr="000F1C18">
        <w:rPr>
          <w:rFonts w:cs="Times New Roman"/>
          <w:szCs w:val="18"/>
        </w:rPr>
        <w:t>e</w:t>
      </w:r>
      <w:r w:rsidR="009C6209" w:rsidRPr="000F1C18">
        <w:rPr>
          <w:rFonts w:cs="Times New Roman"/>
          <w:szCs w:val="18"/>
        </w:rPr>
        <w:t xml:space="preserve">fficient </w:t>
      </w:r>
      <w:r w:rsidR="00A05536" w:rsidRPr="000F1C18">
        <w:rPr>
          <w:rFonts w:cs="Times New Roman"/>
          <w:szCs w:val="18"/>
        </w:rPr>
        <w:t>a</w:t>
      </w:r>
      <w:r w:rsidR="009C6209" w:rsidRPr="000F1C18">
        <w:rPr>
          <w:rFonts w:cs="Times New Roman"/>
          <w:szCs w:val="18"/>
        </w:rPr>
        <w:t>ssessment</w:t>
      </w:r>
      <w:r w:rsidR="00A05536" w:rsidRPr="000F1C18">
        <w:rPr>
          <w:rFonts w:cs="Times New Roman"/>
          <w:szCs w:val="18"/>
        </w:rPr>
        <w:t xml:space="preserve"> </w:t>
      </w:r>
      <w:r w:rsidR="009C6209" w:rsidRPr="000F1C18">
        <w:rPr>
          <w:rFonts w:cs="Times New Roman"/>
          <w:szCs w:val="18"/>
        </w:rPr>
        <w:t xml:space="preserve">of </w:t>
      </w:r>
      <w:r w:rsidR="00A05536" w:rsidRPr="000F1C18">
        <w:rPr>
          <w:rFonts w:cs="Times New Roman"/>
          <w:szCs w:val="18"/>
        </w:rPr>
        <w:t>n</w:t>
      </w:r>
      <w:r w:rsidR="009C6209" w:rsidRPr="000F1C18">
        <w:rPr>
          <w:rFonts w:cs="Times New Roman"/>
          <w:szCs w:val="18"/>
        </w:rPr>
        <w:t xml:space="preserve">eed for </w:t>
      </w:r>
      <w:r w:rsidR="00A05536" w:rsidRPr="000F1C18">
        <w:rPr>
          <w:rFonts w:cs="Times New Roman"/>
          <w:szCs w:val="18"/>
        </w:rPr>
        <w:t>c</w:t>
      </w:r>
      <w:r w:rsidR="009C6209" w:rsidRPr="000F1C18">
        <w:rPr>
          <w:rFonts w:cs="Times New Roman"/>
          <w:szCs w:val="18"/>
        </w:rPr>
        <w:t>ognition</w:t>
      </w:r>
      <w:r>
        <w:rPr>
          <w:rFonts w:cs="Times New Roman"/>
          <w:szCs w:val="18"/>
        </w:rPr>
        <w:t>’</w:t>
      </w:r>
      <w:r w:rsidR="00A05536" w:rsidRPr="000F1C18">
        <w:rPr>
          <w:rFonts w:cs="Times New Roman"/>
          <w:szCs w:val="18"/>
        </w:rPr>
        <w:t xml:space="preserve">. </w:t>
      </w:r>
      <w:r w:rsidR="009C6209" w:rsidRPr="00BA7CF3">
        <w:rPr>
          <w:rFonts w:cs="Times New Roman"/>
          <w:i/>
          <w:iCs/>
          <w:szCs w:val="18"/>
        </w:rPr>
        <w:t>Journal of Personality Assessment</w:t>
      </w:r>
      <w:r>
        <w:rPr>
          <w:rFonts w:cs="Times New Roman"/>
          <w:szCs w:val="18"/>
        </w:rPr>
        <w:t>,</w:t>
      </w:r>
      <w:r w:rsidR="009C6209" w:rsidRPr="005549AA">
        <w:rPr>
          <w:rFonts w:cs="Times New Roman"/>
          <w:szCs w:val="18"/>
        </w:rPr>
        <w:t xml:space="preserve"> </w:t>
      </w:r>
      <w:r>
        <w:rPr>
          <w:rFonts w:cs="Times New Roman"/>
          <w:szCs w:val="18"/>
        </w:rPr>
        <w:t>48,</w:t>
      </w:r>
      <w:r w:rsidR="009C6209" w:rsidRPr="000F1C18">
        <w:rPr>
          <w:rFonts w:cs="Times New Roman"/>
          <w:szCs w:val="18"/>
        </w:rPr>
        <w:t xml:space="preserve"> 306</w:t>
      </w:r>
      <w:r w:rsidR="00A05536" w:rsidRPr="000F1C18">
        <w:rPr>
          <w:rFonts w:cs="Times New Roman"/>
          <w:szCs w:val="18"/>
        </w:rPr>
        <w:t>-</w:t>
      </w:r>
      <w:r w:rsidR="009C6209" w:rsidRPr="000F1C18">
        <w:rPr>
          <w:rFonts w:cs="Times New Roman"/>
          <w:szCs w:val="18"/>
        </w:rPr>
        <w:t>307.</w:t>
      </w:r>
    </w:p>
    <w:p w14:paraId="48BC5030" w14:textId="77777777" w:rsidR="00761447" w:rsidRPr="000F1C18" w:rsidRDefault="00761447" w:rsidP="00020921">
      <w:pPr>
        <w:spacing w:line="276" w:lineRule="auto"/>
        <w:rPr>
          <w:rFonts w:cs="Times New Roman"/>
        </w:rPr>
      </w:pPr>
    </w:p>
    <w:p w14:paraId="7B5D1B20" w14:textId="77777777" w:rsidR="00E6210D" w:rsidRPr="000F1C18" w:rsidRDefault="00E6210D" w:rsidP="00020921">
      <w:pPr>
        <w:widowControl w:val="0"/>
        <w:autoSpaceDE w:val="0"/>
        <w:autoSpaceDN w:val="0"/>
        <w:adjustRightInd w:val="0"/>
        <w:spacing w:line="276" w:lineRule="auto"/>
        <w:rPr>
          <w:rFonts w:cs="Times New Roman"/>
          <w:szCs w:val="17"/>
        </w:rPr>
      </w:pPr>
      <w:r w:rsidRPr="000F1C18">
        <w:rPr>
          <w:rFonts w:cs="Times New Roman"/>
          <w:szCs w:val="17"/>
        </w:rPr>
        <w:t>Camerer</w:t>
      </w:r>
      <w:r w:rsidR="008457D1">
        <w:rPr>
          <w:rFonts w:cs="Times New Roman"/>
          <w:szCs w:val="17"/>
        </w:rPr>
        <w:t>, C.</w:t>
      </w:r>
      <w:r w:rsidR="00540F2C" w:rsidRPr="000F1C18">
        <w:rPr>
          <w:rFonts w:cs="Times New Roman"/>
          <w:szCs w:val="17"/>
        </w:rPr>
        <w:t>, Loewenstein</w:t>
      </w:r>
      <w:r w:rsidR="008457D1">
        <w:rPr>
          <w:rFonts w:cs="Times New Roman"/>
          <w:szCs w:val="17"/>
        </w:rPr>
        <w:t>, G.,</w:t>
      </w:r>
      <w:r w:rsidR="00540F2C" w:rsidRPr="000F1C18">
        <w:rPr>
          <w:rFonts w:cs="Times New Roman"/>
          <w:szCs w:val="17"/>
        </w:rPr>
        <w:t xml:space="preserve"> </w:t>
      </w:r>
      <w:r w:rsidR="008457D1">
        <w:rPr>
          <w:rFonts w:cs="Times New Roman"/>
          <w:szCs w:val="17"/>
        </w:rPr>
        <w:t>and Weber, M. (1989),</w:t>
      </w:r>
      <w:r w:rsidR="00540F2C" w:rsidRPr="000F1C18">
        <w:rPr>
          <w:rFonts w:cs="Times New Roman"/>
          <w:szCs w:val="17"/>
        </w:rPr>
        <w:t xml:space="preserve"> </w:t>
      </w:r>
      <w:r w:rsidR="008457D1">
        <w:rPr>
          <w:rFonts w:cs="Times New Roman"/>
          <w:szCs w:val="17"/>
        </w:rPr>
        <w:t>‘</w:t>
      </w:r>
      <w:r w:rsidR="002907F4" w:rsidRPr="000F1C18">
        <w:rPr>
          <w:rFonts w:cs="Times New Roman"/>
          <w:szCs w:val="17"/>
        </w:rPr>
        <w:t>T</w:t>
      </w:r>
      <w:r w:rsidRPr="000F1C18">
        <w:rPr>
          <w:rFonts w:cs="Times New Roman"/>
          <w:szCs w:val="17"/>
        </w:rPr>
        <w:t xml:space="preserve">he </w:t>
      </w:r>
      <w:r w:rsidR="00540F2C" w:rsidRPr="000F1C18">
        <w:rPr>
          <w:rFonts w:cs="Times New Roman"/>
          <w:szCs w:val="17"/>
        </w:rPr>
        <w:t>c</w:t>
      </w:r>
      <w:r w:rsidRPr="000F1C18">
        <w:rPr>
          <w:rFonts w:cs="Times New Roman"/>
          <w:szCs w:val="17"/>
        </w:rPr>
        <w:t xml:space="preserve">urse of </w:t>
      </w:r>
      <w:r w:rsidR="00540F2C" w:rsidRPr="000F1C18">
        <w:rPr>
          <w:rFonts w:cs="Times New Roman"/>
          <w:szCs w:val="17"/>
        </w:rPr>
        <w:t>k</w:t>
      </w:r>
      <w:r w:rsidRPr="000F1C18">
        <w:rPr>
          <w:rFonts w:cs="Times New Roman"/>
          <w:szCs w:val="17"/>
        </w:rPr>
        <w:t xml:space="preserve">nowledge in </w:t>
      </w:r>
      <w:r w:rsidR="00540F2C" w:rsidRPr="000F1C18">
        <w:rPr>
          <w:rFonts w:cs="Times New Roman"/>
          <w:szCs w:val="17"/>
        </w:rPr>
        <w:t>e</w:t>
      </w:r>
      <w:r w:rsidRPr="000F1C18">
        <w:rPr>
          <w:rFonts w:cs="Times New Roman"/>
          <w:szCs w:val="17"/>
        </w:rPr>
        <w:t xml:space="preserve">conomic </w:t>
      </w:r>
      <w:r w:rsidR="00540F2C" w:rsidRPr="000F1C18">
        <w:rPr>
          <w:rFonts w:cs="Times New Roman"/>
          <w:szCs w:val="17"/>
        </w:rPr>
        <w:t>s</w:t>
      </w:r>
      <w:r w:rsidRPr="000F1C18">
        <w:rPr>
          <w:rFonts w:cs="Times New Roman"/>
          <w:szCs w:val="17"/>
        </w:rPr>
        <w:t>ettings</w:t>
      </w:r>
      <w:r w:rsidR="008457D1">
        <w:rPr>
          <w:rFonts w:cs="Times New Roman"/>
          <w:szCs w:val="17"/>
        </w:rPr>
        <w:t>’</w:t>
      </w:r>
      <w:r w:rsidR="002907F4" w:rsidRPr="000F1C18">
        <w:rPr>
          <w:rFonts w:cs="Times New Roman"/>
          <w:szCs w:val="17"/>
        </w:rPr>
        <w:t>.</w:t>
      </w:r>
      <w:r w:rsidR="00540F2C" w:rsidRPr="000F1C18">
        <w:rPr>
          <w:rFonts w:cs="Times New Roman"/>
          <w:szCs w:val="17"/>
        </w:rPr>
        <w:t xml:space="preserve"> </w:t>
      </w:r>
      <w:r w:rsidRPr="00BA7CF3">
        <w:rPr>
          <w:rFonts w:cs="Times New Roman"/>
          <w:i/>
          <w:iCs/>
          <w:szCs w:val="17"/>
        </w:rPr>
        <w:t>Journal of Political</w:t>
      </w:r>
      <w:r w:rsidR="00540F2C" w:rsidRPr="00BA7CF3">
        <w:rPr>
          <w:rFonts w:cs="Times New Roman"/>
          <w:i/>
          <w:szCs w:val="17"/>
        </w:rPr>
        <w:t xml:space="preserve"> </w:t>
      </w:r>
      <w:r w:rsidRPr="00BA7CF3">
        <w:rPr>
          <w:rFonts w:cs="Times New Roman"/>
          <w:i/>
          <w:iCs/>
          <w:szCs w:val="17"/>
        </w:rPr>
        <w:t>Economy</w:t>
      </w:r>
      <w:r w:rsidR="008457D1">
        <w:rPr>
          <w:rFonts w:cs="Times New Roman"/>
          <w:szCs w:val="17"/>
        </w:rPr>
        <w:t>, 97,</w:t>
      </w:r>
      <w:r w:rsidR="00540F2C" w:rsidRPr="000F1C18">
        <w:rPr>
          <w:rFonts w:cs="Times New Roman"/>
          <w:szCs w:val="17"/>
        </w:rPr>
        <w:t xml:space="preserve"> 1232-1254.</w:t>
      </w:r>
    </w:p>
    <w:p w14:paraId="3DE684B9" w14:textId="77777777" w:rsidR="00E6210D" w:rsidRPr="000F1C18" w:rsidRDefault="00E6210D" w:rsidP="00020921">
      <w:pPr>
        <w:spacing w:line="276" w:lineRule="auto"/>
        <w:rPr>
          <w:rFonts w:cs="Times New Roman"/>
        </w:rPr>
      </w:pPr>
    </w:p>
    <w:p w14:paraId="4F7E8ED7" w14:textId="77777777" w:rsidR="00761447" w:rsidRPr="000F1C18" w:rsidRDefault="00A912BA" w:rsidP="00020921">
      <w:pPr>
        <w:spacing w:line="276" w:lineRule="auto"/>
        <w:rPr>
          <w:rFonts w:cs="Times New Roman"/>
        </w:rPr>
      </w:pPr>
      <w:r>
        <w:rPr>
          <w:rFonts w:cs="Times New Roman"/>
        </w:rPr>
        <w:t>Cohen, S</w:t>
      </w:r>
      <w:r w:rsidR="00761447" w:rsidRPr="000F1C18">
        <w:rPr>
          <w:rFonts w:cs="Times New Roman"/>
        </w:rPr>
        <w:t xml:space="preserve">. </w:t>
      </w:r>
      <w:r>
        <w:rPr>
          <w:rFonts w:cs="Times New Roman"/>
        </w:rPr>
        <w:t>(1999),</w:t>
      </w:r>
      <w:r w:rsidR="00761447" w:rsidRPr="000F1C18">
        <w:rPr>
          <w:rFonts w:cs="Times New Roman"/>
        </w:rPr>
        <w:t xml:space="preserve"> </w:t>
      </w:r>
      <w:r>
        <w:rPr>
          <w:rFonts w:cs="Times New Roman"/>
        </w:rPr>
        <w:t>‘</w:t>
      </w:r>
      <w:r w:rsidR="00761447" w:rsidRPr="000F1C18">
        <w:rPr>
          <w:rFonts w:cs="Times New Roman"/>
        </w:rPr>
        <w:t>Contextualism, skepticism, and the structure of reasons</w:t>
      </w:r>
      <w:r>
        <w:rPr>
          <w:rFonts w:cs="Times New Roman"/>
        </w:rPr>
        <w:t>’</w:t>
      </w:r>
      <w:r w:rsidR="00761447" w:rsidRPr="000F1C18">
        <w:rPr>
          <w:rFonts w:cs="Times New Roman"/>
        </w:rPr>
        <w:t xml:space="preserve">. </w:t>
      </w:r>
      <w:r w:rsidR="00761447" w:rsidRPr="00BA7CF3">
        <w:rPr>
          <w:rFonts w:cs="Times New Roman"/>
          <w:i/>
        </w:rPr>
        <w:t>Philosophical Perspectives</w:t>
      </w:r>
      <w:r>
        <w:rPr>
          <w:rFonts w:cs="Times New Roman"/>
        </w:rPr>
        <w:t xml:space="preserve">, </w:t>
      </w:r>
      <w:r w:rsidR="00761447" w:rsidRPr="00A912BA">
        <w:rPr>
          <w:rFonts w:cs="Times New Roman"/>
        </w:rPr>
        <w:t>13</w:t>
      </w:r>
      <w:r>
        <w:rPr>
          <w:rFonts w:cs="Times New Roman"/>
        </w:rPr>
        <w:t xml:space="preserve">, </w:t>
      </w:r>
      <w:r w:rsidR="00761447" w:rsidRPr="000F1C18">
        <w:rPr>
          <w:rFonts w:cs="Times New Roman"/>
        </w:rPr>
        <w:t>587-89.</w:t>
      </w:r>
    </w:p>
    <w:p w14:paraId="453A9B95" w14:textId="77777777" w:rsidR="00144B02" w:rsidRPr="000F1C18" w:rsidRDefault="00144B02" w:rsidP="00020921">
      <w:pPr>
        <w:widowControl w:val="0"/>
        <w:autoSpaceDE w:val="0"/>
        <w:autoSpaceDN w:val="0"/>
        <w:adjustRightInd w:val="0"/>
        <w:spacing w:line="276" w:lineRule="auto"/>
        <w:rPr>
          <w:rFonts w:cs="Times New Roman"/>
          <w:szCs w:val="18"/>
        </w:rPr>
      </w:pPr>
    </w:p>
    <w:p w14:paraId="746F75EC" w14:textId="77777777" w:rsidR="00761447" w:rsidRPr="000F1C18" w:rsidRDefault="00CB6739" w:rsidP="00020921">
      <w:pPr>
        <w:widowControl w:val="0"/>
        <w:autoSpaceDE w:val="0"/>
        <w:autoSpaceDN w:val="0"/>
        <w:adjustRightInd w:val="0"/>
        <w:spacing w:line="276" w:lineRule="auto"/>
        <w:rPr>
          <w:rFonts w:cs="Times New Roman"/>
          <w:szCs w:val="18"/>
        </w:rPr>
      </w:pPr>
      <w:r>
        <w:rPr>
          <w:rFonts w:cs="Times New Roman"/>
          <w:szCs w:val="18"/>
        </w:rPr>
        <w:t>Cohen, D. and Gunz, A. (2002),</w:t>
      </w:r>
      <w:r w:rsidR="00A401C2" w:rsidRPr="000F1C18">
        <w:rPr>
          <w:rFonts w:cs="Times New Roman"/>
          <w:szCs w:val="18"/>
        </w:rPr>
        <w:t xml:space="preserve"> </w:t>
      </w:r>
      <w:r>
        <w:rPr>
          <w:rFonts w:cs="Times New Roman"/>
          <w:szCs w:val="18"/>
        </w:rPr>
        <w:t>‘</w:t>
      </w:r>
      <w:r w:rsidR="00A401C2" w:rsidRPr="000F1C18">
        <w:rPr>
          <w:rFonts w:cs="Times New Roman"/>
          <w:szCs w:val="18"/>
        </w:rPr>
        <w:t>As seen by the other</w:t>
      </w:r>
      <w:r w:rsidR="00AE756A" w:rsidRPr="000F1C18">
        <w:rPr>
          <w:rFonts w:cs="Times New Roman"/>
          <w:szCs w:val="18"/>
        </w:rPr>
        <w:t>… : Perspectives on the self in the memories and emotional perceptions of Easterners and Westerners</w:t>
      </w:r>
      <w:r>
        <w:rPr>
          <w:rFonts w:cs="Times New Roman"/>
          <w:szCs w:val="18"/>
        </w:rPr>
        <w:t>’</w:t>
      </w:r>
      <w:r w:rsidR="00AE756A" w:rsidRPr="000F1C18">
        <w:rPr>
          <w:rFonts w:cs="Times New Roman"/>
          <w:szCs w:val="18"/>
        </w:rPr>
        <w:t xml:space="preserve">. </w:t>
      </w:r>
      <w:r w:rsidR="00AE756A" w:rsidRPr="00BA7CF3">
        <w:rPr>
          <w:rFonts w:cs="Times New Roman"/>
          <w:i/>
          <w:iCs/>
          <w:szCs w:val="18"/>
        </w:rPr>
        <w:t>Psychological Science</w:t>
      </w:r>
      <w:r>
        <w:rPr>
          <w:rFonts w:cs="Times New Roman"/>
          <w:iCs/>
          <w:szCs w:val="18"/>
        </w:rPr>
        <w:t>,13,</w:t>
      </w:r>
      <w:r w:rsidR="00AE756A" w:rsidRPr="000F1C18">
        <w:rPr>
          <w:rFonts w:cs="Times New Roman"/>
          <w:iCs/>
          <w:szCs w:val="18"/>
        </w:rPr>
        <w:t xml:space="preserve"> </w:t>
      </w:r>
      <w:r w:rsidR="00AE756A" w:rsidRPr="000F1C18">
        <w:rPr>
          <w:rFonts w:cs="Times New Roman"/>
          <w:szCs w:val="18"/>
        </w:rPr>
        <w:t>55–59.</w:t>
      </w:r>
    </w:p>
    <w:p w14:paraId="730BD3EB" w14:textId="77777777" w:rsidR="00761447" w:rsidRPr="000F1C18" w:rsidRDefault="00761447" w:rsidP="00020921">
      <w:pPr>
        <w:spacing w:line="276" w:lineRule="auto"/>
        <w:rPr>
          <w:rFonts w:cs="Times New Roman"/>
        </w:rPr>
      </w:pPr>
    </w:p>
    <w:p w14:paraId="27CDE1DF" w14:textId="77777777" w:rsidR="00761447" w:rsidRPr="000F1C18" w:rsidRDefault="0089344E" w:rsidP="00020921">
      <w:pPr>
        <w:spacing w:line="276" w:lineRule="auto"/>
        <w:rPr>
          <w:rFonts w:cs="Times New Roman"/>
        </w:rPr>
      </w:pPr>
      <w:r>
        <w:rPr>
          <w:rFonts w:cs="Times New Roman"/>
        </w:rPr>
        <w:t>DeRose, K</w:t>
      </w:r>
      <w:r w:rsidR="00761447" w:rsidRPr="000F1C18">
        <w:rPr>
          <w:rFonts w:cs="Times New Roman"/>
        </w:rPr>
        <w:t xml:space="preserve">. </w:t>
      </w:r>
      <w:r>
        <w:rPr>
          <w:rFonts w:cs="Times New Roman"/>
        </w:rPr>
        <w:t>(1992),</w:t>
      </w:r>
      <w:r w:rsidR="00761447" w:rsidRPr="000F1C18">
        <w:rPr>
          <w:rFonts w:cs="Times New Roman"/>
        </w:rPr>
        <w:t xml:space="preserve"> Contextualism and knowledge attributions. </w:t>
      </w:r>
      <w:r w:rsidR="00761447" w:rsidRPr="00BA7CF3">
        <w:rPr>
          <w:rFonts w:cs="Times New Roman"/>
          <w:i/>
        </w:rPr>
        <w:t>Philosophy and Phenomenological Research</w:t>
      </w:r>
      <w:r>
        <w:rPr>
          <w:rFonts w:cs="Times New Roman"/>
        </w:rPr>
        <w:t xml:space="preserve">, </w:t>
      </w:r>
      <w:r w:rsidR="00761447" w:rsidRPr="000F1C18">
        <w:rPr>
          <w:rFonts w:cs="Times New Roman"/>
        </w:rPr>
        <w:t>52</w:t>
      </w:r>
      <w:r>
        <w:rPr>
          <w:rFonts w:cs="Times New Roman"/>
        </w:rPr>
        <w:t>,</w:t>
      </w:r>
      <w:r w:rsidR="00761447" w:rsidRPr="000F1C18">
        <w:rPr>
          <w:rFonts w:cs="Times New Roman"/>
        </w:rPr>
        <w:t xml:space="preserve"> 913-929.</w:t>
      </w:r>
    </w:p>
    <w:p w14:paraId="205EF976" w14:textId="77777777" w:rsidR="00761447" w:rsidRPr="000F1C18" w:rsidRDefault="00761447" w:rsidP="00020921">
      <w:pPr>
        <w:spacing w:line="276" w:lineRule="auto"/>
        <w:rPr>
          <w:rFonts w:cs="Times New Roman"/>
        </w:rPr>
      </w:pPr>
    </w:p>
    <w:p w14:paraId="7694E859" w14:textId="77777777" w:rsidR="00761447" w:rsidRPr="000F1C18" w:rsidRDefault="0089344E" w:rsidP="00020921">
      <w:pPr>
        <w:spacing w:line="276" w:lineRule="auto"/>
        <w:rPr>
          <w:rFonts w:cs="Times New Roman"/>
        </w:rPr>
      </w:pPr>
      <w:r>
        <w:rPr>
          <w:rFonts w:cs="Times New Roman"/>
        </w:rPr>
        <w:t>DeRose, K. (1999), ‘</w:t>
      </w:r>
      <w:r w:rsidR="00761447" w:rsidRPr="000F1C18">
        <w:rPr>
          <w:rFonts w:cs="Times New Roman"/>
        </w:rPr>
        <w:t>Contextualism: an explanation and defense</w:t>
      </w:r>
      <w:r>
        <w:rPr>
          <w:rFonts w:cs="Times New Roman"/>
        </w:rPr>
        <w:t xml:space="preserve">’, in J. </w:t>
      </w:r>
      <w:r w:rsidR="00761447" w:rsidRPr="000F1C18">
        <w:rPr>
          <w:rFonts w:cs="Times New Roman"/>
        </w:rPr>
        <w:t xml:space="preserve">Greco and </w:t>
      </w:r>
      <w:r>
        <w:rPr>
          <w:rFonts w:cs="Times New Roman"/>
        </w:rPr>
        <w:t xml:space="preserve">E. Sosa (eds) </w:t>
      </w:r>
      <w:r w:rsidR="00761447" w:rsidRPr="00BA7CF3">
        <w:rPr>
          <w:rFonts w:cs="Times New Roman"/>
          <w:i/>
        </w:rPr>
        <w:t>The Blackwell Guide to Epistemology</w:t>
      </w:r>
      <w:r>
        <w:rPr>
          <w:rFonts w:cs="Times New Roman"/>
        </w:rPr>
        <w:t xml:space="preserve">. Oxford: </w:t>
      </w:r>
      <w:r w:rsidR="007F7F04">
        <w:rPr>
          <w:rFonts w:cs="Times New Roman"/>
        </w:rPr>
        <w:t xml:space="preserve">Blackwell, </w:t>
      </w:r>
      <w:r w:rsidR="00740A96">
        <w:rPr>
          <w:rFonts w:cs="Times New Roman"/>
        </w:rPr>
        <w:t>pp. 187-205.</w:t>
      </w:r>
    </w:p>
    <w:p w14:paraId="49A29F49" w14:textId="77777777" w:rsidR="00A21159" w:rsidRPr="000F1C18" w:rsidRDefault="00A21159" w:rsidP="00020921">
      <w:pPr>
        <w:spacing w:line="276" w:lineRule="auto"/>
        <w:rPr>
          <w:rFonts w:cs="Times New Roman"/>
        </w:rPr>
      </w:pPr>
    </w:p>
    <w:p w14:paraId="7EC57E38" w14:textId="77777777" w:rsidR="00A21159" w:rsidRPr="000F1C18" w:rsidRDefault="00570047" w:rsidP="00020921">
      <w:pPr>
        <w:spacing w:line="276" w:lineRule="auto"/>
        <w:rPr>
          <w:rFonts w:cs="Times New Roman"/>
        </w:rPr>
      </w:pPr>
      <w:r>
        <w:rPr>
          <w:rFonts w:cs="Times New Roman"/>
        </w:rPr>
        <w:t>DeRose, K. (</w:t>
      </w:r>
      <w:r w:rsidR="00A21159" w:rsidRPr="000F1C18">
        <w:rPr>
          <w:rFonts w:cs="Times New Roman"/>
        </w:rPr>
        <w:t>2009</w:t>
      </w:r>
      <w:r>
        <w:rPr>
          <w:rFonts w:cs="Times New Roman"/>
        </w:rPr>
        <w:t xml:space="preserve">), </w:t>
      </w:r>
      <w:r w:rsidR="00A21159" w:rsidRPr="00BA7CF3">
        <w:rPr>
          <w:rFonts w:cs="Times New Roman"/>
          <w:i/>
        </w:rPr>
        <w:t>The Case for Contextualism</w:t>
      </w:r>
      <w:r>
        <w:rPr>
          <w:rFonts w:cs="Times New Roman"/>
        </w:rPr>
        <w:t xml:space="preserve">. Oxford: </w:t>
      </w:r>
      <w:r w:rsidR="00A21159" w:rsidRPr="000F1C18">
        <w:rPr>
          <w:rFonts w:cs="Times New Roman"/>
        </w:rPr>
        <w:t>Oxford University Press.</w:t>
      </w:r>
    </w:p>
    <w:p w14:paraId="79882E37" w14:textId="77777777" w:rsidR="00761447" w:rsidRPr="000F1C18" w:rsidRDefault="00761447" w:rsidP="00020921">
      <w:pPr>
        <w:spacing w:line="276" w:lineRule="auto"/>
        <w:rPr>
          <w:rFonts w:cs="Times New Roman"/>
        </w:rPr>
      </w:pPr>
    </w:p>
    <w:p w14:paraId="7861E831" w14:textId="77777777" w:rsidR="00761447" w:rsidRPr="000F1C18" w:rsidRDefault="00E43109" w:rsidP="00020921">
      <w:pPr>
        <w:spacing w:line="276" w:lineRule="auto"/>
        <w:rPr>
          <w:rFonts w:cs="Times New Roman"/>
        </w:rPr>
      </w:pPr>
      <w:r>
        <w:rPr>
          <w:rFonts w:cs="Times New Roman"/>
        </w:rPr>
        <w:t>DeRose, K</w:t>
      </w:r>
      <w:r w:rsidR="00761447" w:rsidRPr="000F1C18">
        <w:rPr>
          <w:rFonts w:cs="Times New Roman"/>
        </w:rPr>
        <w:t xml:space="preserve">. </w:t>
      </w:r>
      <w:r>
        <w:rPr>
          <w:rFonts w:cs="Times New Roman"/>
        </w:rPr>
        <w:t>(2011),</w:t>
      </w:r>
      <w:r w:rsidR="00761447" w:rsidRPr="000F1C18">
        <w:rPr>
          <w:rFonts w:cs="Times New Roman"/>
        </w:rPr>
        <w:t xml:space="preserve"> </w:t>
      </w:r>
      <w:r>
        <w:rPr>
          <w:rFonts w:cs="Times New Roman"/>
        </w:rPr>
        <w:t>‘</w:t>
      </w:r>
      <w:r w:rsidR="00761447" w:rsidRPr="000F1C18">
        <w:rPr>
          <w:rFonts w:cs="Times New Roman"/>
        </w:rPr>
        <w:t>Contextualism, contrastivism, and X-Phi Surveys</w:t>
      </w:r>
      <w:r>
        <w:rPr>
          <w:rFonts w:cs="Times New Roman"/>
        </w:rPr>
        <w:t>’</w:t>
      </w:r>
      <w:r w:rsidR="00761447" w:rsidRPr="000F1C18">
        <w:rPr>
          <w:rFonts w:cs="Times New Roman"/>
        </w:rPr>
        <w:t xml:space="preserve">. </w:t>
      </w:r>
      <w:r w:rsidR="00761447" w:rsidRPr="00BA7CF3">
        <w:rPr>
          <w:rFonts w:cs="Times New Roman"/>
          <w:i/>
        </w:rPr>
        <w:t>Philosophical Studies</w:t>
      </w:r>
      <w:r>
        <w:rPr>
          <w:rFonts w:cs="Times New Roman"/>
        </w:rPr>
        <w:t xml:space="preserve">,  156, </w:t>
      </w:r>
      <w:r w:rsidR="00761447" w:rsidRPr="000F1C18">
        <w:rPr>
          <w:rFonts w:cs="Times New Roman"/>
        </w:rPr>
        <w:t>81-110.</w:t>
      </w:r>
    </w:p>
    <w:p w14:paraId="5F159583" w14:textId="77777777" w:rsidR="00717E0D" w:rsidRPr="000F1C18" w:rsidRDefault="00717E0D" w:rsidP="00020921">
      <w:pPr>
        <w:pStyle w:val="CommentText"/>
        <w:spacing w:line="276" w:lineRule="auto"/>
        <w:rPr>
          <w:rFonts w:cs="Times New Roman"/>
        </w:rPr>
      </w:pPr>
    </w:p>
    <w:p w14:paraId="5A15AA37" w14:textId="77777777" w:rsidR="00717E0D" w:rsidRPr="000F1C18" w:rsidRDefault="00307C63" w:rsidP="00020921">
      <w:pPr>
        <w:pStyle w:val="CommentText"/>
        <w:spacing w:line="276" w:lineRule="auto"/>
        <w:rPr>
          <w:rFonts w:cs="Times New Roman"/>
        </w:rPr>
      </w:pPr>
      <w:r>
        <w:rPr>
          <w:rFonts w:cs="Times New Roman"/>
        </w:rPr>
        <w:t xml:space="preserve">Epley, N., </w:t>
      </w:r>
      <w:r w:rsidR="00717E0D" w:rsidRPr="000F1C18">
        <w:rPr>
          <w:rFonts w:cs="Times New Roman"/>
        </w:rPr>
        <w:t>Keysar</w:t>
      </w:r>
      <w:r>
        <w:rPr>
          <w:rFonts w:cs="Times New Roman"/>
        </w:rPr>
        <w:t>, B.</w:t>
      </w:r>
      <w:r w:rsidR="00717E0D" w:rsidRPr="000F1C18">
        <w:rPr>
          <w:rFonts w:cs="Times New Roman"/>
        </w:rPr>
        <w:t>, Van Boven</w:t>
      </w:r>
      <w:r>
        <w:rPr>
          <w:rFonts w:cs="Times New Roman"/>
        </w:rPr>
        <w:t>, L.</w:t>
      </w:r>
      <w:r w:rsidR="00717E0D" w:rsidRPr="000F1C18">
        <w:rPr>
          <w:rFonts w:cs="Times New Roman"/>
        </w:rPr>
        <w:t xml:space="preserve">, </w:t>
      </w:r>
      <w:r>
        <w:rPr>
          <w:rFonts w:cs="Times New Roman"/>
        </w:rPr>
        <w:t>and</w:t>
      </w:r>
      <w:r w:rsidR="00717E0D" w:rsidRPr="000F1C18">
        <w:rPr>
          <w:rFonts w:cs="Times New Roman"/>
        </w:rPr>
        <w:t xml:space="preserve"> Gilovich</w:t>
      </w:r>
      <w:r>
        <w:rPr>
          <w:rFonts w:cs="Times New Roman"/>
        </w:rPr>
        <w:t>,T</w:t>
      </w:r>
      <w:r w:rsidR="00717E0D" w:rsidRPr="000F1C18">
        <w:rPr>
          <w:rFonts w:cs="Times New Roman"/>
        </w:rPr>
        <w:t xml:space="preserve">. </w:t>
      </w:r>
      <w:r>
        <w:rPr>
          <w:rFonts w:cs="Times New Roman"/>
        </w:rPr>
        <w:t>(</w:t>
      </w:r>
      <w:r w:rsidR="00717E0D" w:rsidRPr="000F1C18">
        <w:rPr>
          <w:rFonts w:cs="Times New Roman"/>
        </w:rPr>
        <w:t>2004</w:t>
      </w:r>
      <w:r>
        <w:rPr>
          <w:rFonts w:cs="Times New Roman"/>
        </w:rPr>
        <w:t>), ‘</w:t>
      </w:r>
      <w:r w:rsidR="00717E0D" w:rsidRPr="000F1C18">
        <w:rPr>
          <w:rFonts w:cs="Times New Roman"/>
        </w:rPr>
        <w:t>Perspective taking as egocentric anchoring and adjustment</w:t>
      </w:r>
      <w:r>
        <w:rPr>
          <w:rFonts w:cs="Times New Roman"/>
        </w:rPr>
        <w:t>’</w:t>
      </w:r>
      <w:r w:rsidR="00717E0D" w:rsidRPr="000F1C18">
        <w:rPr>
          <w:rFonts w:cs="Times New Roman"/>
        </w:rPr>
        <w:t xml:space="preserve">. </w:t>
      </w:r>
      <w:r w:rsidR="00717E0D" w:rsidRPr="00BA7CF3">
        <w:rPr>
          <w:rFonts w:cs="Times New Roman"/>
          <w:i/>
        </w:rPr>
        <w:t>Journal of Personality and Social Psychology</w:t>
      </w:r>
      <w:r>
        <w:rPr>
          <w:rFonts w:cs="Times New Roman"/>
        </w:rPr>
        <w:t xml:space="preserve">, 87, </w:t>
      </w:r>
      <w:r w:rsidR="00717E0D" w:rsidRPr="000F1C18">
        <w:rPr>
          <w:rFonts w:cs="Times New Roman"/>
        </w:rPr>
        <w:t>327-339.</w:t>
      </w:r>
    </w:p>
    <w:p w14:paraId="0C2FE1D7" w14:textId="77777777" w:rsidR="00717E0D" w:rsidRPr="000F1C18" w:rsidRDefault="00717E0D" w:rsidP="00020921">
      <w:pPr>
        <w:spacing w:line="276" w:lineRule="auto"/>
        <w:rPr>
          <w:rFonts w:cs="Times New Roman"/>
        </w:rPr>
      </w:pPr>
    </w:p>
    <w:p w14:paraId="23F7B120" w14:textId="77777777" w:rsidR="00717E0D" w:rsidRPr="000F1C18" w:rsidRDefault="00F87D9C" w:rsidP="00020921">
      <w:pPr>
        <w:widowControl w:val="0"/>
        <w:autoSpaceDE w:val="0"/>
        <w:autoSpaceDN w:val="0"/>
        <w:adjustRightInd w:val="0"/>
        <w:spacing w:line="276" w:lineRule="auto"/>
        <w:rPr>
          <w:rFonts w:cs="Times New Roman"/>
          <w:b/>
          <w:szCs w:val="20"/>
          <w:u w:val="single"/>
        </w:rPr>
      </w:pPr>
      <w:r>
        <w:rPr>
          <w:rFonts w:cs="Times New Roman"/>
          <w:szCs w:val="32"/>
        </w:rPr>
        <w:t>Epley, N. and Caruso, E. (</w:t>
      </w:r>
      <w:r w:rsidR="00717E0D" w:rsidRPr="000F1C18">
        <w:rPr>
          <w:rFonts w:cs="Times New Roman"/>
          <w:szCs w:val="32"/>
        </w:rPr>
        <w:t>2009</w:t>
      </w:r>
      <w:r>
        <w:rPr>
          <w:rFonts w:cs="Times New Roman"/>
          <w:szCs w:val="32"/>
        </w:rPr>
        <w:t>),</w:t>
      </w:r>
      <w:r w:rsidR="00717E0D" w:rsidRPr="000F1C18">
        <w:rPr>
          <w:rFonts w:cs="Times New Roman"/>
          <w:szCs w:val="32"/>
        </w:rPr>
        <w:t xml:space="preserve"> </w:t>
      </w:r>
      <w:r>
        <w:rPr>
          <w:rFonts w:cs="Times New Roman"/>
          <w:szCs w:val="32"/>
        </w:rPr>
        <w:t>‘</w:t>
      </w:r>
      <w:r w:rsidR="00717E0D" w:rsidRPr="000F1C18">
        <w:rPr>
          <w:rFonts w:cs="Times New Roman"/>
          <w:szCs w:val="32"/>
        </w:rPr>
        <w:t>Perspective taking: Misstepping into others’ shoes</w:t>
      </w:r>
      <w:r>
        <w:rPr>
          <w:rFonts w:cs="Times New Roman"/>
          <w:szCs w:val="32"/>
        </w:rPr>
        <w:t xml:space="preserve">’, in K. </w:t>
      </w:r>
      <w:r w:rsidR="00717E0D" w:rsidRPr="000F1C18">
        <w:rPr>
          <w:rFonts w:cs="Times New Roman"/>
          <w:szCs w:val="32"/>
        </w:rPr>
        <w:t xml:space="preserve">Markman, </w:t>
      </w:r>
      <w:r>
        <w:rPr>
          <w:rFonts w:cs="Times New Roman"/>
          <w:szCs w:val="32"/>
        </w:rPr>
        <w:t>W. Klein, and</w:t>
      </w:r>
      <w:r w:rsidR="00717E0D" w:rsidRPr="000F1C18">
        <w:rPr>
          <w:rFonts w:cs="Times New Roman"/>
          <w:szCs w:val="32"/>
        </w:rPr>
        <w:t xml:space="preserve"> </w:t>
      </w:r>
      <w:r>
        <w:rPr>
          <w:rFonts w:cs="Times New Roman"/>
          <w:szCs w:val="32"/>
        </w:rPr>
        <w:t xml:space="preserve">J. </w:t>
      </w:r>
      <w:r w:rsidR="00717E0D" w:rsidRPr="000F1C18">
        <w:rPr>
          <w:rFonts w:cs="Times New Roman"/>
          <w:szCs w:val="32"/>
        </w:rPr>
        <w:t xml:space="preserve">Suhr (eds), </w:t>
      </w:r>
      <w:r w:rsidR="00717E0D" w:rsidRPr="00BA7CF3">
        <w:rPr>
          <w:rFonts w:cs="Times New Roman"/>
          <w:i/>
          <w:szCs w:val="32"/>
        </w:rPr>
        <w:t>Handbook of Imagination and Mental Simulation</w:t>
      </w:r>
      <w:r>
        <w:rPr>
          <w:rFonts w:cs="Times New Roman"/>
          <w:i/>
          <w:szCs w:val="32"/>
        </w:rPr>
        <w:t xml:space="preserve">. </w:t>
      </w:r>
      <w:r w:rsidR="00B619B9">
        <w:rPr>
          <w:rFonts w:cs="Times New Roman"/>
          <w:szCs w:val="32"/>
        </w:rPr>
        <w:t xml:space="preserve">New York: </w:t>
      </w:r>
      <w:r w:rsidR="007D7AC7">
        <w:rPr>
          <w:rFonts w:cs="Times New Roman"/>
          <w:szCs w:val="32"/>
        </w:rPr>
        <w:t xml:space="preserve">Psychology Press, </w:t>
      </w:r>
      <w:r w:rsidR="00717E0D" w:rsidRPr="000F1C18">
        <w:rPr>
          <w:rFonts w:cs="Times New Roman"/>
          <w:szCs w:val="32"/>
        </w:rPr>
        <w:t xml:space="preserve">pp. 295-309. </w:t>
      </w:r>
    </w:p>
    <w:p w14:paraId="7052DF0E" w14:textId="77777777" w:rsidR="00717E0D" w:rsidRPr="000F1C18" w:rsidRDefault="00717E0D" w:rsidP="00020921">
      <w:pPr>
        <w:spacing w:line="276" w:lineRule="auto"/>
        <w:rPr>
          <w:rFonts w:cs="Times New Roman"/>
        </w:rPr>
      </w:pPr>
    </w:p>
    <w:p w14:paraId="36441266" w14:textId="77777777" w:rsidR="00761447" w:rsidRPr="000F1C18" w:rsidRDefault="00761447" w:rsidP="00020921">
      <w:pPr>
        <w:spacing w:line="276" w:lineRule="auto"/>
        <w:rPr>
          <w:rFonts w:cs="Times New Roman"/>
        </w:rPr>
      </w:pPr>
      <w:r w:rsidRPr="000F1C18">
        <w:rPr>
          <w:rFonts w:cs="Times New Roman"/>
        </w:rPr>
        <w:t>Fantl, J</w:t>
      </w:r>
      <w:r w:rsidR="006822C0">
        <w:rPr>
          <w:rFonts w:cs="Times New Roman"/>
        </w:rPr>
        <w:t>.</w:t>
      </w:r>
      <w:r w:rsidRPr="000F1C18">
        <w:rPr>
          <w:rFonts w:cs="Times New Roman"/>
        </w:rPr>
        <w:t xml:space="preserve"> and </w:t>
      </w:r>
      <w:r w:rsidR="006822C0">
        <w:rPr>
          <w:rFonts w:cs="Times New Roman"/>
        </w:rPr>
        <w:t>McGrath, M. (</w:t>
      </w:r>
      <w:r w:rsidRPr="000F1C18">
        <w:rPr>
          <w:rFonts w:cs="Times New Roman"/>
        </w:rPr>
        <w:t>2010</w:t>
      </w:r>
      <w:r w:rsidR="006822C0">
        <w:rPr>
          <w:rFonts w:cs="Times New Roman"/>
        </w:rPr>
        <w:t>),</w:t>
      </w:r>
      <w:r w:rsidRPr="000F1C18">
        <w:rPr>
          <w:rFonts w:cs="Times New Roman"/>
        </w:rPr>
        <w:t xml:space="preserve"> </w:t>
      </w:r>
      <w:r w:rsidRPr="00BA7CF3">
        <w:rPr>
          <w:rFonts w:cs="Times New Roman"/>
          <w:i/>
        </w:rPr>
        <w:t>Knowledge in an Uncertain World</w:t>
      </w:r>
      <w:r w:rsidRPr="000F1C18">
        <w:rPr>
          <w:rFonts w:cs="Times New Roman"/>
        </w:rPr>
        <w:t>. Oxford: Oxford University Press.</w:t>
      </w:r>
    </w:p>
    <w:p w14:paraId="6C82A5B3" w14:textId="77777777" w:rsidR="00761447" w:rsidRPr="000F1C18" w:rsidRDefault="00761447" w:rsidP="00020921">
      <w:pPr>
        <w:spacing w:line="276" w:lineRule="auto"/>
        <w:rPr>
          <w:rFonts w:cs="Times New Roman"/>
        </w:rPr>
      </w:pPr>
    </w:p>
    <w:p w14:paraId="6B1BAB47" w14:textId="77777777" w:rsidR="00761447" w:rsidRPr="000F1C18" w:rsidRDefault="00761447" w:rsidP="00020921">
      <w:pPr>
        <w:spacing w:line="276" w:lineRule="auto"/>
        <w:rPr>
          <w:rFonts w:cs="Times New Roman"/>
        </w:rPr>
      </w:pPr>
      <w:r w:rsidRPr="000F1C18">
        <w:rPr>
          <w:rFonts w:cs="Times New Roman"/>
        </w:rPr>
        <w:t>Feltz, A</w:t>
      </w:r>
      <w:r w:rsidR="006822C0">
        <w:rPr>
          <w:rFonts w:cs="Times New Roman"/>
        </w:rPr>
        <w:t>.</w:t>
      </w:r>
      <w:r w:rsidRPr="000F1C18">
        <w:rPr>
          <w:rFonts w:cs="Times New Roman"/>
        </w:rPr>
        <w:t xml:space="preserve"> and Zarpentine</w:t>
      </w:r>
      <w:r w:rsidR="006822C0">
        <w:rPr>
          <w:rFonts w:cs="Times New Roman"/>
        </w:rPr>
        <w:t>, C</w:t>
      </w:r>
      <w:r w:rsidRPr="000F1C18">
        <w:rPr>
          <w:rFonts w:cs="Times New Roman"/>
        </w:rPr>
        <w:t xml:space="preserve">. </w:t>
      </w:r>
      <w:r w:rsidR="006822C0">
        <w:rPr>
          <w:rFonts w:cs="Times New Roman"/>
        </w:rPr>
        <w:t>(2010),</w:t>
      </w:r>
      <w:r w:rsidRPr="000F1C18">
        <w:rPr>
          <w:rFonts w:cs="Times New Roman"/>
        </w:rPr>
        <w:t xml:space="preserve"> </w:t>
      </w:r>
      <w:r w:rsidR="006822C0">
        <w:rPr>
          <w:rFonts w:cs="Times New Roman"/>
        </w:rPr>
        <w:t>‘</w:t>
      </w:r>
      <w:r w:rsidRPr="000F1C18">
        <w:rPr>
          <w:rFonts w:cs="Times New Roman"/>
        </w:rPr>
        <w:t>Do you know more when it matters less?</w:t>
      </w:r>
      <w:r w:rsidR="006822C0">
        <w:rPr>
          <w:rFonts w:cs="Times New Roman"/>
        </w:rPr>
        <w:t>’</w:t>
      </w:r>
      <w:r w:rsidRPr="000F1C18">
        <w:rPr>
          <w:rFonts w:cs="Times New Roman"/>
        </w:rPr>
        <w:t xml:space="preserve"> </w:t>
      </w:r>
      <w:r w:rsidRPr="00BA7CF3">
        <w:rPr>
          <w:rFonts w:cs="Times New Roman"/>
          <w:i/>
        </w:rPr>
        <w:t>Philosophical Psychology</w:t>
      </w:r>
      <w:r w:rsidR="006822C0">
        <w:rPr>
          <w:rFonts w:cs="Times New Roman"/>
        </w:rPr>
        <w:t xml:space="preserve">, </w:t>
      </w:r>
      <w:r w:rsidRPr="006822C0">
        <w:rPr>
          <w:rFonts w:cs="Times New Roman"/>
        </w:rPr>
        <w:t>23</w:t>
      </w:r>
      <w:r w:rsidR="006822C0">
        <w:rPr>
          <w:rFonts w:cs="Times New Roman"/>
        </w:rPr>
        <w:t>,</w:t>
      </w:r>
      <w:r w:rsidRPr="000F1C18">
        <w:rPr>
          <w:rFonts w:cs="Times New Roman"/>
        </w:rPr>
        <w:t xml:space="preserve"> 683-706.</w:t>
      </w:r>
    </w:p>
    <w:p w14:paraId="1F86A853" w14:textId="77777777" w:rsidR="00761447" w:rsidRDefault="00761447" w:rsidP="00020921">
      <w:pPr>
        <w:spacing w:line="276" w:lineRule="auto"/>
        <w:rPr>
          <w:rFonts w:cs="Times New Roman"/>
        </w:rPr>
      </w:pPr>
    </w:p>
    <w:p w14:paraId="0BF4306D" w14:textId="77777777" w:rsidR="007F18E1" w:rsidRDefault="007F18E1" w:rsidP="00020921">
      <w:pPr>
        <w:spacing w:line="276" w:lineRule="auto"/>
        <w:rPr>
          <w:rFonts w:cs="Times New Roman"/>
        </w:rPr>
      </w:pPr>
      <w:r>
        <w:rPr>
          <w:rFonts w:cs="Times New Roman"/>
        </w:rPr>
        <w:t xml:space="preserve">Gilovich, T. (1991). </w:t>
      </w:r>
      <w:r w:rsidRPr="00BA7CF3">
        <w:rPr>
          <w:rFonts w:cs="Times New Roman"/>
          <w:i/>
        </w:rPr>
        <w:t>How We Know What Isn’t So</w:t>
      </w:r>
      <w:r>
        <w:rPr>
          <w:rFonts w:cs="Times New Roman"/>
        </w:rPr>
        <w:t>. New York: The Free Press.</w:t>
      </w:r>
    </w:p>
    <w:p w14:paraId="31F288E2" w14:textId="77777777" w:rsidR="007F18E1" w:rsidRDefault="007F18E1" w:rsidP="00020921">
      <w:pPr>
        <w:spacing w:line="276" w:lineRule="auto"/>
        <w:rPr>
          <w:rFonts w:cs="Times New Roman"/>
        </w:rPr>
      </w:pPr>
    </w:p>
    <w:p w14:paraId="407A2449" w14:textId="77777777" w:rsidR="007F18E1" w:rsidRDefault="007F18E1" w:rsidP="00020921">
      <w:pPr>
        <w:spacing w:line="276" w:lineRule="auto"/>
        <w:rPr>
          <w:rFonts w:cs="Times New Roman"/>
        </w:rPr>
      </w:pPr>
      <w:r>
        <w:rPr>
          <w:rFonts w:cs="Times New Roman"/>
        </w:rPr>
        <w:t xml:space="preserve">Goldman, A. I. (2006). </w:t>
      </w:r>
      <w:r w:rsidRPr="00BA7CF3">
        <w:rPr>
          <w:rFonts w:cs="Times New Roman"/>
          <w:i/>
        </w:rPr>
        <w:t>Simulating Minds: The Philosophy, Psychology, and Neuroscience of Mindreading</w:t>
      </w:r>
      <w:r>
        <w:rPr>
          <w:rFonts w:cs="Times New Roman"/>
        </w:rPr>
        <w:t>. Oxford: Oxford University Press.</w:t>
      </w:r>
    </w:p>
    <w:p w14:paraId="28CEEAB9" w14:textId="77777777" w:rsidR="007F18E1" w:rsidRPr="007F18E1" w:rsidRDefault="007F18E1" w:rsidP="00020921">
      <w:pPr>
        <w:spacing w:line="276" w:lineRule="auto"/>
        <w:rPr>
          <w:rFonts w:cs="Times New Roman"/>
        </w:rPr>
      </w:pPr>
    </w:p>
    <w:p w14:paraId="250F8BC2" w14:textId="77777777" w:rsidR="00761447" w:rsidRPr="000F1C18" w:rsidRDefault="00761447" w:rsidP="00020921">
      <w:pPr>
        <w:spacing w:line="276" w:lineRule="auto"/>
        <w:rPr>
          <w:rFonts w:cs="Times New Roman"/>
        </w:rPr>
      </w:pPr>
      <w:r w:rsidRPr="000F1C18">
        <w:rPr>
          <w:rFonts w:cs="Times New Roman"/>
        </w:rPr>
        <w:t>Hawkins, S</w:t>
      </w:r>
      <w:r w:rsidR="00CD6741">
        <w:rPr>
          <w:rFonts w:cs="Times New Roman"/>
        </w:rPr>
        <w:t>.</w:t>
      </w:r>
      <w:r w:rsidRPr="000F1C18">
        <w:rPr>
          <w:rFonts w:cs="Times New Roman"/>
        </w:rPr>
        <w:t xml:space="preserve"> and Hastie</w:t>
      </w:r>
      <w:r w:rsidR="00CD6741">
        <w:rPr>
          <w:rFonts w:cs="Times New Roman"/>
        </w:rPr>
        <w:t>, R</w:t>
      </w:r>
      <w:r w:rsidRPr="000F1C18">
        <w:rPr>
          <w:rFonts w:cs="Times New Roman"/>
        </w:rPr>
        <w:t xml:space="preserve">. </w:t>
      </w:r>
      <w:r w:rsidR="00CD6741">
        <w:rPr>
          <w:rFonts w:cs="Times New Roman"/>
        </w:rPr>
        <w:t>(1990), ‘</w:t>
      </w:r>
      <w:r w:rsidRPr="000F1C18">
        <w:rPr>
          <w:rFonts w:cs="Times New Roman"/>
        </w:rPr>
        <w:t>Hindsight</w:t>
      </w:r>
      <w:r w:rsidR="00CD6741">
        <w:rPr>
          <w:rFonts w:cs="Times New Roman"/>
        </w:rPr>
        <w:t>’</w:t>
      </w:r>
      <w:r w:rsidRPr="000F1C18">
        <w:rPr>
          <w:rFonts w:cs="Times New Roman"/>
        </w:rPr>
        <w:t xml:space="preserve">. </w:t>
      </w:r>
      <w:r w:rsidRPr="00BA7CF3">
        <w:rPr>
          <w:rFonts w:cs="Times New Roman"/>
          <w:i/>
        </w:rPr>
        <w:t>Psychological Bulletin</w:t>
      </w:r>
      <w:r w:rsidR="00CD6741">
        <w:rPr>
          <w:rFonts w:cs="Times New Roman"/>
        </w:rPr>
        <w:t>, 107,</w:t>
      </w:r>
      <w:r w:rsidRPr="000F1C18">
        <w:rPr>
          <w:rFonts w:cs="Times New Roman"/>
        </w:rPr>
        <w:t xml:space="preserve"> 311-327.</w:t>
      </w:r>
    </w:p>
    <w:p w14:paraId="60714F11" w14:textId="77777777" w:rsidR="00761447" w:rsidRPr="000F1C18" w:rsidRDefault="00761447" w:rsidP="00020921">
      <w:pPr>
        <w:spacing w:line="276" w:lineRule="auto"/>
        <w:rPr>
          <w:rFonts w:cs="Times New Roman"/>
        </w:rPr>
      </w:pPr>
    </w:p>
    <w:p w14:paraId="75F324DA" w14:textId="77777777" w:rsidR="00761447" w:rsidRPr="000F1C18" w:rsidRDefault="00F642CB" w:rsidP="00020921">
      <w:pPr>
        <w:spacing w:line="276" w:lineRule="auto"/>
        <w:rPr>
          <w:rFonts w:cs="Times New Roman"/>
        </w:rPr>
      </w:pPr>
      <w:r>
        <w:rPr>
          <w:rFonts w:cs="Times New Roman"/>
        </w:rPr>
        <w:t>Hawthorne, J</w:t>
      </w:r>
      <w:r w:rsidR="00761447" w:rsidRPr="000F1C18">
        <w:rPr>
          <w:rFonts w:cs="Times New Roman"/>
        </w:rPr>
        <w:t xml:space="preserve">. </w:t>
      </w:r>
      <w:r>
        <w:rPr>
          <w:rFonts w:cs="Times New Roman"/>
        </w:rPr>
        <w:t>(</w:t>
      </w:r>
      <w:r w:rsidR="00761447" w:rsidRPr="000F1C18">
        <w:rPr>
          <w:rFonts w:cs="Times New Roman"/>
        </w:rPr>
        <w:t>2004</w:t>
      </w:r>
      <w:r>
        <w:rPr>
          <w:rFonts w:cs="Times New Roman"/>
        </w:rPr>
        <w:t>),</w:t>
      </w:r>
      <w:r w:rsidR="00761447" w:rsidRPr="000F1C18">
        <w:rPr>
          <w:rFonts w:cs="Times New Roman"/>
        </w:rPr>
        <w:t xml:space="preserve"> </w:t>
      </w:r>
      <w:r w:rsidR="00761447" w:rsidRPr="00BA7CF3">
        <w:rPr>
          <w:rFonts w:cs="Times New Roman"/>
          <w:i/>
        </w:rPr>
        <w:t>Knowledge and Lotteries</w:t>
      </w:r>
      <w:r>
        <w:rPr>
          <w:rFonts w:cs="Times New Roman"/>
        </w:rPr>
        <w:t>.</w:t>
      </w:r>
      <w:r w:rsidR="00761447" w:rsidRPr="000F1C18">
        <w:rPr>
          <w:rFonts w:cs="Times New Roman"/>
        </w:rPr>
        <w:t xml:space="preserve"> </w:t>
      </w:r>
      <w:r>
        <w:rPr>
          <w:rFonts w:cs="Times New Roman"/>
        </w:rPr>
        <w:t xml:space="preserve">Oxford: </w:t>
      </w:r>
      <w:r w:rsidR="00761447" w:rsidRPr="000F1C18">
        <w:rPr>
          <w:rFonts w:cs="Times New Roman"/>
        </w:rPr>
        <w:t>Oxford University Press.</w:t>
      </w:r>
    </w:p>
    <w:p w14:paraId="0BD9ABB2" w14:textId="77777777" w:rsidR="00761447" w:rsidRPr="000F1C18" w:rsidRDefault="00761447" w:rsidP="00020921">
      <w:pPr>
        <w:spacing w:line="276" w:lineRule="auto"/>
        <w:rPr>
          <w:rFonts w:cs="Times New Roman"/>
        </w:rPr>
      </w:pPr>
    </w:p>
    <w:p w14:paraId="389C7FBD" w14:textId="77777777" w:rsidR="00761447" w:rsidRPr="000F1C18" w:rsidRDefault="00DC27C0" w:rsidP="00020921">
      <w:pPr>
        <w:spacing w:line="276" w:lineRule="auto"/>
        <w:rPr>
          <w:rFonts w:cs="Times New Roman"/>
        </w:rPr>
      </w:pPr>
      <w:r>
        <w:rPr>
          <w:rFonts w:cs="Times New Roman"/>
        </w:rPr>
        <w:t>Hawthorne, J. and Stanley, J. (2008),</w:t>
      </w:r>
      <w:r w:rsidR="00761447" w:rsidRPr="000F1C18">
        <w:rPr>
          <w:rFonts w:cs="Times New Roman"/>
        </w:rPr>
        <w:t xml:space="preserve"> </w:t>
      </w:r>
      <w:r>
        <w:rPr>
          <w:rFonts w:cs="Times New Roman"/>
        </w:rPr>
        <w:t>‘</w:t>
      </w:r>
      <w:r w:rsidR="00761447" w:rsidRPr="000F1C18">
        <w:rPr>
          <w:rFonts w:cs="Times New Roman"/>
        </w:rPr>
        <w:t>Knowledge and action</w:t>
      </w:r>
      <w:r>
        <w:rPr>
          <w:rFonts w:cs="Times New Roman"/>
        </w:rPr>
        <w:t>’</w:t>
      </w:r>
      <w:r w:rsidR="00761447" w:rsidRPr="000F1C18">
        <w:rPr>
          <w:rFonts w:cs="Times New Roman"/>
        </w:rPr>
        <w:t xml:space="preserve">. </w:t>
      </w:r>
      <w:r w:rsidR="00761447" w:rsidRPr="00BA7CF3">
        <w:rPr>
          <w:rFonts w:cs="Times New Roman"/>
          <w:i/>
        </w:rPr>
        <w:t>Journal of Philosophy</w:t>
      </w:r>
      <w:r>
        <w:rPr>
          <w:rFonts w:cs="Times New Roman"/>
        </w:rPr>
        <w:t>,105,</w:t>
      </w:r>
      <w:r w:rsidR="00761447" w:rsidRPr="000F1C18">
        <w:rPr>
          <w:rFonts w:cs="Times New Roman"/>
        </w:rPr>
        <w:t xml:space="preserve"> 571-590.</w:t>
      </w:r>
    </w:p>
    <w:p w14:paraId="66DD58B7" w14:textId="77777777" w:rsidR="00761447" w:rsidRDefault="00761447" w:rsidP="00020921">
      <w:pPr>
        <w:spacing w:line="276" w:lineRule="auto"/>
        <w:rPr>
          <w:rFonts w:cs="Times New Roman"/>
        </w:rPr>
      </w:pPr>
    </w:p>
    <w:p w14:paraId="54A14344" w14:textId="77777777" w:rsidR="007F18E1" w:rsidRDefault="007F18E1" w:rsidP="00020921">
      <w:pPr>
        <w:spacing w:line="276" w:lineRule="auto"/>
        <w:rPr>
          <w:rFonts w:cs="Times New Roman"/>
        </w:rPr>
      </w:pPr>
      <w:r>
        <w:rPr>
          <w:rFonts w:cs="Times New Roman"/>
        </w:rPr>
        <w:t xml:space="preserve">Holmes, D. S. (1968). ‘Dimensions of projection’. </w:t>
      </w:r>
      <w:r w:rsidRPr="00BA7CF3">
        <w:rPr>
          <w:rFonts w:cs="Times New Roman"/>
          <w:i/>
        </w:rPr>
        <w:t>Psychological Bulletin</w:t>
      </w:r>
      <w:r>
        <w:rPr>
          <w:rFonts w:cs="Times New Roman"/>
        </w:rPr>
        <w:t>, 69, 248-268.</w:t>
      </w:r>
    </w:p>
    <w:p w14:paraId="499E58ED" w14:textId="77777777" w:rsidR="007F18E1" w:rsidRPr="007F18E1" w:rsidRDefault="007F18E1" w:rsidP="00020921">
      <w:pPr>
        <w:spacing w:line="276" w:lineRule="auto"/>
        <w:rPr>
          <w:rFonts w:cs="Times New Roman"/>
          <w:i/>
        </w:rPr>
      </w:pPr>
    </w:p>
    <w:p w14:paraId="5AC6520A" w14:textId="77777777" w:rsidR="004F1B66" w:rsidRPr="000F1C18" w:rsidRDefault="00E6210D" w:rsidP="00020921">
      <w:pPr>
        <w:spacing w:line="276" w:lineRule="auto"/>
        <w:rPr>
          <w:rFonts w:cs="Times New Roman"/>
        </w:rPr>
      </w:pPr>
      <w:r w:rsidRPr="000F1C18">
        <w:rPr>
          <w:rFonts w:cs="Times New Roman"/>
        </w:rPr>
        <w:t>Krueger</w:t>
      </w:r>
      <w:r w:rsidR="00866F5D" w:rsidRPr="000F1C18">
        <w:rPr>
          <w:rFonts w:cs="Times New Roman"/>
        </w:rPr>
        <w:t>, J</w:t>
      </w:r>
      <w:r w:rsidR="00FE3099">
        <w:rPr>
          <w:rFonts w:cs="Times New Roman"/>
        </w:rPr>
        <w:t xml:space="preserve">. and </w:t>
      </w:r>
      <w:r w:rsidRPr="000F1C18">
        <w:rPr>
          <w:rFonts w:cs="Times New Roman"/>
        </w:rPr>
        <w:t>Clement</w:t>
      </w:r>
      <w:r w:rsidR="00FE3099">
        <w:rPr>
          <w:rFonts w:cs="Times New Roman"/>
        </w:rPr>
        <w:t>, R</w:t>
      </w:r>
      <w:r w:rsidRPr="000F1C18">
        <w:rPr>
          <w:rFonts w:cs="Times New Roman"/>
        </w:rPr>
        <w:t xml:space="preserve">. </w:t>
      </w:r>
      <w:r w:rsidR="00FE3099">
        <w:rPr>
          <w:rFonts w:cs="Times New Roman"/>
        </w:rPr>
        <w:t>(1994),</w:t>
      </w:r>
      <w:r w:rsidRPr="000F1C18">
        <w:rPr>
          <w:rFonts w:cs="Times New Roman"/>
        </w:rPr>
        <w:t xml:space="preserve"> </w:t>
      </w:r>
      <w:r w:rsidR="00FE3099">
        <w:rPr>
          <w:rFonts w:cs="Times New Roman"/>
        </w:rPr>
        <w:t>‘</w:t>
      </w:r>
      <w:r w:rsidRPr="000F1C18">
        <w:rPr>
          <w:rFonts w:cs="Times New Roman"/>
        </w:rPr>
        <w:t>T</w:t>
      </w:r>
      <w:r w:rsidR="009723A7" w:rsidRPr="000F1C18">
        <w:rPr>
          <w:rFonts w:cs="Times New Roman"/>
        </w:rPr>
        <w:t>he truly false consensus effect</w:t>
      </w:r>
      <w:r w:rsidR="00FE3099">
        <w:rPr>
          <w:rFonts w:cs="Times New Roman"/>
        </w:rPr>
        <w:t>’</w:t>
      </w:r>
      <w:r w:rsidR="009723A7" w:rsidRPr="000F1C18">
        <w:rPr>
          <w:rFonts w:cs="Times New Roman"/>
        </w:rPr>
        <w:t xml:space="preserve">. </w:t>
      </w:r>
      <w:r w:rsidRPr="00BA7CF3">
        <w:rPr>
          <w:rFonts w:cs="Times New Roman"/>
          <w:i/>
        </w:rPr>
        <w:t>Journal of Personality and Social Psychology</w:t>
      </w:r>
      <w:r w:rsidR="00FE3099">
        <w:rPr>
          <w:rFonts w:cs="Times New Roman"/>
        </w:rPr>
        <w:t>, 67,</w:t>
      </w:r>
      <w:r w:rsidR="00E012AD" w:rsidRPr="000F1C18">
        <w:rPr>
          <w:rFonts w:cs="Times New Roman"/>
        </w:rPr>
        <w:t xml:space="preserve"> </w:t>
      </w:r>
      <w:r w:rsidR="00F006D9" w:rsidRPr="000F1C18">
        <w:rPr>
          <w:rFonts w:cs="Times New Roman"/>
        </w:rPr>
        <w:t>596-610.</w:t>
      </w:r>
    </w:p>
    <w:p w14:paraId="05463097" w14:textId="77777777" w:rsidR="004F1B66" w:rsidRPr="000F1C18" w:rsidRDefault="004F1B66" w:rsidP="00020921">
      <w:pPr>
        <w:spacing w:line="276" w:lineRule="auto"/>
        <w:rPr>
          <w:rFonts w:cs="Times New Roman"/>
        </w:rPr>
      </w:pPr>
    </w:p>
    <w:p w14:paraId="70C2B3FF" w14:textId="77777777" w:rsidR="004B398E" w:rsidRPr="000F1C18" w:rsidRDefault="00135CE1" w:rsidP="00020921">
      <w:pPr>
        <w:spacing w:line="276" w:lineRule="auto"/>
        <w:rPr>
          <w:rFonts w:cs="Times New Roman"/>
        </w:rPr>
      </w:pPr>
      <w:r>
        <w:rPr>
          <w:rFonts w:cs="Times New Roman"/>
        </w:rPr>
        <w:t>Kuhn, D</w:t>
      </w:r>
      <w:r w:rsidR="004F1B66" w:rsidRPr="000F1C18">
        <w:rPr>
          <w:rFonts w:cs="Times New Roman"/>
        </w:rPr>
        <w:t xml:space="preserve">. </w:t>
      </w:r>
      <w:r>
        <w:rPr>
          <w:rFonts w:cs="Times New Roman"/>
        </w:rPr>
        <w:t>(1991),</w:t>
      </w:r>
      <w:r w:rsidR="004F1B66" w:rsidRPr="000F1C18">
        <w:rPr>
          <w:rFonts w:cs="Times New Roman"/>
        </w:rPr>
        <w:t xml:space="preserve"> </w:t>
      </w:r>
      <w:r w:rsidR="004F1B66" w:rsidRPr="00BA7CF3">
        <w:rPr>
          <w:rFonts w:cs="Times New Roman"/>
          <w:i/>
        </w:rPr>
        <w:t>The Skills of Argument</w:t>
      </w:r>
      <w:r>
        <w:rPr>
          <w:rFonts w:cs="Times New Roman"/>
        </w:rPr>
        <w:t>. Cambridge:</w:t>
      </w:r>
      <w:r w:rsidR="004F1B66" w:rsidRPr="000F1C18">
        <w:rPr>
          <w:rFonts w:cs="Times New Roman"/>
        </w:rPr>
        <w:t xml:space="preserve"> Cambridge University Press.</w:t>
      </w:r>
    </w:p>
    <w:p w14:paraId="78801EBE" w14:textId="77777777" w:rsidR="004B398E" w:rsidRPr="000F1C18" w:rsidRDefault="004B398E" w:rsidP="00020921">
      <w:pPr>
        <w:spacing w:line="276" w:lineRule="auto"/>
        <w:rPr>
          <w:rFonts w:cs="Times New Roman"/>
        </w:rPr>
      </w:pPr>
    </w:p>
    <w:p w14:paraId="66284872" w14:textId="77777777" w:rsidR="00E6210D" w:rsidRPr="000F1C18" w:rsidRDefault="004B398E" w:rsidP="00020921">
      <w:pPr>
        <w:spacing w:line="276" w:lineRule="auto"/>
        <w:rPr>
          <w:rFonts w:cs="Times New Roman"/>
        </w:rPr>
      </w:pPr>
      <w:r w:rsidRPr="000F1C18">
        <w:rPr>
          <w:rFonts w:cs="Times New Roman"/>
        </w:rPr>
        <w:t xml:space="preserve">Larrick, R. </w:t>
      </w:r>
      <w:r w:rsidR="00135CE1">
        <w:rPr>
          <w:rFonts w:cs="Times New Roman"/>
        </w:rPr>
        <w:t>(2004),</w:t>
      </w:r>
      <w:r w:rsidRPr="000F1C18">
        <w:rPr>
          <w:rFonts w:cs="Times New Roman"/>
        </w:rPr>
        <w:t xml:space="preserve"> </w:t>
      </w:r>
      <w:r w:rsidR="00135CE1">
        <w:rPr>
          <w:rFonts w:cs="Times New Roman"/>
        </w:rPr>
        <w:t>‘</w:t>
      </w:r>
      <w:r w:rsidRPr="000F1C18">
        <w:rPr>
          <w:rFonts w:cs="Times New Roman"/>
        </w:rPr>
        <w:t>Debiasing</w:t>
      </w:r>
      <w:r w:rsidR="00135CE1">
        <w:rPr>
          <w:rFonts w:cs="Times New Roman"/>
        </w:rPr>
        <w:t xml:space="preserve">’, in D. </w:t>
      </w:r>
      <w:r w:rsidRPr="000F1C18">
        <w:rPr>
          <w:rFonts w:cs="Times New Roman"/>
        </w:rPr>
        <w:t xml:space="preserve">Koehler and </w:t>
      </w:r>
      <w:r w:rsidR="00135CE1">
        <w:rPr>
          <w:rFonts w:cs="Times New Roman"/>
        </w:rPr>
        <w:t xml:space="preserve">N. </w:t>
      </w:r>
      <w:r w:rsidRPr="000F1C18">
        <w:rPr>
          <w:rFonts w:cs="Times New Roman"/>
        </w:rPr>
        <w:t>Harvey (eds)</w:t>
      </w:r>
      <w:r w:rsidR="00135CE1">
        <w:rPr>
          <w:rFonts w:cs="Times New Roman"/>
        </w:rPr>
        <w:t>,</w:t>
      </w:r>
      <w:r w:rsidRPr="000F1C18">
        <w:rPr>
          <w:rFonts w:cs="Times New Roman"/>
        </w:rPr>
        <w:t xml:space="preserve"> </w:t>
      </w:r>
      <w:r w:rsidRPr="00BA7CF3">
        <w:rPr>
          <w:rFonts w:cs="Times New Roman"/>
          <w:i/>
        </w:rPr>
        <w:t>Blackwell Handbook on Judgment and Decision Making</w:t>
      </w:r>
      <w:r w:rsidR="00135CE1">
        <w:rPr>
          <w:rFonts w:cs="Times New Roman"/>
        </w:rPr>
        <w:t xml:space="preserve">. Oxford: </w:t>
      </w:r>
      <w:r w:rsidRPr="000F1C18">
        <w:rPr>
          <w:rFonts w:cs="Times New Roman"/>
        </w:rPr>
        <w:t>Blackwell Publishing, pp. 316-338.</w:t>
      </w:r>
    </w:p>
    <w:p w14:paraId="32702D22" w14:textId="77777777" w:rsidR="00E6210D" w:rsidRPr="000F1C18" w:rsidRDefault="00E6210D" w:rsidP="00020921">
      <w:pPr>
        <w:spacing w:line="276" w:lineRule="auto"/>
        <w:rPr>
          <w:rFonts w:cs="Times New Roman"/>
        </w:rPr>
      </w:pPr>
    </w:p>
    <w:p w14:paraId="14804486" w14:textId="77777777" w:rsidR="00761447" w:rsidRPr="000F1C18" w:rsidRDefault="00761447" w:rsidP="00020921">
      <w:pPr>
        <w:spacing w:line="276" w:lineRule="auto"/>
        <w:rPr>
          <w:rFonts w:cs="Times New Roman"/>
        </w:rPr>
      </w:pPr>
      <w:r w:rsidRPr="000F1C18">
        <w:rPr>
          <w:rFonts w:cs="Times New Roman"/>
        </w:rPr>
        <w:t xml:space="preserve">Lewis, D. </w:t>
      </w:r>
      <w:r w:rsidR="00135909">
        <w:rPr>
          <w:rFonts w:cs="Times New Roman"/>
        </w:rPr>
        <w:t>(1996),</w:t>
      </w:r>
      <w:r w:rsidRPr="000F1C18">
        <w:rPr>
          <w:rFonts w:cs="Times New Roman"/>
        </w:rPr>
        <w:t xml:space="preserve"> </w:t>
      </w:r>
      <w:r w:rsidR="00135909">
        <w:rPr>
          <w:rFonts w:cs="Times New Roman"/>
        </w:rPr>
        <w:t>‘</w:t>
      </w:r>
      <w:r w:rsidRPr="000F1C18">
        <w:rPr>
          <w:rFonts w:cs="Times New Roman"/>
        </w:rPr>
        <w:t>Elusive knowledge</w:t>
      </w:r>
      <w:r w:rsidR="00135909">
        <w:rPr>
          <w:rFonts w:cs="Times New Roman"/>
        </w:rPr>
        <w:t>’</w:t>
      </w:r>
      <w:r w:rsidRPr="000F1C18">
        <w:rPr>
          <w:rFonts w:cs="Times New Roman"/>
        </w:rPr>
        <w:t xml:space="preserve">. </w:t>
      </w:r>
      <w:r w:rsidRPr="00BA7CF3">
        <w:rPr>
          <w:rFonts w:cs="Times New Roman"/>
          <w:i/>
        </w:rPr>
        <w:t>Australasian Journal of Philosophy</w:t>
      </w:r>
      <w:r w:rsidR="00135909">
        <w:rPr>
          <w:rFonts w:cs="Times New Roman"/>
        </w:rPr>
        <w:t>, 74,</w:t>
      </w:r>
      <w:r w:rsidRPr="000F1C18">
        <w:rPr>
          <w:rFonts w:cs="Times New Roman"/>
        </w:rPr>
        <w:t xml:space="preserve"> 549-567.</w:t>
      </w:r>
    </w:p>
    <w:p w14:paraId="17D193FC" w14:textId="77777777" w:rsidR="00761447" w:rsidRPr="000F1C18" w:rsidRDefault="00761447" w:rsidP="00020921">
      <w:pPr>
        <w:spacing w:line="276" w:lineRule="auto"/>
        <w:rPr>
          <w:rFonts w:cs="Times New Roman"/>
        </w:rPr>
      </w:pPr>
    </w:p>
    <w:p w14:paraId="5E26F313" w14:textId="77777777" w:rsidR="006345AC" w:rsidRPr="000F1C18" w:rsidRDefault="006345AC" w:rsidP="00020921">
      <w:pPr>
        <w:spacing w:line="276" w:lineRule="auto"/>
        <w:rPr>
          <w:rFonts w:cs="Times New Roman"/>
        </w:rPr>
      </w:pPr>
      <w:r w:rsidRPr="000F1C18">
        <w:rPr>
          <w:rFonts w:cs="Times New Roman"/>
        </w:rPr>
        <w:t>Lord, C</w:t>
      </w:r>
      <w:r w:rsidR="00561F26">
        <w:rPr>
          <w:rFonts w:cs="Times New Roman"/>
        </w:rPr>
        <w:t>.</w:t>
      </w:r>
      <w:r w:rsidRPr="000F1C18">
        <w:rPr>
          <w:rFonts w:cs="Times New Roman"/>
        </w:rPr>
        <w:t xml:space="preserve">, </w:t>
      </w:r>
      <w:r w:rsidR="00561F26">
        <w:rPr>
          <w:rFonts w:cs="Times New Roman"/>
        </w:rPr>
        <w:t xml:space="preserve">Lepper, M. </w:t>
      </w:r>
      <w:r w:rsidRPr="000F1C18">
        <w:rPr>
          <w:rFonts w:cs="Times New Roman"/>
        </w:rPr>
        <w:t xml:space="preserve">and </w:t>
      </w:r>
      <w:r w:rsidR="00561F26">
        <w:rPr>
          <w:rFonts w:cs="Times New Roman"/>
        </w:rPr>
        <w:t>Preston, E. (1984),</w:t>
      </w:r>
      <w:r w:rsidRPr="000F1C18">
        <w:rPr>
          <w:rFonts w:cs="Times New Roman"/>
        </w:rPr>
        <w:t xml:space="preserve"> </w:t>
      </w:r>
      <w:r w:rsidR="00561F26">
        <w:rPr>
          <w:rFonts w:cs="Times New Roman"/>
        </w:rPr>
        <w:t>‘</w:t>
      </w:r>
      <w:r w:rsidRPr="000F1C18">
        <w:rPr>
          <w:rFonts w:cs="Times New Roman"/>
        </w:rPr>
        <w:t>Considering the opposite: a corrective strategy for social judgment</w:t>
      </w:r>
      <w:r w:rsidR="00561F26">
        <w:rPr>
          <w:rFonts w:cs="Times New Roman"/>
        </w:rPr>
        <w:t>’</w:t>
      </w:r>
      <w:r w:rsidRPr="000F1C18">
        <w:rPr>
          <w:rFonts w:cs="Times New Roman"/>
        </w:rPr>
        <w:t xml:space="preserve">. </w:t>
      </w:r>
      <w:r w:rsidRPr="00BA7CF3">
        <w:rPr>
          <w:rFonts w:cs="Times New Roman"/>
          <w:i/>
        </w:rPr>
        <w:t>Journal of Personality and Social Psychology</w:t>
      </w:r>
      <w:r w:rsidR="00561F26">
        <w:rPr>
          <w:rFonts w:cs="Times New Roman"/>
        </w:rPr>
        <w:t xml:space="preserve">, </w:t>
      </w:r>
      <w:r w:rsidRPr="000F1C18">
        <w:rPr>
          <w:rFonts w:cs="Times New Roman"/>
        </w:rPr>
        <w:t>47</w:t>
      </w:r>
      <w:r w:rsidR="00561F26">
        <w:rPr>
          <w:rFonts w:cs="Times New Roman"/>
        </w:rPr>
        <w:t>,</w:t>
      </w:r>
      <w:r w:rsidR="00DE070C" w:rsidRPr="000F1C18">
        <w:rPr>
          <w:rFonts w:cs="Times New Roman"/>
        </w:rPr>
        <w:t xml:space="preserve"> </w:t>
      </w:r>
      <w:r w:rsidRPr="000F1C18">
        <w:rPr>
          <w:rFonts w:cs="Times New Roman"/>
        </w:rPr>
        <w:t>1231-1243.</w:t>
      </w:r>
    </w:p>
    <w:p w14:paraId="17481984" w14:textId="77777777" w:rsidR="006345AC" w:rsidRPr="000F1C18" w:rsidRDefault="006345AC" w:rsidP="00020921">
      <w:pPr>
        <w:spacing w:line="276" w:lineRule="auto"/>
        <w:rPr>
          <w:rFonts w:cs="Times New Roman"/>
        </w:rPr>
      </w:pPr>
    </w:p>
    <w:p w14:paraId="440788DC" w14:textId="77777777" w:rsidR="00882BB8" w:rsidRPr="000F1C18" w:rsidRDefault="00911332" w:rsidP="00020921">
      <w:pPr>
        <w:spacing w:line="276" w:lineRule="auto"/>
        <w:rPr>
          <w:rFonts w:cs="Times New Roman"/>
        </w:rPr>
      </w:pPr>
      <w:r>
        <w:rPr>
          <w:rFonts w:cs="Times New Roman"/>
        </w:rPr>
        <w:t xml:space="preserve">May, J., </w:t>
      </w:r>
      <w:r w:rsidR="00A07F4E">
        <w:rPr>
          <w:rFonts w:cs="Times New Roman"/>
        </w:rPr>
        <w:t>Sinnott-Armstrong, W., Hull, J., and Zimmerman, A.</w:t>
      </w:r>
      <w:r w:rsidR="00761447" w:rsidRPr="000F1C18">
        <w:rPr>
          <w:rFonts w:cs="Times New Roman"/>
        </w:rPr>
        <w:t xml:space="preserve"> </w:t>
      </w:r>
      <w:r w:rsidR="00A07F4E">
        <w:rPr>
          <w:rFonts w:cs="Times New Roman"/>
        </w:rPr>
        <w:t>(2010),</w:t>
      </w:r>
      <w:r w:rsidR="00761447" w:rsidRPr="000F1C18">
        <w:rPr>
          <w:rFonts w:cs="Times New Roman"/>
        </w:rPr>
        <w:t xml:space="preserve"> </w:t>
      </w:r>
      <w:r w:rsidR="00A07F4E">
        <w:rPr>
          <w:rFonts w:cs="Times New Roman"/>
        </w:rPr>
        <w:t>‘</w:t>
      </w:r>
      <w:r w:rsidR="00761447" w:rsidRPr="000F1C18">
        <w:rPr>
          <w:rFonts w:cs="Times New Roman"/>
        </w:rPr>
        <w:t>Practical interests, relevant alternatives, and knowledge attributions: an empirical study</w:t>
      </w:r>
      <w:r w:rsidR="00A07F4E">
        <w:rPr>
          <w:rFonts w:cs="Times New Roman"/>
        </w:rPr>
        <w:t>’</w:t>
      </w:r>
      <w:r w:rsidR="00761447" w:rsidRPr="000F1C18">
        <w:rPr>
          <w:rFonts w:cs="Times New Roman"/>
        </w:rPr>
        <w:t xml:space="preserve">. </w:t>
      </w:r>
      <w:r w:rsidR="00761447" w:rsidRPr="00BA7CF3">
        <w:rPr>
          <w:rFonts w:cs="Times New Roman"/>
          <w:i/>
        </w:rPr>
        <w:t>Review of Philosophy and Psychology</w:t>
      </w:r>
      <w:r w:rsidR="00A07F4E">
        <w:rPr>
          <w:rFonts w:cs="Times New Roman"/>
        </w:rPr>
        <w:t>, 1,</w:t>
      </w:r>
      <w:r w:rsidR="00761447" w:rsidRPr="000F1C18">
        <w:rPr>
          <w:rFonts w:cs="Times New Roman"/>
        </w:rPr>
        <w:t xml:space="preserve"> 265-273.</w:t>
      </w:r>
    </w:p>
    <w:p w14:paraId="701A4AB1" w14:textId="77777777" w:rsidR="00882BB8" w:rsidRPr="000F1C18" w:rsidRDefault="00882BB8" w:rsidP="00020921">
      <w:pPr>
        <w:spacing w:line="276" w:lineRule="auto"/>
        <w:rPr>
          <w:rFonts w:cs="Times New Roman"/>
        </w:rPr>
      </w:pPr>
    </w:p>
    <w:p w14:paraId="3BB06249" w14:textId="77777777" w:rsidR="00761447" w:rsidRPr="000F1C18" w:rsidRDefault="00882BB8" w:rsidP="00020921">
      <w:pPr>
        <w:spacing w:line="276" w:lineRule="auto"/>
        <w:rPr>
          <w:rFonts w:cs="Times New Roman"/>
        </w:rPr>
      </w:pPr>
      <w:r w:rsidRPr="000F1C18">
        <w:rPr>
          <w:rFonts w:cs="Times New Roman"/>
        </w:rPr>
        <w:t>Musch, J</w:t>
      </w:r>
      <w:r w:rsidR="003C28EE">
        <w:rPr>
          <w:rFonts w:cs="Times New Roman"/>
        </w:rPr>
        <w:t>.</w:t>
      </w:r>
      <w:r w:rsidRPr="000F1C18">
        <w:rPr>
          <w:rFonts w:cs="Times New Roman"/>
        </w:rPr>
        <w:t>, and Wagner</w:t>
      </w:r>
      <w:r w:rsidR="003C28EE">
        <w:rPr>
          <w:rFonts w:cs="Times New Roman"/>
        </w:rPr>
        <w:t>, T</w:t>
      </w:r>
      <w:r w:rsidRPr="000F1C18">
        <w:rPr>
          <w:rFonts w:cs="Times New Roman"/>
        </w:rPr>
        <w:t xml:space="preserve">. </w:t>
      </w:r>
      <w:r w:rsidR="003C28EE">
        <w:rPr>
          <w:rFonts w:cs="Times New Roman"/>
        </w:rPr>
        <w:t>(2007), ‘</w:t>
      </w:r>
      <w:r w:rsidRPr="000F1C18">
        <w:rPr>
          <w:rFonts w:cs="Times New Roman"/>
        </w:rPr>
        <w:t>Did everybody know it all along? A review of individua</w:t>
      </w:r>
      <w:r w:rsidR="003C28EE">
        <w:rPr>
          <w:rFonts w:cs="Times New Roman"/>
        </w:rPr>
        <w:t>l differences in hindsight bias’.</w:t>
      </w:r>
      <w:r w:rsidRPr="000F1C18">
        <w:rPr>
          <w:rFonts w:cs="Times New Roman"/>
        </w:rPr>
        <w:t xml:space="preserve"> </w:t>
      </w:r>
      <w:r w:rsidRPr="00BA7CF3">
        <w:rPr>
          <w:rFonts w:cs="Times New Roman"/>
          <w:i/>
        </w:rPr>
        <w:t>Social Cognition</w:t>
      </w:r>
      <w:r w:rsidR="003C28EE">
        <w:rPr>
          <w:rFonts w:cs="Times New Roman"/>
        </w:rPr>
        <w:t>, 25,</w:t>
      </w:r>
      <w:r w:rsidRPr="000F1C18">
        <w:rPr>
          <w:rFonts w:cs="Times New Roman"/>
        </w:rPr>
        <w:t xml:space="preserve"> 64-82.</w:t>
      </w:r>
    </w:p>
    <w:p w14:paraId="78B75944" w14:textId="77777777" w:rsidR="00761447" w:rsidRPr="000F1C18" w:rsidRDefault="00761447" w:rsidP="00020921">
      <w:pPr>
        <w:spacing w:line="276" w:lineRule="auto"/>
        <w:rPr>
          <w:rFonts w:cs="Times New Roman"/>
        </w:rPr>
      </w:pPr>
    </w:p>
    <w:p w14:paraId="2CE8823C" w14:textId="77777777" w:rsidR="00761447" w:rsidRPr="000F1C18" w:rsidRDefault="00761447" w:rsidP="00020921">
      <w:pPr>
        <w:spacing w:line="276" w:lineRule="auto"/>
        <w:rPr>
          <w:rFonts w:cs="Times New Roman"/>
        </w:rPr>
      </w:pPr>
      <w:r w:rsidRPr="000F1C18">
        <w:rPr>
          <w:rFonts w:cs="Times New Roman"/>
        </w:rPr>
        <w:t xml:space="preserve">Nagel, </w:t>
      </w:r>
      <w:r w:rsidR="00C06B5B">
        <w:rPr>
          <w:rFonts w:cs="Times New Roman"/>
        </w:rPr>
        <w:t>J.</w:t>
      </w:r>
      <w:r w:rsidRPr="000F1C18">
        <w:rPr>
          <w:rFonts w:cs="Times New Roman"/>
        </w:rPr>
        <w:t xml:space="preserve"> </w:t>
      </w:r>
      <w:r w:rsidR="00C06B5B">
        <w:rPr>
          <w:rFonts w:cs="Times New Roman"/>
        </w:rPr>
        <w:t>(</w:t>
      </w:r>
      <w:r w:rsidRPr="000F1C18">
        <w:rPr>
          <w:rFonts w:cs="Times New Roman"/>
        </w:rPr>
        <w:t>2008</w:t>
      </w:r>
      <w:r w:rsidR="00C06B5B">
        <w:rPr>
          <w:rFonts w:cs="Times New Roman"/>
        </w:rPr>
        <w:t>), ‘</w:t>
      </w:r>
      <w:r w:rsidRPr="000F1C18">
        <w:rPr>
          <w:rFonts w:cs="Times New Roman"/>
        </w:rPr>
        <w:t>Knowledge ascriptions and the psychological consequences of changing stakes</w:t>
      </w:r>
      <w:r w:rsidR="00C06B5B">
        <w:rPr>
          <w:rFonts w:cs="Times New Roman"/>
        </w:rPr>
        <w:t>’</w:t>
      </w:r>
      <w:r w:rsidRPr="000F1C18">
        <w:rPr>
          <w:rFonts w:cs="Times New Roman"/>
        </w:rPr>
        <w:t xml:space="preserve">. </w:t>
      </w:r>
      <w:r w:rsidRPr="00BA7CF3">
        <w:rPr>
          <w:rFonts w:cs="Times New Roman"/>
          <w:i/>
        </w:rPr>
        <w:t>Australasian Journal of Philosophy</w:t>
      </w:r>
      <w:r w:rsidR="00C06B5B">
        <w:rPr>
          <w:rFonts w:cs="Times New Roman"/>
        </w:rPr>
        <w:t xml:space="preserve">, </w:t>
      </w:r>
      <w:r w:rsidRPr="000F1C18">
        <w:rPr>
          <w:rFonts w:cs="Times New Roman"/>
        </w:rPr>
        <w:t>86</w:t>
      </w:r>
      <w:r w:rsidR="00C06B5B">
        <w:rPr>
          <w:rFonts w:cs="Times New Roman"/>
        </w:rPr>
        <w:t>,</w:t>
      </w:r>
      <w:r w:rsidRPr="000F1C18">
        <w:rPr>
          <w:rFonts w:cs="Times New Roman"/>
        </w:rPr>
        <w:t xml:space="preserve"> 279-294.</w:t>
      </w:r>
    </w:p>
    <w:p w14:paraId="6ED90D70" w14:textId="77777777" w:rsidR="00761447" w:rsidRPr="000F1C18" w:rsidRDefault="00761447" w:rsidP="00020921">
      <w:pPr>
        <w:spacing w:line="276" w:lineRule="auto"/>
        <w:rPr>
          <w:rFonts w:cs="Times New Roman"/>
        </w:rPr>
      </w:pPr>
    </w:p>
    <w:p w14:paraId="17E57322" w14:textId="77777777" w:rsidR="00761447" w:rsidRPr="000F1C18" w:rsidRDefault="00761447" w:rsidP="00020921">
      <w:pPr>
        <w:spacing w:line="276" w:lineRule="auto"/>
        <w:rPr>
          <w:rFonts w:cs="Times New Roman"/>
        </w:rPr>
      </w:pPr>
      <w:r w:rsidRPr="000F1C18">
        <w:rPr>
          <w:rFonts w:cs="Times New Roman"/>
        </w:rPr>
        <w:t xml:space="preserve">Nagel, </w:t>
      </w:r>
      <w:r w:rsidR="009E72F5">
        <w:rPr>
          <w:rFonts w:cs="Times New Roman"/>
        </w:rPr>
        <w:t>J.</w:t>
      </w:r>
      <w:r w:rsidRPr="000F1C18">
        <w:rPr>
          <w:rFonts w:cs="Times New Roman"/>
        </w:rPr>
        <w:t xml:space="preserve"> </w:t>
      </w:r>
      <w:r w:rsidR="009E72F5">
        <w:rPr>
          <w:rFonts w:cs="Times New Roman"/>
        </w:rPr>
        <w:t>(2010),</w:t>
      </w:r>
      <w:r w:rsidRPr="000F1C18">
        <w:rPr>
          <w:rFonts w:cs="Times New Roman"/>
        </w:rPr>
        <w:t xml:space="preserve"> </w:t>
      </w:r>
      <w:r w:rsidR="009E72F5">
        <w:rPr>
          <w:rFonts w:cs="Times New Roman"/>
        </w:rPr>
        <w:t>‘</w:t>
      </w:r>
      <w:r w:rsidRPr="000F1C18">
        <w:rPr>
          <w:rFonts w:cs="Times New Roman"/>
        </w:rPr>
        <w:t>Knowledge ascriptions and the psychological consequences of thinking about error</w:t>
      </w:r>
      <w:r w:rsidR="009E72F5">
        <w:rPr>
          <w:rFonts w:cs="Times New Roman"/>
        </w:rPr>
        <w:t>’</w:t>
      </w:r>
      <w:r w:rsidRPr="000F1C18">
        <w:rPr>
          <w:rFonts w:cs="Times New Roman"/>
        </w:rPr>
        <w:t xml:space="preserve">. </w:t>
      </w:r>
      <w:r w:rsidRPr="00BA7CF3">
        <w:rPr>
          <w:rFonts w:cs="Times New Roman"/>
          <w:i/>
        </w:rPr>
        <w:t>The Philosophical Quarterly</w:t>
      </w:r>
      <w:r w:rsidR="009E72F5">
        <w:rPr>
          <w:rFonts w:cs="Times New Roman"/>
        </w:rPr>
        <w:t xml:space="preserve">, </w:t>
      </w:r>
      <w:r w:rsidRPr="000F1C18">
        <w:rPr>
          <w:rFonts w:cs="Times New Roman"/>
        </w:rPr>
        <w:t>60</w:t>
      </w:r>
      <w:r w:rsidR="009E72F5">
        <w:rPr>
          <w:rFonts w:cs="Times New Roman"/>
        </w:rPr>
        <w:t>,</w:t>
      </w:r>
      <w:r w:rsidRPr="000F1C18">
        <w:rPr>
          <w:rFonts w:cs="Times New Roman"/>
        </w:rPr>
        <w:t xml:space="preserve"> 286-306.</w:t>
      </w:r>
    </w:p>
    <w:p w14:paraId="587E9320" w14:textId="77777777" w:rsidR="00761447" w:rsidRPr="000F1C18" w:rsidRDefault="00761447" w:rsidP="00020921">
      <w:pPr>
        <w:spacing w:line="276" w:lineRule="auto"/>
        <w:rPr>
          <w:rFonts w:cs="Times New Roman"/>
        </w:rPr>
      </w:pPr>
    </w:p>
    <w:p w14:paraId="0ADF202C" w14:textId="77777777" w:rsidR="00761447" w:rsidRPr="000F1C18" w:rsidRDefault="00761447" w:rsidP="00020921">
      <w:pPr>
        <w:spacing w:line="276" w:lineRule="auto"/>
        <w:rPr>
          <w:rFonts w:cs="Times New Roman"/>
        </w:rPr>
      </w:pPr>
      <w:r w:rsidRPr="000F1C18">
        <w:rPr>
          <w:rFonts w:cs="Times New Roman"/>
        </w:rPr>
        <w:t xml:space="preserve">Nickerson, R. </w:t>
      </w:r>
      <w:r w:rsidR="009E72F5">
        <w:rPr>
          <w:rFonts w:cs="Times New Roman"/>
        </w:rPr>
        <w:t>(</w:t>
      </w:r>
      <w:r w:rsidRPr="000F1C18">
        <w:rPr>
          <w:rFonts w:cs="Times New Roman"/>
        </w:rPr>
        <w:t>1999</w:t>
      </w:r>
      <w:r w:rsidR="009E72F5">
        <w:rPr>
          <w:rFonts w:cs="Times New Roman"/>
        </w:rPr>
        <w:t>),</w:t>
      </w:r>
      <w:r w:rsidRPr="000F1C18">
        <w:rPr>
          <w:rFonts w:cs="Times New Roman"/>
        </w:rPr>
        <w:t xml:space="preserve"> </w:t>
      </w:r>
      <w:r w:rsidR="009E72F5">
        <w:rPr>
          <w:rFonts w:cs="Times New Roman"/>
        </w:rPr>
        <w:t>‘</w:t>
      </w:r>
      <w:r w:rsidRPr="000F1C18">
        <w:rPr>
          <w:rFonts w:cs="Times New Roman"/>
        </w:rPr>
        <w:t>How we know – and sometimes misjudge – what others know</w:t>
      </w:r>
      <w:r w:rsidR="009E72F5">
        <w:rPr>
          <w:rFonts w:cs="Times New Roman"/>
        </w:rPr>
        <w:t>’</w:t>
      </w:r>
      <w:r w:rsidRPr="000F1C18">
        <w:rPr>
          <w:rFonts w:cs="Times New Roman"/>
        </w:rPr>
        <w:t xml:space="preserve">. </w:t>
      </w:r>
      <w:r w:rsidRPr="00BA7CF3">
        <w:rPr>
          <w:rFonts w:cs="Times New Roman"/>
          <w:i/>
        </w:rPr>
        <w:t>Psychological Bulletin</w:t>
      </w:r>
      <w:r w:rsidR="009E72F5">
        <w:rPr>
          <w:rFonts w:cs="Times New Roman"/>
        </w:rPr>
        <w:t>, 125,</w:t>
      </w:r>
      <w:r w:rsidRPr="000F1C18">
        <w:rPr>
          <w:rFonts w:cs="Times New Roman"/>
        </w:rPr>
        <w:t xml:space="preserve"> 737-759.</w:t>
      </w:r>
    </w:p>
    <w:p w14:paraId="2CE200E4" w14:textId="77777777" w:rsidR="00761447" w:rsidRPr="000F1C18" w:rsidRDefault="00761447" w:rsidP="00020921">
      <w:pPr>
        <w:spacing w:line="276" w:lineRule="auto"/>
        <w:rPr>
          <w:rFonts w:cs="Times New Roman"/>
        </w:rPr>
      </w:pPr>
    </w:p>
    <w:p w14:paraId="7548FA8D" w14:textId="77777777" w:rsidR="00761447" w:rsidRDefault="00761447" w:rsidP="00020921">
      <w:pPr>
        <w:spacing w:line="276" w:lineRule="auto"/>
        <w:rPr>
          <w:rFonts w:cs="Times New Roman"/>
        </w:rPr>
      </w:pPr>
      <w:r w:rsidRPr="000F1C18">
        <w:rPr>
          <w:rFonts w:cs="Times New Roman"/>
        </w:rPr>
        <w:t xml:space="preserve">Pinillos, N. A. </w:t>
      </w:r>
      <w:r w:rsidR="003B7763">
        <w:rPr>
          <w:rFonts w:cs="Times New Roman"/>
        </w:rPr>
        <w:t>(2011),</w:t>
      </w:r>
      <w:r w:rsidRPr="000F1C18">
        <w:rPr>
          <w:rFonts w:cs="Times New Roman"/>
        </w:rPr>
        <w:t xml:space="preserve"> </w:t>
      </w:r>
      <w:r w:rsidR="003B7763">
        <w:rPr>
          <w:rFonts w:cs="Times New Roman"/>
        </w:rPr>
        <w:t>‘</w:t>
      </w:r>
      <w:r w:rsidRPr="000F1C18">
        <w:rPr>
          <w:rFonts w:cs="Times New Roman"/>
        </w:rPr>
        <w:t xml:space="preserve">Some recent work in </w:t>
      </w:r>
      <w:r w:rsidR="003B7763">
        <w:rPr>
          <w:rFonts w:cs="Times New Roman"/>
        </w:rPr>
        <w:t>e</w:t>
      </w:r>
      <w:r w:rsidRPr="000F1C18">
        <w:rPr>
          <w:rFonts w:cs="Times New Roman"/>
        </w:rPr>
        <w:t xml:space="preserve">xperimental </w:t>
      </w:r>
      <w:r w:rsidR="003B7763">
        <w:rPr>
          <w:rFonts w:cs="Times New Roman"/>
        </w:rPr>
        <w:t>e</w:t>
      </w:r>
      <w:r w:rsidRPr="000F1C18">
        <w:rPr>
          <w:rFonts w:cs="Times New Roman"/>
        </w:rPr>
        <w:t>pistemology</w:t>
      </w:r>
      <w:r w:rsidR="003B7763">
        <w:rPr>
          <w:rFonts w:cs="Times New Roman"/>
        </w:rPr>
        <w:t>’</w:t>
      </w:r>
      <w:r w:rsidRPr="000F1C18">
        <w:rPr>
          <w:rFonts w:cs="Times New Roman"/>
        </w:rPr>
        <w:t xml:space="preserve">. </w:t>
      </w:r>
      <w:r w:rsidRPr="00BA7CF3">
        <w:rPr>
          <w:rFonts w:cs="Times New Roman"/>
          <w:i/>
        </w:rPr>
        <w:t>Philosophy Compass</w:t>
      </w:r>
      <w:r w:rsidR="003B7763">
        <w:rPr>
          <w:rFonts w:cs="Times New Roman"/>
        </w:rPr>
        <w:t xml:space="preserve">, </w:t>
      </w:r>
      <w:r w:rsidRPr="000F1C18">
        <w:rPr>
          <w:rFonts w:cs="Times New Roman"/>
        </w:rPr>
        <w:t>6</w:t>
      </w:r>
      <w:r w:rsidR="003B7763">
        <w:rPr>
          <w:rFonts w:cs="Times New Roman"/>
        </w:rPr>
        <w:t>,</w:t>
      </w:r>
      <w:r w:rsidRPr="000F1C18">
        <w:rPr>
          <w:rFonts w:cs="Times New Roman"/>
        </w:rPr>
        <w:t xml:space="preserve"> 675-688.</w:t>
      </w:r>
    </w:p>
    <w:p w14:paraId="0BC0D741" w14:textId="77777777" w:rsidR="0023297D" w:rsidRPr="000F1C18" w:rsidRDefault="0023297D" w:rsidP="00020921">
      <w:pPr>
        <w:spacing w:line="276" w:lineRule="auto"/>
        <w:rPr>
          <w:rFonts w:cs="Times New Roman"/>
        </w:rPr>
      </w:pPr>
    </w:p>
    <w:p w14:paraId="000E9EFA" w14:textId="77777777" w:rsidR="00CC246F" w:rsidRPr="000F1C18" w:rsidRDefault="002A12CE" w:rsidP="00020921">
      <w:pPr>
        <w:pStyle w:val="CommentText"/>
        <w:spacing w:line="276" w:lineRule="auto"/>
        <w:rPr>
          <w:rFonts w:cs="Times New Roman"/>
        </w:rPr>
      </w:pPr>
      <w:r w:rsidRPr="000F1C18">
        <w:rPr>
          <w:rFonts w:cs="Times New Roman"/>
        </w:rPr>
        <w:t>Pohl, R</w:t>
      </w:r>
      <w:r w:rsidR="0069755A">
        <w:rPr>
          <w:rFonts w:cs="Times New Roman"/>
        </w:rPr>
        <w:t>. and Hell, W. (</w:t>
      </w:r>
      <w:r w:rsidRPr="000F1C18">
        <w:rPr>
          <w:rFonts w:cs="Times New Roman"/>
        </w:rPr>
        <w:t>1996</w:t>
      </w:r>
      <w:r w:rsidR="0069755A">
        <w:rPr>
          <w:rFonts w:cs="Times New Roman"/>
        </w:rPr>
        <w:t>), ‘</w:t>
      </w:r>
      <w:r w:rsidRPr="000F1C18">
        <w:rPr>
          <w:rFonts w:cs="Times New Roman"/>
        </w:rPr>
        <w:t>No reduction of hindsight bias after complete information and repeated testing</w:t>
      </w:r>
      <w:r w:rsidR="0069755A">
        <w:rPr>
          <w:rFonts w:cs="Times New Roman"/>
        </w:rPr>
        <w:t>’</w:t>
      </w:r>
      <w:r w:rsidRPr="000F1C18">
        <w:rPr>
          <w:rFonts w:cs="Times New Roman"/>
        </w:rPr>
        <w:t xml:space="preserve">. </w:t>
      </w:r>
      <w:r w:rsidRPr="00BA7CF3">
        <w:rPr>
          <w:rFonts w:cs="Times New Roman"/>
          <w:i/>
        </w:rPr>
        <w:t>Organizational Behavior and Human Decision Processes</w:t>
      </w:r>
      <w:r w:rsidR="0069755A">
        <w:rPr>
          <w:rFonts w:cs="Times New Roman"/>
        </w:rPr>
        <w:t xml:space="preserve">, </w:t>
      </w:r>
      <w:r w:rsidRPr="000F1C18">
        <w:rPr>
          <w:rFonts w:cs="Times New Roman"/>
        </w:rPr>
        <w:t>67</w:t>
      </w:r>
      <w:r w:rsidR="0069755A">
        <w:rPr>
          <w:rFonts w:cs="Times New Roman"/>
        </w:rPr>
        <w:t>,</w:t>
      </w:r>
      <w:r w:rsidRPr="000F1C18">
        <w:rPr>
          <w:rFonts w:cs="Times New Roman"/>
        </w:rPr>
        <w:t xml:space="preserve"> 49-58.</w:t>
      </w:r>
    </w:p>
    <w:p w14:paraId="4BF57F70" w14:textId="77777777" w:rsidR="00CC246F" w:rsidRPr="000F1C18" w:rsidRDefault="00CC246F" w:rsidP="00020921">
      <w:pPr>
        <w:pStyle w:val="CommentText"/>
        <w:spacing w:line="276" w:lineRule="auto"/>
        <w:rPr>
          <w:rFonts w:cs="Times New Roman"/>
        </w:rPr>
      </w:pPr>
    </w:p>
    <w:p w14:paraId="2426C262" w14:textId="77777777" w:rsidR="00961EAF" w:rsidRPr="000F1C18" w:rsidRDefault="00CC246F" w:rsidP="00020921">
      <w:pPr>
        <w:widowControl w:val="0"/>
        <w:autoSpaceDE w:val="0"/>
        <w:autoSpaceDN w:val="0"/>
        <w:adjustRightInd w:val="0"/>
        <w:spacing w:line="276" w:lineRule="auto"/>
        <w:rPr>
          <w:rFonts w:cs="Times New Roman"/>
          <w:szCs w:val="18"/>
        </w:rPr>
      </w:pPr>
      <w:r w:rsidRPr="000F1C18">
        <w:rPr>
          <w:rFonts w:cs="Times New Roman"/>
          <w:szCs w:val="18"/>
        </w:rPr>
        <w:t>Priester, J</w:t>
      </w:r>
      <w:r w:rsidR="00B15EC5">
        <w:rPr>
          <w:rFonts w:cs="Times New Roman"/>
          <w:szCs w:val="18"/>
        </w:rPr>
        <w:t xml:space="preserve">. and </w:t>
      </w:r>
      <w:r w:rsidRPr="000F1C18">
        <w:rPr>
          <w:rFonts w:cs="Times New Roman"/>
          <w:szCs w:val="18"/>
        </w:rPr>
        <w:t>Petty</w:t>
      </w:r>
      <w:r w:rsidR="00B15EC5">
        <w:rPr>
          <w:rFonts w:cs="Times New Roman"/>
          <w:szCs w:val="18"/>
        </w:rPr>
        <w:t>, R</w:t>
      </w:r>
      <w:r w:rsidRPr="000F1C18">
        <w:rPr>
          <w:rFonts w:cs="Times New Roman"/>
          <w:szCs w:val="18"/>
        </w:rPr>
        <w:t xml:space="preserve">. </w:t>
      </w:r>
      <w:r w:rsidR="00B15EC5">
        <w:rPr>
          <w:rFonts w:cs="Times New Roman"/>
          <w:szCs w:val="18"/>
        </w:rPr>
        <w:t>(1995),</w:t>
      </w:r>
      <w:r w:rsidRPr="000F1C18">
        <w:rPr>
          <w:rFonts w:cs="Times New Roman"/>
          <w:szCs w:val="18"/>
        </w:rPr>
        <w:t xml:space="preserve"> </w:t>
      </w:r>
      <w:r w:rsidR="00B15EC5">
        <w:rPr>
          <w:rFonts w:cs="Times New Roman"/>
          <w:szCs w:val="18"/>
        </w:rPr>
        <w:t>‘</w:t>
      </w:r>
      <w:r w:rsidRPr="000F1C18">
        <w:rPr>
          <w:rFonts w:cs="Times New Roman"/>
          <w:szCs w:val="18"/>
        </w:rPr>
        <w:t>Source attributions and persuasion: perceived honesty as a d</w:t>
      </w:r>
      <w:r w:rsidR="00B15EC5">
        <w:rPr>
          <w:rFonts w:cs="Times New Roman"/>
          <w:szCs w:val="18"/>
        </w:rPr>
        <w:t>eterminant of message scrutiny’.</w:t>
      </w:r>
      <w:r w:rsidRPr="000F1C18">
        <w:rPr>
          <w:rFonts w:cs="Times New Roman"/>
          <w:szCs w:val="18"/>
        </w:rPr>
        <w:t xml:space="preserve"> </w:t>
      </w:r>
      <w:r w:rsidRPr="00BA7CF3">
        <w:rPr>
          <w:rFonts w:cs="Times New Roman"/>
          <w:i/>
          <w:iCs/>
          <w:szCs w:val="18"/>
        </w:rPr>
        <w:t>Personality and Social Psychology Bulletin</w:t>
      </w:r>
      <w:r w:rsidR="00B15EC5">
        <w:rPr>
          <w:rFonts w:cs="Times New Roman"/>
          <w:iCs/>
          <w:szCs w:val="18"/>
        </w:rPr>
        <w:t xml:space="preserve">, </w:t>
      </w:r>
      <w:r w:rsidRPr="000F1C18">
        <w:rPr>
          <w:rFonts w:cs="Times New Roman"/>
          <w:szCs w:val="18"/>
        </w:rPr>
        <w:t>21</w:t>
      </w:r>
      <w:r w:rsidR="00B15EC5">
        <w:rPr>
          <w:rFonts w:cs="Times New Roman"/>
          <w:szCs w:val="18"/>
        </w:rPr>
        <w:t>,</w:t>
      </w:r>
      <w:r w:rsidRPr="000F1C18">
        <w:rPr>
          <w:rFonts w:cs="Times New Roman"/>
          <w:szCs w:val="18"/>
        </w:rPr>
        <w:t xml:space="preserve"> 637-54.</w:t>
      </w:r>
    </w:p>
    <w:p w14:paraId="7DFBF0C8" w14:textId="77777777" w:rsidR="00961EAF" w:rsidRPr="000F1C18" w:rsidRDefault="00961EAF" w:rsidP="00020921">
      <w:pPr>
        <w:widowControl w:val="0"/>
        <w:autoSpaceDE w:val="0"/>
        <w:autoSpaceDN w:val="0"/>
        <w:adjustRightInd w:val="0"/>
        <w:spacing w:line="276" w:lineRule="auto"/>
        <w:rPr>
          <w:rFonts w:cs="Times New Roman"/>
          <w:szCs w:val="18"/>
        </w:rPr>
      </w:pPr>
    </w:p>
    <w:p w14:paraId="455117ED" w14:textId="77777777" w:rsidR="002A12CE" w:rsidRPr="000F1C18" w:rsidRDefault="00961EAF" w:rsidP="00020921">
      <w:pPr>
        <w:widowControl w:val="0"/>
        <w:autoSpaceDE w:val="0"/>
        <w:autoSpaceDN w:val="0"/>
        <w:adjustRightInd w:val="0"/>
        <w:spacing w:line="276" w:lineRule="auto"/>
        <w:rPr>
          <w:rFonts w:cs="Times New Roman"/>
          <w:szCs w:val="18"/>
        </w:rPr>
      </w:pPr>
      <w:r w:rsidRPr="000F1C18">
        <w:rPr>
          <w:rFonts w:cs="Times New Roman"/>
          <w:szCs w:val="18"/>
        </w:rPr>
        <w:t>Robinson, R</w:t>
      </w:r>
      <w:r w:rsidR="002376A6">
        <w:rPr>
          <w:rFonts w:cs="Times New Roman"/>
          <w:szCs w:val="18"/>
        </w:rPr>
        <w:t>.</w:t>
      </w:r>
      <w:r w:rsidRPr="000F1C18">
        <w:rPr>
          <w:rFonts w:cs="Times New Roman"/>
          <w:szCs w:val="18"/>
        </w:rPr>
        <w:t xml:space="preserve">, </w:t>
      </w:r>
      <w:r w:rsidR="002376A6">
        <w:rPr>
          <w:rFonts w:cs="Times New Roman"/>
          <w:szCs w:val="18"/>
        </w:rPr>
        <w:t>Keltner, D., Ward, A., and Ross, L</w:t>
      </w:r>
      <w:r w:rsidRPr="000F1C18">
        <w:rPr>
          <w:rFonts w:cs="Times New Roman"/>
          <w:szCs w:val="18"/>
        </w:rPr>
        <w:t xml:space="preserve">. </w:t>
      </w:r>
      <w:r w:rsidR="002376A6">
        <w:rPr>
          <w:rFonts w:cs="Times New Roman"/>
          <w:szCs w:val="18"/>
        </w:rPr>
        <w:t>(1995), ‘</w:t>
      </w:r>
      <w:r w:rsidR="002376A6" w:rsidRPr="000F1C18">
        <w:rPr>
          <w:rFonts w:cs="Times New Roman"/>
          <w:szCs w:val="18"/>
        </w:rPr>
        <w:t>Actual</w:t>
      </w:r>
      <w:r w:rsidRPr="000F1C18">
        <w:rPr>
          <w:rFonts w:cs="Times New Roman"/>
          <w:szCs w:val="18"/>
        </w:rPr>
        <w:t xml:space="preserve"> versus assumed differences in construal: “naïve realism” in intergroup perception and conflict</w:t>
      </w:r>
      <w:r w:rsidR="002376A6">
        <w:rPr>
          <w:rFonts w:cs="Times New Roman"/>
          <w:szCs w:val="18"/>
        </w:rPr>
        <w:t>’</w:t>
      </w:r>
      <w:r w:rsidRPr="000F1C18">
        <w:rPr>
          <w:rFonts w:cs="Times New Roman"/>
          <w:szCs w:val="18"/>
        </w:rPr>
        <w:t xml:space="preserve">. </w:t>
      </w:r>
      <w:r w:rsidRPr="00BA7CF3">
        <w:rPr>
          <w:rFonts w:cs="Times New Roman"/>
          <w:i/>
          <w:szCs w:val="18"/>
        </w:rPr>
        <w:t>Journal of Personality and Social Psychology</w:t>
      </w:r>
      <w:r w:rsidR="002376A6">
        <w:rPr>
          <w:rFonts w:cs="Times New Roman"/>
          <w:szCs w:val="18"/>
        </w:rPr>
        <w:t>, 68,</w:t>
      </w:r>
      <w:r w:rsidRPr="000F1C18">
        <w:rPr>
          <w:rFonts w:cs="Times New Roman"/>
          <w:szCs w:val="18"/>
        </w:rPr>
        <w:t xml:space="preserve"> 404-417.</w:t>
      </w:r>
    </w:p>
    <w:p w14:paraId="530FAEE5" w14:textId="77777777" w:rsidR="00761447" w:rsidRPr="000F1C18" w:rsidRDefault="00761447" w:rsidP="00020921">
      <w:pPr>
        <w:spacing w:line="276" w:lineRule="auto"/>
        <w:rPr>
          <w:rFonts w:cs="Times New Roman"/>
        </w:rPr>
      </w:pPr>
    </w:p>
    <w:p w14:paraId="1BB57231" w14:textId="77777777" w:rsidR="00761447" w:rsidRPr="000F1C18" w:rsidRDefault="00571871" w:rsidP="00020921">
      <w:pPr>
        <w:spacing w:line="276" w:lineRule="auto"/>
        <w:rPr>
          <w:rFonts w:cs="Times New Roman"/>
        </w:rPr>
      </w:pPr>
      <w:r>
        <w:rPr>
          <w:rFonts w:cs="Times New Roman"/>
        </w:rPr>
        <w:t>Royzman, E., Cassady, K., and Baron, J. (2003), ‘</w:t>
      </w:r>
      <w:r w:rsidR="00761447" w:rsidRPr="000F1C18">
        <w:rPr>
          <w:rFonts w:cs="Times New Roman"/>
        </w:rPr>
        <w:t>I know, you know: epistemic egocentrism in children and adults</w:t>
      </w:r>
      <w:r>
        <w:rPr>
          <w:rFonts w:cs="Times New Roman"/>
        </w:rPr>
        <w:t>’</w:t>
      </w:r>
      <w:r w:rsidR="00761447" w:rsidRPr="000F1C18">
        <w:rPr>
          <w:rFonts w:cs="Times New Roman"/>
        </w:rPr>
        <w:t xml:space="preserve">. </w:t>
      </w:r>
      <w:r w:rsidR="00761447" w:rsidRPr="00BA7CF3">
        <w:rPr>
          <w:rFonts w:cs="Times New Roman"/>
          <w:i/>
        </w:rPr>
        <w:t>Review of General Psychology</w:t>
      </w:r>
      <w:r>
        <w:rPr>
          <w:rFonts w:cs="Times New Roman"/>
        </w:rPr>
        <w:t xml:space="preserve">, </w:t>
      </w:r>
      <w:r w:rsidR="00761447" w:rsidRPr="000F1C18">
        <w:rPr>
          <w:rFonts w:cs="Times New Roman"/>
        </w:rPr>
        <w:t>7</w:t>
      </w:r>
      <w:r>
        <w:rPr>
          <w:rFonts w:cs="Times New Roman"/>
        </w:rPr>
        <w:t>,</w:t>
      </w:r>
      <w:r w:rsidR="00761447" w:rsidRPr="000F1C18">
        <w:rPr>
          <w:rFonts w:cs="Times New Roman"/>
        </w:rPr>
        <w:t xml:space="preserve"> 38-65.</w:t>
      </w:r>
    </w:p>
    <w:p w14:paraId="1AEA83F7" w14:textId="77777777" w:rsidR="00761447" w:rsidRPr="000F1C18" w:rsidRDefault="00761447" w:rsidP="00020921">
      <w:pPr>
        <w:spacing w:line="276" w:lineRule="auto"/>
        <w:rPr>
          <w:rFonts w:cs="Times New Roman"/>
        </w:rPr>
      </w:pPr>
    </w:p>
    <w:p w14:paraId="31D55D1E" w14:textId="77777777" w:rsidR="00CE22B5" w:rsidRPr="000F1C18" w:rsidRDefault="00761447" w:rsidP="00020921">
      <w:pPr>
        <w:spacing w:line="276" w:lineRule="auto"/>
        <w:rPr>
          <w:rFonts w:cs="Times New Roman"/>
        </w:rPr>
      </w:pPr>
      <w:r w:rsidRPr="000F1C18">
        <w:rPr>
          <w:rFonts w:cs="Times New Roman"/>
        </w:rPr>
        <w:t>Schaffer, J</w:t>
      </w:r>
      <w:r w:rsidR="00571871">
        <w:rPr>
          <w:rFonts w:cs="Times New Roman"/>
        </w:rPr>
        <w:t>. and Knobe, J. (2010),</w:t>
      </w:r>
      <w:r w:rsidRPr="000F1C18">
        <w:rPr>
          <w:rFonts w:cs="Times New Roman"/>
        </w:rPr>
        <w:t xml:space="preserve"> </w:t>
      </w:r>
      <w:r w:rsidR="00571871">
        <w:rPr>
          <w:rFonts w:cs="Times New Roman"/>
        </w:rPr>
        <w:t>‘</w:t>
      </w:r>
      <w:r w:rsidRPr="000F1C18">
        <w:rPr>
          <w:rFonts w:cs="Times New Roman"/>
        </w:rPr>
        <w:t>Contrastive knowledge surveyed</w:t>
      </w:r>
      <w:r w:rsidR="00571871">
        <w:rPr>
          <w:rFonts w:cs="Times New Roman"/>
        </w:rPr>
        <w:t>’</w:t>
      </w:r>
      <w:r w:rsidRPr="000F1C18">
        <w:rPr>
          <w:rFonts w:cs="Times New Roman"/>
        </w:rPr>
        <w:t>.</w:t>
      </w:r>
      <w:r w:rsidRPr="000F1C18">
        <w:rPr>
          <w:rFonts w:cs="Times New Roman"/>
          <w:i/>
        </w:rPr>
        <w:t xml:space="preserve"> </w:t>
      </w:r>
      <w:r w:rsidRPr="00BA7CF3">
        <w:rPr>
          <w:rFonts w:cs="Times New Roman"/>
          <w:i/>
        </w:rPr>
        <w:t>Nous</w:t>
      </w:r>
      <w:r w:rsidR="00571871">
        <w:rPr>
          <w:rFonts w:cs="Times New Roman"/>
        </w:rPr>
        <w:t>, 46,</w:t>
      </w:r>
      <w:r w:rsidRPr="000F1C18">
        <w:rPr>
          <w:rFonts w:cs="Times New Roman"/>
        </w:rPr>
        <w:t xml:space="preserve"> 675-708.</w:t>
      </w:r>
    </w:p>
    <w:p w14:paraId="61621F30" w14:textId="77777777" w:rsidR="00CE22B5" w:rsidRPr="000F1C18" w:rsidRDefault="00CE22B5" w:rsidP="00020921">
      <w:pPr>
        <w:spacing w:line="276" w:lineRule="auto"/>
        <w:rPr>
          <w:rFonts w:cs="Times New Roman"/>
        </w:rPr>
      </w:pPr>
    </w:p>
    <w:p w14:paraId="0C5365BC" w14:textId="77777777" w:rsidR="00761447" w:rsidRPr="00571871" w:rsidRDefault="00CE22B5" w:rsidP="00020921">
      <w:pPr>
        <w:widowControl w:val="0"/>
        <w:autoSpaceDE w:val="0"/>
        <w:autoSpaceDN w:val="0"/>
        <w:adjustRightInd w:val="0"/>
        <w:spacing w:line="276" w:lineRule="auto"/>
        <w:rPr>
          <w:rFonts w:cs="Times New Roman"/>
          <w:szCs w:val="18"/>
        </w:rPr>
      </w:pPr>
      <w:r w:rsidRPr="000F1C18">
        <w:rPr>
          <w:rFonts w:cs="Times New Roman"/>
          <w:szCs w:val="18"/>
        </w:rPr>
        <w:t>Smith, S</w:t>
      </w:r>
      <w:r w:rsidR="00571871">
        <w:rPr>
          <w:rFonts w:cs="Times New Roman"/>
          <w:szCs w:val="18"/>
        </w:rPr>
        <w:t>. and Petty, R. (1996),</w:t>
      </w:r>
      <w:r w:rsidRPr="000F1C18">
        <w:rPr>
          <w:rFonts w:cs="Times New Roman"/>
          <w:szCs w:val="18"/>
        </w:rPr>
        <w:t xml:space="preserve"> </w:t>
      </w:r>
      <w:r w:rsidR="00571871">
        <w:rPr>
          <w:rFonts w:cs="Times New Roman"/>
          <w:szCs w:val="18"/>
        </w:rPr>
        <w:t>‘</w:t>
      </w:r>
      <w:r w:rsidRPr="000F1C18">
        <w:rPr>
          <w:rFonts w:cs="Times New Roman"/>
          <w:szCs w:val="18"/>
        </w:rPr>
        <w:t>Message framing and persuasion: a message</w:t>
      </w:r>
      <w:r w:rsidR="00571871">
        <w:rPr>
          <w:rFonts w:cs="Times New Roman"/>
          <w:szCs w:val="18"/>
        </w:rPr>
        <w:t xml:space="preserve"> </w:t>
      </w:r>
      <w:r w:rsidRPr="000F1C18">
        <w:rPr>
          <w:rFonts w:cs="Times New Roman"/>
          <w:szCs w:val="18"/>
        </w:rPr>
        <w:t>processing analysis</w:t>
      </w:r>
      <w:r w:rsidR="00571871">
        <w:rPr>
          <w:rFonts w:cs="Times New Roman"/>
          <w:szCs w:val="18"/>
        </w:rPr>
        <w:t>’</w:t>
      </w:r>
      <w:r w:rsidRPr="000F1C18">
        <w:rPr>
          <w:rFonts w:cs="Times New Roman"/>
          <w:szCs w:val="18"/>
        </w:rPr>
        <w:t xml:space="preserve">. </w:t>
      </w:r>
      <w:r w:rsidRPr="00BA7CF3">
        <w:rPr>
          <w:rFonts w:cs="Times New Roman"/>
          <w:i/>
          <w:iCs/>
          <w:szCs w:val="18"/>
        </w:rPr>
        <w:t>Personality and Social Psychology Bulletin</w:t>
      </w:r>
      <w:r w:rsidR="00571871" w:rsidRPr="00571871">
        <w:rPr>
          <w:rFonts w:cs="Times New Roman"/>
          <w:iCs/>
          <w:szCs w:val="18"/>
        </w:rPr>
        <w:t>,</w:t>
      </w:r>
      <w:r w:rsidR="00571871">
        <w:rPr>
          <w:rFonts w:cs="Times New Roman"/>
          <w:i/>
          <w:iCs/>
          <w:szCs w:val="18"/>
        </w:rPr>
        <w:t xml:space="preserve"> </w:t>
      </w:r>
      <w:r w:rsidR="00571871">
        <w:rPr>
          <w:rFonts w:cs="Times New Roman"/>
          <w:szCs w:val="18"/>
        </w:rPr>
        <w:t>22,</w:t>
      </w:r>
      <w:r w:rsidRPr="000F1C18">
        <w:rPr>
          <w:rFonts w:cs="Times New Roman"/>
          <w:szCs w:val="18"/>
        </w:rPr>
        <w:t xml:space="preserve"> 257</w:t>
      </w:r>
      <w:r w:rsidR="0032618F" w:rsidRPr="000F1C18">
        <w:rPr>
          <w:rFonts w:cs="Times New Roman"/>
          <w:szCs w:val="18"/>
        </w:rPr>
        <w:t>-</w:t>
      </w:r>
      <w:r w:rsidRPr="000F1C18">
        <w:rPr>
          <w:rFonts w:cs="Times New Roman"/>
          <w:szCs w:val="18"/>
        </w:rPr>
        <w:t>68.</w:t>
      </w:r>
    </w:p>
    <w:p w14:paraId="767282FC" w14:textId="77777777" w:rsidR="00761447" w:rsidRPr="000F1C18" w:rsidRDefault="00761447" w:rsidP="00020921">
      <w:pPr>
        <w:spacing w:line="276" w:lineRule="auto"/>
        <w:rPr>
          <w:rFonts w:cs="Times New Roman"/>
        </w:rPr>
      </w:pPr>
    </w:p>
    <w:p w14:paraId="2217E566" w14:textId="77777777" w:rsidR="0058008D" w:rsidRPr="000F1C18" w:rsidRDefault="00E25184" w:rsidP="00020921">
      <w:pPr>
        <w:spacing w:line="276" w:lineRule="auto"/>
        <w:rPr>
          <w:rFonts w:cs="Times New Roman"/>
        </w:rPr>
      </w:pPr>
      <w:r>
        <w:rPr>
          <w:rFonts w:cs="Times New Roman"/>
        </w:rPr>
        <w:t>Stanley, J</w:t>
      </w:r>
      <w:r w:rsidR="00761447" w:rsidRPr="000F1C18">
        <w:rPr>
          <w:rFonts w:cs="Times New Roman"/>
        </w:rPr>
        <w:t xml:space="preserve">. </w:t>
      </w:r>
      <w:r>
        <w:rPr>
          <w:rFonts w:cs="Times New Roman"/>
        </w:rPr>
        <w:t>(2005),</w:t>
      </w:r>
      <w:r w:rsidR="00761447" w:rsidRPr="000F1C18">
        <w:rPr>
          <w:rFonts w:cs="Times New Roman"/>
        </w:rPr>
        <w:t xml:space="preserve"> </w:t>
      </w:r>
      <w:r w:rsidR="00761447" w:rsidRPr="00BA7CF3">
        <w:rPr>
          <w:rFonts w:cs="Times New Roman"/>
          <w:i/>
        </w:rPr>
        <w:t>Knowledge and Practical Interests</w:t>
      </w:r>
      <w:r>
        <w:rPr>
          <w:rFonts w:cs="Times New Roman"/>
        </w:rPr>
        <w:t xml:space="preserve">. Oxford: </w:t>
      </w:r>
      <w:r w:rsidR="00761447" w:rsidRPr="000F1C18">
        <w:rPr>
          <w:rFonts w:cs="Times New Roman"/>
        </w:rPr>
        <w:t>Oxford University Press.</w:t>
      </w:r>
    </w:p>
    <w:p w14:paraId="09C84A9B" w14:textId="77777777" w:rsidR="0058008D" w:rsidRPr="000F1C18" w:rsidRDefault="0058008D" w:rsidP="00020921">
      <w:pPr>
        <w:spacing w:line="276" w:lineRule="auto"/>
        <w:rPr>
          <w:rFonts w:cs="Times New Roman"/>
        </w:rPr>
      </w:pPr>
    </w:p>
    <w:p w14:paraId="63E2D9E6" w14:textId="77777777" w:rsidR="00EC600F" w:rsidRPr="000F1C18" w:rsidRDefault="0058008D" w:rsidP="00020921">
      <w:pPr>
        <w:spacing w:line="276" w:lineRule="auto"/>
        <w:rPr>
          <w:rFonts w:cs="Times New Roman"/>
        </w:rPr>
      </w:pPr>
      <w:r w:rsidRPr="000F1C18">
        <w:rPr>
          <w:rFonts w:cs="Times New Roman"/>
        </w:rPr>
        <w:t xml:space="preserve">Stanovich, </w:t>
      </w:r>
      <w:r w:rsidR="00A771E3" w:rsidRPr="000F1C18">
        <w:rPr>
          <w:rFonts w:cs="Times New Roman"/>
        </w:rPr>
        <w:t>K</w:t>
      </w:r>
      <w:r w:rsidR="0069106A">
        <w:rPr>
          <w:rFonts w:cs="Times New Roman"/>
        </w:rPr>
        <w:t xml:space="preserve">. and </w:t>
      </w:r>
      <w:r w:rsidR="00A771E3" w:rsidRPr="000F1C18">
        <w:rPr>
          <w:rFonts w:cs="Times New Roman"/>
        </w:rPr>
        <w:t>West</w:t>
      </w:r>
      <w:r w:rsidR="0069106A">
        <w:rPr>
          <w:rFonts w:cs="Times New Roman"/>
        </w:rPr>
        <w:t>, R</w:t>
      </w:r>
      <w:r w:rsidR="00A771E3" w:rsidRPr="000F1C18">
        <w:rPr>
          <w:rFonts w:cs="Times New Roman"/>
        </w:rPr>
        <w:t xml:space="preserve">. </w:t>
      </w:r>
      <w:r w:rsidR="0069106A">
        <w:rPr>
          <w:rFonts w:cs="Times New Roman"/>
        </w:rPr>
        <w:t>(1998),</w:t>
      </w:r>
      <w:r w:rsidR="00A771E3" w:rsidRPr="000F1C18">
        <w:rPr>
          <w:rFonts w:cs="Times New Roman"/>
        </w:rPr>
        <w:t xml:space="preserve"> </w:t>
      </w:r>
      <w:r w:rsidR="00E1506A">
        <w:rPr>
          <w:rFonts w:cs="Times New Roman"/>
        </w:rPr>
        <w:t>‘</w:t>
      </w:r>
      <w:r w:rsidR="00A771E3" w:rsidRPr="000F1C18">
        <w:rPr>
          <w:rFonts w:cs="Times New Roman"/>
        </w:rPr>
        <w:t>Individual differences in rational thought</w:t>
      </w:r>
      <w:r w:rsidR="00E1506A">
        <w:rPr>
          <w:rFonts w:cs="Times New Roman"/>
        </w:rPr>
        <w:t>’</w:t>
      </w:r>
      <w:r w:rsidR="00A771E3" w:rsidRPr="000F1C18">
        <w:rPr>
          <w:rFonts w:cs="Times New Roman"/>
        </w:rPr>
        <w:t xml:space="preserve">. </w:t>
      </w:r>
      <w:r w:rsidR="00A771E3" w:rsidRPr="00BA7CF3">
        <w:rPr>
          <w:rFonts w:cs="Times New Roman"/>
          <w:i/>
        </w:rPr>
        <w:t>Journal of Experimental Psychology: General</w:t>
      </w:r>
      <w:r w:rsidR="00DB706D">
        <w:rPr>
          <w:rFonts w:cs="Times New Roman"/>
        </w:rPr>
        <w:t>,</w:t>
      </w:r>
      <w:r w:rsidR="00A771E3" w:rsidRPr="00DB706D">
        <w:rPr>
          <w:rFonts w:cs="Times New Roman"/>
        </w:rPr>
        <w:t>127</w:t>
      </w:r>
      <w:r w:rsidR="00DB706D">
        <w:rPr>
          <w:rFonts w:cs="Times New Roman"/>
        </w:rPr>
        <w:t xml:space="preserve">, </w:t>
      </w:r>
      <w:r w:rsidR="00A771E3" w:rsidRPr="000F1C18">
        <w:rPr>
          <w:rFonts w:cs="Times New Roman"/>
        </w:rPr>
        <w:t>161-188.</w:t>
      </w:r>
    </w:p>
    <w:p w14:paraId="10CE323C" w14:textId="77777777" w:rsidR="00EC600F" w:rsidRPr="000F1C18" w:rsidRDefault="00EC600F" w:rsidP="00020921">
      <w:pPr>
        <w:spacing w:line="276" w:lineRule="auto"/>
        <w:rPr>
          <w:rFonts w:cs="Times New Roman"/>
        </w:rPr>
      </w:pPr>
    </w:p>
    <w:p w14:paraId="5169EDEE" w14:textId="77777777" w:rsidR="00761447" w:rsidRPr="000F1C18" w:rsidRDefault="00EC600F" w:rsidP="00020921">
      <w:pPr>
        <w:widowControl w:val="0"/>
        <w:autoSpaceDE w:val="0"/>
        <w:autoSpaceDN w:val="0"/>
        <w:adjustRightInd w:val="0"/>
        <w:spacing w:line="276" w:lineRule="auto"/>
        <w:rPr>
          <w:rFonts w:cs="Times New Roman"/>
          <w:szCs w:val="18"/>
        </w:rPr>
      </w:pPr>
      <w:r w:rsidRPr="000F1C18">
        <w:rPr>
          <w:rFonts w:cs="Times New Roman"/>
          <w:szCs w:val="18"/>
        </w:rPr>
        <w:t>Thompson, E</w:t>
      </w:r>
      <w:r w:rsidR="00B777E1">
        <w:rPr>
          <w:rFonts w:cs="Times New Roman"/>
          <w:szCs w:val="18"/>
        </w:rPr>
        <w:t>.</w:t>
      </w:r>
      <w:r w:rsidRPr="000F1C18">
        <w:rPr>
          <w:rFonts w:cs="Times New Roman"/>
          <w:szCs w:val="18"/>
        </w:rPr>
        <w:t xml:space="preserve">, Chaiken, </w:t>
      </w:r>
      <w:r w:rsidR="00B777E1">
        <w:rPr>
          <w:rFonts w:cs="Times New Roman"/>
          <w:szCs w:val="18"/>
        </w:rPr>
        <w:t xml:space="preserve">S., and </w:t>
      </w:r>
      <w:r w:rsidRPr="000F1C18">
        <w:rPr>
          <w:rFonts w:cs="Times New Roman"/>
          <w:szCs w:val="18"/>
        </w:rPr>
        <w:t>Hazelwood</w:t>
      </w:r>
      <w:r w:rsidR="00B777E1">
        <w:rPr>
          <w:rFonts w:cs="Times New Roman"/>
          <w:szCs w:val="18"/>
        </w:rPr>
        <w:t>, D</w:t>
      </w:r>
      <w:r w:rsidRPr="000F1C18">
        <w:rPr>
          <w:rFonts w:cs="Times New Roman"/>
          <w:szCs w:val="18"/>
        </w:rPr>
        <w:t xml:space="preserve">. </w:t>
      </w:r>
      <w:r w:rsidR="00B777E1">
        <w:rPr>
          <w:rFonts w:cs="Times New Roman"/>
          <w:szCs w:val="18"/>
        </w:rPr>
        <w:t>(1993),</w:t>
      </w:r>
      <w:r w:rsidRPr="000F1C18">
        <w:rPr>
          <w:rFonts w:cs="Times New Roman"/>
          <w:szCs w:val="18"/>
        </w:rPr>
        <w:t xml:space="preserve"> </w:t>
      </w:r>
      <w:r w:rsidR="00B777E1">
        <w:rPr>
          <w:rFonts w:cs="Times New Roman"/>
          <w:szCs w:val="18"/>
        </w:rPr>
        <w:t>‘</w:t>
      </w:r>
      <w:r w:rsidRPr="000F1C18">
        <w:rPr>
          <w:rFonts w:cs="Times New Roman"/>
          <w:szCs w:val="18"/>
        </w:rPr>
        <w:t>Need for cognition and desire for control as moderators of extrinsic reward effects: a person situation approach to the study of intrinsic motivation</w:t>
      </w:r>
      <w:r w:rsidR="00B777E1">
        <w:rPr>
          <w:rFonts w:cs="Times New Roman"/>
          <w:szCs w:val="18"/>
        </w:rPr>
        <w:t>’</w:t>
      </w:r>
      <w:r w:rsidRPr="000F1C18">
        <w:rPr>
          <w:rFonts w:cs="Times New Roman"/>
          <w:szCs w:val="18"/>
        </w:rPr>
        <w:t xml:space="preserve">. </w:t>
      </w:r>
      <w:r w:rsidRPr="00BA7CF3">
        <w:rPr>
          <w:rFonts w:cs="Times New Roman"/>
          <w:i/>
          <w:iCs/>
          <w:szCs w:val="18"/>
        </w:rPr>
        <w:t>Journal of Personality and Social</w:t>
      </w:r>
      <w:r w:rsidRPr="00BA7CF3">
        <w:rPr>
          <w:rFonts w:cs="Times New Roman"/>
          <w:i/>
          <w:szCs w:val="18"/>
        </w:rPr>
        <w:t xml:space="preserve"> </w:t>
      </w:r>
      <w:r w:rsidRPr="00BA7CF3">
        <w:rPr>
          <w:rFonts w:cs="Times New Roman"/>
          <w:i/>
          <w:iCs/>
          <w:szCs w:val="18"/>
        </w:rPr>
        <w:t>Psychology</w:t>
      </w:r>
      <w:r w:rsidR="00B777E1">
        <w:rPr>
          <w:rFonts w:cs="Times New Roman"/>
          <w:iCs/>
          <w:szCs w:val="18"/>
        </w:rPr>
        <w:t xml:space="preserve">, </w:t>
      </w:r>
      <w:r w:rsidRPr="00B777E1">
        <w:rPr>
          <w:rFonts w:cs="Times New Roman"/>
          <w:szCs w:val="18"/>
        </w:rPr>
        <w:t>64</w:t>
      </w:r>
      <w:r w:rsidR="00B777E1">
        <w:rPr>
          <w:rFonts w:cs="Times New Roman"/>
          <w:szCs w:val="18"/>
        </w:rPr>
        <w:t>,</w:t>
      </w:r>
      <w:r w:rsidRPr="000F1C18">
        <w:rPr>
          <w:rFonts w:cs="Times New Roman"/>
          <w:szCs w:val="18"/>
        </w:rPr>
        <w:t xml:space="preserve"> 987-99.</w:t>
      </w:r>
    </w:p>
    <w:p w14:paraId="67D99DE6" w14:textId="77777777" w:rsidR="00761447" w:rsidRPr="000F1C18" w:rsidRDefault="00761447" w:rsidP="00020921">
      <w:pPr>
        <w:spacing w:line="276" w:lineRule="auto"/>
        <w:rPr>
          <w:rFonts w:cs="Times New Roman"/>
        </w:rPr>
      </w:pPr>
    </w:p>
    <w:p w14:paraId="228B639D" w14:textId="77777777" w:rsidR="00761447" w:rsidRDefault="00761447" w:rsidP="00020921">
      <w:pPr>
        <w:spacing w:line="276" w:lineRule="auto"/>
        <w:rPr>
          <w:rFonts w:cs="Times New Roman"/>
        </w:rPr>
      </w:pPr>
      <w:r w:rsidRPr="000F1C18">
        <w:rPr>
          <w:rFonts w:cs="Times New Roman"/>
        </w:rPr>
        <w:lastRenderedPageBreak/>
        <w:t>Tversky, A</w:t>
      </w:r>
      <w:r w:rsidR="00EB1803">
        <w:rPr>
          <w:rFonts w:cs="Times New Roman"/>
        </w:rPr>
        <w:t xml:space="preserve">., and </w:t>
      </w:r>
      <w:r w:rsidRPr="000F1C18">
        <w:rPr>
          <w:rFonts w:cs="Times New Roman"/>
        </w:rPr>
        <w:t>Kahneman</w:t>
      </w:r>
      <w:r w:rsidR="00EB1803">
        <w:rPr>
          <w:rFonts w:cs="Times New Roman"/>
        </w:rPr>
        <w:t>, D</w:t>
      </w:r>
      <w:r w:rsidRPr="000F1C18">
        <w:rPr>
          <w:rFonts w:cs="Times New Roman"/>
        </w:rPr>
        <w:t xml:space="preserve">. </w:t>
      </w:r>
      <w:r w:rsidR="00EB1803">
        <w:rPr>
          <w:rFonts w:cs="Times New Roman"/>
        </w:rPr>
        <w:t>(1973), ‘</w:t>
      </w:r>
      <w:r w:rsidRPr="000F1C18">
        <w:rPr>
          <w:rFonts w:cs="Times New Roman"/>
        </w:rPr>
        <w:t>Availability: a heuristic for judging frequency and probability</w:t>
      </w:r>
      <w:r w:rsidR="00EB1803">
        <w:rPr>
          <w:rFonts w:cs="Times New Roman"/>
        </w:rPr>
        <w:t>’</w:t>
      </w:r>
      <w:r w:rsidRPr="000F1C18">
        <w:rPr>
          <w:rFonts w:cs="Times New Roman"/>
        </w:rPr>
        <w:t xml:space="preserve">. </w:t>
      </w:r>
      <w:r w:rsidRPr="00BA7CF3">
        <w:rPr>
          <w:rFonts w:cs="Times New Roman"/>
          <w:i/>
        </w:rPr>
        <w:t>Cognitive Psychology</w:t>
      </w:r>
      <w:r w:rsidR="00EB1803">
        <w:rPr>
          <w:rFonts w:cs="Times New Roman"/>
        </w:rPr>
        <w:t>, 5,</w:t>
      </w:r>
      <w:r w:rsidRPr="000F1C18">
        <w:rPr>
          <w:rFonts w:cs="Times New Roman"/>
        </w:rPr>
        <w:t xml:space="preserve"> 207-232.</w:t>
      </w:r>
    </w:p>
    <w:p w14:paraId="58793674" w14:textId="77777777" w:rsidR="00785974" w:rsidRDefault="00785974" w:rsidP="00020921">
      <w:pPr>
        <w:spacing w:line="276" w:lineRule="auto"/>
        <w:rPr>
          <w:rFonts w:cs="Times New Roman"/>
        </w:rPr>
      </w:pPr>
    </w:p>
    <w:p w14:paraId="3D2AF7BA" w14:textId="77777777" w:rsidR="00785974" w:rsidRPr="000F1C18" w:rsidRDefault="00785974" w:rsidP="00020921">
      <w:pPr>
        <w:spacing w:line="276" w:lineRule="auto"/>
        <w:rPr>
          <w:rFonts w:cs="Times New Roman"/>
        </w:rPr>
      </w:pPr>
      <w:r>
        <w:rPr>
          <w:rFonts w:cs="Times New Roman"/>
        </w:rPr>
        <w:t>Weatherson, B. (In Preparation), ‘Defending interest-relative invariantism’</w:t>
      </w:r>
      <w:r w:rsidR="00695C18">
        <w:rPr>
          <w:rFonts w:cs="Times New Roman"/>
        </w:rPr>
        <w:t>.</w:t>
      </w:r>
    </w:p>
    <w:p w14:paraId="346E7084" w14:textId="77777777" w:rsidR="00761447" w:rsidRDefault="00761447" w:rsidP="00020921">
      <w:pPr>
        <w:spacing w:line="276" w:lineRule="auto"/>
        <w:rPr>
          <w:rFonts w:cs="Times New Roman"/>
        </w:rPr>
      </w:pPr>
    </w:p>
    <w:p w14:paraId="0BDF388B" w14:textId="77777777" w:rsidR="001B52F0" w:rsidRDefault="001B52F0" w:rsidP="00020921">
      <w:pPr>
        <w:spacing w:line="276" w:lineRule="auto"/>
      </w:pPr>
      <w:r w:rsidRPr="00244521">
        <w:t>Weinberg, J. M.,</w:t>
      </w:r>
      <w:r w:rsidR="00D316DE">
        <w:t xml:space="preserve"> Alexander, J., Gonnerman, C., and</w:t>
      </w:r>
      <w:r w:rsidRPr="00244521">
        <w:t xml:space="preserve"> Reuter, S. (2012). </w:t>
      </w:r>
      <w:r>
        <w:t>‘</w:t>
      </w:r>
      <w:r w:rsidRPr="00244521">
        <w:t>Restrictionism and reflection: Challenge deflected, or simply redirected?</w:t>
      </w:r>
      <w:r>
        <w:t>’</w:t>
      </w:r>
      <w:r w:rsidRPr="00244521">
        <w:t xml:space="preserve"> </w:t>
      </w:r>
      <w:r w:rsidRPr="00244521">
        <w:rPr>
          <w:i/>
        </w:rPr>
        <w:t>The Monist</w:t>
      </w:r>
      <w:r w:rsidRPr="00244521">
        <w:t xml:space="preserve">, </w:t>
      </w:r>
      <w:r w:rsidRPr="00244521">
        <w:rPr>
          <w:i/>
        </w:rPr>
        <w:t>95</w:t>
      </w:r>
      <w:r w:rsidRPr="00244521">
        <w:t>, 200-222.</w:t>
      </w:r>
    </w:p>
    <w:p w14:paraId="0D88F601" w14:textId="77777777" w:rsidR="001B52F0" w:rsidRPr="00244521" w:rsidRDefault="001B52F0" w:rsidP="00020921">
      <w:pPr>
        <w:spacing w:line="276" w:lineRule="auto"/>
        <w:rPr>
          <w:rFonts w:cs="TimesNewRomanPSMT"/>
          <w:sz w:val="28"/>
        </w:rPr>
      </w:pPr>
    </w:p>
    <w:p w14:paraId="5A523F1B" w14:textId="77777777" w:rsidR="001768E5" w:rsidRPr="000F1C18" w:rsidRDefault="00761447" w:rsidP="00020921">
      <w:pPr>
        <w:spacing w:line="276" w:lineRule="auto"/>
        <w:rPr>
          <w:rFonts w:cs="Times New Roman"/>
        </w:rPr>
      </w:pPr>
      <w:r w:rsidRPr="000F1C18">
        <w:rPr>
          <w:rFonts w:cs="Times New Roman"/>
        </w:rPr>
        <w:t>Williamson, T</w:t>
      </w:r>
      <w:r w:rsidR="00CA2DA1">
        <w:rPr>
          <w:rFonts w:cs="Times New Roman"/>
        </w:rPr>
        <w:t>. (2005), ‘</w:t>
      </w:r>
      <w:r w:rsidRPr="000F1C18">
        <w:rPr>
          <w:rFonts w:cs="Times New Roman"/>
        </w:rPr>
        <w:t>Contextualism, subject-sensitive invariantism, and knowledge of knowledge</w:t>
      </w:r>
      <w:r w:rsidR="00CA2DA1">
        <w:rPr>
          <w:rFonts w:cs="Times New Roman"/>
        </w:rPr>
        <w:t xml:space="preserve">’. </w:t>
      </w:r>
      <w:r w:rsidRPr="00BA7CF3">
        <w:rPr>
          <w:rFonts w:cs="Times New Roman"/>
          <w:i/>
        </w:rPr>
        <w:t>The Philosophical Quarterly</w:t>
      </w:r>
      <w:r w:rsidR="00CA2DA1">
        <w:rPr>
          <w:rFonts w:cs="Times New Roman"/>
        </w:rPr>
        <w:t xml:space="preserve">, </w:t>
      </w:r>
      <w:r w:rsidRPr="00CA2DA1">
        <w:rPr>
          <w:rFonts w:cs="Times New Roman"/>
        </w:rPr>
        <w:t>55</w:t>
      </w:r>
      <w:r w:rsidR="00CA2DA1">
        <w:rPr>
          <w:rFonts w:cs="Times New Roman"/>
        </w:rPr>
        <w:t>,</w:t>
      </w:r>
      <w:r w:rsidRPr="000F1C18">
        <w:rPr>
          <w:rFonts w:cs="Times New Roman"/>
        </w:rPr>
        <w:t xml:space="preserve"> 213-235.</w:t>
      </w:r>
    </w:p>
    <w:p w14:paraId="204BD83C" w14:textId="77777777" w:rsidR="001768E5" w:rsidRPr="000F1C18" w:rsidRDefault="001768E5" w:rsidP="00020921">
      <w:pPr>
        <w:spacing w:line="276" w:lineRule="auto"/>
        <w:rPr>
          <w:rFonts w:cs="Times New Roman"/>
        </w:rPr>
      </w:pPr>
    </w:p>
    <w:p w14:paraId="18B33F14" w14:textId="77777777" w:rsidR="00761447" w:rsidRPr="000F1C18" w:rsidRDefault="005F6E51" w:rsidP="00020921">
      <w:pPr>
        <w:widowControl w:val="0"/>
        <w:autoSpaceDE w:val="0"/>
        <w:autoSpaceDN w:val="0"/>
        <w:adjustRightInd w:val="0"/>
        <w:spacing w:line="276" w:lineRule="auto"/>
        <w:rPr>
          <w:rFonts w:cs="Times New Roman"/>
          <w:i/>
          <w:iCs/>
          <w:szCs w:val="18"/>
        </w:rPr>
      </w:pPr>
      <w:r w:rsidRPr="000F1C18">
        <w:rPr>
          <w:rFonts w:cs="Times New Roman"/>
          <w:szCs w:val="18"/>
        </w:rPr>
        <w:t>Wu, S</w:t>
      </w:r>
      <w:r w:rsidR="00F26513">
        <w:rPr>
          <w:rFonts w:cs="Times New Roman"/>
          <w:szCs w:val="18"/>
        </w:rPr>
        <w:t xml:space="preserve">. and </w:t>
      </w:r>
      <w:r w:rsidRPr="000F1C18">
        <w:rPr>
          <w:rFonts w:cs="Times New Roman"/>
          <w:szCs w:val="18"/>
        </w:rPr>
        <w:t>Keysar</w:t>
      </w:r>
      <w:r w:rsidR="00F26513">
        <w:rPr>
          <w:rFonts w:cs="Times New Roman"/>
          <w:szCs w:val="18"/>
        </w:rPr>
        <w:t>, B</w:t>
      </w:r>
      <w:r w:rsidRPr="000F1C18">
        <w:rPr>
          <w:rFonts w:cs="Times New Roman"/>
          <w:szCs w:val="18"/>
        </w:rPr>
        <w:t>.</w:t>
      </w:r>
      <w:r w:rsidR="001768E5" w:rsidRPr="000F1C18">
        <w:rPr>
          <w:rFonts w:cs="Times New Roman"/>
          <w:szCs w:val="18"/>
        </w:rPr>
        <w:t xml:space="preserve"> </w:t>
      </w:r>
      <w:r w:rsidR="00F26513">
        <w:rPr>
          <w:rFonts w:cs="Times New Roman"/>
          <w:szCs w:val="18"/>
        </w:rPr>
        <w:t>(2007),</w:t>
      </w:r>
      <w:r w:rsidR="001768E5" w:rsidRPr="000F1C18">
        <w:rPr>
          <w:rFonts w:cs="Times New Roman"/>
          <w:szCs w:val="18"/>
        </w:rPr>
        <w:t xml:space="preserve"> </w:t>
      </w:r>
      <w:r w:rsidR="00F26513">
        <w:rPr>
          <w:rFonts w:cs="Times New Roman"/>
          <w:szCs w:val="18"/>
        </w:rPr>
        <w:t>‘</w:t>
      </w:r>
      <w:r w:rsidR="001768E5" w:rsidRPr="000F1C18">
        <w:rPr>
          <w:rFonts w:cs="Times New Roman"/>
          <w:szCs w:val="18"/>
        </w:rPr>
        <w:t>The effect of culture on perspective taking</w:t>
      </w:r>
      <w:r w:rsidR="00F26513">
        <w:rPr>
          <w:rFonts w:cs="Times New Roman"/>
          <w:szCs w:val="18"/>
        </w:rPr>
        <w:t>’</w:t>
      </w:r>
      <w:r w:rsidR="001768E5" w:rsidRPr="000F1C18">
        <w:rPr>
          <w:rFonts w:cs="Times New Roman"/>
          <w:szCs w:val="18"/>
        </w:rPr>
        <w:t>.</w:t>
      </w:r>
      <w:r w:rsidRPr="000F1C18">
        <w:rPr>
          <w:rFonts w:cs="Times New Roman"/>
          <w:szCs w:val="18"/>
        </w:rPr>
        <w:t xml:space="preserve"> </w:t>
      </w:r>
      <w:r w:rsidR="001768E5" w:rsidRPr="00BA7CF3">
        <w:rPr>
          <w:rFonts w:cs="Times New Roman"/>
          <w:i/>
          <w:iCs/>
          <w:szCs w:val="18"/>
        </w:rPr>
        <w:t>Psychological Science</w:t>
      </w:r>
      <w:r w:rsidR="00F26513">
        <w:rPr>
          <w:rFonts w:cs="Times New Roman"/>
          <w:iCs/>
          <w:szCs w:val="18"/>
        </w:rPr>
        <w:t>, 18,</w:t>
      </w:r>
      <w:r w:rsidR="001768E5" w:rsidRPr="000F1C18">
        <w:rPr>
          <w:rFonts w:cs="Times New Roman"/>
          <w:iCs/>
          <w:szCs w:val="18"/>
        </w:rPr>
        <w:t xml:space="preserve"> </w:t>
      </w:r>
      <w:r w:rsidR="001768E5" w:rsidRPr="000F1C18">
        <w:rPr>
          <w:rFonts w:cs="Times New Roman"/>
          <w:szCs w:val="18"/>
        </w:rPr>
        <w:t>600–606.</w:t>
      </w:r>
    </w:p>
    <w:p w14:paraId="2F87AE78" w14:textId="77777777" w:rsidR="00C529F4" w:rsidRDefault="00C529F4">
      <w:pPr>
        <w:rPr>
          <w:rFonts w:cs="Times New Roman"/>
        </w:rPr>
      </w:pPr>
    </w:p>
    <w:p w14:paraId="033D0106" w14:textId="77777777" w:rsidR="00AF0ED5" w:rsidRDefault="00AF0ED5">
      <w:pPr>
        <w:rPr>
          <w:rFonts w:cs="Times New Roman"/>
        </w:rPr>
      </w:pPr>
    </w:p>
    <w:p w14:paraId="565CE4F9" w14:textId="1DD2DCC9" w:rsidR="00AF0ED5" w:rsidRDefault="00AF0ED5">
      <w:pPr>
        <w:rPr>
          <w:rFonts w:cs="Times New Roman"/>
        </w:rPr>
      </w:pPr>
    </w:p>
    <w:p w14:paraId="44C8FB3A" w14:textId="77777777" w:rsidR="00AF0ED5" w:rsidRDefault="00AF0ED5">
      <w:pPr>
        <w:rPr>
          <w:rFonts w:cs="Times New Roman"/>
        </w:rPr>
      </w:pPr>
    </w:p>
    <w:p w14:paraId="6D5AB796" w14:textId="3D6CCEE8" w:rsidR="00AF0ED5" w:rsidRDefault="00AF0ED5">
      <w:pPr>
        <w:rPr>
          <w:rFonts w:cs="Times New Roman"/>
        </w:rPr>
      </w:pPr>
    </w:p>
    <w:p w14:paraId="4C41D553" w14:textId="124A637D" w:rsidR="00AF0ED5" w:rsidRDefault="00AF0ED5">
      <w:pPr>
        <w:rPr>
          <w:rFonts w:cs="Times New Roman"/>
        </w:rPr>
      </w:pPr>
    </w:p>
    <w:p w14:paraId="14A1B748" w14:textId="4AD777A5" w:rsidR="00AF0ED5" w:rsidRDefault="00AF0ED5">
      <w:pPr>
        <w:rPr>
          <w:rFonts w:cs="Times New Roman"/>
        </w:rPr>
      </w:pPr>
    </w:p>
    <w:p w14:paraId="1B010EBD" w14:textId="77777777" w:rsidR="00AF0ED5" w:rsidRPr="000F1C18" w:rsidRDefault="00AF0ED5">
      <w:pPr>
        <w:rPr>
          <w:rFonts w:cs="Times New Roman"/>
        </w:rPr>
      </w:pPr>
    </w:p>
    <w:sectPr w:rsidR="00AF0ED5" w:rsidRPr="000F1C18" w:rsidSect="007F3229">
      <w:footerReference w:type="even" r:id="rId12"/>
      <w:footerReference w:type="default" r:id="rId13"/>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F6B13" w14:textId="77777777" w:rsidR="00B2209D" w:rsidRDefault="00B2209D">
      <w:r>
        <w:separator/>
      </w:r>
    </w:p>
  </w:endnote>
  <w:endnote w:type="continuationSeparator" w:id="0">
    <w:p w14:paraId="0DC4F584" w14:textId="77777777" w:rsidR="00B2209D" w:rsidRDefault="00B2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1468A" w14:textId="77777777" w:rsidR="003709C2" w:rsidRDefault="003709C2" w:rsidP="00F25F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BE856" w14:textId="77777777" w:rsidR="003709C2" w:rsidRDefault="003709C2" w:rsidP="00BC0E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93A46" w14:textId="77777777" w:rsidR="003709C2" w:rsidRDefault="003709C2" w:rsidP="00F25F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7546">
      <w:rPr>
        <w:rStyle w:val="PageNumber"/>
        <w:noProof/>
      </w:rPr>
      <w:t>1</w:t>
    </w:r>
    <w:r>
      <w:rPr>
        <w:rStyle w:val="PageNumber"/>
      </w:rPr>
      <w:fldChar w:fldCharType="end"/>
    </w:r>
  </w:p>
  <w:p w14:paraId="042D8C90" w14:textId="77777777" w:rsidR="003709C2" w:rsidRDefault="003709C2" w:rsidP="00BC0E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2DAF3" w14:textId="77777777" w:rsidR="00B2209D" w:rsidRDefault="00B2209D">
      <w:r>
        <w:separator/>
      </w:r>
    </w:p>
  </w:footnote>
  <w:footnote w:type="continuationSeparator" w:id="0">
    <w:p w14:paraId="2AFC8DED" w14:textId="77777777" w:rsidR="00B2209D" w:rsidRDefault="00B2209D">
      <w:r>
        <w:continuationSeparator/>
      </w:r>
    </w:p>
  </w:footnote>
  <w:footnote w:id="1">
    <w:p w14:paraId="5321953B" w14:textId="11F16FCB" w:rsidR="003709C2" w:rsidRPr="00020921" w:rsidRDefault="003709C2" w:rsidP="00020921">
      <w:pPr>
        <w:pStyle w:val="FootnoteText"/>
        <w:rPr>
          <w:rFonts w:cs="Times New Roman"/>
          <w:sz w:val="20"/>
          <w:szCs w:val="20"/>
        </w:rPr>
      </w:pPr>
      <w:r w:rsidRPr="00020921">
        <w:rPr>
          <w:rStyle w:val="FootnoteReference"/>
          <w:rFonts w:cs="Times New Roman"/>
          <w:sz w:val="20"/>
          <w:szCs w:val="20"/>
        </w:rPr>
        <w:footnoteRef/>
      </w:r>
      <w:r w:rsidRPr="00020921">
        <w:rPr>
          <w:rFonts w:cs="Times New Roman"/>
          <w:sz w:val="20"/>
          <w:szCs w:val="20"/>
        </w:rPr>
        <w:t xml:space="preserve"> Authorship is equal; authors are listed in alphabetical order. We would like to thank James Beebe, Susan Birch, Steven Gross, Kareem Khalifa, Jennifer Nagel, and Jonathan Weinberg for helpful comments; Ronald Mallon, Shaun Nichols, and the National Endowment for the Humanities for organizing and funding the 2012 Experimental Philosophy Institute where this project was conceived; and the Indiana Statistical Consulting Center for their help in analyzing the results of Study 3.</w:t>
      </w:r>
    </w:p>
  </w:footnote>
  <w:footnote w:id="2">
    <w:p w14:paraId="4A66E24F" w14:textId="77777777" w:rsidR="003709C2" w:rsidRPr="00020921" w:rsidRDefault="003709C2" w:rsidP="00020921">
      <w:pPr>
        <w:pStyle w:val="FootnoteText"/>
        <w:rPr>
          <w:sz w:val="20"/>
          <w:szCs w:val="20"/>
        </w:rPr>
      </w:pPr>
      <w:r w:rsidRPr="00020921">
        <w:rPr>
          <w:rStyle w:val="FootnoteReference"/>
          <w:sz w:val="20"/>
          <w:szCs w:val="20"/>
        </w:rPr>
        <w:footnoteRef/>
      </w:r>
      <w:r w:rsidRPr="00020921">
        <w:rPr>
          <w:sz w:val="20"/>
          <w:szCs w:val="20"/>
        </w:rPr>
        <w:t xml:space="preserve"> We should note that the terms ‘project’ and ‘projection’ can be used in a number of different ways. In the Freudian tradition, paradigmatic cases of projection involve ascribing negative attributes to others without the projector being aware that he possesses these attributes (Gilovich, 1991, p. 113), a form of what David Holmes (1968) calls “similarity projection”. For others, projection has more to do with a particular account of third-person mindreading: it arises when the simulation processes of the attributor inappropriately fail to suppress a mental state of her own (e.g., Goldman, 2006, p. 165). In this paper, we are going to use the terms in a more general way; for us, projection will involve attributing one’s own mental state to others, whether or not one is aware of having the state in question and however the psychology responsible for the attribution occurs.</w:t>
      </w:r>
    </w:p>
  </w:footnote>
  <w:footnote w:id="3">
    <w:p w14:paraId="6804BD6C" w14:textId="77777777" w:rsidR="003709C2" w:rsidRPr="00020921" w:rsidRDefault="003709C2" w:rsidP="00020921">
      <w:pPr>
        <w:pStyle w:val="FootnoteText"/>
        <w:rPr>
          <w:rFonts w:cs="Times New Roman"/>
          <w:sz w:val="20"/>
          <w:szCs w:val="20"/>
        </w:rPr>
      </w:pPr>
      <w:r w:rsidRPr="00020921">
        <w:rPr>
          <w:rStyle w:val="FootnoteReference"/>
          <w:rFonts w:cs="Times New Roman"/>
          <w:sz w:val="20"/>
          <w:szCs w:val="20"/>
        </w:rPr>
        <w:footnoteRef/>
      </w:r>
      <w:r w:rsidRPr="00020921">
        <w:rPr>
          <w:rFonts w:cs="Times New Roman"/>
          <w:sz w:val="20"/>
          <w:szCs w:val="20"/>
        </w:rPr>
        <w:t xml:space="preserve"> There is a related controversy about whether knowledge attribution is sensitive to the personal costs of being wrong, and why. Subject-sensitive and interest-relative invariantists argue that knowledge is sensitive to what is at stake for the person whose epistemic situations is being described (Hawthorne, 2004; Stanley, 2005; Hawthorne and Stanley, 2008; Fantl and McGrath, 2010) and contextualists argue that knowledge is sensitive to what is at stake in the conversational context in which knowledge is being either attributed or denied (DeRose, 1999).</w:t>
      </w:r>
    </w:p>
  </w:footnote>
  <w:footnote w:id="4">
    <w:p w14:paraId="18E3D870" w14:textId="77777777" w:rsidR="003709C2" w:rsidRPr="00020921" w:rsidRDefault="003709C2" w:rsidP="00020921">
      <w:pPr>
        <w:pStyle w:val="FootnoteText"/>
        <w:rPr>
          <w:rFonts w:cs="Times New Roman"/>
          <w:sz w:val="20"/>
          <w:szCs w:val="20"/>
        </w:rPr>
      </w:pPr>
      <w:r w:rsidRPr="00020921">
        <w:rPr>
          <w:rStyle w:val="FootnoteReference"/>
          <w:rFonts w:cs="Times New Roman"/>
          <w:sz w:val="20"/>
          <w:szCs w:val="20"/>
        </w:rPr>
        <w:footnoteRef/>
      </w:r>
      <w:r w:rsidRPr="00020921">
        <w:rPr>
          <w:rFonts w:cs="Times New Roman"/>
          <w:sz w:val="20"/>
          <w:szCs w:val="20"/>
        </w:rPr>
        <w:t xml:space="preserve"> Hawthorne (2004) and Williamson (2005) provide a different psychological explanation, arguing that the relationship between our willingness to attribute knowledge and what possibilities have been made salient in a given conversational context can be explained in terms of well-known psychological bias called the </w:t>
      </w:r>
      <w:r w:rsidRPr="00020921">
        <w:rPr>
          <w:rFonts w:cs="Times New Roman"/>
          <w:i/>
          <w:sz w:val="20"/>
          <w:szCs w:val="20"/>
        </w:rPr>
        <w:t>availability heuristic</w:t>
      </w:r>
      <w:r w:rsidRPr="00020921">
        <w:rPr>
          <w:rFonts w:cs="Times New Roman"/>
          <w:sz w:val="20"/>
          <w:szCs w:val="20"/>
        </w:rPr>
        <w:t>. In addition to providing her own psychological account, Nagel (2010) argues that there are empirical and conceptual problems with an explanation grounded in the availability heuristic. We aren’t interested in taking sides in this debate, and plan to focus only on the empirical merits of Nagel’s alternative account. For more information about the availability heuristic, see Tversky and Kahneman (1973).</w:t>
      </w:r>
    </w:p>
  </w:footnote>
  <w:footnote w:id="5">
    <w:p w14:paraId="77F3125B" w14:textId="77777777" w:rsidR="003709C2" w:rsidRPr="00020921" w:rsidRDefault="003709C2" w:rsidP="00020921">
      <w:pPr>
        <w:pStyle w:val="FootnoteText"/>
        <w:rPr>
          <w:rFonts w:cs="Times New Roman"/>
          <w:sz w:val="20"/>
          <w:szCs w:val="20"/>
        </w:rPr>
      </w:pPr>
      <w:r w:rsidRPr="00020921">
        <w:rPr>
          <w:rStyle w:val="FootnoteReference"/>
          <w:rFonts w:cs="Times New Roman"/>
          <w:sz w:val="20"/>
          <w:szCs w:val="20"/>
        </w:rPr>
        <w:footnoteRef/>
      </w:r>
      <w:r w:rsidRPr="00020921">
        <w:rPr>
          <w:rFonts w:cs="Times New Roman"/>
          <w:sz w:val="20"/>
          <w:szCs w:val="20"/>
        </w:rPr>
        <w:t xml:space="preserve"> Epistemic egocentrism and the curse of knowledge are related to other well-known psychological biases, including the </w:t>
      </w:r>
      <w:r w:rsidRPr="00020921">
        <w:rPr>
          <w:rFonts w:cs="Times New Roman"/>
          <w:i/>
          <w:sz w:val="20"/>
          <w:szCs w:val="20"/>
        </w:rPr>
        <w:t>hindsight bias</w:t>
      </w:r>
      <w:r w:rsidRPr="00020921">
        <w:rPr>
          <w:rFonts w:cs="Times New Roman"/>
          <w:sz w:val="20"/>
          <w:szCs w:val="20"/>
        </w:rPr>
        <w:t xml:space="preserve"> and the </w:t>
      </w:r>
      <w:r w:rsidRPr="00020921">
        <w:rPr>
          <w:rFonts w:cs="Times New Roman"/>
          <w:i/>
          <w:sz w:val="20"/>
          <w:szCs w:val="20"/>
        </w:rPr>
        <w:t>outcome bias</w:t>
      </w:r>
      <w:r w:rsidRPr="00020921">
        <w:rPr>
          <w:rFonts w:cs="Times New Roman"/>
          <w:sz w:val="20"/>
          <w:szCs w:val="20"/>
        </w:rPr>
        <w:t>. For additional discussion, see Hawkins and Hastie (1990) and Baron and Hershey (1988).</w:t>
      </w:r>
    </w:p>
  </w:footnote>
  <w:footnote w:id="6">
    <w:p w14:paraId="43142CD0" w14:textId="77777777" w:rsidR="003709C2" w:rsidRPr="00020921" w:rsidRDefault="003709C2" w:rsidP="00020921">
      <w:pPr>
        <w:pStyle w:val="FootnoteText"/>
        <w:rPr>
          <w:sz w:val="20"/>
          <w:szCs w:val="20"/>
        </w:rPr>
      </w:pPr>
      <w:r w:rsidRPr="00020921">
        <w:rPr>
          <w:rStyle w:val="FootnoteReference"/>
          <w:sz w:val="20"/>
          <w:szCs w:val="20"/>
        </w:rPr>
        <w:footnoteRef/>
      </w:r>
      <w:r w:rsidRPr="00020921">
        <w:rPr>
          <w:sz w:val="20"/>
          <w:szCs w:val="20"/>
        </w:rPr>
        <w:t xml:space="preserve"> When discussing empirical results that suggest that perhaps folk knowledge attributions aren’t sensitive to what is at stake for the person whose epistemic situation is being described in a given vignette, Brian Weatherson (in preparation) notes that invariantists don’t think that subject stakes </w:t>
      </w:r>
      <w:r w:rsidRPr="00D363F8">
        <w:rPr>
          <w:i/>
          <w:sz w:val="20"/>
          <w:szCs w:val="20"/>
        </w:rPr>
        <w:t>always</w:t>
      </w:r>
      <w:r w:rsidRPr="00020921">
        <w:rPr>
          <w:sz w:val="20"/>
          <w:szCs w:val="20"/>
        </w:rPr>
        <w:t xml:space="preserve"> matter; instead, they simply think that subject stakes </w:t>
      </w:r>
      <w:r w:rsidRPr="00D363F8">
        <w:rPr>
          <w:i/>
          <w:sz w:val="20"/>
          <w:szCs w:val="20"/>
        </w:rPr>
        <w:t>sometimes</w:t>
      </w:r>
      <w:r w:rsidRPr="00020921">
        <w:rPr>
          <w:sz w:val="20"/>
          <w:szCs w:val="20"/>
        </w:rPr>
        <w:t xml:space="preserve"> matter. It seems that a similar point could be made about salience, and would provide a way for invariantists to explain away the first wave of empirical results. Another way to explain away these results is by suggesting that some defeaters are properly ignored, a point made quite nicely by J.L. Austin (1990).</w:t>
      </w:r>
    </w:p>
  </w:footnote>
  <w:footnote w:id="7">
    <w:p w14:paraId="7807F5DC" w14:textId="77777777" w:rsidR="003709C2" w:rsidRPr="00020921" w:rsidRDefault="003709C2" w:rsidP="00020921">
      <w:pPr>
        <w:pStyle w:val="FootnoteText"/>
        <w:rPr>
          <w:rFonts w:cs="Times New Roman"/>
          <w:sz w:val="20"/>
          <w:szCs w:val="20"/>
        </w:rPr>
      </w:pPr>
      <w:r w:rsidRPr="00020921">
        <w:rPr>
          <w:rStyle w:val="FootnoteReference"/>
          <w:rFonts w:cs="Times New Roman"/>
          <w:sz w:val="20"/>
          <w:szCs w:val="20"/>
        </w:rPr>
        <w:footnoteRef/>
      </w:r>
      <w:r w:rsidRPr="00020921">
        <w:rPr>
          <w:rFonts w:cs="Times New Roman"/>
          <w:sz w:val="20"/>
          <w:szCs w:val="20"/>
        </w:rPr>
        <w:t xml:space="preserve"> Five additional participants were excluded from the analysis: two for failing to answer the target question, and three for incorrectly answering a comprehension question. The exclusion criteria were decided before collecting data, and including their data doesn't affect the significance of the result.</w:t>
      </w:r>
    </w:p>
  </w:footnote>
  <w:footnote w:id="8">
    <w:p w14:paraId="02F513A9" w14:textId="4CDB7DD2" w:rsidR="003709C2" w:rsidRPr="00020921" w:rsidRDefault="003709C2" w:rsidP="00020921">
      <w:pPr>
        <w:pStyle w:val="FootnoteText"/>
        <w:rPr>
          <w:rFonts w:cs="Times New Roman"/>
          <w:sz w:val="20"/>
          <w:szCs w:val="20"/>
        </w:rPr>
      </w:pPr>
      <w:r w:rsidRPr="00020921">
        <w:rPr>
          <w:rStyle w:val="FootnoteReference"/>
          <w:rFonts w:cs="Times New Roman"/>
          <w:sz w:val="20"/>
          <w:szCs w:val="20"/>
        </w:rPr>
        <w:footnoteRef/>
      </w:r>
      <w:r w:rsidRPr="00020921">
        <w:rPr>
          <w:rFonts w:cs="Times New Roman"/>
          <w:sz w:val="20"/>
          <w:szCs w:val="20"/>
        </w:rPr>
        <w:t xml:space="preserve"> </w:t>
      </w:r>
      <w:r w:rsidRPr="00020921">
        <w:rPr>
          <w:rFonts w:cs="Times New Roman"/>
          <w:color w:val="1A1A1A"/>
          <w:sz w:val="20"/>
          <w:szCs w:val="20"/>
        </w:rPr>
        <w:t>Because the distribution of responses to the plain story seems to violate the assumption of normality, with skewness = -3.25 (</w:t>
      </w:r>
      <w:r w:rsidRPr="00D363F8">
        <w:rPr>
          <w:rFonts w:cs="Times New Roman"/>
          <w:i/>
          <w:color w:val="1A1A1A"/>
          <w:sz w:val="20"/>
          <w:szCs w:val="20"/>
        </w:rPr>
        <w:t>SE</w:t>
      </w:r>
      <w:r w:rsidRPr="00020921">
        <w:rPr>
          <w:rFonts w:cs="Times New Roman"/>
          <w:color w:val="1A1A1A"/>
          <w:sz w:val="20"/>
          <w:szCs w:val="20"/>
        </w:rPr>
        <w:t xml:space="preserve"> = .49), kurtosis = 11.91 (</w:t>
      </w:r>
      <w:r w:rsidRPr="00D363F8">
        <w:rPr>
          <w:rFonts w:cs="Times New Roman"/>
          <w:i/>
          <w:color w:val="1A1A1A"/>
          <w:sz w:val="20"/>
          <w:szCs w:val="20"/>
        </w:rPr>
        <w:t>SE</w:t>
      </w:r>
      <w:r w:rsidRPr="00020921">
        <w:rPr>
          <w:rFonts w:cs="Times New Roman"/>
          <w:color w:val="1A1A1A"/>
          <w:sz w:val="20"/>
          <w:szCs w:val="20"/>
        </w:rPr>
        <w:t xml:space="preserve"> = .95), and </w:t>
      </w:r>
      <w:r w:rsidRPr="00020921">
        <w:rPr>
          <w:rFonts w:cs="Times New Roman"/>
          <w:color w:val="1A1A1A"/>
          <w:sz w:val="20"/>
          <w:szCs w:val="20"/>
          <w:u w:val="single"/>
        </w:rPr>
        <w:t>p</w:t>
      </w:r>
      <w:r w:rsidRPr="00020921">
        <w:rPr>
          <w:rFonts w:cs="Times New Roman"/>
          <w:color w:val="1A1A1A"/>
          <w:sz w:val="20"/>
          <w:szCs w:val="20"/>
        </w:rPr>
        <w:t xml:space="preserve"> &lt; .000 for a Shapiro-Wilk test, a follow-up non-parametric Mann-Whitney U test was performed. According to it, once again, participants were more willing to attribute knowledge in the simple story than in the detailed story: U = 50.5; </w:t>
      </w:r>
      <w:r w:rsidRPr="00D363F8">
        <w:rPr>
          <w:rFonts w:cs="Times New Roman"/>
          <w:i/>
          <w:color w:val="1A1A1A"/>
          <w:sz w:val="20"/>
          <w:szCs w:val="20"/>
        </w:rPr>
        <w:t>p</w:t>
      </w:r>
      <w:r w:rsidRPr="00020921">
        <w:rPr>
          <w:rFonts w:cs="Times New Roman"/>
          <w:color w:val="1A1A1A"/>
          <w:sz w:val="20"/>
          <w:szCs w:val="20"/>
        </w:rPr>
        <w:t xml:space="preserve"> &lt; .000. The Glass rank biserial correlation = +.74, a “large” effect in Cohen's (1988) classification.</w:t>
      </w:r>
    </w:p>
  </w:footnote>
  <w:footnote w:id="9">
    <w:p w14:paraId="646FF201" w14:textId="77777777" w:rsidR="003709C2" w:rsidRPr="00020921" w:rsidRDefault="003709C2" w:rsidP="00020921">
      <w:pPr>
        <w:pStyle w:val="FootnoteText"/>
        <w:rPr>
          <w:i/>
          <w:sz w:val="20"/>
          <w:szCs w:val="20"/>
        </w:rPr>
      </w:pPr>
      <w:r w:rsidRPr="00020921">
        <w:rPr>
          <w:rStyle w:val="FootnoteReference"/>
          <w:sz w:val="20"/>
          <w:szCs w:val="20"/>
        </w:rPr>
        <w:footnoteRef/>
      </w:r>
      <w:r w:rsidRPr="00020921">
        <w:rPr>
          <w:sz w:val="20"/>
          <w:szCs w:val="20"/>
        </w:rPr>
        <w:t xml:space="preserve"> There shouldn’t be a significant different with relatively small </w:t>
      </w:r>
      <w:r w:rsidRPr="00D363F8">
        <w:rPr>
          <w:i/>
          <w:sz w:val="20"/>
          <w:szCs w:val="20"/>
        </w:rPr>
        <w:t>N</w:t>
      </w:r>
      <w:r w:rsidRPr="00020921">
        <w:rPr>
          <w:sz w:val="20"/>
          <w:szCs w:val="20"/>
        </w:rPr>
        <w:t xml:space="preserve">s. With really large </w:t>
      </w:r>
      <w:r w:rsidRPr="00D363F8">
        <w:rPr>
          <w:i/>
          <w:sz w:val="20"/>
          <w:szCs w:val="20"/>
        </w:rPr>
        <w:t>N</w:t>
      </w:r>
      <w:r w:rsidRPr="00020921">
        <w:rPr>
          <w:sz w:val="20"/>
          <w:szCs w:val="20"/>
        </w:rPr>
        <w:t>s, however, matters may be different, if only because being told that John Doe is considering the possibility might result in a slightly stronger signal, compared to that resulting from automatic, largely unconscious mindreading processes. A similar comment holds for the next prediction.</w:t>
      </w:r>
    </w:p>
  </w:footnote>
  <w:footnote w:id="10">
    <w:p w14:paraId="35A3FE95" w14:textId="77777777" w:rsidR="003709C2" w:rsidRPr="00020921" w:rsidRDefault="003709C2" w:rsidP="00020921">
      <w:pPr>
        <w:pStyle w:val="FootnoteText"/>
        <w:rPr>
          <w:rFonts w:cs="Times New Roman"/>
          <w:sz w:val="20"/>
          <w:szCs w:val="20"/>
        </w:rPr>
      </w:pPr>
      <w:r w:rsidRPr="00020921">
        <w:rPr>
          <w:rStyle w:val="FootnoteReference"/>
          <w:rFonts w:cs="Times New Roman"/>
          <w:sz w:val="20"/>
          <w:szCs w:val="20"/>
        </w:rPr>
        <w:footnoteRef/>
      </w:r>
      <w:r w:rsidRPr="00020921">
        <w:rPr>
          <w:rFonts w:cs="Times New Roman"/>
          <w:sz w:val="20"/>
          <w:szCs w:val="20"/>
        </w:rPr>
        <w:t xml:space="preserve"> Twenty-five subjects were excluded for failing the comprehension question, or failing to answer it at all, and thirty-five additional subjects were excluded for following basic directions. This is a large number of exclusions, however, the exclusion criteria were decided before the collection and analysis of data. Including these participants does not change the result (</w:t>
      </w:r>
      <w:r w:rsidRPr="00D363F8">
        <w:rPr>
          <w:rFonts w:cs="Times New Roman"/>
          <w:i/>
          <w:sz w:val="20"/>
          <w:szCs w:val="20"/>
        </w:rPr>
        <w:t>F</w:t>
      </w:r>
      <w:r w:rsidRPr="00020921">
        <w:rPr>
          <w:rFonts w:cs="Times New Roman"/>
          <w:sz w:val="20"/>
          <w:szCs w:val="20"/>
        </w:rPr>
        <w:t xml:space="preserve"> = 1.23, </w:t>
      </w:r>
      <w:r w:rsidRPr="00D363F8">
        <w:rPr>
          <w:rFonts w:cs="Times New Roman"/>
          <w:i/>
          <w:sz w:val="20"/>
          <w:szCs w:val="20"/>
        </w:rPr>
        <w:t>p</w:t>
      </w:r>
      <w:r w:rsidRPr="00020921">
        <w:rPr>
          <w:rFonts w:cs="Times New Roman"/>
          <w:i/>
          <w:sz w:val="20"/>
          <w:szCs w:val="20"/>
        </w:rPr>
        <w:t xml:space="preserve"> = </w:t>
      </w:r>
      <w:r w:rsidRPr="00020921">
        <w:rPr>
          <w:rFonts w:cs="Times New Roman"/>
          <w:sz w:val="20"/>
          <w:szCs w:val="20"/>
        </w:rPr>
        <w:t>.301).</w:t>
      </w:r>
    </w:p>
  </w:footnote>
  <w:footnote w:id="11">
    <w:p w14:paraId="6B98CC8B" w14:textId="12B544C7" w:rsidR="003709C2" w:rsidRPr="00020921" w:rsidRDefault="003709C2" w:rsidP="00020921">
      <w:pPr>
        <w:pStyle w:val="FootnoteText"/>
        <w:rPr>
          <w:sz w:val="20"/>
          <w:szCs w:val="20"/>
        </w:rPr>
      </w:pPr>
      <w:r w:rsidRPr="00020921">
        <w:rPr>
          <w:rStyle w:val="FootnoteReference"/>
          <w:sz w:val="20"/>
          <w:szCs w:val="20"/>
        </w:rPr>
        <w:footnoteRef/>
      </w:r>
      <w:r w:rsidRPr="00020921">
        <w:rPr>
          <w:sz w:val="20"/>
          <w:szCs w:val="20"/>
        </w:rPr>
        <w:t xml:space="preserve"> </w:t>
      </w:r>
      <w:r w:rsidRPr="00020921">
        <w:rPr>
          <w:rFonts w:cs="Arial"/>
          <w:color w:val="1A1A1A"/>
          <w:sz w:val="20"/>
          <w:szCs w:val="20"/>
        </w:rPr>
        <w:t>A subsequent comparison between the original plain story and the four narrator and subject defeater cases confirmed a significant effect of salience (</w:t>
      </w:r>
      <w:r w:rsidRPr="00D363F8">
        <w:rPr>
          <w:rFonts w:cs="Arial"/>
          <w:i/>
          <w:color w:val="1A1A1A"/>
          <w:sz w:val="20"/>
          <w:szCs w:val="20"/>
        </w:rPr>
        <w:t>F</w:t>
      </w:r>
      <w:r w:rsidRPr="00020921">
        <w:rPr>
          <w:rFonts w:cs="Arial"/>
          <w:color w:val="1A1A1A"/>
          <w:sz w:val="20"/>
          <w:szCs w:val="20"/>
        </w:rPr>
        <w:t xml:space="preserve"> (4, 209) = 7.28, </w:t>
      </w:r>
      <w:r w:rsidRPr="00D363F8">
        <w:rPr>
          <w:rFonts w:cs="Arial"/>
          <w:i/>
          <w:color w:val="1A1A1A"/>
          <w:sz w:val="20"/>
          <w:szCs w:val="20"/>
        </w:rPr>
        <w:t>p</w:t>
      </w:r>
      <w:r w:rsidRPr="00020921">
        <w:rPr>
          <w:rFonts w:cs="Arial"/>
          <w:color w:val="1A1A1A"/>
          <w:sz w:val="20"/>
          <w:szCs w:val="20"/>
        </w:rPr>
        <w:t xml:space="preserve"> &lt; .000) on knowledge attribution. Post hoc Tukey tests showed a significant difference between the simple case, and all narrator and subject defeater cases at the </w:t>
      </w:r>
      <w:r w:rsidRPr="00D363F8">
        <w:rPr>
          <w:rFonts w:cs="Arial"/>
          <w:i/>
          <w:color w:val="1A1A1A"/>
          <w:sz w:val="20"/>
          <w:szCs w:val="20"/>
        </w:rPr>
        <w:t xml:space="preserve">p </w:t>
      </w:r>
      <w:r w:rsidRPr="00020921">
        <w:rPr>
          <w:rFonts w:cs="Arial"/>
          <w:color w:val="1A1A1A"/>
          <w:sz w:val="20"/>
          <w:szCs w:val="20"/>
        </w:rPr>
        <w:t xml:space="preserve">= .001 level.  Because the simple vignette seems to violate the assumption of normality (see footnote 8) a non-parametric test was performed, which confirmed the results (H (4) = 30.6, </w:t>
      </w:r>
      <w:r w:rsidRPr="00D363F8">
        <w:rPr>
          <w:rFonts w:cs="Arial"/>
          <w:i/>
          <w:color w:val="1A1A1A"/>
          <w:sz w:val="20"/>
          <w:szCs w:val="20"/>
        </w:rPr>
        <w:t>p</w:t>
      </w:r>
      <w:r w:rsidRPr="00020921">
        <w:rPr>
          <w:rFonts w:cs="Arial"/>
          <w:color w:val="1A1A1A"/>
          <w:sz w:val="20"/>
          <w:szCs w:val="20"/>
        </w:rPr>
        <w:t xml:space="preserve"> = .000).  Mann-Whitney U tests were used to follow up this finding. The simple and subject defeater neutral cases (U = 145, </w:t>
      </w:r>
      <w:r w:rsidRPr="008B560E">
        <w:rPr>
          <w:rFonts w:cs="Arial"/>
          <w:i/>
          <w:color w:val="1A1A1A"/>
          <w:sz w:val="20"/>
          <w:szCs w:val="20"/>
        </w:rPr>
        <w:t>p</w:t>
      </w:r>
      <w:r w:rsidRPr="00020921">
        <w:rPr>
          <w:rFonts w:cs="Arial"/>
          <w:color w:val="1A1A1A"/>
          <w:sz w:val="20"/>
          <w:szCs w:val="20"/>
        </w:rPr>
        <w:t xml:space="preserve"> = .000) were significantly different; the rank biserial correlation = + 1.10, which indicates a “large” effect. The simple and subject defeater entertain cases (U = 127, </w:t>
      </w:r>
      <w:r w:rsidRPr="008B560E">
        <w:rPr>
          <w:rFonts w:cs="Arial"/>
          <w:i/>
          <w:color w:val="1A1A1A"/>
          <w:sz w:val="20"/>
          <w:szCs w:val="20"/>
        </w:rPr>
        <w:t>p</w:t>
      </w:r>
      <w:r w:rsidRPr="00020921">
        <w:rPr>
          <w:rFonts w:cs="Arial"/>
          <w:color w:val="1A1A1A"/>
          <w:sz w:val="20"/>
          <w:szCs w:val="20"/>
        </w:rPr>
        <w:t xml:space="preserve"> = .000) were significantly different; the rank biserial correlation = + 1.27, which indicates a “large” effect. The simple and narrator defeater neutral cases (U = 289, </w:t>
      </w:r>
      <w:r w:rsidRPr="008B560E">
        <w:rPr>
          <w:rFonts w:cs="Arial"/>
          <w:i/>
          <w:color w:val="1A1A1A"/>
          <w:sz w:val="20"/>
          <w:szCs w:val="20"/>
        </w:rPr>
        <w:t>p</w:t>
      </w:r>
      <w:r w:rsidRPr="00020921">
        <w:rPr>
          <w:rFonts w:cs="Arial"/>
          <w:color w:val="1A1A1A"/>
          <w:sz w:val="20"/>
          <w:szCs w:val="20"/>
        </w:rPr>
        <w:t xml:space="preserve"> = .000) were significantly different; the rank biserial correlation = +.75, which indicates a “large” effect. The simple and narrator defeater entertain cases (U = 158, </w:t>
      </w:r>
      <w:r w:rsidRPr="008B560E">
        <w:rPr>
          <w:rFonts w:cs="Arial"/>
          <w:i/>
          <w:color w:val="1A1A1A"/>
          <w:sz w:val="20"/>
          <w:szCs w:val="20"/>
        </w:rPr>
        <w:t>p</w:t>
      </w:r>
      <w:r w:rsidRPr="00020921">
        <w:rPr>
          <w:rFonts w:cs="Arial"/>
          <w:color w:val="1A1A1A"/>
          <w:sz w:val="20"/>
          <w:szCs w:val="20"/>
        </w:rPr>
        <w:t xml:space="preserve"> = .000) were significantly different; the rank biserial correlation = +1.01, which indicates a “large” effect.</w:t>
      </w:r>
    </w:p>
  </w:footnote>
  <w:footnote w:id="12">
    <w:p w14:paraId="6F6A7B62" w14:textId="77777777" w:rsidR="003709C2" w:rsidRPr="00020921" w:rsidRDefault="003709C2" w:rsidP="00020921">
      <w:pPr>
        <w:pStyle w:val="FootnoteText"/>
        <w:rPr>
          <w:rFonts w:cs="Times New Roman"/>
          <w:sz w:val="20"/>
          <w:szCs w:val="20"/>
        </w:rPr>
      </w:pPr>
      <w:r w:rsidRPr="00020921">
        <w:rPr>
          <w:rStyle w:val="FootnoteReference"/>
          <w:rFonts w:cs="Times New Roman"/>
          <w:sz w:val="20"/>
          <w:szCs w:val="20"/>
        </w:rPr>
        <w:footnoteRef/>
      </w:r>
      <w:r w:rsidRPr="00020921">
        <w:rPr>
          <w:rFonts w:cs="Times New Roman"/>
          <w:b/>
          <w:sz w:val="20"/>
          <w:szCs w:val="20"/>
        </w:rPr>
        <w:t xml:space="preserve"> </w:t>
      </w:r>
      <w:r w:rsidRPr="00020921">
        <w:rPr>
          <w:rFonts w:cs="Times New Roman"/>
          <w:sz w:val="20"/>
          <w:szCs w:val="20"/>
        </w:rPr>
        <w:t>Eleven participants were excluded from the analysis: one for failing to answer the target question; another for failing the comprehension question; and nine others for ignoring basic instructions. Exclusion criteria were decided before any analyses were run. Including the data does not change the significance of the result (</w:t>
      </w:r>
      <w:r w:rsidRPr="008B560E">
        <w:rPr>
          <w:rFonts w:cs="Times New Roman"/>
          <w:i/>
          <w:sz w:val="20"/>
          <w:szCs w:val="20"/>
        </w:rPr>
        <w:t>r</w:t>
      </w:r>
      <w:r w:rsidRPr="00020921">
        <w:rPr>
          <w:rFonts w:cs="Times New Roman"/>
          <w:i/>
          <w:sz w:val="20"/>
          <w:szCs w:val="20"/>
        </w:rPr>
        <w:t xml:space="preserve"> = </w:t>
      </w:r>
      <w:r w:rsidRPr="00020921">
        <w:rPr>
          <w:rFonts w:cs="Times New Roman"/>
          <w:sz w:val="20"/>
          <w:szCs w:val="20"/>
        </w:rPr>
        <w:t xml:space="preserve">-.264, </w:t>
      </w:r>
      <w:r w:rsidRPr="008B560E">
        <w:rPr>
          <w:rFonts w:cs="Times New Roman"/>
          <w:i/>
          <w:sz w:val="20"/>
          <w:szCs w:val="20"/>
        </w:rPr>
        <w:t>p</w:t>
      </w:r>
      <w:r w:rsidRPr="00020921">
        <w:rPr>
          <w:rFonts w:cs="Times New Roman"/>
          <w:i/>
          <w:sz w:val="20"/>
          <w:szCs w:val="20"/>
        </w:rPr>
        <w:t xml:space="preserve"> = </w:t>
      </w:r>
      <w:r w:rsidRPr="00020921">
        <w:rPr>
          <w:rFonts w:cs="Times New Roman"/>
          <w:sz w:val="20"/>
          <w:szCs w:val="20"/>
        </w:rPr>
        <w:t>.007).</w:t>
      </w:r>
    </w:p>
  </w:footnote>
  <w:footnote w:id="13">
    <w:p w14:paraId="630C55F6" w14:textId="77777777" w:rsidR="003709C2" w:rsidRPr="00020921" w:rsidRDefault="003709C2" w:rsidP="00020921">
      <w:pPr>
        <w:pStyle w:val="FootnoteText"/>
        <w:rPr>
          <w:sz w:val="20"/>
          <w:szCs w:val="20"/>
        </w:rPr>
      </w:pPr>
      <w:r w:rsidRPr="00020921">
        <w:rPr>
          <w:rStyle w:val="FootnoteReference"/>
          <w:sz w:val="20"/>
          <w:szCs w:val="20"/>
        </w:rPr>
        <w:footnoteRef/>
      </w:r>
      <w:r w:rsidRPr="00020921">
        <w:rPr>
          <w:sz w:val="20"/>
          <w:szCs w:val="20"/>
        </w:rPr>
        <w:t xml:space="preserve"> It is perhaps important to emphasize that the standard line on epistemic egocentrism is that we are unaware of the fact that the projection has occurred (Baron &amp; Hershey, 1988; Camerer et al., 1989).</w:t>
      </w:r>
    </w:p>
  </w:footnote>
  <w:footnote w:id="14">
    <w:p w14:paraId="6B4AA5D7" w14:textId="77777777" w:rsidR="003709C2" w:rsidRPr="00020921" w:rsidRDefault="003709C2" w:rsidP="00020921">
      <w:pPr>
        <w:widowControl w:val="0"/>
        <w:autoSpaceDE w:val="0"/>
        <w:autoSpaceDN w:val="0"/>
        <w:adjustRightInd w:val="0"/>
        <w:rPr>
          <w:rFonts w:cs="Times New Roman"/>
          <w:sz w:val="20"/>
          <w:szCs w:val="20"/>
        </w:rPr>
      </w:pPr>
      <w:r w:rsidRPr="00020921">
        <w:rPr>
          <w:rStyle w:val="FootnoteReference"/>
          <w:rFonts w:cs="Times New Roman"/>
          <w:sz w:val="20"/>
          <w:szCs w:val="20"/>
        </w:rPr>
        <w:footnoteRef/>
      </w:r>
      <w:r w:rsidRPr="00020921">
        <w:rPr>
          <w:rFonts w:cs="Times New Roman"/>
          <w:sz w:val="20"/>
          <w:szCs w:val="20"/>
        </w:rPr>
        <w:t xml:space="preserve"> A person’s need for cognition is determined on the basis of her responses to a survey with eighteen self-report items like “I find satisfaction in deliberating hard and for long hours” or “I like tasks that require little thought once I’ve learned them.” The eighteen-statement survey is a shortened version of the survey originally used by Cacioppo and Petty; however, studies have shown that the shortened version is just as accurate a measure as the longer version of a person’s need for cognition. See Cacioppo et al. (1984).</w:t>
      </w:r>
    </w:p>
  </w:footnote>
  <w:footnote w:id="15">
    <w:p w14:paraId="29C92364" w14:textId="77777777" w:rsidR="003709C2" w:rsidRPr="00020921" w:rsidRDefault="003709C2" w:rsidP="00020921">
      <w:pPr>
        <w:widowControl w:val="0"/>
        <w:autoSpaceDE w:val="0"/>
        <w:autoSpaceDN w:val="0"/>
        <w:adjustRightInd w:val="0"/>
        <w:rPr>
          <w:rFonts w:cs="Times New Roman"/>
          <w:sz w:val="20"/>
          <w:szCs w:val="20"/>
        </w:rPr>
      </w:pPr>
      <w:r w:rsidRPr="00020921">
        <w:rPr>
          <w:rStyle w:val="FootnoteReference"/>
          <w:rFonts w:cs="Times New Roman"/>
          <w:sz w:val="20"/>
          <w:szCs w:val="20"/>
        </w:rPr>
        <w:footnoteRef/>
      </w:r>
      <w:r w:rsidRPr="00020921">
        <w:rPr>
          <w:rFonts w:cs="Times New Roman"/>
          <w:sz w:val="20"/>
          <w:szCs w:val="20"/>
        </w:rPr>
        <w:t xml:space="preserve"> Since person’s need for cognition is supposed to represent her intrinsic motivation to engage in effortful thinking, she will find such an activity rewarding even if no external rewards are offered. In fact, Thompson et al. (1993) found that people with a high need for cognition will actually give </w:t>
      </w:r>
      <w:r w:rsidRPr="008B560E">
        <w:rPr>
          <w:rFonts w:cs="Times New Roman"/>
          <w:i/>
          <w:sz w:val="20"/>
          <w:szCs w:val="20"/>
        </w:rPr>
        <w:t>less</w:t>
      </w:r>
      <w:r w:rsidRPr="00020921">
        <w:rPr>
          <w:rFonts w:cs="Times New Roman"/>
          <w:sz w:val="20"/>
          <w:szCs w:val="20"/>
        </w:rPr>
        <w:t xml:space="preserve"> effort and care to cognitive tasks when they are presented with external rewards than when they are simply asked to engage in the cognitive tasks for their own sake.</w:t>
      </w:r>
    </w:p>
  </w:footnote>
  <w:footnote w:id="16">
    <w:p w14:paraId="245F7797" w14:textId="77777777" w:rsidR="003709C2" w:rsidRPr="00020921" w:rsidRDefault="003709C2" w:rsidP="00020921">
      <w:pPr>
        <w:pStyle w:val="CommentText"/>
        <w:rPr>
          <w:sz w:val="20"/>
          <w:szCs w:val="20"/>
        </w:rPr>
      </w:pPr>
      <w:r w:rsidRPr="00020921">
        <w:rPr>
          <w:rStyle w:val="FootnoteReference"/>
          <w:sz w:val="20"/>
          <w:szCs w:val="20"/>
        </w:rPr>
        <w:footnoteRef/>
      </w:r>
      <w:r w:rsidRPr="00020921">
        <w:rPr>
          <w:sz w:val="20"/>
          <w:szCs w:val="20"/>
        </w:rPr>
        <w:t xml:space="preserve"> Some caution is probably needed here. If Nagel’s story is only a small part of the real story, and some other factors are also playing a significant role in generating these kinds of salience effects, then we might expect to find decreased tendencies to attribute knowledge in Nagel’s more detailed case even when people aren’t mistakenly projecting their own concerns onto others. </w:t>
      </w:r>
    </w:p>
  </w:footnote>
  <w:footnote w:id="17">
    <w:p w14:paraId="7D7BA189" w14:textId="77777777" w:rsidR="003709C2" w:rsidRPr="000F1C18" w:rsidRDefault="003709C2" w:rsidP="00020921">
      <w:pPr>
        <w:pStyle w:val="FootnoteText"/>
        <w:rPr>
          <w:rFonts w:cs="Times New Roman"/>
        </w:rPr>
      </w:pPr>
      <w:r w:rsidRPr="00020921">
        <w:rPr>
          <w:rStyle w:val="FootnoteReference"/>
          <w:rFonts w:cs="Times New Roman"/>
          <w:sz w:val="20"/>
          <w:szCs w:val="20"/>
        </w:rPr>
        <w:footnoteRef/>
      </w:r>
      <w:r w:rsidRPr="00020921">
        <w:rPr>
          <w:rFonts w:cs="Times New Roman"/>
          <w:sz w:val="20"/>
          <w:szCs w:val="20"/>
        </w:rPr>
        <w:t xml:space="preserve"> While the two-way ANOVA didn’t reveal a main difference across conditions, it very nearly found a main difference across NFC groupings (</w:t>
      </w:r>
      <w:r w:rsidRPr="00020921">
        <w:rPr>
          <w:rFonts w:cs="Times New Roman"/>
          <w:sz w:val="20"/>
          <w:szCs w:val="20"/>
          <w:u w:val="single"/>
        </w:rPr>
        <w:t>p</w:t>
      </w:r>
      <w:r w:rsidRPr="00020921">
        <w:rPr>
          <w:rFonts w:cs="Times New Roman"/>
          <w:sz w:val="20"/>
          <w:szCs w:val="20"/>
        </w:rPr>
        <w:t xml:space="preserve"> = 0.059). When we collapse the conditions, the different NFC groupings seemed (somewhat) to be more or less permissive with their knowledge attributions: Low NFC (</w:t>
      </w:r>
      <w:r w:rsidRPr="008B560E">
        <w:rPr>
          <w:rFonts w:cs="Times New Roman"/>
          <w:i/>
          <w:sz w:val="20"/>
          <w:szCs w:val="20"/>
        </w:rPr>
        <w:t>M</w:t>
      </w:r>
      <w:r w:rsidRPr="008B560E">
        <w:rPr>
          <w:rFonts w:cs="Times New Roman"/>
          <w:sz w:val="20"/>
          <w:szCs w:val="20"/>
        </w:rPr>
        <w:t xml:space="preserve"> =</w:t>
      </w:r>
      <w:r w:rsidRPr="00020921">
        <w:rPr>
          <w:rFonts w:cs="Times New Roman"/>
          <w:sz w:val="20"/>
          <w:szCs w:val="20"/>
        </w:rPr>
        <w:t xml:space="preserve"> 4.82), Mid NFC (</w:t>
      </w:r>
      <w:r w:rsidRPr="008B560E">
        <w:rPr>
          <w:rFonts w:cs="Times New Roman"/>
          <w:i/>
          <w:sz w:val="20"/>
          <w:szCs w:val="20"/>
        </w:rPr>
        <w:t>M</w:t>
      </w:r>
      <w:r w:rsidRPr="00020921">
        <w:rPr>
          <w:rFonts w:cs="Times New Roman"/>
          <w:sz w:val="20"/>
          <w:szCs w:val="20"/>
        </w:rPr>
        <w:t xml:space="preserve"> = 4.23), and High NFC (</w:t>
      </w:r>
      <w:r w:rsidRPr="008B560E">
        <w:rPr>
          <w:rFonts w:cs="Times New Roman"/>
          <w:i/>
          <w:sz w:val="20"/>
          <w:szCs w:val="20"/>
        </w:rPr>
        <w:t>M</w:t>
      </w:r>
      <w:r w:rsidRPr="00020921">
        <w:rPr>
          <w:rFonts w:cs="Times New Roman"/>
          <w:sz w:val="20"/>
          <w:szCs w:val="20"/>
        </w:rPr>
        <w:t xml:space="preserve"> = 4.23).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89"/>
    <w:rsid w:val="000075F5"/>
    <w:rsid w:val="00007C5A"/>
    <w:rsid w:val="0001137E"/>
    <w:rsid w:val="00020921"/>
    <w:rsid w:val="00021877"/>
    <w:rsid w:val="000377D7"/>
    <w:rsid w:val="00045287"/>
    <w:rsid w:val="00047CAD"/>
    <w:rsid w:val="000532F8"/>
    <w:rsid w:val="0006026F"/>
    <w:rsid w:val="0007155D"/>
    <w:rsid w:val="0007510F"/>
    <w:rsid w:val="000822C1"/>
    <w:rsid w:val="000850EF"/>
    <w:rsid w:val="00087519"/>
    <w:rsid w:val="00093782"/>
    <w:rsid w:val="00094093"/>
    <w:rsid w:val="000A1BD1"/>
    <w:rsid w:val="000B02B2"/>
    <w:rsid w:val="000B358B"/>
    <w:rsid w:val="000C6A6A"/>
    <w:rsid w:val="000D0869"/>
    <w:rsid w:val="000D42F4"/>
    <w:rsid w:val="000D5790"/>
    <w:rsid w:val="000E1322"/>
    <w:rsid w:val="000E62E5"/>
    <w:rsid w:val="000F1C18"/>
    <w:rsid w:val="000F7B7F"/>
    <w:rsid w:val="001024FC"/>
    <w:rsid w:val="00111B4A"/>
    <w:rsid w:val="00112226"/>
    <w:rsid w:val="00123739"/>
    <w:rsid w:val="00124A93"/>
    <w:rsid w:val="00126BC4"/>
    <w:rsid w:val="00127F10"/>
    <w:rsid w:val="00131B8C"/>
    <w:rsid w:val="0013265D"/>
    <w:rsid w:val="00135909"/>
    <w:rsid w:val="00135CE1"/>
    <w:rsid w:val="00144B02"/>
    <w:rsid w:val="00144D5F"/>
    <w:rsid w:val="00145942"/>
    <w:rsid w:val="00155C0A"/>
    <w:rsid w:val="00163749"/>
    <w:rsid w:val="00163A04"/>
    <w:rsid w:val="00171763"/>
    <w:rsid w:val="00172AD1"/>
    <w:rsid w:val="001768E5"/>
    <w:rsid w:val="00181F2A"/>
    <w:rsid w:val="001A2702"/>
    <w:rsid w:val="001A4D92"/>
    <w:rsid w:val="001A51F4"/>
    <w:rsid w:val="001B2470"/>
    <w:rsid w:val="001B4EBB"/>
    <w:rsid w:val="001B52F0"/>
    <w:rsid w:val="001B7F97"/>
    <w:rsid w:val="001C19D7"/>
    <w:rsid w:val="001C6814"/>
    <w:rsid w:val="001C68CB"/>
    <w:rsid w:val="001D4311"/>
    <w:rsid w:val="001D793A"/>
    <w:rsid w:val="001E631E"/>
    <w:rsid w:val="001F772C"/>
    <w:rsid w:val="001F7C6A"/>
    <w:rsid w:val="001F7D7E"/>
    <w:rsid w:val="0020122B"/>
    <w:rsid w:val="002074E6"/>
    <w:rsid w:val="0021496C"/>
    <w:rsid w:val="002174BA"/>
    <w:rsid w:val="002237A2"/>
    <w:rsid w:val="00224C0D"/>
    <w:rsid w:val="00224F94"/>
    <w:rsid w:val="0022566C"/>
    <w:rsid w:val="00227718"/>
    <w:rsid w:val="0023297D"/>
    <w:rsid w:val="0023326D"/>
    <w:rsid w:val="002359E5"/>
    <w:rsid w:val="002376A6"/>
    <w:rsid w:val="00246289"/>
    <w:rsid w:val="0024720B"/>
    <w:rsid w:val="00255C7B"/>
    <w:rsid w:val="00257149"/>
    <w:rsid w:val="002606F5"/>
    <w:rsid w:val="00260F28"/>
    <w:rsid w:val="00261253"/>
    <w:rsid w:val="00264E00"/>
    <w:rsid w:val="00276492"/>
    <w:rsid w:val="00276C6B"/>
    <w:rsid w:val="00287779"/>
    <w:rsid w:val="002907F4"/>
    <w:rsid w:val="002916DB"/>
    <w:rsid w:val="00291CDB"/>
    <w:rsid w:val="002928B3"/>
    <w:rsid w:val="00292B1F"/>
    <w:rsid w:val="002A12CE"/>
    <w:rsid w:val="002A3484"/>
    <w:rsid w:val="002C4416"/>
    <w:rsid w:val="002C469C"/>
    <w:rsid w:val="002C5B03"/>
    <w:rsid w:val="002C64E6"/>
    <w:rsid w:val="002D0681"/>
    <w:rsid w:val="002D21A0"/>
    <w:rsid w:val="002D2D94"/>
    <w:rsid w:val="002D3C2A"/>
    <w:rsid w:val="002E0BF8"/>
    <w:rsid w:val="002E2CDA"/>
    <w:rsid w:val="002E68E9"/>
    <w:rsid w:val="002E6ECB"/>
    <w:rsid w:val="002F0EF6"/>
    <w:rsid w:val="002F2696"/>
    <w:rsid w:val="00304894"/>
    <w:rsid w:val="0030580C"/>
    <w:rsid w:val="00307C63"/>
    <w:rsid w:val="00312503"/>
    <w:rsid w:val="00324AF8"/>
    <w:rsid w:val="0032618F"/>
    <w:rsid w:val="00331EC7"/>
    <w:rsid w:val="00337013"/>
    <w:rsid w:val="003479B6"/>
    <w:rsid w:val="0035277A"/>
    <w:rsid w:val="00354BFD"/>
    <w:rsid w:val="00364131"/>
    <w:rsid w:val="003645A7"/>
    <w:rsid w:val="0037076F"/>
    <w:rsid w:val="003709C2"/>
    <w:rsid w:val="003800B9"/>
    <w:rsid w:val="003806C6"/>
    <w:rsid w:val="0038099F"/>
    <w:rsid w:val="00380E26"/>
    <w:rsid w:val="0038473C"/>
    <w:rsid w:val="00384D72"/>
    <w:rsid w:val="003856C9"/>
    <w:rsid w:val="00396D1D"/>
    <w:rsid w:val="003A09F6"/>
    <w:rsid w:val="003A5FAE"/>
    <w:rsid w:val="003B109F"/>
    <w:rsid w:val="003B4986"/>
    <w:rsid w:val="003B7763"/>
    <w:rsid w:val="003C28EE"/>
    <w:rsid w:val="003D4399"/>
    <w:rsid w:val="003D50B9"/>
    <w:rsid w:val="003D6985"/>
    <w:rsid w:val="003E00EC"/>
    <w:rsid w:val="003E2FF0"/>
    <w:rsid w:val="003E4A38"/>
    <w:rsid w:val="003F240A"/>
    <w:rsid w:val="003F2F7E"/>
    <w:rsid w:val="003F673A"/>
    <w:rsid w:val="004038AC"/>
    <w:rsid w:val="00404A33"/>
    <w:rsid w:val="0041277F"/>
    <w:rsid w:val="0041352A"/>
    <w:rsid w:val="004178C4"/>
    <w:rsid w:val="004321D2"/>
    <w:rsid w:val="004321ED"/>
    <w:rsid w:val="004331CD"/>
    <w:rsid w:val="00436B21"/>
    <w:rsid w:val="00442769"/>
    <w:rsid w:val="0044527D"/>
    <w:rsid w:val="00457648"/>
    <w:rsid w:val="0046466F"/>
    <w:rsid w:val="00465A67"/>
    <w:rsid w:val="004708FF"/>
    <w:rsid w:val="00472940"/>
    <w:rsid w:val="00474703"/>
    <w:rsid w:val="00477CB5"/>
    <w:rsid w:val="00484520"/>
    <w:rsid w:val="00484D53"/>
    <w:rsid w:val="004855B0"/>
    <w:rsid w:val="00485C60"/>
    <w:rsid w:val="004866FC"/>
    <w:rsid w:val="00494BF7"/>
    <w:rsid w:val="004A07CE"/>
    <w:rsid w:val="004A3621"/>
    <w:rsid w:val="004A4208"/>
    <w:rsid w:val="004B398E"/>
    <w:rsid w:val="004C53C5"/>
    <w:rsid w:val="004C67A4"/>
    <w:rsid w:val="004D03EA"/>
    <w:rsid w:val="004D311F"/>
    <w:rsid w:val="004D3F00"/>
    <w:rsid w:val="004E0F38"/>
    <w:rsid w:val="004E47BA"/>
    <w:rsid w:val="004F1B66"/>
    <w:rsid w:val="004F608C"/>
    <w:rsid w:val="00501F6A"/>
    <w:rsid w:val="00506C53"/>
    <w:rsid w:val="005070A4"/>
    <w:rsid w:val="005131C8"/>
    <w:rsid w:val="00517342"/>
    <w:rsid w:val="00530021"/>
    <w:rsid w:val="00530075"/>
    <w:rsid w:val="00531251"/>
    <w:rsid w:val="005341F0"/>
    <w:rsid w:val="005357CB"/>
    <w:rsid w:val="005376D6"/>
    <w:rsid w:val="00537BCE"/>
    <w:rsid w:val="00540F2C"/>
    <w:rsid w:val="00542720"/>
    <w:rsid w:val="00553E9D"/>
    <w:rsid w:val="005549AA"/>
    <w:rsid w:val="00560053"/>
    <w:rsid w:val="00560D95"/>
    <w:rsid w:val="00561F26"/>
    <w:rsid w:val="00562D60"/>
    <w:rsid w:val="00566740"/>
    <w:rsid w:val="00567E8B"/>
    <w:rsid w:val="00570047"/>
    <w:rsid w:val="005700F9"/>
    <w:rsid w:val="00571871"/>
    <w:rsid w:val="00572205"/>
    <w:rsid w:val="00573BC5"/>
    <w:rsid w:val="0058008D"/>
    <w:rsid w:val="0059385E"/>
    <w:rsid w:val="005944E3"/>
    <w:rsid w:val="0059631D"/>
    <w:rsid w:val="005A0186"/>
    <w:rsid w:val="005A1284"/>
    <w:rsid w:val="005A2544"/>
    <w:rsid w:val="005C0819"/>
    <w:rsid w:val="005C5569"/>
    <w:rsid w:val="005D155A"/>
    <w:rsid w:val="005D19A4"/>
    <w:rsid w:val="005D1E2A"/>
    <w:rsid w:val="005D4E87"/>
    <w:rsid w:val="005E0F72"/>
    <w:rsid w:val="005E1A6C"/>
    <w:rsid w:val="005E692E"/>
    <w:rsid w:val="005F5424"/>
    <w:rsid w:val="005F6181"/>
    <w:rsid w:val="005F6E51"/>
    <w:rsid w:val="005F6E88"/>
    <w:rsid w:val="005F7C9E"/>
    <w:rsid w:val="0060270B"/>
    <w:rsid w:val="006068C4"/>
    <w:rsid w:val="006122D6"/>
    <w:rsid w:val="00620014"/>
    <w:rsid w:val="00621FB6"/>
    <w:rsid w:val="00626F12"/>
    <w:rsid w:val="006321D4"/>
    <w:rsid w:val="006345AC"/>
    <w:rsid w:val="0063642C"/>
    <w:rsid w:val="00640E24"/>
    <w:rsid w:val="0064390F"/>
    <w:rsid w:val="00647703"/>
    <w:rsid w:val="00651D02"/>
    <w:rsid w:val="006524F4"/>
    <w:rsid w:val="0065262F"/>
    <w:rsid w:val="00656646"/>
    <w:rsid w:val="006645F5"/>
    <w:rsid w:val="00667206"/>
    <w:rsid w:val="00667270"/>
    <w:rsid w:val="006822C0"/>
    <w:rsid w:val="0069106A"/>
    <w:rsid w:val="0069253E"/>
    <w:rsid w:val="00694CDA"/>
    <w:rsid w:val="00695C18"/>
    <w:rsid w:val="0069755A"/>
    <w:rsid w:val="00697AC3"/>
    <w:rsid w:val="006A1FAE"/>
    <w:rsid w:val="006A7114"/>
    <w:rsid w:val="006B1A3E"/>
    <w:rsid w:val="006B1C21"/>
    <w:rsid w:val="006C25B0"/>
    <w:rsid w:val="006C37EC"/>
    <w:rsid w:val="006D0671"/>
    <w:rsid w:val="006D3BEE"/>
    <w:rsid w:val="006E3502"/>
    <w:rsid w:val="006E380B"/>
    <w:rsid w:val="006E420F"/>
    <w:rsid w:val="006F0D05"/>
    <w:rsid w:val="006F2F6C"/>
    <w:rsid w:val="006F3492"/>
    <w:rsid w:val="006F4E7A"/>
    <w:rsid w:val="006F543A"/>
    <w:rsid w:val="006F6918"/>
    <w:rsid w:val="006F6CD1"/>
    <w:rsid w:val="0070110F"/>
    <w:rsid w:val="00703F60"/>
    <w:rsid w:val="00705407"/>
    <w:rsid w:val="00710852"/>
    <w:rsid w:val="00711E2D"/>
    <w:rsid w:val="00717E0D"/>
    <w:rsid w:val="007202D9"/>
    <w:rsid w:val="007253E4"/>
    <w:rsid w:val="00727A76"/>
    <w:rsid w:val="00734F0C"/>
    <w:rsid w:val="00735446"/>
    <w:rsid w:val="007358BC"/>
    <w:rsid w:val="007376A8"/>
    <w:rsid w:val="00740A96"/>
    <w:rsid w:val="007429DC"/>
    <w:rsid w:val="00746B12"/>
    <w:rsid w:val="00752D37"/>
    <w:rsid w:val="0075326C"/>
    <w:rsid w:val="00761447"/>
    <w:rsid w:val="007649FE"/>
    <w:rsid w:val="007734AD"/>
    <w:rsid w:val="0077782E"/>
    <w:rsid w:val="00777AE5"/>
    <w:rsid w:val="00782B2B"/>
    <w:rsid w:val="00785974"/>
    <w:rsid w:val="00786501"/>
    <w:rsid w:val="00794AE1"/>
    <w:rsid w:val="00795A28"/>
    <w:rsid w:val="007A1A27"/>
    <w:rsid w:val="007A61F0"/>
    <w:rsid w:val="007C19A8"/>
    <w:rsid w:val="007C7ED7"/>
    <w:rsid w:val="007D7AC7"/>
    <w:rsid w:val="007E0F46"/>
    <w:rsid w:val="007E7546"/>
    <w:rsid w:val="007F03DA"/>
    <w:rsid w:val="007F18E1"/>
    <w:rsid w:val="007F3229"/>
    <w:rsid w:val="007F51D0"/>
    <w:rsid w:val="007F66C7"/>
    <w:rsid w:val="007F6A20"/>
    <w:rsid w:val="007F76B1"/>
    <w:rsid w:val="007F7BAC"/>
    <w:rsid w:val="007F7F04"/>
    <w:rsid w:val="0080329B"/>
    <w:rsid w:val="00804E9F"/>
    <w:rsid w:val="008063A4"/>
    <w:rsid w:val="00811628"/>
    <w:rsid w:val="00813CC2"/>
    <w:rsid w:val="0081722F"/>
    <w:rsid w:val="00825D31"/>
    <w:rsid w:val="00831775"/>
    <w:rsid w:val="008319F5"/>
    <w:rsid w:val="008329F6"/>
    <w:rsid w:val="008339F0"/>
    <w:rsid w:val="008405F6"/>
    <w:rsid w:val="008449B2"/>
    <w:rsid w:val="008457D1"/>
    <w:rsid w:val="00846507"/>
    <w:rsid w:val="00852619"/>
    <w:rsid w:val="00866F5D"/>
    <w:rsid w:val="00871904"/>
    <w:rsid w:val="00873BED"/>
    <w:rsid w:val="00876A36"/>
    <w:rsid w:val="00881000"/>
    <w:rsid w:val="00882966"/>
    <w:rsid w:val="00882BB8"/>
    <w:rsid w:val="00884C9F"/>
    <w:rsid w:val="0089344E"/>
    <w:rsid w:val="00894BCF"/>
    <w:rsid w:val="008A2AD4"/>
    <w:rsid w:val="008A2F5C"/>
    <w:rsid w:val="008A4194"/>
    <w:rsid w:val="008A4E16"/>
    <w:rsid w:val="008A65BC"/>
    <w:rsid w:val="008A7E6A"/>
    <w:rsid w:val="008B13E7"/>
    <w:rsid w:val="008B4B8F"/>
    <w:rsid w:val="008B560E"/>
    <w:rsid w:val="008B64A8"/>
    <w:rsid w:val="008B6980"/>
    <w:rsid w:val="008C034E"/>
    <w:rsid w:val="008C2375"/>
    <w:rsid w:val="008C2F2F"/>
    <w:rsid w:val="008D2319"/>
    <w:rsid w:val="008D2B46"/>
    <w:rsid w:val="008D3995"/>
    <w:rsid w:val="008D41F5"/>
    <w:rsid w:val="008E0341"/>
    <w:rsid w:val="008E797C"/>
    <w:rsid w:val="008F4064"/>
    <w:rsid w:val="009007C0"/>
    <w:rsid w:val="009010DD"/>
    <w:rsid w:val="00902EDB"/>
    <w:rsid w:val="00903A4B"/>
    <w:rsid w:val="00907098"/>
    <w:rsid w:val="00911332"/>
    <w:rsid w:val="00913E72"/>
    <w:rsid w:val="009210C0"/>
    <w:rsid w:val="00922F04"/>
    <w:rsid w:val="00927847"/>
    <w:rsid w:val="00930662"/>
    <w:rsid w:val="00933551"/>
    <w:rsid w:val="0094107F"/>
    <w:rsid w:val="009512D1"/>
    <w:rsid w:val="009568D8"/>
    <w:rsid w:val="00961EAF"/>
    <w:rsid w:val="00964F0B"/>
    <w:rsid w:val="009706F1"/>
    <w:rsid w:val="009723A7"/>
    <w:rsid w:val="00973F73"/>
    <w:rsid w:val="009746D2"/>
    <w:rsid w:val="00976244"/>
    <w:rsid w:val="00977F63"/>
    <w:rsid w:val="00981345"/>
    <w:rsid w:val="0098317D"/>
    <w:rsid w:val="00983B75"/>
    <w:rsid w:val="009856F2"/>
    <w:rsid w:val="00990573"/>
    <w:rsid w:val="00990C05"/>
    <w:rsid w:val="009910D7"/>
    <w:rsid w:val="00991E36"/>
    <w:rsid w:val="00992D2E"/>
    <w:rsid w:val="009A12B2"/>
    <w:rsid w:val="009A5760"/>
    <w:rsid w:val="009C1DB4"/>
    <w:rsid w:val="009C6209"/>
    <w:rsid w:val="009C6BBC"/>
    <w:rsid w:val="009C6BF9"/>
    <w:rsid w:val="009C798D"/>
    <w:rsid w:val="009C7D26"/>
    <w:rsid w:val="009D50D9"/>
    <w:rsid w:val="009E06A4"/>
    <w:rsid w:val="009E63B2"/>
    <w:rsid w:val="009E72F5"/>
    <w:rsid w:val="009F4A68"/>
    <w:rsid w:val="009F5236"/>
    <w:rsid w:val="00A00804"/>
    <w:rsid w:val="00A01789"/>
    <w:rsid w:val="00A04AEF"/>
    <w:rsid w:val="00A05536"/>
    <w:rsid w:val="00A07F4E"/>
    <w:rsid w:val="00A16190"/>
    <w:rsid w:val="00A20225"/>
    <w:rsid w:val="00A21159"/>
    <w:rsid w:val="00A21827"/>
    <w:rsid w:val="00A22002"/>
    <w:rsid w:val="00A229FC"/>
    <w:rsid w:val="00A25844"/>
    <w:rsid w:val="00A323AD"/>
    <w:rsid w:val="00A401C2"/>
    <w:rsid w:val="00A4274A"/>
    <w:rsid w:val="00A478D4"/>
    <w:rsid w:val="00A51DC2"/>
    <w:rsid w:val="00A52922"/>
    <w:rsid w:val="00A62D57"/>
    <w:rsid w:val="00A665EE"/>
    <w:rsid w:val="00A6736E"/>
    <w:rsid w:val="00A70A4E"/>
    <w:rsid w:val="00A733FF"/>
    <w:rsid w:val="00A763F2"/>
    <w:rsid w:val="00A771E3"/>
    <w:rsid w:val="00A8140B"/>
    <w:rsid w:val="00A84722"/>
    <w:rsid w:val="00A85DFC"/>
    <w:rsid w:val="00A87759"/>
    <w:rsid w:val="00A912BA"/>
    <w:rsid w:val="00AA0287"/>
    <w:rsid w:val="00AA157A"/>
    <w:rsid w:val="00AB57B6"/>
    <w:rsid w:val="00AC36D8"/>
    <w:rsid w:val="00AD6FA8"/>
    <w:rsid w:val="00AE01F5"/>
    <w:rsid w:val="00AE133F"/>
    <w:rsid w:val="00AE5D1C"/>
    <w:rsid w:val="00AE6A6C"/>
    <w:rsid w:val="00AE73AD"/>
    <w:rsid w:val="00AE756A"/>
    <w:rsid w:val="00AF0ED5"/>
    <w:rsid w:val="00AF21CA"/>
    <w:rsid w:val="00AF2D9A"/>
    <w:rsid w:val="00AF36C4"/>
    <w:rsid w:val="00AF37BF"/>
    <w:rsid w:val="00AF6323"/>
    <w:rsid w:val="00AF7044"/>
    <w:rsid w:val="00B1191D"/>
    <w:rsid w:val="00B1309A"/>
    <w:rsid w:val="00B13738"/>
    <w:rsid w:val="00B15EC5"/>
    <w:rsid w:val="00B2209D"/>
    <w:rsid w:val="00B2216B"/>
    <w:rsid w:val="00B2369A"/>
    <w:rsid w:val="00B262A1"/>
    <w:rsid w:val="00B30429"/>
    <w:rsid w:val="00B30EF5"/>
    <w:rsid w:val="00B31D19"/>
    <w:rsid w:val="00B33F5C"/>
    <w:rsid w:val="00B346B2"/>
    <w:rsid w:val="00B35244"/>
    <w:rsid w:val="00B365D6"/>
    <w:rsid w:val="00B419D1"/>
    <w:rsid w:val="00B47123"/>
    <w:rsid w:val="00B50AC4"/>
    <w:rsid w:val="00B52802"/>
    <w:rsid w:val="00B619B9"/>
    <w:rsid w:val="00B713C1"/>
    <w:rsid w:val="00B71AFF"/>
    <w:rsid w:val="00B734F3"/>
    <w:rsid w:val="00B7518E"/>
    <w:rsid w:val="00B777E1"/>
    <w:rsid w:val="00B840F8"/>
    <w:rsid w:val="00B84556"/>
    <w:rsid w:val="00B85638"/>
    <w:rsid w:val="00B872DB"/>
    <w:rsid w:val="00B90626"/>
    <w:rsid w:val="00B933AB"/>
    <w:rsid w:val="00B95667"/>
    <w:rsid w:val="00B95B5E"/>
    <w:rsid w:val="00B96867"/>
    <w:rsid w:val="00BA352F"/>
    <w:rsid w:val="00BA5083"/>
    <w:rsid w:val="00BA7CC9"/>
    <w:rsid w:val="00BA7CF3"/>
    <w:rsid w:val="00BB41B1"/>
    <w:rsid w:val="00BB4C51"/>
    <w:rsid w:val="00BB664D"/>
    <w:rsid w:val="00BB7629"/>
    <w:rsid w:val="00BC0082"/>
    <w:rsid w:val="00BC0E40"/>
    <w:rsid w:val="00BC2305"/>
    <w:rsid w:val="00BC3894"/>
    <w:rsid w:val="00BC46E4"/>
    <w:rsid w:val="00BC7D63"/>
    <w:rsid w:val="00BD4B99"/>
    <w:rsid w:val="00BD6C57"/>
    <w:rsid w:val="00BD7EDD"/>
    <w:rsid w:val="00BE1F88"/>
    <w:rsid w:val="00BE53FA"/>
    <w:rsid w:val="00BE578B"/>
    <w:rsid w:val="00BE58D6"/>
    <w:rsid w:val="00BF1C8C"/>
    <w:rsid w:val="00C01497"/>
    <w:rsid w:val="00C03016"/>
    <w:rsid w:val="00C03E12"/>
    <w:rsid w:val="00C03EBA"/>
    <w:rsid w:val="00C04F83"/>
    <w:rsid w:val="00C06B5B"/>
    <w:rsid w:val="00C17C1A"/>
    <w:rsid w:val="00C26999"/>
    <w:rsid w:val="00C346C0"/>
    <w:rsid w:val="00C40448"/>
    <w:rsid w:val="00C42F98"/>
    <w:rsid w:val="00C44444"/>
    <w:rsid w:val="00C4503A"/>
    <w:rsid w:val="00C529F4"/>
    <w:rsid w:val="00C554A5"/>
    <w:rsid w:val="00C5613F"/>
    <w:rsid w:val="00C6009D"/>
    <w:rsid w:val="00C736CA"/>
    <w:rsid w:val="00C8075B"/>
    <w:rsid w:val="00C82949"/>
    <w:rsid w:val="00C90526"/>
    <w:rsid w:val="00C905C6"/>
    <w:rsid w:val="00CA07A2"/>
    <w:rsid w:val="00CA2936"/>
    <w:rsid w:val="00CA2D9A"/>
    <w:rsid w:val="00CA2DA1"/>
    <w:rsid w:val="00CB2A27"/>
    <w:rsid w:val="00CB667D"/>
    <w:rsid w:val="00CB6739"/>
    <w:rsid w:val="00CC246F"/>
    <w:rsid w:val="00CC7751"/>
    <w:rsid w:val="00CD0C42"/>
    <w:rsid w:val="00CD1C4C"/>
    <w:rsid w:val="00CD5318"/>
    <w:rsid w:val="00CD6741"/>
    <w:rsid w:val="00CE22B5"/>
    <w:rsid w:val="00CE3A8A"/>
    <w:rsid w:val="00CF2AA3"/>
    <w:rsid w:val="00D034A1"/>
    <w:rsid w:val="00D0449B"/>
    <w:rsid w:val="00D12ADF"/>
    <w:rsid w:val="00D14828"/>
    <w:rsid w:val="00D22434"/>
    <w:rsid w:val="00D269F5"/>
    <w:rsid w:val="00D316DE"/>
    <w:rsid w:val="00D34C6B"/>
    <w:rsid w:val="00D363F8"/>
    <w:rsid w:val="00D36443"/>
    <w:rsid w:val="00D368A5"/>
    <w:rsid w:val="00D41369"/>
    <w:rsid w:val="00D41615"/>
    <w:rsid w:val="00D566CB"/>
    <w:rsid w:val="00D57DD8"/>
    <w:rsid w:val="00D63B77"/>
    <w:rsid w:val="00D72208"/>
    <w:rsid w:val="00D7312F"/>
    <w:rsid w:val="00D855BC"/>
    <w:rsid w:val="00D86314"/>
    <w:rsid w:val="00D9483F"/>
    <w:rsid w:val="00D948C0"/>
    <w:rsid w:val="00D970BD"/>
    <w:rsid w:val="00DA1B91"/>
    <w:rsid w:val="00DB0777"/>
    <w:rsid w:val="00DB0B9A"/>
    <w:rsid w:val="00DB1239"/>
    <w:rsid w:val="00DB1A5E"/>
    <w:rsid w:val="00DB3259"/>
    <w:rsid w:val="00DB3FBC"/>
    <w:rsid w:val="00DB4B4E"/>
    <w:rsid w:val="00DB6A95"/>
    <w:rsid w:val="00DB6B86"/>
    <w:rsid w:val="00DB706D"/>
    <w:rsid w:val="00DB7AA2"/>
    <w:rsid w:val="00DC27C0"/>
    <w:rsid w:val="00DC3442"/>
    <w:rsid w:val="00DD3FA3"/>
    <w:rsid w:val="00DD57FF"/>
    <w:rsid w:val="00DE070C"/>
    <w:rsid w:val="00DE21A6"/>
    <w:rsid w:val="00DE6358"/>
    <w:rsid w:val="00DE7BE8"/>
    <w:rsid w:val="00DE7E8E"/>
    <w:rsid w:val="00DF01A9"/>
    <w:rsid w:val="00DF1BAB"/>
    <w:rsid w:val="00DF7E33"/>
    <w:rsid w:val="00E012AD"/>
    <w:rsid w:val="00E03B0B"/>
    <w:rsid w:val="00E07B24"/>
    <w:rsid w:val="00E07E1B"/>
    <w:rsid w:val="00E1057D"/>
    <w:rsid w:val="00E11E58"/>
    <w:rsid w:val="00E1506A"/>
    <w:rsid w:val="00E2246F"/>
    <w:rsid w:val="00E245AD"/>
    <w:rsid w:val="00E25184"/>
    <w:rsid w:val="00E27B84"/>
    <w:rsid w:val="00E3391B"/>
    <w:rsid w:val="00E34281"/>
    <w:rsid w:val="00E356FC"/>
    <w:rsid w:val="00E379D8"/>
    <w:rsid w:val="00E41493"/>
    <w:rsid w:val="00E43067"/>
    <w:rsid w:val="00E43109"/>
    <w:rsid w:val="00E43E0F"/>
    <w:rsid w:val="00E50983"/>
    <w:rsid w:val="00E50CA9"/>
    <w:rsid w:val="00E54D25"/>
    <w:rsid w:val="00E57AB8"/>
    <w:rsid w:val="00E6210D"/>
    <w:rsid w:val="00E62615"/>
    <w:rsid w:val="00E82156"/>
    <w:rsid w:val="00E84F05"/>
    <w:rsid w:val="00E8631C"/>
    <w:rsid w:val="00E8713E"/>
    <w:rsid w:val="00E94A65"/>
    <w:rsid w:val="00EA1BBE"/>
    <w:rsid w:val="00EA2333"/>
    <w:rsid w:val="00EA24DC"/>
    <w:rsid w:val="00EA6F59"/>
    <w:rsid w:val="00EA740A"/>
    <w:rsid w:val="00EB1803"/>
    <w:rsid w:val="00EB39EA"/>
    <w:rsid w:val="00EB68CB"/>
    <w:rsid w:val="00EB7C81"/>
    <w:rsid w:val="00EC086A"/>
    <w:rsid w:val="00EC114A"/>
    <w:rsid w:val="00EC3548"/>
    <w:rsid w:val="00EC3AE0"/>
    <w:rsid w:val="00EC600F"/>
    <w:rsid w:val="00EC777D"/>
    <w:rsid w:val="00ED38F5"/>
    <w:rsid w:val="00ED5EB2"/>
    <w:rsid w:val="00EE4A63"/>
    <w:rsid w:val="00EE4B2C"/>
    <w:rsid w:val="00EE58D9"/>
    <w:rsid w:val="00EF0926"/>
    <w:rsid w:val="00EF1504"/>
    <w:rsid w:val="00EF3540"/>
    <w:rsid w:val="00F006D9"/>
    <w:rsid w:val="00F012EA"/>
    <w:rsid w:val="00F06A35"/>
    <w:rsid w:val="00F1123B"/>
    <w:rsid w:val="00F12774"/>
    <w:rsid w:val="00F17EA2"/>
    <w:rsid w:val="00F211FF"/>
    <w:rsid w:val="00F21745"/>
    <w:rsid w:val="00F22686"/>
    <w:rsid w:val="00F23B5E"/>
    <w:rsid w:val="00F25974"/>
    <w:rsid w:val="00F25F65"/>
    <w:rsid w:val="00F26513"/>
    <w:rsid w:val="00F27F07"/>
    <w:rsid w:val="00F30353"/>
    <w:rsid w:val="00F42827"/>
    <w:rsid w:val="00F43363"/>
    <w:rsid w:val="00F4351D"/>
    <w:rsid w:val="00F4628E"/>
    <w:rsid w:val="00F50FEB"/>
    <w:rsid w:val="00F60C29"/>
    <w:rsid w:val="00F635D5"/>
    <w:rsid w:val="00F642CB"/>
    <w:rsid w:val="00F7561E"/>
    <w:rsid w:val="00F76BC6"/>
    <w:rsid w:val="00F871B6"/>
    <w:rsid w:val="00F87B94"/>
    <w:rsid w:val="00F87D9C"/>
    <w:rsid w:val="00F91FA7"/>
    <w:rsid w:val="00F952B3"/>
    <w:rsid w:val="00F96515"/>
    <w:rsid w:val="00FA19D2"/>
    <w:rsid w:val="00FA418D"/>
    <w:rsid w:val="00FB0E9D"/>
    <w:rsid w:val="00FB4797"/>
    <w:rsid w:val="00FB77E1"/>
    <w:rsid w:val="00FB7E52"/>
    <w:rsid w:val="00FD1B0C"/>
    <w:rsid w:val="00FD52DD"/>
    <w:rsid w:val="00FE0751"/>
    <w:rsid w:val="00FE1B56"/>
    <w:rsid w:val="00FE3099"/>
    <w:rsid w:val="00FE47F3"/>
    <w:rsid w:val="00FE4F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3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annotation text" w:uiPriority="99"/>
  </w:latentStyles>
  <w:style w:type="paragraph" w:default="1" w:styleId="Normal">
    <w:name w:val="Normal"/>
    <w:qFormat/>
    <w:rsid w:val="00A01789"/>
    <w:rPr>
      <w:rFonts w:ascii="Times New Roman" w:hAnsi="Times New Roman"/>
    </w:rPr>
  </w:style>
  <w:style w:type="paragraph" w:styleId="Heading1">
    <w:name w:val="heading 1"/>
    <w:basedOn w:val="Normal"/>
    <w:next w:val="Normal"/>
    <w:link w:val="Heading1Char"/>
    <w:rsid w:val="00BE53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C346C0"/>
    <w:rPr>
      <w:rFonts w:ascii="Lucida Grande" w:hAnsi="Lucida Grande"/>
      <w:sz w:val="18"/>
      <w:szCs w:val="18"/>
    </w:rPr>
  </w:style>
  <w:style w:type="character" w:customStyle="1" w:styleId="BalloonTextChar">
    <w:name w:val="Balloon Text Char"/>
    <w:basedOn w:val="DefaultParagraphFont"/>
    <w:uiPriority w:val="99"/>
    <w:semiHidden/>
    <w:rsid w:val="00141770"/>
    <w:rPr>
      <w:rFonts w:ascii="Lucida Grande" w:hAnsi="Lucida Grande"/>
      <w:sz w:val="18"/>
      <w:szCs w:val="18"/>
    </w:rPr>
  </w:style>
  <w:style w:type="character" w:customStyle="1" w:styleId="BalloonTextChar0">
    <w:name w:val="Balloon Text Char"/>
    <w:basedOn w:val="DefaultParagraphFont"/>
    <w:uiPriority w:val="99"/>
    <w:semiHidden/>
    <w:rsid w:val="00141770"/>
    <w:rPr>
      <w:rFonts w:ascii="Lucida Grande" w:hAnsi="Lucida Grande"/>
      <w:sz w:val="18"/>
      <w:szCs w:val="18"/>
    </w:rPr>
  </w:style>
  <w:style w:type="character" w:customStyle="1" w:styleId="BalloonTextChar2">
    <w:name w:val="Balloon Text Char"/>
    <w:basedOn w:val="DefaultParagraphFont"/>
    <w:uiPriority w:val="99"/>
    <w:semiHidden/>
    <w:rsid w:val="00141770"/>
    <w:rPr>
      <w:rFonts w:ascii="Lucida Grande" w:hAnsi="Lucida Grande"/>
      <w:sz w:val="18"/>
      <w:szCs w:val="18"/>
    </w:rPr>
  </w:style>
  <w:style w:type="character" w:customStyle="1" w:styleId="BalloonTextChar3">
    <w:name w:val="Balloon Text Char"/>
    <w:basedOn w:val="DefaultParagraphFont"/>
    <w:uiPriority w:val="99"/>
    <w:semiHidden/>
    <w:rsid w:val="00141770"/>
    <w:rPr>
      <w:rFonts w:ascii="Lucida Grande" w:hAnsi="Lucida Grande"/>
      <w:sz w:val="18"/>
      <w:szCs w:val="18"/>
    </w:rPr>
  </w:style>
  <w:style w:type="character" w:customStyle="1" w:styleId="BalloonTextChar4">
    <w:name w:val="Balloon Text Char"/>
    <w:basedOn w:val="DefaultParagraphFont"/>
    <w:uiPriority w:val="99"/>
    <w:semiHidden/>
    <w:rsid w:val="00141770"/>
    <w:rPr>
      <w:rFonts w:ascii="Lucida Grande" w:hAnsi="Lucida Grande"/>
      <w:sz w:val="18"/>
      <w:szCs w:val="18"/>
    </w:rPr>
  </w:style>
  <w:style w:type="character" w:customStyle="1" w:styleId="BalloonTextChar5">
    <w:name w:val="Balloon Text Char"/>
    <w:basedOn w:val="DefaultParagraphFont"/>
    <w:uiPriority w:val="99"/>
    <w:semiHidden/>
    <w:rsid w:val="00141770"/>
    <w:rPr>
      <w:rFonts w:ascii="Lucida Grande" w:hAnsi="Lucida Grande"/>
      <w:sz w:val="18"/>
      <w:szCs w:val="18"/>
    </w:rPr>
  </w:style>
  <w:style w:type="character" w:customStyle="1" w:styleId="BalloonTextChar6">
    <w:name w:val="Balloon Text Char"/>
    <w:basedOn w:val="DefaultParagraphFont"/>
    <w:uiPriority w:val="99"/>
    <w:semiHidden/>
    <w:rsid w:val="00CC3FC4"/>
    <w:rPr>
      <w:rFonts w:ascii="Lucida Grande" w:hAnsi="Lucida Grande"/>
      <w:sz w:val="18"/>
      <w:szCs w:val="18"/>
    </w:rPr>
  </w:style>
  <w:style w:type="character" w:customStyle="1" w:styleId="BalloonTextChar7">
    <w:name w:val="Balloon Text Char"/>
    <w:basedOn w:val="DefaultParagraphFont"/>
    <w:uiPriority w:val="99"/>
    <w:semiHidden/>
    <w:rsid w:val="00CC3FC4"/>
    <w:rPr>
      <w:rFonts w:ascii="Lucida Grande" w:hAnsi="Lucida Grande"/>
      <w:sz w:val="18"/>
      <w:szCs w:val="18"/>
    </w:rPr>
  </w:style>
  <w:style w:type="character" w:customStyle="1" w:styleId="BalloonTextChar8">
    <w:name w:val="Balloon Text Char"/>
    <w:basedOn w:val="DefaultParagraphFont"/>
    <w:uiPriority w:val="99"/>
    <w:semiHidden/>
    <w:rsid w:val="00CC3FC4"/>
    <w:rPr>
      <w:rFonts w:ascii="Lucida Grande" w:hAnsi="Lucida Grande"/>
      <w:sz w:val="18"/>
      <w:szCs w:val="18"/>
    </w:rPr>
  </w:style>
  <w:style w:type="character" w:customStyle="1" w:styleId="BalloonTextChar9">
    <w:name w:val="Balloon Text Char"/>
    <w:basedOn w:val="DefaultParagraphFont"/>
    <w:uiPriority w:val="99"/>
    <w:semiHidden/>
    <w:rsid w:val="00825F54"/>
    <w:rPr>
      <w:rFonts w:ascii="Lucida Grande" w:hAnsi="Lucida Grande"/>
      <w:sz w:val="18"/>
      <w:szCs w:val="18"/>
    </w:rPr>
  </w:style>
  <w:style w:type="paragraph" w:styleId="FootnoteText">
    <w:name w:val="footnote text"/>
    <w:basedOn w:val="Normal"/>
    <w:link w:val="FootnoteTextChar"/>
    <w:uiPriority w:val="99"/>
    <w:unhideWhenUsed/>
    <w:rsid w:val="00A01789"/>
  </w:style>
  <w:style w:type="character" w:customStyle="1" w:styleId="FootnoteTextChar">
    <w:name w:val="Footnote Text Char"/>
    <w:basedOn w:val="DefaultParagraphFont"/>
    <w:link w:val="FootnoteText"/>
    <w:uiPriority w:val="99"/>
    <w:rsid w:val="00A01789"/>
    <w:rPr>
      <w:rFonts w:ascii="Times New Roman" w:hAnsi="Times New Roman"/>
    </w:rPr>
  </w:style>
  <w:style w:type="character" w:styleId="FootnoteReference">
    <w:name w:val="footnote reference"/>
    <w:basedOn w:val="DefaultParagraphFont"/>
    <w:uiPriority w:val="99"/>
    <w:unhideWhenUsed/>
    <w:rsid w:val="00A01789"/>
    <w:rPr>
      <w:vertAlign w:val="superscript"/>
    </w:rPr>
  </w:style>
  <w:style w:type="character" w:styleId="CommentReference">
    <w:name w:val="annotation reference"/>
    <w:basedOn w:val="DefaultParagraphFont"/>
    <w:uiPriority w:val="99"/>
    <w:rsid w:val="00C346C0"/>
    <w:rPr>
      <w:sz w:val="18"/>
      <w:szCs w:val="18"/>
    </w:rPr>
  </w:style>
  <w:style w:type="paragraph" w:styleId="CommentText">
    <w:name w:val="annotation text"/>
    <w:basedOn w:val="Normal"/>
    <w:link w:val="CommentTextChar"/>
    <w:uiPriority w:val="99"/>
    <w:rsid w:val="00C346C0"/>
  </w:style>
  <w:style w:type="character" w:customStyle="1" w:styleId="CommentTextChar">
    <w:name w:val="Comment Text Char"/>
    <w:basedOn w:val="DefaultParagraphFont"/>
    <w:link w:val="CommentText"/>
    <w:uiPriority w:val="99"/>
    <w:rsid w:val="00C346C0"/>
    <w:rPr>
      <w:rFonts w:ascii="Times New Roman" w:hAnsi="Times New Roman"/>
    </w:rPr>
  </w:style>
  <w:style w:type="paragraph" w:styleId="CommentSubject">
    <w:name w:val="annotation subject"/>
    <w:basedOn w:val="CommentText"/>
    <w:next w:val="CommentText"/>
    <w:link w:val="CommentSubjectChar"/>
    <w:rsid w:val="00C346C0"/>
    <w:rPr>
      <w:b/>
      <w:bCs/>
      <w:sz w:val="20"/>
      <w:szCs w:val="20"/>
    </w:rPr>
  </w:style>
  <w:style w:type="character" w:customStyle="1" w:styleId="CommentSubjectChar">
    <w:name w:val="Comment Subject Char"/>
    <w:basedOn w:val="CommentTextChar"/>
    <w:link w:val="CommentSubject"/>
    <w:rsid w:val="00C346C0"/>
    <w:rPr>
      <w:rFonts w:ascii="Times New Roman" w:hAnsi="Times New Roman"/>
      <w:b/>
      <w:bCs/>
      <w:sz w:val="20"/>
      <w:szCs w:val="20"/>
    </w:rPr>
  </w:style>
  <w:style w:type="character" w:customStyle="1" w:styleId="BalloonTextChar1">
    <w:name w:val="Balloon Text Char1"/>
    <w:basedOn w:val="DefaultParagraphFont"/>
    <w:link w:val="BalloonText"/>
    <w:rsid w:val="00C346C0"/>
    <w:rPr>
      <w:rFonts w:ascii="Lucida Grande" w:hAnsi="Lucida Grande"/>
      <w:sz w:val="18"/>
      <w:szCs w:val="18"/>
    </w:rPr>
  </w:style>
  <w:style w:type="paragraph" w:styleId="Footer">
    <w:name w:val="footer"/>
    <w:basedOn w:val="Normal"/>
    <w:link w:val="FooterChar"/>
    <w:rsid w:val="00BC0E40"/>
    <w:pPr>
      <w:tabs>
        <w:tab w:val="center" w:pos="4320"/>
        <w:tab w:val="right" w:pos="8640"/>
      </w:tabs>
    </w:pPr>
  </w:style>
  <w:style w:type="character" w:customStyle="1" w:styleId="FooterChar">
    <w:name w:val="Footer Char"/>
    <w:basedOn w:val="DefaultParagraphFont"/>
    <w:link w:val="Footer"/>
    <w:rsid w:val="00BC0E40"/>
    <w:rPr>
      <w:rFonts w:ascii="Times New Roman" w:hAnsi="Times New Roman"/>
    </w:rPr>
  </w:style>
  <w:style w:type="character" w:styleId="PageNumber">
    <w:name w:val="page number"/>
    <w:basedOn w:val="DefaultParagraphFont"/>
    <w:rsid w:val="00BC0E40"/>
  </w:style>
  <w:style w:type="paragraph" w:styleId="Header">
    <w:name w:val="header"/>
    <w:basedOn w:val="Normal"/>
    <w:link w:val="HeaderChar"/>
    <w:rsid w:val="00BC0E40"/>
    <w:pPr>
      <w:tabs>
        <w:tab w:val="center" w:pos="4320"/>
        <w:tab w:val="right" w:pos="8640"/>
      </w:tabs>
    </w:pPr>
  </w:style>
  <w:style w:type="character" w:customStyle="1" w:styleId="HeaderChar">
    <w:name w:val="Header Char"/>
    <w:basedOn w:val="DefaultParagraphFont"/>
    <w:link w:val="Header"/>
    <w:rsid w:val="00BC0E40"/>
    <w:rPr>
      <w:rFonts w:ascii="Times New Roman" w:hAnsi="Times New Roman"/>
    </w:rPr>
  </w:style>
  <w:style w:type="character" w:customStyle="1" w:styleId="Heading1Char">
    <w:name w:val="Heading 1 Char"/>
    <w:basedOn w:val="DefaultParagraphFont"/>
    <w:link w:val="Heading1"/>
    <w:rsid w:val="00BE53FA"/>
    <w:rPr>
      <w:rFonts w:asciiTheme="majorHAnsi" w:eastAsiaTheme="majorEastAsia" w:hAnsiTheme="majorHAnsi" w:cstheme="majorBidi"/>
      <w:b/>
      <w:bCs/>
      <w:color w:val="345A8A" w:themeColor="accent1" w:themeShade="B5"/>
      <w:sz w:val="32"/>
      <w:szCs w:val="32"/>
    </w:rPr>
  </w:style>
  <w:style w:type="paragraph" w:styleId="Revision">
    <w:name w:val="Revision"/>
    <w:hidden/>
    <w:rsid w:val="00E50983"/>
    <w:rPr>
      <w:rFonts w:ascii="Times New Roman" w:hAnsi="Times New Roman"/>
    </w:rPr>
  </w:style>
  <w:style w:type="paragraph" w:styleId="EndnoteText">
    <w:name w:val="endnote text"/>
    <w:basedOn w:val="Normal"/>
    <w:link w:val="EndnoteTextChar"/>
    <w:rsid w:val="00494BF7"/>
  </w:style>
  <w:style w:type="character" w:customStyle="1" w:styleId="EndnoteTextChar">
    <w:name w:val="Endnote Text Char"/>
    <w:basedOn w:val="DefaultParagraphFont"/>
    <w:link w:val="EndnoteText"/>
    <w:rsid w:val="00494BF7"/>
    <w:rPr>
      <w:rFonts w:ascii="Times New Roman" w:hAnsi="Times New Roman"/>
    </w:rPr>
  </w:style>
  <w:style w:type="character" w:styleId="EndnoteReference">
    <w:name w:val="endnote reference"/>
    <w:basedOn w:val="DefaultParagraphFont"/>
    <w:rsid w:val="00494BF7"/>
    <w:rPr>
      <w:vertAlign w:val="superscript"/>
    </w:rPr>
  </w:style>
  <w:style w:type="character" w:styleId="Strong">
    <w:name w:val="Strong"/>
    <w:basedOn w:val="DefaultParagraphFont"/>
    <w:rsid w:val="001A51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annotation text" w:uiPriority="99"/>
  </w:latentStyles>
  <w:style w:type="paragraph" w:default="1" w:styleId="Normal">
    <w:name w:val="Normal"/>
    <w:qFormat/>
    <w:rsid w:val="00A01789"/>
    <w:rPr>
      <w:rFonts w:ascii="Times New Roman" w:hAnsi="Times New Roman"/>
    </w:rPr>
  </w:style>
  <w:style w:type="paragraph" w:styleId="Heading1">
    <w:name w:val="heading 1"/>
    <w:basedOn w:val="Normal"/>
    <w:next w:val="Normal"/>
    <w:link w:val="Heading1Char"/>
    <w:rsid w:val="00BE53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C346C0"/>
    <w:rPr>
      <w:rFonts w:ascii="Lucida Grande" w:hAnsi="Lucida Grande"/>
      <w:sz w:val="18"/>
      <w:szCs w:val="18"/>
    </w:rPr>
  </w:style>
  <w:style w:type="character" w:customStyle="1" w:styleId="BalloonTextChar">
    <w:name w:val="Balloon Text Char"/>
    <w:basedOn w:val="DefaultParagraphFont"/>
    <w:uiPriority w:val="99"/>
    <w:semiHidden/>
    <w:rsid w:val="00141770"/>
    <w:rPr>
      <w:rFonts w:ascii="Lucida Grande" w:hAnsi="Lucida Grande"/>
      <w:sz w:val="18"/>
      <w:szCs w:val="18"/>
    </w:rPr>
  </w:style>
  <w:style w:type="character" w:customStyle="1" w:styleId="BalloonTextChar0">
    <w:name w:val="Balloon Text Char"/>
    <w:basedOn w:val="DefaultParagraphFont"/>
    <w:uiPriority w:val="99"/>
    <w:semiHidden/>
    <w:rsid w:val="00141770"/>
    <w:rPr>
      <w:rFonts w:ascii="Lucida Grande" w:hAnsi="Lucida Grande"/>
      <w:sz w:val="18"/>
      <w:szCs w:val="18"/>
    </w:rPr>
  </w:style>
  <w:style w:type="character" w:customStyle="1" w:styleId="BalloonTextChar2">
    <w:name w:val="Balloon Text Char"/>
    <w:basedOn w:val="DefaultParagraphFont"/>
    <w:uiPriority w:val="99"/>
    <w:semiHidden/>
    <w:rsid w:val="00141770"/>
    <w:rPr>
      <w:rFonts w:ascii="Lucida Grande" w:hAnsi="Lucida Grande"/>
      <w:sz w:val="18"/>
      <w:szCs w:val="18"/>
    </w:rPr>
  </w:style>
  <w:style w:type="character" w:customStyle="1" w:styleId="BalloonTextChar3">
    <w:name w:val="Balloon Text Char"/>
    <w:basedOn w:val="DefaultParagraphFont"/>
    <w:uiPriority w:val="99"/>
    <w:semiHidden/>
    <w:rsid w:val="00141770"/>
    <w:rPr>
      <w:rFonts w:ascii="Lucida Grande" w:hAnsi="Lucida Grande"/>
      <w:sz w:val="18"/>
      <w:szCs w:val="18"/>
    </w:rPr>
  </w:style>
  <w:style w:type="character" w:customStyle="1" w:styleId="BalloonTextChar4">
    <w:name w:val="Balloon Text Char"/>
    <w:basedOn w:val="DefaultParagraphFont"/>
    <w:uiPriority w:val="99"/>
    <w:semiHidden/>
    <w:rsid w:val="00141770"/>
    <w:rPr>
      <w:rFonts w:ascii="Lucida Grande" w:hAnsi="Lucida Grande"/>
      <w:sz w:val="18"/>
      <w:szCs w:val="18"/>
    </w:rPr>
  </w:style>
  <w:style w:type="character" w:customStyle="1" w:styleId="BalloonTextChar5">
    <w:name w:val="Balloon Text Char"/>
    <w:basedOn w:val="DefaultParagraphFont"/>
    <w:uiPriority w:val="99"/>
    <w:semiHidden/>
    <w:rsid w:val="00141770"/>
    <w:rPr>
      <w:rFonts w:ascii="Lucida Grande" w:hAnsi="Lucida Grande"/>
      <w:sz w:val="18"/>
      <w:szCs w:val="18"/>
    </w:rPr>
  </w:style>
  <w:style w:type="character" w:customStyle="1" w:styleId="BalloonTextChar6">
    <w:name w:val="Balloon Text Char"/>
    <w:basedOn w:val="DefaultParagraphFont"/>
    <w:uiPriority w:val="99"/>
    <w:semiHidden/>
    <w:rsid w:val="00CC3FC4"/>
    <w:rPr>
      <w:rFonts w:ascii="Lucida Grande" w:hAnsi="Lucida Grande"/>
      <w:sz w:val="18"/>
      <w:szCs w:val="18"/>
    </w:rPr>
  </w:style>
  <w:style w:type="character" w:customStyle="1" w:styleId="BalloonTextChar7">
    <w:name w:val="Balloon Text Char"/>
    <w:basedOn w:val="DefaultParagraphFont"/>
    <w:uiPriority w:val="99"/>
    <w:semiHidden/>
    <w:rsid w:val="00CC3FC4"/>
    <w:rPr>
      <w:rFonts w:ascii="Lucida Grande" w:hAnsi="Lucida Grande"/>
      <w:sz w:val="18"/>
      <w:szCs w:val="18"/>
    </w:rPr>
  </w:style>
  <w:style w:type="character" w:customStyle="1" w:styleId="BalloonTextChar8">
    <w:name w:val="Balloon Text Char"/>
    <w:basedOn w:val="DefaultParagraphFont"/>
    <w:uiPriority w:val="99"/>
    <w:semiHidden/>
    <w:rsid w:val="00CC3FC4"/>
    <w:rPr>
      <w:rFonts w:ascii="Lucida Grande" w:hAnsi="Lucida Grande"/>
      <w:sz w:val="18"/>
      <w:szCs w:val="18"/>
    </w:rPr>
  </w:style>
  <w:style w:type="character" w:customStyle="1" w:styleId="BalloonTextChar9">
    <w:name w:val="Balloon Text Char"/>
    <w:basedOn w:val="DefaultParagraphFont"/>
    <w:uiPriority w:val="99"/>
    <w:semiHidden/>
    <w:rsid w:val="00825F54"/>
    <w:rPr>
      <w:rFonts w:ascii="Lucida Grande" w:hAnsi="Lucida Grande"/>
      <w:sz w:val="18"/>
      <w:szCs w:val="18"/>
    </w:rPr>
  </w:style>
  <w:style w:type="paragraph" w:styleId="FootnoteText">
    <w:name w:val="footnote text"/>
    <w:basedOn w:val="Normal"/>
    <w:link w:val="FootnoteTextChar"/>
    <w:uiPriority w:val="99"/>
    <w:unhideWhenUsed/>
    <w:rsid w:val="00A01789"/>
  </w:style>
  <w:style w:type="character" w:customStyle="1" w:styleId="FootnoteTextChar">
    <w:name w:val="Footnote Text Char"/>
    <w:basedOn w:val="DefaultParagraphFont"/>
    <w:link w:val="FootnoteText"/>
    <w:uiPriority w:val="99"/>
    <w:rsid w:val="00A01789"/>
    <w:rPr>
      <w:rFonts w:ascii="Times New Roman" w:hAnsi="Times New Roman"/>
    </w:rPr>
  </w:style>
  <w:style w:type="character" w:styleId="FootnoteReference">
    <w:name w:val="footnote reference"/>
    <w:basedOn w:val="DefaultParagraphFont"/>
    <w:uiPriority w:val="99"/>
    <w:unhideWhenUsed/>
    <w:rsid w:val="00A01789"/>
    <w:rPr>
      <w:vertAlign w:val="superscript"/>
    </w:rPr>
  </w:style>
  <w:style w:type="character" w:styleId="CommentReference">
    <w:name w:val="annotation reference"/>
    <w:basedOn w:val="DefaultParagraphFont"/>
    <w:uiPriority w:val="99"/>
    <w:rsid w:val="00C346C0"/>
    <w:rPr>
      <w:sz w:val="18"/>
      <w:szCs w:val="18"/>
    </w:rPr>
  </w:style>
  <w:style w:type="paragraph" w:styleId="CommentText">
    <w:name w:val="annotation text"/>
    <w:basedOn w:val="Normal"/>
    <w:link w:val="CommentTextChar"/>
    <w:uiPriority w:val="99"/>
    <w:rsid w:val="00C346C0"/>
  </w:style>
  <w:style w:type="character" w:customStyle="1" w:styleId="CommentTextChar">
    <w:name w:val="Comment Text Char"/>
    <w:basedOn w:val="DefaultParagraphFont"/>
    <w:link w:val="CommentText"/>
    <w:uiPriority w:val="99"/>
    <w:rsid w:val="00C346C0"/>
    <w:rPr>
      <w:rFonts w:ascii="Times New Roman" w:hAnsi="Times New Roman"/>
    </w:rPr>
  </w:style>
  <w:style w:type="paragraph" w:styleId="CommentSubject">
    <w:name w:val="annotation subject"/>
    <w:basedOn w:val="CommentText"/>
    <w:next w:val="CommentText"/>
    <w:link w:val="CommentSubjectChar"/>
    <w:rsid w:val="00C346C0"/>
    <w:rPr>
      <w:b/>
      <w:bCs/>
      <w:sz w:val="20"/>
      <w:szCs w:val="20"/>
    </w:rPr>
  </w:style>
  <w:style w:type="character" w:customStyle="1" w:styleId="CommentSubjectChar">
    <w:name w:val="Comment Subject Char"/>
    <w:basedOn w:val="CommentTextChar"/>
    <w:link w:val="CommentSubject"/>
    <w:rsid w:val="00C346C0"/>
    <w:rPr>
      <w:rFonts w:ascii="Times New Roman" w:hAnsi="Times New Roman"/>
      <w:b/>
      <w:bCs/>
      <w:sz w:val="20"/>
      <w:szCs w:val="20"/>
    </w:rPr>
  </w:style>
  <w:style w:type="character" w:customStyle="1" w:styleId="BalloonTextChar1">
    <w:name w:val="Balloon Text Char1"/>
    <w:basedOn w:val="DefaultParagraphFont"/>
    <w:link w:val="BalloonText"/>
    <w:rsid w:val="00C346C0"/>
    <w:rPr>
      <w:rFonts w:ascii="Lucida Grande" w:hAnsi="Lucida Grande"/>
      <w:sz w:val="18"/>
      <w:szCs w:val="18"/>
    </w:rPr>
  </w:style>
  <w:style w:type="paragraph" w:styleId="Footer">
    <w:name w:val="footer"/>
    <w:basedOn w:val="Normal"/>
    <w:link w:val="FooterChar"/>
    <w:rsid w:val="00BC0E40"/>
    <w:pPr>
      <w:tabs>
        <w:tab w:val="center" w:pos="4320"/>
        <w:tab w:val="right" w:pos="8640"/>
      </w:tabs>
    </w:pPr>
  </w:style>
  <w:style w:type="character" w:customStyle="1" w:styleId="FooterChar">
    <w:name w:val="Footer Char"/>
    <w:basedOn w:val="DefaultParagraphFont"/>
    <w:link w:val="Footer"/>
    <w:rsid w:val="00BC0E40"/>
    <w:rPr>
      <w:rFonts w:ascii="Times New Roman" w:hAnsi="Times New Roman"/>
    </w:rPr>
  </w:style>
  <w:style w:type="character" w:styleId="PageNumber">
    <w:name w:val="page number"/>
    <w:basedOn w:val="DefaultParagraphFont"/>
    <w:rsid w:val="00BC0E40"/>
  </w:style>
  <w:style w:type="paragraph" w:styleId="Header">
    <w:name w:val="header"/>
    <w:basedOn w:val="Normal"/>
    <w:link w:val="HeaderChar"/>
    <w:rsid w:val="00BC0E40"/>
    <w:pPr>
      <w:tabs>
        <w:tab w:val="center" w:pos="4320"/>
        <w:tab w:val="right" w:pos="8640"/>
      </w:tabs>
    </w:pPr>
  </w:style>
  <w:style w:type="character" w:customStyle="1" w:styleId="HeaderChar">
    <w:name w:val="Header Char"/>
    <w:basedOn w:val="DefaultParagraphFont"/>
    <w:link w:val="Header"/>
    <w:rsid w:val="00BC0E40"/>
    <w:rPr>
      <w:rFonts w:ascii="Times New Roman" w:hAnsi="Times New Roman"/>
    </w:rPr>
  </w:style>
  <w:style w:type="character" w:customStyle="1" w:styleId="Heading1Char">
    <w:name w:val="Heading 1 Char"/>
    <w:basedOn w:val="DefaultParagraphFont"/>
    <w:link w:val="Heading1"/>
    <w:rsid w:val="00BE53FA"/>
    <w:rPr>
      <w:rFonts w:asciiTheme="majorHAnsi" w:eastAsiaTheme="majorEastAsia" w:hAnsiTheme="majorHAnsi" w:cstheme="majorBidi"/>
      <w:b/>
      <w:bCs/>
      <w:color w:val="345A8A" w:themeColor="accent1" w:themeShade="B5"/>
      <w:sz w:val="32"/>
      <w:szCs w:val="32"/>
    </w:rPr>
  </w:style>
  <w:style w:type="paragraph" w:styleId="Revision">
    <w:name w:val="Revision"/>
    <w:hidden/>
    <w:rsid w:val="00E50983"/>
    <w:rPr>
      <w:rFonts w:ascii="Times New Roman" w:hAnsi="Times New Roman"/>
    </w:rPr>
  </w:style>
  <w:style w:type="paragraph" w:styleId="EndnoteText">
    <w:name w:val="endnote text"/>
    <w:basedOn w:val="Normal"/>
    <w:link w:val="EndnoteTextChar"/>
    <w:rsid w:val="00494BF7"/>
  </w:style>
  <w:style w:type="character" w:customStyle="1" w:styleId="EndnoteTextChar">
    <w:name w:val="Endnote Text Char"/>
    <w:basedOn w:val="DefaultParagraphFont"/>
    <w:link w:val="EndnoteText"/>
    <w:rsid w:val="00494BF7"/>
    <w:rPr>
      <w:rFonts w:ascii="Times New Roman" w:hAnsi="Times New Roman"/>
    </w:rPr>
  </w:style>
  <w:style w:type="character" w:styleId="EndnoteReference">
    <w:name w:val="endnote reference"/>
    <w:basedOn w:val="DefaultParagraphFont"/>
    <w:rsid w:val="00494BF7"/>
    <w:rPr>
      <w:vertAlign w:val="superscript"/>
    </w:rPr>
  </w:style>
  <w:style w:type="character" w:styleId="Strong">
    <w:name w:val="Strong"/>
    <w:basedOn w:val="DefaultParagraphFont"/>
    <w:rsid w:val="001A5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6A23-C0C7-455A-AAF8-F61C61E1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5197</Words>
  <Characters>29626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Siena College</Company>
  <LinksUpToDate>false</LinksUpToDate>
  <CharactersWithSpaces>34754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Alexander</dc:creator>
  <cp:lastModifiedBy>Monahan, Paula M.</cp:lastModifiedBy>
  <cp:revision>2</cp:revision>
  <cp:lastPrinted>2013-03-26T20:16:00Z</cp:lastPrinted>
  <dcterms:created xsi:type="dcterms:W3CDTF">2013-03-26T20:17:00Z</dcterms:created>
  <dcterms:modified xsi:type="dcterms:W3CDTF">2013-03-26T20:17:00Z</dcterms:modified>
</cp:coreProperties>
</file>