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66519" w14:textId="678AC5A9" w:rsidR="00CA6DB6" w:rsidRPr="009B27E0" w:rsidRDefault="005843D6" w:rsidP="00CA6DB6">
      <w:pPr>
        <w:jc w:val="center"/>
        <w:rPr>
          <w:rFonts w:ascii="Garamond" w:hAnsi="Garamond"/>
          <w:b/>
          <w:sz w:val="24"/>
          <w:szCs w:val="24"/>
        </w:rPr>
      </w:pPr>
      <w:r w:rsidRPr="009B27E0">
        <w:rPr>
          <w:rFonts w:ascii="Garamond" w:hAnsi="Garamond"/>
          <w:b/>
          <w:sz w:val="24"/>
          <w:szCs w:val="24"/>
        </w:rPr>
        <w:t>Implications for virtue epistemolog</w:t>
      </w:r>
      <w:r w:rsidR="00DF045F" w:rsidRPr="009B27E0">
        <w:rPr>
          <w:rFonts w:ascii="Garamond" w:hAnsi="Garamond"/>
          <w:b/>
          <w:sz w:val="24"/>
          <w:szCs w:val="24"/>
        </w:rPr>
        <w:t>y from psychological science:</w:t>
      </w:r>
    </w:p>
    <w:p w14:paraId="66D40B8F" w14:textId="51CDC99F" w:rsidR="00DF045F" w:rsidRPr="009B27E0" w:rsidRDefault="00DF045F" w:rsidP="00CA6DB6">
      <w:pPr>
        <w:jc w:val="center"/>
        <w:rPr>
          <w:rFonts w:ascii="Garamond" w:hAnsi="Garamond"/>
          <w:b/>
          <w:sz w:val="24"/>
          <w:szCs w:val="24"/>
        </w:rPr>
      </w:pPr>
      <w:r w:rsidRPr="009B27E0">
        <w:rPr>
          <w:rFonts w:ascii="Garamond" w:hAnsi="Garamond"/>
          <w:b/>
          <w:sz w:val="24"/>
          <w:szCs w:val="24"/>
        </w:rPr>
        <w:t>Intelligence as an interactionist virtue</w:t>
      </w:r>
    </w:p>
    <w:p w14:paraId="4E9E1271" w14:textId="2A611C27" w:rsidR="00CA6DB6" w:rsidRPr="009B27E0" w:rsidRDefault="00CA6DB6">
      <w:pPr>
        <w:rPr>
          <w:rFonts w:ascii="Garamond" w:hAnsi="Garamond"/>
          <w:sz w:val="24"/>
          <w:szCs w:val="24"/>
        </w:rPr>
      </w:pPr>
    </w:p>
    <w:p w14:paraId="64C92C23" w14:textId="06D1451B" w:rsidR="005843D6" w:rsidRPr="009B27E0" w:rsidRDefault="00911EDA" w:rsidP="005843D6">
      <w:pPr>
        <w:jc w:val="center"/>
        <w:rPr>
          <w:rFonts w:ascii="Garamond" w:hAnsi="Garamond"/>
          <w:sz w:val="24"/>
          <w:szCs w:val="24"/>
        </w:rPr>
      </w:pPr>
      <w:r>
        <w:rPr>
          <w:rFonts w:ascii="Garamond" w:hAnsi="Garamond"/>
          <w:sz w:val="24"/>
          <w:szCs w:val="24"/>
        </w:rPr>
        <w:t>Joshua</w:t>
      </w:r>
      <w:r w:rsidR="005843D6" w:rsidRPr="009B27E0">
        <w:rPr>
          <w:rFonts w:ascii="Garamond" w:hAnsi="Garamond"/>
          <w:sz w:val="24"/>
          <w:szCs w:val="24"/>
        </w:rPr>
        <w:t xml:space="preserve"> August Skorburg, University of Oregon</w:t>
      </w:r>
    </w:p>
    <w:p w14:paraId="1BEAFACE" w14:textId="1B3934A4" w:rsidR="005843D6" w:rsidRPr="009B27E0" w:rsidRDefault="005843D6" w:rsidP="005843D6">
      <w:pPr>
        <w:jc w:val="center"/>
        <w:rPr>
          <w:rFonts w:ascii="Garamond" w:hAnsi="Garamond"/>
          <w:sz w:val="24"/>
          <w:szCs w:val="24"/>
        </w:rPr>
      </w:pPr>
      <w:r w:rsidRPr="009B27E0">
        <w:rPr>
          <w:rFonts w:ascii="Garamond" w:hAnsi="Garamond"/>
          <w:sz w:val="24"/>
          <w:szCs w:val="24"/>
        </w:rPr>
        <w:t>Mark Alfano, Delft University of Technology</w:t>
      </w:r>
    </w:p>
    <w:p w14:paraId="5D5B863A" w14:textId="77777777" w:rsidR="005843D6" w:rsidRPr="009B27E0" w:rsidRDefault="005843D6" w:rsidP="005843D6">
      <w:pPr>
        <w:rPr>
          <w:rFonts w:ascii="Garamond" w:hAnsi="Garamond"/>
          <w:sz w:val="24"/>
          <w:szCs w:val="24"/>
        </w:rPr>
      </w:pPr>
    </w:p>
    <w:p w14:paraId="685DFC7B" w14:textId="626978A4" w:rsidR="00144D33" w:rsidRPr="009B27E0" w:rsidRDefault="005843D6" w:rsidP="005843D6">
      <w:pPr>
        <w:rPr>
          <w:rFonts w:ascii="Garamond" w:hAnsi="Garamond"/>
          <w:sz w:val="24"/>
          <w:szCs w:val="24"/>
        </w:rPr>
      </w:pPr>
      <w:r w:rsidRPr="009B27E0">
        <w:rPr>
          <w:rFonts w:ascii="Garamond" w:hAnsi="Garamond"/>
          <w:b/>
          <w:sz w:val="24"/>
          <w:szCs w:val="24"/>
        </w:rPr>
        <w:t>Abstract:</w:t>
      </w:r>
      <w:r w:rsidR="00911EDA">
        <w:rPr>
          <w:rFonts w:ascii="Garamond" w:hAnsi="Garamond"/>
          <w:sz w:val="24"/>
          <w:szCs w:val="24"/>
        </w:rPr>
        <w:t xml:space="preserve"> This chapter </w:t>
      </w:r>
      <w:r w:rsidR="00911EDA" w:rsidRPr="009B27E0">
        <w:rPr>
          <w:rFonts w:ascii="Garamond" w:hAnsi="Garamond"/>
          <w:sz w:val="24"/>
          <w:szCs w:val="24"/>
        </w:rPr>
        <w:t>aim</w:t>
      </w:r>
      <w:r w:rsidR="00911EDA">
        <w:rPr>
          <w:rFonts w:ascii="Garamond" w:hAnsi="Garamond"/>
          <w:sz w:val="24"/>
          <w:szCs w:val="24"/>
        </w:rPr>
        <w:t>s</w:t>
      </w:r>
      <w:r w:rsidR="00911EDA" w:rsidRPr="009B27E0">
        <w:rPr>
          <w:rFonts w:ascii="Garamond" w:hAnsi="Garamond"/>
          <w:sz w:val="24"/>
          <w:szCs w:val="24"/>
        </w:rPr>
        <w:t xml:space="preserve"> to expand the body of empirical literature considered relevant to virtue theory beyond the</w:t>
      </w:r>
      <w:r w:rsidR="00911EDA">
        <w:rPr>
          <w:rFonts w:ascii="Garamond" w:hAnsi="Garamond"/>
          <w:sz w:val="24"/>
          <w:szCs w:val="24"/>
        </w:rPr>
        <w:t xml:space="preserve"> burned-over districts that are the</w:t>
      </w:r>
      <w:r w:rsidR="00911EDA" w:rsidRPr="009B27E0">
        <w:rPr>
          <w:rFonts w:ascii="Garamond" w:hAnsi="Garamond"/>
          <w:sz w:val="24"/>
          <w:szCs w:val="24"/>
        </w:rPr>
        <w:t xml:space="preserve"> situationist challenges to virtue ethics and epistemology. </w:t>
      </w:r>
      <w:r w:rsidR="00911EDA">
        <w:rPr>
          <w:rFonts w:ascii="Garamond" w:hAnsi="Garamond"/>
          <w:sz w:val="24"/>
          <w:szCs w:val="24"/>
        </w:rPr>
        <w:t xml:space="preserve">We thus </w:t>
      </w:r>
      <w:r w:rsidR="00911EDA" w:rsidRPr="009B27E0">
        <w:rPr>
          <w:rFonts w:ascii="Garamond" w:hAnsi="Garamond"/>
          <w:sz w:val="24"/>
          <w:szCs w:val="24"/>
        </w:rPr>
        <w:t>raise a rather simple</w:t>
      </w:r>
      <w:r w:rsidR="00911EDA">
        <w:rPr>
          <w:rFonts w:ascii="Garamond" w:hAnsi="Garamond"/>
          <w:sz w:val="24"/>
          <w:szCs w:val="24"/>
        </w:rPr>
        <w:t>-</w:t>
      </w:r>
      <w:r w:rsidR="00911EDA" w:rsidRPr="009B27E0">
        <w:rPr>
          <w:rFonts w:ascii="Garamond" w:hAnsi="Garamond"/>
          <w:sz w:val="24"/>
          <w:szCs w:val="24"/>
        </w:rPr>
        <w:t xml:space="preserve">sounding question: </w:t>
      </w:r>
      <w:r w:rsidR="00911EDA" w:rsidRPr="009B27E0">
        <w:rPr>
          <w:rFonts w:ascii="Garamond" w:hAnsi="Garamond"/>
          <w:i/>
          <w:sz w:val="24"/>
          <w:szCs w:val="24"/>
        </w:rPr>
        <w:t>why doesn’t virtue epistemology have an account of intelligence?</w:t>
      </w:r>
      <w:r w:rsidR="00911EDA">
        <w:rPr>
          <w:rFonts w:ascii="Garamond" w:hAnsi="Garamond"/>
          <w:i/>
          <w:sz w:val="24"/>
          <w:szCs w:val="24"/>
        </w:rPr>
        <w:t xml:space="preserve"> </w:t>
      </w:r>
      <w:r w:rsidR="00911EDA" w:rsidRPr="009B27E0">
        <w:rPr>
          <w:rFonts w:ascii="Garamond" w:hAnsi="Garamond"/>
          <w:sz w:val="24"/>
          <w:szCs w:val="24"/>
        </w:rPr>
        <w:t>In the first section, we sketch the history and present state of the person-situation debate to argue for the importance of an interactionist framework in bringing psychological research in general, and intelligence research in particular, to bear on questions of virtue. In</w:t>
      </w:r>
      <w:r w:rsidR="00911EDA">
        <w:rPr>
          <w:rFonts w:ascii="Garamond" w:hAnsi="Garamond"/>
          <w:sz w:val="24"/>
          <w:szCs w:val="24"/>
        </w:rPr>
        <w:t xml:space="preserve"> Section 2</w:t>
      </w:r>
      <w:r w:rsidR="00911EDA" w:rsidRPr="009B27E0">
        <w:rPr>
          <w:rFonts w:ascii="Garamond" w:hAnsi="Garamond"/>
          <w:sz w:val="24"/>
          <w:szCs w:val="24"/>
        </w:rPr>
        <w:t xml:space="preserve">, we </w:t>
      </w:r>
      <w:r w:rsidR="00911EDA">
        <w:rPr>
          <w:rFonts w:ascii="Garamond" w:hAnsi="Garamond"/>
          <w:sz w:val="24"/>
          <w:szCs w:val="24"/>
        </w:rPr>
        <w:t>discuss</w:t>
      </w:r>
      <w:r w:rsidR="00911EDA" w:rsidRPr="009B27E0">
        <w:rPr>
          <w:rFonts w:ascii="Garamond" w:hAnsi="Garamond"/>
          <w:sz w:val="24"/>
          <w:szCs w:val="24"/>
        </w:rPr>
        <w:t xml:space="preserve"> the history and present state of intelligence research to argue for its relevance to virtue epistemology.</w:t>
      </w:r>
      <w:r w:rsidR="00911EDA">
        <w:rPr>
          <w:rFonts w:ascii="Garamond" w:hAnsi="Garamond"/>
          <w:sz w:val="24"/>
          <w:szCs w:val="24"/>
        </w:rPr>
        <w:t xml:space="preserve"> In Section 3, we argue that intelligence sits uneasily in both responsibilist and reliabilist virtue frameworks, which suggests that a new approach to virtue epistemology is needed.</w:t>
      </w:r>
      <w:r w:rsidR="00911EDA" w:rsidRPr="009B27E0">
        <w:rPr>
          <w:rFonts w:ascii="Garamond" w:hAnsi="Garamond"/>
          <w:sz w:val="24"/>
          <w:szCs w:val="24"/>
        </w:rPr>
        <w:t xml:space="preserve"> We conclude </w:t>
      </w:r>
      <w:r w:rsidR="00911EDA">
        <w:rPr>
          <w:rFonts w:ascii="Garamond" w:hAnsi="Garamond"/>
          <w:sz w:val="24"/>
          <w:szCs w:val="24"/>
        </w:rPr>
        <w:t>by placing intelligence within a new interactionist framework</w:t>
      </w:r>
      <w:r w:rsidR="00911EDA" w:rsidRPr="009B27E0">
        <w:rPr>
          <w:rFonts w:ascii="Garamond" w:hAnsi="Garamond"/>
          <w:sz w:val="24"/>
          <w:szCs w:val="24"/>
        </w:rPr>
        <w:t>.</w:t>
      </w:r>
    </w:p>
    <w:p w14:paraId="7EBB3AE1" w14:textId="307579E2" w:rsidR="00144D33" w:rsidRPr="009B27E0" w:rsidRDefault="00144D33" w:rsidP="005843D6">
      <w:pPr>
        <w:rPr>
          <w:rFonts w:ascii="Garamond" w:hAnsi="Garamond"/>
          <w:sz w:val="24"/>
          <w:szCs w:val="24"/>
        </w:rPr>
      </w:pPr>
      <w:r w:rsidRPr="009B27E0">
        <w:rPr>
          <w:rFonts w:ascii="Garamond" w:hAnsi="Garamond"/>
          <w:b/>
          <w:sz w:val="24"/>
          <w:szCs w:val="24"/>
        </w:rPr>
        <w:t>Keywords:</w:t>
      </w:r>
      <w:r w:rsidRPr="009B27E0">
        <w:rPr>
          <w:rFonts w:ascii="Garamond" w:hAnsi="Garamond"/>
          <w:sz w:val="24"/>
          <w:szCs w:val="24"/>
        </w:rPr>
        <w:t xml:space="preserve"> virtue epistemology, situationism, psychology, intelligence</w:t>
      </w:r>
    </w:p>
    <w:p w14:paraId="6ADE179A" w14:textId="0B60B1BD" w:rsidR="00144D33" w:rsidRPr="009B27E0" w:rsidRDefault="00144D33" w:rsidP="005843D6">
      <w:pPr>
        <w:rPr>
          <w:rFonts w:ascii="Garamond" w:hAnsi="Garamond"/>
          <w:sz w:val="24"/>
          <w:szCs w:val="24"/>
        </w:rPr>
      </w:pPr>
      <w:r w:rsidRPr="009B27E0">
        <w:rPr>
          <w:rFonts w:ascii="Garamond" w:hAnsi="Garamond"/>
          <w:b/>
          <w:sz w:val="24"/>
          <w:szCs w:val="24"/>
        </w:rPr>
        <w:t xml:space="preserve">Word count: </w:t>
      </w:r>
      <w:r w:rsidR="007F4CD2">
        <w:rPr>
          <w:rFonts w:ascii="Garamond" w:hAnsi="Garamond"/>
          <w:sz w:val="24"/>
          <w:szCs w:val="24"/>
        </w:rPr>
        <w:t>6,255</w:t>
      </w:r>
      <w:bookmarkStart w:id="0" w:name="_GoBack"/>
      <w:bookmarkEnd w:id="0"/>
    </w:p>
    <w:p w14:paraId="14AF15FB" w14:textId="77777777" w:rsidR="005843D6" w:rsidRPr="009B27E0" w:rsidRDefault="005843D6">
      <w:pPr>
        <w:rPr>
          <w:rFonts w:ascii="Garamond" w:hAnsi="Garamond"/>
          <w:sz w:val="24"/>
          <w:szCs w:val="24"/>
        </w:rPr>
      </w:pPr>
    </w:p>
    <w:p w14:paraId="6A81DDC8" w14:textId="77777777" w:rsidR="005843D6" w:rsidRPr="009B27E0" w:rsidRDefault="005843D6">
      <w:pPr>
        <w:rPr>
          <w:rFonts w:ascii="Garamond" w:hAnsi="Garamond"/>
          <w:sz w:val="24"/>
          <w:szCs w:val="24"/>
        </w:rPr>
      </w:pPr>
    </w:p>
    <w:p w14:paraId="132624CA" w14:textId="77777777" w:rsidR="005843D6" w:rsidRPr="009B27E0" w:rsidRDefault="005843D6">
      <w:pPr>
        <w:rPr>
          <w:rFonts w:ascii="Garamond" w:hAnsi="Garamond"/>
          <w:sz w:val="24"/>
          <w:szCs w:val="24"/>
        </w:rPr>
      </w:pPr>
    </w:p>
    <w:p w14:paraId="395E18C6" w14:textId="77777777" w:rsidR="005843D6" w:rsidRPr="009B27E0" w:rsidRDefault="005843D6">
      <w:pPr>
        <w:rPr>
          <w:rFonts w:ascii="Garamond" w:hAnsi="Garamond"/>
          <w:sz w:val="24"/>
          <w:szCs w:val="24"/>
        </w:rPr>
      </w:pPr>
    </w:p>
    <w:p w14:paraId="320AD63A" w14:textId="77777777" w:rsidR="005843D6" w:rsidRPr="009B27E0" w:rsidRDefault="005843D6">
      <w:pPr>
        <w:rPr>
          <w:rFonts w:ascii="Garamond" w:hAnsi="Garamond"/>
          <w:b/>
          <w:sz w:val="24"/>
          <w:szCs w:val="24"/>
        </w:rPr>
      </w:pPr>
      <w:r w:rsidRPr="009B27E0">
        <w:rPr>
          <w:rFonts w:ascii="Garamond" w:hAnsi="Garamond"/>
          <w:b/>
          <w:sz w:val="24"/>
          <w:szCs w:val="24"/>
        </w:rPr>
        <w:br w:type="page"/>
      </w:r>
    </w:p>
    <w:p w14:paraId="15AF1D85" w14:textId="69E93107" w:rsidR="00A95399" w:rsidRPr="009B27E0" w:rsidRDefault="00D769BE" w:rsidP="0020729F">
      <w:pPr>
        <w:spacing w:line="480" w:lineRule="auto"/>
        <w:rPr>
          <w:rFonts w:ascii="Garamond" w:hAnsi="Garamond"/>
          <w:b/>
          <w:sz w:val="24"/>
          <w:szCs w:val="24"/>
        </w:rPr>
      </w:pPr>
      <w:r w:rsidRPr="009B27E0">
        <w:rPr>
          <w:rFonts w:ascii="Garamond" w:hAnsi="Garamond"/>
          <w:b/>
          <w:sz w:val="24"/>
          <w:szCs w:val="24"/>
        </w:rPr>
        <w:lastRenderedPageBreak/>
        <w:t>Introduction</w:t>
      </w:r>
    </w:p>
    <w:p w14:paraId="7A0C2505" w14:textId="10EB309A" w:rsidR="00A95399" w:rsidRPr="009B27E0" w:rsidRDefault="00A95399" w:rsidP="0086113A">
      <w:pPr>
        <w:spacing w:line="480" w:lineRule="auto"/>
        <w:ind w:firstLine="720"/>
        <w:rPr>
          <w:rFonts w:ascii="Garamond" w:hAnsi="Garamond"/>
          <w:sz w:val="24"/>
          <w:szCs w:val="24"/>
        </w:rPr>
      </w:pPr>
      <w:r w:rsidRPr="009B27E0">
        <w:rPr>
          <w:rFonts w:ascii="Garamond" w:hAnsi="Garamond"/>
          <w:sz w:val="24"/>
          <w:szCs w:val="24"/>
        </w:rPr>
        <w:t>A</w:t>
      </w:r>
      <w:r w:rsidR="00EA375A" w:rsidRPr="009B27E0">
        <w:rPr>
          <w:rFonts w:ascii="Garamond" w:hAnsi="Garamond"/>
          <w:sz w:val="24"/>
          <w:szCs w:val="24"/>
        </w:rPr>
        <w:t xml:space="preserve"> notable</w:t>
      </w:r>
      <w:r w:rsidRPr="009B27E0">
        <w:rPr>
          <w:rFonts w:ascii="Garamond" w:hAnsi="Garamond"/>
          <w:sz w:val="24"/>
          <w:szCs w:val="24"/>
        </w:rPr>
        <w:t xml:space="preserve"> trend in recent</w:t>
      </w:r>
      <w:r w:rsidR="0067619A" w:rsidRPr="009B27E0">
        <w:rPr>
          <w:rFonts w:ascii="Garamond" w:hAnsi="Garamond"/>
          <w:sz w:val="24"/>
          <w:szCs w:val="24"/>
        </w:rPr>
        <w:t xml:space="preserve"> </w:t>
      </w:r>
      <w:r w:rsidRPr="009B27E0">
        <w:rPr>
          <w:rFonts w:ascii="Garamond" w:hAnsi="Garamond"/>
          <w:sz w:val="24"/>
          <w:szCs w:val="24"/>
        </w:rPr>
        <w:t>virtue theory</w:t>
      </w:r>
      <w:r w:rsidR="0067619A" w:rsidRPr="009B27E0">
        <w:rPr>
          <w:rFonts w:ascii="Garamond" w:hAnsi="Garamond"/>
          <w:sz w:val="24"/>
          <w:szCs w:val="24"/>
        </w:rPr>
        <w:t xml:space="preserve"> scholarship</w:t>
      </w:r>
      <w:r w:rsidR="00EA375A" w:rsidRPr="009B27E0">
        <w:rPr>
          <w:rFonts w:ascii="Garamond" w:hAnsi="Garamond"/>
          <w:sz w:val="24"/>
          <w:szCs w:val="24"/>
        </w:rPr>
        <w:t xml:space="preserve"> is the engagement with</w:t>
      </w:r>
      <w:r w:rsidRPr="009B27E0">
        <w:rPr>
          <w:rFonts w:ascii="Garamond" w:hAnsi="Garamond"/>
          <w:sz w:val="24"/>
          <w:szCs w:val="24"/>
        </w:rPr>
        <w:t xml:space="preserve"> research in </w:t>
      </w:r>
      <w:r w:rsidR="001E1035">
        <w:rPr>
          <w:rFonts w:ascii="Garamond" w:hAnsi="Garamond"/>
          <w:sz w:val="24"/>
          <w:szCs w:val="24"/>
        </w:rPr>
        <w:t>empirical</w:t>
      </w:r>
      <w:r w:rsidRPr="009B27E0">
        <w:rPr>
          <w:rFonts w:ascii="Garamond" w:hAnsi="Garamond"/>
          <w:sz w:val="24"/>
          <w:szCs w:val="24"/>
        </w:rPr>
        <w:t xml:space="preserve"> psychology</w:t>
      </w:r>
      <w:r w:rsidR="00EA375A" w:rsidRPr="009B27E0">
        <w:rPr>
          <w:rFonts w:ascii="Garamond" w:hAnsi="Garamond"/>
          <w:sz w:val="24"/>
          <w:szCs w:val="24"/>
        </w:rPr>
        <w:t xml:space="preserve"> as it bears on central</w:t>
      </w:r>
      <w:r w:rsidRPr="009B27E0">
        <w:rPr>
          <w:rFonts w:ascii="Garamond" w:hAnsi="Garamond"/>
          <w:sz w:val="24"/>
          <w:szCs w:val="24"/>
        </w:rPr>
        <w:t xml:space="preserve"> th</w:t>
      </w:r>
      <w:r w:rsidR="001D691C" w:rsidRPr="009B27E0">
        <w:rPr>
          <w:rFonts w:ascii="Garamond" w:hAnsi="Garamond"/>
          <w:sz w:val="24"/>
          <w:szCs w:val="24"/>
        </w:rPr>
        <w:t>emes</w:t>
      </w:r>
      <w:r w:rsidR="00713A65" w:rsidRPr="009B27E0">
        <w:rPr>
          <w:rFonts w:ascii="Garamond" w:hAnsi="Garamond"/>
          <w:sz w:val="24"/>
          <w:szCs w:val="24"/>
        </w:rPr>
        <w:t xml:space="preserve"> in both</w:t>
      </w:r>
      <w:r w:rsidR="008A5B5A" w:rsidRPr="009B27E0">
        <w:rPr>
          <w:rFonts w:ascii="Garamond" w:hAnsi="Garamond"/>
          <w:sz w:val="24"/>
          <w:szCs w:val="24"/>
        </w:rPr>
        <w:t xml:space="preserve"> virtue ethics (e.g. Alfano 2013, chapters 1-4</w:t>
      </w:r>
      <w:r w:rsidR="00713A65" w:rsidRPr="009B27E0">
        <w:rPr>
          <w:rFonts w:ascii="Garamond" w:hAnsi="Garamond"/>
          <w:sz w:val="24"/>
          <w:szCs w:val="24"/>
        </w:rPr>
        <w:t xml:space="preserve">; </w:t>
      </w:r>
      <w:r w:rsidR="001D691C" w:rsidRPr="009B27E0">
        <w:rPr>
          <w:rFonts w:ascii="Garamond" w:hAnsi="Garamond"/>
          <w:sz w:val="24"/>
          <w:szCs w:val="24"/>
        </w:rPr>
        <w:t>Doris</w:t>
      </w:r>
      <w:r w:rsidR="00713A65" w:rsidRPr="009B27E0">
        <w:rPr>
          <w:rFonts w:ascii="Garamond" w:hAnsi="Garamond"/>
          <w:sz w:val="24"/>
          <w:szCs w:val="24"/>
        </w:rPr>
        <w:t xml:space="preserve"> 2015</w:t>
      </w:r>
      <w:r w:rsidR="001D691C" w:rsidRPr="009B27E0">
        <w:rPr>
          <w:rFonts w:ascii="Garamond" w:hAnsi="Garamond"/>
          <w:sz w:val="24"/>
          <w:szCs w:val="24"/>
        </w:rPr>
        <w:t>) and virtue epistemology (</w:t>
      </w:r>
      <w:r w:rsidR="00713A65" w:rsidRPr="009B27E0">
        <w:rPr>
          <w:rFonts w:ascii="Garamond" w:hAnsi="Garamond"/>
          <w:sz w:val="24"/>
          <w:szCs w:val="24"/>
        </w:rPr>
        <w:t>e.g.</w:t>
      </w:r>
      <w:r w:rsidR="005365FB" w:rsidRPr="009B27E0">
        <w:rPr>
          <w:rFonts w:ascii="Garamond" w:hAnsi="Garamond"/>
          <w:sz w:val="24"/>
          <w:szCs w:val="24"/>
        </w:rPr>
        <w:t>,</w:t>
      </w:r>
      <w:r w:rsidR="00713A65" w:rsidRPr="009B27E0">
        <w:rPr>
          <w:rFonts w:ascii="Garamond" w:hAnsi="Garamond"/>
          <w:sz w:val="24"/>
          <w:szCs w:val="24"/>
        </w:rPr>
        <w:t xml:space="preserve"> </w:t>
      </w:r>
      <w:r w:rsidR="008A5B5A" w:rsidRPr="009B27E0">
        <w:rPr>
          <w:rFonts w:ascii="Garamond" w:hAnsi="Garamond"/>
          <w:sz w:val="24"/>
          <w:szCs w:val="24"/>
        </w:rPr>
        <w:t xml:space="preserve">Alfano 2013, chapters 5-7; </w:t>
      </w:r>
      <w:r w:rsidR="00472CDF">
        <w:rPr>
          <w:rFonts w:ascii="Garamond" w:hAnsi="Garamond"/>
          <w:sz w:val="24"/>
          <w:szCs w:val="24"/>
        </w:rPr>
        <w:t>Fairweather &amp; Montemayor 2013</w:t>
      </w:r>
      <w:r w:rsidRPr="009B27E0">
        <w:rPr>
          <w:rFonts w:ascii="Garamond" w:hAnsi="Garamond"/>
          <w:sz w:val="24"/>
          <w:szCs w:val="24"/>
        </w:rPr>
        <w:t>).</w:t>
      </w:r>
      <w:r w:rsidR="00EA375A" w:rsidRPr="009B27E0">
        <w:rPr>
          <w:rFonts w:ascii="Garamond" w:hAnsi="Garamond"/>
          <w:sz w:val="24"/>
          <w:szCs w:val="24"/>
        </w:rPr>
        <w:t xml:space="preserve"> Ours is another contribution to the confluence of these fields</w:t>
      </w:r>
      <w:r w:rsidR="0067619A" w:rsidRPr="009B27E0">
        <w:rPr>
          <w:rFonts w:ascii="Garamond" w:hAnsi="Garamond"/>
          <w:sz w:val="24"/>
          <w:szCs w:val="24"/>
        </w:rPr>
        <w:t xml:space="preserve">. We </w:t>
      </w:r>
      <w:r w:rsidR="00F2705F" w:rsidRPr="009B27E0">
        <w:rPr>
          <w:rFonts w:ascii="Garamond" w:hAnsi="Garamond"/>
          <w:sz w:val="24"/>
          <w:szCs w:val="24"/>
        </w:rPr>
        <w:t>aim</w:t>
      </w:r>
      <w:r w:rsidR="0067619A" w:rsidRPr="009B27E0">
        <w:rPr>
          <w:rFonts w:ascii="Garamond" w:hAnsi="Garamond"/>
          <w:sz w:val="24"/>
          <w:szCs w:val="24"/>
        </w:rPr>
        <w:t xml:space="preserve"> to </w:t>
      </w:r>
      <w:r w:rsidR="001D691C" w:rsidRPr="009B27E0">
        <w:rPr>
          <w:rFonts w:ascii="Garamond" w:hAnsi="Garamond"/>
          <w:sz w:val="24"/>
          <w:szCs w:val="24"/>
        </w:rPr>
        <w:t xml:space="preserve">expand the body of empirical literature </w:t>
      </w:r>
      <w:r w:rsidR="00F2705F" w:rsidRPr="009B27E0">
        <w:rPr>
          <w:rFonts w:ascii="Garamond" w:hAnsi="Garamond"/>
          <w:sz w:val="24"/>
          <w:szCs w:val="24"/>
        </w:rPr>
        <w:t>considered</w:t>
      </w:r>
      <w:r w:rsidR="001D691C" w:rsidRPr="009B27E0">
        <w:rPr>
          <w:rFonts w:ascii="Garamond" w:hAnsi="Garamond"/>
          <w:sz w:val="24"/>
          <w:szCs w:val="24"/>
        </w:rPr>
        <w:t xml:space="preserve"> relevant to virtue theory</w:t>
      </w:r>
      <w:r w:rsidR="00983805" w:rsidRPr="009B27E0">
        <w:rPr>
          <w:rFonts w:ascii="Garamond" w:hAnsi="Garamond"/>
          <w:sz w:val="24"/>
          <w:szCs w:val="24"/>
        </w:rPr>
        <w:t xml:space="preserve"> beyond the</w:t>
      </w:r>
      <w:r w:rsidR="0014268B">
        <w:rPr>
          <w:rFonts w:ascii="Garamond" w:hAnsi="Garamond"/>
          <w:sz w:val="24"/>
          <w:szCs w:val="24"/>
        </w:rPr>
        <w:t xml:space="preserve"> burned-over districts that are the</w:t>
      </w:r>
      <w:r w:rsidR="00983805" w:rsidRPr="009B27E0">
        <w:rPr>
          <w:rFonts w:ascii="Garamond" w:hAnsi="Garamond"/>
          <w:sz w:val="24"/>
          <w:szCs w:val="24"/>
        </w:rPr>
        <w:t xml:space="preserve"> situationist challenges to virtue ethics</w:t>
      </w:r>
      <w:r w:rsidR="00075E92" w:rsidRPr="009B27E0">
        <w:rPr>
          <w:rFonts w:ascii="Garamond" w:hAnsi="Garamond"/>
          <w:sz w:val="24"/>
          <w:szCs w:val="24"/>
        </w:rPr>
        <w:t xml:space="preserve"> and epistemology</w:t>
      </w:r>
      <w:r w:rsidR="001D691C" w:rsidRPr="009B27E0">
        <w:rPr>
          <w:rFonts w:ascii="Garamond" w:hAnsi="Garamond"/>
          <w:sz w:val="24"/>
          <w:szCs w:val="24"/>
        </w:rPr>
        <w:t xml:space="preserve">. </w:t>
      </w:r>
      <w:r w:rsidR="00507202" w:rsidRPr="009B27E0">
        <w:rPr>
          <w:rFonts w:ascii="Garamond" w:hAnsi="Garamond"/>
          <w:sz w:val="24"/>
          <w:szCs w:val="24"/>
        </w:rPr>
        <w:t>To do so, we</w:t>
      </w:r>
      <w:r w:rsidR="00983805" w:rsidRPr="009B27E0">
        <w:rPr>
          <w:rFonts w:ascii="Garamond" w:hAnsi="Garamond"/>
          <w:sz w:val="24"/>
          <w:szCs w:val="24"/>
        </w:rPr>
        <w:t xml:space="preserve"> </w:t>
      </w:r>
      <w:r w:rsidR="00713A65" w:rsidRPr="009B27E0">
        <w:rPr>
          <w:rFonts w:ascii="Garamond" w:hAnsi="Garamond"/>
          <w:sz w:val="24"/>
          <w:szCs w:val="24"/>
        </w:rPr>
        <w:t>will</w:t>
      </w:r>
      <w:r w:rsidR="001D691C" w:rsidRPr="009B27E0">
        <w:rPr>
          <w:rFonts w:ascii="Garamond" w:hAnsi="Garamond"/>
          <w:sz w:val="24"/>
          <w:szCs w:val="24"/>
        </w:rPr>
        <w:t xml:space="preserve"> raise a rather simple</w:t>
      </w:r>
      <w:r w:rsidR="000E7C89">
        <w:rPr>
          <w:rFonts w:ascii="Garamond" w:hAnsi="Garamond"/>
          <w:sz w:val="24"/>
          <w:szCs w:val="24"/>
        </w:rPr>
        <w:t>-</w:t>
      </w:r>
      <w:r w:rsidR="001D691C" w:rsidRPr="009B27E0">
        <w:rPr>
          <w:rFonts w:ascii="Garamond" w:hAnsi="Garamond"/>
          <w:sz w:val="24"/>
          <w:szCs w:val="24"/>
        </w:rPr>
        <w:t xml:space="preserve">sounding </w:t>
      </w:r>
      <w:r w:rsidR="007E7A79" w:rsidRPr="009B27E0">
        <w:rPr>
          <w:rFonts w:ascii="Garamond" w:hAnsi="Garamond"/>
          <w:sz w:val="24"/>
          <w:szCs w:val="24"/>
        </w:rPr>
        <w:t xml:space="preserve">question: </w:t>
      </w:r>
      <w:r w:rsidR="007E7A79" w:rsidRPr="009B27E0">
        <w:rPr>
          <w:rFonts w:ascii="Garamond" w:hAnsi="Garamond"/>
          <w:i/>
          <w:sz w:val="24"/>
          <w:szCs w:val="24"/>
        </w:rPr>
        <w:t>why doesn’</w:t>
      </w:r>
      <w:r w:rsidR="001D691C" w:rsidRPr="009B27E0">
        <w:rPr>
          <w:rFonts w:ascii="Garamond" w:hAnsi="Garamond"/>
          <w:i/>
          <w:sz w:val="24"/>
          <w:szCs w:val="24"/>
        </w:rPr>
        <w:t>t virtue epistemology</w:t>
      </w:r>
      <w:r w:rsidR="007E7A79" w:rsidRPr="009B27E0">
        <w:rPr>
          <w:rFonts w:ascii="Garamond" w:hAnsi="Garamond"/>
          <w:i/>
          <w:sz w:val="24"/>
          <w:szCs w:val="24"/>
        </w:rPr>
        <w:t xml:space="preserve"> have an account of intelligence?</w:t>
      </w:r>
      <w:r w:rsidR="007E7A79" w:rsidRPr="009B27E0">
        <w:rPr>
          <w:rFonts w:ascii="Garamond" w:hAnsi="Garamond"/>
          <w:sz w:val="24"/>
          <w:szCs w:val="24"/>
        </w:rPr>
        <w:t xml:space="preserve"> </w:t>
      </w:r>
      <w:r w:rsidR="007014F6">
        <w:rPr>
          <w:rFonts w:ascii="Garamond" w:hAnsi="Garamond"/>
          <w:sz w:val="24"/>
          <w:szCs w:val="24"/>
        </w:rPr>
        <w:t>W</w:t>
      </w:r>
      <w:r w:rsidR="009E0360" w:rsidRPr="009B27E0">
        <w:rPr>
          <w:rFonts w:ascii="Garamond" w:hAnsi="Garamond"/>
          <w:sz w:val="24"/>
          <w:szCs w:val="24"/>
        </w:rPr>
        <w:t>ith the exception o</w:t>
      </w:r>
      <w:r w:rsidR="007014F6">
        <w:rPr>
          <w:rFonts w:ascii="Garamond" w:hAnsi="Garamond"/>
          <w:sz w:val="24"/>
          <w:szCs w:val="24"/>
        </w:rPr>
        <w:t xml:space="preserve">f Alfano et al. (forthcoming), this </w:t>
      </w:r>
      <w:r w:rsidR="0038370E">
        <w:rPr>
          <w:rFonts w:ascii="Garamond" w:hAnsi="Garamond"/>
          <w:sz w:val="24"/>
          <w:szCs w:val="24"/>
        </w:rPr>
        <w:t>essential</w:t>
      </w:r>
      <w:r w:rsidR="007014F6">
        <w:rPr>
          <w:rFonts w:ascii="Garamond" w:hAnsi="Garamond"/>
          <w:sz w:val="24"/>
          <w:szCs w:val="24"/>
        </w:rPr>
        <w:t xml:space="preserve"> question </w:t>
      </w:r>
      <w:r w:rsidR="00181102">
        <w:rPr>
          <w:rFonts w:ascii="Garamond" w:hAnsi="Garamond"/>
          <w:sz w:val="24"/>
          <w:szCs w:val="24"/>
        </w:rPr>
        <w:t>has received little</w:t>
      </w:r>
      <w:r w:rsidR="009E0360" w:rsidRPr="009B27E0">
        <w:rPr>
          <w:rFonts w:ascii="Garamond" w:hAnsi="Garamond"/>
          <w:sz w:val="24"/>
          <w:szCs w:val="24"/>
        </w:rPr>
        <w:t xml:space="preserve"> attention</w:t>
      </w:r>
      <w:r w:rsidR="001D691C" w:rsidRPr="009B27E0">
        <w:rPr>
          <w:rFonts w:ascii="Garamond" w:hAnsi="Garamond"/>
          <w:sz w:val="24"/>
          <w:szCs w:val="24"/>
        </w:rPr>
        <w:t>.</w:t>
      </w:r>
      <w:r w:rsidR="00181102">
        <w:rPr>
          <w:rStyle w:val="FootnoteReference"/>
          <w:rFonts w:ascii="Garamond" w:hAnsi="Garamond"/>
          <w:sz w:val="24"/>
          <w:szCs w:val="24"/>
        </w:rPr>
        <w:footnoteReference w:id="1"/>
      </w:r>
    </w:p>
    <w:p w14:paraId="29EAB663" w14:textId="03460858" w:rsidR="007E6515" w:rsidRPr="009B27E0" w:rsidRDefault="001D691C" w:rsidP="0020729F">
      <w:pPr>
        <w:spacing w:line="480" w:lineRule="auto"/>
        <w:ind w:firstLine="720"/>
        <w:rPr>
          <w:rFonts w:ascii="Garamond" w:hAnsi="Garamond"/>
          <w:sz w:val="24"/>
          <w:szCs w:val="24"/>
        </w:rPr>
      </w:pPr>
      <w:r w:rsidRPr="009B27E0">
        <w:rPr>
          <w:rFonts w:ascii="Garamond" w:hAnsi="Garamond"/>
          <w:sz w:val="24"/>
          <w:szCs w:val="24"/>
        </w:rPr>
        <w:t>In the first section, we</w:t>
      </w:r>
      <w:r w:rsidR="001D4425" w:rsidRPr="009B27E0">
        <w:rPr>
          <w:rFonts w:ascii="Garamond" w:hAnsi="Garamond"/>
          <w:sz w:val="24"/>
          <w:szCs w:val="24"/>
        </w:rPr>
        <w:t xml:space="preserve"> sketch the history and present state of the person-situation debate to</w:t>
      </w:r>
      <w:r w:rsidRPr="009B27E0">
        <w:rPr>
          <w:rFonts w:ascii="Garamond" w:hAnsi="Garamond"/>
          <w:sz w:val="24"/>
          <w:szCs w:val="24"/>
        </w:rPr>
        <w:t xml:space="preserve"> argue for the importance of an interactionist framework in bringing psychological research</w:t>
      </w:r>
      <w:r w:rsidR="001D4425" w:rsidRPr="009B27E0">
        <w:rPr>
          <w:rFonts w:ascii="Garamond" w:hAnsi="Garamond"/>
          <w:sz w:val="24"/>
          <w:szCs w:val="24"/>
        </w:rPr>
        <w:t xml:space="preserve"> in general, and intelligence research in particular,</w:t>
      </w:r>
      <w:r w:rsidRPr="009B27E0">
        <w:rPr>
          <w:rFonts w:ascii="Garamond" w:hAnsi="Garamond"/>
          <w:sz w:val="24"/>
          <w:szCs w:val="24"/>
        </w:rPr>
        <w:t xml:space="preserve"> to bear</w:t>
      </w:r>
      <w:r w:rsidR="001D4425" w:rsidRPr="009B27E0">
        <w:rPr>
          <w:rFonts w:ascii="Garamond" w:hAnsi="Garamond"/>
          <w:sz w:val="24"/>
          <w:szCs w:val="24"/>
        </w:rPr>
        <w:t xml:space="preserve"> on questions of virtue. In the next section, we </w:t>
      </w:r>
      <w:r w:rsidR="00630134">
        <w:rPr>
          <w:rFonts w:ascii="Garamond" w:hAnsi="Garamond"/>
          <w:sz w:val="24"/>
          <w:szCs w:val="24"/>
        </w:rPr>
        <w:t>discuss</w:t>
      </w:r>
      <w:r w:rsidR="001D4425" w:rsidRPr="009B27E0">
        <w:rPr>
          <w:rFonts w:ascii="Garamond" w:hAnsi="Garamond"/>
          <w:sz w:val="24"/>
          <w:szCs w:val="24"/>
        </w:rPr>
        <w:t xml:space="preserve"> the history and present s</w:t>
      </w:r>
      <w:r w:rsidR="00713A65" w:rsidRPr="009B27E0">
        <w:rPr>
          <w:rFonts w:ascii="Garamond" w:hAnsi="Garamond"/>
          <w:sz w:val="24"/>
          <w:szCs w:val="24"/>
        </w:rPr>
        <w:t>t</w:t>
      </w:r>
      <w:r w:rsidR="0086113A" w:rsidRPr="009B27E0">
        <w:rPr>
          <w:rFonts w:ascii="Garamond" w:hAnsi="Garamond"/>
          <w:sz w:val="24"/>
          <w:szCs w:val="24"/>
        </w:rPr>
        <w:t xml:space="preserve">ate of intelligence research to argue for its </w:t>
      </w:r>
      <w:r w:rsidR="00E433D0" w:rsidRPr="009B27E0">
        <w:rPr>
          <w:rFonts w:ascii="Garamond" w:hAnsi="Garamond"/>
          <w:sz w:val="24"/>
          <w:szCs w:val="24"/>
        </w:rPr>
        <w:t>relevance</w:t>
      </w:r>
      <w:r w:rsidR="0086113A" w:rsidRPr="009B27E0">
        <w:rPr>
          <w:rFonts w:ascii="Garamond" w:hAnsi="Garamond"/>
          <w:sz w:val="24"/>
          <w:szCs w:val="24"/>
        </w:rPr>
        <w:t xml:space="preserve"> </w:t>
      </w:r>
      <w:r w:rsidR="00E433D0" w:rsidRPr="009B27E0">
        <w:rPr>
          <w:rFonts w:ascii="Garamond" w:hAnsi="Garamond"/>
          <w:sz w:val="24"/>
          <w:szCs w:val="24"/>
        </w:rPr>
        <w:t>to</w:t>
      </w:r>
      <w:r w:rsidR="00983805" w:rsidRPr="009B27E0">
        <w:rPr>
          <w:rFonts w:ascii="Garamond" w:hAnsi="Garamond"/>
          <w:sz w:val="24"/>
          <w:szCs w:val="24"/>
        </w:rPr>
        <w:t xml:space="preserve"> virtue epistemology.</w:t>
      </w:r>
      <w:r w:rsidR="0011695B">
        <w:rPr>
          <w:rFonts w:ascii="Garamond" w:hAnsi="Garamond"/>
          <w:sz w:val="24"/>
          <w:szCs w:val="24"/>
        </w:rPr>
        <w:t xml:space="preserve"> In section 3, we argue that intelligence sits uneasily in both responsibilist</w:t>
      </w:r>
      <w:r w:rsidR="00911EDA">
        <w:rPr>
          <w:rFonts w:ascii="Garamond" w:hAnsi="Garamond"/>
          <w:sz w:val="24"/>
          <w:szCs w:val="24"/>
        </w:rPr>
        <w:t xml:space="preserve"> and reliabilist</w:t>
      </w:r>
      <w:r w:rsidR="0011695B">
        <w:rPr>
          <w:rFonts w:ascii="Garamond" w:hAnsi="Garamond"/>
          <w:sz w:val="24"/>
          <w:szCs w:val="24"/>
        </w:rPr>
        <w:t xml:space="preserve"> virtue frameworks, which suggests that a new approach to virtue epistemology is needed.</w:t>
      </w:r>
      <w:r w:rsidR="00983805" w:rsidRPr="009B27E0">
        <w:rPr>
          <w:rFonts w:ascii="Garamond" w:hAnsi="Garamond"/>
          <w:sz w:val="24"/>
          <w:szCs w:val="24"/>
        </w:rPr>
        <w:t xml:space="preserve"> We conc</w:t>
      </w:r>
      <w:r w:rsidR="0086113A" w:rsidRPr="009B27E0">
        <w:rPr>
          <w:rFonts w:ascii="Garamond" w:hAnsi="Garamond"/>
          <w:sz w:val="24"/>
          <w:szCs w:val="24"/>
        </w:rPr>
        <w:t xml:space="preserve">lude </w:t>
      </w:r>
      <w:r w:rsidR="0011695B">
        <w:rPr>
          <w:rFonts w:ascii="Garamond" w:hAnsi="Garamond"/>
          <w:sz w:val="24"/>
          <w:szCs w:val="24"/>
        </w:rPr>
        <w:t xml:space="preserve">by </w:t>
      </w:r>
      <w:r w:rsidR="002674A7">
        <w:rPr>
          <w:rFonts w:ascii="Garamond" w:hAnsi="Garamond"/>
          <w:sz w:val="24"/>
          <w:szCs w:val="24"/>
        </w:rPr>
        <w:t>placing intelligence within a new interactionist framework</w:t>
      </w:r>
      <w:r w:rsidR="00197EF7" w:rsidRPr="009B27E0">
        <w:rPr>
          <w:rFonts w:ascii="Garamond" w:hAnsi="Garamond"/>
          <w:sz w:val="24"/>
          <w:szCs w:val="24"/>
        </w:rPr>
        <w:t>.</w:t>
      </w:r>
    </w:p>
    <w:p w14:paraId="2C63B468" w14:textId="760EC5FE" w:rsidR="007E6515" w:rsidRPr="009B27E0" w:rsidRDefault="00983805" w:rsidP="00911EDA">
      <w:pPr>
        <w:spacing w:line="480" w:lineRule="auto"/>
        <w:rPr>
          <w:rFonts w:ascii="Garamond" w:hAnsi="Garamond"/>
          <w:sz w:val="24"/>
          <w:szCs w:val="24"/>
        </w:rPr>
      </w:pPr>
      <w:r w:rsidRPr="009B27E0">
        <w:rPr>
          <w:rFonts w:ascii="Garamond" w:hAnsi="Garamond"/>
          <w:b/>
          <w:sz w:val="24"/>
          <w:szCs w:val="24"/>
        </w:rPr>
        <w:t xml:space="preserve">1. </w:t>
      </w:r>
      <w:r w:rsidR="00110FA1" w:rsidRPr="009B27E0">
        <w:rPr>
          <w:rFonts w:ascii="Garamond" w:hAnsi="Garamond"/>
          <w:b/>
          <w:sz w:val="24"/>
          <w:szCs w:val="24"/>
        </w:rPr>
        <w:t xml:space="preserve">The </w:t>
      </w:r>
      <w:r w:rsidR="002B5965">
        <w:rPr>
          <w:rFonts w:ascii="Garamond" w:hAnsi="Garamond"/>
          <w:b/>
          <w:sz w:val="24"/>
          <w:szCs w:val="24"/>
        </w:rPr>
        <w:t>m</w:t>
      </w:r>
      <w:r w:rsidR="00C3542A" w:rsidRPr="009B27E0">
        <w:rPr>
          <w:rFonts w:ascii="Garamond" w:hAnsi="Garamond"/>
          <w:b/>
          <w:sz w:val="24"/>
          <w:szCs w:val="24"/>
        </w:rPr>
        <w:t xml:space="preserve">isguided </w:t>
      </w:r>
      <w:r w:rsidR="002B5965">
        <w:rPr>
          <w:rFonts w:ascii="Garamond" w:hAnsi="Garamond"/>
          <w:b/>
          <w:sz w:val="24"/>
          <w:szCs w:val="24"/>
        </w:rPr>
        <w:t>person-situation d</w:t>
      </w:r>
      <w:r w:rsidR="00110FA1" w:rsidRPr="009B27E0">
        <w:rPr>
          <w:rFonts w:ascii="Garamond" w:hAnsi="Garamond"/>
          <w:b/>
          <w:sz w:val="24"/>
          <w:szCs w:val="24"/>
        </w:rPr>
        <w:t>ebate</w:t>
      </w:r>
      <w:r w:rsidR="00330910" w:rsidRPr="009B27E0">
        <w:rPr>
          <w:rFonts w:ascii="Garamond" w:hAnsi="Garamond"/>
          <w:b/>
          <w:sz w:val="24"/>
          <w:szCs w:val="24"/>
        </w:rPr>
        <w:t xml:space="preserve"> </w:t>
      </w:r>
    </w:p>
    <w:p w14:paraId="053869D4" w14:textId="71B22AB2" w:rsidR="001165AB" w:rsidRPr="009B27E0" w:rsidRDefault="001165AB" w:rsidP="0020729F">
      <w:pPr>
        <w:spacing w:line="480" w:lineRule="auto"/>
        <w:ind w:firstLine="720"/>
        <w:rPr>
          <w:rFonts w:ascii="Garamond" w:hAnsi="Garamond"/>
          <w:sz w:val="24"/>
          <w:szCs w:val="24"/>
        </w:rPr>
      </w:pPr>
      <w:r w:rsidRPr="009B27E0">
        <w:rPr>
          <w:rFonts w:ascii="Garamond" w:hAnsi="Garamond"/>
          <w:sz w:val="24"/>
          <w:szCs w:val="24"/>
        </w:rPr>
        <w:t>There is no d</w:t>
      </w:r>
      <w:r w:rsidR="0031525C" w:rsidRPr="009B27E0">
        <w:rPr>
          <w:rFonts w:ascii="Garamond" w:hAnsi="Garamond"/>
          <w:sz w:val="24"/>
          <w:szCs w:val="24"/>
        </w:rPr>
        <w:t xml:space="preserve">oubt </w:t>
      </w:r>
      <w:r w:rsidR="00FD39FF" w:rsidRPr="009B27E0">
        <w:rPr>
          <w:rFonts w:ascii="Garamond" w:hAnsi="Garamond"/>
          <w:sz w:val="24"/>
          <w:szCs w:val="24"/>
        </w:rPr>
        <w:t>that Milgram’s obedience experiments</w:t>
      </w:r>
      <w:r w:rsidR="003D7D4B" w:rsidRPr="009B27E0">
        <w:rPr>
          <w:rFonts w:ascii="Garamond" w:hAnsi="Garamond"/>
          <w:sz w:val="24"/>
          <w:szCs w:val="24"/>
        </w:rPr>
        <w:t xml:space="preserve"> (1974), Darley &amp; Batson’s G</w:t>
      </w:r>
      <w:r w:rsidR="00E74005" w:rsidRPr="009B27E0">
        <w:rPr>
          <w:rFonts w:ascii="Garamond" w:hAnsi="Garamond"/>
          <w:sz w:val="24"/>
          <w:szCs w:val="24"/>
        </w:rPr>
        <w:t>ood Samaritan</w:t>
      </w:r>
      <w:r w:rsidR="003D7D4B" w:rsidRPr="009B27E0">
        <w:rPr>
          <w:rFonts w:ascii="Garamond" w:hAnsi="Garamond"/>
          <w:sz w:val="24"/>
          <w:szCs w:val="24"/>
        </w:rPr>
        <w:t xml:space="preserve"> experiment</w:t>
      </w:r>
      <w:r w:rsidR="00E74005" w:rsidRPr="009B27E0">
        <w:rPr>
          <w:rFonts w:ascii="Garamond" w:hAnsi="Garamond"/>
          <w:sz w:val="24"/>
          <w:szCs w:val="24"/>
        </w:rPr>
        <w:t xml:space="preserve"> (1973), Darley &amp; Latané’s</w:t>
      </w:r>
      <w:r w:rsidR="00FD39FF" w:rsidRPr="009B27E0">
        <w:rPr>
          <w:rFonts w:ascii="Garamond" w:hAnsi="Garamond"/>
          <w:sz w:val="24"/>
          <w:szCs w:val="24"/>
        </w:rPr>
        <w:t xml:space="preserve"> bystander experiments</w:t>
      </w:r>
      <w:r w:rsidR="00E74005" w:rsidRPr="009B27E0">
        <w:rPr>
          <w:rFonts w:ascii="Garamond" w:hAnsi="Garamond"/>
          <w:sz w:val="24"/>
          <w:szCs w:val="24"/>
        </w:rPr>
        <w:t xml:space="preserve"> (1968)</w:t>
      </w:r>
      <w:r w:rsidR="00BE05F4" w:rsidRPr="009B27E0">
        <w:rPr>
          <w:rFonts w:ascii="Garamond" w:hAnsi="Garamond"/>
          <w:sz w:val="24"/>
          <w:szCs w:val="24"/>
        </w:rPr>
        <w:t>,</w:t>
      </w:r>
      <w:r w:rsidR="00E74005" w:rsidRPr="009B27E0">
        <w:rPr>
          <w:rFonts w:ascii="Garamond" w:hAnsi="Garamond"/>
          <w:sz w:val="24"/>
          <w:szCs w:val="24"/>
        </w:rPr>
        <w:t xml:space="preserve"> and other situationist studies</w:t>
      </w:r>
      <w:r w:rsidR="00197EF7" w:rsidRPr="009B27E0">
        <w:rPr>
          <w:rFonts w:ascii="Garamond" w:hAnsi="Garamond"/>
          <w:sz w:val="24"/>
          <w:szCs w:val="24"/>
        </w:rPr>
        <w:t xml:space="preserve"> like them</w:t>
      </w:r>
      <w:r w:rsidR="00E74005" w:rsidRPr="009B27E0">
        <w:rPr>
          <w:rFonts w:ascii="Garamond" w:hAnsi="Garamond"/>
          <w:sz w:val="24"/>
          <w:szCs w:val="24"/>
        </w:rPr>
        <w:t xml:space="preserve"> </w:t>
      </w:r>
      <w:r w:rsidR="0031525C" w:rsidRPr="009B27E0">
        <w:rPr>
          <w:rFonts w:ascii="Garamond" w:hAnsi="Garamond"/>
          <w:sz w:val="24"/>
          <w:szCs w:val="24"/>
        </w:rPr>
        <w:t>delivered s</w:t>
      </w:r>
      <w:r w:rsidR="00197EF7" w:rsidRPr="009B27E0">
        <w:rPr>
          <w:rFonts w:ascii="Garamond" w:hAnsi="Garamond"/>
          <w:sz w:val="24"/>
          <w:szCs w:val="24"/>
        </w:rPr>
        <w:t>urprising and important results</w:t>
      </w:r>
      <w:r w:rsidR="0067619A" w:rsidRPr="009B27E0">
        <w:rPr>
          <w:rFonts w:ascii="Garamond" w:hAnsi="Garamond"/>
          <w:sz w:val="24"/>
          <w:szCs w:val="24"/>
        </w:rPr>
        <w:t>. In turn, these results have</w:t>
      </w:r>
      <w:r w:rsidR="00197EF7" w:rsidRPr="009B27E0">
        <w:rPr>
          <w:rFonts w:ascii="Garamond" w:hAnsi="Garamond"/>
          <w:sz w:val="24"/>
          <w:szCs w:val="24"/>
        </w:rPr>
        <w:t xml:space="preserve"> sparked a lively debate about </w:t>
      </w:r>
      <w:r w:rsidR="0031525C" w:rsidRPr="009B27E0">
        <w:rPr>
          <w:rFonts w:ascii="Garamond" w:hAnsi="Garamond"/>
          <w:sz w:val="24"/>
          <w:szCs w:val="24"/>
        </w:rPr>
        <w:t>neo</w:t>
      </w:r>
      <w:r w:rsidR="00D66D1F" w:rsidRPr="009B27E0">
        <w:rPr>
          <w:rFonts w:ascii="Garamond" w:hAnsi="Garamond"/>
          <w:sz w:val="24"/>
          <w:szCs w:val="24"/>
        </w:rPr>
        <w:t>-Aristotelian</w:t>
      </w:r>
      <w:r w:rsidR="0031525C" w:rsidRPr="009B27E0">
        <w:rPr>
          <w:rFonts w:ascii="Garamond" w:hAnsi="Garamond"/>
          <w:sz w:val="24"/>
          <w:szCs w:val="24"/>
        </w:rPr>
        <w:t xml:space="preserve"> theories of virtue and character. We worry, however, that the </w:t>
      </w:r>
      <w:r w:rsidR="0031525C" w:rsidRPr="009B27E0">
        <w:rPr>
          <w:rFonts w:ascii="Garamond" w:hAnsi="Garamond"/>
          <w:sz w:val="24"/>
          <w:szCs w:val="24"/>
        </w:rPr>
        <w:lastRenderedPageBreak/>
        <w:t>situationist challenges that have been mounted against v</w:t>
      </w:r>
      <w:r w:rsidR="00E74005" w:rsidRPr="009B27E0">
        <w:rPr>
          <w:rFonts w:ascii="Garamond" w:hAnsi="Garamond"/>
          <w:sz w:val="24"/>
          <w:szCs w:val="24"/>
        </w:rPr>
        <w:t>irtue theory on these grounds</w:t>
      </w:r>
      <w:r w:rsidR="00197EF7" w:rsidRPr="009B27E0">
        <w:rPr>
          <w:rFonts w:ascii="Garamond" w:hAnsi="Garamond"/>
          <w:sz w:val="24"/>
          <w:szCs w:val="24"/>
        </w:rPr>
        <w:t xml:space="preserve"> risk misrepresenting</w:t>
      </w:r>
      <w:r w:rsidR="0031525C" w:rsidRPr="009B27E0">
        <w:rPr>
          <w:rFonts w:ascii="Garamond" w:hAnsi="Garamond"/>
          <w:sz w:val="24"/>
          <w:szCs w:val="24"/>
        </w:rPr>
        <w:t xml:space="preserve"> the actual state of affairs in the social and personality psychology liter</w:t>
      </w:r>
      <w:r w:rsidR="00D37423" w:rsidRPr="009B27E0">
        <w:rPr>
          <w:rFonts w:ascii="Garamond" w:hAnsi="Garamond"/>
          <w:sz w:val="24"/>
          <w:szCs w:val="24"/>
        </w:rPr>
        <w:t>atures</w:t>
      </w:r>
      <w:r w:rsidR="0031525C" w:rsidRPr="009B27E0">
        <w:rPr>
          <w:rFonts w:ascii="Garamond" w:hAnsi="Garamond"/>
          <w:sz w:val="24"/>
          <w:szCs w:val="24"/>
        </w:rPr>
        <w:t xml:space="preserve">. In other words, </w:t>
      </w:r>
      <w:r w:rsidR="00197EF7" w:rsidRPr="009B27E0">
        <w:rPr>
          <w:rFonts w:ascii="Garamond" w:hAnsi="Garamond"/>
          <w:sz w:val="24"/>
          <w:szCs w:val="24"/>
        </w:rPr>
        <w:t xml:space="preserve">the pendulum may have swung too far in the direction of the situationists. While </w:t>
      </w:r>
      <w:r w:rsidR="0067619A" w:rsidRPr="009B27E0">
        <w:rPr>
          <w:rFonts w:ascii="Garamond" w:hAnsi="Garamond"/>
          <w:sz w:val="24"/>
          <w:szCs w:val="24"/>
        </w:rPr>
        <w:t xml:space="preserve">it is </w:t>
      </w:r>
      <w:r w:rsidR="00197EF7" w:rsidRPr="009B27E0">
        <w:rPr>
          <w:rFonts w:ascii="Garamond" w:hAnsi="Garamond"/>
          <w:sz w:val="24"/>
          <w:szCs w:val="24"/>
        </w:rPr>
        <w:t>certainly philosophically intriguing, situationism</w:t>
      </w:r>
      <w:r w:rsidR="0031525C" w:rsidRPr="009B27E0">
        <w:rPr>
          <w:rFonts w:ascii="Garamond" w:hAnsi="Garamond"/>
          <w:sz w:val="24"/>
          <w:szCs w:val="24"/>
        </w:rPr>
        <w:t xml:space="preserve"> is not,</w:t>
      </w:r>
      <w:r w:rsidR="00D37423" w:rsidRPr="009B27E0">
        <w:rPr>
          <w:rFonts w:ascii="Garamond" w:hAnsi="Garamond"/>
          <w:sz w:val="24"/>
          <w:szCs w:val="24"/>
        </w:rPr>
        <w:t xml:space="preserve"> and should not be</w:t>
      </w:r>
      <w:r w:rsidR="000A2150">
        <w:rPr>
          <w:rFonts w:ascii="Garamond" w:hAnsi="Garamond"/>
          <w:sz w:val="24"/>
          <w:szCs w:val="24"/>
        </w:rPr>
        <w:t xml:space="preserve"> considered</w:t>
      </w:r>
      <w:r w:rsidR="00D37423" w:rsidRPr="009B27E0">
        <w:rPr>
          <w:rFonts w:ascii="Garamond" w:hAnsi="Garamond"/>
          <w:sz w:val="24"/>
          <w:szCs w:val="24"/>
        </w:rPr>
        <w:t>, the on</w:t>
      </w:r>
      <w:r w:rsidR="006B1859" w:rsidRPr="009B27E0">
        <w:rPr>
          <w:rFonts w:ascii="Garamond" w:hAnsi="Garamond"/>
          <w:sz w:val="24"/>
          <w:szCs w:val="24"/>
        </w:rPr>
        <w:t>ly game in town for empirically-</w:t>
      </w:r>
      <w:r w:rsidR="00D37423" w:rsidRPr="009B27E0">
        <w:rPr>
          <w:rFonts w:ascii="Garamond" w:hAnsi="Garamond"/>
          <w:sz w:val="24"/>
          <w:szCs w:val="24"/>
        </w:rPr>
        <w:t>minded virtue theorist</w:t>
      </w:r>
      <w:r w:rsidR="00D769BE" w:rsidRPr="009B27E0">
        <w:rPr>
          <w:rFonts w:ascii="Garamond" w:hAnsi="Garamond"/>
          <w:sz w:val="24"/>
          <w:szCs w:val="24"/>
        </w:rPr>
        <w:t>s. To make this case, we</w:t>
      </w:r>
      <w:r w:rsidR="00FD2651">
        <w:rPr>
          <w:rFonts w:ascii="Garamond" w:hAnsi="Garamond"/>
          <w:sz w:val="24"/>
          <w:szCs w:val="24"/>
        </w:rPr>
        <w:t xml:space="preserve"> briefly</w:t>
      </w:r>
      <w:r w:rsidR="00D37423" w:rsidRPr="009B27E0">
        <w:rPr>
          <w:rFonts w:ascii="Garamond" w:hAnsi="Garamond"/>
          <w:sz w:val="24"/>
          <w:szCs w:val="24"/>
        </w:rPr>
        <w:t xml:space="preserve"> review the history of the person-situation debate f</w:t>
      </w:r>
      <w:r w:rsidR="00D769BE" w:rsidRPr="009B27E0">
        <w:rPr>
          <w:rFonts w:ascii="Garamond" w:hAnsi="Garamond"/>
          <w:sz w:val="24"/>
          <w:szCs w:val="24"/>
        </w:rPr>
        <w:t xml:space="preserve">rom which the </w:t>
      </w:r>
      <w:r w:rsidR="00B927A2">
        <w:rPr>
          <w:rFonts w:ascii="Garamond" w:hAnsi="Garamond"/>
          <w:sz w:val="24"/>
          <w:szCs w:val="24"/>
        </w:rPr>
        <w:t>philosophical co</w:t>
      </w:r>
      <w:r w:rsidR="003A5FB2">
        <w:rPr>
          <w:rFonts w:ascii="Garamond" w:hAnsi="Garamond"/>
          <w:sz w:val="24"/>
          <w:szCs w:val="24"/>
        </w:rPr>
        <w:t>n</w:t>
      </w:r>
      <w:r w:rsidR="00B927A2">
        <w:rPr>
          <w:rFonts w:ascii="Garamond" w:hAnsi="Garamond"/>
          <w:sz w:val="24"/>
          <w:szCs w:val="24"/>
        </w:rPr>
        <w:t>troversies</w:t>
      </w:r>
      <w:r w:rsidR="00E74005" w:rsidRPr="009B27E0">
        <w:rPr>
          <w:rFonts w:ascii="Garamond" w:hAnsi="Garamond"/>
          <w:sz w:val="24"/>
          <w:szCs w:val="24"/>
        </w:rPr>
        <w:t xml:space="preserve"> were</w:t>
      </w:r>
      <w:r w:rsidR="00D769BE" w:rsidRPr="009B27E0">
        <w:rPr>
          <w:rFonts w:ascii="Garamond" w:hAnsi="Garamond"/>
          <w:sz w:val="24"/>
          <w:szCs w:val="24"/>
        </w:rPr>
        <w:t xml:space="preserve"> born</w:t>
      </w:r>
      <w:r w:rsidR="00E74005" w:rsidRPr="009B27E0">
        <w:rPr>
          <w:rFonts w:ascii="Garamond" w:hAnsi="Garamond"/>
          <w:sz w:val="24"/>
          <w:szCs w:val="24"/>
        </w:rPr>
        <w:t>.</w:t>
      </w:r>
      <w:r w:rsidR="001365E8">
        <w:rPr>
          <w:rStyle w:val="FootnoteReference"/>
          <w:rFonts w:ascii="Garamond" w:hAnsi="Garamond"/>
          <w:sz w:val="24"/>
          <w:szCs w:val="24"/>
        </w:rPr>
        <w:footnoteReference w:id="2"/>
      </w:r>
    </w:p>
    <w:p w14:paraId="60408DE8" w14:textId="7D4FAAA7" w:rsidR="00110FA1" w:rsidRPr="009B27E0" w:rsidRDefault="00330910" w:rsidP="0020729F">
      <w:pPr>
        <w:spacing w:line="480" w:lineRule="auto"/>
        <w:ind w:firstLine="720"/>
        <w:rPr>
          <w:rFonts w:ascii="Garamond" w:hAnsi="Garamond"/>
          <w:sz w:val="24"/>
          <w:szCs w:val="24"/>
        </w:rPr>
      </w:pPr>
      <w:r w:rsidRPr="009B27E0">
        <w:rPr>
          <w:rFonts w:ascii="Garamond" w:hAnsi="Garamond"/>
          <w:sz w:val="24"/>
          <w:szCs w:val="24"/>
        </w:rPr>
        <w:t xml:space="preserve">Many introductory courses and textbooks in social psychology begin with a salutatory reference to Lewin’s </w:t>
      </w:r>
      <w:r w:rsidR="00E74005" w:rsidRPr="009B27E0">
        <w:rPr>
          <w:rFonts w:ascii="Garamond" w:hAnsi="Garamond"/>
          <w:sz w:val="24"/>
          <w:szCs w:val="24"/>
        </w:rPr>
        <w:t xml:space="preserve">(1938) </w:t>
      </w:r>
      <w:r w:rsidRPr="009B27E0">
        <w:rPr>
          <w:rFonts w:ascii="Garamond" w:hAnsi="Garamond"/>
          <w:sz w:val="24"/>
          <w:szCs w:val="24"/>
        </w:rPr>
        <w:t xml:space="preserve">equation: B = </w:t>
      </w:r>
      <w:r w:rsidRPr="009B27E0">
        <w:rPr>
          <w:rFonts w:ascii="Garamond" w:hAnsi="Garamond"/>
          <w:i/>
          <w:sz w:val="24"/>
          <w:szCs w:val="24"/>
        </w:rPr>
        <w:t>f</w:t>
      </w:r>
      <w:r w:rsidRPr="009B27E0">
        <w:rPr>
          <w:rFonts w:ascii="Garamond" w:hAnsi="Garamond"/>
          <w:sz w:val="24"/>
          <w:szCs w:val="24"/>
        </w:rPr>
        <w:t xml:space="preserve">(P,E), where “B” </w:t>
      </w:r>
      <w:r w:rsidR="00166F2B" w:rsidRPr="009B27E0">
        <w:rPr>
          <w:rFonts w:ascii="Garamond" w:hAnsi="Garamond"/>
          <w:sz w:val="24"/>
          <w:szCs w:val="24"/>
        </w:rPr>
        <w:t>refers to</w:t>
      </w:r>
      <w:r w:rsidRPr="009B27E0">
        <w:rPr>
          <w:rFonts w:ascii="Garamond" w:hAnsi="Garamond"/>
          <w:sz w:val="24"/>
          <w:szCs w:val="24"/>
        </w:rPr>
        <w:t xml:space="preserve"> behavior, “P” </w:t>
      </w:r>
      <w:r w:rsidR="00166F2B" w:rsidRPr="009B27E0">
        <w:rPr>
          <w:rFonts w:ascii="Garamond" w:hAnsi="Garamond"/>
          <w:sz w:val="24"/>
          <w:szCs w:val="24"/>
        </w:rPr>
        <w:t>refers to</w:t>
      </w:r>
      <w:r w:rsidRPr="009B27E0">
        <w:rPr>
          <w:rFonts w:ascii="Garamond" w:hAnsi="Garamond"/>
          <w:sz w:val="24"/>
          <w:szCs w:val="24"/>
        </w:rPr>
        <w:t xml:space="preserve"> the person</w:t>
      </w:r>
      <w:r w:rsidR="00166F2B" w:rsidRPr="009B27E0">
        <w:rPr>
          <w:rFonts w:ascii="Garamond" w:hAnsi="Garamond"/>
          <w:sz w:val="24"/>
          <w:szCs w:val="24"/>
        </w:rPr>
        <w:t>,</w:t>
      </w:r>
      <w:r w:rsidRPr="009B27E0">
        <w:rPr>
          <w:rFonts w:ascii="Garamond" w:hAnsi="Garamond"/>
          <w:sz w:val="24"/>
          <w:szCs w:val="24"/>
        </w:rPr>
        <w:t xml:space="preserve"> and “E” </w:t>
      </w:r>
      <w:r w:rsidR="00166F2B" w:rsidRPr="009B27E0">
        <w:rPr>
          <w:rFonts w:ascii="Garamond" w:hAnsi="Garamond"/>
          <w:sz w:val="24"/>
          <w:szCs w:val="24"/>
        </w:rPr>
        <w:t>refers to</w:t>
      </w:r>
      <w:r w:rsidR="00BD4105" w:rsidRPr="009B27E0">
        <w:rPr>
          <w:rFonts w:ascii="Garamond" w:hAnsi="Garamond"/>
          <w:sz w:val="24"/>
          <w:szCs w:val="24"/>
        </w:rPr>
        <w:t xml:space="preserve"> the environment. In plain English,</w:t>
      </w:r>
      <w:r w:rsidRPr="009B27E0">
        <w:rPr>
          <w:rFonts w:ascii="Garamond" w:hAnsi="Garamond"/>
          <w:sz w:val="24"/>
          <w:szCs w:val="24"/>
        </w:rPr>
        <w:t xml:space="preserve"> behavior is a function of the person and the envi</w:t>
      </w:r>
      <w:r w:rsidR="00110FA1" w:rsidRPr="009B27E0">
        <w:rPr>
          <w:rFonts w:ascii="Garamond" w:hAnsi="Garamond"/>
          <w:sz w:val="24"/>
          <w:szCs w:val="24"/>
        </w:rPr>
        <w:t>ronment</w:t>
      </w:r>
      <w:r w:rsidRPr="009B27E0">
        <w:rPr>
          <w:rFonts w:ascii="Garamond" w:hAnsi="Garamond"/>
          <w:sz w:val="24"/>
          <w:szCs w:val="24"/>
        </w:rPr>
        <w:t>. When written in this way,</w:t>
      </w:r>
      <w:r w:rsidR="00FD2651">
        <w:rPr>
          <w:rFonts w:ascii="Garamond" w:hAnsi="Garamond"/>
          <w:sz w:val="24"/>
          <w:szCs w:val="24"/>
        </w:rPr>
        <w:t xml:space="preserve"> the comma </w:t>
      </w:r>
      <w:r w:rsidRPr="009B27E0">
        <w:rPr>
          <w:rFonts w:ascii="Garamond" w:hAnsi="Garamond"/>
          <w:sz w:val="24"/>
          <w:szCs w:val="24"/>
        </w:rPr>
        <w:t xml:space="preserve">indicates agnosticism </w:t>
      </w:r>
      <w:r w:rsidR="006410F5" w:rsidRPr="009B27E0">
        <w:rPr>
          <w:rFonts w:ascii="Garamond" w:hAnsi="Garamond"/>
          <w:sz w:val="24"/>
          <w:szCs w:val="24"/>
        </w:rPr>
        <w:t>about</w:t>
      </w:r>
      <w:r w:rsidRPr="009B27E0">
        <w:rPr>
          <w:rFonts w:ascii="Garamond" w:hAnsi="Garamond"/>
          <w:sz w:val="24"/>
          <w:szCs w:val="24"/>
        </w:rPr>
        <w:t xml:space="preserve"> the precise natu</w:t>
      </w:r>
      <w:r w:rsidR="006410F5" w:rsidRPr="009B27E0">
        <w:rPr>
          <w:rFonts w:ascii="Garamond" w:hAnsi="Garamond"/>
          <w:sz w:val="24"/>
          <w:szCs w:val="24"/>
        </w:rPr>
        <w:t>re of the relationship between person and e</w:t>
      </w:r>
      <w:r w:rsidRPr="009B27E0">
        <w:rPr>
          <w:rFonts w:ascii="Garamond" w:hAnsi="Garamond"/>
          <w:sz w:val="24"/>
          <w:szCs w:val="24"/>
        </w:rPr>
        <w:t>nvironment. On one reading, the comma separates two independent entities, such tha</w:t>
      </w:r>
      <w:r w:rsidR="00D37423" w:rsidRPr="009B27E0">
        <w:rPr>
          <w:rFonts w:ascii="Garamond" w:hAnsi="Garamond"/>
          <w:sz w:val="24"/>
          <w:szCs w:val="24"/>
        </w:rPr>
        <w:t>t</w:t>
      </w:r>
      <w:r w:rsidRPr="009B27E0">
        <w:rPr>
          <w:rFonts w:ascii="Garamond" w:hAnsi="Garamond"/>
          <w:sz w:val="24"/>
          <w:szCs w:val="24"/>
        </w:rPr>
        <w:t xml:space="preserve"> the effect of some aspect of personality on behavior is the same regardless of the</w:t>
      </w:r>
      <w:r w:rsidR="00110FA1" w:rsidRPr="009B27E0">
        <w:rPr>
          <w:rFonts w:ascii="Garamond" w:hAnsi="Garamond"/>
          <w:sz w:val="24"/>
          <w:szCs w:val="24"/>
        </w:rPr>
        <w:t xml:space="preserve"> environment or situation (we use the two interchangeably here)</w:t>
      </w:r>
      <w:r w:rsidRPr="009B27E0">
        <w:rPr>
          <w:rFonts w:ascii="Garamond" w:hAnsi="Garamond"/>
          <w:sz w:val="24"/>
          <w:szCs w:val="24"/>
        </w:rPr>
        <w:t xml:space="preserve">, and the effect of some aspect of the situation on behavior is the same regardless of the person. </w:t>
      </w:r>
    </w:p>
    <w:p w14:paraId="7AA2318B" w14:textId="490374D6" w:rsidR="00330910" w:rsidRPr="009B27E0" w:rsidRDefault="00110FA1" w:rsidP="009C7AD2">
      <w:pPr>
        <w:spacing w:line="480" w:lineRule="auto"/>
        <w:ind w:firstLine="720"/>
        <w:rPr>
          <w:rFonts w:ascii="Garamond" w:hAnsi="Garamond"/>
          <w:sz w:val="24"/>
          <w:szCs w:val="24"/>
        </w:rPr>
      </w:pPr>
      <w:r w:rsidRPr="009B27E0">
        <w:rPr>
          <w:rFonts w:ascii="Garamond" w:hAnsi="Garamond"/>
          <w:sz w:val="24"/>
          <w:szCs w:val="24"/>
        </w:rPr>
        <w:t xml:space="preserve">According to </w:t>
      </w:r>
      <w:r w:rsidR="00330910" w:rsidRPr="009B27E0">
        <w:rPr>
          <w:rFonts w:ascii="Garamond" w:hAnsi="Garamond"/>
          <w:sz w:val="24"/>
          <w:szCs w:val="24"/>
        </w:rPr>
        <w:t>Kihlstrom (2013)</w:t>
      </w:r>
      <w:r w:rsidRPr="009B27E0">
        <w:rPr>
          <w:rFonts w:ascii="Garamond" w:hAnsi="Garamond"/>
          <w:sz w:val="24"/>
          <w:szCs w:val="24"/>
        </w:rPr>
        <w:t>,</w:t>
      </w:r>
      <w:r w:rsidR="00330910" w:rsidRPr="009B27E0">
        <w:rPr>
          <w:rFonts w:ascii="Garamond" w:hAnsi="Garamond"/>
          <w:sz w:val="24"/>
          <w:szCs w:val="24"/>
        </w:rPr>
        <w:t xml:space="preserve"> this reading characterized</w:t>
      </w:r>
      <w:r w:rsidRPr="009B27E0">
        <w:rPr>
          <w:rFonts w:ascii="Garamond" w:hAnsi="Garamond"/>
          <w:sz w:val="24"/>
          <w:szCs w:val="24"/>
        </w:rPr>
        <w:t xml:space="preserve"> </w:t>
      </w:r>
      <w:r w:rsidR="00330910" w:rsidRPr="009B27E0">
        <w:rPr>
          <w:rFonts w:ascii="Garamond" w:hAnsi="Garamond"/>
          <w:sz w:val="24"/>
          <w:szCs w:val="24"/>
        </w:rPr>
        <w:t xml:space="preserve">traditional approaches in social </w:t>
      </w:r>
      <w:r w:rsidR="00197EF7" w:rsidRPr="009B27E0">
        <w:rPr>
          <w:rFonts w:ascii="Garamond" w:hAnsi="Garamond"/>
          <w:sz w:val="24"/>
          <w:szCs w:val="24"/>
        </w:rPr>
        <w:t xml:space="preserve">psychology </w:t>
      </w:r>
      <w:r w:rsidR="00330910" w:rsidRPr="009B27E0">
        <w:rPr>
          <w:rFonts w:ascii="Garamond" w:hAnsi="Garamond"/>
          <w:sz w:val="24"/>
          <w:szCs w:val="24"/>
        </w:rPr>
        <w:t xml:space="preserve">and personality psychology, </w:t>
      </w:r>
      <w:r w:rsidR="007F279C" w:rsidRPr="009B27E0">
        <w:rPr>
          <w:rFonts w:ascii="Garamond" w:hAnsi="Garamond"/>
          <w:sz w:val="24"/>
          <w:szCs w:val="24"/>
        </w:rPr>
        <w:t>as well as</w:t>
      </w:r>
      <w:r w:rsidR="00D37423" w:rsidRPr="009B27E0">
        <w:rPr>
          <w:rFonts w:ascii="Garamond" w:hAnsi="Garamond"/>
          <w:sz w:val="24"/>
          <w:szCs w:val="24"/>
        </w:rPr>
        <w:t xml:space="preserve"> the resulting division of</w:t>
      </w:r>
      <w:r w:rsidR="00330910" w:rsidRPr="009B27E0">
        <w:rPr>
          <w:rFonts w:ascii="Garamond" w:hAnsi="Garamond"/>
          <w:sz w:val="24"/>
          <w:szCs w:val="24"/>
        </w:rPr>
        <w:t xml:space="preserve"> labor in psychology departments</w:t>
      </w:r>
      <w:r w:rsidR="00522057" w:rsidRPr="009B27E0">
        <w:rPr>
          <w:rFonts w:ascii="Garamond" w:hAnsi="Garamond"/>
          <w:sz w:val="24"/>
          <w:szCs w:val="24"/>
        </w:rPr>
        <w:t>,</w:t>
      </w:r>
      <w:r w:rsidR="00D769BE" w:rsidRPr="009B27E0">
        <w:rPr>
          <w:rFonts w:ascii="Garamond" w:hAnsi="Garamond"/>
          <w:sz w:val="24"/>
          <w:szCs w:val="24"/>
        </w:rPr>
        <w:t xml:space="preserve"> for most of the 20</w:t>
      </w:r>
      <w:r w:rsidR="00D769BE" w:rsidRPr="009B27E0">
        <w:rPr>
          <w:rFonts w:ascii="Garamond" w:hAnsi="Garamond"/>
          <w:sz w:val="24"/>
          <w:szCs w:val="24"/>
          <w:vertAlign w:val="superscript"/>
        </w:rPr>
        <w:t>th</w:t>
      </w:r>
      <w:r w:rsidR="00D769BE" w:rsidRPr="009B27E0">
        <w:rPr>
          <w:rFonts w:ascii="Garamond" w:hAnsi="Garamond"/>
          <w:sz w:val="24"/>
          <w:szCs w:val="24"/>
        </w:rPr>
        <w:t xml:space="preserve"> century</w:t>
      </w:r>
      <w:r w:rsidR="00330910" w:rsidRPr="009B27E0">
        <w:rPr>
          <w:rFonts w:ascii="Garamond" w:hAnsi="Garamond"/>
          <w:sz w:val="24"/>
          <w:szCs w:val="24"/>
        </w:rPr>
        <w:t>. “</w:t>
      </w:r>
      <w:r w:rsidRPr="009B27E0">
        <w:rPr>
          <w:rFonts w:ascii="Garamond" w:hAnsi="Garamond"/>
          <w:sz w:val="24"/>
          <w:szCs w:val="24"/>
        </w:rPr>
        <w:t xml:space="preserve">The </w:t>
      </w:r>
      <w:r w:rsidR="00330910" w:rsidRPr="009B27E0">
        <w:rPr>
          <w:rFonts w:ascii="Garamond" w:hAnsi="Garamond"/>
          <w:sz w:val="24"/>
          <w:szCs w:val="24"/>
        </w:rPr>
        <w:t xml:space="preserve">canonical method of traditional personality psychology thus exemplifies the </w:t>
      </w:r>
      <w:r w:rsidR="00330910" w:rsidRPr="009B27E0">
        <w:rPr>
          <w:rFonts w:ascii="Garamond" w:hAnsi="Garamond"/>
          <w:i/>
          <w:sz w:val="24"/>
          <w:szCs w:val="24"/>
        </w:rPr>
        <w:t>Doctrine of Traits</w:t>
      </w:r>
      <w:r w:rsidR="00330910" w:rsidRPr="009B27E0">
        <w:rPr>
          <w:rFonts w:ascii="Garamond" w:hAnsi="Garamond"/>
          <w:sz w:val="24"/>
          <w:szCs w:val="24"/>
        </w:rPr>
        <w:t>, which may be stated as follows: Social behavior varies as a function of internal behavioral dispositions that render it coherent, stable, consistent, and predictable” (</w:t>
      </w:r>
      <w:r w:rsidR="00D769BE" w:rsidRPr="009B27E0">
        <w:rPr>
          <w:rFonts w:ascii="Garamond" w:hAnsi="Garamond"/>
          <w:sz w:val="24"/>
          <w:szCs w:val="24"/>
        </w:rPr>
        <w:t xml:space="preserve">Kihlstrom </w:t>
      </w:r>
      <w:r w:rsidR="00330910" w:rsidRPr="009B27E0">
        <w:rPr>
          <w:rFonts w:ascii="Garamond" w:hAnsi="Garamond"/>
          <w:sz w:val="24"/>
          <w:szCs w:val="24"/>
        </w:rPr>
        <w:t>p. 793).</w:t>
      </w:r>
      <w:r w:rsidR="009C7AD2" w:rsidRPr="009B27E0">
        <w:rPr>
          <w:rFonts w:ascii="Garamond" w:hAnsi="Garamond"/>
          <w:sz w:val="24"/>
          <w:szCs w:val="24"/>
        </w:rPr>
        <w:t xml:space="preserve"> </w:t>
      </w:r>
      <w:r w:rsidR="00E5425A" w:rsidRPr="009B27E0">
        <w:rPr>
          <w:rFonts w:ascii="Garamond" w:hAnsi="Garamond"/>
          <w:sz w:val="24"/>
          <w:szCs w:val="24"/>
        </w:rPr>
        <w:t xml:space="preserve">The canonical method of traditional social psychology, </w:t>
      </w:r>
      <w:r w:rsidR="00C2108C" w:rsidRPr="009B27E0">
        <w:rPr>
          <w:rFonts w:ascii="Garamond" w:hAnsi="Garamond"/>
          <w:sz w:val="24"/>
          <w:szCs w:val="24"/>
        </w:rPr>
        <w:t>by contrast</w:t>
      </w:r>
      <w:r w:rsidR="00E5425A" w:rsidRPr="009B27E0">
        <w:rPr>
          <w:rFonts w:ascii="Garamond" w:hAnsi="Garamond"/>
          <w:sz w:val="24"/>
          <w:szCs w:val="24"/>
        </w:rPr>
        <w:t>, “</w:t>
      </w:r>
      <w:r w:rsidR="00330910" w:rsidRPr="009B27E0">
        <w:rPr>
          <w:rFonts w:ascii="Garamond" w:hAnsi="Garamond"/>
          <w:sz w:val="24"/>
          <w:szCs w:val="24"/>
        </w:rPr>
        <w:t xml:space="preserve">is captured by what might be called the </w:t>
      </w:r>
      <w:r w:rsidR="00330910" w:rsidRPr="009B27E0">
        <w:rPr>
          <w:rFonts w:ascii="Garamond" w:hAnsi="Garamond"/>
          <w:i/>
          <w:sz w:val="24"/>
          <w:szCs w:val="24"/>
        </w:rPr>
        <w:t>Doctrine of Situationism</w:t>
      </w:r>
      <w:r w:rsidR="00330910" w:rsidRPr="009B27E0">
        <w:rPr>
          <w:rFonts w:ascii="Garamond" w:hAnsi="Garamond"/>
          <w:sz w:val="24"/>
          <w:szCs w:val="24"/>
        </w:rPr>
        <w:t xml:space="preserve">: Social behavior varies as a function </w:t>
      </w:r>
      <w:r w:rsidR="00330910" w:rsidRPr="009B27E0">
        <w:rPr>
          <w:rFonts w:ascii="Garamond" w:hAnsi="Garamond"/>
          <w:sz w:val="24"/>
          <w:szCs w:val="24"/>
        </w:rPr>
        <w:lastRenderedPageBreak/>
        <w:t>of features of the external environment, part</w:t>
      </w:r>
      <w:r w:rsidR="00E5425A" w:rsidRPr="009B27E0">
        <w:rPr>
          <w:rFonts w:ascii="Garamond" w:hAnsi="Garamond"/>
          <w:sz w:val="24"/>
          <w:szCs w:val="24"/>
        </w:rPr>
        <w:t xml:space="preserve">icularly the social situation, </w:t>
      </w:r>
      <w:r w:rsidR="00330910" w:rsidRPr="009B27E0">
        <w:rPr>
          <w:rFonts w:ascii="Garamond" w:hAnsi="Garamond"/>
          <w:sz w:val="24"/>
          <w:szCs w:val="24"/>
        </w:rPr>
        <w:t>that elicit behavior directly, or that communicate social expectations, demands, and incentives” (p. 793).</w:t>
      </w:r>
    </w:p>
    <w:p w14:paraId="2363EE1E" w14:textId="751792AC" w:rsidR="00330910" w:rsidRPr="009B27E0" w:rsidRDefault="00D37423" w:rsidP="00247F68">
      <w:pPr>
        <w:spacing w:line="480" w:lineRule="auto"/>
        <w:ind w:firstLine="720"/>
        <w:rPr>
          <w:rFonts w:ascii="Garamond" w:hAnsi="Garamond"/>
          <w:sz w:val="24"/>
          <w:szCs w:val="24"/>
        </w:rPr>
      </w:pPr>
      <w:r w:rsidRPr="009B27E0">
        <w:rPr>
          <w:rFonts w:ascii="Garamond" w:hAnsi="Garamond"/>
          <w:sz w:val="24"/>
          <w:szCs w:val="24"/>
        </w:rPr>
        <w:t xml:space="preserve">In these terms, the person-situation debate is about how </w:t>
      </w:r>
      <w:r w:rsidR="00197EF7" w:rsidRPr="009B27E0">
        <w:rPr>
          <w:rFonts w:ascii="Garamond" w:hAnsi="Garamond"/>
          <w:sz w:val="24"/>
          <w:szCs w:val="24"/>
        </w:rPr>
        <w:t>best</w:t>
      </w:r>
      <w:r w:rsidR="00714523" w:rsidRPr="00714523">
        <w:rPr>
          <w:rFonts w:ascii="Garamond" w:hAnsi="Garamond"/>
          <w:sz w:val="24"/>
          <w:szCs w:val="24"/>
        </w:rPr>
        <w:t xml:space="preserve"> </w:t>
      </w:r>
      <w:r w:rsidR="00714523" w:rsidRPr="009B27E0">
        <w:rPr>
          <w:rFonts w:ascii="Garamond" w:hAnsi="Garamond"/>
          <w:sz w:val="24"/>
          <w:szCs w:val="24"/>
        </w:rPr>
        <w:t>to</w:t>
      </w:r>
      <w:r w:rsidRPr="009B27E0">
        <w:rPr>
          <w:rFonts w:ascii="Garamond" w:hAnsi="Garamond"/>
          <w:sz w:val="24"/>
          <w:szCs w:val="24"/>
        </w:rPr>
        <w:t xml:space="preserve"> explain and predict behavior.</w:t>
      </w:r>
      <w:r w:rsidR="00D769BE" w:rsidRPr="009B27E0">
        <w:rPr>
          <w:rFonts w:ascii="Garamond" w:hAnsi="Garamond"/>
          <w:sz w:val="24"/>
          <w:szCs w:val="24"/>
        </w:rPr>
        <w:t xml:space="preserve"> Will the doctrine of traits explain more of the variance in behavior? Or will the doctrine of situationism? A</w:t>
      </w:r>
      <w:r w:rsidR="00BF115D" w:rsidRPr="009B27E0">
        <w:rPr>
          <w:rFonts w:ascii="Garamond" w:hAnsi="Garamond"/>
          <w:sz w:val="24"/>
          <w:szCs w:val="24"/>
        </w:rPr>
        <w:t>round the time of the</w:t>
      </w:r>
      <w:r w:rsidR="00330910" w:rsidRPr="009B27E0">
        <w:rPr>
          <w:rFonts w:ascii="Garamond" w:hAnsi="Garamond"/>
          <w:sz w:val="24"/>
          <w:szCs w:val="24"/>
        </w:rPr>
        <w:t xml:space="preserve"> publication of Walter Mischel’s (1968) </w:t>
      </w:r>
      <w:r w:rsidR="00330910" w:rsidRPr="009B27E0">
        <w:rPr>
          <w:rFonts w:ascii="Garamond" w:hAnsi="Garamond"/>
          <w:i/>
          <w:sz w:val="24"/>
          <w:szCs w:val="24"/>
        </w:rPr>
        <w:t>Personality and Assessment</w:t>
      </w:r>
      <w:r w:rsidR="00BF115D" w:rsidRPr="009B27E0">
        <w:rPr>
          <w:rFonts w:ascii="Garamond" w:hAnsi="Garamond"/>
          <w:sz w:val="24"/>
          <w:szCs w:val="24"/>
        </w:rPr>
        <w:t xml:space="preserve">, </w:t>
      </w:r>
      <w:r w:rsidR="00D769BE" w:rsidRPr="009B27E0">
        <w:rPr>
          <w:rFonts w:ascii="Garamond" w:hAnsi="Garamond"/>
          <w:sz w:val="24"/>
          <w:szCs w:val="24"/>
        </w:rPr>
        <w:t>the answer seemed</w:t>
      </w:r>
      <w:r w:rsidR="00197EF7" w:rsidRPr="009B27E0">
        <w:rPr>
          <w:rFonts w:ascii="Garamond" w:hAnsi="Garamond"/>
          <w:sz w:val="24"/>
          <w:szCs w:val="24"/>
        </w:rPr>
        <w:t xml:space="preserve"> clearly to be </w:t>
      </w:r>
      <w:r w:rsidR="00D769BE" w:rsidRPr="009B27E0">
        <w:rPr>
          <w:rFonts w:ascii="Garamond" w:hAnsi="Garamond"/>
          <w:sz w:val="24"/>
          <w:szCs w:val="24"/>
        </w:rPr>
        <w:t>the latter.</w:t>
      </w:r>
      <w:r w:rsidR="001365E8">
        <w:rPr>
          <w:rFonts w:ascii="Garamond" w:hAnsi="Garamond"/>
          <w:sz w:val="24"/>
          <w:szCs w:val="24"/>
        </w:rPr>
        <w:t xml:space="preserve"> And indeed, </w:t>
      </w:r>
      <w:r w:rsidR="00E5425A" w:rsidRPr="009B27E0">
        <w:rPr>
          <w:rFonts w:ascii="Garamond" w:hAnsi="Garamond"/>
          <w:sz w:val="24"/>
          <w:szCs w:val="24"/>
        </w:rPr>
        <w:t>it is hard to overs</w:t>
      </w:r>
      <w:r w:rsidR="008D3492" w:rsidRPr="009B27E0">
        <w:rPr>
          <w:rFonts w:ascii="Garamond" w:hAnsi="Garamond"/>
          <w:sz w:val="24"/>
          <w:szCs w:val="24"/>
        </w:rPr>
        <w:t>tate t</w:t>
      </w:r>
      <w:r w:rsidR="00777AE8" w:rsidRPr="009B27E0">
        <w:rPr>
          <w:rFonts w:ascii="Garamond" w:hAnsi="Garamond"/>
          <w:sz w:val="24"/>
          <w:szCs w:val="24"/>
        </w:rPr>
        <w:t>he effect Mischel’s critique had</w:t>
      </w:r>
      <w:r w:rsidR="008D3492" w:rsidRPr="009B27E0">
        <w:rPr>
          <w:rFonts w:ascii="Garamond" w:hAnsi="Garamond"/>
          <w:sz w:val="24"/>
          <w:szCs w:val="24"/>
        </w:rPr>
        <w:t xml:space="preserve"> on the discipline of personality psychology. After the </w:t>
      </w:r>
      <w:r w:rsidR="00330910" w:rsidRPr="009B27E0">
        <w:rPr>
          <w:rFonts w:ascii="Garamond" w:hAnsi="Garamond"/>
          <w:sz w:val="24"/>
          <w:szCs w:val="24"/>
        </w:rPr>
        <w:t xml:space="preserve">publication of </w:t>
      </w:r>
      <w:r w:rsidR="00330910" w:rsidRPr="009B27E0">
        <w:rPr>
          <w:rFonts w:ascii="Garamond" w:hAnsi="Garamond"/>
          <w:i/>
          <w:sz w:val="24"/>
          <w:szCs w:val="24"/>
        </w:rPr>
        <w:t>Personality and Assessment</w:t>
      </w:r>
      <w:r w:rsidR="00330910" w:rsidRPr="009B27E0">
        <w:rPr>
          <w:rFonts w:ascii="Garamond" w:hAnsi="Garamond"/>
          <w:sz w:val="24"/>
          <w:szCs w:val="24"/>
        </w:rPr>
        <w:t xml:space="preserve">, </w:t>
      </w:r>
      <w:r w:rsidR="00C97D85" w:rsidRPr="009B27E0">
        <w:rPr>
          <w:rFonts w:ascii="Garamond" w:hAnsi="Garamond"/>
          <w:sz w:val="24"/>
          <w:szCs w:val="24"/>
        </w:rPr>
        <w:t>personality psychology wandered in the wilderness</w:t>
      </w:r>
      <w:r w:rsidR="00FD0B75" w:rsidRPr="009B27E0">
        <w:rPr>
          <w:rFonts w:ascii="Garamond" w:hAnsi="Garamond"/>
          <w:sz w:val="24"/>
          <w:szCs w:val="24"/>
        </w:rPr>
        <w:t xml:space="preserve"> for a decade</w:t>
      </w:r>
      <w:r w:rsidR="00C97D85" w:rsidRPr="009B27E0">
        <w:rPr>
          <w:rFonts w:ascii="Garamond" w:hAnsi="Garamond"/>
          <w:sz w:val="24"/>
          <w:szCs w:val="24"/>
        </w:rPr>
        <w:t>: fewer studies were conducted, graduate training languished, and fewer dissertations were produced</w:t>
      </w:r>
      <w:r w:rsidR="00330910" w:rsidRPr="009B27E0">
        <w:rPr>
          <w:rFonts w:ascii="Garamond" w:hAnsi="Garamond"/>
          <w:sz w:val="24"/>
          <w:szCs w:val="24"/>
        </w:rPr>
        <w:t xml:space="preserve"> (</w:t>
      </w:r>
      <w:r w:rsidR="00E5425A" w:rsidRPr="009B27E0">
        <w:rPr>
          <w:rFonts w:ascii="Garamond" w:hAnsi="Garamond"/>
          <w:sz w:val="24"/>
          <w:szCs w:val="24"/>
        </w:rPr>
        <w:t>Swan</w:t>
      </w:r>
      <w:r w:rsidR="008D3492" w:rsidRPr="009B27E0">
        <w:rPr>
          <w:rFonts w:ascii="Garamond" w:hAnsi="Garamond"/>
          <w:sz w:val="24"/>
          <w:szCs w:val="24"/>
        </w:rPr>
        <w:t>n</w:t>
      </w:r>
      <w:r w:rsidR="00E5425A" w:rsidRPr="009B27E0">
        <w:rPr>
          <w:rFonts w:ascii="Garamond" w:hAnsi="Garamond"/>
          <w:sz w:val="24"/>
          <w:szCs w:val="24"/>
        </w:rPr>
        <w:t xml:space="preserve"> &amp; Seyle 2005, </w:t>
      </w:r>
      <w:r w:rsidR="00FD0B75" w:rsidRPr="009B27E0">
        <w:rPr>
          <w:rFonts w:ascii="Garamond" w:hAnsi="Garamond"/>
          <w:sz w:val="24"/>
          <w:szCs w:val="24"/>
        </w:rPr>
        <w:t>p. 156)</w:t>
      </w:r>
      <w:r w:rsidR="00330910" w:rsidRPr="009B27E0">
        <w:rPr>
          <w:rFonts w:ascii="Garamond" w:hAnsi="Garamond"/>
          <w:sz w:val="24"/>
          <w:szCs w:val="24"/>
        </w:rPr>
        <w:t>.</w:t>
      </w:r>
      <w:r w:rsidR="00DA3CEA" w:rsidRPr="009B27E0">
        <w:rPr>
          <w:rFonts w:ascii="Garamond" w:hAnsi="Garamond"/>
          <w:sz w:val="24"/>
          <w:szCs w:val="24"/>
        </w:rPr>
        <w:t xml:space="preserve"> If, as was claimed, personality traits accounted for less than 20% of the variance in behavior, then the debate might</w:t>
      </w:r>
      <w:r w:rsidR="00197EF7" w:rsidRPr="009B27E0">
        <w:rPr>
          <w:rFonts w:ascii="Garamond" w:hAnsi="Garamond"/>
          <w:sz w:val="24"/>
          <w:szCs w:val="24"/>
        </w:rPr>
        <w:t xml:space="preserve"> well have been</w:t>
      </w:r>
      <w:r w:rsidR="00DA3CEA" w:rsidRPr="009B27E0">
        <w:rPr>
          <w:rFonts w:ascii="Garamond" w:hAnsi="Garamond"/>
          <w:sz w:val="24"/>
          <w:szCs w:val="24"/>
        </w:rPr>
        <w:t xml:space="preserve"> settled in favor of the situationists.</w:t>
      </w:r>
    </w:p>
    <w:p w14:paraId="242A2F1F" w14:textId="3D5366E4" w:rsidR="002D2D25" w:rsidRPr="009B27E0" w:rsidRDefault="007D2D4E" w:rsidP="002D2D25">
      <w:pPr>
        <w:spacing w:line="480" w:lineRule="auto"/>
        <w:ind w:firstLine="720"/>
        <w:rPr>
          <w:rFonts w:ascii="Garamond" w:hAnsi="Garamond"/>
          <w:sz w:val="24"/>
          <w:szCs w:val="24"/>
        </w:rPr>
      </w:pPr>
      <w:r w:rsidRPr="009B27E0">
        <w:rPr>
          <w:rFonts w:ascii="Garamond" w:hAnsi="Garamond"/>
          <w:sz w:val="24"/>
          <w:szCs w:val="24"/>
        </w:rPr>
        <w:t xml:space="preserve">There are, however, </w:t>
      </w:r>
      <w:r w:rsidR="008B0557" w:rsidRPr="009B27E0">
        <w:rPr>
          <w:rFonts w:ascii="Garamond" w:hAnsi="Garamond"/>
          <w:sz w:val="24"/>
          <w:szCs w:val="24"/>
        </w:rPr>
        <w:t>several</w:t>
      </w:r>
      <w:r w:rsidRPr="009B27E0">
        <w:rPr>
          <w:rFonts w:ascii="Garamond" w:hAnsi="Garamond"/>
          <w:sz w:val="24"/>
          <w:szCs w:val="24"/>
        </w:rPr>
        <w:t xml:space="preserve"> reasons to emphasize possible methodological and interpretative qualms with Mischel’</w:t>
      </w:r>
      <w:r w:rsidR="00161EAE" w:rsidRPr="009B27E0">
        <w:rPr>
          <w:rFonts w:ascii="Garamond" w:hAnsi="Garamond"/>
          <w:sz w:val="24"/>
          <w:szCs w:val="24"/>
        </w:rPr>
        <w:t xml:space="preserve">s critique. </w:t>
      </w:r>
      <w:r w:rsidR="00330910" w:rsidRPr="009B27E0">
        <w:rPr>
          <w:rFonts w:ascii="Garamond" w:hAnsi="Garamond"/>
          <w:sz w:val="24"/>
          <w:szCs w:val="24"/>
        </w:rPr>
        <w:t>Funder &amp; Ozer (1983),</w:t>
      </w:r>
      <w:r w:rsidR="00161EAE" w:rsidRPr="009B27E0">
        <w:rPr>
          <w:rFonts w:ascii="Garamond" w:hAnsi="Garamond"/>
          <w:sz w:val="24"/>
          <w:szCs w:val="24"/>
        </w:rPr>
        <w:t xml:space="preserve"> for example, show</w:t>
      </w:r>
      <w:r w:rsidR="00D769BE" w:rsidRPr="009B27E0">
        <w:rPr>
          <w:rFonts w:ascii="Garamond" w:hAnsi="Garamond"/>
          <w:sz w:val="24"/>
          <w:szCs w:val="24"/>
        </w:rPr>
        <w:t>ed</w:t>
      </w:r>
      <w:r w:rsidR="00161EAE" w:rsidRPr="009B27E0">
        <w:rPr>
          <w:rFonts w:ascii="Garamond" w:hAnsi="Garamond"/>
          <w:sz w:val="24"/>
          <w:szCs w:val="24"/>
        </w:rPr>
        <w:t xml:space="preserve"> </w:t>
      </w:r>
      <w:r w:rsidR="00330910" w:rsidRPr="009B27E0">
        <w:rPr>
          <w:rFonts w:ascii="Garamond" w:hAnsi="Garamond"/>
          <w:sz w:val="24"/>
          <w:szCs w:val="24"/>
        </w:rPr>
        <w:t xml:space="preserve">that once the </w:t>
      </w:r>
      <w:r w:rsidR="00330910" w:rsidRPr="009B27E0">
        <w:rPr>
          <w:rFonts w:ascii="Garamond" w:hAnsi="Garamond"/>
          <w:i/>
          <w:sz w:val="24"/>
          <w:szCs w:val="24"/>
        </w:rPr>
        <w:t>t</w:t>
      </w:r>
      <w:r w:rsidR="00330910" w:rsidRPr="009B27E0">
        <w:rPr>
          <w:rFonts w:ascii="Garamond" w:hAnsi="Garamond"/>
          <w:sz w:val="24"/>
          <w:szCs w:val="24"/>
        </w:rPr>
        <w:t xml:space="preserve"> and </w:t>
      </w:r>
      <w:r w:rsidR="00330910" w:rsidRPr="009B27E0">
        <w:rPr>
          <w:rFonts w:ascii="Garamond" w:hAnsi="Garamond"/>
          <w:i/>
          <w:sz w:val="24"/>
          <w:szCs w:val="24"/>
        </w:rPr>
        <w:t>F</w:t>
      </w:r>
      <w:r w:rsidR="00330910" w:rsidRPr="009B27E0">
        <w:rPr>
          <w:rFonts w:ascii="Garamond" w:hAnsi="Garamond"/>
          <w:sz w:val="24"/>
          <w:szCs w:val="24"/>
        </w:rPr>
        <w:t xml:space="preserve"> statistics often reported in social psychological and situationist studies are converted to the </w:t>
      </w:r>
      <w:r w:rsidR="00330910" w:rsidRPr="009B27E0">
        <w:rPr>
          <w:rFonts w:ascii="Garamond" w:hAnsi="Garamond"/>
          <w:i/>
          <w:sz w:val="24"/>
          <w:szCs w:val="24"/>
        </w:rPr>
        <w:t>r</w:t>
      </w:r>
      <w:r w:rsidR="00330910" w:rsidRPr="009B27E0">
        <w:rPr>
          <w:rFonts w:ascii="Garamond" w:hAnsi="Garamond"/>
          <w:sz w:val="24"/>
          <w:szCs w:val="24"/>
        </w:rPr>
        <w:t xml:space="preserve"> statistic often reported in personality and individual difference studies</w:t>
      </w:r>
      <w:r w:rsidR="00EA07AB" w:rsidRPr="009B27E0">
        <w:rPr>
          <w:rFonts w:ascii="Garamond" w:hAnsi="Garamond"/>
          <w:sz w:val="24"/>
          <w:szCs w:val="24"/>
        </w:rPr>
        <w:t>, situations explain just about as much variance in behav</w:t>
      </w:r>
      <w:r w:rsidR="00161EAE" w:rsidRPr="009B27E0">
        <w:rPr>
          <w:rFonts w:ascii="Garamond" w:hAnsi="Garamond"/>
          <w:sz w:val="24"/>
          <w:szCs w:val="24"/>
        </w:rPr>
        <w:t>ior as do personality traits</w:t>
      </w:r>
      <w:r w:rsidR="00EA07AB" w:rsidRPr="009B27E0">
        <w:rPr>
          <w:rFonts w:ascii="Garamond" w:hAnsi="Garamond"/>
          <w:sz w:val="24"/>
          <w:szCs w:val="24"/>
        </w:rPr>
        <w:t>.</w:t>
      </w:r>
      <w:r w:rsidR="00161EAE" w:rsidRPr="009B27E0">
        <w:rPr>
          <w:rFonts w:ascii="Garamond" w:hAnsi="Garamond"/>
          <w:sz w:val="24"/>
          <w:szCs w:val="24"/>
        </w:rPr>
        <w:t xml:space="preserve"> </w:t>
      </w:r>
      <w:r w:rsidR="00197EF7" w:rsidRPr="009B27E0">
        <w:rPr>
          <w:rFonts w:ascii="Garamond" w:hAnsi="Garamond"/>
          <w:sz w:val="24"/>
          <w:szCs w:val="24"/>
        </w:rPr>
        <w:t>In other words, when</w:t>
      </w:r>
      <w:r w:rsidR="00330910" w:rsidRPr="009B27E0">
        <w:rPr>
          <w:rFonts w:ascii="Garamond" w:hAnsi="Garamond"/>
          <w:sz w:val="24"/>
          <w:szCs w:val="24"/>
        </w:rPr>
        <w:t xml:space="preserve"> apples are compared to apples, the pred</w:t>
      </w:r>
      <w:r w:rsidR="00EB6F2F" w:rsidRPr="009B27E0">
        <w:rPr>
          <w:rFonts w:ascii="Garamond" w:hAnsi="Garamond"/>
          <w:sz w:val="24"/>
          <w:szCs w:val="24"/>
        </w:rPr>
        <w:t>ictive and explanatory power of traits is not much different from</w:t>
      </w:r>
      <w:r w:rsidR="00EB01AA" w:rsidRPr="009B27E0">
        <w:rPr>
          <w:rFonts w:ascii="Garamond" w:hAnsi="Garamond"/>
          <w:sz w:val="24"/>
          <w:szCs w:val="24"/>
        </w:rPr>
        <w:t xml:space="preserve"> that of</w:t>
      </w:r>
      <w:r w:rsidR="00EB6F2F" w:rsidRPr="009B27E0">
        <w:rPr>
          <w:rFonts w:ascii="Garamond" w:hAnsi="Garamond"/>
          <w:sz w:val="24"/>
          <w:szCs w:val="24"/>
        </w:rPr>
        <w:t xml:space="preserve"> situations.</w:t>
      </w:r>
      <w:r w:rsidR="001365E8">
        <w:rPr>
          <w:rStyle w:val="FootnoteReference"/>
          <w:rFonts w:ascii="Garamond" w:hAnsi="Garamond"/>
          <w:sz w:val="24"/>
          <w:szCs w:val="24"/>
        </w:rPr>
        <w:footnoteReference w:id="3"/>
      </w:r>
      <w:r w:rsidR="00330910" w:rsidRPr="009B27E0">
        <w:rPr>
          <w:rFonts w:ascii="Garamond" w:hAnsi="Garamond"/>
          <w:sz w:val="24"/>
          <w:szCs w:val="24"/>
        </w:rPr>
        <w:t xml:space="preserve"> </w:t>
      </w:r>
    </w:p>
    <w:p w14:paraId="6C3FFE91" w14:textId="1B220E47" w:rsidR="009A41DD" w:rsidRPr="009B27E0" w:rsidRDefault="005F0210" w:rsidP="009F3B5D">
      <w:pPr>
        <w:spacing w:line="480" w:lineRule="auto"/>
        <w:ind w:firstLine="720"/>
        <w:rPr>
          <w:rFonts w:ascii="Garamond" w:hAnsi="Garamond"/>
          <w:sz w:val="24"/>
          <w:szCs w:val="24"/>
        </w:rPr>
      </w:pPr>
      <w:r w:rsidRPr="009B27E0">
        <w:rPr>
          <w:rFonts w:ascii="Garamond" w:hAnsi="Garamond"/>
          <w:sz w:val="24"/>
          <w:szCs w:val="24"/>
        </w:rPr>
        <w:t>S</w:t>
      </w:r>
      <w:r w:rsidR="00330910" w:rsidRPr="009B27E0">
        <w:rPr>
          <w:rFonts w:ascii="Garamond" w:hAnsi="Garamond"/>
          <w:sz w:val="24"/>
          <w:szCs w:val="24"/>
        </w:rPr>
        <w:t xml:space="preserve">ituations </w:t>
      </w:r>
      <w:r w:rsidR="00E72B63" w:rsidRPr="009B27E0">
        <w:rPr>
          <w:rFonts w:ascii="Garamond" w:hAnsi="Garamond"/>
          <w:sz w:val="24"/>
          <w:szCs w:val="24"/>
        </w:rPr>
        <w:t>aren’t much</w:t>
      </w:r>
      <w:r w:rsidR="00330910" w:rsidRPr="009B27E0">
        <w:rPr>
          <w:rFonts w:ascii="Garamond" w:hAnsi="Garamond"/>
          <w:sz w:val="24"/>
          <w:szCs w:val="24"/>
        </w:rPr>
        <w:t xml:space="preserve"> better at explaining</w:t>
      </w:r>
      <w:r w:rsidR="00DA3CEA" w:rsidRPr="009B27E0">
        <w:rPr>
          <w:rFonts w:ascii="Garamond" w:hAnsi="Garamond"/>
          <w:sz w:val="24"/>
          <w:szCs w:val="24"/>
        </w:rPr>
        <w:t xml:space="preserve"> and predicting</w:t>
      </w:r>
      <w:r w:rsidR="00330910" w:rsidRPr="009B27E0">
        <w:rPr>
          <w:rFonts w:ascii="Garamond" w:hAnsi="Garamond"/>
          <w:sz w:val="24"/>
          <w:szCs w:val="24"/>
        </w:rPr>
        <w:t xml:space="preserve"> behavior than are person</w:t>
      </w:r>
      <w:r w:rsidR="00161EAE" w:rsidRPr="009B27E0">
        <w:rPr>
          <w:rFonts w:ascii="Garamond" w:hAnsi="Garamond"/>
          <w:sz w:val="24"/>
          <w:szCs w:val="24"/>
        </w:rPr>
        <w:t>s</w:t>
      </w:r>
      <w:r w:rsidR="008037FD" w:rsidRPr="009B27E0">
        <w:rPr>
          <w:rFonts w:ascii="Garamond" w:hAnsi="Garamond"/>
          <w:sz w:val="24"/>
          <w:szCs w:val="24"/>
        </w:rPr>
        <w:t>, and even adding them together doesn’t account for a majority of the variance in behavior</w:t>
      </w:r>
      <w:r w:rsidRPr="009B27E0">
        <w:rPr>
          <w:rFonts w:ascii="Garamond" w:hAnsi="Garamond"/>
          <w:sz w:val="24"/>
          <w:szCs w:val="24"/>
        </w:rPr>
        <w:t xml:space="preserve">. Where does </w:t>
      </w:r>
      <w:r w:rsidRPr="009B27E0">
        <w:rPr>
          <w:rFonts w:ascii="Garamond" w:hAnsi="Garamond"/>
          <w:sz w:val="24"/>
          <w:szCs w:val="24"/>
        </w:rPr>
        <w:lastRenderedPageBreak/>
        <w:t>that leave us?</w:t>
      </w:r>
      <w:r w:rsidR="00161EAE" w:rsidRPr="009B27E0">
        <w:rPr>
          <w:rFonts w:ascii="Garamond" w:hAnsi="Garamond"/>
          <w:sz w:val="24"/>
          <w:szCs w:val="24"/>
        </w:rPr>
        <w:t xml:space="preserve"> </w:t>
      </w:r>
      <w:r w:rsidR="00330910" w:rsidRPr="009B27E0">
        <w:rPr>
          <w:rFonts w:ascii="Garamond" w:hAnsi="Garamond"/>
          <w:sz w:val="24"/>
          <w:szCs w:val="24"/>
        </w:rPr>
        <w:t xml:space="preserve">Recall that </w:t>
      </w:r>
      <w:r w:rsidR="00FB3344">
        <w:rPr>
          <w:rFonts w:ascii="Garamond" w:hAnsi="Garamond"/>
          <w:sz w:val="24"/>
          <w:szCs w:val="24"/>
        </w:rPr>
        <w:t xml:space="preserve">the </w:t>
      </w:r>
      <w:r w:rsidR="00330910" w:rsidRPr="009B27E0">
        <w:rPr>
          <w:rFonts w:ascii="Garamond" w:hAnsi="Garamond"/>
          <w:sz w:val="24"/>
          <w:szCs w:val="24"/>
        </w:rPr>
        <w:t>preceding discussion has been based on the assumption that the comma in Lewin’s equation signified an additive, or independent</w:t>
      </w:r>
      <w:r w:rsidR="005C348F" w:rsidRPr="009B27E0">
        <w:rPr>
          <w:rFonts w:ascii="Garamond" w:hAnsi="Garamond"/>
          <w:sz w:val="24"/>
          <w:szCs w:val="24"/>
        </w:rPr>
        <w:t>,</w:t>
      </w:r>
      <w:r w:rsidR="00330910" w:rsidRPr="009B27E0">
        <w:rPr>
          <w:rFonts w:ascii="Garamond" w:hAnsi="Garamond"/>
          <w:sz w:val="24"/>
          <w:szCs w:val="24"/>
        </w:rPr>
        <w:t xml:space="preserve"> relationship between </w:t>
      </w:r>
      <w:r w:rsidR="00161EAE" w:rsidRPr="009B27E0">
        <w:rPr>
          <w:rFonts w:ascii="Garamond" w:hAnsi="Garamond"/>
          <w:sz w:val="24"/>
          <w:szCs w:val="24"/>
        </w:rPr>
        <w:t>persons and environments. A</w:t>
      </w:r>
      <w:r w:rsidR="00330910" w:rsidRPr="009B27E0">
        <w:rPr>
          <w:rFonts w:ascii="Garamond" w:hAnsi="Garamond"/>
          <w:sz w:val="24"/>
          <w:szCs w:val="24"/>
        </w:rPr>
        <w:t>s a matter of contingent historical fact</w:t>
      </w:r>
      <w:r w:rsidR="00161EAE" w:rsidRPr="009B27E0">
        <w:rPr>
          <w:rFonts w:ascii="Garamond" w:hAnsi="Garamond"/>
          <w:sz w:val="24"/>
          <w:szCs w:val="24"/>
        </w:rPr>
        <w:t>,</w:t>
      </w:r>
      <w:r w:rsidR="00F54780" w:rsidRPr="009B27E0">
        <w:rPr>
          <w:rFonts w:ascii="Garamond" w:hAnsi="Garamond"/>
          <w:sz w:val="24"/>
          <w:szCs w:val="24"/>
        </w:rPr>
        <w:t xml:space="preserve"> </w:t>
      </w:r>
      <w:r w:rsidR="00330910" w:rsidRPr="009B27E0">
        <w:rPr>
          <w:rFonts w:ascii="Garamond" w:hAnsi="Garamond"/>
          <w:sz w:val="24"/>
          <w:szCs w:val="24"/>
        </w:rPr>
        <w:t>this</w:t>
      </w:r>
      <w:r w:rsidR="00161EAE" w:rsidRPr="009B27E0">
        <w:rPr>
          <w:rFonts w:ascii="Garamond" w:hAnsi="Garamond"/>
          <w:sz w:val="24"/>
          <w:szCs w:val="24"/>
        </w:rPr>
        <w:t xml:space="preserve"> </w:t>
      </w:r>
      <w:r w:rsidR="005C348F" w:rsidRPr="009B27E0">
        <w:rPr>
          <w:rFonts w:ascii="Garamond" w:hAnsi="Garamond"/>
          <w:sz w:val="24"/>
          <w:szCs w:val="24"/>
        </w:rPr>
        <w:t>is</w:t>
      </w:r>
      <w:r w:rsidR="00161EAE" w:rsidRPr="009B27E0">
        <w:rPr>
          <w:rFonts w:ascii="Garamond" w:hAnsi="Garamond"/>
          <w:sz w:val="24"/>
          <w:szCs w:val="24"/>
        </w:rPr>
        <w:t xml:space="preserve"> </w:t>
      </w:r>
      <w:r w:rsidR="00330910" w:rsidRPr="009B27E0">
        <w:rPr>
          <w:rFonts w:ascii="Garamond" w:hAnsi="Garamond"/>
          <w:sz w:val="24"/>
          <w:szCs w:val="24"/>
        </w:rPr>
        <w:t>how social</w:t>
      </w:r>
      <w:r w:rsidR="00197EF7" w:rsidRPr="009B27E0">
        <w:rPr>
          <w:rFonts w:ascii="Garamond" w:hAnsi="Garamond"/>
          <w:sz w:val="24"/>
          <w:szCs w:val="24"/>
        </w:rPr>
        <w:t xml:space="preserve"> psychology</w:t>
      </w:r>
      <w:r w:rsidR="00330910" w:rsidRPr="009B27E0">
        <w:rPr>
          <w:rFonts w:ascii="Garamond" w:hAnsi="Garamond"/>
          <w:sz w:val="24"/>
          <w:szCs w:val="24"/>
        </w:rPr>
        <w:t xml:space="preserve"> and personality psychology developed as disciplines,</w:t>
      </w:r>
      <w:r w:rsidR="00F54780" w:rsidRPr="009B27E0">
        <w:rPr>
          <w:rFonts w:ascii="Garamond" w:hAnsi="Garamond"/>
          <w:sz w:val="24"/>
          <w:szCs w:val="24"/>
        </w:rPr>
        <w:t xml:space="preserve"> but</w:t>
      </w:r>
      <w:r w:rsidR="00330910" w:rsidRPr="009B27E0">
        <w:rPr>
          <w:rFonts w:ascii="Garamond" w:hAnsi="Garamond"/>
          <w:sz w:val="24"/>
          <w:szCs w:val="24"/>
        </w:rPr>
        <w:t xml:space="preserve"> it is not the only way to interpret the relationship between persons and situations. </w:t>
      </w:r>
      <w:r w:rsidR="001365E8">
        <w:rPr>
          <w:rFonts w:ascii="Garamond" w:hAnsi="Garamond"/>
          <w:sz w:val="24"/>
          <w:szCs w:val="24"/>
        </w:rPr>
        <w:t>As</w:t>
      </w:r>
      <w:r w:rsidR="00197EF7" w:rsidRPr="009B27E0">
        <w:rPr>
          <w:rFonts w:ascii="Garamond" w:hAnsi="Garamond"/>
          <w:sz w:val="24"/>
          <w:szCs w:val="24"/>
        </w:rPr>
        <w:t xml:space="preserve"> </w:t>
      </w:r>
      <w:r w:rsidR="006A7590" w:rsidRPr="009B27E0">
        <w:rPr>
          <w:rFonts w:ascii="Garamond" w:hAnsi="Garamond"/>
          <w:sz w:val="24"/>
          <w:szCs w:val="24"/>
        </w:rPr>
        <w:t xml:space="preserve">Mischel (2009, p. 289) himself notes in a </w:t>
      </w:r>
      <w:r w:rsidR="009A41DD" w:rsidRPr="009B27E0">
        <w:rPr>
          <w:rFonts w:ascii="Garamond" w:hAnsi="Garamond"/>
          <w:sz w:val="24"/>
          <w:szCs w:val="24"/>
        </w:rPr>
        <w:t xml:space="preserve">retrospective on </w:t>
      </w:r>
      <w:r w:rsidR="009A41DD" w:rsidRPr="009B27E0">
        <w:rPr>
          <w:rFonts w:ascii="Garamond" w:hAnsi="Garamond"/>
          <w:i/>
          <w:sz w:val="24"/>
          <w:szCs w:val="24"/>
        </w:rPr>
        <w:t>Personality and Assessment</w:t>
      </w:r>
      <w:r w:rsidR="001365E8">
        <w:rPr>
          <w:rFonts w:ascii="Garamond" w:hAnsi="Garamond"/>
          <w:sz w:val="24"/>
          <w:szCs w:val="24"/>
        </w:rPr>
        <w:t>,</w:t>
      </w:r>
      <w:r w:rsidR="009F3B5D">
        <w:rPr>
          <w:rFonts w:ascii="Garamond" w:hAnsi="Garamond"/>
          <w:sz w:val="24"/>
          <w:szCs w:val="24"/>
        </w:rPr>
        <w:t xml:space="preserve"> </w:t>
      </w:r>
      <w:r w:rsidR="009A41DD" w:rsidRPr="009B27E0">
        <w:rPr>
          <w:rFonts w:ascii="Garamond" w:hAnsi="Garamond"/>
          <w:sz w:val="24"/>
          <w:szCs w:val="24"/>
        </w:rPr>
        <w:t>the most promising approaches</w:t>
      </w:r>
      <w:r w:rsidR="00197EF7" w:rsidRPr="009B27E0">
        <w:rPr>
          <w:rFonts w:ascii="Garamond" w:hAnsi="Garamond"/>
          <w:sz w:val="24"/>
          <w:szCs w:val="24"/>
        </w:rPr>
        <w:t xml:space="preserve"> in psychology are those </w:t>
      </w:r>
      <w:r w:rsidR="00D1310F" w:rsidRPr="009B27E0">
        <w:rPr>
          <w:rFonts w:ascii="Garamond" w:hAnsi="Garamond"/>
          <w:sz w:val="24"/>
          <w:szCs w:val="24"/>
        </w:rPr>
        <w:t>that</w:t>
      </w:r>
      <w:r w:rsidR="006A7590" w:rsidRPr="009B27E0">
        <w:rPr>
          <w:rFonts w:ascii="Garamond" w:hAnsi="Garamond"/>
          <w:sz w:val="24"/>
          <w:szCs w:val="24"/>
        </w:rPr>
        <w:t xml:space="preserve"> “</w:t>
      </w:r>
      <w:r w:rsidR="009A41DD" w:rsidRPr="009B27E0">
        <w:rPr>
          <w:rFonts w:ascii="Garamond" w:hAnsi="Garamond"/>
          <w:sz w:val="24"/>
          <w:szCs w:val="24"/>
        </w:rPr>
        <w:t>bridge the classic partitioning most unnatural and destructive to the building of a cumulative science of the individual—the one that splits the person apart from the situation, treating each as an independent cause of b</w:t>
      </w:r>
      <w:r w:rsidR="006A7590" w:rsidRPr="009B27E0">
        <w:rPr>
          <w:rFonts w:ascii="Garamond" w:hAnsi="Garamond"/>
          <w:sz w:val="24"/>
          <w:szCs w:val="24"/>
        </w:rPr>
        <w:t>ehavior</w:t>
      </w:r>
      <w:r w:rsidR="009A41DD" w:rsidRPr="009B27E0">
        <w:rPr>
          <w:rFonts w:ascii="Garamond" w:hAnsi="Garamond"/>
          <w:sz w:val="24"/>
          <w:szCs w:val="24"/>
        </w:rPr>
        <w:t>.</w:t>
      </w:r>
      <w:r w:rsidR="006A7590" w:rsidRPr="009B27E0">
        <w:rPr>
          <w:rFonts w:ascii="Garamond" w:hAnsi="Garamond"/>
          <w:sz w:val="24"/>
          <w:szCs w:val="24"/>
        </w:rPr>
        <w:t>”</w:t>
      </w:r>
    </w:p>
    <w:p w14:paraId="5C691247" w14:textId="6DB0503F" w:rsidR="00507202" w:rsidRPr="009B27E0" w:rsidRDefault="0085141C" w:rsidP="002D07E8">
      <w:pPr>
        <w:spacing w:line="480" w:lineRule="auto"/>
        <w:ind w:firstLine="720"/>
        <w:rPr>
          <w:rFonts w:ascii="Garamond" w:hAnsi="Garamond"/>
          <w:b/>
          <w:sz w:val="24"/>
          <w:szCs w:val="24"/>
        </w:rPr>
      </w:pPr>
      <w:r>
        <w:rPr>
          <w:rFonts w:ascii="Garamond" w:hAnsi="Garamond"/>
          <w:sz w:val="24"/>
          <w:szCs w:val="24"/>
        </w:rPr>
        <w:t>E</w:t>
      </w:r>
      <w:r w:rsidR="00DA3CEA" w:rsidRPr="009B27E0">
        <w:rPr>
          <w:rFonts w:ascii="Garamond" w:hAnsi="Garamond"/>
          <w:sz w:val="24"/>
          <w:szCs w:val="24"/>
        </w:rPr>
        <w:t xml:space="preserve">ven </w:t>
      </w:r>
      <w:r w:rsidR="00E754BE" w:rsidRPr="009B27E0">
        <w:rPr>
          <w:rFonts w:ascii="Garamond" w:hAnsi="Garamond"/>
          <w:sz w:val="24"/>
          <w:szCs w:val="24"/>
        </w:rPr>
        <w:t>a brief review of the contemporary psychological literature suggest</w:t>
      </w:r>
      <w:r w:rsidR="00E25B64" w:rsidRPr="009B27E0">
        <w:rPr>
          <w:rFonts w:ascii="Garamond" w:hAnsi="Garamond"/>
          <w:sz w:val="24"/>
          <w:szCs w:val="24"/>
        </w:rPr>
        <w:t>s</w:t>
      </w:r>
      <w:r w:rsidR="00E754BE" w:rsidRPr="009B27E0">
        <w:rPr>
          <w:rFonts w:ascii="Garamond" w:hAnsi="Garamond"/>
          <w:sz w:val="24"/>
          <w:szCs w:val="24"/>
        </w:rPr>
        <w:t xml:space="preserve"> that the person-situation debate is</w:t>
      </w:r>
      <w:r w:rsidR="00F54780" w:rsidRPr="009B27E0">
        <w:rPr>
          <w:rFonts w:ascii="Garamond" w:hAnsi="Garamond"/>
          <w:sz w:val="24"/>
          <w:szCs w:val="24"/>
        </w:rPr>
        <w:t xml:space="preserve"> </w:t>
      </w:r>
      <w:r w:rsidR="00E754BE" w:rsidRPr="009B27E0">
        <w:rPr>
          <w:rFonts w:ascii="Garamond" w:hAnsi="Garamond"/>
          <w:sz w:val="24"/>
          <w:szCs w:val="24"/>
        </w:rPr>
        <w:t xml:space="preserve">over and that </w:t>
      </w:r>
      <w:r w:rsidR="00571242">
        <w:rPr>
          <w:rFonts w:ascii="Garamond" w:hAnsi="Garamond"/>
          <w:sz w:val="24"/>
          <w:szCs w:val="24"/>
        </w:rPr>
        <w:t>pretty much all psychologists claim</w:t>
      </w:r>
      <w:r w:rsidR="00E754BE" w:rsidRPr="009B27E0">
        <w:rPr>
          <w:rFonts w:ascii="Garamond" w:hAnsi="Garamond"/>
          <w:sz w:val="24"/>
          <w:szCs w:val="24"/>
        </w:rPr>
        <w:t xml:space="preserve"> to be interactionist</w:t>
      </w:r>
      <w:r w:rsidR="00571242">
        <w:rPr>
          <w:rFonts w:ascii="Garamond" w:hAnsi="Garamond"/>
          <w:sz w:val="24"/>
          <w:szCs w:val="24"/>
        </w:rPr>
        <w:t>s</w:t>
      </w:r>
      <w:r w:rsidR="00E754BE" w:rsidRPr="009B27E0">
        <w:rPr>
          <w:rFonts w:ascii="Garamond" w:hAnsi="Garamond"/>
          <w:sz w:val="24"/>
          <w:szCs w:val="24"/>
        </w:rPr>
        <w:t>.</w:t>
      </w:r>
      <w:r w:rsidR="009A41DD" w:rsidRPr="009B27E0">
        <w:rPr>
          <w:rFonts w:ascii="Garamond" w:hAnsi="Garamond"/>
          <w:sz w:val="24"/>
          <w:szCs w:val="24"/>
        </w:rPr>
        <w:t xml:space="preserve"> </w:t>
      </w:r>
      <w:r w:rsidR="00E754BE" w:rsidRPr="009B27E0">
        <w:rPr>
          <w:rFonts w:ascii="Garamond" w:hAnsi="Garamond"/>
          <w:sz w:val="24"/>
          <w:szCs w:val="24"/>
        </w:rPr>
        <w:t>In other words</w:t>
      </w:r>
      <w:r w:rsidR="00F54780" w:rsidRPr="009B27E0">
        <w:rPr>
          <w:rFonts w:ascii="Garamond" w:hAnsi="Garamond"/>
          <w:sz w:val="24"/>
          <w:szCs w:val="24"/>
        </w:rPr>
        <w:t>,</w:t>
      </w:r>
      <w:r w:rsidR="00E754BE" w:rsidRPr="009B27E0">
        <w:rPr>
          <w:rFonts w:ascii="Garamond" w:hAnsi="Garamond"/>
          <w:sz w:val="24"/>
          <w:szCs w:val="24"/>
        </w:rPr>
        <w:t xml:space="preserve"> the </w:t>
      </w:r>
      <w:r w:rsidR="00330910" w:rsidRPr="009B27E0">
        <w:rPr>
          <w:rFonts w:ascii="Garamond" w:hAnsi="Garamond"/>
          <w:sz w:val="24"/>
          <w:szCs w:val="24"/>
        </w:rPr>
        <w:t>standard interpretation is that the relationship between persons and situations is interactional, or in terms of Lewin’s equation, the comma signifie</w:t>
      </w:r>
      <w:r w:rsidR="00F54780" w:rsidRPr="009B27E0">
        <w:rPr>
          <w:rFonts w:ascii="Garamond" w:hAnsi="Garamond"/>
          <w:sz w:val="24"/>
          <w:szCs w:val="24"/>
        </w:rPr>
        <w:t xml:space="preserve">s a </w:t>
      </w:r>
      <w:r w:rsidR="00187D12" w:rsidRPr="009B27E0">
        <w:rPr>
          <w:rFonts w:ascii="Garamond" w:hAnsi="Garamond"/>
          <w:sz w:val="24"/>
          <w:szCs w:val="24"/>
        </w:rPr>
        <w:t>non-linear</w:t>
      </w:r>
      <w:r w:rsidR="00F54780" w:rsidRPr="009B27E0">
        <w:rPr>
          <w:rFonts w:ascii="Garamond" w:hAnsi="Garamond"/>
          <w:sz w:val="24"/>
          <w:szCs w:val="24"/>
        </w:rPr>
        <w:t xml:space="preserve"> relationship.</w:t>
      </w:r>
      <w:r w:rsidR="009A41DD" w:rsidRPr="009B27E0">
        <w:rPr>
          <w:rFonts w:ascii="Garamond" w:hAnsi="Garamond"/>
          <w:sz w:val="24"/>
          <w:szCs w:val="24"/>
        </w:rPr>
        <w:t xml:space="preserve"> W</w:t>
      </w:r>
      <w:r w:rsidR="0067619A" w:rsidRPr="009B27E0">
        <w:rPr>
          <w:rFonts w:ascii="Garamond" w:hAnsi="Garamond"/>
          <w:sz w:val="24"/>
          <w:szCs w:val="24"/>
        </w:rPr>
        <w:t>ith few exceptions</w:t>
      </w:r>
      <w:r w:rsidR="00957975" w:rsidRPr="009B27E0">
        <w:rPr>
          <w:rFonts w:ascii="Garamond" w:hAnsi="Garamond"/>
          <w:sz w:val="24"/>
          <w:szCs w:val="24"/>
        </w:rPr>
        <w:t xml:space="preserve"> (e.g., Alfano </w:t>
      </w:r>
      <w:r w:rsidR="007A77CD" w:rsidRPr="009B27E0">
        <w:rPr>
          <w:rFonts w:ascii="Garamond" w:hAnsi="Garamond"/>
          <w:sz w:val="24"/>
          <w:szCs w:val="24"/>
        </w:rPr>
        <w:t>2016a, 2016b</w:t>
      </w:r>
      <w:r w:rsidR="00957975" w:rsidRPr="009B27E0">
        <w:rPr>
          <w:rFonts w:ascii="Garamond" w:hAnsi="Garamond"/>
          <w:sz w:val="24"/>
          <w:szCs w:val="24"/>
        </w:rPr>
        <w:t>)</w:t>
      </w:r>
      <w:r w:rsidR="0067619A" w:rsidRPr="009B27E0">
        <w:rPr>
          <w:rFonts w:ascii="Garamond" w:hAnsi="Garamond"/>
          <w:sz w:val="24"/>
          <w:szCs w:val="24"/>
        </w:rPr>
        <w:t xml:space="preserve">, however, </w:t>
      </w:r>
      <w:r w:rsidR="009A41DD" w:rsidRPr="009B27E0">
        <w:rPr>
          <w:rFonts w:ascii="Garamond" w:hAnsi="Garamond"/>
          <w:sz w:val="24"/>
          <w:szCs w:val="24"/>
        </w:rPr>
        <w:t xml:space="preserve">this consensus </w:t>
      </w:r>
      <w:r w:rsidR="0067619A" w:rsidRPr="009B27E0">
        <w:rPr>
          <w:rFonts w:ascii="Garamond" w:hAnsi="Garamond"/>
          <w:sz w:val="24"/>
          <w:szCs w:val="24"/>
        </w:rPr>
        <w:t xml:space="preserve">has not been </w:t>
      </w:r>
      <w:r w:rsidR="009A41DD" w:rsidRPr="009B27E0">
        <w:rPr>
          <w:rFonts w:ascii="Garamond" w:hAnsi="Garamond"/>
          <w:sz w:val="24"/>
          <w:szCs w:val="24"/>
        </w:rPr>
        <w:t xml:space="preserve">reflected in the philosophical literature </w:t>
      </w:r>
      <w:r w:rsidR="00CF0AEE" w:rsidRPr="009B27E0">
        <w:rPr>
          <w:rFonts w:ascii="Garamond" w:hAnsi="Garamond"/>
          <w:sz w:val="24"/>
          <w:szCs w:val="24"/>
        </w:rPr>
        <w:t>that</w:t>
      </w:r>
      <w:r w:rsidR="009A41DD" w:rsidRPr="009B27E0">
        <w:rPr>
          <w:rFonts w:ascii="Garamond" w:hAnsi="Garamond"/>
          <w:sz w:val="24"/>
          <w:szCs w:val="24"/>
        </w:rPr>
        <w:t xml:space="preserve"> </w:t>
      </w:r>
      <w:r w:rsidR="008D6381" w:rsidRPr="009B27E0">
        <w:rPr>
          <w:rFonts w:ascii="Garamond" w:hAnsi="Garamond"/>
          <w:sz w:val="24"/>
          <w:szCs w:val="24"/>
        </w:rPr>
        <w:t xml:space="preserve">brings </w:t>
      </w:r>
      <w:r w:rsidR="00507202" w:rsidRPr="009B27E0">
        <w:rPr>
          <w:rFonts w:ascii="Garamond" w:hAnsi="Garamond"/>
          <w:sz w:val="24"/>
          <w:szCs w:val="24"/>
        </w:rPr>
        <w:t>psychological research</w:t>
      </w:r>
      <w:r w:rsidR="008D6381" w:rsidRPr="009B27E0">
        <w:rPr>
          <w:rFonts w:ascii="Garamond" w:hAnsi="Garamond"/>
          <w:sz w:val="24"/>
          <w:szCs w:val="24"/>
        </w:rPr>
        <w:t xml:space="preserve"> to bear on virtue theory</w:t>
      </w:r>
      <w:r w:rsidR="009A41DD" w:rsidRPr="009B27E0">
        <w:rPr>
          <w:rFonts w:ascii="Garamond" w:hAnsi="Garamond"/>
          <w:sz w:val="24"/>
          <w:szCs w:val="24"/>
        </w:rPr>
        <w:t>.</w:t>
      </w:r>
      <w:r w:rsidR="008D6381" w:rsidRPr="009B27E0">
        <w:rPr>
          <w:rFonts w:ascii="Garamond" w:hAnsi="Garamond"/>
          <w:sz w:val="24"/>
          <w:szCs w:val="24"/>
        </w:rPr>
        <w:t xml:space="preserve"> </w:t>
      </w:r>
    </w:p>
    <w:p w14:paraId="49E0A45F" w14:textId="20037122" w:rsidR="00A42F5F" w:rsidRPr="009B27E0" w:rsidRDefault="0000545C" w:rsidP="002D07E8">
      <w:pPr>
        <w:spacing w:line="480" w:lineRule="auto"/>
        <w:rPr>
          <w:rFonts w:ascii="Garamond" w:hAnsi="Garamond"/>
          <w:sz w:val="24"/>
          <w:szCs w:val="24"/>
        </w:rPr>
      </w:pPr>
      <w:r w:rsidRPr="009B27E0">
        <w:rPr>
          <w:rFonts w:ascii="Garamond" w:hAnsi="Garamond"/>
          <w:b/>
          <w:sz w:val="24"/>
          <w:szCs w:val="24"/>
        </w:rPr>
        <w:t>2.</w:t>
      </w:r>
      <w:r w:rsidR="00B02499" w:rsidRPr="009B27E0">
        <w:rPr>
          <w:rFonts w:ascii="Garamond" w:hAnsi="Garamond"/>
          <w:b/>
          <w:sz w:val="24"/>
          <w:szCs w:val="24"/>
        </w:rPr>
        <w:t xml:space="preserve"> Intelligence </w:t>
      </w:r>
      <w:r w:rsidR="001867B8">
        <w:rPr>
          <w:rFonts w:ascii="Garamond" w:hAnsi="Garamond"/>
          <w:b/>
          <w:sz w:val="24"/>
          <w:szCs w:val="24"/>
        </w:rPr>
        <w:t>and its measurement</w:t>
      </w:r>
    </w:p>
    <w:p w14:paraId="035047C2" w14:textId="0546624A" w:rsidR="00F649C6" w:rsidRPr="009B27E0" w:rsidRDefault="00F649C6" w:rsidP="00F649C6">
      <w:pPr>
        <w:spacing w:line="480" w:lineRule="auto"/>
        <w:ind w:firstLine="720"/>
        <w:rPr>
          <w:rFonts w:ascii="Garamond" w:hAnsi="Garamond"/>
          <w:sz w:val="24"/>
          <w:szCs w:val="24"/>
        </w:rPr>
      </w:pPr>
      <w:r w:rsidRPr="009B27E0">
        <w:rPr>
          <w:rFonts w:ascii="Garamond" w:hAnsi="Garamond"/>
          <w:sz w:val="24"/>
          <w:szCs w:val="24"/>
        </w:rPr>
        <w:t>Why talk about intelligence at all? We contend that any adequate virtue epistemology must make a place for the epistemic or intellectual virtues that are best empirically substantiated.</w:t>
      </w:r>
      <w:r w:rsidR="00193480" w:rsidRPr="009B27E0">
        <w:rPr>
          <w:rStyle w:val="FootnoteReference"/>
          <w:rFonts w:ascii="Garamond" w:hAnsi="Garamond"/>
          <w:sz w:val="24"/>
          <w:szCs w:val="24"/>
        </w:rPr>
        <w:footnoteReference w:id="4"/>
      </w:r>
      <w:r w:rsidRPr="009B27E0">
        <w:rPr>
          <w:rFonts w:ascii="Garamond" w:hAnsi="Garamond"/>
          <w:sz w:val="24"/>
          <w:szCs w:val="24"/>
        </w:rPr>
        <w:t xml:space="preserve"> In other words, if </w:t>
      </w:r>
      <w:r w:rsidR="005F1231" w:rsidRPr="009B27E0">
        <w:rPr>
          <w:rFonts w:ascii="Garamond" w:hAnsi="Garamond"/>
          <w:sz w:val="24"/>
          <w:szCs w:val="24"/>
        </w:rPr>
        <w:t>empirical</w:t>
      </w:r>
      <w:r w:rsidRPr="009B27E0">
        <w:rPr>
          <w:rFonts w:ascii="Garamond" w:hAnsi="Garamond"/>
          <w:sz w:val="24"/>
          <w:szCs w:val="24"/>
        </w:rPr>
        <w:t xml:space="preserve"> research suggests that disposition D is realized to some extent among humans and D is intuitively an intellectual virtue, then D must be classifiable as an intellectual virtue by every adequate virtue epistemology. Note that this principle is the converse of the one usu</w:t>
      </w:r>
      <w:r w:rsidR="002D07E8">
        <w:rPr>
          <w:rFonts w:ascii="Garamond" w:hAnsi="Garamond"/>
          <w:sz w:val="24"/>
          <w:szCs w:val="24"/>
        </w:rPr>
        <w:t>ally deployed in debates about situationism</w:t>
      </w:r>
      <w:r w:rsidRPr="009B27E0">
        <w:rPr>
          <w:rFonts w:ascii="Garamond" w:hAnsi="Garamond"/>
          <w:sz w:val="24"/>
          <w:szCs w:val="24"/>
        </w:rPr>
        <w:t xml:space="preserve"> and virtue theory. Situationists have by and large made the following type </w:t>
      </w:r>
      <w:r w:rsidRPr="009B27E0">
        <w:rPr>
          <w:rFonts w:ascii="Garamond" w:hAnsi="Garamond"/>
          <w:sz w:val="24"/>
          <w:szCs w:val="24"/>
        </w:rPr>
        <w:lastRenderedPageBreak/>
        <w:t xml:space="preserve">of argument: according to virtue theory, D is a virtue, but there is no empirical evidence that D is realized (or, more strongly, there is evidence that D is not realized), so virtue theory is empirically inadequate. Decades of situationist arguments have thus relied </w:t>
      </w:r>
      <w:r w:rsidR="00FD28FF" w:rsidRPr="009B27E0">
        <w:rPr>
          <w:rFonts w:ascii="Garamond" w:hAnsi="Garamond"/>
          <w:sz w:val="24"/>
          <w:szCs w:val="24"/>
        </w:rPr>
        <w:t>on the sting of modus tollens. By contrast, w</w:t>
      </w:r>
      <w:r w:rsidRPr="009B27E0">
        <w:rPr>
          <w:rFonts w:ascii="Garamond" w:hAnsi="Garamond"/>
          <w:sz w:val="24"/>
          <w:szCs w:val="24"/>
        </w:rPr>
        <w:t>e</w:t>
      </w:r>
      <w:r w:rsidR="00FD28FF" w:rsidRPr="009B27E0">
        <w:rPr>
          <w:rFonts w:ascii="Garamond" w:hAnsi="Garamond"/>
          <w:sz w:val="24"/>
          <w:szCs w:val="24"/>
        </w:rPr>
        <w:t xml:space="preserve"> here</w:t>
      </w:r>
      <w:r w:rsidRPr="009B27E0">
        <w:rPr>
          <w:rFonts w:ascii="Garamond" w:hAnsi="Garamond"/>
          <w:sz w:val="24"/>
          <w:szCs w:val="24"/>
        </w:rPr>
        <w:t xml:space="preserve"> </w:t>
      </w:r>
      <w:r w:rsidR="00FD28FF" w:rsidRPr="009B27E0">
        <w:rPr>
          <w:rFonts w:ascii="Garamond" w:hAnsi="Garamond"/>
          <w:sz w:val="24"/>
          <w:szCs w:val="24"/>
        </w:rPr>
        <w:t xml:space="preserve">employ </w:t>
      </w:r>
      <w:r w:rsidRPr="009B27E0">
        <w:rPr>
          <w:rFonts w:ascii="Garamond" w:hAnsi="Garamond"/>
          <w:sz w:val="24"/>
          <w:szCs w:val="24"/>
        </w:rPr>
        <w:t xml:space="preserve">modus ponens: for some D, there is empirical evidence that D is realized, but according to extant virtue theories, D is not a virtue, so extant virtue theories are empirically inadequate. </w:t>
      </w:r>
      <w:r w:rsidR="00275EF2" w:rsidRPr="009B27E0">
        <w:rPr>
          <w:rFonts w:ascii="Garamond" w:hAnsi="Garamond"/>
          <w:sz w:val="24"/>
          <w:szCs w:val="24"/>
        </w:rPr>
        <w:t>I</w:t>
      </w:r>
      <w:r w:rsidRPr="009B27E0">
        <w:rPr>
          <w:rFonts w:ascii="Garamond" w:hAnsi="Garamond"/>
          <w:sz w:val="24"/>
          <w:szCs w:val="24"/>
        </w:rPr>
        <w:t>ntelligence is one such disposition</w:t>
      </w:r>
      <w:r w:rsidR="00275EF2" w:rsidRPr="009B27E0">
        <w:rPr>
          <w:rFonts w:ascii="Garamond" w:hAnsi="Garamond"/>
          <w:sz w:val="24"/>
          <w:szCs w:val="24"/>
        </w:rPr>
        <w:t>, or so we shall argue</w:t>
      </w:r>
      <w:r w:rsidRPr="009B27E0">
        <w:rPr>
          <w:rFonts w:ascii="Garamond" w:hAnsi="Garamond"/>
          <w:sz w:val="24"/>
          <w:szCs w:val="24"/>
        </w:rPr>
        <w:t>.</w:t>
      </w:r>
    </w:p>
    <w:p w14:paraId="25ED0C7C" w14:textId="4EAEAFBA" w:rsidR="00141690" w:rsidRPr="009B27E0" w:rsidRDefault="00F649C6" w:rsidP="00A3429A">
      <w:pPr>
        <w:spacing w:line="480" w:lineRule="auto"/>
        <w:ind w:firstLine="720"/>
        <w:rPr>
          <w:rFonts w:ascii="Garamond" w:hAnsi="Garamond"/>
          <w:sz w:val="24"/>
          <w:szCs w:val="24"/>
        </w:rPr>
      </w:pPr>
      <w:r w:rsidRPr="009B27E0">
        <w:rPr>
          <w:rFonts w:ascii="Garamond" w:hAnsi="Garamond"/>
          <w:sz w:val="24"/>
          <w:szCs w:val="24"/>
        </w:rPr>
        <w:t xml:space="preserve">It is difficult to achieve an appreciation of the robustness of different portions of psychological research. This problem is exacerbated by the ongoing replication and reproducibility crisis in psychological science (Open Science Collaboration 2015), which has cast doubt on many seemingly robust findings. In some cases, it is straightforward to dismiss an alleged empirical finding. Bem (2011) notwithstanding, there is no evidence </w:t>
      </w:r>
      <w:r w:rsidR="002B5965">
        <w:rPr>
          <w:rFonts w:ascii="Garamond" w:hAnsi="Garamond"/>
          <w:sz w:val="24"/>
          <w:szCs w:val="24"/>
        </w:rPr>
        <w:t>that</w:t>
      </w:r>
      <w:r w:rsidR="0091097E" w:rsidRPr="009B27E0">
        <w:rPr>
          <w:rFonts w:ascii="Garamond" w:hAnsi="Garamond"/>
          <w:sz w:val="24"/>
          <w:szCs w:val="24"/>
        </w:rPr>
        <w:t xml:space="preserve"> humans have realized</w:t>
      </w:r>
      <w:r w:rsidRPr="009B27E0">
        <w:rPr>
          <w:rFonts w:ascii="Garamond" w:hAnsi="Garamond"/>
          <w:sz w:val="24"/>
          <w:szCs w:val="24"/>
        </w:rPr>
        <w:t xml:space="preserve"> psi, so no adequate virtue epistemology needs to make room for psi.</w:t>
      </w:r>
      <w:r w:rsidR="00F54F87" w:rsidRPr="009B27E0">
        <w:rPr>
          <w:rFonts w:ascii="Garamond" w:hAnsi="Garamond"/>
          <w:sz w:val="24"/>
          <w:szCs w:val="24"/>
        </w:rPr>
        <w:t xml:space="preserve"> It is also straightforward to dismiss merely anecdotal findings.</w:t>
      </w:r>
      <w:r w:rsidR="007B3596" w:rsidRPr="009B27E0">
        <w:rPr>
          <w:rFonts w:ascii="Garamond" w:hAnsi="Garamond"/>
          <w:sz w:val="24"/>
          <w:szCs w:val="24"/>
        </w:rPr>
        <w:t xml:space="preserve"> </w:t>
      </w:r>
      <w:r w:rsidR="007D4C21" w:rsidRPr="009B27E0">
        <w:rPr>
          <w:rFonts w:ascii="Garamond" w:hAnsi="Garamond"/>
          <w:sz w:val="24"/>
          <w:szCs w:val="24"/>
        </w:rPr>
        <w:t>Zagzebski</w:t>
      </w:r>
      <w:r w:rsidR="00BB35E7">
        <w:rPr>
          <w:rFonts w:ascii="Garamond" w:hAnsi="Garamond"/>
          <w:sz w:val="24"/>
          <w:szCs w:val="24"/>
        </w:rPr>
        <w:t xml:space="preserve"> (</w:t>
      </w:r>
      <w:r w:rsidR="00FC4D23">
        <w:rPr>
          <w:rFonts w:ascii="Garamond" w:hAnsi="Garamond"/>
          <w:sz w:val="24"/>
          <w:szCs w:val="24"/>
        </w:rPr>
        <w:t>2015</w:t>
      </w:r>
      <w:r w:rsidR="00BB35E7">
        <w:rPr>
          <w:rFonts w:ascii="Garamond" w:hAnsi="Garamond"/>
          <w:sz w:val="24"/>
          <w:szCs w:val="24"/>
        </w:rPr>
        <w:t>)</w:t>
      </w:r>
      <w:r w:rsidR="007D4C21" w:rsidRPr="009B27E0">
        <w:rPr>
          <w:rFonts w:ascii="Garamond" w:hAnsi="Garamond"/>
          <w:sz w:val="24"/>
          <w:szCs w:val="24"/>
        </w:rPr>
        <w:t xml:space="preserve"> </w:t>
      </w:r>
      <w:r w:rsidR="007B3596" w:rsidRPr="009B27E0">
        <w:rPr>
          <w:rFonts w:ascii="Garamond" w:hAnsi="Garamond"/>
          <w:sz w:val="24"/>
          <w:szCs w:val="24"/>
        </w:rPr>
        <w:t xml:space="preserve">notwithstanding, there is no evidence </w:t>
      </w:r>
      <w:r w:rsidR="002B5965">
        <w:rPr>
          <w:rFonts w:ascii="Garamond" w:hAnsi="Garamond"/>
          <w:sz w:val="24"/>
          <w:szCs w:val="24"/>
        </w:rPr>
        <w:t>that</w:t>
      </w:r>
      <w:r w:rsidR="0091097E" w:rsidRPr="009B27E0">
        <w:rPr>
          <w:rFonts w:ascii="Garamond" w:hAnsi="Garamond"/>
          <w:sz w:val="24"/>
          <w:szCs w:val="24"/>
        </w:rPr>
        <w:t xml:space="preserve"> humans have been genuine prophets</w:t>
      </w:r>
      <w:r w:rsidR="00990CDC">
        <w:rPr>
          <w:rFonts w:ascii="Garamond" w:hAnsi="Garamond"/>
          <w:sz w:val="24"/>
          <w:szCs w:val="24"/>
        </w:rPr>
        <w:t xml:space="preserve"> or received divine revelation</w:t>
      </w:r>
      <w:r w:rsidR="007B3596" w:rsidRPr="009B27E0">
        <w:rPr>
          <w:rFonts w:ascii="Garamond" w:hAnsi="Garamond"/>
          <w:sz w:val="24"/>
          <w:szCs w:val="24"/>
        </w:rPr>
        <w:t xml:space="preserve">, so no </w:t>
      </w:r>
      <w:r w:rsidR="002B5965">
        <w:rPr>
          <w:rFonts w:ascii="Garamond" w:hAnsi="Garamond"/>
          <w:sz w:val="24"/>
          <w:szCs w:val="24"/>
        </w:rPr>
        <w:t xml:space="preserve">empirically </w:t>
      </w:r>
      <w:r w:rsidR="007B3596" w:rsidRPr="009B27E0">
        <w:rPr>
          <w:rFonts w:ascii="Garamond" w:hAnsi="Garamond"/>
          <w:sz w:val="24"/>
          <w:szCs w:val="24"/>
        </w:rPr>
        <w:t>adequate virtue epistemology needs to make room for prophecy</w:t>
      </w:r>
      <w:r w:rsidR="008553F4">
        <w:rPr>
          <w:rFonts w:ascii="Garamond" w:hAnsi="Garamond"/>
          <w:sz w:val="24"/>
          <w:szCs w:val="24"/>
        </w:rPr>
        <w:t xml:space="preserve"> or revelation</w:t>
      </w:r>
      <w:r w:rsidR="007B3596" w:rsidRPr="009B27E0">
        <w:rPr>
          <w:rFonts w:ascii="Garamond" w:hAnsi="Garamond"/>
          <w:sz w:val="24"/>
          <w:szCs w:val="24"/>
        </w:rPr>
        <w:t>.</w:t>
      </w:r>
      <w:r w:rsidR="006C33A4" w:rsidRPr="009B27E0">
        <w:rPr>
          <w:rFonts w:ascii="Garamond" w:hAnsi="Garamond"/>
          <w:sz w:val="24"/>
          <w:szCs w:val="24"/>
        </w:rPr>
        <w:t xml:space="preserve"> (Note that the stronger claim, that </w:t>
      </w:r>
      <w:r w:rsidR="00C83184" w:rsidRPr="009B27E0">
        <w:rPr>
          <w:rFonts w:ascii="Garamond" w:hAnsi="Garamond"/>
          <w:sz w:val="24"/>
          <w:szCs w:val="24"/>
        </w:rPr>
        <w:t xml:space="preserve">no adequate virtue epistemology may make room for psi or prophecy, is analogous to the conclusions that situationists </w:t>
      </w:r>
      <w:r w:rsidR="0091097E" w:rsidRPr="009B27E0">
        <w:rPr>
          <w:rFonts w:ascii="Garamond" w:hAnsi="Garamond"/>
          <w:sz w:val="24"/>
          <w:szCs w:val="24"/>
        </w:rPr>
        <w:t xml:space="preserve">have </w:t>
      </w:r>
      <w:r w:rsidR="00C83184" w:rsidRPr="009B27E0">
        <w:rPr>
          <w:rFonts w:ascii="Garamond" w:hAnsi="Garamond"/>
          <w:sz w:val="24"/>
          <w:szCs w:val="24"/>
        </w:rPr>
        <w:t>tend</w:t>
      </w:r>
      <w:r w:rsidR="0091097E" w:rsidRPr="009B27E0">
        <w:rPr>
          <w:rFonts w:ascii="Garamond" w:hAnsi="Garamond"/>
          <w:sz w:val="24"/>
          <w:szCs w:val="24"/>
        </w:rPr>
        <w:t>ed</w:t>
      </w:r>
      <w:r w:rsidR="00C83184" w:rsidRPr="009B27E0">
        <w:rPr>
          <w:rFonts w:ascii="Garamond" w:hAnsi="Garamond"/>
          <w:sz w:val="24"/>
          <w:szCs w:val="24"/>
        </w:rPr>
        <w:t xml:space="preserve"> to draw.)</w:t>
      </w:r>
      <w:r w:rsidR="00A3429A">
        <w:rPr>
          <w:rFonts w:ascii="Garamond" w:hAnsi="Garamond"/>
          <w:sz w:val="24"/>
          <w:szCs w:val="24"/>
        </w:rPr>
        <w:t xml:space="preserve"> </w:t>
      </w:r>
      <w:r w:rsidR="00141690" w:rsidRPr="009B27E0">
        <w:rPr>
          <w:rFonts w:ascii="Garamond" w:hAnsi="Garamond"/>
          <w:sz w:val="24"/>
          <w:szCs w:val="24"/>
        </w:rPr>
        <w:t xml:space="preserve">By contrast, there is plenty of evidence that </w:t>
      </w:r>
      <w:r w:rsidR="0091097E" w:rsidRPr="009B27E0">
        <w:rPr>
          <w:rFonts w:ascii="Garamond" w:hAnsi="Garamond"/>
          <w:sz w:val="24"/>
          <w:szCs w:val="24"/>
        </w:rPr>
        <w:t xml:space="preserve">many </w:t>
      </w:r>
      <w:r w:rsidR="00141690" w:rsidRPr="009B27E0">
        <w:rPr>
          <w:rFonts w:ascii="Garamond" w:hAnsi="Garamond"/>
          <w:sz w:val="24"/>
          <w:szCs w:val="24"/>
        </w:rPr>
        <w:t>humans have decently reliable (within certain boundaries) dispositions of perception. For this reason, it’s a mark in favo</w:t>
      </w:r>
      <w:r w:rsidR="00FE68B5" w:rsidRPr="009B27E0">
        <w:rPr>
          <w:rFonts w:ascii="Garamond" w:hAnsi="Garamond"/>
          <w:sz w:val="24"/>
          <w:szCs w:val="24"/>
        </w:rPr>
        <w:t>r of reliabilist and reliability</w:t>
      </w:r>
      <w:r w:rsidR="00141690" w:rsidRPr="009B27E0">
        <w:rPr>
          <w:rFonts w:ascii="Garamond" w:hAnsi="Garamond"/>
          <w:sz w:val="24"/>
          <w:szCs w:val="24"/>
        </w:rPr>
        <w:t xml:space="preserve">-embedding virtue epistemologies that they </w:t>
      </w:r>
      <w:r w:rsidR="00FE68B5" w:rsidRPr="009B27E0">
        <w:rPr>
          <w:rFonts w:ascii="Garamond" w:hAnsi="Garamond"/>
          <w:sz w:val="24"/>
          <w:szCs w:val="24"/>
        </w:rPr>
        <w:t xml:space="preserve">typically </w:t>
      </w:r>
      <w:r w:rsidR="00141690" w:rsidRPr="009B27E0">
        <w:rPr>
          <w:rFonts w:ascii="Garamond" w:hAnsi="Garamond"/>
          <w:sz w:val="24"/>
          <w:szCs w:val="24"/>
        </w:rPr>
        <w:t>count perception</w:t>
      </w:r>
      <w:r w:rsidR="00FE68B5" w:rsidRPr="009B27E0">
        <w:rPr>
          <w:rFonts w:ascii="Garamond" w:hAnsi="Garamond"/>
          <w:sz w:val="24"/>
          <w:szCs w:val="24"/>
        </w:rPr>
        <w:t xml:space="preserve"> </w:t>
      </w:r>
      <w:r w:rsidR="00141690" w:rsidRPr="009B27E0">
        <w:rPr>
          <w:rFonts w:ascii="Garamond" w:hAnsi="Garamond"/>
          <w:sz w:val="24"/>
          <w:szCs w:val="24"/>
        </w:rPr>
        <w:t>as an epistemic virt</w:t>
      </w:r>
      <w:r w:rsidR="005A1818" w:rsidRPr="009B27E0">
        <w:rPr>
          <w:rFonts w:ascii="Garamond" w:hAnsi="Garamond"/>
          <w:sz w:val="24"/>
          <w:szCs w:val="24"/>
        </w:rPr>
        <w:t>ue (Goldman &amp; Beddor 2015</w:t>
      </w:r>
      <w:r w:rsidR="00141690" w:rsidRPr="009B27E0">
        <w:rPr>
          <w:rFonts w:ascii="Garamond" w:hAnsi="Garamond"/>
          <w:sz w:val="24"/>
          <w:szCs w:val="24"/>
        </w:rPr>
        <w:t>).</w:t>
      </w:r>
      <w:r w:rsidR="00DE6490" w:rsidRPr="009B27E0">
        <w:rPr>
          <w:rFonts w:ascii="Garamond" w:hAnsi="Garamond"/>
          <w:sz w:val="24"/>
          <w:szCs w:val="24"/>
        </w:rPr>
        <w:t xml:space="preserve"> Likewise, there is plenty of evidence that </w:t>
      </w:r>
      <w:r w:rsidR="0091097E" w:rsidRPr="009B27E0">
        <w:rPr>
          <w:rFonts w:ascii="Garamond" w:hAnsi="Garamond"/>
          <w:sz w:val="24"/>
          <w:szCs w:val="24"/>
        </w:rPr>
        <w:t xml:space="preserve">many </w:t>
      </w:r>
      <w:r w:rsidR="00DE6490" w:rsidRPr="009B27E0">
        <w:rPr>
          <w:rFonts w:ascii="Garamond" w:hAnsi="Garamond"/>
          <w:sz w:val="24"/>
          <w:szCs w:val="24"/>
        </w:rPr>
        <w:t xml:space="preserve">humans, like most </w:t>
      </w:r>
      <w:r w:rsidR="0091097E" w:rsidRPr="009B27E0">
        <w:rPr>
          <w:rFonts w:ascii="Garamond" w:hAnsi="Garamond"/>
          <w:sz w:val="24"/>
          <w:szCs w:val="24"/>
        </w:rPr>
        <w:t xml:space="preserve">other </w:t>
      </w:r>
      <w:r w:rsidR="00DE6490" w:rsidRPr="009B27E0">
        <w:rPr>
          <w:rFonts w:ascii="Garamond" w:hAnsi="Garamond"/>
          <w:sz w:val="24"/>
          <w:szCs w:val="24"/>
        </w:rPr>
        <w:t>mammals, are</w:t>
      </w:r>
      <w:r w:rsidR="0091097E" w:rsidRPr="009B27E0">
        <w:rPr>
          <w:rFonts w:ascii="Garamond" w:hAnsi="Garamond"/>
          <w:sz w:val="24"/>
          <w:szCs w:val="24"/>
        </w:rPr>
        <w:t xml:space="preserve"> (within certain boundaries)</w:t>
      </w:r>
      <w:r w:rsidR="00DE6490" w:rsidRPr="009B27E0">
        <w:rPr>
          <w:rFonts w:ascii="Garamond" w:hAnsi="Garamond"/>
          <w:sz w:val="24"/>
          <w:szCs w:val="24"/>
        </w:rPr>
        <w:t xml:space="preserve"> curious or inquisitive. </w:t>
      </w:r>
      <w:r w:rsidR="00DE6490" w:rsidRPr="009B27E0">
        <w:rPr>
          <w:rFonts w:ascii="Garamond" w:hAnsi="Garamond"/>
          <w:sz w:val="24"/>
          <w:szCs w:val="24"/>
        </w:rPr>
        <w:lastRenderedPageBreak/>
        <w:t>For this reason, it’s a mark in favor of responsibilist and responsibility-embedding virtue epistemologies that at least some of them count curiosity or inquisitiveness as an epistemic virtue.</w:t>
      </w:r>
      <w:r w:rsidR="00DE6490" w:rsidRPr="009B27E0">
        <w:rPr>
          <w:rStyle w:val="FootnoteReference"/>
          <w:rFonts w:ascii="Garamond" w:hAnsi="Garamond"/>
          <w:sz w:val="24"/>
          <w:szCs w:val="24"/>
        </w:rPr>
        <w:footnoteReference w:id="5"/>
      </w:r>
    </w:p>
    <w:p w14:paraId="19BFA3B9" w14:textId="46715AF5" w:rsidR="00F649C6" w:rsidRPr="009B27E0" w:rsidRDefault="00D12B45" w:rsidP="00257920">
      <w:pPr>
        <w:spacing w:line="480" w:lineRule="auto"/>
        <w:ind w:firstLine="720"/>
        <w:rPr>
          <w:rFonts w:ascii="Garamond" w:hAnsi="Garamond"/>
          <w:sz w:val="24"/>
          <w:szCs w:val="24"/>
        </w:rPr>
      </w:pPr>
      <w:r w:rsidRPr="009B27E0">
        <w:rPr>
          <w:rFonts w:ascii="Garamond" w:hAnsi="Garamond"/>
          <w:sz w:val="24"/>
          <w:szCs w:val="24"/>
        </w:rPr>
        <w:t>What about intelligence? In this section, we will review some of the evidence that suggests that intelligence may be the best-substantiated personal disposition in psychology</w:t>
      </w:r>
      <w:r w:rsidR="00257920" w:rsidRPr="009B27E0">
        <w:rPr>
          <w:rFonts w:ascii="Garamond" w:hAnsi="Garamond"/>
          <w:sz w:val="24"/>
          <w:szCs w:val="24"/>
        </w:rPr>
        <w:t xml:space="preserve">, and that </w:t>
      </w:r>
      <w:r w:rsidR="001373B0">
        <w:rPr>
          <w:rFonts w:ascii="Garamond" w:hAnsi="Garamond"/>
          <w:sz w:val="24"/>
          <w:szCs w:val="24"/>
        </w:rPr>
        <w:t>most</w:t>
      </w:r>
      <w:r w:rsidR="00257920" w:rsidRPr="009B27E0">
        <w:rPr>
          <w:rFonts w:ascii="Garamond" w:hAnsi="Garamond"/>
          <w:sz w:val="24"/>
          <w:szCs w:val="24"/>
        </w:rPr>
        <w:t xml:space="preserve"> humans realize this disposition to a lesser or greater extent</w:t>
      </w:r>
      <w:r w:rsidRPr="009B27E0">
        <w:rPr>
          <w:rFonts w:ascii="Garamond" w:hAnsi="Garamond"/>
          <w:sz w:val="24"/>
          <w:szCs w:val="24"/>
        </w:rPr>
        <w:t>.</w:t>
      </w:r>
      <w:r w:rsidR="002268D6" w:rsidRPr="009B27E0">
        <w:rPr>
          <w:rFonts w:ascii="Garamond" w:hAnsi="Garamond"/>
          <w:sz w:val="24"/>
          <w:szCs w:val="24"/>
        </w:rPr>
        <w:t xml:space="preserve"> Moreover,</w:t>
      </w:r>
      <w:r w:rsidRPr="009B27E0">
        <w:rPr>
          <w:rFonts w:ascii="Garamond" w:hAnsi="Garamond"/>
          <w:sz w:val="24"/>
          <w:szCs w:val="24"/>
        </w:rPr>
        <w:t xml:space="preserve"> </w:t>
      </w:r>
      <w:r w:rsidR="002268D6" w:rsidRPr="009B27E0">
        <w:rPr>
          <w:rFonts w:ascii="Garamond" w:hAnsi="Garamond"/>
          <w:sz w:val="24"/>
          <w:szCs w:val="24"/>
        </w:rPr>
        <w:t>a</w:t>
      </w:r>
      <w:r w:rsidR="00F649C6" w:rsidRPr="009B27E0">
        <w:rPr>
          <w:rFonts w:ascii="Garamond" w:hAnsi="Garamond"/>
          <w:sz w:val="24"/>
          <w:szCs w:val="24"/>
        </w:rPr>
        <w:t>t first blush, it seems obvious that if anything is a global intellectual virtue, intelligence is. Indeed, the claim has the ring of analyticity. Yet</w:t>
      </w:r>
      <w:r w:rsidR="00257920" w:rsidRPr="009B27E0">
        <w:rPr>
          <w:rFonts w:ascii="Garamond" w:hAnsi="Garamond"/>
          <w:sz w:val="24"/>
          <w:szCs w:val="24"/>
        </w:rPr>
        <w:t>, as we argue in the next section,</w:t>
      </w:r>
      <w:r w:rsidR="00F649C6" w:rsidRPr="009B27E0">
        <w:rPr>
          <w:rFonts w:ascii="Garamond" w:hAnsi="Garamond"/>
          <w:sz w:val="24"/>
          <w:szCs w:val="24"/>
        </w:rPr>
        <w:t xml:space="preserve"> </w:t>
      </w:r>
      <w:r w:rsidR="002268D6" w:rsidRPr="009B27E0">
        <w:rPr>
          <w:rFonts w:ascii="Garamond" w:hAnsi="Garamond"/>
          <w:sz w:val="24"/>
          <w:szCs w:val="24"/>
        </w:rPr>
        <w:t xml:space="preserve">intelligence sits uneasily in both </w:t>
      </w:r>
      <w:r w:rsidR="002D07E8">
        <w:rPr>
          <w:rFonts w:ascii="Garamond" w:hAnsi="Garamond"/>
          <w:sz w:val="24"/>
          <w:szCs w:val="24"/>
        </w:rPr>
        <w:t>r</w:t>
      </w:r>
      <w:r w:rsidR="002268D6" w:rsidRPr="009B27E0">
        <w:rPr>
          <w:rFonts w:ascii="Garamond" w:hAnsi="Garamond"/>
          <w:sz w:val="24"/>
          <w:szCs w:val="24"/>
        </w:rPr>
        <w:t>esponsibilist</w:t>
      </w:r>
      <w:r w:rsidR="002D07E8">
        <w:rPr>
          <w:rFonts w:ascii="Garamond" w:hAnsi="Garamond"/>
          <w:sz w:val="24"/>
          <w:szCs w:val="24"/>
        </w:rPr>
        <w:t xml:space="preserve"> and </w:t>
      </w:r>
      <w:r w:rsidR="002D07E8" w:rsidRPr="009B27E0">
        <w:rPr>
          <w:rFonts w:ascii="Garamond" w:hAnsi="Garamond"/>
          <w:sz w:val="24"/>
          <w:szCs w:val="24"/>
        </w:rPr>
        <w:t>reliabilist</w:t>
      </w:r>
      <w:r w:rsidR="002268D6" w:rsidRPr="009B27E0">
        <w:rPr>
          <w:rFonts w:ascii="Garamond" w:hAnsi="Garamond"/>
          <w:sz w:val="24"/>
          <w:szCs w:val="24"/>
        </w:rPr>
        <w:t xml:space="preserve"> virtue epistemic frameworks.</w:t>
      </w:r>
      <w:r w:rsidR="00257920" w:rsidRPr="009B27E0">
        <w:rPr>
          <w:rFonts w:ascii="Garamond" w:hAnsi="Garamond"/>
          <w:sz w:val="24"/>
          <w:szCs w:val="24"/>
        </w:rPr>
        <w:t xml:space="preserve"> First, though, let</w:t>
      </w:r>
      <w:r w:rsidR="002B5064">
        <w:rPr>
          <w:rFonts w:ascii="Garamond" w:hAnsi="Garamond"/>
          <w:sz w:val="24"/>
          <w:szCs w:val="24"/>
        </w:rPr>
        <w:t>’s</w:t>
      </w:r>
      <w:r w:rsidR="00257920" w:rsidRPr="009B27E0">
        <w:rPr>
          <w:rFonts w:ascii="Garamond" w:hAnsi="Garamond"/>
          <w:sz w:val="24"/>
          <w:szCs w:val="24"/>
        </w:rPr>
        <w:t xml:space="preserve"> consider the empirical evidence.</w:t>
      </w:r>
    </w:p>
    <w:p w14:paraId="03EC2A3A" w14:textId="5AAE5A60" w:rsidR="0087323B" w:rsidRPr="009B27E0" w:rsidRDefault="0087323B" w:rsidP="0087323B">
      <w:pPr>
        <w:spacing w:line="480" w:lineRule="auto"/>
        <w:ind w:firstLine="720"/>
        <w:rPr>
          <w:rFonts w:ascii="Garamond" w:hAnsi="Garamond"/>
          <w:sz w:val="24"/>
          <w:szCs w:val="24"/>
        </w:rPr>
      </w:pPr>
      <w:r w:rsidRPr="009B27E0">
        <w:rPr>
          <w:rFonts w:ascii="Garamond" w:hAnsi="Garamond"/>
          <w:sz w:val="24"/>
          <w:szCs w:val="24"/>
        </w:rPr>
        <w:t xml:space="preserve">In </w:t>
      </w:r>
      <w:r w:rsidR="00CE1843">
        <w:rPr>
          <w:rFonts w:ascii="Garamond" w:hAnsi="Garamond"/>
          <w:sz w:val="24"/>
          <w:szCs w:val="24"/>
        </w:rPr>
        <w:t>the early 1900s,</w:t>
      </w:r>
      <w:r w:rsidRPr="009B27E0">
        <w:rPr>
          <w:rFonts w:ascii="Garamond" w:hAnsi="Garamond"/>
          <w:sz w:val="24"/>
          <w:szCs w:val="24"/>
        </w:rPr>
        <w:t xml:space="preserve"> Alfred Binet develop</w:t>
      </w:r>
      <w:r w:rsidR="00CE1843">
        <w:rPr>
          <w:rFonts w:ascii="Garamond" w:hAnsi="Garamond"/>
          <w:sz w:val="24"/>
          <w:szCs w:val="24"/>
        </w:rPr>
        <w:t>ed</w:t>
      </w:r>
      <w:r w:rsidRPr="009B27E0">
        <w:rPr>
          <w:rFonts w:ascii="Garamond" w:hAnsi="Garamond"/>
          <w:sz w:val="24"/>
          <w:szCs w:val="24"/>
        </w:rPr>
        <w:t xml:space="preserve"> a scale to identify students who were struggling in school so that they could receive supplemental instruction. </w:t>
      </w:r>
      <w:r w:rsidR="00CE1843">
        <w:rPr>
          <w:rFonts w:ascii="Garamond" w:hAnsi="Garamond"/>
          <w:sz w:val="24"/>
          <w:szCs w:val="24"/>
        </w:rPr>
        <w:t>I</w:t>
      </w:r>
      <w:r w:rsidRPr="009B27E0">
        <w:rPr>
          <w:rFonts w:ascii="Garamond" w:hAnsi="Garamond"/>
          <w:sz w:val="24"/>
          <w:szCs w:val="24"/>
        </w:rPr>
        <w:t xml:space="preserve">n collaboration with his student Theodore Simon, </w:t>
      </w:r>
      <w:r w:rsidR="00CE1843">
        <w:rPr>
          <w:rFonts w:ascii="Garamond" w:hAnsi="Garamond"/>
          <w:sz w:val="24"/>
          <w:szCs w:val="24"/>
        </w:rPr>
        <w:t xml:space="preserve">he </w:t>
      </w:r>
      <w:r w:rsidRPr="009B27E0">
        <w:rPr>
          <w:rFonts w:ascii="Garamond" w:hAnsi="Garamond"/>
          <w:sz w:val="24"/>
          <w:szCs w:val="24"/>
        </w:rPr>
        <w:t xml:space="preserve">developed an array of tasks thought to be representative of typical children’s abilities at various ages. They administered the tasks, now known as the Binet-Simon test, to a sample of fifty children: ten children in each of five age groups. The children in the sample were selected by their schoolteachers for being average, or representative, for their age group (Siegler 1992). The test initially consisted of 30 tasks of increasing difficulty. The simplest tasks tested a child’s ability to follow instructions. Slightly more difficult tasks required children to repeat simple sentences and to define basic vocabulary words. Among the hardest tasks were a digit span test, which required children to recall 7 digits in correct serial order, and a rhyming task, which required children to generate rhyming words given a target word (Fancher 1985). Binet and Simon administered all the tasks to the sample of children, and the score derived from the test was thought to reflect the child’s mental age. This initial standardization allowed educators to determine the extent to which a child was on par with their peers by subtracting their mental age from their </w:t>
      </w:r>
      <w:r w:rsidRPr="009B27E0">
        <w:rPr>
          <w:rFonts w:ascii="Garamond" w:hAnsi="Garamond"/>
          <w:sz w:val="24"/>
          <w:szCs w:val="24"/>
        </w:rPr>
        <w:lastRenderedPageBreak/>
        <w:t>chronological age. For example, a child with a mental age of 6 and a chronological age of 9 would receive a score of 3, indicating that they were mentally three years behind their average peer.</w:t>
      </w:r>
    </w:p>
    <w:p w14:paraId="161CA114" w14:textId="6DCDFB00" w:rsidR="0087323B" w:rsidRPr="009B27E0" w:rsidRDefault="0087323B" w:rsidP="0087323B">
      <w:pPr>
        <w:spacing w:line="480" w:lineRule="auto"/>
        <w:ind w:firstLine="720"/>
        <w:rPr>
          <w:rFonts w:ascii="Garamond" w:hAnsi="Garamond"/>
          <w:sz w:val="24"/>
          <w:szCs w:val="24"/>
        </w:rPr>
      </w:pPr>
      <w:r w:rsidRPr="009B27E0">
        <w:rPr>
          <w:rFonts w:ascii="Garamond" w:hAnsi="Garamond"/>
          <w:sz w:val="24"/>
          <w:szCs w:val="24"/>
        </w:rPr>
        <w:t xml:space="preserve">While Binet and Simon were primarily interested in identifying children with learning disabilities, their methodology was quickly adapted and extended. For example, at Stanford University in 1916, Lewis Terman </w:t>
      </w:r>
      <w:r w:rsidR="00B91228">
        <w:rPr>
          <w:rFonts w:ascii="Garamond" w:hAnsi="Garamond"/>
          <w:sz w:val="24"/>
          <w:szCs w:val="24"/>
        </w:rPr>
        <w:t>e</w:t>
      </w:r>
      <w:r w:rsidRPr="009B27E0">
        <w:rPr>
          <w:rFonts w:ascii="Garamond" w:hAnsi="Garamond"/>
          <w:sz w:val="24"/>
          <w:szCs w:val="24"/>
        </w:rPr>
        <w:t>xpanded the battery of tasks and adopted the intelligence quotient (IQ) rather than Binet’s difference score, an idea first proposed by German psychologist and philosopher William Stern. IQ is the ratio of a child’s mental age to their chronological age, times 100. Terman used IQ scores not only to identify children at the low end of the distribution, as Binet did, but also at the top of the distribution, as he began to study factors that lead to giftedness and genius (</w:t>
      </w:r>
      <w:r w:rsidR="00DA2DF8" w:rsidRPr="009B27E0">
        <w:rPr>
          <w:rFonts w:ascii="Garamond" w:hAnsi="Garamond"/>
          <w:sz w:val="24"/>
          <w:szCs w:val="24"/>
        </w:rPr>
        <w:t>clear examples of extreme intellectual virtues)</w:t>
      </w:r>
      <w:r w:rsidRPr="009B27E0">
        <w:rPr>
          <w:rFonts w:ascii="Garamond" w:hAnsi="Garamond"/>
          <w:sz w:val="24"/>
          <w:szCs w:val="24"/>
        </w:rPr>
        <w:t>.</w:t>
      </w:r>
    </w:p>
    <w:p w14:paraId="635C43F8" w14:textId="5FCDD57C" w:rsidR="0087323B" w:rsidRPr="009B27E0" w:rsidRDefault="0087323B" w:rsidP="0087323B">
      <w:pPr>
        <w:spacing w:line="480" w:lineRule="auto"/>
        <w:ind w:firstLine="720"/>
        <w:rPr>
          <w:rFonts w:ascii="Garamond" w:hAnsi="Garamond"/>
          <w:sz w:val="24"/>
          <w:szCs w:val="24"/>
        </w:rPr>
      </w:pPr>
      <w:r w:rsidRPr="009B27E0">
        <w:rPr>
          <w:rFonts w:ascii="Garamond" w:hAnsi="Garamond"/>
          <w:sz w:val="24"/>
          <w:szCs w:val="24"/>
        </w:rPr>
        <w:t xml:space="preserve">While Terman and others can be credited with the first instances of group intelligence testing, the first large-scale testing was conducted with 1.7 million US soldiers during World War I. The US military, in consultation with psychologists such as Terman and Robert Yerkes, developed two tests, the Army Alpha and the Army Beta, to help categorize army recruits based on intelligence and aptitude for officer training. The Army Alpha was a text-based test that took an hour to administer. The Army Beta was a picture-based test designed for non-readers, who made up approximately 25% of the recruits. The administration of intelligence tests for job placement in the military continues to this day; the modern test is known as the ASVAB (Armed Services Vocational Aptitude Battery). It was first administered in 1968 and currently consists of eight subtests: word knowledge, paragraph comprehension, mathematics knowledge, arithmetic reasoning, general science, mechanical comprehension, electronics information, and auto and shop information. </w:t>
      </w:r>
    </w:p>
    <w:p w14:paraId="0B7AFD89" w14:textId="6A94531E" w:rsidR="0087323B" w:rsidRPr="009B27E0" w:rsidRDefault="00922AF7" w:rsidP="0087323B">
      <w:pPr>
        <w:spacing w:line="480" w:lineRule="auto"/>
        <w:ind w:firstLine="720"/>
        <w:rPr>
          <w:rFonts w:ascii="Garamond" w:hAnsi="Garamond"/>
          <w:sz w:val="24"/>
          <w:szCs w:val="24"/>
        </w:rPr>
      </w:pPr>
      <w:r w:rsidRPr="009B27E0">
        <w:rPr>
          <w:rFonts w:ascii="Garamond" w:hAnsi="Garamond"/>
          <w:sz w:val="24"/>
          <w:szCs w:val="24"/>
        </w:rPr>
        <w:t>Besides the ASVAB,</w:t>
      </w:r>
      <w:r w:rsidR="0087323B" w:rsidRPr="009B27E0">
        <w:rPr>
          <w:rFonts w:ascii="Garamond" w:hAnsi="Garamond"/>
          <w:sz w:val="24"/>
          <w:szCs w:val="24"/>
        </w:rPr>
        <w:t xml:space="preserve"> the most popular intelligence tests in use today are the WAIS (Wechsler Adult Intelligence Scale) and the WISC (Wechsler Intelligence Scale for Children), which were </w:t>
      </w:r>
      <w:r w:rsidR="0087323B" w:rsidRPr="009B27E0">
        <w:rPr>
          <w:rFonts w:ascii="Garamond" w:hAnsi="Garamond"/>
          <w:sz w:val="24"/>
          <w:szCs w:val="24"/>
        </w:rPr>
        <w:lastRenderedPageBreak/>
        <w:t xml:space="preserve">originally developed by psychologist David Wechsler. The WAIS and the WISC each consist of several subtests. The verbal subtests, such as vocabulary, comprehension, and general knowledge questions, are not unlike components of Binet’s original test battery. However, the non-verbal subtests, which consist of matrix reasoning, working memory, and processing speed tests, differentiate the WAIS and WISC from most other tests. These components, which Wechsler referred to as Performance IQ, are linked to a psychological construct known as </w:t>
      </w:r>
      <w:r w:rsidR="0087323B" w:rsidRPr="009B27E0">
        <w:rPr>
          <w:rFonts w:ascii="Garamond" w:hAnsi="Garamond"/>
          <w:i/>
          <w:sz w:val="24"/>
          <w:szCs w:val="24"/>
        </w:rPr>
        <w:t>fluid reasoning</w:t>
      </w:r>
      <w:r w:rsidR="0087323B" w:rsidRPr="009B27E0">
        <w:rPr>
          <w:rFonts w:ascii="Garamond" w:hAnsi="Garamond"/>
          <w:sz w:val="24"/>
          <w:szCs w:val="24"/>
        </w:rPr>
        <w:t>, the capacity to solve novel problems</w:t>
      </w:r>
      <w:r w:rsidRPr="009B27E0">
        <w:rPr>
          <w:rFonts w:ascii="Garamond" w:hAnsi="Garamond"/>
          <w:sz w:val="24"/>
          <w:szCs w:val="24"/>
        </w:rPr>
        <w:t xml:space="preserve"> – surely an intellectual virtue if anything is</w:t>
      </w:r>
      <w:r w:rsidR="0087323B" w:rsidRPr="009B27E0">
        <w:rPr>
          <w:rFonts w:ascii="Garamond" w:hAnsi="Garamond"/>
          <w:sz w:val="24"/>
          <w:szCs w:val="24"/>
        </w:rPr>
        <w:t>. Importantly, fluid reasoning is largely independent from prior knowledge. Furthermore, it is strongly correlated with a range of complex cognitive behaviors, such as academic achievement, problem solving, and reading comprehension.</w:t>
      </w:r>
    </w:p>
    <w:p w14:paraId="6AC41B3A" w14:textId="7683D02F" w:rsidR="0087323B" w:rsidRPr="009B27E0" w:rsidRDefault="0087323B" w:rsidP="0087323B">
      <w:pPr>
        <w:spacing w:line="480" w:lineRule="auto"/>
        <w:ind w:firstLine="720"/>
        <w:rPr>
          <w:rFonts w:ascii="Garamond" w:hAnsi="Garamond"/>
          <w:sz w:val="24"/>
          <w:szCs w:val="24"/>
        </w:rPr>
      </w:pPr>
      <w:r w:rsidRPr="009B27E0">
        <w:rPr>
          <w:rFonts w:ascii="Garamond" w:hAnsi="Garamond"/>
          <w:sz w:val="24"/>
          <w:szCs w:val="24"/>
        </w:rPr>
        <w:t xml:space="preserve">At the same time that Binet was developing the first modern intelligence test, British psychologists were developing the statistical tools necessary to analyze the measures obtained from such tests. Francis Galton, along with his student Karl Pearson, proposed the correlation coefficient, which is used to assess the degree to which two measurements are related, or co-vary. The Pearson product moment correlation coefficient, </w:t>
      </w:r>
      <w:r w:rsidRPr="009B27E0">
        <w:rPr>
          <w:rFonts w:ascii="Garamond" w:hAnsi="Garamond"/>
          <w:i/>
          <w:sz w:val="24"/>
          <w:szCs w:val="24"/>
        </w:rPr>
        <w:t>r</w:t>
      </w:r>
      <w:r w:rsidRPr="009B27E0">
        <w:rPr>
          <w:rFonts w:ascii="Garamond" w:hAnsi="Garamond"/>
          <w:sz w:val="24"/>
          <w:szCs w:val="24"/>
        </w:rPr>
        <w:t xml:space="preserve">, ranges from -1, which is a perfect negative correlation, to +1, which is a perfect positive correlation. Perhaps the best-replicated empirical result in the field of psychology is the </w:t>
      </w:r>
      <w:r w:rsidRPr="009B27E0">
        <w:rPr>
          <w:rFonts w:ascii="Garamond" w:hAnsi="Garamond"/>
          <w:i/>
          <w:sz w:val="24"/>
          <w:szCs w:val="24"/>
        </w:rPr>
        <w:t>positive manifold</w:t>
      </w:r>
      <w:r w:rsidRPr="009B27E0">
        <w:rPr>
          <w:rFonts w:ascii="Garamond" w:hAnsi="Garamond"/>
          <w:sz w:val="24"/>
          <w:szCs w:val="24"/>
        </w:rPr>
        <w:t xml:space="preserve">: the all-positive pattern of correlations that is observed when several intelligence tests, of varying format, are administered to a large sample of subjects. While the positive manifold may not seem surprising, it is important to note that, a priori, one may not have predicted such results from intelligence tests. One may have predicted instead that individuals who do well on one type of test, say vocabulary, may suffer on a different kind of test, such as mental rotation. This raises the question: what accounts for the positive manifold? Why is it that any measure of any facet of intelligence correlates positively with any other measure of any other facet of intelligence? </w:t>
      </w:r>
    </w:p>
    <w:p w14:paraId="00557856" w14:textId="77777777" w:rsidR="0087323B" w:rsidRPr="009B27E0" w:rsidRDefault="0087323B" w:rsidP="0087323B">
      <w:pPr>
        <w:spacing w:line="480" w:lineRule="auto"/>
        <w:ind w:firstLine="720"/>
        <w:rPr>
          <w:rFonts w:ascii="Garamond" w:hAnsi="Garamond"/>
          <w:sz w:val="24"/>
          <w:szCs w:val="24"/>
        </w:rPr>
      </w:pPr>
      <w:r w:rsidRPr="009B27E0">
        <w:rPr>
          <w:rFonts w:ascii="Garamond" w:hAnsi="Garamond"/>
          <w:sz w:val="24"/>
          <w:szCs w:val="24"/>
        </w:rPr>
        <w:lastRenderedPageBreak/>
        <w:t xml:space="preserve">One natural answer is that all measures of intelligence tap aspects of the same </w:t>
      </w:r>
      <w:r w:rsidRPr="009B27E0">
        <w:rPr>
          <w:rFonts w:ascii="Garamond" w:hAnsi="Garamond"/>
          <w:i/>
          <w:sz w:val="24"/>
          <w:szCs w:val="24"/>
        </w:rPr>
        <w:t>general ability</w:t>
      </w:r>
      <w:r w:rsidRPr="009B27E0">
        <w:rPr>
          <w:rFonts w:ascii="Garamond" w:hAnsi="Garamond"/>
          <w:sz w:val="24"/>
          <w:szCs w:val="24"/>
        </w:rPr>
        <w:t xml:space="preserve">. This is Spearman’s (1904) solution to the positive manifold, according to which there is a single general factor, </w:t>
      </w:r>
      <w:r w:rsidRPr="009B27E0">
        <w:rPr>
          <w:rFonts w:ascii="Garamond" w:hAnsi="Garamond"/>
          <w:i/>
          <w:sz w:val="24"/>
          <w:szCs w:val="24"/>
        </w:rPr>
        <w:t>g</w:t>
      </w:r>
      <w:r w:rsidRPr="009B27E0">
        <w:rPr>
          <w:rFonts w:ascii="Garamond" w:hAnsi="Garamond"/>
          <w:sz w:val="24"/>
          <w:szCs w:val="24"/>
        </w:rPr>
        <w:t>, of intelligence. Spearman’s model has been criticized for failing to account for the fact that some intelligence tests correlate more strongly with each other than others. For example, a verbal test of intelligence will typically correlate positively with both another verbal test of intelligence and a spatial test of intelligence, but more strongly with the former than the latter. Such patterns of clustering led Thurstone (1938) to argue for a model of intelligence that included seven primary mental abilities and no general factor. In the ensuing decades, it has become clear that both Spearman’s model and Thurstone’s models capture part of the truth, leading to the development of higher-order and bi-factor models. These models have a hierarchical structure in which a general factor explains the co-variance of multiple domain-specific factors (Carroll 1993).</w:t>
      </w:r>
    </w:p>
    <w:p w14:paraId="69F61CE2" w14:textId="43AC2442" w:rsidR="0087323B" w:rsidRPr="009B27E0" w:rsidRDefault="0087323B" w:rsidP="0087323B">
      <w:pPr>
        <w:spacing w:line="480" w:lineRule="auto"/>
        <w:ind w:firstLine="720"/>
        <w:rPr>
          <w:rFonts w:ascii="Garamond" w:hAnsi="Garamond"/>
          <w:sz w:val="24"/>
          <w:szCs w:val="24"/>
        </w:rPr>
      </w:pPr>
      <w:r w:rsidRPr="009B27E0">
        <w:rPr>
          <w:rFonts w:ascii="Garamond" w:hAnsi="Garamond"/>
          <w:sz w:val="24"/>
          <w:szCs w:val="24"/>
        </w:rPr>
        <w:t xml:space="preserve">It is important to bear in mind that these factors, whatever their exact structure, are mathematical abstractions based on inter-individual differences. While it is tempting to reify them as referring to concrete intra-individual properties or processes, one must proceed with caution when identifying the grounds of intelligence. Moving from a mathematical structure to a biological or psychological process should be construed as an inference to the best explanation (Harman 1965), not a straightforward identification. This is not to say that identifying the neural or cognitive mechanisms that explain intelligence is impossible, just that it is fraught with uncertainty. </w:t>
      </w:r>
    </w:p>
    <w:p w14:paraId="21BEF94C" w14:textId="5E8A1A58" w:rsidR="0087323B" w:rsidRPr="009B27E0" w:rsidRDefault="0087323B" w:rsidP="0087323B">
      <w:pPr>
        <w:spacing w:line="480" w:lineRule="auto"/>
        <w:ind w:firstLine="720"/>
        <w:rPr>
          <w:rFonts w:ascii="Garamond" w:hAnsi="Garamond"/>
          <w:sz w:val="24"/>
          <w:szCs w:val="24"/>
        </w:rPr>
      </w:pPr>
      <w:r w:rsidRPr="009B27E0">
        <w:rPr>
          <w:rFonts w:ascii="Garamond" w:hAnsi="Garamond"/>
          <w:sz w:val="24"/>
          <w:szCs w:val="24"/>
        </w:rPr>
        <w:t xml:space="preserve">Spearman notoriously identified </w:t>
      </w:r>
      <w:r w:rsidRPr="009B27E0">
        <w:rPr>
          <w:rFonts w:ascii="Garamond" w:hAnsi="Garamond"/>
          <w:i/>
          <w:sz w:val="24"/>
          <w:szCs w:val="24"/>
        </w:rPr>
        <w:t>g</w:t>
      </w:r>
      <w:r w:rsidRPr="009B27E0">
        <w:rPr>
          <w:rFonts w:ascii="Garamond" w:hAnsi="Garamond"/>
          <w:sz w:val="24"/>
          <w:szCs w:val="24"/>
        </w:rPr>
        <w:t xml:space="preserve"> with “general mental energy,” a rather mysterious domain-general process. A more attractive alternative, first proposed by Godfrey Thompson in 1916, is that the positive manifold manifests itself because any battery of intelligence tests will sample processes in an overlapping manner, such that some processes will be required by a shared subset of tasks, while others will be unique to particular tasks. This idea was given a cognitive-developmental twist </w:t>
      </w:r>
      <w:r w:rsidRPr="009B27E0">
        <w:rPr>
          <w:rFonts w:ascii="Garamond" w:hAnsi="Garamond"/>
          <w:sz w:val="24"/>
          <w:szCs w:val="24"/>
        </w:rPr>
        <w:lastRenderedPageBreak/>
        <w:t>by van der Maas et al. (2006), who suggest</w:t>
      </w:r>
      <w:r w:rsidR="003D59D8">
        <w:rPr>
          <w:rFonts w:ascii="Garamond" w:hAnsi="Garamond"/>
          <w:sz w:val="24"/>
          <w:szCs w:val="24"/>
        </w:rPr>
        <w:t>ed</w:t>
      </w:r>
      <w:r w:rsidRPr="009B27E0">
        <w:rPr>
          <w:rFonts w:ascii="Garamond" w:hAnsi="Garamond"/>
          <w:sz w:val="24"/>
          <w:szCs w:val="24"/>
        </w:rPr>
        <w:t xml:space="preserve"> that the positive manifold arises because independent cognitive processes engage in mutually beneficial interactions during cognitive development. Through a process of virtuous feedback loops, these processes eventually become correlated, resulting in the positive manifold.</w:t>
      </w:r>
    </w:p>
    <w:p w14:paraId="30550D01" w14:textId="60ED1F1D" w:rsidR="00A42F5F" w:rsidRPr="009B27E0" w:rsidRDefault="0087323B" w:rsidP="00A42F5F">
      <w:pPr>
        <w:spacing w:line="480" w:lineRule="auto"/>
        <w:ind w:firstLine="720"/>
        <w:rPr>
          <w:rFonts w:ascii="Garamond" w:hAnsi="Garamond"/>
          <w:sz w:val="24"/>
          <w:szCs w:val="24"/>
        </w:rPr>
      </w:pPr>
      <w:r w:rsidRPr="009B27E0">
        <w:rPr>
          <w:rFonts w:ascii="Garamond" w:hAnsi="Garamond"/>
          <w:sz w:val="24"/>
          <w:szCs w:val="24"/>
        </w:rPr>
        <w:t xml:space="preserve">These results and the “process overlap model” that emerges from them are explored at greater length in Conway &amp; Kovacs (2013; 2015). The basic upshot, however, should be clear: the best explanation of inter-individual differences on intelligence tests and the positive manifold is that intelligent performance results from the interaction of multiple, partially overlapping processes that sometimes feed into one another both ontogenetically and synchronically. Hence, to describe someone as more or </w:t>
      </w:r>
      <w:r w:rsidR="008D1E64" w:rsidRPr="009B27E0">
        <w:rPr>
          <w:rFonts w:ascii="Garamond" w:hAnsi="Garamond"/>
          <w:sz w:val="24"/>
          <w:szCs w:val="24"/>
        </w:rPr>
        <w:t>less intelligent is to say that</w:t>
      </w:r>
      <w:r w:rsidRPr="009B27E0">
        <w:rPr>
          <w:rFonts w:ascii="Garamond" w:hAnsi="Garamond"/>
          <w:sz w:val="24"/>
          <w:szCs w:val="24"/>
        </w:rPr>
        <w:t xml:space="preserve"> the overlapping psychological and neurological processes that conspire to produce their behavior in the face of cognitive tasks tend to work together better or worse than the average person’s in the context in which those tasks are administered.</w:t>
      </w:r>
    </w:p>
    <w:p w14:paraId="7CBE53B4" w14:textId="03CF735B" w:rsidR="00B659FC" w:rsidRDefault="00B02499" w:rsidP="00507202">
      <w:pPr>
        <w:spacing w:line="480" w:lineRule="auto"/>
        <w:rPr>
          <w:rFonts w:ascii="Garamond" w:hAnsi="Garamond"/>
          <w:sz w:val="24"/>
          <w:szCs w:val="24"/>
        </w:rPr>
      </w:pPr>
      <w:r w:rsidRPr="009B27E0">
        <w:rPr>
          <w:rFonts w:ascii="Garamond" w:hAnsi="Garamond"/>
          <w:b/>
          <w:sz w:val="24"/>
          <w:szCs w:val="24"/>
        </w:rPr>
        <w:t>3. Intelligence for Virtue Epistemologists</w:t>
      </w:r>
    </w:p>
    <w:p w14:paraId="2C9E120F" w14:textId="24DB7BF3" w:rsidR="00B659FC" w:rsidRDefault="00DC473C" w:rsidP="00DC473C">
      <w:pPr>
        <w:spacing w:line="480" w:lineRule="auto"/>
        <w:ind w:firstLine="720"/>
        <w:rPr>
          <w:rFonts w:ascii="Garamond" w:hAnsi="Garamond"/>
          <w:sz w:val="24"/>
          <w:szCs w:val="24"/>
        </w:rPr>
      </w:pPr>
      <w:r>
        <w:rPr>
          <w:rFonts w:ascii="Garamond" w:hAnsi="Garamond"/>
          <w:sz w:val="24"/>
          <w:szCs w:val="24"/>
        </w:rPr>
        <w:t>We presented the argument above</w:t>
      </w:r>
      <w:r w:rsidR="00B659FC">
        <w:rPr>
          <w:rFonts w:ascii="Garamond" w:hAnsi="Garamond"/>
          <w:sz w:val="24"/>
          <w:szCs w:val="24"/>
        </w:rPr>
        <w:t xml:space="preserve"> that </w:t>
      </w:r>
      <w:r w:rsidR="00B659FC" w:rsidRPr="009B27E0">
        <w:rPr>
          <w:rFonts w:ascii="Garamond" w:hAnsi="Garamond"/>
          <w:sz w:val="24"/>
          <w:szCs w:val="24"/>
        </w:rPr>
        <w:t>for some</w:t>
      </w:r>
      <w:r w:rsidR="00B659FC">
        <w:rPr>
          <w:rFonts w:ascii="Garamond" w:hAnsi="Garamond"/>
          <w:sz w:val="24"/>
          <w:szCs w:val="24"/>
        </w:rPr>
        <w:t xml:space="preserve"> disposition,</w:t>
      </w:r>
      <w:r w:rsidR="00B659FC" w:rsidRPr="009B27E0">
        <w:rPr>
          <w:rFonts w:ascii="Garamond" w:hAnsi="Garamond"/>
          <w:sz w:val="24"/>
          <w:szCs w:val="24"/>
        </w:rPr>
        <w:t xml:space="preserve"> D,</w:t>
      </w:r>
      <w:r w:rsidR="00B659FC">
        <w:rPr>
          <w:rFonts w:ascii="Garamond" w:hAnsi="Garamond"/>
          <w:sz w:val="24"/>
          <w:szCs w:val="24"/>
        </w:rPr>
        <w:t xml:space="preserve"> if</w:t>
      </w:r>
      <w:r w:rsidR="0085141C">
        <w:rPr>
          <w:rFonts w:ascii="Garamond" w:hAnsi="Garamond"/>
          <w:sz w:val="24"/>
          <w:szCs w:val="24"/>
        </w:rPr>
        <w:t xml:space="preserve"> D is intuitively an epistemic virtue and</w:t>
      </w:r>
      <w:r w:rsidR="00B659FC" w:rsidRPr="009B27E0">
        <w:rPr>
          <w:rFonts w:ascii="Garamond" w:hAnsi="Garamond"/>
          <w:sz w:val="24"/>
          <w:szCs w:val="24"/>
        </w:rPr>
        <w:t xml:space="preserve"> there is empirical evidence that D is realized, but according to extant virtue </w:t>
      </w:r>
      <w:r w:rsidR="0085141C">
        <w:rPr>
          <w:rFonts w:ascii="Garamond" w:hAnsi="Garamond"/>
          <w:sz w:val="24"/>
          <w:szCs w:val="24"/>
        </w:rPr>
        <w:t>theories</w:t>
      </w:r>
      <w:r w:rsidR="00B659FC">
        <w:rPr>
          <w:rFonts w:ascii="Garamond" w:hAnsi="Garamond"/>
          <w:sz w:val="24"/>
          <w:szCs w:val="24"/>
        </w:rPr>
        <w:t xml:space="preserve"> D is not a virtue, then</w:t>
      </w:r>
      <w:r w:rsidR="00B659FC" w:rsidRPr="009B27E0">
        <w:rPr>
          <w:rFonts w:ascii="Garamond" w:hAnsi="Garamond"/>
          <w:sz w:val="24"/>
          <w:szCs w:val="24"/>
        </w:rPr>
        <w:t xml:space="preserve"> extant virtue theories are empirically inadequate. </w:t>
      </w:r>
      <w:r w:rsidR="00B659FC">
        <w:rPr>
          <w:rFonts w:ascii="Garamond" w:hAnsi="Garamond"/>
          <w:sz w:val="24"/>
          <w:szCs w:val="24"/>
        </w:rPr>
        <w:t>The previous section aimed to substantiate the</w:t>
      </w:r>
      <w:r>
        <w:rPr>
          <w:rFonts w:ascii="Garamond" w:hAnsi="Garamond"/>
          <w:sz w:val="24"/>
          <w:szCs w:val="24"/>
        </w:rPr>
        <w:t xml:space="preserve"> </w:t>
      </w:r>
      <w:r w:rsidR="00C10F1E">
        <w:rPr>
          <w:rFonts w:ascii="Garamond" w:hAnsi="Garamond"/>
          <w:sz w:val="24"/>
          <w:szCs w:val="24"/>
        </w:rPr>
        <w:t xml:space="preserve">empirical </w:t>
      </w:r>
      <w:r w:rsidR="00B659FC">
        <w:rPr>
          <w:rFonts w:ascii="Garamond" w:hAnsi="Garamond"/>
          <w:sz w:val="24"/>
          <w:szCs w:val="24"/>
        </w:rPr>
        <w:t>premise</w:t>
      </w:r>
      <w:r w:rsidR="00C10F1E">
        <w:rPr>
          <w:rFonts w:ascii="Garamond" w:hAnsi="Garamond"/>
          <w:sz w:val="24"/>
          <w:szCs w:val="24"/>
        </w:rPr>
        <w:t xml:space="preserve"> of this argument</w:t>
      </w:r>
      <w:r w:rsidR="00B659FC">
        <w:rPr>
          <w:rFonts w:ascii="Garamond" w:hAnsi="Garamond"/>
          <w:sz w:val="24"/>
          <w:szCs w:val="24"/>
        </w:rPr>
        <w:t xml:space="preserve"> by showing that there is indeed ample evidence that intelligence is one such disposition. In this section we’ll try to make good on the conclusion </w:t>
      </w:r>
      <w:r w:rsidR="00527BE2">
        <w:rPr>
          <w:rFonts w:ascii="Garamond" w:hAnsi="Garamond"/>
          <w:sz w:val="24"/>
          <w:szCs w:val="24"/>
        </w:rPr>
        <w:t>by arguing</w:t>
      </w:r>
      <w:r>
        <w:rPr>
          <w:rFonts w:ascii="Garamond" w:hAnsi="Garamond"/>
          <w:sz w:val="24"/>
          <w:szCs w:val="24"/>
        </w:rPr>
        <w:t xml:space="preserve"> that </w:t>
      </w:r>
      <w:r w:rsidR="00B659FC">
        <w:rPr>
          <w:rFonts w:ascii="Garamond" w:hAnsi="Garamond"/>
          <w:sz w:val="24"/>
          <w:szCs w:val="24"/>
        </w:rPr>
        <w:t>no extant virtue epistemologies</w:t>
      </w:r>
      <w:r w:rsidR="00842FB4">
        <w:rPr>
          <w:rFonts w:ascii="Garamond" w:hAnsi="Garamond"/>
          <w:sz w:val="24"/>
          <w:szCs w:val="24"/>
        </w:rPr>
        <w:t xml:space="preserve"> have an account of it</w:t>
      </w:r>
      <w:r w:rsidR="00B659FC">
        <w:rPr>
          <w:rFonts w:ascii="Garamond" w:hAnsi="Garamond"/>
          <w:sz w:val="24"/>
          <w:szCs w:val="24"/>
        </w:rPr>
        <w:t>.</w:t>
      </w:r>
      <w:r>
        <w:rPr>
          <w:rFonts w:ascii="Garamond" w:hAnsi="Garamond"/>
          <w:sz w:val="24"/>
          <w:szCs w:val="24"/>
        </w:rPr>
        <w:t xml:space="preserve"> Section 3.1 thus aims to show how intelligence sits uneasily in a </w:t>
      </w:r>
      <w:r w:rsidR="0085141C">
        <w:rPr>
          <w:rFonts w:ascii="Garamond" w:hAnsi="Garamond"/>
          <w:sz w:val="24"/>
          <w:szCs w:val="24"/>
        </w:rPr>
        <w:t xml:space="preserve">virtue </w:t>
      </w:r>
      <w:r>
        <w:rPr>
          <w:rFonts w:ascii="Garamond" w:hAnsi="Garamond"/>
          <w:sz w:val="24"/>
          <w:szCs w:val="24"/>
        </w:rPr>
        <w:t>responsibilist framework, and Section 3.2 does</w:t>
      </w:r>
      <w:r w:rsidR="006E3DC3">
        <w:rPr>
          <w:rFonts w:ascii="Garamond" w:hAnsi="Garamond"/>
          <w:sz w:val="24"/>
          <w:szCs w:val="24"/>
        </w:rPr>
        <w:t xml:space="preserve"> the same for </w:t>
      </w:r>
      <w:r w:rsidR="0085141C">
        <w:rPr>
          <w:rFonts w:ascii="Garamond" w:hAnsi="Garamond"/>
          <w:sz w:val="24"/>
          <w:szCs w:val="24"/>
        </w:rPr>
        <w:t xml:space="preserve">virtue </w:t>
      </w:r>
      <w:r w:rsidR="006E3DC3">
        <w:rPr>
          <w:rFonts w:ascii="Garamond" w:hAnsi="Garamond"/>
          <w:sz w:val="24"/>
          <w:szCs w:val="24"/>
        </w:rPr>
        <w:t>reliabilism.</w:t>
      </w:r>
    </w:p>
    <w:p w14:paraId="55FEF59F" w14:textId="0F5FF7E4" w:rsidR="0047449C" w:rsidRDefault="004960A9" w:rsidP="00507202">
      <w:pPr>
        <w:spacing w:line="480" w:lineRule="auto"/>
        <w:rPr>
          <w:rFonts w:ascii="Garamond" w:hAnsi="Garamond"/>
          <w:i/>
          <w:sz w:val="24"/>
          <w:szCs w:val="24"/>
        </w:rPr>
      </w:pPr>
      <w:r w:rsidRPr="009B27E0">
        <w:rPr>
          <w:rFonts w:ascii="Garamond" w:hAnsi="Garamond"/>
          <w:i/>
          <w:sz w:val="24"/>
          <w:szCs w:val="24"/>
        </w:rPr>
        <w:t>3.1. Intelligence is not a Responsibilist Virtue</w:t>
      </w:r>
    </w:p>
    <w:p w14:paraId="22EB7D1F" w14:textId="01F86A55" w:rsidR="006E3DC3" w:rsidRDefault="006E3DC3" w:rsidP="00507202">
      <w:pPr>
        <w:spacing w:line="480" w:lineRule="auto"/>
        <w:rPr>
          <w:rFonts w:ascii="Garamond" w:hAnsi="Garamond"/>
          <w:sz w:val="24"/>
          <w:szCs w:val="24"/>
        </w:rPr>
      </w:pPr>
      <w:r>
        <w:rPr>
          <w:rFonts w:ascii="Garamond" w:hAnsi="Garamond"/>
          <w:sz w:val="24"/>
          <w:szCs w:val="24"/>
        </w:rPr>
        <w:lastRenderedPageBreak/>
        <w:tab/>
        <w:t>If epistemic virtues a</w:t>
      </w:r>
      <w:r w:rsidR="0001479F">
        <w:rPr>
          <w:rFonts w:ascii="Garamond" w:hAnsi="Garamond"/>
          <w:sz w:val="24"/>
          <w:szCs w:val="24"/>
        </w:rPr>
        <w:t xml:space="preserve">re construed </w:t>
      </w:r>
      <w:r w:rsidR="00BA1D24">
        <w:rPr>
          <w:rFonts w:ascii="Garamond" w:hAnsi="Garamond"/>
          <w:sz w:val="24"/>
          <w:szCs w:val="24"/>
        </w:rPr>
        <w:t>as</w:t>
      </w:r>
      <w:r w:rsidR="0001479F">
        <w:rPr>
          <w:rFonts w:ascii="Garamond" w:hAnsi="Garamond"/>
          <w:sz w:val="24"/>
          <w:szCs w:val="24"/>
        </w:rPr>
        <w:t xml:space="preserve"> acquired</w:t>
      </w:r>
      <w:r w:rsidR="00E611EA">
        <w:rPr>
          <w:rFonts w:ascii="Garamond" w:hAnsi="Garamond"/>
          <w:sz w:val="24"/>
          <w:szCs w:val="24"/>
        </w:rPr>
        <w:t>, deep</w:t>
      </w:r>
      <w:r w:rsidR="0001479F">
        <w:rPr>
          <w:rFonts w:ascii="Garamond" w:hAnsi="Garamond"/>
          <w:sz w:val="24"/>
          <w:szCs w:val="24"/>
        </w:rPr>
        <w:t xml:space="preserve"> excellences of intellectual character such as open-mindedness, curiosity,</w:t>
      </w:r>
      <w:r w:rsidR="00842FB4">
        <w:rPr>
          <w:rFonts w:ascii="Garamond" w:hAnsi="Garamond"/>
          <w:sz w:val="24"/>
          <w:szCs w:val="24"/>
        </w:rPr>
        <w:t xml:space="preserve"> humility,</w:t>
      </w:r>
      <w:r w:rsidR="0001479F">
        <w:rPr>
          <w:rFonts w:ascii="Garamond" w:hAnsi="Garamond"/>
          <w:sz w:val="24"/>
          <w:szCs w:val="24"/>
        </w:rPr>
        <w:t xml:space="preserve"> and conscientiousness, does intelligence fit into this framework? We see (at least) two reasons to think not: (1) intelligence is not </w:t>
      </w:r>
      <w:r w:rsidR="00D42450">
        <w:rPr>
          <w:rFonts w:ascii="Garamond" w:hAnsi="Garamond"/>
          <w:sz w:val="24"/>
          <w:szCs w:val="24"/>
        </w:rPr>
        <w:t xml:space="preserve">easily </w:t>
      </w:r>
      <w:r w:rsidR="0001479F">
        <w:rPr>
          <w:rFonts w:ascii="Garamond" w:hAnsi="Garamond"/>
          <w:sz w:val="24"/>
          <w:szCs w:val="24"/>
        </w:rPr>
        <w:t>acquired through acts of will or</w:t>
      </w:r>
      <w:r w:rsidR="00D87709">
        <w:rPr>
          <w:rFonts w:ascii="Garamond" w:hAnsi="Garamond"/>
          <w:sz w:val="24"/>
          <w:szCs w:val="24"/>
        </w:rPr>
        <w:t xml:space="preserve"> habituation</w:t>
      </w:r>
      <w:r w:rsidR="00DF2A54">
        <w:rPr>
          <w:rFonts w:ascii="Garamond" w:hAnsi="Garamond"/>
          <w:sz w:val="24"/>
          <w:szCs w:val="24"/>
        </w:rPr>
        <w:t>,</w:t>
      </w:r>
      <w:r w:rsidR="00D87709">
        <w:rPr>
          <w:rFonts w:ascii="Garamond" w:hAnsi="Garamond"/>
          <w:sz w:val="24"/>
          <w:szCs w:val="24"/>
        </w:rPr>
        <w:t xml:space="preserve"> and (2) intelligence </w:t>
      </w:r>
      <w:r w:rsidR="00402AAE">
        <w:rPr>
          <w:rFonts w:ascii="Garamond" w:hAnsi="Garamond"/>
          <w:sz w:val="24"/>
          <w:szCs w:val="24"/>
        </w:rPr>
        <w:t>crucially depends on</w:t>
      </w:r>
      <w:r w:rsidR="00F5562B">
        <w:rPr>
          <w:rFonts w:ascii="Garamond" w:hAnsi="Garamond"/>
          <w:sz w:val="24"/>
          <w:szCs w:val="24"/>
        </w:rPr>
        <w:t xml:space="preserve"> </w:t>
      </w:r>
      <w:r w:rsidR="0001479F">
        <w:rPr>
          <w:rFonts w:ascii="Garamond" w:hAnsi="Garamond"/>
          <w:sz w:val="24"/>
          <w:szCs w:val="24"/>
        </w:rPr>
        <w:t>conditions outside of the agent’s control.</w:t>
      </w:r>
    </w:p>
    <w:p w14:paraId="04AC52BC" w14:textId="3AE86EEC" w:rsidR="00D87709" w:rsidRDefault="0086445C" w:rsidP="00D87709">
      <w:pPr>
        <w:spacing w:line="480" w:lineRule="auto"/>
        <w:rPr>
          <w:rFonts w:ascii="Garamond" w:hAnsi="Garamond"/>
          <w:sz w:val="24"/>
          <w:szCs w:val="24"/>
        </w:rPr>
      </w:pPr>
      <w:r>
        <w:rPr>
          <w:rFonts w:ascii="Garamond" w:hAnsi="Garamond"/>
          <w:sz w:val="24"/>
          <w:szCs w:val="24"/>
        </w:rPr>
        <w:tab/>
      </w:r>
      <w:r w:rsidR="00E611EA">
        <w:rPr>
          <w:rFonts w:ascii="Garamond" w:hAnsi="Garamond"/>
          <w:sz w:val="24"/>
          <w:szCs w:val="24"/>
        </w:rPr>
        <w:t xml:space="preserve">In a classic formulation of </w:t>
      </w:r>
      <w:r w:rsidR="00314839">
        <w:rPr>
          <w:rFonts w:ascii="Garamond" w:hAnsi="Garamond"/>
          <w:sz w:val="24"/>
          <w:szCs w:val="24"/>
        </w:rPr>
        <w:t xml:space="preserve">virtue </w:t>
      </w:r>
      <w:r w:rsidR="00E611EA">
        <w:rPr>
          <w:rFonts w:ascii="Garamond" w:hAnsi="Garamond"/>
          <w:sz w:val="24"/>
          <w:szCs w:val="24"/>
        </w:rPr>
        <w:t>responsibilis</w:t>
      </w:r>
      <w:r w:rsidR="00A21413">
        <w:rPr>
          <w:rFonts w:ascii="Garamond" w:hAnsi="Garamond"/>
          <w:sz w:val="24"/>
          <w:szCs w:val="24"/>
        </w:rPr>
        <w:t>m</w:t>
      </w:r>
      <w:r w:rsidR="00313192">
        <w:rPr>
          <w:rFonts w:ascii="Garamond" w:hAnsi="Garamond"/>
          <w:sz w:val="24"/>
          <w:szCs w:val="24"/>
        </w:rPr>
        <w:t>,</w:t>
      </w:r>
      <w:r w:rsidR="00A21413">
        <w:rPr>
          <w:rFonts w:ascii="Garamond" w:hAnsi="Garamond"/>
          <w:sz w:val="24"/>
          <w:szCs w:val="24"/>
        </w:rPr>
        <w:t xml:space="preserve"> Zagzebski (1996, p. 116) notes</w:t>
      </w:r>
      <w:r w:rsidR="00E611EA">
        <w:rPr>
          <w:rFonts w:ascii="Garamond" w:hAnsi="Garamond"/>
          <w:sz w:val="24"/>
          <w:szCs w:val="24"/>
        </w:rPr>
        <w:t xml:space="preserve"> that</w:t>
      </w:r>
      <w:r w:rsidR="00C25962">
        <w:rPr>
          <w:rFonts w:ascii="Garamond" w:hAnsi="Garamond"/>
          <w:sz w:val="24"/>
          <w:szCs w:val="24"/>
        </w:rPr>
        <w:t xml:space="preserve"> it “</w:t>
      </w:r>
      <w:r w:rsidR="00E611EA" w:rsidRPr="00E611EA">
        <w:rPr>
          <w:rFonts w:ascii="Garamond" w:hAnsi="Garamond"/>
          <w:sz w:val="24"/>
          <w:szCs w:val="24"/>
        </w:rPr>
        <w:t>takes time to develop virtues and vices, and this feature is connected with the fact that we hold persons responsible for these traits</w:t>
      </w:r>
      <w:r w:rsidR="00727052">
        <w:rPr>
          <w:rFonts w:ascii="Garamond" w:hAnsi="Garamond"/>
          <w:sz w:val="24"/>
          <w:szCs w:val="24"/>
        </w:rPr>
        <w:t>. [</w:t>
      </w:r>
      <w:r w:rsidR="00E611EA">
        <w:rPr>
          <w:rFonts w:ascii="Garamond" w:hAnsi="Garamond"/>
          <w:sz w:val="24"/>
          <w:szCs w:val="24"/>
        </w:rPr>
        <w:t>..</w:t>
      </w:r>
      <w:r w:rsidR="00E611EA" w:rsidRPr="00E611EA">
        <w:rPr>
          <w:rFonts w:ascii="Garamond" w:hAnsi="Garamond"/>
          <w:sz w:val="24"/>
          <w:szCs w:val="24"/>
        </w:rPr>
        <w:t>.</w:t>
      </w:r>
      <w:r w:rsidR="00665F4F">
        <w:rPr>
          <w:rFonts w:ascii="Garamond" w:hAnsi="Garamond"/>
          <w:sz w:val="24"/>
          <w:szCs w:val="24"/>
        </w:rPr>
        <w:t xml:space="preserve">] </w:t>
      </w:r>
      <w:r w:rsidR="00E611EA" w:rsidRPr="00E611EA">
        <w:rPr>
          <w:rFonts w:ascii="Garamond" w:hAnsi="Garamond"/>
          <w:sz w:val="24"/>
          <w:szCs w:val="24"/>
        </w:rPr>
        <w:t>Virtues and vices form part of what makes a person the person that she is. The features</w:t>
      </w:r>
      <w:r w:rsidR="00E611EA">
        <w:rPr>
          <w:rFonts w:ascii="Garamond" w:hAnsi="Garamond"/>
          <w:sz w:val="24"/>
          <w:szCs w:val="24"/>
        </w:rPr>
        <w:t xml:space="preserve"> of gradual acquisition and en</w:t>
      </w:r>
      <w:r w:rsidR="00E611EA" w:rsidRPr="00E611EA">
        <w:rPr>
          <w:rFonts w:ascii="Garamond" w:hAnsi="Garamond"/>
          <w:sz w:val="24"/>
          <w:szCs w:val="24"/>
        </w:rPr>
        <w:t>trenchment suggest that a virtue</w:t>
      </w:r>
      <w:r w:rsidR="00E611EA">
        <w:rPr>
          <w:rFonts w:ascii="Garamond" w:hAnsi="Garamond"/>
          <w:sz w:val="24"/>
          <w:szCs w:val="24"/>
        </w:rPr>
        <w:t xml:space="preserve"> is a kind of habit.”</w:t>
      </w:r>
      <w:r w:rsidR="006E6C80">
        <w:rPr>
          <w:rStyle w:val="FootnoteReference"/>
          <w:rFonts w:ascii="Garamond" w:hAnsi="Garamond"/>
          <w:sz w:val="24"/>
          <w:szCs w:val="24"/>
        </w:rPr>
        <w:footnoteReference w:id="6"/>
      </w:r>
      <w:r w:rsidR="00E611EA">
        <w:rPr>
          <w:rFonts w:ascii="Garamond" w:hAnsi="Garamond"/>
          <w:sz w:val="24"/>
          <w:szCs w:val="24"/>
        </w:rPr>
        <w:t xml:space="preserve"> On this </w:t>
      </w:r>
      <w:r w:rsidR="00310597">
        <w:rPr>
          <w:rFonts w:ascii="Garamond" w:hAnsi="Garamond"/>
          <w:sz w:val="24"/>
          <w:szCs w:val="24"/>
        </w:rPr>
        <w:t xml:space="preserve">and other </w:t>
      </w:r>
      <w:r w:rsidR="00E611EA">
        <w:rPr>
          <w:rFonts w:ascii="Garamond" w:hAnsi="Garamond"/>
          <w:sz w:val="24"/>
          <w:szCs w:val="24"/>
        </w:rPr>
        <w:t>neo-Aristotlean view</w:t>
      </w:r>
      <w:r w:rsidR="00310597">
        <w:rPr>
          <w:rFonts w:ascii="Garamond" w:hAnsi="Garamond"/>
          <w:sz w:val="24"/>
          <w:szCs w:val="24"/>
        </w:rPr>
        <w:t>s</w:t>
      </w:r>
      <w:r w:rsidR="00C11185">
        <w:rPr>
          <w:rFonts w:ascii="Garamond" w:hAnsi="Garamond"/>
          <w:sz w:val="24"/>
          <w:szCs w:val="24"/>
        </w:rPr>
        <w:t>, the intellectual virtues are developed in muc</w:t>
      </w:r>
      <w:r w:rsidR="00186866">
        <w:rPr>
          <w:rFonts w:ascii="Garamond" w:hAnsi="Garamond"/>
          <w:sz w:val="24"/>
          <w:szCs w:val="24"/>
        </w:rPr>
        <w:t>h the same way as moral virtues: practice, habituation, and imitation of exemplars.</w:t>
      </w:r>
      <w:r w:rsidR="00D87709">
        <w:rPr>
          <w:rFonts w:ascii="Garamond" w:hAnsi="Garamond"/>
          <w:sz w:val="24"/>
          <w:szCs w:val="24"/>
        </w:rPr>
        <w:t xml:space="preserve"> I</w:t>
      </w:r>
      <w:r w:rsidR="00186866">
        <w:rPr>
          <w:rFonts w:ascii="Garamond" w:hAnsi="Garamond"/>
          <w:sz w:val="24"/>
          <w:szCs w:val="24"/>
        </w:rPr>
        <w:t>f intelligence is a responsibilist</w:t>
      </w:r>
      <w:r w:rsidR="00B036DA">
        <w:rPr>
          <w:rFonts w:ascii="Garamond" w:hAnsi="Garamond"/>
          <w:sz w:val="24"/>
          <w:szCs w:val="24"/>
        </w:rPr>
        <w:t xml:space="preserve"> epistemic virtue, </w:t>
      </w:r>
      <w:r w:rsidR="00827F66">
        <w:rPr>
          <w:rFonts w:ascii="Garamond" w:hAnsi="Garamond"/>
          <w:sz w:val="24"/>
          <w:szCs w:val="24"/>
        </w:rPr>
        <w:t xml:space="preserve">then </w:t>
      </w:r>
      <w:r w:rsidR="00B036DA">
        <w:rPr>
          <w:rFonts w:ascii="Garamond" w:hAnsi="Garamond"/>
          <w:sz w:val="24"/>
          <w:szCs w:val="24"/>
        </w:rPr>
        <w:t>it should</w:t>
      </w:r>
      <w:r w:rsidR="00186866">
        <w:rPr>
          <w:rFonts w:ascii="Garamond" w:hAnsi="Garamond"/>
          <w:sz w:val="24"/>
          <w:szCs w:val="24"/>
        </w:rPr>
        <w:t xml:space="preserve"> </w:t>
      </w:r>
      <w:r w:rsidR="00B036DA">
        <w:rPr>
          <w:rFonts w:ascii="Garamond" w:hAnsi="Garamond"/>
          <w:sz w:val="24"/>
          <w:szCs w:val="24"/>
        </w:rPr>
        <w:t xml:space="preserve">be </w:t>
      </w:r>
      <w:r w:rsidR="00827F66">
        <w:rPr>
          <w:rFonts w:ascii="Garamond" w:hAnsi="Garamond"/>
          <w:sz w:val="24"/>
          <w:szCs w:val="24"/>
        </w:rPr>
        <w:t>acquirable</w:t>
      </w:r>
      <w:r w:rsidR="00D87709">
        <w:rPr>
          <w:rFonts w:ascii="Garamond" w:hAnsi="Garamond"/>
          <w:sz w:val="24"/>
          <w:szCs w:val="24"/>
        </w:rPr>
        <w:t>, cultiv</w:t>
      </w:r>
      <w:r w:rsidR="00402AAE">
        <w:rPr>
          <w:rFonts w:ascii="Garamond" w:hAnsi="Garamond"/>
          <w:sz w:val="24"/>
          <w:szCs w:val="24"/>
        </w:rPr>
        <w:t>atable, and entrenchable through these means.</w:t>
      </w:r>
    </w:p>
    <w:p w14:paraId="741C3443" w14:textId="66B58371" w:rsidR="00D42450" w:rsidRDefault="00B036DA" w:rsidP="00D87709">
      <w:pPr>
        <w:spacing w:line="480" w:lineRule="auto"/>
        <w:ind w:firstLine="720"/>
        <w:rPr>
          <w:rFonts w:ascii="Garamond" w:hAnsi="Garamond"/>
          <w:sz w:val="24"/>
          <w:szCs w:val="24"/>
        </w:rPr>
      </w:pPr>
      <w:r>
        <w:rPr>
          <w:rFonts w:ascii="Garamond" w:hAnsi="Garamond"/>
          <w:sz w:val="24"/>
          <w:szCs w:val="24"/>
        </w:rPr>
        <w:t xml:space="preserve">As we mentioned above, </w:t>
      </w:r>
      <w:r w:rsidR="00497B09">
        <w:rPr>
          <w:rFonts w:ascii="Garamond" w:hAnsi="Garamond"/>
          <w:sz w:val="24"/>
          <w:szCs w:val="24"/>
        </w:rPr>
        <w:t>there is a wealth of empirical research</w:t>
      </w:r>
      <w:r w:rsidR="002B5965">
        <w:rPr>
          <w:rFonts w:ascii="Garamond" w:hAnsi="Garamond"/>
          <w:sz w:val="24"/>
          <w:szCs w:val="24"/>
        </w:rPr>
        <w:t xml:space="preserve"> exploring</w:t>
      </w:r>
      <w:r w:rsidR="00FA27BD">
        <w:rPr>
          <w:rFonts w:ascii="Garamond" w:hAnsi="Garamond"/>
          <w:sz w:val="24"/>
          <w:szCs w:val="24"/>
        </w:rPr>
        <w:t xml:space="preserve"> the relationships</w:t>
      </w:r>
      <w:r w:rsidR="00497B09">
        <w:rPr>
          <w:rFonts w:ascii="Garamond" w:hAnsi="Garamond"/>
          <w:sz w:val="24"/>
          <w:szCs w:val="24"/>
        </w:rPr>
        <w:t xml:space="preserve"> between </w:t>
      </w:r>
      <w:r>
        <w:rPr>
          <w:rFonts w:ascii="Garamond" w:hAnsi="Garamond"/>
          <w:sz w:val="24"/>
          <w:szCs w:val="24"/>
        </w:rPr>
        <w:t>working memory</w:t>
      </w:r>
      <w:r w:rsidR="00497B09">
        <w:rPr>
          <w:rFonts w:ascii="Garamond" w:hAnsi="Garamond"/>
          <w:sz w:val="24"/>
          <w:szCs w:val="24"/>
        </w:rPr>
        <w:t xml:space="preserve"> and various components of intelligence, such as fluid reasoning.</w:t>
      </w:r>
      <w:r w:rsidR="00D42450">
        <w:rPr>
          <w:rFonts w:ascii="Garamond" w:hAnsi="Garamond"/>
          <w:sz w:val="24"/>
          <w:szCs w:val="24"/>
        </w:rPr>
        <w:t xml:space="preserve"> It would be very natural, then, to think that </w:t>
      </w:r>
      <w:r w:rsidR="00C25962">
        <w:rPr>
          <w:rFonts w:ascii="Garamond" w:hAnsi="Garamond"/>
          <w:sz w:val="24"/>
          <w:szCs w:val="24"/>
        </w:rPr>
        <w:t xml:space="preserve">something like </w:t>
      </w:r>
      <w:r w:rsidR="006E09F1">
        <w:rPr>
          <w:rFonts w:ascii="Garamond" w:hAnsi="Garamond"/>
          <w:sz w:val="24"/>
          <w:szCs w:val="24"/>
        </w:rPr>
        <w:t>working memory</w:t>
      </w:r>
      <w:r w:rsidR="00D42450">
        <w:rPr>
          <w:rFonts w:ascii="Garamond" w:hAnsi="Garamond"/>
          <w:sz w:val="24"/>
          <w:szCs w:val="24"/>
        </w:rPr>
        <w:t xml:space="preserve"> might be the kind of deep</w:t>
      </w:r>
      <w:r w:rsidR="00186866">
        <w:rPr>
          <w:rFonts w:ascii="Garamond" w:hAnsi="Garamond"/>
          <w:sz w:val="24"/>
          <w:szCs w:val="24"/>
        </w:rPr>
        <w:t xml:space="preserve"> intellectual</w:t>
      </w:r>
      <w:r w:rsidR="00D42450">
        <w:rPr>
          <w:rFonts w:ascii="Garamond" w:hAnsi="Garamond"/>
          <w:sz w:val="24"/>
          <w:szCs w:val="24"/>
        </w:rPr>
        <w:t xml:space="preserve"> trait, acquired and refined over time</w:t>
      </w:r>
      <w:r w:rsidR="00FA27BD">
        <w:rPr>
          <w:rFonts w:ascii="Garamond" w:hAnsi="Garamond"/>
          <w:sz w:val="24"/>
          <w:szCs w:val="24"/>
        </w:rPr>
        <w:t xml:space="preserve"> </w:t>
      </w:r>
      <w:r w:rsidR="00D42450">
        <w:rPr>
          <w:rFonts w:ascii="Garamond" w:hAnsi="Garamond"/>
          <w:sz w:val="24"/>
          <w:szCs w:val="24"/>
        </w:rPr>
        <w:t xml:space="preserve">– in short, the kind of trait one is </w:t>
      </w:r>
      <w:r w:rsidR="00D42450">
        <w:rPr>
          <w:rFonts w:ascii="Garamond" w:hAnsi="Garamond"/>
          <w:i/>
          <w:sz w:val="24"/>
          <w:szCs w:val="24"/>
        </w:rPr>
        <w:t>responsible</w:t>
      </w:r>
      <w:r w:rsidR="00D42450">
        <w:rPr>
          <w:rFonts w:ascii="Garamond" w:hAnsi="Garamond"/>
          <w:sz w:val="24"/>
          <w:szCs w:val="24"/>
        </w:rPr>
        <w:t xml:space="preserve"> for – that would fit the bill for a responsibilist epistemic virtue.</w:t>
      </w:r>
      <w:r w:rsidR="00170B9B">
        <w:rPr>
          <w:rFonts w:ascii="Garamond" w:hAnsi="Garamond"/>
          <w:sz w:val="24"/>
          <w:szCs w:val="24"/>
        </w:rPr>
        <w:t xml:space="preserve"> So can intelligence (or its components) be acquired and</w:t>
      </w:r>
      <w:r w:rsidR="00FA27BD">
        <w:rPr>
          <w:rFonts w:ascii="Garamond" w:hAnsi="Garamond"/>
          <w:sz w:val="24"/>
          <w:szCs w:val="24"/>
        </w:rPr>
        <w:t xml:space="preserve"> become entrenched in this way?</w:t>
      </w:r>
    </w:p>
    <w:p w14:paraId="7666F595" w14:textId="28636F86" w:rsidR="00186866" w:rsidRDefault="00170B9B" w:rsidP="00C11185">
      <w:pPr>
        <w:spacing w:line="480" w:lineRule="auto"/>
        <w:ind w:firstLine="720"/>
        <w:rPr>
          <w:rFonts w:ascii="Garamond" w:hAnsi="Garamond"/>
          <w:sz w:val="24"/>
          <w:szCs w:val="24"/>
        </w:rPr>
      </w:pPr>
      <w:r>
        <w:rPr>
          <w:rFonts w:ascii="Garamond" w:hAnsi="Garamond"/>
          <w:sz w:val="24"/>
          <w:szCs w:val="24"/>
        </w:rPr>
        <w:t>Based on the amount of money spent</w:t>
      </w:r>
      <w:r>
        <w:rPr>
          <w:rStyle w:val="FootnoteReference"/>
          <w:rFonts w:ascii="Garamond" w:hAnsi="Garamond"/>
          <w:sz w:val="24"/>
          <w:szCs w:val="24"/>
        </w:rPr>
        <w:footnoteReference w:id="7"/>
      </w:r>
      <w:r>
        <w:rPr>
          <w:rFonts w:ascii="Garamond" w:hAnsi="Garamond"/>
          <w:sz w:val="24"/>
          <w:szCs w:val="24"/>
        </w:rPr>
        <w:t xml:space="preserve"> on </w:t>
      </w:r>
      <w:r w:rsidR="00891BAE">
        <w:rPr>
          <w:rFonts w:ascii="Garamond" w:hAnsi="Garamond"/>
          <w:sz w:val="24"/>
          <w:szCs w:val="24"/>
        </w:rPr>
        <w:t>cognitive</w:t>
      </w:r>
      <w:r>
        <w:rPr>
          <w:rFonts w:ascii="Garamond" w:hAnsi="Garamond"/>
          <w:sz w:val="24"/>
          <w:szCs w:val="24"/>
        </w:rPr>
        <w:t xml:space="preserve"> training programs offered by companies like Lumosity, Cogmed, </w:t>
      </w:r>
      <w:r w:rsidR="006920E9">
        <w:rPr>
          <w:rFonts w:ascii="Garamond" w:hAnsi="Garamond"/>
          <w:sz w:val="24"/>
          <w:szCs w:val="24"/>
        </w:rPr>
        <w:t xml:space="preserve">and </w:t>
      </w:r>
      <w:r>
        <w:rPr>
          <w:rFonts w:ascii="Garamond" w:hAnsi="Garamond"/>
          <w:sz w:val="24"/>
          <w:szCs w:val="24"/>
        </w:rPr>
        <w:t>Posit Science, one might be tempted to answer in the affirmative.</w:t>
      </w:r>
      <w:r w:rsidR="00842FB4">
        <w:rPr>
          <w:rFonts w:ascii="Garamond" w:hAnsi="Garamond"/>
          <w:sz w:val="24"/>
          <w:szCs w:val="24"/>
        </w:rPr>
        <w:t xml:space="preserve"> </w:t>
      </w:r>
      <w:r w:rsidR="00C25962">
        <w:rPr>
          <w:rFonts w:ascii="Garamond" w:hAnsi="Garamond"/>
          <w:sz w:val="24"/>
          <w:szCs w:val="24"/>
        </w:rPr>
        <w:t>And t</w:t>
      </w:r>
      <w:r w:rsidR="00A57631">
        <w:rPr>
          <w:rFonts w:ascii="Garamond" w:hAnsi="Garamond"/>
          <w:sz w:val="24"/>
          <w:szCs w:val="24"/>
        </w:rPr>
        <w:t xml:space="preserve">here is </w:t>
      </w:r>
      <w:r w:rsidR="00EF2EB2">
        <w:rPr>
          <w:rFonts w:ascii="Garamond" w:hAnsi="Garamond"/>
          <w:sz w:val="24"/>
          <w:szCs w:val="24"/>
        </w:rPr>
        <w:t>empirical evidence as well.</w:t>
      </w:r>
      <w:r w:rsidR="0064454E">
        <w:rPr>
          <w:rFonts w:ascii="Garamond" w:hAnsi="Garamond"/>
          <w:sz w:val="24"/>
          <w:szCs w:val="24"/>
        </w:rPr>
        <w:t xml:space="preserve"> A meta-analysis </w:t>
      </w:r>
      <w:r w:rsidR="00A57631">
        <w:rPr>
          <w:rFonts w:ascii="Garamond" w:hAnsi="Garamond"/>
          <w:sz w:val="24"/>
          <w:szCs w:val="24"/>
        </w:rPr>
        <w:t xml:space="preserve">conducted </w:t>
      </w:r>
      <w:r w:rsidR="0064454E">
        <w:rPr>
          <w:rFonts w:ascii="Garamond" w:hAnsi="Garamond"/>
          <w:sz w:val="24"/>
          <w:szCs w:val="24"/>
        </w:rPr>
        <w:t>by Au et al. (2015)</w:t>
      </w:r>
      <w:r w:rsidR="00A57631">
        <w:rPr>
          <w:rFonts w:ascii="Garamond" w:hAnsi="Garamond"/>
          <w:sz w:val="24"/>
          <w:szCs w:val="24"/>
        </w:rPr>
        <w:t xml:space="preserve"> attempted to </w:t>
      </w:r>
      <w:r w:rsidR="00A57631">
        <w:rPr>
          <w:rFonts w:ascii="Garamond" w:hAnsi="Garamond"/>
          <w:sz w:val="24"/>
          <w:szCs w:val="24"/>
        </w:rPr>
        <w:lastRenderedPageBreak/>
        <w:t>estimate the effect size of improvements on fluid in</w:t>
      </w:r>
      <w:r w:rsidR="00FA27BD">
        <w:rPr>
          <w:rFonts w:ascii="Garamond" w:hAnsi="Garamond"/>
          <w:sz w:val="24"/>
          <w:szCs w:val="24"/>
        </w:rPr>
        <w:t xml:space="preserve">telligence as a function of </w:t>
      </w:r>
      <w:r w:rsidR="00A57631">
        <w:rPr>
          <w:rFonts w:ascii="Garamond" w:hAnsi="Garamond"/>
          <w:sz w:val="24"/>
          <w:szCs w:val="24"/>
        </w:rPr>
        <w:t>working memory training.</w:t>
      </w:r>
      <w:r w:rsidR="00FA27BD">
        <w:rPr>
          <w:rFonts w:ascii="Garamond" w:hAnsi="Garamond"/>
          <w:sz w:val="24"/>
          <w:szCs w:val="24"/>
        </w:rPr>
        <w:t xml:space="preserve"> </w:t>
      </w:r>
      <w:r w:rsidR="00A57631">
        <w:rPr>
          <w:rFonts w:ascii="Garamond" w:hAnsi="Garamond"/>
          <w:sz w:val="24"/>
          <w:szCs w:val="24"/>
        </w:rPr>
        <w:t>They found</w:t>
      </w:r>
      <w:r w:rsidR="0064454E">
        <w:rPr>
          <w:rFonts w:ascii="Garamond" w:hAnsi="Garamond"/>
          <w:sz w:val="24"/>
          <w:szCs w:val="24"/>
        </w:rPr>
        <w:t xml:space="preserve"> a small </w:t>
      </w:r>
      <w:r w:rsidR="001D727B">
        <w:rPr>
          <w:rFonts w:ascii="Garamond" w:hAnsi="Garamond"/>
          <w:sz w:val="24"/>
          <w:szCs w:val="24"/>
        </w:rPr>
        <w:t>mean difference</w:t>
      </w:r>
      <w:r w:rsidR="00A57631">
        <w:rPr>
          <w:rFonts w:ascii="Garamond" w:hAnsi="Garamond"/>
          <w:sz w:val="24"/>
          <w:szCs w:val="24"/>
        </w:rPr>
        <w:t xml:space="preserve"> (</w:t>
      </w:r>
      <w:r w:rsidR="00A57631">
        <w:rPr>
          <w:rFonts w:ascii="Garamond" w:hAnsi="Garamond"/>
          <w:i/>
          <w:sz w:val="24"/>
          <w:szCs w:val="24"/>
        </w:rPr>
        <w:t>g</w:t>
      </w:r>
      <w:r w:rsidR="00A57631">
        <w:rPr>
          <w:rFonts w:ascii="Garamond" w:hAnsi="Garamond"/>
          <w:sz w:val="24"/>
          <w:szCs w:val="24"/>
        </w:rPr>
        <w:t xml:space="preserve"> = .24; </w:t>
      </w:r>
      <w:r w:rsidR="00A57631" w:rsidRPr="00A57631">
        <w:rPr>
          <w:rFonts w:ascii="Garamond" w:hAnsi="Garamond"/>
          <w:i/>
          <w:sz w:val="24"/>
          <w:szCs w:val="24"/>
        </w:rPr>
        <w:t>SE</w:t>
      </w:r>
      <w:r w:rsidR="00A57631">
        <w:rPr>
          <w:rFonts w:ascii="Garamond" w:hAnsi="Garamond"/>
          <w:sz w:val="24"/>
          <w:szCs w:val="24"/>
        </w:rPr>
        <w:t xml:space="preserve"> = .07)</w:t>
      </w:r>
      <w:r w:rsidR="00842FB4">
        <w:rPr>
          <w:rFonts w:ascii="Garamond" w:hAnsi="Garamond"/>
          <w:sz w:val="24"/>
          <w:szCs w:val="24"/>
        </w:rPr>
        <w:t xml:space="preserve"> between training</w:t>
      </w:r>
      <w:r w:rsidR="0064454E">
        <w:rPr>
          <w:rFonts w:ascii="Garamond" w:hAnsi="Garamond"/>
          <w:sz w:val="24"/>
          <w:szCs w:val="24"/>
        </w:rPr>
        <w:t xml:space="preserve"> and control groups at post</w:t>
      </w:r>
      <w:r w:rsidR="00EF3A0D">
        <w:rPr>
          <w:rFonts w:ascii="Garamond" w:hAnsi="Garamond"/>
          <w:sz w:val="24"/>
          <w:szCs w:val="24"/>
        </w:rPr>
        <w:t>-</w:t>
      </w:r>
      <w:r w:rsidR="0064454E">
        <w:rPr>
          <w:rFonts w:ascii="Garamond" w:hAnsi="Garamond"/>
          <w:sz w:val="24"/>
          <w:szCs w:val="24"/>
        </w:rPr>
        <w:t>test, with no signific</w:t>
      </w:r>
      <w:r w:rsidR="00A57631">
        <w:rPr>
          <w:rFonts w:ascii="Garamond" w:hAnsi="Garamond"/>
          <w:sz w:val="24"/>
          <w:szCs w:val="24"/>
        </w:rPr>
        <w:t xml:space="preserve">ant difference between groups at baseline </w:t>
      </w:r>
      <w:r w:rsidR="00A57631" w:rsidRPr="00A57631">
        <w:rPr>
          <w:rFonts w:ascii="Garamond" w:hAnsi="Garamond"/>
          <w:sz w:val="24"/>
          <w:szCs w:val="24"/>
        </w:rPr>
        <w:t>(</w:t>
      </w:r>
      <w:r w:rsidR="00A57631" w:rsidRPr="00A57631">
        <w:rPr>
          <w:rFonts w:ascii="Garamond" w:hAnsi="Garamond"/>
          <w:i/>
          <w:sz w:val="24"/>
          <w:szCs w:val="24"/>
        </w:rPr>
        <w:t>g</w:t>
      </w:r>
      <w:r w:rsidR="00A57631">
        <w:rPr>
          <w:rFonts w:ascii="Garamond" w:hAnsi="Garamond"/>
          <w:sz w:val="24"/>
          <w:szCs w:val="24"/>
        </w:rPr>
        <w:t xml:space="preserve"> =</w:t>
      </w:r>
      <w:r w:rsidR="00665F4F">
        <w:rPr>
          <w:rFonts w:ascii="Garamond" w:hAnsi="Garamond"/>
          <w:sz w:val="24"/>
          <w:szCs w:val="24"/>
        </w:rPr>
        <w:t xml:space="preserve"> -0.003</w:t>
      </w:r>
      <w:r w:rsidR="00A57631">
        <w:rPr>
          <w:rFonts w:ascii="Garamond" w:hAnsi="Garamond"/>
          <w:sz w:val="24"/>
          <w:szCs w:val="24"/>
        </w:rPr>
        <w:t>;</w:t>
      </w:r>
      <w:r w:rsidR="00A57631" w:rsidRPr="00A57631">
        <w:rPr>
          <w:rFonts w:ascii="Garamond" w:hAnsi="Garamond"/>
          <w:sz w:val="24"/>
          <w:szCs w:val="24"/>
        </w:rPr>
        <w:t xml:space="preserve"> </w:t>
      </w:r>
      <w:r w:rsidR="00A57631" w:rsidRPr="00A57631">
        <w:rPr>
          <w:rFonts w:ascii="Garamond" w:hAnsi="Garamond"/>
          <w:i/>
          <w:sz w:val="24"/>
          <w:szCs w:val="24"/>
        </w:rPr>
        <w:t>SE</w:t>
      </w:r>
      <w:r w:rsidR="001C7ACD">
        <w:rPr>
          <w:rFonts w:ascii="Garamond" w:hAnsi="Garamond"/>
          <w:sz w:val="24"/>
          <w:szCs w:val="24"/>
        </w:rPr>
        <w:t xml:space="preserve"> = 0.08</w:t>
      </w:r>
      <w:r w:rsidR="00A57631" w:rsidRPr="00A57631">
        <w:rPr>
          <w:rFonts w:ascii="Garamond" w:hAnsi="Garamond"/>
          <w:sz w:val="24"/>
          <w:szCs w:val="24"/>
        </w:rPr>
        <w:t>).</w:t>
      </w:r>
      <w:r w:rsidR="00C25962">
        <w:rPr>
          <w:rFonts w:ascii="Garamond" w:hAnsi="Garamond"/>
          <w:sz w:val="24"/>
          <w:szCs w:val="24"/>
        </w:rPr>
        <w:t xml:space="preserve"> </w:t>
      </w:r>
      <w:r w:rsidR="00665F4F">
        <w:rPr>
          <w:rFonts w:ascii="Garamond" w:hAnsi="Garamond"/>
          <w:sz w:val="24"/>
          <w:szCs w:val="24"/>
        </w:rPr>
        <w:t xml:space="preserve">This </w:t>
      </w:r>
      <w:r w:rsidR="00C25962">
        <w:rPr>
          <w:rFonts w:ascii="Garamond" w:hAnsi="Garamond"/>
          <w:sz w:val="24"/>
          <w:szCs w:val="24"/>
        </w:rPr>
        <w:t>suggest</w:t>
      </w:r>
      <w:r w:rsidR="00665F4F">
        <w:rPr>
          <w:rFonts w:ascii="Garamond" w:hAnsi="Garamond"/>
          <w:sz w:val="24"/>
          <w:szCs w:val="24"/>
        </w:rPr>
        <w:t>s</w:t>
      </w:r>
      <w:r w:rsidR="00C25962">
        <w:rPr>
          <w:rFonts w:ascii="Garamond" w:hAnsi="Garamond"/>
          <w:sz w:val="24"/>
          <w:szCs w:val="24"/>
        </w:rPr>
        <w:t xml:space="preserve"> that if there are no salient individual differences before the cognitive training regimen, the</w:t>
      </w:r>
      <w:r w:rsidR="00A21413">
        <w:rPr>
          <w:rFonts w:ascii="Garamond" w:hAnsi="Garamond"/>
          <w:sz w:val="24"/>
          <w:szCs w:val="24"/>
        </w:rPr>
        <w:t>n the</w:t>
      </w:r>
      <w:r w:rsidR="00C25962">
        <w:rPr>
          <w:rFonts w:ascii="Garamond" w:hAnsi="Garamond"/>
          <w:sz w:val="24"/>
          <w:szCs w:val="24"/>
        </w:rPr>
        <w:t xml:space="preserve"> differences in working memory observed at post</w:t>
      </w:r>
      <w:r w:rsidR="00EF3A0D">
        <w:rPr>
          <w:rFonts w:ascii="Garamond" w:hAnsi="Garamond"/>
          <w:sz w:val="24"/>
          <w:szCs w:val="24"/>
        </w:rPr>
        <w:t>-</w:t>
      </w:r>
      <w:r w:rsidR="00C25962">
        <w:rPr>
          <w:rFonts w:ascii="Garamond" w:hAnsi="Garamond"/>
          <w:sz w:val="24"/>
          <w:szCs w:val="24"/>
        </w:rPr>
        <w:t>test could be chalked up the</w:t>
      </w:r>
      <w:r w:rsidR="006E09F1">
        <w:rPr>
          <w:rFonts w:ascii="Garamond" w:hAnsi="Garamond"/>
          <w:sz w:val="24"/>
          <w:szCs w:val="24"/>
        </w:rPr>
        <w:t xml:space="preserve"> effects of </w:t>
      </w:r>
      <w:r w:rsidR="00402AAE">
        <w:rPr>
          <w:rFonts w:ascii="Garamond" w:hAnsi="Garamond"/>
          <w:sz w:val="24"/>
          <w:szCs w:val="24"/>
        </w:rPr>
        <w:t xml:space="preserve">the </w:t>
      </w:r>
      <w:r w:rsidR="00C25962">
        <w:rPr>
          <w:rFonts w:ascii="Garamond" w:hAnsi="Garamond"/>
          <w:sz w:val="24"/>
          <w:szCs w:val="24"/>
        </w:rPr>
        <w:t xml:space="preserve">training program. </w:t>
      </w:r>
    </w:p>
    <w:p w14:paraId="483B66E0" w14:textId="00C778C1" w:rsidR="001C7ACD" w:rsidRDefault="008B7C93" w:rsidP="00C11185">
      <w:pPr>
        <w:spacing w:line="480" w:lineRule="auto"/>
        <w:ind w:firstLine="720"/>
        <w:rPr>
          <w:rFonts w:ascii="Garamond" w:hAnsi="Garamond"/>
          <w:sz w:val="24"/>
          <w:szCs w:val="24"/>
        </w:rPr>
      </w:pPr>
      <w:r>
        <w:rPr>
          <w:rFonts w:ascii="Garamond" w:hAnsi="Garamond"/>
          <w:sz w:val="24"/>
          <w:szCs w:val="24"/>
        </w:rPr>
        <w:t>However</w:t>
      </w:r>
      <w:r w:rsidR="001C7ACD">
        <w:rPr>
          <w:rFonts w:ascii="Garamond" w:hAnsi="Garamond"/>
          <w:sz w:val="24"/>
          <w:szCs w:val="24"/>
        </w:rPr>
        <w:t>, a detailed meta-analys</w:t>
      </w:r>
      <w:r w:rsidR="006F13B3">
        <w:rPr>
          <w:rFonts w:ascii="Garamond" w:hAnsi="Garamond"/>
          <w:sz w:val="24"/>
          <w:szCs w:val="24"/>
        </w:rPr>
        <w:t>is by Melby-Lervag &amp; Hulme (2013</w:t>
      </w:r>
      <w:r w:rsidR="001C7ACD">
        <w:rPr>
          <w:rFonts w:ascii="Garamond" w:hAnsi="Garamond"/>
          <w:sz w:val="24"/>
          <w:szCs w:val="24"/>
        </w:rPr>
        <w:t>)</w:t>
      </w:r>
      <w:r w:rsidR="00ED2FEC">
        <w:rPr>
          <w:rFonts w:ascii="Garamond" w:hAnsi="Garamond"/>
          <w:sz w:val="24"/>
          <w:szCs w:val="24"/>
        </w:rPr>
        <w:t xml:space="preserve"> </w:t>
      </w:r>
      <w:r w:rsidR="001C7ACD">
        <w:rPr>
          <w:rFonts w:ascii="Garamond" w:hAnsi="Garamond"/>
          <w:sz w:val="24"/>
          <w:szCs w:val="24"/>
        </w:rPr>
        <w:t>show</w:t>
      </w:r>
      <w:r w:rsidR="00314839">
        <w:rPr>
          <w:rFonts w:ascii="Garamond" w:hAnsi="Garamond"/>
          <w:sz w:val="24"/>
          <w:szCs w:val="24"/>
        </w:rPr>
        <w:t>s</w:t>
      </w:r>
      <w:r w:rsidR="001C7ACD">
        <w:rPr>
          <w:rFonts w:ascii="Garamond" w:hAnsi="Garamond"/>
          <w:sz w:val="24"/>
          <w:szCs w:val="24"/>
        </w:rPr>
        <w:t xml:space="preserve"> that while cognitive training programs </w:t>
      </w:r>
      <w:r w:rsidR="00842FB4">
        <w:rPr>
          <w:rFonts w:ascii="Garamond" w:hAnsi="Garamond"/>
          <w:sz w:val="24"/>
          <w:szCs w:val="24"/>
        </w:rPr>
        <w:t xml:space="preserve">can </w:t>
      </w:r>
      <w:r w:rsidR="001C7ACD">
        <w:rPr>
          <w:rFonts w:ascii="Garamond" w:hAnsi="Garamond"/>
          <w:sz w:val="24"/>
          <w:szCs w:val="24"/>
        </w:rPr>
        <w:t xml:space="preserve">reliably </w:t>
      </w:r>
      <w:r w:rsidR="008F0B81">
        <w:rPr>
          <w:rFonts w:ascii="Garamond" w:hAnsi="Garamond"/>
          <w:sz w:val="24"/>
          <w:szCs w:val="24"/>
        </w:rPr>
        <w:t>improve short-term performance (e.g. between baseline and post</w:t>
      </w:r>
      <w:r w:rsidR="000441E6">
        <w:rPr>
          <w:rFonts w:ascii="Garamond" w:hAnsi="Garamond"/>
          <w:sz w:val="24"/>
          <w:szCs w:val="24"/>
        </w:rPr>
        <w:t>-</w:t>
      </w:r>
      <w:r w:rsidR="008F0B81">
        <w:rPr>
          <w:rFonts w:ascii="Garamond" w:hAnsi="Garamond"/>
          <w:sz w:val="24"/>
          <w:szCs w:val="24"/>
        </w:rPr>
        <w:t>test) on</w:t>
      </w:r>
      <w:r w:rsidR="001D727B">
        <w:rPr>
          <w:rFonts w:ascii="Garamond" w:hAnsi="Garamond"/>
          <w:sz w:val="24"/>
          <w:szCs w:val="24"/>
        </w:rPr>
        <w:t xml:space="preserve"> </w:t>
      </w:r>
      <w:r w:rsidR="00FA27BD">
        <w:rPr>
          <w:rFonts w:ascii="Garamond" w:hAnsi="Garamond"/>
          <w:sz w:val="24"/>
          <w:szCs w:val="24"/>
        </w:rPr>
        <w:t>the kinds of tasks similar to th</w:t>
      </w:r>
      <w:r w:rsidR="006E09F1">
        <w:rPr>
          <w:rFonts w:ascii="Garamond" w:hAnsi="Garamond"/>
          <w:sz w:val="24"/>
          <w:szCs w:val="24"/>
        </w:rPr>
        <w:t>ose in the</w:t>
      </w:r>
      <w:r w:rsidR="00FA27BD">
        <w:rPr>
          <w:rFonts w:ascii="Garamond" w:hAnsi="Garamond"/>
          <w:sz w:val="24"/>
          <w:szCs w:val="24"/>
        </w:rPr>
        <w:t xml:space="preserve"> training regimen</w:t>
      </w:r>
      <w:r w:rsidR="008F0B81">
        <w:rPr>
          <w:rFonts w:ascii="Garamond" w:hAnsi="Garamond"/>
          <w:sz w:val="24"/>
          <w:szCs w:val="24"/>
        </w:rPr>
        <w:t>, these effects all but disappear after a</w:t>
      </w:r>
      <w:r w:rsidR="00842FB4">
        <w:rPr>
          <w:rFonts w:ascii="Garamond" w:hAnsi="Garamond"/>
          <w:sz w:val="24"/>
          <w:szCs w:val="24"/>
        </w:rPr>
        <w:t xml:space="preserve"> few months at a follow</w:t>
      </w:r>
      <w:r w:rsidR="00665F4F">
        <w:rPr>
          <w:rFonts w:ascii="Garamond" w:hAnsi="Garamond"/>
          <w:sz w:val="24"/>
          <w:szCs w:val="24"/>
        </w:rPr>
        <w:t>-</w:t>
      </w:r>
      <w:r w:rsidR="00842FB4">
        <w:rPr>
          <w:rFonts w:ascii="Garamond" w:hAnsi="Garamond"/>
          <w:sz w:val="24"/>
          <w:szCs w:val="24"/>
        </w:rPr>
        <w:t>up test.</w:t>
      </w:r>
      <w:r w:rsidR="008F0B81">
        <w:rPr>
          <w:rFonts w:ascii="Garamond" w:hAnsi="Garamond"/>
          <w:sz w:val="24"/>
          <w:szCs w:val="24"/>
        </w:rPr>
        <w:t xml:space="preserve"> </w:t>
      </w:r>
      <w:r w:rsidR="00402AAE">
        <w:rPr>
          <w:rFonts w:ascii="Garamond" w:hAnsi="Garamond"/>
          <w:sz w:val="24"/>
          <w:szCs w:val="24"/>
        </w:rPr>
        <w:t>In their analysis, t</w:t>
      </w:r>
      <w:r w:rsidR="008F0B81">
        <w:rPr>
          <w:rFonts w:ascii="Garamond" w:hAnsi="Garamond"/>
          <w:sz w:val="24"/>
          <w:szCs w:val="24"/>
        </w:rPr>
        <w:t xml:space="preserve">he </w:t>
      </w:r>
      <w:r w:rsidR="001D727B">
        <w:rPr>
          <w:rFonts w:ascii="Garamond" w:hAnsi="Garamond"/>
          <w:sz w:val="24"/>
          <w:szCs w:val="24"/>
        </w:rPr>
        <w:t>mean difference</w:t>
      </w:r>
      <w:r w:rsidR="000441E6">
        <w:rPr>
          <w:rFonts w:ascii="Garamond" w:hAnsi="Garamond"/>
          <w:sz w:val="24"/>
          <w:szCs w:val="24"/>
        </w:rPr>
        <w:t>s</w:t>
      </w:r>
      <w:r w:rsidR="001D727B">
        <w:rPr>
          <w:rFonts w:ascii="Garamond" w:hAnsi="Garamond"/>
          <w:sz w:val="24"/>
          <w:szCs w:val="24"/>
        </w:rPr>
        <w:t xml:space="preserve"> in gains </w:t>
      </w:r>
      <w:r w:rsidR="008F0B81">
        <w:rPr>
          <w:rFonts w:ascii="Garamond" w:hAnsi="Garamond"/>
          <w:sz w:val="24"/>
          <w:szCs w:val="24"/>
        </w:rPr>
        <w:t>between training and control groups from baseline to follow</w:t>
      </w:r>
      <w:r w:rsidR="00665F4F">
        <w:rPr>
          <w:rFonts w:ascii="Garamond" w:hAnsi="Garamond"/>
          <w:sz w:val="24"/>
          <w:szCs w:val="24"/>
        </w:rPr>
        <w:t>-</w:t>
      </w:r>
      <w:r w:rsidR="008F0B81">
        <w:rPr>
          <w:rFonts w:ascii="Garamond" w:hAnsi="Garamond"/>
          <w:sz w:val="24"/>
          <w:szCs w:val="24"/>
        </w:rPr>
        <w:t>up</w:t>
      </w:r>
      <w:r w:rsidR="00FA27BD">
        <w:rPr>
          <w:rFonts w:ascii="Garamond" w:hAnsi="Garamond"/>
          <w:sz w:val="24"/>
          <w:szCs w:val="24"/>
        </w:rPr>
        <w:t xml:space="preserve"> (a few months after post</w:t>
      </w:r>
      <w:r w:rsidR="000441E6">
        <w:rPr>
          <w:rFonts w:ascii="Garamond" w:hAnsi="Garamond"/>
          <w:sz w:val="24"/>
          <w:szCs w:val="24"/>
        </w:rPr>
        <w:t>-</w:t>
      </w:r>
      <w:r w:rsidR="00FA27BD">
        <w:rPr>
          <w:rFonts w:ascii="Garamond" w:hAnsi="Garamond"/>
          <w:sz w:val="24"/>
          <w:szCs w:val="24"/>
        </w:rPr>
        <w:t xml:space="preserve">test) </w:t>
      </w:r>
      <w:r w:rsidR="008F0B81">
        <w:rPr>
          <w:rFonts w:ascii="Garamond" w:hAnsi="Garamond"/>
          <w:sz w:val="24"/>
          <w:szCs w:val="24"/>
        </w:rPr>
        <w:t xml:space="preserve">were </w:t>
      </w:r>
      <w:r w:rsidR="00E0522F">
        <w:rPr>
          <w:rFonts w:ascii="Garamond" w:hAnsi="Garamond"/>
          <w:sz w:val="24"/>
          <w:szCs w:val="24"/>
        </w:rPr>
        <w:t>all non-</w:t>
      </w:r>
      <w:r w:rsidR="008F0B81">
        <w:rPr>
          <w:rFonts w:ascii="Garamond" w:hAnsi="Garamond"/>
          <w:sz w:val="24"/>
          <w:szCs w:val="24"/>
        </w:rPr>
        <w:t>significant</w:t>
      </w:r>
      <w:r w:rsidR="00E0522F">
        <w:rPr>
          <w:rFonts w:ascii="Garamond" w:hAnsi="Garamond"/>
          <w:sz w:val="24"/>
          <w:szCs w:val="24"/>
        </w:rPr>
        <w:t>.</w:t>
      </w:r>
      <w:r w:rsidR="00A50D5B">
        <w:rPr>
          <w:rStyle w:val="FootnoteReference"/>
          <w:rFonts w:ascii="Garamond" w:hAnsi="Garamond"/>
          <w:sz w:val="24"/>
          <w:szCs w:val="24"/>
        </w:rPr>
        <w:footnoteReference w:id="8"/>
      </w:r>
      <w:r w:rsidR="001D727B">
        <w:rPr>
          <w:rFonts w:ascii="Garamond" w:hAnsi="Garamond"/>
          <w:sz w:val="24"/>
          <w:szCs w:val="24"/>
        </w:rPr>
        <w:t xml:space="preserve"> This leads </w:t>
      </w:r>
      <w:r w:rsidR="00314839">
        <w:rPr>
          <w:rFonts w:ascii="Garamond" w:hAnsi="Garamond"/>
          <w:sz w:val="24"/>
          <w:szCs w:val="24"/>
        </w:rPr>
        <w:t>the authors to conclude that cognitive training programs “</w:t>
      </w:r>
      <w:r w:rsidR="00314839" w:rsidRPr="00314839">
        <w:rPr>
          <w:rFonts w:ascii="Garamond" w:hAnsi="Garamond"/>
          <w:sz w:val="24"/>
          <w:szCs w:val="24"/>
        </w:rPr>
        <w:t>give only near-transfer effects, and there is no convincing evidence that even such near-transfer effects are durable</w:t>
      </w:r>
      <w:r w:rsidR="00842FB4">
        <w:rPr>
          <w:rFonts w:ascii="Garamond" w:hAnsi="Garamond"/>
          <w:sz w:val="24"/>
          <w:szCs w:val="24"/>
        </w:rPr>
        <w:t>.</w:t>
      </w:r>
      <w:r w:rsidR="00314839">
        <w:rPr>
          <w:rFonts w:ascii="Garamond" w:hAnsi="Garamond"/>
          <w:sz w:val="24"/>
          <w:szCs w:val="24"/>
        </w:rPr>
        <w:t>”</w:t>
      </w:r>
      <w:r w:rsidR="00842FB4">
        <w:rPr>
          <w:rFonts w:ascii="Garamond" w:hAnsi="Garamond"/>
          <w:sz w:val="24"/>
          <w:szCs w:val="24"/>
        </w:rPr>
        <w:t xml:space="preserve"> And further, there is</w:t>
      </w:r>
      <w:r w:rsidR="00314839">
        <w:rPr>
          <w:rFonts w:ascii="Garamond" w:hAnsi="Garamond"/>
          <w:sz w:val="24"/>
          <w:szCs w:val="24"/>
        </w:rPr>
        <w:t xml:space="preserve"> “</w:t>
      </w:r>
      <w:r w:rsidR="00314839" w:rsidRPr="00314839">
        <w:rPr>
          <w:rFonts w:ascii="Garamond" w:hAnsi="Garamond"/>
          <w:sz w:val="24"/>
          <w:szCs w:val="24"/>
        </w:rPr>
        <w:t>no evidence these programs are suitable as methods of treatment for children with developmental cognitive disorders or as ways of effecting general improvements in adults’ or children’s cognitive skills or scholastic attai</w:t>
      </w:r>
      <w:r w:rsidR="00314839">
        <w:rPr>
          <w:rFonts w:ascii="Garamond" w:hAnsi="Garamond"/>
          <w:sz w:val="24"/>
          <w:szCs w:val="24"/>
        </w:rPr>
        <w:t>nments” (p. 283). The most recent</w:t>
      </w:r>
      <w:r w:rsidR="006E09F1">
        <w:rPr>
          <w:rFonts w:ascii="Garamond" w:hAnsi="Garamond"/>
          <w:sz w:val="24"/>
          <w:szCs w:val="24"/>
        </w:rPr>
        <w:t xml:space="preserve"> pre-registered</w:t>
      </w:r>
      <w:r w:rsidR="00402AAE">
        <w:rPr>
          <w:rFonts w:ascii="Garamond" w:hAnsi="Garamond"/>
          <w:sz w:val="24"/>
          <w:szCs w:val="24"/>
        </w:rPr>
        <w:t>,</w:t>
      </w:r>
      <w:r w:rsidR="00314839">
        <w:rPr>
          <w:rFonts w:ascii="Garamond" w:hAnsi="Garamond"/>
          <w:sz w:val="24"/>
          <w:szCs w:val="24"/>
        </w:rPr>
        <w:t xml:space="preserve"> randomized clinical trial (Roberts et al., forthcoming) examining whether working memory training improves academic outcomes als</w:t>
      </w:r>
      <w:r w:rsidR="00402AAE">
        <w:rPr>
          <w:rFonts w:ascii="Garamond" w:hAnsi="Garamond"/>
          <w:sz w:val="24"/>
          <w:szCs w:val="24"/>
        </w:rPr>
        <w:t xml:space="preserve">o points in the same direction: some </w:t>
      </w:r>
      <w:r w:rsidR="00C93F59">
        <w:rPr>
          <w:rFonts w:ascii="Garamond" w:hAnsi="Garamond"/>
          <w:sz w:val="24"/>
          <w:szCs w:val="24"/>
        </w:rPr>
        <w:t xml:space="preserve">limited </w:t>
      </w:r>
      <w:r w:rsidR="00402AAE">
        <w:rPr>
          <w:rFonts w:ascii="Garamond" w:hAnsi="Garamond"/>
          <w:sz w:val="24"/>
          <w:szCs w:val="24"/>
        </w:rPr>
        <w:t>task-specific improvements but little to no durability or generalizability.</w:t>
      </w:r>
    </w:p>
    <w:p w14:paraId="4DED68E3" w14:textId="4DE6AA1E" w:rsidR="00342C6E" w:rsidRPr="00C93F59" w:rsidRDefault="00342C6E" w:rsidP="00C11185">
      <w:pPr>
        <w:spacing w:line="480" w:lineRule="auto"/>
        <w:ind w:firstLine="720"/>
        <w:rPr>
          <w:rFonts w:ascii="Garamond" w:hAnsi="Garamond"/>
          <w:sz w:val="24"/>
          <w:szCs w:val="24"/>
        </w:rPr>
      </w:pPr>
      <w:r>
        <w:rPr>
          <w:rFonts w:ascii="Garamond" w:hAnsi="Garamond"/>
          <w:sz w:val="24"/>
          <w:szCs w:val="24"/>
        </w:rPr>
        <w:t>It would be unfair to say that components of intelligence such as working memory or fluid reasoning are strictly not acquirable or cultivatable. There d</w:t>
      </w:r>
      <w:r w:rsidR="00C93F59">
        <w:rPr>
          <w:rFonts w:ascii="Garamond" w:hAnsi="Garamond"/>
          <w:sz w:val="24"/>
          <w:szCs w:val="24"/>
        </w:rPr>
        <w:t>o seem to be some short</w:t>
      </w:r>
      <w:r w:rsidR="00665F4F">
        <w:rPr>
          <w:rFonts w:ascii="Garamond" w:hAnsi="Garamond"/>
          <w:sz w:val="24"/>
          <w:szCs w:val="24"/>
        </w:rPr>
        <w:t>-</w:t>
      </w:r>
      <w:r w:rsidR="00C93F59">
        <w:rPr>
          <w:rFonts w:ascii="Garamond" w:hAnsi="Garamond"/>
          <w:sz w:val="24"/>
          <w:szCs w:val="24"/>
        </w:rPr>
        <w:t>term, domain</w:t>
      </w:r>
      <w:r w:rsidR="00C25962">
        <w:rPr>
          <w:rFonts w:ascii="Garamond" w:hAnsi="Garamond"/>
          <w:sz w:val="24"/>
          <w:szCs w:val="24"/>
        </w:rPr>
        <w:t>-specific effects of cognitive</w:t>
      </w:r>
      <w:r>
        <w:rPr>
          <w:rFonts w:ascii="Garamond" w:hAnsi="Garamond"/>
          <w:sz w:val="24"/>
          <w:szCs w:val="24"/>
        </w:rPr>
        <w:t xml:space="preserve"> training</w:t>
      </w:r>
      <w:r w:rsidR="008A421F">
        <w:rPr>
          <w:rFonts w:ascii="Garamond" w:hAnsi="Garamond"/>
          <w:sz w:val="24"/>
          <w:szCs w:val="24"/>
        </w:rPr>
        <w:t>, and these effects do seem to increase as a function of</w:t>
      </w:r>
      <w:r w:rsidR="00523012">
        <w:rPr>
          <w:rFonts w:ascii="Garamond" w:hAnsi="Garamond"/>
          <w:sz w:val="24"/>
          <w:szCs w:val="24"/>
        </w:rPr>
        <w:t xml:space="preserve"> the </w:t>
      </w:r>
      <w:r w:rsidR="00523012">
        <w:rPr>
          <w:rFonts w:ascii="Garamond" w:hAnsi="Garamond"/>
          <w:sz w:val="24"/>
          <w:szCs w:val="24"/>
        </w:rPr>
        <w:lastRenderedPageBreak/>
        <w:t>amount of</w:t>
      </w:r>
      <w:r w:rsidR="008A421F">
        <w:rPr>
          <w:rFonts w:ascii="Garamond" w:hAnsi="Garamond"/>
          <w:sz w:val="24"/>
          <w:szCs w:val="24"/>
        </w:rPr>
        <w:t xml:space="preserve"> time spent training</w:t>
      </w:r>
      <w:r>
        <w:rPr>
          <w:rFonts w:ascii="Garamond" w:hAnsi="Garamond"/>
          <w:sz w:val="24"/>
          <w:szCs w:val="24"/>
        </w:rPr>
        <w:t xml:space="preserve">. </w:t>
      </w:r>
      <w:r w:rsidR="00C93F59">
        <w:rPr>
          <w:rFonts w:ascii="Garamond" w:hAnsi="Garamond"/>
          <w:sz w:val="24"/>
          <w:szCs w:val="24"/>
        </w:rPr>
        <w:t>I</w:t>
      </w:r>
      <w:r w:rsidR="00523012">
        <w:rPr>
          <w:rFonts w:ascii="Garamond" w:hAnsi="Garamond"/>
          <w:sz w:val="24"/>
          <w:szCs w:val="24"/>
        </w:rPr>
        <w:t>t</w:t>
      </w:r>
      <w:r w:rsidR="00C93F59">
        <w:rPr>
          <w:rFonts w:ascii="Garamond" w:hAnsi="Garamond"/>
          <w:sz w:val="24"/>
          <w:szCs w:val="24"/>
        </w:rPr>
        <w:t xml:space="preserve"> does seem fair, however, to </w:t>
      </w:r>
      <w:r>
        <w:rPr>
          <w:rFonts w:ascii="Garamond" w:hAnsi="Garamond"/>
          <w:sz w:val="24"/>
          <w:szCs w:val="24"/>
        </w:rPr>
        <w:t xml:space="preserve">say that the </w:t>
      </w:r>
      <w:r w:rsidR="008A421F">
        <w:rPr>
          <w:rFonts w:ascii="Garamond" w:hAnsi="Garamond"/>
          <w:sz w:val="24"/>
          <w:szCs w:val="24"/>
        </w:rPr>
        <w:t>ephemeral, highly context</w:t>
      </w:r>
      <w:r w:rsidR="00D75F62">
        <w:rPr>
          <w:rFonts w:ascii="Garamond" w:hAnsi="Garamond"/>
          <w:sz w:val="24"/>
          <w:szCs w:val="24"/>
        </w:rPr>
        <w:t>-</w:t>
      </w:r>
      <w:r w:rsidR="008A421F">
        <w:rPr>
          <w:rFonts w:ascii="Garamond" w:hAnsi="Garamond"/>
          <w:sz w:val="24"/>
          <w:szCs w:val="24"/>
        </w:rPr>
        <w:t>specific dispositions developed through cognitive training fall</w:t>
      </w:r>
      <w:r w:rsidR="0003332B">
        <w:rPr>
          <w:rFonts w:ascii="Garamond" w:hAnsi="Garamond"/>
          <w:sz w:val="24"/>
          <w:szCs w:val="24"/>
        </w:rPr>
        <w:t xml:space="preserve"> far short of the d</w:t>
      </w:r>
      <w:r w:rsidR="00C93F59">
        <w:rPr>
          <w:rFonts w:ascii="Garamond" w:hAnsi="Garamond"/>
          <w:sz w:val="24"/>
          <w:szCs w:val="24"/>
        </w:rPr>
        <w:t xml:space="preserve">eeply entrenched </w:t>
      </w:r>
      <w:r w:rsidR="0003332B">
        <w:rPr>
          <w:rFonts w:ascii="Garamond" w:hAnsi="Garamond"/>
          <w:sz w:val="24"/>
          <w:szCs w:val="24"/>
        </w:rPr>
        <w:t>trait virtue</w:t>
      </w:r>
      <w:r w:rsidR="00DA0CB1">
        <w:rPr>
          <w:rFonts w:ascii="Garamond" w:hAnsi="Garamond"/>
          <w:sz w:val="24"/>
          <w:szCs w:val="24"/>
        </w:rPr>
        <w:t>s</w:t>
      </w:r>
      <w:r w:rsidR="00C93F59">
        <w:rPr>
          <w:rFonts w:ascii="Garamond" w:hAnsi="Garamond"/>
          <w:sz w:val="24"/>
          <w:szCs w:val="24"/>
        </w:rPr>
        <w:t xml:space="preserve"> countenanced by the responsibilist</w:t>
      </w:r>
      <w:r w:rsidR="0003332B">
        <w:rPr>
          <w:rFonts w:ascii="Garamond" w:hAnsi="Garamond"/>
          <w:sz w:val="24"/>
          <w:szCs w:val="24"/>
        </w:rPr>
        <w:t>.</w:t>
      </w:r>
      <w:r>
        <w:rPr>
          <w:rFonts w:ascii="Garamond" w:hAnsi="Garamond"/>
          <w:sz w:val="24"/>
          <w:szCs w:val="24"/>
        </w:rPr>
        <w:t xml:space="preserve"> Surely such </w:t>
      </w:r>
      <w:r w:rsidR="008A421F">
        <w:rPr>
          <w:rFonts w:ascii="Garamond" w:hAnsi="Garamond"/>
          <w:sz w:val="24"/>
          <w:szCs w:val="24"/>
        </w:rPr>
        <w:t xml:space="preserve">virtuous intellectual </w:t>
      </w:r>
      <w:r>
        <w:rPr>
          <w:rFonts w:ascii="Garamond" w:hAnsi="Garamond"/>
          <w:sz w:val="24"/>
          <w:szCs w:val="24"/>
        </w:rPr>
        <w:t>dispositions ought to be more durable and longe</w:t>
      </w:r>
      <w:r w:rsidR="008A421F">
        <w:rPr>
          <w:rFonts w:ascii="Garamond" w:hAnsi="Garamond"/>
          <w:sz w:val="24"/>
          <w:szCs w:val="24"/>
        </w:rPr>
        <w:t xml:space="preserve">r-lasting than a few months, and </w:t>
      </w:r>
      <w:r w:rsidR="00204676">
        <w:rPr>
          <w:rFonts w:ascii="Garamond" w:hAnsi="Garamond"/>
          <w:sz w:val="24"/>
          <w:szCs w:val="24"/>
        </w:rPr>
        <w:t xml:space="preserve">surely </w:t>
      </w:r>
      <w:r w:rsidR="008A421F">
        <w:rPr>
          <w:rFonts w:ascii="Garamond" w:hAnsi="Garamond"/>
          <w:sz w:val="24"/>
          <w:szCs w:val="24"/>
        </w:rPr>
        <w:t xml:space="preserve">they ought to generalize beyond the </w:t>
      </w:r>
      <w:r w:rsidR="00C93F59">
        <w:rPr>
          <w:rFonts w:ascii="Garamond" w:hAnsi="Garamond"/>
          <w:sz w:val="24"/>
          <w:szCs w:val="24"/>
        </w:rPr>
        <w:t xml:space="preserve">scope of a computerized </w:t>
      </w:r>
      <w:r w:rsidR="00C93F59">
        <w:rPr>
          <w:rFonts w:ascii="Garamond" w:hAnsi="Garamond"/>
          <w:i/>
          <w:sz w:val="24"/>
          <w:szCs w:val="24"/>
        </w:rPr>
        <w:t>n</w:t>
      </w:r>
      <w:r w:rsidR="00C93F59">
        <w:rPr>
          <w:rFonts w:ascii="Garamond" w:hAnsi="Garamond"/>
          <w:sz w:val="24"/>
          <w:szCs w:val="24"/>
        </w:rPr>
        <w:t>-back task.</w:t>
      </w:r>
    </w:p>
    <w:p w14:paraId="50DD7BAF" w14:textId="76C727CC" w:rsidR="0003332B" w:rsidRDefault="00A67435" w:rsidP="0084671A">
      <w:pPr>
        <w:spacing w:line="480" w:lineRule="auto"/>
        <w:ind w:firstLine="720"/>
        <w:rPr>
          <w:rFonts w:ascii="Garamond" w:hAnsi="Garamond"/>
          <w:sz w:val="24"/>
          <w:szCs w:val="24"/>
        </w:rPr>
      </w:pPr>
      <w:r>
        <w:rPr>
          <w:rFonts w:ascii="Garamond" w:hAnsi="Garamond"/>
          <w:sz w:val="24"/>
          <w:szCs w:val="24"/>
        </w:rPr>
        <w:t>Another strike against the responsibilist a</w:t>
      </w:r>
      <w:r w:rsidR="0003332B">
        <w:rPr>
          <w:rFonts w:ascii="Garamond" w:hAnsi="Garamond"/>
          <w:sz w:val="24"/>
          <w:szCs w:val="24"/>
        </w:rPr>
        <w:t>ccount of intelligence</w:t>
      </w:r>
      <w:r>
        <w:rPr>
          <w:rFonts w:ascii="Garamond" w:hAnsi="Garamond"/>
          <w:sz w:val="24"/>
          <w:szCs w:val="24"/>
        </w:rPr>
        <w:t xml:space="preserve"> is that there ar</w:t>
      </w:r>
      <w:r w:rsidR="00A21413">
        <w:rPr>
          <w:rFonts w:ascii="Garamond" w:hAnsi="Garamond"/>
          <w:sz w:val="24"/>
          <w:szCs w:val="24"/>
        </w:rPr>
        <w:t>e social factors</w:t>
      </w:r>
      <w:r>
        <w:rPr>
          <w:rFonts w:ascii="Garamond" w:hAnsi="Garamond"/>
          <w:sz w:val="24"/>
          <w:szCs w:val="24"/>
        </w:rPr>
        <w:t>, largely outside of</w:t>
      </w:r>
      <w:r w:rsidR="00C93F59">
        <w:rPr>
          <w:rFonts w:ascii="Garamond" w:hAnsi="Garamond"/>
          <w:sz w:val="24"/>
          <w:szCs w:val="24"/>
        </w:rPr>
        <w:t xml:space="preserve"> the agent’s control, </w:t>
      </w:r>
      <w:r w:rsidR="00D57C70">
        <w:rPr>
          <w:rFonts w:ascii="Garamond" w:hAnsi="Garamond"/>
          <w:sz w:val="24"/>
          <w:szCs w:val="24"/>
        </w:rPr>
        <w:t>that</w:t>
      </w:r>
      <w:r w:rsidR="00C93F59">
        <w:rPr>
          <w:rFonts w:ascii="Garamond" w:hAnsi="Garamond"/>
          <w:sz w:val="24"/>
          <w:szCs w:val="24"/>
        </w:rPr>
        <w:t xml:space="preserve"> reliably </w:t>
      </w:r>
      <w:r>
        <w:rPr>
          <w:rFonts w:ascii="Garamond" w:hAnsi="Garamond"/>
          <w:sz w:val="24"/>
          <w:szCs w:val="24"/>
        </w:rPr>
        <w:t xml:space="preserve">mask the disposition to perform intelligently in the face of cognitive tasks. </w:t>
      </w:r>
      <w:r w:rsidR="004B65E2">
        <w:rPr>
          <w:rFonts w:ascii="Garamond" w:hAnsi="Garamond"/>
          <w:sz w:val="24"/>
          <w:szCs w:val="24"/>
        </w:rPr>
        <w:t xml:space="preserve">One of the </w:t>
      </w:r>
      <w:r w:rsidR="00665F4F">
        <w:rPr>
          <w:rFonts w:ascii="Garamond" w:hAnsi="Garamond"/>
          <w:sz w:val="24"/>
          <w:szCs w:val="24"/>
        </w:rPr>
        <w:t>best</w:t>
      </w:r>
      <w:r w:rsidR="002E6F3C">
        <w:rPr>
          <w:rFonts w:ascii="Garamond" w:hAnsi="Garamond"/>
          <w:sz w:val="24"/>
          <w:szCs w:val="24"/>
        </w:rPr>
        <w:t>-</w:t>
      </w:r>
      <w:r w:rsidR="004B65E2">
        <w:rPr>
          <w:rFonts w:ascii="Garamond" w:hAnsi="Garamond"/>
          <w:sz w:val="24"/>
          <w:szCs w:val="24"/>
        </w:rPr>
        <w:t>studied phenomena in social psychology is stereotype threat: when</w:t>
      </w:r>
      <w:r w:rsidR="00DA0CB1">
        <w:rPr>
          <w:rFonts w:ascii="Garamond" w:hAnsi="Garamond"/>
          <w:sz w:val="24"/>
          <w:szCs w:val="24"/>
        </w:rPr>
        <w:t xml:space="preserve"> a</w:t>
      </w:r>
      <w:r w:rsidR="004B65E2">
        <w:rPr>
          <w:rFonts w:ascii="Garamond" w:hAnsi="Garamond"/>
          <w:sz w:val="24"/>
          <w:szCs w:val="24"/>
        </w:rPr>
        <w:t xml:space="preserve"> member of </w:t>
      </w:r>
      <w:r w:rsidR="00DA0CB1">
        <w:rPr>
          <w:rFonts w:ascii="Garamond" w:hAnsi="Garamond"/>
          <w:sz w:val="24"/>
          <w:szCs w:val="24"/>
        </w:rPr>
        <w:t>a negatively stereotyped group is reminded of their</w:t>
      </w:r>
      <w:r w:rsidR="004B65E2">
        <w:rPr>
          <w:rFonts w:ascii="Garamond" w:hAnsi="Garamond"/>
          <w:sz w:val="24"/>
          <w:szCs w:val="24"/>
        </w:rPr>
        <w:t xml:space="preserve"> membership in that group</w:t>
      </w:r>
      <w:r w:rsidR="00DA0CB1">
        <w:rPr>
          <w:rFonts w:ascii="Garamond" w:hAnsi="Garamond"/>
          <w:sz w:val="24"/>
          <w:szCs w:val="24"/>
        </w:rPr>
        <w:t>, their performance</w:t>
      </w:r>
      <w:r w:rsidR="00B34BDD">
        <w:rPr>
          <w:rFonts w:ascii="Garamond" w:hAnsi="Garamond"/>
          <w:sz w:val="24"/>
          <w:szCs w:val="24"/>
        </w:rPr>
        <w:t xml:space="preserve"> on stereotype-relevant tasks</w:t>
      </w:r>
      <w:r w:rsidR="00C93F59">
        <w:rPr>
          <w:rFonts w:ascii="Garamond" w:hAnsi="Garamond"/>
          <w:sz w:val="24"/>
          <w:szCs w:val="24"/>
        </w:rPr>
        <w:t xml:space="preserve"> often suffers.</w:t>
      </w:r>
      <w:r w:rsidR="004B65E2">
        <w:rPr>
          <w:rFonts w:ascii="Garamond" w:hAnsi="Garamond"/>
          <w:sz w:val="24"/>
          <w:szCs w:val="24"/>
        </w:rPr>
        <w:t xml:space="preserve"> </w:t>
      </w:r>
      <w:r w:rsidR="00B34BDD">
        <w:rPr>
          <w:rFonts w:ascii="Garamond" w:hAnsi="Garamond"/>
          <w:sz w:val="24"/>
          <w:szCs w:val="24"/>
        </w:rPr>
        <w:t xml:space="preserve">The best-known examples have to do with stereotypes about </w:t>
      </w:r>
      <w:r w:rsidR="005C083B">
        <w:rPr>
          <w:rFonts w:ascii="Garamond" w:hAnsi="Garamond"/>
          <w:sz w:val="24"/>
          <w:szCs w:val="24"/>
        </w:rPr>
        <w:t>intelligence</w:t>
      </w:r>
      <w:r w:rsidR="00B34BDD">
        <w:rPr>
          <w:rFonts w:ascii="Garamond" w:hAnsi="Garamond"/>
          <w:sz w:val="24"/>
          <w:szCs w:val="24"/>
        </w:rPr>
        <w:t>.</w:t>
      </w:r>
      <w:r w:rsidR="00A50D5B">
        <w:rPr>
          <w:rStyle w:val="FootnoteReference"/>
          <w:rFonts w:ascii="Garamond" w:hAnsi="Garamond"/>
          <w:sz w:val="24"/>
          <w:szCs w:val="24"/>
        </w:rPr>
        <w:footnoteReference w:id="9"/>
      </w:r>
    </w:p>
    <w:p w14:paraId="212344FA" w14:textId="04B14D4D" w:rsidR="003A0490" w:rsidRDefault="0084671A" w:rsidP="00E864E0">
      <w:pPr>
        <w:spacing w:line="480" w:lineRule="auto"/>
        <w:ind w:firstLine="720"/>
        <w:rPr>
          <w:rFonts w:ascii="Garamond" w:hAnsi="Garamond"/>
          <w:sz w:val="24"/>
          <w:szCs w:val="24"/>
        </w:rPr>
      </w:pPr>
      <w:r>
        <w:rPr>
          <w:rFonts w:ascii="Garamond" w:hAnsi="Garamond"/>
          <w:sz w:val="24"/>
          <w:szCs w:val="24"/>
        </w:rPr>
        <w:t>One of the key findings from</w:t>
      </w:r>
      <w:r w:rsidR="00DA0CB1">
        <w:rPr>
          <w:rFonts w:ascii="Garamond" w:hAnsi="Garamond"/>
          <w:sz w:val="24"/>
          <w:szCs w:val="24"/>
        </w:rPr>
        <w:t xml:space="preserve"> the seminal paper exploring stereotype threat (</w:t>
      </w:r>
      <w:r w:rsidR="004B65E2">
        <w:rPr>
          <w:rFonts w:ascii="Garamond" w:hAnsi="Garamond"/>
          <w:sz w:val="24"/>
          <w:szCs w:val="24"/>
        </w:rPr>
        <w:t>S</w:t>
      </w:r>
      <w:r w:rsidR="001F22C4" w:rsidRPr="001F22C4">
        <w:rPr>
          <w:rFonts w:ascii="Garamond" w:hAnsi="Garamond"/>
          <w:sz w:val="24"/>
          <w:szCs w:val="24"/>
        </w:rPr>
        <w:t>teele</w:t>
      </w:r>
      <w:r w:rsidR="00DA0CB1">
        <w:rPr>
          <w:rFonts w:ascii="Garamond" w:hAnsi="Garamond"/>
          <w:sz w:val="24"/>
          <w:szCs w:val="24"/>
        </w:rPr>
        <w:t xml:space="preserve"> &amp;</w:t>
      </w:r>
      <w:r w:rsidR="001F22C4" w:rsidRPr="001F22C4">
        <w:rPr>
          <w:rFonts w:ascii="Garamond" w:hAnsi="Garamond"/>
          <w:sz w:val="24"/>
          <w:szCs w:val="24"/>
        </w:rPr>
        <w:t xml:space="preserve"> Aronson</w:t>
      </w:r>
      <w:r w:rsidR="00DA0CB1">
        <w:rPr>
          <w:rFonts w:ascii="Garamond" w:hAnsi="Garamond"/>
          <w:sz w:val="24"/>
          <w:szCs w:val="24"/>
        </w:rPr>
        <w:t xml:space="preserve"> </w:t>
      </w:r>
      <w:r>
        <w:rPr>
          <w:rFonts w:ascii="Garamond" w:hAnsi="Garamond"/>
          <w:sz w:val="24"/>
          <w:szCs w:val="24"/>
        </w:rPr>
        <w:t xml:space="preserve">1995, p. 801) was that </w:t>
      </w:r>
      <w:r w:rsidRPr="0084671A">
        <w:rPr>
          <w:rFonts w:ascii="Garamond" w:hAnsi="Garamond"/>
          <w:sz w:val="24"/>
          <w:szCs w:val="24"/>
        </w:rPr>
        <w:t xml:space="preserve">“Black participants performed worse than White participants when the test was presented as a measure of their ability, but improved dramatically, matching the performance of Whites, when the test was presented as less </w:t>
      </w:r>
      <w:r w:rsidR="00523012">
        <w:rPr>
          <w:rFonts w:ascii="Garamond" w:hAnsi="Garamond"/>
          <w:sz w:val="24"/>
          <w:szCs w:val="24"/>
        </w:rPr>
        <w:t>reflective of ability</w:t>
      </w:r>
      <w:r w:rsidR="00C93F59">
        <w:rPr>
          <w:rFonts w:ascii="Garamond" w:hAnsi="Garamond"/>
          <w:sz w:val="24"/>
          <w:szCs w:val="24"/>
        </w:rPr>
        <w:t>.</w:t>
      </w:r>
      <w:r w:rsidR="00523012">
        <w:rPr>
          <w:rFonts w:ascii="Garamond" w:hAnsi="Garamond"/>
          <w:sz w:val="24"/>
          <w:szCs w:val="24"/>
        </w:rPr>
        <w:t>”</w:t>
      </w:r>
      <w:r w:rsidR="00C93F59">
        <w:rPr>
          <w:rFonts w:ascii="Garamond" w:hAnsi="Garamond"/>
          <w:sz w:val="24"/>
          <w:szCs w:val="24"/>
        </w:rPr>
        <w:t xml:space="preserve"> However,</w:t>
      </w:r>
      <w:r>
        <w:rPr>
          <w:rFonts w:ascii="Garamond" w:hAnsi="Garamond"/>
          <w:sz w:val="24"/>
          <w:szCs w:val="24"/>
        </w:rPr>
        <w:t xml:space="preserve"> when racial identity was </w:t>
      </w:r>
      <w:r w:rsidR="00DA0CB1">
        <w:rPr>
          <w:rFonts w:ascii="Garamond" w:hAnsi="Garamond"/>
          <w:sz w:val="24"/>
          <w:szCs w:val="24"/>
        </w:rPr>
        <w:t>primed – by simply</w:t>
      </w:r>
      <w:r w:rsidR="00523012">
        <w:rPr>
          <w:rFonts w:ascii="Garamond" w:hAnsi="Garamond"/>
          <w:sz w:val="24"/>
          <w:szCs w:val="24"/>
        </w:rPr>
        <w:t xml:space="preserve"> filling out demographic information before the test </w:t>
      </w:r>
      <w:r w:rsidR="00A86E2A">
        <w:rPr>
          <w:rFonts w:ascii="Garamond" w:hAnsi="Garamond"/>
          <w:sz w:val="24"/>
          <w:szCs w:val="24"/>
        </w:rPr>
        <w:t xml:space="preserve">– </w:t>
      </w:r>
      <w:r>
        <w:rPr>
          <w:rFonts w:ascii="Garamond" w:hAnsi="Garamond"/>
          <w:sz w:val="24"/>
          <w:szCs w:val="24"/>
        </w:rPr>
        <w:t>Black participants’ performance decreased</w:t>
      </w:r>
      <w:r w:rsidR="00523012">
        <w:rPr>
          <w:rFonts w:ascii="Garamond" w:hAnsi="Garamond"/>
          <w:sz w:val="24"/>
          <w:szCs w:val="24"/>
        </w:rPr>
        <w:t>,</w:t>
      </w:r>
      <w:r>
        <w:rPr>
          <w:rFonts w:ascii="Garamond" w:hAnsi="Garamond"/>
          <w:sz w:val="24"/>
          <w:szCs w:val="24"/>
        </w:rPr>
        <w:t xml:space="preserve"> even when the test was not described as intellectually diagnostic.</w:t>
      </w:r>
      <w:r w:rsidR="008F2C2C">
        <w:rPr>
          <w:rFonts w:ascii="Garamond" w:hAnsi="Garamond"/>
          <w:sz w:val="24"/>
          <w:szCs w:val="24"/>
        </w:rPr>
        <w:t xml:space="preserve"> While the precise mechanisms underpinning stereotype threat are unknown</w:t>
      </w:r>
      <w:r w:rsidR="00E864E0">
        <w:rPr>
          <w:rFonts w:ascii="Garamond" w:hAnsi="Garamond"/>
          <w:sz w:val="24"/>
          <w:szCs w:val="24"/>
        </w:rPr>
        <w:t>,</w:t>
      </w:r>
      <w:r w:rsidR="00A50D5B">
        <w:rPr>
          <w:rStyle w:val="FootnoteReference"/>
          <w:rFonts w:ascii="Garamond" w:hAnsi="Garamond"/>
          <w:sz w:val="24"/>
          <w:szCs w:val="24"/>
        </w:rPr>
        <w:footnoteReference w:id="10"/>
      </w:r>
      <w:r w:rsidR="008F2C2C">
        <w:rPr>
          <w:rFonts w:ascii="Garamond" w:hAnsi="Garamond"/>
          <w:sz w:val="24"/>
          <w:szCs w:val="24"/>
        </w:rPr>
        <w:t xml:space="preserve"> it is clear that an environment rife with negative stereotypes reliably decreases intellectual performance for members of that negatively stereotyped group</w:t>
      </w:r>
      <w:r w:rsidR="00DA0CB1">
        <w:rPr>
          <w:rFonts w:ascii="Garamond" w:hAnsi="Garamond"/>
          <w:sz w:val="24"/>
          <w:szCs w:val="24"/>
        </w:rPr>
        <w:t>.</w:t>
      </w:r>
      <w:r w:rsidR="008F2C2C">
        <w:rPr>
          <w:rFonts w:ascii="Garamond" w:hAnsi="Garamond"/>
          <w:sz w:val="24"/>
          <w:szCs w:val="24"/>
        </w:rPr>
        <w:t xml:space="preserve"> In Nguyen &amp; Ryan’s (2008) meta-analysis of </w:t>
      </w:r>
      <w:r w:rsidR="005B597A">
        <w:rPr>
          <w:rFonts w:ascii="Garamond" w:hAnsi="Garamond"/>
          <w:sz w:val="24"/>
          <w:szCs w:val="24"/>
        </w:rPr>
        <w:t>116 studies</w:t>
      </w:r>
      <w:r w:rsidR="008F2C2C">
        <w:rPr>
          <w:rFonts w:ascii="Garamond" w:hAnsi="Garamond"/>
          <w:sz w:val="24"/>
          <w:szCs w:val="24"/>
        </w:rPr>
        <w:t>, the mean effect size</w:t>
      </w:r>
      <w:r w:rsidR="005B597A">
        <w:rPr>
          <w:rFonts w:ascii="Garamond" w:hAnsi="Garamond"/>
          <w:sz w:val="24"/>
          <w:szCs w:val="24"/>
        </w:rPr>
        <w:t xml:space="preserve"> of stereotype threat</w:t>
      </w:r>
      <w:r w:rsidR="008F2C2C">
        <w:rPr>
          <w:rFonts w:ascii="Garamond" w:hAnsi="Garamond"/>
          <w:sz w:val="24"/>
          <w:szCs w:val="24"/>
        </w:rPr>
        <w:t xml:space="preserve"> was</w:t>
      </w:r>
      <w:r w:rsidR="005B597A">
        <w:rPr>
          <w:rFonts w:ascii="Garamond" w:hAnsi="Garamond"/>
          <w:sz w:val="24"/>
          <w:szCs w:val="24"/>
        </w:rPr>
        <w:t xml:space="preserve"> </w:t>
      </w:r>
      <w:r w:rsidR="00A21413">
        <w:rPr>
          <w:rFonts w:ascii="Garamond" w:hAnsi="Garamond"/>
          <w:i/>
          <w:sz w:val="24"/>
          <w:szCs w:val="24"/>
        </w:rPr>
        <w:t xml:space="preserve">d </w:t>
      </w:r>
      <w:r w:rsidR="00A21413">
        <w:rPr>
          <w:rFonts w:ascii="Garamond" w:hAnsi="Garamond"/>
          <w:sz w:val="24"/>
          <w:szCs w:val="24"/>
        </w:rPr>
        <w:t>=</w:t>
      </w:r>
      <w:r w:rsidR="005B597A">
        <w:rPr>
          <w:rFonts w:ascii="Garamond" w:hAnsi="Garamond"/>
          <w:sz w:val="24"/>
          <w:szCs w:val="24"/>
        </w:rPr>
        <w:t>|</w:t>
      </w:r>
      <w:r w:rsidR="008F2C2C">
        <w:rPr>
          <w:rFonts w:ascii="Garamond" w:hAnsi="Garamond"/>
          <w:sz w:val="24"/>
          <w:szCs w:val="24"/>
        </w:rPr>
        <w:t>.26</w:t>
      </w:r>
      <w:r w:rsidR="005B597A">
        <w:rPr>
          <w:rFonts w:ascii="Garamond" w:hAnsi="Garamond"/>
          <w:sz w:val="24"/>
          <w:szCs w:val="24"/>
        </w:rPr>
        <w:t>|, and</w:t>
      </w:r>
      <w:r w:rsidR="008F2C2C">
        <w:rPr>
          <w:rFonts w:ascii="Garamond" w:hAnsi="Garamond"/>
          <w:sz w:val="24"/>
          <w:szCs w:val="24"/>
        </w:rPr>
        <w:t xml:space="preserve"> ranged as high as</w:t>
      </w:r>
      <w:r w:rsidR="00A21413">
        <w:rPr>
          <w:rFonts w:ascii="Garamond" w:hAnsi="Garamond"/>
          <w:sz w:val="24"/>
          <w:szCs w:val="24"/>
        </w:rPr>
        <w:t xml:space="preserve"> </w:t>
      </w:r>
      <w:r w:rsidR="00A21413">
        <w:rPr>
          <w:rFonts w:ascii="Garamond" w:hAnsi="Garamond"/>
          <w:i/>
          <w:sz w:val="24"/>
          <w:szCs w:val="24"/>
        </w:rPr>
        <w:t>d</w:t>
      </w:r>
      <w:r w:rsidR="00A21413">
        <w:rPr>
          <w:rFonts w:ascii="Garamond" w:hAnsi="Garamond"/>
          <w:sz w:val="24"/>
          <w:szCs w:val="24"/>
        </w:rPr>
        <w:t xml:space="preserve"> =</w:t>
      </w:r>
      <w:r w:rsidR="008F2C2C">
        <w:rPr>
          <w:rFonts w:ascii="Garamond" w:hAnsi="Garamond"/>
          <w:sz w:val="24"/>
          <w:szCs w:val="24"/>
        </w:rPr>
        <w:t xml:space="preserve"> </w:t>
      </w:r>
      <w:r w:rsidR="005B597A">
        <w:rPr>
          <w:rFonts w:ascii="Garamond" w:hAnsi="Garamond"/>
          <w:sz w:val="24"/>
          <w:szCs w:val="24"/>
        </w:rPr>
        <w:t>|</w:t>
      </w:r>
      <w:r w:rsidR="008F2C2C">
        <w:rPr>
          <w:rFonts w:ascii="Garamond" w:hAnsi="Garamond"/>
          <w:sz w:val="24"/>
          <w:szCs w:val="24"/>
        </w:rPr>
        <w:t>.64</w:t>
      </w:r>
      <w:r w:rsidR="005B597A">
        <w:rPr>
          <w:rFonts w:ascii="Garamond" w:hAnsi="Garamond"/>
          <w:sz w:val="24"/>
          <w:szCs w:val="24"/>
        </w:rPr>
        <w:t xml:space="preserve">| for </w:t>
      </w:r>
      <w:r w:rsidR="005B597A">
        <w:rPr>
          <w:rFonts w:ascii="Garamond" w:hAnsi="Garamond"/>
          <w:sz w:val="24"/>
          <w:szCs w:val="24"/>
        </w:rPr>
        <w:lastRenderedPageBreak/>
        <w:t xml:space="preserve">minority test takers. What’s more, the extant stereotypes in the environment </w:t>
      </w:r>
      <w:r w:rsidR="00361D8B">
        <w:rPr>
          <w:rFonts w:ascii="Garamond" w:hAnsi="Garamond"/>
          <w:sz w:val="24"/>
          <w:szCs w:val="24"/>
        </w:rPr>
        <w:t xml:space="preserve">that </w:t>
      </w:r>
      <w:r w:rsidR="005B597A">
        <w:rPr>
          <w:rFonts w:ascii="Garamond" w:hAnsi="Garamond"/>
          <w:sz w:val="24"/>
          <w:szCs w:val="24"/>
        </w:rPr>
        <w:t>drive stereotype threat</w:t>
      </w:r>
      <w:r w:rsidR="003A0490">
        <w:rPr>
          <w:rFonts w:ascii="Garamond" w:hAnsi="Garamond"/>
          <w:sz w:val="24"/>
          <w:szCs w:val="24"/>
        </w:rPr>
        <w:t xml:space="preserve"> effects</w:t>
      </w:r>
      <w:r w:rsidR="005B597A">
        <w:rPr>
          <w:rFonts w:ascii="Garamond" w:hAnsi="Garamond"/>
          <w:sz w:val="24"/>
          <w:szCs w:val="24"/>
        </w:rPr>
        <w:t xml:space="preserve"> are almost entirely out</w:t>
      </w:r>
      <w:r w:rsidR="00D90C35">
        <w:rPr>
          <w:rFonts w:ascii="Garamond" w:hAnsi="Garamond"/>
          <w:sz w:val="24"/>
          <w:szCs w:val="24"/>
        </w:rPr>
        <w:t>side</w:t>
      </w:r>
      <w:r w:rsidR="005B597A">
        <w:rPr>
          <w:rFonts w:ascii="Garamond" w:hAnsi="Garamond"/>
          <w:sz w:val="24"/>
          <w:szCs w:val="24"/>
        </w:rPr>
        <w:t xml:space="preserve"> the control of those </w:t>
      </w:r>
      <w:r w:rsidR="003A0490">
        <w:rPr>
          <w:rFonts w:ascii="Garamond" w:hAnsi="Garamond"/>
          <w:sz w:val="24"/>
          <w:szCs w:val="24"/>
        </w:rPr>
        <w:t xml:space="preserve">most affected by them, and even if the stereotypes aren’t endorsed, </w:t>
      </w:r>
      <w:r w:rsidR="00B90310">
        <w:rPr>
          <w:rFonts w:ascii="Garamond" w:hAnsi="Garamond"/>
          <w:sz w:val="24"/>
          <w:szCs w:val="24"/>
        </w:rPr>
        <w:t>the effect</w:t>
      </w:r>
      <w:r w:rsidR="003A0490">
        <w:rPr>
          <w:rFonts w:ascii="Garamond" w:hAnsi="Garamond"/>
          <w:sz w:val="24"/>
          <w:szCs w:val="24"/>
        </w:rPr>
        <w:t xml:space="preserve"> still manifests.</w:t>
      </w:r>
    </w:p>
    <w:p w14:paraId="58EC8610" w14:textId="45E288DE" w:rsidR="00C116D7" w:rsidRDefault="00DA0CB1" w:rsidP="0084671A">
      <w:pPr>
        <w:spacing w:line="480" w:lineRule="auto"/>
        <w:ind w:firstLine="720"/>
        <w:rPr>
          <w:rFonts w:ascii="Garamond" w:hAnsi="Garamond"/>
          <w:sz w:val="24"/>
          <w:szCs w:val="24"/>
        </w:rPr>
      </w:pPr>
      <w:r>
        <w:rPr>
          <w:rFonts w:ascii="Garamond" w:hAnsi="Garamond"/>
          <w:sz w:val="24"/>
          <w:szCs w:val="24"/>
        </w:rPr>
        <w:t>At a more basic level, there are</w:t>
      </w:r>
      <w:r w:rsidR="00C93F59">
        <w:rPr>
          <w:rFonts w:ascii="Garamond" w:hAnsi="Garamond"/>
          <w:sz w:val="24"/>
          <w:szCs w:val="24"/>
        </w:rPr>
        <w:t xml:space="preserve"> material and</w:t>
      </w:r>
      <w:r>
        <w:rPr>
          <w:rFonts w:ascii="Garamond" w:hAnsi="Garamond"/>
          <w:sz w:val="24"/>
          <w:szCs w:val="24"/>
        </w:rPr>
        <w:t xml:space="preserve"> environmental factors, again largely (if not entirely) outside of the agent’s control which are similarly constitutive of intelligence.</w:t>
      </w:r>
      <w:r w:rsidR="00E54108">
        <w:rPr>
          <w:rFonts w:ascii="Garamond" w:hAnsi="Garamond"/>
          <w:sz w:val="24"/>
          <w:szCs w:val="24"/>
        </w:rPr>
        <w:t xml:space="preserve"> The political scientist James Flynn famously </w:t>
      </w:r>
      <w:r w:rsidR="00BB2E95">
        <w:rPr>
          <w:rFonts w:ascii="Garamond" w:hAnsi="Garamond"/>
          <w:sz w:val="24"/>
          <w:szCs w:val="24"/>
        </w:rPr>
        <w:t xml:space="preserve">showed </w:t>
      </w:r>
      <w:r w:rsidR="00E54108">
        <w:rPr>
          <w:rFonts w:ascii="Garamond" w:hAnsi="Garamond"/>
          <w:sz w:val="24"/>
          <w:szCs w:val="24"/>
        </w:rPr>
        <w:t>that every Stanford-Binet and Weschler</w:t>
      </w:r>
      <w:r w:rsidR="00C116D7">
        <w:rPr>
          <w:rFonts w:ascii="Garamond" w:hAnsi="Garamond"/>
          <w:sz w:val="24"/>
          <w:szCs w:val="24"/>
        </w:rPr>
        <w:t xml:space="preserve"> (WAIS)</w:t>
      </w:r>
      <w:r w:rsidR="00E54108">
        <w:rPr>
          <w:rFonts w:ascii="Garamond" w:hAnsi="Garamond"/>
          <w:sz w:val="24"/>
          <w:szCs w:val="24"/>
        </w:rPr>
        <w:t xml:space="preserve"> standardized</w:t>
      </w:r>
      <w:r w:rsidR="00C116D7">
        <w:rPr>
          <w:rFonts w:ascii="Garamond" w:hAnsi="Garamond"/>
          <w:sz w:val="24"/>
          <w:szCs w:val="24"/>
        </w:rPr>
        <w:t xml:space="preserve"> IQ test</w:t>
      </w:r>
      <w:r w:rsidR="00E54108">
        <w:rPr>
          <w:rFonts w:ascii="Garamond" w:hAnsi="Garamond"/>
          <w:sz w:val="24"/>
          <w:szCs w:val="24"/>
        </w:rPr>
        <w:t xml:space="preserve"> </w:t>
      </w:r>
      <w:r w:rsidR="00C93F59">
        <w:rPr>
          <w:rFonts w:ascii="Garamond" w:hAnsi="Garamond"/>
          <w:sz w:val="24"/>
          <w:szCs w:val="24"/>
        </w:rPr>
        <w:t xml:space="preserve">in America </w:t>
      </w:r>
      <w:r w:rsidR="00E54108">
        <w:rPr>
          <w:rFonts w:ascii="Garamond" w:hAnsi="Garamond"/>
          <w:sz w:val="24"/>
          <w:szCs w:val="24"/>
        </w:rPr>
        <w:t>from 1932 to 1978</w:t>
      </w:r>
      <w:r w:rsidR="00C116D7">
        <w:rPr>
          <w:rFonts w:ascii="Garamond" w:hAnsi="Garamond"/>
          <w:sz w:val="24"/>
          <w:szCs w:val="24"/>
        </w:rPr>
        <w:t xml:space="preserve"> demonstrated an increased average score from its predecessor</w:t>
      </w:r>
      <w:r w:rsidR="00BB2E95">
        <w:rPr>
          <w:rFonts w:ascii="Garamond" w:hAnsi="Garamond"/>
          <w:sz w:val="24"/>
          <w:szCs w:val="24"/>
        </w:rPr>
        <w:t xml:space="preserve"> (Flynn 1984)</w:t>
      </w:r>
      <w:r w:rsidR="00C116D7">
        <w:rPr>
          <w:rFonts w:ascii="Garamond" w:hAnsi="Garamond"/>
          <w:sz w:val="24"/>
          <w:szCs w:val="24"/>
        </w:rPr>
        <w:t xml:space="preserve">. For example, the same </w:t>
      </w:r>
      <w:r w:rsidR="00BB2E95">
        <w:rPr>
          <w:rFonts w:ascii="Garamond" w:hAnsi="Garamond"/>
          <w:sz w:val="24"/>
          <w:szCs w:val="24"/>
        </w:rPr>
        <w:t>subject who scored</w:t>
      </w:r>
      <w:r w:rsidR="00C116D7">
        <w:rPr>
          <w:rFonts w:ascii="Garamond" w:hAnsi="Garamond"/>
          <w:sz w:val="24"/>
          <w:szCs w:val="24"/>
        </w:rPr>
        <w:t xml:space="preserve"> a 103 on a newer version of the WAIS</w:t>
      </w:r>
      <w:r w:rsidR="00BB2E95">
        <w:rPr>
          <w:rFonts w:ascii="Garamond" w:hAnsi="Garamond"/>
          <w:sz w:val="24"/>
          <w:szCs w:val="24"/>
        </w:rPr>
        <w:t>, scored</w:t>
      </w:r>
      <w:r w:rsidR="00C116D7">
        <w:rPr>
          <w:rFonts w:ascii="Garamond" w:hAnsi="Garamond"/>
          <w:sz w:val="24"/>
          <w:szCs w:val="24"/>
        </w:rPr>
        <w:t xml:space="preserve"> a </w:t>
      </w:r>
      <w:r w:rsidR="00BB2E95">
        <w:rPr>
          <w:rFonts w:ascii="Garamond" w:hAnsi="Garamond"/>
          <w:sz w:val="24"/>
          <w:szCs w:val="24"/>
        </w:rPr>
        <w:t>111 on an older version of the test</w:t>
      </w:r>
      <w:r w:rsidR="00F832CA">
        <w:rPr>
          <w:rFonts w:ascii="Garamond" w:hAnsi="Garamond"/>
          <w:sz w:val="24"/>
          <w:szCs w:val="24"/>
        </w:rPr>
        <w:t>.</w:t>
      </w:r>
      <w:r w:rsidR="00C116D7">
        <w:rPr>
          <w:rFonts w:ascii="Garamond" w:hAnsi="Garamond"/>
          <w:sz w:val="24"/>
          <w:szCs w:val="24"/>
        </w:rPr>
        <w:t xml:space="preserve"> In explaining this “Flynn Effect,” Neisser (1997) notes that </w:t>
      </w:r>
      <w:r w:rsidR="00C93F59">
        <w:rPr>
          <w:rFonts w:ascii="Garamond" w:hAnsi="Garamond"/>
          <w:sz w:val="24"/>
          <w:szCs w:val="24"/>
        </w:rPr>
        <w:t xml:space="preserve">the </w:t>
      </w:r>
      <w:r w:rsidR="00C116D7">
        <w:rPr>
          <w:rFonts w:ascii="Garamond" w:hAnsi="Garamond"/>
          <w:sz w:val="24"/>
          <w:szCs w:val="24"/>
        </w:rPr>
        <w:t xml:space="preserve">increases </w:t>
      </w:r>
      <w:r w:rsidR="00FC2252">
        <w:rPr>
          <w:rFonts w:ascii="Garamond" w:hAnsi="Garamond"/>
          <w:sz w:val="24"/>
          <w:szCs w:val="24"/>
        </w:rPr>
        <w:t>happen far too quickly</w:t>
      </w:r>
      <w:r w:rsidR="00C116D7">
        <w:rPr>
          <w:rFonts w:ascii="Garamond" w:hAnsi="Garamond"/>
          <w:sz w:val="24"/>
          <w:szCs w:val="24"/>
        </w:rPr>
        <w:t xml:space="preserve"> to be </w:t>
      </w:r>
      <w:r w:rsidR="00F832CA">
        <w:rPr>
          <w:rFonts w:ascii="Garamond" w:hAnsi="Garamond"/>
          <w:sz w:val="24"/>
          <w:szCs w:val="24"/>
        </w:rPr>
        <w:t xml:space="preserve">attributed </w:t>
      </w:r>
      <w:r w:rsidR="00C116D7">
        <w:rPr>
          <w:rFonts w:ascii="Garamond" w:hAnsi="Garamond"/>
          <w:sz w:val="24"/>
          <w:szCs w:val="24"/>
        </w:rPr>
        <w:t>to</w:t>
      </w:r>
      <w:r w:rsidR="00F832CA">
        <w:rPr>
          <w:rFonts w:ascii="Garamond" w:hAnsi="Garamond"/>
          <w:sz w:val="24"/>
          <w:szCs w:val="24"/>
        </w:rPr>
        <w:t xml:space="preserve"> any kind of</w:t>
      </w:r>
      <w:r w:rsidR="00C116D7">
        <w:rPr>
          <w:rFonts w:ascii="Garamond" w:hAnsi="Garamond"/>
          <w:sz w:val="24"/>
          <w:szCs w:val="24"/>
        </w:rPr>
        <w:t xml:space="preserve"> genetic changes, and </w:t>
      </w:r>
      <w:r w:rsidR="002B5965">
        <w:rPr>
          <w:rFonts w:ascii="Garamond" w:hAnsi="Garamond"/>
          <w:sz w:val="24"/>
          <w:szCs w:val="24"/>
        </w:rPr>
        <w:t>are much more likely the result</w:t>
      </w:r>
      <w:r w:rsidR="00C116D7">
        <w:rPr>
          <w:rFonts w:ascii="Garamond" w:hAnsi="Garamond"/>
          <w:sz w:val="24"/>
          <w:szCs w:val="24"/>
        </w:rPr>
        <w:t xml:space="preserve"> of better nutrition, better schooling, increased test-taking sophistication, better child-reading practices, and increased exposure to complex media. In othe</w:t>
      </w:r>
      <w:r w:rsidR="00212FA1">
        <w:rPr>
          <w:rFonts w:ascii="Garamond" w:hAnsi="Garamond"/>
          <w:sz w:val="24"/>
          <w:szCs w:val="24"/>
        </w:rPr>
        <w:t>r words, the location of your neighborhood, what your teachers were like, and what you ate growing up crucially contribute to the development of intelligence, at least as measured by IQ tests.</w:t>
      </w:r>
      <w:r w:rsidR="00E8153B">
        <w:rPr>
          <w:rFonts w:ascii="Garamond" w:hAnsi="Garamond"/>
          <w:sz w:val="24"/>
          <w:szCs w:val="24"/>
        </w:rPr>
        <w:t xml:space="preserve"> These factors are hardly the sort of thing one can be held responsible for.</w:t>
      </w:r>
    </w:p>
    <w:p w14:paraId="35A5AE8D" w14:textId="4889190A" w:rsidR="004960A9" w:rsidRPr="009B27E0" w:rsidRDefault="00E8153B" w:rsidP="00D87709">
      <w:pPr>
        <w:spacing w:line="480" w:lineRule="auto"/>
        <w:ind w:firstLine="720"/>
        <w:rPr>
          <w:rFonts w:ascii="Garamond" w:hAnsi="Garamond"/>
          <w:sz w:val="24"/>
          <w:szCs w:val="24"/>
        </w:rPr>
      </w:pPr>
      <w:r>
        <w:rPr>
          <w:rFonts w:ascii="Garamond" w:hAnsi="Garamond"/>
          <w:sz w:val="24"/>
          <w:szCs w:val="24"/>
        </w:rPr>
        <w:t>All of</w:t>
      </w:r>
      <w:r w:rsidR="00A50D5B">
        <w:rPr>
          <w:rFonts w:ascii="Garamond" w:hAnsi="Garamond"/>
          <w:sz w:val="24"/>
          <w:szCs w:val="24"/>
        </w:rPr>
        <w:t xml:space="preserve"> the</w:t>
      </w:r>
      <w:r>
        <w:rPr>
          <w:rFonts w:ascii="Garamond" w:hAnsi="Garamond"/>
          <w:sz w:val="24"/>
          <w:szCs w:val="24"/>
        </w:rPr>
        <w:t xml:space="preserve"> foregoing</w:t>
      </w:r>
      <w:r w:rsidR="00D87709">
        <w:rPr>
          <w:rFonts w:ascii="Garamond" w:hAnsi="Garamond"/>
          <w:sz w:val="24"/>
          <w:szCs w:val="24"/>
        </w:rPr>
        <w:t xml:space="preserve"> spells trouble for a responsibilist account of intelligence.</w:t>
      </w:r>
      <w:r w:rsidR="003A0490">
        <w:rPr>
          <w:rFonts w:ascii="Garamond" w:hAnsi="Garamond"/>
          <w:sz w:val="24"/>
          <w:szCs w:val="24"/>
        </w:rPr>
        <w:t xml:space="preserve"> </w:t>
      </w:r>
      <w:r w:rsidR="00B90310">
        <w:rPr>
          <w:rFonts w:ascii="Garamond" w:hAnsi="Garamond"/>
          <w:sz w:val="24"/>
          <w:szCs w:val="24"/>
        </w:rPr>
        <w:t>In the first place, i</w:t>
      </w:r>
      <w:r w:rsidR="003A0490">
        <w:rPr>
          <w:rFonts w:ascii="Garamond" w:hAnsi="Garamond"/>
          <w:sz w:val="24"/>
          <w:szCs w:val="24"/>
        </w:rPr>
        <w:t>ntelligence and its component par</w:t>
      </w:r>
      <w:r w:rsidR="00212FA1">
        <w:rPr>
          <w:rFonts w:ascii="Garamond" w:hAnsi="Garamond"/>
          <w:sz w:val="24"/>
          <w:szCs w:val="24"/>
        </w:rPr>
        <w:t xml:space="preserve">ts don’t seem to be acquirable, </w:t>
      </w:r>
      <w:r w:rsidR="00B90310">
        <w:rPr>
          <w:rFonts w:ascii="Garamond" w:hAnsi="Garamond"/>
          <w:sz w:val="24"/>
          <w:szCs w:val="24"/>
        </w:rPr>
        <w:t>cultivatable</w:t>
      </w:r>
      <w:r w:rsidR="00212FA1">
        <w:rPr>
          <w:rFonts w:ascii="Garamond" w:hAnsi="Garamond"/>
          <w:sz w:val="24"/>
          <w:szCs w:val="24"/>
        </w:rPr>
        <w:t>, and entrenchable</w:t>
      </w:r>
      <w:r w:rsidR="00B90310">
        <w:rPr>
          <w:rFonts w:ascii="Garamond" w:hAnsi="Garamond"/>
          <w:sz w:val="24"/>
          <w:szCs w:val="24"/>
        </w:rPr>
        <w:t xml:space="preserve"> in </w:t>
      </w:r>
      <w:r w:rsidR="00212FA1">
        <w:rPr>
          <w:rFonts w:ascii="Garamond" w:hAnsi="Garamond"/>
          <w:sz w:val="24"/>
          <w:szCs w:val="24"/>
        </w:rPr>
        <w:t xml:space="preserve">the way responsibilism </w:t>
      </w:r>
      <w:r w:rsidR="00B90310">
        <w:rPr>
          <w:rFonts w:ascii="Garamond" w:hAnsi="Garamond"/>
          <w:sz w:val="24"/>
          <w:szCs w:val="24"/>
        </w:rPr>
        <w:t>require</w:t>
      </w:r>
      <w:r w:rsidR="00212FA1">
        <w:rPr>
          <w:rFonts w:ascii="Garamond" w:hAnsi="Garamond"/>
          <w:sz w:val="24"/>
          <w:szCs w:val="24"/>
        </w:rPr>
        <w:t>s</w:t>
      </w:r>
      <w:r w:rsidR="00B90310">
        <w:rPr>
          <w:rFonts w:ascii="Garamond" w:hAnsi="Garamond"/>
          <w:sz w:val="24"/>
          <w:szCs w:val="24"/>
        </w:rPr>
        <w:t>. And even if we ignore that problem, intelligence (</w:t>
      </w:r>
      <w:r w:rsidR="00D87709">
        <w:rPr>
          <w:rFonts w:ascii="Garamond" w:hAnsi="Garamond"/>
          <w:sz w:val="24"/>
          <w:szCs w:val="24"/>
        </w:rPr>
        <w:t xml:space="preserve">at least </w:t>
      </w:r>
      <w:r w:rsidR="00B90310">
        <w:rPr>
          <w:rFonts w:ascii="Garamond" w:hAnsi="Garamond"/>
          <w:sz w:val="24"/>
          <w:szCs w:val="24"/>
        </w:rPr>
        <w:t>as measured by widely us</w:t>
      </w:r>
      <w:r w:rsidR="00212FA1">
        <w:rPr>
          <w:rFonts w:ascii="Garamond" w:hAnsi="Garamond"/>
          <w:sz w:val="24"/>
          <w:szCs w:val="24"/>
        </w:rPr>
        <w:t>ed diagnostic exams) seems to</w:t>
      </w:r>
      <w:r w:rsidR="00FC2252">
        <w:rPr>
          <w:rFonts w:ascii="Garamond" w:hAnsi="Garamond"/>
          <w:sz w:val="24"/>
          <w:szCs w:val="24"/>
        </w:rPr>
        <w:t xml:space="preserve"> be constituted</w:t>
      </w:r>
      <w:r w:rsidR="00212FA1">
        <w:rPr>
          <w:rFonts w:ascii="Garamond" w:hAnsi="Garamond"/>
          <w:sz w:val="24"/>
          <w:szCs w:val="24"/>
        </w:rPr>
        <w:t xml:space="preserve"> by factors largely outside of the agent’s control, whether it be the stereotypes in their social </w:t>
      </w:r>
      <w:r w:rsidR="002A264E">
        <w:rPr>
          <w:rFonts w:ascii="Garamond" w:hAnsi="Garamond"/>
          <w:sz w:val="24"/>
          <w:szCs w:val="24"/>
        </w:rPr>
        <w:t xml:space="preserve">and cultural </w:t>
      </w:r>
      <w:r w:rsidR="00212FA1">
        <w:rPr>
          <w:rFonts w:ascii="Garamond" w:hAnsi="Garamond"/>
          <w:sz w:val="24"/>
          <w:szCs w:val="24"/>
        </w:rPr>
        <w:t xml:space="preserve">milieu or </w:t>
      </w:r>
      <w:r w:rsidR="00467F6D">
        <w:rPr>
          <w:rFonts w:ascii="Garamond" w:hAnsi="Garamond"/>
          <w:sz w:val="24"/>
          <w:szCs w:val="24"/>
        </w:rPr>
        <w:t>a</w:t>
      </w:r>
      <w:r w:rsidR="00212FA1">
        <w:rPr>
          <w:rFonts w:ascii="Garamond" w:hAnsi="Garamond"/>
          <w:sz w:val="24"/>
          <w:szCs w:val="24"/>
        </w:rPr>
        <w:t xml:space="preserve"> dearth of </w:t>
      </w:r>
      <w:r w:rsidR="00EF197A">
        <w:rPr>
          <w:rFonts w:ascii="Garamond" w:hAnsi="Garamond"/>
          <w:sz w:val="24"/>
          <w:szCs w:val="24"/>
        </w:rPr>
        <w:t xml:space="preserve">high-quality </w:t>
      </w:r>
      <w:r w:rsidR="00212FA1">
        <w:rPr>
          <w:rFonts w:ascii="Garamond" w:hAnsi="Garamond"/>
          <w:sz w:val="24"/>
          <w:szCs w:val="24"/>
        </w:rPr>
        <w:t>grocery stores in their childhood neighborhood</w:t>
      </w:r>
      <w:r>
        <w:rPr>
          <w:rFonts w:ascii="Garamond" w:hAnsi="Garamond"/>
          <w:sz w:val="24"/>
          <w:szCs w:val="24"/>
        </w:rPr>
        <w:t>.</w:t>
      </w:r>
      <w:r w:rsidR="00212FA1">
        <w:rPr>
          <w:rFonts w:ascii="Garamond" w:hAnsi="Garamond"/>
          <w:sz w:val="24"/>
          <w:szCs w:val="24"/>
        </w:rPr>
        <w:t xml:space="preserve"> </w:t>
      </w:r>
      <w:r>
        <w:rPr>
          <w:rFonts w:ascii="Garamond" w:hAnsi="Garamond"/>
          <w:sz w:val="24"/>
          <w:szCs w:val="24"/>
        </w:rPr>
        <w:t>On these grounds, we can either reject the highly intuitive claim that intelligence is an epistemic virtue, or we can accept that virtue responsibilism is empirically inadequate. We’ll opt for the latte</w:t>
      </w:r>
      <w:r w:rsidR="00FC2252">
        <w:rPr>
          <w:rFonts w:ascii="Garamond" w:hAnsi="Garamond"/>
          <w:sz w:val="24"/>
          <w:szCs w:val="24"/>
        </w:rPr>
        <w:t>r while also trying to show how</w:t>
      </w:r>
      <w:r>
        <w:rPr>
          <w:rFonts w:ascii="Garamond" w:hAnsi="Garamond"/>
          <w:sz w:val="24"/>
          <w:szCs w:val="24"/>
        </w:rPr>
        <w:t xml:space="preserve"> our</w:t>
      </w:r>
      <w:r w:rsidR="00FC2252">
        <w:rPr>
          <w:rFonts w:ascii="Garamond" w:hAnsi="Garamond"/>
          <w:sz w:val="24"/>
          <w:szCs w:val="24"/>
        </w:rPr>
        <w:t xml:space="preserve"> </w:t>
      </w:r>
      <w:r w:rsidR="00FC2252">
        <w:rPr>
          <w:rFonts w:ascii="Garamond" w:hAnsi="Garamond"/>
          <w:sz w:val="24"/>
          <w:szCs w:val="24"/>
        </w:rPr>
        <w:lastRenderedPageBreak/>
        <w:t>preferred</w:t>
      </w:r>
      <w:r>
        <w:rPr>
          <w:rFonts w:ascii="Garamond" w:hAnsi="Garamond"/>
          <w:sz w:val="24"/>
          <w:szCs w:val="24"/>
        </w:rPr>
        <w:t xml:space="preserve"> interactionist conception of </w:t>
      </w:r>
      <w:r w:rsidR="00F832CA">
        <w:rPr>
          <w:rFonts w:ascii="Garamond" w:hAnsi="Garamond"/>
          <w:sz w:val="24"/>
          <w:szCs w:val="24"/>
        </w:rPr>
        <w:t xml:space="preserve">the </w:t>
      </w:r>
      <w:r>
        <w:rPr>
          <w:rFonts w:ascii="Garamond" w:hAnsi="Garamond"/>
          <w:sz w:val="24"/>
          <w:szCs w:val="24"/>
        </w:rPr>
        <w:t>epistemic virtue</w:t>
      </w:r>
      <w:r w:rsidR="00F832CA">
        <w:rPr>
          <w:rFonts w:ascii="Garamond" w:hAnsi="Garamond"/>
          <w:sz w:val="24"/>
          <w:szCs w:val="24"/>
        </w:rPr>
        <w:t>s</w:t>
      </w:r>
      <w:r>
        <w:rPr>
          <w:rFonts w:ascii="Garamond" w:hAnsi="Garamond"/>
          <w:sz w:val="24"/>
          <w:szCs w:val="24"/>
        </w:rPr>
        <w:t xml:space="preserve"> can account for intelligence. But first, </w:t>
      </w:r>
      <w:r w:rsidR="00B90310">
        <w:rPr>
          <w:rFonts w:ascii="Garamond" w:hAnsi="Garamond"/>
          <w:sz w:val="24"/>
          <w:szCs w:val="24"/>
        </w:rPr>
        <w:t>w</w:t>
      </w:r>
      <w:r w:rsidR="00F85200">
        <w:rPr>
          <w:rFonts w:ascii="Garamond" w:hAnsi="Garamond"/>
          <w:sz w:val="24"/>
          <w:szCs w:val="24"/>
        </w:rPr>
        <w:t>e’ll</w:t>
      </w:r>
      <w:r w:rsidR="00B90310">
        <w:rPr>
          <w:rFonts w:ascii="Garamond" w:hAnsi="Garamond"/>
          <w:sz w:val="24"/>
          <w:szCs w:val="24"/>
        </w:rPr>
        <w:t xml:space="preserve"> </w:t>
      </w:r>
      <w:r>
        <w:rPr>
          <w:rFonts w:ascii="Garamond" w:hAnsi="Garamond"/>
          <w:sz w:val="24"/>
          <w:szCs w:val="24"/>
        </w:rPr>
        <w:t xml:space="preserve">try to </w:t>
      </w:r>
      <w:r w:rsidR="00B90310">
        <w:rPr>
          <w:rFonts w:ascii="Garamond" w:hAnsi="Garamond"/>
          <w:sz w:val="24"/>
          <w:szCs w:val="24"/>
        </w:rPr>
        <w:t>show how virtue relia</w:t>
      </w:r>
      <w:r>
        <w:rPr>
          <w:rFonts w:ascii="Garamond" w:hAnsi="Garamond"/>
          <w:sz w:val="24"/>
          <w:szCs w:val="24"/>
        </w:rPr>
        <w:t xml:space="preserve">bilism doesn’t fare much better than </w:t>
      </w:r>
      <w:r w:rsidR="00FC2252">
        <w:rPr>
          <w:rFonts w:ascii="Garamond" w:hAnsi="Garamond"/>
          <w:sz w:val="24"/>
          <w:szCs w:val="24"/>
        </w:rPr>
        <w:t>virtue responsibilism.</w:t>
      </w:r>
    </w:p>
    <w:p w14:paraId="644DDF5C" w14:textId="669A2999" w:rsidR="004960A9" w:rsidRDefault="004960A9" w:rsidP="004960A9">
      <w:pPr>
        <w:spacing w:line="480" w:lineRule="auto"/>
        <w:rPr>
          <w:rFonts w:ascii="Garamond" w:hAnsi="Garamond"/>
          <w:i/>
          <w:sz w:val="24"/>
          <w:szCs w:val="24"/>
        </w:rPr>
      </w:pPr>
      <w:r w:rsidRPr="009B27E0">
        <w:rPr>
          <w:rFonts w:ascii="Garamond" w:hAnsi="Garamond"/>
          <w:i/>
          <w:sz w:val="24"/>
          <w:szCs w:val="24"/>
        </w:rPr>
        <w:t>3.2. Intelligence is not a Reliabilist Virtue</w:t>
      </w:r>
    </w:p>
    <w:p w14:paraId="469A6F82" w14:textId="44ADBF46" w:rsidR="008711A7" w:rsidRDefault="008711A7" w:rsidP="0081605C">
      <w:pPr>
        <w:spacing w:line="480" w:lineRule="auto"/>
        <w:ind w:firstLine="720"/>
        <w:rPr>
          <w:rFonts w:ascii="Garamond" w:hAnsi="Garamond"/>
          <w:sz w:val="24"/>
          <w:szCs w:val="24"/>
        </w:rPr>
      </w:pPr>
      <w:r>
        <w:rPr>
          <w:rFonts w:ascii="Garamond" w:hAnsi="Garamond"/>
          <w:sz w:val="24"/>
          <w:szCs w:val="24"/>
        </w:rPr>
        <w:t xml:space="preserve">If epistemic virtues are instead construed as </w:t>
      </w:r>
      <w:r w:rsidR="002E62D1">
        <w:rPr>
          <w:rFonts w:ascii="Garamond" w:hAnsi="Garamond"/>
          <w:sz w:val="24"/>
          <w:szCs w:val="24"/>
        </w:rPr>
        <w:t>faculties such as perception and memory, does i</w:t>
      </w:r>
      <w:r>
        <w:rPr>
          <w:rFonts w:ascii="Garamond" w:hAnsi="Garamond"/>
          <w:sz w:val="24"/>
          <w:szCs w:val="24"/>
        </w:rPr>
        <w:t xml:space="preserve">ntelligence fit into this framework? </w:t>
      </w:r>
      <w:r w:rsidR="002E62D1">
        <w:rPr>
          <w:rFonts w:ascii="Garamond" w:hAnsi="Garamond"/>
          <w:sz w:val="24"/>
          <w:szCs w:val="24"/>
        </w:rPr>
        <w:t xml:space="preserve">At first blush, </w:t>
      </w:r>
      <w:r w:rsidR="00DA2CBB">
        <w:rPr>
          <w:rFonts w:ascii="Garamond" w:hAnsi="Garamond"/>
          <w:sz w:val="24"/>
          <w:szCs w:val="24"/>
        </w:rPr>
        <w:t xml:space="preserve">virtue reliabilism may </w:t>
      </w:r>
      <w:r w:rsidR="002E62D1">
        <w:rPr>
          <w:rFonts w:ascii="Garamond" w:hAnsi="Garamond"/>
          <w:sz w:val="24"/>
          <w:szCs w:val="24"/>
        </w:rPr>
        <w:t xml:space="preserve">seem </w:t>
      </w:r>
      <w:r w:rsidR="00DA2CBB">
        <w:rPr>
          <w:rFonts w:ascii="Garamond" w:hAnsi="Garamond"/>
          <w:sz w:val="24"/>
          <w:szCs w:val="24"/>
        </w:rPr>
        <w:t xml:space="preserve">a better fit for intelligence than virtue responsibilism, </w:t>
      </w:r>
      <w:r w:rsidR="002E62D1">
        <w:rPr>
          <w:rFonts w:ascii="Garamond" w:hAnsi="Garamond"/>
          <w:sz w:val="24"/>
          <w:szCs w:val="24"/>
        </w:rPr>
        <w:t>but we will argue that there are</w:t>
      </w:r>
      <w:r w:rsidR="00DA2CBB">
        <w:rPr>
          <w:rFonts w:ascii="Garamond" w:hAnsi="Garamond"/>
          <w:sz w:val="24"/>
          <w:szCs w:val="24"/>
        </w:rPr>
        <w:t xml:space="preserve"> reasons to think that intelligence is not</w:t>
      </w:r>
      <w:r w:rsidR="00C159DD">
        <w:rPr>
          <w:rFonts w:ascii="Garamond" w:hAnsi="Garamond"/>
          <w:sz w:val="24"/>
          <w:szCs w:val="24"/>
        </w:rPr>
        <w:t xml:space="preserve"> a reliabilist virtue.</w:t>
      </w:r>
      <w:r w:rsidR="00DA2CBB">
        <w:rPr>
          <w:rFonts w:ascii="Garamond" w:hAnsi="Garamond"/>
          <w:sz w:val="24"/>
          <w:szCs w:val="24"/>
        </w:rPr>
        <w:t xml:space="preserve"> </w:t>
      </w:r>
    </w:p>
    <w:p w14:paraId="4DD4690E" w14:textId="45E06222" w:rsidR="008B4B13" w:rsidRDefault="0081605C" w:rsidP="00115A8E">
      <w:pPr>
        <w:spacing w:line="480" w:lineRule="auto"/>
        <w:ind w:firstLine="720"/>
        <w:rPr>
          <w:rFonts w:ascii="Garamond" w:hAnsi="Garamond"/>
          <w:sz w:val="24"/>
          <w:szCs w:val="24"/>
        </w:rPr>
      </w:pPr>
      <w:r>
        <w:rPr>
          <w:rFonts w:ascii="Garamond" w:hAnsi="Garamond"/>
          <w:sz w:val="24"/>
          <w:szCs w:val="24"/>
        </w:rPr>
        <w:t>Perhaps i</w:t>
      </w:r>
      <w:r w:rsidR="002B6D85">
        <w:rPr>
          <w:rFonts w:ascii="Garamond" w:hAnsi="Garamond"/>
          <w:sz w:val="24"/>
          <w:szCs w:val="24"/>
        </w:rPr>
        <w:t xml:space="preserve">n the same way that, under normal conditions, vision reliably produces more true </w:t>
      </w:r>
      <w:r>
        <w:rPr>
          <w:rFonts w:ascii="Garamond" w:hAnsi="Garamond"/>
          <w:sz w:val="24"/>
          <w:szCs w:val="24"/>
        </w:rPr>
        <w:t>beliefs than false ones,</w:t>
      </w:r>
      <w:r w:rsidR="002B6D85">
        <w:rPr>
          <w:rFonts w:ascii="Garamond" w:hAnsi="Garamond"/>
          <w:sz w:val="24"/>
          <w:szCs w:val="24"/>
        </w:rPr>
        <w:t xml:space="preserve"> intelligence, too, reliably produces more true than false beliefs. </w:t>
      </w:r>
      <w:r w:rsidR="000B5DB3">
        <w:rPr>
          <w:rFonts w:ascii="Garamond" w:hAnsi="Garamond"/>
          <w:sz w:val="24"/>
          <w:szCs w:val="24"/>
        </w:rPr>
        <w:t>Indeed, intelligence as we have discussed it</w:t>
      </w:r>
      <w:r w:rsidR="009E456C">
        <w:rPr>
          <w:rFonts w:ascii="Garamond" w:hAnsi="Garamond"/>
          <w:sz w:val="24"/>
          <w:szCs w:val="24"/>
        </w:rPr>
        <w:t xml:space="preserve"> is constituted by overlapping processes including</w:t>
      </w:r>
      <w:r w:rsidR="002B6D85">
        <w:rPr>
          <w:rFonts w:ascii="Garamond" w:hAnsi="Garamond"/>
          <w:sz w:val="24"/>
          <w:szCs w:val="24"/>
        </w:rPr>
        <w:t xml:space="preserve"> memory and perception</w:t>
      </w:r>
      <w:r w:rsidR="002B01A8">
        <w:rPr>
          <w:rFonts w:ascii="Garamond" w:hAnsi="Garamond"/>
          <w:sz w:val="24"/>
          <w:szCs w:val="24"/>
        </w:rPr>
        <w:t>. B</w:t>
      </w:r>
      <w:r w:rsidR="002B6D85">
        <w:rPr>
          <w:rFonts w:ascii="Garamond" w:hAnsi="Garamond"/>
          <w:sz w:val="24"/>
          <w:szCs w:val="24"/>
        </w:rPr>
        <w:t>ut we see</w:t>
      </w:r>
      <w:r w:rsidR="002B5965">
        <w:rPr>
          <w:rFonts w:ascii="Garamond" w:hAnsi="Garamond"/>
          <w:sz w:val="24"/>
          <w:szCs w:val="24"/>
        </w:rPr>
        <w:t xml:space="preserve"> (at least)</w:t>
      </w:r>
      <w:r w:rsidR="002B6D85">
        <w:rPr>
          <w:rFonts w:ascii="Garamond" w:hAnsi="Garamond"/>
          <w:sz w:val="24"/>
          <w:szCs w:val="24"/>
        </w:rPr>
        <w:t xml:space="preserve"> two reasons to doubt that intelligence is</w:t>
      </w:r>
      <w:r w:rsidR="009E456C">
        <w:rPr>
          <w:rFonts w:ascii="Garamond" w:hAnsi="Garamond"/>
          <w:sz w:val="24"/>
          <w:szCs w:val="24"/>
        </w:rPr>
        <w:t xml:space="preserve"> therefore</w:t>
      </w:r>
      <w:r w:rsidR="002B6D85">
        <w:rPr>
          <w:rFonts w:ascii="Garamond" w:hAnsi="Garamond"/>
          <w:sz w:val="24"/>
          <w:szCs w:val="24"/>
        </w:rPr>
        <w:t xml:space="preserve"> best</w:t>
      </w:r>
      <w:r w:rsidR="009E456C">
        <w:rPr>
          <w:rFonts w:ascii="Garamond" w:hAnsi="Garamond"/>
          <w:sz w:val="24"/>
          <w:szCs w:val="24"/>
        </w:rPr>
        <w:t xml:space="preserve"> understood</w:t>
      </w:r>
      <w:r w:rsidR="002B6D85">
        <w:rPr>
          <w:rFonts w:ascii="Garamond" w:hAnsi="Garamond"/>
          <w:sz w:val="24"/>
          <w:szCs w:val="24"/>
        </w:rPr>
        <w:t xml:space="preserve"> in reliabilist terms.</w:t>
      </w:r>
      <w:r w:rsidR="009E456C">
        <w:rPr>
          <w:rFonts w:ascii="Garamond" w:hAnsi="Garamond"/>
          <w:sz w:val="24"/>
          <w:szCs w:val="24"/>
        </w:rPr>
        <w:t xml:space="preserve"> First, i</w:t>
      </w:r>
      <w:r w:rsidR="008711A7">
        <w:rPr>
          <w:rFonts w:ascii="Garamond" w:hAnsi="Garamond"/>
          <w:sz w:val="24"/>
          <w:szCs w:val="24"/>
        </w:rPr>
        <w:t>t makes sense to</w:t>
      </w:r>
      <w:r w:rsidR="00AB0BBF">
        <w:rPr>
          <w:rFonts w:ascii="Garamond" w:hAnsi="Garamond"/>
          <w:sz w:val="24"/>
          <w:szCs w:val="24"/>
        </w:rPr>
        <w:t xml:space="preserve"> answer to the question, “H</w:t>
      </w:r>
      <w:r w:rsidR="00887799">
        <w:rPr>
          <w:rFonts w:ascii="Garamond" w:hAnsi="Garamond"/>
          <w:sz w:val="24"/>
          <w:szCs w:val="24"/>
        </w:rPr>
        <w:t>ow did you know?” by saying things like “I perceived it,” or “I remembered it.”</w:t>
      </w:r>
      <w:r w:rsidR="008711A7">
        <w:rPr>
          <w:rFonts w:ascii="Garamond" w:hAnsi="Garamond"/>
          <w:sz w:val="24"/>
          <w:szCs w:val="24"/>
        </w:rPr>
        <w:t xml:space="preserve"> </w:t>
      </w:r>
      <w:r w:rsidR="00887799">
        <w:rPr>
          <w:rFonts w:ascii="Garamond" w:hAnsi="Garamond"/>
          <w:sz w:val="24"/>
          <w:szCs w:val="24"/>
        </w:rPr>
        <w:t>It would be very strange</w:t>
      </w:r>
      <w:r w:rsidR="009E456C">
        <w:rPr>
          <w:rFonts w:ascii="Garamond" w:hAnsi="Garamond"/>
          <w:sz w:val="24"/>
          <w:szCs w:val="24"/>
        </w:rPr>
        <w:t>, however,</w:t>
      </w:r>
      <w:r w:rsidR="00E37560">
        <w:rPr>
          <w:rFonts w:ascii="Garamond" w:hAnsi="Garamond"/>
          <w:sz w:val="24"/>
          <w:szCs w:val="24"/>
        </w:rPr>
        <w:t xml:space="preserve"> to reply</w:t>
      </w:r>
      <w:r w:rsidR="00887799">
        <w:rPr>
          <w:rFonts w:ascii="Garamond" w:hAnsi="Garamond"/>
          <w:sz w:val="24"/>
          <w:szCs w:val="24"/>
        </w:rPr>
        <w:t xml:space="preserve"> “I used my intelligence</w:t>
      </w:r>
      <w:r w:rsidR="009E456C">
        <w:rPr>
          <w:rFonts w:ascii="Garamond" w:hAnsi="Garamond"/>
          <w:sz w:val="24"/>
          <w:szCs w:val="24"/>
        </w:rPr>
        <w:t>.</w:t>
      </w:r>
      <w:r w:rsidR="00887799">
        <w:rPr>
          <w:rFonts w:ascii="Garamond" w:hAnsi="Garamond"/>
          <w:sz w:val="24"/>
          <w:szCs w:val="24"/>
        </w:rPr>
        <w:t>”</w:t>
      </w:r>
      <w:r w:rsidR="009E456C">
        <w:rPr>
          <w:rFonts w:ascii="Garamond" w:hAnsi="Garamond"/>
          <w:sz w:val="24"/>
          <w:szCs w:val="24"/>
        </w:rPr>
        <w:t xml:space="preserve"> Moreover, </w:t>
      </w:r>
      <w:r w:rsidR="00887799">
        <w:rPr>
          <w:rFonts w:ascii="Garamond" w:hAnsi="Garamond"/>
          <w:sz w:val="24"/>
          <w:szCs w:val="24"/>
        </w:rPr>
        <w:t xml:space="preserve">such a </w:t>
      </w:r>
      <w:r w:rsidR="000B5DB3">
        <w:rPr>
          <w:rFonts w:ascii="Garamond" w:hAnsi="Garamond"/>
          <w:sz w:val="24"/>
          <w:szCs w:val="24"/>
        </w:rPr>
        <w:t xml:space="preserve">response would </w:t>
      </w:r>
      <w:r w:rsidR="009E456C">
        <w:rPr>
          <w:rFonts w:ascii="Garamond" w:hAnsi="Garamond"/>
          <w:sz w:val="24"/>
          <w:szCs w:val="24"/>
        </w:rPr>
        <w:t xml:space="preserve">lack the explanatory force characteristic of epistemic virtues. </w:t>
      </w:r>
      <w:r w:rsidR="000B5DB3">
        <w:rPr>
          <w:rFonts w:ascii="Garamond" w:hAnsi="Garamond"/>
          <w:sz w:val="24"/>
          <w:szCs w:val="24"/>
        </w:rPr>
        <w:t>On its own, this</w:t>
      </w:r>
      <w:r w:rsidR="009E456C">
        <w:rPr>
          <w:rFonts w:ascii="Garamond" w:hAnsi="Garamond"/>
          <w:sz w:val="24"/>
          <w:szCs w:val="24"/>
        </w:rPr>
        <w:t xml:space="preserve"> objection</w:t>
      </w:r>
      <w:r w:rsidR="000B5DB3">
        <w:rPr>
          <w:rFonts w:ascii="Garamond" w:hAnsi="Garamond"/>
          <w:sz w:val="24"/>
          <w:szCs w:val="24"/>
        </w:rPr>
        <w:t xml:space="preserve"> might not be an insurmountable hurdle for the reliabilist</w:t>
      </w:r>
      <w:r w:rsidR="009E456C">
        <w:rPr>
          <w:rFonts w:ascii="Garamond" w:hAnsi="Garamond"/>
          <w:sz w:val="24"/>
          <w:szCs w:val="24"/>
        </w:rPr>
        <w:t xml:space="preserve"> account of intelligence</w:t>
      </w:r>
      <w:r w:rsidR="000B5DB3">
        <w:rPr>
          <w:rFonts w:ascii="Garamond" w:hAnsi="Garamond"/>
          <w:sz w:val="24"/>
          <w:szCs w:val="24"/>
        </w:rPr>
        <w:t>. The real question</w:t>
      </w:r>
      <w:r w:rsidR="007D1A5E">
        <w:rPr>
          <w:rFonts w:ascii="Garamond" w:hAnsi="Garamond"/>
          <w:sz w:val="24"/>
          <w:szCs w:val="24"/>
        </w:rPr>
        <w:t>, however,</w:t>
      </w:r>
      <w:r w:rsidR="000B5DB3">
        <w:rPr>
          <w:rFonts w:ascii="Garamond" w:hAnsi="Garamond"/>
          <w:sz w:val="24"/>
          <w:szCs w:val="24"/>
        </w:rPr>
        <w:t xml:space="preserve"> is whether or no</w:t>
      </w:r>
      <w:r w:rsidR="007D1A5E">
        <w:rPr>
          <w:rFonts w:ascii="Garamond" w:hAnsi="Garamond"/>
          <w:sz w:val="24"/>
          <w:szCs w:val="24"/>
        </w:rPr>
        <w:t>t</w:t>
      </w:r>
      <w:r w:rsidR="00A26D83">
        <w:rPr>
          <w:rFonts w:ascii="Garamond" w:hAnsi="Garamond"/>
          <w:sz w:val="24"/>
          <w:szCs w:val="24"/>
        </w:rPr>
        <w:t xml:space="preserve"> intelligence </w:t>
      </w:r>
      <w:r w:rsidR="00A26D83">
        <w:rPr>
          <w:rFonts w:ascii="Garamond" w:hAnsi="Garamond"/>
          <w:i/>
          <w:sz w:val="24"/>
          <w:szCs w:val="24"/>
        </w:rPr>
        <w:t>reliably</w:t>
      </w:r>
      <w:r w:rsidR="00A26D83">
        <w:rPr>
          <w:rFonts w:ascii="Garamond" w:hAnsi="Garamond"/>
          <w:sz w:val="24"/>
          <w:szCs w:val="24"/>
        </w:rPr>
        <w:t xml:space="preserve"> produces a preponderance of true beliefs.</w:t>
      </w:r>
      <w:r w:rsidR="008B4B13">
        <w:rPr>
          <w:rFonts w:ascii="Garamond" w:hAnsi="Garamond"/>
          <w:sz w:val="24"/>
          <w:szCs w:val="24"/>
        </w:rPr>
        <w:t xml:space="preserve"> Put another way, if the overlapping processes constitutin</w:t>
      </w:r>
      <w:r w:rsidR="00E37560">
        <w:rPr>
          <w:rFonts w:ascii="Garamond" w:hAnsi="Garamond"/>
          <w:sz w:val="24"/>
          <w:szCs w:val="24"/>
        </w:rPr>
        <w:t xml:space="preserve">g intelligence fail to </w:t>
      </w:r>
      <w:r w:rsidR="000C4C0D">
        <w:rPr>
          <w:rFonts w:ascii="Garamond" w:hAnsi="Garamond"/>
          <w:sz w:val="24"/>
          <w:szCs w:val="24"/>
        </w:rPr>
        <w:t>reliably produce true beliefs</w:t>
      </w:r>
      <w:r w:rsidR="008B4B13">
        <w:rPr>
          <w:rFonts w:ascii="Garamond" w:hAnsi="Garamond"/>
          <w:sz w:val="24"/>
          <w:szCs w:val="24"/>
        </w:rPr>
        <w:t>, then intelligence is not a reliabilist virtue.</w:t>
      </w:r>
    </w:p>
    <w:p w14:paraId="42FA5AEC" w14:textId="7CE308FA" w:rsidR="008862EB" w:rsidRDefault="001C14A0" w:rsidP="00115A8E">
      <w:pPr>
        <w:spacing w:line="480" w:lineRule="auto"/>
        <w:ind w:firstLine="720"/>
        <w:rPr>
          <w:rFonts w:ascii="Garamond" w:hAnsi="Garamond"/>
          <w:sz w:val="24"/>
          <w:szCs w:val="24"/>
        </w:rPr>
      </w:pPr>
      <w:r>
        <w:rPr>
          <w:rFonts w:ascii="Garamond" w:hAnsi="Garamond"/>
          <w:sz w:val="24"/>
          <w:szCs w:val="24"/>
        </w:rPr>
        <w:t xml:space="preserve">Part of what </w:t>
      </w:r>
      <w:r w:rsidR="000C4C0D">
        <w:rPr>
          <w:rFonts w:ascii="Garamond" w:hAnsi="Garamond"/>
          <w:sz w:val="24"/>
          <w:szCs w:val="24"/>
        </w:rPr>
        <w:t>makes an epistemic virtue a virtue</w:t>
      </w:r>
      <w:r>
        <w:rPr>
          <w:rFonts w:ascii="Garamond" w:hAnsi="Garamond"/>
          <w:sz w:val="24"/>
          <w:szCs w:val="24"/>
        </w:rPr>
        <w:t xml:space="preserve"> is that people who </w:t>
      </w:r>
      <w:r w:rsidR="000C4C0D">
        <w:rPr>
          <w:rFonts w:ascii="Garamond" w:hAnsi="Garamond"/>
          <w:sz w:val="24"/>
          <w:szCs w:val="24"/>
        </w:rPr>
        <w:t>have it</w:t>
      </w:r>
      <w:r>
        <w:rPr>
          <w:rFonts w:ascii="Garamond" w:hAnsi="Garamond"/>
          <w:sz w:val="24"/>
          <w:szCs w:val="24"/>
        </w:rPr>
        <w:t xml:space="preserve"> are more likely to produce true beliefs and arrive at knowl</w:t>
      </w:r>
      <w:r w:rsidR="00A927EE">
        <w:rPr>
          <w:rFonts w:ascii="Garamond" w:hAnsi="Garamond"/>
          <w:sz w:val="24"/>
          <w:szCs w:val="24"/>
        </w:rPr>
        <w:t>edge than those who don’t</w:t>
      </w:r>
      <w:r>
        <w:rPr>
          <w:rFonts w:ascii="Garamond" w:hAnsi="Garamond"/>
          <w:sz w:val="24"/>
          <w:szCs w:val="24"/>
        </w:rPr>
        <w:t xml:space="preserve">. </w:t>
      </w:r>
      <w:r w:rsidR="00EE3C18">
        <w:rPr>
          <w:rFonts w:ascii="Garamond" w:hAnsi="Garamond"/>
          <w:sz w:val="24"/>
          <w:szCs w:val="24"/>
        </w:rPr>
        <w:t>Classic r</w:t>
      </w:r>
      <w:r w:rsidR="0081605C">
        <w:rPr>
          <w:rFonts w:ascii="Garamond" w:hAnsi="Garamond"/>
          <w:sz w:val="24"/>
          <w:szCs w:val="24"/>
        </w:rPr>
        <w:t xml:space="preserve">eliabilism </w:t>
      </w:r>
      <w:r w:rsidR="00EE3C18">
        <w:rPr>
          <w:rFonts w:ascii="Garamond" w:hAnsi="Garamond"/>
          <w:sz w:val="24"/>
          <w:szCs w:val="24"/>
        </w:rPr>
        <w:t xml:space="preserve">has it that </w:t>
      </w:r>
      <w:r>
        <w:rPr>
          <w:rFonts w:ascii="Garamond" w:hAnsi="Garamond"/>
          <w:sz w:val="24"/>
          <w:szCs w:val="24"/>
        </w:rPr>
        <w:t>hoping</w:t>
      </w:r>
      <w:r w:rsidR="008B4B13">
        <w:rPr>
          <w:rFonts w:ascii="Garamond" w:hAnsi="Garamond"/>
          <w:sz w:val="24"/>
          <w:szCs w:val="24"/>
        </w:rPr>
        <w:t xml:space="preserve"> will not reliably produce true beliefs,</w:t>
      </w:r>
      <w:r w:rsidR="00EE3C18">
        <w:rPr>
          <w:rFonts w:ascii="Garamond" w:hAnsi="Garamond"/>
          <w:sz w:val="24"/>
          <w:szCs w:val="24"/>
        </w:rPr>
        <w:t xml:space="preserve"> but deduction </w:t>
      </w:r>
      <w:r w:rsidR="008B4B13">
        <w:rPr>
          <w:rFonts w:ascii="Garamond" w:hAnsi="Garamond"/>
          <w:sz w:val="24"/>
          <w:szCs w:val="24"/>
        </w:rPr>
        <w:t>will</w:t>
      </w:r>
      <w:r w:rsidR="00EE3C18">
        <w:rPr>
          <w:rFonts w:ascii="Garamond" w:hAnsi="Garamond"/>
          <w:sz w:val="24"/>
          <w:szCs w:val="24"/>
        </w:rPr>
        <w:t>; hasty generalizations won’t, but distinct memories will; biased or one-sided thinking won’t,</w:t>
      </w:r>
      <w:r w:rsidR="008E1A42">
        <w:rPr>
          <w:rFonts w:ascii="Garamond" w:hAnsi="Garamond"/>
          <w:sz w:val="24"/>
          <w:szCs w:val="24"/>
        </w:rPr>
        <w:t xml:space="preserve"> but</w:t>
      </w:r>
      <w:r w:rsidR="00EE3C18">
        <w:rPr>
          <w:rFonts w:ascii="Garamond" w:hAnsi="Garamond"/>
          <w:sz w:val="24"/>
          <w:szCs w:val="24"/>
        </w:rPr>
        <w:t xml:space="preserve"> </w:t>
      </w:r>
      <w:r w:rsidR="00F55598">
        <w:rPr>
          <w:rFonts w:ascii="Garamond" w:hAnsi="Garamond"/>
          <w:sz w:val="24"/>
          <w:szCs w:val="24"/>
        </w:rPr>
        <w:t xml:space="preserve">careful, </w:t>
      </w:r>
      <w:r w:rsidR="00EE3C18">
        <w:rPr>
          <w:rFonts w:ascii="Garamond" w:hAnsi="Garamond"/>
          <w:sz w:val="24"/>
          <w:szCs w:val="24"/>
        </w:rPr>
        <w:t>critical thinking will.</w:t>
      </w:r>
      <w:r>
        <w:rPr>
          <w:rFonts w:ascii="Garamond" w:hAnsi="Garamond"/>
          <w:sz w:val="24"/>
          <w:szCs w:val="24"/>
        </w:rPr>
        <w:t xml:space="preserve"> </w:t>
      </w:r>
      <w:r w:rsidR="008862EB">
        <w:rPr>
          <w:rFonts w:ascii="Garamond" w:hAnsi="Garamond"/>
          <w:sz w:val="24"/>
          <w:szCs w:val="24"/>
        </w:rPr>
        <w:t xml:space="preserve"> If intelligence is a virtue in this vein,</w:t>
      </w:r>
      <w:r>
        <w:rPr>
          <w:rFonts w:ascii="Garamond" w:hAnsi="Garamond"/>
          <w:sz w:val="24"/>
          <w:szCs w:val="24"/>
        </w:rPr>
        <w:t xml:space="preserve"> then</w:t>
      </w:r>
      <w:r w:rsidR="00AF3DEC">
        <w:rPr>
          <w:rFonts w:ascii="Garamond" w:hAnsi="Garamond"/>
          <w:sz w:val="24"/>
          <w:szCs w:val="24"/>
        </w:rPr>
        <w:t xml:space="preserve"> it seems reasonable to think </w:t>
      </w:r>
      <w:r w:rsidR="008E1A42">
        <w:rPr>
          <w:rFonts w:ascii="Garamond" w:hAnsi="Garamond"/>
          <w:sz w:val="24"/>
          <w:szCs w:val="24"/>
        </w:rPr>
        <w:t>its possessor should</w:t>
      </w:r>
      <w:r>
        <w:rPr>
          <w:rFonts w:ascii="Garamond" w:hAnsi="Garamond"/>
          <w:sz w:val="24"/>
          <w:szCs w:val="24"/>
        </w:rPr>
        <w:t xml:space="preserve"> be more </w:t>
      </w:r>
      <w:r>
        <w:rPr>
          <w:rFonts w:ascii="Garamond" w:hAnsi="Garamond"/>
          <w:sz w:val="24"/>
          <w:szCs w:val="24"/>
        </w:rPr>
        <w:lastRenderedPageBreak/>
        <w:t xml:space="preserve">likely than not </w:t>
      </w:r>
      <w:r w:rsidR="00A927EE">
        <w:rPr>
          <w:rFonts w:ascii="Garamond" w:hAnsi="Garamond"/>
          <w:sz w:val="24"/>
          <w:szCs w:val="24"/>
        </w:rPr>
        <w:t xml:space="preserve">to </w:t>
      </w:r>
      <w:r w:rsidR="0081605C">
        <w:rPr>
          <w:rFonts w:ascii="Garamond" w:hAnsi="Garamond"/>
          <w:sz w:val="24"/>
          <w:szCs w:val="24"/>
        </w:rPr>
        <w:t>arrive</w:t>
      </w:r>
      <w:r w:rsidR="008E1A42">
        <w:rPr>
          <w:rFonts w:ascii="Garamond" w:hAnsi="Garamond"/>
          <w:sz w:val="24"/>
          <w:szCs w:val="24"/>
        </w:rPr>
        <w:t xml:space="preserve"> at true beliefs</w:t>
      </w:r>
      <w:r w:rsidR="00E37560">
        <w:rPr>
          <w:rFonts w:ascii="Garamond" w:hAnsi="Garamond"/>
          <w:sz w:val="24"/>
          <w:szCs w:val="24"/>
        </w:rPr>
        <w:t xml:space="preserve"> while rejecting false ones.</w:t>
      </w:r>
      <w:r w:rsidR="008E1A42">
        <w:rPr>
          <w:rFonts w:ascii="Garamond" w:hAnsi="Garamond"/>
          <w:sz w:val="24"/>
          <w:szCs w:val="24"/>
        </w:rPr>
        <w:t xml:space="preserve"> </w:t>
      </w:r>
      <w:r w:rsidR="00AF3DEC">
        <w:rPr>
          <w:rFonts w:ascii="Garamond" w:hAnsi="Garamond"/>
          <w:sz w:val="24"/>
          <w:szCs w:val="24"/>
        </w:rPr>
        <w:t>B</w:t>
      </w:r>
      <w:r w:rsidR="008862EB">
        <w:rPr>
          <w:rFonts w:ascii="Garamond" w:hAnsi="Garamond"/>
          <w:sz w:val="24"/>
          <w:szCs w:val="24"/>
        </w:rPr>
        <w:t xml:space="preserve">ut </w:t>
      </w:r>
      <w:r w:rsidR="00E37560">
        <w:rPr>
          <w:rFonts w:ascii="Garamond" w:hAnsi="Garamond"/>
          <w:sz w:val="24"/>
          <w:szCs w:val="24"/>
        </w:rPr>
        <w:t>does this actually bear out?</w:t>
      </w:r>
      <w:r w:rsidR="008862EB">
        <w:rPr>
          <w:rFonts w:ascii="Garamond" w:hAnsi="Garamond"/>
          <w:sz w:val="24"/>
          <w:szCs w:val="24"/>
        </w:rPr>
        <w:t xml:space="preserve"> We have empirically-motivated reasons to think not.</w:t>
      </w:r>
    </w:p>
    <w:p w14:paraId="444CC1FB" w14:textId="0FB613F8" w:rsidR="00EC036C" w:rsidRDefault="00E37560" w:rsidP="003212EF">
      <w:pPr>
        <w:spacing w:line="480" w:lineRule="auto"/>
        <w:ind w:firstLine="720"/>
        <w:rPr>
          <w:rFonts w:ascii="Garamond" w:hAnsi="Garamond"/>
          <w:sz w:val="24"/>
          <w:szCs w:val="24"/>
        </w:rPr>
      </w:pPr>
      <w:r>
        <w:rPr>
          <w:rFonts w:ascii="Garamond" w:hAnsi="Garamond"/>
          <w:sz w:val="24"/>
          <w:szCs w:val="24"/>
        </w:rPr>
        <w:t>I</w:t>
      </w:r>
      <w:r w:rsidR="00F55598">
        <w:rPr>
          <w:rFonts w:ascii="Garamond" w:hAnsi="Garamond"/>
          <w:sz w:val="24"/>
          <w:szCs w:val="24"/>
        </w:rPr>
        <w:t>f intelligence is a reliabilist virtue, then</w:t>
      </w:r>
      <w:r>
        <w:rPr>
          <w:rFonts w:ascii="Garamond" w:hAnsi="Garamond"/>
          <w:sz w:val="24"/>
          <w:szCs w:val="24"/>
        </w:rPr>
        <w:t xml:space="preserve"> possessors of</w:t>
      </w:r>
      <w:r w:rsidR="005B672C">
        <w:rPr>
          <w:rFonts w:ascii="Garamond" w:hAnsi="Garamond"/>
          <w:sz w:val="24"/>
          <w:szCs w:val="24"/>
        </w:rPr>
        <w:t xml:space="preserve"> this virtue should presumably</w:t>
      </w:r>
      <w:r w:rsidR="002B5965">
        <w:rPr>
          <w:rFonts w:ascii="Garamond" w:hAnsi="Garamond"/>
          <w:sz w:val="24"/>
          <w:szCs w:val="24"/>
        </w:rPr>
        <w:t xml:space="preserve"> be less likely to form</w:t>
      </w:r>
      <w:r w:rsidR="00F55598">
        <w:rPr>
          <w:rFonts w:ascii="Garamond" w:hAnsi="Garamond"/>
          <w:sz w:val="24"/>
          <w:szCs w:val="24"/>
        </w:rPr>
        <w:t xml:space="preserve"> fal</w:t>
      </w:r>
      <w:r w:rsidR="00671BD8">
        <w:rPr>
          <w:rFonts w:ascii="Garamond" w:hAnsi="Garamond"/>
          <w:sz w:val="24"/>
          <w:szCs w:val="24"/>
        </w:rPr>
        <w:t>se belief</w:t>
      </w:r>
      <w:r w:rsidR="00AC2706">
        <w:rPr>
          <w:rFonts w:ascii="Garamond" w:hAnsi="Garamond"/>
          <w:sz w:val="24"/>
          <w:szCs w:val="24"/>
        </w:rPr>
        <w:t>s when faced with cognitive tasks</w:t>
      </w:r>
      <w:r w:rsidR="00671BD8">
        <w:rPr>
          <w:rFonts w:ascii="Garamond" w:hAnsi="Garamond"/>
          <w:sz w:val="24"/>
          <w:szCs w:val="24"/>
        </w:rPr>
        <w:t>. Stanovich &amp; West (2008</w:t>
      </w:r>
      <w:r w:rsidR="00DE54B1">
        <w:rPr>
          <w:rFonts w:ascii="Garamond" w:hAnsi="Garamond"/>
          <w:sz w:val="24"/>
          <w:szCs w:val="24"/>
        </w:rPr>
        <w:t>a</w:t>
      </w:r>
      <w:r w:rsidR="003C10C8">
        <w:rPr>
          <w:rFonts w:ascii="Garamond" w:hAnsi="Garamond"/>
          <w:sz w:val="24"/>
          <w:szCs w:val="24"/>
        </w:rPr>
        <w:t>, Study 1</w:t>
      </w:r>
      <w:r w:rsidR="00671BD8">
        <w:rPr>
          <w:rFonts w:ascii="Garamond" w:hAnsi="Garamond"/>
          <w:sz w:val="24"/>
          <w:szCs w:val="24"/>
        </w:rPr>
        <w:t xml:space="preserve">) </w:t>
      </w:r>
      <w:r w:rsidR="000C4C0D">
        <w:rPr>
          <w:rFonts w:ascii="Garamond" w:hAnsi="Garamond"/>
          <w:sz w:val="24"/>
          <w:szCs w:val="24"/>
        </w:rPr>
        <w:t>test</w:t>
      </w:r>
      <w:r w:rsidR="00A50D5B">
        <w:rPr>
          <w:rFonts w:ascii="Garamond" w:hAnsi="Garamond"/>
          <w:sz w:val="24"/>
          <w:szCs w:val="24"/>
        </w:rPr>
        <w:t xml:space="preserve"> a </w:t>
      </w:r>
      <w:r w:rsidR="000C4C0D">
        <w:rPr>
          <w:rFonts w:ascii="Garamond" w:hAnsi="Garamond"/>
          <w:sz w:val="24"/>
          <w:szCs w:val="24"/>
        </w:rPr>
        <w:t>plausible and reliabilist-friendly hypothesis:</w:t>
      </w:r>
      <w:r>
        <w:rPr>
          <w:rFonts w:ascii="Garamond" w:hAnsi="Garamond"/>
          <w:sz w:val="24"/>
          <w:szCs w:val="24"/>
        </w:rPr>
        <w:t xml:space="preserve"> </w:t>
      </w:r>
      <w:r w:rsidR="00D60A66">
        <w:rPr>
          <w:rFonts w:ascii="Garamond" w:hAnsi="Garamond"/>
          <w:sz w:val="24"/>
          <w:szCs w:val="24"/>
        </w:rPr>
        <w:t>more intelligent</w:t>
      </w:r>
      <w:r w:rsidR="00671BD8">
        <w:rPr>
          <w:rFonts w:ascii="Garamond" w:hAnsi="Garamond"/>
          <w:sz w:val="24"/>
          <w:szCs w:val="24"/>
        </w:rPr>
        <w:t xml:space="preserve"> individuals </w:t>
      </w:r>
      <w:r>
        <w:rPr>
          <w:rFonts w:ascii="Garamond" w:hAnsi="Garamond"/>
          <w:sz w:val="24"/>
          <w:szCs w:val="24"/>
        </w:rPr>
        <w:t>should be</w:t>
      </w:r>
      <w:r w:rsidR="00671BD8">
        <w:rPr>
          <w:rFonts w:ascii="Garamond" w:hAnsi="Garamond"/>
          <w:sz w:val="24"/>
          <w:szCs w:val="24"/>
        </w:rPr>
        <w:t xml:space="preserve"> less susceptible to</w:t>
      </w:r>
      <w:r w:rsidR="00EC036C">
        <w:rPr>
          <w:rFonts w:ascii="Garamond" w:hAnsi="Garamond"/>
          <w:sz w:val="24"/>
          <w:szCs w:val="24"/>
        </w:rPr>
        <w:t xml:space="preserve"> some of</w:t>
      </w:r>
      <w:r w:rsidR="00671BD8">
        <w:rPr>
          <w:rFonts w:ascii="Garamond" w:hAnsi="Garamond"/>
          <w:sz w:val="24"/>
          <w:szCs w:val="24"/>
        </w:rPr>
        <w:t xml:space="preserve"> the classic fallacies described in the heuristics and biases literature, such as </w:t>
      </w:r>
      <w:r w:rsidR="00BD533D">
        <w:rPr>
          <w:rFonts w:ascii="Garamond" w:hAnsi="Garamond"/>
          <w:sz w:val="24"/>
          <w:szCs w:val="24"/>
        </w:rPr>
        <w:t>the</w:t>
      </w:r>
      <w:r w:rsidR="00671BD8">
        <w:rPr>
          <w:rFonts w:ascii="Garamond" w:hAnsi="Garamond"/>
          <w:sz w:val="24"/>
          <w:szCs w:val="24"/>
        </w:rPr>
        <w:t xml:space="preserve"> conjunction </w:t>
      </w:r>
      <w:r w:rsidR="00BD533D">
        <w:rPr>
          <w:rFonts w:ascii="Garamond" w:hAnsi="Garamond"/>
          <w:sz w:val="24"/>
          <w:szCs w:val="24"/>
        </w:rPr>
        <w:t>fallacy</w:t>
      </w:r>
      <w:r w:rsidR="00671BD8">
        <w:rPr>
          <w:rFonts w:ascii="Garamond" w:hAnsi="Garamond"/>
          <w:sz w:val="24"/>
          <w:szCs w:val="24"/>
        </w:rPr>
        <w:t>, base-rate neglect, framing effects, anchoring effects, and outcome biases. Using SAT scor</w:t>
      </w:r>
      <w:r w:rsidR="00D60A66">
        <w:rPr>
          <w:rFonts w:ascii="Garamond" w:hAnsi="Garamond"/>
          <w:sz w:val="24"/>
          <w:szCs w:val="24"/>
        </w:rPr>
        <w:t>es as their measure of cognitive ability</w:t>
      </w:r>
      <w:r w:rsidR="0081605C">
        <w:rPr>
          <w:rFonts w:ascii="Garamond" w:hAnsi="Garamond"/>
          <w:sz w:val="24"/>
          <w:szCs w:val="24"/>
        </w:rPr>
        <w:t>,</w:t>
      </w:r>
      <w:r w:rsidR="00A927EE">
        <w:rPr>
          <w:rStyle w:val="FootnoteReference"/>
          <w:rFonts w:ascii="Garamond" w:hAnsi="Garamond"/>
          <w:sz w:val="24"/>
          <w:szCs w:val="24"/>
        </w:rPr>
        <w:footnoteReference w:id="11"/>
      </w:r>
      <w:r w:rsidR="00F1303B">
        <w:rPr>
          <w:rFonts w:ascii="Garamond" w:hAnsi="Garamond"/>
          <w:sz w:val="24"/>
          <w:szCs w:val="24"/>
        </w:rPr>
        <w:t xml:space="preserve"> they</w:t>
      </w:r>
      <w:r w:rsidR="00D60A66">
        <w:rPr>
          <w:rFonts w:ascii="Garamond" w:hAnsi="Garamond"/>
          <w:sz w:val="24"/>
          <w:szCs w:val="24"/>
        </w:rPr>
        <w:t xml:space="preserve"> found </w:t>
      </w:r>
      <w:r w:rsidR="00671BD8">
        <w:rPr>
          <w:rFonts w:ascii="Garamond" w:hAnsi="Garamond"/>
          <w:sz w:val="24"/>
          <w:szCs w:val="24"/>
        </w:rPr>
        <w:t xml:space="preserve">that </w:t>
      </w:r>
      <w:r w:rsidR="00EC036C">
        <w:rPr>
          <w:rFonts w:ascii="Garamond" w:hAnsi="Garamond"/>
          <w:sz w:val="24"/>
          <w:szCs w:val="24"/>
        </w:rPr>
        <w:t>subjects scoring above the me</w:t>
      </w:r>
      <w:r w:rsidR="00C159DD">
        <w:rPr>
          <w:rFonts w:ascii="Garamond" w:hAnsi="Garamond"/>
          <w:sz w:val="24"/>
          <w:szCs w:val="24"/>
        </w:rPr>
        <w:t xml:space="preserve">dian were, </w:t>
      </w:r>
      <w:r w:rsidR="002B5965">
        <w:rPr>
          <w:rFonts w:ascii="Garamond" w:hAnsi="Garamond"/>
          <w:sz w:val="24"/>
          <w:szCs w:val="24"/>
        </w:rPr>
        <w:t xml:space="preserve">almost </w:t>
      </w:r>
      <w:r w:rsidR="00C159DD">
        <w:rPr>
          <w:rFonts w:ascii="Garamond" w:hAnsi="Garamond"/>
          <w:sz w:val="24"/>
          <w:szCs w:val="24"/>
        </w:rPr>
        <w:t xml:space="preserve">across the board, no less </w:t>
      </w:r>
      <w:r w:rsidR="00EC036C">
        <w:rPr>
          <w:rFonts w:ascii="Garamond" w:hAnsi="Garamond"/>
          <w:sz w:val="24"/>
          <w:szCs w:val="24"/>
        </w:rPr>
        <w:t>susceptible to bias than subjects below the median</w:t>
      </w:r>
      <w:r w:rsidR="00867E70">
        <w:rPr>
          <w:rFonts w:ascii="Garamond" w:hAnsi="Garamond"/>
          <w:sz w:val="24"/>
          <w:szCs w:val="24"/>
        </w:rPr>
        <w:t xml:space="preserve"> and were</w:t>
      </w:r>
      <w:r w:rsidR="009C052F">
        <w:rPr>
          <w:rFonts w:ascii="Garamond" w:hAnsi="Garamond"/>
          <w:sz w:val="24"/>
          <w:szCs w:val="24"/>
        </w:rPr>
        <w:t xml:space="preserve"> in some cases</w:t>
      </w:r>
      <w:r w:rsidR="00CA3244">
        <w:rPr>
          <w:rFonts w:ascii="Garamond" w:hAnsi="Garamond"/>
          <w:sz w:val="24"/>
          <w:szCs w:val="24"/>
        </w:rPr>
        <w:t xml:space="preserve"> worse off</w:t>
      </w:r>
      <w:r w:rsidR="00EC036C">
        <w:rPr>
          <w:rFonts w:ascii="Garamond" w:hAnsi="Garamond"/>
          <w:sz w:val="24"/>
          <w:szCs w:val="24"/>
        </w:rPr>
        <w:t xml:space="preserve">. </w:t>
      </w:r>
      <w:r w:rsidR="009C052F">
        <w:rPr>
          <w:rFonts w:ascii="Garamond" w:hAnsi="Garamond"/>
          <w:sz w:val="24"/>
          <w:szCs w:val="24"/>
        </w:rPr>
        <w:t>S</w:t>
      </w:r>
      <w:r w:rsidR="003C10C8">
        <w:rPr>
          <w:rFonts w:ascii="Garamond" w:hAnsi="Garamond"/>
          <w:sz w:val="24"/>
          <w:szCs w:val="24"/>
        </w:rPr>
        <w:t>ubjects scoring</w:t>
      </w:r>
      <w:r w:rsidR="009C052F">
        <w:rPr>
          <w:rFonts w:ascii="Garamond" w:hAnsi="Garamond"/>
          <w:sz w:val="24"/>
          <w:szCs w:val="24"/>
        </w:rPr>
        <w:t xml:space="preserve"> below the median were</w:t>
      </w:r>
      <w:r w:rsidR="00DB67D9">
        <w:rPr>
          <w:rFonts w:ascii="Garamond" w:hAnsi="Garamond"/>
          <w:sz w:val="24"/>
          <w:szCs w:val="24"/>
        </w:rPr>
        <w:t xml:space="preserve"> actually</w:t>
      </w:r>
      <w:r w:rsidR="009C052F">
        <w:rPr>
          <w:rFonts w:ascii="Garamond" w:hAnsi="Garamond"/>
          <w:sz w:val="24"/>
          <w:szCs w:val="24"/>
        </w:rPr>
        <w:t xml:space="preserve"> </w:t>
      </w:r>
      <w:r w:rsidR="003C10C8">
        <w:rPr>
          <w:rFonts w:ascii="Garamond" w:hAnsi="Garamond"/>
          <w:sz w:val="24"/>
          <w:szCs w:val="24"/>
        </w:rPr>
        <w:t>le</w:t>
      </w:r>
      <w:r w:rsidR="009C052F">
        <w:rPr>
          <w:rFonts w:ascii="Garamond" w:hAnsi="Garamond"/>
          <w:sz w:val="24"/>
          <w:szCs w:val="24"/>
        </w:rPr>
        <w:t>ss likely to neglect base rates</w:t>
      </w:r>
      <w:r w:rsidR="00CA3244">
        <w:rPr>
          <w:rFonts w:ascii="Garamond" w:hAnsi="Garamond"/>
          <w:sz w:val="24"/>
          <w:szCs w:val="24"/>
        </w:rPr>
        <w:t>,</w:t>
      </w:r>
      <w:r w:rsidR="009C052F">
        <w:rPr>
          <w:rFonts w:ascii="Garamond" w:hAnsi="Garamond"/>
          <w:sz w:val="24"/>
          <w:szCs w:val="24"/>
        </w:rPr>
        <w:t xml:space="preserve"> less susceptible to framing effects</w:t>
      </w:r>
      <w:r w:rsidR="00CA3244">
        <w:rPr>
          <w:rFonts w:ascii="Garamond" w:hAnsi="Garamond"/>
          <w:sz w:val="24"/>
          <w:szCs w:val="24"/>
        </w:rPr>
        <w:t xml:space="preserve">, and </w:t>
      </w:r>
      <w:r w:rsidR="003C10C8">
        <w:rPr>
          <w:rFonts w:ascii="Garamond" w:hAnsi="Garamond"/>
          <w:sz w:val="24"/>
          <w:szCs w:val="24"/>
        </w:rPr>
        <w:t>significantly les</w:t>
      </w:r>
      <w:r w:rsidR="00CA3244">
        <w:rPr>
          <w:rFonts w:ascii="Garamond" w:hAnsi="Garamond"/>
          <w:sz w:val="24"/>
          <w:szCs w:val="24"/>
        </w:rPr>
        <w:t>s susceptible to</w:t>
      </w:r>
      <w:r w:rsidR="009C052F">
        <w:rPr>
          <w:rFonts w:ascii="Garamond" w:hAnsi="Garamond"/>
          <w:sz w:val="24"/>
          <w:szCs w:val="24"/>
        </w:rPr>
        <w:t xml:space="preserve"> the conjunction fallacy</w:t>
      </w:r>
      <w:r w:rsidR="003C10C8">
        <w:rPr>
          <w:rFonts w:ascii="Garamond" w:hAnsi="Garamond"/>
          <w:sz w:val="24"/>
          <w:szCs w:val="24"/>
        </w:rPr>
        <w:t xml:space="preserve"> than subjects above the median. </w:t>
      </w:r>
      <w:r w:rsidR="00CA3244">
        <w:rPr>
          <w:rFonts w:ascii="Garamond" w:hAnsi="Garamond"/>
          <w:sz w:val="24"/>
          <w:szCs w:val="24"/>
        </w:rPr>
        <w:t xml:space="preserve">In other words, these findings suggest that not only does intelligence </w:t>
      </w:r>
      <w:r w:rsidR="00F1303B">
        <w:rPr>
          <w:rFonts w:ascii="Garamond" w:hAnsi="Garamond"/>
          <w:sz w:val="24"/>
          <w:szCs w:val="24"/>
        </w:rPr>
        <w:t>fail to</w:t>
      </w:r>
      <w:r w:rsidR="00CA3244">
        <w:rPr>
          <w:rFonts w:ascii="Garamond" w:hAnsi="Garamond"/>
          <w:sz w:val="24"/>
          <w:szCs w:val="24"/>
        </w:rPr>
        <w:t xml:space="preserve"> buffer against </w:t>
      </w:r>
      <w:r w:rsidR="00DE54B1">
        <w:rPr>
          <w:rFonts w:ascii="Garamond" w:hAnsi="Garamond"/>
          <w:sz w:val="24"/>
          <w:szCs w:val="24"/>
        </w:rPr>
        <w:t>classic</w:t>
      </w:r>
      <w:r w:rsidR="00DB67D9">
        <w:rPr>
          <w:rFonts w:ascii="Garamond" w:hAnsi="Garamond"/>
          <w:sz w:val="24"/>
          <w:szCs w:val="24"/>
        </w:rPr>
        <w:t xml:space="preserve"> cognitive </w:t>
      </w:r>
      <w:r w:rsidR="00CA3244">
        <w:rPr>
          <w:rFonts w:ascii="Garamond" w:hAnsi="Garamond"/>
          <w:sz w:val="24"/>
          <w:szCs w:val="24"/>
        </w:rPr>
        <w:t>bias</w:t>
      </w:r>
      <w:r w:rsidR="00DE54B1">
        <w:rPr>
          <w:rFonts w:ascii="Garamond" w:hAnsi="Garamond"/>
          <w:sz w:val="24"/>
          <w:szCs w:val="24"/>
        </w:rPr>
        <w:t>es</w:t>
      </w:r>
      <w:r w:rsidR="00CA3244">
        <w:rPr>
          <w:rFonts w:ascii="Garamond" w:hAnsi="Garamond"/>
          <w:sz w:val="24"/>
          <w:szCs w:val="24"/>
        </w:rPr>
        <w:t>, bu</w:t>
      </w:r>
      <w:r w:rsidR="00DE54B1">
        <w:rPr>
          <w:rFonts w:ascii="Garamond" w:hAnsi="Garamond"/>
          <w:sz w:val="24"/>
          <w:szCs w:val="24"/>
        </w:rPr>
        <w:t>t it may sometimes exacerbate them</w:t>
      </w:r>
      <w:r w:rsidR="00CA3244">
        <w:rPr>
          <w:rFonts w:ascii="Garamond" w:hAnsi="Garamond"/>
          <w:sz w:val="24"/>
          <w:szCs w:val="24"/>
        </w:rPr>
        <w:t xml:space="preserve">. </w:t>
      </w:r>
    </w:p>
    <w:p w14:paraId="447AAC3E" w14:textId="6184399C" w:rsidR="007A5716" w:rsidRDefault="00A927EE" w:rsidP="003212EF">
      <w:pPr>
        <w:spacing w:line="480" w:lineRule="auto"/>
        <w:ind w:firstLine="720"/>
        <w:rPr>
          <w:rFonts w:ascii="Garamond" w:hAnsi="Garamond"/>
          <w:sz w:val="24"/>
          <w:szCs w:val="24"/>
        </w:rPr>
      </w:pPr>
      <w:r>
        <w:rPr>
          <w:rFonts w:ascii="Garamond" w:hAnsi="Garamond"/>
          <w:sz w:val="24"/>
          <w:szCs w:val="24"/>
        </w:rPr>
        <w:t>Stanovich &amp; West (2008b, Studies</w:t>
      </w:r>
      <w:r w:rsidR="00DE54B1">
        <w:rPr>
          <w:rFonts w:ascii="Garamond" w:hAnsi="Garamond"/>
          <w:sz w:val="24"/>
          <w:szCs w:val="24"/>
        </w:rPr>
        <w:t xml:space="preserve"> 1</w:t>
      </w:r>
      <w:r>
        <w:rPr>
          <w:rFonts w:ascii="Garamond" w:hAnsi="Garamond"/>
          <w:sz w:val="24"/>
          <w:szCs w:val="24"/>
        </w:rPr>
        <w:t>, 2</w:t>
      </w:r>
      <w:r w:rsidR="00DE54B1">
        <w:rPr>
          <w:rFonts w:ascii="Garamond" w:hAnsi="Garamond"/>
          <w:sz w:val="24"/>
          <w:szCs w:val="24"/>
        </w:rPr>
        <w:t xml:space="preserve">) also show that intelligence </w:t>
      </w:r>
      <w:r w:rsidR="00D57789">
        <w:rPr>
          <w:rFonts w:ascii="Garamond" w:hAnsi="Garamond"/>
          <w:sz w:val="24"/>
          <w:szCs w:val="24"/>
        </w:rPr>
        <w:t>fails</w:t>
      </w:r>
      <w:r w:rsidR="007A5716">
        <w:rPr>
          <w:rFonts w:ascii="Garamond" w:hAnsi="Garamond"/>
          <w:sz w:val="24"/>
          <w:szCs w:val="24"/>
        </w:rPr>
        <w:t xml:space="preserve"> </w:t>
      </w:r>
      <w:r w:rsidR="00D57789">
        <w:rPr>
          <w:rFonts w:ascii="Garamond" w:hAnsi="Garamond"/>
          <w:sz w:val="24"/>
          <w:szCs w:val="24"/>
        </w:rPr>
        <w:t xml:space="preserve">to </w:t>
      </w:r>
      <w:r w:rsidR="007A5716">
        <w:rPr>
          <w:rFonts w:ascii="Garamond" w:hAnsi="Garamond"/>
          <w:sz w:val="24"/>
          <w:szCs w:val="24"/>
        </w:rPr>
        <w:t>mitigate</w:t>
      </w:r>
      <w:r w:rsidR="00DE54B1">
        <w:rPr>
          <w:rFonts w:ascii="Garamond" w:hAnsi="Garamond"/>
          <w:sz w:val="24"/>
          <w:szCs w:val="24"/>
        </w:rPr>
        <w:t xml:space="preserve"> against the well-known myside bias – the tendency to generate and evaluate evidence in accordance with one’s prior beliefs. </w:t>
      </w:r>
      <w:r w:rsidR="00A26D83">
        <w:rPr>
          <w:rFonts w:ascii="Garamond" w:hAnsi="Garamond"/>
          <w:sz w:val="24"/>
          <w:szCs w:val="24"/>
        </w:rPr>
        <w:t xml:space="preserve">Using the same index, </w:t>
      </w:r>
      <w:r w:rsidR="00DE54B1">
        <w:rPr>
          <w:rFonts w:ascii="Garamond" w:hAnsi="Garamond"/>
          <w:sz w:val="24"/>
          <w:szCs w:val="24"/>
        </w:rPr>
        <w:t>they find “</w:t>
      </w:r>
      <w:r w:rsidR="00DE54B1" w:rsidRPr="00DE54B1">
        <w:rPr>
          <w:rFonts w:ascii="Garamond" w:hAnsi="Garamond"/>
          <w:sz w:val="24"/>
          <w:szCs w:val="24"/>
        </w:rPr>
        <w:t>no evidence at all that myside bias effects are smaller for stude</w:t>
      </w:r>
      <w:r w:rsidR="00DE54B1">
        <w:rPr>
          <w:rFonts w:ascii="Garamond" w:hAnsi="Garamond"/>
          <w:sz w:val="24"/>
          <w:szCs w:val="24"/>
        </w:rPr>
        <w:t>nts of higher cognitive ability” (p. 140).</w:t>
      </w:r>
      <w:r w:rsidR="00DB67D9">
        <w:rPr>
          <w:rFonts w:ascii="Garamond" w:hAnsi="Garamond"/>
          <w:sz w:val="24"/>
          <w:szCs w:val="24"/>
        </w:rPr>
        <w:t xml:space="preserve"> One might suppose, though</w:t>
      </w:r>
      <w:r w:rsidR="00C159DD">
        <w:rPr>
          <w:rFonts w:ascii="Garamond" w:hAnsi="Garamond"/>
          <w:sz w:val="24"/>
          <w:szCs w:val="24"/>
        </w:rPr>
        <w:t xml:space="preserve">, that </w:t>
      </w:r>
      <w:r w:rsidR="007A5716">
        <w:rPr>
          <w:rFonts w:ascii="Garamond" w:hAnsi="Garamond"/>
          <w:sz w:val="24"/>
          <w:szCs w:val="24"/>
        </w:rPr>
        <w:t xml:space="preserve">intelligence would </w:t>
      </w:r>
      <w:r>
        <w:rPr>
          <w:rFonts w:ascii="Garamond" w:hAnsi="Garamond"/>
          <w:sz w:val="24"/>
          <w:szCs w:val="24"/>
        </w:rPr>
        <w:t>at l</w:t>
      </w:r>
      <w:r w:rsidR="00C159DD">
        <w:rPr>
          <w:rFonts w:ascii="Garamond" w:hAnsi="Garamond"/>
          <w:sz w:val="24"/>
          <w:szCs w:val="24"/>
        </w:rPr>
        <w:t>east dispose its possessor to be more sensitive</w:t>
      </w:r>
      <w:r w:rsidR="0099790F">
        <w:rPr>
          <w:rFonts w:ascii="Garamond" w:hAnsi="Garamond"/>
          <w:sz w:val="24"/>
          <w:szCs w:val="24"/>
        </w:rPr>
        <w:t xml:space="preserve"> to these shortcomings.</w:t>
      </w:r>
      <w:r w:rsidR="007A5716">
        <w:rPr>
          <w:rFonts w:ascii="Garamond" w:hAnsi="Garamond"/>
          <w:sz w:val="24"/>
          <w:szCs w:val="24"/>
        </w:rPr>
        <w:t xml:space="preserve"> That is, </w:t>
      </w:r>
      <w:r w:rsidR="003604D4">
        <w:rPr>
          <w:rFonts w:ascii="Garamond" w:hAnsi="Garamond"/>
          <w:sz w:val="24"/>
          <w:szCs w:val="24"/>
        </w:rPr>
        <w:t xml:space="preserve">one might expect </w:t>
      </w:r>
      <w:r w:rsidR="007A5716">
        <w:rPr>
          <w:rFonts w:ascii="Garamond" w:hAnsi="Garamond"/>
          <w:sz w:val="24"/>
          <w:szCs w:val="24"/>
        </w:rPr>
        <w:t>that intelligent individuals would be less susceptible to the bias blind spot</w:t>
      </w:r>
      <w:r w:rsidR="00E705C0">
        <w:rPr>
          <w:rFonts w:ascii="Garamond" w:hAnsi="Garamond"/>
          <w:sz w:val="24"/>
          <w:szCs w:val="24"/>
        </w:rPr>
        <w:t xml:space="preserve"> – the tendency to see others as more s</w:t>
      </w:r>
      <w:r w:rsidR="00E1687B">
        <w:rPr>
          <w:rFonts w:ascii="Garamond" w:hAnsi="Garamond"/>
          <w:sz w:val="24"/>
          <w:szCs w:val="24"/>
        </w:rPr>
        <w:t>usceptible to bias than themselves</w:t>
      </w:r>
      <w:r w:rsidR="00AC6775">
        <w:rPr>
          <w:rFonts w:ascii="Garamond" w:hAnsi="Garamond"/>
          <w:sz w:val="24"/>
          <w:szCs w:val="24"/>
        </w:rPr>
        <w:t xml:space="preserve"> (e.g</w:t>
      </w:r>
      <w:r w:rsidR="00666358">
        <w:rPr>
          <w:rFonts w:ascii="Garamond" w:hAnsi="Garamond"/>
          <w:sz w:val="24"/>
          <w:szCs w:val="24"/>
        </w:rPr>
        <w:t>.,</w:t>
      </w:r>
      <w:r w:rsidR="00AC6775">
        <w:rPr>
          <w:rFonts w:ascii="Garamond" w:hAnsi="Garamond"/>
          <w:sz w:val="24"/>
          <w:szCs w:val="24"/>
        </w:rPr>
        <w:t xml:space="preserve"> Pronin, Lin, &amp; Ross, 2002</w:t>
      </w:r>
      <w:r w:rsidR="007A5716">
        <w:rPr>
          <w:rFonts w:ascii="Garamond" w:hAnsi="Garamond"/>
          <w:sz w:val="24"/>
          <w:szCs w:val="24"/>
        </w:rPr>
        <w:t>).</w:t>
      </w:r>
      <w:r w:rsidR="00D57789">
        <w:rPr>
          <w:rFonts w:ascii="Garamond" w:hAnsi="Garamond"/>
          <w:sz w:val="24"/>
          <w:szCs w:val="24"/>
        </w:rPr>
        <w:t xml:space="preserve"> But u</w:t>
      </w:r>
      <w:r w:rsidR="005B672C">
        <w:rPr>
          <w:rFonts w:ascii="Garamond" w:hAnsi="Garamond"/>
          <w:sz w:val="24"/>
          <w:szCs w:val="24"/>
        </w:rPr>
        <w:t xml:space="preserve">sing scores from the SAT, Cognitive Reflection Test (CRT), Need for Cognition Scale (NFC), </w:t>
      </w:r>
      <w:r w:rsidR="005B672C">
        <w:rPr>
          <w:rFonts w:ascii="Garamond" w:hAnsi="Garamond"/>
          <w:sz w:val="24"/>
          <w:szCs w:val="24"/>
        </w:rPr>
        <w:lastRenderedPageBreak/>
        <w:t>and Actively Open-Minded Thinking Scale</w:t>
      </w:r>
      <w:r w:rsidR="00D57789">
        <w:rPr>
          <w:rFonts w:ascii="Garamond" w:hAnsi="Garamond"/>
          <w:sz w:val="24"/>
          <w:szCs w:val="24"/>
        </w:rPr>
        <w:t xml:space="preserve"> (AOT) as measures of cognitive sophistication, West et al. (2012)</w:t>
      </w:r>
      <w:r w:rsidR="00DB67D9">
        <w:rPr>
          <w:rFonts w:ascii="Garamond" w:hAnsi="Garamond"/>
          <w:sz w:val="24"/>
          <w:szCs w:val="24"/>
        </w:rPr>
        <w:t xml:space="preserve"> found exactly the opposite</w:t>
      </w:r>
      <w:r w:rsidR="00E705C0">
        <w:rPr>
          <w:rFonts w:ascii="Garamond" w:hAnsi="Garamond"/>
          <w:sz w:val="24"/>
          <w:szCs w:val="24"/>
        </w:rPr>
        <w:t>. They report positive correlations between each of the four cognitive sophistication measures and</w:t>
      </w:r>
      <w:r w:rsidR="007A5716">
        <w:rPr>
          <w:rFonts w:ascii="Garamond" w:hAnsi="Garamond"/>
          <w:sz w:val="24"/>
          <w:szCs w:val="24"/>
        </w:rPr>
        <w:t xml:space="preserve"> </w:t>
      </w:r>
      <w:r w:rsidR="00877EE4">
        <w:rPr>
          <w:rFonts w:ascii="Garamond" w:hAnsi="Garamond"/>
          <w:sz w:val="24"/>
          <w:szCs w:val="24"/>
        </w:rPr>
        <w:t xml:space="preserve">a </w:t>
      </w:r>
      <w:r w:rsidR="007A5716">
        <w:rPr>
          <w:rFonts w:ascii="Garamond" w:hAnsi="Garamond"/>
          <w:sz w:val="24"/>
          <w:szCs w:val="24"/>
        </w:rPr>
        <w:t>composite measure of bias blind spot</w:t>
      </w:r>
      <w:r w:rsidR="00E705C0">
        <w:rPr>
          <w:rFonts w:ascii="Garamond" w:hAnsi="Garamond"/>
          <w:sz w:val="24"/>
          <w:szCs w:val="24"/>
        </w:rPr>
        <w:t xml:space="preserve"> (encompassing blind spots with respect to outcome, base-rate, framing, conjunction, anchoring, and myside biases)</w:t>
      </w:r>
      <w:r w:rsidR="00E1687B">
        <w:rPr>
          <w:rFonts w:ascii="Garamond" w:hAnsi="Garamond"/>
          <w:sz w:val="24"/>
          <w:szCs w:val="24"/>
        </w:rPr>
        <w:t>. This leads them to conclude</w:t>
      </w:r>
      <w:r w:rsidR="007A5716">
        <w:rPr>
          <w:rFonts w:ascii="Garamond" w:hAnsi="Garamond"/>
          <w:sz w:val="24"/>
          <w:szCs w:val="24"/>
        </w:rPr>
        <w:t xml:space="preserve"> “</w:t>
      </w:r>
      <w:r w:rsidR="007A5716" w:rsidRPr="007A5716">
        <w:rPr>
          <w:rFonts w:ascii="Garamond" w:hAnsi="Garamond"/>
          <w:sz w:val="24"/>
          <w:szCs w:val="24"/>
        </w:rPr>
        <w:t>that more cognitively sophisticated participants showed larger bias blind spots</w:t>
      </w:r>
      <w:r w:rsidR="00DB67D9">
        <w:rPr>
          <w:rFonts w:ascii="Garamond" w:hAnsi="Garamond"/>
          <w:sz w:val="24"/>
          <w:szCs w:val="24"/>
        </w:rPr>
        <w:t>”</w:t>
      </w:r>
      <w:r w:rsidR="007A5716">
        <w:rPr>
          <w:rFonts w:ascii="Garamond" w:hAnsi="Garamond"/>
          <w:sz w:val="24"/>
          <w:szCs w:val="24"/>
        </w:rPr>
        <w:t xml:space="preserve"> (p. 511).</w:t>
      </w:r>
      <w:r w:rsidR="00E705C0">
        <w:rPr>
          <w:rFonts w:ascii="Garamond" w:hAnsi="Garamond"/>
          <w:sz w:val="24"/>
          <w:szCs w:val="24"/>
        </w:rPr>
        <w:t xml:space="preserve"> Again, not only does intelligence fail to mitigate (meta)biases, it </w:t>
      </w:r>
      <w:r w:rsidR="00DB67D9">
        <w:rPr>
          <w:rFonts w:ascii="Garamond" w:hAnsi="Garamond"/>
          <w:sz w:val="24"/>
          <w:szCs w:val="24"/>
        </w:rPr>
        <w:t xml:space="preserve">may even </w:t>
      </w:r>
      <w:r w:rsidR="00E705C0">
        <w:rPr>
          <w:rFonts w:ascii="Garamond" w:hAnsi="Garamond"/>
          <w:sz w:val="24"/>
          <w:szCs w:val="24"/>
        </w:rPr>
        <w:t>amplify them.</w:t>
      </w:r>
      <w:r w:rsidR="007A5716">
        <w:rPr>
          <w:rFonts w:ascii="Garamond" w:hAnsi="Garamond"/>
          <w:sz w:val="24"/>
          <w:szCs w:val="24"/>
        </w:rPr>
        <w:t xml:space="preserve"> </w:t>
      </w:r>
    </w:p>
    <w:p w14:paraId="0CEA4C28" w14:textId="30786085" w:rsidR="00F55598" w:rsidRDefault="00697BBF" w:rsidP="003212EF">
      <w:pPr>
        <w:spacing w:line="480" w:lineRule="auto"/>
        <w:ind w:firstLine="720"/>
        <w:rPr>
          <w:rFonts w:ascii="Garamond" w:hAnsi="Garamond"/>
          <w:sz w:val="24"/>
          <w:szCs w:val="24"/>
        </w:rPr>
      </w:pPr>
      <w:r>
        <w:rPr>
          <w:rFonts w:ascii="Garamond" w:hAnsi="Garamond"/>
          <w:sz w:val="24"/>
          <w:szCs w:val="24"/>
        </w:rPr>
        <w:t xml:space="preserve">To be fair, we </w:t>
      </w:r>
      <w:r w:rsidR="00AC6775">
        <w:rPr>
          <w:rFonts w:ascii="Garamond" w:hAnsi="Garamond"/>
          <w:sz w:val="24"/>
          <w:szCs w:val="24"/>
        </w:rPr>
        <w:t>of co</w:t>
      </w:r>
      <w:r>
        <w:rPr>
          <w:rFonts w:ascii="Garamond" w:hAnsi="Garamond"/>
          <w:sz w:val="24"/>
          <w:szCs w:val="24"/>
        </w:rPr>
        <w:t xml:space="preserve">urse recognize that </w:t>
      </w:r>
      <w:r w:rsidR="00E705C0">
        <w:rPr>
          <w:rFonts w:ascii="Garamond" w:hAnsi="Garamond"/>
          <w:sz w:val="24"/>
          <w:szCs w:val="24"/>
        </w:rPr>
        <w:t>there are a number of biases which are negatively correlated with intelligence</w:t>
      </w:r>
      <w:r w:rsidR="007828BB">
        <w:rPr>
          <w:rFonts w:ascii="Garamond" w:hAnsi="Garamond"/>
          <w:sz w:val="24"/>
          <w:szCs w:val="24"/>
        </w:rPr>
        <w:t xml:space="preserve">, </w:t>
      </w:r>
      <w:r>
        <w:rPr>
          <w:rFonts w:ascii="Garamond" w:hAnsi="Garamond"/>
          <w:sz w:val="24"/>
          <w:szCs w:val="24"/>
        </w:rPr>
        <w:t>that</w:t>
      </w:r>
      <w:r w:rsidR="00AF4DE6">
        <w:rPr>
          <w:rFonts w:ascii="Garamond" w:hAnsi="Garamond"/>
          <w:sz w:val="24"/>
          <w:szCs w:val="24"/>
        </w:rPr>
        <w:t xml:space="preserve"> there are </w:t>
      </w:r>
      <w:r w:rsidR="00AC6775">
        <w:rPr>
          <w:rFonts w:ascii="Garamond" w:hAnsi="Garamond"/>
          <w:sz w:val="24"/>
          <w:szCs w:val="24"/>
        </w:rPr>
        <w:t>good reasons to think</w:t>
      </w:r>
      <w:r w:rsidR="00AF4DE6">
        <w:rPr>
          <w:rFonts w:ascii="Garamond" w:hAnsi="Garamond"/>
          <w:sz w:val="24"/>
          <w:szCs w:val="24"/>
        </w:rPr>
        <w:t xml:space="preserve"> diagnostic exams such as the SAT don’t capture the full breadth of intelligence</w:t>
      </w:r>
      <w:r w:rsidR="007828BB">
        <w:rPr>
          <w:rFonts w:ascii="Garamond" w:hAnsi="Garamond"/>
          <w:sz w:val="24"/>
          <w:szCs w:val="24"/>
        </w:rPr>
        <w:t>, and that the notion of rationality in the heuristics and biases research program is similarly non-exhaustive of intelligence.</w:t>
      </w:r>
      <w:r w:rsidR="00D23772">
        <w:rPr>
          <w:rFonts w:ascii="Garamond" w:hAnsi="Garamond"/>
          <w:sz w:val="24"/>
          <w:szCs w:val="24"/>
        </w:rPr>
        <w:t xml:space="preserve"> But all we need to show here is that there are good empirical reasons to doubt that intelligence </w:t>
      </w:r>
      <w:r w:rsidR="00D23772" w:rsidRPr="00877EE4">
        <w:rPr>
          <w:rFonts w:ascii="Garamond" w:hAnsi="Garamond"/>
          <w:i/>
          <w:sz w:val="24"/>
          <w:szCs w:val="24"/>
        </w:rPr>
        <w:t>reliably</w:t>
      </w:r>
      <w:r w:rsidR="00D23772">
        <w:rPr>
          <w:rFonts w:ascii="Garamond" w:hAnsi="Garamond"/>
          <w:sz w:val="24"/>
          <w:szCs w:val="24"/>
        </w:rPr>
        <w:t xml:space="preserve"> produces a preponderance of true beliefs.</w:t>
      </w:r>
      <w:r w:rsidRPr="00697BBF">
        <w:rPr>
          <w:rFonts w:ascii="Garamond" w:hAnsi="Garamond"/>
          <w:sz w:val="24"/>
          <w:szCs w:val="24"/>
        </w:rPr>
        <w:t xml:space="preserve"> </w:t>
      </w:r>
      <w:r w:rsidR="00D23772">
        <w:rPr>
          <w:rFonts w:ascii="Garamond" w:hAnsi="Garamond"/>
          <w:sz w:val="24"/>
          <w:szCs w:val="24"/>
        </w:rPr>
        <w:t>It would probably suffice</w:t>
      </w:r>
      <w:r w:rsidR="00AF4DE6">
        <w:rPr>
          <w:rFonts w:ascii="Garamond" w:hAnsi="Garamond"/>
          <w:sz w:val="24"/>
          <w:szCs w:val="24"/>
        </w:rPr>
        <w:t xml:space="preserve"> for these purposes</w:t>
      </w:r>
      <w:r w:rsidR="00D23772">
        <w:rPr>
          <w:rFonts w:ascii="Garamond" w:hAnsi="Garamond"/>
          <w:sz w:val="24"/>
          <w:szCs w:val="24"/>
        </w:rPr>
        <w:t xml:space="preserve"> to sh</w:t>
      </w:r>
      <w:r w:rsidR="00AF4DE6">
        <w:rPr>
          <w:rFonts w:ascii="Garamond" w:hAnsi="Garamond"/>
          <w:sz w:val="24"/>
          <w:szCs w:val="24"/>
        </w:rPr>
        <w:t xml:space="preserve">ow that intelligence </w:t>
      </w:r>
      <w:r w:rsidR="00D23772">
        <w:rPr>
          <w:rFonts w:ascii="Garamond" w:hAnsi="Garamond"/>
          <w:sz w:val="24"/>
          <w:szCs w:val="24"/>
        </w:rPr>
        <w:t xml:space="preserve">merely </w:t>
      </w:r>
      <w:r w:rsidR="00AF4DE6">
        <w:rPr>
          <w:rFonts w:ascii="Garamond" w:hAnsi="Garamond"/>
          <w:sz w:val="24"/>
          <w:szCs w:val="24"/>
        </w:rPr>
        <w:t xml:space="preserve">fails to </w:t>
      </w:r>
      <w:r w:rsidR="00D23772">
        <w:rPr>
          <w:rFonts w:ascii="Garamond" w:hAnsi="Garamond"/>
          <w:sz w:val="24"/>
          <w:szCs w:val="24"/>
        </w:rPr>
        <w:t>protect against bias</w:t>
      </w:r>
      <w:r w:rsidR="00AF4DE6">
        <w:rPr>
          <w:rFonts w:ascii="Garamond" w:hAnsi="Garamond"/>
          <w:sz w:val="24"/>
          <w:szCs w:val="24"/>
        </w:rPr>
        <w:t xml:space="preserve">es which systematically lead to false beliefs. But the evidence that intelligence may actually magnify these biases </w:t>
      </w:r>
      <w:r w:rsidR="00E1687B">
        <w:rPr>
          <w:rFonts w:ascii="Garamond" w:hAnsi="Garamond"/>
          <w:sz w:val="24"/>
          <w:szCs w:val="24"/>
        </w:rPr>
        <w:t>surely</w:t>
      </w:r>
      <w:r w:rsidR="00D23772">
        <w:rPr>
          <w:rFonts w:ascii="Garamond" w:hAnsi="Garamond"/>
          <w:sz w:val="24"/>
          <w:szCs w:val="24"/>
        </w:rPr>
        <w:t xml:space="preserve"> undermines any virtue epistemological account of intelligence cast in terms of reliability.</w:t>
      </w:r>
      <w:r w:rsidR="00AF4DE6">
        <w:rPr>
          <w:rFonts w:ascii="Garamond" w:hAnsi="Garamond"/>
          <w:sz w:val="24"/>
          <w:szCs w:val="24"/>
        </w:rPr>
        <w:t xml:space="preserve"> </w:t>
      </w:r>
    </w:p>
    <w:p w14:paraId="406DB4F2" w14:textId="785609CC" w:rsidR="004960A9" w:rsidRPr="009B27E0" w:rsidRDefault="0099790F" w:rsidP="00534273">
      <w:pPr>
        <w:spacing w:line="480" w:lineRule="auto"/>
        <w:ind w:firstLine="720"/>
        <w:rPr>
          <w:rFonts w:ascii="Garamond" w:hAnsi="Garamond"/>
          <w:sz w:val="24"/>
          <w:szCs w:val="24"/>
        </w:rPr>
      </w:pPr>
      <w:r>
        <w:rPr>
          <w:rFonts w:ascii="Garamond" w:hAnsi="Garamond"/>
          <w:sz w:val="24"/>
          <w:szCs w:val="24"/>
        </w:rPr>
        <w:t xml:space="preserve">In the previous sections, we have advanced largely negative arguments about why intelligence sits uneasily in both responsibilist and reliabilist frameworks. In the remainder of the chapter, we </w:t>
      </w:r>
      <w:r w:rsidR="00DE7B43">
        <w:rPr>
          <w:rFonts w:ascii="Garamond" w:hAnsi="Garamond"/>
          <w:sz w:val="24"/>
          <w:szCs w:val="24"/>
        </w:rPr>
        <w:t>articulate a new</w:t>
      </w:r>
      <w:r>
        <w:rPr>
          <w:rFonts w:ascii="Garamond" w:hAnsi="Garamond"/>
          <w:sz w:val="24"/>
          <w:szCs w:val="24"/>
        </w:rPr>
        <w:t xml:space="preserve"> interactionist </w:t>
      </w:r>
      <w:r w:rsidR="00DE7B43">
        <w:rPr>
          <w:rFonts w:ascii="Garamond" w:hAnsi="Garamond"/>
          <w:sz w:val="24"/>
          <w:szCs w:val="24"/>
        </w:rPr>
        <w:t>framework for</w:t>
      </w:r>
      <w:r>
        <w:rPr>
          <w:rFonts w:ascii="Garamond" w:hAnsi="Garamond"/>
          <w:sz w:val="24"/>
          <w:szCs w:val="24"/>
        </w:rPr>
        <w:t xml:space="preserve"> epistemic virtues which can better account for intelligence.</w:t>
      </w:r>
    </w:p>
    <w:p w14:paraId="61FA0F75" w14:textId="17C2D48B" w:rsidR="000D640F" w:rsidRDefault="00570DB9" w:rsidP="00507202">
      <w:pPr>
        <w:spacing w:line="480" w:lineRule="auto"/>
        <w:rPr>
          <w:rFonts w:ascii="Garamond" w:hAnsi="Garamond"/>
          <w:sz w:val="24"/>
          <w:szCs w:val="24"/>
        </w:rPr>
      </w:pPr>
      <w:r>
        <w:rPr>
          <w:rFonts w:ascii="Garamond" w:hAnsi="Garamond"/>
          <w:b/>
          <w:sz w:val="24"/>
          <w:szCs w:val="24"/>
        </w:rPr>
        <w:t xml:space="preserve">4. </w:t>
      </w:r>
      <w:r w:rsidR="000D640F" w:rsidRPr="009B27E0">
        <w:rPr>
          <w:rFonts w:ascii="Garamond" w:hAnsi="Garamond"/>
          <w:b/>
          <w:sz w:val="24"/>
          <w:szCs w:val="24"/>
        </w:rPr>
        <w:t>Conclusion</w:t>
      </w:r>
    </w:p>
    <w:p w14:paraId="6CAC5007" w14:textId="77777777" w:rsidR="001D6F7A" w:rsidRDefault="00AF463B" w:rsidP="00570DB9">
      <w:pPr>
        <w:spacing w:line="480" w:lineRule="auto"/>
        <w:ind w:firstLine="720"/>
        <w:rPr>
          <w:rFonts w:ascii="Garamond" w:hAnsi="Garamond"/>
          <w:sz w:val="24"/>
          <w:szCs w:val="24"/>
        </w:rPr>
      </w:pPr>
      <w:r>
        <w:rPr>
          <w:rFonts w:ascii="Garamond" w:hAnsi="Garamond"/>
          <w:sz w:val="24"/>
          <w:szCs w:val="24"/>
        </w:rPr>
        <w:t xml:space="preserve">Intelligence is a well-documented epistemic virtue, but it fits in neither the responsibilist nor the reliabilist framework. However, </w:t>
      </w:r>
      <w:r w:rsidR="0036782B">
        <w:rPr>
          <w:rFonts w:ascii="Garamond" w:hAnsi="Garamond"/>
          <w:sz w:val="24"/>
          <w:szCs w:val="24"/>
        </w:rPr>
        <w:t xml:space="preserve">intelligence fits snugly in </w:t>
      </w:r>
      <w:r>
        <w:rPr>
          <w:rFonts w:ascii="Garamond" w:hAnsi="Garamond"/>
          <w:sz w:val="24"/>
          <w:szCs w:val="24"/>
        </w:rPr>
        <w:t xml:space="preserve">the interactionist framework developed </w:t>
      </w:r>
      <w:r>
        <w:rPr>
          <w:rFonts w:ascii="Garamond" w:hAnsi="Garamond"/>
          <w:sz w:val="24"/>
          <w:szCs w:val="24"/>
        </w:rPr>
        <w:lastRenderedPageBreak/>
        <w:t xml:space="preserve">in </w:t>
      </w:r>
      <w:r w:rsidR="00AA27FD">
        <w:rPr>
          <w:rFonts w:ascii="Garamond" w:hAnsi="Garamond"/>
          <w:sz w:val="24"/>
          <w:szCs w:val="24"/>
        </w:rPr>
        <w:t>Alfano (2014, 2016a</w:t>
      </w:r>
      <w:r w:rsidR="00BB4D82">
        <w:rPr>
          <w:rFonts w:ascii="Garamond" w:hAnsi="Garamond"/>
          <w:sz w:val="24"/>
          <w:szCs w:val="24"/>
        </w:rPr>
        <w:t xml:space="preserve">) and </w:t>
      </w:r>
      <w:r w:rsidR="0036782B">
        <w:rPr>
          <w:rFonts w:ascii="Garamond" w:hAnsi="Garamond"/>
          <w:sz w:val="24"/>
          <w:szCs w:val="24"/>
        </w:rPr>
        <w:t>A</w:t>
      </w:r>
      <w:r w:rsidR="00D60509">
        <w:rPr>
          <w:rFonts w:ascii="Garamond" w:hAnsi="Garamond"/>
          <w:sz w:val="24"/>
          <w:szCs w:val="24"/>
        </w:rPr>
        <w:t xml:space="preserve">lfano &amp; Skorburg (forthcoming) in which </w:t>
      </w:r>
      <w:r w:rsidR="0036782B">
        <w:rPr>
          <w:rFonts w:ascii="Garamond" w:hAnsi="Garamond"/>
          <w:sz w:val="24"/>
          <w:szCs w:val="24"/>
        </w:rPr>
        <w:t>traits are construed as dependent on the environment</w:t>
      </w:r>
      <w:r w:rsidR="00D60509">
        <w:rPr>
          <w:rFonts w:ascii="Garamond" w:hAnsi="Garamond"/>
          <w:sz w:val="24"/>
          <w:szCs w:val="24"/>
        </w:rPr>
        <w:t>, context, or situation</w:t>
      </w:r>
      <w:r w:rsidR="0036782B">
        <w:rPr>
          <w:rFonts w:ascii="Garamond" w:hAnsi="Garamond"/>
          <w:sz w:val="24"/>
          <w:szCs w:val="24"/>
        </w:rPr>
        <w:t>.</w:t>
      </w:r>
      <w:r w:rsidR="0059619C">
        <w:rPr>
          <w:rFonts w:ascii="Garamond" w:hAnsi="Garamond"/>
          <w:sz w:val="24"/>
          <w:szCs w:val="24"/>
        </w:rPr>
        <w:t xml:space="preserve"> The dependence in question can be developmental: it may be difficult or impossible to </w:t>
      </w:r>
      <w:r w:rsidR="0059619C" w:rsidRPr="00534273">
        <w:rPr>
          <w:rFonts w:ascii="Garamond" w:hAnsi="Garamond"/>
          <w:i/>
          <w:sz w:val="24"/>
          <w:szCs w:val="24"/>
        </w:rPr>
        <w:t>acquire</w:t>
      </w:r>
      <w:r w:rsidR="0059619C">
        <w:rPr>
          <w:rFonts w:ascii="Garamond" w:hAnsi="Garamond"/>
          <w:sz w:val="24"/>
          <w:szCs w:val="24"/>
        </w:rPr>
        <w:t xml:space="preserve"> a virtue absent certain contextual supports or in the face of certain contextual </w:t>
      </w:r>
      <w:r w:rsidR="0023225D">
        <w:rPr>
          <w:rFonts w:ascii="Garamond" w:hAnsi="Garamond"/>
          <w:sz w:val="24"/>
          <w:szCs w:val="24"/>
        </w:rPr>
        <w:t xml:space="preserve">impediments. The dependence can be structural: it may be difficult or impossible to </w:t>
      </w:r>
      <w:r w:rsidR="0023225D" w:rsidRPr="00534273">
        <w:rPr>
          <w:rFonts w:ascii="Garamond" w:hAnsi="Garamond"/>
          <w:i/>
          <w:sz w:val="24"/>
          <w:szCs w:val="24"/>
        </w:rPr>
        <w:t>manifest</w:t>
      </w:r>
      <w:r w:rsidR="0023225D">
        <w:rPr>
          <w:rFonts w:ascii="Garamond" w:hAnsi="Garamond"/>
          <w:sz w:val="24"/>
          <w:szCs w:val="24"/>
        </w:rPr>
        <w:t xml:space="preserve"> a virtue absent certain contextual supports or in the face of certain contextual impediments. The dependence may even be constitutive: it may be difficult or impossible to </w:t>
      </w:r>
      <w:r w:rsidR="0023225D" w:rsidRPr="00534273">
        <w:rPr>
          <w:rFonts w:ascii="Garamond" w:hAnsi="Garamond"/>
          <w:i/>
          <w:sz w:val="24"/>
          <w:szCs w:val="24"/>
        </w:rPr>
        <w:t>have</w:t>
      </w:r>
      <w:r w:rsidR="0023225D">
        <w:rPr>
          <w:rFonts w:ascii="Garamond" w:hAnsi="Garamond"/>
          <w:sz w:val="24"/>
          <w:szCs w:val="24"/>
        </w:rPr>
        <w:t xml:space="preserve"> a virtue absent certain contextual supports or in the face of </w:t>
      </w:r>
      <w:r w:rsidR="001D6F7A">
        <w:rPr>
          <w:rFonts w:ascii="Garamond" w:hAnsi="Garamond"/>
          <w:sz w:val="24"/>
          <w:szCs w:val="24"/>
        </w:rPr>
        <w:t>certain contextual impediments.</w:t>
      </w:r>
    </w:p>
    <w:p w14:paraId="4632C608" w14:textId="5559E08F" w:rsidR="00570DB9" w:rsidRDefault="00D60509" w:rsidP="00570DB9">
      <w:pPr>
        <w:spacing w:line="480" w:lineRule="auto"/>
        <w:ind w:firstLine="720"/>
        <w:rPr>
          <w:rFonts w:ascii="Garamond" w:hAnsi="Garamond"/>
          <w:sz w:val="24"/>
          <w:szCs w:val="24"/>
        </w:rPr>
      </w:pPr>
      <w:r>
        <w:rPr>
          <w:rFonts w:ascii="Garamond" w:hAnsi="Garamond"/>
          <w:sz w:val="24"/>
          <w:szCs w:val="24"/>
        </w:rPr>
        <w:t>In</w:t>
      </w:r>
      <w:r w:rsidR="001D6F7A">
        <w:rPr>
          <w:rFonts w:ascii="Garamond" w:hAnsi="Garamond"/>
          <w:sz w:val="24"/>
          <w:szCs w:val="24"/>
        </w:rPr>
        <w:t xml:space="preserve"> addition, in</w:t>
      </w:r>
      <w:r>
        <w:rPr>
          <w:rFonts w:ascii="Garamond" w:hAnsi="Garamond"/>
          <w:sz w:val="24"/>
          <w:szCs w:val="24"/>
        </w:rPr>
        <w:t xml:space="preserve"> this framework</w:t>
      </w:r>
      <w:r w:rsidR="00534273">
        <w:rPr>
          <w:rFonts w:ascii="Garamond" w:hAnsi="Garamond"/>
          <w:sz w:val="24"/>
          <w:szCs w:val="24"/>
        </w:rPr>
        <w:t>,</w:t>
      </w:r>
      <w:r>
        <w:rPr>
          <w:rFonts w:ascii="Garamond" w:hAnsi="Garamond"/>
          <w:sz w:val="24"/>
          <w:szCs w:val="24"/>
        </w:rPr>
        <w:t xml:space="preserve"> contextual supports and impediments may be material, social, or political. </w:t>
      </w:r>
      <w:r w:rsidR="00FF2C91">
        <w:rPr>
          <w:rFonts w:ascii="Garamond" w:hAnsi="Garamond"/>
          <w:sz w:val="24"/>
          <w:szCs w:val="24"/>
        </w:rPr>
        <w:t>These distinctions are cross-cutting, leading to a 3x3 matrix of potential dependencies. Alfano (2016a) has argued, for instance, that the virtue of being a friend is constitutively dependent on the social context: you can’t be a friend if there isn’t some other person who reciprocates. And Alfano &amp; Skorburg (forthcoming) have argued that intelligence is structurally dependen</w:t>
      </w:r>
      <w:r w:rsidR="00534273">
        <w:rPr>
          <w:rFonts w:ascii="Garamond" w:hAnsi="Garamond"/>
          <w:sz w:val="24"/>
          <w:szCs w:val="24"/>
        </w:rPr>
        <w:t xml:space="preserve">t on the social context: </w:t>
      </w:r>
      <w:r w:rsidR="00FF2C91">
        <w:rPr>
          <w:rFonts w:ascii="Garamond" w:hAnsi="Garamond"/>
          <w:sz w:val="24"/>
          <w:szCs w:val="24"/>
        </w:rPr>
        <w:t>belong</w:t>
      </w:r>
      <w:r w:rsidR="00534273">
        <w:rPr>
          <w:rFonts w:ascii="Garamond" w:hAnsi="Garamond"/>
          <w:sz w:val="24"/>
          <w:szCs w:val="24"/>
        </w:rPr>
        <w:t>ing</w:t>
      </w:r>
      <w:r w:rsidR="00FF2C91">
        <w:rPr>
          <w:rFonts w:ascii="Garamond" w:hAnsi="Garamond"/>
          <w:sz w:val="24"/>
          <w:szCs w:val="24"/>
        </w:rPr>
        <w:t xml:space="preserve"> to a</w:t>
      </w:r>
      <w:r w:rsidR="00534273">
        <w:rPr>
          <w:rFonts w:ascii="Garamond" w:hAnsi="Garamond"/>
          <w:sz w:val="24"/>
          <w:szCs w:val="24"/>
        </w:rPr>
        <w:t xml:space="preserve"> stigmatized minority group makes it more difficult to manifest </w:t>
      </w:r>
      <w:r w:rsidR="00FF2C91">
        <w:rPr>
          <w:rFonts w:ascii="Garamond" w:hAnsi="Garamond"/>
          <w:sz w:val="24"/>
          <w:szCs w:val="24"/>
        </w:rPr>
        <w:t>intelligence to its full extent if stereotype threat is triggered.</w:t>
      </w:r>
      <w:r w:rsidR="00884399">
        <w:rPr>
          <w:rFonts w:ascii="Garamond" w:hAnsi="Garamond"/>
          <w:sz w:val="24"/>
          <w:szCs w:val="24"/>
        </w:rPr>
        <w:t xml:space="preserve"> We won’t fill in all of the remaining seven cells here, but </w:t>
      </w:r>
      <w:r w:rsidR="00534273">
        <w:rPr>
          <w:rFonts w:ascii="Garamond" w:hAnsi="Garamond"/>
          <w:sz w:val="24"/>
          <w:szCs w:val="24"/>
        </w:rPr>
        <w:t xml:space="preserve">we </w:t>
      </w:r>
      <w:r w:rsidR="00884399">
        <w:rPr>
          <w:rFonts w:ascii="Garamond" w:hAnsi="Garamond"/>
          <w:sz w:val="24"/>
          <w:szCs w:val="24"/>
        </w:rPr>
        <w:t xml:space="preserve">contend that intelligence is also developmentally dependent on the material and political context. A recent international meta-analysis conducted by Lanphear et al. (2005), for example, showed that </w:t>
      </w:r>
      <w:r w:rsidR="002B5965">
        <w:rPr>
          <w:rFonts w:ascii="Garamond" w:hAnsi="Garamond"/>
          <w:sz w:val="24"/>
          <w:szCs w:val="24"/>
        </w:rPr>
        <w:t>even low levels of</w:t>
      </w:r>
      <w:r w:rsidR="00884399">
        <w:rPr>
          <w:rFonts w:ascii="Garamond" w:hAnsi="Garamond"/>
          <w:sz w:val="24"/>
          <w:szCs w:val="24"/>
        </w:rPr>
        <w:t xml:space="preserve"> lead in children’s environments is associated with significant intelligence decrements. An increase in blood lead levels from 2.4 to 30 micrograms per deciliter (the standard unit of measure</w:t>
      </w:r>
      <w:r w:rsidR="00B84523">
        <w:rPr>
          <w:rFonts w:ascii="Garamond" w:hAnsi="Garamond"/>
          <w:sz w:val="24"/>
          <w:szCs w:val="24"/>
        </w:rPr>
        <w:t>ment) was associated with a 6.9-</w:t>
      </w:r>
      <w:r w:rsidR="00884399">
        <w:rPr>
          <w:rFonts w:ascii="Garamond" w:hAnsi="Garamond"/>
          <w:sz w:val="24"/>
          <w:szCs w:val="24"/>
        </w:rPr>
        <w:t>point decrement in IQ.</w:t>
      </w:r>
      <w:r w:rsidR="00F84AE7">
        <w:rPr>
          <w:rFonts w:ascii="Garamond" w:hAnsi="Garamond"/>
          <w:sz w:val="24"/>
          <w:szCs w:val="24"/>
        </w:rPr>
        <w:t xml:space="preserve"> </w:t>
      </w:r>
      <w:r w:rsidR="004B0FFF">
        <w:rPr>
          <w:rFonts w:ascii="Garamond" w:hAnsi="Garamond"/>
          <w:sz w:val="24"/>
          <w:szCs w:val="24"/>
        </w:rPr>
        <w:t xml:space="preserve">There is no known safe blood lead level, and the Centers for Disease Control estimate that at least half a million children in the United States between </w:t>
      </w:r>
      <w:r w:rsidR="00534273">
        <w:rPr>
          <w:rFonts w:ascii="Garamond" w:hAnsi="Garamond"/>
          <w:sz w:val="24"/>
          <w:szCs w:val="24"/>
        </w:rPr>
        <w:t>one</w:t>
      </w:r>
      <w:r w:rsidR="004B0FFF">
        <w:rPr>
          <w:rFonts w:ascii="Garamond" w:hAnsi="Garamond"/>
          <w:sz w:val="24"/>
          <w:szCs w:val="24"/>
        </w:rPr>
        <w:t xml:space="preserve"> and five years of age have a blood lead level above the admittedly arbitrary (but still important) cutoff of 5 micrograms per deciliter (</w:t>
      </w:r>
      <w:r w:rsidR="007E7BFC">
        <w:rPr>
          <w:rFonts w:ascii="Garamond" w:hAnsi="Garamond"/>
          <w:sz w:val="24"/>
          <w:szCs w:val="24"/>
        </w:rPr>
        <w:t>Edwards, Anthopolos, &amp; Miranda 2013</w:t>
      </w:r>
      <w:r w:rsidR="004B0FFF">
        <w:rPr>
          <w:rFonts w:ascii="Garamond" w:hAnsi="Garamond"/>
          <w:sz w:val="24"/>
          <w:szCs w:val="24"/>
        </w:rPr>
        <w:t>).</w:t>
      </w:r>
      <w:r w:rsidR="00D71FB8">
        <w:rPr>
          <w:rFonts w:ascii="Garamond" w:hAnsi="Garamond"/>
          <w:sz w:val="24"/>
          <w:szCs w:val="24"/>
        </w:rPr>
        <w:t xml:space="preserve"> And</w:t>
      </w:r>
      <w:r w:rsidR="007C770B">
        <w:rPr>
          <w:rFonts w:ascii="Garamond" w:hAnsi="Garamond"/>
          <w:sz w:val="24"/>
          <w:szCs w:val="24"/>
        </w:rPr>
        <w:t xml:space="preserve"> Black children in the USA are more than twice as likely to be </w:t>
      </w:r>
      <w:r w:rsidR="007C770B">
        <w:rPr>
          <w:rFonts w:ascii="Garamond" w:hAnsi="Garamond"/>
          <w:sz w:val="24"/>
          <w:szCs w:val="24"/>
        </w:rPr>
        <w:lastRenderedPageBreak/>
        <w:t xml:space="preserve">above this threshold than their White counterparts – a disheartening consequence of a long history of </w:t>
      </w:r>
      <w:r w:rsidR="00882EF5">
        <w:rPr>
          <w:rFonts w:ascii="Garamond" w:hAnsi="Garamond"/>
          <w:sz w:val="24"/>
          <w:szCs w:val="24"/>
        </w:rPr>
        <w:t xml:space="preserve">racist </w:t>
      </w:r>
      <w:r w:rsidR="007C770B">
        <w:rPr>
          <w:rFonts w:ascii="Garamond" w:hAnsi="Garamond"/>
          <w:sz w:val="24"/>
          <w:szCs w:val="24"/>
        </w:rPr>
        <w:t>political and economic decisions.</w:t>
      </w:r>
    </w:p>
    <w:p w14:paraId="2612E266" w14:textId="42AD99BC" w:rsidR="00237DCB" w:rsidRDefault="00B50141" w:rsidP="00637F92">
      <w:pPr>
        <w:spacing w:line="480" w:lineRule="auto"/>
        <w:ind w:firstLine="720"/>
        <w:rPr>
          <w:rFonts w:ascii="Garamond" w:hAnsi="Garamond"/>
          <w:sz w:val="24"/>
          <w:szCs w:val="24"/>
        </w:rPr>
      </w:pPr>
      <w:r>
        <w:rPr>
          <w:rFonts w:ascii="Garamond" w:hAnsi="Garamond"/>
          <w:sz w:val="24"/>
          <w:szCs w:val="24"/>
        </w:rPr>
        <w:t>This suggests that, rather than focusing our efforts on improving our own cognitive capacities thro</w:t>
      </w:r>
      <w:r w:rsidR="004B7CAB">
        <w:rPr>
          <w:rFonts w:ascii="Garamond" w:hAnsi="Garamond"/>
          <w:sz w:val="24"/>
          <w:szCs w:val="24"/>
        </w:rPr>
        <w:t xml:space="preserve">ugh working memory training, it’s more effective and important to create and maintain a material, social, and political context that fosters the development and structures the manifestation of the intelligence of members of future generations. </w:t>
      </w:r>
      <w:r w:rsidR="00534273">
        <w:rPr>
          <w:rFonts w:ascii="Garamond" w:hAnsi="Garamond"/>
          <w:sz w:val="24"/>
          <w:szCs w:val="24"/>
        </w:rPr>
        <w:t>This strategy resonates with recent approaches advocating</w:t>
      </w:r>
      <w:r w:rsidR="004B7CAB">
        <w:rPr>
          <w:rFonts w:ascii="Garamond" w:hAnsi="Garamond"/>
          <w:sz w:val="24"/>
          <w:szCs w:val="24"/>
        </w:rPr>
        <w:t xml:space="preserve"> distal </w:t>
      </w:r>
      <w:r w:rsidR="003F1270">
        <w:rPr>
          <w:rFonts w:ascii="Garamond" w:hAnsi="Garamond"/>
          <w:sz w:val="24"/>
          <w:szCs w:val="24"/>
        </w:rPr>
        <w:t xml:space="preserve">ecological </w:t>
      </w:r>
      <w:r w:rsidR="004B7CAB">
        <w:rPr>
          <w:rFonts w:ascii="Garamond" w:hAnsi="Garamond"/>
          <w:sz w:val="24"/>
          <w:szCs w:val="24"/>
        </w:rPr>
        <w:t xml:space="preserve">control (Clark </w:t>
      </w:r>
      <w:r w:rsidR="00A0034B">
        <w:rPr>
          <w:rFonts w:ascii="Garamond" w:hAnsi="Garamond"/>
          <w:sz w:val="24"/>
          <w:szCs w:val="24"/>
        </w:rPr>
        <w:t>2007</w:t>
      </w:r>
      <w:r w:rsidR="004B7CAB">
        <w:rPr>
          <w:rFonts w:ascii="Garamond" w:hAnsi="Garamond"/>
          <w:sz w:val="24"/>
          <w:szCs w:val="24"/>
        </w:rPr>
        <w:t xml:space="preserve">; see also </w:t>
      </w:r>
      <w:r w:rsidR="00A0034B">
        <w:rPr>
          <w:rFonts w:ascii="Garamond" w:hAnsi="Garamond"/>
          <w:sz w:val="24"/>
          <w:szCs w:val="24"/>
        </w:rPr>
        <w:t>Washington &amp; Kelly 2016 and Alfano 2016b)</w:t>
      </w:r>
      <w:r w:rsidR="00637F92">
        <w:rPr>
          <w:rFonts w:ascii="Garamond" w:hAnsi="Garamond"/>
          <w:sz w:val="24"/>
          <w:szCs w:val="24"/>
        </w:rPr>
        <w:t>. Likewise, the structural effects of stereotype threat could be attenuated through positive propaganda</w:t>
      </w:r>
      <w:r w:rsidR="00E21DBD">
        <w:rPr>
          <w:rFonts w:ascii="Garamond" w:hAnsi="Garamond"/>
          <w:sz w:val="24"/>
          <w:szCs w:val="24"/>
        </w:rPr>
        <w:t xml:space="preserve">. And the biases discussed in </w:t>
      </w:r>
      <w:r w:rsidR="00534273">
        <w:rPr>
          <w:rFonts w:ascii="Garamond" w:hAnsi="Garamond"/>
          <w:sz w:val="24"/>
          <w:szCs w:val="24"/>
        </w:rPr>
        <w:t>S</w:t>
      </w:r>
      <w:r w:rsidR="00E21DBD">
        <w:rPr>
          <w:rFonts w:ascii="Garamond" w:hAnsi="Garamond"/>
          <w:sz w:val="24"/>
          <w:szCs w:val="24"/>
        </w:rPr>
        <w:t>ection 3.2 can be dampened, allowing intelligence to manifest effectively, by placing people in a trusting but adversarial social-intellectual culture (Mercier &amp; Sperber 2011).</w:t>
      </w:r>
    </w:p>
    <w:p w14:paraId="7A6D9E6E" w14:textId="3AC06ED4" w:rsidR="004A35F3" w:rsidRDefault="00534273" w:rsidP="00637F92">
      <w:pPr>
        <w:spacing w:line="480" w:lineRule="auto"/>
        <w:ind w:firstLine="720"/>
        <w:rPr>
          <w:rFonts w:ascii="Garamond" w:hAnsi="Garamond"/>
          <w:sz w:val="24"/>
          <w:szCs w:val="24"/>
        </w:rPr>
      </w:pPr>
      <w:r>
        <w:rPr>
          <w:rFonts w:ascii="Garamond" w:hAnsi="Garamond"/>
          <w:sz w:val="24"/>
          <w:szCs w:val="24"/>
        </w:rPr>
        <w:t>All of this</w:t>
      </w:r>
      <w:r w:rsidR="004A35F3">
        <w:rPr>
          <w:rFonts w:ascii="Garamond" w:hAnsi="Garamond"/>
          <w:sz w:val="24"/>
          <w:szCs w:val="24"/>
        </w:rPr>
        <w:t xml:space="preserve"> jibes with Kvanvig’s (1992) recommendation that virtue epistemology switch from an individualistic and synchronic to a community-centered and diachronic perspective. </w:t>
      </w:r>
      <w:r w:rsidR="006013C7">
        <w:rPr>
          <w:rFonts w:ascii="Garamond" w:hAnsi="Garamond"/>
          <w:sz w:val="24"/>
          <w:szCs w:val="24"/>
        </w:rPr>
        <w:t>While people cannot be held accountable or take responsibility for their own intelligence, communities can and should be held accountable and take responsibility for the intelligence of those raised in the community.</w:t>
      </w:r>
      <w:r w:rsidR="00B0621E">
        <w:rPr>
          <w:rFonts w:ascii="Garamond" w:hAnsi="Garamond"/>
          <w:sz w:val="24"/>
          <w:szCs w:val="24"/>
        </w:rPr>
        <w:t xml:space="preserve"> If this is on the right track, virtue epistemologists would be well-served by reflecting on the traditional Mencian notion of a sprout of virtue. Mencius identifies two main factors that contribute to the cultivation and extension of such sprouts</w:t>
      </w:r>
      <w:r w:rsidR="002071C9">
        <w:rPr>
          <w:rFonts w:ascii="Garamond" w:hAnsi="Garamond"/>
          <w:sz w:val="24"/>
          <w:szCs w:val="24"/>
        </w:rPr>
        <w:t xml:space="preserve"> (van Norden 2014)</w:t>
      </w:r>
      <w:r w:rsidR="00B0621E">
        <w:rPr>
          <w:rFonts w:ascii="Garamond" w:hAnsi="Garamond"/>
          <w:sz w:val="24"/>
          <w:szCs w:val="24"/>
        </w:rPr>
        <w:t>. First, just like agricultural sprouts, they grow best when nourished and protected. In other words, people are more disposed to develop virtues under material and political conditions of prosperity, safety, and security. Virtues depend developmentally on external features of the physical and social world. Second, just like agricultural sprouts, the sprouts of virtue grow best in a fitting culture. Corn grows well next to beans, peas, and parsley, but not next to cabbage or celery. Likewise</w:t>
      </w:r>
      <w:r w:rsidR="00151987">
        <w:rPr>
          <w:rFonts w:ascii="Garamond" w:hAnsi="Garamond"/>
          <w:sz w:val="24"/>
          <w:szCs w:val="24"/>
        </w:rPr>
        <w:t xml:space="preserve">, virtue sprouts grow best in </w:t>
      </w:r>
      <w:r w:rsidR="00151987">
        <w:rPr>
          <w:rFonts w:ascii="Garamond" w:hAnsi="Garamond"/>
          <w:sz w:val="24"/>
          <w:szCs w:val="24"/>
        </w:rPr>
        <w:lastRenderedPageBreak/>
        <w:t>good socio-cultural company. For Mencius, this involves both traditional rituals and deep normative relationships, such as those between family members and friends. Thus,</w:t>
      </w:r>
      <w:r w:rsidR="006968B2">
        <w:rPr>
          <w:rFonts w:ascii="Garamond" w:hAnsi="Garamond"/>
          <w:sz w:val="24"/>
          <w:szCs w:val="24"/>
        </w:rPr>
        <w:t xml:space="preserve"> we, like Mencius, conceive</w:t>
      </w:r>
      <w:r w:rsidR="00151987">
        <w:rPr>
          <w:rFonts w:ascii="Garamond" w:hAnsi="Garamond"/>
          <w:sz w:val="24"/>
          <w:szCs w:val="24"/>
        </w:rPr>
        <w:t xml:space="preserve"> of virtues as essentially depending on interaction</w:t>
      </w:r>
      <w:r w:rsidR="006968B2">
        <w:rPr>
          <w:rFonts w:ascii="Garamond" w:hAnsi="Garamond"/>
          <w:sz w:val="24"/>
          <w:szCs w:val="24"/>
        </w:rPr>
        <w:t>s</w:t>
      </w:r>
      <w:r w:rsidR="00151987">
        <w:rPr>
          <w:rFonts w:ascii="Garamond" w:hAnsi="Garamond"/>
          <w:sz w:val="24"/>
          <w:szCs w:val="24"/>
        </w:rPr>
        <w:t xml:space="preserve"> with the social world.</w:t>
      </w:r>
    </w:p>
    <w:p w14:paraId="73309F05" w14:textId="77777777" w:rsidR="00BC3670" w:rsidRPr="009B27E0" w:rsidRDefault="00BC3670" w:rsidP="00507202">
      <w:pPr>
        <w:spacing w:line="480" w:lineRule="auto"/>
        <w:rPr>
          <w:rFonts w:ascii="Garamond" w:hAnsi="Garamond"/>
          <w:sz w:val="24"/>
          <w:szCs w:val="24"/>
        </w:rPr>
      </w:pPr>
    </w:p>
    <w:p w14:paraId="570EC474" w14:textId="77777777" w:rsidR="00DC473C" w:rsidRDefault="00110FA1" w:rsidP="00DC473C">
      <w:pPr>
        <w:spacing w:line="480" w:lineRule="auto"/>
        <w:ind w:firstLine="720"/>
        <w:rPr>
          <w:rFonts w:ascii="Garamond" w:hAnsi="Garamond"/>
          <w:sz w:val="24"/>
          <w:szCs w:val="24"/>
        </w:rPr>
      </w:pPr>
      <w:r w:rsidRPr="009B27E0">
        <w:rPr>
          <w:rFonts w:ascii="Garamond" w:hAnsi="Garamond"/>
          <w:sz w:val="24"/>
          <w:szCs w:val="24"/>
        </w:rPr>
        <w:br w:type="page"/>
      </w:r>
    </w:p>
    <w:p w14:paraId="00C203F9" w14:textId="77777777" w:rsidR="005C176D" w:rsidRPr="009B27E0" w:rsidRDefault="005C176D" w:rsidP="0020729F">
      <w:pPr>
        <w:spacing w:line="480" w:lineRule="auto"/>
        <w:rPr>
          <w:rFonts w:ascii="Garamond" w:hAnsi="Garamond"/>
          <w:b/>
          <w:sz w:val="24"/>
          <w:szCs w:val="24"/>
        </w:rPr>
      </w:pPr>
      <w:r w:rsidRPr="009B27E0">
        <w:rPr>
          <w:rFonts w:ascii="Garamond" w:hAnsi="Garamond"/>
          <w:b/>
          <w:sz w:val="24"/>
          <w:szCs w:val="24"/>
        </w:rPr>
        <w:lastRenderedPageBreak/>
        <w:t>Works Cited</w:t>
      </w:r>
    </w:p>
    <w:p w14:paraId="2E1F1264" w14:textId="77777777" w:rsidR="005C176D" w:rsidRDefault="008A5B5A" w:rsidP="005124D4">
      <w:pPr>
        <w:spacing w:line="480" w:lineRule="auto"/>
        <w:ind w:left="720" w:hanging="720"/>
        <w:rPr>
          <w:rFonts w:ascii="Garamond" w:hAnsi="Garamond"/>
          <w:sz w:val="24"/>
          <w:szCs w:val="24"/>
        </w:rPr>
      </w:pPr>
      <w:r w:rsidRPr="009B27E0">
        <w:rPr>
          <w:rFonts w:ascii="Garamond" w:hAnsi="Garamond"/>
          <w:sz w:val="24"/>
          <w:szCs w:val="24"/>
        </w:rPr>
        <w:t>Alfano, M. (2013</w:t>
      </w:r>
      <w:r w:rsidR="005C176D" w:rsidRPr="009B27E0">
        <w:rPr>
          <w:rFonts w:ascii="Garamond" w:hAnsi="Garamond"/>
          <w:sz w:val="24"/>
          <w:szCs w:val="24"/>
        </w:rPr>
        <w:t xml:space="preserve">). </w:t>
      </w:r>
      <w:r w:rsidR="005C176D" w:rsidRPr="009B27E0">
        <w:rPr>
          <w:rFonts w:ascii="Garamond" w:hAnsi="Garamond"/>
          <w:i/>
          <w:sz w:val="24"/>
          <w:szCs w:val="24"/>
        </w:rPr>
        <w:t>Character as Moral Fiction</w:t>
      </w:r>
      <w:r w:rsidR="005C176D" w:rsidRPr="009B27E0">
        <w:rPr>
          <w:rFonts w:ascii="Garamond" w:hAnsi="Garamond"/>
          <w:sz w:val="24"/>
          <w:szCs w:val="24"/>
        </w:rPr>
        <w:t>. Cambridge University Press.</w:t>
      </w:r>
    </w:p>
    <w:p w14:paraId="4E530A45" w14:textId="1787FEA2" w:rsidR="00EA1702" w:rsidRPr="00EA1702" w:rsidRDefault="00EA1702" w:rsidP="005124D4">
      <w:pPr>
        <w:spacing w:line="480" w:lineRule="auto"/>
        <w:ind w:left="720" w:hanging="720"/>
        <w:rPr>
          <w:rFonts w:ascii="Garamond" w:hAnsi="Garamond"/>
          <w:sz w:val="24"/>
          <w:szCs w:val="24"/>
        </w:rPr>
      </w:pPr>
      <w:r>
        <w:rPr>
          <w:rFonts w:ascii="Garamond" w:hAnsi="Garamond"/>
          <w:sz w:val="24"/>
          <w:szCs w:val="24"/>
        </w:rPr>
        <w:t xml:space="preserve">Alfano, M. (2014). Stereotype threat and intellectual virtue. In O. Flanagan &amp; A. Fairweather (eds.), </w:t>
      </w:r>
      <w:r>
        <w:rPr>
          <w:rFonts w:ascii="Garamond" w:hAnsi="Garamond"/>
          <w:i/>
          <w:sz w:val="24"/>
          <w:szCs w:val="24"/>
        </w:rPr>
        <w:t>Naturalizing Epistemic Virtue</w:t>
      </w:r>
      <w:r>
        <w:rPr>
          <w:rFonts w:ascii="Garamond" w:hAnsi="Garamond"/>
          <w:sz w:val="24"/>
          <w:szCs w:val="24"/>
        </w:rPr>
        <w:t>, pp. 155-174. Cambridge University Press.</w:t>
      </w:r>
    </w:p>
    <w:p w14:paraId="585EF0DC" w14:textId="55FED46D" w:rsidR="007A77CD" w:rsidRPr="009B27E0" w:rsidRDefault="007A77CD" w:rsidP="005124D4">
      <w:pPr>
        <w:spacing w:line="480" w:lineRule="auto"/>
        <w:ind w:left="720" w:hanging="720"/>
        <w:rPr>
          <w:rFonts w:ascii="Garamond" w:hAnsi="Garamond"/>
          <w:sz w:val="24"/>
          <w:szCs w:val="24"/>
        </w:rPr>
      </w:pPr>
      <w:r w:rsidRPr="009B27E0">
        <w:rPr>
          <w:rFonts w:ascii="Garamond" w:hAnsi="Garamond"/>
          <w:sz w:val="24"/>
          <w:szCs w:val="24"/>
        </w:rPr>
        <w:t xml:space="preserve">Alfano, M. (2016a). Friendship and the structure of trust. In A. Masala &amp; J. Webber (eds.), </w:t>
      </w:r>
      <w:r w:rsidRPr="009B27E0">
        <w:rPr>
          <w:rFonts w:ascii="Garamond" w:hAnsi="Garamond"/>
          <w:i/>
          <w:sz w:val="24"/>
          <w:szCs w:val="24"/>
        </w:rPr>
        <w:t>From Personality to Virtue: Essays in the Psychology and Ethics of Character</w:t>
      </w:r>
      <w:r w:rsidRPr="009B27E0">
        <w:rPr>
          <w:rFonts w:ascii="Garamond" w:hAnsi="Garamond"/>
          <w:sz w:val="24"/>
          <w:szCs w:val="24"/>
        </w:rPr>
        <w:t>, pp. 186-206. Oxford University Press.</w:t>
      </w:r>
    </w:p>
    <w:p w14:paraId="013A5D70" w14:textId="045282A7" w:rsidR="007A77CD" w:rsidRPr="009B27E0" w:rsidRDefault="007A77CD" w:rsidP="005124D4">
      <w:pPr>
        <w:spacing w:line="480" w:lineRule="auto"/>
        <w:ind w:left="720" w:hanging="720"/>
        <w:rPr>
          <w:rFonts w:ascii="Garamond" w:hAnsi="Garamond"/>
          <w:sz w:val="24"/>
          <w:szCs w:val="24"/>
        </w:rPr>
      </w:pPr>
      <w:r w:rsidRPr="009B27E0">
        <w:rPr>
          <w:rFonts w:ascii="Garamond" w:hAnsi="Garamond"/>
          <w:sz w:val="24"/>
          <w:szCs w:val="24"/>
        </w:rPr>
        <w:t xml:space="preserve">Alfano, M. (2016b). </w:t>
      </w:r>
      <w:r w:rsidRPr="009B27E0">
        <w:rPr>
          <w:rFonts w:ascii="Garamond" w:hAnsi="Garamond"/>
          <w:i/>
          <w:sz w:val="24"/>
          <w:szCs w:val="24"/>
        </w:rPr>
        <w:t>Moral Psychology: An Introduction</w:t>
      </w:r>
      <w:r w:rsidRPr="009B27E0">
        <w:rPr>
          <w:rFonts w:ascii="Garamond" w:hAnsi="Garamond"/>
          <w:sz w:val="24"/>
          <w:szCs w:val="24"/>
        </w:rPr>
        <w:t>. London: Polity.</w:t>
      </w:r>
    </w:p>
    <w:p w14:paraId="48EF14D5" w14:textId="78D3AA13" w:rsidR="009E0360" w:rsidRDefault="009E0360" w:rsidP="005124D4">
      <w:pPr>
        <w:spacing w:line="480" w:lineRule="auto"/>
        <w:ind w:left="720" w:hanging="720"/>
        <w:rPr>
          <w:rFonts w:ascii="Garamond" w:hAnsi="Garamond"/>
          <w:sz w:val="24"/>
          <w:szCs w:val="24"/>
        </w:rPr>
      </w:pPr>
      <w:r w:rsidRPr="009B27E0">
        <w:rPr>
          <w:rFonts w:ascii="Garamond" w:hAnsi="Garamond"/>
          <w:sz w:val="24"/>
          <w:szCs w:val="24"/>
        </w:rPr>
        <w:t xml:space="preserve">Alfano, M., Holden, L., &amp; Conway, A. (forthcoming). </w:t>
      </w:r>
      <w:r w:rsidR="00B7584A" w:rsidRPr="009B27E0">
        <w:rPr>
          <w:rFonts w:ascii="Garamond" w:hAnsi="Garamond"/>
          <w:sz w:val="24"/>
          <w:szCs w:val="24"/>
        </w:rPr>
        <w:t xml:space="preserve">Intelligence, race, and psychological testing. In N. Zack (ed.), </w:t>
      </w:r>
      <w:r w:rsidR="00B7584A" w:rsidRPr="009B27E0">
        <w:rPr>
          <w:rFonts w:ascii="Garamond" w:hAnsi="Garamond"/>
          <w:i/>
          <w:sz w:val="24"/>
          <w:szCs w:val="24"/>
        </w:rPr>
        <w:t>The Oxford Handbook of Philosophy and Race</w:t>
      </w:r>
      <w:r w:rsidR="00B7584A" w:rsidRPr="009B27E0">
        <w:rPr>
          <w:rFonts w:ascii="Garamond" w:hAnsi="Garamond"/>
          <w:sz w:val="24"/>
          <w:szCs w:val="24"/>
        </w:rPr>
        <w:t>. Oxford University Press.</w:t>
      </w:r>
    </w:p>
    <w:p w14:paraId="57404486" w14:textId="7408B340" w:rsidR="00EA1702" w:rsidRPr="00EA1702" w:rsidRDefault="00EA1702" w:rsidP="005124D4">
      <w:pPr>
        <w:spacing w:line="480" w:lineRule="auto"/>
        <w:ind w:left="720" w:hanging="720"/>
        <w:rPr>
          <w:rFonts w:ascii="Garamond" w:hAnsi="Garamond"/>
          <w:sz w:val="24"/>
          <w:szCs w:val="24"/>
        </w:rPr>
      </w:pPr>
      <w:r>
        <w:rPr>
          <w:rFonts w:ascii="Garamond" w:hAnsi="Garamond"/>
          <w:sz w:val="24"/>
          <w:szCs w:val="24"/>
        </w:rPr>
        <w:t xml:space="preserve">Alfano, M. &amp; Skorburg, </w:t>
      </w:r>
      <w:r w:rsidR="002B5965">
        <w:rPr>
          <w:rFonts w:ascii="Garamond" w:hAnsi="Garamond"/>
          <w:sz w:val="24"/>
          <w:szCs w:val="24"/>
        </w:rPr>
        <w:t>J.</w:t>
      </w:r>
      <w:r>
        <w:rPr>
          <w:rFonts w:ascii="Garamond" w:hAnsi="Garamond"/>
          <w:sz w:val="24"/>
          <w:szCs w:val="24"/>
        </w:rPr>
        <w:t xml:space="preserve">A. (forthcoming). The embedded and extended character hypotheses. In J. Kiverstein (ed.), </w:t>
      </w:r>
      <w:r>
        <w:rPr>
          <w:rFonts w:ascii="Garamond" w:hAnsi="Garamond"/>
          <w:i/>
          <w:sz w:val="24"/>
          <w:szCs w:val="24"/>
        </w:rPr>
        <w:t>Philosophy of the Social Mind</w:t>
      </w:r>
      <w:r>
        <w:rPr>
          <w:rFonts w:ascii="Garamond" w:hAnsi="Garamond"/>
          <w:sz w:val="24"/>
          <w:szCs w:val="24"/>
        </w:rPr>
        <w:t>. Routledge.</w:t>
      </w:r>
    </w:p>
    <w:p w14:paraId="7911633D" w14:textId="77777777" w:rsidR="0020729F" w:rsidRDefault="0020729F" w:rsidP="005124D4">
      <w:pPr>
        <w:spacing w:line="480" w:lineRule="auto"/>
        <w:ind w:left="720" w:hanging="720"/>
        <w:rPr>
          <w:rFonts w:ascii="Garamond" w:hAnsi="Garamond"/>
          <w:sz w:val="24"/>
          <w:szCs w:val="24"/>
        </w:rPr>
      </w:pPr>
      <w:r w:rsidRPr="009B27E0">
        <w:rPr>
          <w:rFonts w:ascii="Garamond" w:hAnsi="Garamond"/>
          <w:sz w:val="24"/>
          <w:szCs w:val="24"/>
        </w:rPr>
        <w:t xml:space="preserve">Allport, G. W. (1937). </w:t>
      </w:r>
      <w:r w:rsidRPr="009B27E0">
        <w:rPr>
          <w:rFonts w:ascii="Garamond" w:hAnsi="Garamond"/>
          <w:i/>
          <w:sz w:val="24"/>
          <w:szCs w:val="24"/>
        </w:rPr>
        <w:t>Personality: A Psychological Interpretation</w:t>
      </w:r>
      <w:r w:rsidRPr="009B27E0">
        <w:rPr>
          <w:rFonts w:ascii="Garamond" w:hAnsi="Garamond"/>
          <w:sz w:val="24"/>
          <w:szCs w:val="24"/>
        </w:rPr>
        <w:t>. New York: Holt Rinehart &amp; Winston.</w:t>
      </w:r>
    </w:p>
    <w:p w14:paraId="72836106" w14:textId="2C523B43" w:rsidR="0000548E" w:rsidRDefault="0000548E" w:rsidP="005124D4">
      <w:pPr>
        <w:spacing w:line="480" w:lineRule="auto"/>
        <w:ind w:left="720" w:hanging="720"/>
        <w:rPr>
          <w:rFonts w:ascii="Garamond" w:hAnsi="Garamond"/>
          <w:sz w:val="24"/>
          <w:szCs w:val="24"/>
        </w:rPr>
      </w:pPr>
      <w:r>
        <w:rPr>
          <w:rFonts w:ascii="Garamond" w:hAnsi="Garamond"/>
          <w:sz w:val="24"/>
          <w:szCs w:val="24"/>
        </w:rPr>
        <w:t xml:space="preserve">Au, J., Sheehan, E., Tsai, N., Duncan, G., Buschkuehl, M., &amp; Jaeggi, S. (2015). Improving fluid intelligence with training on working memory: a meta-analysis. </w:t>
      </w:r>
      <w:r>
        <w:rPr>
          <w:rFonts w:ascii="Garamond" w:hAnsi="Garamond"/>
          <w:i/>
          <w:sz w:val="24"/>
          <w:szCs w:val="24"/>
        </w:rPr>
        <w:t>Psychonomic Bulletin and Review</w:t>
      </w:r>
      <w:r>
        <w:rPr>
          <w:rFonts w:ascii="Garamond" w:hAnsi="Garamond"/>
          <w:sz w:val="24"/>
          <w:szCs w:val="24"/>
        </w:rPr>
        <w:t>, 22: 366-377.</w:t>
      </w:r>
    </w:p>
    <w:p w14:paraId="678EC992" w14:textId="77777777" w:rsidR="00911EDA" w:rsidRDefault="00911EDA" w:rsidP="00911EDA">
      <w:pPr>
        <w:spacing w:line="480" w:lineRule="auto"/>
        <w:ind w:left="2160" w:hanging="2160"/>
        <w:rPr>
          <w:rFonts w:ascii="Garamond" w:hAnsi="Garamond"/>
          <w:sz w:val="24"/>
          <w:szCs w:val="24"/>
        </w:rPr>
      </w:pPr>
      <w:r>
        <w:rPr>
          <w:rFonts w:ascii="Garamond" w:hAnsi="Garamond"/>
          <w:sz w:val="24"/>
          <w:szCs w:val="24"/>
        </w:rPr>
        <w:t xml:space="preserve">Baehr, J. (2011). </w:t>
      </w:r>
      <w:r>
        <w:rPr>
          <w:rFonts w:ascii="Garamond" w:hAnsi="Garamond"/>
          <w:i/>
          <w:sz w:val="24"/>
          <w:szCs w:val="24"/>
        </w:rPr>
        <w:t>The Inquiring Mind: On Intellectual Virtues and Virtue Epistemology</w:t>
      </w:r>
      <w:r>
        <w:rPr>
          <w:rFonts w:ascii="Garamond" w:hAnsi="Garamond"/>
          <w:sz w:val="24"/>
          <w:szCs w:val="24"/>
        </w:rPr>
        <w:t xml:space="preserve">. </w:t>
      </w:r>
    </w:p>
    <w:p w14:paraId="3C174151" w14:textId="6BD7D71A" w:rsidR="00911EDA" w:rsidRPr="00911EDA" w:rsidRDefault="00911EDA" w:rsidP="00911EDA">
      <w:pPr>
        <w:spacing w:line="480" w:lineRule="auto"/>
        <w:ind w:left="2160" w:hanging="1440"/>
        <w:rPr>
          <w:rFonts w:ascii="Garamond" w:hAnsi="Garamond"/>
          <w:sz w:val="24"/>
          <w:szCs w:val="24"/>
        </w:rPr>
      </w:pPr>
      <w:r>
        <w:rPr>
          <w:rFonts w:ascii="Garamond" w:hAnsi="Garamond"/>
          <w:sz w:val="24"/>
          <w:szCs w:val="24"/>
        </w:rPr>
        <w:t>Oxford University Press.</w:t>
      </w:r>
    </w:p>
    <w:p w14:paraId="6F1153AF" w14:textId="051048C8" w:rsidR="008D3E55" w:rsidRPr="00911EDA" w:rsidRDefault="00AE1EDB" w:rsidP="008D3E55">
      <w:pPr>
        <w:spacing w:line="480" w:lineRule="auto"/>
        <w:ind w:left="720" w:hanging="720"/>
        <w:rPr>
          <w:rFonts w:ascii="Garamond" w:hAnsi="Garamond"/>
          <w:sz w:val="24"/>
          <w:szCs w:val="24"/>
        </w:rPr>
      </w:pPr>
      <w:r w:rsidRPr="009B27E0">
        <w:rPr>
          <w:rFonts w:ascii="Garamond" w:hAnsi="Garamond"/>
          <w:sz w:val="24"/>
          <w:szCs w:val="24"/>
        </w:rPr>
        <w:t>Bem, D. (2011). Feeling the future: Experimental evidence for anomalous retroactive influences on cognition and affect.</w:t>
      </w:r>
      <w:r w:rsidR="00911EDA">
        <w:rPr>
          <w:rFonts w:ascii="Garamond" w:hAnsi="Garamond"/>
          <w:sz w:val="24"/>
          <w:szCs w:val="24"/>
        </w:rPr>
        <w:t xml:space="preserve"> </w:t>
      </w:r>
      <w:r w:rsidR="00911EDA">
        <w:rPr>
          <w:rFonts w:ascii="Garamond" w:hAnsi="Garamond"/>
          <w:i/>
          <w:sz w:val="24"/>
          <w:szCs w:val="24"/>
        </w:rPr>
        <w:t>Journal of Personality and Social Psychology</w:t>
      </w:r>
      <w:r w:rsidR="00911EDA">
        <w:rPr>
          <w:rFonts w:ascii="Garamond" w:hAnsi="Garamond"/>
          <w:sz w:val="24"/>
          <w:szCs w:val="24"/>
        </w:rPr>
        <w:t>, 100(3), 407-425.</w:t>
      </w:r>
    </w:p>
    <w:p w14:paraId="33BC46E8" w14:textId="77777777" w:rsidR="008D3E55" w:rsidRDefault="008D3E55" w:rsidP="008D3E55">
      <w:pPr>
        <w:spacing w:line="480" w:lineRule="auto"/>
        <w:ind w:left="720" w:hanging="720"/>
        <w:rPr>
          <w:rFonts w:ascii="Garamond" w:hAnsi="Garamond"/>
          <w:sz w:val="24"/>
          <w:szCs w:val="24"/>
        </w:rPr>
      </w:pPr>
      <w:r w:rsidRPr="009B27E0">
        <w:rPr>
          <w:rFonts w:ascii="Garamond" w:hAnsi="Garamond"/>
          <w:sz w:val="24"/>
          <w:szCs w:val="24"/>
        </w:rPr>
        <w:lastRenderedPageBreak/>
        <w:t xml:space="preserve">Carroll, J. (1993). </w:t>
      </w:r>
      <w:r w:rsidRPr="009B27E0">
        <w:rPr>
          <w:rFonts w:ascii="Garamond" w:hAnsi="Garamond"/>
          <w:i/>
          <w:sz w:val="24"/>
          <w:szCs w:val="24"/>
        </w:rPr>
        <w:t>Human Cognitive Abilities: A Survey of Factor-Analytic Studies</w:t>
      </w:r>
      <w:r w:rsidRPr="009B27E0">
        <w:rPr>
          <w:rFonts w:ascii="Garamond" w:hAnsi="Garamond"/>
          <w:sz w:val="24"/>
          <w:szCs w:val="24"/>
        </w:rPr>
        <w:t>. Cambridge University Press.</w:t>
      </w:r>
    </w:p>
    <w:p w14:paraId="50999923" w14:textId="29102F89" w:rsidR="00A0034B" w:rsidRPr="00A0034B" w:rsidRDefault="00A0034B" w:rsidP="008D3E55">
      <w:pPr>
        <w:spacing w:line="480" w:lineRule="auto"/>
        <w:ind w:left="720" w:hanging="720"/>
        <w:rPr>
          <w:rFonts w:ascii="Garamond" w:hAnsi="Garamond"/>
          <w:sz w:val="24"/>
          <w:szCs w:val="24"/>
        </w:rPr>
      </w:pPr>
      <w:r>
        <w:rPr>
          <w:rFonts w:ascii="Garamond" w:hAnsi="Garamond"/>
          <w:sz w:val="24"/>
          <w:szCs w:val="24"/>
        </w:rPr>
        <w:t xml:space="preserve">Clark, A. (2007). Soft selves and ecological control. In D. Spurrett, D. Ross, H. Kinkaid, &amp; L. Stephens (eds.), </w:t>
      </w:r>
      <w:r>
        <w:rPr>
          <w:rFonts w:ascii="Garamond" w:hAnsi="Garamond"/>
          <w:i/>
          <w:sz w:val="24"/>
          <w:szCs w:val="24"/>
        </w:rPr>
        <w:t>Distributed Cognition and the Will</w:t>
      </w:r>
      <w:r>
        <w:rPr>
          <w:rFonts w:ascii="Garamond" w:hAnsi="Garamond"/>
          <w:sz w:val="24"/>
          <w:szCs w:val="24"/>
        </w:rPr>
        <w:t>, pp. 101-22. MIT Press.</w:t>
      </w:r>
    </w:p>
    <w:p w14:paraId="64935FE3" w14:textId="77777777" w:rsidR="00301462" w:rsidRPr="009B27E0" w:rsidRDefault="00301462" w:rsidP="00301462">
      <w:pPr>
        <w:spacing w:line="480" w:lineRule="auto"/>
        <w:ind w:left="720" w:hanging="720"/>
        <w:rPr>
          <w:rFonts w:ascii="Garamond" w:hAnsi="Garamond"/>
          <w:sz w:val="24"/>
          <w:szCs w:val="24"/>
        </w:rPr>
      </w:pPr>
      <w:r w:rsidRPr="009B27E0">
        <w:rPr>
          <w:rFonts w:ascii="Garamond" w:hAnsi="Garamond"/>
          <w:sz w:val="24"/>
          <w:szCs w:val="24"/>
        </w:rPr>
        <w:t xml:space="preserve">Conway, A. &amp; Kovacs, K. (2015). New and emerging models of intelligence. </w:t>
      </w:r>
      <w:r w:rsidRPr="009B27E0">
        <w:rPr>
          <w:rFonts w:ascii="Garamond" w:hAnsi="Garamond"/>
          <w:i/>
          <w:sz w:val="24"/>
          <w:szCs w:val="24"/>
        </w:rPr>
        <w:t>Wiley Interdisciplinary Reviews: Cognitive Science</w:t>
      </w:r>
      <w:r w:rsidRPr="009B27E0">
        <w:rPr>
          <w:rFonts w:ascii="Garamond" w:hAnsi="Garamond"/>
          <w:sz w:val="24"/>
          <w:szCs w:val="24"/>
        </w:rPr>
        <w:t>, 6(5): 419-26.</w:t>
      </w:r>
    </w:p>
    <w:p w14:paraId="04D27DDC" w14:textId="77777777" w:rsidR="00301462" w:rsidRPr="009B27E0" w:rsidRDefault="00301462" w:rsidP="00301462">
      <w:pPr>
        <w:spacing w:line="480" w:lineRule="auto"/>
        <w:ind w:left="720" w:hanging="720"/>
        <w:rPr>
          <w:rFonts w:ascii="Garamond" w:hAnsi="Garamond"/>
          <w:sz w:val="24"/>
          <w:szCs w:val="24"/>
        </w:rPr>
      </w:pPr>
      <w:r w:rsidRPr="009B27E0">
        <w:rPr>
          <w:rFonts w:ascii="Garamond" w:hAnsi="Garamond"/>
          <w:sz w:val="24"/>
          <w:szCs w:val="24"/>
        </w:rPr>
        <w:t xml:space="preserve">Conway, A. &amp; Kovacs, K. (2013). Individual differences in intelligence and working memory: A review of latent variable models. </w:t>
      </w:r>
      <w:r w:rsidRPr="009B27E0">
        <w:rPr>
          <w:rFonts w:ascii="Garamond" w:hAnsi="Garamond"/>
          <w:i/>
          <w:sz w:val="24"/>
          <w:szCs w:val="24"/>
        </w:rPr>
        <w:t>Psychology of Learning and Motivation</w:t>
      </w:r>
      <w:r w:rsidRPr="009B27E0">
        <w:rPr>
          <w:rFonts w:ascii="Garamond" w:hAnsi="Garamond"/>
          <w:sz w:val="24"/>
          <w:szCs w:val="24"/>
        </w:rPr>
        <w:t>, 58: 233-70.</w:t>
      </w:r>
    </w:p>
    <w:p w14:paraId="7A8DFF69" w14:textId="2438A7E9" w:rsidR="00FD39FF" w:rsidRPr="009B27E0" w:rsidRDefault="00FD39FF" w:rsidP="006F04A2">
      <w:pPr>
        <w:spacing w:line="480" w:lineRule="auto"/>
        <w:ind w:left="720" w:hanging="720"/>
        <w:rPr>
          <w:rFonts w:ascii="Garamond" w:hAnsi="Garamond"/>
          <w:sz w:val="24"/>
          <w:szCs w:val="24"/>
        </w:rPr>
      </w:pPr>
      <w:r w:rsidRPr="009B27E0">
        <w:rPr>
          <w:rFonts w:ascii="Garamond" w:hAnsi="Garamond"/>
          <w:sz w:val="24"/>
          <w:szCs w:val="24"/>
        </w:rPr>
        <w:t>Darley, J. M., &amp; Latané, B. (1968). Bystander intervention in emergencies: diffusion of responsibility.</w:t>
      </w:r>
      <w:r w:rsidR="006F04A2">
        <w:rPr>
          <w:rFonts w:ascii="Garamond" w:hAnsi="Garamond"/>
          <w:sz w:val="24"/>
          <w:szCs w:val="24"/>
        </w:rPr>
        <w:t xml:space="preserve"> </w:t>
      </w:r>
      <w:r w:rsidRPr="009B27E0">
        <w:rPr>
          <w:rFonts w:ascii="Garamond" w:hAnsi="Garamond"/>
          <w:i/>
          <w:sz w:val="24"/>
          <w:szCs w:val="24"/>
        </w:rPr>
        <w:t>Journal of Personality and Social Psychology</w:t>
      </w:r>
      <w:r w:rsidRPr="009B27E0">
        <w:rPr>
          <w:rFonts w:ascii="Garamond" w:hAnsi="Garamond"/>
          <w:sz w:val="24"/>
          <w:szCs w:val="24"/>
        </w:rPr>
        <w:t>, 8, 377-383.</w:t>
      </w:r>
    </w:p>
    <w:p w14:paraId="0783530C" w14:textId="6BBFE31A" w:rsidR="00FD39FF" w:rsidRPr="009B27E0" w:rsidRDefault="00FD39FF" w:rsidP="006F04A2">
      <w:pPr>
        <w:spacing w:line="480" w:lineRule="auto"/>
        <w:ind w:left="720" w:hanging="720"/>
        <w:rPr>
          <w:rFonts w:ascii="Garamond" w:hAnsi="Garamond"/>
          <w:sz w:val="24"/>
          <w:szCs w:val="24"/>
        </w:rPr>
      </w:pPr>
      <w:r w:rsidRPr="009B27E0">
        <w:rPr>
          <w:rFonts w:ascii="Garamond" w:hAnsi="Garamond"/>
          <w:sz w:val="24"/>
          <w:szCs w:val="24"/>
        </w:rPr>
        <w:t>Darley, J. &amp; Batson, C.D. (1973), From Jerusalem to Jericho: A study of situational and dispositional</w:t>
      </w:r>
      <w:r w:rsidR="006F04A2">
        <w:rPr>
          <w:rFonts w:ascii="Garamond" w:hAnsi="Garamond"/>
          <w:sz w:val="24"/>
          <w:szCs w:val="24"/>
        </w:rPr>
        <w:t xml:space="preserve"> </w:t>
      </w:r>
      <w:r w:rsidRPr="009B27E0">
        <w:rPr>
          <w:rFonts w:ascii="Garamond" w:hAnsi="Garamond"/>
          <w:sz w:val="24"/>
          <w:szCs w:val="24"/>
        </w:rPr>
        <w:t xml:space="preserve">variables in helping behavior. </w:t>
      </w:r>
      <w:r w:rsidRPr="009B27E0">
        <w:rPr>
          <w:rFonts w:ascii="Garamond" w:hAnsi="Garamond"/>
          <w:i/>
          <w:sz w:val="24"/>
          <w:szCs w:val="24"/>
        </w:rPr>
        <w:t>Journal of Personality and Social Psychology</w:t>
      </w:r>
      <w:r w:rsidRPr="009B27E0">
        <w:rPr>
          <w:rFonts w:ascii="Garamond" w:hAnsi="Garamond"/>
          <w:sz w:val="24"/>
          <w:szCs w:val="24"/>
        </w:rPr>
        <w:t>, 27, 100-108.</w:t>
      </w:r>
    </w:p>
    <w:p w14:paraId="5415A32A" w14:textId="77777777" w:rsidR="005C176D" w:rsidRDefault="005C176D" w:rsidP="005124D4">
      <w:pPr>
        <w:spacing w:line="480" w:lineRule="auto"/>
        <w:ind w:left="720" w:hanging="720"/>
        <w:rPr>
          <w:rFonts w:ascii="Garamond" w:hAnsi="Garamond"/>
          <w:sz w:val="24"/>
          <w:szCs w:val="24"/>
        </w:rPr>
      </w:pPr>
      <w:r w:rsidRPr="009B27E0">
        <w:rPr>
          <w:rFonts w:ascii="Garamond" w:hAnsi="Garamond"/>
          <w:sz w:val="24"/>
          <w:szCs w:val="24"/>
        </w:rPr>
        <w:t xml:space="preserve">Doris, J. (2015). </w:t>
      </w:r>
      <w:r w:rsidRPr="009B27E0">
        <w:rPr>
          <w:rFonts w:ascii="Garamond" w:hAnsi="Garamond"/>
          <w:i/>
          <w:sz w:val="24"/>
          <w:szCs w:val="24"/>
        </w:rPr>
        <w:t>Talking to Ourselves: Reflection, Ignorance, and Agency</w:t>
      </w:r>
      <w:r w:rsidRPr="009B27E0">
        <w:rPr>
          <w:rFonts w:ascii="Garamond" w:hAnsi="Garamond"/>
          <w:sz w:val="24"/>
          <w:szCs w:val="24"/>
        </w:rPr>
        <w:t>. Oxford University Press.</w:t>
      </w:r>
    </w:p>
    <w:p w14:paraId="24454D53" w14:textId="4D4DAE38" w:rsidR="00181102" w:rsidRPr="00181102" w:rsidRDefault="00181102" w:rsidP="005124D4">
      <w:pPr>
        <w:spacing w:line="480" w:lineRule="auto"/>
        <w:ind w:left="720" w:hanging="720"/>
        <w:rPr>
          <w:rFonts w:ascii="Garamond" w:hAnsi="Garamond"/>
          <w:sz w:val="24"/>
          <w:szCs w:val="24"/>
        </w:rPr>
      </w:pPr>
      <w:r>
        <w:rPr>
          <w:rFonts w:ascii="Garamond" w:hAnsi="Garamond"/>
          <w:sz w:val="24"/>
          <w:szCs w:val="24"/>
        </w:rPr>
        <w:t xml:space="preserve">Driver, J. (2001). </w:t>
      </w:r>
      <w:r>
        <w:rPr>
          <w:rFonts w:ascii="Garamond" w:hAnsi="Garamond"/>
          <w:i/>
          <w:sz w:val="24"/>
          <w:szCs w:val="24"/>
        </w:rPr>
        <w:t>Uneasy Virtue</w:t>
      </w:r>
      <w:r>
        <w:rPr>
          <w:rFonts w:ascii="Garamond" w:hAnsi="Garamond"/>
          <w:sz w:val="24"/>
          <w:szCs w:val="24"/>
        </w:rPr>
        <w:t>. Cambridge University Press.</w:t>
      </w:r>
    </w:p>
    <w:p w14:paraId="72776BD1" w14:textId="1FEEE62C" w:rsidR="007E7BFC" w:rsidRPr="009B27E0" w:rsidRDefault="007E7BFC" w:rsidP="005124D4">
      <w:pPr>
        <w:spacing w:line="480" w:lineRule="auto"/>
        <w:ind w:left="720" w:hanging="720"/>
        <w:rPr>
          <w:rFonts w:ascii="Garamond" w:hAnsi="Garamond"/>
          <w:sz w:val="24"/>
          <w:szCs w:val="24"/>
        </w:rPr>
      </w:pPr>
      <w:r>
        <w:rPr>
          <w:rFonts w:ascii="Garamond" w:hAnsi="Garamond"/>
          <w:sz w:val="24"/>
          <w:szCs w:val="24"/>
        </w:rPr>
        <w:t>Edwards, S., Anthopolos, R., &amp; Miranda, M. (2013). The impact of early childhood lead exposure on educational test performance among Connecticut schoolchildren: Phase II report. Children’s Environmental Health Initiative.</w:t>
      </w:r>
      <w:r w:rsidR="001856AF">
        <w:rPr>
          <w:rFonts w:ascii="Garamond" w:hAnsi="Garamond"/>
          <w:sz w:val="24"/>
          <w:szCs w:val="24"/>
        </w:rPr>
        <w:t xml:space="preserve"> Retrieved 8 July 2016 from </w:t>
      </w:r>
      <w:r w:rsidR="007A7F00" w:rsidRPr="007A7F00">
        <w:rPr>
          <w:rFonts w:ascii="Garamond" w:hAnsi="Garamond"/>
          <w:sz w:val="24"/>
          <w:szCs w:val="24"/>
        </w:rPr>
        <w:t>http://www.ct.gov/dph/lib/dph/environmental_health/lead/pdf/linking_lead_and_education_data_in_connecticut_phase2_final.pdf</w:t>
      </w:r>
      <w:r w:rsidR="001856AF">
        <w:rPr>
          <w:rFonts w:ascii="Garamond" w:hAnsi="Garamond"/>
          <w:sz w:val="24"/>
          <w:szCs w:val="24"/>
        </w:rPr>
        <w:t>.</w:t>
      </w:r>
    </w:p>
    <w:p w14:paraId="63304441" w14:textId="67D302A1" w:rsidR="005C176D" w:rsidRPr="009B27E0" w:rsidRDefault="005C176D" w:rsidP="006F04A2">
      <w:pPr>
        <w:spacing w:line="480" w:lineRule="auto"/>
        <w:ind w:left="720" w:hanging="720"/>
        <w:rPr>
          <w:rFonts w:ascii="Garamond" w:hAnsi="Garamond"/>
          <w:sz w:val="24"/>
          <w:szCs w:val="24"/>
        </w:rPr>
      </w:pPr>
      <w:r w:rsidRPr="009B27E0">
        <w:rPr>
          <w:rFonts w:ascii="Garamond" w:hAnsi="Garamond"/>
          <w:sz w:val="24"/>
          <w:szCs w:val="24"/>
        </w:rPr>
        <w:t>Fairweather, A. &amp; Montemayor, C. (2013). Inferential abilities an</w:t>
      </w:r>
      <w:r w:rsidR="006F04A2">
        <w:rPr>
          <w:rFonts w:ascii="Garamond" w:hAnsi="Garamond"/>
          <w:sz w:val="24"/>
          <w:szCs w:val="24"/>
        </w:rPr>
        <w:t xml:space="preserve">d common epistemic goods. In A. </w:t>
      </w:r>
      <w:r w:rsidRPr="009B27E0">
        <w:rPr>
          <w:rFonts w:ascii="Garamond" w:hAnsi="Garamond"/>
          <w:sz w:val="24"/>
          <w:szCs w:val="24"/>
        </w:rPr>
        <w:t xml:space="preserve">Fairweather and O. Flanagan (eds.) </w:t>
      </w:r>
      <w:r w:rsidRPr="009B27E0">
        <w:rPr>
          <w:rFonts w:ascii="Garamond" w:hAnsi="Garamond"/>
          <w:i/>
          <w:sz w:val="24"/>
          <w:szCs w:val="24"/>
        </w:rPr>
        <w:t>Naturalizing Epistemic Virtue</w:t>
      </w:r>
      <w:r w:rsidRPr="009B27E0">
        <w:rPr>
          <w:rFonts w:ascii="Garamond" w:hAnsi="Garamond"/>
          <w:sz w:val="24"/>
          <w:szCs w:val="24"/>
        </w:rPr>
        <w:t>. Cambridge University Press.</w:t>
      </w:r>
    </w:p>
    <w:p w14:paraId="77EDF967" w14:textId="77777777" w:rsidR="00581CEE" w:rsidRDefault="00581CEE" w:rsidP="00581CEE">
      <w:pPr>
        <w:spacing w:line="480" w:lineRule="auto"/>
        <w:ind w:left="720" w:hanging="720"/>
        <w:rPr>
          <w:rFonts w:ascii="Garamond" w:hAnsi="Garamond"/>
          <w:sz w:val="24"/>
          <w:szCs w:val="24"/>
        </w:rPr>
      </w:pPr>
      <w:r w:rsidRPr="009B27E0">
        <w:rPr>
          <w:rFonts w:ascii="Garamond" w:hAnsi="Garamond"/>
          <w:sz w:val="24"/>
          <w:szCs w:val="24"/>
        </w:rPr>
        <w:lastRenderedPageBreak/>
        <w:t xml:space="preserve">Fancher, R. (1985). </w:t>
      </w:r>
      <w:r w:rsidRPr="009B27E0">
        <w:rPr>
          <w:rFonts w:ascii="Garamond" w:hAnsi="Garamond"/>
          <w:i/>
          <w:sz w:val="24"/>
          <w:szCs w:val="24"/>
        </w:rPr>
        <w:t>The Intelligence Men: Makers of the IQ Controversy</w:t>
      </w:r>
      <w:r w:rsidRPr="009B27E0">
        <w:rPr>
          <w:rFonts w:ascii="Garamond" w:hAnsi="Garamond"/>
          <w:sz w:val="24"/>
          <w:szCs w:val="24"/>
        </w:rPr>
        <w:t>. New York: Norton.</w:t>
      </w:r>
    </w:p>
    <w:p w14:paraId="6466D64C" w14:textId="72DE2E30" w:rsidR="000414B6" w:rsidRDefault="000414B6" w:rsidP="00581CEE">
      <w:pPr>
        <w:spacing w:line="480" w:lineRule="auto"/>
        <w:ind w:left="720" w:hanging="720"/>
        <w:rPr>
          <w:rFonts w:ascii="Garamond" w:hAnsi="Garamond"/>
          <w:sz w:val="24"/>
          <w:szCs w:val="24"/>
        </w:rPr>
      </w:pPr>
      <w:r>
        <w:rPr>
          <w:rFonts w:ascii="Garamond" w:hAnsi="Garamond"/>
          <w:sz w:val="24"/>
          <w:szCs w:val="24"/>
        </w:rPr>
        <w:t xml:space="preserve">Fitzgerald, M. (2014, Oct. 9). Do brain games work? </w:t>
      </w:r>
      <w:r>
        <w:rPr>
          <w:rFonts w:ascii="Garamond" w:hAnsi="Garamond"/>
          <w:i/>
          <w:sz w:val="24"/>
          <w:szCs w:val="24"/>
        </w:rPr>
        <w:t>The Boston Globe</w:t>
      </w:r>
      <w:r>
        <w:rPr>
          <w:rFonts w:ascii="Garamond" w:hAnsi="Garamond"/>
          <w:sz w:val="24"/>
          <w:szCs w:val="24"/>
        </w:rPr>
        <w:t xml:space="preserve">. Retrieved from </w:t>
      </w:r>
      <w:hyperlink r:id="rId8" w:history="1">
        <w:r w:rsidR="00BB2E95" w:rsidRPr="002C1320">
          <w:rPr>
            <w:rStyle w:val="Hyperlink"/>
            <w:rFonts w:ascii="Garamond" w:hAnsi="Garamond"/>
            <w:sz w:val="24"/>
            <w:szCs w:val="24"/>
          </w:rPr>
          <w:t>http://www.bostonglobe.com/magazine/2014/10/09/brain-games-work/rXjTWOKUYK5UOiNQ6St0fN/story.html</w:t>
        </w:r>
      </w:hyperlink>
    </w:p>
    <w:p w14:paraId="30233504" w14:textId="71292686" w:rsidR="00BB2E95" w:rsidRDefault="00BB2E95" w:rsidP="00581CEE">
      <w:pPr>
        <w:spacing w:line="480" w:lineRule="auto"/>
        <w:ind w:left="720" w:hanging="720"/>
        <w:rPr>
          <w:rFonts w:ascii="Garamond" w:hAnsi="Garamond"/>
          <w:sz w:val="24"/>
          <w:szCs w:val="24"/>
        </w:rPr>
      </w:pPr>
      <w:r>
        <w:rPr>
          <w:rFonts w:ascii="Garamond" w:hAnsi="Garamond"/>
          <w:sz w:val="24"/>
          <w:szCs w:val="24"/>
        </w:rPr>
        <w:t xml:space="preserve">Flynn, J. (1984). The mean IQ of Americans: massive gains from 1932 to 1978. </w:t>
      </w:r>
      <w:r>
        <w:rPr>
          <w:rFonts w:ascii="Garamond" w:hAnsi="Garamond"/>
          <w:i/>
          <w:sz w:val="24"/>
          <w:szCs w:val="24"/>
        </w:rPr>
        <w:t>Psychological Bulletin</w:t>
      </w:r>
      <w:r>
        <w:rPr>
          <w:rFonts w:ascii="Garamond" w:hAnsi="Garamond"/>
          <w:sz w:val="24"/>
          <w:szCs w:val="24"/>
        </w:rPr>
        <w:t xml:space="preserve"> 95(1): 29-51.</w:t>
      </w:r>
    </w:p>
    <w:p w14:paraId="3912F4D6" w14:textId="3378B041" w:rsidR="00FD2651" w:rsidRPr="00BB2E95" w:rsidRDefault="00FD2651" w:rsidP="00FD2651">
      <w:pPr>
        <w:spacing w:line="480" w:lineRule="auto"/>
        <w:ind w:left="720" w:hanging="720"/>
        <w:rPr>
          <w:rFonts w:ascii="Garamond" w:hAnsi="Garamond"/>
          <w:sz w:val="24"/>
          <w:szCs w:val="24"/>
        </w:rPr>
      </w:pPr>
      <w:r w:rsidRPr="00FD2651">
        <w:rPr>
          <w:rFonts w:ascii="Garamond" w:hAnsi="Garamond"/>
          <w:sz w:val="24"/>
          <w:szCs w:val="24"/>
        </w:rPr>
        <w:t xml:space="preserve">Frey, M. C., &amp; Detterman, D. K. (2004). Scholastic assessment or g? The relationship between the Scholastic Assessment Test and general cognitive ability. </w:t>
      </w:r>
      <w:r w:rsidRPr="00FD2651">
        <w:rPr>
          <w:rFonts w:ascii="Garamond" w:hAnsi="Garamond"/>
          <w:i/>
          <w:sz w:val="24"/>
          <w:szCs w:val="24"/>
        </w:rPr>
        <w:t>Psychological Science</w:t>
      </w:r>
      <w:r w:rsidRPr="00FD2651">
        <w:rPr>
          <w:rFonts w:ascii="Garamond" w:hAnsi="Garamond"/>
          <w:sz w:val="24"/>
          <w:szCs w:val="24"/>
        </w:rPr>
        <w:t xml:space="preserve">, </w:t>
      </w:r>
      <w:r>
        <w:rPr>
          <w:rFonts w:ascii="Garamond" w:hAnsi="Garamond"/>
          <w:sz w:val="24"/>
          <w:szCs w:val="24"/>
        </w:rPr>
        <w:t>15, 373–378. doi:10.1111/j.0956</w:t>
      </w:r>
      <w:r w:rsidRPr="00FD2651">
        <w:rPr>
          <w:rFonts w:ascii="Garamond" w:hAnsi="Garamond"/>
          <w:sz w:val="24"/>
          <w:szCs w:val="24"/>
        </w:rPr>
        <w:t>7976.2004.00687.x</w:t>
      </w:r>
    </w:p>
    <w:p w14:paraId="0D186455" w14:textId="430F468E" w:rsidR="00F13A8D" w:rsidRPr="006F04A2" w:rsidRDefault="00F13A8D" w:rsidP="006F04A2">
      <w:pPr>
        <w:spacing w:line="480" w:lineRule="auto"/>
        <w:ind w:left="720" w:hanging="720"/>
        <w:rPr>
          <w:rFonts w:ascii="Garamond" w:hAnsi="Garamond"/>
          <w:i/>
          <w:sz w:val="24"/>
          <w:szCs w:val="24"/>
        </w:rPr>
      </w:pPr>
      <w:r w:rsidRPr="009B27E0">
        <w:rPr>
          <w:rFonts w:ascii="Garamond" w:hAnsi="Garamond"/>
          <w:sz w:val="24"/>
          <w:szCs w:val="24"/>
        </w:rPr>
        <w:t xml:space="preserve">Funder, D. &amp; Ozer, D. (1983). Behavior as a function of the situation. </w:t>
      </w:r>
      <w:r w:rsidRPr="009B27E0">
        <w:rPr>
          <w:rFonts w:ascii="Garamond" w:hAnsi="Garamond"/>
          <w:i/>
          <w:sz w:val="24"/>
          <w:szCs w:val="24"/>
        </w:rPr>
        <w:t>Journal of Personality and Social Psychology</w:t>
      </w:r>
      <w:r w:rsidRPr="009B27E0">
        <w:rPr>
          <w:rFonts w:ascii="Garamond" w:hAnsi="Garamond"/>
          <w:sz w:val="24"/>
          <w:szCs w:val="24"/>
        </w:rPr>
        <w:t xml:space="preserve"> 44(1), 107-112.</w:t>
      </w:r>
    </w:p>
    <w:p w14:paraId="1FB36B94" w14:textId="2D858C3F" w:rsidR="0020729F" w:rsidRPr="009B27E0" w:rsidRDefault="0020729F" w:rsidP="006F04A2">
      <w:pPr>
        <w:spacing w:line="480" w:lineRule="auto"/>
        <w:ind w:left="720" w:hanging="720"/>
        <w:rPr>
          <w:rFonts w:ascii="Garamond" w:hAnsi="Garamond"/>
          <w:sz w:val="24"/>
          <w:szCs w:val="24"/>
        </w:rPr>
      </w:pPr>
      <w:r w:rsidRPr="009B27E0">
        <w:rPr>
          <w:rFonts w:ascii="Garamond" w:hAnsi="Garamond"/>
          <w:sz w:val="24"/>
          <w:szCs w:val="24"/>
        </w:rPr>
        <w:t xml:space="preserve">Funder, D. (2006). Towards a resolution of the personality triad: persons, situations, and behaviors. </w:t>
      </w:r>
      <w:r w:rsidRPr="009B27E0">
        <w:rPr>
          <w:rFonts w:ascii="Garamond" w:hAnsi="Garamond"/>
          <w:i/>
          <w:sz w:val="24"/>
          <w:szCs w:val="24"/>
        </w:rPr>
        <w:t>Journal of Research in Personality</w:t>
      </w:r>
      <w:r w:rsidRPr="009B27E0">
        <w:rPr>
          <w:rFonts w:ascii="Garamond" w:hAnsi="Garamond"/>
          <w:sz w:val="24"/>
          <w:szCs w:val="24"/>
        </w:rPr>
        <w:t xml:space="preserve"> 40, 21-34.</w:t>
      </w:r>
    </w:p>
    <w:p w14:paraId="7F10E79F" w14:textId="77777777" w:rsidR="005A1818" w:rsidRPr="009B27E0" w:rsidRDefault="005A1818" w:rsidP="005A1818">
      <w:pPr>
        <w:spacing w:line="480" w:lineRule="auto"/>
        <w:ind w:left="720" w:hanging="720"/>
        <w:rPr>
          <w:rFonts w:ascii="Garamond" w:hAnsi="Garamond"/>
          <w:sz w:val="24"/>
          <w:szCs w:val="24"/>
        </w:rPr>
      </w:pPr>
      <w:r w:rsidRPr="009B27E0">
        <w:rPr>
          <w:rFonts w:ascii="Garamond" w:hAnsi="Garamond"/>
          <w:sz w:val="24"/>
          <w:szCs w:val="24"/>
        </w:rPr>
        <w:t xml:space="preserve">Goldman, A. &amp; Beddor, B. (2015). Reliabilist epistemology. </w:t>
      </w:r>
      <w:r w:rsidRPr="009B27E0">
        <w:rPr>
          <w:rFonts w:ascii="Garamond" w:hAnsi="Garamond"/>
          <w:i/>
          <w:sz w:val="24"/>
          <w:szCs w:val="24"/>
        </w:rPr>
        <w:t>The Stanford Encyclopedia of Philosophy</w:t>
      </w:r>
      <w:r w:rsidRPr="009B27E0">
        <w:rPr>
          <w:rFonts w:ascii="Garamond" w:hAnsi="Garamond"/>
          <w:sz w:val="24"/>
          <w:szCs w:val="24"/>
        </w:rPr>
        <w:t xml:space="preserve"> (Winter 2015 Edition), E. Zalta (ed.), URL = &lt;http://plato.stanford.edu/archives/win2015/entries/reliabilism/&gt;.</w:t>
      </w:r>
    </w:p>
    <w:p w14:paraId="5B1A52B9" w14:textId="77777777" w:rsidR="008C204A" w:rsidRDefault="008C204A" w:rsidP="008C204A">
      <w:pPr>
        <w:spacing w:line="480" w:lineRule="auto"/>
        <w:ind w:left="720" w:hanging="720"/>
        <w:rPr>
          <w:rFonts w:ascii="Garamond" w:hAnsi="Garamond"/>
          <w:sz w:val="24"/>
          <w:szCs w:val="24"/>
        </w:rPr>
      </w:pPr>
      <w:r w:rsidRPr="009B27E0">
        <w:rPr>
          <w:rFonts w:ascii="Garamond" w:hAnsi="Garamond"/>
          <w:sz w:val="24"/>
          <w:szCs w:val="24"/>
        </w:rPr>
        <w:t xml:space="preserve">Harman, G. (1965). The inference to the best explanation. </w:t>
      </w:r>
      <w:r w:rsidRPr="009B27E0">
        <w:rPr>
          <w:rFonts w:ascii="Garamond" w:hAnsi="Garamond"/>
          <w:i/>
          <w:sz w:val="24"/>
          <w:szCs w:val="24"/>
        </w:rPr>
        <w:t>The Philosophical Review</w:t>
      </w:r>
      <w:r w:rsidRPr="009B27E0">
        <w:rPr>
          <w:rFonts w:ascii="Garamond" w:hAnsi="Garamond"/>
          <w:sz w:val="24"/>
          <w:szCs w:val="24"/>
        </w:rPr>
        <w:t>, 74(1): 88-95.</w:t>
      </w:r>
    </w:p>
    <w:p w14:paraId="550B44EA" w14:textId="0AFEA48C" w:rsidR="00F13A8D" w:rsidRDefault="00F13A8D" w:rsidP="006F04A2">
      <w:pPr>
        <w:spacing w:line="480" w:lineRule="auto"/>
        <w:ind w:left="720" w:hanging="720"/>
        <w:rPr>
          <w:rFonts w:ascii="Garamond" w:hAnsi="Garamond"/>
          <w:sz w:val="24"/>
          <w:szCs w:val="24"/>
        </w:rPr>
      </w:pPr>
      <w:r w:rsidRPr="009B27E0">
        <w:rPr>
          <w:rFonts w:ascii="Garamond" w:hAnsi="Garamond"/>
          <w:sz w:val="24"/>
          <w:szCs w:val="24"/>
        </w:rPr>
        <w:t xml:space="preserve">Kihlstrom, J. (2013). The person-situation interaction. In D. Carlston (ed.) </w:t>
      </w:r>
      <w:r w:rsidRPr="009B27E0">
        <w:rPr>
          <w:rFonts w:ascii="Garamond" w:hAnsi="Garamond"/>
          <w:i/>
          <w:sz w:val="24"/>
          <w:szCs w:val="24"/>
        </w:rPr>
        <w:t>The Oxford Handbook of Social Cognition</w:t>
      </w:r>
      <w:r w:rsidRPr="009B27E0">
        <w:rPr>
          <w:rFonts w:ascii="Garamond" w:hAnsi="Garamond"/>
          <w:sz w:val="24"/>
          <w:szCs w:val="24"/>
        </w:rPr>
        <w:t>. Oxford University Press, 786-806.</w:t>
      </w:r>
    </w:p>
    <w:p w14:paraId="6198278E" w14:textId="30EA2DC5" w:rsidR="00283D93" w:rsidRPr="00283D93" w:rsidRDefault="00283D93" w:rsidP="006F04A2">
      <w:pPr>
        <w:spacing w:line="480" w:lineRule="auto"/>
        <w:ind w:left="720" w:hanging="720"/>
        <w:rPr>
          <w:rFonts w:ascii="Garamond" w:hAnsi="Garamond"/>
          <w:sz w:val="24"/>
          <w:szCs w:val="24"/>
        </w:rPr>
      </w:pPr>
      <w:r>
        <w:rPr>
          <w:rFonts w:ascii="Garamond" w:hAnsi="Garamond"/>
          <w:sz w:val="24"/>
          <w:szCs w:val="24"/>
        </w:rPr>
        <w:t xml:space="preserve">Kvanvig, J. (1992). </w:t>
      </w:r>
      <w:r>
        <w:rPr>
          <w:rFonts w:ascii="Garamond" w:hAnsi="Garamond"/>
          <w:i/>
          <w:sz w:val="24"/>
          <w:szCs w:val="24"/>
        </w:rPr>
        <w:t>The Intellectual Virtues and the Life of the Mind</w:t>
      </w:r>
      <w:r>
        <w:rPr>
          <w:rFonts w:ascii="Garamond" w:hAnsi="Garamond"/>
          <w:sz w:val="24"/>
          <w:szCs w:val="24"/>
        </w:rPr>
        <w:t>. Rowman &amp; Littlefield.</w:t>
      </w:r>
    </w:p>
    <w:p w14:paraId="1E06545D" w14:textId="044AED78" w:rsidR="000C6812" w:rsidRPr="000C6812" w:rsidRDefault="000C6812" w:rsidP="006F04A2">
      <w:pPr>
        <w:spacing w:line="480" w:lineRule="auto"/>
        <w:ind w:left="720" w:hanging="720"/>
        <w:rPr>
          <w:rFonts w:ascii="Garamond" w:hAnsi="Garamond"/>
          <w:sz w:val="24"/>
          <w:szCs w:val="24"/>
        </w:rPr>
      </w:pPr>
      <w:r>
        <w:rPr>
          <w:rFonts w:ascii="Garamond" w:hAnsi="Garamond"/>
          <w:sz w:val="24"/>
          <w:szCs w:val="24"/>
        </w:rPr>
        <w:lastRenderedPageBreak/>
        <w:t xml:space="preserve">Lanphear, B., Hornung, R., Khoury, K., Baghurst, P., Bellinger, D., Canfield, R., Dietrich, K., Bornschein, R., Greene, T., Rothenberg, S., Needleman, H., Schnaas, L., Wasserman, G., Graziano, J., &amp; Roberts, R. (2005). Low-level environmental lead exposure and children’s intellectual function: An international pooled analysis. </w:t>
      </w:r>
      <w:r>
        <w:rPr>
          <w:rFonts w:ascii="Garamond" w:hAnsi="Garamond"/>
          <w:i/>
          <w:sz w:val="24"/>
          <w:szCs w:val="24"/>
        </w:rPr>
        <w:t>Environmental Health Perspectives</w:t>
      </w:r>
      <w:r>
        <w:rPr>
          <w:rFonts w:ascii="Garamond" w:hAnsi="Garamond"/>
          <w:sz w:val="24"/>
          <w:szCs w:val="24"/>
        </w:rPr>
        <w:t>, 113(7): 894-9.</w:t>
      </w:r>
    </w:p>
    <w:p w14:paraId="2C5FB7E0" w14:textId="77777777" w:rsidR="00EB4A53" w:rsidRPr="009B27E0" w:rsidRDefault="00110FA1" w:rsidP="005124D4">
      <w:pPr>
        <w:spacing w:line="480" w:lineRule="auto"/>
        <w:ind w:left="720" w:hanging="720"/>
        <w:rPr>
          <w:rFonts w:ascii="Garamond" w:hAnsi="Garamond"/>
          <w:sz w:val="24"/>
          <w:szCs w:val="24"/>
        </w:rPr>
      </w:pPr>
      <w:r w:rsidRPr="009B27E0">
        <w:rPr>
          <w:rFonts w:ascii="Garamond" w:hAnsi="Garamond"/>
          <w:sz w:val="24"/>
          <w:szCs w:val="24"/>
        </w:rPr>
        <w:t xml:space="preserve">Lewin, K. (1936/2015). </w:t>
      </w:r>
      <w:r w:rsidRPr="009B27E0">
        <w:rPr>
          <w:rFonts w:ascii="Garamond" w:hAnsi="Garamond"/>
          <w:i/>
          <w:sz w:val="24"/>
          <w:szCs w:val="24"/>
        </w:rPr>
        <w:t>Principles of Topological Psychology</w:t>
      </w:r>
      <w:r w:rsidRPr="009B27E0">
        <w:rPr>
          <w:rFonts w:ascii="Garamond" w:hAnsi="Garamond"/>
          <w:sz w:val="24"/>
          <w:szCs w:val="24"/>
        </w:rPr>
        <w:t>. (F. Heider, trans.). Martino Fine Books.</w:t>
      </w:r>
    </w:p>
    <w:p w14:paraId="6F1DD14E" w14:textId="77777777" w:rsidR="0020729F" w:rsidRDefault="00507202" w:rsidP="005124D4">
      <w:pPr>
        <w:spacing w:line="480" w:lineRule="auto"/>
        <w:ind w:left="720" w:hanging="720"/>
        <w:rPr>
          <w:rFonts w:ascii="Garamond" w:hAnsi="Garamond"/>
          <w:sz w:val="24"/>
          <w:szCs w:val="24"/>
        </w:rPr>
      </w:pPr>
      <w:r w:rsidRPr="009B27E0">
        <w:rPr>
          <w:rFonts w:ascii="Garamond" w:hAnsi="Garamond"/>
          <w:sz w:val="24"/>
          <w:szCs w:val="24"/>
        </w:rPr>
        <w:t>Lew</w:t>
      </w:r>
      <w:r w:rsidR="0020729F" w:rsidRPr="009B27E0">
        <w:rPr>
          <w:rFonts w:ascii="Garamond" w:hAnsi="Garamond"/>
          <w:sz w:val="24"/>
          <w:szCs w:val="24"/>
        </w:rPr>
        <w:t xml:space="preserve">in, K. (1951). </w:t>
      </w:r>
      <w:r w:rsidR="0020729F" w:rsidRPr="009B27E0">
        <w:rPr>
          <w:rFonts w:ascii="Garamond" w:hAnsi="Garamond"/>
          <w:i/>
          <w:sz w:val="24"/>
          <w:szCs w:val="24"/>
        </w:rPr>
        <w:t>Field Theory in Social Science</w:t>
      </w:r>
      <w:r w:rsidR="0020729F" w:rsidRPr="009B27E0">
        <w:rPr>
          <w:rFonts w:ascii="Garamond" w:hAnsi="Garamond"/>
          <w:sz w:val="24"/>
          <w:szCs w:val="24"/>
        </w:rPr>
        <w:t>. New York: Harper.</w:t>
      </w:r>
    </w:p>
    <w:p w14:paraId="1A08E862" w14:textId="57EDFE20" w:rsidR="0000548E" w:rsidRDefault="0000548E" w:rsidP="005124D4">
      <w:pPr>
        <w:spacing w:line="480" w:lineRule="auto"/>
        <w:ind w:left="720" w:hanging="720"/>
        <w:rPr>
          <w:rFonts w:ascii="Garamond" w:hAnsi="Garamond"/>
          <w:sz w:val="24"/>
          <w:szCs w:val="24"/>
        </w:rPr>
      </w:pPr>
      <w:r>
        <w:rPr>
          <w:rFonts w:ascii="Garamond" w:hAnsi="Garamond"/>
          <w:sz w:val="24"/>
          <w:szCs w:val="24"/>
        </w:rPr>
        <w:t>Me</w:t>
      </w:r>
      <w:r w:rsidR="006F13B3">
        <w:rPr>
          <w:rFonts w:ascii="Garamond" w:hAnsi="Garamond"/>
          <w:sz w:val="24"/>
          <w:szCs w:val="24"/>
        </w:rPr>
        <w:t>lby-Lervag, M. &amp; Hulme, C. (2013</w:t>
      </w:r>
      <w:r>
        <w:rPr>
          <w:rFonts w:ascii="Garamond" w:hAnsi="Garamond"/>
          <w:sz w:val="24"/>
          <w:szCs w:val="24"/>
        </w:rPr>
        <w:t xml:space="preserve">). Is working memory training effective? A meta-analytic review. </w:t>
      </w:r>
      <w:r>
        <w:rPr>
          <w:rFonts w:ascii="Garamond" w:hAnsi="Garamond"/>
          <w:i/>
          <w:sz w:val="24"/>
          <w:szCs w:val="24"/>
        </w:rPr>
        <w:t xml:space="preserve">Developmental Psychology </w:t>
      </w:r>
      <w:r w:rsidR="00BB2E95">
        <w:rPr>
          <w:rFonts w:ascii="Garamond" w:hAnsi="Garamond"/>
          <w:sz w:val="24"/>
          <w:szCs w:val="24"/>
        </w:rPr>
        <w:t>49(2): 270-291.</w:t>
      </w:r>
    </w:p>
    <w:p w14:paraId="5CDBCDE4" w14:textId="5E4FEC7A" w:rsidR="004D5390" w:rsidRPr="004D5390" w:rsidRDefault="004D5390" w:rsidP="005124D4">
      <w:pPr>
        <w:spacing w:line="480" w:lineRule="auto"/>
        <w:ind w:left="720" w:hanging="720"/>
        <w:rPr>
          <w:rFonts w:ascii="Garamond" w:hAnsi="Garamond"/>
          <w:sz w:val="24"/>
          <w:szCs w:val="24"/>
        </w:rPr>
      </w:pPr>
      <w:r>
        <w:rPr>
          <w:rFonts w:ascii="Garamond" w:hAnsi="Garamond"/>
          <w:sz w:val="24"/>
          <w:szCs w:val="24"/>
        </w:rPr>
        <w:t xml:space="preserve">Mercier, H. &amp; Sperber, D. (2011). Why do humans reason? Arguments for an argumentative theory. </w:t>
      </w:r>
      <w:r>
        <w:rPr>
          <w:rFonts w:ascii="Garamond" w:hAnsi="Garamond"/>
          <w:i/>
          <w:sz w:val="24"/>
          <w:szCs w:val="24"/>
        </w:rPr>
        <w:t>Behavioral and Brain Sciences</w:t>
      </w:r>
      <w:r>
        <w:rPr>
          <w:rFonts w:ascii="Garamond" w:hAnsi="Garamond"/>
          <w:sz w:val="24"/>
          <w:szCs w:val="24"/>
        </w:rPr>
        <w:t>, 34(2): 57-74.</w:t>
      </w:r>
    </w:p>
    <w:p w14:paraId="65F3A1BB" w14:textId="77777777" w:rsidR="00F13A8D" w:rsidRPr="009B27E0" w:rsidRDefault="00F13A8D" w:rsidP="005124D4">
      <w:pPr>
        <w:spacing w:line="480" w:lineRule="auto"/>
        <w:ind w:left="720" w:hanging="720"/>
        <w:rPr>
          <w:rFonts w:ascii="Garamond" w:hAnsi="Garamond"/>
          <w:sz w:val="24"/>
          <w:szCs w:val="24"/>
        </w:rPr>
      </w:pPr>
      <w:r w:rsidRPr="009B27E0">
        <w:rPr>
          <w:rFonts w:ascii="Garamond" w:hAnsi="Garamond"/>
          <w:sz w:val="24"/>
          <w:szCs w:val="24"/>
        </w:rPr>
        <w:t xml:space="preserve">Mischel, W. (1968). </w:t>
      </w:r>
      <w:r w:rsidRPr="009B27E0">
        <w:rPr>
          <w:rFonts w:ascii="Garamond" w:hAnsi="Garamond"/>
          <w:i/>
          <w:sz w:val="24"/>
          <w:szCs w:val="24"/>
        </w:rPr>
        <w:t>Personality and Assessment</w:t>
      </w:r>
      <w:r w:rsidRPr="009B27E0">
        <w:rPr>
          <w:rFonts w:ascii="Garamond" w:hAnsi="Garamond"/>
          <w:sz w:val="24"/>
          <w:szCs w:val="24"/>
        </w:rPr>
        <w:t>. John Wiley &amp; Sons.</w:t>
      </w:r>
    </w:p>
    <w:p w14:paraId="18CA29FA" w14:textId="757154CA" w:rsidR="0020729F" w:rsidRPr="006F04A2" w:rsidRDefault="0020729F" w:rsidP="006F04A2">
      <w:pPr>
        <w:spacing w:line="480" w:lineRule="auto"/>
        <w:ind w:left="720" w:hanging="720"/>
        <w:rPr>
          <w:rFonts w:ascii="Garamond" w:hAnsi="Garamond"/>
          <w:i/>
          <w:sz w:val="24"/>
          <w:szCs w:val="24"/>
        </w:rPr>
      </w:pPr>
      <w:r w:rsidRPr="009B27E0">
        <w:rPr>
          <w:rFonts w:ascii="Garamond" w:hAnsi="Garamond"/>
          <w:sz w:val="24"/>
          <w:szCs w:val="24"/>
        </w:rPr>
        <w:t xml:space="preserve">Mischel, W. (2009). From </w:t>
      </w:r>
      <w:r w:rsidRPr="009B27E0">
        <w:rPr>
          <w:rFonts w:ascii="Garamond" w:hAnsi="Garamond"/>
          <w:i/>
          <w:sz w:val="24"/>
          <w:szCs w:val="24"/>
        </w:rPr>
        <w:t xml:space="preserve">Personality and Assessment </w:t>
      </w:r>
      <w:r w:rsidRPr="009B27E0">
        <w:rPr>
          <w:rFonts w:ascii="Garamond" w:hAnsi="Garamond"/>
          <w:sz w:val="24"/>
          <w:szCs w:val="24"/>
        </w:rPr>
        <w:t xml:space="preserve">(1968) to Personality Science, 2009. </w:t>
      </w:r>
      <w:r w:rsidRPr="009B27E0">
        <w:rPr>
          <w:rFonts w:ascii="Garamond" w:hAnsi="Garamond"/>
          <w:i/>
          <w:sz w:val="24"/>
          <w:szCs w:val="24"/>
        </w:rPr>
        <w:t xml:space="preserve">Journal of Research in Personality, </w:t>
      </w:r>
      <w:r w:rsidRPr="009B27E0">
        <w:rPr>
          <w:rFonts w:ascii="Garamond" w:hAnsi="Garamond"/>
          <w:sz w:val="24"/>
          <w:szCs w:val="24"/>
        </w:rPr>
        <w:t xml:space="preserve">43, 282-290.  </w:t>
      </w:r>
    </w:p>
    <w:p w14:paraId="1EB9148B" w14:textId="77777777" w:rsidR="00FD39FF" w:rsidRPr="009B27E0" w:rsidRDefault="00FD39FF" w:rsidP="005124D4">
      <w:pPr>
        <w:spacing w:line="480" w:lineRule="auto"/>
        <w:ind w:left="720" w:hanging="720"/>
        <w:rPr>
          <w:rFonts w:ascii="Garamond" w:hAnsi="Garamond"/>
          <w:sz w:val="24"/>
          <w:szCs w:val="24"/>
        </w:rPr>
      </w:pPr>
      <w:r w:rsidRPr="009B27E0">
        <w:rPr>
          <w:rFonts w:ascii="Garamond" w:hAnsi="Garamond"/>
          <w:sz w:val="24"/>
          <w:szCs w:val="24"/>
        </w:rPr>
        <w:t xml:space="preserve">Milgram, S. (1974). </w:t>
      </w:r>
      <w:r w:rsidRPr="009B27E0">
        <w:rPr>
          <w:rFonts w:ascii="Garamond" w:hAnsi="Garamond"/>
          <w:i/>
          <w:sz w:val="24"/>
          <w:szCs w:val="24"/>
        </w:rPr>
        <w:t>Obedience to Authority: An Experimental View</w:t>
      </w:r>
      <w:r w:rsidRPr="009B27E0">
        <w:rPr>
          <w:rFonts w:ascii="Garamond" w:hAnsi="Garamond"/>
          <w:sz w:val="24"/>
          <w:szCs w:val="24"/>
        </w:rPr>
        <w:t>. Harper &amp; Row.</w:t>
      </w:r>
    </w:p>
    <w:p w14:paraId="52B7E8CD" w14:textId="0547EE40" w:rsidR="00BB2E95" w:rsidRPr="009B27E0" w:rsidRDefault="00BB2E95" w:rsidP="006F04A2">
      <w:pPr>
        <w:spacing w:line="480" w:lineRule="auto"/>
        <w:ind w:left="720" w:hanging="720"/>
        <w:rPr>
          <w:rFonts w:ascii="Garamond" w:hAnsi="Garamond"/>
          <w:sz w:val="24"/>
          <w:szCs w:val="24"/>
        </w:rPr>
      </w:pPr>
      <w:r>
        <w:rPr>
          <w:rFonts w:ascii="Garamond" w:hAnsi="Garamond"/>
          <w:sz w:val="24"/>
          <w:szCs w:val="24"/>
        </w:rPr>
        <w:t>Neisser, U. (1997)</w:t>
      </w:r>
      <w:r w:rsidRPr="00BB2E95">
        <w:t xml:space="preserve"> </w:t>
      </w:r>
      <w:r w:rsidRPr="00BB2E95">
        <w:rPr>
          <w:rFonts w:ascii="Garamond" w:hAnsi="Garamond"/>
          <w:sz w:val="24"/>
          <w:szCs w:val="24"/>
        </w:rPr>
        <w:t xml:space="preserve">Rising scores on intelligence tests. </w:t>
      </w:r>
      <w:r w:rsidRPr="00BB2E95">
        <w:rPr>
          <w:rFonts w:ascii="Garamond" w:hAnsi="Garamond"/>
          <w:i/>
          <w:sz w:val="24"/>
          <w:szCs w:val="24"/>
        </w:rPr>
        <w:t>American Scientist</w:t>
      </w:r>
      <w:r>
        <w:rPr>
          <w:rFonts w:ascii="Garamond" w:hAnsi="Garamond"/>
          <w:sz w:val="24"/>
          <w:szCs w:val="24"/>
        </w:rPr>
        <w:t>,</w:t>
      </w:r>
      <w:r w:rsidRPr="00BB2E95">
        <w:rPr>
          <w:rFonts w:ascii="Garamond" w:hAnsi="Garamond"/>
          <w:sz w:val="24"/>
          <w:szCs w:val="24"/>
        </w:rPr>
        <w:t xml:space="preserve"> 85: 440–447.</w:t>
      </w:r>
    </w:p>
    <w:p w14:paraId="3561BA62" w14:textId="77777777" w:rsidR="0063752A" w:rsidRDefault="0063752A" w:rsidP="0063752A">
      <w:pPr>
        <w:spacing w:line="480" w:lineRule="auto"/>
        <w:ind w:left="720" w:hanging="720"/>
        <w:rPr>
          <w:rFonts w:ascii="Garamond" w:hAnsi="Garamond"/>
          <w:sz w:val="24"/>
          <w:szCs w:val="24"/>
        </w:rPr>
      </w:pPr>
      <w:r w:rsidRPr="009B27E0">
        <w:rPr>
          <w:rFonts w:ascii="Garamond" w:hAnsi="Garamond"/>
          <w:sz w:val="24"/>
          <w:szCs w:val="24"/>
        </w:rPr>
        <w:t xml:space="preserve">Open Science Collaboration. (2015). Estimating the reproducibility of psychological science. </w:t>
      </w:r>
      <w:r w:rsidRPr="009B27E0">
        <w:rPr>
          <w:rFonts w:ascii="Garamond" w:hAnsi="Garamond"/>
          <w:i/>
          <w:sz w:val="24"/>
          <w:szCs w:val="24"/>
        </w:rPr>
        <w:t>Science</w:t>
      </w:r>
      <w:r w:rsidRPr="009B27E0">
        <w:rPr>
          <w:rFonts w:ascii="Garamond" w:hAnsi="Garamond"/>
          <w:sz w:val="24"/>
          <w:szCs w:val="24"/>
        </w:rPr>
        <w:t>, 349(6251): 943.</w:t>
      </w:r>
    </w:p>
    <w:p w14:paraId="380E6DE7" w14:textId="40C61A03" w:rsidR="00FD2651" w:rsidRDefault="00FD2651" w:rsidP="00FD2651">
      <w:pPr>
        <w:spacing w:line="480" w:lineRule="auto"/>
        <w:ind w:left="720" w:hanging="720"/>
        <w:rPr>
          <w:rFonts w:ascii="Garamond" w:hAnsi="Garamond"/>
          <w:sz w:val="24"/>
          <w:szCs w:val="24"/>
        </w:rPr>
      </w:pPr>
      <w:r w:rsidRPr="00FD2651">
        <w:rPr>
          <w:rFonts w:ascii="Garamond" w:hAnsi="Garamond"/>
          <w:sz w:val="24"/>
          <w:szCs w:val="24"/>
        </w:rPr>
        <w:t xml:space="preserve">Pronin, E., Lin, D. Y., &amp; Ross, L. (2002). The bias blind spot: Perceptions of bias in self versus others. </w:t>
      </w:r>
      <w:r w:rsidRPr="00FD2651">
        <w:rPr>
          <w:rFonts w:ascii="Garamond" w:hAnsi="Garamond"/>
          <w:i/>
          <w:sz w:val="24"/>
          <w:szCs w:val="24"/>
        </w:rPr>
        <w:t>Personality and Social Psychology Bulletin</w:t>
      </w:r>
      <w:r w:rsidRPr="00FD2651">
        <w:rPr>
          <w:rFonts w:ascii="Garamond" w:hAnsi="Garamond"/>
          <w:sz w:val="24"/>
          <w:szCs w:val="24"/>
        </w:rPr>
        <w:t>,</w:t>
      </w:r>
      <w:r>
        <w:rPr>
          <w:rFonts w:ascii="Garamond" w:hAnsi="Garamond"/>
          <w:sz w:val="24"/>
          <w:szCs w:val="24"/>
        </w:rPr>
        <w:t xml:space="preserve"> </w:t>
      </w:r>
      <w:r w:rsidRPr="00FD2651">
        <w:rPr>
          <w:rFonts w:ascii="Garamond" w:hAnsi="Garamond"/>
          <w:sz w:val="24"/>
          <w:szCs w:val="24"/>
        </w:rPr>
        <w:t>28, 369–381. doi:10.1177/0146167202286008</w:t>
      </w:r>
    </w:p>
    <w:p w14:paraId="305A4B3C" w14:textId="4BDF4967" w:rsidR="008D30A8" w:rsidRPr="009B27E0" w:rsidRDefault="008D30A8" w:rsidP="005124D4">
      <w:pPr>
        <w:spacing w:line="480" w:lineRule="auto"/>
        <w:ind w:left="720" w:hanging="720"/>
        <w:rPr>
          <w:rFonts w:ascii="Garamond" w:hAnsi="Garamond"/>
          <w:sz w:val="24"/>
          <w:szCs w:val="24"/>
        </w:rPr>
      </w:pPr>
      <w:r w:rsidRPr="009B27E0">
        <w:rPr>
          <w:rFonts w:ascii="Garamond" w:hAnsi="Garamond"/>
          <w:sz w:val="24"/>
          <w:szCs w:val="24"/>
        </w:rPr>
        <w:lastRenderedPageBreak/>
        <w:t xml:space="preserve">Rauthmann, J., Gallardo-Pujol, D., Guillaume, E., Todd, E., Nave, C., Sherman, R., Ziegler, M., Jones, A., &amp; Funder, D. (2014). The situational eight DIAMONDS: A taxonomy of major dimensions of situational characteristics. </w:t>
      </w:r>
      <w:r w:rsidRPr="009B27E0">
        <w:rPr>
          <w:rFonts w:ascii="Garamond" w:hAnsi="Garamond"/>
          <w:i/>
          <w:sz w:val="24"/>
          <w:szCs w:val="24"/>
        </w:rPr>
        <w:t>Journal of Personality and Social Psychology</w:t>
      </w:r>
      <w:r w:rsidRPr="009B27E0">
        <w:rPr>
          <w:rFonts w:ascii="Garamond" w:hAnsi="Garamond"/>
          <w:sz w:val="24"/>
          <w:szCs w:val="24"/>
        </w:rPr>
        <w:t>, 107(4): 677-718.</w:t>
      </w:r>
    </w:p>
    <w:p w14:paraId="2A0C4393" w14:textId="471ABBC3" w:rsidR="00F13A8D" w:rsidRPr="009B27E0" w:rsidRDefault="00F13A8D" w:rsidP="006F04A2">
      <w:pPr>
        <w:spacing w:line="480" w:lineRule="auto"/>
        <w:ind w:left="720" w:hanging="720"/>
        <w:rPr>
          <w:rFonts w:ascii="Garamond" w:hAnsi="Garamond"/>
          <w:sz w:val="24"/>
          <w:szCs w:val="24"/>
        </w:rPr>
      </w:pPr>
      <w:r w:rsidRPr="009B27E0">
        <w:rPr>
          <w:rFonts w:ascii="Garamond" w:hAnsi="Garamond"/>
          <w:sz w:val="24"/>
          <w:szCs w:val="24"/>
        </w:rPr>
        <w:t xml:space="preserve">Richard, F.D., Bond, C.F., &amp; Stokes-Zoota, J. (2003). One hundred years of social psychology quantitatively described. </w:t>
      </w:r>
      <w:r w:rsidRPr="009B27E0">
        <w:rPr>
          <w:rFonts w:ascii="Garamond" w:hAnsi="Garamond"/>
          <w:i/>
          <w:sz w:val="24"/>
          <w:szCs w:val="24"/>
        </w:rPr>
        <w:t>Review of General Psychology</w:t>
      </w:r>
      <w:r w:rsidRPr="009B27E0">
        <w:rPr>
          <w:rFonts w:ascii="Garamond" w:hAnsi="Garamond"/>
          <w:sz w:val="24"/>
          <w:szCs w:val="24"/>
        </w:rPr>
        <w:t xml:space="preserve"> 7(4), 331-363.</w:t>
      </w:r>
    </w:p>
    <w:p w14:paraId="67899BE8" w14:textId="076F1BB3" w:rsidR="00AE5115" w:rsidRDefault="00AE5115" w:rsidP="005124D4">
      <w:pPr>
        <w:spacing w:line="480" w:lineRule="auto"/>
        <w:ind w:left="720" w:hanging="720"/>
        <w:rPr>
          <w:rFonts w:ascii="Garamond" w:hAnsi="Garamond"/>
          <w:sz w:val="24"/>
          <w:szCs w:val="24"/>
        </w:rPr>
      </w:pPr>
      <w:r w:rsidRPr="009B27E0">
        <w:rPr>
          <w:rFonts w:ascii="Garamond" w:hAnsi="Garamond"/>
          <w:sz w:val="24"/>
          <w:szCs w:val="24"/>
        </w:rPr>
        <w:t xml:space="preserve">Roberts, G., Quach, J., Spencer-Smith, M., Anderson, P., Gathercole, S., Sia, K.-L., Mensah, F., Rickards, F., Ainley, J., &amp; Wake, M. (forthcoming). Academic outcomes 2 years after working memory training for children with low working memory: A randomized clinical trial. </w:t>
      </w:r>
      <w:r w:rsidRPr="009B27E0">
        <w:rPr>
          <w:rFonts w:ascii="Garamond" w:hAnsi="Garamond"/>
          <w:i/>
          <w:sz w:val="24"/>
          <w:szCs w:val="24"/>
        </w:rPr>
        <w:t>Journal of the American Medical Association: Pediatrics</w:t>
      </w:r>
      <w:r w:rsidRPr="009B27E0">
        <w:rPr>
          <w:rFonts w:ascii="Garamond" w:hAnsi="Garamond"/>
          <w:sz w:val="24"/>
          <w:szCs w:val="24"/>
        </w:rPr>
        <w:t>.</w:t>
      </w:r>
    </w:p>
    <w:p w14:paraId="24C0CF89" w14:textId="77777777" w:rsidR="00BB2E95" w:rsidRPr="00BB2E95" w:rsidRDefault="00BB2E95" w:rsidP="00BB2E95">
      <w:pPr>
        <w:spacing w:line="480" w:lineRule="auto"/>
        <w:ind w:left="720" w:hanging="720"/>
        <w:rPr>
          <w:rFonts w:ascii="Garamond" w:hAnsi="Garamond"/>
          <w:sz w:val="24"/>
          <w:szCs w:val="24"/>
        </w:rPr>
      </w:pPr>
      <w:r w:rsidRPr="00BB2E95">
        <w:rPr>
          <w:rFonts w:ascii="Garamond" w:hAnsi="Garamond"/>
          <w:sz w:val="24"/>
          <w:szCs w:val="24"/>
        </w:rPr>
        <w:t xml:space="preserve">Schmader, T. &amp; Johns, M. (2003). Converging evidence that stereotype threat reduces working memory capacity. </w:t>
      </w:r>
      <w:r w:rsidRPr="00BB2E95">
        <w:rPr>
          <w:rFonts w:ascii="Garamond" w:hAnsi="Garamond"/>
          <w:i/>
          <w:sz w:val="24"/>
          <w:szCs w:val="24"/>
        </w:rPr>
        <w:t>Journal of Personality and Social Psychology</w:t>
      </w:r>
      <w:r w:rsidRPr="00BB2E95">
        <w:rPr>
          <w:rFonts w:ascii="Garamond" w:hAnsi="Garamond"/>
          <w:sz w:val="24"/>
          <w:szCs w:val="24"/>
        </w:rPr>
        <w:t>, 85(3), 440-452.</w:t>
      </w:r>
    </w:p>
    <w:p w14:paraId="5AA92B96" w14:textId="77777777" w:rsidR="00843073" w:rsidRDefault="00843073" w:rsidP="00843073">
      <w:pPr>
        <w:spacing w:line="480" w:lineRule="auto"/>
        <w:ind w:left="720" w:hanging="720"/>
        <w:rPr>
          <w:rFonts w:ascii="Garamond" w:hAnsi="Garamond"/>
          <w:sz w:val="24"/>
          <w:szCs w:val="24"/>
        </w:rPr>
      </w:pPr>
      <w:r w:rsidRPr="009B27E0">
        <w:rPr>
          <w:rFonts w:ascii="Garamond" w:hAnsi="Garamond"/>
          <w:sz w:val="24"/>
          <w:szCs w:val="24"/>
        </w:rPr>
        <w:t xml:space="preserve">Siegler, R. (1992). The other Alfred Binet. </w:t>
      </w:r>
      <w:r w:rsidRPr="009B27E0">
        <w:rPr>
          <w:rFonts w:ascii="Garamond" w:hAnsi="Garamond"/>
          <w:i/>
          <w:sz w:val="24"/>
          <w:szCs w:val="24"/>
        </w:rPr>
        <w:t>Developmental Psychology</w:t>
      </w:r>
      <w:r w:rsidRPr="009B27E0">
        <w:rPr>
          <w:rFonts w:ascii="Garamond" w:hAnsi="Garamond"/>
          <w:sz w:val="24"/>
          <w:szCs w:val="24"/>
        </w:rPr>
        <w:t>, 28(2): 179-90.</w:t>
      </w:r>
    </w:p>
    <w:p w14:paraId="3F1B1012" w14:textId="0C445603" w:rsidR="00911EDA" w:rsidRPr="009B27E0" w:rsidRDefault="00911EDA" w:rsidP="00843073">
      <w:pPr>
        <w:spacing w:line="480" w:lineRule="auto"/>
        <w:ind w:left="720" w:hanging="720"/>
        <w:rPr>
          <w:rFonts w:ascii="Garamond" w:hAnsi="Garamond"/>
          <w:sz w:val="24"/>
          <w:szCs w:val="24"/>
        </w:rPr>
      </w:pPr>
      <w:r>
        <w:rPr>
          <w:rFonts w:ascii="Garamond" w:hAnsi="Garamond"/>
          <w:sz w:val="24"/>
          <w:szCs w:val="24"/>
        </w:rPr>
        <w:t>Skorburg, J.A. (in prep). Lessons and new directions for the extended mind from social and personality psychology.</w:t>
      </w:r>
    </w:p>
    <w:p w14:paraId="26FA01F2" w14:textId="77777777" w:rsidR="00843073" w:rsidRDefault="00843073" w:rsidP="00843073">
      <w:pPr>
        <w:spacing w:line="480" w:lineRule="auto"/>
        <w:ind w:left="720" w:hanging="720"/>
        <w:rPr>
          <w:rFonts w:ascii="Garamond" w:hAnsi="Garamond"/>
          <w:sz w:val="24"/>
          <w:szCs w:val="24"/>
        </w:rPr>
      </w:pPr>
      <w:r w:rsidRPr="009B27E0">
        <w:rPr>
          <w:rFonts w:ascii="Garamond" w:hAnsi="Garamond"/>
          <w:sz w:val="24"/>
          <w:szCs w:val="24"/>
        </w:rPr>
        <w:t xml:space="preserve">Spearman, C. (1904). General intelligence, objectively determined and measured. </w:t>
      </w:r>
      <w:r w:rsidRPr="009B27E0">
        <w:rPr>
          <w:rFonts w:ascii="Garamond" w:hAnsi="Garamond"/>
          <w:i/>
          <w:sz w:val="24"/>
          <w:szCs w:val="24"/>
        </w:rPr>
        <w:t>American Journal of Psychology</w:t>
      </w:r>
      <w:r w:rsidRPr="009B27E0">
        <w:rPr>
          <w:rFonts w:ascii="Garamond" w:hAnsi="Garamond"/>
          <w:sz w:val="24"/>
          <w:szCs w:val="24"/>
        </w:rPr>
        <w:t>, 15, 201-93.</w:t>
      </w:r>
    </w:p>
    <w:p w14:paraId="51FBB19C" w14:textId="789DE63C" w:rsidR="001019F7" w:rsidRDefault="001019F7" w:rsidP="00843073">
      <w:pPr>
        <w:spacing w:line="480" w:lineRule="auto"/>
        <w:ind w:left="720" w:hanging="720"/>
        <w:rPr>
          <w:rFonts w:ascii="Garamond" w:hAnsi="Garamond"/>
          <w:sz w:val="24"/>
          <w:szCs w:val="24"/>
        </w:rPr>
      </w:pPr>
      <w:r w:rsidRPr="001019F7">
        <w:rPr>
          <w:rFonts w:ascii="Garamond" w:hAnsi="Garamond"/>
          <w:sz w:val="24"/>
          <w:szCs w:val="24"/>
        </w:rPr>
        <w:t>Stanovich, K. E., &amp; West, R. F. (2008</w:t>
      </w:r>
      <w:r>
        <w:rPr>
          <w:rFonts w:ascii="Garamond" w:hAnsi="Garamond"/>
          <w:sz w:val="24"/>
          <w:szCs w:val="24"/>
        </w:rPr>
        <w:t>a</w:t>
      </w:r>
      <w:r w:rsidRPr="001019F7">
        <w:rPr>
          <w:rFonts w:ascii="Garamond" w:hAnsi="Garamond"/>
          <w:sz w:val="24"/>
          <w:szCs w:val="24"/>
        </w:rPr>
        <w:t>). On the relative independence of thinking biases and cognitive ability. </w:t>
      </w:r>
      <w:r w:rsidRPr="001019F7">
        <w:rPr>
          <w:rFonts w:ascii="Garamond" w:hAnsi="Garamond"/>
          <w:i/>
          <w:iCs/>
          <w:sz w:val="24"/>
          <w:szCs w:val="24"/>
        </w:rPr>
        <w:t>Journal of personality and social psychology</w:t>
      </w:r>
      <w:r w:rsidRPr="001019F7">
        <w:rPr>
          <w:rFonts w:ascii="Garamond" w:hAnsi="Garamond"/>
          <w:sz w:val="24"/>
          <w:szCs w:val="24"/>
        </w:rPr>
        <w:t>, </w:t>
      </w:r>
      <w:r w:rsidRPr="001019F7">
        <w:rPr>
          <w:rFonts w:ascii="Garamond" w:hAnsi="Garamond"/>
          <w:i/>
          <w:iCs/>
          <w:sz w:val="24"/>
          <w:szCs w:val="24"/>
        </w:rPr>
        <w:t>94</w:t>
      </w:r>
      <w:r>
        <w:rPr>
          <w:rFonts w:ascii="Garamond" w:hAnsi="Garamond"/>
          <w:sz w:val="24"/>
          <w:szCs w:val="24"/>
        </w:rPr>
        <w:t>(4), 672-695.</w:t>
      </w:r>
    </w:p>
    <w:p w14:paraId="68C5C1C2" w14:textId="43477FE7" w:rsidR="001019F7" w:rsidRPr="001019F7" w:rsidRDefault="001019F7" w:rsidP="00843073">
      <w:pPr>
        <w:spacing w:line="480" w:lineRule="auto"/>
        <w:ind w:left="720" w:hanging="720"/>
        <w:rPr>
          <w:rFonts w:ascii="Garamond" w:hAnsi="Garamond"/>
          <w:sz w:val="24"/>
          <w:szCs w:val="24"/>
        </w:rPr>
      </w:pPr>
      <w:r w:rsidRPr="001019F7">
        <w:rPr>
          <w:rFonts w:ascii="Garamond" w:hAnsi="Garamond"/>
          <w:sz w:val="24"/>
          <w:szCs w:val="24"/>
        </w:rPr>
        <w:t>Stanovich, K. E., &amp; West, R. F. (2008</w:t>
      </w:r>
      <w:r>
        <w:rPr>
          <w:rFonts w:ascii="Garamond" w:hAnsi="Garamond"/>
          <w:sz w:val="24"/>
          <w:szCs w:val="24"/>
        </w:rPr>
        <w:t>b</w:t>
      </w:r>
      <w:r w:rsidRPr="001019F7">
        <w:rPr>
          <w:rFonts w:ascii="Garamond" w:hAnsi="Garamond"/>
          <w:sz w:val="24"/>
          <w:szCs w:val="24"/>
        </w:rPr>
        <w:t>)</w:t>
      </w:r>
      <w:r>
        <w:rPr>
          <w:rFonts w:ascii="Garamond" w:hAnsi="Garamond"/>
          <w:sz w:val="24"/>
          <w:szCs w:val="24"/>
        </w:rPr>
        <w:t xml:space="preserve">. On the failure of cognitive ability to predict myside and </w:t>
      </w:r>
      <w:r>
        <w:rPr>
          <w:rFonts w:ascii="Garamond" w:hAnsi="Garamond"/>
          <w:sz w:val="24"/>
          <w:szCs w:val="24"/>
        </w:rPr>
        <w:tab/>
        <w:t xml:space="preserve">one-sided thinking biases. </w:t>
      </w:r>
      <w:r>
        <w:rPr>
          <w:rFonts w:ascii="Garamond" w:hAnsi="Garamond"/>
          <w:i/>
          <w:sz w:val="24"/>
          <w:szCs w:val="24"/>
        </w:rPr>
        <w:t>Thinking and Reasoning</w:t>
      </w:r>
      <w:r>
        <w:rPr>
          <w:rFonts w:ascii="Garamond" w:hAnsi="Garamond"/>
          <w:sz w:val="24"/>
          <w:szCs w:val="24"/>
        </w:rPr>
        <w:t xml:space="preserve"> 14(2), 129-167.</w:t>
      </w:r>
    </w:p>
    <w:p w14:paraId="0CE38CEF" w14:textId="3F3E57C9" w:rsidR="00BB2E95" w:rsidRPr="009B27E0" w:rsidRDefault="00BB2E95" w:rsidP="00843073">
      <w:pPr>
        <w:spacing w:line="480" w:lineRule="auto"/>
        <w:ind w:left="720" w:hanging="720"/>
        <w:rPr>
          <w:rFonts w:ascii="Garamond" w:hAnsi="Garamond"/>
          <w:sz w:val="24"/>
          <w:szCs w:val="24"/>
        </w:rPr>
      </w:pPr>
      <w:r w:rsidRPr="00BB2E95">
        <w:rPr>
          <w:rFonts w:ascii="Garamond" w:hAnsi="Garamond"/>
          <w:sz w:val="24"/>
          <w:szCs w:val="24"/>
        </w:rPr>
        <w:lastRenderedPageBreak/>
        <w:t xml:space="preserve">Steele, C., &amp; Aronson, J. (1995). Stereotype threat and the intellectual test performance of African Americans. </w:t>
      </w:r>
      <w:r w:rsidRPr="00BB2E95">
        <w:rPr>
          <w:rFonts w:ascii="Garamond" w:hAnsi="Garamond"/>
          <w:i/>
          <w:sz w:val="24"/>
          <w:szCs w:val="24"/>
        </w:rPr>
        <w:t>Journal of Personality and Social Psychology</w:t>
      </w:r>
      <w:r>
        <w:rPr>
          <w:rFonts w:ascii="Garamond" w:hAnsi="Garamond"/>
          <w:sz w:val="24"/>
          <w:szCs w:val="24"/>
        </w:rPr>
        <w:t>, 69</w:t>
      </w:r>
      <w:r w:rsidRPr="00BB2E95">
        <w:rPr>
          <w:rFonts w:ascii="Garamond" w:hAnsi="Garamond"/>
          <w:sz w:val="24"/>
          <w:szCs w:val="24"/>
        </w:rPr>
        <w:t>(5)</w:t>
      </w:r>
      <w:r>
        <w:rPr>
          <w:rFonts w:ascii="Garamond" w:hAnsi="Garamond"/>
          <w:sz w:val="24"/>
          <w:szCs w:val="24"/>
        </w:rPr>
        <w:t>:</w:t>
      </w:r>
      <w:r w:rsidRPr="00BB2E95">
        <w:rPr>
          <w:rFonts w:ascii="Garamond" w:hAnsi="Garamond"/>
          <w:sz w:val="24"/>
          <w:szCs w:val="24"/>
        </w:rPr>
        <w:t xml:space="preserve"> 797-811.</w:t>
      </w:r>
    </w:p>
    <w:p w14:paraId="327BD17B" w14:textId="4F914614" w:rsidR="00F13A8D" w:rsidRPr="009B27E0" w:rsidRDefault="00F13A8D" w:rsidP="006F04A2">
      <w:pPr>
        <w:spacing w:line="480" w:lineRule="auto"/>
        <w:ind w:left="720" w:hanging="720"/>
        <w:rPr>
          <w:rFonts w:ascii="Garamond" w:hAnsi="Garamond"/>
          <w:sz w:val="24"/>
          <w:szCs w:val="24"/>
        </w:rPr>
      </w:pPr>
      <w:r w:rsidRPr="009B27E0">
        <w:rPr>
          <w:rFonts w:ascii="Garamond" w:hAnsi="Garamond"/>
          <w:sz w:val="24"/>
          <w:szCs w:val="24"/>
        </w:rPr>
        <w:t xml:space="preserve">Swann, W. &amp; Seyle, C. (2005). Personality psychology’s comeback and its emerging symbiosis with social psychology. </w:t>
      </w:r>
      <w:r w:rsidRPr="009B27E0">
        <w:rPr>
          <w:rFonts w:ascii="Garamond" w:hAnsi="Garamond"/>
          <w:i/>
          <w:sz w:val="24"/>
          <w:szCs w:val="24"/>
        </w:rPr>
        <w:t>Personality and Social Psychology Bulletin</w:t>
      </w:r>
      <w:r w:rsidRPr="009B27E0">
        <w:rPr>
          <w:rFonts w:ascii="Garamond" w:hAnsi="Garamond"/>
          <w:sz w:val="24"/>
          <w:szCs w:val="24"/>
        </w:rPr>
        <w:t xml:space="preserve"> 31(2), 155-165.</w:t>
      </w:r>
    </w:p>
    <w:p w14:paraId="4749317A" w14:textId="77777777" w:rsidR="00BC33CB" w:rsidRDefault="00BC33CB" w:rsidP="00BC33CB">
      <w:pPr>
        <w:spacing w:line="480" w:lineRule="auto"/>
        <w:ind w:left="720" w:hanging="720"/>
        <w:rPr>
          <w:rFonts w:ascii="Garamond" w:hAnsi="Garamond"/>
          <w:sz w:val="24"/>
          <w:szCs w:val="24"/>
        </w:rPr>
      </w:pPr>
      <w:r w:rsidRPr="009B27E0">
        <w:rPr>
          <w:rFonts w:ascii="Garamond" w:hAnsi="Garamond"/>
          <w:sz w:val="24"/>
          <w:szCs w:val="24"/>
        </w:rPr>
        <w:t xml:space="preserve">Thurstone, L. (1938). </w:t>
      </w:r>
      <w:r w:rsidRPr="009B27E0">
        <w:rPr>
          <w:rFonts w:ascii="Garamond" w:hAnsi="Garamond"/>
          <w:i/>
          <w:sz w:val="24"/>
          <w:szCs w:val="24"/>
        </w:rPr>
        <w:t>Primary Mental Abilities</w:t>
      </w:r>
      <w:r w:rsidRPr="009B27E0">
        <w:rPr>
          <w:rFonts w:ascii="Garamond" w:hAnsi="Garamond"/>
          <w:sz w:val="24"/>
          <w:szCs w:val="24"/>
        </w:rPr>
        <w:t>. Chicago: University of Chicago Press.</w:t>
      </w:r>
    </w:p>
    <w:p w14:paraId="431A2CA3" w14:textId="442D39CB" w:rsidR="009A6606" w:rsidRPr="009A6606" w:rsidRDefault="009A6606" w:rsidP="00BC33CB">
      <w:pPr>
        <w:spacing w:line="480" w:lineRule="auto"/>
        <w:ind w:left="720" w:hanging="720"/>
        <w:rPr>
          <w:rFonts w:ascii="Garamond" w:hAnsi="Garamond"/>
          <w:sz w:val="24"/>
          <w:szCs w:val="24"/>
        </w:rPr>
      </w:pPr>
      <w:r>
        <w:rPr>
          <w:rFonts w:ascii="Garamond" w:hAnsi="Garamond"/>
          <w:sz w:val="24"/>
          <w:szCs w:val="24"/>
        </w:rPr>
        <w:t xml:space="preserve">Turri, J., Alfano, M., &amp; Greco, J. (2016). Virtue epistemology. </w:t>
      </w:r>
      <w:r>
        <w:rPr>
          <w:rFonts w:ascii="Garamond" w:hAnsi="Garamond"/>
          <w:i/>
          <w:sz w:val="24"/>
          <w:szCs w:val="24"/>
        </w:rPr>
        <w:t>Stanford Encyclopedia of Philosophy</w:t>
      </w:r>
      <w:r>
        <w:rPr>
          <w:rFonts w:ascii="Garamond" w:hAnsi="Garamond"/>
          <w:sz w:val="24"/>
          <w:szCs w:val="24"/>
        </w:rPr>
        <w:t>.</w:t>
      </w:r>
    </w:p>
    <w:p w14:paraId="43670D2C" w14:textId="6519798A" w:rsidR="00FD2651" w:rsidRPr="009B27E0" w:rsidRDefault="00FD2651" w:rsidP="00FD2651">
      <w:pPr>
        <w:spacing w:line="480" w:lineRule="auto"/>
        <w:ind w:left="720" w:hanging="720"/>
        <w:rPr>
          <w:rFonts w:ascii="Garamond" w:hAnsi="Garamond"/>
          <w:sz w:val="24"/>
          <w:szCs w:val="24"/>
        </w:rPr>
      </w:pPr>
      <w:r w:rsidRPr="00FD2651">
        <w:rPr>
          <w:rFonts w:ascii="Garamond" w:hAnsi="Garamond"/>
          <w:sz w:val="24"/>
          <w:szCs w:val="24"/>
        </w:rPr>
        <w:t xml:space="preserve">Unsworth, N., &amp; Engle, R. W. (2007). The nature of individual differences in working memory capacity: Active maintenance in primary memory and controlled search from secondary memory. </w:t>
      </w:r>
      <w:r w:rsidRPr="00FD2651">
        <w:rPr>
          <w:rFonts w:ascii="Garamond" w:hAnsi="Garamond"/>
          <w:i/>
          <w:sz w:val="24"/>
          <w:szCs w:val="24"/>
        </w:rPr>
        <w:t>Psychological Review</w:t>
      </w:r>
      <w:r w:rsidRPr="00FD2651">
        <w:rPr>
          <w:rFonts w:ascii="Garamond" w:hAnsi="Garamond"/>
          <w:sz w:val="24"/>
          <w:szCs w:val="24"/>
        </w:rPr>
        <w:t>,</w:t>
      </w:r>
      <w:r>
        <w:rPr>
          <w:rFonts w:ascii="Garamond" w:hAnsi="Garamond"/>
          <w:sz w:val="24"/>
          <w:szCs w:val="24"/>
        </w:rPr>
        <w:t xml:space="preserve"> </w:t>
      </w:r>
      <w:r w:rsidRPr="00FD2651">
        <w:rPr>
          <w:rFonts w:ascii="Garamond" w:hAnsi="Garamond"/>
          <w:sz w:val="24"/>
          <w:szCs w:val="24"/>
        </w:rPr>
        <w:t>114, 104–132. doi:10.1037/0033-295X.114.1.104</w:t>
      </w:r>
    </w:p>
    <w:p w14:paraId="2D5AA897" w14:textId="77777777" w:rsidR="003C183E" w:rsidRDefault="003C183E" w:rsidP="003C183E">
      <w:pPr>
        <w:spacing w:line="480" w:lineRule="auto"/>
        <w:ind w:left="720" w:hanging="720"/>
        <w:rPr>
          <w:rFonts w:ascii="Garamond" w:hAnsi="Garamond"/>
          <w:sz w:val="24"/>
          <w:szCs w:val="24"/>
        </w:rPr>
      </w:pPr>
      <w:r w:rsidRPr="009B27E0">
        <w:rPr>
          <w:rFonts w:ascii="Garamond" w:hAnsi="Garamond"/>
          <w:sz w:val="24"/>
          <w:szCs w:val="24"/>
        </w:rPr>
        <w:t xml:space="preserve">Van der Maas, H., Dolan, C., Grasman, R., Wicherts, J., Huizenga, H., &amp; Raijmakers, M. (2006). A dynamic model of general intelligence: The positive manifold of intelligence by mutualism. </w:t>
      </w:r>
      <w:r w:rsidRPr="009B27E0">
        <w:rPr>
          <w:rFonts w:ascii="Garamond" w:hAnsi="Garamond"/>
          <w:i/>
          <w:sz w:val="24"/>
          <w:szCs w:val="24"/>
        </w:rPr>
        <w:t>Psychological Review</w:t>
      </w:r>
      <w:r w:rsidRPr="009B27E0">
        <w:rPr>
          <w:rFonts w:ascii="Garamond" w:hAnsi="Garamond"/>
          <w:sz w:val="24"/>
          <w:szCs w:val="24"/>
        </w:rPr>
        <w:t>, 113, 842-61.</w:t>
      </w:r>
    </w:p>
    <w:p w14:paraId="727B0E99" w14:textId="68F5BDCD" w:rsidR="002071C9" w:rsidRPr="002071C9" w:rsidRDefault="002071C9" w:rsidP="003C183E">
      <w:pPr>
        <w:spacing w:line="480" w:lineRule="auto"/>
        <w:ind w:left="720" w:hanging="720"/>
        <w:rPr>
          <w:rFonts w:ascii="Garamond" w:hAnsi="Garamond"/>
          <w:i/>
          <w:sz w:val="24"/>
          <w:szCs w:val="24"/>
        </w:rPr>
      </w:pPr>
      <w:r>
        <w:rPr>
          <w:rFonts w:ascii="Garamond" w:hAnsi="Garamond"/>
          <w:sz w:val="24"/>
          <w:szCs w:val="24"/>
        </w:rPr>
        <w:t xml:space="preserve">Van Norden, B. (2014). Mencius. </w:t>
      </w:r>
      <w:r w:rsidRPr="002071C9">
        <w:rPr>
          <w:rFonts w:ascii="Garamond" w:hAnsi="Garamond"/>
          <w:i/>
          <w:sz w:val="24"/>
          <w:szCs w:val="24"/>
        </w:rPr>
        <w:t>The Stanford Encyclopedia of Philosophy (Winter 2014 Edition), E. Zalta (ed.), URL = &lt;http://plato.stanford.edu/archives/win2014/entries/mencius/&gt;.</w:t>
      </w:r>
    </w:p>
    <w:p w14:paraId="3F8C3DFD" w14:textId="03DC4B1D" w:rsidR="00D13A9C" w:rsidRPr="00D13A9C" w:rsidRDefault="00D13A9C" w:rsidP="003C183E">
      <w:pPr>
        <w:spacing w:line="480" w:lineRule="auto"/>
        <w:ind w:left="720" w:hanging="720"/>
        <w:rPr>
          <w:rFonts w:ascii="Garamond" w:hAnsi="Garamond"/>
          <w:sz w:val="24"/>
          <w:szCs w:val="24"/>
        </w:rPr>
      </w:pPr>
      <w:r>
        <w:rPr>
          <w:rFonts w:ascii="Garamond" w:hAnsi="Garamond"/>
          <w:sz w:val="24"/>
          <w:szCs w:val="24"/>
        </w:rPr>
        <w:t xml:space="preserve">Washington, N. &amp; Kelly, D. (2016). Who’s responsible for this? Moral responsibility, externalism, and knowledge about implicit bias. In M. Brownstein &amp; J. Saul (eds.), </w:t>
      </w:r>
      <w:r>
        <w:rPr>
          <w:rFonts w:ascii="Garamond" w:hAnsi="Garamond"/>
          <w:i/>
          <w:sz w:val="24"/>
          <w:szCs w:val="24"/>
        </w:rPr>
        <w:t>Implicit Bias and Philosophy</w:t>
      </w:r>
      <w:r>
        <w:rPr>
          <w:rFonts w:ascii="Garamond" w:hAnsi="Garamond"/>
          <w:sz w:val="24"/>
          <w:szCs w:val="24"/>
        </w:rPr>
        <w:t>. Oxford University Press.</w:t>
      </w:r>
    </w:p>
    <w:p w14:paraId="2902A15A" w14:textId="39FCFA16" w:rsidR="001019F7" w:rsidRDefault="001019F7" w:rsidP="003C183E">
      <w:pPr>
        <w:spacing w:line="480" w:lineRule="auto"/>
        <w:ind w:left="720" w:hanging="720"/>
        <w:rPr>
          <w:rFonts w:ascii="Garamond" w:hAnsi="Garamond"/>
          <w:sz w:val="24"/>
          <w:szCs w:val="24"/>
        </w:rPr>
      </w:pPr>
      <w:r>
        <w:rPr>
          <w:rFonts w:ascii="Garamond" w:hAnsi="Garamond"/>
          <w:sz w:val="24"/>
          <w:szCs w:val="24"/>
        </w:rPr>
        <w:t xml:space="preserve">West, R.F., Meserve, R.J., &amp; Stanovich, K.E. (2012). Cognitive sophistication does not attenuate the bias blind spot. </w:t>
      </w:r>
      <w:r>
        <w:rPr>
          <w:rFonts w:ascii="Garamond" w:hAnsi="Garamond"/>
          <w:i/>
          <w:sz w:val="24"/>
          <w:szCs w:val="24"/>
        </w:rPr>
        <w:t>Journal of Personality and Social Psychology</w:t>
      </w:r>
      <w:r>
        <w:rPr>
          <w:rFonts w:ascii="Garamond" w:hAnsi="Garamond"/>
          <w:sz w:val="24"/>
          <w:szCs w:val="24"/>
        </w:rPr>
        <w:t>, 103(3), 506-519.</w:t>
      </w:r>
    </w:p>
    <w:p w14:paraId="28CD3B56" w14:textId="7947D4B3" w:rsidR="00142239" w:rsidRPr="00142239" w:rsidRDefault="00142239" w:rsidP="003C183E">
      <w:pPr>
        <w:spacing w:line="480" w:lineRule="auto"/>
        <w:ind w:left="720" w:hanging="720"/>
        <w:rPr>
          <w:rFonts w:ascii="Garamond" w:hAnsi="Garamond"/>
          <w:sz w:val="24"/>
          <w:szCs w:val="24"/>
        </w:rPr>
      </w:pPr>
      <w:r>
        <w:rPr>
          <w:rFonts w:ascii="Garamond" w:hAnsi="Garamond"/>
          <w:sz w:val="24"/>
          <w:szCs w:val="24"/>
        </w:rPr>
        <w:t xml:space="preserve">Wheeler, W. (2013). Blood lead levels in children aged 1-5 years – United States, 1999-2010. </w:t>
      </w:r>
      <w:r>
        <w:rPr>
          <w:rFonts w:ascii="Garamond" w:hAnsi="Garamond"/>
          <w:i/>
          <w:sz w:val="24"/>
          <w:szCs w:val="24"/>
        </w:rPr>
        <w:t>Morbidity and Mortality Weekly Report of the Centers for Disease Control and Prevention</w:t>
      </w:r>
      <w:r>
        <w:rPr>
          <w:rFonts w:ascii="Garamond" w:hAnsi="Garamond"/>
          <w:sz w:val="24"/>
          <w:szCs w:val="24"/>
        </w:rPr>
        <w:t>, 62(13): 245-8.</w:t>
      </w:r>
    </w:p>
    <w:p w14:paraId="0ABD89B1" w14:textId="41EF0B76" w:rsidR="00FC4D23" w:rsidRPr="00FC4D23" w:rsidRDefault="00FC4D23" w:rsidP="003C183E">
      <w:pPr>
        <w:spacing w:line="480" w:lineRule="auto"/>
        <w:ind w:left="720" w:hanging="720"/>
        <w:rPr>
          <w:rFonts w:ascii="Garamond" w:hAnsi="Garamond"/>
          <w:sz w:val="24"/>
          <w:szCs w:val="24"/>
        </w:rPr>
      </w:pPr>
      <w:r>
        <w:rPr>
          <w:rFonts w:ascii="Garamond" w:hAnsi="Garamond"/>
          <w:sz w:val="24"/>
          <w:szCs w:val="24"/>
        </w:rPr>
        <w:lastRenderedPageBreak/>
        <w:t xml:space="preserve">Zagzebski, L. (2015). </w:t>
      </w:r>
      <w:r>
        <w:rPr>
          <w:rFonts w:ascii="Garamond" w:hAnsi="Garamond"/>
          <w:i/>
          <w:sz w:val="24"/>
          <w:szCs w:val="24"/>
        </w:rPr>
        <w:t>Epistemic Authority: A Theory of Trust, Authority, and Autonomy in Belief</w:t>
      </w:r>
      <w:r>
        <w:rPr>
          <w:rFonts w:ascii="Garamond" w:hAnsi="Garamond"/>
          <w:sz w:val="24"/>
          <w:szCs w:val="24"/>
        </w:rPr>
        <w:t>. Oxford University Press.</w:t>
      </w:r>
    </w:p>
    <w:p w14:paraId="7AC3DED9" w14:textId="54F26EA7" w:rsidR="00BC33CB" w:rsidRPr="009B27E0" w:rsidRDefault="000414B6" w:rsidP="00BE5BAD">
      <w:pPr>
        <w:spacing w:line="480" w:lineRule="auto"/>
        <w:ind w:left="720" w:hanging="720"/>
        <w:rPr>
          <w:rFonts w:ascii="Garamond" w:hAnsi="Garamond"/>
          <w:sz w:val="24"/>
          <w:szCs w:val="24"/>
        </w:rPr>
      </w:pPr>
      <w:r>
        <w:rPr>
          <w:rFonts w:ascii="Garamond" w:hAnsi="Garamond"/>
          <w:sz w:val="24"/>
          <w:szCs w:val="24"/>
        </w:rPr>
        <w:t xml:space="preserve">Zagzebski, L. (1996). </w:t>
      </w:r>
      <w:r>
        <w:rPr>
          <w:rFonts w:ascii="Garamond" w:hAnsi="Garamond"/>
          <w:i/>
          <w:sz w:val="24"/>
          <w:szCs w:val="24"/>
        </w:rPr>
        <w:t>Virtues of the Mind: An Inquiry into the Nature of Virtue and the Ethical Foundations of Knowledge</w:t>
      </w:r>
      <w:r>
        <w:rPr>
          <w:rFonts w:ascii="Garamond" w:hAnsi="Garamond"/>
          <w:sz w:val="24"/>
          <w:szCs w:val="24"/>
        </w:rPr>
        <w:t>. Cambridge University Press.</w:t>
      </w:r>
    </w:p>
    <w:sectPr w:rsidR="00BC33CB" w:rsidRPr="009B27E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BB9E0" w14:textId="77777777" w:rsidR="005D2368" w:rsidRDefault="005D2368" w:rsidP="0035144C">
      <w:pPr>
        <w:spacing w:after="0" w:line="240" w:lineRule="auto"/>
      </w:pPr>
      <w:r>
        <w:separator/>
      </w:r>
    </w:p>
  </w:endnote>
  <w:endnote w:type="continuationSeparator" w:id="0">
    <w:p w14:paraId="5020E913" w14:textId="77777777" w:rsidR="005D2368" w:rsidRDefault="005D2368" w:rsidP="00351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MV Boli"/>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8930B" w14:textId="77777777" w:rsidR="005D2368" w:rsidRDefault="005D2368" w:rsidP="0035144C">
      <w:pPr>
        <w:spacing w:after="0" w:line="240" w:lineRule="auto"/>
      </w:pPr>
      <w:r>
        <w:separator/>
      </w:r>
    </w:p>
  </w:footnote>
  <w:footnote w:type="continuationSeparator" w:id="0">
    <w:p w14:paraId="51AD9285" w14:textId="77777777" w:rsidR="005D2368" w:rsidRDefault="005D2368" w:rsidP="0035144C">
      <w:pPr>
        <w:spacing w:after="0" w:line="240" w:lineRule="auto"/>
      </w:pPr>
      <w:r>
        <w:continuationSeparator/>
      </w:r>
    </w:p>
  </w:footnote>
  <w:footnote w:id="1">
    <w:p w14:paraId="29B449A1" w14:textId="22B56736" w:rsidR="00181102" w:rsidRPr="00181102" w:rsidRDefault="00181102">
      <w:pPr>
        <w:pStyle w:val="FootnoteText"/>
        <w:rPr>
          <w:rFonts w:ascii="Garamond" w:hAnsi="Garamond"/>
        </w:rPr>
      </w:pPr>
      <w:r w:rsidRPr="00181102">
        <w:rPr>
          <w:rStyle w:val="FootnoteReference"/>
          <w:rFonts w:ascii="Garamond" w:hAnsi="Garamond"/>
        </w:rPr>
        <w:footnoteRef/>
      </w:r>
      <w:r w:rsidRPr="00181102">
        <w:rPr>
          <w:rFonts w:ascii="Garamond" w:hAnsi="Garamond"/>
        </w:rPr>
        <w:t xml:space="preserve"> Intelligence is mentioned in some discussions of epistemic virtue (e.g. Driver 2001, p. 45; Baehr 2011, p. 25), but only in passing, and without any reference to the massive body of psychological research on the topic.</w:t>
      </w:r>
    </w:p>
  </w:footnote>
  <w:footnote w:id="2">
    <w:p w14:paraId="1B28906B" w14:textId="3965F84F" w:rsidR="00B0621E" w:rsidRPr="00181102" w:rsidRDefault="00B0621E">
      <w:pPr>
        <w:pStyle w:val="FootnoteText"/>
        <w:rPr>
          <w:rFonts w:ascii="Garamond" w:hAnsi="Garamond"/>
        </w:rPr>
      </w:pPr>
      <w:r w:rsidRPr="00181102">
        <w:rPr>
          <w:rStyle w:val="FootnoteReference"/>
          <w:rFonts w:ascii="Garamond" w:hAnsi="Garamond"/>
        </w:rPr>
        <w:footnoteRef/>
      </w:r>
      <w:r w:rsidRPr="00181102">
        <w:rPr>
          <w:rFonts w:ascii="Garamond" w:hAnsi="Garamond"/>
        </w:rPr>
        <w:t xml:space="preserve"> This section draws on Skorburg (in prep).</w:t>
      </w:r>
    </w:p>
  </w:footnote>
  <w:footnote w:id="3">
    <w:p w14:paraId="00AB475E" w14:textId="439F033B" w:rsidR="00B0621E" w:rsidRPr="00181102" w:rsidRDefault="00B0621E">
      <w:pPr>
        <w:pStyle w:val="FootnoteText"/>
        <w:rPr>
          <w:rFonts w:ascii="Garamond" w:hAnsi="Garamond"/>
        </w:rPr>
      </w:pPr>
      <w:r w:rsidRPr="00181102">
        <w:rPr>
          <w:rStyle w:val="FootnoteReference"/>
          <w:rFonts w:ascii="Garamond" w:hAnsi="Garamond"/>
        </w:rPr>
        <w:footnoteRef/>
      </w:r>
      <w:r w:rsidRPr="00181102">
        <w:rPr>
          <w:rFonts w:ascii="Garamond" w:hAnsi="Garamond"/>
        </w:rPr>
        <w:t xml:space="preserve"> In a meta-analysis of over 25,000 studies, Richard et al. (2003, p. 337) found that the mean effect size of situational effects is .22 compared to a mean effect size of .19 for person effects. More recent work comparing the power of personality and situation has led to broadly similar conclusions (Rauthmann et al. 2014); these researchers propose a “Situational Eight DIAMONDS” model, which countenances the following factors as major situational influences on thought, feeling, and behavior: Duty, Intellect, Adversity, Mating, pOsitivity, Negativity, Deception, and Sociality. Together, these situational factors account for just over a quarter of the variance in behavior, while traits account for perhaps one fifth.</w:t>
      </w:r>
    </w:p>
  </w:footnote>
  <w:footnote w:id="4">
    <w:p w14:paraId="44240524" w14:textId="77777777" w:rsidR="00B0621E" w:rsidRPr="00181102" w:rsidRDefault="00B0621E" w:rsidP="00193480">
      <w:pPr>
        <w:pStyle w:val="FootnoteText"/>
        <w:rPr>
          <w:rFonts w:ascii="Garamond" w:hAnsi="Garamond"/>
        </w:rPr>
      </w:pPr>
      <w:r w:rsidRPr="00181102">
        <w:rPr>
          <w:rStyle w:val="FootnoteReference"/>
          <w:rFonts w:ascii="Garamond" w:hAnsi="Garamond"/>
        </w:rPr>
        <w:footnoteRef/>
      </w:r>
      <w:r w:rsidRPr="00181102">
        <w:rPr>
          <w:rFonts w:ascii="Garamond" w:hAnsi="Garamond"/>
        </w:rPr>
        <w:t xml:space="preserve"> We use ‘intellectual virtue’ and ‘epistemic virtue’ interchangeably.</w:t>
      </w:r>
    </w:p>
  </w:footnote>
  <w:footnote w:id="5">
    <w:p w14:paraId="7520FA47" w14:textId="7AA13151" w:rsidR="00B0621E" w:rsidRPr="00181102" w:rsidRDefault="00B0621E">
      <w:pPr>
        <w:pStyle w:val="FootnoteText"/>
        <w:rPr>
          <w:rFonts w:ascii="Garamond" w:hAnsi="Garamond"/>
        </w:rPr>
      </w:pPr>
      <w:r w:rsidRPr="00181102">
        <w:rPr>
          <w:rStyle w:val="FootnoteReference"/>
          <w:rFonts w:ascii="Garamond" w:hAnsi="Garamond"/>
        </w:rPr>
        <w:footnoteRef/>
      </w:r>
      <w:r w:rsidRPr="00181102">
        <w:rPr>
          <w:rFonts w:ascii="Garamond" w:hAnsi="Garamond"/>
        </w:rPr>
        <w:t xml:space="preserve"> See Watson (current volume) for a recent review.</w:t>
      </w:r>
    </w:p>
  </w:footnote>
  <w:footnote w:id="6">
    <w:p w14:paraId="01F438AB" w14:textId="7FD46C7B" w:rsidR="00B0621E" w:rsidRPr="00181102" w:rsidRDefault="00B0621E">
      <w:pPr>
        <w:pStyle w:val="FootnoteText"/>
        <w:rPr>
          <w:rFonts w:ascii="Garamond" w:hAnsi="Garamond"/>
        </w:rPr>
      </w:pPr>
      <w:r w:rsidRPr="00181102">
        <w:rPr>
          <w:rStyle w:val="FootnoteReference"/>
          <w:rFonts w:ascii="Garamond" w:hAnsi="Garamond"/>
        </w:rPr>
        <w:footnoteRef/>
      </w:r>
      <w:r w:rsidRPr="00181102">
        <w:rPr>
          <w:rFonts w:ascii="Garamond" w:hAnsi="Garamond"/>
        </w:rPr>
        <w:t xml:space="preserve"> For a discussion of the varieties of responsibilism and reliabilism, see Alfano (2013) and Turri, Alfano, &amp; Greco (2016).</w:t>
      </w:r>
    </w:p>
  </w:footnote>
  <w:footnote w:id="7">
    <w:p w14:paraId="0BB1F6AB" w14:textId="6AC61CFB" w:rsidR="00B0621E" w:rsidRPr="00181102" w:rsidRDefault="00B0621E">
      <w:pPr>
        <w:pStyle w:val="FootnoteText"/>
        <w:rPr>
          <w:rFonts w:ascii="Garamond" w:hAnsi="Garamond"/>
        </w:rPr>
      </w:pPr>
      <w:r w:rsidRPr="00181102">
        <w:rPr>
          <w:rStyle w:val="FootnoteReference"/>
          <w:rFonts w:ascii="Garamond" w:hAnsi="Garamond"/>
        </w:rPr>
        <w:footnoteRef/>
      </w:r>
      <w:r w:rsidRPr="00181102">
        <w:rPr>
          <w:rFonts w:ascii="Garamond" w:hAnsi="Garamond"/>
        </w:rPr>
        <w:t xml:space="preserve"> A 2014 </w:t>
      </w:r>
      <w:r w:rsidRPr="00181102">
        <w:rPr>
          <w:rFonts w:ascii="Garamond" w:hAnsi="Garamond"/>
          <w:i/>
        </w:rPr>
        <w:t>Boston Globe</w:t>
      </w:r>
      <w:r w:rsidRPr="00181102">
        <w:rPr>
          <w:rFonts w:ascii="Garamond" w:hAnsi="Garamond"/>
        </w:rPr>
        <w:t xml:space="preserve"> article (Fitzgerald 2014) had it over $1 billion in 2013, with projections over $6 billion by 2020. </w:t>
      </w:r>
    </w:p>
  </w:footnote>
  <w:footnote w:id="8">
    <w:p w14:paraId="79B6E894" w14:textId="3EDF5619" w:rsidR="00B0621E" w:rsidRPr="00181102" w:rsidRDefault="00B0621E">
      <w:pPr>
        <w:pStyle w:val="FootnoteText"/>
        <w:rPr>
          <w:rFonts w:ascii="Garamond" w:hAnsi="Garamond"/>
        </w:rPr>
      </w:pPr>
      <w:r w:rsidRPr="00181102">
        <w:rPr>
          <w:rStyle w:val="FootnoteReference"/>
          <w:rFonts w:ascii="Garamond" w:hAnsi="Garamond"/>
        </w:rPr>
        <w:footnoteRef/>
      </w:r>
      <w:r w:rsidRPr="00181102">
        <w:rPr>
          <w:rFonts w:ascii="Garamond" w:hAnsi="Garamond"/>
        </w:rPr>
        <w:t xml:space="preserve"> 95% confidence intervals around the effect sizes for nonverbal ability, attention, decoding, and arithmetic variables all included zero.</w:t>
      </w:r>
    </w:p>
  </w:footnote>
  <w:footnote w:id="9">
    <w:p w14:paraId="6A868A8F" w14:textId="2B044CFB" w:rsidR="00B0621E" w:rsidRPr="00181102" w:rsidRDefault="00B0621E">
      <w:pPr>
        <w:pStyle w:val="FootnoteText"/>
        <w:rPr>
          <w:rFonts w:ascii="Garamond" w:hAnsi="Garamond"/>
        </w:rPr>
      </w:pPr>
      <w:r w:rsidRPr="00181102">
        <w:rPr>
          <w:rStyle w:val="FootnoteReference"/>
          <w:rFonts w:ascii="Garamond" w:hAnsi="Garamond"/>
        </w:rPr>
        <w:footnoteRef/>
      </w:r>
      <w:r w:rsidRPr="00181102">
        <w:rPr>
          <w:rFonts w:ascii="Garamond" w:hAnsi="Garamond"/>
        </w:rPr>
        <w:t xml:space="preserve"> For a more detailed treatment, see Alfano (2014) and Alfano &amp; Skorburg (forthcoming)</w:t>
      </w:r>
    </w:p>
  </w:footnote>
  <w:footnote w:id="10">
    <w:p w14:paraId="41027593" w14:textId="58A833B1" w:rsidR="00B0621E" w:rsidRPr="00181102" w:rsidRDefault="00B0621E">
      <w:pPr>
        <w:pStyle w:val="FootnoteText"/>
        <w:rPr>
          <w:rFonts w:ascii="Garamond" w:hAnsi="Garamond"/>
        </w:rPr>
      </w:pPr>
      <w:r w:rsidRPr="00181102">
        <w:rPr>
          <w:rStyle w:val="FootnoteReference"/>
          <w:rFonts w:ascii="Garamond" w:hAnsi="Garamond"/>
        </w:rPr>
        <w:footnoteRef/>
      </w:r>
      <w:r w:rsidRPr="00181102">
        <w:rPr>
          <w:rFonts w:ascii="Garamond" w:hAnsi="Garamond"/>
        </w:rPr>
        <w:t xml:space="preserve"> Schmader &amp; Johns (2003) hypothesize that the decrease in intellectual performance is mediated by a decrease in working memory capacity.</w:t>
      </w:r>
    </w:p>
  </w:footnote>
  <w:footnote w:id="11">
    <w:p w14:paraId="3426E2F1" w14:textId="698B5C94" w:rsidR="00B0621E" w:rsidRPr="00181102" w:rsidRDefault="00B0621E">
      <w:pPr>
        <w:pStyle w:val="FootnoteText"/>
        <w:rPr>
          <w:rFonts w:ascii="Garamond" w:hAnsi="Garamond"/>
        </w:rPr>
      </w:pPr>
      <w:r w:rsidRPr="00181102">
        <w:rPr>
          <w:rStyle w:val="FootnoteReference"/>
          <w:rFonts w:ascii="Garamond" w:hAnsi="Garamond"/>
        </w:rPr>
        <w:footnoteRef/>
      </w:r>
      <w:r w:rsidRPr="00181102">
        <w:rPr>
          <w:rFonts w:ascii="Garamond" w:hAnsi="Garamond"/>
        </w:rPr>
        <w:t xml:space="preserve"> Citing Frey &amp; Detterman (2004) and Unsworth &amp; Engle (2007), they note that the SAT is a reliable index of cognitive ability and intelligence as it loads heavily on the psychometric </w:t>
      </w:r>
      <w:r w:rsidRPr="00181102">
        <w:rPr>
          <w:rFonts w:ascii="Garamond" w:hAnsi="Garamond"/>
          <w:i/>
        </w:rPr>
        <w:t>g</w:t>
      </w:r>
      <w:r w:rsidRPr="00181102">
        <w:rPr>
          <w:rFonts w:ascii="Garamond" w:hAnsi="Garamond"/>
        </w:rPr>
        <w:t xml:space="preserve"> factor we discussed in Section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cs="Times New Roman"/>
        <w:sz w:val="24"/>
        <w:szCs w:val="24"/>
      </w:rPr>
      <w:id w:val="-1973054119"/>
      <w:docPartObj>
        <w:docPartGallery w:val="Page Numbers (Top of Page)"/>
        <w:docPartUnique/>
      </w:docPartObj>
    </w:sdtPr>
    <w:sdtEndPr>
      <w:rPr>
        <w:noProof/>
      </w:rPr>
    </w:sdtEndPr>
    <w:sdtContent>
      <w:p w14:paraId="11822E8C" w14:textId="77777777" w:rsidR="00B0621E" w:rsidRPr="00CA6DB6" w:rsidRDefault="00B0621E">
        <w:pPr>
          <w:pStyle w:val="Header"/>
          <w:jc w:val="right"/>
          <w:rPr>
            <w:rFonts w:ascii="Garamond" w:hAnsi="Garamond" w:cs="Times New Roman"/>
            <w:sz w:val="24"/>
            <w:szCs w:val="24"/>
          </w:rPr>
        </w:pPr>
        <w:r w:rsidRPr="00CA6DB6">
          <w:rPr>
            <w:rFonts w:ascii="Garamond" w:hAnsi="Garamond" w:cs="Times New Roman"/>
            <w:sz w:val="24"/>
            <w:szCs w:val="24"/>
          </w:rPr>
          <w:fldChar w:fldCharType="begin"/>
        </w:r>
        <w:r w:rsidRPr="00CA6DB6">
          <w:rPr>
            <w:rFonts w:ascii="Garamond" w:hAnsi="Garamond" w:cs="Times New Roman"/>
            <w:sz w:val="24"/>
            <w:szCs w:val="24"/>
          </w:rPr>
          <w:instrText xml:space="preserve"> PAGE   \* MERGEFORMAT </w:instrText>
        </w:r>
        <w:r w:rsidRPr="00CA6DB6">
          <w:rPr>
            <w:rFonts w:ascii="Garamond" w:hAnsi="Garamond" w:cs="Times New Roman"/>
            <w:sz w:val="24"/>
            <w:szCs w:val="24"/>
          </w:rPr>
          <w:fldChar w:fldCharType="separate"/>
        </w:r>
        <w:r w:rsidR="007F4CD2">
          <w:rPr>
            <w:rFonts w:ascii="Garamond" w:hAnsi="Garamond" w:cs="Times New Roman"/>
            <w:noProof/>
            <w:sz w:val="24"/>
            <w:szCs w:val="24"/>
          </w:rPr>
          <w:t>21</w:t>
        </w:r>
        <w:r w:rsidRPr="00CA6DB6">
          <w:rPr>
            <w:rFonts w:ascii="Garamond" w:hAnsi="Garamond" w:cs="Times New Roman"/>
            <w:noProof/>
            <w:sz w:val="24"/>
            <w:szCs w:val="24"/>
          </w:rPr>
          <w:fldChar w:fldCharType="end"/>
        </w:r>
      </w:p>
    </w:sdtContent>
  </w:sdt>
  <w:p w14:paraId="4A407D49" w14:textId="77777777" w:rsidR="00B0621E" w:rsidRPr="00CA6DB6" w:rsidRDefault="00B0621E">
    <w:pPr>
      <w:pStyle w:val="Header"/>
      <w:rPr>
        <w:rFonts w:ascii="Garamond" w:hAnsi="Garamond"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33DA"/>
    <w:multiLevelType w:val="hybridMultilevel"/>
    <w:tmpl w:val="C644A1FA"/>
    <w:lvl w:ilvl="0" w:tplc="479EF856">
      <w:start w:val="1"/>
      <w:numFmt w:val="bullet"/>
      <w:lvlText w:val=""/>
      <w:lvlJc w:val="left"/>
      <w:pPr>
        <w:ind w:left="1600" w:hanging="88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CD85CD7"/>
    <w:multiLevelType w:val="hybridMultilevel"/>
    <w:tmpl w:val="0610D688"/>
    <w:lvl w:ilvl="0" w:tplc="03F04C4A">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910"/>
    <w:rsid w:val="0000336C"/>
    <w:rsid w:val="0000545C"/>
    <w:rsid w:val="0000548E"/>
    <w:rsid w:val="00005860"/>
    <w:rsid w:val="0000652C"/>
    <w:rsid w:val="0001479F"/>
    <w:rsid w:val="00020D1D"/>
    <w:rsid w:val="00023F0D"/>
    <w:rsid w:val="00031F62"/>
    <w:rsid w:val="0003332B"/>
    <w:rsid w:val="000414B6"/>
    <w:rsid w:val="000441E6"/>
    <w:rsid w:val="000455AF"/>
    <w:rsid w:val="000469FA"/>
    <w:rsid w:val="00053966"/>
    <w:rsid w:val="000609AC"/>
    <w:rsid w:val="000624AA"/>
    <w:rsid w:val="00070892"/>
    <w:rsid w:val="00075E92"/>
    <w:rsid w:val="00080263"/>
    <w:rsid w:val="000A2150"/>
    <w:rsid w:val="000B5DB3"/>
    <w:rsid w:val="000C4C0D"/>
    <w:rsid w:val="000C6812"/>
    <w:rsid w:val="000D28D2"/>
    <w:rsid w:val="000D640F"/>
    <w:rsid w:val="000E05CA"/>
    <w:rsid w:val="000E0D96"/>
    <w:rsid w:val="000E30B5"/>
    <w:rsid w:val="000E7C89"/>
    <w:rsid w:val="000F17CC"/>
    <w:rsid w:val="000F676E"/>
    <w:rsid w:val="001019F7"/>
    <w:rsid w:val="00107B7D"/>
    <w:rsid w:val="00110FA1"/>
    <w:rsid w:val="00115A8E"/>
    <w:rsid w:val="00115B91"/>
    <w:rsid w:val="001165AB"/>
    <w:rsid w:val="0011695B"/>
    <w:rsid w:val="001176BC"/>
    <w:rsid w:val="00132F86"/>
    <w:rsid w:val="001365E8"/>
    <w:rsid w:val="001373B0"/>
    <w:rsid w:val="00137702"/>
    <w:rsid w:val="00141690"/>
    <w:rsid w:val="00142239"/>
    <w:rsid w:val="0014268B"/>
    <w:rsid w:val="00143276"/>
    <w:rsid w:val="001435F3"/>
    <w:rsid w:val="00144D33"/>
    <w:rsid w:val="0014525B"/>
    <w:rsid w:val="00150982"/>
    <w:rsid w:val="00151987"/>
    <w:rsid w:val="001562F5"/>
    <w:rsid w:val="00161EAE"/>
    <w:rsid w:val="00164498"/>
    <w:rsid w:val="00166F2B"/>
    <w:rsid w:val="00170B9B"/>
    <w:rsid w:val="00181102"/>
    <w:rsid w:val="001856AF"/>
    <w:rsid w:val="001867B8"/>
    <w:rsid w:val="00186866"/>
    <w:rsid w:val="00187D12"/>
    <w:rsid w:val="00193480"/>
    <w:rsid w:val="001964B9"/>
    <w:rsid w:val="00197EF7"/>
    <w:rsid w:val="001A0A91"/>
    <w:rsid w:val="001B5CAF"/>
    <w:rsid w:val="001B6F15"/>
    <w:rsid w:val="001C14A0"/>
    <w:rsid w:val="001C5222"/>
    <w:rsid w:val="001C54EB"/>
    <w:rsid w:val="001C5BCB"/>
    <w:rsid w:val="001C7ACD"/>
    <w:rsid w:val="001D36EB"/>
    <w:rsid w:val="001D4425"/>
    <w:rsid w:val="001D691C"/>
    <w:rsid w:val="001D6F7A"/>
    <w:rsid w:val="001D727B"/>
    <w:rsid w:val="001E1035"/>
    <w:rsid w:val="001F22C4"/>
    <w:rsid w:val="001F446F"/>
    <w:rsid w:val="00201452"/>
    <w:rsid w:val="00204676"/>
    <w:rsid w:val="00204A22"/>
    <w:rsid w:val="00205B62"/>
    <w:rsid w:val="002071C9"/>
    <w:rsid w:val="0020729F"/>
    <w:rsid w:val="00212A75"/>
    <w:rsid w:val="00212FA1"/>
    <w:rsid w:val="002268D6"/>
    <w:rsid w:val="0023225D"/>
    <w:rsid w:val="002342E2"/>
    <w:rsid w:val="00237DCB"/>
    <w:rsid w:val="002440B4"/>
    <w:rsid w:val="00247F68"/>
    <w:rsid w:val="00257920"/>
    <w:rsid w:val="002674A7"/>
    <w:rsid w:val="00270F1D"/>
    <w:rsid w:val="00275EF2"/>
    <w:rsid w:val="00275F64"/>
    <w:rsid w:val="00283D93"/>
    <w:rsid w:val="002A264E"/>
    <w:rsid w:val="002A6C69"/>
    <w:rsid w:val="002B01A8"/>
    <w:rsid w:val="002B15E0"/>
    <w:rsid w:val="002B3D8D"/>
    <w:rsid w:val="002B4A4C"/>
    <w:rsid w:val="002B5064"/>
    <w:rsid w:val="002B5965"/>
    <w:rsid w:val="002B63D6"/>
    <w:rsid w:val="002B6D85"/>
    <w:rsid w:val="002B780A"/>
    <w:rsid w:val="002D07E8"/>
    <w:rsid w:val="002D2D25"/>
    <w:rsid w:val="002E62D1"/>
    <w:rsid w:val="002E6F3C"/>
    <w:rsid w:val="00301462"/>
    <w:rsid w:val="00310597"/>
    <w:rsid w:val="00313192"/>
    <w:rsid w:val="00314839"/>
    <w:rsid w:val="0031525C"/>
    <w:rsid w:val="003212EF"/>
    <w:rsid w:val="00330910"/>
    <w:rsid w:val="00334EE9"/>
    <w:rsid w:val="00342C6E"/>
    <w:rsid w:val="0035144C"/>
    <w:rsid w:val="003604D4"/>
    <w:rsid w:val="00361D8B"/>
    <w:rsid w:val="0036782B"/>
    <w:rsid w:val="00373DC4"/>
    <w:rsid w:val="0038370E"/>
    <w:rsid w:val="003913A3"/>
    <w:rsid w:val="003913CE"/>
    <w:rsid w:val="003A0490"/>
    <w:rsid w:val="003A5FB2"/>
    <w:rsid w:val="003B4474"/>
    <w:rsid w:val="003C10C8"/>
    <w:rsid w:val="003C183E"/>
    <w:rsid w:val="003D59D8"/>
    <w:rsid w:val="003D7D4B"/>
    <w:rsid w:val="003F1270"/>
    <w:rsid w:val="003F3DE0"/>
    <w:rsid w:val="003F7D5F"/>
    <w:rsid w:val="00402AAE"/>
    <w:rsid w:val="00467F6D"/>
    <w:rsid w:val="00472CDF"/>
    <w:rsid w:val="0047449C"/>
    <w:rsid w:val="00485E35"/>
    <w:rsid w:val="00490128"/>
    <w:rsid w:val="004960A9"/>
    <w:rsid w:val="00497B09"/>
    <w:rsid w:val="004A35F3"/>
    <w:rsid w:val="004A3AA8"/>
    <w:rsid w:val="004A6B9A"/>
    <w:rsid w:val="004B0FFF"/>
    <w:rsid w:val="004B65E2"/>
    <w:rsid w:val="004B7CAB"/>
    <w:rsid w:val="004C0F2B"/>
    <w:rsid w:val="004D1DD7"/>
    <w:rsid w:val="004D42F8"/>
    <w:rsid w:val="004D5390"/>
    <w:rsid w:val="004E137E"/>
    <w:rsid w:val="004E1A20"/>
    <w:rsid w:val="004F2975"/>
    <w:rsid w:val="005059D6"/>
    <w:rsid w:val="00507202"/>
    <w:rsid w:val="005124D4"/>
    <w:rsid w:val="00512DF5"/>
    <w:rsid w:val="00516520"/>
    <w:rsid w:val="00522057"/>
    <w:rsid w:val="00523012"/>
    <w:rsid w:val="00527BE2"/>
    <w:rsid w:val="00534273"/>
    <w:rsid w:val="005348C0"/>
    <w:rsid w:val="005365FB"/>
    <w:rsid w:val="00564BD0"/>
    <w:rsid w:val="00570DB9"/>
    <w:rsid w:val="00571242"/>
    <w:rsid w:val="00571917"/>
    <w:rsid w:val="00581CEE"/>
    <w:rsid w:val="005843D6"/>
    <w:rsid w:val="00593BEA"/>
    <w:rsid w:val="0059619C"/>
    <w:rsid w:val="005A1818"/>
    <w:rsid w:val="005A5902"/>
    <w:rsid w:val="005B2BDB"/>
    <w:rsid w:val="005B597A"/>
    <w:rsid w:val="005B672C"/>
    <w:rsid w:val="005C083B"/>
    <w:rsid w:val="005C176D"/>
    <w:rsid w:val="005C348F"/>
    <w:rsid w:val="005D2368"/>
    <w:rsid w:val="005F0210"/>
    <w:rsid w:val="005F1231"/>
    <w:rsid w:val="005F1FB0"/>
    <w:rsid w:val="005F54FA"/>
    <w:rsid w:val="006013C7"/>
    <w:rsid w:val="0062305E"/>
    <w:rsid w:val="00630134"/>
    <w:rsid w:val="00631E7B"/>
    <w:rsid w:val="0063752A"/>
    <w:rsid w:val="00637F92"/>
    <w:rsid w:val="00640D24"/>
    <w:rsid w:val="006410F5"/>
    <w:rsid w:val="00641F22"/>
    <w:rsid w:val="0064454E"/>
    <w:rsid w:val="00655364"/>
    <w:rsid w:val="00663327"/>
    <w:rsid w:val="00665F4F"/>
    <w:rsid w:val="00666358"/>
    <w:rsid w:val="00670FD2"/>
    <w:rsid w:val="00671BD8"/>
    <w:rsid w:val="006745DF"/>
    <w:rsid w:val="0067619A"/>
    <w:rsid w:val="00687435"/>
    <w:rsid w:val="006920E9"/>
    <w:rsid w:val="00693258"/>
    <w:rsid w:val="006968B2"/>
    <w:rsid w:val="00697BBF"/>
    <w:rsid w:val="006A7590"/>
    <w:rsid w:val="006B1859"/>
    <w:rsid w:val="006C33A4"/>
    <w:rsid w:val="006C40A4"/>
    <w:rsid w:val="006E09F1"/>
    <w:rsid w:val="006E3DC3"/>
    <w:rsid w:val="006E56D6"/>
    <w:rsid w:val="006E6C80"/>
    <w:rsid w:val="006F04A2"/>
    <w:rsid w:val="006F13B3"/>
    <w:rsid w:val="006F6ADA"/>
    <w:rsid w:val="007014F6"/>
    <w:rsid w:val="00707633"/>
    <w:rsid w:val="00713A65"/>
    <w:rsid w:val="00714523"/>
    <w:rsid w:val="007200EC"/>
    <w:rsid w:val="007264B6"/>
    <w:rsid w:val="00727052"/>
    <w:rsid w:val="00767372"/>
    <w:rsid w:val="00771D9A"/>
    <w:rsid w:val="007779F6"/>
    <w:rsid w:val="00777AE8"/>
    <w:rsid w:val="007828BB"/>
    <w:rsid w:val="00796712"/>
    <w:rsid w:val="007A5716"/>
    <w:rsid w:val="007A77CD"/>
    <w:rsid w:val="007A7F00"/>
    <w:rsid w:val="007B0A88"/>
    <w:rsid w:val="007B3596"/>
    <w:rsid w:val="007C09EE"/>
    <w:rsid w:val="007C661D"/>
    <w:rsid w:val="007C770B"/>
    <w:rsid w:val="007D1A5E"/>
    <w:rsid w:val="007D2D4E"/>
    <w:rsid w:val="007D4C21"/>
    <w:rsid w:val="007E6515"/>
    <w:rsid w:val="007E7A79"/>
    <w:rsid w:val="007E7BFC"/>
    <w:rsid w:val="007F279C"/>
    <w:rsid w:val="007F4CD2"/>
    <w:rsid w:val="008037FD"/>
    <w:rsid w:val="00805207"/>
    <w:rsid w:val="0081605C"/>
    <w:rsid w:val="00821583"/>
    <w:rsid w:val="0082194C"/>
    <w:rsid w:val="00821DE0"/>
    <w:rsid w:val="00827F66"/>
    <w:rsid w:val="008301F0"/>
    <w:rsid w:val="00842FB4"/>
    <w:rsid w:val="00843073"/>
    <w:rsid w:val="0084671A"/>
    <w:rsid w:val="0085141C"/>
    <w:rsid w:val="008553F4"/>
    <w:rsid w:val="0086113A"/>
    <w:rsid w:val="0086157B"/>
    <w:rsid w:val="0086445C"/>
    <w:rsid w:val="00867E70"/>
    <w:rsid w:val="008711A7"/>
    <w:rsid w:val="008728A5"/>
    <w:rsid w:val="0087323B"/>
    <w:rsid w:val="00873862"/>
    <w:rsid w:val="00873A91"/>
    <w:rsid w:val="00877EE4"/>
    <w:rsid w:val="008802B6"/>
    <w:rsid w:val="00882EF5"/>
    <w:rsid w:val="00884399"/>
    <w:rsid w:val="008862EB"/>
    <w:rsid w:val="00887799"/>
    <w:rsid w:val="00887A90"/>
    <w:rsid w:val="00891BAE"/>
    <w:rsid w:val="0089203F"/>
    <w:rsid w:val="00892A92"/>
    <w:rsid w:val="008A421F"/>
    <w:rsid w:val="008A5B5A"/>
    <w:rsid w:val="008A7782"/>
    <w:rsid w:val="008B0557"/>
    <w:rsid w:val="008B238F"/>
    <w:rsid w:val="008B4B13"/>
    <w:rsid w:val="008B597B"/>
    <w:rsid w:val="008B5F7C"/>
    <w:rsid w:val="008B7C93"/>
    <w:rsid w:val="008C204A"/>
    <w:rsid w:val="008C3718"/>
    <w:rsid w:val="008D1E64"/>
    <w:rsid w:val="008D30A8"/>
    <w:rsid w:val="008D3492"/>
    <w:rsid w:val="008D3E55"/>
    <w:rsid w:val="008D57CD"/>
    <w:rsid w:val="008D6381"/>
    <w:rsid w:val="008E1A42"/>
    <w:rsid w:val="008F0B81"/>
    <w:rsid w:val="008F2C2C"/>
    <w:rsid w:val="008F5464"/>
    <w:rsid w:val="0091097E"/>
    <w:rsid w:val="00911EDA"/>
    <w:rsid w:val="00914DFC"/>
    <w:rsid w:val="00922AF7"/>
    <w:rsid w:val="009271EE"/>
    <w:rsid w:val="00936A0C"/>
    <w:rsid w:val="00945C1F"/>
    <w:rsid w:val="00947850"/>
    <w:rsid w:val="00952094"/>
    <w:rsid w:val="00957975"/>
    <w:rsid w:val="00983805"/>
    <w:rsid w:val="00984938"/>
    <w:rsid w:val="0098755C"/>
    <w:rsid w:val="00990CDC"/>
    <w:rsid w:val="009914BA"/>
    <w:rsid w:val="0099790F"/>
    <w:rsid w:val="00997BD7"/>
    <w:rsid w:val="009A3F08"/>
    <w:rsid w:val="009A41DD"/>
    <w:rsid w:val="009A6606"/>
    <w:rsid w:val="009B27E0"/>
    <w:rsid w:val="009C052F"/>
    <w:rsid w:val="009C3722"/>
    <w:rsid w:val="009C7AD2"/>
    <w:rsid w:val="009D0275"/>
    <w:rsid w:val="009E0360"/>
    <w:rsid w:val="009E456C"/>
    <w:rsid w:val="009F3B5D"/>
    <w:rsid w:val="00A0034B"/>
    <w:rsid w:val="00A058F0"/>
    <w:rsid w:val="00A14487"/>
    <w:rsid w:val="00A21413"/>
    <w:rsid w:val="00A26D83"/>
    <w:rsid w:val="00A32DDE"/>
    <w:rsid w:val="00A3429A"/>
    <w:rsid w:val="00A42F5F"/>
    <w:rsid w:val="00A44762"/>
    <w:rsid w:val="00A50D5B"/>
    <w:rsid w:val="00A5509A"/>
    <w:rsid w:val="00A57631"/>
    <w:rsid w:val="00A67435"/>
    <w:rsid w:val="00A718BA"/>
    <w:rsid w:val="00A76424"/>
    <w:rsid w:val="00A86E2A"/>
    <w:rsid w:val="00A927EE"/>
    <w:rsid w:val="00A95399"/>
    <w:rsid w:val="00AA0A82"/>
    <w:rsid w:val="00AA27FD"/>
    <w:rsid w:val="00AB0BBF"/>
    <w:rsid w:val="00AB2C27"/>
    <w:rsid w:val="00AC2706"/>
    <w:rsid w:val="00AC6775"/>
    <w:rsid w:val="00AE1EDB"/>
    <w:rsid w:val="00AE5115"/>
    <w:rsid w:val="00AF3DEC"/>
    <w:rsid w:val="00AF463B"/>
    <w:rsid w:val="00AF4DE6"/>
    <w:rsid w:val="00B02499"/>
    <w:rsid w:val="00B036DA"/>
    <w:rsid w:val="00B0621E"/>
    <w:rsid w:val="00B34BDD"/>
    <w:rsid w:val="00B37FA2"/>
    <w:rsid w:val="00B50141"/>
    <w:rsid w:val="00B51852"/>
    <w:rsid w:val="00B659FC"/>
    <w:rsid w:val="00B7584A"/>
    <w:rsid w:val="00B81951"/>
    <w:rsid w:val="00B84523"/>
    <w:rsid w:val="00B90310"/>
    <w:rsid w:val="00B91228"/>
    <w:rsid w:val="00B927A2"/>
    <w:rsid w:val="00BA002C"/>
    <w:rsid w:val="00BA1D24"/>
    <w:rsid w:val="00BA455F"/>
    <w:rsid w:val="00BB2E95"/>
    <w:rsid w:val="00BB35E7"/>
    <w:rsid w:val="00BB4D82"/>
    <w:rsid w:val="00BC33CB"/>
    <w:rsid w:val="00BC33FB"/>
    <w:rsid w:val="00BC3670"/>
    <w:rsid w:val="00BD4105"/>
    <w:rsid w:val="00BD533D"/>
    <w:rsid w:val="00BE05F4"/>
    <w:rsid w:val="00BE5BAD"/>
    <w:rsid w:val="00BE7F32"/>
    <w:rsid w:val="00BF115D"/>
    <w:rsid w:val="00BF5122"/>
    <w:rsid w:val="00C10F1E"/>
    <w:rsid w:val="00C11185"/>
    <w:rsid w:val="00C116D7"/>
    <w:rsid w:val="00C159DD"/>
    <w:rsid w:val="00C2108C"/>
    <w:rsid w:val="00C25962"/>
    <w:rsid w:val="00C33ADC"/>
    <w:rsid w:val="00C34A6B"/>
    <w:rsid w:val="00C3542A"/>
    <w:rsid w:val="00C36211"/>
    <w:rsid w:val="00C40886"/>
    <w:rsid w:val="00C43525"/>
    <w:rsid w:val="00C5312A"/>
    <w:rsid w:val="00C57B93"/>
    <w:rsid w:val="00C62561"/>
    <w:rsid w:val="00C83184"/>
    <w:rsid w:val="00C85B1F"/>
    <w:rsid w:val="00C93F59"/>
    <w:rsid w:val="00C97D85"/>
    <w:rsid w:val="00CA24B6"/>
    <w:rsid w:val="00CA3244"/>
    <w:rsid w:val="00CA34E4"/>
    <w:rsid w:val="00CA6DB6"/>
    <w:rsid w:val="00CA731C"/>
    <w:rsid w:val="00CA773E"/>
    <w:rsid w:val="00CA7DE9"/>
    <w:rsid w:val="00CC552B"/>
    <w:rsid w:val="00CC609D"/>
    <w:rsid w:val="00CC60DB"/>
    <w:rsid w:val="00CE1843"/>
    <w:rsid w:val="00CF0AEE"/>
    <w:rsid w:val="00D12B45"/>
    <w:rsid w:val="00D1310F"/>
    <w:rsid w:val="00D13A9C"/>
    <w:rsid w:val="00D22379"/>
    <w:rsid w:val="00D23772"/>
    <w:rsid w:val="00D37423"/>
    <w:rsid w:val="00D42450"/>
    <w:rsid w:val="00D43B8B"/>
    <w:rsid w:val="00D516E8"/>
    <w:rsid w:val="00D53A4A"/>
    <w:rsid w:val="00D54BBB"/>
    <w:rsid w:val="00D57789"/>
    <w:rsid w:val="00D57C70"/>
    <w:rsid w:val="00D60509"/>
    <w:rsid w:val="00D60A66"/>
    <w:rsid w:val="00D6533D"/>
    <w:rsid w:val="00D66D1F"/>
    <w:rsid w:val="00D71FB8"/>
    <w:rsid w:val="00D75F62"/>
    <w:rsid w:val="00D769BE"/>
    <w:rsid w:val="00D80F01"/>
    <w:rsid w:val="00D87709"/>
    <w:rsid w:val="00D90C35"/>
    <w:rsid w:val="00DA0CB1"/>
    <w:rsid w:val="00DA2CBB"/>
    <w:rsid w:val="00DA2DF8"/>
    <w:rsid w:val="00DA3CEA"/>
    <w:rsid w:val="00DA4D50"/>
    <w:rsid w:val="00DB67D9"/>
    <w:rsid w:val="00DC29E7"/>
    <w:rsid w:val="00DC473C"/>
    <w:rsid w:val="00DD744A"/>
    <w:rsid w:val="00DE54B1"/>
    <w:rsid w:val="00DE6490"/>
    <w:rsid w:val="00DE7B43"/>
    <w:rsid w:val="00DF045F"/>
    <w:rsid w:val="00DF15CA"/>
    <w:rsid w:val="00DF1987"/>
    <w:rsid w:val="00DF2A54"/>
    <w:rsid w:val="00E0522F"/>
    <w:rsid w:val="00E145D0"/>
    <w:rsid w:val="00E1687B"/>
    <w:rsid w:val="00E21DBD"/>
    <w:rsid w:val="00E25B64"/>
    <w:rsid w:val="00E37560"/>
    <w:rsid w:val="00E433D0"/>
    <w:rsid w:val="00E51F35"/>
    <w:rsid w:val="00E54108"/>
    <w:rsid w:val="00E5425A"/>
    <w:rsid w:val="00E578A4"/>
    <w:rsid w:val="00E611EA"/>
    <w:rsid w:val="00E6338E"/>
    <w:rsid w:val="00E636E6"/>
    <w:rsid w:val="00E6448B"/>
    <w:rsid w:val="00E65DE2"/>
    <w:rsid w:val="00E6728F"/>
    <w:rsid w:val="00E705C0"/>
    <w:rsid w:val="00E70CF6"/>
    <w:rsid w:val="00E72B63"/>
    <w:rsid w:val="00E74005"/>
    <w:rsid w:val="00E754BE"/>
    <w:rsid w:val="00E81377"/>
    <w:rsid w:val="00E8153B"/>
    <w:rsid w:val="00E864E0"/>
    <w:rsid w:val="00E86B4C"/>
    <w:rsid w:val="00EA07AB"/>
    <w:rsid w:val="00EA1702"/>
    <w:rsid w:val="00EA375A"/>
    <w:rsid w:val="00EB01AA"/>
    <w:rsid w:val="00EB4A53"/>
    <w:rsid w:val="00EB6B72"/>
    <w:rsid w:val="00EB6F2F"/>
    <w:rsid w:val="00EC036C"/>
    <w:rsid w:val="00ED2FEC"/>
    <w:rsid w:val="00ED44DD"/>
    <w:rsid w:val="00ED51F5"/>
    <w:rsid w:val="00ED5559"/>
    <w:rsid w:val="00EE3C18"/>
    <w:rsid w:val="00EF0A6F"/>
    <w:rsid w:val="00EF197A"/>
    <w:rsid w:val="00EF1BCA"/>
    <w:rsid w:val="00EF2EB2"/>
    <w:rsid w:val="00EF3A0D"/>
    <w:rsid w:val="00F0259C"/>
    <w:rsid w:val="00F1303B"/>
    <w:rsid w:val="00F13A8D"/>
    <w:rsid w:val="00F2705F"/>
    <w:rsid w:val="00F2722A"/>
    <w:rsid w:val="00F35473"/>
    <w:rsid w:val="00F54780"/>
    <w:rsid w:val="00F54F87"/>
    <w:rsid w:val="00F55598"/>
    <w:rsid w:val="00F5562B"/>
    <w:rsid w:val="00F649C6"/>
    <w:rsid w:val="00F72B0C"/>
    <w:rsid w:val="00F832CA"/>
    <w:rsid w:val="00F84AE7"/>
    <w:rsid w:val="00F85200"/>
    <w:rsid w:val="00FA27BD"/>
    <w:rsid w:val="00FB306C"/>
    <w:rsid w:val="00FB3344"/>
    <w:rsid w:val="00FB3FE5"/>
    <w:rsid w:val="00FC2252"/>
    <w:rsid w:val="00FC3A1E"/>
    <w:rsid w:val="00FC4D23"/>
    <w:rsid w:val="00FD0B75"/>
    <w:rsid w:val="00FD2651"/>
    <w:rsid w:val="00FD28FF"/>
    <w:rsid w:val="00FD39FF"/>
    <w:rsid w:val="00FD4116"/>
    <w:rsid w:val="00FE68B5"/>
    <w:rsid w:val="00FF2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CF8CA"/>
  <w15:docId w15:val="{9FA6599D-F35A-4544-A8AB-881473C1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D4E"/>
    <w:rPr>
      <w:color w:val="808080"/>
    </w:rPr>
  </w:style>
  <w:style w:type="paragraph" w:styleId="ListParagraph">
    <w:name w:val="List Paragraph"/>
    <w:basedOn w:val="Normal"/>
    <w:uiPriority w:val="34"/>
    <w:qFormat/>
    <w:rsid w:val="00983805"/>
    <w:pPr>
      <w:ind w:left="720"/>
      <w:contextualSpacing/>
    </w:pPr>
  </w:style>
  <w:style w:type="paragraph" w:styleId="Header">
    <w:name w:val="header"/>
    <w:basedOn w:val="Normal"/>
    <w:link w:val="HeaderChar"/>
    <w:uiPriority w:val="99"/>
    <w:unhideWhenUsed/>
    <w:rsid w:val="00351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44C"/>
  </w:style>
  <w:style w:type="paragraph" w:styleId="Footer">
    <w:name w:val="footer"/>
    <w:basedOn w:val="Normal"/>
    <w:link w:val="FooterChar"/>
    <w:uiPriority w:val="99"/>
    <w:unhideWhenUsed/>
    <w:rsid w:val="00351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44C"/>
  </w:style>
  <w:style w:type="character" w:styleId="CommentReference">
    <w:name w:val="annotation reference"/>
    <w:basedOn w:val="DefaultParagraphFont"/>
    <w:uiPriority w:val="99"/>
    <w:semiHidden/>
    <w:unhideWhenUsed/>
    <w:rsid w:val="0000545C"/>
    <w:rPr>
      <w:sz w:val="18"/>
      <w:szCs w:val="18"/>
    </w:rPr>
  </w:style>
  <w:style w:type="paragraph" w:styleId="CommentText">
    <w:name w:val="annotation text"/>
    <w:basedOn w:val="Normal"/>
    <w:link w:val="CommentTextChar"/>
    <w:uiPriority w:val="99"/>
    <w:semiHidden/>
    <w:unhideWhenUsed/>
    <w:rsid w:val="0000545C"/>
    <w:pPr>
      <w:spacing w:line="240" w:lineRule="auto"/>
    </w:pPr>
    <w:rPr>
      <w:sz w:val="24"/>
      <w:szCs w:val="24"/>
    </w:rPr>
  </w:style>
  <w:style w:type="character" w:customStyle="1" w:styleId="CommentTextChar">
    <w:name w:val="Comment Text Char"/>
    <w:basedOn w:val="DefaultParagraphFont"/>
    <w:link w:val="CommentText"/>
    <w:uiPriority w:val="99"/>
    <w:semiHidden/>
    <w:rsid w:val="0000545C"/>
    <w:rPr>
      <w:sz w:val="24"/>
      <w:szCs w:val="24"/>
    </w:rPr>
  </w:style>
  <w:style w:type="paragraph" w:styleId="CommentSubject">
    <w:name w:val="annotation subject"/>
    <w:basedOn w:val="CommentText"/>
    <w:next w:val="CommentText"/>
    <w:link w:val="CommentSubjectChar"/>
    <w:uiPriority w:val="99"/>
    <w:semiHidden/>
    <w:unhideWhenUsed/>
    <w:rsid w:val="0000545C"/>
    <w:rPr>
      <w:b/>
      <w:bCs/>
      <w:sz w:val="20"/>
      <w:szCs w:val="20"/>
    </w:rPr>
  </w:style>
  <w:style w:type="character" w:customStyle="1" w:styleId="CommentSubjectChar">
    <w:name w:val="Comment Subject Char"/>
    <w:basedOn w:val="CommentTextChar"/>
    <w:link w:val="CommentSubject"/>
    <w:uiPriority w:val="99"/>
    <w:semiHidden/>
    <w:rsid w:val="0000545C"/>
    <w:rPr>
      <w:b/>
      <w:bCs/>
      <w:sz w:val="20"/>
      <w:szCs w:val="20"/>
    </w:rPr>
  </w:style>
  <w:style w:type="paragraph" w:styleId="BalloonText">
    <w:name w:val="Balloon Text"/>
    <w:basedOn w:val="Normal"/>
    <w:link w:val="BalloonTextChar"/>
    <w:uiPriority w:val="99"/>
    <w:semiHidden/>
    <w:unhideWhenUsed/>
    <w:rsid w:val="0000545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545C"/>
    <w:rPr>
      <w:rFonts w:ascii="Lucida Grande" w:hAnsi="Lucida Grande" w:cs="Lucida Grande"/>
      <w:sz w:val="18"/>
      <w:szCs w:val="18"/>
    </w:rPr>
  </w:style>
  <w:style w:type="paragraph" w:styleId="FootnoteText">
    <w:name w:val="footnote text"/>
    <w:basedOn w:val="Normal"/>
    <w:link w:val="FootnoteTextChar"/>
    <w:uiPriority w:val="99"/>
    <w:unhideWhenUsed/>
    <w:rsid w:val="005F1231"/>
    <w:pPr>
      <w:spacing w:after="0" w:line="240" w:lineRule="auto"/>
    </w:pPr>
    <w:rPr>
      <w:sz w:val="24"/>
      <w:szCs w:val="24"/>
    </w:rPr>
  </w:style>
  <w:style w:type="character" w:customStyle="1" w:styleId="FootnoteTextChar">
    <w:name w:val="Footnote Text Char"/>
    <w:basedOn w:val="DefaultParagraphFont"/>
    <w:link w:val="FootnoteText"/>
    <w:uiPriority w:val="99"/>
    <w:rsid w:val="005F1231"/>
    <w:rPr>
      <w:sz w:val="24"/>
      <w:szCs w:val="24"/>
    </w:rPr>
  </w:style>
  <w:style w:type="character" w:styleId="FootnoteReference">
    <w:name w:val="footnote reference"/>
    <w:basedOn w:val="DefaultParagraphFont"/>
    <w:uiPriority w:val="99"/>
    <w:unhideWhenUsed/>
    <w:rsid w:val="005F1231"/>
    <w:rPr>
      <w:vertAlign w:val="superscript"/>
    </w:rPr>
  </w:style>
  <w:style w:type="character" w:styleId="Hyperlink">
    <w:name w:val="Hyperlink"/>
    <w:basedOn w:val="DefaultParagraphFont"/>
    <w:uiPriority w:val="99"/>
    <w:unhideWhenUsed/>
    <w:rsid w:val="00BB2E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083785">
      <w:bodyDiv w:val="1"/>
      <w:marLeft w:val="0"/>
      <w:marRight w:val="0"/>
      <w:marTop w:val="0"/>
      <w:marBottom w:val="0"/>
      <w:divBdr>
        <w:top w:val="none" w:sz="0" w:space="0" w:color="auto"/>
        <w:left w:val="none" w:sz="0" w:space="0" w:color="auto"/>
        <w:bottom w:val="none" w:sz="0" w:space="0" w:color="auto"/>
        <w:right w:val="none" w:sz="0" w:space="0" w:color="auto"/>
      </w:divBdr>
      <w:divsChild>
        <w:div w:id="2146308978">
          <w:marLeft w:val="0"/>
          <w:marRight w:val="0"/>
          <w:marTop w:val="0"/>
          <w:marBottom w:val="0"/>
          <w:divBdr>
            <w:top w:val="none" w:sz="0" w:space="0" w:color="auto"/>
            <w:left w:val="none" w:sz="0" w:space="0" w:color="auto"/>
            <w:bottom w:val="none" w:sz="0" w:space="0" w:color="auto"/>
            <w:right w:val="none" w:sz="0" w:space="0" w:color="auto"/>
          </w:divBdr>
        </w:div>
        <w:div w:id="2067143180">
          <w:marLeft w:val="0"/>
          <w:marRight w:val="0"/>
          <w:marTop w:val="0"/>
          <w:marBottom w:val="0"/>
          <w:divBdr>
            <w:top w:val="none" w:sz="0" w:space="0" w:color="auto"/>
            <w:left w:val="none" w:sz="0" w:space="0" w:color="auto"/>
            <w:bottom w:val="none" w:sz="0" w:space="0" w:color="auto"/>
            <w:right w:val="none" w:sz="0" w:space="0" w:color="auto"/>
          </w:divBdr>
        </w:div>
        <w:div w:id="1307275376">
          <w:marLeft w:val="0"/>
          <w:marRight w:val="0"/>
          <w:marTop w:val="0"/>
          <w:marBottom w:val="0"/>
          <w:divBdr>
            <w:top w:val="none" w:sz="0" w:space="0" w:color="auto"/>
            <w:left w:val="none" w:sz="0" w:space="0" w:color="auto"/>
            <w:bottom w:val="none" w:sz="0" w:space="0" w:color="auto"/>
            <w:right w:val="none" w:sz="0" w:space="0" w:color="auto"/>
          </w:divBdr>
        </w:div>
        <w:div w:id="862480636">
          <w:marLeft w:val="0"/>
          <w:marRight w:val="0"/>
          <w:marTop w:val="0"/>
          <w:marBottom w:val="0"/>
          <w:divBdr>
            <w:top w:val="none" w:sz="0" w:space="0" w:color="auto"/>
            <w:left w:val="none" w:sz="0" w:space="0" w:color="auto"/>
            <w:bottom w:val="none" w:sz="0" w:space="0" w:color="auto"/>
            <w:right w:val="none" w:sz="0" w:space="0" w:color="auto"/>
          </w:divBdr>
        </w:div>
        <w:div w:id="974290382">
          <w:marLeft w:val="0"/>
          <w:marRight w:val="0"/>
          <w:marTop w:val="0"/>
          <w:marBottom w:val="0"/>
          <w:divBdr>
            <w:top w:val="none" w:sz="0" w:space="0" w:color="auto"/>
            <w:left w:val="none" w:sz="0" w:space="0" w:color="auto"/>
            <w:bottom w:val="none" w:sz="0" w:space="0" w:color="auto"/>
            <w:right w:val="none" w:sz="0" w:space="0" w:color="auto"/>
          </w:divBdr>
        </w:div>
        <w:div w:id="1685933966">
          <w:marLeft w:val="0"/>
          <w:marRight w:val="0"/>
          <w:marTop w:val="0"/>
          <w:marBottom w:val="0"/>
          <w:divBdr>
            <w:top w:val="none" w:sz="0" w:space="0" w:color="auto"/>
            <w:left w:val="none" w:sz="0" w:space="0" w:color="auto"/>
            <w:bottom w:val="none" w:sz="0" w:space="0" w:color="auto"/>
            <w:right w:val="none" w:sz="0" w:space="0" w:color="auto"/>
          </w:divBdr>
        </w:div>
      </w:divsChild>
    </w:div>
    <w:div w:id="484590870">
      <w:bodyDiv w:val="1"/>
      <w:marLeft w:val="0"/>
      <w:marRight w:val="0"/>
      <w:marTop w:val="0"/>
      <w:marBottom w:val="0"/>
      <w:divBdr>
        <w:top w:val="none" w:sz="0" w:space="0" w:color="auto"/>
        <w:left w:val="none" w:sz="0" w:space="0" w:color="auto"/>
        <w:bottom w:val="none" w:sz="0" w:space="0" w:color="auto"/>
        <w:right w:val="none" w:sz="0" w:space="0" w:color="auto"/>
      </w:divBdr>
    </w:div>
    <w:div w:id="596258136">
      <w:bodyDiv w:val="1"/>
      <w:marLeft w:val="0"/>
      <w:marRight w:val="0"/>
      <w:marTop w:val="0"/>
      <w:marBottom w:val="0"/>
      <w:divBdr>
        <w:top w:val="none" w:sz="0" w:space="0" w:color="auto"/>
        <w:left w:val="none" w:sz="0" w:space="0" w:color="auto"/>
        <w:bottom w:val="none" w:sz="0" w:space="0" w:color="auto"/>
        <w:right w:val="none" w:sz="0" w:space="0" w:color="auto"/>
      </w:divBdr>
      <w:divsChild>
        <w:div w:id="208886716">
          <w:marLeft w:val="0"/>
          <w:marRight w:val="0"/>
          <w:marTop w:val="0"/>
          <w:marBottom w:val="0"/>
          <w:divBdr>
            <w:top w:val="none" w:sz="0" w:space="0" w:color="auto"/>
            <w:left w:val="none" w:sz="0" w:space="0" w:color="auto"/>
            <w:bottom w:val="none" w:sz="0" w:space="0" w:color="auto"/>
            <w:right w:val="none" w:sz="0" w:space="0" w:color="auto"/>
          </w:divBdr>
        </w:div>
        <w:div w:id="1829252532">
          <w:marLeft w:val="0"/>
          <w:marRight w:val="0"/>
          <w:marTop w:val="0"/>
          <w:marBottom w:val="0"/>
          <w:divBdr>
            <w:top w:val="none" w:sz="0" w:space="0" w:color="auto"/>
            <w:left w:val="none" w:sz="0" w:space="0" w:color="auto"/>
            <w:bottom w:val="none" w:sz="0" w:space="0" w:color="auto"/>
            <w:right w:val="none" w:sz="0" w:space="0" w:color="auto"/>
          </w:divBdr>
        </w:div>
        <w:div w:id="1562640779">
          <w:marLeft w:val="0"/>
          <w:marRight w:val="0"/>
          <w:marTop w:val="0"/>
          <w:marBottom w:val="0"/>
          <w:divBdr>
            <w:top w:val="none" w:sz="0" w:space="0" w:color="auto"/>
            <w:left w:val="none" w:sz="0" w:space="0" w:color="auto"/>
            <w:bottom w:val="none" w:sz="0" w:space="0" w:color="auto"/>
            <w:right w:val="none" w:sz="0" w:space="0" w:color="auto"/>
          </w:divBdr>
        </w:div>
        <w:div w:id="739324315">
          <w:marLeft w:val="0"/>
          <w:marRight w:val="0"/>
          <w:marTop w:val="0"/>
          <w:marBottom w:val="0"/>
          <w:divBdr>
            <w:top w:val="none" w:sz="0" w:space="0" w:color="auto"/>
            <w:left w:val="none" w:sz="0" w:space="0" w:color="auto"/>
            <w:bottom w:val="none" w:sz="0" w:space="0" w:color="auto"/>
            <w:right w:val="none" w:sz="0" w:space="0" w:color="auto"/>
          </w:divBdr>
        </w:div>
        <w:div w:id="490870364">
          <w:marLeft w:val="0"/>
          <w:marRight w:val="0"/>
          <w:marTop w:val="0"/>
          <w:marBottom w:val="0"/>
          <w:divBdr>
            <w:top w:val="none" w:sz="0" w:space="0" w:color="auto"/>
            <w:left w:val="none" w:sz="0" w:space="0" w:color="auto"/>
            <w:bottom w:val="none" w:sz="0" w:space="0" w:color="auto"/>
            <w:right w:val="none" w:sz="0" w:space="0" w:color="auto"/>
          </w:divBdr>
        </w:div>
        <w:div w:id="1285572721">
          <w:marLeft w:val="0"/>
          <w:marRight w:val="0"/>
          <w:marTop w:val="0"/>
          <w:marBottom w:val="0"/>
          <w:divBdr>
            <w:top w:val="none" w:sz="0" w:space="0" w:color="auto"/>
            <w:left w:val="none" w:sz="0" w:space="0" w:color="auto"/>
            <w:bottom w:val="none" w:sz="0" w:space="0" w:color="auto"/>
            <w:right w:val="none" w:sz="0" w:space="0" w:color="auto"/>
          </w:divBdr>
        </w:div>
      </w:divsChild>
    </w:div>
    <w:div w:id="1157573271">
      <w:bodyDiv w:val="1"/>
      <w:marLeft w:val="0"/>
      <w:marRight w:val="0"/>
      <w:marTop w:val="0"/>
      <w:marBottom w:val="0"/>
      <w:divBdr>
        <w:top w:val="none" w:sz="0" w:space="0" w:color="auto"/>
        <w:left w:val="none" w:sz="0" w:space="0" w:color="auto"/>
        <w:bottom w:val="none" w:sz="0" w:space="0" w:color="auto"/>
        <w:right w:val="none" w:sz="0" w:space="0" w:color="auto"/>
      </w:divBdr>
    </w:div>
    <w:div w:id="1824396772">
      <w:bodyDiv w:val="1"/>
      <w:marLeft w:val="0"/>
      <w:marRight w:val="0"/>
      <w:marTop w:val="0"/>
      <w:marBottom w:val="0"/>
      <w:divBdr>
        <w:top w:val="none" w:sz="0" w:space="0" w:color="auto"/>
        <w:left w:val="none" w:sz="0" w:space="0" w:color="auto"/>
        <w:bottom w:val="none" w:sz="0" w:space="0" w:color="auto"/>
        <w:right w:val="none" w:sz="0" w:space="0" w:color="auto"/>
      </w:divBdr>
    </w:div>
    <w:div w:id="1852137574">
      <w:bodyDiv w:val="1"/>
      <w:marLeft w:val="0"/>
      <w:marRight w:val="0"/>
      <w:marTop w:val="0"/>
      <w:marBottom w:val="0"/>
      <w:divBdr>
        <w:top w:val="none" w:sz="0" w:space="0" w:color="auto"/>
        <w:left w:val="none" w:sz="0" w:space="0" w:color="auto"/>
        <w:bottom w:val="none" w:sz="0" w:space="0" w:color="auto"/>
        <w:right w:val="none" w:sz="0" w:space="0" w:color="auto"/>
      </w:divBdr>
    </w:div>
    <w:div w:id="1869102902">
      <w:bodyDiv w:val="1"/>
      <w:marLeft w:val="0"/>
      <w:marRight w:val="0"/>
      <w:marTop w:val="0"/>
      <w:marBottom w:val="0"/>
      <w:divBdr>
        <w:top w:val="none" w:sz="0" w:space="0" w:color="auto"/>
        <w:left w:val="none" w:sz="0" w:space="0" w:color="auto"/>
        <w:bottom w:val="none" w:sz="0" w:space="0" w:color="auto"/>
        <w:right w:val="none" w:sz="0" w:space="0" w:color="auto"/>
      </w:divBdr>
    </w:div>
    <w:div w:id="2020689786">
      <w:bodyDiv w:val="1"/>
      <w:marLeft w:val="0"/>
      <w:marRight w:val="0"/>
      <w:marTop w:val="0"/>
      <w:marBottom w:val="0"/>
      <w:divBdr>
        <w:top w:val="none" w:sz="0" w:space="0" w:color="auto"/>
        <w:left w:val="none" w:sz="0" w:space="0" w:color="auto"/>
        <w:bottom w:val="none" w:sz="0" w:space="0" w:color="auto"/>
        <w:right w:val="none" w:sz="0" w:space="0" w:color="auto"/>
      </w:divBdr>
    </w:div>
    <w:div w:id="208629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tonglobe.com/magazine/2014/10/09/brain-games-work/rXjTWOKUYK5UOiNQ6St0fN/stor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D2531-0097-4794-B4E7-A5D08E30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28</Pages>
  <Words>7548</Words>
  <Characters>43026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 Skorburg</dc:creator>
  <cp:keywords/>
  <dc:description/>
  <cp:lastModifiedBy>Gus Skorburg</cp:lastModifiedBy>
  <cp:revision>39</cp:revision>
  <dcterms:created xsi:type="dcterms:W3CDTF">2016-07-08T13:03:00Z</dcterms:created>
  <dcterms:modified xsi:type="dcterms:W3CDTF">2016-07-14T18:51:00Z</dcterms:modified>
</cp:coreProperties>
</file>