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556AD1" w14:textId="77777777" w:rsidR="008E4DB4" w:rsidRPr="008313E2" w:rsidRDefault="008E4DB4" w:rsidP="008E4DB4">
      <w:pPr>
        <w:pStyle w:val="Title"/>
        <w:rPr>
          <w:rFonts w:ascii="Palatino Linotype" w:eastAsia="Times New Roman" w:hAnsi="Palatino Linotype" w:cs="Times New Roman"/>
          <w:sz w:val="22"/>
          <w:szCs w:val="22"/>
        </w:rPr>
      </w:pPr>
    </w:p>
    <w:p w14:paraId="5AEF7D5C" w14:textId="77777777" w:rsidR="008E4DB4" w:rsidRDefault="008E4DB4" w:rsidP="008E4DB4">
      <w:pPr>
        <w:pStyle w:val="Title"/>
        <w:rPr>
          <w:rFonts w:ascii="Palatino Linotype" w:eastAsia="Times New Roman" w:hAnsi="Palatino Linotype" w:cs="Times New Roman"/>
          <w:b w:val="0"/>
          <w:sz w:val="32"/>
          <w:szCs w:val="32"/>
        </w:rPr>
      </w:pPr>
      <w:r w:rsidRPr="00B74DC7">
        <w:rPr>
          <w:rFonts w:ascii="Palatino Linotype" w:eastAsia="Times New Roman" w:hAnsi="Palatino Linotype" w:cs="Times New Roman"/>
          <w:b w:val="0"/>
          <w:sz w:val="32"/>
          <w:szCs w:val="32"/>
        </w:rPr>
        <w:t>Technological Seduction and Self-Radicalization</w:t>
      </w:r>
    </w:p>
    <w:p w14:paraId="4183E477" w14:textId="77777777" w:rsidR="003C5AA1" w:rsidRDefault="003C5AA1" w:rsidP="003C5AA1"/>
    <w:p w14:paraId="7BE07C66" w14:textId="77777777" w:rsidR="003C5AA1" w:rsidRDefault="003C5AA1" w:rsidP="003C5AA1"/>
    <w:p w14:paraId="0A001DCC" w14:textId="77777777" w:rsidR="003C5AA1" w:rsidRPr="0053480D" w:rsidRDefault="003C5AA1" w:rsidP="003C5AA1">
      <w:pPr>
        <w:jc w:val="center"/>
        <w:rPr>
          <w:rFonts w:ascii="Palatino" w:hAnsi="Palatino"/>
        </w:rPr>
      </w:pPr>
      <w:r w:rsidRPr="0053480D">
        <w:rPr>
          <w:rFonts w:ascii="Palatino" w:hAnsi="Palatino"/>
        </w:rPr>
        <w:t>Mark Alfano, TU-Delft &amp; Australian Catholic University</w:t>
      </w:r>
    </w:p>
    <w:p w14:paraId="30A91D6C" w14:textId="6B72E707" w:rsidR="008E4DB4" w:rsidRPr="0053480D" w:rsidRDefault="009B23D9" w:rsidP="003C5AA1">
      <w:pPr>
        <w:jc w:val="center"/>
        <w:rPr>
          <w:rFonts w:ascii="Palatino" w:hAnsi="Palatino"/>
        </w:rPr>
      </w:pPr>
      <w:r w:rsidRPr="0053480D">
        <w:rPr>
          <w:rFonts w:ascii="Palatino" w:hAnsi="Palatino"/>
        </w:rPr>
        <w:t>J. Adam Carter</w:t>
      </w:r>
      <w:r w:rsidR="004573C3" w:rsidRPr="0053480D">
        <w:rPr>
          <w:rFonts w:ascii="Palatino" w:hAnsi="Palatino"/>
        </w:rPr>
        <w:t xml:space="preserve">, </w:t>
      </w:r>
      <w:r w:rsidR="0053480D">
        <w:rPr>
          <w:rFonts w:ascii="Palatino" w:hAnsi="Palatino"/>
        </w:rPr>
        <w:t xml:space="preserve">University of </w:t>
      </w:r>
      <w:r w:rsidR="004573C3" w:rsidRPr="0053480D">
        <w:rPr>
          <w:rFonts w:ascii="Palatino" w:hAnsi="Palatino"/>
        </w:rPr>
        <w:t>Glasgow</w:t>
      </w:r>
    </w:p>
    <w:p w14:paraId="2BB35BC9" w14:textId="7B02AECC" w:rsidR="004573C3" w:rsidRPr="0053480D" w:rsidRDefault="004573C3" w:rsidP="003C5AA1">
      <w:pPr>
        <w:jc w:val="center"/>
        <w:rPr>
          <w:rFonts w:ascii="Palatino" w:hAnsi="Palatino"/>
        </w:rPr>
      </w:pPr>
      <w:r w:rsidRPr="0053480D">
        <w:rPr>
          <w:rFonts w:ascii="Palatino" w:hAnsi="Palatino"/>
        </w:rPr>
        <w:t>Marc Cheong, Monash</w:t>
      </w:r>
      <w:r w:rsidR="0053480D">
        <w:rPr>
          <w:rFonts w:ascii="Palatino" w:hAnsi="Palatino"/>
        </w:rPr>
        <w:t xml:space="preserve"> University</w:t>
      </w:r>
    </w:p>
    <w:p w14:paraId="62DA7A65" w14:textId="77777777" w:rsidR="008E4DB4" w:rsidRPr="008313E2" w:rsidRDefault="008E4DB4" w:rsidP="00AA3F16">
      <w:pPr>
        <w:jc w:val="center"/>
        <w:rPr>
          <w:rFonts w:ascii="Palatino Linotype" w:hAnsi="Palatino Linotype"/>
          <w:sz w:val="22"/>
          <w:szCs w:val="22"/>
        </w:rPr>
      </w:pPr>
    </w:p>
    <w:p w14:paraId="72965D70" w14:textId="77777777" w:rsidR="008E4DB4" w:rsidRPr="008313E2" w:rsidRDefault="008E4DB4" w:rsidP="008E4DB4">
      <w:pPr>
        <w:rPr>
          <w:rFonts w:ascii="Palatino Linotype" w:hAnsi="Palatino Linotype"/>
          <w:sz w:val="22"/>
          <w:szCs w:val="22"/>
        </w:rPr>
      </w:pPr>
      <w:bookmarkStart w:id="0" w:name="_lbbaidvzlo7" w:colFirst="0" w:colLast="0"/>
      <w:bookmarkEnd w:id="0"/>
    </w:p>
    <w:p w14:paraId="0D8B8F58" w14:textId="1657BD1C" w:rsidR="008E4DB4" w:rsidRPr="008313E2" w:rsidRDefault="008E4DB4" w:rsidP="008E4DB4">
      <w:pPr>
        <w:rPr>
          <w:rFonts w:ascii="Palatino Linotype" w:hAnsi="Palatino Linotype"/>
          <w:sz w:val="22"/>
          <w:szCs w:val="22"/>
        </w:rPr>
      </w:pPr>
      <w:bookmarkStart w:id="1" w:name="_cazkql6zyodl" w:colFirst="0" w:colLast="0"/>
      <w:bookmarkEnd w:id="1"/>
      <w:r w:rsidRPr="008313E2">
        <w:rPr>
          <w:rFonts w:ascii="Palatino Linotype" w:hAnsi="Palatino Linotype"/>
          <w:b/>
          <w:sz w:val="22"/>
          <w:szCs w:val="22"/>
        </w:rPr>
        <w:t xml:space="preserve">Abstract: </w:t>
      </w:r>
      <w:r w:rsidRPr="008313E2">
        <w:rPr>
          <w:rFonts w:ascii="Palatino Linotype" w:hAnsi="Palatino Linotype"/>
          <w:sz w:val="22"/>
          <w:szCs w:val="22"/>
        </w:rPr>
        <w:t>Many scholars agree that the Internet plays a pivotal role in</w:t>
      </w:r>
      <w:r w:rsidR="001C0704">
        <w:rPr>
          <w:rFonts w:ascii="Palatino Linotype" w:hAnsi="Palatino Linotype"/>
          <w:sz w:val="22"/>
          <w:szCs w:val="22"/>
        </w:rPr>
        <w:t xml:space="preserve"> self-radicalization, which can lead to behaviours ranging from lone-wolf terrorism to participation in white nationalist rallies to mundane bigotry and voting for extremist candidates</w:t>
      </w:r>
      <w:r w:rsidRPr="008313E2">
        <w:rPr>
          <w:rFonts w:ascii="Palatino Linotype" w:hAnsi="Palatino Linotype"/>
          <w:sz w:val="22"/>
          <w:szCs w:val="22"/>
        </w:rPr>
        <w:t>. However, the mechanisms by which the Internet facilitates self-radicalization</w:t>
      </w:r>
      <w:r w:rsidR="00984A4D">
        <w:rPr>
          <w:rFonts w:ascii="Palatino Linotype" w:hAnsi="Palatino Linotype"/>
          <w:sz w:val="22"/>
          <w:szCs w:val="22"/>
        </w:rPr>
        <w:t xml:space="preserve"> </w:t>
      </w:r>
      <w:r w:rsidRPr="008313E2">
        <w:rPr>
          <w:rFonts w:ascii="Palatino Linotype" w:hAnsi="Palatino Linotype"/>
          <w:sz w:val="22"/>
          <w:szCs w:val="22"/>
        </w:rPr>
        <w:t>are disputed; some fault the individuals who end up</w:t>
      </w:r>
      <w:r w:rsidR="00A606E9">
        <w:rPr>
          <w:rFonts w:ascii="Palatino Linotype" w:hAnsi="Palatino Linotype"/>
          <w:sz w:val="22"/>
          <w:szCs w:val="22"/>
        </w:rPr>
        <w:t xml:space="preserve"> </w:t>
      </w:r>
      <w:r w:rsidRPr="008313E2">
        <w:rPr>
          <w:rFonts w:ascii="Palatino Linotype" w:hAnsi="Palatino Linotype"/>
          <w:sz w:val="22"/>
          <w:szCs w:val="22"/>
        </w:rPr>
        <w:t>self-radicalized, while others lay the blame on the technology itself. In this paper, we explore the role played by technological design decisions in online self-radicalization</w:t>
      </w:r>
      <w:r w:rsidR="006E381A">
        <w:rPr>
          <w:rFonts w:ascii="Palatino Linotype" w:hAnsi="Palatino Linotype"/>
          <w:sz w:val="22"/>
          <w:szCs w:val="22"/>
        </w:rPr>
        <w:t xml:space="preserve"> in </w:t>
      </w:r>
      <w:r w:rsidR="001E734B">
        <w:rPr>
          <w:rFonts w:ascii="Palatino Linotype" w:hAnsi="Palatino Linotype"/>
          <w:sz w:val="22"/>
          <w:szCs w:val="22"/>
        </w:rPr>
        <w:t xml:space="preserve">its myriad guises, </w:t>
      </w:r>
      <w:r w:rsidR="000D739F">
        <w:rPr>
          <w:rFonts w:ascii="Palatino Linotype" w:hAnsi="Palatino Linotype"/>
          <w:sz w:val="22"/>
          <w:szCs w:val="22"/>
        </w:rPr>
        <w:t>encompassing</w:t>
      </w:r>
      <w:r w:rsidR="001E734B">
        <w:rPr>
          <w:rFonts w:ascii="Palatino Linotype" w:hAnsi="Palatino Linotype"/>
          <w:sz w:val="22"/>
          <w:szCs w:val="22"/>
        </w:rPr>
        <w:t xml:space="preserve"> </w:t>
      </w:r>
      <w:r w:rsidR="006E381A">
        <w:rPr>
          <w:rFonts w:ascii="Palatino Linotype" w:hAnsi="Palatino Linotype"/>
          <w:sz w:val="22"/>
          <w:szCs w:val="22"/>
        </w:rPr>
        <w:t>extreme as well as more mundane forms</w:t>
      </w:r>
      <w:r w:rsidRPr="008313E2">
        <w:rPr>
          <w:rFonts w:ascii="Palatino Linotype" w:hAnsi="Palatino Linotype"/>
          <w:sz w:val="22"/>
          <w:szCs w:val="22"/>
        </w:rPr>
        <w:t xml:space="preserve">. We begin by </w:t>
      </w:r>
      <w:r w:rsidR="009D59DC">
        <w:rPr>
          <w:rFonts w:ascii="Palatino Linotype" w:hAnsi="Palatino Linotype"/>
          <w:sz w:val="22"/>
          <w:szCs w:val="22"/>
        </w:rPr>
        <w:t>characterizing</w:t>
      </w:r>
      <w:r w:rsidR="008C260F" w:rsidRPr="008313E2">
        <w:rPr>
          <w:rFonts w:ascii="Palatino Linotype" w:hAnsi="Palatino Linotype"/>
          <w:sz w:val="22"/>
          <w:szCs w:val="22"/>
        </w:rPr>
        <w:t xml:space="preserve"> </w:t>
      </w:r>
      <w:r w:rsidRPr="008313E2">
        <w:rPr>
          <w:rFonts w:ascii="Palatino Linotype" w:hAnsi="Palatino Linotype"/>
          <w:sz w:val="22"/>
          <w:szCs w:val="22"/>
        </w:rPr>
        <w:t xml:space="preserve">the </w:t>
      </w:r>
      <w:r w:rsidR="009D59DC">
        <w:rPr>
          <w:rFonts w:ascii="Palatino Linotype" w:hAnsi="Palatino Linotype"/>
          <w:sz w:val="22"/>
          <w:szCs w:val="22"/>
        </w:rPr>
        <w:t>phenomenon</w:t>
      </w:r>
      <w:r w:rsidR="009D59DC" w:rsidRPr="008313E2">
        <w:rPr>
          <w:rFonts w:ascii="Palatino Linotype" w:hAnsi="Palatino Linotype"/>
          <w:sz w:val="22"/>
          <w:szCs w:val="22"/>
        </w:rPr>
        <w:t xml:space="preserve"> </w:t>
      </w:r>
      <w:r w:rsidRPr="008313E2">
        <w:rPr>
          <w:rFonts w:ascii="Palatino Linotype" w:hAnsi="Palatino Linotype"/>
          <w:sz w:val="22"/>
          <w:szCs w:val="22"/>
        </w:rPr>
        <w:t xml:space="preserve">of </w:t>
      </w:r>
      <w:r w:rsidRPr="003B45BD">
        <w:rPr>
          <w:rFonts w:ascii="Palatino Linotype" w:hAnsi="Palatino Linotype"/>
          <w:sz w:val="22"/>
          <w:szCs w:val="22"/>
        </w:rPr>
        <w:t>technological seduction</w:t>
      </w:r>
      <w:r w:rsidRPr="00096F0E">
        <w:rPr>
          <w:rFonts w:ascii="Palatino Linotype" w:hAnsi="Palatino Linotype"/>
          <w:sz w:val="22"/>
          <w:szCs w:val="22"/>
        </w:rPr>
        <w:t xml:space="preserve">. Next, we distinguish between </w:t>
      </w:r>
      <w:r w:rsidRPr="003B45BD">
        <w:rPr>
          <w:rFonts w:ascii="Palatino Linotype" w:hAnsi="Palatino Linotype"/>
          <w:sz w:val="22"/>
          <w:szCs w:val="22"/>
        </w:rPr>
        <w:t>top-down seduction</w:t>
      </w:r>
      <w:r w:rsidRPr="00F92FB2">
        <w:rPr>
          <w:rFonts w:ascii="Palatino Linotype" w:hAnsi="Palatino Linotype"/>
          <w:sz w:val="22"/>
          <w:szCs w:val="22"/>
        </w:rPr>
        <w:t xml:space="preserve"> and </w:t>
      </w:r>
      <w:r w:rsidRPr="003B45BD">
        <w:rPr>
          <w:rFonts w:ascii="Palatino Linotype" w:hAnsi="Palatino Linotype"/>
          <w:sz w:val="22"/>
          <w:szCs w:val="22"/>
        </w:rPr>
        <w:t>bottom-up seduction</w:t>
      </w:r>
      <w:r w:rsidRPr="008313E2">
        <w:rPr>
          <w:rFonts w:ascii="Palatino Linotype" w:hAnsi="Palatino Linotype"/>
          <w:sz w:val="22"/>
          <w:szCs w:val="22"/>
        </w:rPr>
        <w:t>. We then situate both forms of technological seduction within the theoretical model of dynamical systems theory. We conclude by articulating strategies for combatting online self-radicalization.</w:t>
      </w:r>
      <w:bookmarkStart w:id="2" w:name="_1ro01c61vcp6" w:colFirst="0" w:colLast="0"/>
      <w:bookmarkStart w:id="3" w:name="_4u56nm7lr30" w:colFirst="0" w:colLast="0"/>
      <w:bookmarkEnd w:id="2"/>
      <w:bookmarkEnd w:id="3"/>
      <w:r w:rsidR="00215685">
        <w:rPr>
          <w:rFonts w:ascii="Palatino Linotype" w:hAnsi="Palatino Linotype"/>
          <w:sz w:val="22"/>
          <w:szCs w:val="22"/>
        </w:rPr>
        <w:t xml:space="preserve"> </w:t>
      </w:r>
    </w:p>
    <w:p w14:paraId="3E06EDF9" w14:textId="77777777" w:rsidR="008E4DB4" w:rsidRPr="008313E2" w:rsidRDefault="008E4DB4" w:rsidP="008E4DB4">
      <w:pPr>
        <w:rPr>
          <w:rFonts w:ascii="Palatino Linotype" w:hAnsi="Palatino Linotype"/>
          <w:sz w:val="22"/>
          <w:szCs w:val="22"/>
        </w:rPr>
      </w:pPr>
      <w:bookmarkStart w:id="4" w:name="_hxyzj2fh7jf5" w:colFirst="0" w:colLast="0"/>
      <w:bookmarkEnd w:id="4"/>
    </w:p>
    <w:p w14:paraId="2AE43C7B" w14:textId="77777777" w:rsidR="008E4DB4" w:rsidRPr="008313E2" w:rsidRDefault="008E4DB4" w:rsidP="008E4DB4">
      <w:pPr>
        <w:rPr>
          <w:rFonts w:ascii="Palatino Linotype" w:hAnsi="Palatino Linotype"/>
          <w:i/>
          <w:sz w:val="22"/>
          <w:szCs w:val="22"/>
        </w:rPr>
      </w:pPr>
      <w:bookmarkStart w:id="5" w:name="_6xvn92rje7x1" w:colFirst="0" w:colLast="0"/>
      <w:bookmarkStart w:id="6" w:name="_gjdgxs" w:colFirst="0" w:colLast="0"/>
      <w:bookmarkEnd w:id="5"/>
      <w:bookmarkEnd w:id="6"/>
    </w:p>
    <w:p w14:paraId="10F0F80E" w14:textId="77777777" w:rsidR="008E4DB4" w:rsidRPr="008313E2" w:rsidRDefault="008E4DB4" w:rsidP="008E4DB4">
      <w:pPr>
        <w:rPr>
          <w:rFonts w:ascii="Palatino Linotype" w:hAnsi="Palatino Linotype"/>
          <w:sz w:val="22"/>
          <w:szCs w:val="22"/>
        </w:rPr>
      </w:pPr>
    </w:p>
    <w:p w14:paraId="0768DB80" w14:textId="77777777" w:rsidR="008E4DB4" w:rsidRPr="008313E2" w:rsidRDefault="008E4DB4" w:rsidP="008E4DB4">
      <w:pPr>
        <w:pStyle w:val="Heading1"/>
        <w:rPr>
          <w:rFonts w:ascii="Palatino Linotype" w:hAnsi="Palatino Linotype"/>
          <w:sz w:val="22"/>
          <w:szCs w:val="22"/>
        </w:rPr>
      </w:pPr>
    </w:p>
    <w:p w14:paraId="5CB969A2" w14:textId="77777777" w:rsidR="008E4DB4" w:rsidRPr="008313E2" w:rsidRDefault="008E4DB4" w:rsidP="008E4DB4">
      <w:pPr>
        <w:pStyle w:val="Heading1"/>
        <w:rPr>
          <w:rFonts w:ascii="Palatino Linotype" w:hAnsi="Palatino Linotype"/>
          <w:sz w:val="22"/>
          <w:szCs w:val="22"/>
        </w:rPr>
      </w:pPr>
      <w:r w:rsidRPr="008313E2">
        <w:rPr>
          <w:rFonts w:ascii="Palatino Linotype" w:hAnsi="Palatino Linotype"/>
          <w:sz w:val="22"/>
          <w:szCs w:val="22"/>
        </w:rPr>
        <w:br w:type="page"/>
      </w:r>
    </w:p>
    <w:p w14:paraId="5016452A" w14:textId="128567BC" w:rsidR="008E4DB4" w:rsidRPr="008313E2" w:rsidRDefault="008E4DB4" w:rsidP="008E4DB4">
      <w:pPr>
        <w:pStyle w:val="Heading1"/>
        <w:rPr>
          <w:rFonts w:ascii="Palatino Linotype" w:hAnsi="Palatino Linotype"/>
          <w:sz w:val="22"/>
          <w:szCs w:val="22"/>
        </w:rPr>
      </w:pPr>
      <w:r w:rsidRPr="008313E2">
        <w:rPr>
          <w:rFonts w:ascii="Palatino Linotype" w:hAnsi="Palatino Linotype"/>
          <w:sz w:val="22"/>
          <w:szCs w:val="22"/>
        </w:rPr>
        <w:lastRenderedPageBreak/>
        <w:t xml:space="preserve">1. Self-Radicalization </w:t>
      </w:r>
    </w:p>
    <w:p w14:paraId="016849E2" w14:textId="77777777" w:rsidR="008E4DB4" w:rsidRPr="008313E2" w:rsidRDefault="008E4DB4" w:rsidP="008E4DB4">
      <w:pPr>
        <w:rPr>
          <w:rFonts w:ascii="Palatino Linotype" w:hAnsi="Palatino Linotype"/>
          <w:sz w:val="22"/>
          <w:szCs w:val="22"/>
        </w:rPr>
      </w:pPr>
    </w:p>
    <w:p w14:paraId="18E70C9D" w14:textId="7628EBCF" w:rsidR="008E4DB4" w:rsidRPr="008313E2" w:rsidRDefault="008E4DB4" w:rsidP="008E4DB4">
      <w:pPr>
        <w:rPr>
          <w:rFonts w:ascii="Palatino Linotype" w:hAnsi="Palatino Linotype"/>
          <w:sz w:val="22"/>
          <w:szCs w:val="22"/>
        </w:rPr>
      </w:pPr>
      <w:r w:rsidRPr="008313E2">
        <w:rPr>
          <w:rFonts w:ascii="Palatino Linotype" w:hAnsi="Palatino Linotype"/>
          <w:sz w:val="22"/>
          <w:szCs w:val="22"/>
        </w:rPr>
        <w:t>The 2015 Charleston</w:t>
      </w:r>
      <w:r w:rsidR="004E6116">
        <w:rPr>
          <w:rFonts w:ascii="Palatino Linotype" w:hAnsi="Palatino Linotype"/>
          <w:sz w:val="22"/>
          <w:szCs w:val="22"/>
        </w:rPr>
        <w:t xml:space="preserve"> church mass shooting</w:t>
      </w:r>
      <w:r w:rsidRPr="008313E2">
        <w:rPr>
          <w:rFonts w:ascii="Palatino Linotype" w:hAnsi="Palatino Linotype"/>
          <w:sz w:val="22"/>
          <w:szCs w:val="22"/>
        </w:rPr>
        <w:t>, which left 9</w:t>
      </w:r>
      <w:r w:rsidR="009715CD">
        <w:rPr>
          <w:rFonts w:ascii="Palatino Linotype" w:hAnsi="Palatino Linotype"/>
          <w:sz w:val="22"/>
          <w:szCs w:val="22"/>
        </w:rPr>
        <w:t xml:space="preserve"> </w:t>
      </w:r>
      <w:r w:rsidRPr="008313E2">
        <w:rPr>
          <w:rFonts w:ascii="Palatino Linotype" w:hAnsi="Palatino Linotype"/>
          <w:sz w:val="22"/>
          <w:szCs w:val="22"/>
        </w:rPr>
        <w:t xml:space="preserve">dead, was planned and executed by </w:t>
      </w:r>
      <w:r w:rsidR="009715CD" w:rsidRPr="008313E2">
        <w:rPr>
          <w:rFonts w:ascii="Palatino Linotype" w:hAnsi="Palatino Linotype"/>
          <w:sz w:val="22"/>
          <w:szCs w:val="22"/>
        </w:rPr>
        <w:t xml:space="preserve">white supremacist </w:t>
      </w:r>
      <w:r w:rsidRPr="008313E2">
        <w:rPr>
          <w:rFonts w:ascii="Palatino Linotype" w:hAnsi="Palatino Linotype"/>
          <w:sz w:val="22"/>
          <w:szCs w:val="22"/>
        </w:rPr>
        <w:t xml:space="preserve">Dylann Roof. According to prosecutors, Roof </w:t>
      </w:r>
      <w:r w:rsidR="00111841">
        <w:rPr>
          <w:rFonts w:ascii="Palatino Linotype" w:hAnsi="Palatino Linotype"/>
          <w:sz w:val="22"/>
          <w:szCs w:val="22"/>
        </w:rPr>
        <w:t>did not a</w:t>
      </w:r>
      <w:r w:rsidRPr="008313E2">
        <w:rPr>
          <w:rFonts w:ascii="Palatino Linotype" w:hAnsi="Palatino Linotype"/>
          <w:sz w:val="22"/>
          <w:szCs w:val="22"/>
        </w:rPr>
        <w:t>dopt his convictions</w:t>
      </w:r>
      <w:r w:rsidR="003175EE">
        <w:rPr>
          <w:rFonts w:ascii="Palatino Linotype" w:hAnsi="Palatino Linotype"/>
          <w:sz w:val="22"/>
          <w:szCs w:val="22"/>
        </w:rPr>
        <w:t xml:space="preserve"> </w:t>
      </w:r>
      <w:r w:rsidR="00747986">
        <w:rPr>
          <w:rFonts w:ascii="Palatino Linotype" w:hAnsi="Palatino Linotype"/>
          <w:sz w:val="22"/>
          <w:szCs w:val="22"/>
        </w:rPr>
        <w:t>‘</w:t>
      </w:r>
      <w:r w:rsidRPr="008313E2">
        <w:rPr>
          <w:rFonts w:ascii="Palatino Linotype" w:hAnsi="Palatino Linotype"/>
          <w:sz w:val="22"/>
          <w:szCs w:val="22"/>
        </w:rPr>
        <w:t>through his personal associations or experiences with white supremacist groups or individuals or others</w:t>
      </w:r>
      <w:r w:rsidR="00111841">
        <w:rPr>
          <w:rFonts w:ascii="Palatino Linotype" w:hAnsi="Palatino Linotype"/>
          <w:sz w:val="22"/>
          <w:szCs w:val="22"/>
        </w:rPr>
        <w:t>.</w:t>
      </w:r>
      <w:r w:rsidR="00747986">
        <w:rPr>
          <w:rFonts w:ascii="Palatino Linotype" w:hAnsi="Palatino Linotype"/>
          <w:sz w:val="22"/>
          <w:szCs w:val="22"/>
        </w:rPr>
        <w:t>’</w:t>
      </w:r>
      <w:r w:rsidRPr="008313E2">
        <w:rPr>
          <w:rStyle w:val="FootnoteReference"/>
          <w:rFonts w:ascii="Palatino Linotype" w:eastAsia="Cambria" w:hAnsi="Palatino Linotype"/>
          <w:sz w:val="22"/>
          <w:szCs w:val="22"/>
        </w:rPr>
        <w:footnoteReference w:id="2"/>
      </w:r>
      <w:r w:rsidRPr="008313E2">
        <w:rPr>
          <w:rFonts w:ascii="Palatino Linotype" w:hAnsi="Palatino Linotype"/>
          <w:sz w:val="22"/>
          <w:szCs w:val="22"/>
        </w:rPr>
        <w:t xml:space="preserve"> </w:t>
      </w:r>
      <w:r w:rsidR="00111841">
        <w:rPr>
          <w:rFonts w:ascii="Palatino Linotype" w:hAnsi="Palatino Linotype"/>
          <w:sz w:val="22"/>
          <w:szCs w:val="22"/>
        </w:rPr>
        <w:t>I</w:t>
      </w:r>
      <w:r w:rsidRPr="008313E2">
        <w:rPr>
          <w:rFonts w:ascii="Palatino Linotype" w:hAnsi="Palatino Linotype"/>
          <w:sz w:val="22"/>
          <w:szCs w:val="22"/>
        </w:rPr>
        <w:t>nstead</w:t>
      </w:r>
      <w:r w:rsidR="00111841">
        <w:rPr>
          <w:rFonts w:ascii="Palatino Linotype" w:hAnsi="Palatino Linotype"/>
          <w:sz w:val="22"/>
          <w:szCs w:val="22"/>
        </w:rPr>
        <w:t>, they developed</w:t>
      </w:r>
      <w:r w:rsidRPr="008313E2">
        <w:rPr>
          <w:rFonts w:ascii="Palatino Linotype" w:hAnsi="Palatino Linotype"/>
          <w:sz w:val="22"/>
          <w:szCs w:val="22"/>
        </w:rPr>
        <w:t xml:space="preserve"> through his own efforts </w:t>
      </w:r>
      <w:r w:rsidR="00111841">
        <w:rPr>
          <w:rFonts w:ascii="Palatino Linotype" w:hAnsi="Palatino Linotype"/>
          <w:sz w:val="22"/>
          <w:szCs w:val="22"/>
        </w:rPr>
        <w:t xml:space="preserve">and engagement </w:t>
      </w:r>
      <w:r w:rsidRPr="008313E2">
        <w:rPr>
          <w:rFonts w:ascii="Palatino Linotype" w:hAnsi="Palatino Linotype"/>
          <w:sz w:val="22"/>
          <w:szCs w:val="22"/>
        </w:rPr>
        <w:t xml:space="preserve">online. </w:t>
      </w:r>
    </w:p>
    <w:p w14:paraId="72DBAEA3" w14:textId="77777777" w:rsidR="008E4DB4" w:rsidRPr="008313E2" w:rsidRDefault="008E4DB4" w:rsidP="008E4DB4">
      <w:pPr>
        <w:rPr>
          <w:rFonts w:ascii="Palatino Linotype" w:hAnsi="Palatino Linotype"/>
          <w:sz w:val="22"/>
          <w:szCs w:val="22"/>
        </w:rPr>
      </w:pPr>
    </w:p>
    <w:p w14:paraId="70C7931E" w14:textId="68F416AC" w:rsidR="008E4DB4" w:rsidRPr="008313E2" w:rsidRDefault="008E4DB4" w:rsidP="008E4DB4">
      <w:pPr>
        <w:rPr>
          <w:rFonts w:ascii="Palatino Linotype" w:hAnsi="Palatino Linotype"/>
          <w:sz w:val="22"/>
          <w:szCs w:val="22"/>
        </w:rPr>
      </w:pPr>
      <w:r w:rsidRPr="008313E2">
        <w:rPr>
          <w:rFonts w:ascii="Palatino Linotype" w:hAnsi="Palatino Linotype"/>
          <w:sz w:val="22"/>
          <w:szCs w:val="22"/>
        </w:rPr>
        <w:t>The same is true of Jose Pimentel, who in 2011 began reading online Al Qaeda websites, after which he built homemade pipe bombs in an effort to target veterans returning from Iraq and Afghanistan.</w:t>
      </w:r>
      <w:r w:rsidRPr="008313E2">
        <w:rPr>
          <w:rStyle w:val="FootnoteReference"/>
          <w:rFonts w:ascii="Palatino Linotype" w:eastAsia="Cambria" w:hAnsi="Palatino Linotype"/>
          <w:sz w:val="22"/>
          <w:szCs w:val="22"/>
        </w:rPr>
        <w:footnoteReference w:id="3"/>
      </w:r>
      <w:r w:rsidRPr="008313E2">
        <w:rPr>
          <w:rFonts w:ascii="Palatino Linotype" w:hAnsi="Palatino Linotype"/>
          <w:sz w:val="22"/>
          <w:szCs w:val="22"/>
        </w:rPr>
        <w:t xml:space="preserve"> Also self-radicalized online were Tamerlan and Dzhokhar Tsarnaev, perpetrators of the 2013 Boston Marathon massacre.</w:t>
      </w:r>
      <w:r w:rsidRPr="008313E2">
        <w:rPr>
          <w:rStyle w:val="FootnoteReference"/>
          <w:rFonts w:ascii="Palatino Linotype" w:eastAsia="Cambria" w:hAnsi="Palatino Linotype"/>
          <w:sz w:val="22"/>
          <w:szCs w:val="22"/>
        </w:rPr>
        <w:footnoteReference w:id="4"/>
      </w:r>
      <w:r w:rsidRPr="008313E2">
        <w:rPr>
          <w:rFonts w:ascii="Palatino Linotype" w:hAnsi="Palatino Linotype"/>
          <w:sz w:val="22"/>
          <w:szCs w:val="22"/>
        </w:rPr>
        <w:t xml:space="preserve"> </w:t>
      </w:r>
      <w:r w:rsidR="00BC24DA">
        <w:rPr>
          <w:rFonts w:ascii="Palatino Linotype" w:hAnsi="Palatino Linotype"/>
          <w:sz w:val="22"/>
          <w:szCs w:val="22"/>
        </w:rPr>
        <w:t xml:space="preserve">In </w:t>
      </w:r>
      <w:r w:rsidRPr="008313E2">
        <w:rPr>
          <w:rFonts w:ascii="Palatino Linotype" w:hAnsi="Palatino Linotype"/>
          <w:sz w:val="22"/>
          <w:szCs w:val="22"/>
        </w:rPr>
        <w:t xml:space="preserve">2016, Omar Mateen killed </w:t>
      </w:r>
      <w:r w:rsidR="009715CD">
        <w:rPr>
          <w:rFonts w:ascii="Palatino Linotype" w:hAnsi="Palatino Linotype"/>
          <w:sz w:val="22"/>
          <w:szCs w:val="22"/>
        </w:rPr>
        <w:t>forty-nine</w:t>
      </w:r>
      <w:r w:rsidR="009715CD" w:rsidRPr="008313E2">
        <w:rPr>
          <w:rFonts w:ascii="Palatino Linotype" w:hAnsi="Palatino Linotype"/>
          <w:sz w:val="22"/>
          <w:szCs w:val="22"/>
        </w:rPr>
        <w:t xml:space="preserve"> </w:t>
      </w:r>
      <w:r w:rsidRPr="008313E2">
        <w:rPr>
          <w:rFonts w:ascii="Palatino Linotype" w:hAnsi="Palatino Linotype"/>
          <w:sz w:val="22"/>
          <w:szCs w:val="22"/>
        </w:rPr>
        <w:t>people in a Florida night club. Like Pimentel, Roof</w:t>
      </w:r>
      <w:r w:rsidR="003144BD">
        <w:rPr>
          <w:rFonts w:ascii="Palatino Linotype" w:hAnsi="Palatino Linotype"/>
          <w:sz w:val="22"/>
          <w:szCs w:val="22"/>
        </w:rPr>
        <w:t>,</w:t>
      </w:r>
      <w:r w:rsidRPr="008313E2">
        <w:rPr>
          <w:rFonts w:ascii="Palatino Linotype" w:hAnsi="Palatino Linotype"/>
          <w:sz w:val="22"/>
          <w:szCs w:val="22"/>
        </w:rPr>
        <w:t xml:space="preserve"> and the Tsarnaev brothers, Mateen was radicalized through his </w:t>
      </w:r>
      <w:r w:rsidR="003144BD">
        <w:rPr>
          <w:rFonts w:ascii="Palatino Linotype" w:hAnsi="Palatino Linotype"/>
          <w:sz w:val="22"/>
          <w:szCs w:val="22"/>
        </w:rPr>
        <w:t>activities</w:t>
      </w:r>
      <w:r w:rsidR="003144BD" w:rsidRPr="008313E2">
        <w:rPr>
          <w:rFonts w:ascii="Palatino Linotype" w:hAnsi="Palatino Linotype"/>
          <w:sz w:val="22"/>
          <w:szCs w:val="22"/>
        </w:rPr>
        <w:t xml:space="preserve"> </w:t>
      </w:r>
      <w:r w:rsidRPr="008313E2">
        <w:rPr>
          <w:rFonts w:ascii="Palatino Linotype" w:hAnsi="Palatino Linotype"/>
          <w:sz w:val="22"/>
          <w:szCs w:val="22"/>
        </w:rPr>
        <w:t>online.</w:t>
      </w:r>
      <w:r w:rsidRPr="008313E2">
        <w:rPr>
          <w:rStyle w:val="FootnoteReference"/>
          <w:rFonts w:ascii="Palatino Linotype" w:eastAsia="Cambria" w:hAnsi="Palatino Linotype"/>
          <w:sz w:val="22"/>
          <w:szCs w:val="22"/>
        </w:rPr>
        <w:footnoteReference w:id="5"/>
      </w:r>
      <w:r w:rsidRPr="008313E2">
        <w:rPr>
          <w:rFonts w:ascii="Palatino Linotype" w:hAnsi="Palatino Linotype"/>
          <w:sz w:val="22"/>
          <w:szCs w:val="22"/>
        </w:rPr>
        <w:t xml:space="preserve"> </w:t>
      </w:r>
      <w:r w:rsidR="00BC24DA">
        <w:rPr>
          <w:rFonts w:ascii="Palatino Linotype" w:hAnsi="Palatino Linotype"/>
          <w:sz w:val="22"/>
          <w:szCs w:val="22"/>
        </w:rPr>
        <w:t>More recently, Alex Minassian, sole perpetrator of the 2018 ‘incel’-related mass attack in Toronto, was found to be self-radicalized online, with his ‘</w:t>
      </w:r>
      <w:r w:rsidR="00BC24DA" w:rsidRPr="0021379F">
        <w:rPr>
          <w:rFonts w:ascii="Palatino Linotype" w:hAnsi="Palatino Linotype"/>
          <w:sz w:val="22"/>
          <w:szCs w:val="22"/>
        </w:rPr>
        <w:t>worldview</w:t>
      </w:r>
      <w:r w:rsidR="00BC24DA">
        <w:rPr>
          <w:rFonts w:ascii="Palatino Linotype" w:hAnsi="Palatino Linotype"/>
          <w:sz w:val="22"/>
          <w:szCs w:val="22"/>
        </w:rPr>
        <w:t>…</w:t>
      </w:r>
      <w:r w:rsidR="00BC24DA" w:rsidRPr="0021379F">
        <w:rPr>
          <w:rFonts w:ascii="Palatino Linotype" w:hAnsi="Palatino Linotype"/>
          <w:sz w:val="22"/>
          <w:szCs w:val="22"/>
        </w:rPr>
        <w:t xml:space="preserve"> heavily influenced by the grievance culture that defines </w:t>
      </w:r>
      <w:r w:rsidR="00BC24DA">
        <w:rPr>
          <w:rFonts w:ascii="Palatino Linotype" w:hAnsi="Palatino Linotype"/>
          <w:sz w:val="22"/>
          <w:szCs w:val="22"/>
        </w:rPr>
        <w:t xml:space="preserve">[online] </w:t>
      </w:r>
      <w:r w:rsidR="00BC24DA" w:rsidRPr="0021379F">
        <w:rPr>
          <w:rFonts w:ascii="Palatino Linotype" w:hAnsi="Palatino Linotype"/>
          <w:sz w:val="22"/>
          <w:szCs w:val="22"/>
        </w:rPr>
        <w:t>message boards like r/Incel and certain sections of 4chan</w:t>
      </w:r>
      <w:r w:rsidR="00BC24DA">
        <w:rPr>
          <w:rFonts w:ascii="Palatino Linotype" w:hAnsi="Palatino Linotype"/>
          <w:sz w:val="22"/>
          <w:szCs w:val="22"/>
        </w:rPr>
        <w:t>’</w:t>
      </w:r>
      <w:r w:rsidR="008C7761">
        <w:rPr>
          <w:rFonts w:ascii="Palatino Linotype" w:hAnsi="Palatino Linotype"/>
          <w:sz w:val="22"/>
          <w:szCs w:val="22"/>
        </w:rPr>
        <w:t>.</w:t>
      </w:r>
      <w:r w:rsidR="00BC24DA">
        <w:rPr>
          <w:rStyle w:val="FootnoteReference"/>
          <w:rFonts w:ascii="Palatino Linotype" w:hAnsi="Palatino Linotype"/>
          <w:sz w:val="22"/>
          <w:szCs w:val="22"/>
        </w:rPr>
        <w:footnoteReference w:id="6"/>
      </w:r>
    </w:p>
    <w:p w14:paraId="3363DDB6" w14:textId="77777777" w:rsidR="008E4DB4" w:rsidRPr="008313E2" w:rsidRDefault="008E4DB4" w:rsidP="008E4DB4">
      <w:pPr>
        <w:rPr>
          <w:rFonts w:ascii="Palatino Linotype" w:hAnsi="Palatino Linotype"/>
          <w:sz w:val="22"/>
          <w:szCs w:val="22"/>
        </w:rPr>
      </w:pPr>
    </w:p>
    <w:p w14:paraId="2762A4ED" w14:textId="2E67F814" w:rsidR="008E4DB4" w:rsidRPr="008313E2" w:rsidRDefault="00184E7C" w:rsidP="008E4DB4">
      <w:pPr>
        <w:rPr>
          <w:rFonts w:ascii="Palatino Linotype" w:hAnsi="Palatino Linotype"/>
          <w:sz w:val="22"/>
          <w:szCs w:val="22"/>
        </w:rPr>
      </w:pPr>
      <w:r>
        <w:rPr>
          <w:rFonts w:ascii="Palatino Linotype" w:hAnsi="Palatino Linotype"/>
          <w:sz w:val="22"/>
          <w:szCs w:val="22"/>
        </w:rPr>
        <w:t>These are just</w:t>
      </w:r>
      <w:r w:rsidR="008E4DB4" w:rsidRPr="008313E2">
        <w:rPr>
          <w:rFonts w:ascii="Palatino Linotype" w:hAnsi="Palatino Linotype"/>
          <w:sz w:val="22"/>
          <w:szCs w:val="22"/>
        </w:rPr>
        <w:t xml:space="preserve"> a few examples of a phenomenon called </w:t>
      </w:r>
      <w:r w:rsidR="008E4DB4" w:rsidRPr="003B45BD">
        <w:rPr>
          <w:rFonts w:ascii="Palatino Linotype" w:hAnsi="Palatino Linotype"/>
          <w:sz w:val="22"/>
          <w:szCs w:val="22"/>
        </w:rPr>
        <w:t>lone-wolf terrorism</w:t>
      </w:r>
      <w:r w:rsidR="008E4DB4" w:rsidRPr="008313E2">
        <w:rPr>
          <w:rFonts w:ascii="Palatino Linotype" w:hAnsi="Palatino Linotype"/>
          <w:sz w:val="22"/>
          <w:szCs w:val="22"/>
        </w:rPr>
        <w:t xml:space="preserve"> (Weimann 2012)</w:t>
      </w:r>
      <w:r w:rsidR="008E4DB4">
        <w:rPr>
          <w:rFonts w:ascii="Palatino Linotype" w:hAnsi="Palatino Linotype"/>
          <w:sz w:val="22"/>
          <w:szCs w:val="22"/>
        </w:rPr>
        <w:t>. Many scholars agree that this form of terrorism</w:t>
      </w:r>
      <w:r w:rsidR="008E4DB4" w:rsidRPr="008313E2">
        <w:rPr>
          <w:rFonts w:ascii="Palatino Linotype" w:hAnsi="Palatino Linotype"/>
          <w:sz w:val="22"/>
          <w:szCs w:val="22"/>
        </w:rPr>
        <w:t xml:space="preserve"> </w:t>
      </w:r>
      <w:r w:rsidR="008E4DB4">
        <w:rPr>
          <w:rFonts w:ascii="Palatino Linotype" w:hAnsi="Palatino Linotype"/>
          <w:sz w:val="22"/>
          <w:szCs w:val="22"/>
        </w:rPr>
        <w:t>is facilitated by</w:t>
      </w:r>
      <w:r w:rsidR="008E4DB4" w:rsidRPr="008313E2">
        <w:rPr>
          <w:rFonts w:ascii="Palatino Linotype" w:hAnsi="Palatino Linotype"/>
          <w:sz w:val="22"/>
          <w:szCs w:val="22"/>
        </w:rPr>
        <w:t xml:space="preserve"> the Internet (Precht 2007; von Behr et al. 2013, §3). However, the specific mechanisms by which the Internet facilitates self-radicalization</w:t>
      </w:r>
      <w:r w:rsidR="004502F1">
        <w:rPr>
          <w:rFonts w:ascii="Palatino Linotype" w:hAnsi="Palatino Linotype"/>
          <w:sz w:val="22"/>
          <w:szCs w:val="22"/>
        </w:rPr>
        <w:t xml:space="preserve"> </w:t>
      </w:r>
      <w:r w:rsidR="00143058">
        <w:rPr>
          <w:rFonts w:ascii="Palatino Linotype" w:hAnsi="Palatino Linotype"/>
          <w:sz w:val="22"/>
          <w:szCs w:val="22"/>
        </w:rPr>
        <w:t xml:space="preserve">— </w:t>
      </w:r>
      <w:r w:rsidR="004502F1">
        <w:rPr>
          <w:rFonts w:ascii="Palatino Linotype" w:hAnsi="Palatino Linotype"/>
          <w:sz w:val="22"/>
          <w:szCs w:val="22"/>
        </w:rPr>
        <w:t xml:space="preserve">in the extreme case of lone-wolf terrorism as well as in more mundane cases </w:t>
      </w:r>
      <w:r w:rsidR="00137FEF">
        <w:rPr>
          <w:rFonts w:ascii="Palatino Linotype" w:hAnsi="Palatino Linotype"/>
          <w:sz w:val="22"/>
          <w:szCs w:val="22"/>
        </w:rPr>
        <w:t>such as</w:t>
      </w:r>
      <w:r w:rsidR="004502F1">
        <w:rPr>
          <w:rFonts w:ascii="Palatino Linotype" w:hAnsi="Palatino Linotype"/>
          <w:sz w:val="22"/>
          <w:szCs w:val="22"/>
        </w:rPr>
        <w:t xml:space="preserve"> extremist attitudes and voting behaviour </w:t>
      </w:r>
      <w:r w:rsidR="00143058">
        <w:rPr>
          <w:rFonts w:ascii="Palatino Linotype" w:hAnsi="Palatino Linotype"/>
          <w:sz w:val="22"/>
          <w:szCs w:val="22"/>
        </w:rPr>
        <w:t xml:space="preserve">— </w:t>
      </w:r>
      <w:r w:rsidR="008E4DB4" w:rsidRPr="008313E2">
        <w:rPr>
          <w:rFonts w:ascii="Palatino Linotype" w:hAnsi="Palatino Linotype"/>
          <w:sz w:val="22"/>
          <w:szCs w:val="22"/>
        </w:rPr>
        <w:t>are disputed. According to Bjelopera (2010)</w:t>
      </w:r>
      <w:r w:rsidR="006D4A78">
        <w:rPr>
          <w:rFonts w:ascii="Palatino Linotype" w:hAnsi="Palatino Linotype"/>
          <w:sz w:val="22"/>
          <w:szCs w:val="22"/>
        </w:rPr>
        <w:t>,</w:t>
      </w:r>
      <w:r w:rsidR="008E4DB4" w:rsidRPr="008313E2">
        <w:rPr>
          <w:rFonts w:ascii="Palatino Linotype" w:hAnsi="Palatino Linotype"/>
          <w:sz w:val="22"/>
          <w:szCs w:val="22"/>
        </w:rPr>
        <w:t xml:space="preserve"> it does so by normalizing the kind of behavio</w:t>
      </w:r>
      <w:r w:rsidR="008B0509">
        <w:rPr>
          <w:rFonts w:ascii="Palatino Linotype" w:hAnsi="Palatino Linotype"/>
          <w:sz w:val="22"/>
          <w:szCs w:val="22"/>
        </w:rPr>
        <w:t>u</w:t>
      </w:r>
      <w:r w:rsidR="008E4DB4" w:rsidRPr="008313E2">
        <w:rPr>
          <w:rFonts w:ascii="Palatino Linotype" w:hAnsi="Palatino Linotype"/>
          <w:sz w:val="22"/>
          <w:szCs w:val="22"/>
        </w:rPr>
        <w:t>rs and attitudes the discussion of which would typically be viewed as unacceptable and met with disapprobation offline.</w:t>
      </w:r>
      <w:r w:rsidR="008E4DB4" w:rsidRPr="008313E2">
        <w:rPr>
          <w:rStyle w:val="FootnoteReference"/>
          <w:rFonts w:ascii="Palatino Linotype" w:eastAsia="Cambria" w:hAnsi="Palatino Linotype"/>
          <w:sz w:val="22"/>
          <w:szCs w:val="22"/>
        </w:rPr>
        <w:footnoteReference w:id="7"/>
      </w:r>
      <w:r w:rsidR="008E4DB4" w:rsidRPr="008313E2">
        <w:rPr>
          <w:rFonts w:ascii="Palatino Linotype" w:hAnsi="Palatino Linotype"/>
          <w:sz w:val="22"/>
          <w:szCs w:val="22"/>
        </w:rPr>
        <w:t xml:space="preserve"> On another view (Silber et al. 2007), the Internet facilitates self-radicalization by generating an echo-chamber </w:t>
      </w:r>
      <w:r w:rsidR="008B0509">
        <w:rPr>
          <w:rFonts w:ascii="Palatino Linotype" w:hAnsi="Palatino Linotype"/>
          <w:sz w:val="22"/>
          <w:szCs w:val="22"/>
        </w:rPr>
        <w:t xml:space="preserve">(AKA </w:t>
      </w:r>
      <w:r w:rsidR="00C5245F">
        <w:rPr>
          <w:rFonts w:ascii="Palatino Linotype" w:hAnsi="Palatino Linotype"/>
          <w:sz w:val="22"/>
          <w:szCs w:val="22"/>
        </w:rPr>
        <w:t>“</w:t>
      </w:r>
      <w:r w:rsidR="008B0509">
        <w:rPr>
          <w:rFonts w:ascii="Palatino Linotype" w:hAnsi="Palatino Linotype"/>
          <w:sz w:val="22"/>
          <w:szCs w:val="22"/>
        </w:rPr>
        <w:t>filter bubble</w:t>
      </w:r>
      <w:r w:rsidR="00C5245F">
        <w:rPr>
          <w:rFonts w:ascii="Palatino Linotype" w:hAnsi="Palatino Linotype"/>
          <w:sz w:val="22"/>
          <w:szCs w:val="22"/>
        </w:rPr>
        <w:t>”</w:t>
      </w:r>
      <w:r w:rsidR="008B0509">
        <w:rPr>
          <w:rFonts w:ascii="Palatino Linotype" w:hAnsi="Palatino Linotype"/>
          <w:sz w:val="22"/>
          <w:szCs w:val="22"/>
        </w:rPr>
        <w:t>)</w:t>
      </w:r>
      <w:r w:rsidR="008E4DB4" w:rsidRPr="008313E2">
        <w:rPr>
          <w:rFonts w:ascii="Palatino Linotype" w:hAnsi="Palatino Linotype"/>
          <w:sz w:val="22"/>
          <w:szCs w:val="22"/>
        </w:rPr>
        <w:t xml:space="preserve">: people interested in radical ideology tend to communicate directly or indirectly only with each other, reinforcing their predilections. A related opinion is that the phenomenon of </w:t>
      </w:r>
      <w:r w:rsidR="008E4DB4" w:rsidRPr="003B45BD">
        <w:rPr>
          <w:rFonts w:ascii="Palatino Linotype" w:hAnsi="Palatino Linotype"/>
          <w:sz w:val="22"/>
          <w:szCs w:val="22"/>
        </w:rPr>
        <w:t>group polarization</w:t>
      </w:r>
      <w:r w:rsidR="008E4DB4" w:rsidRPr="008313E2">
        <w:rPr>
          <w:rFonts w:ascii="Palatino Linotype" w:hAnsi="Palatino Linotype"/>
          <w:sz w:val="22"/>
          <w:szCs w:val="22"/>
        </w:rPr>
        <w:t>, as facilitated by social media chat forums, is among the salient causes (Sunstein 2011; 2017).</w:t>
      </w:r>
    </w:p>
    <w:p w14:paraId="0E5DD265" w14:textId="77777777" w:rsidR="008E4DB4" w:rsidRPr="008313E2" w:rsidRDefault="008E4DB4" w:rsidP="008E4DB4">
      <w:pPr>
        <w:rPr>
          <w:rFonts w:ascii="Palatino Linotype" w:hAnsi="Palatino Linotype"/>
          <w:sz w:val="22"/>
          <w:szCs w:val="22"/>
        </w:rPr>
      </w:pPr>
    </w:p>
    <w:p w14:paraId="405D2C4E" w14:textId="6CC3D81F" w:rsidR="008E4DB4" w:rsidRDefault="008E4DB4" w:rsidP="008E4DB4">
      <w:pPr>
        <w:rPr>
          <w:rFonts w:ascii="Palatino Linotype" w:hAnsi="Palatino Linotype"/>
          <w:sz w:val="22"/>
          <w:szCs w:val="22"/>
        </w:rPr>
      </w:pPr>
      <w:r w:rsidRPr="008313E2">
        <w:rPr>
          <w:rFonts w:ascii="Palatino Linotype" w:hAnsi="Palatino Linotype"/>
          <w:sz w:val="22"/>
          <w:szCs w:val="22"/>
        </w:rPr>
        <w:t xml:space="preserve">Other researchers question the underlying assumption that the Internet </w:t>
      </w:r>
      <w:r w:rsidR="00662EE8">
        <w:rPr>
          <w:rFonts w:ascii="Palatino Linotype" w:hAnsi="Palatino Linotype"/>
          <w:sz w:val="22"/>
          <w:szCs w:val="22"/>
        </w:rPr>
        <w:t>is the sort</w:t>
      </w:r>
      <w:r w:rsidRPr="008313E2">
        <w:rPr>
          <w:rFonts w:ascii="Palatino Linotype" w:hAnsi="Palatino Linotype"/>
          <w:sz w:val="22"/>
          <w:szCs w:val="22"/>
        </w:rPr>
        <w:t xml:space="preserve"> of thing we should blame. Omotoyinbo (2014</w:t>
      </w:r>
      <w:r w:rsidR="001E114C">
        <w:rPr>
          <w:rFonts w:ascii="Palatino Linotype" w:hAnsi="Palatino Linotype"/>
          <w:sz w:val="22"/>
          <w:szCs w:val="22"/>
        </w:rPr>
        <w:t>, p. 58</w:t>
      </w:r>
      <w:r w:rsidRPr="008313E2">
        <w:rPr>
          <w:rFonts w:ascii="Palatino Linotype" w:hAnsi="Palatino Linotype"/>
          <w:sz w:val="22"/>
          <w:szCs w:val="22"/>
        </w:rPr>
        <w:t>), for example, argues that</w:t>
      </w:r>
      <w:r w:rsidR="00D83A47">
        <w:rPr>
          <w:rFonts w:ascii="Palatino Linotype" w:hAnsi="Palatino Linotype"/>
          <w:sz w:val="22"/>
          <w:szCs w:val="22"/>
        </w:rPr>
        <w:t xml:space="preserve"> in these cases</w:t>
      </w:r>
      <w:r w:rsidRPr="008313E2">
        <w:rPr>
          <w:rFonts w:ascii="Palatino Linotype" w:hAnsi="Palatino Linotype"/>
          <w:sz w:val="22"/>
          <w:szCs w:val="22"/>
        </w:rPr>
        <w:t xml:space="preserve"> the </w:t>
      </w:r>
      <w:r w:rsidR="009D46C1">
        <w:rPr>
          <w:rFonts w:ascii="Palatino Linotype" w:hAnsi="Palatino Linotype"/>
          <w:sz w:val="22"/>
          <w:szCs w:val="22"/>
        </w:rPr>
        <w:t>“</w:t>
      </w:r>
      <w:r w:rsidRPr="008313E2">
        <w:rPr>
          <w:rFonts w:ascii="Palatino Linotype" w:hAnsi="Palatino Linotype"/>
          <w:sz w:val="22"/>
          <w:szCs w:val="22"/>
        </w:rPr>
        <w:t>Netizen [user of the Internet] is the criminal and that the Net is a guiltless accomplice.</w:t>
      </w:r>
      <w:r w:rsidR="009D46C1">
        <w:rPr>
          <w:rFonts w:ascii="Palatino Linotype" w:hAnsi="Palatino Linotype"/>
          <w:sz w:val="22"/>
          <w:szCs w:val="22"/>
        </w:rPr>
        <w:t>”</w:t>
      </w:r>
      <w:r w:rsidRPr="008313E2">
        <w:rPr>
          <w:rFonts w:ascii="Palatino Linotype" w:hAnsi="Palatino Linotype"/>
          <w:sz w:val="22"/>
          <w:szCs w:val="22"/>
        </w:rPr>
        <w:t xml:space="preserve"> Those inclined to turn an eye away from the medium itself have sought various alternative explanations for the phenomenon of self-radicalization</w:t>
      </w:r>
      <w:r w:rsidR="00D83A47">
        <w:rPr>
          <w:rFonts w:ascii="Palatino Linotype" w:hAnsi="Palatino Linotype"/>
          <w:sz w:val="22"/>
          <w:szCs w:val="22"/>
        </w:rPr>
        <w:t>, such as</w:t>
      </w:r>
      <w:r w:rsidRPr="008313E2">
        <w:rPr>
          <w:rFonts w:ascii="Palatino Linotype" w:hAnsi="Palatino Linotype"/>
          <w:sz w:val="22"/>
          <w:szCs w:val="22"/>
        </w:rPr>
        <w:t xml:space="preserve"> social </w:t>
      </w:r>
      <w:r w:rsidRPr="008313E2">
        <w:rPr>
          <w:rFonts w:ascii="Palatino Linotype" w:hAnsi="Palatino Linotype"/>
          <w:sz w:val="22"/>
          <w:szCs w:val="22"/>
        </w:rPr>
        <w:lastRenderedPageBreak/>
        <w:t xml:space="preserve">alienation (Abrahams 2002; Torok 2011). </w:t>
      </w:r>
    </w:p>
    <w:p w14:paraId="32D0C9E7" w14:textId="77777777" w:rsidR="00280E79" w:rsidRDefault="00280E79" w:rsidP="008E4DB4">
      <w:pPr>
        <w:rPr>
          <w:rFonts w:ascii="Palatino Linotype" w:hAnsi="Palatino Linotype"/>
          <w:sz w:val="22"/>
          <w:szCs w:val="22"/>
        </w:rPr>
      </w:pPr>
    </w:p>
    <w:p w14:paraId="3F568FEC" w14:textId="4E56E709" w:rsidR="008E4DB4" w:rsidRDefault="008E4DB4" w:rsidP="008E4DB4">
      <w:pPr>
        <w:rPr>
          <w:rFonts w:ascii="Palatino Linotype" w:hAnsi="Palatino Linotype"/>
          <w:sz w:val="22"/>
          <w:szCs w:val="22"/>
        </w:rPr>
      </w:pPr>
      <w:r w:rsidRPr="008313E2">
        <w:rPr>
          <w:rFonts w:ascii="Palatino Linotype" w:hAnsi="Palatino Linotype"/>
          <w:sz w:val="22"/>
          <w:szCs w:val="22"/>
        </w:rPr>
        <w:t>Surrounding the</w:t>
      </w:r>
      <w:r w:rsidR="0015039D">
        <w:rPr>
          <w:rFonts w:ascii="Palatino Linotype" w:hAnsi="Palatino Linotype"/>
          <w:sz w:val="22"/>
          <w:szCs w:val="22"/>
        </w:rPr>
        <w:t xml:space="preserve"> dark shadow of</w:t>
      </w:r>
      <w:r w:rsidRPr="008313E2">
        <w:rPr>
          <w:rFonts w:ascii="Palatino Linotype" w:hAnsi="Palatino Linotype"/>
          <w:sz w:val="22"/>
          <w:szCs w:val="22"/>
        </w:rPr>
        <w:t xml:space="preserve"> lone-wolf terrorism</w:t>
      </w:r>
      <w:r w:rsidR="0015039D">
        <w:rPr>
          <w:rFonts w:ascii="Palatino Linotype" w:hAnsi="Palatino Linotype"/>
          <w:sz w:val="22"/>
          <w:szCs w:val="22"/>
        </w:rPr>
        <w:t xml:space="preserve"> is the broader penumbra of</w:t>
      </w:r>
      <w:r w:rsidRPr="008313E2">
        <w:rPr>
          <w:rFonts w:ascii="Palatino Linotype" w:hAnsi="Palatino Linotype"/>
          <w:sz w:val="22"/>
          <w:szCs w:val="22"/>
        </w:rPr>
        <w:t xml:space="preserve"> self-radicalization that results in less dramatic but still worrisome action</w:t>
      </w:r>
      <w:r>
        <w:rPr>
          <w:rFonts w:ascii="Palatino Linotype" w:hAnsi="Palatino Linotype"/>
          <w:sz w:val="22"/>
          <w:szCs w:val="22"/>
        </w:rPr>
        <w:t>s</w:t>
      </w:r>
      <w:r w:rsidR="00D8305A">
        <w:rPr>
          <w:rFonts w:ascii="Palatino Linotype" w:hAnsi="Palatino Linotype"/>
          <w:sz w:val="22"/>
          <w:szCs w:val="22"/>
        </w:rPr>
        <w:t xml:space="preserve"> and attitudes</w:t>
      </w:r>
      <w:r w:rsidRPr="008313E2">
        <w:rPr>
          <w:rFonts w:ascii="Palatino Linotype" w:hAnsi="Palatino Linotype"/>
          <w:sz w:val="22"/>
          <w:szCs w:val="22"/>
        </w:rPr>
        <w:t xml:space="preserve">. The </w:t>
      </w:r>
      <w:r w:rsidR="00AD7640">
        <w:rPr>
          <w:rFonts w:ascii="Palatino Linotype" w:hAnsi="Palatino Linotype"/>
          <w:sz w:val="22"/>
          <w:szCs w:val="22"/>
        </w:rPr>
        <w:t>‘</w:t>
      </w:r>
      <w:r w:rsidRPr="008313E2">
        <w:rPr>
          <w:rFonts w:ascii="Palatino Linotype" w:hAnsi="Palatino Linotype"/>
          <w:sz w:val="22"/>
          <w:szCs w:val="22"/>
        </w:rPr>
        <w:t>Unite the Right</w:t>
      </w:r>
      <w:r w:rsidR="00AD7640">
        <w:rPr>
          <w:rFonts w:ascii="Palatino Linotype" w:hAnsi="Palatino Linotype"/>
          <w:sz w:val="22"/>
          <w:szCs w:val="22"/>
        </w:rPr>
        <w:t>’</w:t>
      </w:r>
      <w:r w:rsidRPr="008313E2">
        <w:rPr>
          <w:rFonts w:ascii="Palatino Linotype" w:hAnsi="Palatino Linotype"/>
          <w:sz w:val="22"/>
          <w:szCs w:val="22"/>
        </w:rPr>
        <w:t xml:space="preserve"> rally in Charlottesville, Virginia in 2017 brought together neo-Nazis, white supremacists, and white nationalistic sympathizers for one of the largest in-person hate-themed meetings in the United States in decades. Many of the participants in this rally were organized and recruited via the Internet</w:t>
      </w:r>
      <w:r w:rsidR="00E23577">
        <w:rPr>
          <w:rFonts w:ascii="Palatino Linotype" w:hAnsi="Palatino Linotype"/>
          <w:sz w:val="22"/>
          <w:szCs w:val="22"/>
        </w:rPr>
        <w:t>.</w:t>
      </w:r>
      <w:r w:rsidRPr="008313E2">
        <w:rPr>
          <w:rStyle w:val="FootnoteReference"/>
          <w:rFonts w:ascii="Palatino Linotype" w:eastAsia="Cambria" w:hAnsi="Palatino Linotype"/>
          <w:sz w:val="22"/>
          <w:szCs w:val="22"/>
        </w:rPr>
        <w:footnoteReference w:id="8"/>
      </w:r>
      <w:r w:rsidRPr="008313E2">
        <w:rPr>
          <w:rFonts w:ascii="Palatino Linotype" w:hAnsi="Palatino Linotype"/>
          <w:sz w:val="22"/>
          <w:szCs w:val="22"/>
        </w:rPr>
        <w:t xml:space="preserve"> Even more broadly, white supremacists and their sympathizers met and organized on r/The_Donald (a Reddit community)</w:t>
      </w:r>
      <w:r w:rsidR="00551372">
        <w:rPr>
          <w:rFonts w:ascii="Palatino Linotype" w:hAnsi="Palatino Linotype"/>
          <w:sz w:val="22"/>
          <w:szCs w:val="22"/>
        </w:rPr>
        <w:t xml:space="preserve"> and elsewhere </w:t>
      </w:r>
      <w:r w:rsidRPr="008313E2">
        <w:rPr>
          <w:rFonts w:ascii="Palatino Linotype" w:hAnsi="Palatino Linotype"/>
          <w:sz w:val="22"/>
          <w:szCs w:val="22"/>
        </w:rPr>
        <w:t>during the 2016 American presidential campaign that resulted in the election of Donald Trump.</w:t>
      </w:r>
      <w:r w:rsidR="006F7F7C">
        <w:rPr>
          <w:rStyle w:val="FootnoteReference"/>
          <w:rFonts w:ascii="Palatino Linotype" w:hAnsi="Palatino Linotype"/>
          <w:sz w:val="22"/>
          <w:szCs w:val="22"/>
        </w:rPr>
        <w:footnoteReference w:id="9"/>
      </w:r>
      <w:r w:rsidRPr="008313E2">
        <w:rPr>
          <w:rFonts w:ascii="Palatino Linotype" w:hAnsi="Palatino Linotype"/>
          <w:sz w:val="22"/>
          <w:szCs w:val="22"/>
        </w:rPr>
        <w:t xml:space="preserve"> The radicalization of Trump voters may be less extreme</w:t>
      </w:r>
      <w:r>
        <w:rPr>
          <w:rFonts w:ascii="Palatino Linotype" w:hAnsi="Palatino Linotype"/>
          <w:sz w:val="22"/>
          <w:szCs w:val="22"/>
        </w:rPr>
        <w:t>,</w:t>
      </w:r>
      <w:r w:rsidRPr="008313E2">
        <w:rPr>
          <w:rFonts w:ascii="Palatino Linotype" w:hAnsi="Palatino Linotype"/>
          <w:sz w:val="22"/>
          <w:szCs w:val="22"/>
        </w:rPr>
        <w:t xml:space="preserve"> but</w:t>
      </w:r>
      <w:r>
        <w:rPr>
          <w:rFonts w:ascii="Palatino Linotype" w:hAnsi="Palatino Linotype"/>
          <w:sz w:val="22"/>
          <w:szCs w:val="22"/>
        </w:rPr>
        <w:t xml:space="preserve"> it</w:t>
      </w:r>
      <w:r w:rsidRPr="008313E2">
        <w:rPr>
          <w:rFonts w:ascii="Palatino Linotype" w:hAnsi="Palatino Linotype"/>
          <w:sz w:val="22"/>
          <w:szCs w:val="22"/>
        </w:rPr>
        <w:t xml:space="preserve"> demands an explanation just as much as the radicalization of Dylann Roof.</w:t>
      </w:r>
    </w:p>
    <w:p w14:paraId="6F8BAA6E" w14:textId="77777777" w:rsidR="00E66A0B" w:rsidRPr="008313E2" w:rsidRDefault="00E66A0B" w:rsidP="008E4DB4">
      <w:pPr>
        <w:rPr>
          <w:rFonts w:ascii="Palatino Linotype" w:hAnsi="Palatino Linotype"/>
          <w:sz w:val="22"/>
          <w:szCs w:val="22"/>
        </w:rPr>
      </w:pPr>
    </w:p>
    <w:p w14:paraId="78F52894" w14:textId="619B52EA" w:rsidR="008E4DB4" w:rsidRPr="008313E2" w:rsidRDefault="000E6A96" w:rsidP="008E4DB4">
      <w:pPr>
        <w:rPr>
          <w:rFonts w:ascii="Palatino Linotype" w:hAnsi="Palatino Linotype"/>
          <w:sz w:val="22"/>
          <w:szCs w:val="22"/>
        </w:rPr>
      </w:pPr>
      <w:r w:rsidRPr="008313E2">
        <w:rPr>
          <w:rFonts w:ascii="Palatino Linotype" w:hAnsi="Palatino Linotype"/>
          <w:sz w:val="22"/>
          <w:szCs w:val="22"/>
        </w:rPr>
        <w:t>Omotoyinbo</w:t>
      </w:r>
      <w:r>
        <w:rPr>
          <w:rFonts w:ascii="Palatino Linotype" w:hAnsi="Palatino Linotype"/>
          <w:sz w:val="22"/>
          <w:szCs w:val="22"/>
        </w:rPr>
        <w:t>’s</w:t>
      </w:r>
      <w:r w:rsidRPr="008313E2">
        <w:rPr>
          <w:rFonts w:ascii="Palatino Linotype" w:hAnsi="Palatino Linotype"/>
          <w:sz w:val="22"/>
          <w:szCs w:val="22"/>
        </w:rPr>
        <w:t xml:space="preserve"> </w:t>
      </w:r>
      <w:r>
        <w:rPr>
          <w:rFonts w:ascii="Palatino Linotype" w:hAnsi="Palatino Linotype"/>
          <w:sz w:val="22"/>
          <w:szCs w:val="22"/>
        </w:rPr>
        <w:t xml:space="preserve">analysis of online </w:t>
      </w:r>
      <w:r w:rsidR="008E4DB4" w:rsidRPr="008313E2">
        <w:rPr>
          <w:rFonts w:ascii="Palatino Linotype" w:hAnsi="Palatino Linotype"/>
          <w:sz w:val="22"/>
          <w:szCs w:val="22"/>
        </w:rPr>
        <w:t>self-radicalization</w:t>
      </w:r>
      <w:r w:rsidR="00C140AD">
        <w:rPr>
          <w:rFonts w:ascii="Palatino Linotype" w:hAnsi="Palatino Linotype"/>
          <w:sz w:val="22"/>
          <w:szCs w:val="22"/>
        </w:rPr>
        <w:t xml:space="preserve">, according to which </w:t>
      </w:r>
      <w:r w:rsidR="00330325">
        <w:rPr>
          <w:rFonts w:ascii="Palatino Linotype" w:hAnsi="Palatino Linotype"/>
          <w:sz w:val="22"/>
          <w:szCs w:val="22"/>
        </w:rPr>
        <w:t>blame</w:t>
      </w:r>
      <w:r w:rsidR="00433D63">
        <w:rPr>
          <w:rFonts w:ascii="Palatino Linotype" w:hAnsi="Palatino Linotype"/>
          <w:sz w:val="22"/>
          <w:szCs w:val="22"/>
        </w:rPr>
        <w:t xml:space="preserve"> should not go to the technology</w:t>
      </w:r>
      <w:r w:rsidR="00866DCF">
        <w:rPr>
          <w:rFonts w:ascii="Palatino Linotype" w:hAnsi="Palatino Linotype"/>
          <w:sz w:val="22"/>
          <w:szCs w:val="22"/>
        </w:rPr>
        <w:t>,</w:t>
      </w:r>
      <w:r w:rsidR="008E4DB4" w:rsidRPr="008313E2">
        <w:rPr>
          <w:rFonts w:ascii="Palatino Linotype" w:hAnsi="Palatino Linotype"/>
          <w:sz w:val="22"/>
          <w:szCs w:val="22"/>
        </w:rPr>
        <w:t xml:space="preserve"> run</w:t>
      </w:r>
      <w:r>
        <w:rPr>
          <w:rFonts w:ascii="Palatino Linotype" w:hAnsi="Palatino Linotype"/>
          <w:sz w:val="22"/>
          <w:szCs w:val="22"/>
        </w:rPr>
        <w:t>s</w:t>
      </w:r>
      <w:r w:rsidR="008E4DB4" w:rsidRPr="008313E2">
        <w:rPr>
          <w:rFonts w:ascii="Palatino Linotype" w:hAnsi="Palatino Linotype"/>
          <w:sz w:val="22"/>
          <w:szCs w:val="22"/>
        </w:rPr>
        <w:t xml:space="preserve"> counter to the view of Langdon Winner (1986, pp. 19-39) that artifacts and socio-technical systems can “have politics</w:t>
      </w:r>
      <w:r w:rsidR="006E5408">
        <w:rPr>
          <w:rFonts w:ascii="Palatino Linotype" w:hAnsi="Palatino Linotype"/>
          <w:sz w:val="22"/>
          <w:szCs w:val="22"/>
        </w:rPr>
        <w:t>.”</w:t>
      </w:r>
      <w:r w:rsidR="0020029F">
        <w:rPr>
          <w:rStyle w:val="FootnoteReference"/>
          <w:rFonts w:ascii="Palatino Linotype" w:hAnsi="Palatino Linotype"/>
          <w:sz w:val="22"/>
          <w:szCs w:val="22"/>
        </w:rPr>
        <w:footnoteReference w:id="10"/>
      </w:r>
      <w:r w:rsidR="008E4DB4" w:rsidRPr="008313E2">
        <w:rPr>
          <w:rFonts w:ascii="Palatino Linotype" w:hAnsi="Palatino Linotype"/>
          <w:sz w:val="22"/>
          <w:szCs w:val="22"/>
        </w:rPr>
        <w:t xml:space="preserve"> Winner identifies two main ways in which values, principles, and power-relations can be embedded in such systems. First, the adoption of a technology could necessitate certain kinds of human relations while making others impossible. The socio-technical system thus becomes a way of settling a political question with relatively permanent infrastructure. Second, a socio-technical system could be strongly consilient with one set of political relationships and strongly in tension with another. In either case, there is a feedback loop between the political arrangements that lead to the adoption of the socio-technical system in the first place and </w:t>
      </w:r>
      <w:r w:rsidR="008E4DB4">
        <w:rPr>
          <w:rFonts w:ascii="Palatino Linotype" w:hAnsi="Palatino Linotype"/>
          <w:sz w:val="22"/>
          <w:szCs w:val="22"/>
        </w:rPr>
        <w:t>those</w:t>
      </w:r>
      <w:r w:rsidR="008E4DB4" w:rsidRPr="008313E2">
        <w:rPr>
          <w:rFonts w:ascii="Palatino Linotype" w:hAnsi="Palatino Linotype"/>
          <w:sz w:val="22"/>
          <w:szCs w:val="22"/>
        </w:rPr>
        <w:t xml:space="preserve"> facilitated by the system once it is in place. </w:t>
      </w:r>
      <w:r w:rsidR="00471270">
        <w:rPr>
          <w:rFonts w:ascii="Palatino Linotype" w:hAnsi="Palatino Linotype"/>
          <w:sz w:val="22"/>
          <w:szCs w:val="22"/>
        </w:rPr>
        <w:t>W</w:t>
      </w:r>
      <w:r w:rsidR="0013680D">
        <w:rPr>
          <w:rFonts w:ascii="Palatino Linotype" w:hAnsi="Palatino Linotype"/>
          <w:sz w:val="22"/>
          <w:szCs w:val="22"/>
        </w:rPr>
        <w:t>e worry</w:t>
      </w:r>
      <w:r w:rsidR="008E4DB4" w:rsidRPr="008313E2">
        <w:rPr>
          <w:rFonts w:ascii="Palatino Linotype" w:hAnsi="Palatino Linotype"/>
          <w:sz w:val="22"/>
          <w:szCs w:val="22"/>
        </w:rPr>
        <w:t xml:space="preserve"> that the</w:t>
      </w:r>
      <w:r w:rsidR="004E51EC">
        <w:rPr>
          <w:rFonts w:ascii="Palatino Linotype" w:hAnsi="Palatino Linotype"/>
          <w:sz w:val="22"/>
          <w:szCs w:val="22"/>
        </w:rPr>
        <w:t xml:space="preserve"> contemporary</w:t>
      </w:r>
      <w:r w:rsidR="008E4DB4" w:rsidRPr="008313E2">
        <w:rPr>
          <w:rFonts w:ascii="Palatino Linotype" w:hAnsi="Palatino Linotype"/>
          <w:sz w:val="22"/>
          <w:szCs w:val="22"/>
        </w:rPr>
        <w:t xml:space="preserve"> Internet reliably fosters political attitudes and associations that other socio-technical systems for information-transfer and communication would not. </w:t>
      </w:r>
    </w:p>
    <w:p w14:paraId="7022A7BB" w14:textId="77777777" w:rsidR="008E4DB4" w:rsidRPr="008313E2" w:rsidRDefault="008E4DB4" w:rsidP="008E4DB4">
      <w:pPr>
        <w:rPr>
          <w:rFonts w:ascii="Palatino Linotype" w:hAnsi="Palatino Linotype"/>
          <w:sz w:val="22"/>
          <w:szCs w:val="22"/>
        </w:rPr>
      </w:pPr>
    </w:p>
    <w:p w14:paraId="7C899569" w14:textId="1EC8CACE" w:rsidR="008E4DB4" w:rsidRPr="008313E2" w:rsidRDefault="004A06C6" w:rsidP="008E4DB4">
      <w:pPr>
        <w:rPr>
          <w:rFonts w:ascii="Palatino Linotype" w:hAnsi="Palatino Linotype"/>
          <w:sz w:val="22"/>
          <w:szCs w:val="22"/>
        </w:rPr>
      </w:pPr>
      <w:r>
        <w:rPr>
          <w:rFonts w:ascii="Palatino Linotype" w:hAnsi="Palatino Linotype"/>
          <w:sz w:val="22"/>
          <w:szCs w:val="22"/>
        </w:rPr>
        <w:t xml:space="preserve">This is not to suggest </w:t>
      </w:r>
      <w:r w:rsidR="008E4DB4" w:rsidRPr="008313E2">
        <w:rPr>
          <w:rFonts w:ascii="Palatino Linotype" w:hAnsi="Palatino Linotype"/>
          <w:sz w:val="22"/>
          <w:szCs w:val="22"/>
        </w:rPr>
        <w:t>that there is any one cause of Internet-</w:t>
      </w:r>
      <w:r w:rsidR="00DE0697">
        <w:rPr>
          <w:rFonts w:ascii="Palatino Linotype" w:hAnsi="Palatino Linotype"/>
          <w:sz w:val="22"/>
          <w:szCs w:val="22"/>
        </w:rPr>
        <w:t>facilitated</w:t>
      </w:r>
      <w:r w:rsidR="00DE0697" w:rsidRPr="008313E2">
        <w:rPr>
          <w:rFonts w:ascii="Palatino Linotype" w:hAnsi="Palatino Linotype"/>
          <w:sz w:val="22"/>
          <w:szCs w:val="22"/>
        </w:rPr>
        <w:t xml:space="preserve"> </w:t>
      </w:r>
      <w:r w:rsidR="008E4DB4" w:rsidRPr="008313E2">
        <w:rPr>
          <w:rFonts w:ascii="Palatino Linotype" w:hAnsi="Palatino Linotype"/>
          <w:sz w:val="22"/>
          <w:szCs w:val="22"/>
        </w:rPr>
        <w:t xml:space="preserve">self-radicalization, or that there must be any particular primary cause for all cases. However, we do think that one overlooked influence in some prominent cases </w:t>
      </w:r>
      <w:r w:rsidR="006E6AB4">
        <w:rPr>
          <w:rFonts w:ascii="Palatino Linotype" w:hAnsi="Palatino Linotype"/>
          <w:sz w:val="22"/>
          <w:szCs w:val="22"/>
        </w:rPr>
        <w:t>is</w:t>
      </w:r>
      <w:r w:rsidR="008E4DB4" w:rsidRPr="008313E2">
        <w:rPr>
          <w:rFonts w:ascii="Palatino Linotype" w:hAnsi="Palatino Linotype"/>
          <w:sz w:val="22"/>
          <w:szCs w:val="22"/>
        </w:rPr>
        <w:t xml:space="preserve"> the way </w:t>
      </w:r>
      <w:r w:rsidR="00F02705">
        <w:rPr>
          <w:rFonts w:ascii="Palatino Linotype" w:hAnsi="Palatino Linotype"/>
          <w:sz w:val="22"/>
          <w:szCs w:val="22"/>
        </w:rPr>
        <w:t>information-gathering and -delivery work on the contemporary Internet</w:t>
      </w:r>
      <w:r w:rsidR="008E4DB4" w:rsidRPr="008313E2">
        <w:rPr>
          <w:rFonts w:ascii="Palatino Linotype" w:hAnsi="Palatino Linotype"/>
          <w:sz w:val="22"/>
          <w:szCs w:val="22"/>
        </w:rPr>
        <w:t>.</w:t>
      </w:r>
    </w:p>
    <w:p w14:paraId="4535CD50" w14:textId="77777777" w:rsidR="008E4DB4" w:rsidRPr="008313E2" w:rsidRDefault="008E4DB4" w:rsidP="008E4DB4">
      <w:pPr>
        <w:rPr>
          <w:rFonts w:ascii="Palatino Linotype" w:hAnsi="Palatino Linotype"/>
          <w:sz w:val="22"/>
          <w:szCs w:val="22"/>
        </w:rPr>
      </w:pPr>
    </w:p>
    <w:p w14:paraId="3C124CC1" w14:textId="1818F49D" w:rsidR="008E4DB4" w:rsidRPr="008313E2" w:rsidRDefault="008E4DB4" w:rsidP="008E4DB4">
      <w:pPr>
        <w:rPr>
          <w:rFonts w:ascii="Palatino Linotype" w:hAnsi="Palatino Linotype"/>
          <w:sz w:val="22"/>
          <w:szCs w:val="22"/>
        </w:rPr>
      </w:pPr>
      <w:r w:rsidRPr="008313E2">
        <w:rPr>
          <w:rFonts w:ascii="Palatino Linotype" w:hAnsi="Palatino Linotype"/>
          <w:sz w:val="22"/>
          <w:szCs w:val="22"/>
        </w:rPr>
        <w:t xml:space="preserve">In what follows, we explore how various kinds of technological design decisions can and do play a role in online self-radicalization. </w:t>
      </w:r>
      <w:r w:rsidR="001B2244">
        <w:rPr>
          <w:rFonts w:ascii="Palatino Linotype" w:hAnsi="Palatino Linotype"/>
          <w:sz w:val="22"/>
          <w:szCs w:val="22"/>
        </w:rPr>
        <w:t>If our argument</w:t>
      </w:r>
      <w:r w:rsidRPr="008313E2">
        <w:rPr>
          <w:rFonts w:ascii="Palatino Linotype" w:hAnsi="Palatino Linotype"/>
          <w:sz w:val="22"/>
          <w:szCs w:val="22"/>
        </w:rPr>
        <w:t xml:space="preserve"> is on the right track, </w:t>
      </w:r>
      <w:r w:rsidR="001B2244">
        <w:rPr>
          <w:rFonts w:ascii="Palatino Linotype" w:hAnsi="Palatino Linotype"/>
          <w:sz w:val="22"/>
          <w:szCs w:val="22"/>
        </w:rPr>
        <w:t>then</w:t>
      </w:r>
      <w:r w:rsidRPr="008313E2">
        <w:rPr>
          <w:rFonts w:ascii="Palatino Linotype" w:hAnsi="Palatino Linotype"/>
          <w:sz w:val="22"/>
          <w:szCs w:val="22"/>
        </w:rPr>
        <w:t xml:space="preserve"> combatting online radicalization must involve not merely investigating and implementing existing strategies such as depolarisation (Vinokur and Burnstein 1978), </w:t>
      </w:r>
      <w:r w:rsidRPr="008313E2">
        <w:rPr>
          <w:rFonts w:ascii="Palatino Linotype" w:hAnsi="Palatino Linotype"/>
          <w:sz w:val="22"/>
          <w:szCs w:val="22"/>
        </w:rPr>
        <w:lastRenderedPageBreak/>
        <w:t xml:space="preserve">community policing (Ndili 2016), and public education (Neumann 2013). It requires in addition that we allocate resources (philosophical, engineering, political) to </w:t>
      </w:r>
      <w:r w:rsidRPr="003B45BD">
        <w:rPr>
          <w:rFonts w:ascii="Palatino Linotype" w:hAnsi="Palatino Linotype"/>
          <w:sz w:val="22"/>
          <w:szCs w:val="22"/>
        </w:rPr>
        <w:t>technological design decision-making</w:t>
      </w:r>
      <w:r w:rsidRPr="008313E2">
        <w:rPr>
          <w:rFonts w:ascii="Palatino Linotype" w:hAnsi="Palatino Linotype"/>
          <w:sz w:val="22"/>
          <w:szCs w:val="22"/>
        </w:rPr>
        <w:t xml:space="preserve">. </w:t>
      </w:r>
    </w:p>
    <w:p w14:paraId="25176806" w14:textId="77777777" w:rsidR="008E4DB4" w:rsidRPr="008313E2" w:rsidRDefault="008E4DB4" w:rsidP="008E4DB4">
      <w:pPr>
        <w:rPr>
          <w:rFonts w:ascii="Palatino Linotype" w:hAnsi="Palatino Linotype"/>
          <w:sz w:val="22"/>
          <w:szCs w:val="22"/>
        </w:rPr>
      </w:pPr>
    </w:p>
    <w:p w14:paraId="0DFE74D7" w14:textId="78A9C1F8" w:rsidR="008E4DB4" w:rsidRPr="008313E2" w:rsidRDefault="008E4DB4" w:rsidP="008E4DB4">
      <w:pPr>
        <w:rPr>
          <w:rFonts w:ascii="Palatino Linotype" w:hAnsi="Palatino Linotype"/>
          <w:sz w:val="22"/>
          <w:szCs w:val="22"/>
        </w:rPr>
      </w:pPr>
      <w:r w:rsidRPr="008313E2">
        <w:rPr>
          <w:rFonts w:ascii="Palatino Linotype" w:hAnsi="Palatino Linotype"/>
          <w:sz w:val="22"/>
          <w:szCs w:val="22"/>
        </w:rPr>
        <w:t xml:space="preserve">Here is the plan for this paper: §2 introduces two varieties of what we call </w:t>
      </w:r>
      <w:r w:rsidRPr="003B45BD">
        <w:rPr>
          <w:rFonts w:ascii="Palatino Linotype" w:hAnsi="Palatino Linotype"/>
          <w:sz w:val="22"/>
          <w:szCs w:val="22"/>
        </w:rPr>
        <w:t>technological seduction</w:t>
      </w:r>
      <w:r w:rsidRPr="003F6BD0">
        <w:rPr>
          <w:rFonts w:ascii="Palatino Linotype" w:hAnsi="Palatino Linotype"/>
          <w:sz w:val="22"/>
          <w:szCs w:val="22"/>
        </w:rPr>
        <w:t xml:space="preserve"> </w:t>
      </w:r>
      <w:r w:rsidRPr="00502881">
        <w:rPr>
          <w:rFonts w:ascii="Palatino Linotype" w:hAnsi="Palatino Linotype"/>
          <w:sz w:val="22"/>
          <w:szCs w:val="22"/>
        </w:rPr>
        <w:t xml:space="preserve">: </w:t>
      </w:r>
      <w:r w:rsidRPr="003B45BD">
        <w:rPr>
          <w:rFonts w:ascii="Palatino Linotype" w:hAnsi="Palatino Linotype"/>
          <w:sz w:val="22"/>
          <w:szCs w:val="22"/>
        </w:rPr>
        <w:t>top-down seduction</w:t>
      </w:r>
      <w:r w:rsidRPr="003F6BD0">
        <w:rPr>
          <w:rFonts w:ascii="Palatino Linotype" w:hAnsi="Palatino Linotype"/>
          <w:sz w:val="22"/>
          <w:szCs w:val="22"/>
        </w:rPr>
        <w:t xml:space="preserve"> (§2.1) and </w:t>
      </w:r>
      <w:r w:rsidRPr="003B45BD">
        <w:rPr>
          <w:rFonts w:ascii="Palatino Linotype" w:hAnsi="Palatino Linotype"/>
          <w:sz w:val="22"/>
          <w:szCs w:val="22"/>
        </w:rPr>
        <w:t>bottom-up seduction</w:t>
      </w:r>
      <w:r w:rsidRPr="003F6BD0">
        <w:rPr>
          <w:rFonts w:ascii="Palatino Linotype" w:hAnsi="Palatino Linotype"/>
          <w:b/>
          <w:sz w:val="22"/>
          <w:szCs w:val="22"/>
        </w:rPr>
        <w:t xml:space="preserve"> </w:t>
      </w:r>
      <w:r w:rsidRPr="003F6BD0">
        <w:rPr>
          <w:rFonts w:ascii="Palatino Linotype" w:hAnsi="Palatino Linotype"/>
          <w:sz w:val="22"/>
          <w:szCs w:val="22"/>
        </w:rPr>
        <w:t>(§2.2). §3 situa</w:t>
      </w:r>
      <w:r w:rsidRPr="00502881">
        <w:rPr>
          <w:rFonts w:ascii="Palatino Linotype" w:hAnsi="Palatino Linotype"/>
          <w:sz w:val="22"/>
          <w:szCs w:val="22"/>
        </w:rPr>
        <w:t xml:space="preserve">tes both varieties within the theoretical model of dynamical systems theory by showing how top-down and bottom-up seduction generate two kinds of </w:t>
      </w:r>
      <w:r w:rsidRPr="003B45BD">
        <w:rPr>
          <w:rFonts w:ascii="Palatino Linotype" w:hAnsi="Palatino Linotype"/>
          <w:sz w:val="22"/>
          <w:szCs w:val="22"/>
        </w:rPr>
        <w:t>feedback loops</w:t>
      </w:r>
      <w:r w:rsidRPr="008313E2">
        <w:rPr>
          <w:rFonts w:ascii="Palatino Linotype" w:hAnsi="Palatino Linotype"/>
          <w:sz w:val="22"/>
          <w:szCs w:val="22"/>
        </w:rPr>
        <w:t xml:space="preserve"> that pull technology users toward extremes. §4 concludes by articulating strategies for combatting online radicalization in light of the conclusions drawn in §§2-3.</w:t>
      </w:r>
      <w:r w:rsidR="00215685">
        <w:rPr>
          <w:rFonts w:ascii="Palatino Linotype" w:hAnsi="Palatino Linotype"/>
          <w:sz w:val="22"/>
          <w:szCs w:val="22"/>
        </w:rPr>
        <w:t xml:space="preserve"> </w:t>
      </w:r>
    </w:p>
    <w:p w14:paraId="75D51A98" w14:textId="77777777" w:rsidR="008E4DB4" w:rsidRPr="008313E2" w:rsidRDefault="008E4DB4" w:rsidP="008E4DB4">
      <w:pPr>
        <w:pStyle w:val="Heading1"/>
        <w:rPr>
          <w:rFonts w:ascii="Palatino Linotype" w:hAnsi="Palatino Linotype"/>
          <w:sz w:val="22"/>
          <w:szCs w:val="22"/>
        </w:rPr>
      </w:pPr>
      <w:r w:rsidRPr="008313E2">
        <w:rPr>
          <w:rFonts w:ascii="Palatino Linotype" w:hAnsi="Palatino Linotype"/>
          <w:sz w:val="22"/>
          <w:szCs w:val="22"/>
        </w:rPr>
        <w:t>2. Varieties of Technological Seduction</w:t>
      </w:r>
    </w:p>
    <w:p w14:paraId="0B6A25CB" w14:textId="77777777" w:rsidR="008E4DB4" w:rsidRPr="008313E2" w:rsidRDefault="008E4DB4" w:rsidP="008E4DB4">
      <w:pPr>
        <w:rPr>
          <w:rFonts w:ascii="Palatino Linotype" w:hAnsi="Palatino Linotype"/>
          <w:sz w:val="22"/>
          <w:szCs w:val="22"/>
        </w:rPr>
      </w:pPr>
    </w:p>
    <w:p w14:paraId="023897DE" w14:textId="17DCAC6A" w:rsidR="008E4DB4" w:rsidRDefault="00B255CF" w:rsidP="008E4DB4">
      <w:pPr>
        <w:rPr>
          <w:rFonts w:ascii="Palatino Linotype" w:hAnsi="Palatino Linotype"/>
          <w:sz w:val="22"/>
          <w:szCs w:val="22"/>
        </w:rPr>
      </w:pPr>
      <w:r>
        <w:rPr>
          <w:rFonts w:ascii="Palatino Linotype" w:hAnsi="Palatino Linotype"/>
          <w:sz w:val="22"/>
          <w:szCs w:val="22"/>
        </w:rPr>
        <w:t xml:space="preserve">In this </w:t>
      </w:r>
      <w:r w:rsidR="00E7123D">
        <w:rPr>
          <w:rFonts w:ascii="Palatino Linotype" w:hAnsi="Palatino Linotype"/>
          <w:sz w:val="22"/>
          <w:szCs w:val="22"/>
        </w:rPr>
        <w:t xml:space="preserve">section, we characterize seduction as a multi-stage process. </w:t>
      </w:r>
      <w:r w:rsidR="008E4DB4" w:rsidRPr="008313E2">
        <w:rPr>
          <w:rFonts w:ascii="Palatino Linotype" w:hAnsi="Palatino Linotype"/>
          <w:sz w:val="22"/>
          <w:szCs w:val="22"/>
        </w:rPr>
        <w:t xml:space="preserve">According to Forrester (1990, p. 42), “the first step in a seductive maneuver could be summed up as, ‘I know what you’re thinking.’” This gambit expresses several underlying attitudes. First, it evinces “the assumption of authority that seduction requires.” The authority in question is epistemic rather than the authority of force. Seduction is distinguished from assault </w:t>
      </w:r>
      <w:r w:rsidR="00DA7A8C">
        <w:rPr>
          <w:rFonts w:ascii="Palatino Linotype" w:hAnsi="Palatino Linotype"/>
          <w:sz w:val="22"/>
          <w:szCs w:val="22"/>
        </w:rPr>
        <w:t>in</w:t>
      </w:r>
      <w:r w:rsidR="008E4DB4" w:rsidRPr="008313E2">
        <w:rPr>
          <w:rFonts w:ascii="Palatino Linotype" w:hAnsi="Palatino Linotype"/>
          <w:sz w:val="22"/>
          <w:szCs w:val="22"/>
        </w:rPr>
        <w:t xml:space="preserve"> </w:t>
      </w:r>
      <w:r w:rsidR="00DA7A8C">
        <w:rPr>
          <w:rFonts w:ascii="Palatino Linotype" w:hAnsi="Palatino Linotype"/>
          <w:sz w:val="22"/>
          <w:szCs w:val="22"/>
        </w:rPr>
        <w:t>that</w:t>
      </w:r>
      <w:r w:rsidR="00F5242B">
        <w:rPr>
          <w:rFonts w:ascii="Palatino Linotype" w:hAnsi="Palatino Linotype"/>
          <w:sz w:val="22"/>
          <w:szCs w:val="22"/>
        </w:rPr>
        <w:t xml:space="preserve"> it</w:t>
      </w:r>
      <w:r w:rsidR="008E4DB4" w:rsidRPr="008313E2">
        <w:rPr>
          <w:rFonts w:ascii="Palatino Linotype" w:hAnsi="Palatino Linotype"/>
          <w:sz w:val="22"/>
          <w:szCs w:val="22"/>
        </w:rPr>
        <w:t xml:space="preserve"> aims at, requires, even fetishizes consent.</w:t>
      </w:r>
      <w:r w:rsidR="003552F2" w:rsidRPr="003552F2">
        <w:rPr>
          <w:rFonts w:ascii="Palatino Linotype" w:hAnsi="Palatino Linotype"/>
          <w:sz w:val="22"/>
          <w:szCs w:val="22"/>
        </w:rPr>
        <w:t xml:space="preserve"> </w:t>
      </w:r>
      <w:r w:rsidR="003552F2">
        <w:rPr>
          <w:rFonts w:ascii="Palatino Linotype" w:hAnsi="Palatino Linotype"/>
          <w:sz w:val="22"/>
          <w:szCs w:val="22"/>
        </w:rPr>
        <w:t>However, as Conly (2004) argues, seduction can be said, at least in some cases, to “interfere with the reasoning process,” sometimes “subverting” it.</w:t>
      </w:r>
      <w:r w:rsidR="003552F2">
        <w:rPr>
          <w:rStyle w:val="FootnoteReference"/>
          <w:rFonts w:ascii="Palatino Linotype" w:hAnsi="Palatino Linotype"/>
          <w:sz w:val="22"/>
          <w:szCs w:val="22"/>
        </w:rPr>
        <w:footnoteReference w:id="11"/>
      </w:r>
      <w:r w:rsidR="008E4DB4" w:rsidRPr="008313E2">
        <w:rPr>
          <w:rFonts w:ascii="Palatino Linotype" w:hAnsi="Palatino Linotype"/>
          <w:sz w:val="22"/>
          <w:szCs w:val="22"/>
        </w:rPr>
        <w:t xml:space="preserve"> The seducer insists that he is better-placed to know what the seducee thinks than the </w:t>
      </w:r>
      <w:r w:rsidR="00CD68AA">
        <w:rPr>
          <w:rFonts w:ascii="Palatino Linotype" w:hAnsi="Palatino Linotype"/>
          <w:sz w:val="22"/>
          <w:szCs w:val="22"/>
        </w:rPr>
        <w:t>seduce</w:t>
      </w:r>
      <w:r w:rsidR="00010A17">
        <w:rPr>
          <w:rFonts w:ascii="Palatino Linotype" w:hAnsi="Palatino Linotype"/>
          <w:sz w:val="22"/>
          <w:szCs w:val="22"/>
        </w:rPr>
        <w:t>e</w:t>
      </w:r>
      <w:r w:rsidR="00CD68AA">
        <w:rPr>
          <w:rFonts w:ascii="Palatino Linotype" w:hAnsi="Palatino Linotype"/>
          <w:sz w:val="22"/>
          <w:szCs w:val="22"/>
        </w:rPr>
        <w:t xml:space="preserve"> himself is</w:t>
      </w:r>
      <w:r w:rsidR="008E4DB4" w:rsidRPr="008313E2">
        <w:rPr>
          <w:rFonts w:ascii="Palatino Linotype" w:hAnsi="Palatino Linotype"/>
          <w:sz w:val="22"/>
          <w:szCs w:val="22"/>
        </w:rPr>
        <w:t>. Second, ‘I know what you’re thinking’ presupposes or establishes an intimate bond. Nothing is more bound up with personal identity than someone’s inner life — their thoughts, feelings, emotions, and values (Strohminger &amp; Nichols 2014). The seducer’s insistence that he knows what the seducee is thinking thus brings the two into close connection. Third, ‘I know what you’re thinking’ blurs the line between assertion, imperative, and declaration. This is because human agency and cognition are often scaffolded on dialogical processes. We find out what we think by expressing it and hearing it echoed back in a way we can accept; we also find out what we think by having thoughts attributed to us and agreeing with those attributions (</w:t>
      </w:r>
      <w:r w:rsidR="00A606E9">
        <w:rPr>
          <w:rFonts w:ascii="Palatino Linotype" w:hAnsi="Palatino Linotype"/>
          <w:sz w:val="22"/>
          <w:szCs w:val="22"/>
        </w:rPr>
        <w:t>Alfano</w:t>
      </w:r>
      <w:r w:rsidR="008E4DB4" w:rsidRPr="008313E2">
        <w:rPr>
          <w:rFonts w:ascii="Palatino Linotype" w:hAnsi="Palatino Linotype"/>
          <w:sz w:val="22"/>
          <w:szCs w:val="22"/>
        </w:rPr>
        <w:t xml:space="preserve"> 2013; </w:t>
      </w:r>
      <w:r w:rsidR="00385B35">
        <w:rPr>
          <w:rFonts w:ascii="Palatino Linotype" w:hAnsi="Palatino Linotype"/>
          <w:sz w:val="22"/>
          <w:szCs w:val="22"/>
        </w:rPr>
        <w:t>2018</w:t>
      </w:r>
      <w:r w:rsidR="008E4DB4" w:rsidRPr="008313E2">
        <w:rPr>
          <w:rFonts w:ascii="Palatino Linotype" w:hAnsi="Palatino Linotype"/>
          <w:sz w:val="22"/>
          <w:szCs w:val="22"/>
        </w:rPr>
        <w:t xml:space="preserve">; Doris 2015; Wong 2006). </w:t>
      </w:r>
    </w:p>
    <w:p w14:paraId="7699FB73" w14:textId="77777777" w:rsidR="000D5726" w:rsidRDefault="000D5726" w:rsidP="008E4DB4">
      <w:pPr>
        <w:rPr>
          <w:rFonts w:ascii="Palatino Linotype" w:hAnsi="Palatino Linotype"/>
          <w:sz w:val="22"/>
          <w:szCs w:val="22"/>
        </w:rPr>
      </w:pPr>
    </w:p>
    <w:p w14:paraId="0C505B40" w14:textId="1B3975EB" w:rsidR="000D5726" w:rsidRDefault="00096530" w:rsidP="008E4DB4">
      <w:pPr>
        <w:rPr>
          <w:rFonts w:ascii="Palatino Linotype" w:hAnsi="Palatino Linotype"/>
          <w:sz w:val="22"/>
          <w:szCs w:val="22"/>
        </w:rPr>
      </w:pPr>
      <w:r>
        <w:rPr>
          <w:rFonts w:ascii="Palatino Linotype" w:hAnsi="Palatino Linotype"/>
          <w:sz w:val="22"/>
          <w:szCs w:val="22"/>
        </w:rPr>
        <w:t>The next step</w:t>
      </w:r>
      <w:r w:rsidR="000D5726">
        <w:rPr>
          <w:rFonts w:ascii="Palatino Linotype" w:hAnsi="Palatino Linotype"/>
          <w:sz w:val="22"/>
          <w:szCs w:val="22"/>
        </w:rPr>
        <w:t xml:space="preserve"> in a </w:t>
      </w:r>
      <w:r w:rsidR="00094BE3">
        <w:rPr>
          <w:rFonts w:ascii="Palatino Linotype" w:hAnsi="Palatino Linotype"/>
          <w:sz w:val="22"/>
          <w:szCs w:val="22"/>
        </w:rPr>
        <w:t xml:space="preserve">typical </w:t>
      </w:r>
      <w:r w:rsidR="000D5726">
        <w:rPr>
          <w:rFonts w:ascii="Palatino Linotype" w:hAnsi="Palatino Linotype"/>
          <w:sz w:val="22"/>
          <w:szCs w:val="22"/>
        </w:rPr>
        <w:t>seduction</w:t>
      </w:r>
      <w:r>
        <w:rPr>
          <w:rFonts w:ascii="Palatino Linotype" w:hAnsi="Palatino Linotype"/>
          <w:sz w:val="22"/>
          <w:szCs w:val="22"/>
        </w:rPr>
        <w:t xml:space="preserve">, as we here conceive it, is an affirmative response by the seducee: “Yes, you do know what I’m thinking.” The third step moves from the realm of language to the realm of action. The seducer now suggests, “So let’s do….” And in the fourth and final step in a (successful) seduction the seducee agrees. Seduction is often (though not necessarily) modally robust (Pettit </w:t>
      </w:r>
      <w:r w:rsidR="008A01E2">
        <w:rPr>
          <w:rFonts w:ascii="Palatino Linotype" w:hAnsi="Palatino Linotype"/>
          <w:sz w:val="22"/>
          <w:szCs w:val="22"/>
        </w:rPr>
        <w:t>2015</w:t>
      </w:r>
      <w:r>
        <w:rPr>
          <w:rFonts w:ascii="Palatino Linotype" w:hAnsi="Palatino Linotype"/>
          <w:sz w:val="22"/>
          <w:szCs w:val="22"/>
        </w:rPr>
        <w:t>). After someone has been seduced, in a wide range of counterfactual scenarios they will</w:t>
      </w:r>
      <w:r w:rsidR="00DF469D">
        <w:rPr>
          <w:rFonts w:ascii="Palatino Linotype" w:hAnsi="Palatino Linotype"/>
          <w:sz w:val="22"/>
          <w:szCs w:val="22"/>
        </w:rPr>
        <w:t xml:space="preserve"> typically</w:t>
      </w:r>
      <w:r>
        <w:rPr>
          <w:rFonts w:ascii="Palatino Linotype" w:hAnsi="Palatino Linotype"/>
          <w:sz w:val="22"/>
          <w:szCs w:val="22"/>
        </w:rPr>
        <w:t xml:space="preserve"> both continue to accept that the seducer knows what they are thinking and continue to be committed to </w:t>
      </w:r>
      <w:r>
        <w:rPr>
          <w:rFonts w:ascii="Palatino Linotype" w:hAnsi="Palatino Linotype"/>
          <w:sz w:val="22"/>
          <w:szCs w:val="22"/>
        </w:rPr>
        <w:lastRenderedPageBreak/>
        <w:t>acting in concert with the seducer.</w:t>
      </w:r>
    </w:p>
    <w:p w14:paraId="5026DF30" w14:textId="77777777" w:rsidR="008E4DB4" w:rsidRPr="008313E2" w:rsidRDefault="008E4DB4" w:rsidP="008E4DB4">
      <w:pPr>
        <w:rPr>
          <w:rFonts w:ascii="Palatino Linotype" w:hAnsi="Palatino Linotype"/>
          <w:sz w:val="22"/>
          <w:szCs w:val="22"/>
        </w:rPr>
      </w:pPr>
    </w:p>
    <w:p w14:paraId="7E4D0F79" w14:textId="6949C219" w:rsidR="008E4DB4" w:rsidRPr="008313E2" w:rsidRDefault="008E4DB4" w:rsidP="008E4DB4">
      <w:pPr>
        <w:rPr>
          <w:rFonts w:ascii="Palatino Linotype" w:hAnsi="Palatino Linotype"/>
          <w:sz w:val="22"/>
          <w:szCs w:val="22"/>
        </w:rPr>
      </w:pPr>
      <w:r w:rsidRPr="008313E2">
        <w:rPr>
          <w:rFonts w:ascii="Palatino Linotype" w:hAnsi="Palatino Linotype"/>
          <w:sz w:val="22"/>
          <w:szCs w:val="22"/>
        </w:rPr>
        <w:t xml:space="preserve">In this section, we diagnose two ways in which information technologies play the functional role of the seducer by telling Netizens, “I know what you’re thinking.” We label these </w:t>
      </w:r>
      <w:r w:rsidRPr="003B45BD">
        <w:rPr>
          <w:rFonts w:ascii="Palatino Linotype" w:hAnsi="Palatino Linotype"/>
          <w:sz w:val="22"/>
          <w:szCs w:val="22"/>
        </w:rPr>
        <w:t>top-down</w:t>
      </w:r>
      <w:r w:rsidRPr="00502881">
        <w:rPr>
          <w:rFonts w:ascii="Palatino Linotype" w:hAnsi="Palatino Linotype"/>
          <w:sz w:val="22"/>
          <w:szCs w:val="22"/>
        </w:rPr>
        <w:t xml:space="preserve"> and </w:t>
      </w:r>
      <w:r w:rsidRPr="003B45BD">
        <w:rPr>
          <w:rFonts w:ascii="Palatino Linotype" w:hAnsi="Palatino Linotype"/>
          <w:sz w:val="22"/>
          <w:szCs w:val="22"/>
        </w:rPr>
        <w:t>bottom-up</w:t>
      </w:r>
      <w:r w:rsidRPr="00502881">
        <w:rPr>
          <w:rFonts w:ascii="Palatino Linotype" w:hAnsi="Palatino Linotype"/>
          <w:sz w:val="22"/>
          <w:szCs w:val="22"/>
        </w:rPr>
        <w:t xml:space="preserve"> </w:t>
      </w:r>
      <w:r w:rsidRPr="003B45BD">
        <w:rPr>
          <w:rFonts w:ascii="Palatino Linotype" w:hAnsi="Palatino Linotype"/>
          <w:sz w:val="22"/>
          <w:szCs w:val="22"/>
        </w:rPr>
        <w:t>technological seduction</w:t>
      </w:r>
      <w:r w:rsidRPr="008313E2">
        <w:rPr>
          <w:rFonts w:ascii="Palatino Linotype" w:hAnsi="Palatino Linotype"/>
          <w:sz w:val="22"/>
          <w:szCs w:val="22"/>
        </w:rPr>
        <w:t xml:space="preserve"> for reasons that emerge below.</w:t>
      </w:r>
    </w:p>
    <w:p w14:paraId="6D57A065" w14:textId="77777777" w:rsidR="008E4DB4" w:rsidRPr="008313E2" w:rsidRDefault="008E4DB4" w:rsidP="008E4DB4">
      <w:pPr>
        <w:pStyle w:val="Heading2"/>
        <w:rPr>
          <w:rFonts w:ascii="Palatino Linotype" w:hAnsi="Palatino Linotype"/>
          <w:sz w:val="22"/>
          <w:szCs w:val="22"/>
        </w:rPr>
      </w:pPr>
      <w:r w:rsidRPr="008313E2">
        <w:rPr>
          <w:rFonts w:ascii="Palatino Linotype" w:hAnsi="Palatino Linotype"/>
          <w:sz w:val="22"/>
          <w:szCs w:val="22"/>
        </w:rPr>
        <w:t xml:space="preserve">2.1 Top-down seduction </w:t>
      </w:r>
    </w:p>
    <w:p w14:paraId="55B1443E" w14:textId="77777777" w:rsidR="008E4DB4" w:rsidRPr="008313E2" w:rsidRDefault="008E4DB4" w:rsidP="008E4DB4">
      <w:pPr>
        <w:rPr>
          <w:rFonts w:ascii="Palatino Linotype" w:hAnsi="Palatino Linotype"/>
          <w:sz w:val="22"/>
          <w:szCs w:val="22"/>
        </w:rPr>
      </w:pPr>
    </w:p>
    <w:p w14:paraId="0C93DA9D" w14:textId="49097E6F" w:rsidR="008E4DB4" w:rsidRPr="008313E2" w:rsidRDefault="00E80C7E" w:rsidP="008E4DB4">
      <w:pPr>
        <w:rPr>
          <w:rFonts w:ascii="Palatino Linotype" w:hAnsi="Palatino Linotype"/>
          <w:sz w:val="22"/>
          <w:szCs w:val="22"/>
        </w:rPr>
      </w:pPr>
      <w:r>
        <w:rPr>
          <w:rFonts w:ascii="Palatino Linotype" w:hAnsi="Palatino Linotype"/>
          <w:sz w:val="22"/>
          <w:szCs w:val="22"/>
        </w:rPr>
        <w:t>T</w:t>
      </w:r>
      <w:r w:rsidR="008E4DB4" w:rsidRPr="008313E2">
        <w:rPr>
          <w:rFonts w:ascii="Palatino Linotype" w:hAnsi="Palatino Linotype"/>
          <w:sz w:val="22"/>
          <w:szCs w:val="22"/>
        </w:rPr>
        <w:t xml:space="preserve">op-down technological seduction is imposed by technological designers, who, in structuring technological architecture in particular ways (e.g., designing websites with certain kinds of menus and options), invite users to accept that their </w:t>
      </w:r>
      <w:r w:rsidR="008E4DB4" w:rsidRPr="003B45BD">
        <w:rPr>
          <w:rFonts w:ascii="Palatino Linotype" w:hAnsi="Palatino Linotype"/>
          <w:sz w:val="22"/>
          <w:szCs w:val="22"/>
        </w:rPr>
        <w:t>own</w:t>
      </w:r>
      <w:r w:rsidR="008E4DB4" w:rsidRPr="008313E2">
        <w:rPr>
          <w:rFonts w:ascii="Palatino Linotype" w:hAnsi="Palatino Linotype"/>
          <w:i/>
          <w:sz w:val="22"/>
          <w:szCs w:val="22"/>
        </w:rPr>
        <w:t xml:space="preserve"> </w:t>
      </w:r>
      <w:r w:rsidR="008E4DB4" w:rsidRPr="008313E2">
        <w:rPr>
          <w:rFonts w:ascii="Palatino Linotype" w:hAnsi="Palatino Linotype"/>
          <w:sz w:val="22"/>
          <w:szCs w:val="22"/>
        </w:rPr>
        <w:t>thinking is similarly structured</w:t>
      </w:r>
      <w:r w:rsidR="00311C62">
        <w:rPr>
          <w:rFonts w:ascii="Palatino Linotype" w:hAnsi="Palatino Linotype"/>
          <w:sz w:val="22"/>
          <w:szCs w:val="22"/>
        </w:rPr>
        <w:t>.</w:t>
      </w:r>
      <w:r w:rsidR="008E4DB4" w:rsidRPr="008313E2">
        <w:rPr>
          <w:rStyle w:val="FootnoteReference"/>
          <w:rFonts w:ascii="Palatino Linotype" w:eastAsia="Cambria" w:hAnsi="Palatino Linotype"/>
          <w:sz w:val="22"/>
          <w:szCs w:val="22"/>
        </w:rPr>
        <w:footnoteReference w:id="12"/>
      </w:r>
      <w:r w:rsidR="008E4DB4" w:rsidRPr="008313E2">
        <w:rPr>
          <w:rFonts w:ascii="Palatino Linotype" w:hAnsi="Palatino Linotype"/>
          <w:sz w:val="22"/>
          <w:szCs w:val="22"/>
        </w:rPr>
        <w:t xml:space="preserve"> In so doing, designers encourage or ‘nudge’ the user towards certain prescribed choices and attitudes</w:t>
      </w:r>
      <w:r w:rsidR="004B519A">
        <w:rPr>
          <w:rFonts w:ascii="Palatino Linotype" w:hAnsi="Palatino Linotype"/>
          <w:sz w:val="22"/>
          <w:szCs w:val="22"/>
        </w:rPr>
        <w:t xml:space="preserve"> (Thaler and Sunstein 2008)</w:t>
      </w:r>
      <w:r w:rsidR="008E4DB4" w:rsidRPr="008313E2">
        <w:rPr>
          <w:rFonts w:ascii="Palatino Linotype" w:hAnsi="Palatino Linotype"/>
          <w:sz w:val="22"/>
          <w:szCs w:val="22"/>
        </w:rPr>
        <w:t xml:space="preserve">. In this section, we’ll outline this phenomenon, and in §3, we’ll consider how nudged choices can (sometimes in tandem with </w:t>
      </w:r>
      <w:r w:rsidR="008E4DB4" w:rsidRPr="00AA3F16">
        <w:rPr>
          <w:rFonts w:ascii="Palatino Linotype" w:hAnsi="Palatino Linotype"/>
          <w:sz w:val="22"/>
        </w:rPr>
        <w:t>bottom-up</w:t>
      </w:r>
      <w:r w:rsidR="008E4DB4" w:rsidRPr="008313E2">
        <w:rPr>
          <w:rFonts w:ascii="Palatino Linotype" w:hAnsi="Palatino Linotype"/>
          <w:sz w:val="22"/>
          <w:szCs w:val="22"/>
        </w:rPr>
        <w:t xml:space="preserve"> seduction) guide individuals in malignant directions. </w:t>
      </w:r>
    </w:p>
    <w:p w14:paraId="1F367594" w14:textId="77777777" w:rsidR="008E4DB4" w:rsidRPr="008313E2" w:rsidRDefault="008E4DB4" w:rsidP="008E4DB4">
      <w:pPr>
        <w:rPr>
          <w:rFonts w:ascii="Palatino Linotype" w:hAnsi="Palatino Linotype"/>
          <w:sz w:val="22"/>
          <w:szCs w:val="22"/>
        </w:rPr>
      </w:pPr>
    </w:p>
    <w:p w14:paraId="07497F9E" w14:textId="682855A1" w:rsidR="008E4DB4" w:rsidRPr="008313E2" w:rsidRDefault="008E4DB4" w:rsidP="008E4DB4">
      <w:pPr>
        <w:rPr>
          <w:rFonts w:ascii="Palatino Linotype" w:hAnsi="Palatino Linotype"/>
          <w:sz w:val="22"/>
          <w:szCs w:val="22"/>
        </w:rPr>
      </w:pPr>
      <w:r w:rsidRPr="008313E2">
        <w:rPr>
          <w:rFonts w:ascii="Palatino Linotype" w:hAnsi="Palatino Linotype"/>
          <w:sz w:val="22"/>
          <w:szCs w:val="22"/>
        </w:rPr>
        <w:t xml:space="preserve">First, though, some </w:t>
      </w:r>
      <w:r w:rsidR="00B541C8">
        <w:rPr>
          <w:rFonts w:ascii="Palatino Linotype" w:hAnsi="Palatino Linotype"/>
          <w:sz w:val="22"/>
          <w:szCs w:val="22"/>
        </w:rPr>
        <w:t>preliminaries</w:t>
      </w:r>
      <w:r w:rsidRPr="008313E2">
        <w:rPr>
          <w:rFonts w:ascii="Palatino Linotype" w:hAnsi="Palatino Linotype"/>
          <w:sz w:val="22"/>
          <w:szCs w:val="22"/>
        </w:rPr>
        <w:t xml:space="preserve">. Nudging is a familiar phenomenon and one that needn’t be viewed as inherently problematic. </w:t>
      </w:r>
      <w:r>
        <w:rPr>
          <w:rFonts w:ascii="Palatino Linotype" w:hAnsi="Palatino Linotype"/>
          <w:sz w:val="22"/>
          <w:szCs w:val="22"/>
        </w:rPr>
        <w:t>As</w:t>
      </w:r>
      <w:r w:rsidRPr="008313E2">
        <w:rPr>
          <w:rFonts w:ascii="Palatino Linotype" w:hAnsi="Palatino Linotype"/>
          <w:sz w:val="22"/>
          <w:szCs w:val="22"/>
        </w:rPr>
        <w:t xml:space="preserve"> Thaler </w:t>
      </w:r>
      <w:r>
        <w:rPr>
          <w:rFonts w:ascii="Palatino Linotype" w:hAnsi="Palatino Linotype"/>
          <w:sz w:val="22"/>
          <w:szCs w:val="22"/>
        </w:rPr>
        <w:t>et al.</w:t>
      </w:r>
      <w:r w:rsidR="00215685">
        <w:rPr>
          <w:rFonts w:ascii="Palatino Linotype" w:hAnsi="Palatino Linotype"/>
          <w:sz w:val="22"/>
          <w:szCs w:val="22"/>
        </w:rPr>
        <w:t xml:space="preserve"> </w:t>
      </w:r>
      <w:r w:rsidRPr="008313E2">
        <w:rPr>
          <w:rFonts w:ascii="Palatino Linotype" w:hAnsi="Palatino Linotype"/>
          <w:sz w:val="22"/>
          <w:szCs w:val="22"/>
        </w:rPr>
        <w:t xml:space="preserve">(2014) point out, </w:t>
      </w:r>
      <w:r w:rsidR="009F7772">
        <w:rPr>
          <w:rFonts w:ascii="Palatino Linotype" w:hAnsi="Palatino Linotype"/>
          <w:sz w:val="22"/>
          <w:szCs w:val="22"/>
        </w:rPr>
        <w:t>people</w:t>
      </w:r>
      <w:r w:rsidRPr="008313E2">
        <w:rPr>
          <w:rFonts w:ascii="Palatino Linotype" w:hAnsi="Palatino Linotype"/>
          <w:sz w:val="22"/>
          <w:szCs w:val="22"/>
        </w:rPr>
        <w:t xml:space="preserve"> “do not make choices in a vacuum. They make them in an environment where many features, noticed and unnoticed, can </w:t>
      </w:r>
      <w:r w:rsidRPr="008313E2">
        <w:rPr>
          <w:rFonts w:ascii="Palatino Linotype" w:hAnsi="Palatino Linotype"/>
          <w:i/>
          <w:sz w:val="22"/>
          <w:szCs w:val="22"/>
        </w:rPr>
        <w:t>influence</w:t>
      </w:r>
      <w:r w:rsidRPr="008313E2">
        <w:rPr>
          <w:rFonts w:ascii="Palatino Linotype" w:hAnsi="Palatino Linotype"/>
          <w:sz w:val="22"/>
          <w:szCs w:val="22"/>
        </w:rPr>
        <w:t xml:space="preserve"> their decisions” (2014</w:t>
      </w:r>
      <w:r>
        <w:rPr>
          <w:rFonts w:ascii="Palatino Linotype" w:hAnsi="Palatino Linotype"/>
          <w:sz w:val="22"/>
          <w:szCs w:val="22"/>
        </w:rPr>
        <w:t>,</w:t>
      </w:r>
      <w:r w:rsidRPr="008313E2">
        <w:rPr>
          <w:rFonts w:ascii="Palatino Linotype" w:hAnsi="Palatino Linotype"/>
          <w:sz w:val="22"/>
          <w:szCs w:val="22"/>
        </w:rPr>
        <w:t xml:space="preserve"> </w:t>
      </w:r>
      <w:r w:rsidR="00153C54">
        <w:rPr>
          <w:rFonts w:ascii="Palatino Linotype" w:hAnsi="Palatino Linotype"/>
          <w:sz w:val="22"/>
          <w:szCs w:val="22"/>
        </w:rPr>
        <w:t xml:space="preserve">p. </w:t>
      </w:r>
      <w:r w:rsidRPr="008313E2">
        <w:rPr>
          <w:rFonts w:ascii="Palatino Linotype" w:hAnsi="Palatino Linotype"/>
          <w:sz w:val="22"/>
          <w:szCs w:val="22"/>
        </w:rPr>
        <w:t xml:space="preserve">1). </w:t>
      </w:r>
    </w:p>
    <w:p w14:paraId="29B18380" w14:textId="77777777" w:rsidR="008E4DB4" w:rsidRPr="008313E2" w:rsidRDefault="008E4DB4" w:rsidP="008E4DB4">
      <w:pPr>
        <w:rPr>
          <w:rFonts w:ascii="Palatino Linotype" w:hAnsi="Palatino Linotype"/>
          <w:sz w:val="22"/>
          <w:szCs w:val="22"/>
        </w:rPr>
      </w:pPr>
    </w:p>
    <w:p w14:paraId="1A0E9AB2" w14:textId="4410A00C" w:rsidR="008E4DB4" w:rsidRPr="008313E2" w:rsidRDefault="00224536" w:rsidP="008E4DB4">
      <w:pPr>
        <w:rPr>
          <w:rFonts w:ascii="Palatino Linotype" w:hAnsi="Palatino Linotype"/>
          <w:sz w:val="22"/>
          <w:szCs w:val="22"/>
        </w:rPr>
      </w:pPr>
      <w:r>
        <w:rPr>
          <w:rFonts w:ascii="Palatino Linotype" w:hAnsi="Palatino Linotype"/>
          <w:sz w:val="22"/>
          <w:szCs w:val="22"/>
        </w:rPr>
        <w:t>C</w:t>
      </w:r>
      <w:r w:rsidR="008E4DB4" w:rsidRPr="008313E2">
        <w:rPr>
          <w:rFonts w:ascii="Palatino Linotype" w:hAnsi="Palatino Linotype"/>
          <w:sz w:val="22"/>
          <w:szCs w:val="22"/>
        </w:rPr>
        <w:t xml:space="preserve">onsider the presentation of our choices in supermarkets and when selecting television stations (White 2013). Supermarkets </w:t>
      </w:r>
      <w:r w:rsidR="008E4DB4" w:rsidRPr="003B45BD">
        <w:rPr>
          <w:rFonts w:ascii="Palatino Linotype" w:hAnsi="Palatino Linotype"/>
          <w:sz w:val="22"/>
          <w:szCs w:val="22"/>
        </w:rPr>
        <w:t>must</w:t>
      </w:r>
      <w:r w:rsidR="008E4DB4" w:rsidRPr="008313E2">
        <w:rPr>
          <w:rFonts w:ascii="Palatino Linotype" w:hAnsi="Palatino Linotype"/>
          <w:i/>
          <w:sz w:val="22"/>
          <w:szCs w:val="22"/>
        </w:rPr>
        <w:t xml:space="preserve"> </w:t>
      </w:r>
      <w:r w:rsidR="008E4DB4" w:rsidRPr="008313E2">
        <w:rPr>
          <w:rFonts w:ascii="Palatino Linotype" w:hAnsi="Palatino Linotype"/>
          <w:sz w:val="22"/>
          <w:szCs w:val="22"/>
        </w:rPr>
        <w:t xml:space="preserve">present goods in some way or another, with certain items closer to the front and to checkout stands; likewise, television stations must be assigned some distinct number, which will inevitably be </w:t>
      </w:r>
      <w:r w:rsidR="004D2FE8">
        <w:rPr>
          <w:rFonts w:ascii="Palatino Linotype" w:hAnsi="Palatino Linotype"/>
          <w:sz w:val="22"/>
          <w:szCs w:val="22"/>
        </w:rPr>
        <w:t>less than or greater</w:t>
      </w:r>
      <w:r w:rsidR="008E4DB4" w:rsidRPr="008313E2">
        <w:rPr>
          <w:rFonts w:ascii="Palatino Linotype" w:hAnsi="Palatino Linotype"/>
          <w:sz w:val="22"/>
          <w:szCs w:val="22"/>
        </w:rPr>
        <w:t xml:space="preserve"> than other numbers and thus will involve more or less clicking effort relative to the default (low number) presentation. Sunstein (2014) </w:t>
      </w:r>
      <w:r w:rsidR="00425838">
        <w:rPr>
          <w:rFonts w:ascii="Palatino Linotype" w:hAnsi="Palatino Linotype"/>
          <w:sz w:val="22"/>
          <w:szCs w:val="22"/>
        </w:rPr>
        <w:t>calls this</w:t>
      </w:r>
      <w:r w:rsidR="008E4DB4" w:rsidRPr="008313E2">
        <w:rPr>
          <w:rFonts w:ascii="Palatino Linotype" w:hAnsi="Palatino Linotype"/>
          <w:sz w:val="22"/>
          <w:szCs w:val="22"/>
        </w:rPr>
        <w:t xml:space="preserve"> the </w:t>
      </w:r>
      <w:r w:rsidR="008E4DB4" w:rsidRPr="003B45BD">
        <w:rPr>
          <w:rFonts w:ascii="Palatino Linotype" w:hAnsi="Palatino Linotype"/>
          <w:sz w:val="22"/>
          <w:szCs w:val="22"/>
        </w:rPr>
        <w:t xml:space="preserve">inevitability of choice architecture. </w:t>
      </w:r>
      <w:r w:rsidR="008E4DB4" w:rsidRPr="00153C54">
        <w:rPr>
          <w:rFonts w:ascii="Palatino Linotype" w:hAnsi="Palatino Linotype"/>
          <w:sz w:val="22"/>
          <w:szCs w:val="22"/>
        </w:rPr>
        <w:t xml:space="preserve">Choices (e.g., what to buy at the supermarket, which station to watch) will unavoidably be structured in some particular way; choices are not presented </w:t>
      </w:r>
      <w:r w:rsidR="008E4DB4" w:rsidRPr="003B45BD">
        <w:rPr>
          <w:rFonts w:ascii="Palatino Linotype" w:hAnsi="Palatino Linotype"/>
          <w:sz w:val="22"/>
          <w:szCs w:val="22"/>
        </w:rPr>
        <w:t>without a frame</w:t>
      </w:r>
      <w:r w:rsidR="008E4DB4" w:rsidRPr="008313E2">
        <w:rPr>
          <w:rFonts w:ascii="Palatino Linotype" w:hAnsi="Palatino Linotype"/>
          <w:sz w:val="22"/>
          <w:szCs w:val="22"/>
        </w:rPr>
        <w:t xml:space="preserve"> even by those who value the chooser’s autonomy.</w:t>
      </w:r>
    </w:p>
    <w:p w14:paraId="3D51664C" w14:textId="77777777" w:rsidR="008E4DB4" w:rsidRPr="008313E2" w:rsidRDefault="008E4DB4" w:rsidP="008E4DB4">
      <w:pPr>
        <w:rPr>
          <w:rFonts w:ascii="Palatino Linotype" w:hAnsi="Palatino Linotype"/>
          <w:sz w:val="22"/>
          <w:szCs w:val="22"/>
        </w:rPr>
      </w:pPr>
    </w:p>
    <w:p w14:paraId="76CE3DF5" w14:textId="0C7C93C7" w:rsidR="008E4DB4" w:rsidRPr="008313E2" w:rsidRDefault="001657AD" w:rsidP="008E4DB4">
      <w:pPr>
        <w:rPr>
          <w:rFonts w:ascii="Palatino Linotype" w:hAnsi="Palatino Linotype"/>
          <w:sz w:val="22"/>
          <w:szCs w:val="22"/>
        </w:rPr>
      </w:pPr>
      <w:r>
        <w:rPr>
          <w:rFonts w:ascii="Palatino Linotype" w:hAnsi="Palatino Linotype"/>
          <w:sz w:val="22"/>
          <w:szCs w:val="22"/>
        </w:rPr>
        <w:t>W</w:t>
      </w:r>
      <w:r w:rsidR="008E4DB4" w:rsidRPr="008313E2">
        <w:rPr>
          <w:rFonts w:ascii="Palatino Linotype" w:hAnsi="Palatino Linotype"/>
          <w:sz w:val="22"/>
          <w:szCs w:val="22"/>
        </w:rPr>
        <w:t xml:space="preserve">hen the inevitability of choice architecture is paired with collateral information about </w:t>
      </w:r>
      <w:r w:rsidR="008E4DB4">
        <w:rPr>
          <w:rFonts w:ascii="Palatino Linotype" w:hAnsi="Palatino Linotype"/>
          <w:sz w:val="22"/>
          <w:szCs w:val="22"/>
        </w:rPr>
        <w:t>human choice behavio</w:t>
      </w:r>
      <w:r w:rsidR="00425838">
        <w:rPr>
          <w:rFonts w:ascii="Palatino Linotype" w:hAnsi="Palatino Linotype"/>
          <w:sz w:val="22"/>
          <w:szCs w:val="22"/>
        </w:rPr>
        <w:t>u</w:t>
      </w:r>
      <w:r w:rsidR="008E4DB4">
        <w:rPr>
          <w:rFonts w:ascii="Palatino Linotype" w:hAnsi="Palatino Linotype"/>
          <w:sz w:val="22"/>
          <w:szCs w:val="22"/>
        </w:rPr>
        <w:t>r (including systematic cognitive biases</w:t>
      </w:r>
      <w:r w:rsidR="008E4DB4" w:rsidRPr="008313E2">
        <w:rPr>
          <w:rFonts w:ascii="Palatino Linotype" w:hAnsi="Palatino Linotype"/>
          <w:sz w:val="22"/>
          <w:szCs w:val="22"/>
        </w:rPr>
        <w:t>), decision</w:t>
      </w:r>
      <w:r>
        <w:rPr>
          <w:rFonts w:ascii="Palatino Linotype" w:hAnsi="Palatino Linotype"/>
          <w:sz w:val="22"/>
          <w:szCs w:val="22"/>
        </w:rPr>
        <w:t>-</w:t>
      </w:r>
      <w:r w:rsidR="008E4DB4" w:rsidRPr="008313E2">
        <w:rPr>
          <w:rFonts w:ascii="Palatino Linotype" w:hAnsi="Palatino Linotype"/>
          <w:sz w:val="22"/>
          <w:szCs w:val="22"/>
        </w:rPr>
        <w:t xml:space="preserve">makers will, even when free to make their own choices, nonetheless be </w:t>
      </w:r>
      <w:r w:rsidR="008E4DB4" w:rsidRPr="003B45BD">
        <w:rPr>
          <w:rFonts w:ascii="Palatino Linotype" w:hAnsi="Palatino Linotype"/>
          <w:sz w:val="22"/>
          <w:szCs w:val="22"/>
        </w:rPr>
        <w:t>steered</w:t>
      </w:r>
      <w:r w:rsidR="008E4DB4" w:rsidRPr="008313E2">
        <w:rPr>
          <w:rFonts w:ascii="Palatino Linotype" w:hAnsi="Palatino Linotype"/>
          <w:sz w:val="22"/>
          <w:szCs w:val="22"/>
        </w:rPr>
        <w:t xml:space="preserve"> toward particular choices in a way that reflects the manner in which the initial space of choices is presented. Nudging can be intentional or non-intentional. If, for instance, the store shelves at the supermarket are stocked randomly, individuals are more likely to purchase things closer to the front, whatever these things happen to be. Individuals can accordingly be nudged unintentionally (one might also say, negligently</w:t>
      </w:r>
      <w:r w:rsidR="009F229F">
        <w:rPr>
          <w:rFonts w:ascii="Palatino Linotype" w:hAnsi="Palatino Linotype"/>
          <w:sz w:val="22"/>
          <w:szCs w:val="22"/>
        </w:rPr>
        <w:t xml:space="preserve"> or recklessly</w:t>
      </w:r>
      <w:r w:rsidR="008E4DB4" w:rsidRPr="008313E2">
        <w:rPr>
          <w:rFonts w:ascii="Palatino Linotype" w:hAnsi="Palatino Linotype"/>
          <w:sz w:val="22"/>
          <w:szCs w:val="22"/>
        </w:rPr>
        <w:t xml:space="preserve">) </w:t>
      </w:r>
      <w:r w:rsidR="008E4DB4" w:rsidRPr="008313E2">
        <w:rPr>
          <w:rFonts w:ascii="Palatino Linotype" w:hAnsi="Palatino Linotype"/>
          <w:sz w:val="22"/>
          <w:szCs w:val="22"/>
        </w:rPr>
        <w:lastRenderedPageBreak/>
        <w:t xml:space="preserve">through thoughtless design of choice architecture. </w:t>
      </w:r>
    </w:p>
    <w:p w14:paraId="612BE3BA" w14:textId="77777777" w:rsidR="008E4DB4" w:rsidRPr="008313E2" w:rsidRDefault="008E4DB4" w:rsidP="008E4DB4">
      <w:pPr>
        <w:rPr>
          <w:rFonts w:ascii="Palatino Linotype" w:hAnsi="Palatino Linotype"/>
          <w:i/>
          <w:sz w:val="22"/>
          <w:szCs w:val="22"/>
        </w:rPr>
      </w:pPr>
    </w:p>
    <w:p w14:paraId="6BCC3CFF" w14:textId="75B25686" w:rsidR="008E4DB4" w:rsidRPr="008313E2" w:rsidRDefault="007253FF" w:rsidP="008E4DB4">
      <w:pPr>
        <w:rPr>
          <w:rFonts w:ascii="Palatino Linotype" w:hAnsi="Palatino Linotype"/>
          <w:sz w:val="22"/>
          <w:szCs w:val="22"/>
        </w:rPr>
      </w:pPr>
      <w:r>
        <w:rPr>
          <w:rFonts w:ascii="Palatino Linotype" w:hAnsi="Palatino Linotype"/>
          <w:sz w:val="22"/>
          <w:szCs w:val="22"/>
        </w:rPr>
        <w:t>But n</w:t>
      </w:r>
      <w:r w:rsidR="008E4DB4" w:rsidRPr="008313E2">
        <w:rPr>
          <w:rFonts w:ascii="Palatino Linotype" w:hAnsi="Palatino Linotype"/>
          <w:sz w:val="22"/>
          <w:szCs w:val="22"/>
        </w:rPr>
        <w:t xml:space="preserve">udging can be and often is </w:t>
      </w:r>
      <w:r w:rsidR="008E4DB4" w:rsidRPr="00AA3F16">
        <w:rPr>
          <w:rFonts w:ascii="Palatino Linotype" w:hAnsi="Palatino Linotype"/>
          <w:sz w:val="22"/>
        </w:rPr>
        <w:t>intentional</w:t>
      </w:r>
      <w:r w:rsidR="008E4DB4" w:rsidRPr="008313E2">
        <w:rPr>
          <w:rFonts w:ascii="Palatino Linotype" w:hAnsi="Palatino Linotype"/>
          <w:sz w:val="22"/>
          <w:szCs w:val="22"/>
        </w:rPr>
        <w:t>, as when choice architecture is structured to steer in ways that align with the designer’s goals. According to proponents of libertarian paternalism (Thaler and Sunstein 2003a; 2003b</w:t>
      </w:r>
      <w:r w:rsidR="00AA559D">
        <w:rPr>
          <w:rFonts w:ascii="Palatino Linotype" w:hAnsi="Palatino Linotype"/>
          <w:sz w:val="22"/>
          <w:szCs w:val="22"/>
        </w:rPr>
        <w:t>; Sunstein 2014, p. 430</w:t>
      </w:r>
      <w:r w:rsidR="008E4DB4" w:rsidRPr="008313E2">
        <w:rPr>
          <w:rFonts w:ascii="Palatino Linotype" w:hAnsi="Palatino Linotype"/>
          <w:sz w:val="22"/>
          <w:szCs w:val="22"/>
        </w:rPr>
        <w:t xml:space="preserve">), policymakers not only can but </w:t>
      </w:r>
      <w:r w:rsidR="008E4DB4" w:rsidRPr="00AA3F16">
        <w:rPr>
          <w:rFonts w:ascii="Palatino Linotype" w:hAnsi="Palatino Linotype"/>
          <w:sz w:val="22"/>
        </w:rPr>
        <w:t>should</w:t>
      </w:r>
      <w:r w:rsidR="008E4DB4" w:rsidRPr="008313E2">
        <w:rPr>
          <w:rFonts w:ascii="Palatino Linotype" w:hAnsi="Palatino Linotype"/>
          <w:sz w:val="22"/>
          <w:szCs w:val="22"/>
        </w:rPr>
        <w:t xml:space="preserve"> design choice architecture in a way that </w:t>
      </w:r>
      <w:r w:rsidR="00D351AB">
        <w:rPr>
          <w:rFonts w:ascii="Palatino Linotype" w:hAnsi="Palatino Linotype"/>
          <w:sz w:val="22"/>
          <w:szCs w:val="22"/>
        </w:rPr>
        <w:t xml:space="preserve">both </w:t>
      </w:r>
      <w:r w:rsidR="008E4DB4" w:rsidRPr="008313E2">
        <w:rPr>
          <w:rFonts w:ascii="Palatino Linotype" w:hAnsi="Palatino Linotype"/>
          <w:sz w:val="22"/>
          <w:szCs w:val="22"/>
        </w:rPr>
        <w:t>makes it transparent to public scrutiny and</w:t>
      </w:r>
      <w:r w:rsidR="00D351AB">
        <w:rPr>
          <w:rFonts w:ascii="Palatino Linotype" w:hAnsi="Palatino Linotype"/>
          <w:sz w:val="22"/>
          <w:szCs w:val="22"/>
        </w:rPr>
        <w:t xml:space="preserve"> </w:t>
      </w:r>
      <w:r w:rsidR="008E4DB4" w:rsidRPr="008313E2">
        <w:rPr>
          <w:rFonts w:ascii="Palatino Linotype" w:hAnsi="Palatino Linotype"/>
          <w:sz w:val="22"/>
          <w:szCs w:val="22"/>
        </w:rPr>
        <w:t xml:space="preserve">nudges citizens towards positive decisions. In </w:t>
      </w:r>
      <w:r w:rsidR="003D6809">
        <w:rPr>
          <w:rFonts w:ascii="Palatino Linotype" w:hAnsi="Palatino Linotype"/>
          <w:sz w:val="22"/>
          <w:szCs w:val="22"/>
        </w:rPr>
        <w:t>the</w:t>
      </w:r>
      <w:r w:rsidR="003D6809" w:rsidRPr="008313E2">
        <w:rPr>
          <w:rFonts w:ascii="Palatino Linotype" w:hAnsi="Palatino Linotype"/>
          <w:sz w:val="22"/>
          <w:szCs w:val="22"/>
        </w:rPr>
        <w:t xml:space="preserve"> </w:t>
      </w:r>
      <w:r w:rsidR="008E4DB4" w:rsidRPr="008313E2">
        <w:rPr>
          <w:rFonts w:ascii="Palatino Linotype" w:hAnsi="Palatino Linotype"/>
          <w:sz w:val="22"/>
          <w:szCs w:val="22"/>
        </w:rPr>
        <w:t>supermarket example, this might involve laws that require supermarkets to place soda and cigarettes toward the back of the store and away from checkout stands</w:t>
      </w:r>
      <w:r w:rsidR="008E4DB4" w:rsidRPr="008313E2">
        <w:rPr>
          <w:rStyle w:val="FootnoteReference"/>
          <w:rFonts w:ascii="Palatino Linotype" w:eastAsia="Cambria" w:hAnsi="Palatino Linotype"/>
          <w:sz w:val="22"/>
          <w:szCs w:val="22"/>
        </w:rPr>
        <w:footnoteReference w:id="13"/>
      </w:r>
      <w:r w:rsidR="008E4DB4" w:rsidRPr="008313E2">
        <w:rPr>
          <w:rFonts w:ascii="Palatino Linotype" w:hAnsi="Palatino Linotype"/>
          <w:sz w:val="22"/>
          <w:szCs w:val="22"/>
        </w:rPr>
        <w:t xml:space="preserve"> or that require employers to present a prudent retirement plan for employees as a default.</w:t>
      </w:r>
      <w:r w:rsidR="008E4DB4" w:rsidRPr="008313E2">
        <w:rPr>
          <w:rStyle w:val="FootnoteReference"/>
          <w:rFonts w:ascii="Palatino Linotype" w:eastAsia="Cambria" w:hAnsi="Palatino Linotype"/>
          <w:sz w:val="22"/>
          <w:szCs w:val="22"/>
        </w:rPr>
        <w:footnoteReference w:id="14"/>
      </w:r>
    </w:p>
    <w:p w14:paraId="154CE818" w14:textId="77777777" w:rsidR="008E4DB4" w:rsidRPr="008313E2" w:rsidRDefault="008E4DB4" w:rsidP="008E4DB4">
      <w:pPr>
        <w:rPr>
          <w:rFonts w:ascii="Palatino Linotype" w:hAnsi="Palatino Linotype"/>
          <w:sz w:val="22"/>
          <w:szCs w:val="22"/>
        </w:rPr>
      </w:pPr>
    </w:p>
    <w:p w14:paraId="42709219" w14:textId="1BCE1881" w:rsidR="008E4DB4" w:rsidRPr="008313E2" w:rsidRDefault="008E4DB4" w:rsidP="008E4DB4">
      <w:pPr>
        <w:rPr>
          <w:rFonts w:ascii="Palatino Linotype" w:hAnsi="Palatino Linotype"/>
          <w:sz w:val="22"/>
          <w:szCs w:val="22"/>
        </w:rPr>
      </w:pPr>
      <w:r w:rsidRPr="008313E2">
        <w:rPr>
          <w:rFonts w:ascii="Palatino Linotype" w:hAnsi="Palatino Linotype"/>
          <w:sz w:val="22"/>
          <w:szCs w:val="22"/>
        </w:rPr>
        <w:t xml:space="preserve">Not all intentional nudges are </w:t>
      </w:r>
      <w:r w:rsidR="0068380C">
        <w:rPr>
          <w:rFonts w:ascii="Palatino Linotype" w:hAnsi="Palatino Linotype"/>
          <w:sz w:val="22"/>
          <w:szCs w:val="22"/>
        </w:rPr>
        <w:t>benevolent</w:t>
      </w:r>
      <w:r w:rsidRPr="008313E2">
        <w:rPr>
          <w:rFonts w:ascii="Palatino Linotype" w:hAnsi="Palatino Linotype"/>
          <w:sz w:val="22"/>
          <w:szCs w:val="22"/>
        </w:rPr>
        <w:t xml:space="preserve">. A nudge could be calculated to benefit the nudger (e.g., certain kinds of marketing) or a third party (e.g., nudging people to donate to a charity). </w:t>
      </w:r>
      <w:r w:rsidRPr="008313E2">
        <w:rPr>
          <w:rFonts w:ascii="Palatino Linotype" w:hAnsi="Palatino Linotype"/>
          <w:i/>
          <w:sz w:val="22"/>
          <w:szCs w:val="22"/>
        </w:rPr>
        <w:t>The New York Times</w:t>
      </w:r>
      <w:r w:rsidRPr="008313E2">
        <w:rPr>
          <w:rFonts w:ascii="Palatino Linotype" w:hAnsi="Palatino Linotype"/>
          <w:sz w:val="22"/>
          <w:szCs w:val="22"/>
        </w:rPr>
        <w:t xml:space="preserve"> </w:t>
      </w:r>
      <w:r>
        <w:rPr>
          <w:rFonts w:ascii="Palatino Linotype" w:hAnsi="Palatino Linotype"/>
          <w:sz w:val="22"/>
          <w:szCs w:val="22"/>
        </w:rPr>
        <w:t xml:space="preserve">presently </w:t>
      </w:r>
      <w:r w:rsidRPr="008313E2">
        <w:rPr>
          <w:rFonts w:ascii="Palatino Linotype" w:hAnsi="Palatino Linotype"/>
          <w:sz w:val="22"/>
          <w:szCs w:val="22"/>
        </w:rPr>
        <w:t xml:space="preserve">gives subscribers a free choice to cancel their subscription, but exercising that option requires calling </w:t>
      </w:r>
      <w:r>
        <w:rPr>
          <w:rFonts w:ascii="Palatino Linotype" w:hAnsi="Palatino Linotype"/>
          <w:sz w:val="22"/>
          <w:szCs w:val="22"/>
        </w:rPr>
        <w:t>during business hours.</w:t>
      </w:r>
      <w:r w:rsidRPr="008313E2">
        <w:rPr>
          <w:rFonts w:ascii="Palatino Linotype" w:hAnsi="Palatino Linotype"/>
          <w:sz w:val="22"/>
          <w:szCs w:val="22"/>
        </w:rPr>
        <w:t xml:space="preserve"> While the choice to cancel in this case is a free one, the </w:t>
      </w:r>
      <w:r w:rsidRPr="008313E2">
        <w:rPr>
          <w:rFonts w:ascii="Palatino Linotype" w:hAnsi="Palatino Linotype"/>
          <w:i/>
          <w:sz w:val="22"/>
          <w:szCs w:val="22"/>
        </w:rPr>
        <w:t>Times</w:t>
      </w:r>
      <w:r w:rsidRPr="008313E2">
        <w:rPr>
          <w:rFonts w:ascii="Palatino Linotype" w:hAnsi="Palatino Linotype"/>
          <w:sz w:val="22"/>
          <w:szCs w:val="22"/>
        </w:rPr>
        <w:t xml:space="preserve"> is capitalizing on information about human psychology to add </w:t>
      </w:r>
      <w:r>
        <w:rPr>
          <w:rFonts w:ascii="Palatino Linotype" w:hAnsi="Palatino Linotype"/>
          <w:sz w:val="22"/>
          <w:szCs w:val="22"/>
        </w:rPr>
        <w:t>friction that</w:t>
      </w:r>
      <w:r w:rsidRPr="008313E2">
        <w:rPr>
          <w:rFonts w:ascii="Palatino Linotype" w:hAnsi="Palatino Linotype"/>
          <w:sz w:val="22"/>
          <w:szCs w:val="22"/>
        </w:rPr>
        <w:t xml:space="preserve"> steer</w:t>
      </w:r>
      <w:r>
        <w:rPr>
          <w:rFonts w:ascii="Palatino Linotype" w:hAnsi="Palatino Linotype"/>
          <w:sz w:val="22"/>
          <w:szCs w:val="22"/>
        </w:rPr>
        <w:t>s</w:t>
      </w:r>
      <w:r w:rsidRPr="008313E2">
        <w:rPr>
          <w:rFonts w:ascii="Palatino Linotype" w:hAnsi="Palatino Linotype"/>
          <w:sz w:val="22"/>
          <w:szCs w:val="22"/>
        </w:rPr>
        <w:t xml:space="preserve"> individuals toward continuing with the subscription, a goal that aligns with the choice architects</w:t>
      </w:r>
      <w:r w:rsidR="004D2FE8">
        <w:rPr>
          <w:rFonts w:ascii="Palatino Linotype" w:hAnsi="Palatino Linotype"/>
          <w:sz w:val="22"/>
          <w:szCs w:val="22"/>
        </w:rPr>
        <w:t>’</w:t>
      </w:r>
      <w:r w:rsidRPr="008313E2">
        <w:rPr>
          <w:rFonts w:ascii="Palatino Linotype" w:hAnsi="Palatino Linotype"/>
          <w:sz w:val="22"/>
          <w:szCs w:val="22"/>
        </w:rPr>
        <w:t xml:space="preserve"> goals. </w:t>
      </w:r>
    </w:p>
    <w:p w14:paraId="73A19774" w14:textId="77777777" w:rsidR="008E4DB4" w:rsidRPr="008313E2" w:rsidRDefault="008E4DB4" w:rsidP="008E4DB4">
      <w:pPr>
        <w:rPr>
          <w:rFonts w:ascii="Palatino Linotype" w:hAnsi="Palatino Linotype"/>
          <w:sz w:val="22"/>
          <w:szCs w:val="22"/>
        </w:rPr>
      </w:pPr>
    </w:p>
    <w:p w14:paraId="193C3D32" w14:textId="5FF28110" w:rsidR="008E4DB4" w:rsidRPr="008313E2" w:rsidRDefault="008E4DB4" w:rsidP="008E4DB4">
      <w:pPr>
        <w:rPr>
          <w:rFonts w:ascii="Palatino Linotype" w:hAnsi="Palatino Linotype"/>
          <w:sz w:val="22"/>
          <w:szCs w:val="22"/>
        </w:rPr>
      </w:pPr>
      <w:r w:rsidRPr="008313E2">
        <w:rPr>
          <w:rFonts w:ascii="Palatino Linotype" w:hAnsi="Palatino Linotype"/>
          <w:sz w:val="22"/>
          <w:szCs w:val="22"/>
        </w:rPr>
        <w:t xml:space="preserve">Creating friction is </w:t>
      </w:r>
      <w:r w:rsidR="007352DA">
        <w:rPr>
          <w:rFonts w:ascii="Palatino Linotype" w:hAnsi="Palatino Linotype"/>
          <w:sz w:val="22"/>
          <w:szCs w:val="22"/>
        </w:rPr>
        <w:t>just</w:t>
      </w:r>
      <w:r w:rsidR="007352DA" w:rsidRPr="008313E2">
        <w:rPr>
          <w:rFonts w:ascii="Palatino Linotype" w:hAnsi="Palatino Linotype"/>
          <w:sz w:val="22"/>
          <w:szCs w:val="22"/>
        </w:rPr>
        <w:t xml:space="preserve"> </w:t>
      </w:r>
      <w:r w:rsidRPr="008313E2">
        <w:rPr>
          <w:rFonts w:ascii="Palatino Linotype" w:hAnsi="Palatino Linotype"/>
          <w:sz w:val="22"/>
          <w:szCs w:val="22"/>
        </w:rPr>
        <w:t xml:space="preserve">one </w:t>
      </w:r>
      <w:r>
        <w:rPr>
          <w:rFonts w:ascii="Palatino Linotype" w:hAnsi="Palatino Linotype"/>
          <w:sz w:val="22"/>
          <w:szCs w:val="22"/>
        </w:rPr>
        <w:t xml:space="preserve">way </w:t>
      </w:r>
      <w:r w:rsidRPr="008313E2">
        <w:rPr>
          <w:rFonts w:ascii="Palatino Linotype" w:hAnsi="Palatino Linotype"/>
          <w:sz w:val="22"/>
          <w:szCs w:val="22"/>
        </w:rPr>
        <w:t xml:space="preserve">to nudge </w:t>
      </w:r>
      <w:r w:rsidR="007352DA">
        <w:rPr>
          <w:rFonts w:ascii="Palatino Linotype" w:hAnsi="Palatino Linotype"/>
          <w:sz w:val="22"/>
          <w:szCs w:val="22"/>
        </w:rPr>
        <w:t>people</w:t>
      </w:r>
      <w:r w:rsidRPr="008313E2">
        <w:rPr>
          <w:rFonts w:ascii="Palatino Linotype" w:hAnsi="Palatino Linotype"/>
          <w:sz w:val="22"/>
          <w:szCs w:val="22"/>
        </w:rPr>
        <w:t xml:space="preserve">, and </w:t>
      </w:r>
      <w:r w:rsidR="0065498D">
        <w:rPr>
          <w:rFonts w:ascii="Palatino Linotype" w:hAnsi="Palatino Linotype"/>
          <w:sz w:val="22"/>
          <w:szCs w:val="22"/>
        </w:rPr>
        <w:t>it</w:t>
      </w:r>
      <w:r w:rsidRPr="008313E2">
        <w:rPr>
          <w:rFonts w:ascii="Palatino Linotype" w:hAnsi="Palatino Linotype"/>
          <w:sz w:val="22"/>
          <w:szCs w:val="22"/>
        </w:rPr>
        <w:t xml:space="preserve"> needn’t rely on technological design in any serious way. </w:t>
      </w:r>
      <w:r w:rsidR="001A56E3">
        <w:rPr>
          <w:rFonts w:ascii="Palatino Linotype" w:hAnsi="Palatino Linotype"/>
          <w:sz w:val="22"/>
          <w:szCs w:val="22"/>
        </w:rPr>
        <w:t>But</w:t>
      </w:r>
      <w:r w:rsidRPr="008313E2">
        <w:rPr>
          <w:rFonts w:ascii="Palatino Linotype" w:hAnsi="Palatino Linotype"/>
          <w:sz w:val="22"/>
          <w:szCs w:val="22"/>
        </w:rPr>
        <w:t xml:space="preserve"> technological design offers additional ways to nudge</w:t>
      </w:r>
      <w:r w:rsidR="007352DA">
        <w:rPr>
          <w:rFonts w:ascii="Palatino Linotype" w:hAnsi="Palatino Linotype"/>
          <w:sz w:val="22"/>
          <w:szCs w:val="22"/>
        </w:rPr>
        <w:t>. W</w:t>
      </w:r>
      <w:r w:rsidRPr="008313E2">
        <w:rPr>
          <w:rFonts w:ascii="Palatino Linotype" w:hAnsi="Palatino Linotype"/>
          <w:sz w:val="22"/>
          <w:szCs w:val="22"/>
        </w:rPr>
        <w:t xml:space="preserve">hen </w:t>
      </w:r>
      <w:r w:rsidR="007352DA">
        <w:rPr>
          <w:rFonts w:ascii="Palatino Linotype" w:hAnsi="Palatino Linotype"/>
          <w:sz w:val="22"/>
          <w:szCs w:val="22"/>
        </w:rPr>
        <w:t>gathering information</w:t>
      </w:r>
      <w:r w:rsidR="007352DA" w:rsidRPr="008313E2">
        <w:rPr>
          <w:rFonts w:ascii="Palatino Linotype" w:hAnsi="Palatino Linotype"/>
          <w:sz w:val="22"/>
          <w:szCs w:val="22"/>
        </w:rPr>
        <w:t xml:space="preserve"> </w:t>
      </w:r>
      <w:r w:rsidRPr="008313E2">
        <w:rPr>
          <w:rFonts w:ascii="Palatino Linotype" w:hAnsi="Palatino Linotype"/>
          <w:sz w:val="22"/>
          <w:szCs w:val="22"/>
        </w:rPr>
        <w:t xml:space="preserve">online, for example, one encounters what is in effect a </w:t>
      </w:r>
      <w:r w:rsidRPr="003B45BD">
        <w:rPr>
          <w:rFonts w:ascii="Palatino Linotype" w:hAnsi="Palatino Linotype"/>
          <w:sz w:val="22"/>
          <w:szCs w:val="22"/>
        </w:rPr>
        <w:t>choice architecture chain</w:t>
      </w:r>
      <w:r w:rsidR="00AA77CE">
        <w:rPr>
          <w:rFonts w:ascii="Palatino Linotype" w:hAnsi="Palatino Linotype"/>
          <w:sz w:val="22"/>
          <w:szCs w:val="22"/>
        </w:rPr>
        <w:t xml:space="preserve">, which involves moving </w:t>
      </w:r>
      <w:r w:rsidRPr="008313E2">
        <w:rPr>
          <w:rFonts w:ascii="Palatino Linotype" w:hAnsi="Palatino Linotype"/>
          <w:sz w:val="22"/>
          <w:szCs w:val="22"/>
        </w:rPr>
        <w:t xml:space="preserve">through a series of drop-down menus, app search tools, algorithm-generated key terms, friend suggestions, related stories, and other content. </w:t>
      </w:r>
      <w:r w:rsidR="00AA77CE">
        <w:rPr>
          <w:rFonts w:ascii="Palatino Linotype" w:hAnsi="Palatino Linotype"/>
          <w:sz w:val="22"/>
          <w:szCs w:val="22"/>
        </w:rPr>
        <w:t>These</w:t>
      </w:r>
      <w:r w:rsidRPr="008313E2">
        <w:rPr>
          <w:rFonts w:ascii="Palatino Linotype" w:hAnsi="Palatino Linotype"/>
          <w:sz w:val="22"/>
          <w:szCs w:val="22"/>
        </w:rPr>
        <w:t xml:space="preserve"> processes feed</w:t>
      </w:r>
      <w:r w:rsidR="003B0F27">
        <w:rPr>
          <w:rFonts w:ascii="Palatino Linotype" w:hAnsi="Palatino Linotype"/>
          <w:sz w:val="22"/>
          <w:szCs w:val="22"/>
        </w:rPr>
        <w:t xml:space="preserve"> back</w:t>
      </w:r>
      <w:r w:rsidRPr="008313E2">
        <w:rPr>
          <w:rFonts w:ascii="Palatino Linotype" w:hAnsi="Palatino Linotype"/>
          <w:sz w:val="22"/>
          <w:szCs w:val="22"/>
        </w:rPr>
        <w:t xml:space="preserve"> into one another</w:t>
      </w:r>
      <w:r w:rsidR="003B0F27">
        <w:rPr>
          <w:rFonts w:ascii="Palatino Linotype" w:hAnsi="Palatino Linotype"/>
          <w:sz w:val="22"/>
          <w:szCs w:val="22"/>
        </w:rPr>
        <w:t>, making someone’s journey through the choice architecture increasingly path-dependent over time</w:t>
      </w:r>
      <w:r w:rsidRPr="008313E2">
        <w:rPr>
          <w:rFonts w:ascii="Palatino Linotype" w:hAnsi="Palatino Linotype"/>
          <w:sz w:val="22"/>
          <w:szCs w:val="22"/>
        </w:rPr>
        <w:t xml:space="preserve">. </w:t>
      </w:r>
    </w:p>
    <w:p w14:paraId="37046AFA" w14:textId="77777777" w:rsidR="008E4DB4" w:rsidRPr="008313E2" w:rsidRDefault="008E4DB4" w:rsidP="008E4DB4">
      <w:pPr>
        <w:rPr>
          <w:rFonts w:ascii="Palatino Linotype" w:hAnsi="Palatino Linotype"/>
          <w:sz w:val="22"/>
          <w:szCs w:val="22"/>
        </w:rPr>
      </w:pPr>
    </w:p>
    <w:p w14:paraId="043B6D03" w14:textId="33694200" w:rsidR="008E4DB4" w:rsidRPr="008313E2" w:rsidRDefault="008E4DB4" w:rsidP="008E4DB4">
      <w:pPr>
        <w:rPr>
          <w:rFonts w:ascii="Palatino Linotype" w:hAnsi="Palatino Linotype"/>
          <w:sz w:val="22"/>
          <w:szCs w:val="22"/>
        </w:rPr>
      </w:pPr>
      <w:r w:rsidRPr="008313E2">
        <w:rPr>
          <w:rFonts w:ascii="Palatino Linotype" w:hAnsi="Palatino Linotype"/>
          <w:sz w:val="22"/>
          <w:szCs w:val="22"/>
        </w:rPr>
        <w:t>The design decisions that drive the various links in such a chain can be malignant if (among other things) the</w:t>
      </w:r>
      <w:r w:rsidR="00061CEA">
        <w:rPr>
          <w:rFonts w:ascii="Palatino Linotype" w:hAnsi="Palatino Linotype"/>
          <w:sz w:val="22"/>
          <w:szCs w:val="22"/>
        </w:rPr>
        <w:t>y</w:t>
      </w:r>
      <w:r w:rsidRPr="008313E2">
        <w:rPr>
          <w:rFonts w:ascii="Palatino Linotype" w:hAnsi="Palatino Linotype"/>
          <w:sz w:val="22"/>
          <w:szCs w:val="22"/>
        </w:rPr>
        <w:t xml:space="preserve"> construct the relevant categories and subcategories </w:t>
      </w:r>
      <w:r w:rsidR="007B1BB6">
        <w:rPr>
          <w:rFonts w:ascii="Palatino Linotype" w:hAnsi="Palatino Linotype"/>
          <w:sz w:val="22"/>
          <w:szCs w:val="22"/>
        </w:rPr>
        <w:t>so</w:t>
      </w:r>
      <w:r w:rsidRPr="008313E2">
        <w:rPr>
          <w:rFonts w:ascii="Palatino Linotype" w:hAnsi="Palatino Linotype"/>
          <w:sz w:val="22"/>
          <w:szCs w:val="22"/>
        </w:rPr>
        <w:t xml:space="preserve"> as to make it seem that some phenomena that deserve attention aren’t worthy of attention </w:t>
      </w:r>
      <w:r w:rsidR="00061CEA">
        <w:rPr>
          <w:rFonts w:ascii="Palatino Linotype" w:hAnsi="Palatino Linotype"/>
          <w:sz w:val="22"/>
          <w:szCs w:val="22"/>
        </w:rPr>
        <w:t>o</w:t>
      </w:r>
      <w:r w:rsidRPr="008313E2">
        <w:rPr>
          <w:rFonts w:ascii="Palatino Linotype" w:hAnsi="Palatino Linotype"/>
          <w:sz w:val="22"/>
          <w:szCs w:val="22"/>
        </w:rPr>
        <w:t>r that some phenomena that don’t deserve attention do deserve attention.</w:t>
      </w:r>
      <w:r w:rsidRPr="008313E2">
        <w:rPr>
          <w:rStyle w:val="FootnoteReference"/>
          <w:rFonts w:ascii="Palatino Linotype" w:eastAsia="Cambria" w:hAnsi="Palatino Linotype"/>
          <w:sz w:val="22"/>
          <w:szCs w:val="22"/>
        </w:rPr>
        <w:footnoteReference w:id="15"/>
      </w:r>
      <w:r w:rsidRPr="008313E2">
        <w:rPr>
          <w:rFonts w:ascii="Palatino Linotype" w:hAnsi="Palatino Linotype"/>
          <w:sz w:val="22"/>
          <w:szCs w:val="22"/>
        </w:rPr>
        <w:t xml:space="preserve"> </w:t>
      </w:r>
      <w:r w:rsidR="004F19DA">
        <w:rPr>
          <w:rFonts w:ascii="Palatino Linotype" w:hAnsi="Palatino Linotype"/>
          <w:sz w:val="22"/>
          <w:szCs w:val="22"/>
        </w:rPr>
        <w:t>Consider, for example,</w:t>
      </w:r>
      <w:r w:rsidRPr="008313E2">
        <w:rPr>
          <w:rFonts w:ascii="Palatino Linotype" w:hAnsi="Palatino Linotype"/>
          <w:sz w:val="22"/>
          <w:szCs w:val="22"/>
        </w:rPr>
        <w:t xml:space="preserve"> </w:t>
      </w:r>
      <w:r w:rsidRPr="003B45BD">
        <w:rPr>
          <w:rFonts w:ascii="Palatino Linotype" w:hAnsi="Palatino Linotype"/>
          <w:sz w:val="22"/>
          <w:szCs w:val="22"/>
        </w:rPr>
        <w:t>drop-down menu design</w:t>
      </w:r>
      <w:r w:rsidR="00CD487B">
        <w:rPr>
          <w:rFonts w:ascii="Palatino Linotype" w:hAnsi="Palatino Linotype"/>
          <w:i/>
          <w:sz w:val="22"/>
          <w:szCs w:val="22"/>
        </w:rPr>
        <w:t>.</w:t>
      </w:r>
      <w:r w:rsidRPr="008313E2">
        <w:rPr>
          <w:rStyle w:val="FootnoteReference"/>
          <w:rFonts w:ascii="Palatino Linotype" w:eastAsia="Cambria" w:hAnsi="Palatino Linotype"/>
          <w:sz w:val="22"/>
          <w:szCs w:val="22"/>
        </w:rPr>
        <w:footnoteReference w:id="16"/>
      </w:r>
      <w:r w:rsidRPr="008313E2">
        <w:rPr>
          <w:rFonts w:ascii="Palatino Linotype" w:hAnsi="Palatino Linotype"/>
          <w:sz w:val="22"/>
          <w:szCs w:val="22"/>
        </w:rPr>
        <w:t xml:space="preserve"> On the</w:t>
      </w:r>
      <w:r w:rsidR="00881C6E">
        <w:rPr>
          <w:rFonts w:ascii="Palatino Linotype" w:hAnsi="Palatino Linotype"/>
          <w:sz w:val="22"/>
          <w:szCs w:val="22"/>
        </w:rPr>
        <w:t xml:space="preserve"> main page of the</w:t>
      </w:r>
      <w:r w:rsidRPr="008313E2">
        <w:rPr>
          <w:rFonts w:ascii="Palatino Linotype" w:hAnsi="Palatino Linotype"/>
          <w:sz w:val="22"/>
          <w:szCs w:val="22"/>
        </w:rPr>
        <w:t xml:space="preserve"> US political website </w:t>
      </w:r>
      <w:r w:rsidRPr="008313E2">
        <w:rPr>
          <w:rFonts w:ascii="Palatino Linotype" w:hAnsi="Palatino Linotype"/>
          <w:i/>
          <w:sz w:val="22"/>
          <w:szCs w:val="22"/>
        </w:rPr>
        <w:t>The Daily Caller</w:t>
      </w:r>
      <w:r w:rsidRPr="008313E2">
        <w:rPr>
          <w:rFonts w:ascii="Palatino Linotype" w:hAnsi="Palatino Linotype"/>
          <w:sz w:val="22"/>
          <w:szCs w:val="22"/>
        </w:rPr>
        <w:t xml:space="preserve">, you will find a category called ‘The Issues’. There are myriad ‘issues’ that might be of general concern or interest. Which specific ones do you (the user) want to know about? How do you decide? </w:t>
      </w:r>
    </w:p>
    <w:p w14:paraId="76D1B12D" w14:textId="77777777" w:rsidR="008E4DB4" w:rsidRPr="008313E2" w:rsidRDefault="008E4DB4" w:rsidP="008E4DB4">
      <w:pPr>
        <w:rPr>
          <w:rFonts w:ascii="Palatino Linotype" w:hAnsi="Palatino Linotype"/>
          <w:sz w:val="22"/>
          <w:szCs w:val="22"/>
        </w:rPr>
      </w:pPr>
    </w:p>
    <w:p w14:paraId="6587082D" w14:textId="1209C96C" w:rsidR="008E4DB4" w:rsidRPr="008313E2" w:rsidRDefault="008E4DB4" w:rsidP="008E4DB4">
      <w:pPr>
        <w:rPr>
          <w:rFonts w:ascii="Palatino Linotype" w:hAnsi="Palatino Linotype"/>
          <w:sz w:val="22"/>
          <w:szCs w:val="22"/>
        </w:rPr>
      </w:pPr>
      <w:r w:rsidRPr="008313E2">
        <w:rPr>
          <w:rFonts w:ascii="Palatino Linotype" w:hAnsi="Palatino Linotype"/>
          <w:i/>
          <w:sz w:val="22"/>
          <w:szCs w:val="22"/>
        </w:rPr>
        <w:t>The Daily Caller</w:t>
      </w:r>
      <w:r w:rsidRPr="008313E2">
        <w:rPr>
          <w:rFonts w:ascii="Palatino Linotype" w:hAnsi="Palatino Linotype"/>
          <w:sz w:val="22"/>
          <w:szCs w:val="22"/>
        </w:rPr>
        <w:t xml:space="preserve"> makes this very simple. Hover your mouse over ‘The Issues’ and three </w:t>
      </w:r>
      <w:r w:rsidRPr="008313E2">
        <w:rPr>
          <w:rFonts w:ascii="Palatino Linotype" w:hAnsi="Palatino Linotype"/>
          <w:sz w:val="22"/>
          <w:szCs w:val="22"/>
        </w:rPr>
        <w:lastRenderedPageBreak/>
        <w:t>choices pop up: &lt;DEFENSE&gt;, &lt;EDUCATION&gt;, and &lt;ENERGY&gt;.</w:t>
      </w:r>
      <w:r w:rsidRPr="008313E2">
        <w:rPr>
          <w:rStyle w:val="FootnoteReference"/>
          <w:rFonts w:ascii="Palatino Linotype" w:eastAsia="Cambria" w:hAnsi="Palatino Linotype"/>
          <w:sz w:val="22"/>
          <w:szCs w:val="22"/>
        </w:rPr>
        <w:footnoteReference w:id="17"/>
      </w:r>
      <w:r w:rsidRPr="008313E2">
        <w:rPr>
          <w:rFonts w:ascii="Palatino Linotype" w:hAnsi="Palatino Linotype"/>
          <w:sz w:val="22"/>
          <w:szCs w:val="22"/>
        </w:rPr>
        <w:t xml:space="preserve"> This design choice gives the illusion of carving news reality at its joints and engages what Kahneman (2011) calls the </w:t>
      </w:r>
      <w:r w:rsidRPr="003B45BD">
        <w:rPr>
          <w:rFonts w:ascii="Palatino Linotype" w:hAnsi="Palatino Linotype"/>
          <w:sz w:val="22"/>
          <w:szCs w:val="22"/>
        </w:rPr>
        <w:t>what-you-see-is-all-there-is</w:t>
      </w:r>
      <w:r w:rsidRPr="008313E2">
        <w:rPr>
          <w:rFonts w:ascii="Palatino Linotype" w:hAnsi="Palatino Linotype"/>
          <w:sz w:val="22"/>
          <w:szCs w:val="22"/>
        </w:rPr>
        <w:t xml:space="preserve"> (WYSIATI) mindset, an outlook that often leads </w:t>
      </w:r>
      <w:r w:rsidR="004743AE">
        <w:rPr>
          <w:rFonts w:ascii="Palatino Linotype" w:hAnsi="Palatino Linotype"/>
          <w:sz w:val="22"/>
          <w:szCs w:val="22"/>
        </w:rPr>
        <w:t>people</w:t>
      </w:r>
      <w:r w:rsidR="004743AE" w:rsidRPr="008313E2">
        <w:rPr>
          <w:rFonts w:ascii="Palatino Linotype" w:hAnsi="Palatino Linotype"/>
          <w:sz w:val="22"/>
          <w:szCs w:val="22"/>
        </w:rPr>
        <w:t xml:space="preserve"> </w:t>
      </w:r>
      <w:r w:rsidRPr="008313E2">
        <w:rPr>
          <w:rFonts w:ascii="Palatino Linotype" w:hAnsi="Palatino Linotype"/>
          <w:sz w:val="22"/>
          <w:szCs w:val="22"/>
        </w:rPr>
        <w:t xml:space="preserve">to uncritically accept one of the framed options as legitimate, and to carry on searching (encountering further menus) having already made </w:t>
      </w:r>
      <w:r w:rsidR="000013D8">
        <w:rPr>
          <w:rFonts w:ascii="Palatino Linotype" w:hAnsi="Palatino Linotype"/>
          <w:sz w:val="22"/>
          <w:szCs w:val="22"/>
        </w:rPr>
        <w:t>a</w:t>
      </w:r>
      <w:r w:rsidR="000013D8" w:rsidRPr="008313E2">
        <w:rPr>
          <w:rFonts w:ascii="Palatino Linotype" w:hAnsi="Palatino Linotype"/>
          <w:sz w:val="22"/>
          <w:szCs w:val="22"/>
        </w:rPr>
        <w:t xml:space="preserve"> </w:t>
      </w:r>
      <w:r w:rsidRPr="008313E2">
        <w:rPr>
          <w:rFonts w:ascii="Palatino Linotype" w:hAnsi="Palatino Linotype"/>
          <w:sz w:val="22"/>
          <w:szCs w:val="22"/>
        </w:rPr>
        <w:t xml:space="preserve">choice within that </w:t>
      </w:r>
      <w:r w:rsidR="00EC32A8" w:rsidRPr="008313E2">
        <w:rPr>
          <w:rFonts w:ascii="Palatino Linotype" w:hAnsi="Palatino Linotype"/>
          <w:sz w:val="22"/>
          <w:szCs w:val="22"/>
        </w:rPr>
        <w:t xml:space="preserve">framed </w:t>
      </w:r>
      <w:r w:rsidRPr="008313E2">
        <w:rPr>
          <w:rFonts w:ascii="Palatino Linotype" w:hAnsi="Palatino Linotype"/>
          <w:sz w:val="22"/>
          <w:szCs w:val="22"/>
        </w:rPr>
        <w:t>space.</w:t>
      </w:r>
    </w:p>
    <w:p w14:paraId="085197DE" w14:textId="77777777" w:rsidR="008E4DB4" w:rsidRPr="008313E2" w:rsidRDefault="008E4DB4" w:rsidP="008E4DB4">
      <w:pPr>
        <w:rPr>
          <w:rFonts w:ascii="Palatino Linotype" w:hAnsi="Palatino Linotype"/>
          <w:sz w:val="22"/>
          <w:szCs w:val="22"/>
        </w:rPr>
      </w:pPr>
    </w:p>
    <w:p w14:paraId="3D3BDA3E" w14:textId="03C0C8AD" w:rsidR="008E4DB4" w:rsidRPr="008313E2" w:rsidRDefault="008E4DB4" w:rsidP="008E4DB4">
      <w:pPr>
        <w:rPr>
          <w:rFonts w:ascii="Palatino Linotype" w:hAnsi="Palatino Linotype"/>
          <w:sz w:val="22"/>
          <w:szCs w:val="22"/>
        </w:rPr>
      </w:pPr>
      <w:r w:rsidRPr="008313E2">
        <w:rPr>
          <w:rFonts w:ascii="Palatino Linotype" w:hAnsi="Palatino Linotype"/>
          <w:sz w:val="22"/>
          <w:szCs w:val="22"/>
        </w:rPr>
        <w:t xml:space="preserve">What is </w:t>
      </w:r>
      <w:r w:rsidRPr="003B45BD">
        <w:rPr>
          <w:rFonts w:ascii="Palatino Linotype" w:hAnsi="Palatino Linotype"/>
          <w:sz w:val="22"/>
          <w:szCs w:val="22"/>
        </w:rPr>
        <w:t>non-explicitly</w:t>
      </w:r>
      <w:r w:rsidRPr="008313E2">
        <w:rPr>
          <w:rFonts w:ascii="Palatino Linotype" w:hAnsi="Palatino Linotype"/>
          <w:sz w:val="22"/>
          <w:szCs w:val="22"/>
        </w:rPr>
        <w:t xml:space="preserve"> communicated by </w:t>
      </w:r>
      <w:r w:rsidRPr="008313E2">
        <w:rPr>
          <w:rFonts w:ascii="Palatino Linotype" w:hAnsi="Palatino Linotype"/>
          <w:i/>
          <w:sz w:val="22"/>
          <w:szCs w:val="22"/>
        </w:rPr>
        <w:t>The Daily Caller</w:t>
      </w:r>
      <w:r w:rsidRPr="008313E2">
        <w:rPr>
          <w:rFonts w:ascii="Palatino Linotype" w:hAnsi="Palatino Linotype"/>
          <w:sz w:val="22"/>
          <w:szCs w:val="22"/>
        </w:rPr>
        <w:t xml:space="preserve">’s </w:t>
      </w:r>
      <w:r>
        <w:rPr>
          <w:rFonts w:ascii="Palatino Linotype" w:hAnsi="Palatino Linotype"/>
          <w:sz w:val="22"/>
          <w:szCs w:val="22"/>
        </w:rPr>
        <w:t>design choice</w:t>
      </w:r>
      <w:r w:rsidRPr="008313E2">
        <w:rPr>
          <w:rFonts w:ascii="Palatino Linotype" w:hAnsi="Palatino Linotype"/>
          <w:sz w:val="22"/>
          <w:szCs w:val="22"/>
        </w:rPr>
        <w:t xml:space="preserve"> is that defense, education, and energy are all and only the issues the user will or should care about. Supposing the reader clicked on the first option, &lt;DEFENSE&gt;, and then clicked on the first story of </w:t>
      </w:r>
      <w:r w:rsidR="00E42985">
        <w:rPr>
          <w:rFonts w:ascii="Palatino Linotype" w:hAnsi="Palatino Linotype"/>
          <w:sz w:val="22"/>
          <w:szCs w:val="22"/>
        </w:rPr>
        <w:t>the</w:t>
      </w:r>
      <w:r w:rsidR="00E42985" w:rsidRPr="008313E2">
        <w:rPr>
          <w:rFonts w:ascii="Palatino Linotype" w:hAnsi="Palatino Linotype"/>
          <w:sz w:val="22"/>
          <w:szCs w:val="22"/>
        </w:rPr>
        <w:t xml:space="preserve"> </w:t>
      </w:r>
      <w:r w:rsidRPr="008313E2">
        <w:rPr>
          <w:rFonts w:ascii="Palatino Linotype" w:hAnsi="Palatino Linotype"/>
          <w:sz w:val="22"/>
          <w:szCs w:val="22"/>
        </w:rPr>
        <w:t xml:space="preserve">four </w:t>
      </w:r>
      <w:r w:rsidR="00E42985">
        <w:rPr>
          <w:rFonts w:ascii="Palatino Linotype" w:hAnsi="Palatino Linotype"/>
          <w:sz w:val="22"/>
          <w:szCs w:val="22"/>
        </w:rPr>
        <w:t>juxtaposed by</w:t>
      </w:r>
      <w:r w:rsidRPr="008313E2">
        <w:rPr>
          <w:rFonts w:ascii="Palatino Linotype" w:hAnsi="Palatino Linotype"/>
          <w:sz w:val="22"/>
          <w:szCs w:val="22"/>
        </w:rPr>
        <w:t xml:space="preserve"> </w:t>
      </w:r>
      <w:r w:rsidR="00E42985">
        <w:rPr>
          <w:rFonts w:ascii="Palatino Linotype" w:hAnsi="Palatino Linotype"/>
          <w:sz w:val="22"/>
          <w:szCs w:val="22"/>
        </w:rPr>
        <w:t>images</w:t>
      </w:r>
      <w:r w:rsidRPr="008313E2">
        <w:rPr>
          <w:rFonts w:ascii="Palatino Linotype" w:hAnsi="Palatino Linotype"/>
          <w:sz w:val="22"/>
          <w:szCs w:val="22"/>
        </w:rPr>
        <w:t>, the reader will within seconds of thinking about something as general as ‘Issues’ find herself reading a story about how a US Army Howitzer has ‘</w:t>
      </w:r>
      <w:r w:rsidR="0063735D">
        <w:rPr>
          <w:rFonts w:ascii="Palatino Linotype" w:hAnsi="Palatino Linotype"/>
          <w:sz w:val="22"/>
          <w:szCs w:val="22"/>
        </w:rPr>
        <w:t>c</w:t>
      </w:r>
      <w:r w:rsidRPr="008313E2">
        <w:rPr>
          <w:rFonts w:ascii="Palatino Linotype" w:hAnsi="Palatino Linotype"/>
          <w:sz w:val="22"/>
          <w:szCs w:val="22"/>
        </w:rPr>
        <w:t xml:space="preserve">ovfefe’ </w:t>
      </w:r>
      <w:r w:rsidR="00AA2399">
        <w:rPr>
          <w:rFonts w:ascii="Palatino Linotype" w:hAnsi="Palatino Linotype"/>
          <w:sz w:val="22"/>
          <w:szCs w:val="22"/>
        </w:rPr>
        <w:t xml:space="preserve">stamped </w:t>
      </w:r>
      <w:r w:rsidRPr="008313E2">
        <w:rPr>
          <w:rFonts w:ascii="Palatino Linotype" w:hAnsi="Palatino Linotype"/>
          <w:sz w:val="22"/>
          <w:szCs w:val="22"/>
        </w:rPr>
        <w:t>on the gun of its M109 Paladin.</w:t>
      </w:r>
      <w:r w:rsidRPr="008313E2">
        <w:rPr>
          <w:rStyle w:val="FootnoteReference"/>
          <w:rFonts w:ascii="Palatino Linotype" w:eastAsia="Cambria" w:hAnsi="Palatino Linotype"/>
          <w:sz w:val="22"/>
          <w:szCs w:val="22"/>
        </w:rPr>
        <w:footnoteReference w:id="18"/>
      </w:r>
    </w:p>
    <w:p w14:paraId="3C305803" w14:textId="77777777" w:rsidR="008E4DB4" w:rsidRPr="008313E2" w:rsidRDefault="008E4DB4" w:rsidP="008E4DB4">
      <w:pPr>
        <w:rPr>
          <w:rFonts w:ascii="Palatino Linotype" w:hAnsi="Palatino Linotype"/>
          <w:sz w:val="22"/>
          <w:szCs w:val="22"/>
        </w:rPr>
      </w:pPr>
    </w:p>
    <w:p w14:paraId="25AD3C9D" w14:textId="15DF36F1" w:rsidR="008E4DB4" w:rsidRPr="008313E2" w:rsidRDefault="008E4DB4" w:rsidP="008E4DB4">
      <w:pPr>
        <w:rPr>
          <w:rFonts w:ascii="Palatino Linotype" w:hAnsi="Palatino Linotype"/>
          <w:sz w:val="22"/>
          <w:szCs w:val="22"/>
        </w:rPr>
      </w:pPr>
      <w:r w:rsidRPr="008313E2">
        <w:rPr>
          <w:rFonts w:ascii="Palatino Linotype" w:hAnsi="Palatino Linotype"/>
          <w:sz w:val="22"/>
          <w:szCs w:val="22"/>
        </w:rPr>
        <w:t xml:space="preserve">The design of application interfaces can likewise engage the WYSIATI mindset by inducing users to perceive not only choice options but also experiences and values in </w:t>
      </w:r>
      <w:r w:rsidR="006F5029" w:rsidRPr="008313E2">
        <w:rPr>
          <w:rFonts w:ascii="Palatino Linotype" w:hAnsi="Palatino Linotype"/>
          <w:sz w:val="22"/>
          <w:szCs w:val="22"/>
        </w:rPr>
        <w:t xml:space="preserve">misleading </w:t>
      </w:r>
      <w:r w:rsidRPr="008313E2">
        <w:rPr>
          <w:rFonts w:ascii="Palatino Linotype" w:hAnsi="Palatino Linotype"/>
          <w:sz w:val="22"/>
          <w:szCs w:val="22"/>
        </w:rPr>
        <w:t>ways. As Google Design ethicist Tristan Harris (2014) notes:</w:t>
      </w:r>
    </w:p>
    <w:p w14:paraId="01FB1E7E" w14:textId="77777777" w:rsidR="008E4DB4" w:rsidRPr="008313E2" w:rsidRDefault="008E4DB4" w:rsidP="008E4DB4">
      <w:pPr>
        <w:rPr>
          <w:rFonts w:ascii="Palatino Linotype" w:hAnsi="Palatino Linotype"/>
          <w:sz w:val="22"/>
          <w:szCs w:val="22"/>
        </w:rPr>
      </w:pPr>
    </w:p>
    <w:p w14:paraId="19CD77E1" w14:textId="15D343D5" w:rsidR="008E4DB4" w:rsidRPr="008313E2" w:rsidRDefault="008E4DB4" w:rsidP="008E4DB4">
      <w:pPr>
        <w:ind w:left="720"/>
        <w:rPr>
          <w:rFonts w:ascii="Palatino Linotype" w:hAnsi="Palatino Linotype"/>
          <w:sz w:val="22"/>
          <w:szCs w:val="22"/>
        </w:rPr>
      </w:pPr>
      <w:r w:rsidRPr="008313E2">
        <w:rPr>
          <w:rFonts w:ascii="Palatino Linotype" w:hAnsi="Palatino Linotype"/>
          <w:sz w:val="22"/>
          <w:szCs w:val="22"/>
        </w:rPr>
        <w:t>When we wake up in the morning and turn our phone over to see a list of notifications</w:t>
      </w:r>
      <w:r w:rsidRPr="008313E2">
        <w:rPr>
          <w:rFonts w:ascii="Palatino Linotype" w:eastAsia="Calibri" w:hAnsi="Palatino Linotype" w:cs="Calibri"/>
          <w:sz w:val="22"/>
          <w:szCs w:val="22"/>
        </w:rPr>
        <w:t> </w:t>
      </w:r>
      <w:r w:rsidRPr="008313E2">
        <w:rPr>
          <w:rFonts w:ascii="Palatino Linotype" w:hAnsi="Palatino Linotype"/>
          <w:sz w:val="22"/>
          <w:szCs w:val="22"/>
        </w:rPr>
        <w:t>—</w:t>
      </w:r>
      <w:r w:rsidRPr="008313E2">
        <w:rPr>
          <w:rFonts w:ascii="Palatino Linotype" w:eastAsia="Calibri" w:hAnsi="Palatino Linotype" w:cs="Calibri"/>
          <w:sz w:val="22"/>
          <w:szCs w:val="22"/>
        </w:rPr>
        <w:t> </w:t>
      </w:r>
      <w:r w:rsidRPr="008313E2">
        <w:rPr>
          <w:rFonts w:ascii="Palatino Linotype" w:hAnsi="Palatino Linotype"/>
          <w:sz w:val="22"/>
          <w:szCs w:val="22"/>
        </w:rPr>
        <w:t>it frames the experience of “waking up in the morning” around a menu of “all the things I’ve missed since yesterday.” [...] How empowering is this menu of choices when we wake up? Does it reflect what we care about?</w:t>
      </w:r>
    </w:p>
    <w:p w14:paraId="7A7CBDBE" w14:textId="77777777" w:rsidR="008E4DB4" w:rsidRPr="008313E2" w:rsidRDefault="008E4DB4" w:rsidP="008E4DB4">
      <w:pPr>
        <w:rPr>
          <w:rFonts w:ascii="Palatino Linotype" w:hAnsi="Palatino Linotype"/>
          <w:sz w:val="22"/>
          <w:szCs w:val="22"/>
        </w:rPr>
      </w:pPr>
    </w:p>
    <w:p w14:paraId="1E880C0D" w14:textId="2F4B87D4" w:rsidR="008E4DB4" w:rsidRPr="008313E2" w:rsidRDefault="008E4DB4" w:rsidP="008E4DB4">
      <w:pPr>
        <w:rPr>
          <w:rFonts w:ascii="Palatino Linotype" w:hAnsi="Palatino Linotype"/>
          <w:sz w:val="22"/>
          <w:szCs w:val="22"/>
        </w:rPr>
      </w:pPr>
      <w:r w:rsidRPr="008313E2">
        <w:rPr>
          <w:rFonts w:ascii="Palatino Linotype" w:hAnsi="Palatino Linotype"/>
          <w:sz w:val="22"/>
          <w:szCs w:val="22"/>
        </w:rPr>
        <w:t xml:space="preserve">Harris’s case involves a </w:t>
      </w:r>
      <w:r>
        <w:rPr>
          <w:rFonts w:ascii="Palatino Linotype" w:hAnsi="Palatino Linotype"/>
          <w:sz w:val="22"/>
          <w:szCs w:val="22"/>
        </w:rPr>
        <w:t>smartphone feature</w:t>
      </w:r>
      <w:r w:rsidRPr="008313E2">
        <w:rPr>
          <w:rFonts w:ascii="Palatino Linotype" w:hAnsi="Palatino Linotype"/>
          <w:sz w:val="22"/>
          <w:szCs w:val="22"/>
        </w:rPr>
        <w:t xml:space="preserve"> </w:t>
      </w:r>
      <w:r w:rsidR="005E0D94">
        <w:rPr>
          <w:rFonts w:ascii="Palatino Linotype" w:hAnsi="Palatino Linotype"/>
          <w:sz w:val="22"/>
          <w:szCs w:val="22"/>
        </w:rPr>
        <w:t>that</w:t>
      </w:r>
      <w:r w:rsidR="005E0D94" w:rsidRPr="008313E2">
        <w:rPr>
          <w:rFonts w:ascii="Palatino Linotype" w:hAnsi="Palatino Linotype"/>
          <w:sz w:val="22"/>
          <w:szCs w:val="22"/>
        </w:rPr>
        <w:t xml:space="preserve"> </w:t>
      </w:r>
      <w:r w:rsidRPr="008313E2">
        <w:rPr>
          <w:rFonts w:ascii="Palatino Linotype" w:hAnsi="Palatino Linotype"/>
          <w:sz w:val="22"/>
          <w:szCs w:val="22"/>
        </w:rPr>
        <w:t>uses an algorithm to frame a narrative each morning around what the algorithm takes to be the key things one has missed during sleep. The kinds of notifications that frame such a narrative include information such as: who accepted an Instagram follower request</w:t>
      </w:r>
      <w:r w:rsidR="00A3008E">
        <w:rPr>
          <w:rFonts w:ascii="Palatino Linotype" w:hAnsi="Palatino Linotype"/>
          <w:sz w:val="22"/>
          <w:szCs w:val="22"/>
        </w:rPr>
        <w:t>,</w:t>
      </w:r>
      <w:r w:rsidRPr="008313E2">
        <w:rPr>
          <w:rFonts w:ascii="Palatino Linotype" w:hAnsi="Palatino Linotype"/>
          <w:sz w:val="22"/>
          <w:szCs w:val="22"/>
        </w:rPr>
        <w:t xml:space="preserve"> spam from a music app</w:t>
      </w:r>
      <w:r w:rsidR="00A3008E">
        <w:rPr>
          <w:rFonts w:ascii="Palatino Linotype" w:hAnsi="Palatino Linotype"/>
          <w:sz w:val="22"/>
          <w:szCs w:val="22"/>
        </w:rPr>
        <w:t>,</w:t>
      </w:r>
      <w:r w:rsidRPr="008313E2">
        <w:rPr>
          <w:rFonts w:ascii="Palatino Linotype" w:hAnsi="Palatino Linotype"/>
          <w:sz w:val="22"/>
          <w:szCs w:val="22"/>
        </w:rPr>
        <w:t xml:space="preserve"> a spam suggestion from an app called any.DO to ‘take a moment to plan your day’</w:t>
      </w:r>
      <w:r w:rsidR="00A3008E">
        <w:rPr>
          <w:rFonts w:ascii="Palatino Linotype" w:hAnsi="Palatino Linotype"/>
          <w:sz w:val="22"/>
          <w:szCs w:val="22"/>
        </w:rPr>
        <w:t>,</w:t>
      </w:r>
      <w:r w:rsidRPr="008313E2">
        <w:rPr>
          <w:rFonts w:ascii="Palatino Linotype" w:hAnsi="Palatino Linotype"/>
          <w:sz w:val="22"/>
          <w:szCs w:val="22"/>
        </w:rPr>
        <w:t xml:space="preserve"> information that someone liked an Instagram photo, </w:t>
      </w:r>
      <w:r w:rsidR="00A3008E">
        <w:rPr>
          <w:rFonts w:ascii="Palatino Linotype" w:hAnsi="Palatino Linotype"/>
          <w:sz w:val="22"/>
          <w:szCs w:val="22"/>
        </w:rPr>
        <w:t>and so on</w:t>
      </w:r>
      <w:r w:rsidRPr="008313E2">
        <w:rPr>
          <w:rFonts w:ascii="Palatino Linotype" w:hAnsi="Palatino Linotype"/>
          <w:sz w:val="22"/>
          <w:szCs w:val="22"/>
        </w:rPr>
        <w:t xml:space="preserve">. Even in cases where there is a substantial disparity between </w:t>
      </w:r>
      <w:r w:rsidR="002541EF">
        <w:rPr>
          <w:rFonts w:ascii="Palatino Linotype" w:hAnsi="Palatino Linotype"/>
          <w:sz w:val="22"/>
          <w:szCs w:val="22"/>
        </w:rPr>
        <w:t>the user’s</w:t>
      </w:r>
      <w:r w:rsidR="002541EF" w:rsidRPr="008313E2">
        <w:rPr>
          <w:rFonts w:ascii="Palatino Linotype" w:hAnsi="Palatino Linotype"/>
          <w:sz w:val="22"/>
          <w:szCs w:val="22"/>
        </w:rPr>
        <w:t xml:space="preserve"> </w:t>
      </w:r>
      <w:r w:rsidRPr="008313E2">
        <w:rPr>
          <w:rFonts w:ascii="Palatino Linotype" w:hAnsi="Palatino Linotype"/>
          <w:sz w:val="22"/>
          <w:szCs w:val="22"/>
        </w:rPr>
        <w:t xml:space="preserve">values and interests and the algorithm’s imputation of these values and interests, </w:t>
      </w:r>
      <w:r w:rsidR="002541EF">
        <w:rPr>
          <w:rFonts w:ascii="Palatino Linotype" w:hAnsi="Palatino Linotype"/>
          <w:sz w:val="22"/>
          <w:szCs w:val="22"/>
        </w:rPr>
        <w:t>a user</w:t>
      </w:r>
      <w:r w:rsidR="002541EF" w:rsidRPr="008313E2">
        <w:rPr>
          <w:rFonts w:ascii="Palatino Linotype" w:hAnsi="Palatino Linotype"/>
          <w:sz w:val="22"/>
          <w:szCs w:val="22"/>
        </w:rPr>
        <w:t xml:space="preserve"> </w:t>
      </w:r>
      <w:r w:rsidR="005E49FB">
        <w:rPr>
          <w:rFonts w:ascii="Palatino Linotype" w:hAnsi="Palatino Linotype"/>
          <w:sz w:val="22"/>
          <w:szCs w:val="22"/>
        </w:rPr>
        <w:t>may</w:t>
      </w:r>
      <w:r w:rsidRPr="008313E2">
        <w:rPr>
          <w:rFonts w:ascii="Palatino Linotype" w:hAnsi="Palatino Linotype"/>
          <w:sz w:val="22"/>
          <w:szCs w:val="22"/>
        </w:rPr>
        <w:t xml:space="preserve"> be inclined to tacitly accept the algorithm’s narrative by selecting from </w:t>
      </w:r>
      <w:r w:rsidR="00D67692">
        <w:rPr>
          <w:rFonts w:ascii="Palatino Linotype" w:hAnsi="Palatino Linotype"/>
          <w:sz w:val="22"/>
          <w:szCs w:val="22"/>
        </w:rPr>
        <w:t>its</w:t>
      </w:r>
      <w:r w:rsidRPr="008313E2">
        <w:rPr>
          <w:rFonts w:ascii="Palatino Linotype" w:hAnsi="Palatino Linotype"/>
          <w:sz w:val="22"/>
          <w:szCs w:val="22"/>
        </w:rPr>
        <w:t xml:space="preserve"> highlights. </w:t>
      </w:r>
    </w:p>
    <w:p w14:paraId="64430318" w14:textId="77777777" w:rsidR="008E4DB4" w:rsidRPr="008313E2" w:rsidRDefault="008E4DB4" w:rsidP="008E4DB4">
      <w:pPr>
        <w:rPr>
          <w:rFonts w:ascii="Palatino Linotype" w:hAnsi="Palatino Linotype"/>
          <w:sz w:val="22"/>
          <w:szCs w:val="22"/>
        </w:rPr>
      </w:pPr>
    </w:p>
    <w:p w14:paraId="79DAAEA5" w14:textId="7FA6A668" w:rsidR="008E4DB4" w:rsidRPr="008313E2" w:rsidRDefault="008E4DB4" w:rsidP="008E4DB4">
      <w:pPr>
        <w:rPr>
          <w:rFonts w:ascii="Palatino Linotype" w:hAnsi="Palatino Linotype"/>
          <w:sz w:val="22"/>
          <w:szCs w:val="22"/>
        </w:rPr>
      </w:pPr>
      <w:r w:rsidRPr="008313E2">
        <w:rPr>
          <w:rFonts w:ascii="Palatino Linotype" w:hAnsi="Palatino Linotype"/>
          <w:sz w:val="22"/>
          <w:szCs w:val="22"/>
        </w:rPr>
        <w:t xml:space="preserve">Technological seduction in these two kinds of cases needn’t be a matter of saying or implying, “I know that you’re thinking that </w:t>
      </w:r>
      <w:r w:rsidRPr="008313E2">
        <w:rPr>
          <w:rFonts w:ascii="Palatino Linotype" w:hAnsi="Palatino Linotype"/>
          <w:i/>
          <w:sz w:val="22"/>
          <w:szCs w:val="22"/>
        </w:rPr>
        <w:t>p</w:t>
      </w:r>
      <w:r w:rsidRPr="008313E2">
        <w:rPr>
          <w:rFonts w:ascii="Palatino Linotype" w:hAnsi="Palatino Linotype"/>
          <w:sz w:val="22"/>
          <w:szCs w:val="22"/>
        </w:rPr>
        <w:t xml:space="preserve">.” </w:t>
      </w:r>
      <w:r w:rsidR="00F8281A">
        <w:rPr>
          <w:rFonts w:ascii="Palatino Linotype" w:hAnsi="Palatino Linotype"/>
          <w:sz w:val="22"/>
          <w:szCs w:val="22"/>
        </w:rPr>
        <w:t>The</w:t>
      </w:r>
      <w:r w:rsidRPr="008313E2">
        <w:rPr>
          <w:rFonts w:ascii="Palatino Linotype" w:hAnsi="Palatino Linotype"/>
          <w:sz w:val="22"/>
          <w:szCs w:val="22"/>
        </w:rPr>
        <w:t xml:space="preserve"> kind of seduction that features in these cases is </w:t>
      </w:r>
      <w:r w:rsidRPr="003B45BD">
        <w:rPr>
          <w:rFonts w:ascii="Palatino Linotype" w:hAnsi="Palatino Linotype"/>
          <w:sz w:val="22"/>
          <w:szCs w:val="22"/>
        </w:rPr>
        <w:t>structural</w:t>
      </w:r>
      <w:r w:rsidRPr="008313E2">
        <w:rPr>
          <w:rFonts w:ascii="Palatino Linotype" w:hAnsi="Palatino Linotype"/>
          <w:sz w:val="22"/>
          <w:szCs w:val="22"/>
        </w:rPr>
        <w:t>. In the drop-down menu case, the seduction at issue involves</w:t>
      </w:r>
      <w:r w:rsidR="00A316FB">
        <w:rPr>
          <w:rFonts w:ascii="Palatino Linotype" w:hAnsi="Palatino Linotype"/>
          <w:sz w:val="22"/>
          <w:szCs w:val="22"/>
        </w:rPr>
        <w:t xml:space="preserve"> suggestions like</w:t>
      </w:r>
      <w:r w:rsidRPr="008313E2">
        <w:rPr>
          <w:rFonts w:ascii="Palatino Linotype" w:hAnsi="Palatino Linotype"/>
          <w:sz w:val="22"/>
          <w:szCs w:val="22"/>
        </w:rPr>
        <w:t xml:space="preserve">: </w:t>
      </w:r>
    </w:p>
    <w:p w14:paraId="556AE49B" w14:textId="77777777" w:rsidR="008E4DB4" w:rsidRPr="008313E2" w:rsidRDefault="008E4DB4" w:rsidP="008E4DB4">
      <w:pPr>
        <w:rPr>
          <w:rFonts w:ascii="Palatino Linotype" w:hAnsi="Palatino Linotype"/>
          <w:sz w:val="22"/>
          <w:szCs w:val="22"/>
        </w:rPr>
      </w:pPr>
    </w:p>
    <w:p w14:paraId="00D0E11C" w14:textId="376242ED" w:rsidR="008E4DB4" w:rsidRPr="008313E2" w:rsidRDefault="008E4DB4" w:rsidP="008E4DB4">
      <w:pPr>
        <w:numPr>
          <w:ilvl w:val="0"/>
          <w:numId w:val="1"/>
        </w:numPr>
        <w:contextualSpacing/>
        <w:rPr>
          <w:rFonts w:ascii="Palatino Linotype" w:hAnsi="Palatino Linotype"/>
          <w:sz w:val="22"/>
          <w:szCs w:val="22"/>
        </w:rPr>
      </w:pPr>
      <w:r w:rsidRPr="008313E2">
        <w:rPr>
          <w:rFonts w:ascii="Palatino Linotype" w:hAnsi="Palatino Linotype"/>
          <w:sz w:val="22"/>
          <w:szCs w:val="22"/>
        </w:rPr>
        <w:lastRenderedPageBreak/>
        <w:t>“I know that you think these are the most important categories when it comes to news.” (</w:t>
      </w:r>
      <w:r w:rsidR="00D82ED7">
        <w:rPr>
          <w:rFonts w:ascii="Palatino Linotype" w:hAnsi="Palatino Linotype"/>
          <w:sz w:val="22"/>
          <w:szCs w:val="22"/>
        </w:rPr>
        <w:t xml:space="preserve">e.g., </w:t>
      </w:r>
      <w:r w:rsidRPr="008313E2">
        <w:rPr>
          <w:rFonts w:ascii="Palatino Linotype" w:hAnsi="Palatino Linotype"/>
          <w:sz w:val="22"/>
          <w:szCs w:val="22"/>
        </w:rPr>
        <w:t>main categories on menu)</w:t>
      </w:r>
      <w:r w:rsidR="00D17A55">
        <w:rPr>
          <w:rStyle w:val="FootnoteReference"/>
          <w:rFonts w:ascii="Palatino Linotype" w:hAnsi="Palatino Linotype"/>
          <w:sz w:val="22"/>
          <w:szCs w:val="22"/>
        </w:rPr>
        <w:footnoteReference w:id="19"/>
      </w:r>
      <w:r w:rsidRPr="008313E2">
        <w:rPr>
          <w:rFonts w:ascii="Palatino Linotype" w:hAnsi="Palatino Linotype"/>
          <w:sz w:val="22"/>
          <w:szCs w:val="22"/>
        </w:rPr>
        <w:t xml:space="preserve"> </w:t>
      </w:r>
    </w:p>
    <w:p w14:paraId="685897A2" w14:textId="005DA517" w:rsidR="008E4DB4" w:rsidRPr="008313E2" w:rsidRDefault="008E4DB4" w:rsidP="008E4DB4">
      <w:pPr>
        <w:numPr>
          <w:ilvl w:val="0"/>
          <w:numId w:val="1"/>
        </w:numPr>
        <w:contextualSpacing/>
        <w:rPr>
          <w:rFonts w:ascii="Palatino Linotype" w:hAnsi="Palatino Linotype"/>
          <w:sz w:val="22"/>
          <w:szCs w:val="22"/>
        </w:rPr>
      </w:pPr>
      <w:r w:rsidRPr="008313E2">
        <w:rPr>
          <w:rFonts w:ascii="Palatino Linotype" w:hAnsi="Palatino Linotype"/>
          <w:sz w:val="22"/>
          <w:szCs w:val="22"/>
        </w:rPr>
        <w:t>“I know that you think X is associated with Y.” (</w:t>
      </w:r>
      <w:r w:rsidR="00521AD8">
        <w:rPr>
          <w:rFonts w:ascii="Palatino Linotype" w:hAnsi="Palatino Linotype"/>
          <w:sz w:val="22"/>
          <w:szCs w:val="22"/>
        </w:rPr>
        <w:t xml:space="preserve">e.g., </w:t>
      </w:r>
      <w:r w:rsidRPr="008313E2">
        <w:rPr>
          <w:rFonts w:ascii="Palatino Linotype" w:hAnsi="Palatino Linotype"/>
          <w:sz w:val="22"/>
          <w:szCs w:val="22"/>
        </w:rPr>
        <w:t>above-chance association of tags or labels)</w:t>
      </w:r>
      <w:r w:rsidR="00893B4D">
        <w:rPr>
          <w:rStyle w:val="FootnoteReference"/>
          <w:rFonts w:ascii="Palatino Linotype" w:hAnsi="Palatino Linotype"/>
          <w:sz w:val="22"/>
          <w:szCs w:val="22"/>
        </w:rPr>
        <w:footnoteReference w:id="20"/>
      </w:r>
    </w:p>
    <w:p w14:paraId="29BDFEFE" w14:textId="239316C2" w:rsidR="008E4DB4" w:rsidRPr="008313E2" w:rsidRDefault="008E4DB4" w:rsidP="008E4DB4">
      <w:pPr>
        <w:numPr>
          <w:ilvl w:val="0"/>
          <w:numId w:val="1"/>
        </w:numPr>
        <w:contextualSpacing/>
        <w:rPr>
          <w:rFonts w:ascii="Palatino Linotype" w:hAnsi="Palatino Linotype"/>
          <w:sz w:val="22"/>
          <w:szCs w:val="22"/>
        </w:rPr>
      </w:pPr>
      <w:r w:rsidRPr="008313E2">
        <w:rPr>
          <w:rFonts w:ascii="Palatino Linotype" w:hAnsi="Palatino Linotype"/>
          <w:sz w:val="22"/>
          <w:szCs w:val="22"/>
        </w:rPr>
        <w:t>“I know that you treat X as a subcategory of Y.” (</w:t>
      </w:r>
      <w:r w:rsidR="00521AD8">
        <w:rPr>
          <w:rFonts w:ascii="Palatino Linotype" w:hAnsi="Palatino Linotype"/>
          <w:sz w:val="22"/>
          <w:szCs w:val="22"/>
        </w:rPr>
        <w:t xml:space="preserve">e.g., </w:t>
      </w:r>
      <w:r w:rsidRPr="008313E2">
        <w:rPr>
          <w:rFonts w:ascii="Palatino Linotype" w:hAnsi="Palatino Linotype"/>
          <w:sz w:val="22"/>
          <w:szCs w:val="22"/>
        </w:rPr>
        <w:t xml:space="preserve">sub-menus). </w:t>
      </w:r>
    </w:p>
    <w:p w14:paraId="4B9B8066" w14:textId="77777777" w:rsidR="008E4DB4" w:rsidRPr="008313E2" w:rsidRDefault="008E4DB4" w:rsidP="008E4DB4">
      <w:pPr>
        <w:rPr>
          <w:rFonts w:ascii="Palatino Linotype" w:hAnsi="Palatino Linotype"/>
          <w:sz w:val="22"/>
          <w:szCs w:val="22"/>
        </w:rPr>
      </w:pPr>
    </w:p>
    <w:p w14:paraId="531CA3CB" w14:textId="7ADE030D" w:rsidR="00234D99" w:rsidRDefault="00234D99" w:rsidP="00234D99">
      <w:pPr>
        <w:rPr>
          <w:rFonts w:ascii="Palatino Linotype" w:hAnsi="Palatino Linotype"/>
          <w:sz w:val="22"/>
          <w:szCs w:val="22"/>
        </w:rPr>
      </w:pPr>
      <w:r>
        <w:rPr>
          <w:rFonts w:ascii="Palatino Linotype" w:hAnsi="Palatino Linotype"/>
          <w:sz w:val="22"/>
          <w:szCs w:val="22"/>
        </w:rPr>
        <w:t xml:space="preserve">When the Netizen is confronted with these first steps in the seductive process, they may very well continue to the second, third, and fourth steps. In other words, they may — explicitly or implicitly — think, “Yes, that is what I think.” This makes them susceptible to a suggestion </w:t>
      </w:r>
      <w:r w:rsidR="00B524A0">
        <w:rPr>
          <w:rFonts w:ascii="Palatino Linotype" w:hAnsi="Palatino Linotype"/>
          <w:sz w:val="22"/>
          <w:szCs w:val="22"/>
        </w:rPr>
        <w:t xml:space="preserve">to act </w:t>
      </w:r>
      <w:r>
        <w:rPr>
          <w:rFonts w:ascii="Palatino Linotype" w:hAnsi="Palatino Linotype"/>
          <w:sz w:val="22"/>
          <w:szCs w:val="22"/>
        </w:rPr>
        <w:t>in the third step.</w:t>
      </w:r>
      <w:r w:rsidR="001269EA" w:rsidRPr="001269EA">
        <w:rPr>
          <w:rFonts w:ascii="Palatino Linotype" w:hAnsi="Palatino Linotype"/>
          <w:sz w:val="22"/>
          <w:szCs w:val="22"/>
        </w:rPr>
        <w:t xml:space="preserve"> </w:t>
      </w:r>
      <w:r w:rsidR="001269EA">
        <w:rPr>
          <w:rFonts w:ascii="Palatino Linotype" w:hAnsi="Palatino Linotype"/>
          <w:sz w:val="22"/>
          <w:szCs w:val="22"/>
        </w:rPr>
        <w:t>It seems highly likely that this process played a role in the 2016 US presidential election, at least for some voters. The media with which they engaged impressed categorical associations on them, then used those associations to bolster exhortations to vote for one candidate over another (or not to vote at all)</w:t>
      </w:r>
      <w:r>
        <w:rPr>
          <w:rFonts w:ascii="Palatino Linotype" w:hAnsi="Palatino Linotype"/>
          <w:sz w:val="22"/>
          <w:szCs w:val="22"/>
        </w:rPr>
        <w:t>.</w:t>
      </w:r>
      <w:r>
        <w:rPr>
          <w:rStyle w:val="FootnoteReference"/>
          <w:rFonts w:ascii="Palatino Linotype" w:hAnsi="Palatino Linotype"/>
          <w:sz w:val="22"/>
          <w:szCs w:val="22"/>
        </w:rPr>
        <w:footnoteReference w:id="21"/>
      </w:r>
      <w:r>
        <w:rPr>
          <w:rFonts w:ascii="Palatino Linotype" w:hAnsi="Palatino Linotype"/>
          <w:sz w:val="22"/>
          <w:szCs w:val="22"/>
        </w:rPr>
        <w:t xml:space="preserve"> </w:t>
      </w:r>
    </w:p>
    <w:p w14:paraId="784CDB3D" w14:textId="77777777" w:rsidR="00234D99" w:rsidRDefault="00234D99" w:rsidP="00234D99">
      <w:pPr>
        <w:rPr>
          <w:rFonts w:ascii="Palatino Linotype" w:hAnsi="Palatino Linotype"/>
          <w:sz w:val="22"/>
          <w:szCs w:val="22"/>
        </w:rPr>
      </w:pPr>
    </w:p>
    <w:p w14:paraId="2799B434" w14:textId="67C9F8A1" w:rsidR="008E4DB4" w:rsidRPr="008313E2" w:rsidRDefault="00E573C6" w:rsidP="008E4DB4">
      <w:pPr>
        <w:rPr>
          <w:rFonts w:ascii="Palatino Linotype" w:hAnsi="Palatino Linotype"/>
          <w:sz w:val="22"/>
          <w:szCs w:val="22"/>
        </w:rPr>
      </w:pPr>
      <w:r>
        <w:rPr>
          <w:rFonts w:ascii="Palatino Linotype" w:hAnsi="Palatino Linotype"/>
          <w:sz w:val="22"/>
          <w:szCs w:val="22"/>
        </w:rPr>
        <w:t>C</w:t>
      </w:r>
      <w:r w:rsidR="008E4DB4" w:rsidRPr="008313E2">
        <w:rPr>
          <w:rFonts w:ascii="Palatino Linotype" w:hAnsi="Palatino Linotype"/>
          <w:sz w:val="22"/>
          <w:szCs w:val="22"/>
        </w:rPr>
        <w:t xml:space="preserve">ompare what we are calling top-down seduction to Kant’s deduction of the Categories in the </w:t>
      </w:r>
      <w:r w:rsidR="008E4DB4" w:rsidRPr="008313E2">
        <w:rPr>
          <w:rFonts w:ascii="Palatino Linotype" w:hAnsi="Palatino Linotype"/>
          <w:i/>
          <w:sz w:val="22"/>
          <w:szCs w:val="22"/>
        </w:rPr>
        <w:t>Critique of Pure Reason</w:t>
      </w:r>
      <w:r w:rsidR="008E4DB4" w:rsidRPr="008313E2">
        <w:rPr>
          <w:rFonts w:ascii="Palatino Linotype" w:hAnsi="Palatino Linotype"/>
          <w:sz w:val="22"/>
          <w:szCs w:val="22"/>
        </w:rPr>
        <w:t xml:space="preserve"> (A84-85=B116-117). </w:t>
      </w:r>
      <w:r w:rsidR="003F1B8D">
        <w:rPr>
          <w:rFonts w:ascii="Palatino Linotype" w:hAnsi="Palatino Linotype"/>
          <w:sz w:val="22"/>
          <w:szCs w:val="22"/>
        </w:rPr>
        <w:t xml:space="preserve">The analogy is, of course, </w:t>
      </w:r>
      <w:r w:rsidR="000747B5">
        <w:rPr>
          <w:rFonts w:ascii="Palatino Linotype" w:hAnsi="Palatino Linotype"/>
          <w:sz w:val="22"/>
          <w:szCs w:val="22"/>
        </w:rPr>
        <w:t>only partial</w:t>
      </w:r>
      <w:r w:rsidR="00B04C61">
        <w:rPr>
          <w:rFonts w:ascii="Palatino Linotype" w:hAnsi="Palatino Linotype"/>
          <w:sz w:val="22"/>
          <w:szCs w:val="22"/>
        </w:rPr>
        <w:t xml:space="preserve">, </w:t>
      </w:r>
      <w:r w:rsidR="003F1B8D">
        <w:rPr>
          <w:rFonts w:ascii="Palatino Linotype" w:hAnsi="Palatino Linotype"/>
          <w:sz w:val="22"/>
          <w:szCs w:val="22"/>
        </w:rPr>
        <w:t xml:space="preserve">but we think </w:t>
      </w:r>
      <w:r w:rsidR="00EC1BC1">
        <w:rPr>
          <w:rFonts w:ascii="Palatino Linotype" w:hAnsi="Palatino Linotype"/>
          <w:sz w:val="22"/>
          <w:szCs w:val="22"/>
        </w:rPr>
        <w:t xml:space="preserve">that </w:t>
      </w:r>
      <w:r w:rsidR="00371B9A">
        <w:rPr>
          <w:rFonts w:ascii="Palatino Linotype" w:hAnsi="Palatino Linotype"/>
          <w:sz w:val="22"/>
          <w:szCs w:val="22"/>
        </w:rPr>
        <w:t>a brief</w:t>
      </w:r>
      <w:r w:rsidR="00EC1BC1">
        <w:rPr>
          <w:rFonts w:ascii="Palatino Linotype" w:hAnsi="Palatino Linotype"/>
          <w:sz w:val="22"/>
          <w:szCs w:val="22"/>
        </w:rPr>
        <w:t xml:space="preserve"> acknowledgment of the commonalities </w:t>
      </w:r>
      <w:r w:rsidR="00CA1F7E">
        <w:rPr>
          <w:rFonts w:ascii="Palatino Linotype" w:hAnsi="Palatino Linotype"/>
          <w:sz w:val="22"/>
          <w:szCs w:val="22"/>
        </w:rPr>
        <w:t>is</w:t>
      </w:r>
      <w:r w:rsidR="003F1B8D">
        <w:rPr>
          <w:rFonts w:ascii="Palatino Linotype" w:hAnsi="Palatino Linotype"/>
          <w:sz w:val="22"/>
          <w:szCs w:val="22"/>
        </w:rPr>
        <w:t xml:space="preserve"> instructive. Note that i</w:t>
      </w:r>
      <w:r w:rsidR="008E4DB4" w:rsidRPr="008313E2">
        <w:rPr>
          <w:rFonts w:ascii="Palatino Linotype" w:hAnsi="Palatino Linotype"/>
          <w:sz w:val="22"/>
          <w:szCs w:val="22"/>
        </w:rPr>
        <w:t xml:space="preserve">n much the same way that, for Kant, </w:t>
      </w:r>
      <w:r w:rsidR="008E4DB4" w:rsidRPr="003B45BD">
        <w:rPr>
          <w:rFonts w:ascii="Palatino Linotype" w:hAnsi="Palatino Linotype"/>
          <w:sz w:val="22"/>
          <w:szCs w:val="22"/>
        </w:rPr>
        <w:t>quantity, quality, relation,</w:t>
      </w:r>
      <w:r w:rsidR="008E4DB4" w:rsidRPr="00B04F72">
        <w:rPr>
          <w:rFonts w:ascii="Palatino Linotype" w:hAnsi="Palatino Linotype"/>
          <w:sz w:val="22"/>
          <w:szCs w:val="22"/>
        </w:rPr>
        <w:t xml:space="preserve"> and </w:t>
      </w:r>
      <w:r w:rsidR="008E4DB4" w:rsidRPr="003B45BD">
        <w:rPr>
          <w:rFonts w:ascii="Palatino Linotype" w:hAnsi="Palatino Linotype"/>
          <w:sz w:val="22"/>
          <w:szCs w:val="22"/>
        </w:rPr>
        <w:t>modality</w:t>
      </w:r>
      <w:r w:rsidR="008E4DB4" w:rsidRPr="00B04F72">
        <w:rPr>
          <w:rFonts w:ascii="Palatino Linotype" w:hAnsi="Palatino Linotype"/>
          <w:sz w:val="22"/>
          <w:szCs w:val="22"/>
        </w:rPr>
        <w:t xml:space="preserve"> a</w:t>
      </w:r>
      <w:r w:rsidR="008E4DB4" w:rsidRPr="008313E2">
        <w:rPr>
          <w:rFonts w:ascii="Palatino Linotype" w:hAnsi="Palatino Linotype"/>
          <w:sz w:val="22"/>
          <w:szCs w:val="22"/>
        </w:rPr>
        <w:t xml:space="preserve">re the </w:t>
      </w:r>
      <w:r w:rsidR="00670D5D">
        <w:rPr>
          <w:rFonts w:ascii="Palatino Linotype" w:hAnsi="Palatino Linotype"/>
          <w:sz w:val="22"/>
          <w:szCs w:val="22"/>
        </w:rPr>
        <w:t xml:space="preserve">given </w:t>
      </w:r>
      <w:r w:rsidR="008E4DB4" w:rsidRPr="008313E2">
        <w:rPr>
          <w:rFonts w:ascii="Palatino Linotype" w:hAnsi="Palatino Linotype"/>
          <w:sz w:val="22"/>
          <w:szCs w:val="22"/>
        </w:rPr>
        <w:t xml:space="preserve">categories that structure cognition of objects in the empirical world, for readers of </w:t>
      </w:r>
      <w:r w:rsidR="008E4DB4" w:rsidRPr="008313E2">
        <w:rPr>
          <w:rFonts w:ascii="Palatino Linotype" w:hAnsi="Palatino Linotype"/>
          <w:i/>
          <w:sz w:val="22"/>
          <w:szCs w:val="22"/>
        </w:rPr>
        <w:t>The Daily Caller</w:t>
      </w:r>
      <w:r w:rsidR="008E4DB4" w:rsidRPr="008313E2">
        <w:rPr>
          <w:rFonts w:ascii="Palatino Linotype" w:hAnsi="Palatino Linotype"/>
          <w:sz w:val="22"/>
          <w:szCs w:val="22"/>
        </w:rPr>
        <w:t xml:space="preserve">, the </w:t>
      </w:r>
      <w:r w:rsidR="00670D5D">
        <w:rPr>
          <w:rFonts w:ascii="Palatino Linotype" w:hAnsi="Palatino Linotype"/>
          <w:sz w:val="22"/>
          <w:szCs w:val="22"/>
        </w:rPr>
        <w:t xml:space="preserve">given </w:t>
      </w:r>
      <w:r w:rsidR="008E4DB4" w:rsidRPr="008313E2">
        <w:rPr>
          <w:rFonts w:ascii="Palatino Linotype" w:hAnsi="Palatino Linotype"/>
          <w:sz w:val="22"/>
          <w:szCs w:val="22"/>
        </w:rPr>
        <w:t xml:space="preserve">categories that structure </w:t>
      </w:r>
      <w:r w:rsidR="007A6B49">
        <w:rPr>
          <w:rFonts w:ascii="Palatino Linotype" w:hAnsi="Palatino Linotype"/>
          <w:sz w:val="22"/>
          <w:szCs w:val="22"/>
        </w:rPr>
        <w:t xml:space="preserve">cognition </w:t>
      </w:r>
      <w:r w:rsidR="008E4DB4" w:rsidRPr="008313E2">
        <w:rPr>
          <w:rFonts w:ascii="Palatino Linotype" w:hAnsi="Palatino Linotype"/>
          <w:sz w:val="22"/>
          <w:szCs w:val="22"/>
        </w:rPr>
        <w:t>of the news</w:t>
      </w:r>
      <w:r w:rsidR="00DC031A">
        <w:rPr>
          <w:rFonts w:ascii="Palatino Linotype" w:hAnsi="Palatino Linotype"/>
          <w:sz w:val="22"/>
          <w:szCs w:val="22"/>
        </w:rPr>
        <w:t xml:space="preserve"> are</w:t>
      </w:r>
      <w:r w:rsidR="008E4DB4" w:rsidRPr="008313E2">
        <w:rPr>
          <w:rFonts w:ascii="Palatino Linotype" w:hAnsi="Palatino Linotype"/>
          <w:sz w:val="22"/>
          <w:szCs w:val="22"/>
        </w:rPr>
        <w:t xml:space="preserve"> </w:t>
      </w:r>
      <w:r w:rsidR="008E4DB4" w:rsidRPr="008313E2">
        <w:rPr>
          <w:rFonts w:ascii="Palatino Linotype" w:hAnsi="Palatino Linotype"/>
          <w:i/>
          <w:sz w:val="22"/>
          <w:szCs w:val="22"/>
        </w:rPr>
        <w:t xml:space="preserve">Politics, US, World, Entertainment, Sports, Business, Outdoors, </w:t>
      </w:r>
      <w:r w:rsidR="008E4DB4" w:rsidRPr="008313E2">
        <w:rPr>
          <w:rFonts w:ascii="Palatino Linotype" w:hAnsi="Palatino Linotype"/>
          <w:sz w:val="22"/>
          <w:szCs w:val="22"/>
        </w:rPr>
        <w:t xml:space="preserve">and </w:t>
      </w:r>
      <w:r w:rsidR="008E4DB4" w:rsidRPr="008313E2">
        <w:rPr>
          <w:rFonts w:ascii="Palatino Linotype" w:hAnsi="Palatino Linotype"/>
          <w:i/>
          <w:sz w:val="22"/>
          <w:szCs w:val="22"/>
        </w:rPr>
        <w:t xml:space="preserve">The Issues </w:t>
      </w:r>
      <w:r w:rsidR="008E4DB4" w:rsidRPr="008313E2">
        <w:rPr>
          <w:rFonts w:ascii="Palatino Linotype" w:hAnsi="Palatino Linotype"/>
          <w:sz w:val="22"/>
          <w:szCs w:val="22"/>
        </w:rPr>
        <w:t xml:space="preserve">(subdivided into </w:t>
      </w:r>
      <w:r w:rsidR="008E4DB4" w:rsidRPr="008313E2">
        <w:rPr>
          <w:rFonts w:ascii="Palatino Linotype" w:hAnsi="Palatino Linotype"/>
          <w:i/>
          <w:sz w:val="22"/>
          <w:szCs w:val="22"/>
        </w:rPr>
        <w:t>defense, education</w:t>
      </w:r>
      <w:r w:rsidR="008E4DB4" w:rsidRPr="008313E2">
        <w:rPr>
          <w:rFonts w:ascii="Palatino Linotype" w:hAnsi="Palatino Linotype"/>
          <w:sz w:val="22"/>
          <w:szCs w:val="22"/>
        </w:rPr>
        <w:t xml:space="preserve">, and </w:t>
      </w:r>
      <w:r w:rsidR="008E4DB4" w:rsidRPr="008313E2">
        <w:rPr>
          <w:rFonts w:ascii="Palatino Linotype" w:hAnsi="Palatino Linotype"/>
          <w:i/>
          <w:sz w:val="22"/>
          <w:szCs w:val="22"/>
        </w:rPr>
        <w:t>energy</w:t>
      </w:r>
      <w:r w:rsidR="008E4DB4" w:rsidRPr="008313E2">
        <w:rPr>
          <w:rFonts w:ascii="Palatino Linotype" w:hAnsi="Palatino Linotype"/>
          <w:sz w:val="22"/>
          <w:szCs w:val="22"/>
        </w:rPr>
        <w:t>). In both case</w:t>
      </w:r>
      <w:r w:rsidR="007A6B49">
        <w:rPr>
          <w:rFonts w:ascii="Palatino Linotype" w:hAnsi="Palatino Linotype"/>
          <w:sz w:val="22"/>
          <w:szCs w:val="22"/>
        </w:rPr>
        <w:t xml:space="preserve">s, </w:t>
      </w:r>
      <w:r w:rsidR="008E4DB4" w:rsidRPr="008313E2">
        <w:rPr>
          <w:rFonts w:ascii="Palatino Linotype" w:hAnsi="Palatino Linotype"/>
          <w:sz w:val="22"/>
          <w:szCs w:val="22"/>
        </w:rPr>
        <w:t>the categories are</w:t>
      </w:r>
      <w:r w:rsidR="00331413">
        <w:rPr>
          <w:rFonts w:ascii="Palatino Linotype" w:hAnsi="Palatino Linotype"/>
          <w:sz w:val="22"/>
          <w:szCs w:val="22"/>
        </w:rPr>
        <w:t xml:space="preserve">, in a straightforward sense, </w:t>
      </w:r>
      <w:r w:rsidR="00844990">
        <w:rPr>
          <w:rFonts w:ascii="Palatino Linotype" w:hAnsi="Palatino Linotype"/>
          <w:sz w:val="22"/>
          <w:szCs w:val="22"/>
        </w:rPr>
        <w:t>already provided</w:t>
      </w:r>
      <w:r w:rsidR="00DF2D2F">
        <w:rPr>
          <w:rFonts w:ascii="Palatino Linotype" w:hAnsi="Palatino Linotype"/>
          <w:sz w:val="22"/>
          <w:szCs w:val="22"/>
        </w:rPr>
        <w:t xml:space="preserve">, and in a way that circumscribes </w:t>
      </w:r>
      <w:r w:rsidR="00DE03B1">
        <w:rPr>
          <w:rFonts w:ascii="Palatino Linotype" w:hAnsi="Palatino Linotype"/>
          <w:sz w:val="22"/>
          <w:szCs w:val="22"/>
        </w:rPr>
        <w:t>what moves</w:t>
      </w:r>
      <w:r w:rsidR="00B04C61">
        <w:rPr>
          <w:rFonts w:ascii="Palatino Linotype" w:hAnsi="Palatino Linotype"/>
          <w:sz w:val="22"/>
          <w:szCs w:val="22"/>
        </w:rPr>
        <w:t xml:space="preserve"> are available to</w:t>
      </w:r>
      <w:r w:rsidR="00DE03B1">
        <w:rPr>
          <w:rFonts w:ascii="Palatino Linotype" w:hAnsi="Palatino Linotype"/>
          <w:sz w:val="22"/>
          <w:szCs w:val="22"/>
        </w:rPr>
        <w:t xml:space="preserve"> the thinker</w:t>
      </w:r>
      <w:r w:rsidR="008E4DB4" w:rsidRPr="008313E2">
        <w:rPr>
          <w:rFonts w:ascii="Palatino Linotype" w:hAnsi="Palatino Linotype"/>
          <w:sz w:val="22"/>
          <w:szCs w:val="22"/>
        </w:rPr>
        <w:t>.</w:t>
      </w:r>
      <w:r w:rsidR="00331413">
        <w:rPr>
          <w:rFonts w:ascii="Palatino Linotype" w:hAnsi="Palatino Linotype"/>
          <w:sz w:val="22"/>
          <w:szCs w:val="22"/>
        </w:rPr>
        <w:t xml:space="preserve"> </w:t>
      </w:r>
      <w:r w:rsidR="00DE43D6">
        <w:rPr>
          <w:rFonts w:ascii="Palatino Linotype" w:hAnsi="Palatino Linotype"/>
          <w:sz w:val="22"/>
          <w:szCs w:val="22"/>
        </w:rPr>
        <w:t>To use another news site as an example,</w:t>
      </w:r>
      <w:r w:rsidR="000A0234">
        <w:rPr>
          <w:rFonts w:ascii="Palatino Linotype" w:hAnsi="Palatino Linotype"/>
          <w:sz w:val="22"/>
          <w:szCs w:val="22"/>
        </w:rPr>
        <w:t xml:space="preserve"> </w:t>
      </w:r>
      <w:r w:rsidR="008E4DB4" w:rsidRPr="008313E2">
        <w:rPr>
          <w:rFonts w:ascii="Palatino Linotype" w:hAnsi="Palatino Linotype"/>
          <w:sz w:val="22"/>
          <w:szCs w:val="22"/>
        </w:rPr>
        <w:t xml:space="preserve">Netizens who get their news from </w:t>
      </w:r>
      <w:r w:rsidR="008E4DB4" w:rsidRPr="008313E2">
        <w:rPr>
          <w:rFonts w:ascii="Palatino Linotype" w:hAnsi="Palatino Linotype"/>
          <w:i/>
          <w:sz w:val="22"/>
          <w:szCs w:val="22"/>
        </w:rPr>
        <w:t>Breitbart</w:t>
      </w:r>
      <w:r w:rsidR="008E4DB4" w:rsidRPr="008313E2">
        <w:rPr>
          <w:rFonts w:ascii="Palatino Linotype" w:hAnsi="Palatino Linotype"/>
          <w:sz w:val="22"/>
          <w:szCs w:val="22"/>
        </w:rPr>
        <w:t xml:space="preserve"> face a world structured by the categories of </w:t>
      </w:r>
      <w:r w:rsidR="008E4DB4" w:rsidRPr="008313E2">
        <w:rPr>
          <w:rFonts w:ascii="Palatino Linotype" w:hAnsi="Palatino Linotype"/>
          <w:i/>
          <w:sz w:val="22"/>
          <w:szCs w:val="22"/>
        </w:rPr>
        <w:t xml:space="preserve">Big Government, Big Journalism, Big Hollywood, National Security, Tech, </w:t>
      </w:r>
      <w:r w:rsidR="008E4DB4" w:rsidRPr="00AA3F16">
        <w:rPr>
          <w:rFonts w:ascii="Palatino Linotype" w:hAnsi="Palatino Linotype"/>
          <w:sz w:val="22"/>
        </w:rPr>
        <w:t>and</w:t>
      </w:r>
      <w:r w:rsidR="008E4DB4" w:rsidRPr="008313E2">
        <w:rPr>
          <w:rFonts w:ascii="Palatino Linotype" w:hAnsi="Palatino Linotype"/>
          <w:i/>
          <w:sz w:val="22"/>
          <w:szCs w:val="22"/>
        </w:rPr>
        <w:t xml:space="preserve"> Sports</w:t>
      </w:r>
      <w:r w:rsidR="008E4DB4" w:rsidRPr="008313E2">
        <w:rPr>
          <w:rFonts w:ascii="Palatino Linotype" w:hAnsi="Palatino Linotype"/>
          <w:sz w:val="22"/>
          <w:szCs w:val="22"/>
        </w:rPr>
        <w:t xml:space="preserve">. Netizens who get their news from </w:t>
      </w:r>
      <w:r w:rsidR="008E4DB4" w:rsidRPr="008313E2">
        <w:rPr>
          <w:rFonts w:ascii="Palatino Linotype" w:hAnsi="Palatino Linotype"/>
          <w:i/>
          <w:sz w:val="22"/>
          <w:szCs w:val="22"/>
        </w:rPr>
        <w:t>The Guardian</w:t>
      </w:r>
      <w:r w:rsidR="008E4DB4" w:rsidRPr="008313E2">
        <w:rPr>
          <w:rFonts w:ascii="Palatino Linotype" w:hAnsi="Palatino Linotype"/>
          <w:sz w:val="22"/>
          <w:szCs w:val="22"/>
        </w:rPr>
        <w:t xml:space="preserve">, by contrast, encounter a world structured by the categories of </w:t>
      </w:r>
      <w:r w:rsidR="008E4DB4" w:rsidRPr="008313E2">
        <w:rPr>
          <w:rFonts w:ascii="Palatino Linotype" w:hAnsi="Palatino Linotype"/>
          <w:i/>
          <w:sz w:val="22"/>
          <w:szCs w:val="22"/>
        </w:rPr>
        <w:t xml:space="preserve">World, Politics, Sport, Football, Culture, Lifestyle, Environment, Economy, Media, Tech, </w:t>
      </w:r>
      <w:r w:rsidR="008E4DB4" w:rsidRPr="00AA3F16">
        <w:rPr>
          <w:rFonts w:ascii="Palatino Linotype" w:hAnsi="Palatino Linotype"/>
          <w:sz w:val="22"/>
        </w:rPr>
        <w:t>and</w:t>
      </w:r>
      <w:r w:rsidR="008E4DB4" w:rsidRPr="008313E2">
        <w:rPr>
          <w:rFonts w:ascii="Palatino Linotype" w:hAnsi="Palatino Linotype"/>
          <w:i/>
          <w:sz w:val="22"/>
          <w:szCs w:val="22"/>
        </w:rPr>
        <w:t xml:space="preserve"> Travel</w:t>
      </w:r>
      <w:r w:rsidR="008E4DB4" w:rsidRPr="008313E2">
        <w:rPr>
          <w:rFonts w:ascii="Palatino Linotype" w:hAnsi="Palatino Linotype"/>
          <w:sz w:val="22"/>
          <w:szCs w:val="22"/>
        </w:rPr>
        <w:t xml:space="preserve">. Naturally, there are differences between the Kantian picture of the mind and the technological categorizations we are </w:t>
      </w:r>
      <w:r w:rsidR="007600D3">
        <w:rPr>
          <w:rFonts w:ascii="Palatino Linotype" w:hAnsi="Palatino Linotype"/>
          <w:sz w:val="22"/>
          <w:szCs w:val="22"/>
        </w:rPr>
        <w:t>exploring</w:t>
      </w:r>
      <w:r w:rsidR="008E4DB4" w:rsidRPr="008313E2">
        <w:rPr>
          <w:rFonts w:ascii="Palatino Linotype" w:hAnsi="Palatino Linotype"/>
          <w:sz w:val="22"/>
          <w:szCs w:val="22"/>
        </w:rPr>
        <w:t xml:space="preserve">. According to Kant, there is no way to get outside the Categories. A Netizen can change their media diet. But if our arguments above about the stickiness of defaults and the WYSIATI mindset are on the right track, Netizens are liable to get stuck in the categories imposed by technological design. </w:t>
      </w:r>
    </w:p>
    <w:p w14:paraId="4EA2FEFD" w14:textId="77777777" w:rsidR="008E4DB4" w:rsidRPr="008313E2" w:rsidRDefault="008E4DB4" w:rsidP="008E4DB4">
      <w:pPr>
        <w:rPr>
          <w:rFonts w:ascii="Palatino Linotype" w:hAnsi="Palatino Linotype"/>
          <w:sz w:val="22"/>
          <w:szCs w:val="22"/>
        </w:rPr>
      </w:pPr>
    </w:p>
    <w:p w14:paraId="5E1D106B" w14:textId="4185D6BA" w:rsidR="008E4DB4" w:rsidRPr="003C25E3" w:rsidRDefault="008E4DB4" w:rsidP="00AA3F16">
      <w:pPr>
        <w:contextualSpacing/>
        <w:rPr>
          <w:rFonts w:ascii="Palatino Linotype" w:hAnsi="Palatino Linotype"/>
          <w:sz w:val="22"/>
          <w:szCs w:val="22"/>
        </w:rPr>
      </w:pPr>
      <w:r w:rsidRPr="008313E2">
        <w:rPr>
          <w:rFonts w:ascii="Palatino Linotype" w:hAnsi="Palatino Linotype"/>
          <w:sz w:val="22"/>
          <w:szCs w:val="22"/>
        </w:rPr>
        <w:lastRenderedPageBreak/>
        <w:t xml:space="preserve">When Netizens are invited to accept that their </w:t>
      </w:r>
      <w:r w:rsidRPr="003B45BD">
        <w:rPr>
          <w:rFonts w:ascii="Palatino Linotype" w:hAnsi="Palatino Linotype"/>
          <w:sz w:val="22"/>
          <w:szCs w:val="22"/>
        </w:rPr>
        <w:t>own</w:t>
      </w:r>
      <w:r w:rsidRPr="008313E2">
        <w:rPr>
          <w:rFonts w:ascii="Palatino Linotype" w:hAnsi="Palatino Linotype"/>
          <w:i/>
          <w:sz w:val="22"/>
          <w:szCs w:val="22"/>
        </w:rPr>
        <w:t xml:space="preserve"> </w:t>
      </w:r>
      <w:r w:rsidRPr="008313E2">
        <w:rPr>
          <w:rFonts w:ascii="Palatino Linotype" w:hAnsi="Palatino Linotype"/>
          <w:sz w:val="22"/>
          <w:szCs w:val="22"/>
        </w:rPr>
        <w:t>thinking is structured in socially dangerous or hateful ways</w:t>
      </w:r>
      <w:r w:rsidR="0061689F">
        <w:rPr>
          <w:rFonts w:ascii="Palatino Linotype" w:hAnsi="Palatino Linotype"/>
          <w:sz w:val="22"/>
          <w:szCs w:val="22"/>
        </w:rPr>
        <w:t>,</w:t>
      </w:r>
      <w:r w:rsidRPr="008313E2">
        <w:rPr>
          <w:rFonts w:ascii="Palatino Linotype" w:hAnsi="Palatino Linotype"/>
          <w:sz w:val="22"/>
          <w:szCs w:val="22"/>
        </w:rPr>
        <w:t xml:space="preserve"> choice architects can seduce users to embrace prejudiced attitudes. </w:t>
      </w:r>
      <w:r w:rsidR="00D87D29">
        <w:rPr>
          <w:rFonts w:ascii="Palatino Linotype" w:hAnsi="Palatino Linotype"/>
          <w:sz w:val="22"/>
          <w:szCs w:val="22"/>
        </w:rPr>
        <w:t>In other words, they end up following the second step in the formula for seduction articulated above.</w:t>
      </w:r>
      <w:r w:rsidR="00D87D29" w:rsidRPr="008313E2">
        <w:rPr>
          <w:rFonts w:ascii="Palatino Linotype" w:hAnsi="Palatino Linotype"/>
          <w:sz w:val="22"/>
          <w:szCs w:val="22"/>
        </w:rPr>
        <w:t xml:space="preserve"> </w:t>
      </w:r>
      <w:r w:rsidRPr="008313E2">
        <w:rPr>
          <w:rFonts w:ascii="Palatino Linotype" w:hAnsi="Palatino Linotype"/>
          <w:sz w:val="22"/>
          <w:szCs w:val="22"/>
        </w:rPr>
        <w:t xml:space="preserve">Just compare the </w:t>
      </w:r>
      <w:r w:rsidRPr="008313E2">
        <w:rPr>
          <w:rFonts w:ascii="Palatino Linotype" w:hAnsi="Palatino Linotype"/>
          <w:i/>
          <w:sz w:val="22"/>
          <w:szCs w:val="22"/>
        </w:rPr>
        <w:t>Daily Caller</w:t>
      </w:r>
      <w:r w:rsidRPr="008313E2">
        <w:rPr>
          <w:rFonts w:ascii="Palatino Linotype" w:hAnsi="Palatino Linotype"/>
          <w:sz w:val="22"/>
          <w:szCs w:val="22"/>
        </w:rPr>
        <w:t xml:space="preserve"> drop-down menu of ‘Issues’ (one which seduces merely to simple-minded thinking) with the kind of </w:t>
      </w:r>
      <w:r w:rsidR="004576AE">
        <w:rPr>
          <w:rFonts w:ascii="Palatino Linotype" w:hAnsi="Palatino Linotype"/>
          <w:sz w:val="22"/>
          <w:szCs w:val="22"/>
        </w:rPr>
        <w:t xml:space="preserve">semantic </w:t>
      </w:r>
      <w:r w:rsidRPr="008313E2">
        <w:rPr>
          <w:rFonts w:ascii="Palatino Linotype" w:hAnsi="Palatino Linotype"/>
          <w:sz w:val="22"/>
          <w:szCs w:val="22"/>
        </w:rPr>
        <w:t xml:space="preserve">tags </w:t>
      </w:r>
      <w:r w:rsidRPr="008313E2">
        <w:rPr>
          <w:rFonts w:ascii="Palatino Linotype" w:hAnsi="Palatino Linotype"/>
          <w:i/>
          <w:sz w:val="22"/>
          <w:szCs w:val="22"/>
        </w:rPr>
        <w:t>Breitbart</w:t>
      </w:r>
      <w:r w:rsidRPr="008313E2">
        <w:rPr>
          <w:rFonts w:ascii="Palatino Linotype" w:hAnsi="Palatino Linotype"/>
          <w:sz w:val="22"/>
          <w:szCs w:val="22"/>
        </w:rPr>
        <w:t xml:space="preserve"> associates with its content. One of the more </w:t>
      </w:r>
      <w:r w:rsidR="00113012">
        <w:rPr>
          <w:rFonts w:ascii="Palatino Linotype" w:hAnsi="Palatino Linotype"/>
          <w:sz w:val="22"/>
          <w:szCs w:val="22"/>
        </w:rPr>
        <w:t>objec</w:t>
      </w:r>
      <w:r w:rsidR="00D15634">
        <w:rPr>
          <w:rFonts w:ascii="Palatino Linotype" w:hAnsi="Palatino Linotype"/>
          <w:sz w:val="22"/>
          <w:szCs w:val="22"/>
        </w:rPr>
        <w:t>tionable</w:t>
      </w:r>
      <w:r w:rsidR="00D15634" w:rsidRPr="008313E2">
        <w:rPr>
          <w:rFonts w:ascii="Palatino Linotype" w:hAnsi="Palatino Linotype"/>
          <w:sz w:val="22"/>
          <w:szCs w:val="22"/>
        </w:rPr>
        <w:t xml:space="preserve"> </w:t>
      </w:r>
      <w:r w:rsidRPr="008313E2">
        <w:rPr>
          <w:rFonts w:ascii="Palatino Linotype" w:hAnsi="Palatino Linotype"/>
          <w:sz w:val="22"/>
          <w:szCs w:val="22"/>
        </w:rPr>
        <w:t xml:space="preserve">tags at </w:t>
      </w:r>
      <w:r w:rsidRPr="008313E2">
        <w:rPr>
          <w:rFonts w:ascii="Palatino Linotype" w:hAnsi="Palatino Linotype"/>
          <w:i/>
          <w:sz w:val="22"/>
          <w:szCs w:val="22"/>
        </w:rPr>
        <w:t>Breitbart</w:t>
      </w:r>
      <w:r w:rsidRPr="008313E2">
        <w:rPr>
          <w:rFonts w:ascii="Palatino Linotype" w:hAnsi="Palatino Linotype"/>
          <w:sz w:val="22"/>
          <w:szCs w:val="22"/>
        </w:rPr>
        <w:t xml:space="preserve"> is ‘Black Crime’.</w:t>
      </w:r>
      <w:r w:rsidRPr="008313E2">
        <w:rPr>
          <w:rStyle w:val="FootnoteReference"/>
          <w:rFonts w:ascii="Palatino Linotype" w:eastAsia="Cambria" w:hAnsi="Palatino Linotype"/>
          <w:sz w:val="22"/>
          <w:szCs w:val="22"/>
        </w:rPr>
        <w:footnoteReference w:id="22"/>
      </w:r>
      <w:r w:rsidRPr="008313E2">
        <w:rPr>
          <w:rFonts w:ascii="Palatino Linotype" w:hAnsi="Palatino Linotype"/>
          <w:sz w:val="22"/>
          <w:szCs w:val="22"/>
        </w:rPr>
        <w:t xml:space="preserve"> (There is no corresponding tag for ‘White Crime’ or any other racialized crime.) As of </w:t>
      </w:r>
      <w:r>
        <w:rPr>
          <w:rFonts w:ascii="Palatino Linotype" w:hAnsi="Palatino Linotype"/>
          <w:sz w:val="22"/>
          <w:szCs w:val="22"/>
        </w:rPr>
        <w:t>October 2017</w:t>
      </w:r>
      <w:r w:rsidRPr="008313E2">
        <w:rPr>
          <w:rFonts w:ascii="Palatino Linotype" w:hAnsi="Palatino Linotype"/>
          <w:sz w:val="22"/>
          <w:szCs w:val="22"/>
        </w:rPr>
        <w:t>, there were six Breitbart stories with this tag, all with sensationalistic headlines</w:t>
      </w:r>
      <w:r>
        <w:rPr>
          <w:rFonts w:ascii="Palatino Linotype" w:hAnsi="Palatino Linotype"/>
          <w:sz w:val="22"/>
          <w:szCs w:val="22"/>
        </w:rPr>
        <w:t xml:space="preserve">, such as, </w:t>
      </w:r>
      <w:r w:rsidRPr="008313E2">
        <w:rPr>
          <w:rFonts w:ascii="Palatino Linotype" w:hAnsi="Palatino Linotype"/>
          <w:sz w:val="22"/>
          <w:szCs w:val="22"/>
        </w:rPr>
        <w:t>“Black rape gangs violate two Detroit women in one night, hours apart</w:t>
      </w:r>
      <w:r>
        <w:rPr>
          <w:rFonts w:ascii="Palatino Linotype" w:hAnsi="Palatino Linotype"/>
          <w:sz w:val="22"/>
          <w:szCs w:val="22"/>
        </w:rPr>
        <w:t>,</w:t>
      </w:r>
      <w:r w:rsidRPr="008313E2">
        <w:rPr>
          <w:rFonts w:ascii="Palatino Linotype" w:hAnsi="Palatino Linotype"/>
          <w:sz w:val="22"/>
          <w:szCs w:val="22"/>
        </w:rPr>
        <w:t>”</w:t>
      </w:r>
      <w:r>
        <w:rPr>
          <w:rFonts w:ascii="Palatino Linotype" w:hAnsi="Palatino Linotype"/>
          <w:sz w:val="22"/>
          <w:szCs w:val="22"/>
        </w:rPr>
        <w:t xml:space="preserve"> and </w:t>
      </w:r>
      <w:r w:rsidRPr="008313E2">
        <w:rPr>
          <w:rFonts w:ascii="Palatino Linotype" w:hAnsi="Palatino Linotype"/>
          <w:sz w:val="22"/>
          <w:szCs w:val="22"/>
        </w:rPr>
        <w:t>“Black mob swarms Georgia Walmart to see ‘how much damage’ they could do</w:t>
      </w:r>
      <w:r>
        <w:rPr>
          <w:rFonts w:ascii="Palatino Linotype" w:hAnsi="Palatino Linotype"/>
          <w:sz w:val="22"/>
          <w:szCs w:val="22"/>
        </w:rPr>
        <w:t>.</w:t>
      </w:r>
      <w:r w:rsidRPr="008313E2">
        <w:rPr>
          <w:rFonts w:ascii="Palatino Linotype" w:hAnsi="Palatino Linotype"/>
          <w:sz w:val="22"/>
          <w:szCs w:val="22"/>
        </w:rPr>
        <w:t>”</w:t>
      </w:r>
      <w:r w:rsidR="003C25E3">
        <w:rPr>
          <w:rFonts w:ascii="Palatino Linotype" w:hAnsi="Palatino Linotype"/>
          <w:sz w:val="22"/>
          <w:szCs w:val="22"/>
        </w:rPr>
        <w:t xml:space="preserve">  </w:t>
      </w:r>
    </w:p>
    <w:p w14:paraId="1C0BB0EA" w14:textId="77777777" w:rsidR="008E4DB4" w:rsidRPr="008313E2" w:rsidRDefault="008E4DB4" w:rsidP="008E4DB4">
      <w:pPr>
        <w:rPr>
          <w:rFonts w:ascii="Palatino Linotype" w:hAnsi="Palatino Linotype"/>
          <w:sz w:val="22"/>
          <w:szCs w:val="22"/>
        </w:rPr>
      </w:pPr>
    </w:p>
    <w:p w14:paraId="078EC4E6" w14:textId="56E84376" w:rsidR="008E4DB4" w:rsidRPr="008313E2" w:rsidRDefault="008E4DB4" w:rsidP="008E4DB4">
      <w:pPr>
        <w:rPr>
          <w:rFonts w:ascii="Palatino Linotype" w:hAnsi="Palatino Linotype"/>
          <w:sz w:val="22"/>
          <w:szCs w:val="22"/>
        </w:rPr>
      </w:pPr>
      <w:r w:rsidRPr="008313E2">
        <w:rPr>
          <w:rFonts w:ascii="Palatino Linotype" w:hAnsi="Palatino Linotype"/>
          <w:sz w:val="22"/>
          <w:szCs w:val="22"/>
        </w:rPr>
        <w:t xml:space="preserve">If we compare the semantic tags on all stories published in 2016 by </w:t>
      </w:r>
      <w:r w:rsidRPr="00AA3F16">
        <w:rPr>
          <w:rFonts w:ascii="Palatino Linotype" w:hAnsi="Palatino Linotype"/>
          <w:i/>
          <w:sz w:val="22"/>
        </w:rPr>
        <w:t>Breitbart</w:t>
      </w:r>
      <w:r w:rsidRPr="008313E2">
        <w:rPr>
          <w:rFonts w:ascii="Palatino Linotype" w:hAnsi="Palatino Linotype"/>
          <w:sz w:val="22"/>
          <w:szCs w:val="22"/>
        </w:rPr>
        <w:t xml:space="preserve"> with the tags used by other news organizations, it becomes clear that the world will look very different to a</w:t>
      </w:r>
      <w:r w:rsidR="009C4008">
        <w:rPr>
          <w:rFonts w:ascii="Palatino Linotype" w:hAnsi="Palatino Linotype"/>
          <w:sz w:val="22"/>
          <w:szCs w:val="22"/>
        </w:rPr>
        <w:t xml:space="preserve"> regular</w:t>
      </w:r>
      <w:r w:rsidRPr="008313E2">
        <w:rPr>
          <w:rFonts w:ascii="Palatino Linotype" w:hAnsi="Palatino Linotype"/>
          <w:sz w:val="22"/>
          <w:szCs w:val="22"/>
        </w:rPr>
        <w:t xml:space="preserve"> </w:t>
      </w:r>
      <w:r w:rsidRPr="00AA3F16">
        <w:rPr>
          <w:rFonts w:ascii="Palatino Linotype" w:hAnsi="Palatino Linotype"/>
          <w:i/>
          <w:sz w:val="22"/>
        </w:rPr>
        <w:t>Breitbart</w:t>
      </w:r>
      <w:r w:rsidRPr="008313E2">
        <w:rPr>
          <w:rFonts w:ascii="Palatino Linotype" w:hAnsi="Palatino Linotype"/>
          <w:sz w:val="22"/>
          <w:szCs w:val="22"/>
        </w:rPr>
        <w:t xml:space="preserve"> reader than it does to, for example, a</w:t>
      </w:r>
      <w:r w:rsidR="009C4008">
        <w:rPr>
          <w:rFonts w:ascii="Palatino Linotype" w:hAnsi="Palatino Linotype"/>
          <w:sz w:val="22"/>
          <w:szCs w:val="22"/>
        </w:rPr>
        <w:t xml:space="preserve"> regular</w:t>
      </w:r>
      <w:r w:rsidRPr="008313E2">
        <w:rPr>
          <w:rFonts w:ascii="Palatino Linotype" w:hAnsi="Palatino Linotype"/>
          <w:sz w:val="22"/>
          <w:szCs w:val="22"/>
        </w:rPr>
        <w:t xml:space="preserve"> </w:t>
      </w:r>
      <w:r w:rsidRPr="00AA3F16">
        <w:rPr>
          <w:rFonts w:ascii="Palatino Linotype" w:hAnsi="Palatino Linotype"/>
          <w:i/>
          <w:sz w:val="22"/>
        </w:rPr>
        <w:t>NPR</w:t>
      </w:r>
      <w:r w:rsidRPr="008313E2">
        <w:rPr>
          <w:rFonts w:ascii="Palatino Linotype" w:hAnsi="Palatino Linotype"/>
          <w:sz w:val="22"/>
          <w:szCs w:val="22"/>
        </w:rPr>
        <w:t xml:space="preserve"> or </w:t>
      </w:r>
      <w:r w:rsidRPr="00AA3F16">
        <w:rPr>
          <w:rFonts w:ascii="Palatino Linotype" w:hAnsi="Palatino Linotype"/>
          <w:i/>
          <w:sz w:val="22"/>
        </w:rPr>
        <w:t>Huffington Post</w:t>
      </w:r>
      <w:r w:rsidRPr="008313E2">
        <w:rPr>
          <w:rFonts w:ascii="Palatino Linotype" w:hAnsi="Palatino Linotype"/>
          <w:sz w:val="22"/>
          <w:szCs w:val="22"/>
        </w:rPr>
        <w:t xml:space="preserve"> reader (Figures 1-3).</w:t>
      </w:r>
      <w:r w:rsidR="009016EE">
        <w:rPr>
          <w:rStyle w:val="FootnoteReference"/>
          <w:rFonts w:ascii="Palatino Linotype" w:hAnsi="Palatino Linotype"/>
          <w:sz w:val="22"/>
          <w:szCs w:val="22"/>
        </w:rPr>
        <w:footnoteReference w:id="23"/>
      </w:r>
      <w:r w:rsidRPr="008313E2">
        <w:rPr>
          <w:rFonts w:ascii="Palatino Linotype" w:hAnsi="Palatino Linotype"/>
          <w:sz w:val="22"/>
          <w:szCs w:val="22"/>
        </w:rPr>
        <w:t xml:space="preserve"> </w:t>
      </w:r>
    </w:p>
    <w:p w14:paraId="0B244E66" w14:textId="77777777" w:rsidR="008E4DB4" w:rsidRPr="008313E2" w:rsidRDefault="008E4DB4" w:rsidP="008E4DB4">
      <w:pPr>
        <w:rPr>
          <w:rFonts w:ascii="Palatino Linotype" w:hAnsi="Palatino Linotype"/>
          <w:sz w:val="22"/>
          <w:szCs w:val="22"/>
          <w:highlight w:val="yellow"/>
        </w:rPr>
      </w:pPr>
    </w:p>
    <w:p w14:paraId="0AE0644B" w14:textId="77777777" w:rsidR="008E4DB4" w:rsidRPr="008313E2" w:rsidRDefault="008E4DB4" w:rsidP="008E4DB4">
      <w:pPr>
        <w:rPr>
          <w:rFonts w:ascii="Palatino Linotype" w:hAnsi="Palatino Linotype"/>
          <w:sz w:val="22"/>
          <w:szCs w:val="22"/>
        </w:rPr>
      </w:pPr>
      <w:r w:rsidRPr="008313E2">
        <w:rPr>
          <w:rFonts w:ascii="Palatino Linotype" w:hAnsi="Palatino Linotype"/>
          <w:b/>
          <w:sz w:val="22"/>
          <w:szCs w:val="22"/>
        </w:rPr>
        <w:t xml:space="preserve">Figure 1. Network of the top 200 semantic tags on </w:t>
      </w:r>
      <w:r w:rsidRPr="003B45BD">
        <w:rPr>
          <w:rFonts w:ascii="Palatino Linotype" w:hAnsi="Palatino Linotype"/>
          <w:b/>
          <w:i/>
          <w:sz w:val="22"/>
          <w:szCs w:val="22"/>
        </w:rPr>
        <w:t>Breitbart</w:t>
      </w:r>
      <w:r w:rsidRPr="008313E2">
        <w:rPr>
          <w:rFonts w:ascii="Palatino Linotype" w:hAnsi="Palatino Linotype"/>
          <w:b/>
          <w:sz w:val="22"/>
          <w:szCs w:val="22"/>
        </w:rPr>
        <w:t xml:space="preserve"> in 2016. </w:t>
      </w:r>
      <w:r w:rsidRPr="008313E2">
        <w:rPr>
          <w:rFonts w:ascii="Palatino Linotype" w:hAnsi="Palatino Linotype"/>
          <w:sz w:val="22"/>
          <w:szCs w:val="22"/>
        </w:rPr>
        <w:t xml:space="preserve">Layout = ForceAtlas. Node size = PageRank. Node color = semantic community membership. Edge width = frequency of co-occurrence. </w:t>
      </w:r>
    </w:p>
    <w:p w14:paraId="5D743E6D" w14:textId="77777777" w:rsidR="008E4DB4" w:rsidRPr="008313E2" w:rsidRDefault="008E4DB4" w:rsidP="008E4DB4">
      <w:pPr>
        <w:rPr>
          <w:rFonts w:ascii="Palatino Linotype" w:hAnsi="Palatino Linotype"/>
          <w:sz w:val="22"/>
          <w:szCs w:val="22"/>
        </w:rPr>
      </w:pPr>
    </w:p>
    <w:p w14:paraId="4F8BC9BE" w14:textId="72101755" w:rsidR="008E4DB4" w:rsidRPr="008313E2" w:rsidRDefault="00AC0370" w:rsidP="008E4DB4">
      <w:pPr>
        <w:rPr>
          <w:rFonts w:ascii="Palatino Linotype" w:hAnsi="Palatino Linotype"/>
          <w:sz w:val="22"/>
          <w:szCs w:val="22"/>
        </w:rPr>
      </w:pPr>
      <w:r>
        <w:rPr>
          <w:rFonts w:ascii="Palatino Linotype" w:hAnsi="Palatino Linotype"/>
          <w:noProof/>
          <w:sz w:val="22"/>
          <w:szCs w:val="22"/>
          <w:lang w:val="en-US" w:eastAsia="en-US"/>
        </w:rPr>
        <w:lastRenderedPageBreak/>
        <w:drawing>
          <wp:inline distT="0" distB="0" distL="0" distR="0" wp14:anchorId="6E5C1010" wp14:editId="6536762F">
            <wp:extent cx="5486400" cy="5486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eitbart200.png"/>
                    <pic:cNvPicPr/>
                  </pic:nvPicPr>
                  <pic:blipFill>
                    <a:blip r:embed="rId8">
                      <a:extLst>
                        <a:ext uri="{28A0092B-C50C-407E-A947-70E740481C1C}">
                          <a14:useLocalDpi xmlns:a14="http://schemas.microsoft.com/office/drawing/2010/main" val="0"/>
                        </a:ext>
                      </a:extLst>
                    </a:blip>
                    <a:stretch>
                      <a:fillRect/>
                    </a:stretch>
                  </pic:blipFill>
                  <pic:spPr>
                    <a:xfrm>
                      <a:off x="0" y="0"/>
                      <a:ext cx="5486400" cy="5486400"/>
                    </a:xfrm>
                    <a:prstGeom prst="rect">
                      <a:avLst/>
                    </a:prstGeom>
                  </pic:spPr>
                </pic:pic>
              </a:graphicData>
            </a:graphic>
          </wp:inline>
        </w:drawing>
      </w:r>
    </w:p>
    <w:p w14:paraId="40C75850" w14:textId="77777777" w:rsidR="008E4DB4" w:rsidRPr="008313E2" w:rsidRDefault="008E4DB4" w:rsidP="008E4DB4">
      <w:pPr>
        <w:rPr>
          <w:rFonts w:ascii="Palatino Linotype" w:hAnsi="Palatino Linotype"/>
          <w:sz w:val="22"/>
          <w:szCs w:val="22"/>
          <w:highlight w:val="yellow"/>
        </w:rPr>
      </w:pPr>
    </w:p>
    <w:p w14:paraId="3A93CA2F" w14:textId="77777777" w:rsidR="008E4DB4" w:rsidRPr="008313E2" w:rsidRDefault="008E4DB4" w:rsidP="008E4DB4">
      <w:pPr>
        <w:rPr>
          <w:rFonts w:ascii="Palatino Linotype" w:hAnsi="Palatino Linotype"/>
          <w:sz w:val="22"/>
          <w:szCs w:val="22"/>
        </w:rPr>
      </w:pPr>
      <w:r w:rsidRPr="008313E2">
        <w:rPr>
          <w:rFonts w:ascii="Palatino Linotype" w:hAnsi="Palatino Linotype"/>
          <w:b/>
          <w:sz w:val="22"/>
          <w:szCs w:val="22"/>
        </w:rPr>
        <w:t xml:space="preserve">Figure 2. Network of the top 100 semantic tags on </w:t>
      </w:r>
      <w:r w:rsidRPr="003B45BD">
        <w:rPr>
          <w:rFonts w:ascii="Palatino Linotype" w:hAnsi="Palatino Linotype"/>
          <w:b/>
          <w:i/>
          <w:sz w:val="22"/>
          <w:szCs w:val="22"/>
        </w:rPr>
        <w:t>NPR</w:t>
      </w:r>
      <w:r w:rsidRPr="008313E2">
        <w:rPr>
          <w:rFonts w:ascii="Palatino Linotype" w:hAnsi="Palatino Linotype"/>
          <w:b/>
          <w:sz w:val="22"/>
          <w:szCs w:val="22"/>
        </w:rPr>
        <w:t xml:space="preserve">’s “The Two Way” news section in 2016. </w:t>
      </w:r>
      <w:r w:rsidRPr="008313E2">
        <w:rPr>
          <w:rFonts w:ascii="Palatino Linotype" w:hAnsi="Palatino Linotype"/>
          <w:sz w:val="22"/>
          <w:szCs w:val="22"/>
        </w:rPr>
        <w:t xml:space="preserve">Layout = ForceAtlas. Node size = PageRank. Node color = semantic community membership. Edge width = frequency of co-occurrence. Only 100 semantic tags were chosen for </w:t>
      </w:r>
      <w:r w:rsidRPr="003B45BD">
        <w:rPr>
          <w:rFonts w:ascii="Palatino Linotype" w:hAnsi="Palatino Linotype"/>
          <w:i/>
          <w:sz w:val="22"/>
          <w:szCs w:val="22"/>
        </w:rPr>
        <w:t>NPR</w:t>
      </w:r>
      <w:r w:rsidRPr="008313E2">
        <w:rPr>
          <w:rFonts w:ascii="Palatino Linotype" w:hAnsi="Palatino Linotype"/>
          <w:sz w:val="22"/>
          <w:szCs w:val="22"/>
        </w:rPr>
        <w:t xml:space="preserve"> due to its overall sample size which is one order of magnitude less than </w:t>
      </w:r>
      <w:r w:rsidRPr="003B45BD">
        <w:rPr>
          <w:rFonts w:ascii="Palatino Linotype" w:hAnsi="Palatino Linotype"/>
          <w:i/>
          <w:sz w:val="22"/>
          <w:szCs w:val="22"/>
        </w:rPr>
        <w:t>Huffington Post</w:t>
      </w:r>
      <w:r w:rsidRPr="008313E2">
        <w:rPr>
          <w:rFonts w:ascii="Palatino Linotype" w:hAnsi="Palatino Linotype"/>
          <w:sz w:val="22"/>
          <w:szCs w:val="22"/>
        </w:rPr>
        <w:t xml:space="preserve"> and </w:t>
      </w:r>
      <w:r w:rsidRPr="003B45BD">
        <w:rPr>
          <w:rFonts w:ascii="Palatino Linotype" w:hAnsi="Palatino Linotype"/>
          <w:i/>
          <w:sz w:val="22"/>
          <w:szCs w:val="22"/>
        </w:rPr>
        <w:t>Breitbart</w:t>
      </w:r>
      <w:r w:rsidRPr="008313E2">
        <w:rPr>
          <w:rFonts w:ascii="Palatino Linotype" w:hAnsi="Palatino Linotype"/>
          <w:sz w:val="22"/>
          <w:szCs w:val="22"/>
        </w:rPr>
        <w:t>.</w:t>
      </w:r>
    </w:p>
    <w:p w14:paraId="52C02DBD" w14:textId="77777777" w:rsidR="008E4DB4" w:rsidRPr="008313E2" w:rsidRDefault="008E4DB4" w:rsidP="008E4DB4">
      <w:pPr>
        <w:rPr>
          <w:rFonts w:ascii="Palatino Linotype" w:hAnsi="Palatino Linotype"/>
          <w:sz w:val="22"/>
          <w:szCs w:val="22"/>
        </w:rPr>
      </w:pPr>
      <w:r w:rsidRPr="00AA3F16">
        <w:rPr>
          <w:rFonts w:ascii="Palatino Linotype" w:hAnsi="Palatino Linotype"/>
          <w:noProof/>
          <w:sz w:val="22"/>
          <w:lang w:val="en-US" w:eastAsia="en-US"/>
        </w:rPr>
        <w:lastRenderedPageBreak/>
        <w:drawing>
          <wp:inline distT="114300" distB="114300" distL="114300" distR="114300" wp14:anchorId="7BE3FC73" wp14:editId="7458D337">
            <wp:extent cx="5486400" cy="5486400"/>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5486400" cy="5486400"/>
                    </a:xfrm>
                    <a:prstGeom prst="rect">
                      <a:avLst/>
                    </a:prstGeom>
                    <a:ln/>
                  </pic:spPr>
                </pic:pic>
              </a:graphicData>
            </a:graphic>
          </wp:inline>
        </w:drawing>
      </w:r>
    </w:p>
    <w:p w14:paraId="31A77C22" w14:textId="77777777" w:rsidR="008E4DB4" w:rsidRPr="008313E2" w:rsidRDefault="008E4DB4" w:rsidP="008E4DB4">
      <w:pPr>
        <w:rPr>
          <w:rFonts w:ascii="Palatino Linotype" w:hAnsi="Palatino Linotype"/>
          <w:sz w:val="22"/>
          <w:szCs w:val="22"/>
          <w:highlight w:val="yellow"/>
        </w:rPr>
      </w:pPr>
    </w:p>
    <w:p w14:paraId="01520157" w14:textId="77777777" w:rsidR="008E4DB4" w:rsidRPr="008313E2" w:rsidRDefault="008E4DB4" w:rsidP="008E4DB4">
      <w:pPr>
        <w:rPr>
          <w:rFonts w:ascii="Palatino Linotype" w:hAnsi="Palatino Linotype"/>
          <w:sz w:val="22"/>
          <w:szCs w:val="22"/>
          <w:highlight w:val="yellow"/>
        </w:rPr>
      </w:pPr>
    </w:p>
    <w:p w14:paraId="420A2A0B" w14:textId="77777777" w:rsidR="008E4DB4" w:rsidRPr="008313E2" w:rsidRDefault="008E4DB4" w:rsidP="008E4DB4">
      <w:pPr>
        <w:rPr>
          <w:rFonts w:ascii="Palatino Linotype" w:hAnsi="Palatino Linotype"/>
          <w:sz w:val="22"/>
          <w:szCs w:val="22"/>
          <w:highlight w:val="yellow"/>
        </w:rPr>
      </w:pPr>
    </w:p>
    <w:p w14:paraId="1AFBADC2" w14:textId="77777777" w:rsidR="008E4DB4" w:rsidRPr="008313E2" w:rsidRDefault="008E4DB4" w:rsidP="008E4DB4">
      <w:pPr>
        <w:rPr>
          <w:rFonts w:ascii="Palatino Linotype" w:hAnsi="Palatino Linotype"/>
          <w:sz w:val="22"/>
          <w:szCs w:val="22"/>
          <w:highlight w:val="yellow"/>
        </w:rPr>
      </w:pPr>
    </w:p>
    <w:p w14:paraId="4445AE8A" w14:textId="32623BFC" w:rsidR="008E4DB4" w:rsidRPr="008313E2" w:rsidRDefault="008E4DB4" w:rsidP="008E4DB4">
      <w:pPr>
        <w:rPr>
          <w:rFonts w:ascii="Palatino Linotype" w:hAnsi="Palatino Linotype"/>
          <w:sz w:val="22"/>
          <w:szCs w:val="22"/>
        </w:rPr>
      </w:pPr>
      <w:r w:rsidRPr="008313E2">
        <w:rPr>
          <w:rFonts w:ascii="Palatino Linotype" w:hAnsi="Palatino Linotype"/>
          <w:b/>
          <w:sz w:val="22"/>
          <w:szCs w:val="22"/>
        </w:rPr>
        <w:t xml:space="preserve">Figure 3. Network of the top 200 semantic tags on </w:t>
      </w:r>
      <w:r w:rsidR="00E769F8">
        <w:rPr>
          <w:rFonts w:ascii="Palatino Linotype" w:hAnsi="Palatino Linotype"/>
          <w:b/>
          <w:sz w:val="22"/>
          <w:szCs w:val="22"/>
        </w:rPr>
        <w:t>the</w:t>
      </w:r>
      <w:r w:rsidRPr="003B45BD">
        <w:rPr>
          <w:rFonts w:ascii="Palatino Linotype" w:hAnsi="Palatino Linotype"/>
          <w:b/>
          <w:i/>
          <w:sz w:val="22"/>
          <w:szCs w:val="22"/>
        </w:rPr>
        <w:t xml:space="preserve"> Huffington Post</w:t>
      </w:r>
      <w:r w:rsidRPr="008313E2">
        <w:rPr>
          <w:rFonts w:ascii="Palatino Linotype" w:hAnsi="Palatino Linotype"/>
          <w:b/>
          <w:sz w:val="22"/>
          <w:szCs w:val="22"/>
        </w:rPr>
        <w:t xml:space="preserve"> in 2016. </w:t>
      </w:r>
      <w:r w:rsidRPr="008313E2">
        <w:rPr>
          <w:rFonts w:ascii="Palatino Linotype" w:hAnsi="Palatino Linotype"/>
          <w:sz w:val="22"/>
          <w:szCs w:val="22"/>
        </w:rPr>
        <w:t xml:space="preserve">Layout = ForceAtlas. Node size = PageRank. Node color = semantic community membership. Edge width = frequency of co-occurrence. </w:t>
      </w:r>
    </w:p>
    <w:p w14:paraId="4045AD6A" w14:textId="77777777" w:rsidR="008E4DB4" w:rsidRPr="008313E2" w:rsidRDefault="008E4DB4" w:rsidP="008E4DB4">
      <w:pPr>
        <w:rPr>
          <w:rFonts w:ascii="Palatino Linotype" w:hAnsi="Palatino Linotype"/>
          <w:sz w:val="22"/>
          <w:szCs w:val="22"/>
        </w:rPr>
      </w:pPr>
      <w:r w:rsidRPr="00AA3F16">
        <w:rPr>
          <w:rFonts w:ascii="Palatino Linotype" w:hAnsi="Palatino Linotype"/>
          <w:noProof/>
          <w:sz w:val="22"/>
          <w:lang w:val="en-US" w:eastAsia="en-US"/>
        </w:rPr>
        <w:lastRenderedPageBreak/>
        <w:drawing>
          <wp:inline distT="114300" distB="114300" distL="114300" distR="114300" wp14:anchorId="0EABE689" wp14:editId="73B7CB7E">
            <wp:extent cx="5486400" cy="54864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486400" cy="5486400"/>
                    </a:xfrm>
                    <a:prstGeom prst="rect">
                      <a:avLst/>
                    </a:prstGeom>
                    <a:ln/>
                  </pic:spPr>
                </pic:pic>
              </a:graphicData>
            </a:graphic>
          </wp:inline>
        </w:drawing>
      </w:r>
    </w:p>
    <w:p w14:paraId="4C1A87B6" w14:textId="77777777" w:rsidR="008E4DB4" w:rsidRPr="008313E2" w:rsidRDefault="008E4DB4" w:rsidP="008E4DB4">
      <w:pPr>
        <w:rPr>
          <w:rFonts w:ascii="Palatino Linotype" w:hAnsi="Palatino Linotype"/>
          <w:sz w:val="22"/>
          <w:szCs w:val="22"/>
          <w:highlight w:val="yellow"/>
        </w:rPr>
      </w:pPr>
    </w:p>
    <w:p w14:paraId="7676A5D8" w14:textId="7CB05E77" w:rsidR="0046297B" w:rsidRDefault="008E4DB4" w:rsidP="008E4DB4">
      <w:pPr>
        <w:rPr>
          <w:rFonts w:ascii="Palatino Linotype" w:hAnsi="Palatino Linotype"/>
          <w:sz w:val="22"/>
          <w:szCs w:val="22"/>
        </w:rPr>
      </w:pPr>
      <w:r w:rsidRPr="008313E2">
        <w:rPr>
          <w:rFonts w:ascii="Palatino Linotype" w:hAnsi="Palatino Linotype"/>
          <w:sz w:val="22"/>
          <w:szCs w:val="22"/>
        </w:rPr>
        <w:t>Figures 1-3</w:t>
      </w:r>
      <w:r w:rsidR="00A71244">
        <w:rPr>
          <w:rFonts w:ascii="Palatino Linotype" w:hAnsi="Palatino Linotype"/>
          <w:sz w:val="22"/>
          <w:szCs w:val="22"/>
        </w:rPr>
        <w:t xml:space="preserve"> show that</w:t>
      </w:r>
      <w:r w:rsidRPr="008313E2">
        <w:rPr>
          <w:rFonts w:ascii="Palatino Linotype" w:hAnsi="Palatino Linotype"/>
          <w:sz w:val="22"/>
          <w:szCs w:val="22"/>
        </w:rPr>
        <w:t xml:space="preserve"> the media world in which readers of </w:t>
      </w:r>
      <w:r w:rsidRPr="00AA3F16">
        <w:rPr>
          <w:rFonts w:ascii="Palatino Linotype" w:hAnsi="Palatino Linotype"/>
          <w:i/>
          <w:sz w:val="22"/>
        </w:rPr>
        <w:t>Breitbart</w:t>
      </w:r>
      <w:r w:rsidRPr="008313E2">
        <w:rPr>
          <w:rFonts w:ascii="Palatino Linotype" w:hAnsi="Palatino Linotype"/>
          <w:sz w:val="22"/>
          <w:szCs w:val="22"/>
        </w:rPr>
        <w:t xml:space="preserve"> live looks very different from the media world in which readers of either </w:t>
      </w:r>
      <w:r w:rsidRPr="00AA3F16">
        <w:rPr>
          <w:rFonts w:ascii="Palatino Linotype" w:hAnsi="Palatino Linotype"/>
          <w:i/>
          <w:sz w:val="22"/>
        </w:rPr>
        <w:t>NPR</w:t>
      </w:r>
      <w:r w:rsidRPr="008313E2">
        <w:rPr>
          <w:rFonts w:ascii="Palatino Linotype" w:hAnsi="Palatino Linotype"/>
          <w:sz w:val="22"/>
          <w:szCs w:val="22"/>
        </w:rPr>
        <w:t xml:space="preserve"> (a centrist media organization) or the </w:t>
      </w:r>
      <w:r w:rsidRPr="00AA3F16">
        <w:rPr>
          <w:rFonts w:ascii="Palatino Linotype" w:hAnsi="Palatino Linotype"/>
          <w:i/>
          <w:sz w:val="22"/>
        </w:rPr>
        <w:t>Huffington Post</w:t>
      </w:r>
      <w:r w:rsidRPr="008313E2">
        <w:rPr>
          <w:rFonts w:ascii="Palatino Linotype" w:hAnsi="Palatino Linotype"/>
          <w:sz w:val="22"/>
          <w:szCs w:val="22"/>
        </w:rPr>
        <w:t xml:space="preserve"> (a liberal voice) live. </w:t>
      </w:r>
      <w:r w:rsidRPr="00AA3F16">
        <w:rPr>
          <w:rFonts w:ascii="Palatino Linotype" w:hAnsi="Palatino Linotype"/>
          <w:i/>
          <w:sz w:val="22"/>
        </w:rPr>
        <w:t>Breitbart</w:t>
      </w:r>
      <w:r w:rsidRPr="008313E2">
        <w:rPr>
          <w:rFonts w:ascii="Palatino Linotype" w:hAnsi="Palatino Linotype"/>
          <w:sz w:val="22"/>
          <w:szCs w:val="22"/>
        </w:rPr>
        <w:t xml:space="preserve"> consumers see a world in which the most important news is that Mexican cartels commit atrocities in Texas, Muslim terrorist immigrants rampage through Europe, Barack Obama </w:t>
      </w:r>
      <w:r w:rsidR="00946613">
        <w:rPr>
          <w:rFonts w:ascii="Palatino Linotype" w:hAnsi="Palatino Linotype"/>
          <w:sz w:val="22"/>
          <w:szCs w:val="22"/>
        </w:rPr>
        <w:t>seeks to take citizens’ guns</w:t>
      </w:r>
      <w:r w:rsidRPr="008313E2">
        <w:rPr>
          <w:rFonts w:ascii="Palatino Linotype" w:hAnsi="Palatino Linotype"/>
          <w:sz w:val="22"/>
          <w:szCs w:val="22"/>
        </w:rPr>
        <w:t xml:space="preserve">, Russia and Turkey intervene in Syria to help fight the Islamic State, and Milo Yiannopoulos </w:t>
      </w:r>
      <w:r w:rsidR="00DF0961">
        <w:rPr>
          <w:rFonts w:ascii="Palatino Linotype" w:hAnsi="Palatino Linotype"/>
          <w:sz w:val="22"/>
          <w:szCs w:val="22"/>
        </w:rPr>
        <w:t>takes on feminist social media censorship via his</w:t>
      </w:r>
      <w:r w:rsidR="00D33517">
        <w:rPr>
          <w:rFonts w:ascii="Palatino Linotype" w:hAnsi="Palatino Linotype"/>
          <w:sz w:val="22"/>
          <w:szCs w:val="22"/>
        </w:rPr>
        <w:t xml:space="preserve"> self-styled</w:t>
      </w:r>
      <w:r w:rsidRPr="008313E2">
        <w:rPr>
          <w:rFonts w:ascii="Palatino Linotype" w:hAnsi="Palatino Linotype"/>
          <w:sz w:val="22"/>
          <w:szCs w:val="22"/>
        </w:rPr>
        <w:t xml:space="preserve"> “Dangerous Faggot Tour.” Readers of other sites encounter some of the same phenomena (framed in less threatening ways), as well as a host of other phenomena that fit less easily into </w:t>
      </w:r>
      <w:r w:rsidRPr="00AA3F16">
        <w:rPr>
          <w:rFonts w:ascii="Palatino Linotype" w:hAnsi="Palatino Linotype"/>
          <w:i/>
          <w:sz w:val="22"/>
        </w:rPr>
        <w:t>Breitbart</w:t>
      </w:r>
      <w:r w:rsidRPr="008313E2">
        <w:rPr>
          <w:rFonts w:ascii="Palatino Linotype" w:hAnsi="Palatino Linotype"/>
          <w:sz w:val="22"/>
          <w:szCs w:val="22"/>
        </w:rPr>
        <w:t xml:space="preserve">’s Manichean worldview, such as right-wing attacks against the LGBT community, </w:t>
      </w:r>
      <w:r w:rsidR="00715576">
        <w:rPr>
          <w:rFonts w:ascii="Palatino Linotype" w:hAnsi="Palatino Linotype"/>
          <w:sz w:val="22"/>
          <w:szCs w:val="22"/>
        </w:rPr>
        <w:t xml:space="preserve">the sentencing of </w:t>
      </w:r>
      <w:r w:rsidRPr="008313E2">
        <w:rPr>
          <w:rFonts w:ascii="Palatino Linotype" w:hAnsi="Palatino Linotype"/>
          <w:sz w:val="22"/>
          <w:szCs w:val="22"/>
        </w:rPr>
        <w:t>Dylann Roof, law enforcement agencies</w:t>
      </w:r>
      <w:r w:rsidR="00DF790E">
        <w:rPr>
          <w:rFonts w:ascii="Palatino Linotype" w:hAnsi="Palatino Linotype"/>
          <w:sz w:val="22"/>
          <w:szCs w:val="22"/>
        </w:rPr>
        <w:t>’</w:t>
      </w:r>
      <w:r w:rsidRPr="008313E2">
        <w:rPr>
          <w:rFonts w:ascii="Palatino Linotype" w:hAnsi="Palatino Linotype"/>
          <w:sz w:val="22"/>
          <w:szCs w:val="22"/>
        </w:rPr>
        <w:t xml:space="preserve"> </w:t>
      </w:r>
      <w:r w:rsidR="00DF790E">
        <w:rPr>
          <w:rFonts w:ascii="Palatino Linotype" w:hAnsi="Palatino Linotype"/>
          <w:sz w:val="22"/>
          <w:szCs w:val="22"/>
        </w:rPr>
        <w:t>showdown</w:t>
      </w:r>
      <w:r w:rsidR="00DF790E" w:rsidRPr="008313E2">
        <w:rPr>
          <w:rFonts w:ascii="Palatino Linotype" w:hAnsi="Palatino Linotype"/>
          <w:sz w:val="22"/>
          <w:szCs w:val="22"/>
        </w:rPr>
        <w:t xml:space="preserve"> </w:t>
      </w:r>
      <w:r w:rsidRPr="008313E2">
        <w:rPr>
          <w:rFonts w:ascii="Palatino Linotype" w:hAnsi="Palatino Linotype"/>
          <w:sz w:val="22"/>
          <w:szCs w:val="22"/>
        </w:rPr>
        <w:t>with technology companies over consumer privacy, and NASA</w:t>
      </w:r>
      <w:r w:rsidR="00DF790E">
        <w:rPr>
          <w:rFonts w:ascii="Palatino Linotype" w:hAnsi="Palatino Linotype"/>
          <w:sz w:val="22"/>
          <w:szCs w:val="22"/>
        </w:rPr>
        <w:t>’s</w:t>
      </w:r>
      <w:r w:rsidRPr="008313E2">
        <w:rPr>
          <w:rFonts w:ascii="Palatino Linotype" w:hAnsi="Palatino Linotype"/>
          <w:sz w:val="22"/>
          <w:szCs w:val="22"/>
        </w:rPr>
        <w:t xml:space="preserve"> explor</w:t>
      </w:r>
      <w:r w:rsidR="00DF790E">
        <w:rPr>
          <w:rFonts w:ascii="Palatino Linotype" w:hAnsi="Palatino Linotype"/>
          <w:sz w:val="22"/>
          <w:szCs w:val="22"/>
        </w:rPr>
        <w:t xml:space="preserve">ation </w:t>
      </w:r>
      <w:r w:rsidR="00DF790E">
        <w:rPr>
          <w:rFonts w:ascii="Palatino Linotype" w:hAnsi="Palatino Linotype"/>
          <w:sz w:val="22"/>
          <w:szCs w:val="22"/>
        </w:rPr>
        <w:lastRenderedPageBreak/>
        <w:t>of</w:t>
      </w:r>
      <w:r w:rsidRPr="008313E2">
        <w:rPr>
          <w:rFonts w:ascii="Palatino Linotype" w:hAnsi="Palatino Linotype"/>
          <w:sz w:val="22"/>
          <w:szCs w:val="22"/>
        </w:rPr>
        <w:t xml:space="preserve"> the solar system</w:t>
      </w:r>
      <w:r w:rsidR="00685C55">
        <w:rPr>
          <w:rFonts w:ascii="Palatino Linotype" w:hAnsi="Palatino Linotype"/>
          <w:sz w:val="22"/>
          <w:szCs w:val="22"/>
        </w:rPr>
        <w:t>.</w:t>
      </w:r>
    </w:p>
    <w:p w14:paraId="69834E34" w14:textId="77777777" w:rsidR="0046297B" w:rsidRDefault="0046297B" w:rsidP="008E4DB4">
      <w:pPr>
        <w:rPr>
          <w:rFonts w:ascii="Palatino Linotype" w:hAnsi="Palatino Linotype"/>
          <w:sz w:val="22"/>
          <w:szCs w:val="22"/>
        </w:rPr>
      </w:pPr>
    </w:p>
    <w:p w14:paraId="41CB2EA5" w14:textId="2CEBAC91" w:rsidR="0046297B" w:rsidRDefault="003C25E3" w:rsidP="008E4DB4">
      <w:pPr>
        <w:rPr>
          <w:rFonts w:ascii="Palatino Linotype" w:hAnsi="Palatino Linotype"/>
          <w:sz w:val="22"/>
          <w:szCs w:val="22"/>
        </w:rPr>
      </w:pPr>
      <w:r>
        <w:rPr>
          <w:rFonts w:ascii="Palatino Linotype" w:hAnsi="Palatino Linotype"/>
          <w:sz w:val="22"/>
          <w:szCs w:val="22"/>
        </w:rPr>
        <w:t xml:space="preserve">This </w:t>
      </w:r>
      <w:r w:rsidR="001754AC">
        <w:rPr>
          <w:rFonts w:ascii="Palatino Linotype" w:hAnsi="Palatino Linotype"/>
          <w:sz w:val="22"/>
          <w:szCs w:val="22"/>
        </w:rPr>
        <w:t xml:space="preserve">phenomenon </w:t>
      </w:r>
      <w:r w:rsidR="00C602B3">
        <w:rPr>
          <w:rFonts w:ascii="Palatino Linotype" w:hAnsi="Palatino Linotype"/>
          <w:sz w:val="22"/>
          <w:szCs w:val="22"/>
        </w:rPr>
        <w:t>is well-characterized by</w:t>
      </w:r>
      <w:r>
        <w:rPr>
          <w:rFonts w:ascii="Palatino Linotype" w:hAnsi="Palatino Linotype"/>
          <w:sz w:val="22"/>
          <w:szCs w:val="22"/>
        </w:rPr>
        <w:t xml:space="preserve"> </w:t>
      </w:r>
      <w:r w:rsidR="000701D3">
        <w:rPr>
          <w:rFonts w:ascii="Palatino Linotype" w:hAnsi="Palatino Linotype"/>
          <w:sz w:val="22"/>
          <w:szCs w:val="22"/>
        </w:rPr>
        <w:t>‘</w:t>
      </w:r>
      <w:r>
        <w:rPr>
          <w:rFonts w:ascii="Palatino Linotype" w:hAnsi="Palatino Linotype"/>
          <w:sz w:val="22"/>
          <w:szCs w:val="22"/>
        </w:rPr>
        <w:t>agenda-setting</w:t>
      </w:r>
      <w:r w:rsidR="000701D3">
        <w:rPr>
          <w:rFonts w:ascii="Palatino Linotype" w:hAnsi="Palatino Linotype"/>
          <w:sz w:val="22"/>
          <w:szCs w:val="22"/>
        </w:rPr>
        <w:t>’</w:t>
      </w:r>
      <w:r w:rsidR="0046297B">
        <w:rPr>
          <w:rFonts w:ascii="Palatino Linotype" w:hAnsi="Palatino Linotype"/>
          <w:sz w:val="22"/>
          <w:szCs w:val="22"/>
        </w:rPr>
        <w:t xml:space="preserve"> theory</w:t>
      </w:r>
      <w:r w:rsidR="008427A1">
        <w:rPr>
          <w:rFonts w:ascii="Palatino Linotype" w:hAnsi="Palatino Linotype"/>
          <w:sz w:val="22"/>
          <w:szCs w:val="22"/>
        </w:rPr>
        <w:t>, which suggests that consumers of news “</w:t>
      </w:r>
      <w:r w:rsidR="008427A1" w:rsidRPr="0046297B">
        <w:rPr>
          <w:rFonts w:ascii="Palatino Linotype" w:hAnsi="Palatino Linotype"/>
          <w:sz w:val="22"/>
          <w:szCs w:val="22"/>
        </w:rPr>
        <w:t>learn how much importance to attach to a topic on the basis of the emphasis placed on it in the news</w:t>
      </w:r>
      <w:r w:rsidR="008427A1">
        <w:rPr>
          <w:rFonts w:ascii="Palatino Linotype" w:hAnsi="Palatino Linotype"/>
          <w:sz w:val="22"/>
          <w:szCs w:val="22"/>
        </w:rPr>
        <w:t>” (McCombs 2000).</w:t>
      </w:r>
      <w:r w:rsidR="00102EB6">
        <w:rPr>
          <w:rFonts w:ascii="Palatino Linotype" w:hAnsi="Palatino Linotype"/>
          <w:sz w:val="22"/>
          <w:szCs w:val="22"/>
        </w:rPr>
        <w:t xml:space="preserve"> </w:t>
      </w:r>
      <w:r w:rsidR="0046297B">
        <w:rPr>
          <w:rFonts w:ascii="Palatino Linotype" w:hAnsi="Palatino Linotype"/>
          <w:sz w:val="22"/>
          <w:szCs w:val="22"/>
        </w:rPr>
        <w:t xml:space="preserve">In essence, </w:t>
      </w:r>
      <w:r w:rsidR="00DA173B">
        <w:rPr>
          <w:rFonts w:ascii="Palatino Linotype" w:hAnsi="Palatino Linotype"/>
          <w:sz w:val="22"/>
          <w:szCs w:val="22"/>
        </w:rPr>
        <w:t xml:space="preserve">the ‘public agenda’ for </w:t>
      </w:r>
      <w:r w:rsidR="00DA173B" w:rsidRPr="004F2501">
        <w:rPr>
          <w:rFonts w:ascii="Palatino Linotype" w:hAnsi="Palatino Linotype"/>
          <w:i/>
          <w:sz w:val="22"/>
          <w:szCs w:val="22"/>
        </w:rPr>
        <w:t>Breitbart</w:t>
      </w:r>
      <w:r w:rsidR="00DA173B">
        <w:rPr>
          <w:rFonts w:ascii="Palatino Linotype" w:hAnsi="Palatino Linotype"/>
          <w:sz w:val="22"/>
          <w:szCs w:val="22"/>
        </w:rPr>
        <w:t xml:space="preserve"> readers can be said to be shaped by the emphasis and coverage given by </w:t>
      </w:r>
      <w:r w:rsidR="00DA173B" w:rsidRPr="004F2501">
        <w:rPr>
          <w:rFonts w:ascii="Palatino Linotype" w:hAnsi="Palatino Linotype"/>
          <w:i/>
          <w:sz w:val="22"/>
          <w:szCs w:val="22"/>
        </w:rPr>
        <w:t>Breitbart</w:t>
      </w:r>
      <w:r w:rsidR="00DA173B">
        <w:rPr>
          <w:rFonts w:ascii="Palatino Linotype" w:hAnsi="Palatino Linotype"/>
          <w:sz w:val="22"/>
          <w:szCs w:val="22"/>
        </w:rPr>
        <w:t xml:space="preserve"> to certain topics and tags</w:t>
      </w:r>
      <w:r w:rsidR="005F3DE4">
        <w:rPr>
          <w:rFonts w:ascii="Palatino Linotype" w:hAnsi="Palatino Linotype"/>
          <w:sz w:val="22"/>
          <w:szCs w:val="22"/>
        </w:rPr>
        <w:t xml:space="preserve">. </w:t>
      </w:r>
      <w:r w:rsidR="00DA173B">
        <w:rPr>
          <w:rFonts w:ascii="Palatino Linotype" w:hAnsi="Palatino Linotype"/>
          <w:sz w:val="22"/>
          <w:szCs w:val="22"/>
        </w:rPr>
        <w:t xml:space="preserve">We also note that modern news websites, including </w:t>
      </w:r>
      <w:r w:rsidR="005D0017">
        <w:rPr>
          <w:rFonts w:ascii="Palatino Linotype" w:hAnsi="Palatino Linotype"/>
          <w:sz w:val="22"/>
          <w:szCs w:val="22"/>
        </w:rPr>
        <w:t>those we</w:t>
      </w:r>
      <w:r w:rsidR="00DA173B">
        <w:rPr>
          <w:rFonts w:ascii="Palatino Linotype" w:hAnsi="Palatino Linotype"/>
          <w:sz w:val="22"/>
          <w:szCs w:val="22"/>
        </w:rPr>
        <w:t xml:space="preserve"> analysed</w:t>
      </w:r>
      <w:r w:rsidR="00FB5E27">
        <w:rPr>
          <w:rFonts w:ascii="Palatino Linotype" w:hAnsi="Palatino Linotype"/>
          <w:sz w:val="22"/>
          <w:szCs w:val="22"/>
        </w:rPr>
        <w:t xml:space="preserve"> above</w:t>
      </w:r>
      <w:r w:rsidR="00DA173B">
        <w:rPr>
          <w:rFonts w:ascii="Palatino Linotype" w:hAnsi="Palatino Linotype"/>
          <w:sz w:val="22"/>
          <w:szCs w:val="22"/>
        </w:rPr>
        <w:t xml:space="preserve">, have facilities for commenting and sharing via social media outlets; arguably social media could serve to augment the </w:t>
      </w:r>
      <w:r w:rsidR="007041E7">
        <w:rPr>
          <w:rFonts w:ascii="Palatino Linotype" w:hAnsi="Palatino Linotype"/>
          <w:sz w:val="22"/>
          <w:szCs w:val="22"/>
        </w:rPr>
        <w:t>‘</w:t>
      </w:r>
      <w:r w:rsidR="00DA173B">
        <w:rPr>
          <w:rFonts w:ascii="Palatino Linotype" w:hAnsi="Palatino Linotype"/>
          <w:sz w:val="22"/>
          <w:szCs w:val="22"/>
        </w:rPr>
        <w:t>agenda-setting</w:t>
      </w:r>
      <w:r w:rsidR="007041E7">
        <w:rPr>
          <w:rFonts w:ascii="Palatino Linotype" w:hAnsi="Palatino Linotype"/>
          <w:sz w:val="22"/>
          <w:szCs w:val="22"/>
        </w:rPr>
        <w:t>’</w:t>
      </w:r>
      <w:r w:rsidR="00DA173B">
        <w:rPr>
          <w:rFonts w:ascii="Palatino Linotype" w:hAnsi="Palatino Linotype"/>
          <w:sz w:val="22"/>
          <w:szCs w:val="22"/>
        </w:rPr>
        <w:t xml:space="preserve"> power of such </w:t>
      </w:r>
      <w:r w:rsidR="00726297">
        <w:rPr>
          <w:rFonts w:ascii="Palatino Linotype" w:hAnsi="Palatino Linotype"/>
          <w:sz w:val="22"/>
          <w:szCs w:val="22"/>
        </w:rPr>
        <w:t xml:space="preserve">news </w:t>
      </w:r>
      <w:r w:rsidR="00DA173B">
        <w:rPr>
          <w:rFonts w:ascii="Palatino Linotype" w:hAnsi="Palatino Linotype"/>
          <w:sz w:val="22"/>
          <w:szCs w:val="22"/>
        </w:rPr>
        <w:t>websites.</w:t>
      </w:r>
    </w:p>
    <w:p w14:paraId="7B4E3CA6" w14:textId="77777777" w:rsidR="008E4DB4" w:rsidRPr="008313E2" w:rsidRDefault="008E4DB4" w:rsidP="008E4DB4">
      <w:pPr>
        <w:rPr>
          <w:rFonts w:ascii="Palatino Linotype" w:hAnsi="Palatino Linotype"/>
          <w:sz w:val="22"/>
          <w:szCs w:val="22"/>
        </w:rPr>
      </w:pPr>
    </w:p>
    <w:p w14:paraId="0379A970" w14:textId="16EA437D" w:rsidR="008E4DB4" w:rsidRPr="008313E2" w:rsidRDefault="008E4DB4" w:rsidP="008E4DB4">
      <w:pPr>
        <w:rPr>
          <w:rFonts w:ascii="Palatino Linotype" w:hAnsi="Palatino Linotype"/>
          <w:sz w:val="22"/>
          <w:szCs w:val="22"/>
        </w:rPr>
      </w:pPr>
      <w:r w:rsidRPr="008313E2">
        <w:rPr>
          <w:rFonts w:ascii="Palatino Linotype" w:hAnsi="Palatino Linotype"/>
          <w:sz w:val="22"/>
          <w:szCs w:val="22"/>
        </w:rPr>
        <w:t xml:space="preserve">Moreover, as Figures 1-3 indicate, the consumer of (for instance) </w:t>
      </w:r>
      <w:r w:rsidRPr="00AA3F16">
        <w:rPr>
          <w:rFonts w:ascii="Palatino Linotype" w:hAnsi="Palatino Linotype"/>
          <w:i/>
          <w:sz w:val="22"/>
        </w:rPr>
        <w:t>Breitbart</w:t>
      </w:r>
      <w:r w:rsidRPr="008313E2">
        <w:rPr>
          <w:rFonts w:ascii="Palatino Linotype" w:hAnsi="Palatino Linotype"/>
          <w:sz w:val="22"/>
          <w:szCs w:val="22"/>
        </w:rPr>
        <w:t xml:space="preserve"> will have her experiences structured in a way that may naturally give rise to distinctive </w:t>
      </w:r>
      <w:r w:rsidRPr="00AA3F16">
        <w:rPr>
          <w:rFonts w:ascii="Palatino Linotype" w:hAnsi="Palatino Linotype"/>
          <w:sz w:val="22"/>
        </w:rPr>
        <w:t>biases</w:t>
      </w:r>
      <w:r w:rsidRPr="008313E2">
        <w:rPr>
          <w:rFonts w:ascii="Palatino Linotype" w:hAnsi="Palatino Linotype"/>
          <w:i/>
          <w:sz w:val="22"/>
          <w:szCs w:val="22"/>
        </w:rPr>
        <w:t>.</w:t>
      </w:r>
      <w:r w:rsidR="00215685">
        <w:rPr>
          <w:rFonts w:ascii="Palatino Linotype" w:hAnsi="Palatino Linotype"/>
          <w:i/>
          <w:sz w:val="22"/>
          <w:szCs w:val="22"/>
        </w:rPr>
        <w:t xml:space="preserve"> </w:t>
      </w:r>
      <w:r w:rsidR="00673E84">
        <w:rPr>
          <w:rFonts w:ascii="Palatino Linotype" w:hAnsi="Palatino Linotype"/>
          <w:sz w:val="22"/>
          <w:szCs w:val="22"/>
        </w:rPr>
        <w:t>Plausibly, a</w:t>
      </w:r>
      <w:r w:rsidRPr="008313E2">
        <w:rPr>
          <w:rFonts w:ascii="Palatino Linotype" w:hAnsi="Palatino Linotype"/>
          <w:sz w:val="22"/>
          <w:szCs w:val="22"/>
        </w:rPr>
        <w:t xml:space="preserve"> reader of </w:t>
      </w:r>
      <w:r w:rsidRPr="00AA3F16">
        <w:rPr>
          <w:rFonts w:ascii="Palatino Linotype" w:hAnsi="Palatino Linotype"/>
          <w:i/>
          <w:sz w:val="22"/>
        </w:rPr>
        <w:t>Breitbart Texas</w:t>
      </w:r>
      <w:r w:rsidRPr="008313E2">
        <w:rPr>
          <w:rFonts w:ascii="Palatino Linotype" w:hAnsi="Palatino Linotype"/>
          <w:sz w:val="22"/>
          <w:szCs w:val="22"/>
        </w:rPr>
        <w:t xml:space="preserve">, for example, will </w:t>
      </w:r>
      <w:r w:rsidR="00A70081">
        <w:rPr>
          <w:rFonts w:ascii="Palatino Linotype" w:hAnsi="Palatino Linotype"/>
          <w:sz w:val="22"/>
          <w:szCs w:val="22"/>
        </w:rPr>
        <w:t xml:space="preserve">be </w:t>
      </w:r>
      <w:r w:rsidRPr="008313E2">
        <w:rPr>
          <w:rFonts w:ascii="Palatino Linotype" w:hAnsi="Palatino Linotype"/>
          <w:sz w:val="22"/>
          <w:szCs w:val="22"/>
        </w:rPr>
        <w:t xml:space="preserve">led to associate Mexican concepts with crime concepts </w:t>
      </w:r>
      <w:r w:rsidR="00CD6FD9">
        <w:rPr>
          <w:rFonts w:ascii="Palatino Linotype" w:hAnsi="Palatino Linotype"/>
          <w:sz w:val="22"/>
          <w:szCs w:val="22"/>
        </w:rPr>
        <w:t>and</w:t>
      </w:r>
      <w:r w:rsidRPr="008313E2">
        <w:rPr>
          <w:rFonts w:ascii="Palatino Linotype" w:hAnsi="Palatino Linotype"/>
          <w:sz w:val="22"/>
          <w:szCs w:val="22"/>
        </w:rPr>
        <w:t xml:space="preserve"> negative valence. Such conceptual connections (e.g., Mexico=crime=bad), when ossified, are epistemically problematic because they lead </w:t>
      </w:r>
      <w:r w:rsidR="00825A47">
        <w:rPr>
          <w:rFonts w:ascii="Palatino Linotype" w:hAnsi="Palatino Linotype"/>
          <w:sz w:val="22"/>
          <w:szCs w:val="22"/>
        </w:rPr>
        <w:t>people</w:t>
      </w:r>
      <w:r w:rsidR="00825A47" w:rsidRPr="008313E2">
        <w:rPr>
          <w:rFonts w:ascii="Palatino Linotype" w:hAnsi="Palatino Linotype"/>
          <w:sz w:val="22"/>
          <w:szCs w:val="22"/>
        </w:rPr>
        <w:t xml:space="preserve"> </w:t>
      </w:r>
      <w:r w:rsidRPr="008313E2">
        <w:rPr>
          <w:rFonts w:ascii="Palatino Linotype" w:hAnsi="Palatino Linotype"/>
          <w:sz w:val="22"/>
          <w:szCs w:val="22"/>
        </w:rPr>
        <w:t>to make unjustified generalisations</w:t>
      </w:r>
      <w:r w:rsidR="00142EA3">
        <w:rPr>
          <w:rFonts w:ascii="Palatino Linotype" w:hAnsi="Palatino Linotype"/>
          <w:sz w:val="22"/>
          <w:szCs w:val="22"/>
        </w:rPr>
        <w:t xml:space="preserve"> and act upon them</w:t>
      </w:r>
      <w:r w:rsidR="00825A47">
        <w:rPr>
          <w:rFonts w:ascii="Palatino Linotype" w:hAnsi="Palatino Linotype"/>
          <w:sz w:val="22"/>
          <w:szCs w:val="22"/>
        </w:rPr>
        <w:t>.</w:t>
      </w:r>
      <w:r w:rsidRPr="008313E2">
        <w:rPr>
          <w:rStyle w:val="FootnoteReference"/>
          <w:rFonts w:ascii="Palatino Linotype" w:eastAsia="Cambria" w:hAnsi="Palatino Linotype"/>
          <w:sz w:val="22"/>
          <w:szCs w:val="22"/>
        </w:rPr>
        <w:footnoteReference w:id="24"/>
      </w:r>
      <w:r w:rsidRPr="008313E2">
        <w:rPr>
          <w:rFonts w:ascii="Palatino Linotype" w:hAnsi="Palatino Linotype"/>
          <w:sz w:val="22"/>
          <w:szCs w:val="22"/>
        </w:rPr>
        <w:t xml:space="preserve"> </w:t>
      </w:r>
    </w:p>
    <w:p w14:paraId="6D65EE59" w14:textId="77777777" w:rsidR="008E4DB4" w:rsidRPr="008313E2" w:rsidRDefault="008E4DB4" w:rsidP="008E4DB4">
      <w:pPr>
        <w:rPr>
          <w:rFonts w:ascii="Palatino Linotype" w:hAnsi="Palatino Linotype"/>
          <w:sz w:val="22"/>
          <w:szCs w:val="22"/>
        </w:rPr>
      </w:pPr>
    </w:p>
    <w:p w14:paraId="12CD25C3" w14:textId="73FA1E87" w:rsidR="008E4DB4" w:rsidRPr="008313E2" w:rsidRDefault="008E4DB4" w:rsidP="008E4DB4">
      <w:pPr>
        <w:rPr>
          <w:rFonts w:ascii="Palatino Linotype" w:hAnsi="Palatino Linotype"/>
          <w:sz w:val="22"/>
          <w:szCs w:val="22"/>
        </w:rPr>
      </w:pPr>
      <w:r w:rsidRPr="008313E2">
        <w:rPr>
          <w:rFonts w:ascii="Palatino Linotype" w:hAnsi="Palatino Linotype"/>
          <w:sz w:val="22"/>
          <w:szCs w:val="22"/>
        </w:rPr>
        <w:t xml:space="preserve">We will discuss the effects of top-down seduction in connection with self-radicalization in more detail in §3. </w:t>
      </w:r>
      <w:r w:rsidR="00E45625">
        <w:rPr>
          <w:rFonts w:ascii="Palatino Linotype" w:hAnsi="Palatino Linotype"/>
          <w:sz w:val="22"/>
          <w:szCs w:val="22"/>
        </w:rPr>
        <w:t>F</w:t>
      </w:r>
      <w:r w:rsidRPr="008313E2">
        <w:rPr>
          <w:rFonts w:ascii="Palatino Linotype" w:hAnsi="Palatino Linotype"/>
          <w:sz w:val="22"/>
          <w:szCs w:val="22"/>
        </w:rPr>
        <w:t>irst,</w:t>
      </w:r>
      <w:r w:rsidR="00E45625">
        <w:rPr>
          <w:rFonts w:ascii="Palatino Linotype" w:hAnsi="Palatino Linotype"/>
          <w:sz w:val="22"/>
          <w:szCs w:val="22"/>
        </w:rPr>
        <w:t xml:space="preserve"> though,</w:t>
      </w:r>
      <w:r w:rsidRPr="008313E2">
        <w:rPr>
          <w:rFonts w:ascii="Palatino Linotype" w:hAnsi="Palatino Linotype"/>
          <w:sz w:val="22"/>
          <w:szCs w:val="22"/>
        </w:rPr>
        <w:t xml:space="preserve"> we turn to a related but distinct form of technological seduction</w:t>
      </w:r>
      <w:r w:rsidRPr="008313E2">
        <w:rPr>
          <w:rFonts w:ascii="Palatino Linotype" w:hAnsi="Palatino Linotype"/>
          <w:i/>
          <w:sz w:val="22"/>
          <w:szCs w:val="22"/>
        </w:rPr>
        <w:t xml:space="preserve">. </w:t>
      </w:r>
    </w:p>
    <w:p w14:paraId="632E54EC" w14:textId="77777777" w:rsidR="008E4DB4" w:rsidRPr="008313E2" w:rsidRDefault="008E4DB4" w:rsidP="008E4DB4">
      <w:pPr>
        <w:pStyle w:val="Heading2"/>
        <w:rPr>
          <w:rFonts w:ascii="Palatino Linotype" w:hAnsi="Palatino Linotype"/>
          <w:sz w:val="22"/>
          <w:szCs w:val="22"/>
        </w:rPr>
      </w:pPr>
      <w:bookmarkStart w:id="7" w:name="_v6mkdvp0yf1" w:colFirst="0" w:colLast="0"/>
      <w:bookmarkEnd w:id="7"/>
      <w:r w:rsidRPr="008313E2">
        <w:rPr>
          <w:rFonts w:ascii="Palatino Linotype" w:hAnsi="Palatino Linotype"/>
          <w:sz w:val="22"/>
          <w:szCs w:val="22"/>
        </w:rPr>
        <w:t>2.2 Bottom-up seduction</w:t>
      </w:r>
    </w:p>
    <w:p w14:paraId="037CCC96" w14:textId="77777777" w:rsidR="008E4DB4" w:rsidRPr="008313E2" w:rsidRDefault="008E4DB4" w:rsidP="008E4DB4">
      <w:pPr>
        <w:rPr>
          <w:rFonts w:ascii="Palatino Linotype" w:hAnsi="Palatino Linotype"/>
          <w:sz w:val="22"/>
          <w:szCs w:val="22"/>
        </w:rPr>
      </w:pPr>
    </w:p>
    <w:p w14:paraId="65C14AB7" w14:textId="77777777" w:rsidR="008E4DB4" w:rsidRPr="008313E2" w:rsidRDefault="008E4DB4" w:rsidP="008E4DB4">
      <w:pPr>
        <w:rPr>
          <w:rFonts w:ascii="Palatino Linotype" w:hAnsi="Palatino Linotype"/>
          <w:sz w:val="22"/>
          <w:szCs w:val="22"/>
        </w:rPr>
      </w:pPr>
      <w:r w:rsidRPr="008313E2">
        <w:rPr>
          <w:rFonts w:ascii="Palatino Linotype" w:hAnsi="Palatino Linotype"/>
          <w:sz w:val="22"/>
          <w:szCs w:val="22"/>
        </w:rPr>
        <w:t>Whereas top-down technological seduction plays out through the agency of designers (whether they know it or not), bottom-up seduction can occur without the involvement of anyone’s agency other than the seducee. Top-down technological seduction imposes a taxonomic structure of categories, sub-categories, and associations on users, inviting them to accept that this is how their own concepts, sub-concepts, and mental associations are structured. It is to some extent Procrustean: the same top-down structure is suggested to and imposed on all users.</w:t>
      </w:r>
    </w:p>
    <w:p w14:paraId="435C3F79" w14:textId="77777777" w:rsidR="008E4DB4" w:rsidRPr="008313E2" w:rsidRDefault="008E4DB4" w:rsidP="008E4DB4">
      <w:pPr>
        <w:rPr>
          <w:rFonts w:ascii="Palatino Linotype" w:hAnsi="Palatino Linotype"/>
          <w:sz w:val="22"/>
          <w:szCs w:val="22"/>
        </w:rPr>
      </w:pPr>
    </w:p>
    <w:p w14:paraId="44FBDB80" w14:textId="2A8CB984" w:rsidR="008E4DB4" w:rsidRPr="008313E2" w:rsidRDefault="008E4DB4" w:rsidP="008E4DB4">
      <w:pPr>
        <w:rPr>
          <w:rFonts w:ascii="Palatino Linotype" w:hAnsi="Palatino Linotype"/>
          <w:sz w:val="22"/>
          <w:szCs w:val="22"/>
        </w:rPr>
      </w:pPr>
      <w:r w:rsidRPr="008313E2">
        <w:rPr>
          <w:rFonts w:ascii="Palatino Linotype" w:hAnsi="Palatino Linotype"/>
          <w:sz w:val="22"/>
          <w:szCs w:val="22"/>
        </w:rPr>
        <w:t xml:space="preserve">Bottom-up technological seduction is different: it creates suggestions either </w:t>
      </w:r>
      <w:r w:rsidR="00244A8E">
        <w:rPr>
          <w:rFonts w:ascii="Palatino Linotype" w:hAnsi="Palatino Linotype"/>
          <w:sz w:val="22"/>
          <w:szCs w:val="22"/>
        </w:rPr>
        <w:t>by</w:t>
      </w:r>
      <w:r w:rsidR="00244A8E" w:rsidRPr="008313E2">
        <w:rPr>
          <w:rFonts w:ascii="Palatino Linotype" w:hAnsi="Palatino Linotype"/>
          <w:sz w:val="22"/>
          <w:szCs w:val="22"/>
        </w:rPr>
        <w:t xml:space="preserve"> </w:t>
      </w:r>
      <w:r w:rsidRPr="008313E2">
        <w:rPr>
          <w:rFonts w:ascii="Palatino Linotype" w:hAnsi="Palatino Linotype"/>
          <w:sz w:val="22"/>
          <w:szCs w:val="22"/>
        </w:rPr>
        <w:t>aggregating other users’</w:t>
      </w:r>
      <w:r w:rsidR="000B732B">
        <w:rPr>
          <w:rFonts w:ascii="Palatino Linotype" w:hAnsi="Palatino Linotype"/>
          <w:sz w:val="22"/>
          <w:szCs w:val="22"/>
        </w:rPr>
        <w:t xml:space="preserve"> </w:t>
      </w:r>
      <w:r w:rsidR="00906536">
        <w:rPr>
          <w:rFonts w:ascii="Palatino Linotype" w:hAnsi="Palatino Linotype"/>
          <w:sz w:val="22"/>
          <w:szCs w:val="22"/>
        </w:rPr>
        <w:t>data</w:t>
      </w:r>
      <w:r w:rsidRPr="008313E2">
        <w:rPr>
          <w:rFonts w:ascii="Palatino Linotype" w:hAnsi="Palatino Linotype"/>
          <w:sz w:val="22"/>
          <w:szCs w:val="22"/>
        </w:rPr>
        <w:t xml:space="preserve"> or </w:t>
      </w:r>
      <w:r w:rsidR="00244A8E">
        <w:rPr>
          <w:rFonts w:ascii="Palatino Linotype" w:hAnsi="Palatino Linotype"/>
          <w:sz w:val="22"/>
          <w:szCs w:val="22"/>
        </w:rPr>
        <w:t>by</w:t>
      </w:r>
      <w:r w:rsidR="00244A8E" w:rsidRPr="008313E2">
        <w:rPr>
          <w:rFonts w:ascii="Palatino Linotype" w:hAnsi="Palatino Linotype"/>
          <w:sz w:val="22"/>
          <w:szCs w:val="22"/>
        </w:rPr>
        <w:t xml:space="preserve"> </w:t>
      </w:r>
      <w:r w:rsidRPr="008313E2">
        <w:rPr>
          <w:rFonts w:ascii="Palatino Linotype" w:hAnsi="Palatino Linotype"/>
          <w:sz w:val="22"/>
          <w:szCs w:val="22"/>
        </w:rPr>
        <w:t>personalizing for each user based on their location, search history, or other data. It takes a user’s own record of engagement as the basis for saying, “I know what you’re thinking</w:t>
      </w:r>
      <w:r w:rsidR="00E023E1">
        <w:rPr>
          <w:rFonts w:ascii="Palatino Linotype" w:hAnsi="Palatino Linotype"/>
          <w:sz w:val="22"/>
          <w:szCs w:val="22"/>
        </w:rPr>
        <w:t>.”</w:t>
      </w:r>
      <w:r w:rsidR="005916BC">
        <w:rPr>
          <w:rStyle w:val="FootnoteReference"/>
          <w:rFonts w:ascii="Palatino Linotype" w:hAnsi="Palatino Linotype"/>
          <w:sz w:val="22"/>
          <w:szCs w:val="22"/>
        </w:rPr>
        <w:footnoteReference w:id="25"/>
      </w:r>
      <w:r w:rsidRPr="008313E2">
        <w:rPr>
          <w:rFonts w:ascii="Palatino Linotype" w:hAnsi="Palatino Linotype"/>
          <w:sz w:val="22"/>
          <w:szCs w:val="22"/>
        </w:rPr>
        <w:t xml:space="preserve"> </w:t>
      </w:r>
      <w:r w:rsidRPr="003B45BD">
        <w:rPr>
          <w:rFonts w:ascii="Palatino Linotype" w:hAnsi="Palatino Linotype"/>
          <w:sz w:val="22"/>
          <w:szCs w:val="22"/>
        </w:rPr>
        <w:t>Engagement</w:t>
      </w:r>
      <w:r w:rsidRPr="008313E2">
        <w:rPr>
          <w:rFonts w:ascii="Palatino Linotype" w:hAnsi="Palatino Linotype"/>
          <w:sz w:val="22"/>
          <w:szCs w:val="22"/>
        </w:rPr>
        <w:t>, in this context, refers to all recorded aspects of a user’s individual online behavior. This includes their browsing history (which sites</w:t>
      </w:r>
      <w:r>
        <w:rPr>
          <w:rFonts w:ascii="Palatino Linotype" w:hAnsi="Palatino Linotype"/>
          <w:sz w:val="22"/>
          <w:szCs w:val="22"/>
        </w:rPr>
        <w:t>/links</w:t>
      </w:r>
      <w:r w:rsidRPr="008313E2">
        <w:rPr>
          <w:rFonts w:ascii="Palatino Linotype" w:hAnsi="Palatino Linotype"/>
          <w:sz w:val="22"/>
          <w:szCs w:val="22"/>
        </w:rPr>
        <w:t xml:space="preserve"> they visit, </w:t>
      </w:r>
      <w:r>
        <w:rPr>
          <w:rFonts w:ascii="Palatino Linotype" w:hAnsi="Palatino Linotype"/>
          <w:sz w:val="22"/>
          <w:szCs w:val="22"/>
        </w:rPr>
        <w:t>frequency of such</w:t>
      </w:r>
      <w:r w:rsidRPr="008313E2">
        <w:rPr>
          <w:rFonts w:ascii="Palatino Linotype" w:hAnsi="Palatino Linotype"/>
          <w:sz w:val="22"/>
          <w:szCs w:val="22"/>
        </w:rPr>
        <w:t xml:space="preserve"> visit</w:t>
      </w:r>
      <w:r>
        <w:rPr>
          <w:rFonts w:ascii="Palatino Linotype" w:hAnsi="Palatino Linotype"/>
          <w:sz w:val="22"/>
          <w:szCs w:val="22"/>
        </w:rPr>
        <w:t>s</w:t>
      </w:r>
      <w:r w:rsidRPr="008313E2">
        <w:rPr>
          <w:rFonts w:ascii="Palatino Linotype" w:hAnsi="Palatino Linotype"/>
          <w:sz w:val="22"/>
          <w:szCs w:val="22"/>
        </w:rPr>
        <w:t xml:space="preserve">, etc.), their search history, </w:t>
      </w:r>
      <w:r w:rsidRPr="008313E2">
        <w:rPr>
          <w:rFonts w:ascii="Palatino Linotype" w:hAnsi="Palatino Linotype"/>
          <w:sz w:val="22"/>
          <w:szCs w:val="22"/>
        </w:rPr>
        <w:lastRenderedPageBreak/>
        <w:t>their record of sharing</w:t>
      </w:r>
      <w:r w:rsidR="0054504B">
        <w:rPr>
          <w:rFonts w:ascii="Palatino Linotype" w:hAnsi="Palatino Linotype"/>
          <w:sz w:val="22"/>
          <w:szCs w:val="22"/>
        </w:rPr>
        <w:t xml:space="preserve"> and</w:t>
      </w:r>
      <w:r w:rsidRPr="008313E2">
        <w:rPr>
          <w:rFonts w:ascii="Palatino Linotype" w:hAnsi="Palatino Linotype"/>
          <w:sz w:val="22"/>
          <w:szCs w:val="22"/>
        </w:rPr>
        <w:t xml:space="preserve"> “liking” posts on social media, their email record (if, for example, they use Google for both search and email), their physical location and trajectory (if, for example, they use Google’s location services for navigation</w:t>
      </w:r>
      <w:r>
        <w:rPr>
          <w:rFonts w:ascii="Palatino Linotype" w:hAnsi="Palatino Linotype"/>
          <w:sz w:val="22"/>
          <w:szCs w:val="22"/>
        </w:rPr>
        <w:t>,</w:t>
      </w:r>
      <w:r w:rsidR="00215685">
        <w:rPr>
          <w:rFonts w:ascii="Palatino Linotype" w:hAnsi="Palatino Linotype"/>
          <w:sz w:val="22"/>
          <w:szCs w:val="22"/>
        </w:rPr>
        <w:t xml:space="preserve"> </w:t>
      </w:r>
      <w:r w:rsidRPr="008313E2">
        <w:rPr>
          <w:rFonts w:ascii="Palatino Linotype" w:hAnsi="Palatino Linotype"/>
          <w:sz w:val="22"/>
          <w:szCs w:val="22"/>
        </w:rPr>
        <w:t xml:space="preserve">or merely </w:t>
      </w:r>
      <w:r>
        <w:rPr>
          <w:rFonts w:ascii="Palatino Linotype" w:hAnsi="Palatino Linotype"/>
          <w:sz w:val="22"/>
          <w:szCs w:val="22"/>
        </w:rPr>
        <w:t>having</w:t>
      </w:r>
      <w:r w:rsidRPr="008313E2">
        <w:rPr>
          <w:rFonts w:ascii="Palatino Linotype" w:hAnsi="Palatino Linotype"/>
          <w:sz w:val="22"/>
          <w:szCs w:val="22"/>
        </w:rPr>
        <w:t xml:space="preserve"> the ‘location history’</w:t>
      </w:r>
      <w:r w:rsidRPr="008313E2">
        <w:rPr>
          <w:rStyle w:val="FootnoteReference"/>
          <w:rFonts w:ascii="Palatino Linotype" w:eastAsia="Cambria" w:hAnsi="Palatino Linotype"/>
          <w:sz w:val="22"/>
          <w:szCs w:val="22"/>
        </w:rPr>
        <w:footnoteReference w:id="26"/>
      </w:r>
      <w:r w:rsidRPr="008313E2">
        <w:rPr>
          <w:rFonts w:ascii="Palatino Linotype" w:hAnsi="Palatino Linotype"/>
          <w:sz w:val="22"/>
          <w:szCs w:val="22"/>
        </w:rPr>
        <w:t xml:space="preserve"> feature active), and so on. While it is possible to disguise these aspects of one’s online signature </w:t>
      </w:r>
      <w:r w:rsidR="006B31B2">
        <w:rPr>
          <w:rFonts w:ascii="Palatino Linotype" w:hAnsi="Palatino Linotype"/>
          <w:sz w:val="22"/>
          <w:szCs w:val="22"/>
        </w:rPr>
        <w:t>in various ways</w:t>
      </w:r>
      <w:r>
        <w:rPr>
          <w:rFonts w:ascii="Palatino Linotype" w:hAnsi="Palatino Linotype"/>
          <w:sz w:val="22"/>
          <w:szCs w:val="22"/>
        </w:rPr>
        <w:t>,</w:t>
      </w:r>
      <w:r w:rsidRPr="008313E2">
        <w:rPr>
          <w:rFonts w:ascii="Palatino Linotype" w:hAnsi="Palatino Linotype"/>
          <w:sz w:val="22"/>
          <w:szCs w:val="22"/>
        </w:rPr>
        <w:t xml:space="preserve"> </w:t>
      </w:r>
      <w:r w:rsidR="00344614">
        <w:rPr>
          <w:rFonts w:ascii="Palatino Linotype" w:hAnsi="Palatino Linotype"/>
          <w:sz w:val="22"/>
          <w:szCs w:val="22"/>
        </w:rPr>
        <w:t>most</w:t>
      </w:r>
      <w:r w:rsidRPr="008313E2">
        <w:rPr>
          <w:rFonts w:ascii="Palatino Linotype" w:hAnsi="Palatino Linotype"/>
          <w:sz w:val="22"/>
          <w:szCs w:val="22"/>
        </w:rPr>
        <w:t xml:space="preserve"> users neglect to do so. In addition to the individual’s own record of engagement, others’ records of engagement can be used to profile that individual. To the extent that your record of engagement — </w:t>
      </w:r>
      <w:r>
        <w:rPr>
          <w:rFonts w:ascii="Palatino Linotype" w:hAnsi="Palatino Linotype"/>
          <w:sz w:val="22"/>
          <w:szCs w:val="22"/>
        </w:rPr>
        <w:t xml:space="preserve">even in </w:t>
      </w:r>
      <w:r w:rsidRPr="008313E2">
        <w:rPr>
          <w:rFonts w:ascii="Palatino Linotype" w:hAnsi="Palatino Linotype"/>
          <w:sz w:val="22"/>
          <w:szCs w:val="22"/>
        </w:rPr>
        <w:t>depersonalized aggregated form — is more similar to that of one set of users than that of another set of users, you’re liable to be profiled among the former. Bottom-up seduction can say, “I know what you’re thinking” because it can justifiably say, “I know what you and people like you thought, and what those other people went on to think.”</w:t>
      </w:r>
    </w:p>
    <w:p w14:paraId="0D208F7A" w14:textId="77777777" w:rsidR="008E4DB4" w:rsidRPr="008313E2" w:rsidRDefault="008E4DB4" w:rsidP="008E4DB4">
      <w:pPr>
        <w:rPr>
          <w:rFonts w:ascii="Palatino Linotype" w:hAnsi="Palatino Linotype"/>
          <w:sz w:val="22"/>
          <w:szCs w:val="22"/>
        </w:rPr>
      </w:pPr>
    </w:p>
    <w:p w14:paraId="352CE3DC" w14:textId="488AFE9B" w:rsidR="008E4DB4" w:rsidRPr="008313E2" w:rsidRDefault="008E4DB4" w:rsidP="008E4DB4">
      <w:pPr>
        <w:rPr>
          <w:rFonts w:ascii="Palatino Linotype" w:hAnsi="Palatino Linotype"/>
          <w:sz w:val="22"/>
          <w:szCs w:val="22"/>
        </w:rPr>
      </w:pPr>
      <w:r w:rsidRPr="008313E2">
        <w:rPr>
          <w:rFonts w:ascii="Palatino Linotype" w:hAnsi="Palatino Linotype"/>
          <w:sz w:val="22"/>
          <w:szCs w:val="22"/>
        </w:rPr>
        <w:t>Bottom-up technological seduction occurs when profiling enables both predictive and prescriptive analytics</w:t>
      </w:r>
      <w:r w:rsidR="006D71C9">
        <w:rPr>
          <w:rFonts w:ascii="Palatino Linotype" w:hAnsi="Palatino Linotype"/>
          <w:sz w:val="22"/>
          <w:szCs w:val="22"/>
        </w:rPr>
        <w:t xml:space="preserve"> to tell a Netizen, “I </w:t>
      </w:r>
      <w:r w:rsidR="00EF4090">
        <w:rPr>
          <w:rFonts w:ascii="Palatino Linotype" w:hAnsi="Palatino Linotype"/>
          <w:sz w:val="22"/>
          <w:szCs w:val="22"/>
        </w:rPr>
        <w:t>k</w:t>
      </w:r>
      <w:r w:rsidR="006D71C9">
        <w:rPr>
          <w:rFonts w:ascii="Palatino Linotype" w:hAnsi="Palatino Linotype"/>
          <w:sz w:val="22"/>
          <w:szCs w:val="22"/>
        </w:rPr>
        <w:t>now what you’re thinking</w:t>
      </w:r>
      <w:r w:rsidR="00EF4090">
        <w:rPr>
          <w:rFonts w:ascii="Palatino Linotype" w:hAnsi="Palatino Linotype"/>
          <w:sz w:val="22"/>
          <w:szCs w:val="22"/>
        </w:rPr>
        <w:t xml:space="preserve">,” and </w:t>
      </w:r>
      <w:r w:rsidR="002604AE">
        <w:rPr>
          <w:rFonts w:ascii="Palatino Linotype" w:hAnsi="Palatino Linotype"/>
          <w:sz w:val="22"/>
          <w:szCs w:val="22"/>
        </w:rPr>
        <w:t>prompt</w:t>
      </w:r>
      <w:r w:rsidR="00EF4090">
        <w:rPr>
          <w:rFonts w:ascii="Palatino Linotype" w:hAnsi="Palatino Linotype"/>
          <w:sz w:val="22"/>
          <w:szCs w:val="22"/>
        </w:rPr>
        <w:t xml:space="preserve"> the sort of uptake that leads to action.</w:t>
      </w:r>
      <w:r w:rsidR="00F542A6">
        <w:rPr>
          <w:rFonts w:ascii="Palatino Linotype" w:hAnsi="Palatino Linotype"/>
          <w:sz w:val="22"/>
          <w:szCs w:val="22"/>
        </w:rPr>
        <w:t xml:space="preserve"> This is especially worrisome when the process</w:t>
      </w:r>
      <w:r w:rsidRPr="008313E2">
        <w:rPr>
          <w:rFonts w:ascii="Palatino Linotype" w:hAnsi="Palatino Linotype"/>
          <w:sz w:val="22"/>
          <w:szCs w:val="22"/>
        </w:rPr>
        <w:t xml:space="preserve"> bypass</w:t>
      </w:r>
      <w:r w:rsidR="00F542A6">
        <w:rPr>
          <w:rFonts w:ascii="Palatino Linotype" w:hAnsi="Palatino Linotype"/>
          <w:sz w:val="22"/>
          <w:szCs w:val="22"/>
        </w:rPr>
        <w:t>es</w:t>
      </w:r>
      <w:r w:rsidRPr="008313E2">
        <w:rPr>
          <w:rFonts w:ascii="Palatino Linotype" w:hAnsi="Palatino Linotype"/>
          <w:sz w:val="22"/>
          <w:szCs w:val="22"/>
        </w:rPr>
        <w:t xml:space="preserve"> </w:t>
      </w:r>
      <w:r w:rsidR="00F542A6">
        <w:rPr>
          <w:rFonts w:ascii="Palatino Linotype" w:hAnsi="Palatino Linotype"/>
          <w:sz w:val="22"/>
          <w:szCs w:val="22"/>
        </w:rPr>
        <w:t>the</w:t>
      </w:r>
      <w:r w:rsidRPr="008313E2">
        <w:rPr>
          <w:rFonts w:ascii="Palatino Linotype" w:hAnsi="Palatino Linotype"/>
          <w:sz w:val="22"/>
          <w:szCs w:val="22"/>
        </w:rPr>
        <w:t xml:space="preserve"> user’s capacity for reasoning. Following Koralus &amp; Mascarenhas (2013) on reasoning in general and </w:t>
      </w:r>
      <w:r w:rsidR="00CA21D4">
        <w:rPr>
          <w:rFonts w:ascii="Palatino Linotype" w:hAnsi="Palatino Linotype"/>
          <w:sz w:val="22"/>
          <w:szCs w:val="22"/>
        </w:rPr>
        <w:t>Koralus &amp; Alfano</w:t>
      </w:r>
      <w:r w:rsidRPr="008313E2">
        <w:rPr>
          <w:rFonts w:ascii="Palatino Linotype" w:hAnsi="Palatino Linotype"/>
          <w:sz w:val="22"/>
          <w:szCs w:val="22"/>
        </w:rPr>
        <w:t xml:space="preserve"> (2017) on moral reasoning</w:t>
      </w:r>
      <w:r w:rsidR="000247AF">
        <w:rPr>
          <w:rFonts w:ascii="Palatino Linotype" w:hAnsi="Palatino Linotype"/>
          <w:sz w:val="22"/>
          <w:szCs w:val="22"/>
        </w:rPr>
        <w:t xml:space="preserve"> in particular</w:t>
      </w:r>
      <w:r w:rsidRPr="008313E2">
        <w:rPr>
          <w:rFonts w:ascii="Palatino Linotype" w:hAnsi="Palatino Linotype"/>
          <w:sz w:val="22"/>
          <w:szCs w:val="22"/>
        </w:rPr>
        <w:t xml:space="preserve">, we understand reasoning as the iterative, path-dependent process of asking and answering questions. Profiling enables online interfaces such as Google to tailor both search suggestions (using predictive analytics) and answers to search queries (using prescriptive analytics) to an individual user. </w:t>
      </w:r>
    </w:p>
    <w:p w14:paraId="162E2CAA" w14:textId="77777777" w:rsidR="008E4DB4" w:rsidRPr="008313E2" w:rsidRDefault="008E4DB4" w:rsidP="008E4DB4">
      <w:pPr>
        <w:rPr>
          <w:rFonts w:ascii="Palatino Linotype" w:hAnsi="Palatino Linotype"/>
          <w:sz w:val="22"/>
          <w:szCs w:val="22"/>
        </w:rPr>
      </w:pPr>
    </w:p>
    <w:p w14:paraId="04744303" w14:textId="7C6CD6E9" w:rsidR="008E4DB4" w:rsidRPr="008313E2" w:rsidRDefault="008E4DB4" w:rsidP="008E4DB4">
      <w:pPr>
        <w:rPr>
          <w:rFonts w:ascii="Palatino Linotype" w:hAnsi="Palatino Linotype"/>
          <w:sz w:val="22"/>
          <w:szCs w:val="22"/>
        </w:rPr>
      </w:pPr>
      <w:r w:rsidRPr="008313E2">
        <w:rPr>
          <w:rFonts w:ascii="Palatino Linotype" w:hAnsi="Palatino Linotype"/>
          <w:sz w:val="22"/>
          <w:szCs w:val="22"/>
        </w:rPr>
        <w:t xml:space="preserve">Consider a simple example: </w:t>
      </w:r>
      <w:r w:rsidRPr="003B45BD">
        <w:rPr>
          <w:rFonts w:ascii="Palatino Linotype" w:hAnsi="Palatino Linotype"/>
          <w:sz w:val="22"/>
          <w:szCs w:val="22"/>
        </w:rPr>
        <w:t>predictive</w:t>
      </w:r>
      <w:r w:rsidRPr="008F184B">
        <w:rPr>
          <w:rFonts w:ascii="Palatino Linotype" w:hAnsi="Palatino Linotype"/>
          <w:sz w:val="22"/>
          <w:szCs w:val="22"/>
        </w:rPr>
        <w:t xml:space="preserve"> analytics will suggest, based on a user’s profile and the </w:t>
      </w:r>
      <w:r w:rsidRPr="003B45BD">
        <w:rPr>
          <w:rFonts w:ascii="Palatino Linotype" w:hAnsi="Palatino Linotype"/>
          <w:sz w:val="22"/>
          <w:szCs w:val="22"/>
        </w:rPr>
        <w:t>initial</w:t>
      </w:r>
      <w:r w:rsidRPr="008F184B">
        <w:rPr>
          <w:rFonts w:ascii="Palatino Linotype" w:hAnsi="Palatino Linotype"/>
          <w:sz w:val="22"/>
          <w:szCs w:val="22"/>
        </w:rPr>
        <w:t xml:space="preserve"> </w:t>
      </w:r>
      <w:r w:rsidRPr="003B45BD">
        <w:rPr>
          <w:rFonts w:ascii="Palatino Linotype" w:hAnsi="Palatino Linotype"/>
          <w:sz w:val="22"/>
          <w:szCs w:val="22"/>
        </w:rPr>
        <w:t>text</w:t>
      </w:r>
      <w:r w:rsidRPr="008F184B">
        <w:rPr>
          <w:rFonts w:ascii="Palatino Linotype" w:hAnsi="Palatino Linotype"/>
          <w:sz w:val="22"/>
          <w:szCs w:val="22"/>
        </w:rPr>
        <w:t xml:space="preserve"> string they enter, which </w:t>
      </w:r>
      <w:r w:rsidRPr="003B45BD">
        <w:rPr>
          <w:rFonts w:ascii="Palatino Linotype" w:hAnsi="Palatino Linotype"/>
          <w:sz w:val="22"/>
          <w:szCs w:val="22"/>
        </w:rPr>
        <w:t>query</w:t>
      </w:r>
      <w:r w:rsidRPr="008313E2">
        <w:rPr>
          <w:rFonts w:ascii="Palatino Linotype" w:hAnsi="Palatino Linotype"/>
          <w:sz w:val="22"/>
          <w:szCs w:val="22"/>
        </w:rPr>
        <w:t xml:space="preserve"> they might want to run. For instance, if you type ‘why are women’ into Google’s search bar, you are likely to see suggested queries such as ‘why are women colder than men’, ‘why are women protesting’, and ‘why are women so mean’.</w:t>
      </w:r>
      <w:r w:rsidRPr="008313E2">
        <w:rPr>
          <w:rStyle w:val="FootnoteReference"/>
          <w:rFonts w:ascii="Palatino Linotype" w:eastAsia="Cambria" w:hAnsi="Palatino Linotype"/>
          <w:sz w:val="22"/>
          <w:szCs w:val="22"/>
        </w:rPr>
        <w:footnoteReference w:id="27"/>
      </w:r>
      <w:r w:rsidRPr="008313E2">
        <w:rPr>
          <w:rFonts w:ascii="Palatino Linotype" w:hAnsi="Palatino Linotype"/>
          <w:sz w:val="22"/>
          <w:szCs w:val="22"/>
        </w:rPr>
        <w:t xml:space="preserve"> And if you type ‘why are men’ into Google’s search bar, you are likely to see suggested queries such as ‘why are men jerks’, ‘why are men taller than women’, and ‘why are men attracted to breasts’.</w:t>
      </w:r>
      <w:r w:rsidRPr="008313E2">
        <w:rPr>
          <w:rStyle w:val="FootnoteReference"/>
          <w:rFonts w:ascii="Palatino Linotype" w:eastAsia="Cambria" w:hAnsi="Palatino Linotype"/>
          <w:sz w:val="22"/>
          <w:szCs w:val="22"/>
        </w:rPr>
        <w:footnoteReference w:id="28"/>
      </w:r>
      <w:r w:rsidRPr="008313E2">
        <w:rPr>
          <w:rFonts w:ascii="Palatino Linotype" w:hAnsi="Palatino Linotype"/>
          <w:sz w:val="22"/>
          <w:szCs w:val="22"/>
        </w:rPr>
        <w:t xml:space="preserve"> These are cases of predictive analytics. The same predictive searches conducted in another geographic location</w:t>
      </w:r>
      <w:r w:rsidR="000132C7">
        <w:rPr>
          <w:rFonts w:ascii="Palatino Linotype" w:hAnsi="Palatino Linotype"/>
          <w:sz w:val="22"/>
          <w:szCs w:val="22"/>
        </w:rPr>
        <w:t>, at another time, by an account with a different history and social graph</w:t>
      </w:r>
      <w:r w:rsidRPr="008313E2">
        <w:rPr>
          <w:rFonts w:ascii="Palatino Linotype" w:hAnsi="Palatino Linotype"/>
          <w:sz w:val="22"/>
          <w:szCs w:val="22"/>
        </w:rPr>
        <w:t xml:space="preserve"> will yield different results.</w:t>
      </w:r>
      <w:r w:rsidR="006A2391" w:rsidRPr="008313E2">
        <w:rPr>
          <w:rStyle w:val="FootnoteReference"/>
          <w:rFonts w:ascii="Palatino Linotype" w:eastAsia="Cambria" w:hAnsi="Palatino Linotype"/>
          <w:sz w:val="22"/>
          <w:szCs w:val="22"/>
        </w:rPr>
        <w:footnoteReference w:id="29"/>
      </w:r>
    </w:p>
    <w:p w14:paraId="7B3B87FA" w14:textId="77777777" w:rsidR="008E4DB4" w:rsidRPr="008313E2" w:rsidRDefault="008E4DB4" w:rsidP="008E4DB4">
      <w:pPr>
        <w:rPr>
          <w:rFonts w:ascii="Palatino Linotype" w:hAnsi="Palatino Linotype"/>
          <w:sz w:val="22"/>
          <w:szCs w:val="22"/>
        </w:rPr>
      </w:pPr>
    </w:p>
    <w:p w14:paraId="35DC835F" w14:textId="1312FDDE" w:rsidR="008E4DB4" w:rsidRPr="00BF77DD" w:rsidRDefault="008E4DB4" w:rsidP="008E4DB4">
      <w:pPr>
        <w:rPr>
          <w:rFonts w:ascii="Palatino Linotype" w:hAnsi="Palatino Linotype"/>
          <w:sz w:val="22"/>
          <w:szCs w:val="22"/>
        </w:rPr>
      </w:pPr>
      <w:r w:rsidRPr="003B45BD">
        <w:rPr>
          <w:rFonts w:ascii="Palatino Linotype" w:hAnsi="Palatino Linotype"/>
          <w:sz w:val="22"/>
          <w:szCs w:val="22"/>
        </w:rPr>
        <w:lastRenderedPageBreak/>
        <w:t>Prescriptive</w:t>
      </w:r>
      <w:r w:rsidRPr="005F5FD3">
        <w:rPr>
          <w:rFonts w:ascii="Palatino Linotype" w:hAnsi="Palatino Linotype"/>
          <w:sz w:val="22"/>
          <w:szCs w:val="22"/>
        </w:rPr>
        <w:t xml:space="preserve"> analytics in turn suggests </w:t>
      </w:r>
      <w:r w:rsidRPr="003B45BD">
        <w:rPr>
          <w:rFonts w:ascii="Palatino Linotype" w:hAnsi="Palatino Linotype"/>
          <w:sz w:val="22"/>
          <w:szCs w:val="22"/>
        </w:rPr>
        <w:t>answers</w:t>
      </w:r>
      <w:r w:rsidRPr="005F5FD3">
        <w:rPr>
          <w:rFonts w:ascii="Palatino Linotype" w:hAnsi="Palatino Linotype"/>
          <w:sz w:val="22"/>
          <w:szCs w:val="22"/>
        </w:rPr>
        <w:t xml:space="preserve"> based on both the </w:t>
      </w:r>
      <w:r w:rsidRPr="003B45BD">
        <w:rPr>
          <w:rFonts w:ascii="Palatino Linotype" w:hAnsi="Palatino Linotype"/>
          <w:sz w:val="22"/>
          <w:szCs w:val="22"/>
        </w:rPr>
        <w:t>query</w:t>
      </w:r>
      <w:r w:rsidRPr="008313E2">
        <w:rPr>
          <w:rFonts w:ascii="Palatino Linotype" w:hAnsi="Palatino Linotype"/>
          <w:sz w:val="22"/>
          <w:szCs w:val="22"/>
        </w:rPr>
        <w:t xml:space="preserve"> someone runs and their profile. In its most naïve form, a search for the query ‘cafe’ returns results for cafés nearest to the user; the top results will differ for someone in </w:t>
      </w:r>
      <w:r w:rsidR="00D6666C">
        <w:rPr>
          <w:rFonts w:ascii="Palatino Linotype" w:hAnsi="Palatino Linotype"/>
          <w:sz w:val="22"/>
          <w:szCs w:val="22"/>
        </w:rPr>
        <w:t xml:space="preserve">Amsterdam </w:t>
      </w:r>
      <w:r w:rsidR="002704AC">
        <w:rPr>
          <w:rFonts w:ascii="Palatino Linotype" w:hAnsi="Palatino Linotype"/>
          <w:sz w:val="22"/>
          <w:szCs w:val="22"/>
        </w:rPr>
        <w:t>as opposed to</w:t>
      </w:r>
      <w:r w:rsidRPr="008313E2">
        <w:rPr>
          <w:rFonts w:ascii="Palatino Linotype" w:hAnsi="Palatino Linotype"/>
          <w:sz w:val="22"/>
          <w:szCs w:val="22"/>
        </w:rPr>
        <w:t xml:space="preserve"> </w:t>
      </w:r>
      <w:r w:rsidR="002139F6">
        <w:rPr>
          <w:rFonts w:ascii="Palatino Linotype" w:hAnsi="Palatino Linotype"/>
          <w:sz w:val="22"/>
          <w:szCs w:val="22"/>
        </w:rPr>
        <w:t>Abuja</w:t>
      </w:r>
      <w:r w:rsidRPr="008313E2">
        <w:rPr>
          <w:rFonts w:ascii="Palatino Linotype" w:hAnsi="Palatino Linotype"/>
          <w:sz w:val="22"/>
          <w:szCs w:val="22"/>
        </w:rPr>
        <w:t xml:space="preserve">. To continue </w:t>
      </w:r>
      <w:r w:rsidR="007E3A08">
        <w:rPr>
          <w:rFonts w:ascii="Palatino Linotype" w:hAnsi="Palatino Linotype"/>
          <w:sz w:val="22"/>
          <w:szCs w:val="22"/>
        </w:rPr>
        <w:t xml:space="preserve">with </w:t>
      </w:r>
      <w:r w:rsidRPr="008313E2">
        <w:rPr>
          <w:rFonts w:ascii="Palatino Linotype" w:hAnsi="Palatino Linotype"/>
          <w:sz w:val="22"/>
          <w:szCs w:val="22"/>
        </w:rPr>
        <w:t xml:space="preserve">our prior examples: in response to ‘why are women colder than men’, </w:t>
      </w:r>
      <w:r w:rsidR="000704CC">
        <w:rPr>
          <w:rFonts w:ascii="Palatino Linotype" w:hAnsi="Palatino Linotype"/>
          <w:sz w:val="22"/>
          <w:szCs w:val="22"/>
        </w:rPr>
        <w:t xml:space="preserve">one of </w:t>
      </w:r>
      <w:r w:rsidRPr="008313E2">
        <w:rPr>
          <w:rFonts w:ascii="Palatino Linotype" w:hAnsi="Palatino Linotype"/>
          <w:sz w:val="22"/>
          <w:szCs w:val="22"/>
        </w:rPr>
        <w:t>Google</w:t>
      </w:r>
      <w:r w:rsidR="000704CC">
        <w:rPr>
          <w:rFonts w:ascii="Palatino Linotype" w:hAnsi="Palatino Linotype"/>
          <w:sz w:val="22"/>
          <w:szCs w:val="22"/>
        </w:rPr>
        <w:t>’s top</w:t>
      </w:r>
      <w:r w:rsidRPr="008313E2">
        <w:rPr>
          <w:rFonts w:ascii="Palatino Linotype" w:hAnsi="Palatino Linotype"/>
          <w:sz w:val="22"/>
          <w:szCs w:val="22"/>
        </w:rPr>
        <w:t xml:space="preserve"> suggest</w:t>
      </w:r>
      <w:r w:rsidR="000704CC">
        <w:rPr>
          <w:rFonts w:ascii="Palatino Linotype" w:hAnsi="Palatino Linotype"/>
          <w:sz w:val="22"/>
          <w:szCs w:val="22"/>
        </w:rPr>
        <w:t>ion</w:t>
      </w:r>
      <w:r w:rsidRPr="008313E2">
        <w:rPr>
          <w:rFonts w:ascii="Palatino Linotype" w:hAnsi="Palatino Linotype"/>
          <w:sz w:val="22"/>
          <w:szCs w:val="22"/>
        </w:rPr>
        <w:t>s</w:t>
      </w:r>
      <w:r w:rsidR="00AC7244">
        <w:rPr>
          <w:rFonts w:ascii="Palatino Linotype" w:hAnsi="Palatino Linotype"/>
          <w:sz w:val="22"/>
          <w:szCs w:val="22"/>
        </w:rPr>
        <w:t xml:space="preserve"> is</w:t>
      </w:r>
      <w:r w:rsidRPr="008313E2">
        <w:rPr>
          <w:rFonts w:ascii="Palatino Linotype" w:hAnsi="Palatino Linotype"/>
          <w:sz w:val="22"/>
          <w:szCs w:val="22"/>
        </w:rPr>
        <w:t xml:space="preserve"> a post</w:t>
      </w:r>
      <w:r w:rsidR="00EA5F38">
        <w:rPr>
          <w:rFonts w:ascii="Palatino Linotype" w:hAnsi="Palatino Linotype"/>
          <w:sz w:val="22"/>
          <w:szCs w:val="22"/>
        </w:rPr>
        <w:t xml:space="preserve"> </w:t>
      </w:r>
      <w:r w:rsidRPr="008313E2">
        <w:rPr>
          <w:rFonts w:ascii="Palatino Linotype" w:hAnsi="Palatino Linotype"/>
          <w:sz w:val="22"/>
          <w:szCs w:val="22"/>
        </w:rPr>
        <w:t>titled “Why are Women Always Cold and Men Always Hot,” which claims that differences between the sexes in the phenomenology of temperature are due to the fact that men have scrotums.</w:t>
      </w:r>
      <w:r w:rsidRPr="008313E2">
        <w:rPr>
          <w:rStyle w:val="FootnoteReference"/>
          <w:rFonts w:ascii="Palatino Linotype" w:eastAsia="Cambria" w:hAnsi="Palatino Linotype"/>
          <w:sz w:val="22"/>
          <w:szCs w:val="22"/>
        </w:rPr>
        <w:footnoteReference w:id="30"/>
      </w:r>
      <w:r w:rsidRPr="008313E2">
        <w:rPr>
          <w:rFonts w:ascii="Palatino Linotype" w:hAnsi="Palatino Linotype"/>
          <w:sz w:val="22"/>
          <w:szCs w:val="22"/>
        </w:rPr>
        <w:t xml:space="preserve"> In response to ‘why are men jerks’, </w:t>
      </w:r>
      <w:r w:rsidR="00AC7244">
        <w:rPr>
          <w:rFonts w:ascii="Palatino Linotype" w:hAnsi="Palatino Linotype"/>
          <w:sz w:val="22"/>
          <w:szCs w:val="22"/>
        </w:rPr>
        <w:t xml:space="preserve">one of </w:t>
      </w:r>
      <w:r w:rsidRPr="008313E2">
        <w:rPr>
          <w:rFonts w:ascii="Palatino Linotype" w:hAnsi="Palatino Linotype"/>
          <w:sz w:val="22"/>
          <w:szCs w:val="22"/>
        </w:rPr>
        <w:t>Google</w:t>
      </w:r>
      <w:r w:rsidR="00AC7244">
        <w:rPr>
          <w:rFonts w:ascii="Palatino Linotype" w:hAnsi="Palatino Linotype"/>
          <w:sz w:val="22"/>
          <w:szCs w:val="22"/>
        </w:rPr>
        <w:t>’s top</w:t>
      </w:r>
      <w:r w:rsidRPr="008313E2">
        <w:rPr>
          <w:rFonts w:ascii="Palatino Linotype" w:hAnsi="Palatino Linotype"/>
          <w:sz w:val="22"/>
          <w:szCs w:val="22"/>
        </w:rPr>
        <w:t xml:space="preserve"> suggest</w:t>
      </w:r>
      <w:r w:rsidR="00AC7244">
        <w:rPr>
          <w:rFonts w:ascii="Palatino Linotype" w:hAnsi="Palatino Linotype"/>
          <w:sz w:val="22"/>
          <w:szCs w:val="22"/>
        </w:rPr>
        <w:t>ions is</w:t>
      </w:r>
      <w:r w:rsidRPr="008313E2">
        <w:rPr>
          <w:rFonts w:ascii="Palatino Linotype" w:hAnsi="Palatino Linotype"/>
          <w:sz w:val="22"/>
          <w:szCs w:val="22"/>
        </w:rPr>
        <w:t xml:space="preserve"> a post titled “The Truth Behind Why Men are Assholes,” which contends that men need to act like assholes to establish their dominance and ensure a balance of power between the sexes.</w:t>
      </w:r>
      <w:r w:rsidRPr="008313E2">
        <w:rPr>
          <w:rStyle w:val="FootnoteReference"/>
          <w:rFonts w:ascii="Palatino Linotype" w:eastAsia="Cambria" w:hAnsi="Palatino Linotype"/>
          <w:sz w:val="22"/>
          <w:szCs w:val="22"/>
        </w:rPr>
        <w:footnoteReference w:id="31"/>
      </w:r>
      <w:r w:rsidRPr="008313E2">
        <w:rPr>
          <w:rFonts w:ascii="Palatino Linotype" w:hAnsi="Palatino Linotype"/>
          <w:sz w:val="22"/>
          <w:szCs w:val="22"/>
        </w:rPr>
        <w:t xml:space="preserve"> And in response to ‘why are women so mean’, Google suggests posts answering questions about why beautiful women in particular are so mean, why women are so mean to each other, and why women are so mean to men. </w:t>
      </w:r>
      <w:r w:rsidR="00F06731">
        <w:rPr>
          <w:rFonts w:ascii="Palatino Linotype" w:hAnsi="Palatino Linotype"/>
          <w:sz w:val="22"/>
          <w:szCs w:val="22"/>
        </w:rPr>
        <w:t>M</w:t>
      </w:r>
      <w:r w:rsidRPr="008313E2">
        <w:rPr>
          <w:rFonts w:ascii="Palatino Linotype" w:hAnsi="Palatino Linotype"/>
          <w:sz w:val="22"/>
          <w:szCs w:val="22"/>
        </w:rPr>
        <w:t>ost of these posts have a strongly misogynistic flavor, suggesting that beautiful women are mean because they are sick of being approached by weak men, that women are mean to each other to establish dominance hierarchies in pursuit of male attention, and that women are mean to men in general because feminism has corrupted their natural impulses.</w:t>
      </w:r>
      <w:r w:rsidR="00BF77DD">
        <w:rPr>
          <w:rFonts w:ascii="Palatino Linotype" w:hAnsi="Palatino Linotype"/>
          <w:sz w:val="22"/>
          <w:szCs w:val="22"/>
        </w:rPr>
        <w:t xml:space="preserve"> These misogynistic themes have recently been given </w:t>
      </w:r>
      <w:r w:rsidR="00B162E9">
        <w:rPr>
          <w:rFonts w:ascii="Palatino Linotype" w:hAnsi="Palatino Linotype"/>
          <w:sz w:val="22"/>
          <w:szCs w:val="22"/>
        </w:rPr>
        <w:t xml:space="preserve">an </w:t>
      </w:r>
      <w:r w:rsidR="00BF77DD">
        <w:rPr>
          <w:rFonts w:ascii="Palatino Linotype" w:hAnsi="Palatino Linotype"/>
          <w:sz w:val="22"/>
          <w:szCs w:val="22"/>
        </w:rPr>
        <w:t>academic gloss by Jordan Peterson (</w:t>
      </w:r>
      <w:r w:rsidR="00400A95">
        <w:rPr>
          <w:rFonts w:ascii="Palatino Linotype" w:hAnsi="Palatino Linotype"/>
          <w:sz w:val="22"/>
          <w:szCs w:val="22"/>
        </w:rPr>
        <w:t>2018</w:t>
      </w:r>
      <w:r w:rsidR="00BF77DD">
        <w:rPr>
          <w:rFonts w:ascii="Palatino Linotype" w:hAnsi="Palatino Linotype"/>
          <w:sz w:val="22"/>
          <w:szCs w:val="22"/>
        </w:rPr>
        <w:t xml:space="preserve">), but he first articulated them in a post </w:t>
      </w:r>
      <w:r w:rsidR="00CF1943">
        <w:rPr>
          <w:rFonts w:ascii="Palatino Linotype" w:hAnsi="Palatino Linotype"/>
          <w:sz w:val="22"/>
          <w:szCs w:val="22"/>
        </w:rPr>
        <w:t xml:space="preserve">on </w:t>
      </w:r>
      <w:r w:rsidR="00400A95" w:rsidRPr="003B45BD">
        <w:rPr>
          <w:rFonts w:ascii="Palatino Linotype" w:hAnsi="Palatino Linotype"/>
          <w:i/>
          <w:sz w:val="22"/>
          <w:szCs w:val="22"/>
        </w:rPr>
        <w:t>Quora</w:t>
      </w:r>
      <w:r w:rsidR="003748C8">
        <w:rPr>
          <w:rFonts w:ascii="Palatino Linotype" w:hAnsi="Palatino Linotype"/>
          <w:sz w:val="22"/>
          <w:szCs w:val="22"/>
        </w:rPr>
        <w:t>,</w:t>
      </w:r>
      <w:r w:rsidR="006C0DED">
        <w:rPr>
          <w:rStyle w:val="FootnoteReference"/>
          <w:rFonts w:ascii="Palatino Linotype" w:hAnsi="Palatino Linotype"/>
          <w:sz w:val="22"/>
          <w:szCs w:val="22"/>
        </w:rPr>
        <w:footnoteReference w:id="32"/>
      </w:r>
      <w:r w:rsidR="00400A95">
        <w:rPr>
          <w:rFonts w:ascii="Palatino Linotype" w:hAnsi="Palatino Linotype"/>
          <w:sz w:val="22"/>
          <w:szCs w:val="22"/>
        </w:rPr>
        <w:t xml:space="preserve"> </w:t>
      </w:r>
      <w:r w:rsidR="006C0DED">
        <w:rPr>
          <w:rFonts w:ascii="Palatino Linotype" w:hAnsi="Palatino Linotype"/>
          <w:sz w:val="22"/>
          <w:szCs w:val="22"/>
        </w:rPr>
        <w:t xml:space="preserve">from which </w:t>
      </w:r>
      <w:r w:rsidR="003748C8">
        <w:rPr>
          <w:rFonts w:ascii="Palatino Linotype" w:hAnsi="Palatino Linotype"/>
          <w:sz w:val="22"/>
          <w:szCs w:val="22"/>
        </w:rPr>
        <w:t>they</w:t>
      </w:r>
      <w:r w:rsidR="006C0DED">
        <w:rPr>
          <w:rFonts w:ascii="Palatino Linotype" w:hAnsi="Palatino Linotype"/>
          <w:sz w:val="22"/>
          <w:szCs w:val="22"/>
        </w:rPr>
        <w:t xml:space="preserve"> quickly spread to</w:t>
      </w:r>
      <w:r w:rsidR="00BF77DD">
        <w:rPr>
          <w:rFonts w:ascii="Palatino Linotype" w:hAnsi="Palatino Linotype"/>
          <w:sz w:val="22"/>
          <w:szCs w:val="22"/>
        </w:rPr>
        <w:t xml:space="preserve"> </w:t>
      </w:r>
      <w:r w:rsidR="00BF77DD">
        <w:rPr>
          <w:rFonts w:ascii="Palatino Linotype" w:hAnsi="Palatino Linotype"/>
          <w:i/>
          <w:sz w:val="22"/>
          <w:szCs w:val="22"/>
        </w:rPr>
        <w:t>Reddit</w:t>
      </w:r>
      <w:r w:rsidR="004851F2">
        <w:rPr>
          <w:rFonts w:ascii="Palatino Linotype" w:hAnsi="Palatino Linotype"/>
          <w:i/>
          <w:sz w:val="22"/>
          <w:szCs w:val="22"/>
        </w:rPr>
        <w:t xml:space="preserve"> </w:t>
      </w:r>
      <w:r w:rsidR="004851F2">
        <w:rPr>
          <w:rFonts w:ascii="Palatino Linotype" w:hAnsi="Palatino Linotype"/>
          <w:sz w:val="22"/>
          <w:szCs w:val="22"/>
        </w:rPr>
        <w:t>and went viral</w:t>
      </w:r>
      <w:r w:rsidR="00BF77DD">
        <w:rPr>
          <w:rFonts w:ascii="Palatino Linotype" w:hAnsi="Palatino Linotype"/>
          <w:sz w:val="22"/>
          <w:szCs w:val="22"/>
        </w:rPr>
        <w:t>.</w:t>
      </w:r>
      <w:r w:rsidR="006C0DED">
        <w:rPr>
          <w:rStyle w:val="FootnoteReference"/>
          <w:rFonts w:ascii="Palatino Linotype" w:hAnsi="Palatino Linotype"/>
          <w:sz w:val="22"/>
          <w:szCs w:val="22"/>
        </w:rPr>
        <w:footnoteReference w:id="33"/>
      </w:r>
    </w:p>
    <w:p w14:paraId="67A8AF99" w14:textId="77777777" w:rsidR="008E4DB4" w:rsidRPr="008313E2" w:rsidRDefault="008E4DB4" w:rsidP="008E4DB4">
      <w:pPr>
        <w:rPr>
          <w:rFonts w:ascii="Palatino Linotype" w:hAnsi="Palatino Linotype"/>
          <w:sz w:val="22"/>
          <w:szCs w:val="22"/>
        </w:rPr>
      </w:pPr>
    </w:p>
    <w:p w14:paraId="4D65637D" w14:textId="5AA1F069" w:rsidR="008E4DB4" w:rsidRPr="008313E2" w:rsidRDefault="008E4DB4" w:rsidP="008E4DB4">
      <w:pPr>
        <w:rPr>
          <w:rFonts w:ascii="Palatino Linotype" w:hAnsi="Palatino Linotype"/>
          <w:sz w:val="22"/>
          <w:szCs w:val="22"/>
        </w:rPr>
      </w:pPr>
      <w:r w:rsidRPr="008313E2">
        <w:rPr>
          <w:rFonts w:ascii="Palatino Linotype" w:hAnsi="Palatino Linotype"/>
          <w:sz w:val="22"/>
          <w:szCs w:val="22"/>
        </w:rPr>
        <w:t xml:space="preserve">In </w:t>
      </w:r>
      <w:r w:rsidR="00E56C37">
        <w:rPr>
          <w:rFonts w:ascii="Palatino Linotype" w:hAnsi="Palatino Linotype"/>
          <w:sz w:val="22"/>
          <w:szCs w:val="22"/>
        </w:rPr>
        <w:t>a</w:t>
      </w:r>
      <w:r w:rsidR="00E56C37" w:rsidRPr="008313E2">
        <w:rPr>
          <w:rFonts w:ascii="Palatino Linotype" w:hAnsi="Palatino Linotype"/>
          <w:sz w:val="22"/>
          <w:szCs w:val="22"/>
        </w:rPr>
        <w:t xml:space="preserve"> </w:t>
      </w:r>
      <w:r w:rsidRPr="008313E2">
        <w:rPr>
          <w:rFonts w:ascii="Palatino Linotype" w:hAnsi="Palatino Linotype"/>
          <w:sz w:val="22"/>
          <w:szCs w:val="22"/>
        </w:rPr>
        <w:t>case</w:t>
      </w:r>
      <w:r w:rsidR="009621F0">
        <w:rPr>
          <w:rFonts w:ascii="Palatino Linotype" w:hAnsi="Palatino Linotype"/>
          <w:sz w:val="22"/>
          <w:szCs w:val="22"/>
        </w:rPr>
        <w:t xml:space="preserve"> of bottom-up technological seduction</w:t>
      </w:r>
      <w:r w:rsidRPr="008313E2">
        <w:rPr>
          <w:rFonts w:ascii="Palatino Linotype" w:hAnsi="Palatino Linotype"/>
          <w:sz w:val="22"/>
          <w:szCs w:val="22"/>
        </w:rPr>
        <w:t xml:space="preserve">, Google suggests questions and then answers to those very questions, thereby closing the loop on the first stage of an iterative, path-dependent process of reasoning. If reasoning is the process of asking and answering questions, then the interaction between predictive and prescriptive analytics can largely bypass the individual’s contribution to reasoning, supplying both </w:t>
      </w:r>
      <w:r w:rsidR="00D1481F">
        <w:rPr>
          <w:rFonts w:ascii="Palatino Linotype" w:hAnsi="Palatino Linotype"/>
          <w:sz w:val="22"/>
          <w:szCs w:val="22"/>
        </w:rPr>
        <w:t>a</w:t>
      </w:r>
      <w:r w:rsidR="00D1481F" w:rsidRPr="008313E2">
        <w:rPr>
          <w:rFonts w:ascii="Palatino Linotype" w:hAnsi="Palatino Linotype"/>
          <w:sz w:val="22"/>
          <w:szCs w:val="22"/>
        </w:rPr>
        <w:t xml:space="preserve"> </w:t>
      </w:r>
      <w:r w:rsidRPr="008313E2">
        <w:rPr>
          <w:rFonts w:ascii="Palatino Linotype" w:hAnsi="Palatino Linotype"/>
          <w:sz w:val="22"/>
          <w:szCs w:val="22"/>
        </w:rPr>
        <w:t xml:space="preserve">question </w:t>
      </w:r>
      <w:r w:rsidRPr="00AA3F16">
        <w:rPr>
          <w:rFonts w:ascii="Palatino Linotype" w:hAnsi="Palatino Linotype"/>
          <w:i/>
          <w:sz w:val="22"/>
        </w:rPr>
        <w:t>and</w:t>
      </w:r>
      <w:r w:rsidRPr="008313E2">
        <w:rPr>
          <w:rFonts w:ascii="Palatino Linotype" w:hAnsi="Palatino Linotype"/>
          <w:sz w:val="22"/>
          <w:szCs w:val="22"/>
        </w:rPr>
        <w:t xml:space="preserve"> </w:t>
      </w:r>
      <w:r w:rsidR="00D1481F">
        <w:rPr>
          <w:rFonts w:ascii="Palatino Linotype" w:hAnsi="Palatino Linotype"/>
          <w:sz w:val="22"/>
          <w:szCs w:val="22"/>
        </w:rPr>
        <w:t>its</w:t>
      </w:r>
      <w:r w:rsidR="00D1481F" w:rsidRPr="008313E2">
        <w:rPr>
          <w:rFonts w:ascii="Palatino Linotype" w:hAnsi="Palatino Linotype"/>
          <w:sz w:val="22"/>
          <w:szCs w:val="22"/>
        </w:rPr>
        <w:t xml:space="preserve"> </w:t>
      </w:r>
      <w:r w:rsidRPr="008313E2">
        <w:rPr>
          <w:rFonts w:ascii="Palatino Linotype" w:hAnsi="Palatino Linotype"/>
          <w:sz w:val="22"/>
          <w:szCs w:val="22"/>
        </w:rPr>
        <w:t>answer. When such predictive and prescriptive analytics are based in part on the user’s profile, Google is in effect saying, “I know what you’re thinking because I know what you and those like you thought.”</w:t>
      </w:r>
    </w:p>
    <w:p w14:paraId="45A68342" w14:textId="77777777" w:rsidR="008E4DB4" w:rsidRPr="008313E2" w:rsidRDefault="008E4DB4" w:rsidP="008E4DB4">
      <w:pPr>
        <w:rPr>
          <w:rFonts w:ascii="Palatino Linotype" w:hAnsi="Palatino Linotype"/>
          <w:sz w:val="22"/>
          <w:szCs w:val="22"/>
        </w:rPr>
      </w:pPr>
    </w:p>
    <w:p w14:paraId="20065471" w14:textId="3C3C9919" w:rsidR="008E4DB4" w:rsidRPr="008313E2" w:rsidRDefault="008E4DB4" w:rsidP="008E4DB4">
      <w:pPr>
        <w:rPr>
          <w:rFonts w:ascii="Palatino Linotype" w:hAnsi="Palatino Linotype"/>
          <w:sz w:val="22"/>
          <w:szCs w:val="22"/>
        </w:rPr>
      </w:pPr>
      <w:r>
        <w:rPr>
          <w:rFonts w:ascii="Palatino Linotype" w:hAnsi="Palatino Linotype"/>
          <w:sz w:val="22"/>
          <w:szCs w:val="22"/>
        </w:rPr>
        <w:t>C</w:t>
      </w:r>
      <w:r w:rsidRPr="008313E2">
        <w:rPr>
          <w:rFonts w:ascii="Palatino Linotype" w:hAnsi="Palatino Linotype"/>
          <w:sz w:val="22"/>
          <w:szCs w:val="22"/>
        </w:rPr>
        <w:t>onsider next the path-dependency mentioned above. Which question you ask depend</w:t>
      </w:r>
      <w:r w:rsidR="00D13B4C">
        <w:rPr>
          <w:rFonts w:ascii="Palatino Linotype" w:hAnsi="Palatino Linotype"/>
          <w:sz w:val="22"/>
          <w:szCs w:val="22"/>
        </w:rPr>
        <w:t>s</w:t>
      </w:r>
      <w:r w:rsidRPr="008313E2">
        <w:rPr>
          <w:rFonts w:ascii="Palatino Linotype" w:hAnsi="Palatino Linotype"/>
          <w:sz w:val="22"/>
          <w:szCs w:val="22"/>
        </w:rPr>
        <w:t xml:space="preserve"> in part on both the questions you asked previously and the answers you accepted to those questions. If both the initial question and its answer are shaped</w:t>
      </w:r>
      <w:r w:rsidR="00215685">
        <w:rPr>
          <w:rFonts w:ascii="Palatino Linotype" w:hAnsi="Palatino Linotype"/>
          <w:sz w:val="22"/>
          <w:szCs w:val="22"/>
        </w:rPr>
        <w:t xml:space="preserve"> </w:t>
      </w:r>
      <w:r w:rsidRPr="008313E2">
        <w:rPr>
          <w:rFonts w:ascii="Palatino Linotype" w:hAnsi="Palatino Linotype"/>
          <w:sz w:val="22"/>
          <w:szCs w:val="22"/>
        </w:rPr>
        <w:t xml:space="preserve">by predictive and prescriptive analytics, then the first </w:t>
      </w:r>
      <w:r w:rsidR="002D4BB4">
        <w:rPr>
          <w:rFonts w:ascii="Palatino Linotype" w:hAnsi="Palatino Linotype"/>
          <w:sz w:val="22"/>
          <w:szCs w:val="22"/>
        </w:rPr>
        <w:t>question-answer pair in the process</w:t>
      </w:r>
      <w:r w:rsidR="002D4BB4" w:rsidRPr="008313E2">
        <w:rPr>
          <w:rFonts w:ascii="Palatino Linotype" w:hAnsi="Palatino Linotype"/>
          <w:sz w:val="22"/>
          <w:szCs w:val="22"/>
        </w:rPr>
        <w:t xml:space="preserve"> </w:t>
      </w:r>
      <w:r w:rsidRPr="008313E2">
        <w:rPr>
          <w:rFonts w:ascii="Palatino Linotype" w:hAnsi="Palatino Linotype"/>
          <w:sz w:val="22"/>
          <w:szCs w:val="22"/>
        </w:rPr>
        <w:t xml:space="preserve">of reasoning largely bypasses </w:t>
      </w:r>
      <w:r w:rsidR="00741480">
        <w:rPr>
          <w:rFonts w:ascii="Palatino Linotype" w:hAnsi="Palatino Linotype"/>
          <w:sz w:val="22"/>
          <w:szCs w:val="22"/>
        </w:rPr>
        <w:t>the human’s contribution</w:t>
      </w:r>
      <w:r w:rsidRPr="008313E2">
        <w:rPr>
          <w:rFonts w:ascii="Palatino Linotype" w:hAnsi="Palatino Linotype"/>
          <w:sz w:val="22"/>
          <w:szCs w:val="22"/>
        </w:rPr>
        <w:t xml:space="preserve">. But that in turn means that </w:t>
      </w:r>
      <w:r w:rsidR="002D4BB4">
        <w:rPr>
          <w:rFonts w:ascii="Palatino Linotype" w:hAnsi="Palatino Linotype"/>
          <w:sz w:val="22"/>
          <w:szCs w:val="22"/>
        </w:rPr>
        <w:t xml:space="preserve">subsequent </w:t>
      </w:r>
      <w:r w:rsidR="002D4BB4">
        <w:rPr>
          <w:rFonts w:ascii="Palatino Linotype" w:hAnsi="Palatino Linotype"/>
          <w:sz w:val="22"/>
          <w:szCs w:val="22"/>
        </w:rPr>
        <w:lastRenderedPageBreak/>
        <w:t>questions and answers</w:t>
      </w:r>
      <w:r w:rsidRPr="008313E2">
        <w:rPr>
          <w:rFonts w:ascii="Palatino Linotype" w:hAnsi="Palatino Linotype"/>
          <w:sz w:val="22"/>
          <w:szCs w:val="22"/>
        </w:rPr>
        <w:t xml:space="preserve"> </w:t>
      </w:r>
      <w:r w:rsidR="002704AC">
        <w:rPr>
          <w:rFonts w:ascii="Palatino Linotype" w:hAnsi="Palatino Linotype"/>
          <w:sz w:val="22"/>
          <w:szCs w:val="22"/>
        </w:rPr>
        <w:t>depend</w:t>
      </w:r>
      <w:r w:rsidRPr="008313E2">
        <w:rPr>
          <w:rFonts w:ascii="Palatino Linotype" w:hAnsi="Palatino Linotype"/>
          <w:sz w:val="22"/>
          <w:szCs w:val="22"/>
        </w:rPr>
        <w:t xml:space="preserve"> on this bypassing, potentially sending the user deeper into an epistemic and ethical morass.</w:t>
      </w:r>
    </w:p>
    <w:p w14:paraId="2DE2483F" w14:textId="77777777" w:rsidR="008E4DB4" w:rsidRPr="008313E2" w:rsidRDefault="008E4DB4" w:rsidP="008E4DB4">
      <w:pPr>
        <w:rPr>
          <w:rFonts w:ascii="Palatino Linotype" w:hAnsi="Palatino Linotype"/>
          <w:sz w:val="22"/>
          <w:szCs w:val="22"/>
        </w:rPr>
      </w:pPr>
    </w:p>
    <w:p w14:paraId="5CFA6084" w14:textId="151CBC69" w:rsidR="008E4DB4" w:rsidRPr="008313E2" w:rsidRDefault="008E4DB4" w:rsidP="008E4DB4">
      <w:pPr>
        <w:rPr>
          <w:rFonts w:ascii="Palatino Linotype" w:hAnsi="Palatino Linotype"/>
          <w:sz w:val="22"/>
          <w:szCs w:val="22"/>
        </w:rPr>
      </w:pPr>
      <w:r w:rsidRPr="008313E2">
        <w:rPr>
          <w:rFonts w:ascii="Palatino Linotype" w:hAnsi="Palatino Linotype"/>
          <w:sz w:val="22"/>
          <w:szCs w:val="22"/>
        </w:rPr>
        <w:t>To illustrate, suppose you were interested in anything beginning with the text string ‘alt’, such as ‘alternative energy’. You type these first three letters into Google’s search bar, and it suggests ‘alt right’. Though you weren’t initially interested in this query, the suggestion piques your curiosity. You run the ‘alt right’ query, and several of the top results are videos on YouTube (a subsidiary of Google</w:t>
      </w:r>
      <w:r w:rsidR="00EA14E8">
        <w:rPr>
          <w:rFonts w:ascii="Palatino Linotype" w:hAnsi="Palatino Linotype"/>
          <w:sz w:val="22"/>
          <w:szCs w:val="22"/>
        </w:rPr>
        <w:t>’s parent company, Alphabet</w:t>
      </w:r>
      <w:r w:rsidRPr="008313E2">
        <w:rPr>
          <w:rFonts w:ascii="Palatino Linotype" w:hAnsi="Palatino Linotype"/>
          <w:sz w:val="22"/>
          <w:szCs w:val="22"/>
        </w:rPr>
        <w:t xml:space="preserve">). The top result is a video by </w:t>
      </w:r>
      <w:r w:rsidRPr="008313E2">
        <w:rPr>
          <w:rFonts w:ascii="Palatino Linotype" w:hAnsi="Palatino Linotype"/>
          <w:i/>
          <w:sz w:val="22"/>
          <w:szCs w:val="22"/>
        </w:rPr>
        <w:t>The Atlantic</w:t>
      </w:r>
      <w:r w:rsidRPr="008313E2">
        <w:rPr>
          <w:rFonts w:ascii="Palatino Linotype" w:hAnsi="Palatino Linotype"/>
          <w:sz w:val="22"/>
          <w:szCs w:val="22"/>
        </w:rPr>
        <w:t xml:space="preserve"> titled, “Rebranding White Nationalism: Richard Spencer’s Alt-Right.”</w:t>
      </w:r>
      <w:r w:rsidRPr="008313E2">
        <w:rPr>
          <w:rStyle w:val="FootnoteReference"/>
          <w:rFonts w:ascii="Palatino Linotype" w:eastAsia="Cambria" w:hAnsi="Palatino Linotype"/>
          <w:sz w:val="22"/>
          <w:szCs w:val="22"/>
        </w:rPr>
        <w:footnoteReference w:id="34"/>
      </w:r>
      <w:r w:rsidRPr="008313E2">
        <w:rPr>
          <w:rFonts w:ascii="Palatino Linotype" w:hAnsi="Palatino Linotype"/>
          <w:sz w:val="22"/>
          <w:szCs w:val="22"/>
        </w:rPr>
        <w:t xml:space="preserve"> </w:t>
      </w:r>
      <w:r w:rsidR="007F0023">
        <w:rPr>
          <w:rFonts w:ascii="Palatino Linotype" w:hAnsi="Palatino Linotype"/>
          <w:sz w:val="22"/>
          <w:szCs w:val="22"/>
        </w:rPr>
        <w:t>After w</w:t>
      </w:r>
      <w:r w:rsidRPr="008313E2">
        <w:rPr>
          <w:rFonts w:ascii="Palatino Linotype" w:hAnsi="Palatino Linotype"/>
          <w:sz w:val="22"/>
          <w:szCs w:val="22"/>
        </w:rPr>
        <w:t>atching this eleven-minute video, you</w:t>
      </w:r>
      <w:r w:rsidR="00821842">
        <w:rPr>
          <w:rFonts w:ascii="Palatino Linotype" w:hAnsi="Palatino Linotype"/>
          <w:sz w:val="22"/>
          <w:szCs w:val="22"/>
        </w:rPr>
        <w:t xml:space="preserve"> allow </w:t>
      </w:r>
      <w:r w:rsidRPr="008313E2">
        <w:rPr>
          <w:rFonts w:ascii="Palatino Linotype" w:hAnsi="Palatino Linotype"/>
          <w:sz w:val="22"/>
          <w:szCs w:val="22"/>
        </w:rPr>
        <w:t>the top suggested video (as determined by the video you clicked on and your own profile)</w:t>
      </w:r>
      <w:r w:rsidR="00821842">
        <w:rPr>
          <w:rFonts w:ascii="Palatino Linotype" w:hAnsi="Palatino Linotype"/>
          <w:sz w:val="22"/>
          <w:szCs w:val="22"/>
        </w:rPr>
        <w:t xml:space="preserve"> to auto-play</w:t>
      </w:r>
      <w:r w:rsidRPr="008313E2">
        <w:rPr>
          <w:rFonts w:ascii="Palatino Linotype" w:hAnsi="Palatino Linotype"/>
          <w:sz w:val="22"/>
          <w:szCs w:val="22"/>
        </w:rPr>
        <w:t>. It’s a clip titled “White nationalist Richard Spencer talks to Al Jazeera.”</w:t>
      </w:r>
      <w:r w:rsidRPr="008313E2">
        <w:rPr>
          <w:rStyle w:val="FootnoteReference"/>
          <w:rFonts w:ascii="Palatino Linotype" w:eastAsia="Cambria" w:hAnsi="Palatino Linotype"/>
          <w:sz w:val="22"/>
          <w:szCs w:val="22"/>
        </w:rPr>
        <w:footnoteReference w:id="35"/>
      </w:r>
      <w:r w:rsidRPr="008313E2">
        <w:rPr>
          <w:rFonts w:ascii="Palatino Linotype" w:hAnsi="Palatino Linotype"/>
          <w:sz w:val="22"/>
          <w:szCs w:val="22"/>
        </w:rPr>
        <w:t xml:space="preserve"> When the video ends, you</w:t>
      </w:r>
      <w:r w:rsidR="00821842">
        <w:rPr>
          <w:rFonts w:ascii="Palatino Linotype" w:hAnsi="Palatino Linotype"/>
          <w:sz w:val="22"/>
          <w:szCs w:val="22"/>
        </w:rPr>
        <w:t xml:space="preserve"> allow the next top suggested video to auto-play</w:t>
      </w:r>
      <w:r w:rsidRPr="008313E2">
        <w:rPr>
          <w:rFonts w:ascii="Palatino Linotype" w:hAnsi="Palatino Linotype"/>
          <w:sz w:val="22"/>
          <w:szCs w:val="22"/>
        </w:rPr>
        <w:t>: “BEST OF Richard Spencer vs Hostile Audience at Texas A&amp;M.”</w:t>
      </w:r>
      <w:r w:rsidRPr="008313E2">
        <w:rPr>
          <w:rStyle w:val="FootnoteReference"/>
          <w:rFonts w:ascii="Palatino Linotype" w:eastAsia="Cambria" w:hAnsi="Palatino Linotype"/>
          <w:sz w:val="22"/>
          <w:szCs w:val="22"/>
        </w:rPr>
        <w:footnoteReference w:id="36"/>
      </w:r>
      <w:r w:rsidRPr="008313E2">
        <w:rPr>
          <w:rFonts w:ascii="Palatino Linotype" w:hAnsi="Palatino Linotype"/>
          <w:sz w:val="22"/>
          <w:szCs w:val="22"/>
        </w:rPr>
        <w:t xml:space="preserve"> This is a post by the white supremacist account Demography is Destiny. It celebrates Spencer’s political positions and those like them. </w:t>
      </w:r>
      <w:r w:rsidR="003B3DCC">
        <w:rPr>
          <w:rFonts w:ascii="Palatino Linotype" w:hAnsi="Palatino Linotype"/>
          <w:sz w:val="22"/>
          <w:szCs w:val="22"/>
        </w:rPr>
        <w:t>T</w:t>
      </w:r>
      <w:r w:rsidRPr="008313E2">
        <w:rPr>
          <w:rFonts w:ascii="Palatino Linotype" w:hAnsi="Palatino Linotype"/>
          <w:sz w:val="22"/>
          <w:szCs w:val="22"/>
        </w:rPr>
        <w:t>he first three letters of an innocent online search have been hijacked: in just a few steps, you went from the start of a query about alternative energy to Demography is Destiny</w:t>
      </w:r>
      <w:r w:rsidR="006D64FD">
        <w:rPr>
          <w:rFonts w:ascii="Palatino Linotype" w:hAnsi="Palatino Linotype"/>
          <w:sz w:val="22"/>
          <w:szCs w:val="22"/>
        </w:rPr>
        <w:t>.</w:t>
      </w:r>
      <w:r w:rsidR="00813841">
        <w:rPr>
          <w:rStyle w:val="FootnoteReference"/>
          <w:rFonts w:ascii="Palatino Linotype" w:hAnsi="Palatino Linotype"/>
          <w:sz w:val="22"/>
          <w:szCs w:val="22"/>
        </w:rPr>
        <w:footnoteReference w:id="37"/>
      </w:r>
      <w:r w:rsidRPr="008313E2">
        <w:rPr>
          <w:rFonts w:ascii="Palatino Linotype" w:hAnsi="Palatino Linotype"/>
          <w:sz w:val="22"/>
          <w:szCs w:val="22"/>
        </w:rPr>
        <w:t xml:space="preserve"> </w:t>
      </w:r>
      <w:r w:rsidR="00460164">
        <w:rPr>
          <w:rFonts w:ascii="Palatino Linotype" w:hAnsi="Palatino Linotype"/>
          <w:sz w:val="22"/>
          <w:szCs w:val="22"/>
        </w:rPr>
        <w:t xml:space="preserve">The hypothetical Netizen who follows this path </w:t>
      </w:r>
      <w:r w:rsidR="00311192">
        <w:rPr>
          <w:rFonts w:ascii="Palatino Linotype" w:hAnsi="Palatino Linotype"/>
          <w:sz w:val="22"/>
          <w:szCs w:val="22"/>
        </w:rPr>
        <w:t xml:space="preserve">may </w:t>
      </w:r>
      <w:r w:rsidR="00B33D24">
        <w:rPr>
          <w:rFonts w:ascii="Palatino Linotype" w:hAnsi="Palatino Linotype"/>
          <w:sz w:val="22"/>
          <w:szCs w:val="22"/>
        </w:rPr>
        <w:t>set off on</w:t>
      </w:r>
      <w:r w:rsidR="00460164">
        <w:rPr>
          <w:rFonts w:ascii="Palatino Linotype" w:hAnsi="Palatino Linotype"/>
          <w:sz w:val="22"/>
          <w:szCs w:val="22"/>
        </w:rPr>
        <w:t xml:space="preserve"> the four-step </w:t>
      </w:r>
      <w:r w:rsidR="00B33D24">
        <w:rPr>
          <w:rFonts w:ascii="Palatino Linotype" w:hAnsi="Palatino Linotype"/>
          <w:sz w:val="22"/>
          <w:szCs w:val="22"/>
        </w:rPr>
        <w:t>process of</w:t>
      </w:r>
      <w:r w:rsidR="00460164">
        <w:rPr>
          <w:rFonts w:ascii="Palatino Linotype" w:hAnsi="Palatino Linotype"/>
          <w:sz w:val="22"/>
          <w:szCs w:val="22"/>
        </w:rPr>
        <w:t xml:space="preserve"> seduction articulated above. First, YouTube tells them, “I know what you’re thinking.” Next, they accept that attribution. Third, they encounter propaganda that directs them to take action. Finally, they do so. This seems to have been precisely the steps followed by at least some of the participants in the “Unite the Right” riot and white supremacist rally.</w:t>
      </w:r>
      <w:r w:rsidR="00460164">
        <w:rPr>
          <w:rStyle w:val="FootnoteReference"/>
          <w:rFonts w:ascii="Palatino Linotype" w:hAnsi="Palatino Linotype"/>
          <w:sz w:val="22"/>
          <w:szCs w:val="22"/>
        </w:rPr>
        <w:footnoteReference w:id="38"/>
      </w:r>
    </w:p>
    <w:p w14:paraId="0C559AAC" w14:textId="77777777" w:rsidR="008E4DB4" w:rsidRPr="008313E2" w:rsidRDefault="008E4DB4" w:rsidP="008E4DB4">
      <w:pPr>
        <w:rPr>
          <w:rFonts w:ascii="Palatino Linotype" w:hAnsi="Palatino Linotype"/>
          <w:sz w:val="22"/>
          <w:szCs w:val="22"/>
        </w:rPr>
      </w:pPr>
    </w:p>
    <w:p w14:paraId="4B1B6F7B" w14:textId="0A74D540" w:rsidR="008E4DB4" w:rsidRPr="008313E2" w:rsidRDefault="008E4DB4" w:rsidP="008E4DB4">
      <w:pPr>
        <w:rPr>
          <w:rFonts w:ascii="Palatino Linotype" w:hAnsi="Palatino Linotype"/>
          <w:sz w:val="22"/>
          <w:szCs w:val="22"/>
        </w:rPr>
      </w:pPr>
      <w:r w:rsidRPr="008313E2">
        <w:rPr>
          <w:rFonts w:ascii="Palatino Linotype" w:hAnsi="Palatino Linotype"/>
          <w:sz w:val="22"/>
          <w:szCs w:val="22"/>
        </w:rPr>
        <w:t>YouTube is especially adept at this kind of bottom-up seduction because it uses unsupervised learning on Google’s powerful artificial intelligence system to find patterns in individuals’ and groups’ preferences, then recommend clips that they’re most likely to engage with (Newton 2017):</w:t>
      </w:r>
    </w:p>
    <w:p w14:paraId="7690A7F5" w14:textId="77777777" w:rsidR="008E4DB4" w:rsidRPr="008313E2" w:rsidRDefault="008E4DB4" w:rsidP="008E4DB4">
      <w:pPr>
        <w:rPr>
          <w:rFonts w:ascii="Palatino Linotype" w:hAnsi="Palatino Linotype"/>
          <w:sz w:val="22"/>
          <w:szCs w:val="22"/>
        </w:rPr>
      </w:pPr>
    </w:p>
    <w:p w14:paraId="26885FE3" w14:textId="77777777" w:rsidR="008E4DB4" w:rsidRPr="008313E2" w:rsidRDefault="008E4DB4" w:rsidP="008E4DB4">
      <w:pPr>
        <w:ind w:left="720" w:right="720"/>
        <w:rPr>
          <w:rFonts w:ascii="Palatino Linotype" w:hAnsi="Palatino Linotype"/>
          <w:sz w:val="22"/>
          <w:szCs w:val="22"/>
        </w:rPr>
      </w:pPr>
      <w:r w:rsidRPr="008313E2">
        <w:rPr>
          <w:rFonts w:ascii="Palatino Linotype" w:hAnsi="Palatino Linotype"/>
          <w:sz w:val="22"/>
          <w:szCs w:val="22"/>
        </w:rPr>
        <w:t>“We knew people were coming to YouTube when they knew what they were coming to look for,” says Jim McFadden, the technical lead for YouTube recommendations, who joined the company in 2011. “We also wanted to serve the needs of people when they didn’t necessarily know what they wanted to look for.”’</w:t>
      </w:r>
    </w:p>
    <w:p w14:paraId="58D340EF" w14:textId="77777777" w:rsidR="008E4DB4" w:rsidRPr="008313E2" w:rsidRDefault="008E4DB4" w:rsidP="008E4DB4">
      <w:pPr>
        <w:rPr>
          <w:rFonts w:ascii="Palatino Linotype" w:hAnsi="Palatino Linotype"/>
          <w:sz w:val="22"/>
          <w:szCs w:val="22"/>
        </w:rPr>
      </w:pPr>
    </w:p>
    <w:p w14:paraId="3B6EF6E1" w14:textId="3D09430D" w:rsidR="008E4DB4" w:rsidRPr="008313E2" w:rsidRDefault="008E4DB4" w:rsidP="008E4DB4">
      <w:pPr>
        <w:rPr>
          <w:rFonts w:ascii="Palatino Linotype" w:hAnsi="Palatino Linotype"/>
          <w:sz w:val="22"/>
          <w:szCs w:val="22"/>
        </w:rPr>
      </w:pPr>
      <w:r w:rsidRPr="008313E2">
        <w:rPr>
          <w:rFonts w:ascii="Palatino Linotype" w:hAnsi="Palatino Linotype"/>
          <w:sz w:val="22"/>
          <w:szCs w:val="22"/>
        </w:rPr>
        <w:t>McFadden</w:t>
      </w:r>
      <w:r w:rsidR="00DA0DC0">
        <w:rPr>
          <w:rFonts w:ascii="Palatino Linotype" w:hAnsi="Palatino Linotype"/>
          <w:sz w:val="22"/>
          <w:szCs w:val="22"/>
        </w:rPr>
        <w:t>’s</w:t>
      </w:r>
      <w:r w:rsidRPr="008313E2">
        <w:rPr>
          <w:rFonts w:ascii="Palatino Linotype" w:hAnsi="Palatino Linotype"/>
          <w:sz w:val="22"/>
          <w:szCs w:val="22"/>
        </w:rPr>
        <w:t xml:space="preserve"> team succeeded. The vast majority of the time people spend watching </w:t>
      </w:r>
      <w:r w:rsidRPr="008313E2">
        <w:rPr>
          <w:rFonts w:ascii="Palatino Linotype" w:hAnsi="Palatino Linotype"/>
          <w:sz w:val="22"/>
          <w:szCs w:val="22"/>
        </w:rPr>
        <w:lastRenderedPageBreak/>
        <w:t>videos on YouTube is now driven by algorithmic recommendations rather than search or linking.</w:t>
      </w:r>
      <w:r w:rsidR="005F58A5">
        <w:rPr>
          <w:rFonts w:ascii="Palatino Linotype" w:hAnsi="Palatino Linotype"/>
          <w:sz w:val="22"/>
          <w:szCs w:val="22"/>
        </w:rPr>
        <w:t xml:space="preserve"> Whistleblower Guillaume Chaslot, who was fired by YouTube</w:t>
      </w:r>
      <w:r w:rsidR="00194FB5">
        <w:rPr>
          <w:rFonts w:ascii="Palatino Linotype" w:hAnsi="Palatino Linotype"/>
          <w:sz w:val="22"/>
          <w:szCs w:val="22"/>
        </w:rPr>
        <w:t xml:space="preserve"> in 2013</w:t>
      </w:r>
      <w:r w:rsidR="005F58A5">
        <w:rPr>
          <w:rFonts w:ascii="Palatino Linotype" w:hAnsi="Palatino Linotype"/>
          <w:sz w:val="22"/>
          <w:szCs w:val="22"/>
        </w:rPr>
        <w:t xml:space="preserve"> for </w:t>
      </w:r>
      <w:r w:rsidR="00194FB5">
        <w:rPr>
          <w:rFonts w:ascii="Palatino Linotype" w:hAnsi="Palatino Linotype"/>
          <w:sz w:val="22"/>
          <w:szCs w:val="22"/>
        </w:rPr>
        <w:t>raising</w:t>
      </w:r>
      <w:r w:rsidR="005F58A5">
        <w:rPr>
          <w:rFonts w:ascii="Palatino Linotype" w:hAnsi="Palatino Linotype"/>
          <w:sz w:val="22"/>
          <w:szCs w:val="22"/>
        </w:rPr>
        <w:t xml:space="preserve"> this </w:t>
      </w:r>
      <w:r w:rsidR="00194FB5">
        <w:rPr>
          <w:rFonts w:ascii="Palatino Linotype" w:hAnsi="Palatino Linotype"/>
          <w:sz w:val="22"/>
          <w:szCs w:val="22"/>
        </w:rPr>
        <w:t>criticism</w:t>
      </w:r>
      <w:r w:rsidR="005F58A5">
        <w:rPr>
          <w:rFonts w:ascii="Palatino Linotype" w:hAnsi="Palatino Linotype"/>
          <w:sz w:val="22"/>
          <w:szCs w:val="22"/>
        </w:rPr>
        <w:t>, has shown that YouTube recommendations are systematically biased in favour of bizarre, violent, and extremist content (</w:t>
      </w:r>
      <w:r w:rsidR="00194FB5">
        <w:rPr>
          <w:rFonts w:ascii="Palatino Linotype" w:hAnsi="Palatino Linotype"/>
          <w:sz w:val="22"/>
          <w:szCs w:val="22"/>
        </w:rPr>
        <w:t>Lewis 2018</w:t>
      </w:r>
      <w:r w:rsidR="005F58A5">
        <w:rPr>
          <w:rFonts w:ascii="Palatino Linotype" w:hAnsi="Palatino Linotype"/>
          <w:sz w:val="22"/>
          <w:szCs w:val="22"/>
        </w:rPr>
        <w:t>).</w:t>
      </w:r>
    </w:p>
    <w:p w14:paraId="2B01D85A" w14:textId="77777777" w:rsidR="008E4DB4" w:rsidRPr="008313E2" w:rsidRDefault="008E4DB4" w:rsidP="008E4DB4">
      <w:pPr>
        <w:rPr>
          <w:rFonts w:ascii="Palatino Linotype" w:hAnsi="Palatino Linotype"/>
          <w:sz w:val="22"/>
          <w:szCs w:val="22"/>
        </w:rPr>
      </w:pPr>
    </w:p>
    <w:p w14:paraId="00D5BA88" w14:textId="034172F2" w:rsidR="008E4DB4" w:rsidRPr="008313E2" w:rsidRDefault="008E4DB4" w:rsidP="008E4DB4">
      <w:pPr>
        <w:rPr>
          <w:rFonts w:ascii="Palatino Linotype" w:hAnsi="Palatino Linotype"/>
          <w:sz w:val="22"/>
          <w:szCs w:val="22"/>
        </w:rPr>
      </w:pPr>
      <w:r w:rsidRPr="008313E2">
        <w:rPr>
          <w:rFonts w:ascii="Palatino Linotype" w:hAnsi="Palatino Linotype"/>
          <w:sz w:val="22"/>
          <w:szCs w:val="22"/>
        </w:rPr>
        <w:t xml:space="preserve">This is what we mean by the path-dependency of bottom-up technological seduction: one’s initial question may be shaped by predictive analytics, the answer to it determined by prescriptive analytics, </w:t>
      </w:r>
      <w:r w:rsidR="00C51F73">
        <w:rPr>
          <w:rFonts w:ascii="Palatino Linotype" w:hAnsi="Palatino Linotype"/>
          <w:sz w:val="22"/>
          <w:szCs w:val="22"/>
        </w:rPr>
        <w:t>and the</w:t>
      </w:r>
      <w:r w:rsidRPr="008313E2">
        <w:rPr>
          <w:rFonts w:ascii="Palatino Linotype" w:hAnsi="Palatino Linotype"/>
          <w:sz w:val="22"/>
          <w:szCs w:val="22"/>
        </w:rPr>
        <w:t xml:space="preserve"> </w:t>
      </w:r>
      <w:r w:rsidR="00C51F73">
        <w:rPr>
          <w:rFonts w:ascii="Palatino Linotype" w:hAnsi="Palatino Linotype"/>
          <w:sz w:val="22"/>
          <w:szCs w:val="22"/>
        </w:rPr>
        <w:t>character</w:t>
      </w:r>
      <w:r w:rsidRPr="008313E2">
        <w:rPr>
          <w:rFonts w:ascii="Palatino Linotype" w:hAnsi="Palatino Linotype"/>
          <w:sz w:val="22"/>
          <w:szCs w:val="22"/>
        </w:rPr>
        <w:t xml:space="preserve"> </w:t>
      </w:r>
      <w:r w:rsidR="00C51F73">
        <w:rPr>
          <w:rFonts w:ascii="Palatino Linotype" w:hAnsi="Palatino Linotype"/>
          <w:sz w:val="22"/>
          <w:szCs w:val="22"/>
        </w:rPr>
        <w:t xml:space="preserve">of </w:t>
      </w:r>
      <w:r w:rsidRPr="008313E2">
        <w:rPr>
          <w:rFonts w:ascii="Palatino Linotype" w:hAnsi="Palatino Linotype"/>
          <w:sz w:val="22"/>
          <w:szCs w:val="22"/>
        </w:rPr>
        <w:t>one’s subsequent questions and the answers to them</w:t>
      </w:r>
      <w:r w:rsidR="00C51F73">
        <w:rPr>
          <w:rFonts w:ascii="Palatino Linotype" w:hAnsi="Palatino Linotype"/>
          <w:sz w:val="22"/>
          <w:szCs w:val="22"/>
        </w:rPr>
        <w:t xml:space="preserve"> shaped by the first round of question-and-answer</w:t>
      </w:r>
      <w:r w:rsidRPr="008313E2">
        <w:rPr>
          <w:rFonts w:ascii="Palatino Linotype" w:hAnsi="Palatino Linotype"/>
          <w:sz w:val="22"/>
          <w:szCs w:val="22"/>
        </w:rPr>
        <w:t xml:space="preserve">. While the process </w:t>
      </w:r>
      <w:r w:rsidR="003040C5">
        <w:rPr>
          <w:rFonts w:ascii="Palatino Linotype" w:hAnsi="Palatino Linotype"/>
          <w:sz w:val="22"/>
          <w:szCs w:val="22"/>
        </w:rPr>
        <w:t>may</w:t>
      </w:r>
      <w:r w:rsidR="003040C5" w:rsidRPr="008313E2">
        <w:rPr>
          <w:rFonts w:ascii="Palatino Linotype" w:hAnsi="Palatino Linotype"/>
          <w:sz w:val="22"/>
          <w:szCs w:val="22"/>
        </w:rPr>
        <w:t xml:space="preserve"> </w:t>
      </w:r>
      <w:r w:rsidRPr="008313E2">
        <w:rPr>
          <w:rFonts w:ascii="Palatino Linotype" w:hAnsi="Palatino Linotype"/>
          <w:sz w:val="22"/>
          <w:szCs w:val="22"/>
        </w:rPr>
        <w:t>not bypass human cognition entirely, it can bypass critical reasoning in troubling ways. Feedback loops between predictive and prescriptive analytics are liable to make the human user a largely passive consumer and observer rather than an inquisitive and critical questioner.</w:t>
      </w:r>
    </w:p>
    <w:p w14:paraId="2261B1F9" w14:textId="77777777" w:rsidR="008E4DB4" w:rsidRPr="008313E2" w:rsidRDefault="008E4DB4" w:rsidP="008E4DB4">
      <w:pPr>
        <w:pStyle w:val="Heading1"/>
        <w:rPr>
          <w:rFonts w:ascii="Palatino Linotype" w:hAnsi="Palatino Linotype"/>
          <w:sz w:val="22"/>
          <w:szCs w:val="22"/>
        </w:rPr>
      </w:pPr>
      <w:r w:rsidRPr="008313E2">
        <w:rPr>
          <w:rFonts w:ascii="Palatino Linotype" w:hAnsi="Palatino Linotype"/>
          <w:sz w:val="22"/>
          <w:szCs w:val="22"/>
        </w:rPr>
        <w:t xml:space="preserve">3. Technological Seduction: A Theoretical Model </w:t>
      </w:r>
    </w:p>
    <w:p w14:paraId="18F56AA3" w14:textId="77777777" w:rsidR="008E4DB4" w:rsidRPr="008313E2" w:rsidRDefault="008E4DB4" w:rsidP="008E4DB4">
      <w:pPr>
        <w:rPr>
          <w:rFonts w:ascii="Palatino Linotype" w:hAnsi="Palatino Linotype"/>
          <w:sz w:val="22"/>
          <w:szCs w:val="22"/>
        </w:rPr>
      </w:pPr>
    </w:p>
    <w:p w14:paraId="1A08B1A4" w14:textId="48DAA626" w:rsidR="008E4DB4" w:rsidRPr="008313E2" w:rsidRDefault="008E4DB4" w:rsidP="008E4DB4">
      <w:pPr>
        <w:rPr>
          <w:rFonts w:ascii="Palatino Linotype" w:hAnsi="Palatino Linotype"/>
          <w:sz w:val="22"/>
          <w:szCs w:val="22"/>
        </w:rPr>
      </w:pPr>
      <w:r w:rsidRPr="008313E2">
        <w:rPr>
          <w:rFonts w:ascii="Palatino Linotype" w:hAnsi="Palatino Linotype"/>
          <w:sz w:val="22"/>
          <w:szCs w:val="22"/>
        </w:rPr>
        <w:t xml:space="preserve">In this section, we first outline the concept of </w:t>
      </w:r>
      <w:r w:rsidRPr="003B45BD">
        <w:rPr>
          <w:rFonts w:ascii="Palatino Linotype" w:hAnsi="Palatino Linotype"/>
          <w:sz w:val="22"/>
          <w:szCs w:val="22"/>
        </w:rPr>
        <w:t>attractors</w:t>
      </w:r>
      <w:r w:rsidRPr="008313E2">
        <w:rPr>
          <w:rFonts w:ascii="Palatino Linotype" w:hAnsi="Palatino Linotype"/>
          <w:sz w:val="22"/>
          <w:szCs w:val="22"/>
        </w:rPr>
        <w:t xml:space="preserve"> as they feature in dynamical systems theory</w:t>
      </w:r>
      <w:r w:rsidR="00580CE1">
        <w:rPr>
          <w:rFonts w:ascii="Palatino Linotype" w:hAnsi="Palatino Linotype"/>
          <w:sz w:val="22"/>
          <w:szCs w:val="22"/>
        </w:rPr>
        <w:t xml:space="preserve">, </w:t>
      </w:r>
      <w:r w:rsidRPr="008313E2">
        <w:rPr>
          <w:rFonts w:ascii="Palatino Linotype" w:hAnsi="Palatino Linotype"/>
          <w:sz w:val="22"/>
          <w:szCs w:val="22"/>
        </w:rPr>
        <w:t>then use this notion to illuminate how (in the course of the kinds of top-down and bottom-up technological seduction articulated in §§2.1-2.2)</w:t>
      </w:r>
      <w:r w:rsidR="00B610E5">
        <w:rPr>
          <w:rFonts w:ascii="Palatino Linotype" w:hAnsi="Palatino Linotype"/>
          <w:sz w:val="22"/>
          <w:szCs w:val="22"/>
        </w:rPr>
        <w:t xml:space="preserve"> it can be difficult to </w:t>
      </w:r>
      <w:r w:rsidR="00B610E5" w:rsidRPr="00AA3F16">
        <w:rPr>
          <w:rFonts w:ascii="Palatino Linotype" w:hAnsi="Palatino Linotype"/>
          <w:sz w:val="22"/>
        </w:rPr>
        <w:t>avoid</w:t>
      </w:r>
      <w:r w:rsidRPr="00AA3F16">
        <w:rPr>
          <w:rFonts w:ascii="Palatino Linotype" w:hAnsi="Palatino Linotype"/>
          <w:sz w:val="22"/>
        </w:rPr>
        <w:t xml:space="preserve"> </w:t>
      </w:r>
      <w:r w:rsidRPr="008313E2">
        <w:rPr>
          <w:rFonts w:ascii="Palatino Linotype" w:hAnsi="Palatino Linotype"/>
          <w:sz w:val="22"/>
          <w:szCs w:val="22"/>
        </w:rPr>
        <w:t xml:space="preserve">being pulled into </w:t>
      </w:r>
      <w:r w:rsidR="000628F0">
        <w:rPr>
          <w:rFonts w:ascii="Palatino Linotype" w:hAnsi="Palatino Linotype"/>
          <w:sz w:val="22"/>
          <w:szCs w:val="22"/>
        </w:rPr>
        <w:t>the</w:t>
      </w:r>
      <w:r w:rsidRPr="008313E2">
        <w:rPr>
          <w:rFonts w:ascii="Palatino Linotype" w:hAnsi="Palatino Linotype"/>
          <w:sz w:val="22"/>
          <w:szCs w:val="22"/>
        </w:rPr>
        <w:t xml:space="preserve"> direction of </w:t>
      </w:r>
      <w:r w:rsidR="000628F0">
        <w:rPr>
          <w:rFonts w:ascii="Palatino Linotype" w:hAnsi="Palatino Linotype"/>
          <w:sz w:val="22"/>
          <w:szCs w:val="22"/>
        </w:rPr>
        <w:t xml:space="preserve">hate or </w:t>
      </w:r>
      <w:r w:rsidRPr="008313E2">
        <w:rPr>
          <w:rFonts w:ascii="Palatino Linotype" w:hAnsi="Palatino Linotype"/>
          <w:sz w:val="22"/>
          <w:szCs w:val="22"/>
        </w:rPr>
        <w:t xml:space="preserve">extremism online. </w:t>
      </w:r>
      <w:r w:rsidR="003A4FD5">
        <w:rPr>
          <w:rFonts w:ascii="Palatino Linotype" w:hAnsi="Palatino Linotype"/>
          <w:sz w:val="22"/>
          <w:szCs w:val="22"/>
        </w:rPr>
        <w:t>T</w:t>
      </w:r>
      <w:r w:rsidRPr="008313E2">
        <w:rPr>
          <w:rFonts w:ascii="Palatino Linotype" w:hAnsi="Palatino Linotype"/>
          <w:sz w:val="22"/>
          <w:szCs w:val="22"/>
        </w:rPr>
        <w:t xml:space="preserve">his will be especially so for those who have established certain kinds of </w:t>
      </w:r>
      <w:r w:rsidR="0096536F">
        <w:rPr>
          <w:rFonts w:ascii="Palatino Linotype" w:hAnsi="Palatino Linotype"/>
          <w:sz w:val="22"/>
          <w:szCs w:val="22"/>
        </w:rPr>
        <w:t>engagement</w:t>
      </w:r>
      <w:r w:rsidR="0096536F" w:rsidRPr="008313E2">
        <w:rPr>
          <w:rFonts w:ascii="Palatino Linotype" w:hAnsi="Palatino Linotype"/>
          <w:sz w:val="22"/>
          <w:szCs w:val="22"/>
        </w:rPr>
        <w:t xml:space="preserve"> </w:t>
      </w:r>
      <w:r w:rsidRPr="008313E2">
        <w:rPr>
          <w:rFonts w:ascii="Palatino Linotype" w:hAnsi="Palatino Linotype"/>
          <w:sz w:val="22"/>
          <w:szCs w:val="22"/>
        </w:rPr>
        <w:t>histories. For such individuals, steering away from hate</w:t>
      </w:r>
      <w:r w:rsidR="00C578D1">
        <w:rPr>
          <w:rFonts w:ascii="Palatino Linotype" w:hAnsi="Palatino Linotype"/>
          <w:sz w:val="22"/>
          <w:szCs w:val="22"/>
        </w:rPr>
        <w:t xml:space="preserve"> or </w:t>
      </w:r>
      <w:r w:rsidRPr="008313E2">
        <w:rPr>
          <w:rFonts w:ascii="Palatino Linotype" w:hAnsi="Palatino Linotype"/>
          <w:sz w:val="22"/>
          <w:szCs w:val="22"/>
        </w:rPr>
        <w:t xml:space="preserve">extremism </w:t>
      </w:r>
      <w:r w:rsidR="00D045B0">
        <w:rPr>
          <w:rFonts w:ascii="Palatino Linotype" w:hAnsi="Palatino Linotype"/>
          <w:sz w:val="22"/>
          <w:szCs w:val="22"/>
        </w:rPr>
        <w:t>while</w:t>
      </w:r>
      <w:r w:rsidR="00D045B0" w:rsidRPr="008313E2">
        <w:rPr>
          <w:rFonts w:ascii="Palatino Linotype" w:hAnsi="Palatino Linotype"/>
          <w:sz w:val="22"/>
          <w:szCs w:val="22"/>
        </w:rPr>
        <w:t xml:space="preserve"> </w:t>
      </w:r>
      <w:r w:rsidR="00BA659F">
        <w:rPr>
          <w:rFonts w:ascii="Palatino Linotype" w:hAnsi="Palatino Linotype"/>
          <w:sz w:val="22"/>
          <w:szCs w:val="22"/>
        </w:rPr>
        <w:t>navigating</w:t>
      </w:r>
      <w:r w:rsidR="00BA659F" w:rsidRPr="008313E2">
        <w:rPr>
          <w:rFonts w:ascii="Palatino Linotype" w:hAnsi="Palatino Linotype"/>
          <w:sz w:val="22"/>
          <w:szCs w:val="22"/>
        </w:rPr>
        <w:t xml:space="preserve"> </w:t>
      </w:r>
      <w:r w:rsidR="00D045B0">
        <w:rPr>
          <w:rFonts w:ascii="Palatino Linotype" w:hAnsi="Palatino Linotype"/>
          <w:sz w:val="22"/>
          <w:szCs w:val="22"/>
        </w:rPr>
        <w:t>the Internet</w:t>
      </w:r>
      <w:r w:rsidR="00D045B0" w:rsidRPr="008313E2">
        <w:rPr>
          <w:rFonts w:ascii="Palatino Linotype" w:hAnsi="Palatino Linotype"/>
          <w:sz w:val="22"/>
          <w:szCs w:val="22"/>
        </w:rPr>
        <w:t xml:space="preserve"> </w:t>
      </w:r>
      <w:r w:rsidRPr="008313E2">
        <w:rPr>
          <w:rFonts w:ascii="Palatino Linotype" w:hAnsi="Palatino Linotype"/>
          <w:sz w:val="22"/>
          <w:szCs w:val="22"/>
        </w:rPr>
        <w:t>is like trying to thread a needle.</w:t>
      </w:r>
    </w:p>
    <w:p w14:paraId="5A93A82C" w14:textId="77777777" w:rsidR="008E4DB4" w:rsidRPr="008313E2" w:rsidRDefault="008E4DB4" w:rsidP="008E4DB4">
      <w:pPr>
        <w:rPr>
          <w:rFonts w:ascii="Palatino Linotype" w:hAnsi="Palatino Linotype"/>
          <w:sz w:val="22"/>
          <w:szCs w:val="22"/>
        </w:rPr>
      </w:pPr>
      <w:r w:rsidRPr="008313E2">
        <w:rPr>
          <w:rFonts w:ascii="Palatino Linotype" w:hAnsi="Palatino Linotype"/>
          <w:sz w:val="22"/>
          <w:szCs w:val="22"/>
        </w:rPr>
        <w:t xml:space="preserve"> </w:t>
      </w:r>
    </w:p>
    <w:p w14:paraId="6DA77C08" w14:textId="530821DD" w:rsidR="008E4DB4" w:rsidRPr="008313E2" w:rsidRDefault="008E4DB4" w:rsidP="008E4DB4">
      <w:pPr>
        <w:rPr>
          <w:rFonts w:ascii="Palatino Linotype" w:hAnsi="Palatino Linotype"/>
          <w:sz w:val="22"/>
          <w:szCs w:val="22"/>
        </w:rPr>
      </w:pPr>
      <w:r w:rsidRPr="008313E2">
        <w:rPr>
          <w:rFonts w:ascii="Palatino Linotype" w:hAnsi="Palatino Linotype"/>
          <w:sz w:val="22"/>
          <w:szCs w:val="22"/>
        </w:rPr>
        <w:t>Dynamical systems theory (DST) is a mathematical framework for studying the behaviour of systems whose endogenous states influence systemic parameters over time.</w:t>
      </w:r>
      <w:r w:rsidRPr="008313E2">
        <w:rPr>
          <w:rStyle w:val="FootnoteReference"/>
          <w:rFonts w:ascii="Palatino Linotype" w:eastAsia="Cambria" w:hAnsi="Palatino Linotype"/>
          <w:sz w:val="22"/>
          <w:szCs w:val="22"/>
        </w:rPr>
        <w:footnoteReference w:id="39"/>
      </w:r>
      <w:r w:rsidRPr="008313E2">
        <w:rPr>
          <w:rFonts w:ascii="Palatino Linotype" w:hAnsi="Palatino Linotype"/>
          <w:sz w:val="22"/>
          <w:szCs w:val="22"/>
        </w:rPr>
        <w:t xml:space="preserve"> Dynamic systems themselves are characterized in DST by a set </w:t>
      </w:r>
      <w:r w:rsidRPr="00B07B48">
        <w:rPr>
          <w:rFonts w:ascii="Palatino Linotype" w:hAnsi="Palatino Linotype"/>
          <w:sz w:val="22"/>
          <w:szCs w:val="22"/>
        </w:rPr>
        <w:t xml:space="preserve">of </w:t>
      </w:r>
      <w:r w:rsidRPr="003B45BD">
        <w:rPr>
          <w:rFonts w:ascii="Palatino Linotype" w:hAnsi="Palatino Linotype"/>
          <w:sz w:val="22"/>
          <w:szCs w:val="22"/>
        </w:rPr>
        <w:t>state variables</w:t>
      </w:r>
      <w:r w:rsidRPr="008313E2">
        <w:rPr>
          <w:rFonts w:ascii="Palatino Linotype" w:hAnsi="Palatino Linotype"/>
          <w:i/>
          <w:sz w:val="22"/>
          <w:szCs w:val="22"/>
        </w:rPr>
        <w:t xml:space="preserve">, x, </w:t>
      </w:r>
      <w:r w:rsidRPr="008313E2">
        <w:rPr>
          <w:rFonts w:ascii="Palatino Linotype" w:hAnsi="Palatino Linotype"/>
          <w:sz w:val="22"/>
          <w:szCs w:val="22"/>
        </w:rPr>
        <w:t xml:space="preserve">and a </w:t>
      </w:r>
      <w:r w:rsidRPr="003B45BD">
        <w:rPr>
          <w:rFonts w:ascii="Palatino Linotype" w:hAnsi="Palatino Linotype"/>
          <w:sz w:val="22"/>
          <w:szCs w:val="22"/>
        </w:rPr>
        <w:t>dynamical law</w:t>
      </w:r>
      <w:r w:rsidRPr="008313E2">
        <w:rPr>
          <w:rFonts w:ascii="Palatino Linotype" w:hAnsi="Palatino Linotype"/>
          <w:i/>
          <w:sz w:val="22"/>
          <w:szCs w:val="22"/>
        </w:rPr>
        <w:t xml:space="preserve">, L </w:t>
      </w:r>
      <w:r w:rsidRPr="008313E2">
        <w:rPr>
          <w:rFonts w:ascii="Palatino Linotype" w:hAnsi="Palatino Linotype"/>
          <w:sz w:val="22"/>
          <w:szCs w:val="22"/>
        </w:rPr>
        <w:t>— which is usually a set of differential equations that take states and parameters as arguments — where L regulates the change of those state variables</w:t>
      </w:r>
      <w:r w:rsidRPr="008313E2">
        <w:rPr>
          <w:rFonts w:ascii="Palatino Linotype" w:hAnsi="Palatino Linotype"/>
          <w:i/>
          <w:sz w:val="22"/>
          <w:szCs w:val="22"/>
        </w:rPr>
        <w:t xml:space="preserve"> </w:t>
      </w:r>
      <w:r w:rsidRPr="008313E2">
        <w:rPr>
          <w:rFonts w:ascii="Palatino Linotype" w:hAnsi="Palatino Linotype"/>
          <w:sz w:val="22"/>
          <w:szCs w:val="22"/>
        </w:rPr>
        <w:t>over time.</w:t>
      </w:r>
    </w:p>
    <w:p w14:paraId="4D4E318C" w14:textId="77777777" w:rsidR="008E4DB4" w:rsidRPr="008313E2" w:rsidRDefault="008E4DB4" w:rsidP="008E4DB4">
      <w:pPr>
        <w:rPr>
          <w:rFonts w:ascii="Palatino Linotype" w:hAnsi="Palatino Linotype"/>
          <w:sz w:val="22"/>
          <w:szCs w:val="22"/>
        </w:rPr>
      </w:pPr>
      <w:r w:rsidRPr="008313E2">
        <w:rPr>
          <w:rFonts w:ascii="Palatino Linotype" w:hAnsi="Palatino Linotype"/>
          <w:sz w:val="22"/>
          <w:szCs w:val="22"/>
        </w:rPr>
        <w:t xml:space="preserve"> </w:t>
      </w:r>
    </w:p>
    <w:p w14:paraId="4BCF9E67" w14:textId="0724EA48" w:rsidR="008E4DB4" w:rsidRPr="008313E2" w:rsidRDefault="008E4DB4" w:rsidP="008E4DB4">
      <w:pPr>
        <w:rPr>
          <w:rFonts w:ascii="Palatino Linotype" w:hAnsi="Palatino Linotype"/>
          <w:sz w:val="22"/>
          <w:szCs w:val="22"/>
        </w:rPr>
      </w:pPr>
      <w:r w:rsidRPr="008313E2">
        <w:rPr>
          <w:rFonts w:ascii="Palatino Linotype" w:hAnsi="Palatino Linotype"/>
          <w:sz w:val="22"/>
          <w:szCs w:val="22"/>
        </w:rPr>
        <w:t xml:space="preserve">Sometimes no matter what the initial state of the system is, the system will end up gravitating to some set of points — called a </w:t>
      </w:r>
      <w:r w:rsidRPr="003B45BD">
        <w:rPr>
          <w:rFonts w:ascii="Palatino Linotype" w:hAnsi="Palatino Linotype"/>
          <w:sz w:val="22"/>
          <w:szCs w:val="22"/>
        </w:rPr>
        <w:t>limit set</w:t>
      </w:r>
      <w:r w:rsidRPr="008313E2">
        <w:rPr>
          <w:rFonts w:ascii="Palatino Linotype" w:hAnsi="Palatino Linotype"/>
          <w:i/>
          <w:sz w:val="22"/>
          <w:szCs w:val="22"/>
        </w:rPr>
        <w:t xml:space="preserve"> </w:t>
      </w:r>
      <w:r w:rsidRPr="008313E2">
        <w:rPr>
          <w:rFonts w:ascii="Palatino Linotype" w:hAnsi="Palatino Linotype"/>
          <w:sz w:val="22"/>
          <w:szCs w:val="22"/>
        </w:rPr>
        <w:t xml:space="preserve">— over time. </w:t>
      </w:r>
      <w:r w:rsidRPr="003B45BD">
        <w:rPr>
          <w:rFonts w:ascii="Palatino Linotype" w:hAnsi="Palatino Linotype"/>
          <w:sz w:val="22"/>
          <w:szCs w:val="22"/>
        </w:rPr>
        <w:t>Attractors</w:t>
      </w:r>
      <w:r w:rsidRPr="008313E2">
        <w:rPr>
          <w:rFonts w:ascii="Palatino Linotype" w:hAnsi="Palatino Linotype"/>
          <w:i/>
          <w:sz w:val="22"/>
          <w:szCs w:val="22"/>
        </w:rPr>
        <w:t xml:space="preserve"> </w:t>
      </w:r>
      <w:r w:rsidRPr="008313E2">
        <w:rPr>
          <w:rFonts w:ascii="Palatino Linotype" w:hAnsi="Palatino Linotype"/>
          <w:sz w:val="22"/>
          <w:szCs w:val="22"/>
        </w:rPr>
        <w:t xml:space="preserve">are defined as limit sets that gravitate trajectories (i.e., sequences of states that arise from some initial state </w:t>
      </w:r>
      <w:r w:rsidRPr="008313E2">
        <w:rPr>
          <w:rFonts w:ascii="Palatino Linotype" w:hAnsi="Palatino Linotype"/>
          <w:i/>
          <w:sz w:val="22"/>
          <w:szCs w:val="22"/>
        </w:rPr>
        <w:t xml:space="preserve">x0 </w:t>
      </w:r>
      <w:r w:rsidRPr="008313E2">
        <w:rPr>
          <w:rFonts w:ascii="Palatino Linotype" w:hAnsi="Palatino Linotype"/>
          <w:sz w:val="22"/>
          <w:szCs w:val="22"/>
        </w:rPr>
        <w:t xml:space="preserve">and the law, </w:t>
      </w:r>
      <w:r w:rsidRPr="008313E2">
        <w:rPr>
          <w:rFonts w:ascii="Palatino Linotype" w:hAnsi="Palatino Linotype"/>
          <w:i/>
          <w:sz w:val="22"/>
          <w:szCs w:val="22"/>
        </w:rPr>
        <w:t>L</w:t>
      </w:r>
      <w:r w:rsidRPr="008313E2">
        <w:rPr>
          <w:rFonts w:ascii="Palatino Linotype" w:hAnsi="Palatino Linotype"/>
          <w:sz w:val="22"/>
          <w:szCs w:val="22"/>
        </w:rPr>
        <w:t>) that are passing through all the nearby states. Each attractor is surrounded by what is called its ‘</w:t>
      </w:r>
      <w:r w:rsidRPr="008313E2">
        <w:rPr>
          <w:rFonts w:ascii="Palatino Linotype" w:hAnsi="Palatino Linotype"/>
          <w:i/>
          <w:sz w:val="22"/>
          <w:szCs w:val="22"/>
        </w:rPr>
        <w:t>basin of attraction’</w:t>
      </w:r>
      <w:r w:rsidRPr="008313E2">
        <w:rPr>
          <w:rFonts w:ascii="Palatino Linotype" w:hAnsi="Palatino Linotype"/>
          <w:sz w:val="22"/>
          <w:szCs w:val="22"/>
        </w:rPr>
        <w:t xml:space="preserve">. (Consider, for example, the gravitational field surrounding a star. Nearby objects, once </w:t>
      </w:r>
      <w:r w:rsidR="0062391A">
        <w:rPr>
          <w:rFonts w:ascii="Palatino Linotype" w:hAnsi="Palatino Linotype"/>
          <w:sz w:val="22"/>
          <w:szCs w:val="22"/>
        </w:rPr>
        <w:t>in</w:t>
      </w:r>
      <w:r w:rsidRPr="008313E2">
        <w:rPr>
          <w:rFonts w:ascii="Palatino Linotype" w:hAnsi="Palatino Linotype"/>
          <w:sz w:val="22"/>
          <w:szCs w:val="22"/>
        </w:rPr>
        <w:t xml:space="preserve"> contact with the gravitational field, are then pulled </w:t>
      </w:r>
      <w:r w:rsidR="00CF61EF">
        <w:rPr>
          <w:rFonts w:ascii="Palatino Linotype" w:hAnsi="Palatino Linotype"/>
          <w:sz w:val="22"/>
          <w:szCs w:val="22"/>
        </w:rPr>
        <w:t>in</w:t>
      </w:r>
      <w:r w:rsidRPr="008313E2">
        <w:rPr>
          <w:rFonts w:ascii="Palatino Linotype" w:hAnsi="Palatino Linotype"/>
          <w:sz w:val="22"/>
          <w:szCs w:val="22"/>
        </w:rPr>
        <w:t xml:space="preserve"> towards the star.) By contrast, </w:t>
      </w:r>
      <w:r w:rsidRPr="003B45BD">
        <w:rPr>
          <w:rFonts w:ascii="Palatino Linotype" w:hAnsi="Palatino Linotype"/>
          <w:sz w:val="22"/>
          <w:szCs w:val="22"/>
        </w:rPr>
        <w:t>repell</w:t>
      </w:r>
      <w:r w:rsidR="0062391A" w:rsidRPr="003B45BD">
        <w:rPr>
          <w:rFonts w:ascii="Palatino Linotype" w:hAnsi="Palatino Linotype"/>
          <w:sz w:val="22"/>
          <w:szCs w:val="22"/>
        </w:rPr>
        <w:t>e</w:t>
      </w:r>
      <w:r w:rsidRPr="003B45BD">
        <w:rPr>
          <w:rFonts w:ascii="Palatino Linotype" w:hAnsi="Palatino Linotype"/>
          <w:sz w:val="22"/>
          <w:szCs w:val="22"/>
        </w:rPr>
        <w:t>rs</w:t>
      </w:r>
      <w:r w:rsidRPr="008313E2">
        <w:rPr>
          <w:rFonts w:ascii="Palatino Linotype" w:hAnsi="Palatino Linotype"/>
          <w:sz w:val="22"/>
          <w:szCs w:val="22"/>
        </w:rPr>
        <w:t xml:space="preserve"> are defined as limit sets that push away trajectories that are passing through nearby states. Understanding the limit sets (attractors and repellers) of a system is crucial to </w:t>
      </w:r>
      <w:r w:rsidRPr="008313E2">
        <w:rPr>
          <w:rFonts w:ascii="Palatino Linotype" w:hAnsi="Palatino Linotype"/>
          <w:sz w:val="22"/>
          <w:szCs w:val="22"/>
        </w:rPr>
        <w:lastRenderedPageBreak/>
        <w:t>understanding the regularities of the system’s behaviour.</w:t>
      </w:r>
      <w:r w:rsidR="009B4D91">
        <w:rPr>
          <w:rFonts w:ascii="Palatino Linotype" w:hAnsi="Palatino Linotype"/>
          <w:sz w:val="22"/>
          <w:szCs w:val="22"/>
        </w:rPr>
        <w:t xml:space="preserve"> In the case of both attractors and repellers, feedback loops play a crucial role. An object on a trajectory through an attractor’s basin of attraction will receive a little push towards the attractor, which will place it more firmly within the basin of attraction for another, bigger push at the next stage, which will place it even more firmly within the basin of attraction at the stage after that. Likewise for </w:t>
      </w:r>
      <w:r w:rsidR="009D033C">
        <w:rPr>
          <w:rFonts w:ascii="Palatino Linotype" w:hAnsi="Palatino Linotype"/>
          <w:sz w:val="22"/>
          <w:szCs w:val="22"/>
        </w:rPr>
        <w:t>repellers: an object on a trajectory through a repeller’s basin of repulsion will receive a little push away from the repeller, which will place it further from the repeller at the next stage, and so on.</w:t>
      </w:r>
    </w:p>
    <w:p w14:paraId="76FCA763" w14:textId="77777777" w:rsidR="008E4DB4" w:rsidRPr="008313E2" w:rsidRDefault="008E4DB4" w:rsidP="008E4DB4">
      <w:pPr>
        <w:rPr>
          <w:rFonts w:ascii="Palatino Linotype" w:hAnsi="Palatino Linotype"/>
          <w:sz w:val="22"/>
          <w:szCs w:val="22"/>
        </w:rPr>
      </w:pPr>
      <w:r w:rsidRPr="008313E2">
        <w:rPr>
          <w:rFonts w:ascii="Palatino Linotype" w:hAnsi="Palatino Linotype"/>
          <w:sz w:val="22"/>
          <w:szCs w:val="22"/>
        </w:rPr>
        <w:t xml:space="preserve"> </w:t>
      </w:r>
    </w:p>
    <w:p w14:paraId="55AE763A" w14:textId="21DEC013" w:rsidR="008E4DB4" w:rsidRPr="008313E2" w:rsidRDefault="008E4DB4" w:rsidP="008E4DB4">
      <w:pPr>
        <w:rPr>
          <w:rFonts w:ascii="Palatino Linotype" w:hAnsi="Palatino Linotype"/>
          <w:sz w:val="22"/>
          <w:szCs w:val="22"/>
        </w:rPr>
      </w:pPr>
      <w:r w:rsidRPr="008313E2">
        <w:rPr>
          <w:rFonts w:ascii="Palatino Linotype" w:hAnsi="Palatino Linotype"/>
          <w:sz w:val="22"/>
          <w:szCs w:val="22"/>
        </w:rPr>
        <w:t xml:space="preserve">Attractors as such are evaluatively neutral. Some tend towards beneficial consequences. </w:t>
      </w:r>
      <w:r>
        <w:rPr>
          <w:rFonts w:ascii="Palatino Linotype" w:hAnsi="Palatino Linotype"/>
          <w:sz w:val="22"/>
          <w:szCs w:val="22"/>
        </w:rPr>
        <w:t>I</w:t>
      </w:r>
      <w:r w:rsidRPr="008313E2">
        <w:rPr>
          <w:rFonts w:ascii="Palatino Linotype" w:hAnsi="Palatino Linotype"/>
          <w:sz w:val="22"/>
          <w:szCs w:val="22"/>
        </w:rPr>
        <w:t xml:space="preserve">n the case of </w:t>
      </w:r>
      <w:r w:rsidRPr="003B45BD">
        <w:rPr>
          <w:rFonts w:ascii="Palatino Linotype" w:hAnsi="Palatino Linotype"/>
          <w:sz w:val="22"/>
          <w:szCs w:val="22"/>
        </w:rPr>
        <w:t>transactive memory systems</w:t>
      </w:r>
      <w:r w:rsidRPr="008313E2">
        <w:rPr>
          <w:rFonts w:ascii="Palatino Linotype" w:hAnsi="Palatino Linotype"/>
          <w:i/>
          <w:sz w:val="22"/>
          <w:szCs w:val="22"/>
        </w:rPr>
        <w:t xml:space="preserve"> </w:t>
      </w:r>
      <w:r w:rsidR="0062391A">
        <w:rPr>
          <w:rFonts w:ascii="Palatino Linotype" w:hAnsi="Palatino Linotype"/>
          <w:sz w:val="22"/>
          <w:szCs w:val="22"/>
        </w:rPr>
        <w:t>featuring</w:t>
      </w:r>
      <w:r w:rsidRPr="008313E2">
        <w:rPr>
          <w:rFonts w:ascii="Palatino Linotype" w:hAnsi="Palatino Linotype"/>
          <w:sz w:val="22"/>
          <w:szCs w:val="22"/>
        </w:rPr>
        <w:t xml:space="preserve"> individuals in close relationships</w:t>
      </w:r>
      <w:r w:rsidR="002405A4">
        <w:rPr>
          <w:rFonts w:ascii="Palatino Linotype" w:hAnsi="Palatino Linotype"/>
          <w:sz w:val="22"/>
          <w:szCs w:val="22"/>
        </w:rPr>
        <w:t xml:space="preserve"> (e.g., as when two individuals</w:t>
      </w:r>
      <w:r w:rsidR="00CD665C">
        <w:rPr>
          <w:rFonts w:ascii="Palatino Linotype" w:hAnsi="Palatino Linotype"/>
          <w:sz w:val="22"/>
          <w:szCs w:val="22"/>
        </w:rPr>
        <w:t xml:space="preserve"> </w:t>
      </w:r>
      <w:r w:rsidR="009534A0">
        <w:rPr>
          <w:rFonts w:ascii="Palatino Linotype" w:hAnsi="Palatino Linotype"/>
          <w:sz w:val="22"/>
          <w:szCs w:val="22"/>
        </w:rPr>
        <w:t xml:space="preserve">together </w:t>
      </w:r>
      <w:r w:rsidR="002405A4">
        <w:rPr>
          <w:rFonts w:ascii="Palatino Linotype" w:hAnsi="Palatino Linotype"/>
          <w:sz w:val="22"/>
          <w:szCs w:val="22"/>
        </w:rPr>
        <w:t>recall something neither would have recalled individually)</w:t>
      </w:r>
      <w:r w:rsidRPr="008313E2">
        <w:rPr>
          <w:rFonts w:ascii="Palatino Linotype" w:hAnsi="Palatino Linotype"/>
          <w:sz w:val="22"/>
          <w:szCs w:val="22"/>
        </w:rPr>
        <w:t>,</w:t>
      </w:r>
      <w:r w:rsidRPr="008313E2">
        <w:rPr>
          <w:rStyle w:val="FootnoteReference"/>
          <w:rFonts w:ascii="Palatino Linotype" w:eastAsia="Cambria" w:hAnsi="Palatino Linotype"/>
          <w:sz w:val="22"/>
          <w:szCs w:val="22"/>
        </w:rPr>
        <w:footnoteReference w:id="40"/>
      </w:r>
      <w:r w:rsidRPr="008313E2">
        <w:rPr>
          <w:rFonts w:ascii="Palatino Linotype" w:hAnsi="Palatino Linotype"/>
          <w:sz w:val="22"/>
          <w:szCs w:val="22"/>
        </w:rPr>
        <w:t xml:space="preserve"> the process of reciprocal interaction through mutual memory sharing draws such individuals towards memories that neither would easily (or at all) produce individually.</w:t>
      </w:r>
      <w:r w:rsidRPr="008313E2">
        <w:rPr>
          <w:rStyle w:val="FootnoteReference"/>
          <w:rFonts w:ascii="Palatino Linotype" w:eastAsia="Cambria" w:hAnsi="Palatino Linotype"/>
          <w:sz w:val="22"/>
          <w:szCs w:val="22"/>
        </w:rPr>
        <w:footnoteReference w:id="41"/>
      </w:r>
      <w:r w:rsidR="00215685">
        <w:rPr>
          <w:rFonts w:ascii="Palatino Linotype" w:hAnsi="Palatino Linotype"/>
          <w:sz w:val="22"/>
          <w:szCs w:val="22"/>
        </w:rPr>
        <w:t xml:space="preserve"> </w:t>
      </w:r>
    </w:p>
    <w:p w14:paraId="20FA7340" w14:textId="77777777" w:rsidR="008E4DB4" w:rsidRPr="008313E2" w:rsidRDefault="008E4DB4" w:rsidP="008E4DB4">
      <w:pPr>
        <w:rPr>
          <w:rFonts w:ascii="Palatino Linotype" w:hAnsi="Palatino Linotype"/>
          <w:sz w:val="22"/>
          <w:szCs w:val="22"/>
        </w:rPr>
      </w:pPr>
      <w:r w:rsidRPr="008313E2">
        <w:rPr>
          <w:rFonts w:ascii="Palatino Linotype" w:hAnsi="Palatino Linotype"/>
          <w:sz w:val="22"/>
          <w:szCs w:val="22"/>
        </w:rPr>
        <w:t xml:space="preserve"> </w:t>
      </w:r>
    </w:p>
    <w:p w14:paraId="43243278" w14:textId="07962553" w:rsidR="008E4DB4" w:rsidRPr="008313E2" w:rsidRDefault="008E4DB4" w:rsidP="008E4DB4">
      <w:pPr>
        <w:rPr>
          <w:rFonts w:ascii="Palatino Linotype" w:hAnsi="Palatino Linotype"/>
          <w:sz w:val="22"/>
          <w:szCs w:val="22"/>
        </w:rPr>
      </w:pPr>
      <w:r w:rsidRPr="008313E2">
        <w:rPr>
          <w:rFonts w:ascii="Palatino Linotype" w:hAnsi="Palatino Linotype"/>
          <w:sz w:val="22"/>
          <w:szCs w:val="22"/>
        </w:rPr>
        <w:t xml:space="preserve">However, while the kinds of feedback loops that make transactive memory systems work are helpful, the feedback loops we’ve already seen in the case </w:t>
      </w:r>
      <w:r w:rsidR="0015107D">
        <w:rPr>
          <w:rFonts w:ascii="Palatino Linotype" w:hAnsi="Palatino Linotype"/>
          <w:sz w:val="22"/>
          <w:szCs w:val="22"/>
        </w:rPr>
        <w:t xml:space="preserve">of </w:t>
      </w:r>
      <w:r w:rsidRPr="008313E2">
        <w:rPr>
          <w:rFonts w:ascii="Palatino Linotype" w:hAnsi="Palatino Linotype"/>
          <w:sz w:val="22"/>
          <w:szCs w:val="22"/>
        </w:rPr>
        <w:t xml:space="preserve">technological seduction are pernicious. With reference to DST, we </w:t>
      </w:r>
      <w:r w:rsidR="00DC6A3F">
        <w:rPr>
          <w:rFonts w:ascii="Palatino Linotype" w:hAnsi="Palatino Linotype"/>
          <w:sz w:val="22"/>
          <w:szCs w:val="22"/>
        </w:rPr>
        <w:t>may</w:t>
      </w:r>
      <w:r w:rsidRPr="008313E2">
        <w:rPr>
          <w:rFonts w:ascii="Palatino Linotype" w:hAnsi="Palatino Linotype"/>
          <w:sz w:val="22"/>
          <w:szCs w:val="22"/>
        </w:rPr>
        <w:t xml:space="preserve"> appreciate how, when someone seeks news online, the two forms of technological seduction we’ve articulated function as distinct kinds of attractors that can make it difficult to avoid hateful attitudes and content. And as with the analogy of gravitational fields — once the searcher is pulled toward the attractor, it is all the more difficult not to get sucked in.</w:t>
      </w:r>
      <w:r w:rsidR="00215685">
        <w:rPr>
          <w:rFonts w:ascii="Palatino Linotype" w:hAnsi="Palatino Linotype"/>
          <w:sz w:val="22"/>
          <w:szCs w:val="22"/>
        </w:rPr>
        <w:t xml:space="preserve"> </w:t>
      </w:r>
      <w:r w:rsidRPr="008313E2">
        <w:rPr>
          <w:rFonts w:ascii="Palatino Linotype" w:hAnsi="Palatino Linotype"/>
          <w:sz w:val="22"/>
          <w:szCs w:val="22"/>
        </w:rPr>
        <w:t xml:space="preserve"> </w:t>
      </w:r>
    </w:p>
    <w:p w14:paraId="5EB105BA" w14:textId="77777777" w:rsidR="008E4DB4" w:rsidRPr="008313E2" w:rsidRDefault="008E4DB4" w:rsidP="008E4DB4">
      <w:pPr>
        <w:rPr>
          <w:rFonts w:ascii="Palatino Linotype" w:hAnsi="Palatino Linotype"/>
          <w:sz w:val="22"/>
          <w:szCs w:val="22"/>
        </w:rPr>
      </w:pPr>
      <w:r w:rsidRPr="008313E2">
        <w:rPr>
          <w:rFonts w:ascii="Palatino Linotype" w:hAnsi="Palatino Linotype"/>
          <w:sz w:val="22"/>
          <w:szCs w:val="22"/>
        </w:rPr>
        <w:t xml:space="preserve"> </w:t>
      </w:r>
    </w:p>
    <w:p w14:paraId="48358C22" w14:textId="5BB466CB" w:rsidR="008E4DB4" w:rsidRPr="008313E2" w:rsidRDefault="008E4DB4" w:rsidP="008E4DB4">
      <w:pPr>
        <w:rPr>
          <w:rFonts w:ascii="Palatino Linotype" w:hAnsi="Palatino Linotype"/>
          <w:sz w:val="22"/>
          <w:szCs w:val="22"/>
        </w:rPr>
      </w:pPr>
      <w:r w:rsidRPr="008313E2">
        <w:rPr>
          <w:rFonts w:ascii="Palatino Linotype" w:hAnsi="Palatino Linotype"/>
          <w:sz w:val="22"/>
          <w:szCs w:val="22"/>
        </w:rPr>
        <w:t xml:space="preserve">Take, for instance, the </w:t>
      </w:r>
      <w:r w:rsidR="00073D43">
        <w:rPr>
          <w:rFonts w:ascii="Palatino Linotype" w:hAnsi="Palatino Linotype"/>
          <w:sz w:val="22"/>
          <w:szCs w:val="22"/>
        </w:rPr>
        <w:t>Kantian analogy</w:t>
      </w:r>
      <w:r w:rsidRPr="008313E2">
        <w:rPr>
          <w:rFonts w:ascii="Palatino Linotype" w:hAnsi="Palatino Linotype"/>
          <w:sz w:val="22"/>
          <w:szCs w:val="22"/>
        </w:rPr>
        <w:t xml:space="preserve"> discussed in the example of </w:t>
      </w:r>
      <w:r w:rsidRPr="00AA3F16">
        <w:rPr>
          <w:rFonts w:ascii="Palatino Linotype" w:hAnsi="Palatino Linotype"/>
          <w:i/>
          <w:sz w:val="22"/>
        </w:rPr>
        <w:t>Breitbart</w:t>
      </w:r>
      <w:r w:rsidRPr="008313E2">
        <w:rPr>
          <w:rFonts w:ascii="Palatino Linotype" w:hAnsi="Palatino Linotype"/>
          <w:sz w:val="22"/>
          <w:szCs w:val="22"/>
        </w:rPr>
        <w:t>’s design decision</w:t>
      </w:r>
      <w:r w:rsidR="00CE0734">
        <w:rPr>
          <w:rFonts w:ascii="Palatino Linotype" w:hAnsi="Palatino Linotype"/>
          <w:sz w:val="22"/>
          <w:szCs w:val="22"/>
        </w:rPr>
        <w:t>s</w:t>
      </w:r>
      <w:r w:rsidRPr="008313E2">
        <w:rPr>
          <w:rFonts w:ascii="Palatino Linotype" w:hAnsi="Palatino Linotype"/>
          <w:sz w:val="22"/>
          <w:szCs w:val="22"/>
        </w:rPr>
        <w:t xml:space="preserve"> in §2.1. While searching from within the initial choice space </w:t>
      </w:r>
      <w:r w:rsidRPr="00AA3F16">
        <w:rPr>
          <w:rFonts w:ascii="Palatino Linotype" w:hAnsi="Palatino Linotype"/>
          <w:i/>
          <w:sz w:val="22"/>
        </w:rPr>
        <w:t>Breitbart</w:t>
      </w:r>
      <w:r w:rsidRPr="008313E2">
        <w:rPr>
          <w:rFonts w:ascii="Palatino Linotype" w:hAnsi="Palatino Linotype"/>
          <w:sz w:val="22"/>
          <w:szCs w:val="22"/>
        </w:rPr>
        <w:t xml:space="preserve"> offers, certain concepts will be available to the user and others not; certain associations will be salient and others not; certain concepts will appear as species of superordinate concepts. As one continues to navigate </w:t>
      </w:r>
      <w:r w:rsidRPr="00AA3F16">
        <w:rPr>
          <w:rFonts w:ascii="Palatino Linotype" w:hAnsi="Palatino Linotype"/>
          <w:sz w:val="22"/>
        </w:rPr>
        <w:t>within</w:t>
      </w:r>
      <w:r w:rsidRPr="008313E2">
        <w:rPr>
          <w:rFonts w:ascii="Palatino Linotype" w:hAnsi="Palatino Linotype"/>
          <w:sz w:val="22"/>
          <w:szCs w:val="22"/>
        </w:rPr>
        <w:t xml:space="preserve"> </w:t>
      </w:r>
      <w:r w:rsidR="00F201E4">
        <w:rPr>
          <w:rFonts w:ascii="Palatino Linotype" w:hAnsi="Palatino Linotype"/>
          <w:sz w:val="22"/>
          <w:szCs w:val="22"/>
        </w:rPr>
        <w:t>this</w:t>
      </w:r>
      <w:r w:rsidR="00F201E4" w:rsidRPr="008313E2">
        <w:rPr>
          <w:rFonts w:ascii="Palatino Linotype" w:hAnsi="Palatino Linotype"/>
          <w:sz w:val="22"/>
          <w:szCs w:val="22"/>
        </w:rPr>
        <w:t xml:space="preserve"> </w:t>
      </w:r>
      <w:r w:rsidRPr="008313E2">
        <w:rPr>
          <w:rFonts w:ascii="Palatino Linotype" w:hAnsi="Palatino Linotype"/>
          <w:sz w:val="22"/>
          <w:szCs w:val="22"/>
        </w:rPr>
        <w:t xml:space="preserve">frame, one’s trust and distrust will be directed and shaped so that one tends to further confirm (for oneself) the </w:t>
      </w:r>
      <w:r w:rsidRPr="00AA3F16">
        <w:rPr>
          <w:rFonts w:ascii="Palatino Linotype" w:hAnsi="Palatino Linotype"/>
          <w:i/>
          <w:sz w:val="22"/>
        </w:rPr>
        <w:t>Breitbart</w:t>
      </w:r>
      <w:r w:rsidRPr="008313E2">
        <w:rPr>
          <w:rFonts w:ascii="Palatino Linotype" w:hAnsi="Palatino Linotype"/>
          <w:sz w:val="22"/>
          <w:szCs w:val="22"/>
        </w:rPr>
        <w:t xml:space="preserve"> worldview. If one falls into its orbit, one is liable to get stuck.</w:t>
      </w:r>
    </w:p>
    <w:p w14:paraId="494DCCD7" w14:textId="77777777" w:rsidR="008E4DB4" w:rsidRPr="008313E2" w:rsidRDefault="008E4DB4" w:rsidP="008E4DB4">
      <w:pPr>
        <w:rPr>
          <w:rFonts w:ascii="Palatino Linotype" w:hAnsi="Palatino Linotype"/>
          <w:sz w:val="22"/>
          <w:szCs w:val="22"/>
        </w:rPr>
      </w:pPr>
    </w:p>
    <w:p w14:paraId="48B841CD" w14:textId="493BE496" w:rsidR="008E4DB4" w:rsidRPr="008313E2" w:rsidRDefault="008E4DB4" w:rsidP="008E4DB4">
      <w:pPr>
        <w:rPr>
          <w:rFonts w:ascii="Palatino Linotype" w:hAnsi="Palatino Linotype"/>
          <w:sz w:val="22"/>
          <w:szCs w:val="22"/>
        </w:rPr>
      </w:pPr>
      <w:r w:rsidRPr="008313E2">
        <w:rPr>
          <w:rFonts w:ascii="Palatino Linotype" w:hAnsi="Palatino Linotype"/>
          <w:sz w:val="22"/>
          <w:szCs w:val="22"/>
        </w:rPr>
        <w:t>This latter point —</w:t>
      </w:r>
      <w:r w:rsidR="00371634">
        <w:rPr>
          <w:rFonts w:ascii="Palatino Linotype" w:hAnsi="Palatino Linotype"/>
          <w:sz w:val="22"/>
          <w:szCs w:val="22"/>
        </w:rPr>
        <w:t xml:space="preserve"> </w:t>
      </w:r>
      <w:r w:rsidRPr="008313E2">
        <w:rPr>
          <w:rFonts w:ascii="Palatino Linotype" w:hAnsi="Palatino Linotype"/>
          <w:sz w:val="22"/>
          <w:szCs w:val="22"/>
        </w:rPr>
        <w:t>that one is liable to get ‘stuck’ in the circumstances described — comports with the way philosophers of education</w:t>
      </w:r>
      <w:r w:rsidRPr="008313E2">
        <w:rPr>
          <w:rStyle w:val="FootnoteReference"/>
          <w:rFonts w:ascii="Palatino Linotype" w:eastAsia="Cambria" w:hAnsi="Palatino Linotype"/>
          <w:sz w:val="22"/>
          <w:szCs w:val="22"/>
        </w:rPr>
        <w:footnoteReference w:id="42"/>
      </w:r>
      <w:r w:rsidRPr="008313E2">
        <w:rPr>
          <w:rFonts w:ascii="Palatino Linotype" w:hAnsi="Palatino Linotype"/>
          <w:sz w:val="22"/>
          <w:szCs w:val="22"/>
        </w:rPr>
        <w:t xml:space="preserve"> theorise about a notorious challenge to the efficacy of </w:t>
      </w:r>
      <w:r w:rsidR="00371634" w:rsidRPr="008313E2">
        <w:rPr>
          <w:rFonts w:ascii="Palatino Linotype" w:hAnsi="Palatino Linotype"/>
          <w:sz w:val="22"/>
          <w:szCs w:val="22"/>
        </w:rPr>
        <w:t>exemplar</w:t>
      </w:r>
      <w:r w:rsidR="004D4F39">
        <w:rPr>
          <w:rFonts w:ascii="Palatino Linotype" w:hAnsi="Palatino Linotype"/>
          <w:sz w:val="22"/>
          <w:szCs w:val="22"/>
        </w:rPr>
        <w:t>s and other role models</w:t>
      </w:r>
      <w:r w:rsidRPr="008313E2">
        <w:rPr>
          <w:rFonts w:ascii="Palatino Linotype" w:hAnsi="Palatino Linotype"/>
          <w:sz w:val="22"/>
          <w:szCs w:val="22"/>
        </w:rPr>
        <w:t>.</w:t>
      </w:r>
      <w:r w:rsidRPr="008313E2">
        <w:rPr>
          <w:rStyle w:val="FootnoteReference"/>
          <w:rFonts w:ascii="Palatino Linotype" w:eastAsia="Cambria" w:hAnsi="Palatino Linotype"/>
          <w:sz w:val="22"/>
          <w:szCs w:val="22"/>
        </w:rPr>
        <w:footnoteReference w:id="43"/>
      </w:r>
      <w:r w:rsidRPr="008313E2">
        <w:rPr>
          <w:rFonts w:ascii="Palatino Linotype" w:hAnsi="Palatino Linotype"/>
          <w:sz w:val="22"/>
          <w:szCs w:val="22"/>
        </w:rPr>
        <w:t xml:space="preserve"> As Tanesini (2016) </w:t>
      </w:r>
      <w:r>
        <w:rPr>
          <w:rFonts w:ascii="Palatino Linotype" w:hAnsi="Palatino Linotype"/>
          <w:sz w:val="22"/>
          <w:szCs w:val="22"/>
        </w:rPr>
        <w:t>notes</w:t>
      </w:r>
      <w:r w:rsidRPr="008313E2">
        <w:rPr>
          <w:rFonts w:ascii="Palatino Linotype" w:hAnsi="Palatino Linotype"/>
          <w:sz w:val="22"/>
          <w:szCs w:val="22"/>
        </w:rPr>
        <w:t xml:space="preserve">, the effectiveness of a message does not exclusively depend on the strength of the arguments contained, but also on </w:t>
      </w:r>
      <w:r>
        <w:rPr>
          <w:rFonts w:ascii="Palatino Linotype" w:hAnsi="Palatino Linotype"/>
          <w:sz w:val="22"/>
          <w:szCs w:val="22"/>
        </w:rPr>
        <w:t>audience</w:t>
      </w:r>
      <w:r w:rsidRPr="008313E2">
        <w:rPr>
          <w:rFonts w:ascii="Palatino Linotype" w:hAnsi="Palatino Linotype"/>
          <w:sz w:val="22"/>
          <w:szCs w:val="22"/>
        </w:rPr>
        <w:t xml:space="preserve"> </w:t>
      </w:r>
      <w:r w:rsidRPr="003B45BD">
        <w:rPr>
          <w:rFonts w:ascii="Palatino Linotype" w:hAnsi="Palatino Linotype"/>
          <w:sz w:val="22"/>
          <w:szCs w:val="22"/>
        </w:rPr>
        <w:t>receptiveness</w:t>
      </w:r>
      <w:r w:rsidR="007F0298">
        <w:rPr>
          <w:rFonts w:ascii="Palatino Linotype" w:hAnsi="Palatino Linotype"/>
          <w:sz w:val="22"/>
          <w:szCs w:val="22"/>
        </w:rPr>
        <w:t>:</w:t>
      </w:r>
      <w:r w:rsidRPr="008313E2">
        <w:rPr>
          <w:rFonts w:ascii="Palatino Linotype" w:hAnsi="Palatino Linotype"/>
          <w:sz w:val="22"/>
          <w:szCs w:val="22"/>
        </w:rPr>
        <w:t xml:space="preserve"> </w:t>
      </w:r>
    </w:p>
    <w:p w14:paraId="5FC12C50" w14:textId="77777777" w:rsidR="008E4DB4" w:rsidRPr="008313E2" w:rsidRDefault="008E4DB4" w:rsidP="008E4DB4">
      <w:pPr>
        <w:rPr>
          <w:rFonts w:ascii="Palatino Linotype" w:hAnsi="Palatino Linotype"/>
          <w:sz w:val="22"/>
          <w:szCs w:val="22"/>
        </w:rPr>
      </w:pPr>
    </w:p>
    <w:p w14:paraId="10CDE6E9" w14:textId="4BC5F096" w:rsidR="008E4DB4" w:rsidRPr="008313E2" w:rsidRDefault="007F0298" w:rsidP="008E4DB4">
      <w:pPr>
        <w:ind w:left="720"/>
        <w:rPr>
          <w:rFonts w:ascii="Palatino Linotype" w:hAnsi="Palatino Linotype"/>
          <w:sz w:val="22"/>
          <w:szCs w:val="22"/>
        </w:rPr>
      </w:pPr>
      <w:r>
        <w:rPr>
          <w:rFonts w:ascii="Palatino Linotype" w:hAnsi="Palatino Linotype"/>
          <w:sz w:val="22"/>
          <w:szCs w:val="22"/>
        </w:rPr>
        <w:lastRenderedPageBreak/>
        <w:t xml:space="preserve">[those] </w:t>
      </w:r>
      <w:r w:rsidR="008E4DB4" w:rsidRPr="008313E2">
        <w:rPr>
          <w:rFonts w:ascii="Palatino Linotype" w:hAnsi="Palatino Linotype"/>
          <w:sz w:val="22"/>
          <w:szCs w:val="22"/>
        </w:rPr>
        <w:t>who are the furthest away from intellectual virtue are precisely those who are less likely to pay attention. Exposure to exemplars might work only if it stimulates emulation. It is counterproductive if it leads to demoralisation or if it fans an already inflated conception of the self. (2016</w:t>
      </w:r>
      <w:r w:rsidR="008E4DB4">
        <w:rPr>
          <w:rFonts w:ascii="Palatino Linotype" w:hAnsi="Palatino Linotype"/>
          <w:sz w:val="22"/>
          <w:szCs w:val="22"/>
        </w:rPr>
        <w:t>,</w:t>
      </w:r>
      <w:r w:rsidR="008E4DB4" w:rsidRPr="008313E2">
        <w:rPr>
          <w:rFonts w:ascii="Palatino Linotype" w:hAnsi="Palatino Linotype"/>
          <w:sz w:val="22"/>
          <w:szCs w:val="22"/>
        </w:rPr>
        <w:t xml:space="preserve"> </w:t>
      </w:r>
      <w:r w:rsidR="002952A8">
        <w:rPr>
          <w:rFonts w:ascii="Palatino Linotype" w:hAnsi="Palatino Linotype"/>
          <w:sz w:val="22"/>
          <w:szCs w:val="22"/>
        </w:rPr>
        <w:t xml:space="preserve">p. </w:t>
      </w:r>
      <w:r w:rsidR="008E4DB4" w:rsidRPr="008313E2">
        <w:rPr>
          <w:rFonts w:ascii="Palatino Linotype" w:hAnsi="Palatino Linotype"/>
          <w:sz w:val="22"/>
          <w:szCs w:val="22"/>
        </w:rPr>
        <w:t xml:space="preserve">524) </w:t>
      </w:r>
    </w:p>
    <w:p w14:paraId="4620370F" w14:textId="77777777" w:rsidR="008E4DB4" w:rsidRPr="008313E2" w:rsidRDefault="008E4DB4" w:rsidP="008E4DB4">
      <w:pPr>
        <w:rPr>
          <w:rFonts w:ascii="Palatino Linotype" w:hAnsi="Palatino Linotype"/>
          <w:sz w:val="22"/>
          <w:szCs w:val="22"/>
        </w:rPr>
      </w:pPr>
      <w:r w:rsidRPr="008313E2">
        <w:rPr>
          <w:rFonts w:ascii="Palatino Linotype" w:hAnsi="Palatino Linotype"/>
          <w:sz w:val="22"/>
          <w:szCs w:val="22"/>
        </w:rPr>
        <w:tab/>
      </w:r>
      <w:r w:rsidRPr="008313E2">
        <w:rPr>
          <w:rFonts w:ascii="Palatino Linotype" w:hAnsi="Palatino Linotype"/>
          <w:sz w:val="22"/>
          <w:szCs w:val="22"/>
        </w:rPr>
        <w:tab/>
      </w:r>
      <w:r w:rsidRPr="008313E2">
        <w:rPr>
          <w:rFonts w:ascii="Palatino Linotype" w:hAnsi="Palatino Linotype"/>
          <w:sz w:val="22"/>
          <w:szCs w:val="22"/>
        </w:rPr>
        <w:tab/>
      </w:r>
      <w:r w:rsidRPr="008313E2">
        <w:rPr>
          <w:rFonts w:ascii="Palatino Linotype" w:hAnsi="Palatino Linotype"/>
          <w:sz w:val="22"/>
          <w:szCs w:val="22"/>
        </w:rPr>
        <w:tab/>
      </w:r>
    </w:p>
    <w:p w14:paraId="5CED200D" w14:textId="697CAFB8" w:rsidR="008E4DB4" w:rsidRPr="008313E2" w:rsidRDefault="008E4DB4" w:rsidP="008E4DB4">
      <w:pPr>
        <w:rPr>
          <w:rFonts w:ascii="Palatino Linotype" w:hAnsi="Palatino Linotype"/>
          <w:sz w:val="22"/>
          <w:szCs w:val="22"/>
        </w:rPr>
      </w:pPr>
      <w:r w:rsidRPr="008313E2">
        <w:rPr>
          <w:rFonts w:ascii="Palatino Linotype" w:hAnsi="Palatino Linotype"/>
          <w:sz w:val="22"/>
          <w:szCs w:val="22"/>
        </w:rPr>
        <w:t xml:space="preserve">Though Tanesini’s point </w:t>
      </w:r>
      <w:r>
        <w:rPr>
          <w:rFonts w:ascii="Palatino Linotype" w:hAnsi="Palatino Linotype"/>
          <w:sz w:val="22"/>
          <w:szCs w:val="22"/>
        </w:rPr>
        <w:t xml:space="preserve">concerns entrenched attitudes in education, </w:t>
      </w:r>
      <w:r w:rsidR="003C5426">
        <w:rPr>
          <w:rFonts w:ascii="Palatino Linotype" w:hAnsi="Palatino Linotype"/>
          <w:sz w:val="22"/>
          <w:szCs w:val="22"/>
        </w:rPr>
        <w:t>it</w:t>
      </w:r>
      <w:r w:rsidRPr="008313E2">
        <w:rPr>
          <w:rFonts w:ascii="Palatino Linotype" w:hAnsi="Palatino Linotype"/>
          <w:sz w:val="22"/>
          <w:szCs w:val="22"/>
        </w:rPr>
        <w:t xml:space="preserve"> generalises to our case of top-down attractors. Once an individual’s concepts and thinking have been initially furnished, shaped, and (through repeated confirmation and reinforcement) ossified </w:t>
      </w:r>
      <w:r w:rsidR="00E91A70">
        <w:rPr>
          <w:rFonts w:ascii="Palatino Linotype" w:hAnsi="Palatino Linotype"/>
          <w:sz w:val="22"/>
          <w:szCs w:val="22"/>
        </w:rPr>
        <w:t>through</w:t>
      </w:r>
      <w:r w:rsidR="00E91A70" w:rsidRPr="008313E2">
        <w:rPr>
          <w:rFonts w:ascii="Palatino Linotype" w:hAnsi="Palatino Linotype"/>
          <w:sz w:val="22"/>
          <w:szCs w:val="22"/>
        </w:rPr>
        <w:t xml:space="preserve"> </w:t>
      </w:r>
      <w:r w:rsidRPr="008313E2">
        <w:rPr>
          <w:rFonts w:ascii="Palatino Linotype" w:hAnsi="Palatino Linotype"/>
          <w:sz w:val="22"/>
          <w:szCs w:val="22"/>
        </w:rPr>
        <w:t xml:space="preserve">interaction with choice architecture like </w:t>
      </w:r>
      <w:r w:rsidRPr="00AA3F16">
        <w:rPr>
          <w:rFonts w:ascii="Palatino Linotype" w:hAnsi="Palatino Linotype"/>
          <w:i/>
          <w:sz w:val="22"/>
        </w:rPr>
        <w:t>Breitbart</w:t>
      </w:r>
      <w:r w:rsidRPr="008313E2">
        <w:rPr>
          <w:rFonts w:ascii="Palatino Linotype" w:hAnsi="Palatino Linotype"/>
          <w:sz w:val="22"/>
          <w:szCs w:val="22"/>
        </w:rPr>
        <w:t xml:space="preserve">’s, he is liable to become </w:t>
      </w:r>
      <w:r w:rsidRPr="003B45BD">
        <w:rPr>
          <w:rFonts w:ascii="Palatino Linotype" w:hAnsi="Palatino Linotype"/>
          <w:sz w:val="22"/>
          <w:szCs w:val="22"/>
        </w:rPr>
        <w:t xml:space="preserve">less receptive </w:t>
      </w:r>
      <w:r w:rsidRPr="00FB70B5">
        <w:rPr>
          <w:rFonts w:ascii="Palatino Linotype" w:hAnsi="Palatino Linotype"/>
          <w:sz w:val="22"/>
          <w:szCs w:val="22"/>
        </w:rPr>
        <w:t xml:space="preserve">to the very kinds of influences that would </w:t>
      </w:r>
      <w:r w:rsidRPr="00E2507B">
        <w:rPr>
          <w:rFonts w:ascii="Palatino Linotype" w:hAnsi="Palatino Linotype"/>
          <w:sz w:val="22"/>
          <w:szCs w:val="22"/>
        </w:rPr>
        <w:t xml:space="preserve">otherwise </w:t>
      </w:r>
      <w:r w:rsidR="00A4030A">
        <w:rPr>
          <w:rFonts w:ascii="Palatino Linotype" w:hAnsi="Palatino Linotype"/>
          <w:sz w:val="22"/>
          <w:szCs w:val="22"/>
        </w:rPr>
        <w:t>push</w:t>
      </w:r>
      <w:r w:rsidRPr="00E2507B">
        <w:rPr>
          <w:rFonts w:ascii="Palatino Linotype" w:hAnsi="Palatino Linotype"/>
          <w:sz w:val="22"/>
          <w:szCs w:val="22"/>
        </w:rPr>
        <w:t xml:space="preserve"> him </w:t>
      </w:r>
      <w:r w:rsidRPr="003B45BD">
        <w:rPr>
          <w:rFonts w:ascii="Palatino Linotype" w:hAnsi="Palatino Linotype"/>
          <w:sz w:val="22"/>
          <w:szCs w:val="22"/>
        </w:rPr>
        <w:t>away</w:t>
      </w:r>
      <w:r w:rsidRPr="00FB70B5">
        <w:rPr>
          <w:rFonts w:ascii="Palatino Linotype" w:hAnsi="Palatino Linotype"/>
          <w:sz w:val="22"/>
          <w:szCs w:val="22"/>
        </w:rPr>
        <w:t xml:space="preserve"> from the attractor. </w:t>
      </w:r>
      <w:r w:rsidR="00F86D45">
        <w:rPr>
          <w:rFonts w:ascii="Palatino Linotype" w:hAnsi="Palatino Linotype"/>
          <w:sz w:val="22"/>
          <w:szCs w:val="22"/>
        </w:rPr>
        <w:t>T</w:t>
      </w:r>
      <w:r w:rsidRPr="00FB70B5">
        <w:rPr>
          <w:rFonts w:ascii="Palatino Linotype" w:hAnsi="Palatino Linotype"/>
          <w:sz w:val="22"/>
          <w:szCs w:val="22"/>
        </w:rPr>
        <w:t xml:space="preserve">o the extent that one’s cognitive </w:t>
      </w:r>
      <w:r w:rsidR="00C1010C">
        <w:rPr>
          <w:rFonts w:ascii="Palatino Linotype" w:hAnsi="Palatino Linotype"/>
          <w:sz w:val="22"/>
          <w:szCs w:val="22"/>
        </w:rPr>
        <w:t>and</w:t>
      </w:r>
      <w:r w:rsidRPr="00FB70B5">
        <w:rPr>
          <w:rFonts w:ascii="Palatino Linotype" w:hAnsi="Palatino Linotype"/>
          <w:sz w:val="22"/>
          <w:szCs w:val="22"/>
        </w:rPr>
        <w:t xml:space="preserve"> conceptual capacity for certain kinds of</w:t>
      </w:r>
      <w:r w:rsidRPr="003B45BD">
        <w:rPr>
          <w:rFonts w:ascii="Palatino Linotype" w:hAnsi="Palatino Linotype"/>
          <w:sz w:val="22"/>
          <w:szCs w:val="22"/>
        </w:rPr>
        <w:t xml:space="preserve"> experiences </w:t>
      </w:r>
      <w:r w:rsidRPr="00FB70B5">
        <w:rPr>
          <w:rFonts w:ascii="Palatino Linotype" w:hAnsi="Palatino Linotype"/>
          <w:sz w:val="22"/>
          <w:szCs w:val="22"/>
        </w:rPr>
        <w:t>is already for</w:t>
      </w:r>
      <w:r w:rsidRPr="00E2507B">
        <w:rPr>
          <w:rFonts w:ascii="Palatino Linotype" w:hAnsi="Palatino Linotype"/>
          <w:sz w:val="22"/>
          <w:szCs w:val="22"/>
        </w:rPr>
        <w:t xml:space="preserve">med through one’s interaction history and subsequent cognitive and conceptual alignment with the relevant choice architecture, one is </w:t>
      </w:r>
      <w:r w:rsidR="00E03B35">
        <w:rPr>
          <w:rFonts w:ascii="Palatino Linotype" w:hAnsi="Palatino Linotype"/>
          <w:sz w:val="22"/>
          <w:szCs w:val="22"/>
        </w:rPr>
        <w:t>vulnerable to capture by the attractor</w:t>
      </w:r>
      <w:r w:rsidRPr="008313E2">
        <w:rPr>
          <w:rFonts w:ascii="Palatino Linotype" w:hAnsi="Palatino Linotype"/>
          <w:sz w:val="22"/>
          <w:szCs w:val="22"/>
        </w:rPr>
        <w:t xml:space="preserve">. In this sense, one becomes genuinely stuck — intellectually rigid and immovable through typical </w:t>
      </w:r>
      <w:r w:rsidR="00C863B4">
        <w:rPr>
          <w:rFonts w:ascii="Palatino Linotype" w:hAnsi="Palatino Linotype"/>
          <w:sz w:val="22"/>
          <w:szCs w:val="22"/>
        </w:rPr>
        <w:t xml:space="preserve">discursive and rhetorical </w:t>
      </w:r>
      <w:r w:rsidRPr="008313E2">
        <w:rPr>
          <w:rFonts w:ascii="Palatino Linotype" w:hAnsi="Palatino Linotype"/>
          <w:sz w:val="22"/>
          <w:szCs w:val="22"/>
        </w:rPr>
        <w:t>mechanisms.</w:t>
      </w:r>
      <w:r w:rsidRPr="008313E2">
        <w:rPr>
          <w:rStyle w:val="FootnoteReference"/>
          <w:rFonts w:ascii="Palatino Linotype" w:eastAsia="Cambria" w:hAnsi="Palatino Linotype"/>
          <w:sz w:val="22"/>
          <w:szCs w:val="22"/>
        </w:rPr>
        <w:footnoteReference w:id="44"/>
      </w:r>
      <w:r w:rsidRPr="008313E2">
        <w:rPr>
          <w:rFonts w:ascii="Palatino Linotype" w:hAnsi="Palatino Linotype"/>
          <w:sz w:val="22"/>
          <w:szCs w:val="22"/>
        </w:rPr>
        <w:t xml:space="preserve"> </w:t>
      </w:r>
    </w:p>
    <w:p w14:paraId="0FF37841" w14:textId="77777777" w:rsidR="008E4DB4" w:rsidRPr="008313E2" w:rsidRDefault="008E4DB4" w:rsidP="008E4DB4">
      <w:pPr>
        <w:rPr>
          <w:rFonts w:ascii="Palatino Linotype" w:hAnsi="Palatino Linotype"/>
          <w:sz w:val="22"/>
          <w:szCs w:val="22"/>
        </w:rPr>
      </w:pPr>
      <w:r w:rsidRPr="008313E2">
        <w:rPr>
          <w:rFonts w:ascii="Palatino Linotype" w:hAnsi="Palatino Linotype"/>
          <w:sz w:val="22"/>
          <w:szCs w:val="22"/>
        </w:rPr>
        <w:t xml:space="preserve"> </w:t>
      </w:r>
    </w:p>
    <w:p w14:paraId="0A590DD0" w14:textId="2A4E0627" w:rsidR="008E4DB4" w:rsidRPr="008313E2" w:rsidRDefault="008E4DB4" w:rsidP="008E4DB4">
      <w:pPr>
        <w:rPr>
          <w:rFonts w:ascii="Palatino Linotype" w:hAnsi="Palatino Linotype"/>
          <w:sz w:val="22"/>
          <w:szCs w:val="22"/>
          <w:highlight w:val="yellow"/>
        </w:rPr>
      </w:pPr>
      <w:r w:rsidRPr="008313E2">
        <w:rPr>
          <w:rFonts w:ascii="Palatino Linotype" w:hAnsi="Palatino Linotype"/>
          <w:sz w:val="22"/>
          <w:szCs w:val="22"/>
        </w:rPr>
        <w:t>O</w:t>
      </w:r>
      <w:r w:rsidR="00CA5E15">
        <w:rPr>
          <w:rFonts w:ascii="Palatino Linotype" w:hAnsi="Palatino Linotype"/>
          <w:sz w:val="22"/>
          <w:szCs w:val="22"/>
        </w:rPr>
        <w:t>ne might try</w:t>
      </w:r>
      <w:r w:rsidRPr="008313E2">
        <w:rPr>
          <w:rFonts w:ascii="Palatino Linotype" w:hAnsi="Palatino Linotype"/>
          <w:sz w:val="22"/>
          <w:szCs w:val="22"/>
        </w:rPr>
        <w:t xml:space="preserve"> to avoid falling into th</w:t>
      </w:r>
      <w:r w:rsidR="00714640">
        <w:rPr>
          <w:rFonts w:ascii="Palatino Linotype" w:hAnsi="Palatino Linotype"/>
          <w:sz w:val="22"/>
          <w:szCs w:val="22"/>
        </w:rPr>
        <w:t xml:space="preserve">is </w:t>
      </w:r>
      <w:r w:rsidRPr="008313E2">
        <w:rPr>
          <w:rFonts w:ascii="Palatino Linotype" w:hAnsi="Palatino Linotype"/>
          <w:sz w:val="22"/>
          <w:szCs w:val="22"/>
        </w:rPr>
        <w:t xml:space="preserve">basin of attraction in one of three ways: first, one could ignore online news entirely. While this strategy would prevent one from being sucked in by a hateful attractor, it has the obvious downside of leaving one </w:t>
      </w:r>
      <w:r w:rsidR="00CA5E15">
        <w:rPr>
          <w:rFonts w:ascii="Palatino Linotype" w:hAnsi="Palatino Linotype"/>
          <w:sz w:val="22"/>
          <w:szCs w:val="22"/>
        </w:rPr>
        <w:t>uninformed</w:t>
      </w:r>
      <w:r w:rsidRPr="008313E2">
        <w:rPr>
          <w:rFonts w:ascii="Palatino Linotype" w:hAnsi="Palatino Linotype"/>
          <w:sz w:val="22"/>
          <w:szCs w:val="22"/>
        </w:rPr>
        <w:t>. Second, one could make an explicit attempt to curate the sources of one’s online news by avoiding problematic sources entirely (Levy 2017) and seek information from multiple</w:t>
      </w:r>
      <w:r w:rsidR="00E861FD">
        <w:rPr>
          <w:rFonts w:ascii="Palatino Linotype" w:hAnsi="Palatino Linotype"/>
          <w:sz w:val="22"/>
          <w:szCs w:val="22"/>
        </w:rPr>
        <w:t xml:space="preserve"> reliable</w:t>
      </w:r>
      <w:r w:rsidRPr="008313E2">
        <w:rPr>
          <w:rFonts w:ascii="Palatino Linotype" w:hAnsi="Palatino Linotype"/>
          <w:sz w:val="22"/>
          <w:szCs w:val="22"/>
        </w:rPr>
        <w:t xml:space="preserve"> sources. However, if these multiple sources are not independent, then they will only serve to amplify the attractive power of the worldview they endorse. And establishing the independence of one’s sources is no easy matter. Third, one could eschew curated news media and instead attempt to get directly to stories that are reported by accurate, reliable, and responsible sources. This could</w:t>
      </w:r>
      <w:r w:rsidR="006A5B7B">
        <w:rPr>
          <w:rFonts w:ascii="Palatino Linotype" w:hAnsi="Palatino Linotype"/>
          <w:sz w:val="22"/>
          <w:szCs w:val="22"/>
        </w:rPr>
        <w:t xml:space="preserve"> </w:t>
      </w:r>
      <w:r w:rsidRPr="008313E2">
        <w:rPr>
          <w:rFonts w:ascii="Palatino Linotype" w:hAnsi="Palatino Linotype"/>
          <w:sz w:val="22"/>
          <w:szCs w:val="22"/>
        </w:rPr>
        <w:t>be done using</w:t>
      </w:r>
      <w:r w:rsidR="00AA5935">
        <w:rPr>
          <w:rFonts w:ascii="Palatino Linotype" w:hAnsi="Palatino Linotype"/>
          <w:sz w:val="22"/>
          <w:szCs w:val="22"/>
        </w:rPr>
        <w:t xml:space="preserve">, </w:t>
      </w:r>
      <w:r w:rsidR="00B10987">
        <w:rPr>
          <w:rFonts w:ascii="Palatino Linotype" w:hAnsi="Palatino Linotype"/>
          <w:sz w:val="22"/>
          <w:szCs w:val="22"/>
        </w:rPr>
        <w:t>rather than a</w:t>
      </w:r>
      <w:r w:rsidR="00AA5935">
        <w:rPr>
          <w:rFonts w:ascii="Palatino Linotype" w:hAnsi="Palatino Linotype"/>
          <w:sz w:val="22"/>
          <w:szCs w:val="22"/>
        </w:rPr>
        <w:t xml:space="preserve"> news website, a </w:t>
      </w:r>
      <w:r w:rsidR="00AA5935" w:rsidRPr="008313E2">
        <w:rPr>
          <w:rFonts w:ascii="Palatino Linotype" w:hAnsi="Palatino Linotype"/>
          <w:sz w:val="22"/>
          <w:szCs w:val="22"/>
        </w:rPr>
        <w:t>search engine such as Google</w:t>
      </w:r>
      <w:r w:rsidR="00C542D7">
        <w:rPr>
          <w:rFonts w:ascii="Palatino Linotype" w:hAnsi="Palatino Linotype"/>
          <w:sz w:val="22"/>
          <w:szCs w:val="22"/>
        </w:rPr>
        <w:t>.</w:t>
      </w:r>
      <w:r w:rsidRPr="008313E2">
        <w:rPr>
          <w:rStyle w:val="FootnoteReference"/>
          <w:rFonts w:ascii="Palatino Linotype" w:eastAsia="Cambria" w:hAnsi="Palatino Linotype"/>
          <w:sz w:val="22"/>
          <w:szCs w:val="22"/>
        </w:rPr>
        <w:footnoteReference w:id="45"/>
      </w:r>
      <w:r w:rsidRPr="008313E2">
        <w:rPr>
          <w:rFonts w:ascii="Palatino Linotype" w:hAnsi="Palatino Linotype"/>
          <w:sz w:val="22"/>
          <w:szCs w:val="22"/>
        </w:rPr>
        <w:t xml:space="preserve"> While this third strategy might sidestep </w:t>
      </w:r>
      <w:r w:rsidRPr="00AA3F16">
        <w:rPr>
          <w:rFonts w:ascii="Palatino Linotype" w:hAnsi="Palatino Linotype"/>
          <w:i/>
          <w:sz w:val="22"/>
        </w:rPr>
        <w:t>Breitbart</w:t>
      </w:r>
      <w:r w:rsidRPr="008313E2">
        <w:rPr>
          <w:rFonts w:ascii="Palatino Linotype" w:hAnsi="Palatino Linotype"/>
          <w:sz w:val="22"/>
          <w:szCs w:val="22"/>
        </w:rPr>
        <w:t xml:space="preserve">-style choice architecture, one isn’t yet in the clear. By searching for news on Google, in an attempt to receive the news in a more autonomous fashion, one risks getting stuck in an </w:t>
      </w:r>
      <w:r w:rsidRPr="003B45BD">
        <w:rPr>
          <w:rFonts w:ascii="Palatino Linotype" w:hAnsi="Palatino Linotype"/>
          <w:sz w:val="22"/>
          <w:szCs w:val="22"/>
        </w:rPr>
        <w:t>uncurated, bottom-up predictive-and-prescriptive analytics feedback loop</w:t>
      </w:r>
      <w:r w:rsidRPr="00E2507B">
        <w:rPr>
          <w:rFonts w:ascii="Palatino Linotype" w:hAnsi="Palatino Linotype"/>
          <w:sz w:val="22"/>
          <w:szCs w:val="22"/>
        </w:rPr>
        <w:t xml:space="preserve"> of the sort outlined in §2.2, especially if one already has a </w:t>
      </w:r>
      <w:r w:rsidRPr="00237AAE">
        <w:rPr>
          <w:rFonts w:ascii="Palatino Linotype" w:hAnsi="Palatino Linotype"/>
          <w:sz w:val="22"/>
          <w:szCs w:val="22"/>
        </w:rPr>
        <w:t>particular history</w:t>
      </w:r>
      <w:r w:rsidR="006A5868" w:rsidRPr="006F7F7C">
        <w:rPr>
          <w:rFonts w:ascii="Palatino Linotype" w:hAnsi="Palatino Linotype"/>
          <w:sz w:val="22"/>
          <w:szCs w:val="22"/>
        </w:rPr>
        <w:t xml:space="preserve"> of searches and other types of engagement online</w:t>
      </w:r>
      <w:r w:rsidRPr="006D71C9">
        <w:rPr>
          <w:rFonts w:ascii="Palatino Linotype" w:hAnsi="Palatino Linotype"/>
          <w:sz w:val="22"/>
          <w:szCs w:val="22"/>
        </w:rPr>
        <w:t xml:space="preserve">. One may end up (despite attempting to avoid one kind of attractor) sucked in by a </w:t>
      </w:r>
      <w:r w:rsidRPr="003B45BD">
        <w:rPr>
          <w:rFonts w:ascii="Palatino Linotype" w:hAnsi="Palatino Linotype"/>
          <w:sz w:val="22"/>
          <w:szCs w:val="22"/>
        </w:rPr>
        <w:t>different</w:t>
      </w:r>
      <w:r w:rsidRPr="008313E2">
        <w:rPr>
          <w:rFonts w:ascii="Palatino Linotype" w:hAnsi="Palatino Linotype"/>
          <w:i/>
          <w:sz w:val="22"/>
          <w:szCs w:val="22"/>
        </w:rPr>
        <w:t xml:space="preserve"> </w:t>
      </w:r>
      <w:r w:rsidRPr="008313E2">
        <w:rPr>
          <w:rFonts w:ascii="Palatino Linotype" w:hAnsi="Palatino Linotype"/>
          <w:sz w:val="22"/>
          <w:szCs w:val="22"/>
        </w:rPr>
        <w:t xml:space="preserve">attractor that enhances and confirms one’s pre-existing biases. </w:t>
      </w:r>
    </w:p>
    <w:p w14:paraId="1573A0E2" w14:textId="77777777" w:rsidR="008E4DB4" w:rsidRPr="008313E2" w:rsidRDefault="008E4DB4" w:rsidP="008E4DB4">
      <w:pPr>
        <w:rPr>
          <w:rFonts w:ascii="Palatino Linotype" w:hAnsi="Palatino Linotype"/>
          <w:sz w:val="22"/>
          <w:szCs w:val="22"/>
        </w:rPr>
      </w:pPr>
    </w:p>
    <w:p w14:paraId="0FEFBA0C" w14:textId="0E4ED692" w:rsidR="008E4DB4" w:rsidRPr="008313E2" w:rsidRDefault="008E4DB4" w:rsidP="008E4DB4">
      <w:pPr>
        <w:rPr>
          <w:rFonts w:ascii="Palatino Linotype" w:hAnsi="Palatino Linotype"/>
          <w:sz w:val="22"/>
          <w:szCs w:val="22"/>
        </w:rPr>
      </w:pPr>
      <w:r w:rsidRPr="008313E2">
        <w:rPr>
          <w:rFonts w:ascii="Palatino Linotype" w:hAnsi="Palatino Linotype"/>
          <w:sz w:val="22"/>
          <w:szCs w:val="22"/>
        </w:rPr>
        <w:t xml:space="preserve">If our arguments in this section are on the right track, inhabitants of the contemporary online news ecosystem face a daunting challenge. Unless they are content to be uninformed, they need to find a way to avoid getting sucked into the worldview </w:t>
      </w:r>
      <w:r w:rsidRPr="008313E2">
        <w:rPr>
          <w:rFonts w:ascii="Palatino Linotype" w:hAnsi="Palatino Linotype"/>
          <w:sz w:val="22"/>
          <w:szCs w:val="22"/>
        </w:rPr>
        <w:lastRenderedPageBreak/>
        <w:t xml:space="preserve">promoted by curated news media while also avoiding getting sucked into a self-confirmatory spiral of confirmation bias. For the Netizen whose dispositions and patterns of behavior online are not naturally virtuous and innocent to begin with (in other words, for almost everyone), managing to </w:t>
      </w:r>
      <w:r w:rsidRPr="003B45BD">
        <w:rPr>
          <w:rFonts w:ascii="Palatino Linotype" w:hAnsi="Palatino Linotype"/>
          <w:sz w:val="22"/>
          <w:szCs w:val="22"/>
        </w:rPr>
        <w:t>avoid</w:t>
      </w:r>
      <w:r>
        <w:rPr>
          <w:rFonts w:ascii="Palatino Linotype" w:hAnsi="Palatino Linotype"/>
          <w:i/>
          <w:sz w:val="22"/>
          <w:szCs w:val="22"/>
        </w:rPr>
        <w:t xml:space="preserve"> </w:t>
      </w:r>
      <w:r w:rsidRPr="008313E2">
        <w:rPr>
          <w:rFonts w:ascii="Palatino Linotype" w:hAnsi="Palatino Linotype"/>
          <w:sz w:val="22"/>
          <w:szCs w:val="22"/>
        </w:rPr>
        <w:t>the kinds of attractors noted in §§2.1-2.2 would take a great deal of luck</w:t>
      </w:r>
      <w:r w:rsidR="009164B3">
        <w:rPr>
          <w:rFonts w:ascii="Palatino Linotype" w:hAnsi="Palatino Linotype"/>
          <w:sz w:val="22"/>
          <w:szCs w:val="22"/>
        </w:rPr>
        <w:t>.</w:t>
      </w:r>
      <w:r w:rsidR="0097524D">
        <w:rPr>
          <w:rStyle w:val="FootnoteReference"/>
          <w:rFonts w:ascii="Palatino Linotype" w:hAnsi="Palatino Linotype"/>
          <w:sz w:val="22"/>
          <w:szCs w:val="22"/>
        </w:rPr>
        <w:footnoteReference w:id="46"/>
      </w:r>
      <w:r w:rsidRPr="008313E2">
        <w:rPr>
          <w:rFonts w:ascii="Palatino Linotype" w:hAnsi="Palatino Linotype"/>
          <w:sz w:val="22"/>
          <w:szCs w:val="22"/>
        </w:rPr>
        <w:t xml:space="preserve"> </w:t>
      </w:r>
    </w:p>
    <w:p w14:paraId="7AC11DD2" w14:textId="018A4EB3" w:rsidR="008E4DB4" w:rsidRPr="008313E2" w:rsidRDefault="008E4DB4" w:rsidP="008E4DB4">
      <w:pPr>
        <w:pStyle w:val="Heading1"/>
        <w:rPr>
          <w:rFonts w:ascii="Palatino Linotype" w:hAnsi="Palatino Linotype"/>
          <w:sz w:val="22"/>
          <w:szCs w:val="22"/>
        </w:rPr>
      </w:pPr>
      <w:r w:rsidRPr="008313E2">
        <w:rPr>
          <w:rFonts w:ascii="Palatino Linotype" w:hAnsi="Palatino Linotype"/>
          <w:sz w:val="22"/>
          <w:szCs w:val="22"/>
        </w:rPr>
        <w:t>4. Countering the seduction: technological and political solutions</w:t>
      </w:r>
    </w:p>
    <w:p w14:paraId="5DA1FBB8" w14:textId="77777777" w:rsidR="008E4DB4" w:rsidRPr="008313E2" w:rsidRDefault="008E4DB4" w:rsidP="008E4DB4">
      <w:pPr>
        <w:rPr>
          <w:rFonts w:ascii="Palatino Linotype" w:hAnsi="Palatino Linotype"/>
          <w:sz w:val="22"/>
          <w:szCs w:val="22"/>
        </w:rPr>
      </w:pPr>
    </w:p>
    <w:p w14:paraId="2A42BA8E" w14:textId="1AD7E4A2" w:rsidR="008E4DB4" w:rsidRPr="008313E2" w:rsidRDefault="0071153B" w:rsidP="008E4DB4">
      <w:pPr>
        <w:rPr>
          <w:rFonts w:ascii="Palatino Linotype" w:hAnsi="Palatino Linotype"/>
          <w:sz w:val="22"/>
          <w:szCs w:val="22"/>
        </w:rPr>
      </w:pPr>
      <w:r>
        <w:rPr>
          <w:rFonts w:ascii="Palatino Linotype" w:hAnsi="Palatino Linotype"/>
          <w:sz w:val="22"/>
          <w:szCs w:val="22"/>
        </w:rPr>
        <w:t>This paper</w:t>
      </w:r>
      <w:r w:rsidR="008E4DB4" w:rsidRPr="008313E2">
        <w:rPr>
          <w:rFonts w:ascii="Palatino Linotype" w:hAnsi="Palatino Linotype"/>
          <w:sz w:val="22"/>
          <w:szCs w:val="22"/>
        </w:rPr>
        <w:t xml:space="preserve"> began with the problem of online self-radicalization</w:t>
      </w:r>
      <w:r w:rsidR="003236E0">
        <w:rPr>
          <w:rFonts w:ascii="Palatino Linotype" w:hAnsi="Palatino Linotype"/>
          <w:sz w:val="22"/>
          <w:szCs w:val="22"/>
        </w:rPr>
        <w:t xml:space="preserve">, a problem with at </w:t>
      </w:r>
      <w:r w:rsidR="008E4DB4" w:rsidRPr="008313E2">
        <w:rPr>
          <w:rFonts w:ascii="Palatino Linotype" w:hAnsi="Palatino Linotype"/>
          <w:sz w:val="22"/>
          <w:szCs w:val="22"/>
        </w:rPr>
        <w:t>least three aspects: philosophical, political, and technological. In this concluding section, we survey potential solutions.</w:t>
      </w:r>
    </w:p>
    <w:p w14:paraId="5CFBA4F6" w14:textId="77777777" w:rsidR="008E4DB4" w:rsidRPr="008313E2" w:rsidRDefault="008E4DB4" w:rsidP="008E4DB4">
      <w:pPr>
        <w:rPr>
          <w:rFonts w:ascii="Palatino Linotype" w:hAnsi="Palatino Linotype"/>
          <w:sz w:val="22"/>
          <w:szCs w:val="22"/>
        </w:rPr>
      </w:pPr>
    </w:p>
    <w:p w14:paraId="3CF4673B" w14:textId="676ACA0E" w:rsidR="008E4DB4" w:rsidRPr="008313E2" w:rsidRDefault="008E4DB4" w:rsidP="008E4DB4">
      <w:pPr>
        <w:rPr>
          <w:rFonts w:ascii="Palatino Linotype" w:hAnsi="Palatino Linotype"/>
          <w:b/>
          <w:sz w:val="22"/>
          <w:szCs w:val="22"/>
        </w:rPr>
      </w:pPr>
      <w:r w:rsidRPr="008313E2">
        <w:rPr>
          <w:rFonts w:ascii="Palatino Linotype" w:hAnsi="Palatino Linotype"/>
          <w:b/>
          <w:sz w:val="22"/>
          <w:szCs w:val="22"/>
        </w:rPr>
        <w:t>4.1 Top-down solutions</w:t>
      </w:r>
      <w:r w:rsidR="00215685">
        <w:rPr>
          <w:rFonts w:ascii="Palatino Linotype" w:hAnsi="Palatino Linotype"/>
          <w:b/>
          <w:sz w:val="22"/>
          <w:szCs w:val="22"/>
        </w:rPr>
        <w:t xml:space="preserve"> </w:t>
      </w:r>
      <w:r w:rsidRPr="008313E2">
        <w:rPr>
          <w:rFonts w:ascii="Palatino Linotype" w:hAnsi="Palatino Linotype"/>
          <w:b/>
          <w:sz w:val="22"/>
          <w:szCs w:val="22"/>
        </w:rPr>
        <w:t xml:space="preserve"> </w:t>
      </w:r>
    </w:p>
    <w:p w14:paraId="07291190" w14:textId="77777777" w:rsidR="008E4DB4" w:rsidRPr="008313E2" w:rsidRDefault="008E4DB4" w:rsidP="008E4DB4">
      <w:pPr>
        <w:rPr>
          <w:rFonts w:ascii="Palatino Linotype" w:hAnsi="Palatino Linotype"/>
          <w:sz w:val="22"/>
          <w:szCs w:val="22"/>
        </w:rPr>
      </w:pPr>
    </w:p>
    <w:p w14:paraId="4D936D98" w14:textId="56CFB217" w:rsidR="008E4DB4" w:rsidRPr="008313E2" w:rsidRDefault="008E4DB4" w:rsidP="008E4DB4">
      <w:pPr>
        <w:rPr>
          <w:rFonts w:ascii="Palatino Linotype" w:hAnsi="Palatino Linotype"/>
          <w:sz w:val="22"/>
          <w:szCs w:val="22"/>
        </w:rPr>
      </w:pPr>
      <w:r w:rsidRPr="008313E2">
        <w:rPr>
          <w:rFonts w:ascii="Palatino Linotype" w:hAnsi="Palatino Linotype"/>
          <w:sz w:val="22"/>
          <w:szCs w:val="22"/>
        </w:rPr>
        <w:t xml:space="preserve">An initial obstacle to countering or mitigating the process whereby top-down seduction lures </w:t>
      </w:r>
      <w:r w:rsidR="00534DB8">
        <w:rPr>
          <w:rFonts w:ascii="Palatino Linotype" w:hAnsi="Palatino Linotype"/>
          <w:sz w:val="22"/>
          <w:szCs w:val="22"/>
        </w:rPr>
        <w:t>people</w:t>
      </w:r>
      <w:r w:rsidR="00534DB8" w:rsidRPr="008313E2">
        <w:rPr>
          <w:rFonts w:ascii="Palatino Linotype" w:hAnsi="Palatino Linotype"/>
          <w:sz w:val="22"/>
          <w:szCs w:val="22"/>
        </w:rPr>
        <w:t xml:space="preserve"> </w:t>
      </w:r>
      <w:r w:rsidRPr="008313E2">
        <w:rPr>
          <w:rFonts w:ascii="Palatino Linotype" w:hAnsi="Palatino Linotype"/>
          <w:sz w:val="22"/>
          <w:szCs w:val="22"/>
        </w:rPr>
        <w:t xml:space="preserve">to self-radicalisation is a discriminatory one. Recall that attractors as such are evaluatively neutral. Some tend towards beneficial consequences, some towards neutral or mixed consequences, and some towards </w:t>
      </w:r>
      <w:r w:rsidR="00C211C3">
        <w:rPr>
          <w:rFonts w:ascii="Palatino Linotype" w:hAnsi="Palatino Linotype"/>
          <w:sz w:val="22"/>
          <w:szCs w:val="22"/>
        </w:rPr>
        <w:t>harmful</w:t>
      </w:r>
      <w:r w:rsidR="00C211C3" w:rsidRPr="008313E2">
        <w:rPr>
          <w:rFonts w:ascii="Palatino Linotype" w:hAnsi="Palatino Linotype"/>
          <w:sz w:val="22"/>
          <w:szCs w:val="22"/>
        </w:rPr>
        <w:t xml:space="preserve"> </w:t>
      </w:r>
      <w:r w:rsidRPr="008313E2">
        <w:rPr>
          <w:rFonts w:ascii="Palatino Linotype" w:hAnsi="Palatino Linotype"/>
          <w:sz w:val="22"/>
          <w:szCs w:val="22"/>
        </w:rPr>
        <w:t xml:space="preserve">consequences. Any design principle that targeted </w:t>
      </w:r>
      <w:r w:rsidRPr="00AA3F16">
        <w:rPr>
          <w:rFonts w:ascii="Palatino Linotype" w:hAnsi="Palatino Linotype"/>
          <w:sz w:val="22"/>
        </w:rPr>
        <w:t>attractors</w:t>
      </w:r>
      <w:r w:rsidRPr="0097699D">
        <w:rPr>
          <w:rFonts w:ascii="Palatino Linotype" w:hAnsi="Palatino Linotype"/>
          <w:sz w:val="22"/>
          <w:szCs w:val="22"/>
        </w:rPr>
        <w:t xml:space="preserve"> </w:t>
      </w:r>
      <w:r w:rsidRPr="00AA3F16">
        <w:rPr>
          <w:rFonts w:ascii="Palatino Linotype" w:hAnsi="Palatino Linotype"/>
          <w:sz w:val="22"/>
        </w:rPr>
        <w:t>as such</w:t>
      </w:r>
      <w:r w:rsidRPr="0097699D">
        <w:rPr>
          <w:rFonts w:ascii="Palatino Linotype" w:hAnsi="Palatino Linotype"/>
          <w:sz w:val="22"/>
          <w:szCs w:val="22"/>
        </w:rPr>
        <w:t xml:space="preserve"> would be treating </w:t>
      </w:r>
      <w:r w:rsidRPr="00AA3F16">
        <w:rPr>
          <w:rFonts w:ascii="Palatino Linotype" w:hAnsi="Palatino Linotype"/>
          <w:sz w:val="22"/>
        </w:rPr>
        <w:t>beneficial attractors</w:t>
      </w:r>
      <w:r w:rsidRPr="008313E2">
        <w:rPr>
          <w:rFonts w:ascii="Palatino Linotype" w:hAnsi="Palatino Linotype"/>
          <w:i/>
          <w:sz w:val="22"/>
          <w:szCs w:val="22"/>
        </w:rPr>
        <w:t xml:space="preserve"> </w:t>
      </w:r>
      <w:r w:rsidRPr="008313E2">
        <w:rPr>
          <w:rFonts w:ascii="Palatino Linotype" w:hAnsi="Palatino Linotype"/>
          <w:sz w:val="22"/>
          <w:szCs w:val="22"/>
        </w:rPr>
        <w:t xml:space="preserve">that feature in the sort of choice architecture encouraged by nudge theorists as not relevantly different from the kinds of nefarious attractors surveyed in §2.1. Technological design </w:t>
      </w:r>
      <w:r w:rsidR="00237F51">
        <w:rPr>
          <w:rFonts w:ascii="Palatino Linotype" w:hAnsi="Palatino Linotype"/>
          <w:sz w:val="22"/>
          <w:szCs w:val="22"/>
        </w:rPr>
        <w:t xml:space="preserve">that simply aims to eliminate attractors or reduce the scope of their basins </w:t>
      </w:r>
      <w:r w:rsidRPr="008313E2">
        <w:rPr>
          <w:rFonts w:ascii="Palatino Linotype" w:hAnsi="Palatino Linotype"/>
          <w:sz w:val="22"/>
          <w:szCs w:val="22"/>
        </w:rPr>
        <w:t xml:space="preserve">is not a viable way to combat top-down seduction. </w:t>
      </w:r>
    </w:p>
    <w:p w14:paraId="2BE04779" w14:textId="77777777" w:rsidR="008E4DB4" w:rsidRPr="008313E2" w:rsidRDefault="008E4DB4" w:rsidP="008E4DB4">
      <w:pPr>
        <w:rPr>
          <w:rFonts w:ascii="Palatino Linotype" w:hAnsi="Palatino Linotype"/>
          <w:sz w:val="22"/>
          <w:szCs w:val="22"/>
        </w:rPr>
      </w:pPr>
    </w:p>
    <w:p w14:paraId="5622ABF8" w14:textId="2B95E322" w:rsidR="008E4DB4" w:rsidRPr="008313E2" w:rsidRDefault="008E4DB4" w:rsidP="008E4DB4">
      <w:pPr>
        <w:rPr>
          <w:rFonts w:ascii="Palatino Linotype" w:hAnsi="Palatino Linotype"/>
          <w:sz w:val="22"/>
          <w:szCs w:val="22"/>
          <w:highlight w:val="white"/>
        </w:rPr>
      </w:pPr>
      <w:r w:rsidRPr="008313E2">
        <w:rPr>
          <w:rFonts w:ascii="Palatino Linotype" w:hAnsi="Palatino Linotype"/>
          <w:sz w:val="22"/>
          <w:szCs w:val="22"/>
        </w:rPr>
        <w:t xml:space="preserve">An initial way forward is </w:t>
      </w:r>
      <w:r w:rsidRPr="003B45BD">
        <w:rPr>
          <w:rFonts w:ascii="Palatino Linotype" w:hAnsi="Palatino Linotype"/>
          <w:sz w:val="22"/>
          <w:szCs w:val="22"/>
        </w:rPr>
        <w:t>diagnostic</w:t>
      </w:r>
      <w:r w:rsidRPr="008313E2">
        <w:rPr>
          <w:rFonts w:ascii="Palatino Linotype" w:hAnsi="Palatino Linotype"/>
          <w:sz w:val="22"/>
          <w:szCs w:val="22"/>
        </w:rPr>
        <w:t xml:space="preserve"> and draws on the resources of cognitive ergonomics and cognitive systems engineering (CSE) (</w:t>
      </w:r>
      <w:r w:rsidRPr="008313E2">
        <w:rPr>
          <w:rFonts w:ascii="Palatino Linotype" w:hAnsi="Palatino Linotype"/>
          <w:sz w:val="22"/>
          <w:szCs w:val="22"/>
          <w:highlight w:val="white"/>
        </w:rPr>
        <w:t xml:space="preserve">Hollnagel &amp; Woods 1983; 2005). One straightforward description of the difference between positive nudging choice </w:t>
      </w:r>
      <w:r w:rsidRPr="008313E2">
        <w:rPr>
          <w:rFonts w:ascii="Palatino Linotype" w:hAnsi="Palatino Linotype"/>
          <w:sz w:val="22"/>
          <w:szCs w:val="22"/>
          <w:highlight w:val="white"/>
        </w:rPr>
        <w:lastRenderedPageBreak/>
        <w:t xml:space="preserve">architecture and the kind of top-down design we find in choice architecture such as </w:t>
      </w:r>
      <w:r w:rsidRPr="00AA3F16">
        <w:rPr>
          <w:rFonts w:ascii="Palatino Linotype" w:hAnsi="Palatino Linotype"/>
          <w:i/>
          <w:sz w:val="22"/>
          <w:highlight w:val="white"/>
        </w:rPr>
        <w:t>Breitbart</w:t>
      </w:r>
      <w:r w:rsidRPr="008313E2">
        <w:rPr>
          <w:rFonts w:ascii="Palatino Linotype" w:hAnsi="Palatino Linotype"/>
          <w:sz w:val="22"/>
          <w:szCs w:val="22"/>
          <w:highlight w:val="white"/>
        </w:rPr>
        <w:t xml:space="preserve">’s is this: </w:t>
      </w:r>
      <w:r w:rsidRPr="00AA3F16">
        <w:rPr>
          <w:rFonts w:ascii="Palatino Linotype" w:hAnsi="Palatino Linotype"/>
          <w:i/>
          <w:sz w:val="22"/>
          <w:highlight w:val="white"/>
        </w:rPr>
        <w:t>Breitbart</w:t>
      </w:r>
      <w:r w:rsidRPr="008313E2">
        <w:rPr>
          <w:rFonts w:ascii="Palatino Linotype" w:hAnsi="Palatino Linotype"/>
          <w:sz w:val="22"/>
          <w:szCs w:val="22"/>
          <w:highlight w:val="white"/>
        </w:rPr>
        <w:t xml:space="preserve">’s design aims to nudge </w:t>
      </w:r>
      <w:r w:rsidR="00C00158">
        <w:rPr>
          <w:rFonts w:ascii="Palatino Linotype" w:hAnsi="Palatino Linotype"/>
          <w:sz w:val="22"/>
          <w:szCs w:val="22"/>
          <w:highlight w:val="white"/>
        </w:rPr>
        <w:t>readers</w:t>
      </w:r>
      <w:r w:rsidR="00C00158" w:rsidRPr="008313E2">
        <w:rPr>
          <w:rFonts w:ascii="Palatino Linotype" w:hAnsi="Palatino Linotype"/>
          <w:sz w:val="22"/>
          <w:szCs w:val="22"/>
          <w:highlight w:val="white"/>
        </w:rPr>
        <w:t xml:space="preserve"> </w:t>
      </w:r>
      <w:r w:rsidRPr="008313E2">
        <w:rPr>
          <w:rFonts w:ascii="Palatino Linotype" w:hAnsi="Palatino Linotype"/>
          <w:sz w:val="22"/>
          <w:szCs w:val="22"/>
          <w:highlight w:val="white"/>
        </w:rPr>
        <w:t xml:space="preserve">in the directions it does </w:t>
      </w:r>
      <w:r w:rsidRPr="003B45BD">
        <w:rPr>
          <w:rFonts w:ascii="Palatino Linotype" w:hAnsi="Palatino Linotype"/>
          <w:sz w:val="22"/>
          <w:szCs w:val="22"/>
          <w:highlight w:val="white"/>
        </w:rPr>
        <w:t>regardless</w:t>
      </w:r>
      <w:r w:rsidRPr="008313E2">
        <w:rPr>
          <w:rFonts w:ascii="Palatino Linotype" w:hAnsi="Palatino Linotype"/>
          <w:sz w:val="22"/>
          <w:szCs w:val="22"/>
          <w:highlight w:val="white"/>
        </w:rPr>
        <w:t xml:space="preserve"> of any other relevant interests that should be taken into account. In this respect, nudging choice architecture is starkly different. Such architecture nudges the user to take into account what is in the user’s </w:t>
      </w:r>
      <w:r w:rsidR="000B1BF3">
        <w:rPr>
          <w:rFonts w:ascii="Palatino Linotype" w:hAnsi="Palatino Linotype"/>
          <w:sz w:val="22"/>
          <w:szCs w:val="22"/>
          <w:highlight w:val="white"/>
        </w:rPr>
        <w:t xml:space="preserve">own </w:t>
      </w:r>
      <w:r w:rsidRPr="008313E2">
        <w:rPr>
          <w:rFonts w:ascii="Palatino Linotype" w:hAnsi="Palatino Linotype"/>
          <w:sz w:val="22"/>
          <w:szCs w:val="22"/>
          <w:highlight w:val="white"/>
        </w:rPr>
        <w:t>interest in a way that is predicated upon the fact that individuals will often act against their own interests</w:t>
      </w:r>
      <w:r w:rsidR="009708A2">
        <w:rPr>
          <w:rFonts w:ascii="Palatino Linotype" w:hAnsi="Palatino Linotype"/>
          <w:sz w:val="22"/>
          <w:szCs w:val="22"/>
          <w:highlight w:val="white"/>
        </w:rPr>
        <w:t xml:space="preserve"> (</w:t>
      </w:r>
      <w:r w:rsidR="00635DB6">
        <w:rPr>
          <w:rFonts w:ascii="Palatino Linotype" w:hAnsi="Palatino Linotype"/>
          <w:sz w:val="22"/>
          <w:szCs w:val="22"/>
          <w:highlight w:val="white"/>
        </w:rPr>
        <w:t xml:space="preserve">Sunstein and </w:t>
      </w:r>
      <w:r w:rsidR="009708A2">
        <w:rPr>
          <w:rFonts w:ascii="Palatino Linotype" w:hAnsi="Palatino Linotype"/>
          <w:sz w:val="22"/>
          <w:szCs w:val="22"/>
          <w:highlight w:val="white"/>
        </w:rPr>
        <w:t>Thaler 2003, p. 1159</w:t>
      </w:r>
      <w:r w:rsidR="00635DB6">
        <w:rPr>
          <w:rFonts w:ascii="Palatino Linotype" w:hAnsi="Palatino Linotype"/>
          <w:sz w:val="22"/>
          <w:szCs w:val="22"/>
          <w:highlight w:val="white"/>
        </w:rPr>
        <w:t>)</w:t>
      </w:r>
      <w:r w:rsidRPr="008313E2">
        <w:rPr>
          <w:rFonts w:ascii="Palatino Linotype" w:hAnsi="Palatino Linotype"/>
          <w:sz w:val="22"/>
          <w:szCs w:val="22"/>
          <w:highlight w:val="white"/>
        </w:rPr>
        <w:t>.</w:t>
      </w:r>
    </w:p>
    <w:p w14:paraId="0B2C4015" w14:textId="77777777" w:rsidR="008E4DB4" w:rsidRPr="008313E2" w:rsidRDefault="008E4DB4" w:rsidP="008E4DB4">
      <w:pPr>
        <w:rPr>
          <w:rFonts w:ascii="Palatino Linotype" w:hAnsi="Palatino Linotype"/>
          <w:sz w:val="22"/>
          <w:szCs w:val="22"/>
          <w:highlight w:val="white"/>
        </w:rPr>
      </w:pPr>
    </w:p>
    <w:p w14:paraId="3BA32A30" w14:textId="2EAD660E" w:rsidR="008E4DB4" w:rsidRPr="008313E2" w:rsidRDefault="008E4DB4" w:rsidP="008E4DB4">
      <w:pPr>
        <w:rPr>
          <w:rFonts w:ascii="Palatino Linotype" w:hAnsi="Palatino Linotype"/>
          <w:sz w:val="22"/>
          <w:szCs w:val="22"/>
        </w:rPr>
      </w:pPr>
      <w:r w:rsidRPr="008313E2">
        <w:rPr>
          <w:rFonts w:ascii="Palatino Linotype" w:hAnsi="Palatino Linotype"/>
          <w:sz w:val="22"/>
          <w:szCs w:val="22"/>
          <w:highlight w:val="white"/>
        </w:rPr>
        <w:t xml:space="preserve">CSE is useful here: </w:t>
      </w:r>
      <w:r w:rsidRPr="008313E2">
        <w:rPr>
          <w:rFonts w:ascii="Palatino Linotype" w:hAnsi="Palatino Linotype"/>
          <w:sz w:val="22"/>
          <w:szCs w:val="22"/>
        </w:rPr>
        <w:t xml:space="preserve">in CSE, the user and the system are seen as a ‘single interacting system’ </w:t>
      </w:r>
      <w:r w:rsidR="00F97029">
        <w:rPr>
          <w:rFonts w:ascii="Palatino Linotype" w:hAnsi="Palatino Linotype"/>
          <w:sz w:val="22"/>
          <w:szCs w:val="22"/>
        </w:rPr>
        <w:t xml:space="preserve">situated </w:t>
      </w:r>
      <w:r w:rsidRPr="008313E2">
        <w:rPr>
          <w:rFonts w:ascii="Palatino Linotype" w:hAnsi="Palatino Linotype"/>
          <w:sz w:val="22"/>
          <w:szCs w:val="22"/>
        </w:rPr>
        <w:t>within a work context defined by the user’s aims, and within this work context</w:t>
      </w:r>
      <w:r w:rsidRPr="008313E2">
        <w:rPr>
          <w:rFonts w:ascii="Palatino Linotype" w:hAnsi="Palatino Linotype"/>
          <w:sz w:val="22"/>
          <w:szCs w:val="22"/>
          <w:highlight w:val="white"/>
        </w:rPr>
        <w:t xml:space="preserve"> </w:t>
      </w:r>
      <w:r w:rsidRPr="008313E2">
        <w:rPr>
          <w:rFonts w:ascii="Palatino Linotype" w:hAnsi="Palatino Linotype"/>
          <w:sz w:val="22"/>
          <w:szCs w:val="22"/>
        </w:rPr>
        <w:t>CSE models how people perceive, process, attend to, and use information to achieve their goals (Ritter et al. 2014</w:t>
      </w:r>
      <w:r>
        <w:rPr>
          <w:rFonts w:ascii="Palatino Linotype" w:hAnsi="Palatino Linotype"/>
          <w:sz w:val="22"/>
          <w:szCs w:val="22"/>
        </w:rPr>
        <w:t>,</w:t>
      </w:r>
      <w:r w:rsidRPr="008313E2">
        <w:rPr>
          <w:rFonts w:ascii="Palatino Linotype" w:hAnsi="Palatino Linotype"/>
          <w:sz w:val="22"/>
          <w:szCs w:val="22"/>
        </w:rPr>
        <w:t xml:space="preserve"> 39). In the specific case where users are interacting with website architecture on news sites, the relevant work context is pretty clearly defined.</w:t>
      </w:r>
      <w:r w:rsidR="00215685">
        <w:rPr>
          <w:rFonts w:ascii="Palatino Linotype" w:hAnsi="Palatino Linotype"/>
          <w:sz w:val="22"/>
          <w:szCs w:val="22"/>
        </w:rPr>
        <w:t xml:space="preserve"> </w:t>
      </w:r>
      <w:r w:rsidRPr="008313E2">
        <w:rPr>
          <w:rFonts w:ascii="Palatino Linotype" w:hAnsi="Palatino Linotype"/>
          <w:sz w:val="22"/>
          <w:szCs w:val="22"/>
        </w:rPr>
        <w:t>The aim is conveying relevant news to the user in ways that are</w:t>
      </w:r>
      <w:r w:rsidR="00D1031F">
        <w:rPr>
          <w:rFonts w:ascii="Palatino Linotype" w:hAnsi="Palatino Linotype"/>
          <w:sz w:val="22"/>
          <w:szCs w:val="22"/>
        </w:rPr>
        <w:t xml:space="preserve"> </w:t>
      </w:r>
      <w:r w:rsidRPr="008313E2">
        <w:rPr>
          <w:rFonts w:ascii="Palatino Linotype" w:hAnsi="Palatino Linotype"/>
          <w:sz w:val="22"/>
          <w:szCs w:val="22"/>
        </w:rPr>
        <w:t xml:space="preserve">as friction-free as possible and meet </w:t>
      </w:r>
      <w:r w:rsidR="007323CB">
        <w:rPr>
          <w:rFonts w:ascii="Palatino Linotype" w:hAnsi="Palatino Linotype"/>
          <w:sz w:val="22"/>
          <w:szCs w:val="22"/>
        </w:rPr>
        <w:t xml:space="preserve">journalistic </w:t>
      </w:r>
      <w:r w:rsidRPr="008313E2">
        <w:rPr>
          <w:rFonts w:ascii="Palatino Linotype" w:hAnsi="Palatino Linotype"/>
          <w:sz w:val="22"/>
          <w:szCs w:val="22"/>
        </w:rPr>
        <w:t xml:space="preserve">thresholds of informativeness and accuracy. By </w:t>
      </w:r>
      <w:r w:rsidR="008E49ED" w:rsidRPr="008313E2">
        <w:rPr>
          <w:rFonts w:ascii="Palatino Linotype" w:hAnsi="Palatino Linotype"/>
          <w:sz w:val="22"/>
          <w:szCs w:val="22"/>
        </w:rPr>
        <w:t>modelling</w:t>
      </w:r>
      <w:r w:rsidRPr="008313E2">
        <w:rPr>
          <w:rFonts w:ascii="Palatino Linotype" w:hAnsi="Palatino Linotype"/>
          <w:sz w:val="22"/>
          <w:szCs w:val="22"/>
        </w:rPr>
        <w:t xml:space="preserve"> how </w:t>
      </w:r>
      <w:r w:rsidR="003960F8">
        <w:rPr>
          <w:rFonts w:ascii="Palatino Linotype" w:hAnsi="Palatino Linotype"/>
          <w:sz w:val="22"/>
          <w:szCs w:val="22"/>
        </w:rPr>
        <w:t xml:space="preserve">actual </w:t>
      </w:r>
      <w:r w:rsidRPr="008313E2">
        <w:rPr>
          <w:rFonts w:ascii="Palatino Linotype" w:hAnsi="Palatino Linotype"/>
          <w:sz w:val="22"/>
          <w:szCs w:val="22"/>
        </w:rPr>
        <w:t xml:space="preserve">use lines up with goals, </w:t>
      </w:r>
      <w:r w:rsidR="00CB3EC0">
        <w:rPr>
          <w:rFonts w:ascii="Palatino Linotype" w:hAnsi="Palatino Linotype"/>
          <w:sz w:val="22"/>
          <w:szCs w:val="22"/>
        </w:rPr>
        <w:t xml:space="preserve">researchers employing </w:t>
      </w:r>
      <w:r w:rsidRPr="008313E2">
        <w:rPr>
          <w:rFonts w:ascii="Palatino Linotype" w:hAnsi="Palatino Linotype"/>
          <w:sz w:val="22"/>
          <w:szCs w:val="22"/>
        </w:rPr>
        <w:t xml:space="preserve">CSE </w:t>
      </w:r>
      <w:r w:rsidR="00CB3EC0">
        <w:rPr>
          <w:rFonts w:ascii="Palatino Linotype" w:hAnsi="Palatino Linotype"/>
          <w:sz w:val="22"/>
          <w:szCs w:val="22"/>
        </w:rPr>
        <w:t>have</w:t>
      </w:r>
      <w:r w:rsidR="00CB3EC0" w:rsidRPr="008313E2">
        <w:rPr>
          <w:rFonts w:ascii="Palatino Linotype" w:hAnsi="Palatino Linotype"/>
          <w:sz w:val="22"/>
          <w:szCs w:val="22"/>
        </w:rPr>
        <w:t xml:space="preserve"> </w:t>
      </w:r>
      <w:r w:rsidR="00CB3EC0">
        <w:rPr>
          <w:rFonts w:ascii="Palatino Linotype" w:hAnsi="Palatino Linotype"/>
          <w:sz w:val="22"/>
          <w:szCs w:val="22"/>
        </w:rPr>
        <w:t>improved</w:t>
      </w:r>
      <w:r w:rsidRPr="008313E2">
        <w:rPr>
          <w:rFonts w:ascii="Palatino Linotype" w:hAnsi="Palatino Linotype"/>
          <w:sz w:val="22"/>
          <w:szCs w:val="22"/>
        </w:rPr>
        <w:t xml:space="preserve"> </w:t>
      </w:r>
      <w:r w:rsidR="00E20BDD">
        <w:rPr>
          <w:rFonts w:ascii="Palatino Linotype" w:hAnsi="Palatino Linotype"/>
          <w:sz w:val="22"/>
          <w:szCs w:val="22"/>
        </w:rPr>
        <w:t xml:space="preserve">information technology </w:t>
      </w:r>
      <w:r w:rsidRPr="008313E2">
        <w:rPr>
          <w:rFonts w:ascii="Palatino Linotype" w:hAnsi="Palatino Linotype"/>
          <w:sz w:val="22"/>
          <w:szCs w:val="22"/>
        </w:rPr>
        <w:t>design in multiple sectors</w:t>
      </w:r>
      <w:r w:rsidR="008D749C">
        <w:rPr>
          <w:rFonts w:ascii="Palatino Linotype" w:hAnsi="Palatino Linotype"/>
          <w:sz w:val="22"/>
          <w:szCs w:val="22"/>
        </w:rPr>
        <w:t>, such as healthcare</w:t>
      </w:r>
      <w:r w:rsidRPr="008313E2">
        <w:rPr>
          <w:rFonts w:ascii="Palatino Linotype" w:hAnsi="Palatino Linotype"/>
          <w:sz w:val="22"/>
          <w:szCs w:val="22"/>
        </w:rPr>
        <w:t xml:space="preserve"> (Bisantz et al. 2014).</w:t>
      </w:r>
      <w:r w:rsidR="00BF0C2D">
        <w:rPr>
          <w:rFonts w:ascii="Palatino Linotype" w:hAnsi="Palatino Linotype"/>
          <w:sz w:val="22"/>
          <w:szCs w:val="22"/>
        </w:rPr>
        <w:t xml:space="preserve"> For example, researchers take into account both the needs and the cognitive limits and pressures of diagnosticians, surgeons, emergency technicians</w:t>
      </w:r>
      <w:r w:rsidR="00C41945">
        <w:rPr>
          <w:rFonts w:ascii="Palatino Linotype" w:hAnsi="Palatino Linotype"/>
          <w:sz w:val="22"/>
          <w:szCs w:val="22"/>
        </w:rPr>
        <w:t>,</w:t>
      </w:r>
      <w:r w:rsidR="00BF0C2D">
        <w:rPr>
          <w:rFonts w:ascii="Palatino Linotype" w:hAnsi="Palatino Linotype"/>
          <w:sz w:val="22"/>
          <w:szCs w:val="22"/>
        </w:rPr>
        <w:t xml:space="preserve"> and so on in the design and implementation of visual displays, interactive communication systems, and other technologies.</w:t>
      </w:r>
      <w:r w:rsidRPr="008313E2">
        <w:rPr>
          <w:rFonts w:ascii="Palatino Linotype" w:hAnsi="Palatino Linotype"/>
          <w:sz w:val="22"/>
          <w:szCs w:val="22"/>
        </w:rPr>
        <w:t xml:space="preserve"> We expect that such models would be similarly fruitful in distinguishing which kinds of choice architecture lend themselves to use that runs contrary to </w:t>
      </w:r>
      <w:r w:rsidR="00165564">
        <w:rPr>
          <w:rFonts w:ascii="Palatino Linotype" w:hAnsi="Palatino Linotype"/>
          <w:sz w:val="22"/>
          <w:szCs w:val="22"/>
        </w:rPr>
        <w:t>users’</w:t>
      </w:r>
      <w:r w:rsidR="00165564" w:rsidRPr="008313E2">
        <w:rPr>
          <w:rFonts w:ascii="Palatino Linotype" w:hAnsi="Palatino Linotype"/>
          <w:sz w:val="22"/>
          <w:szCs w:val="22"/>
        </w:rPr>
        <w:t xml:space="preserve"> </w:t>
      </w:r>
      <w:r w:rsidRPr="008313E2">
        <w:rPr>
          <w:rFonts w:ascii="Palatino Linotype" w:hAnsi="Palatino Linotype"/>
          <w:sz w:val="22"/>
          <w:szCs w:val="22"/>
        </w:rPr>
        <w:t xml:space="preserve">goals. </w:t>
      </w:r>
    </w:p>
    <w:p w14:paraId="7D9654FE" w14:textId="77777777" w:rsidR="008E4DB4" w:rsidRPr="008313E2" w:rsidRDefault="008E4DB4" w:rsidP="008E4DB4">
      <w:pPr>
        <w:rPr>
          <w:rFonts w:ascii="Palatino Linotype" w:hAnsi="Palatino Linotype"/>
          <w:sz w:val="22"/>
          <w:szCs w:val="22"/>
        </w:rPr>
      </w:pPr>
    </w:p>
    <w:p w14:paraId="0B478126" w14:textId="30375B55" w:rsidR="008E4DB4" w:rsidRPr="008313E2" w:rsidRDefault="008E4DB4" w:rsidP="008E4DB4">
      <w:pPr>
        <w:rPr>
          <w:rFonts w:ascii="Palatino Linotype" w:hAnsi="Palatino Linotype"/>
          <w:sz w:val="22"/>
          <w:szCs w:val="22"/>
        </w:rPr>
      </w:pPr>
      <w:r w:rsidRPr="008313E2">
        <w:rPr>
          <w:rFonts w:ascii="Palatino Linotype" w:hAnsi="Palatino Linotype"/>
          <w:sz w:val="22"/>
          <w:szCs w:val="22"/>
        </w:rPr>
        <w:t xml:space="preserve">In sum, CSE modeling offers </w:t>
      </w:r>
      <w:r>
        <w:rPr>
          <w:rFonts w:ascii="Palatino Linotype" w:hAnsi="Palatino Linotype"/>
          <w:sz w:val="22"/>
          <w:szCs w:val="22"/>
        </w:rPr>
        <w:t xml:space="preserve">a </w:t>
      </w:r>
      <w:r w:rsidRPr="008313E2">
        <w:rPr>
          <w:rFonts w:ascii="Palatino Linotype" w:hAnsi="Palatino Linotype"/>
          <w:sz w:val="22"/>
          <w:szCs w:val="22"/>
        </w:rPr>
        <w:t xml:space="preserve">way of identifying one respect in which top-down design is problematic, and this is useful insofar as we want to clearly identify and eliminate the problem cases in a way </w:t>
      </w:r>
      <w:r w:rsidR="00670107">
        <w:rPr>
          <w:rFonts w:ascii="Palatino Linotype" w:hAnsi="Palatino Linotype"/>
          <w:sz w:val="22"/>
          <w:szCs w:val="22"/>
        </w:rPr>
        <w:t xml:space="preserve">that </w:t>
      </w:r>
      <w:r w:rsidR="00D44498">
        <w:rPr>
          <w:rFonts w:ascii="Palatino Linotype" w:hAnsi="Palatino Linotype"/>
          <w:sz w:val="22"/>
          <w:szCs w:val="22"/>
        </w:rPr>
        <w:t xml:space="preserve">avoids, to the extent feasible, </w:t>
      </w:r>
      <w:r w:rsidR="000D52C6">
        <w:rPr>
          <w:rFonts w:ascii="Palatino Linotype" w:hAnsi="Palatino Linotype"/>
          <w:sz w:val="22"/>
          <w:szCs w:val="22"/>
        </w:rPr>
        <w:t xml:space="preserve">imposing our own values as designers on those who use </w:t>
      </w:r>
      <w:r w:rsidRPr="008313E2">
        <w:rPr>
          <w:rFonts w:ascii="Palatino Linotype" w:hAnsi="Palatino Linotype"/>
          <w:sz w:val="22"/>
          <w:szCs w:val="22"/>
        </w:rPr>
        <w:t xml:space="preserve">a </w:t>
      </w:r>
      <w:r w:rsidR="00D06C8F">
        <w:rPr>
          <w:rFonts w:ascii="Palatino Linotype" w:hAnsi="Palatino Linotype"/>
          <w:sz w:val="22"/>
          <w:szCs w:val="22"/>
        </w:rPr>
        <w:t xml:space="preserve">particular </w:t>
      </w:r>
      <w:r w:rsidRPr="008313E2">
        <w:rPr>
          <w:rFonts w:ascii="Palatino Linotype" w:hAnsi="Palatino Linotype"/>
          <w:sz w:val="22"/>
          <w:szCs w:val="22"/>
        </w:rPr>
        <w:t xml:space="preserve">system. However, a pair of </w:t>
      </w:r>
      <w:r w:rsidRPr="003B45BD">
        <w:rPr>
          <w:rFonts w:ascii="Palatino Linotype" w:hAnsi="Palatino Linotype"/>
          <w:sz w:val="22"/>
          <w:szCs w:val="22"/>
        </w:rPr>
        <w:t>prescriptive</w:t>
      </w:r>
      <w:r w:rsidRPr="002760EE">
        <w:rPr>
          <w:rFonts w:ascii="Palatino Linotype" w:hAnsi="Palatino Linotype"/>
          <w:sz w:val="22"/>
          <w:szCs w:val="22"/>
        </w:rPr>
        <w:t xml:space="preserve"> problem</w:t>
      </w:r>
      <w:r w:rsidR="009C2DF6" w:rsidRPr="00E32F6D">
        <w:rPr>
          <w:rFonts w:ascii="Palatino Linotype" w:hAnsi="Palatino Linotype"/>
          <w:sz w:val="22"/>
          <w:szCs w:val="22"/>
        </w:rPr>
        <w:t>s</w:t>
      </w:r>
      <w:r w:rsidRPr="00E32F6D">
        <w:rPr>
          <w:rFonts w:ascii="Palatino Linotype" w:hAnsi="Palatino Linotype"/>
          <w:sz w:val="22"/>
          <w:szCs w:val="22"/>
        </w:rPr>
        <w:t xml:space="preserve"> remains: (i) what sort of ameliorative guidance is appropriate? (ii) How can </w:t>
      </w:r>
      <w:r w:rsidRPr="003B45BD">
        <w:rPr>
          <w:rFonts w:ascii="Palatino Linotype" w:hAnsi="Palatino Linotype"/>
          <w:sz w:val="22"/>
          <w:szCs w:val="22"/>
        </w:rPr>
        <w:t>compliance</w:t>
      </w:r>
      <w:r w:rsidRPr="008313E2">
        <w:rPr>
          <w:rFonts w:ascii="Palatino Linotype" w:hAnsi="Palatino Linotype"/>
          <w:i/>
          <w:sz w:val="22"/>
          <w:szCs w:val="22"/>
        </w:rPr>
        <w:t xml:space="preserve"> </w:t>
      </w:r>
      <w:r w:rsidRPr="008313E2">
        <w:rPr>
          <w:rFonts w:ascii="Palatino Linotype" w:hAnsi="Palatino Linotype"/>
          <w:sz w:val="22"/>
          <w:szCs w:val="22"/>
        </w:rPr>
        <w:t xml:space="preserve">be </w:t>
      </w:r>
      <w:r w:rsidR="00250011">
        <w:rPr>
          <w:rFonts w:ascii="Palatino Linotype" w:hAnsi="Palatino Linotype"/>
          <w:sz w:val="22"/>
          <w:szCs w:val="22"/>
        </w:rPr>
        <w:t>ensured</w:t>
      </w:r>
      <w:r w:rsidRPr="008313E2">
        <w:rPr>
          <w:rFonts w:ascii="Palatino Linotype" w:hAnsi="Palatino Linotype"/>
          <w:sz w:val="22"/>
          <w:szCs w:val="22"/>
        </w:rPr>
        <w:t xml:space="preserve">? </w:t>
      </w:r>
    </w:p>
    <w:p w14:paraId="51323F6F" w14:textId="77777777" w:rsidR="008E4DB4" w:rsidRPr="008313E2" w:rsidRDefault="008E4DB4" w:rsidP="008E4DB4">
      <w:pPr>
        <w:rPr>
          <w:rFonts w:ascii="Palatino Linotype" w:hAnsi="Palatino Linotype"/>
          <w:sz w:val="22"/>
          <w:szCs w:val="22"/>
        </w:rPr>
      </w:pPr>
    </w:p>
    <w:p w14:paraId="0FB85ABF" w14:textId="56B78666" w:rsidR="008E4DB4" w:rsidRPr="008313E2" w:rsidRDefault="008E4DB4" w:rsidP="008E4DB4">
      <w:pPr>
        <w:rPr>
          <w:rFonts w:ascii="Palatino Linotype" w:hAnsi="Palatino Linotype"/>
          <w:sz w:val="22"/>
          <w:szCs w:val="22"/>
        </w:rPr>
      </w:pPr>
      <w:r w:rsidRPr="008313E2">
        <w:rPr>
          <w:rFonts w:ascii="Palatino Linotype" w:hAnsi="Palatino Linotype"/>
          <w:sz w:val="22"/>
          <w:szCs w:val="22"/>
        </w:rPr>
        <w:t>First, regarding guidance: there is</w:t>
      </w:r>
      <w:r w:rsidR="00F663C3">
        <w:rPr>
          <w:rFonts w:ascii="Palatino Linotype" w:hAnsi="Palatino Linotype"/>
          <w:sz w:val="22"/>
          <w:szCs w:val="22"/>
        </w:rPr>
        <w:t xml:space="preserve"> some</w:t>
      </w:r>
      <w:r w:rsidRPr="008313E2">
        <w:rPr>
          <w:rFonts w:ascii="Palatino Linotype" w:hAnsi="Palatino Linotype"/>
          <w:sz w:val="22"/>
          <w:szCs w:val="22"/>
        </w:rPr>
        <w:t xml:space="preserve"> hope from the Human-Computer Interaction (HCI) field (Card et al. 1980). HCI proponents recommend </w:t>
      </w:r>
      <w:r w:rsidR="005D1993">
        <w:rPr>
          <w:rFonts w:ascii="Palatino Linotype" w:hAnsi="Palatino Linotype"/>
          <w:sz w:val="22"/>
          <w:szCs w:val="22"/>
        </w:rPr>
        <w:t xml:space="preserve">adhering to </w:t>
      </w:r>
      <w:r w:rsidRPr="008313E2">
        <w:rPr>
          <w:rFonts w:ascii="Palatino Linotype" w:hAnsi="Palatino Linotype"/>
          <w:sz w:val="22"/>
          <w:szCs w:val="22"/>
        </w:rPr>
        <w:t>various concrete principles in the design process. For example, in the case of designing a news website, such principles include: “Have we made the most important information in this interface stand out</w:t>
      </w:r>
      <w:r>
        <w:rPr>
          <w:rFonts w:ascii="Palatino Linotype" w:hAnsi="Palatino Linotype"/>
          <w:sz w:val="22"/>
          <w:szCs w:val="22"/>
        </w:rPr>
        <w:t xml:space="preserve"> [by means of font size, flow, etc.]</w:t>
      </w:r>
      <w:r w:rsidRPr="008313E2">
        <w:rPr>
          <w:rFonts w:ascii="Palatino Linotype" w:hAnsi="Palatino Linotype"/>
          <w:sz w:val="22"/>
          <w:szCs w:val="22"/>
        </w:rPr>
        <w:t>?” “Will the user get the information they need in a timely fashion if there is an emergency</w:t>
      </w:r>
      <w:r w:rsidR="00A33790">
        <w:rPr>
          <w:rFonts w:ascii="Palatino Linotype" w:hAnsi="Palatino Linotype"/>
          <w:sz w:val="22"/>
          <w:szCs w:val="22"/>
        </w:rPr>
        <w:t>?”</w:t>
      </w:r>
      <w:r w:rsidRPr="008313E2">
        <w:rPr>
          <w:rStyle w:val="FootnoteReference"/>
          <w:rFonts w:ascii="Palatino Linotype" w:eastAsia="Cambria" w:hAnsi="Palatino Linotype"/>
          <w:sz w:val="22"/>
          <w:szCs w:val="22"/>
        </w:rPr>
        <w:footnoteReference w:id="47"/>
      </w:r>
      <w:r w:rsidRPr="008313E2">
        <w:rPr>
          <w:rFonts w:ascii="Palatino Linotype" w:hAnsi="Palatino Linotype"/>
          <w:sz w:val="22"/>
          <w:szCs w:val="22"/>
        </w:rPr>
        <w:t xml:space="preserve"> Designers adhering to such principles will not structure the user’s experience of news acquisition so that it is constrained within the navigation space of </w:t>
      </w:r>
      <w:r w:rsidRPr="008313E2">
        <w:rPr>
          <w:rFonts w:ascii="Palatino Linotype" w:hAnsi="Palatino Linotype"/>
          <w:i/>
          <w:sz w:val="22"/>
          <w:szCs w:val="22"/>
        </w:rPr>
        <w:t xml:space="preserve">Big Government, Big Journalism, Big Hollywood, National Security, Tech, </w:t>
      </w:r>
      <w:r w:rsidRPr="00AA3F16">
        <w:rPr>
          <w:rFonts w:ascii="Palatino Linotype" w:hAnsi="Palatino Linotype"/>
          <w:sz w:val="22"/>
        </w:rPr>
        <w:t>and</w:t>
      </w:r>
      <w:r w:rsidRPr="008313E2">
        <w:rPr>
          <w:rFonts w:ascii="Palatino Linotype" w:hAnsi="Palatino Linotype"/>
          <w:i/>
          <w:sz w:val="22"/>
          <w:szCs w:val="22"/>
        </w:rPr>
        <w:t xml:space="preserve"> Sports</w:t>
      </w:r>
      <w:r w:rsidRPr="008313E2">
        <w:rPr>
          <w:rFonts w:ascii="Palatino Linotype" w:hAnsi="Palatino Linotype"/>
          <w:sz w:val="22"/>
          <w:szCs w:val="22"/>
        </w:rPr>
        <w:t xml:space="preserve">. </w:t>
      </w:r>
    </w:p>
    <w:p w14:paraId="2E7E0790" w14:textId="77777777" w:rsidR="008E4DB4" w:rsidRPr="008313E2" w:rsidRDefault="008E4DB4" w:rsidP="008E4DB4">
      <w:pPr>
        <w:rPr>
          <w:rFonts w:ascii="Palatino Linotype" w:hAnsi="Palatino Linotype"/>
          <w:sz w:val="22"/>
          <w:szCs w:val="22"/>
        </w:rPr>
      </w:pPr>
    </w:p>
    <w:p w14:paraId="33F4DF4D" w14:textId="2EAD9C0C" w:rsidR="008E4DB4" w:rsidRPr="008313E2" w:rsidRDefault="008E4DB4" w:rsidP="008E4DB4">
      <w:pPr>
        <w:rPr>
          <w:rFonts w:ascii="Palatino Linotype" w:hAnsi="Palatino Linotype"/>
          <w:sz w:val="22"/>
          <w:szCs w:val="22"/>
        </w:rPr>
      </w:pPr>
      <w:r>
        <w:rPr>
          <w:rFonts w:ascii="Palatino Linotype" w:hAnsi="Palatino Linotype"/>
          <w:sz w:val="22"/>
          <w:szCs w:val="22"/>
        </w:rPr>
        <w:lastRenderedPageBreak/>
        <w:t>Unfortunately, s</w:t>
      </w:r>
      <w:r w:rsidRPr="008313E2">
        <w:rPr>
          <w:rFonts w:ascii="Palatino Linotype" w:hAnsi="Palatino Linotype"/>
          <w:sz w:val="22"/>
          <w:szCs w:val="22"/>
        </w:rPr>
        <w:t>uch guidance in the form of HCI principles</w:t>
      </w:r>
      <w:r>
        <w:rPr>
          <w:rFonts w:ascii="Palatino Linotype" w:hAnsi="Palatino Linotype"/>
          <w:sz w:val="22"/>
          <w:szCs w:val="22"/>
        </w:rPr>
        <w:t xml:space="preserve"> </w:t>
      </w:r>
      <w:r w:rsidRPr="008313E2">
        <w:rPr>
          <w:rFonts w:ascii="Palatino Linotype" w:hAnsi="Palatino Linotype"/>
          <w:sz w:val="22"/>
          <w:szCs w:val="22"/>
        </w:rPr>
        <w:t>will be useless against reckless and malicious designs that either disregard the prospect of technological seduction or actively aim to seduce users. The latter case are what Joanna Bryson calls ‘evil programmers’.</w:t>
      </w:r>
      <w:r w:rsidRPr="008313E2">
        <w:rPr>
          <w:rStyle w:val="FootnoteReference"/>
          <w:rFonts w:ascii="Palatino Linotype" w:eastAsia="Cambria" w:hAnsi="Palatino Linotype"/>
          <w:sz w:val="22"/>
          <w:szCs w:val="22"/>
        </w:rPr>
        <w:footnoteReference w:id="48"/>
      </w:r>
      <w:r w:rsidRPr="008313E2">
        <w:rPr>
          <w:rFonts w:ascii="Palatino Linotype" w:hAnsi="Palatino Linotype"/>
          <w:sz w:val="22"/>
          <w:szCs w:val="22"/>
        </w:rPr>
        <w:t xml:space="preserve"> They employ technical design in an ideologically-motivated way with the aim of exploiting technology design to their own ends. After all, the </w:t>
      </w:r>
      <w:r w:rsidR="00A50FF7">
        <w:rPr>
          <w:rFonts w:ascii="Palatino Linotype" w:hAnsi="Palatino Linotype"/>
          <w:sz w:val="22"/>
          <w:szCs w:val="22"/>
        </w:rPr>
        <w:t>imperatives</w:t>
      </w:r>
      <w:r w:rsidR="00A50FF7" w:rsidRPr="008313E2">
        <w:rPr>
          <w:rFonts w:ascii="Palatino Linotype" w:hAnsi="Palatino Linotype"/>
          <w:sz w:val="22"/>
          <w:szCs w:val="22"/>
        </w:rPr>
        <w:t xml:space="preserve"> </w:t>
      </w:r>
      <w:r w:rsidRPr="008313E2">
        <w:rPr>
          <w:rFonts w:ascii="Palatino Linotype" w:hAnsi="Palatino Linotype"/>
          <w:sz w:val="22"/>
          <w:szCs w:val="22"/>
        </w:rPr>
        <w:t xml:space="preserve">that guide technical design are merely hypothetical in character: </w:t>
      </w:r>
      <w:r w:rsidR="00242D37" w:rsidRPr="001A54FE">
        <w:rPr>
          <w:rFonts w:ascii="Palatino Linotype" w:hAnsi="Palatino Linotype"/>
          <w:i/>
          <w:sz w:val="22"/>
          <w:szCs w:val="22"/>
        </w:rPr>
        <w:t>if</w:t>
      </w:r>
      <w:r w:rsidR="00242D37" w:rsidRPr="003B45BD">
        <w:rPr>
          <w:rFonts w:ascii="Palatino Linotype" w:hAnsi="Palatino Linotype"/>
          <w:sz w:val="22"/>
          <w:szCs w:val="22"/>
        </w:rPr>
        <w:t xml:space="preserve"> </w:t>
      </w:r>
      <w:r w:rsidRPr="00E32F6D">
        <w:rPr>
          <w:rFonts w:ascii="Palatino Linotype" w:hAnsi="Palatino Linotype"/>
          <w:sz w:val="22"/>
          <w:szCs w:val="22"/>
        </w:rPr>
        <w:t>designers</w:t>
      </w:r>
      <w:r w:rsidRPr="00E32F6D">
        <w:rPr>
          <w:rFonts w:ascii="Palatino Linotype" w:hAnsi="Palatino Linotype"/>
          <w:sz w:val="22"/>
        </w:rPr>
        <w:t xml:space="preserve"> </w:t>
      </w:r>
      <w:r w:rsidRPr="003B45BD">
        <w:rPr>
          <w:rFonts w:ascii="Palatino Linotype" w:hAnsi="Palatino Linotype"/>
          <w:sz w:val="22"/>
          <w:szCs w:val="22"/>
        </w:rPr>
        <w:t>have certain benevolent ends</w:t>
      </w:r>
      <w:r w:rsidRPr="00E32F6D">
        <w:rPr>
          <w:rFonts w:ascii="Palatino Linotype" w:hAnsi="Palatino Linotype"/>
          <w:sz w:val="22"/>
          <w:szCs w:val="22"/>
        </w:rPr>
        <w:t xml:space="preserve">, </w:t>
      </w:r>
      <w:r w:rsidR="00D25A7C" w:rsidRPr="001A54FE">
        <w:rPr>
          <w:rFonts w:ascii="Palatino Linotype" w:hAnsi="Palatino Linotype"/>
          <w:i/>
          <w:sz w:val="22"/>
          <w:szCs w:val="22"/>
        </w:rPr>
        <w:t>then</w:t>
      </w:r>
      <w:r w:rsidR="00D25A7C">
        <w:rPr>
          <w:rFonts w:ascii="Palatino Linotype" w:hAnsi="Palatino Linotype"/>
          <w:sz w:val="22"/>
          <w:szCs w:val="22"/>
        </w:rPr>
        <w:t xml:space="preserve"> </w:t>
      </w:r>
      <w:r w:rsidRPr="008313E2">
        <w:rPr>
          <w:rFonts w:ascii="Palatino Linotype" w:hAnsi="Palatino Linotype"/>
          <w:sz w:val="22"/>
          <w:szCs w:val="22"/>
        </w:rPr>
        <w:t xml:space="preserve">they ought to implement certain kinds of specific design strategies. It is of course doubtful that designers of the kinds of sites that exploit aggressive technological seduction have such ends. </w:t>
      </w:r>
    </w:p>
    <w:p w14:paraId="54276B75" w14:textId="77777777" w:rsidR="008E4DB4" w:rsidRPr="008313E2" w:rsidRDefault="008E4DB4" w:rsidP="008E4DB4">
      <w:pPr>
        <w:rPr>
          <w:rFonts w:ascii="Palatino Linotype" w:hAnsi="Palatino Linotype"/>
          <w:sz w:val="22"/>
          <w:szCs w:val="22"/>
        </w:rPr>
      </w:pPr>
    </w:p>
    <w:p w14:paraId="07524338" w14:textId="2BAC96BD" w:rsidR="008E4DB4" w:rsidRPr="008313E2" w:rsidRDefault="008E4DB4" w:rsidP="008E4DB4">
      <w:pPr>
        <w:rPr>
          <w:rFonts w:ascii="Palatino Linotype" w:hAnsi="Palatino Linotype"/>
          <w:sz w:val="22"/>
          <w:szCs w:val="22"/>
        </w:rPr>
      </w:pPr>
      <w:r w:rsidRPr="008313E2">
        <w:rPr>
          <w:rFonts w:ascii="Palatino Linotype" w:hAnsi="Palatino Linotype"/>
          <w:sz w:val="22"/>
          <w:szCs w:val="22"/>
        </w:rPr>
        <w:t xml:space="preserve">This bring us to the issue of </w:t>
      </w:r>
      <w:r w:rsidRPr="003B45BD">
        <w:rPr>
          <w:rFonts w:ascii="Palatino Linotype" w:hAnsi="Palatino Linotype"/>
          <w:sz w:val="22"/>
          <w:szCs w:val="22"/>
        </w:rPr>
        <w:t>compliance</w:t>
      </w:r>
      <w:r w:rsidRPr="008313E2">
        <w:rPr>
          <w:rFonts w:ascii="Palatino Linotype" w:hAnsi="Palatino Linotype"/>
          <w:sz w:val="22"/>
          <w:szCs w:val="22"/>
        </w:rPr>
        <w:t>. In the face of ‘evil programmers’, viable solutions to top-down seduction move from the technological to the political. One form is imposed by International Organization for Standardization (ISO),</w:t>
      </w:r>
      <w:r w:rsidR="001751D7">
        <w:rPr>
          <w:rFonts w:ascii="Palatino Linotype" w:hAnsi="Palatino Linotype"/>
          <w:sz w:val="22"/>
          <w:szCs w:val="22"/>
        </w:rPr>
        <w:t xml:space="preserve"> a global body that regulates a wide range of </w:t>
      </w:r>
      <w:r w:rsidR="00661FB9">
        <w:rPr>
          <w:rFonts w:ascii="Palatino Linotype" w:hAnsi="Palatino Linotype"/>
          <w:sz w:val="22"/>
          <w:szCs w:val="22"/>
        </w:rPr>
        <w:t>products and services.</w:t>
      </w:r>
      <w:r w:rsidR="00B91734">
        <w:rPr>
          <w:rFonts w:ascii="Palatino Linotype" w:hAnsi="Palatino Linotype"/>
          <w:sz w:val="22"/>
          <w:szCs w:val="22"/>
        </w:rPr>
        <w:t xml:space="preserve"> While compliance with ISO is voluntary, </w:t>
      </w:r>
      <w:r w:rsidR="001513BD">
        <w:rPr>
          <w:rFonts w:ascii="Palatino Linotype" w:hAnsi="Palatino Linotype"/>
          <w:sz w:val="22"/>
          <w:szCs w:val="22"/>
        </w:rPr>
        <w:t>the network-effect benefits of compliance make it advisable for all but the smallest firms.</w:t>
      </w:r>
      <w:r w:rsidRPr="008313E2">
        <w:rPr>
          <w:rFonts w:ascii="Palatino Linotype" w:hAnsi="Palatino Linotype"/>
          <w:sz w:val="22"/>
          <w:szCs w:val="22"/>
        </w:rPr>
        <w:t xml:space="preserve"> </w:t>
      </w:r>
      <w:r w:rsidR="004005AF">
        <w:rPr>
          <w:rFonts w:ascii="Palatino Linotype" w:hAnsi="Palatino Linotype"/>
          <w:sz w:val="22"/>
          <w:szCs w:val="22"/>
        </w:rPr>
        <w:t>Consider in particular</w:t>
      </w:r>
      <w:r w:rsidR="00661FB9">
        <w:rPr>
          <w:rFonts w:ascii="Palatino Linotype" w:hAnsi="Palatino Linotype"/>
          <w:sz w:val="22"/>
          <w:szCs w:val="22"/>
        </w:rPr>
        <w:t xml:space="preserve"> </w:t>
      </w:r>
      <w:r w:rsidRPr="008313E2">
        <w:rPr>
          <w:rFonts w:ascii="Palatino Linotype" w:hAnsi="Palatino Linotype"/>
          <w:sz w:val="22"/>
          <w:szCs w:val="22"/>
        </w:rPr>
        <w:t>ISO standard 9241-210, which covers the ergonomics of human-computer interaction. According to the revised 9241-210</w:t>
      </w:r>
      <w:r>
        <w:rPr>
          <w:rFonts w:ascii="Palatino Linotype" w:hAnsi="Palatino Linotype"/>
          <w:sz w:val="22"/>
          <w:szCs w:val="22"/>
        </w:rPr>
        <w:t xml:space="preserve">, </w:t>
      </w:r>
      <w:r w:rsidRPr="008313E2">
        <w:rPr>
          <w:rFonts w:ascii="Palatino Linotype" w:hAnsi="Palatino Linotype"/>
          <w:sz w:val="22"/>
          <w:szCs w:val="22"/>
        </w:rPr>
        <w:t>the following activities are requirements for human-centered design:</w:t>
      </w:r>
    </w:p>
    <w:p w14:paraId="79E97B67" w14:textId="77777777" w:rsidR="008E4DB4" w:rsidRPr="008313E2" w:rsidRDefault="008E4DB4" w:rsidP="008E4DB4">
      <w:pPr>
        <w:rPr>
          <w:rFonts w:ascii="Palatino Linotype" w:hAnsi="Palatino Linotype"/>
          <w:sz w:val="22"/>
          <w:szCs w:val="22"/>
        </w:rPr>
      </w:pPr>
    </w:p>
    <w:p w14:paraId="0D302A3D" w14:textId="4079B630" w:rsidR="008E4DB4" w:rsidRPr="008313E2" w:rsidRDefault="008E4DB4" w:rsidP="008E4DB4">
      <w:pPr>
        <w:ind w:left="720" w:hanging="360"/>
        <w:rPr>
          <w:rFonts w:ascii="Palatino Linotype" w:hAnsi="Palatino Linotype"/>
          <w:sz w:val="22"/>
          <w:szCs w:val="22"/>
        </w:rPr>
      </w:pPr>
      <w:r w:rsidRPr="008313E2">
        <w:rPr>
          <w:rFonts w:ascii="Palatino Linotype" w:hAnsi="Palatino Linotype"/>
          <w:sz w:val="22"/>
          <w:szCs w:val="22"/>
        </w:rPr>
        <w:t>1. Understanding and specifying the context of use</w:t>
      </w:r>
      <w:r w:rsidR="00697FFD">
        <w:rPr>
          <w:rFonts w:ascii="Palatino Linotype" w:hAnsi="Palatino Linotype"/>
          <w:sz w:val="22"/>
          <w:szCs w:val="22"/>
        </w:rPr>
        <w:t>,</w:t>
      </w:r>
    </w:p>
    <w:p w14:paraId="0BD1178B" w14:textId="56846E50" w:rsidR="008E4DB4" w:rsidRPr="008313E2" w:rsidRDefault="008E4DB4" w:rsidP="008E4DB4">
      <w:pPr>
        <w:spacing w:line="276" w:lineRule="auto"/>
        <w:ind w:left="720" w:hanging="360"/>
        <w:rPr>
          <w:rFonts w:ascii="Palatino Linotype" w:hAnsi="Palatino Linotype"/>
          <w:sz w:val="22"/>
          <w:szCs w:val="22"/>
        </w:rPr>
      </w:pPr>
      <w:r w:rsidRPr="008313E2">
        <w:rPr>
          <w:rFonts w:ascii="Palatino Linotype" w:hAnsi="Palatino Linotype"/>
          <w:sz w:val="22"/>
          <w:szCs w:val="22"/>
        </w:rPr>
        <w:t>2. Specifying the user requirements in sufficient detail to drive the design</w:t>
      </w:r>
      <w:r w:rsidR="00697FFD">
        <w:rPr>
          <w:rFonts w:ascii="Palatino Linotype" w:hAnsi="Palatino Linotype"/>
          <w:sz w:val="22"/>
          <w:szCs w:val="22"/>
        </w:rPr>
        <w:t>,</w:t>
      </w:r>
    </w:p>
    <w:p w14:paraId="6F80D781" w14:textId="68630900" w:rsidR="008E4DB4" w:rsidRPr="008313E2" w:rsidRDefault="008E4DB4" w:rsidP="008E4DB4">
      <w:pPr>
        <w:spacing w:line="276" w:lineRule="auto"/>
        <w:ind w:left="720" w:hanging="360"/>
        <w:rPr>
          <w:rFonts w:ascii="Palatino Linotype" w:hAnsi="Palatino Linotype"/>
          <w:sz w:val="22"/>
          <w:szCs w:val="22"/>
        </w:rPr>
      </w:pPr>
      <w:r w:rsidRPr="008313E2">
        <w:rPr>
          <w:rFonts w:ascii="Palatino Linotype" w:hAnsi="Palatino Linotype"/>
          <w:sz w:val="22"/>
          <w:szCs w:val="22"/>
        </w:rPr>
        <w:t>3. Producing design solutions that meet these requirements</w:t>
      </w:r>
      <w:r w:rsidR="00697FFD">
        <w:rPr>
          <w:rFonts w:ascii="Palatino Linotype" w:hAnsi="Palatino Linotype"/>
          <w:sz w:val="22"/>
          <w:szCs w:val="22"/>
        </w:rPr>
        <w:t>, and</w:t>
      </w:r>
    </w:p>
    <w:p w14:paraId="3CD86FEB" w14:textId="77777777" w:rsidR="008E4DB4" w:rsidRPr="008313E2" w:rsidRDefault="008E4DB4" w:rsidP="008E4DB4">
      <w:pPr>
        <w:spacing w:line="276" w:lineRule="auto"/>
        <w:ind w:left="720" w:hanging="360"/>
        <w:rPr>
          <w:rFonts w:ascii="Palatino Linotype" w:hAnsi="Palatino Linotype"/>
          <w:sz w:val="22"/>
          <w:szCs w:val="22"/>
        </w:rPr>
      </w:pPr>
      <w:r w:rsidRPr="008313E2">
        <w:rPr>
          <w:rFonts w:ascii="Palatino Linotype" w:hAnsi="Palatino Linotype"/>
          <w:sz w:val="22"/>
          <w:szCs w:val="22"/>
        </w:rPr>
        <w:t>4. Conducting user-centered evaluations of these design solutions and modifying</w:t>
      </w:r>
    </w:p>
    <w:p w14:paraId="564A4E2E" w14:textId="77777777" w:rsidR="008E4DB4" w:rsidRPr="008313E2" w:rsidRDefault="008E4DB4" w:rsidP="008E4DB4">
      <w:pPr>
        <w:spacing w:line="276" w:lineRule="auto"/>
        <w:ind w:left="720" w:hanging="360"/>
        <w:rPr>
          <w:rFonts w:ascii="Palatino Linotype" w:hAnsi="Palatino Linotype"/>
          <w:sz w:val="22"/>
          <w:szCs w:val="22"/>
        </w:rPr>
      </w:pPr>
      <w:r w:rsidRPr="008313E2">
        <w:rPr>
          <w:rFonts w:ascii="Palatino Linotype" w:hAnsi="Palatino Linotype"/>
          <w:sz w:val="22"/>
          <w:szCs w:val="22"/>
        </w:rPr>
        <w:t>the design to take into account the results.</w:t>
      </w:r>
      <w:r w:rsidRPr="008313E2">
        <w:rPr>
          <w:rStyle w:val="FootnoteReference"/>
          <w:rFonts w:ascii="Palatino Linotype" w:eastAsia="Cambria" w:hAnsi="Palatino Linotype"/>
          <w:sz w:val="22"/>
          <w:szCs w:val="22"/>
        </w:rPr>
        <w:footnoteReference w:id="49"/>
      </w:r>
    </w:p>
    <w:p w14:paraId="37ECA44F" w14:textId="77777777" w:rsidR="009003D0" w:rsidRDefault="009003D0" w:rsidP="008E4DB4">
      <w:pPr>
        <w:spacing w:line="276" w:lineRule="auto"/>
        <w:rPr>
          <w:rFonts w:ascii="Palatino Linotype" w:hAnsi="Palatino Linotype"/>
          <w:sz w:val="22"/>
          <w:szCs w:val="22"/>
        </w:rPr>
      </w:pPr>
    </w:p>
    <w:p w14:paraId="7BA6234F" w14:textId="348965EC" w:rsidR="008E4DB4" w:rsidRPr="003C7079" w:rsidRDefault="009003D0" w:rsidP="00F565D6">
      <w:pPr>
        <w:widowControl/>
        <w:pBdr>
          <w:top w:val="none" w:sz="0" w:space="0" w:color="auto"/>
          <w:left w:val="none" w:sz="0" w:space="0" w:color="auto"/>
          <w:bottom w:val="none" w:sz="0" w:space="0" w:color="auto"/>
          <w:right w:val="none" w:sz="0" w:space="0" w:color="auto"/>
          <w:between w:val="none" w:sz="0" w:space="0" w:color="auto"/>
        </w:pBdr>
        <w:rPr>
          <w:color w:val="auto"/>
          <w:lang w:val="en-AU" w:eastAsia="en-US"/>
        </w:rPr>
      </w:pPr>
      <w:r>
        <w:rPr>
          <w:rFonts w:ascii="Palatino Linotype" w:hAnsi="Palatino Linotype"/>
          <w:sz w:val="22"/>
          <w:szCs w:val="22"/>
        </w:rPr>
        <w:t>ISO 9241-210 can also be adopted in conjunction with ISO 9241-151, which covers “</w:t>
      </w:r>
      <w:r w:rsidRPr="009003D0">
        <w:rPr>
          <w:rFonts w:ascii="Palatino Linotype" w:hAnsi="Palatino Linotype"/>
          <w:sz w:val="22"/>
          <w:szCs w:val="22"/>
        </w:rPr>
        <w:t>Guidance on World Wide Web user interfaces</w:t>
      </w:r>
      <w:r w:rsidR="00C271C2">
        <w:rPr>
          <w:rFonts w:ascii="Palatino Linotype" w:hAnsi="Palatino Linotype"/>
          <w:sz w:val="22"/>
          <w:szCs w:val="22"/>
        </w:rPr>
        <w:t>.</w:t>
      </w:r>
      <w:r>
        <w:rPr>
          <w:rFonts w:ascii="Palatino Linotype" w:hAnsi="Palatino Linotype"/>
          <w:sz w:val="22"/>
          <w:szCs w:val="22"/>
        </w:rPr>
        <w:t>” ISO 9241-151 specifically targets the design of websites, including best practices for “</w:t>
      </w:r>
      <w:r w:rsidRPr="009003D0">
        <w:rPr>
          <w:rFonts w:ascii="Palatino Linotype" w:hAnsi="Palatino Linotype"/>
          <w:sz w:val="22"/>
          <w:szCs w:val="22"/>
        </w:rPr>
        <w:t>high-level design decisions and design strategy</w:t>
      </w:r>
      <w:r w:rsidR="00074435">
        <w:rPr>
          <w:rFonts w:ascii="Palatino Linotype" w:hAnsi="Palatino Linotype"/>
          <w:sz w:val="22"/>
          <w:szCs w:val="22"/>
        </w:rPr>
        <w:t>.</w:t>
      </w:r>
      <w:r>
        <w:rPr>
          <w:rFonts w:ascii="Palatino Linotype" w:hAnsi="Palatino Linotype"/>
          <w:sz w:val="22"/>
          <w:szCs w:val="22"/>
        </w:rPr>
        <w:t>”</w:t>
      </w:r>
      <w:r>
        <w:rPr>
          <w:rStyle w:val="FootnoteReference"/>
          <w:rFonts w:ascii="Palatino Linotype" w:hAnsi="Palatino Linotype"/>
          <w:sz w:val="22"/>
          <w:szCs w:val="22"/>
        </w:rPr>
        <w:footnoteReference w:id="50"/>
      </w:r>
      <w:r w:rsidR="00C605BA">
        <w:rPr>
          <w:rFonts w:ascii="Palatino Linotype" w:hAnsi="Palatino Linotype"/>
          <w:sz w:val="22"/>
          <w:szCs w:val="22"/>
        </w:rPr>
        <w:t xml:space="preserve"> </w:t>
      </w:r>
      <w:r w:rsidR="005342E3" w:rsidRPr="008715CD">
        <w:rPr>
          <w:rFonts w:ascii="Palatino Linotype" w:hAnsi="Palatino Linotype"/>
          <w:sz w:val="22"/>
          <w:szCs w:val="22"/>
        </w:rPr>
        <w:t>In our view, the</w:t>
      </w:r>
      <w:r w:rsidR="00C605BA" w:rsidRPr="008715CD">
        <w:rPr>
          <w:rFonts w:ascii="Palatino Linotype" w:hAnsi="Palatino Linotype"/>
          <w:sz w:val="22"/>
          <w:szCs w:val="22"/>
        </w:rPr>
        <w:t xml:space="preserve"> “Black Crime” tag on </w:t>
      </w:r>
      <w:r w:rsidR="00C605BA" w:rsidRPr="008715CD">
        <w:rPr>
          <w:rFonts w:ascii="Palatino Linotype" w:hAnsi="Palatino Linotype"/>
          <w:i/>
          <w:sz w:val="22"/>
          <w:szCs w:val="22"/>
        </w:rPr>
        <w:t>Breitbart</w:t>
      </w:r>
      <w:r w:rsidR="00C605BA" w:rsidRPr="008715CD">
        <w:rPr>
          <w:rFonts w:ascii="Palatino Linotype" w:hAnsi="Palatino Linotype"/>
          <w:sz w:val="22"/>
          <w:szCs w:val="22"/>
        </w:rPr>
        <w:t xml:space="preserve"> (</w:t>
      </w:r>
      <w:r w:rsidR="00C605BA" w:rsidRPr="003B45BD">
        <w:rPr>
          <w:rFonts w:ascii="Palatino Linotype" w:hAnsi="Palatino Linotype"/>
          <w:sz w:val="22"/>
          <w:szCs w:val="22"/>
        </w:rPr>
        <w:t xml:space="preserve">§2.1) </w:t>
      </w:r>
      <w:r w:rsidR="00074435" w:rsidRPr="003B45BD">
        <w:rPr>
          <w:rFonts w:ascii="Palatino Linotype" w:hAnsi="Palatino Linotype"/>
          <w:sz w:val="22"/>
          <w:szCs w:val="22"/>
        </w:rPr>
        <w:t>violates</w:t>
      </w:r>
      <w:r w:rsidR="00C605BA" w:rsidRPr="003B45BD">
        <w:rPr>
          <w:rFonts w:ascii="Palatino Linotype" w:hAnsi="Palatino Linotype"/>
          <w:sz w:val="22"/>
          <w:szCs w:val="22"/>
        </w:rPr>
        <w:t xml:space="preserve"> 9241-151</w:t>
      </w:r>
      <w:r w:rsidR="00A7731B" w:rsidRPr="003B45BD">
        <w:rPr>
          <w:rFonts w:ascii="Palatino Linotype" w:hAnsi="Palatino Linotype"/>
          <w:sz w:val="22"/>
          <w:szCs w:val="22"/>
        </w:rPr>
        <w:t>.</w:t>
      </w:r>
      <w:r w:rsidR="00C605BA" w:rsidRPr="003B45BD">
        <w:rPr>
          <w:rStyle w:val="FootnoteReference"/>
          <w:rFonts w:ascii="Palatino Linotype" w:hAnsi="Palatino Linotype"/>
          <w:sz w:val="22"/>
          <w:szCs w:val="22"/>
        </w:rPr>
        <w:footnoteReference w:id="51"/>
      </w:r>
      <w:r w:rsidR="005342E3" w:rsidRPr="003B45BD">
        <w:rPr>
          <w:rFonts w:ascii="Palatino Linotype" w:hAnsi="Palatino Linotype"/>
          <w:sz w:val="22"/>
          <w:szCs w:val="22"/>
        </w:rPr>
        <w:t xml:space="preserve"> However, it may be necessary to formulate and implement new ISO standards to cope with the problems caused by top-down technological seduction. For example, perhaps in addition to conducting user-centered evaluations only after a design has been implemented, it should be necessary to enlist a neutral third-party to survey </w:t>
      </w:r>
      <w:r w:rsidR="00CF2C69" w:rsidRPr="003B45BD">
        <w:rPr>
          <w:rFonts w:ascii="Palatino Linotype" w:hAnsi="Palatino Linotype"/>
          <w:sz w:val="22"/>
          <w:szCs w:val="22"/>
        </w:rPr>
        <w:t xml:space="preserve">(potential) </w:t>
      </w:r>
      <w:r w:rsidR="005342E3" w:rsidRPr="003B45BD">
        <w:rPr>
          <w:rFonts w:ascii="Palatino Linotype" w:hAnsi="Palatino Linotype"/>
          <w:sz w:val="22"/>
          <w:szCs w:val="22"/>
        </w:rPr>
        <w:t>users before a design is finalized and implemented.</w:t>
      </w:r>
    </w:p>
    <w:p w14:paraId="0C683B7A" w14:textId="77777777" w:rsidR="009003D0" w:rsidRPr="006F7F7C" w:rsidRDefault="009003D0" w:rsidP="00F565D6">
      <w:pPr>
        <w:rPr>
          <w:rFonts w:ascii="Palatino Linotype" w:hAnsi="Palatino Linotype"/>
          <w:sz w:val="22"/>
          <w:szCs w:val="22"/>
        </w:rPr>
      </w:pPr>
    </w:p>
    <w:p w14:paraId="2FA57D6B" w14:textId="44601323" w:rsidR="008E4DB4" w:rsidRPr="008313E2" w:rsidRDefault="008E4DB4" w:rsidP="008E4DB4">
      <w:pPr>
        <w:rPr>
          <w:rFonts w:ascii="Palatino Linotype" w:hAnsi="Palatino Linotype"/>
          <w:sz w:val="22"/>
          <w:szCs w:val="22"/>
        </w:rPr>
      </w:pPr>
      <w:r w:rsidRPr="00F542A6">
        <w:rPr>
          <w:rFonts w:ascii="Palatino Linotype" w:hAnsi="Palatino Linotype"/>
          <w:sz w:val="22"/>
          <w:szCs w:val="22"/>
        </w:rPr>
        <w:lastRenderedPageBreak/>
        <w:t xml:space="preserve">However, </w:t>
      </w:r>
      <w:r w:rsidRPr="003B45BD">
        <w:rPr>
          <w:rFonts w:ascii="Palatino Linotype" w:hAnsi="Palatino Linotype"/>
          <w:sz w:val="22"/>
          <w:szCs w:val="22"/>
        </w:rPr>
        <w:t>enforcing</w:t>
      </w:r>
      <w:r w:rsidRPr="008313E2">
        <w:rPr>
          <w:rFonts w:ascii="Palatino Linotype" w:hAnsi="Palatino Linotype"/>
          <w:i/>
          <w:sz w:val="22"/>
          <w:szCs w:val="22"/>
        </w:rPr>
        <w:t xml:space="preserve"> </w:t>
      </w:r>
      <w:r w:rsidRPr="008313E2">
        <w:rPr>
          <w:rFonts w:ascii="Palatino Linotype" w:hAnsi="Palatino Linotype"/>
          <w:sz w:val="22"/>
          <w:szCs w:val="22"/>
        </w:rPr>
        <w:t xml:space="preserve">compliance raises further political issues. </w:t>
      </w:r>
      <w:r w:rsidR="003766A3">
        <w:rPr>
          <w:rFonts w:ascii="Palatino Linotype" w:hAnsi="Palatino Linotype"/>
          <w:sz w:val="22"/>
          <w:szCs w:val="22"/>
        </w:rPr>
        <w:t xml:space="preserve">In 2010, </w:t>
      </w:r>
      <w:r w:rsidRPr="008313E2">
        <w:rPr>
          <w:rFonts w:ascii="Palatino Linotype" w:hAnsi="Palatino Linotype"/>
          <w:sz w:val="22"/>
          <w:szCs w:val="22"/>
        </w:rPr>
        <w:t>ISO 9241-210 changed the above four activities to ‘requirements’ from mere ‘suggestions</w:t>
      </w:r>
      <w:r w:rsidR="004142D9">
        <w:rPr>
          <w:rFonts w:ascii="Palatino Linotype" w:hAnsi="Palatino Linotype"/>
          <w:sz w:val="22"/>
          <w:szCs w:val="22"/>
        </w:rPr>
        <w:t>.</w:t>
      </w:r>
      <w:r w:rsidRPr="008313E2">
        <w:rPr>
          <w:rFonts w:ascii="Palatino Linotype" w:hAnsi="Palatino Linotype"/>
          <w:sz w:val="22"/>
          <w:szCs w:val="22"/>
        </w:rPr>
        <w:t xml:space="preserve">’ </w:t>
      </w:r>
      <w:r w:rsidR="002C498B">
        <w:rPr>
          <w:rFonts w:ascii="Palatino Linotype" w:hAnsi="Palatino Linotype"/>
          <w:sz w:val="22"/>
          <w:szCs w:val="22"/>
        </w:rPr>
        <w:t>S</w:t>
      </w:r>
      <w:r w:rsidRPr="008313E2">
        <w:rPr>
          <w:rFonts w:ascii="Palatino Linotype" w:hAnsi="Palatino Linotype"/>
          <w:sz w:val="22"/>
          <w:szCs w:val="22"/>
        </w:rPr>
        <w:t xml:space="preserve">uch language constitutes progress to the extent that local political bodies make compliance to such international standards mandatory — viz., where costs for non-compliance are significant. </w:t>
      </w:r>
    </w:p>
    <w:p w14:paraId="7AC9451D" w14:textId="77777777" w:rsidR="008E4DB4" w:rsidRPr="008313E2" w:rsidRDefault="008E4DB4" w:rsidP="008E4DB4">
      <w:pPr>
        <w:rPr>
          <w:rFonts w:ascii="Palatino Linotype" w:hAnsi="Palatino Linotype"/>
          <w:sz w:val="22"/>
          <w:szCs w:val="22"/>
        </w:rPr>
      </w:pPr>
    </w:p>
    <w:p w14:paraId="166D622C" w14:textId="0A49EE0E" w:rsidR="008E4DB4" w:rsidRDefault="008E4DB4" w:rsidP="008E4DB4">
      <w:pPr>
        <w:rPr>
          <w:rFonts w:ascii="Palatino Linotype" w:hAnsi="Palatino Linotype"/>
          <w:sz w:val="22"/>
          <w:szCs w:val="22"/>
        </w:rPr>
      </w:pPr>
      <w:r w:rsidRPr="008313E2">
        <w:rPr>
          <w:rFonts w:ascii="Palatino Linotype" w:hAnsi="Palatino Linotype"/>
          <w:sz w:val="22"/>
          <w:szCs w:val="22"/>
        </w:rPr>
        <w:t xml:space="preserve">One note of optimism here concerns the EU’s General Data Protection Regulation (GDPR), which </w:t>
      </w:r>
      <w:r w:rsidR="00571165">
        <w:rPr>
          <w:rFonts w:ascii="Palatino Linotype" w:hAnsi="Palatino Linotype"/>
          <w:sz w:val="22"/>
          <w:szCs w:val="22"/>
        </w:rPr>
        <w:t>safeguards</w:t>
      </w:r>
      <w:r w:rsidR="00571165" w:rsidRPr="008313E2">
        <w:rPr>
          <w:rFonts w:ascii="Palatino Linotype" w:hAnsi="Palatino Linotype"/>
          <w:sz w:val="22"/>
          <w:szCs w:val="22"/>
        </w:rPr>
        <w:t xml:space="preserve"> </w:t>
      </w:r>
      <w:r w:rsidRPr="008313E2">
        <w:rPr>
          <w:rFonts w:ascii="Palatino Linotype" w:hAnsi="Palatino Linotype"/>
          <w:sz w:val="22"/>
          <w:szCs w:val="22"/>
        </w:rPr>
        <w:t xml:space="preserve">EU citizens against privacy and data breaches. The updated regulations, which </w:t>
      </w:r>
      <w:r w:rsidR="00F3522E">
        <w:rPr>
          <w:rFonts w:ascii="Palatino Linotype" w:hAnsi="Palatino Linotype"/>
          <w:sz w:val="22"/>
          <w:szCs w:val="22"/>
        </w:rPr>
        <w:t>went</w:t>
      </w:r>
      <w:r w:rsidR="00F3522E" w:rsidRPr="008313E2">
        <w:rPr>
          <w:rFonts w:ascii="Palatino Linotype" w:hAnsi="Palatino Linotype"/>
          <w:sz w:val="22"/>
          <w:szCs w:val="22"/>
        </w:rPr>
        <w:t xml:space="preserve"> </w:t>
      </w:r>
      <w:r w:rsidRPr="008313E2">
        <w:rPr>
          <w:rFonts w:ascii="Palatino Linotype" w:hAnsi="Palatino Linotype"/>
          <w:sz w:val="22"/>
          <w:szCs w:val="22"/>
        </w:rPr>
        <w:t>into effect in May 2018</w:t>
      </w:r>
      <w:r w:rsidR="009E774F">
        <w:rPr>
          <w:rFonts w:ascii="Palatino Linotype" w:hAnsi="Palatino Linotype"/>
          <w:sz w:val="22"/>
          <w:szCs w:val="22"/>
        </w:rPr>
        <w:t xml:space="preserve"> and protect only Europeans (unlike ISO, which is global)</w:t>
      </w:r>
      <w:r w:rsidRPr="008313E2">
        <w:rPr>
          <w:rFonts w:ascii="Palatino Linotype" w:hAnsi="Palatino Linotype"/>
          <w:sz w:val="22"/>
          <w:szCs w:val="22"/>
        </w:rPr>
        <w:t>, come with heavy penalties for breaches of GDPR regulations</w:t>
      </w:r>
      <w:r w:rsidR="00F260A7">
        <w:rPr>
          <w:rFonts w:ascii="Palatino Linotype" w:hAnsi="Palatino Linotype"/>
          <w:sz w:val="22"/>
          <w:szCs w:val="22"/>
        </w:rPr>
        <w:t>. F</w:t>
      </w:r>
      <w:r w:rsidRPr="008313E2">
        <w:rPr>
          <w:rFonts w:ascii="Palatino Linotype" w:hAnsi="Palatino Linotype"/>
          <w:sz w:val="22"/>
          <w:szCs w:val="22"/>
        </w:rPr>
        <w:t>or instance, serious infringements car</w:t>
      </w:r>
      <w:r w:rsidR="00E3153B">
        <w:rPr>
          <w:rFonts w:ascii="Palatino Linotype" w:hAnsi="Palatino Linotype"/>
          <w:sz w:val="22"/>
          <w:szCs w:val="22"/>
        </w:rPr>
        <w:t>ry</w:t>
      </w:r>
      <w:r w:rsidRPr="008313E2">
        <w:rPr>
          <w:rFonts w:ascii="Palatino Linotype" w:hAnsi="Palatino Linotype"/>
          <w:sz w:val="22"/>
          <w:szCs w:val="22"/>
        </w:rPr>
        <w:t xml:space="preserve"> a maximum penalty of ‘up to 4% of annual global turnover or €20 Million (whichever is greater)</w:t>
      </w:r>
      <w:r w:rsidR="008F3DC5">
        <w:rPr>
          <w:rFonts w:ascii="Palatino Linotype" w:hAnsi="Palatino Linotype"/>
          <w:sz w:val="22"/>
          <w:szCs w:val="22"/>
        </w:rPr>
        <w:t>.’</w:t>
      </w:r>
      <w:r w:rsidRPr="008313E2">
        <w:rPr>
          <w:rStyle w:val="FootnoteReference"/>
          <w:rFonts w:ascii="Palatino Linotype" w:eastAsia="Cambria" w:hAnsi="Palatino Linotype"/>
          <w:sz w:val="22"/>
          <w:szCs w:val="22"/>
        </w:rPr>
        <w:footnoteReference w:id="52"/>
      </w:r>
      <w:r w:rsidRPr="008313E2">
        <w:rPr>
          <w:rFonts w:ascii="Palatino Linotype" w:hAnsi="Palatino Linotype"/>
          <w:sz w:val="22"/>
          <w:szCs w:val="22"/>
        </w:rPr>
        <w:t xml:space="preserve"> In the case of</w:t>
      </w:r>
      <w:r w:rsidR="00635DE2">
        <w:rPr>
          <w:rFonts w:ascii="Palatino Linotype" w:hAnsi="Palatino Linotype"/>
          <w:sz w:val="22"/>
          <w:szCs w:val="22"/>
        </w:rPr>
        <w:t xml:space="preserve"> both</w:t>
      </w:r>
      <w:r w:rsidRPr="008313E2">
        <w:rPr>
          <w:rFonts w:ascii="Palatino Linotype" w:hAnsi="Palatino Linotype"/>
          <w:sz w:val="22"/>
          <w:szCs w:val="22"/>
        </w:rPr>
        <w:t xml:space="preserve"> Alphabet (Google’s parent company), </w:t>
      </w:r>
      <w:r w:rsidR="00635DE2">
        <w:rPr>
          <w:rFonts w:ascii="Palatino Linotype" w:hAnsi="Palatino Linotype"/>
          <w:sz w:val="22"/>
          <w:szCs w:val="22"/>
        </w:rPr>
        <w:t>and</w:t>
      </w:r>
      <w:r w:rsidRPr="008313E2">
        <w:rPr>
          <w:rFonts w:ascii="Palatino Linotype" w:hAnsi="Palatino Linotype"/>
          <w:sz w:val="22"/>
          <w:szCs w:val="22"/>
        </w:rPr>
        <w:t xml:space="preserve"> Facebook, </w:t>
      </w:r>
      <w:r w:rsidR="008F1D1A">
        <w:rPr>
          <w:rFonts w:ascii="Palatino Linotype" w:hAnsi="Palatino Linotype"/>
          <w:sz w:val="22"/>
          <w:szCs w:val="22"/>
        </w:rPr>
        <w:t>this</w:t>
      </w:r>
      <w:r w:rsidR="008F1D1A" w:rsidRPr="008313E2">
        <w:rPr>
          <w:rFonts w:ascii="Palatino Linotype" w:hAnsi="Palatino Linotype"/>
          <w:sz w:val="22"/>
          <w:szCs w:val="22"/>
        </w:rPr>
        <w:t xml:space="preserve"> </w:t>
      </w:r>
      <w:r w:rsidRPr="008313E2">
        <w:rPr>
          <w:rFonts w:ascii="Palatino Linotype" w:hAnsi="Palatino Linotype"/>
          <w:sz w:val="22"/>
          <w:szCs w:val="22"/>
        </w:rPr>
        <w:t xml:space="preserve">fine would </w:t>
      </w:r>
      <w:r w:rsidR="00756F6B">
        <w:rPr>
          <w:rFonts w:ascii="Palatino Linotype" w:hAnsi="Palatino Linotype"/>
          <w:sz w:val="22"/>
          <w:szCs w:val="22"/>
        </w:rPr>
        <w:t>sum</w:t>
      </w:r>
      <w:r w:rsidR="00756F6B" w:rsidRPr="008313E2">
        <w:rPr>
          <w:rFonts w:ascii="Palatino Linotype" w:hAnsi="Palatino Linotype"/>
          <w:sz w:val="22"/>
          <w:szCs w:val="22"/>
        </w:rPr>
        <w:t xml:space="preserve"> </w:t>
      </w:r>
      <w:r w:rsidRPr="008313E2">
        <w:rPr>
          <w:rFonts w:ascii="Palatino Linotype" w:hAnsi="Palatino Linotype"/>
          <w:sz w:val="22"/>
          <w:szCs w:val="22"/>
        </w:rPr>
        <w:t>to more than 1 billion euros. Although violations of ISO standard 9241-210 (and more generally, technological design decisions that have harmful consequences) are a different matter from data and privacy breaches of the sort targeted by GDPR, the precedent of imposing such penalties indicates that an updated GDPR may also ban and punish negligent</w:t>
      </w:r>
      <w:r>
        <w:rPr>
          <w:rFonts w:ascii="Palatino Linotype" w:hAnsi="Palatino Linotype"/>
          <w:sz w:val="22"/>
          <w:szCs w:val="22"/>
        </w:rPr>
        <w:t xml:space="preserve"> and</w:t>
      </w:r>
      <w:r w:rsidRPr="008313E2">
        <w:rPr>
          <w:rFonts w:ascii="Palatino Linotype" w:hAnsi="Palatino Linotype"/>
          <w:sz w:val="22"/>
          <w:szCs w:val="22"/>
        </w:rPr>
        <w:t xml:space="preserve"> malicious technological designs that foster self-radicalization.</w:t>
      </w:r>
      <w:r w:rsidR="00E57E28">
        <w:rPr>
          <w:rFonts w:ascii="Palatino Linotype" w:hAnsi="Palatino Linotype"/>
          <w:sz w:val="22"/>
          <w:szCs w:val="22"/>
        </w:rPr>
        <w:t xml:space="preserve"> Just this year (2018), Germany imposed a stringent new law against hate speech on social media, with associated fines up to €50M.</w:t>
      </w:r>
      <w:r w:rsidR="00E57E28">
        <w:rPr>
          <w:rStyle w:val="FootnoteReference"/>
          <w:rFonts w:ascii="Palatino Linotype" w:hAnsi="Palatino Linotype"/>
          <w:sz w:val="22"/>
          <w:szCs w:val="22"/>
        </w:rPr>
        <w:footnoteReference w:id="53"/>
      </w:r>
    </w:p>
    <w:p w14:paraId="3371F691" w14:textId="77777777" w:rsidR="00CE51C1" w:rsidRDefault="00CE51C1" w:rsidP="008E4DB4">
      <w:pPr>
        <w:rPr>
          <w:rFonts w:ascii="Palatino Linotype" w:hAnsi="Palatino Linotype"/>
          <w:sz w:val="22"/>
          <w:szCs w:val="22"/>
        </w:rPr>
      </w:pPr>
    </w:p>
    <w:p w14:paraId="0A303FF9" w14:textId="1B7A0484" w:rsidR="00ED5E59" w:rsidRDefault="00CE51C1" w:rsidP="00ED5E59">
      <w:pPr>
        <w:rPr>
          <w:rFonts w:ascii="Palatino Linotype" w:hAnsi="Palatino Linotype"/>
          <w:sz w:val="22"/>
          <w:szCs w:val="22"/>
        </w:rPr>
      </w:pPr>
      <w:r>
        <w:rPr>
          <w:rFonts w:ascii="Palatino Linotype" w:hAnsi="Palatino Linotype"/>
          <w:sz w:val="22"/>
          <w:szCs w:val="22"/>
        </w:rPr>
        <w:t xml:space="preserve">A final point: </w:t>
      </w:r>
      <w:r w:rsidR="00CA58B1">
        <w:rPr>
          <w:rFonts w:ascii="Palatino Linotype" w:hAnsi="Palatino Linotype"/>
          <w:sz w:val="22"/>
          <w:szCs w:val="22"/>
        </w:rPr>
        <w:t xml:space="preserve">while our focus here has been technological design (and corresponding political interventions to such design), recent work on the </w:t>
      </w:r>
      <w:r w:rsidR="00DF480E">
        <w:rPr>
          <w:rFonts w:ascii="Palatino Linotype" w:hAnsi="Palatino Linotype"/>
          <w:sz w:val="22"/>
          <w:szCs w:val="22"/>
        </w:rPr>
        <w:t xml:space="preserve">social epistemology of the </w:t>
      </w:r>
      <w:r w:rsidR="0059762E">
        <w:rPr>
          <w:rFonts w:ascii="Palatino Linotype" w:hAnsi="Palatino Linotype"/>
          <w:sz w:val="22"/>
          <w:szCs w:val="22"/>
        </w:rPr>
        <w:t>I</w:t>
      </w:r>
      <w:r w:rsidR="00DF480E">
        <w:rPr>
          <w:rFonts w:ascii="Palatino Linotype" w:hAnsi="Palatino Linotype"/>
          <w:sz w:val="22"/>
          <w:szCs w:val="22"/>
        </w:rPr>
        <w:t>nternet</w:t>
      </w:r>
      <w:r w:rsidR="00DC22FB">
        <w:rPr>
          <w:rStyle w:val="FootnoteReference"/>
          <w:rFonts w:ascii="Palatino Linotype" w:hAnsi="Palatino Linotype"/>
          <w:sz w:val="22"/>
          <w:szCs w:val="22"/>
        </w:rPr>
        <w:footnoteReference w:id="54"/>
      </w:r>
      <w:r w:rsidR="00DF480E">
        <w:rPr>
          <w:rFonts w:ascii="Palatino Linotype" w:hAnsi="Palatino Linotype"/>
          <w:sz w:val="22"/>
          <w:szCs w:val="22"/>
        </w:rPr>
        <w:t xml:space="preserve"> suggests that</w:t>
      </w:r>
      <w:r w:rsidR="006929BB">
        <w:rPr>
          <w:rFonts w:ascii="Palatino Linotype" w:hAnsi="Palatino Linotype"/>
          <w:sz w:val="22"/>
          <w:szCs w:val="22"/>
        </w:rPr>
        <w:t xml:space="preserve"> a further mitigating solution may lie with user education in the form of </w:t>
      </w:r>
      <w:r w:rsidR="006929BB" w:rsidRPr="003B45BD">
        <w:rPr>
          <w:rFonts w:ascii="Palatino Linotype" w:hAnsi="Palatino Linotype"/>
          <w:sz w:val="22"/>
          <w:szCs w:val="22"/>
        </w:rPr>
        <w:t xml:space="preserve">online </w:t>
      </w:r>
      <w:r w:rsidR="00ED5E59" w:rsidRPr="003B45BD">
        <w:rPr>
          <w:rFonts w:ascii="Palatino Linotype" w:hAnsi="Palatino Linotype"/>
          <w:sz w:val="22"/>
          <w:szCs w:val="22"/>
        </w:rPr>
        <w:t xml:space="preserve">intellectual </w:t>
      </w:r>
      <w:r w:rsidR="006929BB" w:rsidRPr="003B45BD">
        <w:rPr>
          <w:rFonts w:ascii="Palatino Linotype" w:hAnsi="Palatino Linotype"/>
          <w:sz w:val="22"/>
          <w:szCs w:val="22"/>
        </w:rPr>
        <w:t>virtue inculcation</w:t>
      </w:r>
      <w:r w:rsidR="006929BB">
        <w:rPr>
          <w:rFonts w:ascii="Palatino Linotype" w:hAnsi="Palatino Linotype"/>
          <w:i/>
          <w:sz w:val="22"/>
          <w:szCs w:val="22"/>
        </w:rPr>
        <w:t xml:space="preserve">. </w:t>
      </w:r>
      <w:r w:rsidR="006929BB">
        <w:rPr>
          <w:rFonts w:ascii="Palatino Linotype" w:hAnsi="Palatino Linotype"/>
          <w:sz w:val="22"/>
          <w:szCs w:val="22"/>
        </w:rPr>
        <w:t xml:space="preserve">Such an approach has been </w:t>
      </w:r>
      <w:r w:rsidR="009E0AB3">
        <w:rPr>
          <w:rFonts w:ascii="Palatino Linotype" w:hAnsi="Palatino Linotype"/>
          <w:sz w:val="22"/>
          <w:szCs w:val="22"/>
        </w:rPr>
        <w:t>pioneered</w:t>
      </w:r>
      <w:r w:rsidR="006929BB">
        <w:rPr>
          <w:rFonts w:ascii="Palatino Linotype" w:hAnsi="Palatino Linotype"/>
          <w:sz w:val="22"/>
          <w:szCs w:val="22"/>
        </w:rPr>
        <w:t xml:space="preserve"> in rec</w:t>
      </w:r>
      <w:r w:rsidR="00ED5E59">
        <w:rPr>
          <w:rFonts w:ascii="Palatino Linotype" w:hAnsi="Palatino Linotype"/>
          <w:sz w:val="22"/>
          <w:szCs w:val="22"/>
        </w:rPr>
        <w:t>ent work by Richard Heersmink (2017</w:t>
      </w:r>
      <w:r w:rsidR="006929BB">
        <w:rPr>
          <w:rFonts w:ascii="Palatino Linotype" w:hAnsi="Palatino Linotype"/>
          <w:sz w:val="22"/>
          <w:szCs w:val="22"/>
        </w:rPr>
        <w:t xml:space="preserve">), who defends </w:t>
      </w:r>
      <w:r w:rsidR="009E0AB3">
        <w:rPr>
          <w:rFonts w:ascii="Palatino Linotype" w:hAnsi="Palatino Linotype"/>
          <w:sz w:val="22"/>
          <w:szCs w:val="22"/>
        </w:rPr>
        <w:t xml:space="preserve">a view according to which </w:t>
      </w:r>
      <w:r w:rsidR="00ED5E59">
        <w:rPr>
          <w:rFonts w:ascii="Palatino Linotype" w:hAnsi="Palatino Linotype"/>
          <w:sz w:val="22"/>
          <w:szCs w:val="22"/>
        </w:rPr>
        <w:t>traditional episte</w:t>
      </w:r>
      <w:r w:rsidR="009E0AB3">
        <w:rPr>
          <w:rFonts w:ascii="Palatino Linotype" w:hAnsi="Palatino Linotype"/>
          <w:sz w:val="22"/>
          <w:szCs w:val="22"/>
        </w:rPr>
        <w:t>m</w:t>
      </w:r>
      <w:r w:rsidR="00ED5E59">
        <w:rPr>
          <w:rFonts w:ascii="Palatino Linotype" w:hAnsi="Palatino Linotype"/>
          <w:sz w:val="22"/>
          <w:szCs w:val="22"/>
        </w:rPr>
        <w:t>ic virtues</w:t>
      </w:r>
      <w:r w:rsidR="006A2F69">
        <w:rPr>
          <w:rFonts w:ascii="Palatino Linotype" w:hAnsi="Palatino Linotype"/>
          <w:sz w:val="22"/>
          <w:szCs w:val="22"/>
        </w:rPr>
        <w:t xml:space="preserve"> such as</w:t>
      </w:r>
      <w:r w:rsidR="00ED5E59">
        <w:rPr>
          <w:rFonts w:ascii="Palatino Linotype" w:hAnsi="Palatino Linotype"/>
          <w:sz w:val="22"/>
          <w:szCs w:val="22"/>
        </w:rPr>
        <w:t xml:space="preserve"> </w:t>
      </w:r>
      <w:r w:rsidR="006A2F69">
        <w:rPr>
          <w:rFonts w:ascii="Palatino Linotype" w:hAnsi="Palatino Linotype"/>
          <w:sz w:val="22"/>
          <w:szCs w:val="22"/>
        </w:rPr>
        <w:t>“</w:t>
      </w:r>
      <w:r w:rsidR="00ED5E59" w:rsidRPr="00ED5E59">
        <w:rPr>
          <w:rFonts w:ascii="Palatino Linotype" w:hAnsi="Palatino Linotype"/>
          <w:sz w:val="22"/>
          <w:szCs w:val="22"/>
        </w:rPr>
        <w:t>curiosity, intellectual autonomy, intellectual humility, attentiveness, intellectual carefulness, intellectual thoroughness, open-mindedness, intellectual courage and intellectual t</w:t>
      </w:r>
      <w:r w:rsidR="00ED5E59">
        <w:rPr>
          <w:rFonts w:ascii="Palatino Linotype" w:hAnsi="Palatino Linotype"/>
          <w:sz w:val="22"/>
          <w:szCs w:val="22"/>
        </w:rPr>
        <w:t>enacity</w:t>
      </w:r>
      <w:r w:rsidR="006A2F69">
        <w:rPr>
          <w:rFonts w:ascii="Palatino Linotype" w:hAnsi="Palatino Linotype"/>
          <w:sz w:val="22"/>
          <w:szCs w:val="22"/>
        </w:rPr>
        <w:t>”</w:t>
      </w:r>
      <w:r w:rsidR="00ED5E59">
        <w:rPr>
          <w:rFonts w:ascii="Palatino Linotype" w:hAnsi="Palatino Linotype"/>
          <w:sz w:val="22"/>
          <w:szCs w:val="22"/>
        </w:rPr>
        <w:t xml:space="preserve"> (2017, 1) may be fruitfully deployed when interacting with search engines. For example, regarding intellectual carefulness, Heersmink writes that the careful user will, rather than accept</w:t>
      </w:r>
      <w:r w:rsidR="00467050">
        <w:rPr>
          <w:rFonts w:ascii="Palatino Linotype" w:hAnsi="Palatino Linotype"/>
          <w:sz w:val="22"/>
          <w:szCs w:val="22"/>
        </w:rPr>
        <w:t>ing</w:t>
      </w:r>
      <w:r w:rsidR="00ED5E59">
        <w:rPr>
          <w:rFonts w:ascii="Palatino Linotype" w:hAnsi="Palatino Linotype"/>
          <w:sz w:val="22"/>
          <w:szCs w:val="22"/>
        </w:rPr>
        <w:t xml:space="preserve"> the first result</w:t>
      </w:r>
      <w:r w:rsidR="000B5828">
        <w:rPr>
          <w:rFonts w:ascii="Palatino Linotype" w:hAnsi="Palatino Linotype"/>
          <w:sz w:val="22"/>
          <w:szCs w:val="22"/>
        </w:rPr>
        <w:t>,</w:t>
      </w:r>
    </w:p>
    <w:p w14:paraId="07C4F56A" w14:textId="77777777" w:rsidR="00ED5E59" w:rsidRDefault="00ED5E59" w:rsidP="00ED5E59">
      <w:pPr>
        <w:rPr>
          <w:rFonts w:ascii="Palatino Linotype" w:hAnsi="Palatino Linotype"/>
          <w:sz w:val="22"/>
          <w:szCs w:val="22"/>
        </w:rPr>
      </w:pPr>
    </w:p>
    <w:p w14:paraId="5A5914D8" w14:textId="3ACD3DF3" w:rsidR="00DF480E" w:rsidRDefault="00DF480E" w:rsidP="00F565D6">
      <w:pPr>
        <w:ind w:left="720"/>
        <w:rPr>
          <w:rFonts w:ascii="Palatino Linotype" w:hAnsi="Palatino Linotype"/>
          <w:sz w:val="22"/>
          <w:szCs w:val="22"/>
        </w:rPr>
      </w:pPr>
      <w:r w:rsidRPr="00DF480E">
        <w:rPr>
          <w:rFonts w:ascii="Palatino Linotype" w:hAnsi="Palatino Linotype"/>
          <w:sz w:val="22"/>
          <w:szCs w:val="22"/>
        </w:rPr>
        <w:t>keep pursuing her enquiry until she has reached a proper level of understanding. This entails consulting and cross-c</w:t>
      </w:r>
      <w:r w:rsidR="00ED5E59">
        <w:rPr>
          <w:rFonts w:ascii="Palatino Linotype" w:hAnsi="Palatino Linotype"/>
          <w:sz w:val="22"/>
          <w:szCs w:val="22"/>
        </w:rPr>
        <w:t>hecking at least a number of diff</w:t>
      </w:r>
      <w:r w:rsidRPr="00DF480E">
        <w:rPr>
          <w:rFonts w:ascii="Palatino Linotype" w:hAnsi="Palatino Linotype"/>
          <w:sz w:val="22"/>
          <w:szCs w:val="22"/>
        </w:rPr>
        <w:t>erent online sourc</w:t>
      </w:r>
      <w:r w:rsidR="00ED5E59">
        <w:rPr>
          <w:rFonts w:ascii="Palatino Linotype" w:hAnsi="Palatino Linotype"/>
          <w:sz w:val="22"/>
          <w:szCs w:val="22"/>
        </w:rPr>
        <w:t>es. It may also entail using diff</w:t>
      </w:r>
      <w:r w:rsidRPr="00DF480E">
        <w:rPr>
          <w:rFonts w:ascii="Palatino Linotype" w:hAnsi="Palatino Linotype"/>
          <w:sz w:val="22"/>
          <w:szCs w:val="22"/>
        </w:rPr>
        <w:t>erent search terms such as, for instance, ‘Why did the dinosaurs go extinct?’. Or inclu</w:t>
      </w:r>
      <w:r w:rsidR="00ED5E59">
        <w:rPr>
          <w:rFonts w:ascii="Palatino Linotype" w:hAnsi="Palatino Linotype"/>
          <w:sz w:val="22"/>
          <w:szCs w:val="22"/>
        </w:rPr>
        <w:t>de Boolean operators, for exam</w:t>
      </w:r>
      <w:r w:rsidRPr="00DF480E">
        <w:rPr>
          <w:rFonts w:ascii="Palatino Linotype" w:hAnsi="Palatino Linotype"/>
          <w:sz w:val="22"/>
          <w:szCs w:val="22"/>
        </w:rPr>
        <w:t>ple: ‘dinosaurs + extinct−creationism’ or</w:t>
      </w:r>
      <w:r w:rsidR="00ED5E59">
        <w:rPr>
          <w:rFonts w:ascii="Palatino Linotype" w:hAnsi="Palatino Linotype"/>
          <w:sz w:val="22"/>
          <w:szCs w:val="22"/>
        </w:rPr>
        <w:t xml:space="preserve"> ‘dinosaurs + extinct + scientifi</w:t>
      </w:r>
      <w:r w:rsidRPr="00DF480E">
        <w:rPr>
          <w:rFonts w:ascii="Palatino Linotype" w:hAnsi="Palatino Linotype"/>
          <w:sz w:val="22"/>
          <w:szCs w:val="22"/>
        </w:rPr>
        <w:t xml:space="preserve">c knowledge’. </w:t>
      </w:r>
    </w:p>
    <w:p w14:paraId="082DF983" w14:textId="77777777" w:rsidR="00237A9F" w:rsidRDefault="00237A9F" w:rsidP="00ED5E59">
      <w:pPr>
        <w:rPr>
          <w:rFonts w:ascii="Palatino Linotype" w:hAnsi="Palatino Linotype"/>
          <w:sz w:val="22"/>
          <w:szCs w:val="22"/>
        </w:rPr>
      </w:pPr>
    </w:p>
    <w:p w14:paraId="66C9D90D" w14:textId="513E4675" w:rsidR="00237A9F" w:rsidRPr="009E0AB3" w:rsidRDefault="00237A9F" w:rsidP="00ED5E59">
      <w:pPr>
        <w:rPr>
          <w:rFonts w:ascii="Palatino Linotype" w:hAnsi="Palatino Linotype"/>
          <w:sz w:val="22"/>
          <w:szCs w:val="22"/>
        </w:rPr>
      </w:pPr>
      <w:r>
        <w:rPr>
          <w:rFonts w:ascii="Palatino Linotype" w:hAnsi="Palatino Linotype"/>
          <w:sz w:val="22"/>
          <w:szCs w:val="22"/>
        </w:rPr>
        <w:lastRenderedPageBreak/>
        <w:t xml:space="preserve">Such a careful user will be </w:t>
      </w:r>
      <w:r w:rsidR="009E0AB3">
        <w:rPr>
          <w:rFonts w:ascii="Palatino Linotype" w:hAnsi="Palatino Linotype"/>
          <w:sz w:val="22"/>
          <w:szCs w:val="22"/>
        </w:rPr>
        <w:t xml:space="preserve">better off epistemically than one who manifests online </w:t>
      </w:r>
      <w:r w:rsidR="009E0AB3" w:rsidRPr="003B45BD">
        <w:rPr>
          <w:rFonts w:ascii="Palatino Linotype" w:hAnsi="Palatino Linotype"/>
          <w:sz w:val="22"/>
          <w:szCs w:val="22"/>
        </w:rPr>
        <w:t>carelessness</w:t>
      </w:r>
      <w:r w:rsidR="009E0AB3">
        <w:rPr>
          <w:rFonts w:ascii="Palatino Linotype" w:hAnsi="Palatino Linotype"/>
          <w:sz w:val="22"/>
          <w:szCs w:val="22"/>
        </w:rPr>
        <w:t xml:space="preserve">. As Heersmink points out, the ‘featured snippet’ </w:t>
      </w:r>
      <w:r w:rsidR="00AA7BE9">
        <w:rPr>
          <w:rFonts w:ascii="Palatino Linotype" w:hAnsi="Palatino Linotype"/>
          <w:sz w:val="22"/>
          <w:szCs w:val="22"/>
        </w:rPr>
        <w:t xml:space="preserve">that </w:t>
      </w:r>
      <w:r w:rsidR="009E0AB3">
        <w:rPr>
          <w:rFonts w:ascii="Palatino Linotype" w:hAnsi="Palatino Linotype"/>
          <w:sz w:val="22"/>
          <w:szCs w:val="22"/>
        </w:rPr>
        <w:t xml:space="preserve">Google shows if one </w:t>
      </w:r>
      <w:r w:rsidR="002C3B02">
        <w:rPr>
          <w:rFonts w:ascii="Palatino Linotype" w:hAnsi="Palatino Linotype"/>
          <w:sz w:val="22"/>
          <w:szCs w:val="22"/>
        </w:rPr>
        <w:t xml:space="preserve">simply </w:t>
      </w:r>
      <w:r w:rsidR="009E0AB3">
        <w:rPr>
          <w:rFonts w:ascii="Palatino Linotype" w:hAnsi="Palatino Linotype"/>
          <w:sz w:val="22"/>
          <w:szCs w:val="22"/>
        </w:rPr>
        <w:t xml:space="preserve">types ‘What happened to the dinosaurs’ is the following </w:t>
      </w:r>
      <w:r w:rsidR="002C3B02">
        <w:rPr>
          <w:rFonts w:ascii="Palatino Linotype" w:hAnsi="Palatino Linotype"/>
          <w:sz w:val="22"/>
          <w:szCs w:val="22"/>
        </w:rPr>
        <w:t xml:space="preserve">paragraph of </w:t>
      </w:r>
      <w:r w:rsidR="009E0AB3">
        <w:rPr>
          <w:rFonts w:ascii="Palatino Linotype" w:hAnsi="Palatino Linotype"/>
          <w:sz w:val="22"/>
          <w:szCs w:val="22"/>
        </w:rPr>
        <w:t>misinformation:</w:t>
      </w:r>
      <w:r w:rsidR="00215685">
        <w:rPr>
          <w:rFonts w:ascii="Palatino Linotype" w:hAnsi="Palatino Linotype"/>
          <w:sz w:val="22"/>
          <w:szCs w:val="22"/>
        </w:rPr>
        <w:t xml:space="preserve"> </w:t>
      </w:r>
    </w:p>
    <w:p w14:paraId="0FE5848D" w14:textId="77777777" w:rsidR="00237A9F" w:rsidRDefault="00237A9F" w:rsidP="00ED5E59">
      <w:pPr>
        <w:rPr>
          <w:rFonts w:ascii="Palatino Linotype" w:hAnsi="Palatino Linotype"/>
          <w:sz w:val="22"/>
          <w:szCs w:val="22"/>
        </w:rPr>
      </w:pPr>
    </w:p>
    <w:p w14:paraId="5F3F9E47" w14:textId="739C5572" w:rsidR="00237A9F" w:rsidRPr="00237A9F" w:rsidRDefault="00237A9F" w:rsidP="00F565D6">
      <w:pPr>
        <w:ind w:left="720"/>
        <w:rPr>
          <w:rFonts w:ascii="Palatino Linotype" w:hAnsi="Palatino Linotype"/>
          <w:sz w:val="22"/>
          <w:szCs w:val="22"/>
        </w:rPr>
      </w:pPr>
      <w:r w:rsidRPr="00237A9F">
        <w:rPr>
          <w:rFonts w:ascii="Palatino Linotype" w:hAnsi="Palatino Linotype"/>
          <w:sz w:val="22"/>
          <w:szCs w:val="22"/>
        </w:rPr>
        <w:t>The Bible gives us a framework for explaining dinosaurs in terms of thousands of years of history, including the mystery of when they lived and what happened to them. Dinosaurs are used more than almost anything else to indoctrinate children and adults in the idea of mil</w:t>
      </w:r>
      <w:r w:rsidR="00F52360">
        <w:rPr>
          <w:rFonts w:ascii="Palatino Linotype" w:hAnsi="Palatino Linotype"/>
          <w:sz w:val="22"/>
          <w:szCs w:val="22"/>
        </w:rPr>
        <w:t>lions of years of earth history</w:t>
      </w:r>
      <w:r w:rsidRPr="00237A9F">
        <w:rPr>
          <w:rFonts w:ascii="Palatino Linotype" w:hAnsi="Palatino Linotype"/>
          <w:sz w:val="22"/>
          <w:szCs w:val="22"/>
        </w:rPr>
        <w:t xml:space="preserve"> (2016, </w:t>
      </w:r>
      <w:r w:rsidR="00143FA8">
        <w:rPr>
          <w:rFonts w:ascii="Palatino Linotype" w:hAnsi="Palatino Linotype"/>
          <w:sz w:val="22"/>
          <w:szCs w:val="22"/>
        </w:rPr>
        <w:t xml:space="preserve">p. </w:t>
      </w:r>
      <w:r w:rsidRPr="00237A9F">
        <w:rPr>
          <w:rFonts w:ascii="Palatino Linotype" w:hAnsi="Palatino Linotype"/>
          <w:sz w:val="22"/>
          <w:szCs w:val="22"/>
        </w:rPr>
        <w:t>66</w:t>
      </w:r>
      <w:r w:rsidR="00143FA8">
        <w:rPr>
          <w:rFonts w:ascii="Palatino Linotype" w:hAnsi="Palatino Linotype"/>
          <w:sz w:val="22"/>
          <w:szCs w:val="22"/>
        </w:rPr>
        <w:t>;</w:t>
      </w:r>
      <w:r w:rsidR="00D12299">
        <w:rPr>
          <w:rFonts w:ascii="Palatino Linotype" w:hAnsi="Palatino Linotype"/>
          <w:sz w:val="22"/>
          <w:szCs w:val="22"/>
        </w:rPr>
        <w:t xml:space="preserve"> </w:t>
      </w:r>
      <w:r w:rsidR="00143FA8">
        <w:rPr>
          <w:rFonts w:ascii="Palatino Linotype" w:hAnsi="Palatino Linotype"/>
          <w:sz w:val="22"/>
          <w:szCs w:val="22"/>
        </w:rPr>
        <w:t>see also</w:t>
      </w:r>
      <w:r w:rsidR="00D12299">
        <w:rPr>
          <w:rFonts w:ascii="Palatino Linotype" w:hAnsi="Palatino Linotype"/>
          <w:sz w:val="22"/>
          <w:szCs w:val="22"/>
        </w:rPr>
        <w:t xml:space="preserve"> Heersmink 2017</w:t>
      </w:r>
      <w:r w:rsidRPr="00237A9F">
        <w:rPr>
          <w:rFonts w:ascii="Palatino Linotype" w:hAnsi="Palatino Linotype"/>
          <w:sz w:val="22"/>
          <w:szCs w:val="22"/>
        </w:rPr>
        <w:t>)</w:t>
      </w:r>
      <w:r w:rsidR="00D12299">
        <w:rPr>
          <w:rFonts w:ascii="Palatino Linotype" w:hAnsi="Palatino Linotype"/>
          <w:sz w:val="22"/>
          <w:szCs w:val="22"/>
        </w:rPr>
        <w:t>.</w:t>
      </w:r>
      <w:r w:rsidRPr="00237A9F">
        <w:rPr>
          <w:rFonts w:ascii="Palatino Linotype" w:hAnsi="Palatino Linotype"/>
          <w:sz w:val="22"/>
          <w:szCs w:val="22"/>
        </w:rPr>
        <w:t xml:space="preserve"> </w:t>
      </w:r>
    </w:p>
    <w:p w14:paraId="64CED57E" w14:textId="77777777" w:rsidR="00237A9F" w:rsidRPr="00DF480E" w:rsidRDefault="00237A9F" w:rsidP="00ED5E59">
      <w:pPr>
        <w:rPr>
          <w:rFonts w:ascii="Palatino Linotype" w:hAnsi="Palatino Linotype"/>
          <w:sz w:val="22"/>
          <w:szCs w:val="22"/>
        </w:rPr>
      </w:pPr>
    </w:p>
    <w:p w14:paraId="5D37358F" w14:textId="77C08CCA" w:rsidR="00941CCA" w:rsidRDefault="00941CCA" w:rsidP="00941CCA">
      <w:pPr>
        <w:rPr>
          <w:rFonts w:ascii="Palatino Linotype" w:hAnsi="Palatino Linotype"/>
          <w:sz w:val="22"/>
          <w:szCs w:val="22"/>
        </w:rPr>
      </w:pPr>
      <w:r>
        <w:rPr>
          <w:rFonts w:ascii="Palatino Linotype" w:hAnsi="Palatino Linotype"/>
          <w:sz w:val="22"/>
          <w:szCs w:val="22"/>
        </w:rPr>
        <w:t xml:space="preserve">Heersmink’s </w:t>
      </w:r>
      <w:r w:rsidR="00DA3478">
        <w:rPr>
          <w:rFonts w:ascii="Palatino Linotype" w:hAnsi="Palatino Linotype"/>
          <w:sz w:val="22"/>
          <w:szCs w:val="22"/>
        </w:rPr>
        <w:t>call</w:t>
      </w:r>
      <w:r>
        <w:rPr>
          <w:rFonts w:ascii="Palatino Linotype" w:hAnsi="Palatino Linotype"/>
          <w:sz w:val="22"/>
          <w:szCs w:val="22"/>
        </w:rPr>
        <w:t xml:space="preserve"> for virtue cultivation online is echoed by Shannon Vallor (2016</w:t>
      </w:r>
      <w:r w:rsidR="00E1114A">
        <w:rPr>
          <w:rFonts w:ascii="Palatino Linotype" w:hAnsi="Palatino Linotype"/>
          <w:sz w:val="22"/>
          <w:szCs w:val="22"/>
        </w:rPr>
        <w:t>, p. 10</w:t>
      </w:r>
      <w:r>
        <w:rPr>
          <w:rFonts w:ascii="Palatino Linotype" w:hAnsi="Palatino Linotype"/>
          <w:sz w:val="22"/>
          <w:szCs w:val="22"/>
        </w:rPr>
        <w:t xml:space="preserve">), who argues for the </w:t>
      </w:r>
      <w:r w:rsidR="006A0880">
        <w:rPr>
          <w:rFonts w:ascii="Palatino Linotype" w:hAnsi="Palatino Linotype"/>
          <w:sz w:val="22"/>
          <w:szCs w:val="22"/>
        </w:rPr>
        <w:t>cultivation</w:t>
      </w:r>
      <w:r>
        <w:rPr>
          <w:rFonts w:ascii="Palatino Linotype" w:hAnsi="Palatino Linotype"/>
          <w:sz w:val="22"/>
          <w:szCs w:val="22"/>
        </w:rPr>
        <w:t xml:space="preserve"> of </w:t>
      </w:r>
      <w:r w:rsidR="00E1114A">
        <w:rPr>
          <w:rFonts w:ascii="Palatino Linotype" w:hAnsi="Palatino Linotype"/>
          <w:sz w:val="22"/>
          <w:szCs w:val="22"/>
        </w:rPr>
        <w:t>“</w:t>
      </w:r>
      <w:r>
        <w:rPr>
          <w:rFonts w:ascii="Palatino Linotype" w:hAnsi="Palatino Linotype"/>
          <w:sz w:val="22"/>
          <w:szCs w:val="22"/>
        </w:rPr>
        <w:t>t</w:t>
      </w:r>
      <w:r w:rsidRPr="00E2191E">
        <w:rPr>
          <w:rFonts w:ascii="Palatino Linotype" w:hAnsi="Palatino Linotype"/>
          <w:sz w:val="22"/>
          <w:szCs w:val="22"/>
        </w:rPr>
        <w:t>echnomoral virtues explicitly designed to foster human capacities for flourishing with new technologies</w:t>
      </w:r>
      <w:r>
        <w:rPr>
          <w:rFonts w:ascii="Palatino Linotype" w:hAnsi="Palatino Linotype"/>
          <w:sz w:val="22"/>
          <w:szCs w:val="22"/>
        </w:rPr>
        <w:t>.</w:t>
      </w:r>
      <w:r w:rsidR="00E1114A">
        <w:rPr>
          <w:rFonts w:ascii="Palatino Linotype" w:hAnsi="Palatino Linotype"/>
          <w:sz w:val="22"/>
          <w:szCs w:val="22"/>
        </w:rPr>
        <w:t>”</w:t>
      </w:r>
      <w:r>
        <w:rPr>
          <w:rFonts w:ascii="Palatino Linotype" w:hAnsi="Palatino Linotype"/>
          <w:sz w:val="22"/>
          <w:szCs w:val="22"/>
        </w:rPr>
        <w:t xml:space="preserve"> One way to accomplish this is by studying individuals who </w:t>
      </w:r>
      <w:r w:rsidR="00BD06E8">
        <w:rPr>
          <w:rFonts w:ascii="Palatino Linotype" w:hAnsi="Palatino Linotype"/>
          <w:sz w:val="22"/>
          <w:szCs w:val="22"/>
        </w:rPr>
        <w:t>“</w:t>
      </w:r>
      <w:r w:rsidRPr="00CE3DA5">
        <w:rPr>
          <w:rFonts w:ascii="Palatino Linotype" w:hAnsi="Palatino Linotype"/>
          <w:sz w:val="22"/>
          <w:szCs w:val="22"/>
        </w:rPr>
        <w:t>speak up on important and controversial matters of global justice, security, and community</w:t>
      </w:r>
      <w:r>
        <w:rPr>
          <w:rFonts w:ascii="Palatino Linotype" w:hAnsi="Palatino Linotype"/>
          <w:sz w:val="22"/>
          <w:szCs w:val="22"/>
        </w:rPr>
        <w:t xml:space="preserve"> civic engagement</w:t>
      </w:r>
      <w:r w:rsidR="00BD06E8">
        <w:rPr>
          <w:rFonts w:ascii="Palatino Linotype" w:hAnsi="Palatino Linotype"/>
          <w:sz w:val="22"/>
          <w:szCs w:val="22"/>
        </w:rPr>
        <w:t>”</w:t>
      </w:r>
      <w:r>
        <w:rPr>
          <w:rFonts w:ascii="Palatino Linotype" w:hAnsi="Palatino Linotype"/>
          <w:sz w:val="22"/>
          <w:szCs w:val="22"/>
        </w:rPr>
        <w:t xml:space="preserve"> </w:t>
      </w:r>
      <w:bookmarkStart w:id="8" w:name="OLE_LINK7"/>
      <w:bookmarkStart w:id="9" w:name="OLE_LINK8"/>
      <w:r>
        <w:rPr>
          <w:rFonts w:ascii="Palatino Linotype" w:hAnsi="Palatino Linotype"/>
          <w:sz w:val="22"/>
          <w:szCs w:val="22"/>
        </w:rPr>
        <w:t>(2016,</w:t>
      </w:r>
      <w:r w:rsidR="00BD06E8">
        <w:rPr>
          <w:rFonts w:ascii="Palatino Linotype" w:hAnsi="Palatino Linotype"/>
          <w:sz w:val="22"/>
          <w:szCs w:val="22"/>
        </w:rPr>
        <w:t xml:space="preserve"> p.</w:t>
      </w:r>
      <w:r>
        <w:rPr>
          <w:rFonts w:ascii="Palatino Linotype" w:hAnsi="Palatino Linotype"/>
          <w:sz w:val="22"/>
          <w:szCs w:val="22"/>
        </w:rPr>
        <w:t xml:space="preserve"> 185) </w:t>
      </w:r>
      <w:bookmarkEnd w:id="8"/>
      <w:bookmarkEnd w:id="9"/>
      <w:r>
        <w:rPr>
          <w:rFonts w:ascii="Palatino Linotype" w:hAnsi="Palatino Linotype"/>
          <w:sz w:val="22"/>
          <w:szCs w:val="22"/>
        </w:rPr>
        <w:t xml:space="preserve">online, despite being attacked by trolls, as their </w:t>
      </w:r>
      <w:r w:rsidR="00BD06E8">
        <w:rPr>
          <w:rFonts w:ascii="Palatino Linotype" w:hAnsi="Palatino Linotype"/>
          <w:sz w:val="22"/>
          <w:szCs w:val="22"/>
        </w:rPr>
        <w:t>“</w:t>
      </w:r>
      <w:r w:rsidRPr="00E2191E">
        <w:rPr>
          <w:rFonts w:ascii="Palatino Linotype" w:hAnsi="Palatino Linotype"/>
          <w:sz w:val="22"/>
          <w:szCs w:val="22"/>
        </w:rPr>
        <w:t>technomoral virtues of honesty, courage, civility, and perspective</w:t>
      </w:r>
      <w:r w:rsidR="00BD06E8">
        <w:rPr>
          <w:rFonts w:ascii="Palatino Linotype" w:hAnsi="Palatino Linotype"/>
          <w:sz w:val="22"/>
          <w:szCs w:val="22"/>
        </w:rPr>
        <w:t>”</w:t>
      </w:r>
      <w:r>
        <w:rPr>
          <w:rFonts w:ascii="Palatino Linotype" w:hAnsi="Palatino Linotype"/>
          <w:sz w:val="22"/>
          <w:szCs w:val="22"/>
        </w:rPr>
        <w:t xml:space="preserve"> (2016,</w:t>
      </w:r>
      <w:r w:rsidR="00BD06E8">
        <w:rPr>
          <w:rFonts w:ascii="Palatino Linotype" w:hAnsi="Palatino Linotype"/>
          <w:sz w:val="22"/>
          <w:szCs w:val="22"/>
        </w:rPr>
        <w:t xml:space="preserve"> p.</w:t>
      </w:r>
      <w:r>
        <w:rPr>
          <w:rFonts w:ascii="Palatino Linotype" w:hAnsi="Palatino Linotype"/>
          <w:sz w:val="22"/>
          <w:szCs w:val="22"/>
        </w:rPr>
        <w:t xml:space="preserve"> 185) could lead to better design of social platforms. </w:t>
      </w:r>
    </w:p>
    <w:p w14:paraId="7B38969E" w14:textId="77777777" w:rsidR="00941CCA" w:rsidRDefault="00941CCA" w:rsidP="00941CCA">
      <w:pPr>
        <w:rPr>
          <w:rFonts w:ascii="Palatino Linotype" w:hAnsi="Palatino Linotype"/>
          <w:sz w:val="22"/>
          <w:szCs w:val="22"/>
        </w:rPr>
      </w:pPr>
    </w:p>
    <w:p w14:paraId="2E77D866" w14:textId="77777777" w:rsidR="00756C52" w:rsidRPr="008313E2" w:rsidRDefault="00756C52" w:rsidP="00756C52">
      <w:pPr>
        <w:rPr>
          <w:rFonts w:ascii="Palatino Linotype" w:hAnsi="Palatino Linotype"/>
          <w:sz w:val="22"/>
          <w:szCs w:val="22"/>
        </w:rPr>
      </w:pPr>
    </w:p>
    <w:p w14:paraId="4C0E140D" w14:textId="7D5377F7" w:rsidR="008E4DB4" w:rsidRPr="008313E2" w:rsidRDefault="008E4DB4" w:rsidP="008E4DB4">
      <w:pPr>
        <w:rPr>
          <w:rFonts w:ascii="Palatino Linotype" w:hAnsi="Palatino Linotype"/>
          <w:b/>
          <w:sz w:val="22"/>
          <w:szCs w:val="22"/>
        </w:rPr>
      </w:pPr>
      <w:r w:rsidRPr="008313E2">
        <w:rPr>
          <w:rFonts w:ascii="Palatino Linotype" w:hAnsi="Palatino Linotype"/>
          <w:b/>
          <w:sz w:val="22"/>
          <w:szCs w:val="22"/>
        </w:rPr>
        <w:t>4.2 Bottom-up solutions</w:t>
      </w:r>
      <w:r w:rsidR="00215685">
        <w:rPr>
          <w:rFonts w:ascii="Palatino Linotype" w:hAnsi="Palatino Linotype"/>
          <w:b/>
          <w:sz w:val="22"/>
          <w:szCs w:val="22"/>
        </w:rPr>
        <w:t xml:space="preserve"> </w:t>
      </w:r>
    </w:p>
    <w:p w14:paraId="532423BE" w14:textId="77777777" w:rsidR="008E4DB4" w:rsidRPr="008313E2" w:rsidRDefault="008E4DB4" w:rsidP="008E4DB4">
      <w:pPr>
        <w:rPr>
          <w:rFonts w:ascii="Palatino Linotype" w:hAnsi="Palatino Linotype"/>
          <w:sz w:val="22"/>
          <w:szCs w:val="22"/>
        </w:rPr>
      </w:pPr>
    </w:p>
    <w:p w14:paraId="2C7C14E1" w14:textId="6FE6B2D9" w:rsidR="008E4DB4" w:rsidRPr="008313E2" w:rsidRDefault="008E4DB4" w:rsidP="008E4DB4">
      <w:pPr>
        <w:rPr>
          <w:rFonts w:ascii="Palatino Linotype" w:hAnsi="Palatino Linotype"/>
          <w:sz w:val="22"/>
          <w:szCs w:val="22"/>
        </w:rPr>
      </w:pPr>
      <w:r w:rsidRPr="008313E2">
        <w:rPr>
          <w:rFonts w:ascii="Palatino Linotype" w:hAnsi="Palatino Linotype"/>
          <w:sz w:val="22"/>
          <w:szCs w:val="22"/>
        </w:rPr>
        <w:t>Our recommendations for responding to bottom-up technological seduction mirror those for preventing and curbing top-down technological seduction. In the first instance, it’s helpful to distinguish between cases of negligence, where the relevant agents can be expected to amend their ways when they receive suitable guidance, and cases of recklessness and malicious intent, where regulation and enforcement are the only way to prevent and stop bad behavio</w:t>
      </w:r>
      <w:r w:rsidR="00F565D6">
        <w:rPr>
          <w:rFonts w:ascii="Palatino Linotype" w:hAnsi="Palatino Linotype"/>
          <w:sz w:val="22"/>
          <w:szCs w:val="22"/>
        </w:rPr>
        <w:t>u</w:t>
      </w:r>
      <w:r w:rsidRPr="008313E2">
        <w:rPr>
          <w:rFonts w:ascii="Palatino Linotype" w:hAnsi="Palatino Linotype"/>
          <w:sz w:val="22"/>
          <w:szCs w:val="22"/>
        </w:rPr>
        <w:t>r.</w:t>
      </w:r>
    </w:p>
    <w:p w14:paraId="2F39C1F3" w14:textId="77777777" w:rsidR="008E4DB4" w:rsidRPr="008313E2" w:rsidRDefault="008E4DB4" w:rsidP="008E4DB4">
      <w:pPr>
        <w:rPr>
          <w:rFonts w:ascii="Palatino Linotype" w:hAnsi="Palatino Linotype"/>
          <w:sz w:val="22"/>
          <w:szCs w:val="22"/>
        </w:rPr>
      </w:pPr>
    </w:p>
    <w:p w14:paraId="55D24252" w14:textId="696B9B53" w:rsidR="008E4DB4" w:rsidRPr="008313E2" w:rsidRDefault="008E4DB4" w:rsidP="008E4DB4">
      <w:pPr>
        <w:rPr>
          <w:rFonts w:ascii="Palatino Linotype" w:hAnsi="Palatino Linotype"/>
          <w:sz w:val="22"/>
          <w:szCs w:val="22"/>
        </w:rPr>
      </w:pPr>
      <w:r w:rsidRPr="008313E2">
        <w:rPr>
          <w:rFonts w:ascii="Palatino Linotype" w:hAnsi="Palatino Linotype"/>
          <w:sz w:val="22"/>
          <w:szCs w:val="22"/>
        </w:rPr>
        <w:t xml:space="preserve">To curb inadvertent bottom-up seduction, several solutions are promising. Since this phenomenon </w:t>
      </w:r>
      <w:r w:rsidR="0081230F">
        <w:rPr>
          <w:rFonts w:ascii="Palatino Linotype" w:hAnsi="Palatino Linotype"/>
          <w:sz w:val="22"/>
          <w:szCs w:val="22"/>
        </w:rPr>
        <w:t xml:space="preserve">often </w:t>
      </w:r>
      <w:r w:rsidRPr="008313E2">
        <w:rPr>
          <w:rFonts w:ascii="Palatino Linotype" w:hAnsi="Palatino Linotype"/>
          <w:sz w:val="22"/>
          <w:szCs w:val="22"/>
        </w:rPr>
        <w:t xml:space="preserve">involves the usurpation of people’s capacities to engage critically as both questioners and answerers of questions, technology could be designed in such a way that — instead of feeding people both questions and answers — it prompts people to reflect on the questions they are asking or the answers to them. This will be especially important in cases where someone is already one or more steps into a path-dependent inquiry. On the question side, search and recommender systems could be programmed to stop suggesting queries after a small, finite number of previous suggestions — at least until the user has gone through a </w:t>
      </w:r>
      <w:r w:rsidR="008C4A66">
        <w:rPr>
          <w:rFonts w:ascii="Palatino Linotype" w:hAnsi="Palatino Linotype"/>
          <w:sz w:val="22"/>
          <w:szCs w:val="22"/>
        </w:rPr>
        <w:t>‘</w:t>
      </w:r>
      <w:r w:rsidRPr="008313E2">
        <w:rPr>
          <w:rFonts w:ascii="Palatino Linotype" w:hAnsi="Palatino Linotype"/>
          <w:sz w:val="22"/>
          <w:szCs w:val="22"/>
        </w:rPr>
        <w:t>time out</w:t>
      </w:r>
      <w:r w:rsidR="008C4A66">
        <w:rPr>
          <w:rFonts w:ascii="Palatino Linotype" w:hAnsi="Palatino Linotype"/>
          <w:sz w:val="22"/>
          <w:szCs w:val="22"/>
        </w:rPr>
        <w:t>’</w:t>
      </w:r>
      <w:r w:rsidRPr="008313E2">
        <w:rPr>
          <w:rFonts w:ascii="Palatino Linotype" w:hAnsi="Palatino Linotype"/>
          <w:sz w:val="22"/>
          <w:szCs w:val="22"/>
        </w:rPr>
        <w:t xml:space="preserve"> period. On the answer side, systems could be programmed to return a more diverse array of results after a small, finite number of previous answers. Both of these interventions should, in principle, help to reduce the gravitational power of attractors.</w:t>
      </w:r>
      <w:r w:rsidR="00B24CB3">
        <w:rPr>
          <w:rFonts w:ascii="Palatino Linotype" w:hAnsi="Palatino Linotype"/>
          <w:sz w:val="22"/>
          <w:szCs w:val="22"/>
        </w:rPr>
        <w:t xml:space="preserve"> It is of course not guaranteed that this sort of intervention would have stopped</w:t>
      </w:r>
      <w:r w:rsidR="00C83702">
        <w:rPr>
          <w:rFonts w:ascii="Palatino Linotype" w:hAnsi="Palatino Linotype"/>
          <w:sz w:val="22"/>
          <w:szCs w:val="22"/>
        </w:rPr>
        <w:t xml:space="preserve"> the radicalization of</w:t>
      </w:r>
      <w:r w:rsidR="00B24CB3">
        <w:rPr>
          <w:rFonts w:ascii="Palatino Linotype" w:hAnsi="Palatino Linotype"/>
          <w:sz w:val="22"/>
          <w:szCs w:val="22"/>
        </w:rPr>
        <w:t xml:space="preserve"> someone like Minassian. </w:t>
      </w:r>
      <w:r w:rsidR="00B24CB3">
        <w:rPr>
          <w:rFonts w:ascii="Palatino Linotype" w:hAnsi="Palatino Linotype"/>
          <w:sz w:val="22"/>
          <w:szCs w:val="22"/>
        </w:rPr>
        <w:lastRenderedPageBreak/>
        <w:t xml:space="preserve">However, interventions of this sort promise to choke the flow of Netizens down the four-step road from, “I know what you’re thinking” to </w:t>
      </w:r>
      <w:r w:rsidR="00822E74">
        <w:rPr>
          <w:rFonts w:ascii="Palatino Linotype" w:hAnsi="Palatino Linotype"/>
          <w:sz w:val="22"/>
          <w:szCs w:val="22"/>
        </w:rPr>
        <w:t>extremism</w:t>
      </w:r>
      <w:r w:rsidR="00B24CB3">
        <w:rPr>
          <w:rFonts w:ascii="Palatino Linotype" w:hAnsi="Palatino Linotype"/>
          <w:sz w:val="22"/>
          <w:szCs w:val="22"/>
        </w:rPr>
        <w:t>.</w:t>
      </w:r>
    </w:p>
    <w:p w14:paraId="7E4722B8" w14:textId="77777777" w:rsidR="008E4DB4" w:rsidRPr="008313E2" w:rsidRDefault="008E4DB4" w:rsidP="008E4DB4">
      <w:pPr>
        <w:rPr>
          <w:rFonts w:ascii="Palatino Linotype" w:hAnsi="Palatino Linotype"/>
          <w:sz w:val="22"/>
          <w:szCs w:val="22"/>
        </w:rPr>
      </w:pPr>
    </w:p>
    <w:p w14:paraId="0A0BF25F" w14:textId="77777777" w:rsidR="008E4DB4" w:rsidRPr="008313E2" w:rsidRDefault="008E4DB4" w:rsidP="008E4DB4">
      <w:pPr>
        <w:rPr>
          <w:rFonts w:ascii="Palatino Linotype" w:hAnsi="Palatino Linotype"/>
          <w:sz w:val="22"/>
          <w:szCs w:val="22"/>
        </w:rPr>
      </w:pPr>
      <w:r w:rsidRPr="008313E2">
        <w:rPr>
          <w:rFonts w:ascii="Palatino Linotype" w:hAnsi="Palatino Linotype"/>
          <w:sz w:val="22"/>
          <w:szCs w:val="22"/>
        </w:rPr>
        <w:t>Next, in addition to nudging the individual user to avoid problematic attractors, search and recommendation systems could be automatically monitored for the presence and advent of attractors as measured by, e.g., a very high ratio between in-degree and out-degree. Since many attractors are evaluatively neutral or even beneficial, a specially-trained team of computer scientists, social scientists, and humanists would then be tasked with investigating the basins of attraction identified in this way to determine whether any of them constitute hate-speech or are liable to lead to self-radicalization. Such content could then be de-indexed, pushed lower in people’s newsfeeds, and so on.</w:t>
      </w:r>
    </w:p>
    <w:p w14:paraId="075DCE01" w14:textId="77777777" w:rsidR="008E4DB4" w:rsidRPr="008313E2" w:rsidRDefault="008E4DB4" w:rsidP="008E4DB4">
      <w:pPr>
        <w:rPr>
          <w:rFonts w:ascii="Palatino Linotype" w:hAnsi="Palatino Linotype"/>
          <w:sz w:val="22"/>
          <w:szCs w:val="22"/>
        </w:rPr>
      </w:pPr>
    </w:p>
    <w:p w14:paraId="34B4A546" w14:textId="77777777" w:rsidR="008E4DB4" w:rsidRPr="008313E2" w:rsidRDefault="008E4DB4" w:rsidP="008E4DB4">
      <w:pPr>
        <w:rPr>
          <w:rFonts w:ascii="Palatino Linotype" w:hAnsi="Palatino Linotype"/>
          <w:sz w:val="22"/>
          <w:szCs w:val="22"/>
        </w:rPr>
      </w:pPr>
      <w:r w:rsidRPr="008313E2">
        <w:rPr>
          <w:rFonts w:ascii="Palatino Linotype" w:hAnsi="Palatino Linotype"/>
          <w:sz w:val="22"/>
          <w:szCs w:val="22"/>
        </w:rPr>
        <w:t>Solutions along these lines are already being implemented. For instance, users who search for content related to the Islamic State on YouTube are being targeted with content that expresses skepticism about the aims and methods of the Islamic State (Holley 2017; Manjoo 2017). In the same vein, Facebook recently implemented a “related articles” widget that displays content from independent sources just below trending topics in users’ newsfeeds (Su 2017).</w:t>
      </w:r>
    </w:p>
    <w:p w14:paraId="11354F04" w14:textId="77777777" w:rsidR="008E4DB4" w:rsidRPr="008313E2" w:rsidRDefault="008E4DB4" w:rsidP="008E4DB4">
      <w:pPr>
        <w:rPr>
          <w:rFonts w:ascii="Palatino Linotype" w:hAnsi="Palatino Linotype"/>
          <w:sz w:val="22"/>
          <w:szCs w:val="22"/>
        </w:rPr>
      </w:pPr>
    </w:p>
    <w:p w14:paraId="45250519" w14:textId="6032BAB5" w:rsidR="008E4DB4" w:rsidRPr="008313E2" w:rsidRDefault="008E4DB4" w:rsidP="008E4DB4">
      <w:pPr>
        <w:rPr>
          <w:rFonts w:ascii="Palatino Linotype" w:hAnsi="Palatino Linotype"/>
          <w:sz w:val="22"/>
          <w:szCs w:val="22"/>
        </w:rPr>
      </w:pPr>
      <w:r w:rsidRPr="008313E2">
        <w:rPr>
          <w:rFonts w:ascii="Palatino Linotype" w:hAnsi="Palatino Linotype"/>
          <w:sz w:val="22"/>
          <w:szCs w:val="22"/>
        </w:rPr>
        <w:t>While it may be possible to rely on well-intentioned and well-resourced firms to implement such design principles when given the chance, not all firms have sufficient good will and resources. For reckless and malicious actors, regulation with sufficient enforcement power will be needed. For well-intentioned firms that lack the technological skills or the resources to put those skills to use, a taxpayer-funded repository of code-reviewed open-source algorithms that embody best practices may be the optimal solution.</w:t>
      </w:r>
    </w:p>
    <w:p w14:paraId="38417636" w14:textId="77777777" w:rsidR="008E4DB4" w:rsidRPr="008313E2" w:rsidRDefault="008E4DB4" w:rsidP="008E4DB4">
      <w:pPr>
        <w:rPr>
          <w:rFonts w:ascii="Palatino Linotype" w:hAnsi="Palatino Linotype"/>
          <w:sz w:val="22"/>
          <w:szCs w:val="22"/>
        </w:rPr>
      </w:pPr>
    </w:p>
    <w:p w14:paraId="4260BF32" w14:textId="2BCA551A" w:rsidR="008E4DB4" w:rsidRPr="008313E2" w:rsidRDefault="008E4DB4" w:rsidP="008E4DB4">
      <w:pPr>
        <w:rPr>
          <w:rFonts w:ascii="Palatino Linotype" w:hAnsi="Palatino Linotype"/>
          <w:sz w:val="22"/>
          <w:szCs w:val="22"/>
        </w:rPr>
      </w:pPr>
      <w:r w:rsidRPr="008313E2">
        <w:rPr>
          <w:rFonts w:ascii="Palatino Linotype" w:hAnsi="Palatino Linotype"/>
          <w:sz w:val="22"/>
          <w:szCs w:val="22"/>
        </w:rPr>
        <w:t xml:space="preserve">Naturally, our recommendations in this section presuppose normative standards. These standards involve epistemic norms (e.g., conditions for harnessing the wisdom of crowds, which requires among other things decentralization and independence of sources), moral norms (e.g., related to the epistemic conditions for practical rationality), and political norms (e.g., related to the epistemic grounds for democracy). </w:t>
      </w:r>
      <w:r w:rsidR="004359D5">
        <w:rPr>
          <w:rFonts w:ascii="Palatino Linotype" w:hAnsi="Palatino Linotype"/>
          <w:sz w:val="22"/>
          <w:szCs w:val="22"/>
        </w:rPr>
        <w:t>H</w:t>
      </w:r>
      <w:r w:rsidRPr="008313E2">
        <w:rPr>
          <w:rFonts w:ascii="Palatino Linotype" w:hAnsi="Palatino Linotype"/>
          <w:sz w:val="22"/>
          <w:szCs w:val="22"/>
        </w:rPr>
        <w:t>ow best to manage the threat of technological seduction will always be a problem that requires both scientific expertise and humanistic reflection on the values we want our societies to embody.</w:t>
      </w:r>
    </w:p>
    <w:p w14:paraId="1493C93E" w14:textId="77777777" w:rsidR="008E4DB4" w:rsidRPr="008313E2" w:rsidRDefault="008E4DB4" w:rsidP="008E4DB4">
      <w:pPr>
        <w:pStyle w:val="Heading1"/>
        <w:rPr>
          <w:rFonts w:ascii="Palatino Linotype" w:hAnsi="Palatino Linotype"/>
          <w:sz w:val="22"/>
          <w:szCs w:val="22"/>
        </w:rPr>
      </w:pPr>
      <w:r w:rsidRPr="008313E2">
        <w:rPr>
          <w:rFonts w:ascii="Palatino Linotype" w:hAnsi="Palatino Linotype"/>
          <w:sz w:val="22"/>
          <w:szCs w:val="22"/>
        </w:rPr>
        <w:t>5. References</w:t>
      </w:r>
    </w:p>
    <w:p w14:paraId="049C0E78" w14:textId="77777777" w:rsidR="008E4DB4" w:rsidRPr="008313E2" w:rsidRDefault="008E4DB4" w:rsidP="008E4DB4">
      <w:pPr>
        <w:rPr>
          <w:rFonts w:ascii="Palatino Linotype" w:hAnsi="Palatino Linotype"/>
          <w:sz w:val="22"/>
          <w:szCs w:val="22"/>
        </w:rPr>
      </w:pPr>
    </w:p>
    <w:p w14:paraId="0F987E5C" w14:textId="77777777" w:rsidR="001243FA" w:rsidRPr="008313E2" w:rsidRDefault="001243FA" w:rsidP="001243FA">
      <w:pPr>
        <w:ind w:left="720" w:hanging="720"/>
        <w:rPr>
          <w:rFonts w:ascii="Palatino Linotype" w:hAnsi="Palatino Linotype"/>
          <w:sz w:val="22"/>
          <w:szCs w:val="22"/>
        </w:rPr>
      </w:pPr>
      <w:r w:rsidRPr="00AA3F16">
        <w:rPr>
          <w:rFonts w:ascii="Palatino Linotype" w:hAnsi="Palatino Linotype"/>
          <w:sz w:val="22"/>
          <w:lang w:val="pt-PT"/>
        </w:rPr>
        <w:t xml:space="preserve">Abraham, F. D., Abraham, R. H., &amp; Shaw, C. D. (1990). </w:t>
      </w:r>
      <w:r w:rsidRPr="008313E2">
        <w:rPr>
          <w:rFonts w:ascii="Palatino Linotype" w:hAnsi="Palatino Linotype"/>
          <w:sz w:val="22"/>
          <w:szCs w:val="22"/>
        </w:rPr>
        <w:t>A visual introduction to dynamical systems theory for psychology. Aerial Press. Retrieved from http://psycnet.apa.org/psycinfo/1991-97299-000</w:t>
      </w:r>
    </w:p>
    <w:p w14:paraId="68344764" w14:textId="77777777" w:rsidR="001243FA" w:rsidRPr="008313E2" w:rsidRDefault="001243FA" w:rsidP="001243FA">
      <w:pPr>
        <w:ind w:left="720" w:hanging="720"/>
        <w:rPr>
          <w:rFonts w:ascii="Palatino Linotype" w:hAnsi="Palatino Linotype"/>
          <w:sz w:val="22"/>
          <w:szCs w:val="22"/>
        </w:rPr>
      </w:pPr>
      <w:r w:rsidRPr="008313E2">
        <w:rPr>
          <w:rFonts w:ascii="Palatino Linotype" w:hAnsi="Palatino Linotype"/>
          <w:sz w:val="22"/>
          <w:szCs w:val="22"/>
        </w:rPr>
        <w:t>Abrahams, Max. 2002. ‘What Terrorists Really Want’. Int Secur 32 (4): 86–89.</w:t>
      </w:r>
    </w:p>
    <w:p w14:paraId="480E8ACC" w14:textId="291B1B9B" w:rsidR="005C047C" w:rsidRDefault="008620B7" w:rsidP="008E4DB4">
      <w:pPr>
        <w:ind w:left="720" w:hanging="720"/>
        <w:rPr>
          <w:rFonts w:ascii="Palatino Linotype" w:hAnsi="Palatino Linotype"/>
          <w:sz w:val="22"/>
          <w:szCs w:val="22"/>
        </w:rPr>
      </w:pPr>
      <w:r>
        <w:rPr>
          <w:rFonts w:ascii="Palatino Linotype" w:hAnsi="Palatino Linotype"/>
          <w:sz w:val="22"/>
          <w:szCs w:val="22"/>
        </w:rPr>
        <w:lastRenderedPageBreak/>
        <w:t>Alfano</w:t>
      </w:r>
      <w:r w:rsidR="005C047C">
        <w:rPr>
          <w:rFonts w:ascii="Palatino Linotype" w:hAnsi="Palatino Linotype"/>
          <w:sz w:val="22"/>
          <w:szCs w:val="22"/>
        </w:rPr>
        <w:t>, M.</w:t>
      </w:r>
      <w:r w:rsidR="008E4DB4" w:rsidRPr="008313E2">
        <w:rPr>
          <w:rFonts w:ascii="Palatino Linotype" w:hAnsi="Palatino Linotype"/>
          <w:sz w:val="22"/>
          <w:szCs w:val="22"/>
        </w:rPr>
        <w:t xml:space="preserve"> (2013</w:t>
      </w:r>
      <w:r w:rsidR="005C047C">
        <w:rPr>
          <w:rFonts w:ascii="Palatino Linotype" w:hAnsi="Palatino Linotype"/>
          <w:sz w:val="22"/>
          <w:szCs w:val="22"/>
        </w:rPr>
        <w:t xml:space="preserve">). </w:t>
      </w:r>
      <w:r w:rsidR="005C047C">
        <w:rPr>
          <w:rFonts w:ascii="Palatino Linotype" w:hAnsi="Palatino Linotype"/>
          <w:i/>
          <w:sz w:val="22"/>
          <w:szCs w:val="22"/>
        </w:rPr>
        <w:t>Character as Moral Fiction</w:t>
      </w:r>
      <w:r w:rsidR="005C047C">
        <w:rPr>
          <w:rFonts w:ascii="Palatino Linotype" w:hAnsi="Palatino Linotype"/>
          <w:sz w:val="22"/>
          <w:szCs w:val="22"/>
        </w:rPr>
        <w:t>. Cambridge University Press.</w:t>
      </w:r>
    </w:p>
    <w:p w14:paraId="4536DB4B" w14:textId="77777777" w:rsidR="00D313E4" w:rsidRDefault="00D313E4" w:rsidP="008E4DB4">
      <w:pPr>
        <w:ind w:left="720" w:hanging="720"/>
        <w:rPr>
          <w:rFonts w:ascii="Palatino Linotype" w:hAnsi="Palatino Linotype"/>
          <w:sz w:val="22"/>
          <w:szCs w:val="22"/>
          <w:lang w:val="en-US"/>
        </w:rPr>
      </w:pPr>
      <w:r w:rsidRPr="00D313E4">
        <w:rPr>
          <w:rFonts w:ascii="Palatino Linotype" w:hAnsi="Palatino Linotype"/>
          <w:sz w:val="22"/>
          <w:szCs w:val="22"/>
          <w:lang w:val="en-US"/>
        </w:rPr>
        <w:t xml:space="preserve">Alfano, M. (2018). The Nietzschean precedent for anti-reflective, dialogical agency. </w:t>
      </w:r>
      <w:r w:rsidRPr="00D313E4">
        <w:rPr>
          <w:rFonts w:ascii="Palatino Linotype" w:hAnsi="Palatino Linotype"/>
          <w:i/>
          <w:sz w:val="22"/>
          <w:szCs w:val="22"/>
          <w:lang w:val="en-US"/>
        </w:rPr>
        <w:t>Behavioral &amp; Brain Sciences</w:t>
      </w:r>
      <w:r w:rsidRPr="00D313E4">
        <w:rPr>
          <w:rFonts w:ascii="Palatino Linotype" w:hAnsi="Palatino Linotype"/>
          <w:sz w:val="22"/>
          <w:szCs w:val="22"/>
          <w:lang w:val="en-US"/>
        </w:rPr>
        <w:t>, e37: 12-13.</w:t>
      </w:r>
    </w:p>
    <w:p w14:paraId="1A56C0AE" w14:textId="6487ADA7" w:rsidR="00704E62" w:rsidRPr="005C047C" w:rsidRDefault="00704E62" w:rsidP="008E4DB4">
      <w:pPr>
        <w:ind w:left="720" w:hanging="720"/>
        <w:rPr>
          <w:rFonts w:ascii="Palatino Linotype" w:hAnsi="Palatino Linotype" w:cs="Arial"/>
          <w:sz w:val="22"/>
          <w:szCs w:val="22"/>
        </w:rPr>
      </w:pPr>
      <w:r w:rsidRPr="005C047C">
        <w:rPr>
          <w:rFonts w:ascii="Palatino Linotype" w:hAnsi="Palatino Linotype" w:cs="Arial"/>
          <w:sz w:val="22"/>
          <w:szCs w:val="22"/>
        </w:rPr>
        <w:t xml:space="preserve">Alfano, M. &amp; Skorburg, J. A. (2018). Extended knowledge, the recognition heuristic, and epistemic injustice. In D. Pritchard, J. Kallestrup, O. Palermos, &amp; J. A. Carter (eds.), </w:t>
      </w:r>
      <w:r w:rsidRPr="005C047C">
        <w:rPr>
          <w:rFonts w:ascii="Palatino Linotype" w:hAnsi="Palatino Linotype" w:cs="Arial"/>
          <w:i/>
          <w:sz w:val="22"/>
          <w:szCs w:val="22"/>
        </w:rPr>
        <w:t>Extended Knowledge</w:t>
      </w:r>
      <w:r w:rsidRPr="005C047C">
        <w:rPr>
          <w:rFonts w:ascii="Palatino Linotype" w:hAnsi="Palatino Linotype" w:cs="Arial"/>
          <w:sz w:val="22"/>
          <w:szCs w:val="22"/>
        </w:rPr>
        <w:t>. Oxford University Press.</w:t>
      </w:r>
    </w:p>
    <w:p w14:paraId="36C19230" w14:textId="4808AB32" w:rsidR="00A83429" w:rsidRDefault="00A83429" w:rsidP="008E4DB4">
      <w:pPr>
        <w:ind w:left="720" w:hanging="720"/>
        <w:rPr>
          <w:rFonts w:ascii="Palatino Linotype" w:hAnsi="Palatino Linotype"/>
          <w:sz w:val="22"/>
          <w:szCs w:val="22"/>
        </w:rPr>
      </w:pPr>
      <w:r w:rsidRPr="00A83429">
        <w:rPr>
          <w:rFonts w:ascii="Palatino Linotype" w:hAnsi="Palatino Linotype"/>
          <w:sz w:val="22"/>
          <w:szCs w:val="22"/>
          <w:lang w:val="en-US"/>
        </w:rPr>
        <w:t xml:space="preserve">Alfano, M., Higgins, A., &amp; Levernier, J. (2018). Identifying virtues and values through obituary data-mining. </w:t>
      </w:r>
      <w:r w:rsidRPr="00A83429">
        <w:rPr>
          <w:rFonts w:ascii="Palatino Linotype" w:hAnsi="Palatino Linotype"/>
          <w:i/>
          <w:sz w:val="22"/>
          <w:szCs w:val="22"/>
          <w:lang w:val="en-US"/>
        </w:rPr>
        <w:t>Journal of Value Inquiry</w:t>
      </w:r>
      <w:r w:rsidRPr="00A83429">
        <w:rPr>
          <w:rFonts w:ascii="Palatino Linotype" w:hAnsi="Palatino Linotype"/>
          <w:sz w:val="22"/>
          <w:szCs w:val="22"/>
          <w:lang w:val="en-US"/>
        </w:rPr>
        <w:t>, 52(1): 59-79.</w:t>
      </w:r>
    </w:p>
    <w:p w14:paraId="58E6D0ED" w14:textId="2A66CB21" w:rsidR="008E4DB4" w:rsidRPr="008313E2" w:rsidRDefault="008E4DB4" w:rsidP="008E4DB4">
      <w:pPr>
        <w:ind w:left="720" w:hanging="720"/>
        <w:rPr>
          <w:rFonts w:ascii="Palatino Linotype" w:hAnsi="Palatino Linotype"/>
          <w:sz w:val="22"/>
          <w:szCs w:val="22"/>
        </w:rPr>
      </w:pPr>
      <w:r w:rsidRPr="008313E2">
        <w:rPr>
          <w:rFonts w:ascii="Palatino Linotype" w:hAnsi="Palatino Linotype"/>
          <w:sz w:val="22"/>
          <w:szCs w:val="22"/>
        </w:rPr>
        <w:t>Alemanno, Alberto. 2012.</w:t>
      </w:r>
      <w:r w:rsidR="00215685">
        <w:rPr>
          <w:rFonts w:ascii="Palatino Linotype" w:hAnsi="Palatino Linotype"/>
          <w:sz w:val="22"/>
          <w:szCs w:val="22"/>
        </w:rPr>
        <w:t xml:space="preserve"> </w:t>
      </w:r>
      <w:r w:rsidRPr="008313E2">
        <w:rPr>
          <w:rFonts w:ascii="Palatino Linotype" w:hAnsi="Palatino Linotype"/>
          <w:sz w:val="22"/>
          <w:szCs w:val="22"/>
        </w:rPr>
        <w:t>Nudging Smokers The Behavioural Turn of Tobacco Risk Regulation. European Journal of Risk Regulation 3, no. 1 (2012): 32-42.</w:t>
      </w:r>
    </w:p>
    <w:p w14:paraId="0D9C2A66" w14:textId="77777777" w:rsidR="008E4DB4" w:rsidRPr="008313E2" w:rsidRDefault="008E4DB4" w:rsidP="008E4DB4">
      <w:pPr>
        <w:ind w:left="720" w:hanging="720"/>
        <w:rPr>
          <w:rFonts w:ascii="Palatino Linotype" w:hAnsi="Palatino Linotype"/>
          <w:sz w:val="22"/>
          <w:szCs w:val="22"/>
        </w:rPr>
      </w:pPr>
      <w:r w:rsidRPr="008313E2">
        <w:rPr>
          <w:rFonts w:ascii="Palatino Linotype" w:hAnsi="Palatino Linotype"/>
          <w:sz w:val="22"/>
          <w:szCs w:val="22"/>
        </w:rPr>
        <w:t>Beer, R. D. (1995). A dynamical systems perspective on agent-environment interaction. Artificial Intelligence, 72(1), 173–215.</w:t>
      </w:r>
    </w:p>
    <w:p w14:paraId="3B134187" w14:textId="77777777" w:rsidR="008E4DB4" w:rsidRPr="008313E2" w:rsidRDefault="008E4DB4" w:rsidP="008E4DB4">
      <w:pPr>
        <w:ind w:left="720" w:hanging="720"/>
        <w:rPr>
          <w:rFonts w:ascii="Palatino Linotype" w:hAnsi="Palatino Linotype"/>
          <w:sz w:val="22"/>
          <w:szCs w:val="22"/>
        </w:rPr>
      </w:pPr>
      <w:r w:rsidRPr="008313E2">
        <w:rPr>
          <w:rFonts w:ascii="Palatino Linotype" w:hAnsi="Palatino Linotype"/>
          <w:sz w:val="22"/>
          <w:szCs w:val="22"/>
        </w:rPr>
        <w:t xml:space="preserve">Behr, Ines von, Anaïs Reding, Charlie Edwards, Luke Gribbon, Rand Europe, and United Kingdom. 2013. ‘Radicalisation in the Digital Era: The Use of the Internet in 15 Cases of Terrorism and Extremism’. </w:t>
      </w:r>
      <w:hyperlink r:id="rId11">
        <w:r w:rsidRPr="008313E2">
          <w:rPr>
            <w:rFonts w:ascii="Palatino Linotype" w:hAnsi="Palatino Linotype"/>
            <w:color w:val="1155CC"/>
            <w:sz w:val="22"/>
            <w:szCs w:val="22"/>
            <w:u w:val="single"/>
          </w:rPr>
          <w:t>https://www.ncjrs.gov/App/Publications/abstract.aspx?ID=266610</w:t>
        </w:r>
      </w:hyperlink>
      <w:r w:rsidRPr="008313E2">
        <w:rPr>
          <w:rFonts w:ascii="Palatino Linotype" w:hAnsi="Palatino Linotype"/>
          <w:sz w:val="22"/>
          <w:szCs w:val="22"/>
        </w:rPr>
        <w:t>.</w:t>
      </w:r>
    </w:p>
    <w:p w14:paraId="6CC5B3E7" w14:textId="77777777" w:rsidR="008E4DB4" w:rsidRDefault="008E4DB4" w:rsidP="008E4DB4">
      <w:pPr>
        <w:ind w:left="720" w:hanging="720"/>
        <w:rPr>
          <w:rFonts w:ascii="Palatino Linotype" w:hAnsi="Palatino Linotype"/>
          <w:sz w:val="22"/>
          <w:szCs w:val="22"/>
        </w:rPr>
      </w:pPr>
      <w:r w:rsidRPr="008313E2">
        <w:rPr>
          <w:rFonts w:ascii="Palatino Linotype" w:hAnsi="Palatino Linotype"/>
          <w:sz w:val="22"/>
          <w:szCs w:val="22"/>
        </w:rPr>
        <w:t>Bisantz, A. M., Burns, C. M., &amp; Fairbanks, R. J. (Eds.). (2014). Cognitive systems engineering in health care. CRC Press.</w:t>
      </w:r>
    </w:p>
    <w:p w14:paraId="74FDF1EC" w14:textId="4F3606A5" w:rsidR="001427F8" w:rsidRPr="008313E2" w:rsidRDefault="001427F8" w:rsidP="008E4DB4">
      <w:pPr>
        <w:ind w:left="720" w:hanging="720"/>
        <w:rPr>
          <w:rFonts w:ascii="Palatino Linotype" w:hAnsi="Palatino Linotype"/>
          <w:sz w:val="22"/>
          <w:szCs w:val="22"/>
        </w:rPr>
      </w:pPr>
      <w:r w:rsidRPr="001427F8">
        <w:rPr>
          <w:rFonts w:ascii="Palatino Linotype" w:hAnsi="Palatino Linotype"/>
          <w:sz w:val="22"/>
          <w:szCs w:val="22"/>
        </w:rPr>
        <w:t xml:space="preserve">Benkler, Yochai, Robert Faris, Hal Roberts, and Ethan Zuckerman. 2017. “Study: Breitbart-led right-wing 12 media ecosystem altered broader media agenda.” </w:t>
      </w:r>
      <w:r w:rsidRPr="00F565D6">
        <w:rPr>
          <w:rFonts w:ascii="Palatino Linotype" w:hAnsi="Palatino Linotype"/>
          <w:i/>
          <w:sz w:val="22"/>
          <w:szCs w:val="22"/>
        </w:rPr>
        <w:t>Columbia Journalism Review</w:t>
      </w:r>
      <w:r w:rsidRPr="001427F8">
        <w:rPr>
          <w:rFonts w:ascii="Palatino Linotype" w:hAnsi="Palatino Linotype"/>
          <w:sz w:val="22"/>
          <w:szCs w:val="22"/>
        </w:rPr>
        <w:t xml:space="preserve">, March 3, 2017. </w:t>
      </w:r>
    </w:p>
    <w:p w14:paraId="77939947" w14:textId="2ED6EAD5" w:rsidR="008E4DB4" w:rsidRPr="008313E2" w:rsidRDefault="008E4DB4" w:rsidP="008E4DB4">
      <w:pPr>
        <w:ind w:left="720" w:hanging="720"/>
        <w:rPr>
          <w:rFonts w:ascii="Palatino Linotype" w:hAnsi="Palatino Linotype"/>
          <w:sz w:val="22"/>
          <w:szCs w:val="22"/>
        </w:rPr>
      </w:pPr>
      <w:r w:rsidRPr="008313E2">
        <w:rPr>
          <w:rFonts w:ascii="Palatino Linotype" w:hAnsi="Palatino Linotype"/>
          <w:sz w:val="22"/>
          <w:szCs w:val="22"/>
        </w:rPr>
        <w:t>Berman, Mark. 2016. Prosecutors Say Dylann Roof “</w:t>
      </w:r>
      <w:r w:rsidR="001243FA">
        <w:rPr>
          <w:rFonts w:ascii="Palatino Linotype" w:hAnsi="Palatino Linotype"/>
          <w:sz w:val="22"/>
          <w:szCs w:val="22"/>
        </w:rPr>
        <w:t>S</w:t>
      </w:r>
      <w:r w:rsidRPr="008313E2">
        <w:rPr>
          <w:rFonts w:ascii="Palatino Linotype" w:hAnsi="Palatino Linotype"/>
          <w:sz w:val="22"/>
          <w:szCs w:val="22"/>
        </w:rPr>
        <w:t>elf-Radicalized”</w:t>
      </w:r>
      <w:r w:rsidR="001243FA">
        <w:rPr>
          <w:rFonts w:ascii="Palatino Linotype" w:hAnsi="Palatino Linotype"/>
          <w:sz w:val="22"/>
          <w:szCs w:val="22"/>
        </w:rPr>
        <w:t xml:space="preserve"> </w:t>
      </w:r>
      <w:r w:rsidRPr="008313E2">
        <w:rPr>
          <w:rFonts w:ascii="Palatino Linotype" w:hAnsi="Palatino Linotype"/>
          <w:sz w:val="22"/>
          <w:szCs w:val="22"/>
        </w:rPr>
        <w:t xml:space="preserve">online, Wrote Another Manifesto in Jail. </w:t>
      </w:r>
      <w:r w:rsidRPr="008313E2">
        <w:rPr>
          <w:rFonts w:ascii="Palatino Linotype" w:hAnsi="Palatino Linotype"/>
          <w:i/>
          <w:sz w:val="22"/>
          <w:szCs w:val="22"/>
        </w:rPr>
        <w:t>The Washington Post</w:t>
      </w:r>
      <w:r w:rsidRPr="008313E2">
        <w:rPr>
          <w:rFonts w:ascii="Palatino Linotype" w:hAnsi="Palatino Linotype"/>
          <w:sz w:val="22"/>
          <w:szCs w:val="22"/>
        </w:rPr>
        <w:t>, Aug 22.</w:t>
      </w:r>
    </w:p>
    <w:p w14:paraId="746C3C70" w14:textId="77777777" w:rsidR="008E4DB4" w:rsidRPr="008313E2" w:rsidRDefault="008E4DB4" w:rsidP="008E4DB4">
      <w:pPr>
        <w:ind w:left="720" w:hanging="720"/>
        <w:rPr>
          <w:rFonts w:ascii="Palatino Linotype" w:hAnsi="Palatino Linotype"/>
          <w:sz w:val="22"/>
          <w:szCs w:val="22"/>
        </w:rPr>
      </w:pPr>
      <w:r w:rsidRPr="008313E2">
        <w:rPr>
          <w:rFonts w:ascii="Palatino Linotype" w:hAnsi="Palatino Linotype"/>
          <w:sz w:val="22"/>
          <w:szCs w:val="22"/>
        </w:rPr>
        <w:t xml:space="preserve">Bjelopera, Jerome P. 2010. American Jihadist Terrorism: Combating a Complex Threat. DIANE Publishing. </w:t>
      </w:r>
    </w:p>
    <w:p w14:paraId="77579A6E" w14:textId="14838B72" w:rsidR="008E4DB4" w:rsidRPr="008313E2" w:rsidRDefault="008E4DB4" w:rsidP="008E4DB4">
      <w:pPr>
        <w:ind w:left="720" w:hanging="720"/>
        <w:rPr>
          <w:rFonts w:ascii="Palatino Linotype" w:hAnsi="Palatino Linotype"/>
          <w:sz w:val="22"/>
          <w:szCs w:val="22"/>
        </w:rPr>
      </w:pPr>
      <w:r w:rsidRPr="008313E2">
        <w:rPr>
          <w:rFonts w:ascii="Palatino Linotype" w:hAnsi="Palatino Linotype"/>
          <w:sz w:val="22"/>
          <w:szCs w:val="22"/>
        </w:rPr>
        <w:t xml:space="preserve">Byrne, Joanne, and Marc Cheong. (2017). </w:t>
      </w:r>
      <w:r w:rsidR="001243FA">
        <w:rPr>
          <w:rFonts w:ascii="Palatino Linotype" w:hAnsi="Palatino Linotype"/>
          <w:sz w:val="22"/>
          <w:szCs w:val="22"/>
        </w:rPr>
        <w:t>‘</w:t>
      </w:r>
      <w:r w:rsidRPr="008313E2">
        <w:rPr>
          <w:rFonts w:ascii="Palatino Linotype" w:hAnsi="Palatino Linotype"/>
          <w:sz w:val="22"/>
          <w:szCs w:val="22"/>
        </w:rPr>
        <w:t>The Algorithm as Human: a cross-disciplinary discussion of anthropology in an increasingly data-driven world</w:t>
      </w:r>
      <w:r w:rsidR="001243FA">
        <w:rPr>
          <w:rFonts w:ascii="Palatino Linotype" w:hAnsi="Palatino Linotype"/>
          <w:sz w:val="22"/>
          <w:szCs w:val="22"/>
        </w:rPr>
        <w:t>’</w:t>
      </w:r>
      <w:r w:rsidRPr="008313E2">
        <w:rPr>
          <w:rFonts w:ascii="Palatino Linotype" w:hAnsi="Palatino Linotype"/>
          <w:sz w:val="22"/>
          <w:szCs w:val="22"/>
        </w:rPr>
        <w:t xml:space="preserve">. </w:t>
      </w:r>
      <w:r w:rsidR="001243FA" w:rsidRPr="001243FA">
        <w:rPr>
          <w:rFonts w:ascii="Palatino Linotype" w:hAnsi="Palatino Linotype"/>
          <w:sz w:val="22"/>
          <w:szCs w:val="22"/>
        </w:rPr>
        <w:t xml:space="preserve">AAS/ASA/ASAANZ </w:t>
      </w:r>
      <w:r w:rsidRPr="008313E2">
        <w:rPr>
          <w:rFonts w:ascii="Palatino Linotype" w:hAnsi="Palatino Linotype"/>
          <w:sz w:val="22"/>
          <w:szCs w:val="22"/>
        </w:rPr>
        <w:t>Shifting States Anthropology Conference. University of Adelaide.</w:t>
      </w:r>
    </w:p>
    <w:p w14:paraId="76CC7700" w14:textId="2F251448" w:rsidR="008E4DB4" w:rsidRDefault="008E4DB4" w:rsidP="008E4DB4">
      <w:pPr>
        <w:ind w:left="720" w:hanging="720"/>
        <w:rPr>
          <w:rFonts w:ascii="Palatino Linotype" w:hAnsi="Palatino Linotype"/>
          <w:sz w:val="22"/>
          <w:szCs w:val="22"/>
        </w:rPr>
      </w:pPr>
      <w:r w:rsidRPr="008313E2">
        <w:rPr>
          <w:rFonts w:ascii="Palatino Linotype" w:hAnsi="Palatino Linotype"/>
          <w:sz w:val="22"/>
          <w:szCs w:val="22"/>
        </w:rPr>
        <w:t>Card, Stuart K.; Thomas P. Moran; Allen Newell. 1980. The keystroke-level model for user performance time with interactive systems. Communications of the ACM. 23 (7): 396–410</w:t>
      </w:r>
    </w:p>
    <w:p w14:paraId="7C5BB2E5" w14:textId="275BF09D" w:rsidR="001243FA" w:rsidRDefault="001243FA" w:rsidP="001243FA">
      <w:pPr>
        <w:ind w:left="720" w:hanging="720"/>
        <w:rPr>
          <w:rFonts w:ascii="Palatino Linotype" w:hAnsi="Palatino Linotype"/>
          <w:sz w:val="22"/>
          <w:szCs w:val="22"/>
        </w:rPr>
      </w:pPr>
      <w:r>
        <w:rPr>
          <w:rFonts w:ascii="Palatino Linotype" w:hAnsi="Palatino Linotype"/>
          <w:sz w:val="22"/>
          <w:szCs w:val="22"/>
        </w:rPr>
        <w:t xml:space="preserve">Carter, J.A. </w:t>
      </w:r>
      <w:r w:rsidRPr="008313E2">
        <w:rPr>
          <w:rFonts w:ascii="Palatino Linotype" w:hAnsi="Palatino Linotype"/>
          <w:sz w:val="22"/>
          <w:szCs w:val="22"/>
        </w:rPr>
        <w:t>(2017).</w:t>
      </w:r>
      <w:r>
        <w:rPr>
          <w:rFonts w:ascii="Palatino Linotype" w:hAnsi="Palatino Linotype"/>
          <w:sz w:val="22"/>
          <w:szCs w:val="22"/>
        </w:rPr>
        <w:t xml:space="preserve"> ‘Intellectual Autonomy, Epistemic Dependence and Cognitive Enhancement’ </w:t>
      </w:r>
      <w:r>
        <w:rPr>
          <w:rFonts w:ascii="Palatino Linotype" w:hAnsi="Palatino Linotype"/>
          <w:i/>
          <w:sz w:val="22"/>
          <w:szCs w:val="22"/>
        </w:rPr>
        <w:t>Synthese</w:t>
      </w:r>
      <w:r>
        <w:rPr>
          <w:rFonts w:ascii="Palatino Linotype" w:hAnsi="Palatino Linotype"/>
          <w:sz w:val="22"/>
          <w:szCs w:val="22"/>
        </w:rPr>
        <w:t xml:space="preserve">, doi: </w:t>
      </w:r>
      <w:hyperlink r:id="rId12" w:history="1">
        <w:r w:rsidRPr="009D5D9F">
          <w:rPr>
            <w:rStyle w:val="Hyperlink"/>
            <w:rFonts w:ascii="Palatino Linotype" w:hAnsi="Palatino Linotype"/>
            <w:sz w:val="22"/>
            <w:szCs w:val="22"/>
          </w:rPr>
          <w:t>10.1007/s11229-017-1549-y</w:t>
        </w:r>
      </w:hyperlink>
    </w:p>
    <w:p w14:paraId="3C87C96D" w14:textId="10A91056" w:rsidR="00C655F8" w:rsidRPr="008313E2" w:rsidRDefault="00C655F8" w:rsidP="008E4DB4">
      <w:pPr>
        <w:ind w:left="720" w:hanging="720"/>
        <w:rPr>
          <w:rFonts w:ascii="Palatino Linotype" w:hAnsi="Palatino Linotype"/>
          <w:sz w:val="22"/>
          <w:szCs w:val="22"/>
        </w:rPr>
      </w:pPr>
      <w:r>
        <w:rPr>
          <w:rFonts w:ascii="Palatino Linotype" w:hAnsi="Palatino Linotype"/>
          <w:sz w:val="22"/>
          <w:szCs w:val="22"/>
        </w:rPr>
        <w:t xml:space="preserve">Conly, Sarah. 2004. Seduction, Rape, and Coercion. </w:t>
      </w:r>
      <w:r w:rsidRPr="0081663E">
        <w:rPr>
          <w:rFonts w:ascii="Palatino Linotype" w:hAnsi="Palatino Linotype"/>
          <w:i/>
          <w:sz w:val="22"/>
          <w:szCs w:val="22"/>
        </w:rPr>
        <w:t>Ethics</w:t>
      </w:r>
      <w:r>
        <w:rPr>
          <w:rFonts w:ascii="Palatino Linotype" w:hAnsi="Palatino Linotype"/>
          <w:sz w:val="22"/>
          <w:szCs w:val="22"/>
        </w:rPr>
        <w:t xml:space="preserve"> 115(1), 96-121.</w:t>
      </w:r>
    </w:p>
    <w:p w14:paraId="2BC4B9B1" w14:textId="0DDC3C4E" w:rsidR="00A12291" w:rsidRPr="00A12291" w:rsidRDefault="00A12291" w:rsidP="00A12291">
      <w:pPr>
        <w:ind w:left="720" w:hanging="720"/>
        <w:rPr>
          <w:rFonts w:ascii="Palatino Linotype" w:hAnsi="Palatino Linotype"/>
          <w:sz w:val="22"/>
          <w:szCs w:val="22"/>
        </w:rPr>
      </w:pPr>
      <w:r w:rsidRPr="00A12291">
        <w:rPr>
          <w:rFonts w:ascii="Palatino Linotype" w:hAnsi="Palatino Linotype"/>
          <w:sz w:val="22"/>
          <w:szCs w:val="22"/>
        </w:rPr>
        <w:t xml:space="preserve">Dillahunt, T. R., Brooks, C. A., &amp; Gulati, S. </w:t>
      </w:r>
      <w:r>
        <w:rPr>
          <w:rFonts w:ascii="Palatino Linotype" w:hAnsi="Palatino Linotype"/>
          <w:sz w:val="22"/>
          <w:szCs w:val="22"/>
        </w:rPr>
        <w:t>2015.</w:t>
      </w:r>
      <w:r w:rsidRPr="00A12291">
        <w:rPr>
          <w:rFonts w:ascii="Palatino Linotype" w:hAnsi="Palatino Linotype"/>
          <w:sz w:val="22"/>
          <w:szCs w:val="22"/>
        </w:rPr>
        <w:t xml:space="preserve"> Detecting and Visualizing Filter</w:t>
      </w:r>
    </w:p>
    <w:p w14:paraId="1D3DCDDC" w14:textId="7D44127E" w:rsidR="00A12291" w:rsidRPr="008313E2" w:rsidRDefault="00A12291" w:rsidP="008E4DB4">
      <w:pPr>
        <w:ind w:left="720" w:hanging="720"/>
        <w:rPr>
          <w:rFonts w:ascii="Palatino Linotype" w:hAnsi="Palatino Linotype"/>
          <w:sz w:val="22"/>
          <w:szCs w:val="22"/>
        </w:rPr>
      </w:pPr>
      <w:r>
        <w:rPr>
          <w:rFonts w:ascii="Palatino Linotype" w:hAnsi="Palatino Linotype"/>
          <w:sz w:val="22"/>
          <w:szCs w:val="22"/>
        </w:rPr>
        <w:tab/>
      </w:r>
      <w:r w:rsidRPr="00A12291">
        <w:rPr>
          <w:rFonts w:ascii="Palatino Linotype" w:hAnsi="Palatino Linotype"/>
          <w:sz w:val="22"/>
          <w:szCs w:val="22"/>
        </w:rPr>
        <w:t xml:space="preserve">Bubbles in Google and Bing. In </w:t>
      </w:r>
      <w:r w:rsidRPr="00F565D6">
        <w:rPr>
          <w:rFonts w:ascii="Palatino Linotype" w:hAnsi="Palatino Linotype"/>
          <w:i/>
          <w:sz w:val="22"/>
          <w:szCs w:val="22"/>
        </w:rPr>
        <w:t xml:space="preserve">Proceedings of the 33rd Annual ACM Conference Extended Abstracts on Human Factors in Computing Systems </w:t>
      </w:r>
      <w:r w:rsidRPr="00A12291">
        <w:rPr>
          <w:rFonts w:ascii="Palatino Linotype" w:hAnsi="Palatino Linotype"/>
          <w:sz w:val="22"/>
          <w:szCs w:val="22"/>
        </w:rPr>
        <w:t xml:space="preserve">(pp. 1851-1856). </w:t>
      </w:r>
    </w:p>
    <w:p w14:paraId="6179BCE4" w14:textId="77777777" w:rsidR="008E4DB4" w:rsidRDefault="008E4DB4" w:rsidP="008E4DB4">
      <w:pPr>
        <w:ind w:left="720" w:hanging="720"/>
        <w:rPr>
          <w:rFonts w:ascii="Palatino Linotype" w:hAnsi="Palatino Linotype"/>
          <w:sz w:val="22"/>
          <w:szCs w:val="22"/>
        </w:rPr>
      </w:pPr>
      <w:r w:rsidRPr="008313E2">
        <w:rPr>
          <w:rFonts w:ascii="Palatino Linotype" w:hAnsi="Palatino Linotype"/>
          <w:sz w:val="22"/>
          <w:szCs w:val="22"/>
        </w:rPr>
        <w:t>Doris, John. 2015. Talking to Ourselves: Reflection, Ignorance, and Agency. Oxford University Press.</w:t>
      </w:r>
    </w:p>
    <w:p w14:paraId="6116C2F1" w14:textId="29ADFEDC" w:rsidR="001243FA" w:rsidRDefault="001243FA" w:rsidP="001243FA">
      <w:pPr>
        <w:ind w:left="720" w:hanging="720"/>
        <w:rPr>
          <w:rFonts w:ascii="Palatino Linotype" w:hAnsi="Palatino Linotype"/>
          <w:sz w:val="22"/>
          <w:szCs w:val="22"/>
        </w:rPr>
      </w:pPr>
      <w:r w:rsidRPr="008313E2">
        <w:rPr>
          <w:rFonts w:ascii="Palatino Linotype" w:hAnsi="Palatino Linotype"/>
          <w:sz w:val="22"/>
          <w:szCs w:val="22"/>
        </w:rPr>
        <w:t>Dayan</w:t>
      </w:r>
      <w:r>
        <w:rPr>
          <w:rFonts w:ascii="Palatino Linotype" w:hAnsi="Palatino Linotype"/>
          <w:sz w:val="22"/>
          <w:szCs w:val="22"/>
        </w:rPr>
        <w:t xml:space="preserve">, </w:t>
      </w:r>
      <w:r w:rsidRPr="008313E2">
        <w:rPr>
          <w:rFonts w:ascii="Palatino Linotype" w:hAnsi="Palatino Linotype"/>
          <w:sz w:val="22"/>
          <w:szCs w:val="22"/>
        </w:rPr>
        <w:t>Eran &amp; Maya Bar-Hillel. 2011. Nudge to Nobesity II: Menu Positions Influence Food Orders, 6 Judgment and Decision Making 333.</w:t>
      </w:r>
    </w:p>
    <w:p w14:paraId="678B2BA8" w14:textId="082BE98B" w:rsidR="001243FA" w:rsidRDefault="001243FA" w:rsidP="001243FA">
      <w:pPr>
        <w:ind w:left="720" w:hanging="720"/>
        <w:rPr>
          <w:rFonts w:ascii="Palatino Linotype" w:hAnsi="Palatino Linotype"/>
          <w:sz w:val="22"/>
          <w:szCs w:val="22"/>
        </w:rPr>
      </w:pPr>
      <w:r>
        <w:rPr>
          <w:rFonts w:ascii="Palatino Linotype" w:hAnsi="Palatino Linotype"/>
          <w:sz w:val="22"/>
          <w:szCs w:val="22"/>
        </w:rPr>
        <w:lastRenderedPageBreak/>
        <w:t xml:space="preserve">Feldman, Brian. (2018). </w:t>
      </w:r>
      <w:r w:rsidRPr="0021379F">
        <w:rPr>
          <w:rFonts w:ascii="Palatino Linotype" w:hAnsi="Palatino Linotype"/>
          <w:sz w:val="22"/>
          <w:szCs w:val="22"/>
        </w:rPr>
        <w:t>Posts Indicate Suspect in Toronto Attack Was Radicalized on 4chan</w:t>
      </w:r>
      <w:r>
        <w:rPr>
          <w:rFonts w:ascii="Palatino Linotype" w:hAnsi="Palatino Linotype"/>
          <w:sz w:val="22"/>
          <w:szCs w:val="22"/>
        </w:rPr>
        <w:t xml:space="preserve">. </w:t>
      </w:r>
      <w:r w:rsidRPr="00BF295A">
        <w:rPr>
          <w:rFonts w:ascii="Palatino Linotype" w:hAnsi="Palatino Linotype"/>
          <w:i/>
          <w:sz w:val="22"/>
          <w:szCs w:val="22"/>
        </w:rPr>
        <w:t>New York Magazine</w:t>
      </w:r>
      <w:r>
        <w:rPr>
          <w:rFonts w:ascii="Palatino Linotype" w:hAnsi="Palatino Linotype"/>
          <w:i/>
          <w:sz w:val="22"/>
          <w:szCs w:val="22"/>
        </w:rPr>
        <w:t xml:space="preserve">. </w:t>
      </w:r>
      <w:r>
        <w:rPr>
          <w:rFonts w:ascii="Palatino Linotype" w:hAnsi="Palatino Linotype"/>
          <w:sz w:val="22"/>
          <w:szCs w:val="22"/>
        </w:rPr>
        <w:t>URL = &lt;</w:t>
      </w:r>
      <w:r w:rsidRPr="0021379F">
        <w:rPr>
          <w:rFonts w:ascii="Palatino Linotype" w:hAnsi="Palatino Linotype"/>
          <w:sz w:val="22"/>
          <w:szCs w:val="22"/>
        </w:rPr>
        <w:t>http://nymag.com/selectall/2018/04/suspect-in-toronto-posts-about-incel-rebellion.html</w:t>
      </w:r>
      <w:r>
        <w:rPr>
          <w:rFonts w:ascii="Palatino Linotype" w:hAnsi="Palatino Linotype"/>
          <w:sz w:val="22"/>
          <w:szCs w:val="22"/>
        </w:rPr>
        <w:t>&gt;. Accessed 23 June 2018.</w:t>
      </w:r>
    </w:p>
    <w:p w14:paraId="3BBFD215" w14:textId="590F318C" w:rsidR="004B5F0F" w:rsidRDefault="004B5F0F" w:rsidP="008E4DB4">
      <w:pPr>
        <w:ind w:left="720" w:hanging="720"/>
        <w:rPr>
          <w:rFonts w:ascii="Palatino Linotype" w:hAnsi="Palatino Linotype"/>
          <w:sz w:val="22"/>
          <w:szCs w:val="22"/>
        </w:rPr>
      </w:pPr>
      <w:r w:rsidRPr="004B5F0F">
        <w:rPr>
          <w:rFonts w:ascii="Palatino Linotype" w:hAnsi="Palatino Linotype"/>
          <w:sz w:val="22"/>
          <w:szCs w:val="22"/>
        </w:rPr>
        <w:t>Flaxman, Seth, Sharad Goel, and Justin M. Rao.</w:t>
      </w:r>
      <w:r>
        <w:rPr>
          <w:rFonts w:ascii="Palatino Linotype" w:hAnsi="Palatino Linotype"/>
          <w:sz w:val="22"/>
          <w:szCs w:val="22"/>
        </w:rPr>
        <w:t xml:space="preserve"> 2016. </w:t>
      </w:r>
      <w:r w:rsidRPr="004B5F0F">
        <w:rPr>
          <w:rFonts w:ascii="Palatino Linotype" w:hAnsi="Palatino Linotype"/>
          <w:sz w:val="22"/>
          <w:szCs w:val="22"/>
        </w:rPr>
        <w:t>Filter bubbles, echo chambers, and online news consumption."</w:t>
      </w:r>
      <w:r w:rsidRPr="004B5F0F">
        <w:rPr>
          <w:rFonts w:ascii="Palatino Linotype" w:hAnsi="Palatino Linotype"/>
          <w:i/>
          <w:iCs/>
          <w:sz w:val="22"/>
          <w:szCs w:val="22"/>
        </w:rPr>
        <w:t>Public Opinion Quarterly</w:t>
      </w:r>
      <w:r w:rsidRPr="004B5F0F">
        <w:rPr>
          <w:rFonts w:ascii="Palatino Linotype" w:hAnsi="Palatino Linotype"/>
          <w:sz w:val="22"/>
          <w:szCs w:val="22"/>
        </w:rPr>
        <w:t> </w:t>
      </w:r>
      <w:r>
        <w:rPr>
          <w:rFonts w:ascii="Palatino Linotype" w:hAnsi="Palatino Linotype"/>
          <w:sz w:val="22"/>
          <w:szCs w:val="22"/>
        </w:rPr>
        <w:t xml:space="preserve">80(1), </w:t>
      </w:r>
      <w:r w:rsidRPr="004B5F0F">
        <w:rPr>
          <w:rFonts w:ascii="Palatino Linotype" w:hAnsi="Palatino Linotype"/>
          <w:sz w:val="22"/>
          <w:szCs w:val="22"/>
        </w:rPr>
        <w:t>298-320.</w:t>
      </w:r>
    </w:p>
    <w:p w14:paraId="511A751A" w14:textId="2BD6B845" w:rsidR="00C56F06" w:rsidRPr="008313E2" w:rsidRDefault="00C56F06" w:rsidP="008E4DB4">
      <w:pPr>
        <w:ind w:left="720" w:hanging="720"/>
        <w:rPr>
          <w:rFonts w:ascii="Palatino Linotype" w:hAnsi="Palatino Linotype"/>
          <w:sz w:val="22"/>
          <w:szCs w:val="22"/>
        </w:rPr>
      </w:pPr>
      <w:r w:rsidRPr="00C56F06">
        <w:rPr>
          <w:rFonts w:ascii="Palatino Linotype" w:hAnsi="Palatino Linotype"/>
          <w:sz w:val="22"/>
          <w:szCs w:val="22"/>
        </w:rPr>
        <w:t>Floridi, Luciano, and Jeff W. Sanders.</w:t>
      </w:r>
      <w:r>
        <w:rPr>
          <w:rFonts w:ascii="Palatino Linotype" w:hAnsi="Palatino Linotype"/>
          <w:sz w:val="22"/>
          <w:szCs w:val="22"/>
        </w:rPr>
        <w:t xml:space="preserve"> 2014. </w:t>
      </w:r>
      <w:r w:rsidRPr="00C56F06">
        <w:rPr>
          <w:rFonts w:ascii="Palatino Linotype" w:hAnsi="Palatino Linotype"/>
          <w:sz w:val="22"/>
          <w:szCs w:val="22"/>
        </w:rPr>
        <w:t>On the</w:t>
      </w:r>
      <w:r>
        <w:rPr>
          <w:rFonts w:ascii="Palatino Linotype" w:hAnsi="Palatino Linotype"/>
          <w:sz w:val="22"/>
          <w:szCs w:val="22"/>
        </w:rPr>
        <w:t xml:space="preserve"> morality of artificial agents.</w:t>
      </w:r>
      <w:r w:rsidRPr="00C56F06">
        <w:rPr>
          <w:rFonts w:ascii="Palatino Linotype" w:hAnsi="Palatino Linotype"/>
          <w:sz w:val="22"/>
          <w:szCs w:val="22"/>
        </w:rPr>
        <w:t> </w:t>
      </w:r>
      <w:r w:rsidRPr="00C56F06">
        <w:rPr>
          <w:rFonts w:ascii="Palatino Linotype" w:hAnsi="Palatino Linotype"/>
          <w:i/>
          <w:iCs/>
          <w:sz w:val="22"/>
          <w:szCs w:val="22"/>
        </w:rPr>
        <w:t>Minds and machines</w:t>
      </w:r>
      <w:r w:rsidRPr="00C56F06">
        <w:rPr>
          <w:rFonts w:ascii="Palatino Linotype" w:hAnsi="Palatino Linotype"/>
          <w:sz w:val="22"/>
          <w:szCs w:val="22"/>
        </w:rPr>
        <w:t> </w:t>
      </w:r>
      <w:r>
        <w:rPr>
          <w:rFonts w:ascii="Palatino Linotype" w:hAnsi="Palatino Linotype"/>
          <w:sz w:val="22"/>
          <w:szCs w:val="22"/>
        </w:rPr>
        <w:t>14(3),</w:t>
      </w:r>
      <w:r w:rsidRPr="00C56F06">
        <w:rPr>
          <w:rFonts w:ascii="Palatino Linotype" w:hAnsi="Palatino Linotype"/>
          <w:sz w:val="22"/>
          <w:szCs w:val="22"/>
        </w:rPr>
        <w:t xml:space="preserve"> 349-379.</w:t>
      </w:r>
    </w:p>
    <w:p w14:paraId="1650741C" w14:textId="77777777" w:rsidR="008E4DB4" w:rsidRPr="008313E2" w:rsidRDefault="008E4DB4" w:rsidP="008E4DB4">
      <w:pPr>
        <w:ind w:left="720" w:hanging="720"/>
        <w:rPr>
          <w:rFonts w:ascii="Palatino Linotype" w:hAnsi="Palatino Linotype"/>
          <w:sz w:val="22"/>
          <w:szCs w:val="22"/>
        </w:rPr>
      </w:pPr>
      <w:r w:rsidRPr="008313E2">
        <w:rPr>
          <w:rFonts w:ascii="Palatino Linotype" w:hAnsi="Palatino Linotype"/>
          <w:sz w:val="22"/>
          <w:szCs w:val="22"/>
        </w:rPr>
        <w:t>Forrester, John. (1990). The Seductions of Psychoanalysis: Freud, Lacan, and Derrida. Cambridge University Press.</w:t>
      </w:r>
    </w:p>
    <w:p w14:paraId="278324A0" w14:textId="77777777" w:rsidR="008E4DB4" w:rsidRPr="00AA3F16" w:rsidRDefault="008E4DB4" w:rsidP="008E4DB4">
      <w:pPr>
        <w:ind w:left="720" w:hanging="720"/>
        <w:rPr>
          <w:rFonts w:ascii="Palatino Linotype" w:hAnsi="Palatino Linotype"/>
          <w:color w:val="1155CC"/>
          <w:sz w:val="22"/>
          <w:u w:val="single"/>
        </w:rPr>
      </w:pPr>
      <w:r w:rsidRPr="008313E2">
        <w:rPr>
          <w:rFonts w:ascii="Palatino Linotype" w:hAnsi="Palatino Linotype"/>
          <w:sz w:val="22"/>
          <w:szCs w:val="22"/>
        </w:rPr>
        <w:t xml:space="preserve">Harris, Tristan. 2014. How technology hijacks people’s minds. </w:t>
      </w:r>
      <w:hyperlink r:id="rId13">
        <w:r w:rsidRPr="008313E2">
          <w:rPr>
            <w:rFonts w:ascii="Palatino Linotype" w:hAnsi="Palatino Linotype"/>
            <w:color w:val="1155CC"/>
            <w:sz w:val="22"/>
            <w:szCs w:val="22"/>
            <w:u w:val="single"/>
          </w:rPr>
          <w:t>http://www.tristanharris.com/essays/</w:t>
        </w:r>
      </w:hyperlink>
    </w:p>
    <w:p w14:paraId="1DD439BA" w14:textId="5F53603B" w:rsidR="00A61645" w:rsidRPr="001243FA" w:rsidRDefault="00A61645" w:rsidP="008E4DB4">
      <w:pPr>
        <w:ind w:left="720" w:hanging="720"/>
        <w:rPr>
          <w:rFonts w:ascii="Palatino Linotype" w:hAnsi="Palatino Linotype"/>
          <w:color w:val="000000" w:themeColor="text1"/>
          <w:sz w:val="22"/>
          <w:szCs w:val="22"/>
        </w:rPr>
      </w:pPr>
      <w:r w:rsidRPr="001243FA">
        <w:rPr>
          <w:rFonts w:ascii="Palatino Linotype" w:hAnsi="Palatino Linotype"/>
          <w:color w:val="000000" w:themeColor="text1"/>
          <w:sz w:val="22"/>
          <w:szCs w:val="22"/>
        </w:rPr>
        <w:t xml:space="preserve">Heersmink, Richard. 2016. The Internet, Cognitive Enhancement, and the Values of Cognition. </w:t>
      </w:r>
      <w:r w:rsidRPr="001243FA">
        <w:rPr>
          <w:rFonts w:ascii="Palatino Linotype" w:hAnsi="Palatino Linotype"/>
          <w:i/>
          <w:color w:val="000000" w:themeColor="text1"/>
          <w:sz w:val="22"/>
          <w:szCs w:val="22"/>
        </w:rPr>
        <w:t>Minds and Machines</w:t>
      </w:r>
      <w:r w:rsidRPr="001243FA">
        <w:rPr>
          <w:rFonts w:ascii="Palatino Linotype" w:hAnsi="Palatino Linotype"/>
          <w:color w:val="000000" w:themeColor="text1"/>
          <w:sz w:val="22"/>
          <w:szCs w:val="22"/>
        </w:rPr>
        <w:t>, 26(4), 389-407.</w:t>
      </w:r>
    </w:p>
    <w:p w14:paraId="191528CC" w14:textId="613002C9" w:rsidR="00C32F2C" w:rsidRPr="001243FA" w:rsidRDefault="00C32F2C" w:rsidP="008E4DB4">
      <w:pPr>
        <w:ind w:left="720" w:hanging="720"/>
        <w:rPr>
          <w:rFonts w:ascii="Palatino Linotype" w:hAnsi="Palatino Linotype"/>
          <w:color w:val="000000" w:themeColor="text1"/>
          <w:sz w:val="22"/>
          <w:szCs w:val="22"/>
        </w:rPr>
      </w:pPr>
      <w:r w:rsidRPr="001243FA">
        <w:rPr>
          <w:rFonts w:ascii="Palatino Linotype" w:hAnsi="Palatino Linotype"/>
          <w:color w:val="000000" w:themeColor="text1"/>
          <w:sz w:val="22"/>
          <w:szCs w:val="22"/>
        </w:rPr>
        <w:t xml:space="preserve">Heersmink, Richard. 2017. A Virtue Epistemology of the Internet: Search Engines, Intellectual Virtues, and Education. </w:t>
      </w:r>
      <w:r w:rsidRPr="001243FA">
        <w:rPr>
          <w:rFonts w:ascii="Palatino Linotype" w:hAnsi="Palatino Linotype"/>
          <w:i/>
          <w:color w:val="000000" w:themeColor="text1"/>
          <w:sz w:val="22"/>
          <w:szCs w:val="22"/>
        </w:rPr>
        <w:t>Social Epistemology</w:t>
      </w:r>
      <w:r w:rsidRPr="001243FA">
        <w:rPr>
          <w:rFonts w:ascii="Palatino Linotype" w:hAnsi="Palatino Linotype"/>
          <w:color w:val="000000" w:themeColor="text1"/>
          <w:sz w:val="22"/>
          <w:szCs w:val="22"/>
        </w:rPr>
        <w:t>. DOI: 10.1080/02691728.2017.1383530.</w:t>
      </w:r>
    </w:p>
    <w:p w14:paraId="6D20C86B" w14:textId="77777777" w:rsidR="008E4DB4" w:rsidRPr="008313E2" w:rsidRDefault="008E4DB4" w:rsidP="008E4DB4">
      <w:pPr>
        <w:ind w:left="720" w:hanging="720"/>
        <w:rPr>
          <w:rFonts w:ascii="Palatino Linotype" w:hAnsi="Palatino Linotype"/>
          <w:sz w:val="22"/>
          <w:szCs w:val="22"/>
        </w:rPr>
      </w:pPr>
      <w:r w:rsidRPr="008313E2">
        <w:rPr>
          <w:rFonts w:ascii="Palatino Linotype" w:hAnsi="Palatino Linotype"/>
          <w:sz w:val="22"/>
          <w:szCs w:val="22"/>
        </w:rPr>
        <w:t xml:space="preserve">Holley, P. (2017). YouTube is tricking people who search for ISIS videos. </w:t>
      </w:r>
      <w:r w:rsidRPr="008313E2">
        <w:rPr>
          <w:rFonts w:ascii="Palatino Linotype" w:hAnsi="Palatino Linotype"/>
          <w:i/>
          <w:sz w:val="22"/>
          <w:szCs w:val="22"/>
        </w:rPr>
        <w:t>The Washington Post</w:t>
      </w:r>
      <w:r w:rsidRPr="008313E2">
        <w:rPr>
          <w:rFonts w:ascii="Palatino Linotype" w:hAnsi="Palatino Linotype"/>
          <w:sz w:val="22"/>
          <w:szCs w:val="22"/>
        </w:rPr>
        <w:t xml:space="preserve">. URL = &lt; </w:t>
      </w:r>
      <w:hyperlink r:id="rId14">
        <w:r w:rsidRPr="008313E2">
          <w:rPr>
            <w:rFonts w:ascii="Palatino Linotype" w:hAnsi="Palatino Linotype"/>
            <w:color w:val="1155CC"/>
            <w:sz w:val="22"/>
            <w:szCs w:val="22"/>
            <w:u w:val="single"/>
          </w:rPr>
          <w:t>https://www.washingtonpost.com/news/innovations/wp/2017/07/24/youtube-is-tricking-people-who-search-for-isis-videos/</w:t>
        </w:r>
      </w:hyperlink>
      <w:r w:rsidRPr="008313E2">
        <w:rPr>
          <w:rFonts w:ascii="Palatino Linotype" w:hAnsi="Palatino Linotype"/>
          <w:sz w:val="22"/>
          <w:szCs w:val="22"/>
        </w:rPr>
        <w:t xml:space="preserve"> &gt;. Accessed 11 October 2017.</w:t>
      </w:r>
    </w:p>
    <w:p w14:paraId="1DB596DA" w14:textId="77777777" w:rsidR="008E4DB4" w:rsidRPr="008313E2" w:rsidRDefault="008E4DB4" w:rsidP="008E4DB4">
      <w:pPr>
        <w:ind w:left="720" w:hanging="720"/>
        <w:rPr>
          <w:rFonts w:ascii="Palatino Linotype" w:hAnsi="Palatino Linotype"/>
          <w:sz w:val="22"/>
          <w:szCs w:val="22"/>
        </w:rPr>
      </w:pPr>
      <w:r w:rsidRPr="008313E2">
        <w:rPr>
          <w:rFonts w:ascii="Palatino Linotype" w:hAnsi="Palatino Linotype"/>
          <w:sz w:val="22"/>
          <w:szCs w:val="22"/>
        </w:rPr>
        <w:t>Hollingshead, A. B. (1998). Retrieval processes in transactive memory systems. Journal of personality and social psychology, 74(3), 659.</w:t>
      </w:r>
    </w:p>
    <w:p w14:paraId="5A68E4E9" w14:textId="1AD4D34F" w:rsidR="008E4DB4" w:rsidRPr="008313E2" w:rsidRDefault="008E4DB4" w:rsidP="008E4DB4">
      <w:pPr>
        <w:ind w:left="720" w:hanging="720"/>
        <w:rPr>
          <w:rFonts w:ascii="Palatino Linotype" w:hAnsi="Palatino Linotype"/>
          <w:sz w:val="22"/>
          <w:szCs w:val="22"/>
        </w:rPr>
      </w:pPr>
      <w:r w:rsidRPr="008313E2">
        <w:rPr>
          <w:rFonts w:ascii="Palatino Linotype" w:hAnsi="Palatino Linotype"/>
          <w:sz w:val="22"/>
          <w:szCs w:val="22"/>
        </w:rPr>
        <w:t>Hollnagel, E., &amp; Woods, D. D. (1983). Cognitive systems engineering: New wine in new</w:t>
      </w:r>
      <w:r w:rsidR="00215685">
        <w:rPr>
          <w:rFonts w:ascii="Palatino Linotype" w:hAnsi="Palatino Linotype"/>
          <w:sz w:val="22"/>
          <w:szCs w:val="22"/>
        </w:rPr>
        <w:t xml:space="preserve"> </w:t>
      </w:r>
      <w:r w:rsidRPr="008313E2">
        <w:rPr>
          <w:rFonts w:ascii="Palatino Linotype" w:hAnsi="Palatino Linotype"/>
          <w:sz w:val="22"/>
          <w:szCs w:val="22"/>
        </w:rPr>
        <w:t>bottles. International Journal of Man-Machine Studies, 18, 583–600.</w:t>
      </w:r>
    </w:p>
    <w:p w14:paraId="0522B5EF" w14:textId="77777777" w:rsidR="008E4DB4" w:rsidRPr="008313E2" w:rsidRDefault="008E4DB4" w:rsidP="008E4DB4">
      <w:pPr>
        <w:ind w:left="720" w:hanging="720"/>
        <w:rPr>
          <w:rFonts w:ascii="Palatino Linotype" w:hAnsi="Palatino Linotype"/>
          <w:sz w:val="22"/>
          <w:szCs w:val="22"/>
        </w:rPr>
      </w:pPr>
      <w:r w:rsidRPr="008313E2">
        <w:rPr>
          <w:rFonts w:ascii="Palatino Linotype" w:hAnsi="Palatino Linotype"/>
          <w:sz w:val="22"/>
          <w:szCs w:val="22"/>
        </w:rPr>
        <w:t>Hollnagel, E., &amp; Woods, D. D. (2005). Joint cognitive systems: Foundations of cognitive systems engineering. Boca Raton, FL: CRC Press.</w:t>
      </w:r>
    </w:p>
    <w:p w14:paraId="1FAA4BE5" w14:textId="6226143D" w:rsidR="008E4DB4" w:rsidRPr="008313E2" w:rsidRDefault="008E4DB4" w:rsidP="008E4DB4">
      <w:pPr>
        <w:ind w:left="720" w:hanging="720"/>
        <w:rPr>
          <w:rFonts w:ascii="Palatino Linotype" w:hAnsi="Palatino Linotype"/>
          <w:sz w:val="22"/>
          <w:szCs w:val="22"/>
        </w:rPr>
      </w:pPr>
      <w:r w:rsidRPr="008313E2">
        <w:rPr>
          <w:rFonts w:ascii="Palatino Linotype" w:hAnsi="Palatino Linotype"/>
          <w:sz w:val="22"/>
          <w:szCs w:val="22"/>
        </w:rPr>
        <w:t>Kahneman, Daniel. 2011. Thinking, fast and slow. London: Macmillan.</w:t>
      </w:r>
    </w:p>
    <w:p w14:paraId="632E6143" w14:textId="77777777" w:rsidR="008E4DB4" w:rsidRPr="008313E2" w:rsidRDefault="008E4DB4" w:rsidP="008E4DB4">
      <w:pPr>
        <w:ind w:left="720" w:hanging="720"/>
        <w:rPr>
          <w:rFonts w:ascii="Palatino Linotype" w:hAnsi="Palatino Linotype"/>
          <w:sz w:val="22"/>
          <w:szCs w:val="22"/>
        </w:rPr>
      </w:pPr>
      <w:r w:rsidRPr="008313E2">
        <w:rPr>
          <w:rFonts w:ascii="Palatino Linotype" w:hAnsi="Palatino Linotype"/>
          <w:sz w:val="22"/>
          <w:szCs w:val="22"/>
        </w:rPr>
        <w:t>Kant, Immanuel (1781/1958). Critique of Pure Reason, translated by Norman Kemp Smith, London: Macmillan.</w:t>
      </w:r>
    </w:p>
    <w:p w14:paraId="12FAEFD0" w14:textId="34265194" w:rsidR="009D212E" w:rsidRDefault="009D212E" w:rsidP="008E4DB4">
      <w:pPr>
        <w:ind w:left="720" w:hanging="720"/>
        <w:rPr>
          <w:rFonts w:ascii="Palatino Linotype" w:hAnsi="Palatino Linotype"/>
          <w:sz w:val="22"/>
          <w:szCs w:val="22"/>
        </w:rPr>
      </w:pPr>
      <w:r w:rsidRPr="009D212E">
        <w:rPr>
          <w:rFonts w:ascii="Palatino Linotype" w:hAnsi="Palatino Linotype"/>
          <w:sz w:val="22"/>
          <w:szCs w:val="22"/>
          <w:lang w:val="en-US"/>
        </w:rPr>
        <w:t xml:space="preserve">Koralus, P. &amp; Alfano, M. (2017). Reasons-based moral judgment and the erotetic theory. In J.-F. Bonnefon &amp; B. Trémolière (eds.), </w:t>
      </w:r>
      <w:r w:rsidRPr="009D212E">
        <w:rPr>
          <w:rFonts w:ascii="Palatino Linotype" w:hAnsi="Palatino Linotype"/>
          <w:i/>
          <w:sz w:val="22"/>
          <w:szCs w:val="22"/>
          <w:lang w:val="en-US"/>
        </w:rPr>
        <w:t>Moral Inferences</w:t>
      </w:r>
      <w:r w:rsidRPr="009D212E">
        <w:rPr>
          <w:rFonts w:ascii="Palatino Linotype" w:hAnsi="Palatino Linotype"/>
          <w:sz w:val="22"/>
          <w:szCs w:val="22"/>
          <w:lang w:val="en-US"/>
        </w:rPr>
        <w:t>. 77-106. Routledge.</w:t>
      </w:r>
    </w:p>
    <w:p w14:paraId="055635B7" w14:textId="77777777" w:rsidR="008E4DB4" w:rsidRPr="008313E2" w:rsidRDefault="008E4DB4" w:rsidP="008E4DB4">
      <w:pPr>
        <w:ind w:left="720" w:hanging="720"/>
        <w:rPr>
          <w:rFonts w:ascii="Palatino Linotype" w:hAnsi="Palatino Linotype"/>
          <w:sz w:val="22"/>
          <w:szCs w:val="22"/>
        </w:rPr>
      </w:pPr>
      <w:r w:rsidRPr="008313E2">
        <w:rPr>
          <w:rFonts w:ascii="Palatino Linotype" w:hAnsi="Palatino Linotype"/>
          <w:sz w:val="22"/>
          <w:szCs w:val="22"/>
        </w:rPr>
        <w:t>Koralus, P. and Mascarenhas, S. (2013). “The erotetic theory of reasoning: Bridges between formal semantics and the psychology of propositional deductive inference.” Philosophical Perspectives, 27, pp. 312-365.</w:t>
      </w:r>
    </w:p>
    <w:p w14:paraId="57574FF2" w14:textId="77777777" w:rsidR="008E4DB4" w:rsidRDefault="008E4DB4" w:rsidP="008E4DB4">
      <w:pPr>
        <w:ind w:left="720" w:hanging="720"/>
        <w:rPr>
          <w:rFonts w:ascii="Palatino Linotype" w:hAnsi="Palatino Linotype"/>
          <w:sz w:val="22"/>
          <w:szCs w:val="22"/>
        </w:rPr>
      </w:pPr>
      <w:r w:rsidRPr="008313E2">
        <w:rPr>
          <w:rFonts w:ascii="Palatino Linotype" w:hAnsi="Palatino Linotype"/>
          <w:sz w:val="22"/>
          <w:szCs w:val="22"/>
        </w:rPr>
        <w:t>Levy, N. 2017. The bad news about fake news. Social Epistemology Review and Reply Collective, 6(8): 20-36.</w:t>
      </w:r>
    </w:p>
    <w:p w14:paraId="04105F75" w14:textId="65CBF0A6" w:rsidR="006E56C1" w:rsidRPr="006E56C1" w:rsidRDefault="006E56C1" w:rsidP="008E4DB4">
      <w:pPr>
        <w:ind w:left="720" w:hanging="720"/>
        <w:rPr>
          <w:rFonts w:ascii="Palatino Linotype" w:hAnsi="Palatino Linotype"/>
          <w:sz w:val="22"/>
          <w:szCs w:val="22"/>
        </w:rPr>
      </w:pPr>
      <w:r>
        <w:rPr>
          <w:rFonts w:ascii="Palatino Linotype" w:hAnsi="Palatino Linotype"/>
          <w:sz w:val="22"/>
          <w:szCs w:val="22"/>
        </w:rPr>
        <w:t>Lewis, P. (2018, February 2</w:t>
      </w:r>
      <w:r w:rsidRPr="00C80FDB">
        <w:rPr>
          <w:rFonts w:ascii="Palatino Linotype" w:hAnsi="Palatino Linotype"/>
          <w:sz w:val="22"/>
          <w:szCs w:val="22"/>
          <w:vertAlign w:val="superscript"/>
        </w:rPr>
        <w:t>nd</w:t>
      </w:r>
      <w:r>
        <w:rPr>
          <w:rFonts w:ascii="Palatino Linotype" w:hAnsi="Palatino Linotype"/>
          <w:sz w:val="22"/>
          <w:szCs w:val="22"/>
        </w:rPr>
        <w:t xml:space="preserve">). ‘Fiction is outperforming reality’: How YouTube’s algorithm distorts truth. </w:t>
      </w:r>
      <w:r>
        <w:rPr>
          <w:rFonts w:ascii="Palatino Linotype" w:hAnsi="Palatino Linotype"/>
          <w:i/>
          <w:sz w:val="22"/>
          <w:szCs w:val="22"/>
        </w:rPr>
        <w:t>The Guardian</w:t>
      </w:r>
      <w:r>
        <w:rPr>
          <w:rFonts w:ascii="Palatino Linotype" w:hAnsi="Palatino Linotype"/>
          <w:sz w:val="22"/>
          <w:szCs w:val="22"/>
        </w:rPr>
        <w:t xml:space="preserve">. URL = &lt; </w:t>
      </w:r>
      <w:hyperlink r:id="rId15" w:history="1">
        <w:r w:rsidRPr="00205CA1">
          <w:rPr>
            <w:rStyle w:val="Hyperlink"/>
            <w:rFonts w:ascii="Palatino Linotype" w:hAnsi="Palatino Linotype"/>
            <w:sz w:val="22"/>
            <w:szCs w:val="22"/>
          </w:rPr>
          <w:t>https://www.theguardian.com/technology/2018/feb/02/how-youtubes-algorithm-distorts-truth</w:t>
        </w:r>
      </w:hyperlink>
      <w:r>
        <w:rPr>
          <w:rFonts w:ascii="Palatino Linotype" w:hAnsi="Palatino Linotype"/>
          <w:sz w:val="22"/>
          <w:szCs w:val="22"/>
        </w:rPr>
        <w:t xml:space="preserve"> &gt;.</w:t>
      </w:r>
      <w:r w:rsidR="00367068">
        <w:rPr>
          <w:rFonts w:ascii="Palatino Linotype" w:hAnsi="Palatino Linotype"/>
          <w:sz w:val="22"/>
          <w:szCs w:val="22"/>
        </w:rPr>
        <w:t xml:space="preserve"> Accessed 1 May 2018.</w:t>
      </w:r>
    </w:p>
    <w:p w14:paraId="4BA2E608" w14:textId="77777777" w:rsidR="008E4DB4" w:rsidRPr="008313E2" w:rsidRDefault="008E4DB4" w:rsidP="008E4DB4">
      <w:pPr>
        <w:ind w:left="720" w:hanging="720"/>
        <w:rPr>
          <w:rFonts w:ascii="Palatino Linotype" w:hAnsi="Palatino Linotype"/>
          <w:sz w:val="22"/>
          <w:szCs w:val="22"/>
        </w:rPr>
      </w:pPr>
      <w:r w:rsidRPr="008313E2">
        <w:rPr>
          <w:rFonts w:ascii="Palatino Linotype" w:hAnsi="Palatino Linotype"/>
          <w:sz w:val="22"/>
          <w:szCs w:val="22"/>
        </w:rPr>
        <w:t xml:space="preserve">Manjoo, F. (2017). A hunt for ways to combat online radicalization. </w:t>
      </w:r>
      <w:r w:rsidRPr="008313E2">
        <w:rPr>
          <w:rFonts w:ascii="Palatino Linotype" w:hAnsi="Palatino Linotype"/>
          <w:i/>
          <w:sz w:val="22"/>
          <w:szCs w:val="22"/>
        </w:rPr>
        <w:t>The New York Times</w:t>
      </w:r>
      <w:r w:rsidRPr="008313E2">
        <w:rPr>
          <w:rFonts w:ascii="Palatino Linotype" w:hAnsi="Palatino Linotype"/>
          <w:sz w:val="22"/>
          <w:szCs w:val="22"/>
        </w:rPr>
        <w:t xml:space="preserve">. URL = &lt; </w:t>
      </w:r>
      <w:hyperlink r:id="rId16">
        <w:r w:rsidRPr="008313E2">
          <w:rPr>
            <w:rFonts w:ascii="Palatino Linotype" w:hAnsi="Palatino Linotype"/>
            <w:color w:val="1155CC"/>
            <w:sz w:val="22"/>
            <w:szCs w:val="22"/>
            <w:u w:val="single"/>
          </w:rPr>
          <w:t>https://www.nytimes.com/2017/08/23/technology/a-hunt-for-ways-to-</w:t>
        </w:r>
        <w:r w:rsidRPr="008313E2">
          <w:rPr>
            <w:rFonts w:ascii="Palatino Linotype" w:hAnsi="Palatino Linotype"/>
            <w:color w:val="1155CC"/>
            <w:sz w:val="22"/>
            <w:szCs w:val="22"/>
            <w:u w:val="single"/>
          </w:rPr>
          <w:lastRenderedPageBreak/>
          <w:t>disrupt-the-work-of-online-radicalization.html</w:t>
        </w:r>
      </w:hyperlink>
      <w:r w:rsidRPr="008313E2">
        <w:rPr>
          <w:rFonts w:ascii="Palatino Linotype" w:hAnsi="Palatino Linotype"/>
          <w:sz w:val="22"/>
          <w:szCs w:val="22"/>
        </w:rPr>
        <w:t xml:space="preserve"> &gt;. Accessed 11 October 2017.</w:t>
      </w:r>
    </w:p>
    <w:p w14:paraId="435FA90F" w14:textId="77777777" w:rsidR="008E4DB4" w:rsidRDefault="008E4DB4" w:rsidP="008E4DB4">
      <w:pPr>
        <w:ind w:left="720" w:hanging="720"/>
        <w:rPr>
          <w:rFonts w:ascii="Palatino Linotype" w:hAnsi="Palatino Linotype"/>
          <w:sz w:val="22"/>
          <w:szCs w:val="22"/>
        </w:rPr>
      </w:pPr>
      <w:r w:rsidRPr="008313E2">
        <w:rPr>
          <w:rFonts w:ascii="Palatino Linotype" w:hAnsi="Palatino Linotype"/>
          <w:sz w:val="22"/>
          <w:szCs w:val="22"/>
        </w:rPr>
        <w:t>Majeed, Khader. 2016. Combating Violent Extremism and Radicalization in the Digital Era. IGI Global.</w:t>
      </w:r>
    </w:p>
    <w:p w14:paraId="794B0D7C" w14:textId="1316F752" w:rsidR="00751DA2" w:rsidRDefault="00751DA2" w:rsidP="001243FA">
      <w:pPr>
        <w:ind w:left="709" w:hanging="709"/>
        <w:rPr>
          <w:rFonts w:ascii="Palatino Linotype" w:hAnsi="Palatino Linotype"/>
          <w:sz w:val="22"/>
          <w:szCs w:val="22"/>
        </w:rPr>
      </w:pPr>
      <w:r>
        <w:rPr>
          <w:rFonts w:ascii="Palatino Linotype" w:hAnsi="Palatino Linotype"/>
          <w:sz w:val="22"/>
          <w:szCs w:val="22"/>
        </w:rPr>
        <w:t xml:space="preserve">McCombs, Maxwell. 2000. </w:t>
      </w:r>
      <w:r w:rsidRPr="00751DA2">
        <w:rPr>
          <w:rFonts w:ascii="Palatino Linotype" w:hAnsi="Palatino Linotype"/>
          <w:sz w:val="22"/>
          <w:szCs w:val="22"/>
        </w:rPr>
        <w:t>The Agenda-Setting Role of the Mass Media in the Shaping of Public Opinion. Unpublished</w:t>
      </w:r>
      <w:r>
        <w:rPr>
          <w:rFonts w:ascii="Palatino Linotype" w:hAnsi="Palatino Linotype"/>
          <w:sz w:val="22"/>
          <w:szCs w:val="22"/>
        </w:rPr>
        <w:t xml:space="preserve"> </w:t>
      </w:r>
      <w:r w:rsidRPr="00751DA2">
        <w:rPr>
          <w:rFonts w:ascii="Palatino Linotype" w:hAnsi="Palatino Linotype"/>
          <w:sz w:val="22"/>
          <w:szCs w:val="22"/>
        </w:rPr>
        <w:t>manuscript.</w:t>
      </w:r>
      <w:r>
        <w:rPr>
          <w:rFonts w:ascii="Palatino Linotype" w:hAnsi="Palatino Linotype"/>
          <w:sz w:val="22"/>
          <w:szCs w:val="22"/>
        </w:rPr>
        <w:t xml:space="preserve"> h</w:t>
      </w:r>
      <w:r w:rsidRPr="00751DA2">
        <w:rPr>
          <w:rFonts w:ascii="Palatino Linotype" w:hAnsi="Palatino Linotype"/>
          <w:sz w:val="22"/>
          <w:szCs w:val="22"/>
        </w:rPr>
        <w:t>ttps://www.infoamerica.org/documentos_pdf/mccombs01.pdf</w:t>
      </w:r>
      <w:bookmarkStart w:id="10" w:name="_GoBack"/>
      <w:bookmarkEnd w:id="10"/>
    </w:p>
    <w:p w14:paraId="14AA0586" w14:textId="77777777" w:rsidR="00A61645" w:rsidRDefault="00A61645" w:rsidP="008E4DB4">
      <w:pPr>
        <w:ind w:left="720" w:hanging="720"/>
        <w:rPr>
          <w:rFonts w:ascii="Palatino Linotype" w:hAnsi="Palatino Linotype"/>
          <w:sz w:val="22"/>
          <w:szCs w:val="22"/>
        </w:rPr>
      </w:pPr>
      <w:r>
        <w:rPr>
          <w:rFonts w:ascii="Palatino Linotype" w:hAnsi="Palatino Linotype"/>
          <w:sz w:val="22"/>
          <w:szCs w:val="22"/>
        </w:rPr>
        <w:t>Miller, Boaz, and Isaac Record. 2013</w:t>
      </w:r>
      <w:r w:rsidRPr="00A61645">
        <w:rPr>
          <w:rFonts w:ascii="Palatino Linotype" w:hAnsi="Palatino Linotype"/>
          <w:sz w:val="22"/>
          <w:szCs w:val="22"/>
        </w:rPr>
        <w:t xml:space="preserve">. Justified Belief in a Digital Age: On the Epistemic Implications of Secret Internet Technologies. </w:t>
      </w:r>
      <w:r w:rsidRPr="00F565D6">
        <w:rPr>
          <w:rFonts w:ascii="Palatino Linotype" w:hAnsi="Palatino Linotype"/>
          <w:i/>
          <w:sz w:val="22"/>
          <w:szCs w:val="22"/>
        </w:rPr>
        <w:t>Episteme</w:t>
      </w:r>
      <w:r w:rsidRPr="00A61645">
        <w:rPr>
          <w:rFonts w:ascii="Palatino Linotype" w:hAnsi="Palatino Linotype"/>
          <w:sz w:val="22"/>
          <w:szCs w:val="22"/>
        </w:rPr>
        <w:t xml:space="preserve"> 10 (2): 117–134.</w:t>
      </w:r>
    </w:p>
    <w:p w14:paraId="0689CDDB" w14:textId="1BE1D211" w:rsidR="00A61645" w:rsidRPr="008313E2" w:rsidRDefault="00A61645" w:rsidP="008E4DB4">
      <w:pPr>
        <w:ind w:left="720" w:hanging="720"/>
        <w:rPr>
          <w:rFonts w:ascii="Palatino Linotype" w:hAnsi="Palatino Linotype"/>
          <w:sz w:val="22"/>
          <w:szCs w:val="22"/>
        </w:rPr>
      </w:pPr>
      <w:r>
        <w:rPr>
          <w:rFonts w:ascii="Palatino Linotype" w:hAnsi="Palatino Linotype"/>
          <w:sz w:val="22"/>
          <w:szCs w:val="22"/>
        </w:rPr>
        <w:t xml:space="preserve">Miller, Boaz, and Isaac Record. 2016. </w:t>
      </w:r>
      <w:r w:rsidRPr="00A61645">
        <w:rPr>
          <w:rFonts w:ascii="Palatino Linotype" w:hAnsi="Palatino Linotype"/>
          <w:sz w:val="22"/>
          <w:szCs w:val="22"/>
        </w:rPr>
        <w:t xml:space="preserve">Responsible Epistemic Technologies: A Social-Epistemological Analysis of Autocompleted Web Search. </w:t>
      </w:r>
      <w:r w:rsidRPr="00F565D6">
        <w:rPr>
          <w:rFonts w:ascii="Palatino Linotype" w:hAnsi="Palatino Linotype"/>
          <w:i/>
          <w:sz w:val="22"/>
          <w:szCs w:val="22"/>
        </w:rPr>
        <w:t>New Media &amp; Society</w:t>
      </w:r>
      <w:r w:rsidRPr="00A61645">
        <w:rPr>
          <w:rFonts w:ascii="Palatino Linotype" w:hAnsi="Palatino Linotype"/>
          <w:sz w:val="22"/>
          <w:szCs w:val="22"/>
        </w:rPr>
        <w:t>. doi:10.1177/1461444816644805.</w:t>
      </w:r>
    </w:p>
    <w:p w14:paraId="47E56A5B" w14:textId="77777777" w:rsidR="008E4DB4" w:rsidRPr="008313E2" w:rsidRDefault="008E4DB4" w:rsidP="008E4DB4">
      <w:pPr>
        <w:ind w:left="720" w:hanging="720"/>
        <w:rPr>
          <w:rFonts w:ascii="Palatino Linotype" w:hAnsi="Palatino Linotype"/>
          <w:sz w:val="22"/>
          <w:szCs w:val="22"/>
        </w:rPr>
      </w:pPr>
      <w:r w:rsidRPr="008313E2">
        <w:rPr>
          <w:rFonts w:ascii="Palatino Linotype" w:hAnsi="Palatino Linotype"/>
          <w:sz w:val="22"/>
          <w:szCs w:val="22"/>
        </w:rPr>
        <w:t>Ndili, Alex. 2016. ‘The Role Of Community Policing In The Prevention Of Youth Radicalization In The Eastleigh Area Of Nairobi County.’ University of Nairobi. http://erepository.uonbi.ac.ke:8080/xmlui/handle/11295/100166.</w:t>
      </w:r>
    </w:p>
    <w:p w14:paraId="472E10F5" w14:textId="77777777" w:rsidR="008E4DB4" w:rsidRPr="008313E2" w:rsidRDefault="008E4DB4" w:rsidP="008E4DB4">
      <w:pPr>
        <w:ind w:left="720" w:hanging="720"/>
        <w:rPr>
          <w:rFonts w:ascii="Palatino Linotype" w:hAnsi="Palatino Linotype"/>
          <w:sz w:val="22"/>
          <w:szCs w:val="22"/>
        </w:rPr>
      </w:pPr>
      <w:r w:rsidRPr="008313E2">
        <w:rPr>
          <w:rFonts w:ascii="Palatino Linotype" w:hAnsi="Palatino Linotype"/>
          <w:sz w:val="22"/>
          <w:szCs w:val="22"/>
        </w:rPr>
        <w:t>Neumann, Peter R. 2013. ‘Options and Strategies for Countering Online Radicalization in the United States’. Studies in Conflict &amp; Terrorism 36 (6): 431–459.</w:t>
      </w:r>
    </w:p>
    <w:p w14:paraId="2A052D1C" w14:textId="5E4626C1" w:rsidR="008E4DB4" w:rsidRPr="008313E2" w:rsidRDefault="008E4DB4" w:rsidP="008E4DB4">
      <w:pPr>
        <w:ind w:left="720" w:hanging="720"/>
        <w:rPr>
          <w:rFonts w:ascii="Palatino Linotype" w:hAnsi="Palatino Linotype"/>
          <w:sz w:val="22"/>
          <w:szCs w:val="22"/>
        </w:rPr>
      </w:pPr>
      <w:r w:rsidRPr="008313E2">
        <w:rPr>
          <w:rFonts w:ascii="Palatino Linotype" w:hAnsi="Palatino Linotype"/>
          <w:sz w:val="22"/>
          <w:szCs w:val="22"/>
        </w:rPr>
        <w:t xml:space="preserve">Newton, C. 2017. How YouTube perfected the feed. The Verge. </w:t>
      </w:r>
      <w:r w:rsidR="00751DA2">
        <w:rPr>
          <w:rFonts w:ascii="Palatino Linotype" w:hAnsi="Palatino Linotype"/>
          <w:sz w:val="22"/>
          <w:szCs w:val="22"/>
        </w:rPr>
        <w:t>URL</w:t>
      </w:r>
      <w:r w:rsidR="00751DA2" w:rsidRPr="008313E2">
        <w:rPr>
          <w:rFonts w:ascii="Palatino Linotype" w:hAnsi="Palatino Linotype"/>
          <w:sz w:val="22"/>
          <w:szCs w:val="22"/>
        </w:rPr>
        <w:t xml:space="preserve"> </w:t>
      </w:r>
      <w:r w:rsidRPr="008313E2">
        <w:rPr>
          <w:rFonts w:ascii="Palatino Linotype" w:hAnsi="Palatino Linotype"/>
          <w:sz w:val="22"/>
          <w:szCs w:val="22"/>
        </w:rPr>
        <w:t>= &lt;</w:t>
      </w:r>
      <w:hyperlink r:id="rId17">
        <w:r w:rsidRPr="008313E2">
          <w:rPr>
            <w:rFonts w:ascii="Palatino Linotype" w:hAnsi="Palatino Linotype"/>
            <w:color w:val="1155CC"/>
            <w:sz w:val="22"/>
            <w:szCs w:val="22"/>
            <w:u w:val="single"/>
          </w:rPr>
          <w:t>https://www.theverge.com/2017/8/30/16222850/youtube-google-brain-algorithm-video-recommendation-personalized-feed</w:t>
        </w:r>
      </w:hyperlink>
      <w:r w:rsidRPr="008313E2">
        <w:rPr>
          <w:rFonts w:ascii="Palatino Linotype" w:hAnsi="Palatino Linotype"/>
          <w:sz w:val="22"/>
          <w:szCs w:val="22"/>
        </w:rPr>
        <w:t xml:space="preserve"> &gt;, accessed 28 September 2017.</w:t>
      </w:r>
    </w:p>
    <w:p w14:paraId="23A066F6" w14:textId="77777777" w:rsidR="008E4DB4" w:rsidRPr="008313E2" w:rsidRDefault="008E4DB4" w:rsidP="008E4DB4">
      <w:pPr>
        <w:ind w:left="720" w:hanging="720"/>
        <w:rPr>
          <w:rFonts w:ascii="Palatino Linotype" w:hAnsi="Palatino Linotype"/>
          <w:sz w:val="22"/>
          <w:szCs w:val="22"/>
        </w:rPr>
      </w:pPr>
      <w:r w:rsidRPr="008313E2">
        <w:rPr>
          <w:rFonts w:ascii="Palatino Linotype" w:hAnsi="Palatino Linotype"/>
          <w:sz w:val="22"/>
          <w:szCs w:val="22"/>
        </w:rPr>
        <w:t>Omotoyinbo, Femi Richard. 2014. ‘Online Radicalization: The Net or the Netizen?’ Socialnės Technologijos, no. 1: 51–61.</w:t>
      </w:r>
    </w:p>
    <w:p w14:paraId="5B9AB266" w14:textId="4449B12D" w:rsidR="008E4DB4" w:rsidRDefault="008E4DB4" w:rsidP="008E4DB4">
      <w:pPr>
        <w:ind w:left="720" w:hanging="720"/>
        <w:rPr>
          <w:rFonts w:ascii="Palatino Linotype" w:hAnsi="Palatino Linotype"/>
          <w:sz w:val="22"/>
          <w:szCs w:val="22"/>
        </w:rPr>
      </w:pPr>
      <w:r w:rsidRPr="008313E2">
        <w:rPr>
          <w:rFonts w:ascii="Palatino Linotype" w:hAnsi="Palatino Linotype"/>
          <w:sz w:val="22"/>
          <w:szCs w:val="22"/>
        </w:rPr>
        <w:t xml:space="preserve">Palermos, S. O. (2016). The Dynamics of Group Cognition. Minds and Machines, 26(4), 409–440. </w:t>
      </w:r>
      <w:hyperlink r:id="rId18" w:history="1">
        <w:r w:rsidR="00F46608" w:rsidRPr="00922E63">
          <w:rPr>
            <w:rStyle w:val="Hyperlink"/>
            <w:rFonts w:ascii="Palatino Linotype" w:hAnsi="Palatino Linotype"/>
            <w:sz w:val="22"/>
            <w:szCs w:val="22"/>
          </w:rPr>
          <w:t>https://doi.org/10.1007/s11023-016-9402-5</w:t>
        </w:r>
      </w:hyperlink>
    </w:p>
    <w:p w14:paraId="0FA6625C" w14:textId="63AA49D0" w:rsidR="00F46608" w:rsidRDefault="00F46608" w:rsidP="008E4DB4">
      <w:pPr>
        <w:ind w:left="720" w:hanging="720"/>
        <w:rPr>
          <w:rFonts w:ascii="Palatino Linotype" w:hAnsi="Palatino Linotype"/>
          <w:sz w:val="22"/>
          <w:szCs w:val="22"/>
        </w:rPr>
      </w:pPr>
      <w:r w:rsidRPr="00F46608">
        <w:rPr>
          <w:rFonts w:ascii="Palatino Linotype" w:hAnsi="Palatino Linotype"/>
          <w:sz w:val="22"/>
          <w:szCs w:val="22"/>
        </w:rPr>
        <w:t>Parise</w:t>
      </w:r>
      <w:r>
        <w:rPr>
          <w:rFonts w:ascii="Palatino Linotype" w:hAnsi="Palatino Linotype"/>
          <w:sz w:val="22"/>
          <w:szCs w:val="22"/>
        </w:rPr>
        <w:t xml:space="preserve">r, Eli. </w:t>
      </w:r>
      <w:r w:rsidRPr="00F46608">
        <w:rPr>
          <w:rFonts w:ascii="Palatino Linotype" w:hAnsi="Palatino Linotype"/>
          <w:sz w:val="22"/>
          <w:szCs w:val="22"/>
        </w:rPr>
        <w:t>2</w:t>
      </w:r>
      <w:r>
        <w:rPr>
          <w:rFonts w:ascii="Palatino Linotype" w:hAnsi="Palatino Linotype"/>
          <w:sz w:val="22"/>
          <w:szCs w:val="22"/>
        </w:rPr>
        <w:t>011</w:t>
      </w:r>
      <w:r w:rsidRPr="00F46608">
        <w:rPr>
          <w:rFonts w:ascii="Palatino Linotype" w:hAnsi="Palatino Linotype"/>
          <w:sz w:val="22"/>
          <w:szCs w:val="22"/>
        </w:rPr>
        <w:t xml:space="preserve">. </w:t>
      </w:r>
      <w:r w:rsidRPr="00F565D6">
        <w:rPr>
          <w:rFonts w:ascii="Palatino Linotype" w:hAnsi="Palatino Linotype"/>
          <w:i/>
          <w:sz w:val="22"/>
          <w:szCs w:val="22"/>
        </w:rPr>
        <w:t>The filter bubble: What the Internet is hiding from you</w:t>
      </w:r>
      <w:r w:rsidRPr="00F46608">
        <w:rPr>
          <w:rFonts w:ascii="Palatino Linotype" w:hAnsi="Palatino Linotype"/>
          <w:sz w:val="22"/>
          <w:szCs w:val="22"/>
        </w:rPr>
        <w:t>. New York, NY:</w:t>
      </w:r>
      <w:r>
        <w:rPr>
          <w:rFonts w:ascii="Palatino Linotype" w:hAnsi="Palatino Linotype"/>
          <w:sz w:val="22"/>
          <w:szCs w:val="22"/>
        </w:rPr>
        <w:t xml:space="preserve"> </w:t>
      </w:r>
      <w:r w:rsidRPr="00F46608">
        <w:rPr>
          <w:rFonts w:ascii="Palatino Linotype" w:hAnsi="Palatino Linotype"/>
          <w:sz w:val="22"/>
          <w:szCs w:val="22"/>
        </w:rPr>
        <w:t>Penguin.</w:t>
      </w:r>
    </w:p>
    <w:p w14:paraId="6A6ED1BD" w14:textId="562AEEC1" w:rsidR="000F763A" w:rsidRPr="000F763A" w:rsidRDefault="000F763A" w:rsidP="008E4DB4">
      <w:pPr>
        <w:ind w:left="720" w:hanging="720"/>
        <w:rPr>
          <w:rFonts w:ascii="Palatino Linotype" w:hAnsi="Palatino Linotype"/>
          <w:sz w:val="22"/>
          <w:szCs w:val="22"/>
        </w:rPr>
      </w:pPr>
      <w:r>
        <w:rPr>
          <w:rFonts w:ascii="Palatino Linotype" w:hAnsi="Palatino Linotype"/>
          <w:sz w:val="22"/>
          <w:szCs w:val="22"/>
        </w:rPr>
        <w:t xml:space="preserve">Peterson, J. (2018). </w:t>
      </w:r>
      <w:r>
        <w:rPr>
          <w:rFonts w:ascii="Palatino Linotype" w:hAnsi="Palatino Linotype"/>
          <w:i/>
          <w:sz w:val="22"/>
          <w:szCs w:val="22"/>
        </w:rPr>
        <w:t>12 Rules for Life: An Antidote to Chaos</w:t>
      </w:r>
      <w:r>
        <w:rPr>
          <w:rFonts w:ascii="Palatino Linotype" w:hAnsi="Palatino Linotype"/>
          <w:sz w:val="22"/>
          <w:szCs w:val="22"/>
        </w:rPr>
        <w:t>. Random House.</w:t>
      </w:r>
    </w:p>
    <w:p w14:paraId="3428E48F" w14:textId="29EF6B83" w:rsidR="00707B83" w:rsidRPr="00707B83" w:rsidRDefault="00707B83" w:rsidP="008E4DB4">
      <w:pPr>
        <w:ind w:left="720" w:hanging="720"/>
        <w:rPr>
          <w:rFonts w:ascii="Palatino Linotype" w:hAnsi="Palatino Linotype"/>
          <w:sz w:val="22"/>
          <w:szCs w:val="22"/>
        </w:rPr>
      </w:pPr>
      <w:r>
        <w:rPr>
          <w:rFonts w:ascii="Palatino Linotype" w:hAnsi="Palatino Linotype"/>
          <w:sz w:val="22"/>
          <w:szCs w:val="22"/>
        </w:rPr>
        <w:t xml:space="preserve">Pettit, P. (2015). </w:t>
      </w:r>
      <w:r>
        <w:rPr>
          <w:rFonts w:ascii="Palatino Linotype" w:hAnsi="Palatino Linotype"/>
          <w:i/>
          <w:sz w:val="22"/>
          <w:szCs w:val="22"/>
        </w:rPr>
        <w:t>The Robust Demands of the Good: Ethics with Attachment, Virtue, and Respect</w:t>
      </w:r>
      <w:r>
        <w:rPr>
          <w:rFonts w:ascii="Palatino Linotype" w:hAnsi="Palatino Linotype"/>
          <w:sz w:val="22"/>
          <w:szCs w:val="22"/>
        </w:rPr>
        <w:t>. Oxford University Press.</w:t>
      </w:r>
    </w:p>
    <w:p w14:paraId="58BAD463" w14:textId="5A1ED6E0" w:rsidR="008E4DB4" w:rsidRPr="008313E2" w:rsidRDefault="008E4DB4" w:rsidP="008E4DB4">
      <w:pPr>
        <w:ind w:left="720" w:hanging="720"/>
        <w:rPr>
          <w:rFonts w:ascii="Palatino Linotype" w:hAnsi="Palatino Linotype"/>
          <w:sz w:val="22"/>
          <w:szCs w:val="22"/>
        </w:rPr>
      </w:pPr>
      <w:r w:rsidRPr="008313E2">
        <w:rPr>
          <w:rFonts w:ascii="Palatino Linotype" w:hAnsi="Palatino Linotype"/>
          <w:sz w:val="22"/>
          <w:szCs w:val="22"/>
        </w:rPr>
        <w:t>Pilkington, Ed, and Dan Roberts. 2016. ‘FBI and Obama Confirm Omar Mateen Was Radicalized on the Internet’. The</w:t>
      </w:r>
      <w:r w:rsidR="00751DA2">
        <w:rPr>
          <w:rFonts w:ascii="Palatino Linotype" w:hAnsi="Palatino Linotype"/>
          <w:sz w:val="22"/>
          <w:szCs w:val="22"/>
        </w:rPr>
        <w:t>G</w:t>
      </w:r>
      <w:r w:rsidRPr="008313E2">
        <w:rPr>
          <w:rFonts w:ascii="Palatino Linotype" w:hAnsi="Palatino Linotype"/>
          <w:sz w:val="22"/>
          <w:szCs w:val="22"/>
        </w:rPr>
        <w:t>uardian.</w:t>
      </w:r>
      <w:r w:rsidR="00751DA2">
        <w:rPr>
          <w:rFonts w:ascii="Palatino Linotype" w:hAnsi="Palatino Linotype"/>
          <w:sz w:val="22"/>
          <w:szCs w:val="22"/>
        </w:rPr>
        <w:t>c</w:t>
      </w:r>
      <w:r w:rsidRPr="008313E2">
        <w:rPr>
          <w:rFonts w:ascii="Palatino Linotype" w:hAnsi="Palatino Linotype"/>
          <w:sz w:val="22"/>
          <w:szCs w:val="22"/>
        </w:rPr>
        <w:t>om. June 14.</w:t>
      </w:r>
    </w:p>
    <w:p w14:paraId="1272B1EF" w14:textId="77777777" w:rsidR="008E4DB4" w:rsidRPr="008313E2" w:rsidRDefault="008E4DB4" w:rsidP="008E4DB4">
      <w:pPr>
        <w:ind w:left="720" w:hanging="720"/>
        <w:rPr>
          <w:rFonts w:ascii="Palatino Linotype" w:hAnsi="Palatino Linotype"/>
          <w:sz w:val="22"/>
          <w:szCs w:val="22"/>
        </w:rPr>
      </w:pPr>
      <w:r w:rsidRPr="008313E2">
        <w:rPr>
          <w:rFonts w:ascii="Palatino Linotype" w:hAnsi="Palatino Linotype"/>
          <w:sz w:val="22"/>
          <w:szCs w:val="22"/>
        </w:rPr>
        <w:t>Precht, Tomas. 2007. ‘Home Grown Terrorism and Islamist Radicalisation in Europe’. From Conversion to Terrorism. http://www.justitsministeriet.dk/sites/default/files/media/Arbejdsomraader/Forskning/Forskningspuljen/2011/2007/Home_grown_terrorism_and_Islamist_radicalisation_in_Europe_-_an_assessment_of_influencing_factors__2_.pdf.</w:t>
      </w:r>
    </w:p>
    <w:p w14:paraId="5520DABD" w14:textId="77777777" w:rsidR="008E4DB4" w:rsidRPr="008313E2" w:rsidRDefault="008E4DB4" w:rsidP="008E4DB4">
      <w:pPr>
        <w:ind w:left="720" w:hanging="720"/>
        <w:rPr>
          <w:rFonts w:ascii="Palatino Linotype" w:hAnsi="Palatino Linotype"/>
          <w:sz w:val="22"/>
          <w:szCs w:val="22"/>
        </w:rPr>
      </w:pPr>
      <w:r w:rsidRPr="008313E2">
        <w:rPr>
          <w:rFonts w:ascii="Palatino Linotype" w:hAnsi="Palatino Linotype"/>
          <w:sz w:val="22"/>
          <w:szCs w:val="22"/>
        </w:rPr>
        <w:t>Ritter, F. E., Baxter, G. D., &amp; Churchill, E. F. (2014). User-centered systems design: a brief history. In Foundations for designing user-centered systems (pp. 33-54). Springer London.</w:t>
      </w:r>
    </w:p>
    <w:p w14:paraId="68747859" w14:textId="6C262CCF" w:rsidR="008E4DB4" w:rsidRPr="008313E2" w:rsidRDefault="008E4DB4" w:rsidP="008E4DB4">
      <w:pPr>
        <w:ind w:left="720" w:hanging="720"/>
        <w:rPr>
          <w:rFonts w:ascii="Palatino Linotype" w:hAnsi="Palatino Linotype"/>
          <w:sz w:val="22"/>
          <w:szCs w:val="22"/>
        </w:rPr>
      </w:pPr>
      <w:r w:rsidRPr="008313E2">
        <w:rPr>
          <w:rFonts w:ascii="Palatino Linotype" w:hAnsi="Palatino Linotype"/>
          <w:sz w:val="22"/>
          <w:szCs w:val="22"/>
        </w:rPr>
        <w:t>Rogers, Y., Sharp, H., &amp; Preece, J. (2012). Interaction Design: Beyond Human-Computer Interaction.</w:t>
      </w:r>
      <w:r w:rsidR="00215685">
        <w:rPr>
          <w:rFonts w:ascii="Palatino Linotype" w:hAnsi="Palatino Linotype"/>
          <w:sz w:val="22"/>
          <w:szCs w:val="22"/>
        </w:rPr>
        <w:t xml:space="preserve"> </w:t>
      </w:r>
      <w:r w:rsidRPr="008313E2">
        <w:rPr>
          <w:rFonts w:ascii="Palatino Linotype" w:hAnsi="Palatino Linotype"/>
          <w:sz w:val="22"/>
          <w:szCs w:val="22"/>
        </w:rPr>
        <w:t>John Wiley &amp; Sons Ltd.</w:t>
      </w:r>
    </w:p>
    <w:p w14:paraId="5739D98E" w14:textId="77777777" w:rsidR="008E4DB4" w:rsidRPr="008313E2" w:rsidRDefault="008E4DB4" w:rsidP="008E4DB4">
      <w:pPr>
        <w:ind w:left="720" w:hanging="720"/>
        <w:rPr>
          <w:rFonts w:ascii="Palatino Linotype" w:hAnsi="Palatino Linotype"/>
          <w:sz w:val="22"/>
          <w:szCs w:val="22"/>
        </w:rPr>
      </w:pPr>
      <w:r w:rsidRPr="008313E2">
        <w:rPr>
          <w:rFonts w:ascii="Palatino Linotype" w:hAnsi="Palatino Linotype"/>
          <w:sz w:val="22"/>
          <w:szCs w:val="22"/>
        </w:rPr>
        <w:t xml:space="preserve">Silber, Mitchell D., Arvin Bhatt, and Senior Intelligence Analysts. 2007. Radicalization in </w:t>
      </w:r>
      <w:r w:rsidRPr="008313E2">
        <w:rPr>
          <w:rFonts w:ascii="Palatino Linotype" w:hAnsi="Palatino Linotype"/>
          <w:sz w:val="22"/>
          <w:szCs w:val="22"/>
        </w:rPr>
        <w:lastRenderedPageBreak/>
        <w:t>the West: The Homegrown Threat. http://moonbattery.com/graphics/NYPD_Report-Radicalization_in_the_West.pdf.</w:t>
      </w:r>
    </w:p>
    <w:p w14:paraId="615BF3A7" w14:textId="77777777" w:rsidR="008E4DB4" w:rsidRPr="008313E2" w:rsidRDefault="008E4DB4" w:rsidP="008E4DB4">
      <w:pPr>
        <w:ind w:left="720" w:hanging="720"/>
        <w:rPr>
          <w:rFonts w:ascii="Palatino Linotype" w:hAnsi="Palatino Linotype"/>
          <w:sz w:val="22"/>
          <w:szCs w:val="22"/>
        </w:rPr>
      </w:pPr>
      <w:r w:rsidRPr="008313E2">
        <w:rPr>
          <w:rFonts w:ascii="Palatino Linotype" w:hAnsi="Palatino Linotype"/>
          <w:sz w:val="22"/>
          <w:szCs w:val="22"/>
        </w:rPr>
        <w:t xml:space="preserve">Spaaij, Ramon. 2011. Understanding Lone Wolf Terrorism: Global Patterns, Motivations and Prevention. Springer Science &amp; Business Media. </w:t>
      </w:r>
    </w:p>
    <w:p w14:paraId="1F9F2A0F" w14:textId="77777777" w:rsidR="008E4DB4" w:rsidRPr="008313E2" w:rsidRDefault="008E4DB4" w:rsidP="008E4DB4">
      <w:pPr>
        <w:ind w:left="720" w:hanging="720"/>
        <w:rPr>
          <w:rFonts w:ascii="Palatino Linotype" w:hAnsi="Palatino Linotype"/>
          <w:sz w:val="22"/>
          <w:szCs w:val="22"/>
        </w:rPr>
      </w:pPr>
      <w:r w:rsidRPr="008313E2">
        <w:rPr>
          <w:rFonts w:ascii="Palatino Linotype" w:hAnsi="Palatino Linotype"/>
          <w:sz w:val="22"/>
          <w:szCs w:val="22"/>
        </w:rPr>
        <w:t>Strohminger, Nina, and Shaun Nichols. 2014. The essential moral self. Cognition, 131: 159-71.</w:t>
      </w:r>
    </w:p>
    <w:p w14:paraId="381D3381" w14:textId="77777777" w:rsidR="008E4DB4" w:rsidRPr="008313E2" w:rsidRDefault="008E4DB4" w:rsidP="008E4DB4">
      <w:pPr>
        <w:ind w:left="720" w:hanging="720"/>
        <w:rPr>
          <w:rFonts w:ascii="Palatino Linotype" w:hAnsi="Palatino Linotype"/>
          <w:sz w:val="22"/>
          <w:szCs w:val="22"/>
        </w:rPr>
      </w:pPr>
      <w:r w:rsidRPr="008313E2">
        <w:rPr>
          <w:rFonts w:ascii="Palatino Linotype" w:hAnsi="Palatino Linotype"/>
          <w:sz w:val="22"/>
          <w:szCs w:val="22"/>
        </w:rPr>
        <w:t xml:space="preserve">Su. S. (2017). News feed FYI: New test with related articles. </w:t>
      </w:r>
      <w:r w:rsidRPr="008313E2">
        <w:rPr>
          <w:rFonts w:ascii="Palatino Linotype" w:hAnsi="Palatino Linotype"/>
          <w:i/>
          <w:sz w:val="22"/>
          <w:szCs w:val="22"/>
        </w:rPr>
        <w:t>Facebook Newsroom</w:t>
      </w:r>
      <w:r w:rsidRPr="008313E2">
        <w:rPr>
          <w:rFonts w:ascii="Palatino Linotype" w:hAnsi="Palatino Linotype"/>
          <w:sz w:val="22"/>
          <w:szCs w:val="22"/>
        </w:rPr>
        <w:t xml:space="preserve">. URL = &lt; </w:t>
      </w:r>
      <w:hyperlink r:id="rId19">
        <w:r w:rsidRPr="008313E2">
          <w:rPr>
            <w:rFonts w:ascii="Palatino Linotype" w:hAnsi="Palatino Linotype"/>
            <w:color w:val="1155CC"/>
            <w:sz w:val="22"/>
            <w:szCs w:val="22"/>
            <w:u w:val="single"/>
          </w:rPr>
          <w:t>https://newsroom.fb.com/news/2017/04/news-feed-fyi-new-test-with-related-articles/</w:t>
        </w:r>
      </w:hyperlink>
      <w:r w:rsidRPr="008313E2">
        <w:rPr>
          <w:rFonts w:ascii="Palatino Linotype" w:hAnsi="Palatino Linotype"/>
          <w:sz w:val="22"/>
          <w:szCs w:val="22"/>
        </w:rPr>
        <w:t xml:space="preserve"> &gt;. Accessed 11 October 2017.</w:t>
      </w:r>
    </w:p>
    <w:p w14:paraId="534D9C3A" w14:textId="77777777" w:rsidR="008E4DB4" w:rsidRPr="008313E2" w:rsidRDefault="008E4DB4" w:rsidP="008E4DB4">
      <w:pPr>
        <w:ind w:left="720" w:hanging="720"/>
        <w:rPr>
          <w:rFonts w:ascii="Palatino Linotype" w:hAnsi="Palatino Linotype"/>
          <w:sz w:val="22"/>
          <w:szCs w:val="22"/>
        </w:rPr>
      </w:pPr>
      <w:r w:rsidRPr="008313E2">
        <w:rPr>
          <w:rFonts w:ascii="Palatino Linotype" w:hAnsi="Palatino Linotype"/>
          <w:sz w:val="22"/>
          <w:szCs w:val="22"/>
        </w:rPr>
        <w:t>Sunstein, Cass R. 2011. Going to Extremes: How Like Minds Unite and Divide. Oxford University Press.</w:t>
      </w:r>
    </w:p>
    <w:p w14:paraId="636F3808" w14:textId="77777777" w:rsidR="008E4DB4" w:rsidRPr="008313E2" w:rsidRDefault="008E4DB4" w:rsidP="008E4DB4">
      <w:pPr>
        <w:ind w:left="720" w:hanging="720"/>
        <w:rPr>
          <w:rFonts w:ascii="Palatino Linotype" w:hAnsi="Palatino Linotype"/>
          <w:sz w:val="22"/>
          <w:szCs w:val="22"/>
        </w:rPr>
      </w:pPr>
      <w:r w:rsidRPr="008313E2">
        <w:rPr>
          <w:rFonts w:ascii="Palatino Linotype" w:hAnsi="Palatino Linotype"/>
          <w:sz w:val="22"/>
          <w:szCs w:val="22"/>
        </w:rPr>
        <w:t>———. 2017. Republic: Divided Democracy in the Age of Social Media. Princeton University Press.</w:t>
      </w:r>
    </w:p>
    <w:p w14:paraId="3CC57861" w14:textId="77777777" w:rsidR="008E4DB4" w:rsidRPr="008313E2" w:rsidRDefault="008E4DB4" w:rsidP="008E4DB4">
      <w:pPr>
        <w:ind w:left="720" w:hanging="720"/>
        <w:rPr>
          <w:rFonts w:ascii="Palatino Linotype" w:hAnsi="Palatino Linotype"/>
          <w:sz w:val="22"/>
          <w:szCs w:val="22"/>
        </w:rPr>
      </w:pPr>
      <w:r w:rsidRPr="008313E2">
        <w:rPr>
          <w:rFonts w:ascii="Palatino Linotype" w:hAnsi="Palatino Linotype"/>
          <w:sz w:val="22"/>
          <w:szCs w:val="22"/>
        </w:rPr>
        <w:t>Sunstein, Cass R., and Richard H. Thaler 2003a. Thaler. Libertarian paternalism is not an oxymoron. The University of Chicago Law Review 1159-1202.</w:t>
      </w:r>
    </w:p>
    <w:p w14:paraId="7EA7E32C" w14:textId="77777777" w:rsidR="008E4DB4" w:rsidRPr="008313E2" w:rsidRDefault="008E4DB4" w:rsidP="008E4DB4">
      <w:pPr>
        <w:ind w:left="720" w:hanging="720"/>
        <w:rPr>
          <w:rFonts w:ascii="Palatino Linotype" w:hAnsi="Palatino Linotype"/>
          <w:sz w:val="22"/>
          <w:szCs w:val="22"/>
        </w:rPr>
      </w:pPr>
      <w:r w:rsidRPr="008313E2">
        <w:rPr>
          <w:rFonts w:ascii="Palatino Linotype" w:hAnsi="Palatino Linotype"/>
          <w:sz w:val="22"/>
          <w:szCs w:val="22"/>
        </w:rPr>
        <w:t>Tanesini, A. 2016. Teaching virtue: Changing attitudes. Logos &amp; Episteme, 7(4): 503-27.</w:t>
      </w:r>
    </w:p>
    <w:p w14:paraId="09C30932" w14:textId="77777777" w:rsidR="008E4DB4" w:rsidRPr="008313E2" w:rsidRDefault="008E4DB4" w:rsidP="008E4DB4">
      <w:pPr>
        <w:ind w:left="720" w:hanging="720"/>
        <w:rPr>
          <w:rFonts w:ascii="Palatino Linotype" w:hAnsi="Palatino Linotype"/>
          <w:sz w:val="22"/>
          <w:szCs w:val="22"/>
        </w:rPr>
      </w:pPr>
      <w:r w:rsidRPr="008313E2">
        <w:rPr>
          <w:rFonts w:ascii="Palatino Linotype" w:hAnsi="Palatino Linotype"/>
          <w:sz w:val="22"/>
          <w:szCs w:val="22"/>
        </w:rPr>
        <w:t>Thaler, Richard H., and Shlomo Benartzi. 2004. Save more tomorrow: Using behavioral economics to increase employee saving. Journal of political Economy 112(1): S164-S187.</w:t>
      </w:r>
    </w:p>
    <w:p w14:paraId="1A448088" w14:textId="77777777" w:rsidR="008E4DB4" w:rsidRPr="008313E2" w:rsidRDefault="008E4DB4" w:rsidP="008E4DB4">
      <w:pPr>
        <w:ind w:left="720" w:hanging="720"/>
        <w:rPr>
          <w:rFonts w:ascii="Palatino Linotype" w:hAnsi="Palatino Linotype"/>
          <w:sz w:val="22"/>
          <w:szCs w:val="22"/>
        </w:rPr>
      </w:pPr>
      <w:r w:rsidRPr="008313E2">
        <w:rPr>
          <w:rFonts w:ascii="Palatino Linotype" w:hAnsi="Palatino Linotype"/>
          <w:sz w:val="22"/>
          <w:szCs w:val="22"/>
        </w:rPr>
        <w:t>Thaler, Richard and Sunstein, Cass. 2003b. Libertarian Paternalism. The American Economic Review 93: 175–79.</w:t>
      </w:r>
    </w:p>
    <w:p w14:paraId="5103B22E" w14:textId="77777777" w:rsidR="008E4DB4" w:rsidRPr="008313E2" w:rsidRDefault="008E4DB4" w:rsidP="008E4DB4">
      <w:pPr>
        <w:ind w:left="720" w:hanging="720"/>
        <w:rPr>
          <w:rFonts w:ascii="Palatino Linotype" w:hAnsi="Palatino Linotype"/>
          <w:sz w:val="22"/>
          <w:szCs w:val="22"/>
        </w:rPr>
      </w:pPr>
      <w:r w:rsidRPr="008313E2">
        <w:rPr>
          <w:rFonts w:ascii="Palatino Linotype" w:hAnsi="Palatino Linotype"/>
          <w:sz w:val="22"/>
          <w:szCs w:val="22"/>
        </w:rPr>
        <w:t>Thaler, Richard H. and Sunstein, Cass R. and Balz, John P., Choice Architecture. 2014. The Behavioral Foundations of Public Policy, Ch. 25, Eldar Shafir, ed., 428-439.</w:t>
      </w:r>
    </w:p>
    <w:p w14:paraId="15D76136" w14:textId="77777777" w:rsidR="008E4DB4" w:rsidRPr="00AA3F16" w:rsidRDefault="008E4DB4" w:rsidP="008E4DB4">
      <w:pPr>
        <w:ind w:left="720" w:hanging="720"/>
        <w:rPr>
          <w:rFonts w:ascii="Palatino Linotype" w:hAnsi="Palatino Linotype"/>
          <w:sz w:val="22"/>
          <w:lang w:val="de-DE"/>
        </w:rPr>
      </w:pPr>
      <w:r w:rsidRPr="008313E2">
        <w:rPr>
          <w:rFonts w:ascii="Palatino Linotype" w:hAnsi="Palatino Linotype"/>
          <w:sz w:val="22"/>
          <w:szCs w:val="22"/>
        </w:rPr>
        <w:t xml:space="preserve">Torok, Robyn. 2011. ‘Facebook Jihad: A Case Study of Recruitment Discourses and Strategies Targeting a Western Female’. </w:t>
      </w:r>
      <w:hyperlink r:id="rId20">
        <w:r w:rsidRPr="00AA3F16">
          <w:rPr>
            <w:rFonts w:ascii="Palatino Linotype" w:hAnsi="Palatino Linotype"/>
            <w:color w:val="1155CC"/>
            <w:sz w:val="22"/>
            <w:u w:val="single"/>
            <w:lang w:val="de-DE"/>
          </w:rPr>
          <w:t>http://ro.ecu.edu.au/icr/26/</w:t>
        </w:r>
      </w:hyperlink>
      <w:r w:rsidRPr="00AA3F16">
        <w:rPr>
          <w:rFonts w:ascii="Palatino Linotype" w:hAnsi="Palatino Linotype"/>
          <w:sz w:val="22"/>
          <w:lang w:val="de-DE"/>
        </w:rPr>
        <w:t>.</w:t>
      </w:r>
    </w:p>
    <w:p w14:paraId="0F64334D" w14:textId="77777777" w:rsidR="008E4DB4" w:rsidRPr="008313E2" w:rsidRDefault="008E4DB4" w:rsidP="008E4DB4">
      <w:pPr>
        <w:ind w:left="720" w:hanging="720"/>
        <w:rPr>
          <w:rFonts w:ascii="Palatino Linotype" w:hAnsi="Palatino Linotype"/>
          <w:sz w:val="22"/>
          <w:szCs w:val="22"/>
        </w:rPr>
      </w:pPr>
      <w:r w:rsidRPr="008313E2">
        <w:rPr>
          <w:rFonts w:ascii="Palatino Linotype" w:hAnsi="Palatino Linotype"/>
          <w:sz w:val="22"/>
          <w:szCs w:val="22"/>
        </w:rPr>
        <w:t>Troumbley, Rex. 2015. Coercive Cyberspaces and Governing Internet Futures. In The Future Internet (pp. 17-40). Springer International Publishing.</w:t>
      </w:r>
    </w:p>
    <w:p w14:paraId="4ED11329" w14:textId="77777777" w:rsidR="00A12291" w:rsidRPr="00AA3F16" w:rsidRDefault="008E4DB4" w:rsidP="00A12291">
      <w:pPr>
        <w:ind w:left="720" w:hanging="720"/>
        <w:rPr>
          <w:rFonts w:ascii="Helvetica" w:eastAsiaTheme="minorHAnsi" w:hAnsi="Helvetica"/>
          <w:color w:val="797979"/>
          <w:sz w:val="14"/>
        </w:rPr>
      </w:pPr>
      <w:r w:rsidRPr="008313E2">
        <w:rPr>
          <w:rFonts w:ascii="Palatino Linotype" w:hAnsi="Palatino Linotype"/>
          <w:sz w:val="22"/>
          <w:szCs w:val="22"/>
        </w:rPr>
        <w:t>Tversky, Amos, and Daniel Kahneman. 1991. Loss aversion in riskless choice: A reference-dependent model. The quarterly journal of economics 106, no. 4 (1991): 1039-1061.</w:t>
      </w:r>
    </w:p>
    <w:p w14:paraId="32455477" w14:textId="69500F2A" w:rsidR="00A12291" w:rsidRPr="00A12291" w:rsidRDefault="00A12291" w:rsidP="00A12291">
      <w:pPr>
        <w:ind w:left="720" w:hanging="720"/>
        <w:rPr>
          <w:rFonts w:ascii="Palatino Linotype" w:hAnsi="Palatino Linotype"/>
          <w:sz w:val="22"/>
          <w:szCs w:val="22"/>
        </w:rPr>
      </w:pPr>
      <w:r w:rsidRPr="00A12291">
        <w:rPr>
          <w:rFonts w:ascii="Palatino Linotype" w:hAnsi="Palatino Linotype"/>
          <w:sz w:val="22"/>
          <w:szCs w:val="22"/>
        </w:rPr>
        <w:t>V</w:t>
      </w:r>
      <w:r>
        <w:rPr>
          <w:rFonts w:ascii="Palatino Linotype" w:hAnsi="Palatino Linotype"/>
          <w:sz w:val="22"/>
          <w:szCs w:val="22"/>
        </w:rPr>
        <w:t>an Hoboken, J. V. J. 2012</w:t>
      </w:r>
      <w:r w:rsidRPr="00A12291">
        <w:rPr>
          <w:rFonts w:ascii="Palatino Linotype" w:hAnsi="Palatino Linotype"/>
          <w:sz w:val="22"/>
          <w:szCs w:val="22"/>
        </w:rPr>
        <w:t>. Search engine freedom: on the implications of the right to</w:t>
      </w:r>
    </w:p>
    <w:p w14:paraId="070060BC" w14:textId="4294C7CE" w:rsidR="00A12291" w:rsidRDefault="00A12291" w:rsidP="008E4DB4">
      <w:pPr>
        <w:ind w:left="720" w:hanging="720"/>
        <w:rPr>
          <w:rFonts w:ascii="Palatino Linotype" w:hAnsi="Palatino Linotype"/>
          <w:sz w:val="22"/>
          <w:szCs w:val="22"/>
        </w:rPr>
      </w:pPr>
      <w:r>
        <w:rPr>
          <w:rFonts w:ascii="Palatino Linotype" w:hAnsi="Palatino Linotype"/>
          <w:sz w:val="22"/>
          <w:szCs w:val="22"/>
        </w:rPr>
        <w:tab/>
      </w:r>
      <w:r w:rsidRPr="00A12291">
        <w:rPr>
          <w:rFonts w:ascii="Palatino Linotype" w:hAnsi="Palatino Linotype"/>
          <w:sz w:val="22"/>
          <w:szCs w:val="22"/>
        </w:rPr>
        <w:t>freedom of expression for the legal governance of search engines. Alphen aan den Rijn,</w:t>
      </w:r>
      <w:r>
        <w:rPr>
          <w:rFonts w:ascii="Palatino Linotype" w:hAnsi="Palatino Linotype"/>
          <w:sz w:val="22"/>
          <w:szCs w:val="22"/>
        </w:rPr>
        <w:t xml:space="preserve"> </w:t>
      </w:r>
      <w:r w:rsidRPr="00A12291">
        <w:rPr>
          <w:rFonts w:ascii="Palatino Linotype" w:hAnsi="Palatino Linotype"/>
          <w:sz w:val="22"/>
          <w:szCs w:val="22"/>
        </w:rPr>
        <w:t>Netherlands: Kluwer Law International.</w:t>
      </w:r>
    </w:p>
    <w:p w14:paraId="60C1FBF5" w14:textId="079D42EF" w:rsidR="00F96C69" w:rsidRPr="008313E2" w:rsidRDefault="00F96C69" w:rsidP="008E4DB4">
      <w:pPr>
        <w:ind w:left="720" w:hanging="720"/>
        <w:rPr>
          <w:rFonts w:ascii="Palatino Linotype" w:hAnsi="Palatino Linotype"/>
          <w:sz w:val="22"/>
          <w:szCs w:val="22"/>
        </w:rPr>
      </w:pPr>
      <w:r>
        <w:rPr>
          <w:rFonts w:ascii="Palatino Linotype" w:hAnsi="Palatino Linotype"/>
          <w:sz w:val="22"/>
          <w:szCs w:val="22"/>
        </w:rPr>
        <w:t xml:space="preserve">Vallor, Shannon. 2016. </w:t>
      </w:r>
      <w:r w:rsidRPr="00BF295A">
        <w:rPr>
          <w:rFonts w:ascii="Palatino Linotype" w:hAnsi="Palatino Linotype"/>
          <w:i/>
          <w:sz w:val="22"/>
          <w:szCs w:val="22"/>
        </w:rPr>
        <w:t>Technology and the Virtues: A Philosophical Guide to a Future Worth Wanting.</w:t>
      </w:r>
      <w:r>
        <w:rPr>
          <w:rFonts w:ascii="Palatino Linotype" w:hAnsi="Palatino Linotype"/>
          <w:sz w:val="22"/>
          <w:szCs w:val="22"/>
        </w:rPr>
        <w:t xml:space="preserve"> Oxford University Press.</w:t>
      </w:r>
    </w:p>
    <w:p w14:paraId="26CF09A8" w14:textId="77777777" w:rsidR="008E4DB4" w:rsidRPr="008313E2" w:rsidRDefault="008E4DB4" w:rsidP="008E4DB4">
      <w:pPr>
        <w:ind w:left="720" w:hanging="720"/>
        <w:rPr>
          <w:rFonts w:ascii="Palatino Linotype" w:hAnsi="Palatino Linotype"/>
          <w:sz w:val="22"/>
          <w:szCs w:val="22"/>
        </w:rPr>
      </w:pPr>
      <w:r w:rsidRPr="008313E2">
        <w:rPr>
          <w:rFonts w:ascii="Palatino Linotype" w:hAnsi="Palatino Linotype"/>
          <w:sz w:val="22"/>
          <w:szCs w:val="22"/>
        </w:rPr>
        <w:t>Vinokur, Amiram, and Eugene Burnstein. 1978. ‘Depolarization of Attitudes in Groups.’ Journal of Personality and Social Psychology 36 (8): 872.</w:t>
      </w:r>
    </w:p>
    <w:p w14:paraId="6FB22701" w14:textId="77777777" w:rsidR="008E4DB4" w:rsidRPr="008313E2" w:rsidRDefault="008E4DB4" w:rsidP="008E4DB4">
      <w:pPr>
        <w:ind w:left="720" w:hanging="720"/>
        <w:rPr>
          <w:rFonts w:ascii="Palatino Linotype" w:hAnsi="Palatino Linotype"/>
          <w:sz w:val="22"/>
          <w:szCs w:val="22"/>
        </w:rPr>
      </w:pPr>
      <w:r w:rsidRPr="008313E2">
        <w:rPr>
          <w:rFonts w:ascii="Palatino Linotype" w:hAnsi="Palatino Linotype"/>
          <w:sz w:val="22"/>
          <w:szCs w:val="22"/>
        </w:rPr>
        <w:t>Wegner, D. M. (1987). Transactive memory: A contemporary analysis of the group mind. In Theories of group behavior (pp. 185–208). Springer. Retrieved from http://link.springer.com/chapter/10.1007/978-1-4612-4634-3_9</w:t>
      </w:r>
    </w:p>
    <w:p w14:paraId="208F3B50" w14:textId="77777777" w:rsidR="008E4DB4" w:rsidRPr="008313E2" w:rsidRDefault="008E4DB4" w:rsidP="008E4DB4">
      <w:pPr>
        <w:ind w:left="720" w:hanging="720"/>
        <w:rPr>
          <w:rFonts w:ascii="Palatino Linotype" w:hAnsi="Palatino Linotype"/>
          <w:sz w:val="22"/>
          <w:szCs w:val="22"/>
        </w:rPr>
      </w:pPr>
      <w:r w:rsidRPr="00AA3F16">
        <w:rPr>
          <w:rFonts w:ascii="Palatino Linotype" w:hAnsi="Palatino Linotype"/>
          <w:sz w:val="22"/>
          <w:lang w:val="de-DE"/>
        </w:rPr>
        <w:t xml:space="preserve">Wegner, D. M., Erber, R., &amp; Raymond, P. (1991). </w:t>
      </w:r>
      <w:r w:rsidRPr="008313E2">
        <w:rPr>
          <w:rFonts w:ascii="Palatino Linotype" w:hAnsi="Palatino Linotype"/>
          <w:sz w:val="22"/>
          <w:szCs w:val="22"/>
        </w:rPr>
        <w:t xml:space="preserve">Transactive memory in close </w:t>
      </w:r>
      <w:r w:rsidRPr="008313E2">
        <w:rPr>
          <w:rFonts w:ascii="Palatino Linotype" w:hAnsi="Palatino Linotype"/>
          <w:sz w:val="22"/>
          <w:szCs w:val="22"/>
        </w:rPr>
        <w:lastRenderedPageBreak/>
        <w:t>relationships. Journal of Personality and Social Psychology, 61(6), 923.</w:t>
      </w:r>
    </w:p>
    <w:p w14:paraId="31E33FE9" w14:textId="77777777" w:rsidR="008E4DB4" w:rsidRPr="008313E2" w:rsidRDefault="008E4DB4" w:rsidP="008E4DB4">
      <w:pPr>
        <w:ind w:left="720" w:hanging="720"/>
        <w:rPr>
          <w:rFonts w:ascii="Palatino Linotype" w:hAnsi="Palatino Linotype"/>
          <w:sz w:val="22"/>
          <w:szCs w:val="22"/>
        </w:rPr>
      </w:pPr>
      <w:r w:rsidRPr="008313E2">
        <w:rPr>
          <w:rFonts w:ascii="Palatino Linotype" w:hAnsi="Palatino Linotype"/>
          <w:sz w:val="22"/>
          <w:szCs w:val="22"/>
        </w:rPr>
        <w:t>Weimann, Gabriel. 2012. ‘Lone Wolves in Cyberspace’. Journal of Terrorism Research 3 (2). doi:10.15664/jtr.405.</w:t>
      </w:r>
    </w:p>
    <w:p w14:paraId="76178AEF" w14:textId="77777777" w:rsidR="008E4DB4" w:rsidRPr="008313E2" w:rsidRDefault="008E4DB4" w:rsidP="008E4DB4">
      <w:pPr>
        <w:ind w:left="720" w:hanging="720"/>
        <w:rPr>
          <w:rFonts w:ascii="Palatino Linotype" w:hAnsi="Palatino Linotype"/>
          <w:sz w:val="22"/>
          <w:szCs w:val="22"/>
        </w:rPr>
      </w:pPr>
      <w:r w:rsidRPr="008313E2">
        <w:rPr>
          <w:rFonts w:ascii="Palatino Linotype" w:hAnsi="Palatino Linotype"/>
          <w:sz w:val="22"/>
          <w:szCs w:val="22"/>
        </w:rPr>
        <w:t>White, Mark. 2013. The manipulation of choice: Ethics and Libertarian Paternalism. Dordrecht: Springer.</w:t>
      </w:r>
    </w:p>
    <w:p w14:paraId="0039E2FF" w14:textId="77777777" w:rsidR="008E4DB4" w:rsidRPr="008313E2" w:rsidRDefault="008E4DB4" w:rsidP="008E4DB4">
      <w:pPr>
        <w:ind w:left="720" w:hanging="720"/>
        <w:rPr>
          <w:rFonts w:ascii="Palatino Linotype" w:hAnsi="Palatino Linotype"/>
          <w:sz w:val="22"/>
          <w:szCs w:val="22"/>
        </w:rPr>
      </w:pPr>
      <w:r w:rsidRPr="008313E2">
        <w:rPr>
          <w:rFonts w:ascii="Palatino Linotype" w:hAnsi="Palatino Linotype"/>
          <w:sz w:val="22"/>
          <w:szCs w:val="22"/>
        </w:rPr>
        <w:t>Winner, Langdon. 1986. The Whale and the Reactor. University of Chicago Press.</w:t>
      </w:r>
    </w:p>
    <w:p w14:paraId="47C600F7" w14:textId="77777777" w:rsidR="008E4DB4" w:rsidRPr="008313E2" w:rsidRDefault="008E4DB4" w:rsidP="008E4DB4">
      <w:pPr>
        <w:ind w:left="720" w:hanging="720"/>
        <w:rPr>
          <w:rFonts w:ascii="Palatino Linotype" w:hAnsi="Palatino Linotype"/>
          <w:sz w:val="22"/>
          <w:szCs w:val="22"/>
        </w:rPr>
      </w:pPr>
      <w:r w:rsidRPr="008313E2">
        <w:rPr>
          <w:rFonts w:ascii="Palatino Linotype" w:hAnsi="Palatino Linotype"/>
          <w:sz w:val="22"/>
          <w:szCs w:val="22"/>
        </w:rPr>
        <w:t>Wong, David. 2006. Natural Moralities. Oxford University Press.</w:t>
      </w:r>
    </w:p>
    <w:p w14:paraId="121FE3A5" w14:textId="58C14A87" w:rsidR="008E4DB4" w:rsidRPr="008313E2" w:rsidRDefault="008E4DB4" w:rsidP="008E4DB4">
      <w:pPr>
        <w:ind w:left="720" w:hanging="720"/>
        <w:rPr>
          <w:rFonts w:ascii="Palatino Linotype" w:hAnsi="Palatino Linotype"/>
          <w:sz w:val="22"/>
          <w:szCs w:val="22"/>
        </w:rPr>
      </w:pPr>
      <w:r w:rsidRPr="008313E2">
        <w:rPr>
          <w:rFonts w:ascii="Palatino Linotype" w:hAnsi="Palatino Linotype"/>
          <w:sz w:val="22"/>
          <w:szCs w:val="22"/>
        </w:rPr>
        <w:t xml:space="preserve">Zagzebski, L. (2017). </w:t>
      </w:r>
      <w:r w:rsidRPr="00AA3F16">
        <w:rPr>
          <w:rFonts w:ascii="Palatino Linotype" w:hAnsi="Palatino Linotype"/>
          <w:i/>
          <w:sz w:val="22"/>
        </w:rPr>
        <w:t xml:space="preserve">Exemplarist </w:t>
      </w:r>
      <w:r w:rsidR="00F565D6">
        <w:rPr>
          <w:rFonts w:ascii="Palatino Linotype" w:hAnsi="Palatino Linotype"/>
          <w:i/>
          <w:sz w:val="22"/>
          <w:szCs w:val="22"/>
        </w:rPr>
        <w:t>M</w:t>
      </w:r>
      <w:r w:rsidRPr="00F565D6">
        <w:rPr>
          <w:rFonts w:ascii="Palatino Linotype" w:hAnsi="Palatino Linotype"/>
          <w:i/>
          <w:sz w:val="22"/>
          <w:szCs w:val="22"/>
        </w:rPr>
        <w:t xml:space="preserve">oral </w:t>
      </w:r>
      <w:r w:rsidR="00F565D6">
        <w:rPr>
          <w:rFonts w:ascii="Palatino Linotype" w:hAnsi="Palatino Linotype"/>
          <w:i/>
          <w:sz w:val="22"/>
          <w:szCs w:val="22"/>
        </w:rPr>
        <w:t>T</w:t>
      </w:r>
      <w:r w:rsidRPr="00F565D6">
        <w:rPr>
          <w:rFonts w:ascii="Palatino Linotype" w:hAnsi="Palatino Linotype"/>
          <w:i/>
          <w:sz w:val="22"/>
          <w:szCs w:val="22"/>
        </w:rPr>
        <w:t>heory</w:t>
      </w:r>
      <w:r w:rsidRPr="008313E2">
        <w:rPr>
          <w:rFonts w:ascii="Palatino Linotype" w:hAnsi="Palatino Linotype"/>
          <w:sz w:val="22"/>
          <w:szCs w:val="22"/>
        </w:rPr>
        <w:t>. Oxford University Press.</w:t>
      </w:r>
    </w:p>
    <w:p w14:paraId="6C6CDF9F" w14:textId="77777777" w:rsidR="008E4DB4" w:rsidRPr="008313E2" w:rsidRDefault="008E4DB4" w:rsidP="008E4DB4">
      <w:pPr>
        <w:rPr>
          <w:rFonts w:ascii="Palatino Linotype" w:hAnsi="Palatino Linotype"/>
          <w:sz w:val="22"/>
          <w:szCs w:val="22"/>
        </w:rPr>
      </w:pPr>
    </w:p>
    <w:p w14:paraId="0F207629" w14:textId="272E5946" w:rsidR="00BF79DD" w:rsidRPr="00AA3F16" w:rsidRDefault="00BF79DD"/>
    <w:sectPr w:rsidR="00BF79DD" w:rsidRPr="00AA3F16">
      <w:headerReference w:type="even" r:id="rId21"/>
      <w:headerReference w:type="default" r:id="rId22"/>
      <w:footerReference w:type="even" r:id="rId23"/>
      <w:footerReference w:type="default" r:id="rId24"/>
      <w:headerReference w:type="first" r:id="rId25"/>
      <w:footerReference w:type="first" r:id="rId26"/>
      <w:pgSz w:w="12240" w:h="15840"/>
      <w:pgMar w:top="1440" w:right="1800" w:bottom="1440" w:left="180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E4E59" w14:textId="77777777" w:rsidR="00C25A98" w:rsidRDefault="00C25A98" w:rsidP="006549EF">
      <w:r>
        <w:separator/>
      </w:r>
    </w:p>
  </w:endnote>
  <w:endnote w:type="continuationSeparator" w:id="0">
    <w:p w14:paraId="2A09FA85" w14:textId="77777777" w:rsidR="00C25A98" w:rsidRDefault="00C25A98" w:rsidP="006549EF">
      <w:r>
        <w:continuationSeparator/>
      </w:r>
    </w:p>
  </w:endnote>
  <w:endnote w:type="continuationNotice" w:id="1">
    <w:p w14:paraId="365841A1" w14:textId="77777777" w:rsidR="00C25A98" w:rsidRDefault="00C25A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auto"/>
    <w:pitch w:val="variable"/>
    <w:sig w:usb0="E0000287" w:usb1="40000013" w:usb2="00000000" w:usb3="00000000" w:csb0="0000019F" w:csb1="00000000"/>
  </w:font>
  <w:font w:name="Palatino">
    <w:panose1 w:val="000000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C44A4" w14:textId="77777777" w:rsidR="00400A95" w:rsidRDefault="00400A9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EA60A" w14:textId="77777777" w:rsidR="00400A95" w:rsidRDefault="00400A95">
    <w:pPr>
      <w:tabs>
        <w:tab w:val="center" w:pos="4819"/>
        <w:tab w:val="right" w:pos="9071"/>
      </w:tabs>
      <w:spacing w:after="720"/>
      <w:jc w:val="both"/>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B20FF" w14:textId="77777777" w:rsidR="00400A95" w:rsidRDefault="00400A9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9B192" w14:textId="77777777" w:rsidR="00C25A98" w:rsidRDefault="00C25A98" w:rsidP="006549EF">
      <w:r>
        <w:separator/>
      </w:r>
    </w:p>
  </w:footnote>
  <w:footnote w:type="continuationSeparator" w:id="0">
    <w:p w14:paraId="55A92D3D" w14:textId="77777777" w:rsidR="00C25A98" w:rsidRDefault="00C25A98" w:rsidP="006549EF">
      <w:r>
        <w:continuationSeparator/>
      </w:r>
    </w:p>
  </w:footnote>
  <w:footnote w:type="continuationNotice" w:id="1">
    <w:p w14:paraId="74520410" w14:textId="77777777" w:rsidR="00C25A98" w:rsidRDefault="00C25A98"/>
  </w:footnote>
  <w:footnote w:id="2">
    <w:p w14:paraId="6D0683AD" w14:textId="1AABFC1E" w:rsidR="00400A95" w:rsidRPr="004F5736" w:rsidRDefault="00400A95" w:rsidP="008E4DB4">
      <w:pPr>
        <w:pStyle w:val="NoSpacing"/>
        <w:rPr>
          <w:sz w:val="20"/>
          <w:szCs w:val="20"/>
        </w:rPr>
      </w:pPr>
      <w:r w:rsidRPr="004F5736">
        <w:rPr>
          <w:rStyle w:val="FootnoteReference"/>
          <w:rFonts w:eastAsia="Cambria"/>
          <w:sz w:val="20"/>
          <w:szCs w:val="20"/>
        </w:rPr>
        <w:footnoteRef/>
      </w:r>
      <w:r w:rsidRPr="004F5736">
        <w:rPr>
          <w:sz w:val="20"/>
          <w:szCs w:val="20"/>
        </w:rPr>
        <w:t xml:space="preserve"> Berman (2016).</w:t>
      </w:r>
    </w:p>
  </w:footnote>
  <w:footnote w:id="3">
    <w:p w14:paraId="2DF67B0F" w14:textId="77777777" w:rsidR="00400A95" w:rsidRPr="004F5736" w:rsidRDefault="00400A95" w:rsidP="008E4DB4">
      <w:pPr>
        <w:pStyle w:val="NoSpacing"/>
        <w:rPr>
          <w:sz w:val="20"/>
          <w:szCs w:val="20"/>
        </w:rPr>
      </w:pPr>
      <w:r w:rsidRPr="004F5736">
        <w:rPr>
          <w:rStyle w:val="FootnoteReference"/>
          <w:rFonts w:eastAsia="Cambria"/>
          <w:sz w:val="20"/>
          <w:szCs w:val="20"/>
        </w:rPr>
        <w:footnoteRef/>
      </w:r>
      <w:r w:rsidRPr="004F5736">
        <w:rPr>
          <w:sz w:val="20"/>
          <w:szCs w:val="20"/>
        </w:rPr>
        <w:t xml:space="preserve"> Weimann (2012).</w:t>
      </w:r>
    </w:p>
  </w:footnote>
  <w:footnote w:id="4">
    <w:p w14:paraId="63DBC7FD" w14:textId="77777777" w:rsidR="00400A95" w:rsidRPr="004F5736" w:rsidRDefault="00400A95" w:rsidP="008E4DB4">
      <w:pPr>
        <w:pStyle w:val="NoSpacing"/>
        <w:rPr>
          <w:sz w:val="20"/>
          <w:szCs w:val="20"/>
        </w:rPr>
      </w:pPr>
      <w:r w:rsidRPr="004F5736">
        <w:rPr>
          <w:rStyle w:val="FootnoteReference"/>
          <w:rFonts w:eastAsia="Cambria"/>
          <w:sz w:val="20"/>
          <w:szCs w:val="20"/>
        </w:rPr>
        <w:footnoteRef/>
      </w:r>
      <w:r w:rsidRPr="004F5736">
        <w:rPr>
          <w:sz w:val="20"/>
          <w:szCs w:val="20"/>
        </w:rPr>
        <w:t xml:space="preserve"> Majeed (2016, Ch. 11).</w:t>
      </w:r>
    </w:p>
  </w:footnote>
  <w:footnote w:id="5">
    <w:p w14:paraId="01941113" w14:textId="77777777" w:rsidR="00400A95" w:rsidRPr="004F5736" w:rsidRDefault="00400A95" w:rsidP="008E4DB4">
      <w:pPr>
        <w:pStyle w:val="NoSpacing"/>
        <w:rPr>
          <w:sz w:val="20"/>
          <w:szCs w:val="20"/>
        </w:rPr>
      </w:pPr>
      <w:r w:rsidRPr="004F5736">
        <w:rPr>
          <w:rStyle w:val="FootnoteReference"/>
          <w:rFonts w:eastAsia="Cambria"/>
          <w:sz w:val="20"/>
          <w:szCs w:val="20"/>
        </w:rPr>
        <w:footnoteRef/>
      </w:r>
      <w:r w:rsidRPr="004F5736">
        <w:rPr>
          <w:sz w:val="20"/>
          <w:szCs w:val="20"/>
        </w:rPr>
        <w:t xml:space="preserve"> Pilkington and Roberts (2016).</w:t>
      </w:r>
    </w:p>
  </w:footnote>
  <w:footnote w:id="6">
    <w:p w14:paraId="7FAF2296" w14:textId="77777777" w:rsidR="00400A95" w:rsidRPr="003B45BD" w:rsidRDefault="00400A95" w:rsidP="00BC24DA">
      <w:pPr>
        <w:pStyle w:val="FootnoteText"/>
        <w:rPr>
          <w:sz w:val="20"/>
          <w:szCs w:val="20"/>
          <w:lang w:val="en-AU"/>
        </w:rPr>
      </w:pPr>
      <w:r w:rsidRPr="003B45BD">
        <w:rPr>
          <w:rStyle w:val="FootnoteReference"/>
          <w:sz w:val="20"/>
          <w:szCs w:val="20"/>
        </w:rPr>
        <w:footnoteRef/>
      </w:r>
      <w:r w:rsidRPr="003B45BD">
        <w:rPr>
          <w:sz w:val="20"/>
          <w:szCs w:val="20"/>
        </w:rPr>
        <w:t xml:space="preserve"> </w:t>
      </w:r>
      <w:r w:rsidRPr="003B45BD">
        <w:rPr>
          <w:sz w:val="20"/>
          <w:szCs w:val="20"/>
          <w:lang w:val="en-AU"/>
        </w:rPr>
        <w:t>See Feldman (2018).</w:t>
      </w:r>
    </w:p>
  </w:footnote>
  <w:footnote w:id="7">
    <w:p w14:paraId="18154724" w14:textId="77777777" w:rsidR="00400A95" w:rsidRPr="004F5736" w:rsidRDefault="00400A95" w:rsidP="008E4DB4">
      <w:pPr>
        <w:pStyle w:val="NoSpacing"/>
        <w:rPr>
          <w:sz w:val="20"/>
          <w:szCs w:val="20"/>
        </w:rPr>
      </w:pPr>
      <w:r w:rsidRPr="004F5736">
        <w:rPr>
          <w:rStyle w:val="FootnoteReference"/>
          <w:rFonts w:eastAsia="Cambria"/>
          <w:sz w:val="20"/>
          <w:szCs w:val="20"/>
        </w:rPr>
        <w:footnoteRef/>
      </w:r>
      <w:r w:rsidRPr="004F5736">
        <w:rPr>
          <w:sz w:val="20"/>
          <w:szCs w:val="20"/>
          <w:lang w:val="de-DE"/>
        </w:rPr>
        <w:t xml:space="preserve"> See also von Behr et al. </w:t>
      </w:r>
      <w:r w:rsidRPr="004F5736">
        <w:rPr>
          <w:sz w:val="20"/>
          <w:szCs w:val="20"/>
        </w:rPr>
        <w:t>(2013).</w:t>
      </w:r>
    </w:p>
  </w:footnote>
  <w:footnote w:id="8">
    <w:p w14:paraId="0356EA27" w14:textId="6BA7BC0A" w:rsidR="00400A95" w:rsidRPr="004F5736" w:rsidRDefault="00400A95" w:rsidP="008E4DB4">
      <w:pPr>
        <w:pStyle w:val="NoSpacing"/>
        <w:rPr>
          <w:sz w:val="20"/>
          <w:szCs w:val="20"/>
        </w:rPr>
      </w:pPr>
      <w:r w:rsidRPr="004F5736">
        <w:rPr>
          <w:rStyle w:val="FootnoteReference"/>
          <w:rFonts w:eastAsia="Cambria"/>
          <w:sz w:val="20"/>
          <w:szCs w:val="20"/>
        </w:rPr>
        <w:footnoteRef/>
      </w:r>
      <w:r w:rsidRPr="004F5736">
        <w:rPr>
          <w:sz w:val="20"/>
          <w:szCs w:val="20"/>
        </w:rPr>
        <w:t xml:space="preserve"> As reported by the Anti-Defamation League, such online recruitment efforts had already begun increasingly transitioning to real-world meetups during the months leading up to Charlottesville. </w:t>
      </w:r>
      <w:hyperlink r:id="rId1">
        <w:r w:rsidRPr="004F5736">
          <w:rPr>
            <w:color w:val="1155CC"/>
            <w:sz w:val="20"/>
            <w:szCs w:val="20"/>
            <w:u w:val="single"/>
          </w:rPr>
          <w:t>https://www.adl.org/blog/alt-right-moving-from-online-to-real-world-activity</w:t>
        </w:r>
      </w:hyperlink>
      <w:r w:rsidRPr="004F5736">
        <w:rPr>
          <w:sz w:val="20"/>
          <w:szCs w:val="20"/>
        </w:rPr>
        <w:t xml:space="preserve"> </w:t>
      </w:r>
    </w:p>
  </w:footnote>
  <w:footnote w:id="9">
    <w:p w14:paraId="3F85D7EA" w14:textId="77777777" w:rsidR="00400A95" w:rsidRPr="003B45BD" w:rsidRDefault="00400A95" w:rsidP="006F7F7C">
      <w:pPr>
        <w:pStyle w:val="FootnoteText"/>
        <w:rPr>
          <w:sz w:val="20"/>
          <w:szCs w:val="20"/>
        </w:rPr>
      </w:pPr>
      <w:r w:rsidRPr="003B45BD">
        <w:rPr>
          <w:rStyle w:val="FootnoteReference"/>
          <w:sz w:val="20"/>
          <w:szCs w:val="20"/>
        </w:rPr>
        <w:footnoteRef/>
      </w:r>
      <w:r w:rsidRPr="003B45BD">
        <w:rPr>
          <w:sz w:val="20"/>
          <w:szCs w:val="20"/>
        </w:rPr>
        <w:t xml:space="preserve"> </w:t>
      </w:r>
      <w:r w:rsidRPr="004F5736">
        <w:rPr>
          <w:sz w:val="20"/>
          <w:szCs w:val="20"/>
        </w:rPr>
        <w:t>https://fivethirtyeight.com/features/dissecting-trumps-most-rabid-online-following</w:t>
      </w:r>
    </w:p>
  </w:footnote>
  <w:footnote w:id="10">
    <w:p w14:paraId="3BA78B3B" w14:textId="08ED72FC" w:rsidR="00400A95" w:rsidRPr="004F5736" w:rsidRDefault="00400A95">
      <w:pPr>
        <w:pStyle w:val="FootnoteText"/>
        <w:rPr>
          <w:sz w:val="20"/>
          <w:szCs w:val="20"/>
        </w:rPr>
      </w:pPr>
      <w:r w:rsidRPr="004F5736">
        <w:rPr>
          <w:rStyle w:val="FootnoteReference"/>
          <w:sz w:val="20"/>
          <w:szCs w:val="20"/>
        </w:rPr>
        <w:footnoteRef/>
      </w:r>
      <w:r w:rsidRPr="004F5736">
        <w:rPr>
          <w:sz w:val="20"/>
          <w:szCs w:val="20"/>
        </w:rPr>
        <w:t xml:space="preserve"> See §2.2 for examples involving web design. </w:t>
      </w:r>
    </w:p>
  </w:footnote>
  <w:footnote w:id="11">
    <w:p w14:paraId="598F6B3F" w14:textId="52F3BC0D" w:rsidR="003552F2" w:rsidRPr="00747986" w:rsidRDefault="003552F2" w:rsidP="003552F2">
      <w:pPr>
        <w:pStyle w:val="FootnoteText"/>
        <w:rPr>
          <w:sz w:val="20"/>
          <w:szCs w:val="20"/>
          <w:lang w:val="en-AU"/>
        </w:rPr>
      </w:pPr>
      <w:r w:rsidRPr="004F5736">
        <w:rPr>
          <w:rStyle w:val="FootnoteReference"/>
          <w:sz w:val="20"/>
          <w:szCs w:val="20"/>
        </w:rPr>
        <w:footnoteRef/>
      </w:r>
      <w:r w:rsidR="00C2229B">
        <w:rPr>
          <w:sz w:val="20"/>
          <w:szCs w:val="20"/>
        </w:rPr>
        <w:t xml:space="preserve"> Like Forrester,</w:t>
      </w:r>
      <w:r w:rsidRPr="004F5736">
        <w:rPr>
          <w:sz w:val="20"/>
          <w:szCs w:val="20"/>
        </w:rPr>
        <w:t xml:space="preserve"> Conly (2004) does not explicitly define seduction; she only characterises it in relation to human reasoning.</w:t>
      </w:r>
    </w:p>
  </w:footnote>
  <w:footnote w:id="12">
    <w:p w14:paraId="103373BF" w14:textId="79DB13A3" w:rsidR="00400A95" w:rsidRPr="003552F2" w:rsidRDefault="00400A95" w:rsidP="008E4DB4">
      <w:pPr>
        <w:pStyle w:val="NoSpacing"/>
        <w:rPr>
          <w:sz w:val="20"/>
          <w:szCs w:val="20"/>
        </w:rPr>
      </w:pPr>
      <w:r w:rsidRPr="004F5736">
        <w:rPr>
          <w:rStyle w:val="FootnoteReference"/>
          <w:rFonts w:eastAsia="Cambria"/>
          <w:sz w:val="20"/>
          <w:szCs w:val="20"/>
        </w:rPr>
        <w:footnoteRef/>
      </w:r>
      <w:r w:rsidRPr="004F5736">
        <w:rPr>
          <w:sz w:val="20"/>
          <w:szCs w:val="20"/>
        </w:rPr>
        <w:t xml:space="preserve"> The contrast between the systems designer/engineer</w:t>
      </w:r>
      <w:r w:rsidR="008072FC">
        <w:rPr>
          <w:sz w:val="20"/>
          <w:szCs w:val="20"/>
        </w:rPr>
        <w:t>’</w:t>
      </w:r>
      <w:r w:rsidRPr="004F5736">
        <w:rPr>
          <w:sz w:val="20"/>
          <w:szCs w:val="20"/>
        </w:rPr>
        <w:t xml:space="preserve">s </w:t>
      </w:r>
      <w:r w:rsidRPr="00747986">
        <w:rPr>
          <w:sz w:val="20"/>
          <w:szCs w:val="20"/>
        </w:rPr>
        <w:t xml:space="preserve">and </w:t>
      </w:r>
      <w:r w:rsidRPr="00B75048">
        <w:rPr>
          <w:sz w:val="20"/>
          <w:szCs w:val="20"/>
        </w:rPr>
        <w:t>user’s perspective</w:t>
      </w:r>
      <w:r w:rsidRPr="008C4E0E">
        <w:rPr>
          <w:sz w:val="20"/>
          <w:szCs w:val="20"/>
        </w:rPr>
        <w:t xml:space="preserve">s </w:t>
      </w:r>
      <w:r w:rsidRPr="003552F2">
        <w:rPr>
          <w:sz w:val="20"/>
          <w:szCs w:val="20"/>
        </w:rPr>
        <w:t>is a recurring issue in human-computer interaction</w:t>
      </w:r>
      <w:r w:rsidR="008072FC">
        <w:rPr>
          <w:sz w:val="20"/>
          <w:szCs w:val="20"/>
        </w:rPr>
        <w:t xml:space="preserve"> </w:t>
      </w:r>
      <w:r w:rsidRPr="003552F2">
        <w:rPr>
          <w:sz w:val="20"/>
          <w:szCs w:val="20"/>
        </w:rPr>
        <w:t xml:space="preserve">Rogers et al (2012). </w:t>
      </w:r>
    </w:p>
  </w:footnote>
  <w:footnote w:id="13">
    <w:p w14:paraId="1FDC401A" w14:textId="648D3D56" w:rsidR="00400A95" w:rsidRPr="004F5736" w:rsidRDefault="00400A95" w:rsidP="008E4DB4">
      <w:pPr>
        <w:pStyle w:val="NoSpacing"/>
        <w:rPr>
          <w:sz w:val="20"/>
          <w:szCs w:val="20"/>
        </w:rPr>
      </w:pPr>
      <w:r w:rsidRPr="004F5736">
        <w:rPr>
          <w:rStyle w:val="FootnoteReference"/>
          <w:rFonts w:eastAsia="Cambria"/>
          <w:sz w:val="20"/>
          <w:szCs w:val="20"/>
        </w:rPr>
        <w:footnoteRef/>
      </w:r>
      <w:r w:rsidRPr="004F5736">
        <w:rPr>
          <w:sz w:val="20"/>
          <w:szCs w:val="20"/>
        </w:rPr>
        <w:t xml:space="preserve"> See Alemanno (2012). </w:t>
      </w:r>
    </w:p>
  </w:footnote>
  <w:footnote w:id="14">
    <w:p w14:paraId="5F93E73B" w14:textId="19770674" w:rsidR="00400A95" w:rsidRPr="004F5736" w:rsidRDefault="00400A95" w:rsidP="008E4DB4">
      <w:pPr>
        <w:pStyle w:val="NoSpacing"/>
        <w:rPr>
          <w:sz w:val="20"/>
          <w:szCs w:val="20"/>
        </w:rPr>
      </w:pPr>
      <w:r w:rsidRPr="004F5736">
        <w:rPr>
          <w:rStyle w:val="FootnoteReference"/>
          <w:rFonts w:eastAsia="Cambria"/>
          <w:sz w:val="20"/>
          <w:szCs w:val="20"/>
        </w:rPr>
        <w:footnoteRef/>
      </w:r>
      <w:r w:rsidRPr="004F5736">
        <w:rPr>
          <w:sz w:val="20"/>
          <w:szCs w:val="20"/>
        </w:rPr>
        <w:t xml:space="preserve"> See Thaler and Benartzi (2004) and Dayan and Bar-Hillel (2011). </w:t>
      </w:r>
    </w:p>
  </w:footnote>
  <w:footnote w:id="15">
    <w:p w14:paraId="481AAEB4" w14:textId="23CA63C8" w:rsidR="00400A95" w:rsidRPr="00B75048" w:rsidRDefault="00400A95" w:rsidP="008E4DB4">
      <w:pPr>
        <w:pStyle w:val="NoSpacing"/>
        <w:rPr>
          <w:sz w:val="20"/>
          <w:szCs w:val="20"/>
        </w:rPr>
      </w:pPr>
      <w:r w:rsidRPr="004F5736">
        <w:rPr>
          <w:rStyle w:val="FootnoteReference"/>
          <w:rFonts w:eastAsia="Cambria"/>
          <w:sz w:val="20"/>
          <w:szCs w:val="20"/>
        </w:rPr>
        <w:footnoteRef/>
      </w:r>
      <w:r w:rsidRPr="004F5736">
        <w:rPr>
          <w:sz w:val="20"/>
          <w:szCs w:val="20"/>
        </w:rPr>
        <w:t xml:space="preserve"> </w:t>
      </w:r>
      <w:r w:rsidR="00EE0276">
        <w:rPr>
          <w:sz w:val="20"/>
          <w:szCs w:val="20"/>
        </w:rPr>
        <w:t>See</w:t>
      </w:r>
      <w:r w:rsidRPr="00B75048">
        <w:rPr>
          <w:sz w:val="20"/>
          <w:szCs w:val="20"/>
        </w:rPr>
        <w:t xml:space="preserve"> </w:t>
      </w:r>
      <w:r w:rsidR="008620B7">
        <w:rPr>
          <w:sz w:val="20"/>
          <w:szCs w:val="20"/>
        </w:rPr>
        <w:t>Alfano</w:t>
      </w:r>
      <w:r w:rsidRPr="00B75048">
        <w:rPr>
          <w:sz w:val="20"/>
          <w:szCs w:val="20"/>
        </w:rPr>
        <w:t xml:space="preserve"> &amp; </w:t>
      </w:r>
      <w:r w:rsidR="00FB4E9E">
        <w:rPr>
          <w:sz w:val="20"/>
          <w:szCs w:val="20"/>
        </w:rPr>
        <w:t>Skorburg (2018</w:t>
      </w:r>
      <w:r w:rsidRPr="00B75048">
        <w:rPr>
          <w:sz w:val="20"/>
          <w:szCs w:val="20"/>
        </w:rPr>
        <w:t>) for an example.</w:t>
      </w:r>
    </w:p>
  </w:footnote>
  <w:footnote w:id="16">
    <w:p w14:paraId="42AD1B4A" w14:textId="084F9B58" w:rsidR="00400A95" w:rsidRPr="00B75048" w:rsidRDefault="00400A95" w:rsidP="008E4DB4">
      <w:pPr>
        <w:pStyle w:val="NoSpacing"/>
        <w:rPr>
          <w:sz w:val="20"/>
          <w:szCs w:val="20"/>
        </w:rPr>
      </w:pPr>
      <w:r w:rsidRPr="004F5736">
        <w:rPr>
          <w:rStyle w:val="FootnoteReference"/>
          <w:rFonts w:eastAsia="Cambria"/>
          <w:sz w:val="20"/>
          <w:szCs w:val="20"/>
        </w:rPr>
        <w:footnoteRef/>
      </w:r>
      <w:r w:rsidRPr="004F5736">
        <w:rPr>
          <w:sz w:val="20"/>
          <w:szCs w:val="20"/>
        </w:rPr>
        <w:t xml:space="preserve"> </w:t>
      </w:r>
      <w:r w:rsidR="00EE0276">
        <w:rPr>
          <w:sz w:val="20"/>
          <w:szCs w:val="20"/>
        </w:rPr>
        <w:t>See</w:t>
      </w:r>
      <w:r w:rsidRPr="004F5736">
        <w:rPr>
          <w:sz w:val="20"/>
          <w:szCs w:val="20"/>
        </w:rPr>
        <w:t xml:space="preserve"> </w:t>
      </w:r>
      <w:r w:rsidR="008620B7">
        <w:rPr>
          <w:sz w:val="20"/>
          <w:szCs w:val="20"/>
        </w:rPr>
        <w:t xml:space="preserve">Carter </w:t>
      </w:r>
      <w:r w:rsidRPr="00747986">
        <w:rPr>
          <w:sz w:val="20"/>
          <w:szCs w:val="20"/>
        </w:rPr>
        <w:t>(2017).</w:t>
      </w:r>
    </w:p>
  </w:footnote>
  <w:footnote w:id="17">
    <w:p w14:paraId="05FCAEF1" w14:textId="77777777" w:rsidR="00400A95" w:rsidRPr="004F5736" w:rsidRDefault="00400A95" w:rsidP="008E4DB4">
      <w:pPr>
        <w:pStyle w:val="NoSpacing"/>
        <w:rPr>
          <w:sz w:val="20"/>
          <w:szCs w:val="20"/>
        </w:rPr>
      </w:pPr>
      <w:r w:rsidRPr="004F5736">
        <w:rPr>
          <w:rStyle w:val="FootnoteReference"/>
          <w:rFonts w:eastAsia="Cambria"/>
          <w:sz w:val="20"/>
          <w:szCs w:val="20"/>
        </w:rPr>
        <w:footnoteRef/>
      </w:r>
      <w:r w:rsidRPr="004F5736">
        <w:rPr>
          <w:sz w:val="20"/>
          <w:szCs w:val="20"/>
        </w:rPr>
        <w:t xml:space="preserve"> Search conducted 5 August 2017 in the United Kingdom.</w:t>
      </w:r>
    </w:p>
  </w:footnote>
  <w:footnote w:id="18">
    <w:p w14:paraId="49D00AD9" w14:textId="71531D11" w:rsidR="00400A95" w:rsidRPr="004F5736" w:rsidRDefault="00400A95" w:rsidP="008E4DB4">
      <w:pPr>
        <w:pStyle w:val="NoSpacing"/>
        <w:rPr>
          <w:sz w:val="20"/>
          <w:szCs w:val="20"/>
        </w:rPr>
      </w:pPr>
      <w:r w:rsidRPr="004F5736">
        <w:rPr>
          <w:rStyle w:val="FootnoteReference"/>
          <w:rFonts w:eastAsia="Cambria"/>
          <w:sz w:val="20"/>
          <w:szCs w:val="20"/>
        </w:rPr>
        <w:footnoteRef/>
      </w:r>
      <w:r w:rsidRPr="004F5736">
        <w:rPr>
          <w:sz w:val="20"/>
          <w:szCs w:val="20"/>
        </w:rPr>
        <w:t xml:space="preserve"> URL = &lt;</w:t>
      </w:r>
      <w:hyperlink r:id="rId2">
        <w:r w:rsidRPr="00747986">
          <w:rPr>
            <w:color w:val="1155CC"/>
            <w:sz w:val="20"/>
            <w:szCs w:val="20"/>
            <w:u w:val="single"/>
          </w:rPr>
          <w:t>http://dailycaller.com/2017/06/23/army-tank-has-covfefe-stamped-on-the-gun-p</w:t>
        </w:r>
        <w:r w:rsidRPr="00B75048">
          <w:rPr>
            <w:color w:val="1155CC"/>
            <w:sz w:val="20"/>
            <w:szCs w:val="20"/>
            <w:u w:val="single"/>
          </w:rPr>
          <w:t>hoto/</w:t>
        </w:r>
      </w:hyperlink>
      <w:r w:rsidRPr="004F5736">
        <w:rPr>
          <w:sz w:val="20"/>
          <w:szCs w:val="20"/>
        </w:rPr>
        <w:t xml:space="preserve"> &gt;. Accessed 18 August 2017.</w:t>
      </w:r>
    </w:p>
  </w:footnote>
  <w:footnote w:id="19">
    <w:p w14:paraId="0FA4DF69" w14:textId="0DE53673" w:rsidR="00400A95" w:rsidRPr="00B75048" w:rsidRDefault="00400A95">
      <w:pPr>
        <w:pStyle w:val="FootnoteText"/>
        <w:rPr>
          <w:sz w:val="20"/>
          <w:szCs w:val="20"/>
        </w:rPr>
      </w:pPr>
      <w:r w:rsidRPr="00B75048">
        <w:rPr>
          <w:rStyle w:val="FootnoteReference"/>
          <w:sz w:val="20"/>
          <w:szCs w:val="20"/>
        </w:rPr>
        <w:footnoteRef/>
      </w:r>
      <w:r w:rsidRPr="00B75048">
        <w:rPr>
          <w:sz w:val="20"/>
          <w:szCs w:val="20"/>
        </w:rPr>
        <w:t xml:space="preserve"> Instances of seduction taking this shape feature in consumption of ‘personalised’ news, as reported in literature on filter bubbles (Pariser 2011; Flaxman et al. (2016). For reports on the prevalence of such personalisation, see Van Hoboken (2012) and Dillahunt, Brooks, &amp; Gulati (2015). </w:t>
      </w:r>
    </w:p>
  </w:footnote>
  <w:footnote w:id="20">
    <w:p w14:paraId="310C68EB" w14:textId="2D6696EC" w:rsidR="00400A95" w:rsidRPr="00B75048" w:rsidRDefault="00400A95">
      <w:pPr>
        <w:pStyle w:val="FootnoteText"/>
        <w:rPr>
          <w:sz w:val="20"/>
          <w:szCs w:val="20"/>
        </w:rPr>
      </w:pPr>
      <w:r w:rsidRPr="00B75048">
        <w:rPr>
          <w:rStyle w:val="FootnoteReference"/>
          <w:sz w:val="20"/>
          <w:szCs w:val="20"/>
        </w:rPr>
        <w:footnoteRef/>
      </w:r>
      <w:r w:rsidRPr="00B75048">
        <w:rPr>
          <w:sz w:val="20"/>
          <w:szCs w:val="20"/>
        </w:rPr>
        <w:t xml:space="preserve"> See Benker et al. (2017) for evidence of this form of seduction during the 2016 U.S. Presidential campaign. </w:t>
      </w:r>
    </w:p>
  </w:footnote>
  <w:footnote w:id="21">
    <w:p w14:paraId="0CC4928B" w14:textId="2CEC1BFB" w:rsidR="00400A95" w:rsidRPr="003B45BD" w:rsidRDefault="00400A95" w:rsidP="00234D99">
      <w:pPr>
        <w:pStyle w:val="FootnoteText"/>
        <w:rPr>
          <w:sz w:val="20"/>
          <w:szCs w:val="20"/>
          <w:lang w:val="en-US"/>
        </w:rPr>
      </w:pPr>
      <w:r w:rsidRPr="00B75048">
        <w:rPr>
          <w:rStyle w:val="FootnoteReference"/>
          <w:sz w:val="20"/>
          <w:szCs w:val="20"/>
        </w:rPr>
        <w:footnoteRef/>
      </w:r>
      <w:r w:rsidR="001269EA">
        <w:rPr>
          <w:sz w:val="20"/>
          <w:szCs w:val="20"/>
        </w:rPr>
        <w:t xml:space="preserve"> See, for example,</w:t>
      </w:r>
      <w:r w:rsidRPr="00B75048">
        <w:rPr>
          <w:sz w:val="20"/>
          <w:szCs w:val="20"/>
        </w:rPr>
        <w:t xml:space="preserve"> URL =</w:t>
      </w:r>
      <w:r w:rsidRPr="003552F2">
        <w:rPr>
          <w:sz w:val="20"/>
          <w:szCs w:val="20"/>
        </w:rPr>
        <w:t xml:space="preserve"> &lt;</w:t>
      </w:r>
      <w:hyperlink r:id="rId3" w:history="1">
        <w:r w:rsidRPr="00B75048">
          <w:rPr>
            <w:rStyle w:val="Hyperlink"/>
            <w:sz w:val="20"/>
            <w:szCs w:val="20"/>
          </w:rPr>
          <w:t>http://www.breitbart.com/2016-presidential-race/2016/11/05/hillary-clinton-jail-not-white-house/</w:t>
        </w:r>
      </w:hyperlink>
      <w:r w:rsidRPr="00B75048">
        <w:rPr>
          <w:sz w:val="20"/>
          <w:szCs w:val="20"/>
        </w:rPr>
        <w:t>&gt;</w:t>
      </w:r>
      <w:r w:rsidR="001269EA">
        <w:rPr>
          <w:sz w:val="20"/>
          <w:szCs w:val="20"/>
        </w:rPr>
        <w:t>, which uses Breitbart’s frequent association of Hilary Clinton with criminality to make a case against electing her</w:t>
      </w:r>
      <w:r w:rsidRPr="00B75048">
        <w:rPr>
          <w:sz w:val="20"/>
          <w:szCs w:val="20"/>
        </w:rPr>
        <w:t>.</w:t>
      </w:r>
    </w:p>
  </w:footnote>
  <w:footnote w:id="22">
    <w:p w14:paraId="4D3D029E" w14:textId="77777777" w:rsidR="00400A95" w:rsidRPr="00B75048" w:rsidRDefault="00400A95" w:rsidP="008E4DB4">
      <w:pPr>
        <w:pStyle w:val="NoSpacing"/>
        <w:rPr>
          <w:sz w:val="20"/>
          <w:szCs w:val="20"/>
        </w:rPr>
      </w:pPr>
      <w:r w:rsidRPr="00B75048">
        <w:rPr>
          <w:rStyle w:val="FootnoteReference"/>
          <w:rFonts w:eastAsia="Cambria"/>
          <w:sz w:val="20"/>
          <w:szCs w:val="20"/>
        </w:rPr>
        <w:footnoteRef/>
      </w:r>
      <w:r w:rsidRPr="00B75048">
        <w:rPr>
          <w:sz w:val="20"/>
          <w:szCs w:val="20"/>
        </w:rPr>
        <w:t xml:space="preserve"> URL = &lt;</w:t>
      </w:r>
      <w:hyperlink r:id="rId4">
        <w:r w:rsidRPr="00B75048">
          <w:rPr>
            <w:color w:val="1155CC"/>
            <w:sz w:val="20"/>
            <w:szCs w:val="20"/>
            <w:u w:val="single"/>
          </w:rPr>
          <w:t>http://www.breitbart.com/tag/black-crime/</w:t>
        </w:r>
      </w:hyperlink>
      <w:r w:rsidRPr="00B75048">
        <w:rPr>
          <w:sz w:val="20"/>
          <w:szCs w:val="20"/>
        </w:rPr>
        <w:t>&gt;, accessed 11 October 2017.</w:t>
      </w:r>
    </w:p>
  </w:footnote>
  <w:footnote w:id="23">
    <w:p w14:paraId="022CD712" w14:textId="6C64A4F4" w:rsidR="00400A95" w:rsidRPr="00B75048" w:rsidRDefault="00400A95">
      <w:pPr>
        <w:pStyle w:val="FootnoteText"/>
        <w:rPr>
          <w:sz w:val="20"/>
          <w:szCs w:val="20"/>
          <w:lang w:val="en-US"/>
        </w:rPr>
      </w:pPr>
      <w:r w:rsidRPr="00B75048">
        <w:rPr>
          <w:rStyle w:val="FootnoteReference"/>
          <w:sz w:val="20"/>
          <w:szCs w:val="20"/>
        </w:rPr>
        <w:footnoteRef/>
      </w:r>
      <w:r w:rsidRPr="00B75048">
        <w:rPr>
          <w:sz w:val="20"/>
          <w:szCs w:val="20"/>
        </w:rPr>
        <w:t xml:space="preserve"> This digital humanities methodology was pioneered in the context of philosophy by </w:t>
      </w:r>
      <w:r w:rsidR="009C25FA">
        <w:rPr>
          <w:sz w:val="20"/>
          <w:szCs w:val="20"/>
        </w:rPr>
        <w:t>Alfano</w:t>
      </w:r>
      <w:r w:rsidR="00E63947">
        <w:rPr>
          <w:sz w:val="20"/>
          <w:szCs w:val="20"/>
        </w:rPr>
        <w:t xml:space="preserve"> et al. (2018</w:t>
      </w:r>
      <w:r w:rsidRPr="00B75048">
        <w:rPr>
          <w:sz w:val="20"/>
          <w:szCs w:val="20"/>
        </w:rPr>
        <w:t>).</w:t>
      </w:r>
    </w:p>
  </w:footnote>
  <w:footnote w:id="24">
    <w:p w14:paraId="389A54CB" w14:textId="77777777" w:rsidR="00400A95" w:rsidRPr="00B75048" w:rsidRDefault="00400A95" w:rsidP="008E4DB4">
      <w:pPr>
        <w:pStyle w:val="NoSpacing"/>
        <w:rPr>
          <w:sz w:val="20"/>
          <w:szCs w:val="20"/>
        </w:rPr>
      </w:pPr>
      <w:r w:rsidRPr="00B75048">
        <w:rPr>
          <w:rStyle w:val="FootnoteReference"/>
          <w:rFonts w:eastAsia="Cambria"/>
          <w:sz w:val="20"/>
          <w:szCs w:val="20"/>
        </w:rPr>
        <w:footnoteRef/>
      </w:r>
      <w:r w:rsidRPr="00B75048">
        <w:rPr>
          <w:sz w:val="20"/>
          <w:szCs w:val="20"/>
        </w:rPr>
        <w:t xml:space="preserve"> See Holroyd &amp; Sweetman (2015).</w:t>
      </w:r>
    </w:p>
  </w:footnote>
  <w:footnote w:id="25">
    <w:p w14:paraId="510115F6" w14:textId="6903F84B" w:rsidR="00400A95" w:rsidRPr="00E47A0C" w:rsidRDefault="00400A95">
      <w:pPr>
        <w:pStyle w:val="FootnoteText"/>
        <w:rPr>
          <w:sz w:val="20"/>
          <w:szCs w:val="20"/>
        </w:rPr>
      </w:pPr>
      <w:r w:rsidRPr="00B75048">
        <w:rPr>
          <w:rStyle w:val="FootnoteReference"/>
          <w:sz w:val="20"/>
          <w:szCs w:val="20"/>
        </w:rPr>
        <w:footnoteRef/>
      </w:r>
      <w:r w:rsidRPr="00B75048">
        <w:rPr>
          <w:sz w:val="20"/>
          <w:szCs w:val="20"/>
        </w:rPr>
        <w:t xml:space="preserve"> Although our descriptions of bottom-up seduction use agency-language in places, we remain neutral with respect to </w:t>
      </w:r>
      <w:r w:rsidRPr="003B45BD">
        <w:rPr>
          <w:sz w:val="20"/>
          <w:szCs w:val="20"/>
        </w:rPr>
        <w:t>artificial</w:t>
      </w:r>
      <w:r w:rsidRPr="00B75048">
        <w:rPr>
          <w:sz w:val="20"/>
          <w:szCs w:val="20"/>
        </w:rPr>
        <w:t xml:space="preserve"> agency. For a notable defence of artificial agency and the</w:t>
      </w:r>
      <w:r w:rsidRPr="003552F2">
        <w:rPr>
          <w:sz w:val="20"/>
          <w:szCs w:val="20"/>
        </w:rPr>
        <w:t xml:space="preserve"> morality of artifici</w:t>
      </w:r>
      <w:r w:rsidRPr="00E47A0C">
        <w:rPr>
          <w:sz w:val="20"/>
          <w:szCs w:val="20"/>
        </w:rPr>
        <w:t>al agents, see Floridi and Sanders (2014).</w:t>
      </w:r>
    </w:p>
  </w:footnote>
  <w:footnote w:id="26">
    <w:p w14:paraId="723CEEB6" w14:textId="77777777" w:rsidR="00400A95" w:rsidRPr="00B75048" w:rsidRDefault="00400A95" w:rsidP="008E4DB4">
      <w:pPr>
        <w:pStyle w:val="NoSpacing"/>
        <w:rPr>
          <w:sz w:val="20"/>
          <w:szCs w:val="20"/>
        </w:rPr>
      </w:pPr>
      <w:r w:rsidRPr="00B75048">
        <w:rPr>
          <w:rStyle w:val="FootnoteReference"/>
          <w:rFonts w:eastAsia="Cambria"/>
          <w:sz w:val="20"/>
          <w:szCs w:val="20"/>
        </w:rPr>
        <w:footnoteRef/>
      </w:r>
      <w:r w:rsidRPr="00B75048">
        <w:rPr>
          <w:sz w:val="20"/>
          <w:szCs w:val="20"/>
        </w:rPr>
        <w:t xml:space="preserve"> URL = &lt;</w:t>
      </w:r>
      <w:hyperlink r:id="rId5">
        <w:r w:rsidRPr="00B75048">
          <w:rPr>
            <w:sz w:val="20"/>
            <w:szCs w:val="20"/>
          </w:rPr>
          <w:t>https://support.google.com/accounts/answer/3118687?hl=en</w:t>
        </w:r>
      </w:hyperlink>
      <w:r w:rsidRPr="00B75048">
        <w:rPr>
          <w:sz w:val="20"/>
          <w:szCs w:val="20"/>
        </w:rPr>
        <w:t>&gt;. Site accessed 17 October 2017 from Australia.</w:t>
      </w:r>
    </w:p>
  </w:footnote>
  <w:footnote w:id="27">
    <w:p w14:paraId="269EAFE2" w14:textId="006F6338" w:rsidR="00400A95" w:rsidRPr="00B75048" w:rsidRDefault="00400A95" w:rsidP="008E4DB4">
      <w:pPr>
        <w:pStyle w:val="NoSpacing"/>
        <w:rPr>
          <w:sz w:val="20"/>
          <w:szCs w:val="20"/>
        </w:rPr>
      </w:pPr>
      <w:r w:rsidRPr="00B75048">
        <w:rPr>
          <w:rStyle w:val="FootnoteReference"/>
          <w:rFonts w:eastAsia="Cambria"/>
          <w:sz w:val="20"/>
          <w:szCs w:val="20"/>
        </w:rPr>
        <w:footnoteRef/>
      </w:r>
      <w:r w:rsidRPr="00B75048">
        <w:rPr>
          <w:sz w:val="20"/>
          <w:szCs w:val="20"/>
        </w:rPr>
        <w:t xml:space="preserve"> Search conducted 10 June 2017 in the Netherlands.</w:t>
      </w:r>
    </w:p>
  </w:footnote>
  <w:footnote w:id="28">
    <w:p w14:paraId="30CE3D01" w14:textId="4C3E08FA" w:rsidR="00400A95" w:rsidRPr="00B75048" w:rsidRDefault="00400A95" w:rsidP="008E4DB4">
      <w:pPr>
        <w:pStyle w:val="NoSpacing"/>
        <w:rPr>
          <w:sz w:val="20"/>
          <w:szCs w:val="20"/>
        </w:rPr>
      </w:pPr>
      <w:r w:rsidRPr="00B75048">
        <w:rPr>
          <w:rStyle w:val="FootnoteReference"/>
          <w:rFonts w:eastAsia="Cambria"/>
          <w:sz w:val="20"/>
          <w:szCs w:val="20"/>
        </w:rPr>
        <w:footnoteRef/>
      </w:r>
      <w:r w:rsidRPr="00B75048">
        <w:rPr>
          <w:sz w:val="20"/>
          <w:szCs w:val="20"/>
        </w:rPr>
        <w:t xml:space="preserve"> Search conducted 10 June 2017 in the Netherlands. </w:t>
      </w:r>
    </w:p>
  </w:footnote>
  <w:footnote w:id="29">
    <w:p w14:paraId="4DF99C43" w14:textId="20DB8C73" w:rsidR="00400A95" w:rsidRPr="003552F2" w:rsidRDefault="00400A95" w:rsidP="006A2391">
      <w:pPr>
        <w:pStyle w:val="NoSpacing"/>
        <w:rPr>
          <w:sz w:val="20"/>
          <w:szCs w:val="20"/>
        </w:rPr>
      </w:pPr>
      <w:r w:rsidRPr="00B75048">
        <w:rPr>
          <w:rStyle w:val="FootnoteReference"/>
          <w:rFonts w:eastAsia="Cambria"/>
          <w:sz w:val="20"/>
          <w:szCs w:val="20"/>
        </w:rPr>
        <w:footnoteRef/>
      </w:r>
      <w:r w:rsidRPr="00B75048">
        <w:rPr>
          <w:sz w:val="20"/>
          <w:szCs w:val="20"/>
        </w:rPr>
        <w:t xml:space="preserve"> Depending on a user’s profile, the content of search results can be subject to change, as in the case of Google’s Personalised Search</w:t>
      </w:r>
      <w:r w:rsidR="00D621B6">
        <w:rPr>
          <w:sz w:val="20"/>
          <w:szCs w:val="20"/>
        </w:rPr>
        <w:t xml:space="preserve">, which </w:t>
      </w:r>
      <w:r w:rsidRPr="00B75048">
        <w:rPr>
          <w:sz w:val="20"/>
          <w:szCs w:val="20"/>
        </w:rPr>
        <w:t>can “custo</w:t>
      </w:r>
      <w:r w:rsidRPr="003552F2">
        <w:rPr>
          <w:sz w:val="20"/>
          <w:szCs w:val="20"/>
        </w:rPr>
        <w:t>mize search results for you based upon 180 days of search activity linked to an anonymous cookie in your browser”. See &lt;</w:t>
      </w:r>
      <w:hyperlink r:id="rId6">
        <w:r w:rsidRPr="00B75048">
          <w:rPr>
            <w:sz w:val="20"/>
            <w:szCs w:val="20"/>
          </w:rPr>
          <w:t>https://googleblog.blogspot.com.au/20</w:t>
        </w:r>
        <w:r w:rsidRPr="003552F2">
          <w:rPr>
            <w:sz w:val="20"/>
            <w:szCs w:val="20"/>
          </w:rPr>
          <w:t>09/12/personalized-search-for-everyone.html</w:t>
        </w:r>
      </w:hyperlink>
      <w:r w:rsidRPr="00B75048">
        <w:rPr>
          <w:sz w:val="20"/>
          <w:szCs w:val="20"/>
        </w:rPr>
        <w:t>&gt;.</w:t>
      </w:r>
      <w:r w:rsidRPr="003552F2">
        <w:rPr>
          <w:sz w:val="20"/>
          <w:szCs w:val="20"/>
        </w:rPr>
        <w:t xml:space="preserve"> </w:t>
      </w:r>
    </w:p>
  </w:footnote>
  <w:footnote w:id="30">
    <w:p w14:paraId="73072946" w14:textId="77777777" w:rsidR="00400A95" w:rsidRPr="003552F2" w:rsidRDefault="00400A95" w:rsidP="008E4DB4">
      <w:pPr>
        <w:pStyle w:val="NoSpacing"/>
        <w:rPr>
          <w:sz w:val="20"/>
          <w:szCs w:val="20"/>
        </w:rPr>
      </w:pPr>
      <w:r w:rsidRPr="00B75048">
        <w:rPr>
          <w:rStyle w:val="FootnoteReference"/>
          <w:rFonts w:eastAsia="Cambria"/>
          <w:sz w:val="20"/>
          <w:szCs w:val="20"/>
        </w:rPr>
        <w:footnoteRef/>
      </w:r>
      <w:r w:rsidRPr="00B75048">
        <w:rPr>
          <w:sz w:val="20"/>
          <w:szCs w:val="20"/>
        </w:rPr>
        <w:t xml:space="preserve"> URL = &lt;</w:t>
      </w:r>
      <w:hyperlink r:id="rId7">
        <w:r w:rsidRPr="003552F2">
          <w:rPr>
            <w:color w:val="1155CC"/>
            <w:sz w:val="20"/>
            <w:szCs w:val="20"/>
            <w:u w:val="single"/>
          </w:rPr>
          <w:t>https://www.qualityhealth.com/womens-health-articles/why-women-always-cold-men-always-hot</w:t>
        </w:r>
      </w:hyperlink>
      <w:r w:rsidRPr="00B75048">
        <w:rPr>
          <w:sz w:val="20"/>
          <w:szCs w:val="20"/>
        </w:rPr>
        <w:t>&gt;</w:t>
      </w:r>
      <w:r w:rsidRPr="003552F2">
        <w:rPr>
          <w:sz w:val="20"/>
          <w:szCs w:val="20"/>
        </w:rPr>
        <w:t>. Site accessed 10 June 2017 from the Netherlands.</w:t>
      </w:r>
    </w:p>
  </w:footnote>
  <w:footnote w:id="31">
    <w:p w14:paraId="74C7616E" w14:textId="77777777" w:rsidR="00400A95" w:rsidRPr="003552F2" w:rsidRDefault="00400A95" w:rsidP="008E4DB4">
      <w:pPr>
        <w:pStyle w:val="NoSpacing"/>
        <w:rPr>
          <w:sz w:val="20"/>
          <w:szCs w:val="20"/>
        </w:rPr>
      </w:pPr>
      <w:r w:rsidRPr="00B75048">
        <w:rPr>
          <w:rStyle w:val="FootnoteReference"/>
          <w:rFonts w:eastAsia="Cambria"/>
          <w:sz w:val="20"/>
          <w:szCs w:val="20"/>
        </w:rPr>
        <w:footnoteRef/>
      </w:r>
      <w:r w:rsidRPr="00B75048">
        <w:rPr>
          <w:sz w:val="20"/>
          <w:szCs w:val="20"/>
        </w:rPr>
        <w:t xml:space="preserve"> URL = &lt;</w:t>
      </w:r>
      <w:hyperlink r:id="rId8">
        <w:r w:rsidRPr="003552F2">
          <w:rPr>
            <w:color w:val="1155CC"/>
            <w:sz w:val="20"/>
            <w:szCs w:val="20"/>
            <w:u w:val="single"/>
          </w:rPr>
          <w:t>http://elitedaily.com/dating/sex/men-assholes/</w:t>
        </w:r>
      </w:hyperlink>
      <w:r w:rsidRPr="00B75048">
        <w:rPr>
          <w:sz w:val="20"/>
          <w:szCs w:val="20"/>
        </w:rPr>
        <w:t xml:space="preserve">&gt;. Site accessed 10 June 2017 from the </w:t>
      </w:r>
      <w:r w:rsidRPr="003552F2">
        <w:rPr>
          <w:sz w:val="20"/>
          <w:szCs w:val="20"/>
        </w:rPr>
        <w:t>Netherlands.</w:t>
      </w:r>
    </w:p>
  </w:footnote>
  <w:footnote w:id="32">
    <w:p w14:paraId="3262CC51" w14:textId="2FEB7F98" w:rsidR="006C0DED" w:rsidRPr="003B45BD" w:rsidRDefault="006C0DED">
      <w:pPr>
        <w:pStyle w:val="FootnoteText"/>
        <w:rPr>
          <w:sz w:val="20"/>
          <w:szCs w:val="20"/>
          <w:lang w:val="en-US"/>
        </w:rPr>
      </w:pPr>
      <w:r w:rsidRPr="003B45BD">
        <w:rPr>
          <w:rStyle w:val="FootnoteReference"/>
          <w:sz w:val="20"/>
          <w:szCs w:val="20"/>
        </w:rPr>
        <w:footnoteRef/>
      </w:r>
      <w:r w:rsidRPr="003B45BD">
        <w:rPr>
          <w:sz w:val="20"/>
          <w:szCs w:val="20"/>
        </w:rPr>
        <w:t xml:space="preserve"> </w:t>
      </w:r>
      <w:r w:rsidRPr="003B45BD">
        <w:rPr>
          <w:sz w:val="20"/>
          <w:szCs w:val="20"/>
          <w:lang w:val="en-US"/>
        </w:rPr>
        <w:t xml:space="preserve">URL = </w:t>
      </w:r>
      <w:hyperlink r:id="rId9" w:history="1">
        <w:r w:rsidRPr="003B45BD">
          <w:rPr>
            <w:rStyle w:val="Hyperlink"/>
            <w:sz w:val="20"/>
            <w:szCs w:val="20"/>
            <w:lang w:val="en-US"/>
          </w:rPr>
          <w:t>https://www.quora.com/What-are-the-most-valuable-things-everyone-should-know</w:t>
        </w:r>
      </w:hyperlink>
      <w:r w:rsidRPr="003B45BD">
        <w:rPr>
          <w:sz w:val="20"/>
          <w:szCs w:val="20"/>
          <w:lang w:val="en-US"/>
        </w:rPr>
        <w:t>.</w:t>
      </w:r>
    </w:p>
  </w:footnote>
  <w:footnote w:id="33">
    <w:p w14:paraId="7C45351B" w14:textId="239EB9C9" w:rsidR="006C0DED" w:rsidRPr="003B45BD" w:rsidRDefault="006C0DED">
      <w:pPr>
        <w:pStyle w:val="FootnoteText"/>
        <w:rPr>
          <w:sz w:val="20"/>
          <w:szCs w:val="20"/>
          <w:lang w:val="en-US"/>
        </w:rPr>
      </w:pPr>
      <w:r w:rsidRPr="003B45BD">
        <w:rPr>
          <w:rStyle w:val="FootnoteReference"/>
          <w:sz w:val="20"/>
          <w:szCs w:val="20"/>
        </w:rPr>
        <w:footnoteRef/>
      </w:r>
      <w:r w:rsidRPr="003B45BD">
        <w:rPr>
          <w:sz w:val="20"/>
          <w:szCs w:val="20"/>
        </w:rPr>
        <w:t xml:space="preserve"> </w:t>
      </w:r>
      <w:r w:rsidRPr="003B45BD">
        <w:rPr>
          <w:sz w:val="20"/>
          <w:szCs w:val="20"/>
          <w:lang w:val="en-US"/>
        </w:rPr>
        <w:t>URL = &lt;https://www.reddit.com/r/JordanPeterson/comments/75akn0/dr_jordan_petersons_42_rules_for_life_the_origins/&gt;</w:t>
      </w:r>
    </w:p>
  </w:footnote>
  <w:footnote w:id="34">
    <w:p w14:paraId="16ACD9C4" w14:textId="77777777" w:rsidR="00400A95" w:rsidRPr="00B75048" w:rsidRDefault="00400A95" w:rsidP="008E4DB4">
      <w:pPr>
        <w:pStyle w:val="NoSpacing"/>
        <w:rPr>
          <w:sz w:val="20"/>
          <w:szCs w:val="20"/>
        </w:rPr>
      </w:pPr>
      <w:r w:rsidRPr="00B75048">
        <w:rPr>
          <w:rStyle w:val="FootnoteReference"/>
          <w:rFonts w:eastAsia="Cambria"/>
          <w:sz w:val="20"/>
          <w:szCs w:val="20"/>
        </w:rPr>
        <w:footnoteRef/>
      </w:r>
      <w:r w:rsidRPr="00B75048">
        <w:rPr>
          <w:sz w:val="20"/>
          <w:szCs w:val="20"/>
        </w:rPr>
        <w:t xml:space="preserve"> Search conducted 10 June 2017 </w:t>
      </w:r>
      <w:r w:rsidRPr="003552F2">
        <w:rPr>
          <w:sz w:val="20"/>
          <w:szCs w:val="20"/>
        </w:rPr>
        <w:t>in the Netherlands. URL = &lt;</w:t>
      </w:r>
      <w:hyperlink r:id="rId10">
        <w:r w:rsidRPr="003552F2">
          <w:rPr>
            <w:color w:val="1155CC"/>
            <w:sz w:val="20"/>
            <w:szCs w:val="20"/>
            <w:u w:val="single"/>
          </w:rPr>
          <w:t>https://www.youtube.com/watch?v=kVeZ0_Lhazw</w:t>
        </w:r>
      </w:hyperlink>
      <w:r w:rsidRPr="00B75048">
        <w:rPr>
          <w:sz w:val="20"/>
          <w:szCs w:val="20"/>
        </w:rPr>
        <w:t xml:space="preserve">&gt;. </w:t>
      </w:r>
    </w:p>
  </w:footnote>
  <w:footnote w:id="35">
    <w:p w14:paraId="002AFF49" w14:textId="77777777" w:rsidR="00400A95" w:rsidRPr="00B75048" w:rsidRDefault="00400A95" w:rsidP="008E4DB4">
      <w:pPr>
        <w:pStyle w:val="NoSpacing"/>
        <w:rPr>
          <w:sz w:val="20"/>
          <w:szCs w:val="20"/>
        </w:rPr>
      </w:pPr>
      <w:r w:rsidRPr="00B75048">
        <w:rPr>
          <w:rStyle w:val="FootnoteReference"/>
          <w:rFonts w:eastAsia="Cambria"/>
          <w:sz w:val="20"/>
          <w:szCs w:val="20"/>
        </w:rPr>
        <w:footnoteRef/>
      </w:r>
      <w:r w:rsidRPr="00B75048">
        <w:rPr>
          <w:sz w:val="20"/>
          <w:szCs w:val="20"/>
        </w:rPr>
        <w:t xml:space="preserve"> URL = &lt;</w:t>
      </w:r>
      <w:hyperlink r:id="rId11">
        <w:r w:rsidRPr="003552F2">
          <w:rPr>
            <w:color w:val="1155CC"/>
            <w:sz w:val="20"/>
            <w:szCs w:val="20"/>
            <w:u w:val="single"/>
          </w:rPr>
          <w:t>https://www.youtube.com/watch?v=kVeZ0_Lhazw</w:t>
        </w:r>
      </w:hyperlink>
      <w:r w:rsidRPr="00B75048">
        <w:rPr>
          <w:sz w:val="20"/>
          <w:szCs w:val="20"/>
        </w:rPr>
        <w:t xml:space="preserve">&gt;. </w:t>
      </w:r>
    </w:p>
  </w:footnote>
  <w:footnote w:id="36">
    <w:p w14:paraId="0C904726" w14:textId="77777777" w:rsidR="00400A95" w:rsidRPr="00B75048" w:rsidRDefault="00400A95" w:rsidP="008E4DB4">
      <w:pPr>
        <w:pStyle w:val="NoSpacing"/>
        <w:rPr>
          <w:sz w:val="20"/>
          <w:szCs w:val="20"/>
        </w:rPr>
      </w:pPr>
      <w:r w:rsidRPr="00B75048">
        <w:rPr>
          <w:rStyle w:val="FootnoteReference"/>
          <w:rFonts w:eastAsia="Cambria"/>
          <w:sz w:val="20"/>
          <w:szCs w:val="20"/>
        </w:rPr>
        <w:footnoteRef/>
      </w:r>
      <w:r w:rsidRPr="00B75048">
        <w:rPr>
          <w:sz w:val="20"/>
          <w:szCs w:val="20"/>
        </w:rPr>
        <w:t xml:space="preserve"> URL = &lt;</w:t>
      </w:r>
      <w:hyperlink r:id="rId12">
        <w:r w:rsidRPr="003552F2">
          <w:rPr>
            <w:color w:val="1155CC"/>
            <w:sz w:val="20"/>
            <w:szCs w:val="20"/>
            <w:u w:val="single"/>
          </w:rPr>
          <w:t>https://www.youtube.com/watch?v=FxfDOOY2H28</w:t>
        </w:r>
      </w:hyperlink>
      <w:r w:rsidRPr="00B75048">
        <w:rPr>
          <w:sz w:val="20"/>
          <w:szCs w:val="20"/>
        </w:rPr>
        <w:t xml:space="preserve">&gt;. </w:t>
      </w:r>
    </w:p>
  </w:footnote>
  <w:footnote w:id="37">
    <w:p w14:paraId="32CB36C9" w14:textId="21A7CFC0" w:rsidR="00400A95" w:rsidRPr="0006205A" w:rsidRDefault="00400A95">
      <w:pPr>
        <w:pStyle w:val="FootnoteText"/>
        <w:rPr>
          <w:sz w:val="20"/>
          <w:szCs w:val="20"/>
        </w:rPr>
      </w:pPr>
      <w:r w:rsidRPr="00B75048">
        <w:rPr>
          <w:rStyle w:val="FootnoteReference"/>
          <w:sz w:val="20"/>
          <w:szCs w:val="20"/>
        </w:rPr>
        <w:footnoteRef/>
      </w:r>
      <w:r w:rsidRPr="00B75048">
        <w:rPr>
          <w:sz w:val="20"/>
          <w:szCs w:val="20"/>
        </w:rPr>
        <w:t xml:space="preserve"> </w:t>
      </w:r>
      <w:r w:rsidRPr="003552F2">
        <w:rPr>
          <w:sz w:val="20"/>
          <w:szCs w:val="20"/>
        </w:rPr>
        <w:t xml:space="preserve">See also </w:t>
      </w:r>
      <w:hyperlink r:id="rId13" w:history="1">
        <w:r w:rsidRPr="003552F2">
          <w:rPr>
            <w:rStyle w:val="Hyperlink"/>
            <w:bCs/>
            <w:sz w:val="20"/>
            <w:szCs w:val="20"/>
          </w:rPr>
          <w:t>Tufekci</w:t>
        </w:r>
      </w:hyperlink>
      <w:r w:rsidRPr="00B75048">
        <w:rPr>
          <w:sz w:val="20"/>
          <w:szCs w:val="20"/>
        </w:rPr>
        <w:t xml:space="preserve"> </w:t>
      </w:r>
      <w:r w:rsidRPr="003552F2">
        <w:rPr>
          <w:sz w:val="20"/>
          <w:szCs w:val="20"/>
        </w:rPr>
        <w:t>(2018) for a</w:t>
      </w:r>
      <w:r w:rsidRPr="00142EA3">
        <w:rPr>
          <w:sz w:val="20"/>
          <w:szCs w:val="20"/>
        </w:rPr>
        <w:t xml:space="preserve"> </w:t>
      </w:r>
      <w:r w:rsidRPr="00490CB8">
        <w:rPr>
          <w:sz w:val="20"/>
          <w:szCs w:val="20"/>
        </w:rPr>
        <w:t>recent discussion of this phenomenon.</w:t>
      </w:r>
    </w:p>
  </w:footnote>
  <w:footnote w:id="38">
    <w:p w14:paraId="53A57A00" w14:textId="77777777" w:rsidR="00400A95" w:rsidRPr="003552F2" w:rsidRDefault="00400A95" w:rsidP="00460164">
      <w:pPr>
        <w:pStyle w:val="FootnoteText"/>
        <w:rPr>
          <w:sz w:val="20"/>
          <w:szCs w:val="20"/>
          <w:lang w:val="en-US"/>
        </w:rPr>
      </w:pPr>
      <w:r w:rsidRPr="00B75048">
        <w:rPr>
          <w:rStyle w:val="FootnoteReference"/>
          <w:sz w:val="20"/>
          <w:szCs w:val="20"/>
        </w:rPr>
        <w:footnoteRef/>
      </w:r>
      <w:r w:rsidRPr="00B75048">
        <w:rPr>
          <w:sz w:val="20"/>
          <w:szCs w:val="20"/>
        </w:rPr>
        <w:t xml:space="preserve"> </w:t>
      </w:r>
      <w:r w:rsidRPr="003552F2">
        <w:rPr>
          <w:sz w:val="20"/>
          <w:szCs w:val="20"/>
          <w:lang w:val="en-US"/>
        </w:rPr>
        <w:t>URL = &lt;https://medium.com/@MediaManipulation/unite-the-right-how-youtubes-recommendation-algorithm-connects-the-u-s-far-right-9f1387ccfabd&gt;.</w:t>
      </w:r>
    </w:p>
  </w:footnote>
  <w:footnote w:id="39">
    <w:p w14:paraId="1606360E" w14:textId="581BC2DC" w:rsidR="00400A95" w:rsidRPr="00DA0DC0" w:rsidRDefault="00400A95" w:rsidP="008E4DB4">
      <w:pPr>
        <w:pStyle w:val="NoSpacing"/>
        <w:rPr>
          <w:sz w:val="20"/>
          <w:szCs w:val="20"/>
        </w:rPr>
      </w:pPr>
      <w:r w:rsidRPr="00B75048">
        <w:rPr>
          <w:rStyle w:val="FootnoteReference"/>
          <w:rFonts w:eastAsia="Cambria"/>
          <w:sz w:val="20"/>
          <w:szCs w:val="20"/>
        </w:rPr>
        <w:footnoteRef/>
      </w:r>
      <w:r w:rsidRPr="00B75048">
        <w:rPr>
          <w:sz w:val="20"/>
          <w:szCs w:val="20"/>
        </w:rPr>
        <w:t xml:space="preserve"> See Palermos (2016</w:t>
      </w:r>
      <w:r w:rsidRPr="003552F2">
        <w:rPr>
          <w:sz w:val="20"/>
          <w:szCs w:val="20"/>
        </w:rPr>
        <w:t>)</w:t>
      </w:r>
      <w:r w:rsidRPr="00142EA3">
        <w:rPr>
          <w:sz w:val="20"/>
          <w:szCs w:val="20"/>
        </w:rPr>
        <w:t xml:space="preserve"> for </w:t>
      </w:r>
      <w:r w:rsidRPr="00490CB8">
        <w:rPr>
          <w:sz w:val="20"/>
          <w:szCs w:val="20"/>
        </w:rPr>
        <w:t>helpful discussion</w:t>
      </w:r>
      <w:r w:rsidRPr="006B31B2">
        <w:rPr>
          <w:sz w:val="20"/>
          <w:szCs w:val="20"/>
        </w:rPr>
        <w:t>. Cf., A</w:t>
      </w:r>
      <w:r w:rsidRPr="00631196">
        <w:rPr>
          <w:sz w:val="20"/>
          <w:szCs w:val="20"/>
        </w:rPr>
        <w:t>braham, Abraham, &amp; Shaw</w:t>
      </w:r>
      <w:r w:rsidRPr="007F0023">
        <w:rPr>
          <w:sz w:val="20"/>
          <w:szCs w:val="20"/>
        </w:rPr>
        <w:t xml:space="preserve"> (1990</w:t>
      </w:r>
      <w:r w:rsidRPr="00B33D24">
        <w:rPr>
          <w:sz w:val="20"/>
          <w:szCs w:val="20"/>
        </w:rPr>
        <w:t>) and Beer</w:t>
      </w:r>
      <w:r w:rsidRPr="0006205A">
        <w:rPr>
          <w:sz w:val="20"/>
          <w:szCs w:val="20"/>
        </w:rPr>
        <w:t xml:space="preserve"> (</w:t>
      </w:r>
      <w:r w:rsidRPr="00DA0DC0">
        <w:rPr>
          <w:sz w:val="20"/>
          <w:szCs w:val="20"/>
        </w:rPr>
        <w:t>1995).</w:t>
      </w:r>
    </w:p>
  </w:footnote>
  <w:footnote w:id="40">
    <w:p w14:paraId="4D63022E" w14:textId="3C0F5EA5" w:rsidR="00400A95" w:rsidRPr="00B75048" w:rsidRDefault="00400A95" w:rsidP="008E4DB4">
      <w:pPr>
        <w:pStyle w:val="NoSpacing"/>
        <w:rPr>
          <w:sz w:val="20"/>
          <w:szCs w:val="20"/>
        </w:rPr>
      </w:pPr>
      <w:r w:rsidRPr="00B75048">
        <w:rPr>
          <w:rStyle w:val="FootnoteReference"/>
          <w:rFonts w:eastAsia="Cambria"/>
          <w:sz w:val="20"/>
          <w:szCs w:val="20"/>
        </w:rPr>
        <w:footnoteRef/>
      </w:r>
      <w:r w:rsidRPr="00B75048">
        <w:rPr>
          <w:sz w:val="20"/>
          <w:szCs w:val="20"/>
        </w:rPr>
        <w:t xml:space="preserve"> See Wegner (1987; 1991).</w:t>
      </w:r>
    </w:p>
  </w:footnote>
  <w:footnote w:id="41">
    <w:p w14:paraId="6A57865F" w14:textId="77777777" w:rsidR="00400A95" w:rsidRPr="00B75048" w:rsidRDefault="00400A95" w:rsidP="008E4DB4">
      <w:pPr>
        <w:pStyle w:val="NoSpacing"/>
        <w:rPr>
          <w:sz w:val="20"/>
          <w:szCs w:val="20"/>
        </w:rPr>
      </w:pPr>
      <w:r w:rsidRPr="00B75048">
        <w:rPr>
          <w:rStyle w:val="FootnoteReference"/>
          <w:rFonts w:eastAsia="Cambria"/>
          <w:sz w:val="20"/>
          <w:szCs w:val="20"/>
        </w:rPr>
        <w:footnoteRef/>
      </w:r>
      <w:r w:rsidRPr="00B75048">
        <w:rPr>
          <w:sz w:val="20"/>
          <w:szCs w:val="20"/>
        </w:rPr>
        <w:t xml:space="preserve"> See also Hollingshead (1998).</w:t>
      </w:r>
    </w:p>
  </w:footnote>
  <w:footnote w:id="42">
    <w:p w14:paraId="3ACAE2FF" w14:textId="3DD9C687" w:rsidR="00400A95" w:rsidRPr="00B75048" w:rsidRDefault="00400A95" w:rsidP="008E4DB4">
      <w:pPr>
        <w:pStyle w:val="NoSpacing"/>
        <w:rPr>
          <w:sz w:val="20"/>
          <w:szCs w:val="20"/>
        </w:rPr>
      </w:pPr>
      <w:r w:rsidRPr="00B75048">
        <w:rPr>
          <w:rStyle w:val="FootnoteReference"/>
          <w:rFonts w:eastAsia="Cambria"/>
          <w:sz w:val="20"/>
          <w:szCs w:val="20"/>
        </w:rPr>
        <w:footnoteRef/>
      </w:r>
      <w:r w:rsidRPr="00B75048">
        <w:rPr>
          <w:sz w:val="20"/>
          <w:szCs w:val="20"/>
        </w:rPr>
        <w:t xml:space="preserve"> See Porter (2016). </w:t>
      </w:r>
    </w:p>
  </w:footnote>
  <w:footnote w:id="43">
    <w:p w14:paraId="14732D7A" w14:textId="2B933C6E" w:rsidR="00400A95" w:rsidRPr="00142EA3" w:rsidRDefault="00400A95" w:rsidP="008E4DB4">
      <w:pPr>
        <w:pStyle w:val="NoSpacing"/>
        <w:rPr>
          <w:sz w:val="20"/>
          <w:szCs w:val="20"/>
        </w:rPr>
      </w:pPr>
      <w:r w:rsidRPr="00B75048">
        <w:rPr>
          <w:rStyle w:val="FootnoteReference"/>
          <w:rFonts w:eastAsia="Cambria"/>
          <w:sz w:val="20"/>
          <w:szCs w:val="20"/>
        </w:rPr>
        <w:footnoteRef/>
      </w:r>
      <w:r w:rsidRPr="00B75048">
        <w:rPr>
          <w:sz w:val="20"/>
          <w:szCs w:val="20"/>
        </w:rPr>
        <w:t xml:space="preserve"> </w:t>
      </w:r>
      <w:r w:rsidRPr="003552F2">
        <w:rPr>
          <w:sz w:val="20"/>
          <w:szCs w:val="20"/>
        </w:rPr>
        <w:t>See</w:t>
      </w:r>
      <w:r w:rsidRPr="00142EA3">
        <w:rPr>
          <w:sz w:val="20"/>
          <w:szCs w:val="20"/>
        </w:rPr>
        <w:t xml:space="preserve"> Zagzebski (2017).</w:t>
      </w:r>
    </w:p>
  </w:footnote>
  <w:footnote w:id="44">
    <w:p w14:paraId="21A456D2" w14:textId="6DB4C808" w:rsidR="00400A95" w:rsidRPr="00490CB8" w:rsidRDefault="00400A95" w:rsidP="008E4DB4">
      <w:pPr>
        <w:pStyle w:val="NoSpacing"/>
        <w:rPr>
          <w:sz w:val="20"/>
          <w:szCs w:val="20"/>
        </w:rPr>
      </w:pPr>
      <w:r w:rsidRPr="00B75048">
        <w:rPr>
          <w:rStyle w:val="FootnoteReference"/>
          <w:rFonts w:eastAsia="Cambria"/>
          <w:sz w:val="20"/>
          <w:szCs w:val="20"/>
        </w:rPr>
        <w:footnoteRef/>
      </w:r>
      <w:r w:rsidRPr="00B75048">
        <w:rPr>
          <w:sz w:val="20"/>
          <w:szCs w:val="20"/>
        </w:rPr>
        <w:t xml:space="preserve"> </w:t>
      </w:r>
      <w:r w:rsidRPr="00142EA3">
        <w:rPr>
          <w:sz w:val="20"/>
          <w:szCs w:val="20"/>
        </w:rPr>
        <w:t xml:space="preserve">Roberts and Wood (2007, Ch. </w:t>
      </w:r>
      <w:r w:rsidRPr="00490CB8">
        <w:rPr>
          <w:sz w:val="20"/>
          <w:szCs w:val="20"/>
        </w:rPr>
        <w:t xml:space="preserve">7). </w:t>
      </w:r>
    </w:p>
  </w:footnote>
  <w:footnote w:id="45">
    <w:p w14:paraId="38A3844A" w14:textId="7416D237" w:rsidR="00400A95" w:rsidRPr="00B75048" w:rsidRDefault="00400A95" w:rsidP="008E4DB4">
      <w:pPr>
        <w:pStyle w:val="NoSpacing"/>
        <w:rPr>
          <w:sz w:val="20"/>
          <w:szCs w:val="20"/>
        </w:rPr>
      </w:pPr>
      <w:r w:rsidRPr="00B75048">
        <w:rPr>
          <w:rStyle w:val="FootnoteReference"/>
          <w:rFonts w:eastAsia="Cambria"/>
          <w:sz w:val="20"/>
          <w:szCs w:val="20"/>
        </w:rPr>
        <w:footnoteRef/>
      </w:r>
      <w:r w:rsidRPr="00B75048">
        <w:rPr>
          <w:sz w:val="20"/>
          <w:szCs w:val="20"/>
        </w:rPr>
        <w:t xml:space="preserve"> </w:t>
      </w:r>
      <w:r w:rsidRPr="003552F2">
        <w:rPr>
          <w:sz w:val="20"/>
          <w:szCs w:val="20"/>
        </w:rPr>
        <w:t>The ‘neutrality’ of algorithms</w:t>
      </w:r>
      <w:r w:rsidRPr="00142EA3">
        <w:rPr>
          <w:sz w:val="20"/>
          <w:szCs w:val="20"/>
        </w:rPr>
        <w:t xml:space="preserve"> </w:t>
      </w:r>
      <w:r w:rsidRPr="003B45BD">
        <w:rPr>
          <w:sz w:val="20"/>
          <w:szCs w:val="20"/>
        </w:rPr>
        <w:t>as perceived by general Internet users</w:t>
      </w:r>
      <w:r w:rsidRPr="00B75048">
        <w:rPr>
          <w:sz w:val="20"/>
          <w:szCs w:val="20"/>
        </w:rPr>
        <w:t xml:space="preserve">, especially those by search engines, are debatable from an anthropological perspective. See </w:t>
      </w:r>
      <w:r w:rsidR="001243FA">
        <w:rPr>
          <w:sz w:val="20"/>
          <w:szCs w:val="20"/>
        </w:rPr>
        <w:t>Byrne &amp; Cheong</w:t>
      </w:r>
      <w:r w:rsidRPr="00B75048">
        <w:rPr>
          <w:sz w:val="20"/>
          <w:szCs w:val="20"/>
        </w:rPr>
        <w:t xml:space="preserve"> (2017).</w:t>
      </w:r>
    </w:p>
  </w:footnote>
  <w:footnote w:id="46">
    <w:p w14:paraId="61856E42" w14:textId="5BBD8E24" w:rsidR="00400A95" w:rsidRPr="004F5736" w:rsidRDefault="00400A95" w:rsidP="00456FB2">
      <w:pPr>
        <w:pStyle w:val="FootnoteText"/>
        <w:rPr>
          <w:sz w:val="20"/>
          <w:szCs w:val="20"/>
        </w:rPr>
      </w:pPr>
      <w:r w:rsidRPr="00B75048">
        <w:rPr>
          <w:rStyle w:val="FootnoteReference"/>
          <w:sz w:val="20"/>
          <w:szCs w:val="20"/>
        </w:rPr>
        <w:footnoteRef/>
      </w:r>
      <w:r w:rsidRPr="00B75048">
        <w:rPr>
          <w:sz w:val="20"/>
          <w:szCs w:val="20"/>
        </w:rPr>
        <w:t xml:space="preserve"> </w:t>
      </w:r>
      <w:r w:rsidRPr="003552F2">
        <w:rPr>
          <w:sz w:val="20"/>
          <w:szCs w:val="20"/>
        </w:rPr>
        <w:t>Here it is worth noting two interesting disanalogies between the way we encounter and interact with, on t</w:t>
      </w:r>
      <w:r w:rsidRPr="004F5736">
        <w:rPr>
          <w:sz w:val="20"/>
          <w:szCs w:val="20"/>
        </w:rPr>
        <w:t xml:space="preserve">he one hand, mundane, non-technological choice architecture (of the sort Sunstein takes to be inevitable in the ordinary course of things) and, on the other, with the online news ecosystem, replete with the top-down and bottom-up feedback loops that we’ve shown to be characteristic of it. First, in the former case, choice architecture (noticed and unnoticed) can influence our decisions, so as to nudge us toward particular choices. Imagine, for instance, a small town with two schools, one Protestant, the other Catholic. This is a generic form of what we are calling </w:t>
      </w:r>
      <w:r w:rsidRPr="003B45BD">
        <w:rPr>
          <w:sz w:val="20"/>
          <w:szCs w:val="20"/>
        </w:rPr>
        <w:t>top down</w:t>
      </w:r>
      <w:r w:rsidRPr="00B75048">
        <w:rPr>
          <w:sz w:val="20"/>
          <w:szCs w:val="20"/>
        </w:rPr>
        <w:t xml:space="preserve"> seduction, as explained in §2.1. There is, however, no obvious analogue in the generic (non-technological) case to </w:t>
      </w:r>
      <w:r w:rsidRPr="003B45BD">
        <w:rPr>
          <w:sz w:val="20"/>
          <w:szCs w:val="20"/>
        </w:rPr>
        <w:t xml:space="preserve">bottom up </w:t>
      </w:r>
      <w:r w:rsidRPr="00B75048">
        <w:rPr>
          <w:sz w:val="20"/>
          <w:szCs w:val="20"/>
        </w:rPr>
        <w:t>seduction; predictive and prescriptive analytics are distinctiv</w:t>
      </w:r>
      <w:r w:rsidRPr="003552F2">
        <w:rPr>
          <w:sz w:val="20"/>
          <w:szCs w:val="20"/>
        </w:rPr>
        <w:t xml:space="preserve">e of the technological case. This is important because, as we’ve suggested in this section, it is precisely the </w:t>
      </w:r>
      <w:r w:rsidRPr="003B45BD">
        <w:rPr>
          <w:sz w:val="20"/>
          <w:szCs w:val="20"/>
        </w:rPr>
        <w:t xml:space="preserve">interplay </w:t>
      </w:r>
      <w:r w:rsidRPr="00B75048">
        <w:rPr>
          <w:sz w:val="20"/>
          <w:szCs w:val="20"/>
        </w:rPr>
        <w:t xml:space="preserve">between top-down and bottom-up seduction that generates a special kind </w:t>
      </w:r>
      <w:r w:rsidRPr="003552F2">
        <w:rPr>
          <w:sz w:val="20"/>
          <w:szCs w:val="20"/>
        </w:rPr>
        <w:t>of cyclical problem for online news users, one that does not ha</w:t>
      </w:r>
      <w:r w:rsidRPr="00142EA3">
        <w:rPr>
          <w:sz w:val="20"/>
          <w:szCs w:val="20"/>
        </w:rPr>
        <w:t xml:space="preserve">ve an obvious non-technological analogue. A second disanalogy between the two cases concerns a comparative difference in </w:t>
      </w:r>
      <w:r w:rsidRPr="003B45BD">
        <w:rPr>
          <w:sz w:val="20"/>
          <w:szCs w:val="20"/>
        </w:rPr>
        <w:t>friction</w:t>
      </w:r>
      <w:r w:rsidRPr="00B75048">
        <w:rPr>
          <w:i/>
          <w:sz w:val="20"/>
          <w:szCs w:val="20"/>
        </w:rPr>
        <w:t xml:space="preserve">. </w:t>
      </w:r>
      <w:r w:rsidRPr="003552F2">
        <w:rPr>
          <w:sz w:val="20"/>
          <w:szCs w:val="20"/>
        </w:rPr>
        <w:t>The online case is frictionless or at least has less friction. It also features push notifications, pop-up ads, and auto-play</w:t>
      </w:r>
      <w:r w:rsidRPr="004F5736">
        <w:rPr>
          <w:sz w:val="20"/>
          <w:szCs w:val="20"/>
        </w:rPr>
        <w:t xml:space="preserve"> of recommended content (e.g., on YouTube), and in many cases personalization. These features remove friction almost entirely, by design, in a way that ordinary choice architecture does not do to the same extent. This second disanalogy, accordingly, is a disanalogy of degree. Thanks to an anonymous referee for encouraging expansion on this point.</w:t>
      </w:r>
    </w:p>
    <w:p w14:paraId="0A16F84D" w14:textId="7284A60B" w:rsidR="00400A95" w:rsidRPr="004F5736" w:rsidRDefault="00400A95">
      <w:pPr>
        <w:pStyle w:val="FootnoteText"/>
        <w:rPr>
          <w:sz w:val="20"/>
          <w:szCs w:val="20"/>
        </w:rPr>
      </w:pPr>
    </w:p>
  </w:footnote>
  <w:footnote w:id="47">
    <w:p w14:paraId="08125449" w14:textId="4B6ADFE7" w:rsidR="00400A95" w:rsidRPr="003552F2" w:rsidRDefault="00400A95" w:rsidP="008E4DB4">
      <w:pPr>
        <w:pStyle w:val="NoSpacing"/>
        <w:rPr>
          <w:sz w:val="20"/>
          <w:szCs w:val="20"/>
        </w:rPr>
      </w:pPr>
      <w:r w:rsidRPr="004F5736">
        <w:rPr>
          <w:rStyle w:val="FootnoteReference"/>
          <w:rFonts w:eastAsia="Cambria"/>
          <w:sz w:val="20"/>
          <w:szCs w:val="20"/>
        </w:rPr>
        <w:footnoteRef/>
      </w:r>
      <w:r w:rsidRPr="004F5736">
        <w:rPr>
          <w:sz w:val="20"/>
          <w:szCs w:val="20"/>
        </w:rPr>
        <w:t xml:space="preserve"> Ritter et al</w:t>
      </w:r>
      <w:r w:rsidR="000075D5">
        <w:rPr>
          <w:sz w:val="20"/>
          <w:szCs w:val="20"/>
        </w:rPr>
        <w:t>.</w:t>
      </w:r>
      <w:r w:rsidRPr="004F5736">
        <w:rPr>
          <w:sz w:val="20"/>
          <w:szCs w:val="20"/>
        </w:rPr>
        <w:t xml:space="preserve"> (2014</w:t>
      </w:r>
      <w:r w:rsidRPr="00B75048">
        <w:rPr>
          <w:sz w:val="20"/>
          <w:szCs w:val="20"/>
        </w:rPr>
        <w:t>, p.</w:t>
      </w:r>
      <w:r w:rsidRPr="003552F2">
        <w:rPr>
          <w:sz w:val="20"/>
          <w:szCs w:val="20"/>
        </w:rPr>
        <w:t xml:space="preserve"> 39).</w:t>
      </w:r>
    </w:p>
  </w:footnote>
  <w:footnote w:id="48">
    <w:p w14:paraId="42383435" w14:textId="77777777" w:rsidR="00400A95" w:rsidRPr="004F5736" w:rsidRDefault="00400A95" w:rsidP="008E4DB4">
      <w:pPr>
        <w:pStyle w:val="NoSpacing"/>
        <w:rPr>
          <w:sz w:val="20"/>
          <w:szCs w:val="20"/>
        </w:rPr>
      </w:pPr>
      <w:r w:rsidRPr="004F5736">
        <w:rPr>
          <w:rStyle w:val="FootnoteReference"/>
          <w:rFonts w:eastAsia="Cambria"/>
          <w:sz w:val="20"/>
          <w:szCs w:val="20"/>
        </w:rPr>
        <w:footnoteRef/>
      </w:r>
      <w:r w:rsidRPr="004F5736">
        <w:rPr>
          <w:sz w:val="20"/>
          <w:szCs w:val="20"/>
        </w:rPr>
        <w:t xml:space="preserve"> </w:t>
      </w:r>
      <w:hyperlink r:id="rId14">
        <w:r w:rsidRPr="00B75048">
          <w:rPr>
            <w:color w:val="1155CC"/>
            <w:sz w:val="20"/>
            <w:szCs w:val="20"/>
            <w:u w:val="single"/>
          </w:rPr>
          <w:t>https://joanna-bryson.blogspot.co.uk/2017/07/three-very-different-sources-of-bias-in.html</w:t>
        </w:r>
      </w:hyperlink>
      <w:r w:rsidRPr="004F5736">
        <w:rPr>
          <w:sz w:val="20"/>
          <w:szCs w:val="20"/>
        </w:rPr>
        <w:t>. Bryson’s thinking is especially important in the case of bottom-up design (see §4.2)</w:t>
      </w:r>
    </w:p>
  </w:footnote>
  <w:footnote w:id="49">
    <w:p w14:paraId="0137BE3C" w14:textId="77777777" w:rsidR="00400A95" w:rsidRPr="004F5736" w:rsidRDefault="00400A95" w:rsidP="008E4DB4">
      <w:pPr>
        <w:pStyle w:val="NoSpacing"/>
        <w:rPr>
          <w:sz w:val="20"/>
          <w:szCs w:val="20"/>
        </w:rPr>
      </w:pPr>
      <w:r w:rsidRPr="004F5736">
        <w:rPr>
          <w:rStyle w:val="FootnoteReference"/>
          <w:rFonts w:eastAsia="Cambria"/>
          <w:sz w:val="20"/>
          <w:szCs w:val="20"/>
        </w:rPr>
        <w:footnoteRef/>
      </w:r>
      <w:r w:rsidRPr="004F5736">
        <w:rPr>
          <w:sz w:val="20"/>
          <w:szCs w:val="20"/>
        </w:rPr>
        <w:t xml:space="preserve"> </w:t>
      </w:r>
      <w:hyperlink r:id="rId15">
        <w:r w:rsidRPr="00B75048">
          <w:rPr>
            <w:color w:val="1155CC"/>
            <w:sz w:val="20"/>
            <w:szCs w:val="20"/>
            <w:u w:val="single"/>
          </w:rPr>
          <w:t>https://www.iso.org/standard/52075.html</w:t>
        </w:r>
      </w:hyperlink>
      <w:r w:rsidRPr="004F5736">
        <w:rPr>
          <w:sz w:val="20"/>
          <w:szCs w:val="20"/>
        </w:rPr>
        <w:t>. For discussion, see Rau (2013).</w:t>
      </w:r>
    </w:p>
  </w:footnote>
  <w:footnote w:id="50">
    <w:p w14:paraId="35681A87" w14:textId="00682D8A" w:rsidR="00400A95" w:rsidRPr="00B75048" w:rsidRDefault="00400A95">
      <w:pPr>
        <w:pStyle w:val="FootnoteText"/>
        <w:rPr>
          <w:sz w:val="20"/>
          <w:szCs w:val="20"/>
          <w:lang w:val="en-AU"/>
        </w:rPr>
      </w:pPr>
      <w:r w:rsidRPr="004F5736">
        <w:rPr>
          <w:rStyle w:val="FootnoteReference"/>
          <w:sz w:val="20"/>
          <w:szCs w:val="20"/>
        </w:rPr>
        <w:footnoteRef/>
      </w:r>
      <w:r w:rsidRPr="004F5736">
        <w:rPr>
          <w:sz w:val="20"/>
          <w:szCs w:val="20"/>
        </w:rPr>
        <w:t xml:space="preserve"> </w:t>
      </w:r>
      <w:hyperlink r:id="rId16" w:history="1">
        <w:r w:rsidRPr="00B75048">
          <w:rPr>
            <w:rStyle w:val="Hyperlink"/>
            <w:sz w:val="20"/>
            <w:szCs w:val="20"/>
          </w:rPr>
          <w:t>https://www.iso.org/standard/37031.html</w:t>
        </w:r>
      </w:hyperlink>
      <w:r w:rsidRPr="004F5736">
        <w:rPr>
          <w:sz w:val="20"/>
          <w:szCs w:val="20"/>
        </w:rPr>
        <w:t>.</w:t>
      </w:r>
    </w:p>
  </w:footnote>
  <w:footnote w:id="51">
    <w:p w14:paraId="7C3C9A49" w14:textId="06E9AFEA" w:rsidR="00400A95" w:rsidRPr="004F5736" w:rsidRDefault="00400A95">
      <w:pPr>
        <w:pStyle w:val="FootnoteText"/>
        <w:rPr>
          <w:sz w:val="20"/>
          <w:szCs w:val="20"/>
          <w:lang w:val="en-AU"/>
        </w:rPr>
      </w:pPr>
      <w:r w:rsidRPr="004F5736">
        <w:rPr>
          <w:rStyle w:val="FootnoteReference"/>
          <w:sz w:val="20"/>
          <w:szCs w:val="20"/>
        </w:rPr>
        <w:footnoteRef/>
      </w:r>
      <w:r w:rsidRPr="004F5736">
        <w:rPr>
          <w:sz w:val="20"/>
          <w:szCs w:val="20"/>
        </w:rPr>
        <w:t xml:space="preserve"> In a nutshell, the “Black Crime” example used in </w:t>
      </w:r>
      <w:r w:rsidRPr="00B75048">
        <w:rPr>
          <w:i/>
          <w:sz w:val="20"/>
          <w:szCs w:val="20"/>
        </w:rPr>
        <w:t>Brei</w:t>
      </w:r>
      <w:r w:rsidRPr="003552F2">
        <w:rPr>
          <w:i/>
          <w:sz w:val="20"/>
          <w:szCs w:val="20"/>
        </w:rPr>
        <w:t>tbart</w:t>
      </w:r>
      <w:r w:rsidRPr="00D4051A">
        <w:rPr>
          <w:sz w:val="20"/>
          <w:szCs w:val="20"/>
        </w:rPr>
        <w:t>’s navigation can be said to go against the specific aspect of “Appropriateness of content for the target group and tasks,” amongst others. A brief outline of the standard can be found in https://www.iso.org/obp/ui/#iso:std:37031:en.</w:t>
      </w:r>
    </w:p>
  </w:footnote>
  <w:footnote w:id="52">
    <w:p w14:paraId="5289A344" w14:textId="77777777" w:rsidR="00400A95" w:rsidRPr="004F5736" w:rsidRDefault="00400A95" w:rsidP="008E4DB4">
      <w:pPr>
        <w:pStyle w:val="NoSpacing"/>
        <w:rPr>
          <w:sz w:val="20"/>
          <w:szCs w:val="20"/>
        </w:rPr>
      </w:pPr>
      <w:r w:rsidRPr="004F5736">
        <w:rPr>
          <w:rStyle w:val="FootnoteReference"/>
          <w:rFonts w:eastAsia="Cambria"/>
          <w:sz w:val="20"/>
          <w:szCs w:val="20"/>
        </w:rPr>
        <w:footnoteRef/>
      </w:r>
      <w:r w:rsidRPr="004F5736">
        <w:rPr>
          <w:sz w:val="20"/>
          <w:szCs w:val="20"/>
        </w:rPr>
        <w:t xml:space="preserve"> </w:t>
      </w:r>
      <w:hyperlink r:id="rId17">
        <w:r w:rsidRPr="00B75048">
          <w:rPr>
            <w:color w:val="1155CC"/>
            <w:sz w:val="20"/>
            <w:szCs w:val="20"/>
            <w:u w:val="single"/>
          </w:rPr>
          <w:t>http://www.eugdpr.org/the-regulation.html</w:t>
        </w:r>
      </w:hyperlink>
      <w:r w:rsidRPr="004F5736">
        <w:rPr>
          <w:sz w:val="20"/>
          <w:szCs w:val="20"/>
        </w:rPr>
        <w:t xml:space="preserve"> </w:t>
      </w:r>
    </w:p>
  </w:footnote>
  <w:footnote w:id="53">
    <w:p w14:paraId="3EF6A9D0" w14:textId="06A1820D" w:rsidR="00400A95" w:rsidRPr="00B75048" w:rsidRDefault="00400A95">
      <w:pPr>
        <w:pStyle w:val="FootnoteText"/>
        <w:rPr>
          <w:sz w:val="20"/>
          <w:szCs w:val="20"/>
          <w:lang w:val="en-US"/>
        </w:rPr>
      </w:pPr>
      <w:r w:rsidRPr="004F5736">
        <w:rPr>
          <w:rStyle w:val="FootnoteReference"/>
          <w:sz w:val="20"/>
          <w:szCs w:val="20"/>
        </w:rPr>
        <w:footnoteRef/>
      </w:r>
      <w:r w:rsidRPr="004F5736">
        <w:rPr>
          <w:sz w:val="20"/>
          <w:szCs w:val="20"/>
        </w:rPr>
        <w:t xml:space="preserve"> </w:t>
      </w:r>
      <w:r w:rsidRPr="00B75048">
        <w:rPr>
          <w:sz w:val="20"/>
          <w:szCs w:val="20"/>
          <w:lang w:val="en-US"/>
        </w:rPr>
        <w:t>See http://www.bbc.com/news/technology-42510868.</w:t>
      </w:r>
    </w:p>
  </w:footnote>
  <w:footnote w:id="54">
    <w:p w14:paraId="44FED527" w14:textId="387369B1" w:rsidR="00400A95" w:rsidRPr="00D4051A" w:rsidRDefault="00400A95">
      <w:pPr>
        <w:pStyle w:val="FootnoteText"/>
        <w:rPr>
          <w:sz w:val="20"/>
          <w:szCs w:val="20"/>
        </w:rPr>
      </w:pPr>
      <w:r w:rsidRPr="004F5736">
        <w:rPr>
          <w:rStyle w:val="FootnoteReference"/>
          <w:sz w:val="20"/>
          <w:szCs w:val="20"/>
        </w:rPr>
        <w:footnoteRef/>
      </w:r>
      <w:r w:rsidRPr="004F5736">
        <w:rPr>
          <w:sz w:val="20"/>
          <w:szCs w:val="20"/>
        </w:rPr>
        <w:t xml:space="preserve"> See, for example, Heersmink </w:t>
      </w:r>
      <w:r w:rsidRPr="00B75048">
        <w:rPr>
          <w:sz w:val="20"/>
          <w:szCs w:val="20"/>
        </w:rPr>
        <w:t>(</w:t>
      </w:r>
      <w:r w:rsidRPr="003552F2">
        <w:rPr>
          <w:sz w:val="20"/>
          <w:szCs w:val="20"/>
        </w:rPr>
        <w:t>2016</w:t>
      </w:r>
      <w:r w:rsidRPr="00D4051A">
        <w:rPr>
          <w:sz w:val="20"/>
          <w:szCs w:val="20"/>
        </w:rPr>
        <w:t>), Miller and Record (2013; 2016), Simon (2015).</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4EA8C" w14:textId="77777777" w:rsidR="00400A95" w:rsidRDefault="00400A9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94CA3" w14:textId="0A5507E5" w:rsidR="00400A95" w:rsidRDefault="00400A95">
    <w:pPr>
      <w:tabs>
        <w:tab w:val="center" w:pos="4819"/>
        <w:tab w:val="right" w:pos="9071"/>
      </w:tabs>
      <w:spacing w:before="720"/>
      <w:jc w:val="right"/>
    </w:pPr>
    <w:r>
      <w:fldChar w:fldCharType="begin"/>
    </w:r>
    <w:r>
      <w:instrText>PAGE</w:instrText>
    </w:r>
    <w:r>
      <w:fldChar w:fldCharType="separate"/>
    </w:r>
    <w:r w:rsidR="001243FA">
      <w:rPr>
        <w:noProof/>
      </w:rPr>
      <w:t>30</w:t>
    </w:r>
    <w: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B920F" w14:textId="77777777" w:rsidR="00400A95" w:rsidRDefault="00400A9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475FA6"/>
    <w:multiLevelType w:val="multilevel"/>
    <w:tmpl w:val="4F96C0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69407C19"/>
    <w:multiLevelType w:val="multilevel"/>
    <w:tmpl w:val="1DD6E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9EF"/>
    <w:rsid w:val="000013D8"/>
    <w:rsid w:val="00001B6B"/>
    <w:rsid w:val="000075D5"/>
    <w:rsid w:val="000100AB"/>
    <w:rsid w:val="00010A17"/>
    <w:rsid w:val="000132C7"/>
    <w:rsid w:val="00020D73"/>
    <w:rsid w:val="000247AF"/>
    <w:rsid w:val="00033FE9"/>
    <w:rsid w:val="00034ACF"/>
    <w:rsid w:val="00034CB5"/>
    <w:rsid w:val="00035B05"/>
    <w:rsid w:val="00042A46"/>
    <w:rsid w:val="00042F7E"/>
    <w:rsid w:val="000500F0"/>
    <w:rsid w:val="0005177A"/>
    <w:rsid w:val="00061CEA"/>
    <w:rsid w:val="0006205A"/>
    <w:rsid w:val="000628F0"/>
    <w:rsid w:val="000701D3"/>
    <w:rsid w:val="000704CC"/>
    <w:rsid w:val="000717B5"/>
    <w:rsid w:val="00073D43"/>
    <w:rsid w:val="00074435"/>
    <w:rsid w:val="000747B5"/>
    <w:rsid w:val="00074D49"/>
    <w:rsid w:val="00075622"/>
    <w:rsid w:val="00083531"/>
    <w:rsid w:val="00094BE3"/>
    <w:rsid w:val="00096530"/>
    <w:rsid w:val="00096F0E"/>
    <w:rsid w:val="00096F85"/>
    <w:rsid w:val="000A0234"/>
    <w:rsid w:val="000B1BF3"/>
    <w:rsid w:val="000B5828"/>
    <w:rsid w:val="000B732B"/>
    <w:rsid w:val="000C3587"/>
    <w:rsid w:val="000C6A1F"/>
    <w:rsid w:val="000D13F0"/>
    <w:rsid w:val="000D264A"/>
    <w:rsid w:val="000D52C6"/>
    <w:rsid w:val="000D5726"/>
    <w:rsid w:val="000D739F"/>
    <w:rsid w:val="000E1CA2"/>
    <w:rsid w:val="000E2E75"/>
    <w:rsid w:val="000E3C7F"/>
    <w:rsid w:val="000E6A96"/>
    <w:rsid w:val="000F0226"/>
    <w:rsid w:val="000F2A60"/>
    <w:rsid w:val="000F763A"/>
    <w:rsid w:val="00100467"/>
    <w:rsid w:val="0010160F"/>
    <w:rsid w:val="00102EB6"/>
    <w:rsid w:val="00106258"/>
    <w:rsid w:val="00111841"/>
    <w:rsid w:val="001122B6"/>
    <w:rsid w:val="00113012"/>
    <w:rsid w:val="00114C36"/>
    <w:rsid w:val="00114DE3"/>
    <w:rsid w:val="00120333"/>
    <w:rsid w:val="001243FA"/>
    <w:rsid w:val="001269EA"/>
    <w:rsid w:val="00131B6E"/>
    <w:rsid w:val="00131EB2"/>
    <w:rsid w:val="0013680D"/>
    <w:rsid w:val="00137FEF"/>
    <w:rsid w:val="001427F8"/>
    <w:rsid w:val="00142EA3"/>
    <w:rsid w:val="00143058"/>
    <w:rsid w:val="00143FA8"/>
    <w:rsid w:val="001442CF"/>
    <w:rsid w:val="0015039D"/>
    <w:rsid w:val="00150651"/>
    <w:rsid w:val="0015107D"/>
    <w:rsid w:val="001513BD"/>
    <w:rsid w:val="00151FCB"/>
    <w:rsid w:val="00153C54"/>
    <w:rsid w:val="00160C5F"/>
    <w:rsid w:val="00165564"/>
    <w:rsid w:val="001657AD"/>
    <w:rsid w:val="00167B26"/>
    <w:rsid w:val="00172561"/>
    <w:rsid w:val="0017333D"/>
    <w:rsid w:val="00174CCD"/>
    <w:rsid w:val="001751D7"/>
    <w:rsid w:val="001754AC"/>
    <w:rsid w:val="001839B7"/>
    <w:rsid w:val="00184E7C"/>
    <w:rsid w:val="001936DC"/>
    <w:rsid w:val="00194FB5"/>
    <w:rsid w:val="00195F57"/>
    <w:rsid w:val="00197281"/>
    <w:rsid w:val="001A53FA"/>
    <w:rsid w:val="001A5493"/>
    <w:rsid w:val="001A54FE"/>
    <w:rsid w:val="001A56E3"/>
    <w:rsid w:val="001A76CA"/>
    <w:rsid w:val="001B2244"/>
    <w:rsid w:val="001B7963"/>
    <w:rsid w:val="001C0704"/>
    <w:rsid w:val="001C725F"/>
    <w:rsid w:val="001E114C"/>
    <w:rsid w:val="001E1742"/>
    <w:rsid w:val="001E6683"/>
    <w:rsid w:val="001E734B"/>
    <w:rsid w:val="001F23CA"/>
    <w:rsid w:val="001F3B61"/>
    <w:rsid w:val="001F62F1"/>
    <w:rsid w:val="0020029F"/>
    <w:rsid w:val="002139F6"/>
    <w:rsid w:val="00215685"/>
    <w:rsid w:val="002209BB"/>
    <w:rsid w:val="00224536"/>
    <w:rsid w:val="00224F6B"/>
    <w:rsid w:val="002313AB"/>
    <w:rsid w:val="00234D99"/>
    <w:rsid w:val="00237A9F"/>
    <w:rsid w:val="00237AAE"/>
    <w:rsid w:val="00237F51"/>
    <w:rsid w:val="002405A4"/>
    <w:rsid w:val="00241B79"/>
    <w:rsid w:val="00242D37"/>
    <w:rsid w:val="00244A8E"/>
    <w:rsid w:val="00250011"/>
    <w:rsid w:val="002541EF"/>
    <w:rsid w:val="002604AE"/>
    <w:rsid w:val="00266E5A"/>
    <w:rsid w:val="002704AC"/>
    <w:rsid w:val="002712DA"/>
    <w:rsid w:val="002760EE"/>
    <w:rsid w:val="00280E79"/>
    <w:rsid w:val="00284EBB"/>
    <w:rsid w:val="00285AD6"/>
    <w:rsid w:val="002952A8"/>
    <w:rsid w:val="002A004A"/>
    <w:rsid w:val="002C3B02"/>
    <w:rsid w:val="002C3BDE"/>
    <w:rsid w:val="002C498B"/>
    <w:rsid w:val="002D03A4"/>
    <w:rsid w:val="002D050A"/>
    <w:rsid w:val="002D4BB4"/>
    <w:rsid w:val="002D68AA"/>
    <w:rsid w:val="002E0A34"/>
    <w:rsid w:val="002F0D8D"/>
    <w:rsid w:val="002F501B"/>
    <w:rsid w:val="0030346D"/>
    <w:rsid w:val="003040C5"/>
    <w:rsid w:val="00304CAB"/>
    <w:rsid w:val="00307CCD"/>
    <w:rsid w:val="00311192"/>
    <w:rsid w:val="00311C62"/>
    <w:rsid w:val="003144BD"/>
    <w:rsid w:val="00314D07"/>
    <w:rsid w:val="00314E2D"/>
    <w:rsid w:val="003175EE"/>
    <w:rsid w:val="00320A41"/>
    <w:rsid w:val="003236E0"/>
    <w:rsid w:val="003237B7"/>
    <w:rsid w:val="00330325"/>
    <w:rsid w:val="00331413"/>
    <w:rsid w:val="00344608"/>
    <w:rsid w:val="00344614"/>
    <w:rsid w:val="00346FBD"/>
    <w:rsid w:val="003552F2"/>
    <w:rsid w:val="00366505"/>
    <w:rsid w:val="0036650F"/>
    <w:rsid w:val="00367068"/>
    <w:rsid w:val="003706CB"/>
    <w:rsid w:val="00371634"/>
    <w:rsid w:val="00371B9A"/>
    <w:rsid w:val="003748C8"/>
    <w:rsid w:val="003766A3"/>
    <w:rsid w:val="0037694C"/>
    <w:rsid w:val="003804A4"/>
    <w:rsid w:val="003808CF"/>
    <w:rsid w:val="00385B35"/>
    <w:rsid w:val="00387AE1"/>
    <w:rsid w:val="003960F8"/>
    <w:rsid w:val="003A4FD5"/>
    <w:rsid w:val="003B0F27"/>
    <w:rsid w:val="003B3DCC"/>
    <w:rsid w:val="003B45BD"/>
    <w:rsid w:val="003C25E3"/>
    <w:rsid w:val="003C5426"/>
    <w:rsid w:val="003C5AA1"/>
    <w:rsid w:val="003C7079"/>
    <w:rsid w:val="003D17C2"/>
    <w:rsid w:val="003D2090"/>
    <w:rsid w:val="003D58E0"/>
    <w:rsid w:val="003D6809"/>
    <w:rsid w:val="003E12C3"/>
    <w:rsid w:val="003F1B8D"/>
    <w:rsid w:val="003F4728"/>
    <w:rsid w:val="003F687B"/>
    <w:rsid w:val="003F6BD0"/>
    <w:rsid w:val="004005AF"/>
    <w:rsid w:val="00400A95"/>
    <w:rsid w:val="004142D9"/>
    <w:rsid w:val="0042180A"/>
    <w:rsid w:val="00424EB9"/>
    <w:rsid w:val="00425838"/>
    <w:rsid w:val="00426D2E"/>
    <w:rsid w:val="00433D63"/>
    <w:rsid w:val="004359D5"/>
    <w:rsid w:val="0043635B"/>
    <w:rsid w:val="004370BD"/>
    <w:rsid w:val="00440C30"/>
    <w:rsid w:val="0044103E"/>
    <w:rsid w:val="00442FCE"/>
    <w:rsid w:val="00446268"/>
    <w:rsid w:val="004502F1"/>
    <w:rsid w:val="00450364"/>
    <w:rsid w:val="00455AA1"/>
    <w:rsid w:val="00456FB2"/>
    <w:rsid w:val="004573C3"/>
    <w:rsid w:val="004576AE"/>
    <w:rsid w:val="00460164"/>
    <w:rsid w:val="004602E9"/>
    <w:rsid w:val="004602F4"/>
    <w:rsid w:val="00461589"/>
    <w:rsid w:val="0046297B"/>
    <w:rsid w:val="0046678F"/>
    <w:rsid w:val="00467041"/>
    <w:rsid w:val="00467050"/>
    <w:rsid w:val="00467501"/>
    <w:rsid w:val="00467D67"/>
    <w:rsid w:val="00471270"/>
    <w:rsid w:val="004743AE"/>
    <w:rsid w:val="004767CA"/>
    <w:rsid w:val="004851F2"/>
    <w:rsid w:val="004869C9"/>
    <w:rsid w:val="00490CB8"/>
    <w:rsid w:val="00494F54"/>
    <w:rsid w:val="004A06C6"/>
    <w:rsid w:val="004A0FA3"/>
    <w:rsid w:val="004A1CC7"/>
    <w:rsid w:val="004B1B77"/>
    <w:rsid w:val="004B4403"/>
    <w:rsid w:val="004B519A"/>
    <w:rsid w:val="004B5F0F"/>
    <w:rsid w:val="004C2648"/>
    <w:rsid w:val="004C2B1E"/>
    <w:rsid w:val="004D0CC8"/>
    <w:rsid w:val="004D1DCB"/>
    <w:rsid w:val="004D257F"/>
    <w:rsid w:val="004D2FE8"/>
    <w:rsid w:val="004D4F39"/>
    <w:rsid w:val="004E51EC"/>
    <w:rsid w:val="004E6116"/>
    <w:rsid w:val="004E67F1"/>
    <w:rsid w:val="004F19DA"/>
    <w:rsid w:val="004F2501"/>
    <w:rsid w:val="004F5736"/>
    <w:rsid w:val="00501F8D"/>
    <w:rsid w:val="00502881"/>
    <w:rsid w:val="00502C4F"/>
    <w:rsid w:val="00514A9E"/>
    <w:rsid w:val="00521AD8"/>
    <w:rsid w:val="005263BA"/>
    <w:rsid w:val="00530103"/>
    <w:rsid w:val="00530BF4"/>
    <w:rsid w:val="005342E3"/>
    <w:rsid w:val="0053480D"/>
    <w:rsid w:val="00534DB8"/>
    <w:rsid w:val="00537436"/>
    <w:rsid w:val="00543CFF"/>
    <w:rsid w:val="005448B5"/>
    <w:rsid w:val="0054504B"/>
    <w:rsid w:val="00545B83"/>
    <w:rsid w:val="00551372"/>
    <w:rsid w:val="00551DFC"/>
    <w:rsid w:val="0055318A"/>
    <w:rsid w:val="005541C4"/>
    <w:rsid w:val="005566F5"/>
    <w:rsid w:val="00556CAD"/>
    <w:rsid w:val="00571165"/>
    <w:rsid w:val="005726F5"/>
    <w:rsid w:val="005769EE"/>
    <w:rsid w:val="00580CE1"/>
    <w:rsid w:val="005843C1"/>
    <w:rsid w:val="005916BC"/>
    <w:rsid w:val="005926D5"/>
    <w:rsid w:val="0059762E"/>
    <w:rsid w:val="005A2295"/>
    <w:rsid w:val="005A43D8"/>
    <w:rsid w:val="005A7574"/>
    <w:rsid w:val="005B0116"/>
    <w:rsid w:val="005B218C"/>
    <w:rsid w:val="005B71EC"/>
    <w:rsid w:val="005C047C"/>
    <w:rsid w:val="005C1661"/>
    <w:rsid w:val="005D0017"/>
    <w:rsid w:val="005D0CAE"/>
    <w:rsid w:val="005D1319"/>
    <w:rsid w:val="005D1674"/>
    <w:rsid w:val="005D1993"/>
    <w:rsid w:val="005E0D94"/>
    <w:rsid w:val="005E49FB"/>
    <w:rsid w:val="005F3DE4"/>
    <w:rsid w:val="005F58A5"/>
    <w:rsid w:val="005F5FD3"/>
    <w:rsid w:val="00600317"/>
    <w:rsid w:val="00600662"/>
    <w:rsid w:val="00604341"/>
    <w:rsid w:val="00616261"/>
    <w:rsid w:val="0061689F"/>
    <w:rsid w:val="00621D6F"/>
    <w:rsid w:val="0062391A"/>
    <w:rsid w:val="00624580"/>
    <w:rsid w:val="0062750E"/>
    <w:rsid w:val="00627FA4"/>
    <w:rsid w:val="00631196"/>
    <w:rsid w:val="00635DB6"/>
    <w:rsid w:val="00635DE2"/>
    <w:rsid w:val="0063735D"/>
    <w:rsid w:val="00646256"/>
    <w:rsid w:val="0065498D"/>
    <w:rsid w:val="006549EF"/>
    <w:rsid w:val="00654A2B"/>
    <w:rsid w:val="00654EF3"/>
    <w:rsid w:val="006600C8"/>
    <w:rsid w:val="00661FB9"/>
    <w:rsid w:val="00662EE8"/>
    <w:rsid w:val="00663459"/>
    <w:rsid w:val="00664C85"/>
    <w:rsid w:val="00670107"/>
    <w:rsid w:val="0067027B"/>
    <w:rsid w:val="00670D5D"/>
    <w:rsid w:val="00673E84"/>
    <w:rsid w:val="0067401F"/>
    <w:rsid w:val="00675DF4"/>
    <w:rsid w:val="00680415"/>
    <w:rsid w:val="006830C2"/>
    <w:rsid w:val="0068380C"/>
    <w:rsid w:val="0068598C"/>
    <w:rsid w:val="00685C55"/>
    <w:rsid w:val="006929BB"/>
    <w:rsid w:val="00697FFD"/>
    <w:rsid w:val="006A0880"/>
    <w:rsid w:val="006A2391"/>
    <w:rsid w:val="006A2F69"/>
    <w:rsid w:val="006A5868"/>
    <w:rsid w:val="006A5B7B"/>
    <w:rsid w:val="006B1D85"/>
    <w:rsid w:val="006B31B2"/>
    <w:rsid w:val="006C0CBD"/>
    <w:rsid w:val="006C0DED"/>
    <w:rsid w:val="006C1E0D"/>
    <w:rsid w:val="006C38EE"/>
    <w:rsid w:val="006C6516"/>
    <w:rsid w:val="006C65EF"/>
    <w:rsid w:val="006D4A78"/>
    <w:rsid w:val="006D64FD"/>
    <w:rsid w:val="006D6539"/>
    <w:rsid w:val="006D71C9"/>
    <w:rsid w:val="006E381A"/>
    <w:rsid w:val="006E4C3B"/>
    <w:rsid w:val="006E5408"/>
    <w:rsid w:val="006E56C1"/>
    <w:rsid w:val="006E5733"/>
    <w:rsid w:val="006E6AB4"/>
    <w:rsid w:val="006F1696"/>
    <w:rsid w:val="006F5029"/>
    <w:rsid w:val="006F7F7C"/>
    <w:rsid w:val="007014BB"/>
    <w:rsid w:val="007041E7"/>
    <w:rsid w:val="00704E62"/>
    <w:rsid w:val="00705789"/>
    <w:rsid w:val="00707B83"/>
    <w:rsid w:val="00710F3C"/>
    <w:rsid w:val="0071153B"/>
    <w:rsid w:val="00714640"/>
    <w:rsid w:val="00715576"/>
    <w:rsid w:val="00721B12"/>
    <w:rsid w:val="007253FF"/>
    <w:rsid w:val="00726297"/>
    <w:rsid w:val="007303CF"/>
    <w:rsid w:val="007323CB"/>
    <w:rsid w:val="007352DA"/>
    <w:rsid w:val="007359D8"/>
    <w:rsid w:val="00741480"/>
    <w:rsid w:val="00741C50"/>
    <w:rsid w:val="00744546"/>
    <w:rsid w:val="00747986"/>
    <w:rsid w:val="00751DA2"/>
    <w:rsid w:val="00756A7A"/>
    <w:rsid w:val="00756C52"/>
    <w:rsid w:val="00756F6B"/>
    <w:rsid w:val="007600D3"/>
    <w:rsid w:val="007659E2"/>
    <w:rsid w:val="007677F6"/>
    <w:rsid w:val="007804C9"/>
    <w:rsid w:val="00783829"/>
    <w:rsid w:val="00784F24"/>
    <w:rsid w:val="00785C06"/>
    <w:rsid w:val="00796AA8"/>
    <w:rsid w:val="00796B19"/>
    <w:rsid w:val="007A1CFD"/>
    <w:rsid w:val="007A6B49"/>
    <w:rsid w:val="007B1B14"/>
    <w:rsid w:val="007B1BB6"/>
    <w:rsid w:val="007B320E"/>
    <w:rsid w:val="007B4CA2"/>
    <w:rsid w:val="007D0B71"/>
    <w:rsid w:val="007D6735"/>
    <w:rsid w:val="007D7068"/>
    <w:rsid w:val="007E019A"/>
    <w:rsid w:val="007E02D3"/>
    <w:rsid w:val="007E3A08"/>
    <w:rsid w:val="007F0023"/>
    <w:rsid w:val="007F0298"/>
    <w:rsid w:val="007F113B"/>
    <w:rsid w:val="007F1E32"/>
    <w:rsid w:val="007F4996"/>
    <w:rsid w:val="00803506"/>
    <w:rsid w:val="008072FC"/>
    <w:rsid w:val="0081230F"/>
    <w:rsid w:val="00813841"/>
    <w:rsid w:val="0081473E"/>
    <w:rsid w:val="008162B8"/>
    <w:rsid w:val="00821842"/>
    <w:rsid w:val="00822E74"/>
    <w:rsid w:val="00825A47"/>
    <w:rsid w:val="008313E2"/>
    <w:rsid w:val="0084254A"/>
    <w:rsid w:val="008427A1"/>
    <w:rsid w:val="00844990"/>
    <w:rsid w:val="0084545A"/>
    <w:rsid w:val="00852F0B"/>
    <w:rsid w:val="008620B7"/>
    <w:rsid w:val="00866959"/>
    <w:rsid w:val="00866DCF"/>
    <w:rsid w:val="008715CD"/>
    <w:rsid w:val="00881C6E"/>
    <w:rsid w:val="00893B4D"/>
    <w:rsid w:val="0089790B"/>
    <w:rsid w:val="008A01E2"/>
    <w:rsid w:val="008A07FF"/>
    <w:rsid w:val="008B0509"/>
    <w:rsid w:val="008C260F"/>
    <w:rsid w:val="008C4A66"/>
    <w:rsid w:val="008C4E0E"/>
    <w:rsid w:val="008C7761"/>
    <w:rsid w:val="008D0309"/>
    <w:rsid w:val="008D0509"/>
    <w:rsid w:val="008D3797"/>
    <w:rsid w:val="008D749C"/>
    <w:rsid w:val="008E19E6"/>
    <w:rsid w:val="008E49ED"/>
    <w:rsid w:val="008E4DB4"/>
    <w:rsid w:val="008E7DF8"/>
    <w:rsid w:val="008F184B"/>
    <w:rsid w:val="008F1D1A"/>
    <w:rsid w:val="008F303E"/>
    <w:rsid w:val="008F3DC5"/>
    <w:rsid w:val="008F4BD2"/>
    <w:rsid w:val="009003D0"/>
    <w:rsid w:val="009016EE"/>
    <w:rsid w:val="00906536"/>
    <w:rsid w:val="009112AA"/>
    <w:rsid w:val="00913FE6"/>
    <w:rsid w:val="00914A71"/>
    <w:rsid w:val="009164B3"/>
    <w:rsid w:val="009207E8"/>
    <w:rsid w:val="00923196"/>
    <w:rsid w:val="00923FF7"/>
    <w:rsid w:val="009260FD"/>
    <w:rsid w:val="00932C04"/>
    <w:rsid w:val="009415EE"/>
    <w:rsid w:val="00941CCA"/>
    <w:rsid w:val="00946613"/>
    <w:rsid w:val="00947418"/>
    <w:rsid w:val="00952789"/>
    <w:rsid w:val="009534A0"/>
    <w:rsid w:val="009547F1"/>
    <w:rsid w:val="00957A6B"/>
    <w:rsid w:val="009621F0"/>
    <w:rsid w:val="0096536F"/>
    <w:rsid w:val="0096750A"/>
    <w:rsid w:val="009704DF"/>
    <w:rsid w:val="009708A2"/>
    <w:rsid w:val="009715CD"/>
    <w:rsid w:val="00973A37"/>
    <w:rsid w:val="00974A2B"/>
    <w:rsid w:val="0097524D"/>
    <w:rsid w:val="0097699D"/>
    <w:rsid w:val="00981E44"/>
    <w:rsid w:val="00983B64"/>
    <w:rsid w:val="00984A4D"/>
    <w:rsid w:val="00985821"/>
    <w:rsid w:val="00986CAC"/>
    <w:rsid w:val="009B1E9E"/>
    <w:rsid w:val="009B23D9"/>
    <w:rsid w:val="009B2C3C"/>
    <w:rsid w:val="009B4D91"/>
    <w:rsid w:val="009B7D91"/>
    <w:rsid w:val="009C0BBD"/>
    <w:rsid w:val="009C25FA"/>
    <w:rsid w:val="009C2DF6"/>
    <w:rsid w:val="009C3385"/>
    <w:rsid w:val="009C4008"/>
    <w:rsid w:val="009D033C"/>
    <w:rsid w:val="009D1B2A"/>
    <w:rsid w:val="009D212E"/>
    <w:rsid w:val="009D4075"/>
    <w:rsid w:val="009D46C1"/>
    <w:rsid w:val="009D4C72"/>
    <w:rsid w:val="009D59DC"/>
    <w:rsid w:val="009D7A93"/>
    <w:rsid w:val="009E0AB3"/>
    <w:rsid w:val="009E774F"/>
    <w:rsid w:val="009F229F"/>
    <w:rsid w:val="009F7772"/>
    <w:rsid w:val="00A12291"/>
    <w:rsid w:val="00A210E8"/>
    <w:rsid w:val="00A3008E"/>
    <w:rsid w:val="00A316FB"/>
    <w:rsid w:val="00A33790"/>
    <w:rsid w:val="00A4030A"/>
    <w:rsid w:val="00A416D5"/>
    <w:rsid w:val="00A4563E"/>
    <w:rsid w:val="00A50FF7"/>
    <w:rsid w:val="00A606E9"/>
    <w:rsid w:val="00A61645"/>
    <w:rsid w:val="00A624DA"/>
    <w:rsid w:val="00A70081"/>
    <w:rsid w:val="00A7048E"/>
    <w:rsid w:val="00A71244"/>
    <w:rsid w:val="00A72FCB"/>
    <w:rsid w:val="00A74B98"/>
    <w:rsid w:val="00A7636B"/>
    <w:rsid w:val="00A7731B"/>
    <w:rsid w:val="00A81A93"/>
    <w:rsid w:val="00A83429"/>
    <w:rsid w:val="00A90C41"/>
    <w:rsid w:val="00A919E4"/>
    <w:rsid w:val="00A953B9"/>
    <w:rsid w:val="00A97EA3"/>
    <w:rsid w:val="00AA2399"/>
    <w:rsid w:val="00AA3F16"/>
    <w:rsid w:val="00AA499B"/>
    <w:rsid w:val="00AA559D"/>
    <w:rsid w:val="00AA5935"/>
    <w:rsid w:val="00AA77CE"/>
    <w:rsid w:val="00AA7BE9"/>
    <w:rsid w:val="00AB34D0"/>
    <w:rsid w:val="00AB45FA"/>
    <w:rsid w:val="00AB678E"/>
    <w:rsid w:val="00AC0370"/>
    <w:rsid w:val="00AC299A"/>
    <w:rsid w:val="00AC7244"/>
    <w:rsid w:val="00AD0D69"/>
    <w:rsid w:val="00AD4013"/>
    <w:rsid w:val="00AD5831"/>
    <w:rsid w:val="00AD7640"/>
    <w:rsid w:val="00AE3C41"/>
    <w:rsid w:val="00AF0858"/>
    <w:rsid w:val="00AF2FF0"/>
    <w:rsid w:val="00AF443B"/>
    <w:rsid w:val="00AF4BD9"/>
    <w:rsid w:val="00AF4DF1"/>
    <w:rsid w:val="00B04C61"/>
    <w:rsid w:val="00B04F72"/>
    <w:rsid w:val="00B067DE"/>
    <w:rsid w:val="00B06FA8"/>
    <w:rsid w:val="00B07B48"/>
    <w:rsid w:val="00B07F2F"/>
    <w:rsid w:val="00B105DA"/>
    <w:rsid w:val="00B10987"/>
    <w:rsid w:val="00B162E9"/>
    <w:rsid w:val="00B21174"/>
    <w:rsid w:val="00B214C3"/>
    <w:rsid w:val="00B24CB3"/>
    <w:rsid w:val="00B255CF"/>
    <w:rsid w:val="00B26163"/>
    <w:rsid w:val="00B26730"/>
    <w:rsid w:val="00B30AC3"/>
    <w:rsid w:val="00B33D24"/>
    <w:rsid w:val="00B4379A"/>
    <w:rsid w:val="00B468DB"/>
    <w:rsid w:val="00B524A0"/>
    <w:rsid w:val="00B541C8"/>
    <w:rsid w:val="00B55322"/>
    <w:rsid w:val="00B610E5"/>
    <w:rsid w:val="00B63DAA"/>
    <w:rsid w:val="00B66A08"/>
    <w:rsid w:val="00B72A89"/>
    <w:rsid w:val="00B74DC7"/>
    <w:rsid w:val="00B75048"/>
    <w:rsid w:val="00B860A5"/>
    <w:rsid w:val="00B86FE5"/>
    <w:rsid w:val="00B91734"/>
    <w:rsid w:val="00BA089D"/>
    <w:rsid w:val="00BA659F"/>
    <w:rsid w:val="00BB7587"/>
    <w:rsid w:val="00BB7BFA"/>
    <w:rsid w:val="00BC24DA"/>
    <w:rsid w:val="00BD06E8"/>
    <w:rsid w:val="00BD0FB4"/>
    <w:rsid w:val="00BD7FBE"/>
    <w:rsid w:val="00BE4329"/>
    <w:rsid w:val="00BE4C50"/>
    <w:rsid w:val="00BE6219"/>
    <w:rsid w:val="00BF0C2D"/>
    <w:rsid w:val="00BF2CF9"/>
    <w:rsid w:val="00BF40B3"/>
    <w:rsid w:val="00BF77DD"/>
    <w:rsid w:val="00BF79DD"/>
    <w:rsid w:val="00BF7E69"/>
    <w:rsid w:val="00C00158"/>
    <w:rsid w:val="00C02FB8"/>
    <w:rsid w:val="00C07058"/>
    <w:rsid w:val="00C1010C"/>
    <w:rsid w:val="00C140AD"/>
    <w:rsid w:val="00C211C3"/>
    <w:rsid w:val="00C2229B"/>
    <w:rsid w:val="00C2286A"/>
    <w:rsid w:val="00C22F26"/>
    <w:rsid w:val="00C25A98"/>
    <w:rsid w:val="00C271C2"/>
    <w:rsid w:val="00C32F2C"/>
    <w:rsid w:val="00C41945"/>
    <w:rsid w:val="00C43EFC"/>
    <w:rsid w:val="00C50FBA"/>
    <w:rsid w:val="00C51F73"/>
    <w:rsid w:val="00C5245F"/>
    <w:rsid w:val="00C542D7"/>
    <w:rsid w:val="00C56F06"/>
    <w:rsid w:val="00C578D1"/>
    <w:rsid w:val="00C602B3"/>
    <w:rsid w:val="00C605BA"/>
    <w:rsid w:val="00C655F8"/>
    <w:rsid w:val="00C806A7"/>
    <w:rsid w:val="00C80FDB"/>
    <w:rsid w:val="00C8337E"/>
    <w:rsid w:val="00C83702"/>
    <w:rsid w:val="00C863B4"/>
    <w:rsid w:val="00C93BFF"/>
    <w:rsid w:val="00C96CCE"/>
    <w:rsid w:val="00CA1F7E"/>
    <w:rsid w:val="00CA21D4"/>
    <w:rsid w:val="00CA58B1"/>
    <w:rsid w:val="00CA5E15"/>
    <w:rsid w:val="00CA6891"/>
    <w:rsid w:val="00CB17B7"/>
    <w:rsid w:val="00CB2AC6"/>
    <w:rsid w:val="00CB3EC0"/>
    <w:rsid w:val="00CB497E"/>
    <w:rsid w:val="00CB5C9E"/>
    <w:rsid w:val="00CB7C41"/>
    <w:rsid w:val="00CC0882"/>
    <w:rsid w:val="00CD487B"/>
    <w:rsid w:val="00CD665C"/>
    <w:rsid w:val="00CD68AA"/>
    <w:rsid w:val="00CD6FD9"/>
    <w:rsid w:val="00CE0734"/>
    <w:rsid w:val="00CE51C1"/>
    <w:rsid w:val="00CF1943"/>
    <w:rsid w:val="00CF2C69"/>
    <w:rsid w:val="00CF61EF"/>
    <w:rsid w:val="00D045B0"/>
    <w:rsid w:val="00D06C8F"/>
    <w:rsid w:val="00D1031F"/>
    <w:rsid w:val="00D11A31"/>
    <w:rsid w:val="00D12299"/>
    <w:rsid w:val="00D12DD8"/>
    <w:rsid w:val="00D13B4C"/>
    <w:rsid w:val="00D1481F"/>
    <w:rsid w:val="00D15634"/>
    <w:rsid w:val="00D17A55"/>
    <w:rsid w:val="00D234C1"/>
    <w:rsid w:val="00D25A7C"/>
    <w:rsid w:val="00D3092C"/>
    <w:rsid w:val="00D30BC4"/>
    <w:rsid w:val="00D313E4"/>
    <w:rsid w:val="00D33517"/>
    <w:rsid w:val="00D351AB"/>
    <w:rsid w:val="00D3660E"/>
    <w:rsid w:val="00D375C9"/>
    <w:rsid w:val="00D37CDD"/>
    <w:rsid w:val="00D4051A"/>
    <w:rsid w:val="00D40E42"/>
    <w:rsid w:val="00D44498"/>
    <w:rsid w:val="00D46463"/>
    <w:rsid w:val="00D479B2"/>
    <w:rsid w:val="00D50E8A"/>
    <w:rsid w:val="00D6122D"/>
    <w:rsid w:val="00D621B6"/>
    <w:rsid w:val="00D62A91"/>
    <w:rsid w:val="00D6307A"/>
    <w:rsid w:val="00D6666C"/>
    <w:rsid w:val="00D67692"/>
    <w:rsid w:val="00D71AF1"/>
    <w:rsid w:val="00D72E15"/>
    <w:rsid w:val="00D820C1"/>
    <w:rsid w:val="00D82ED7"/>
    <w:rsid w:val="00D8305A"/>
    <w:rsid w:val="00D83A47"/>
    <w:rsid w:val="00D84346"/>
    <w:rsid w:val="00D87D29"/>
    <w:rsid w:val="00D92403"/>
    <w:rsid w:val="00DA0DC0"/>
    <w:rsid w:val="00DA173B"/>
    <w:rsid w:val="00DA3478"/>
    <w:rsid w:val="00DA538E"/>
    <w:rsid w:val="00DA7A8C"/>
    <w:rsid w:val="00DB1994"/>
    <w:rsid w:val="00DC031A"/>
    <w:rsid w:val="00DC22FB"/>
    <w:rsid w:val="00DC2830"/>
    <w:rsid w:val="00DC31C5"/>
    <w:rsid w:val="00DC34C6"/>
    <w:rsid w:val="00DC6302"/>
    <w:rsid w:val="00DC6A3F"/>
    <w:rsid w:val="00DD1044"/>
    <w:rsid w:val="00DD5952"/>
    <w:rsid w:val="00DE03B1"/>
    <w:rsid w:val="00DE0697"/>
    <w:rsid w:val="00DE2620"/>
    <w:rsid w:val="00DE3396"/>
    <w:rsid w:val="00DE43D6"/>
    <w:rsid w:val="00DE7E9E"/>
    <w:rsid w:val="00DF0961"/>
    <w:rsid w:val="00DF0B21"/>
    <w:rsid w:val="00DF2626"/>
    <w:rsid w:val="00DF2D2F"/>
    <w:rsid w:val="00DF469D"/>
    <w:rsid w:val="00DF480E"/>
    <w:rsid w:val="00DF790E"/>
    <w:rsid w:val="00E023E1"/>
    <w:rsid w:val="00E03B35"/>
    <w:rsid w:val="00E05102"/>
    <w:rsid w:val="00E1114A"/>
    <w:rsid w:val="00E136B7"/>
    <w:rsid w:val="00E20BDD"/>
    <w:rsid w:val="00E21FF2"/>
    <w:rsid w:val="00E23577"/>
    <w:rsid w:val="00E2507B"/>
    <w:rsid w:val="00E27CE5"/>
    <w:rsid w:val="00E3153B"/>
    <w:rsid w:val="00E31BBB"/>
    <w:rsid w:val="00E32E64"/>
    <w:rsid w:val="00E32F6D"/>
    <w:rsid w:val="00E36DAA"/>
    <w:rsid w:val="00E42985"/>
    <w:rsid w:val="00E44935"/>
    <w:rsid w:val="00E45625"/>
    <w:rsid w:val="00E47551"/>
    <w:rsid w:val="00E47A0C"/>
    <w:rsid w:val="00E526EF"/>
    <w:rsid w:val="00E56C37"/>
    <w:rsid w:val="00E573C6"/>
    <w:rsid w:val="00E57E28"/>
    <w:rsid w:val="00E610F1"/>
    <w:rsid w:val="00E62DC2"/>
    <w:rsid w:val="00E63947"/>
    <w:rsid w:val="00E65F9A"/>
    <w:rsid w:val="00E66A0B"/>
    <w:rsid w:val="00E7123D"/>
    <w:rsid w:val="00E7348D"/>
    <w:rsid w:val="00E769F8"/>
    <w:rsid w:val="00E80C7E"/>
    <w:rsid w:val="00E80D18"/>
    <w:rsid w:val="00E82F83"/>
    <w:rsid w:val="00E861FD"/>
    <w:rsid w:val="00E87BC9"/>
    <w:rsid w:val="00E87C4C"/>
    <w:rsid w:val="00E91096"/>
    <w:rsid w:val="00E91A70"/>
    <w:rsid w:val="00EA14E8"/>
    <w:rsid w:val="00EA4DF7"/>
    <w:rsid w:val="00EA5F38"/>
    <w:rsid w:val="00EB0325"/>
    <w:rsid w:val="00EB2055"/>
    <w:rsid w:val="00EB4E40"/>
    <w:rsid w:val="00EB7F4B"/>
    <w:rsid w:val="00EC06A2"/>
    <w:rsid w:val="00EC1BC1"/>
    <w:rsid w:val="00EC2E50"/>
    <w:rsid w:val="00EC32A8"/>
    <w:rsid w:val="00ED23F4"/>
    <w:rsid w:val="00ED4C35"/>
    <w:rsid w:val="00ED5E59"/>
    <w:rsid w:val="00EE0276"/>
    <w:rsid w:val="00EE39DB"/>
    <w:rsid w:val="00EF4090"/>
    <w:rsid w:val="00F02705"/>
    <w:rsid w:val="00F04C4D"/>
    <w:rsid w:val="00F06731"/>
    <w:rsid w:val="00F11007"/>
    <w:rsid w:val="00F161D8"/>
    <w:rsid w:val="00F172EB"/>
    <w:rsid w:val="00F17B07"/>
    <w:rsid w:val="00F201E4"/>
    <w:rsid w:val="00F20AC4"/>
    <w:rsid w:val="00F258A8"/>
    <w:rsid w:val="00F260A7"/>
    <w:rsid w:val="00F3522E"/>
    <w:rsid w:val="00F410BB"/>
    <w:rsid w:val="00F44EB7"/>
    <w:rsid w:val="00F46608"/>
    <w:rsid w:val="00F52360"/>
    <w:rsid w:val="00F5242B"/>
    <w:rsid w:val="00F53440"/>
    <w:rsid w:val="00F542A6"/>
    <w:rsid w:val="00F54DDE"/>
    <w:rsid w:val="00F565D6"/>
    <w:rsid w:val="00F57421"/>
    <w:rsid w:val="00F663C3"/>
    <w:rsid w:val="00F705AC"/>
    <w:rsid w:val="00F74AA7"/>
    <w:rsid w:val="00F75A72"/>
    <w:rsid w:val="00F7751A"/>
    <w:rsid w:val="00F80853"/>
    <w:rsid w:val="00F81323"/>
    <w:rsid w:val="00F8281A"/>
    <w:rsid w:val="00F86D45"/>
    <w:rsid w:val="00F87462"/>
    <w:rsid w:val="00F92FB2"/>
    <w:rsid w:val="00F93C1E"/>
    <w:rsid w:val="00F96C69"/>
    <w:rsid w:val="00F97029"/>
    <w:rsid w:val="00FB1F5B"/>
    <w:rsid w:val="00FB4E9E"/>
    <w:rsid w:val="00FB5E27"/>
    <w:rsid w:val="00FB70B5"/>
    <w:rsid w:val="00FC7135"/>
    <w:rsid w:val="00FD0C35"/>
    <w:rsid w:val="00FD5001"/>
    <w:rsid w:val="00FE3419"/>
    <w:rsid w:val="00FF0E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A9426"/>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D17C2"/>
    <w:pPr>
      <w:widowControl w:val="0"/>
      <w:pBdr>
        <w:top w:val="nil"/>
        <w:left w:val="nil"/>
        <w:bottom w:val="nil"/>
        <w:right w:val="nil"/>
        <w:between w:val="nil"/>
      </w:pBdr>
    </w:pPr>
    <w:rPr>
      <w:rFonts w:ascii="Times New Roman" w:eastAsia="Times New Roman" w:hAnsi="Times New Roman" w:cs="Times New Roman"/>
      <w:color w:val="000000"/>
      <w:lang w:eastAsia="en-GB"/>
    </w:rPr>
  </w:style>
  <w:style w:type="paragraph" w:styleId="Heading1">
    <w:name w:val="heading 1"/>
    <w:basedOn w:val="Normal"/>
    <w:next w:val="Normal"/>
    <w:link w:val="Heading1Char"/>
    <w:rsid w:val="008E4DB4"/>
    <w:pPr>
      <w:keepNext/>
      <w:keepLines/>
      <w:spacing w:before="480"/>
      <w:outlineLvl w:val="0"/>
    </w:pPr>
    <w:rPr>
      <w:b/>
    </w:rPr>
  </w:style>
  <w:style w:type="paragraph" w:styleId="Heading2">
    <w:name w:val="heading 2"/>
    <w:basedOn w:val="Normal"/>
    <w:next w:val="Normal"/>
    <w:link w:val="Heading2Char"/>
    <w:rsid w:val="008E4DB4"/>
    <w:pPr>
      <w:keepNext/>
      <w:keepLines/>
      <w:spacing w:before="200"/>
      <w:outlineLvl w:val="1"/>
    </w:pPr>
    <w:rPr>
      <w:b/>
    </w:rPr>
  </w:style>
  <w:style w:type="paragraph" w:styleId="Heading3">
    <w:name w:val="heading 3"/>
    <w:basedOn w:val="Normal"/>
    <w:next w:val="Normal"/>
    <w:link w:val="Heading3Char"/>
    <w:rsid w:val="003D17C2"/>
    <w:pPr>
      <w:keepNext/>
      <w:keepLines/>
      <w:spacing w:before="200"/>
      <w:outlineLvl w:val="2"/>
    </w:pPr>
    <w:rPr>
      <w:rFonts w:ascii="Calibri" w:eastAsia="Calibri" w:hAnsi="Calibri" w:cs="Calibri"/>
      <w:b/>
      <w:color w:val="4F81BD"/>
      <w:sz w:val="28"/>
      <w:szCs w:val="28"/>
    </w:rPr>
  </w:style>
  <w:style w:type="paragraph" w:styleId="Heading4">
    <w:name w:val="heading 4"/>
    <w:basedOn w:val="Normal"/>
    <w:next w:val="Normal"/>
    <w:link w:val="Heading4Char"/>
    <w:rsid w:val="003D17C2"/>
    <w:pPr>
      <w:keepNext/>
      <w:keepLines/>
      <w:spacing w:before="200"/>
      <w:outlineLvl w:val="3"/>
    </w:pPr>
    <w:rPr>
      <w:rFonts w:ascii="Calibri" w:eastAsia="Calibri" w:hAnsi="Calibri" w:cs="Calibri"/>
      <w:b/>
      <w:color w:val="4F81BD"/>
    </w:rPr>
  </w:style>
  <w:style w:type="paragraph" w:styleId="Heading5">
    <w:name w:val="heading 5"/>
    <w:basedOn w:val="Normal"/>
    <w:next w:val="Normal"/>
    <w:link w:val="Heading5Char"/>
    <w:rsid w:val="003D17C2"/>
    <w:pPr>
      <w:keepNext/>
      <w:keepLines/>
      <w:spacing w:before="200"/>
      <w:outlineLvl w:val="4"/>
    </w:pPr>
    <w:rPr>
      <w:rFonts w:ascii="Calibri" w:eastAsia="Calibri" w:hAnsi="Calibri" w:cs="Calibri"/>
      <w:i/>
      <w:color w:val="4F81BD"/>
    </w:rPr>
  </w:style>
  <w:style w:type="paragraph" w:styleId="Heading6">
    <w:name w:val="heading 6"/>
    <w:basedOn w:val="Normal"/>
    <w:next w:val="Normal"/>
    <w:link w:val="Heading6Char"/>
    <w:rsid w:val="003D17C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4DB4"/>
    <w:rPr>
      <w:rFonts w:ascii="Times New Roman" w:eastAsia="Times New Roman" w:hAnsi="Times New Roman" w:cs="Times New Roman"/>
      <w:b/>
      <w:color w:val="000000"/>
      <w:lang w:eastAsia="en-GB"/>
    </w:rPr>
  </w:style>
  <w:style w:type="character" w:customStyle="1" w:styleId="Heading2Char">
    <w:name w:val="Heading 2 Char"/>
    <w:basedOn w:val="DefaultParagraphFont"/>
    <w:link w:val="Heading2"/>
    <w:rsid w:val="008E4DB4"/>
    <w:rPr>
      <w:rFonts w:ascii="Times New Roman" w:eastAsia="Times New Roman" w:hAnsi="Times New Roman" w:cs="Times New Roman"/>
      <w:b/>
      <w:color w:val="000000"/>
      <w:lang w:eastAsia="en-GB"/>
    </w:rPr>
  </w:style>
  <w:style w:type="paragraph" w:styleId="Title">
    <w:name w:val="Title"/>
    <w:basedOn w:val="Normal"/>
    <w:next w:val="Normal"/>
    <w:link w:val="TitleChar"/>
    <w:rsid w:val="008E4DB4"/>
    <w:pPr>
      <w:keepNext/>
      <w:keepLines/>
      <w:spacing w:before="480" w:after="240"/>
      <w:jc w:val="center"/>
    </w:pPr>
    <w:rPr>
      <w:rFonts w:ascii="Cambria" w:eastAsia="Cambria" w:hAnsi="Cambria" w:cs="Cambria"/>
      <w:b/>
      <w:sz w:val="36"/>
      <w:szCs w:val="36"/>
    </w:rPr>
  </w:style>
  <w:style w:type="character" w:customStyle="1" w:styleId="TitleChar">
    <w:name w:val="Title Char"/>
    <w:basedOn w:val="DefaultParagraphFont"/>
    <w:link w:val="Title"/>
    <w:rsid w:val="008E4DB4"/>
    <w:rPr>
      <w:rFonts w:ascii="Cambria" w:eastAsia="Cambria" w:hAnsi="Cambria" w:cs="Cambria"/>
      <w:b/>
      <w:color w:val="000000"/>
      <w:sz w:val="36"/>
      <w:szCs w:val="36"/>
      <w:lang w:eastAsia="en-GB"/>
    </w:rPr>
  </w:style>
  <w:style w:type="character" w:styleId="FootnoteReference">
    <w:name w:val="footnote reference"/>
    <w:basedOn w:val="DefaultParagraphFont"/>
    <w:uiPriority w:val="99"/>
    <w:unhideWhenUsed/>
    <w:rsid w:val="003D17C2"/>
    <w:rPr>
      <w:vertAlign w:val="superscript"/>
    </w:rPr>
  </w:style>
  <w:style w:type="paragraph" w:styleId="NoSpacing">
    <w:name w:val="No Spacing"/>
    <w:uiPriority w:val="1"/>
    <w:qFormat/>
    <w:rsid w:val="003D17C2"/>
    <w:pPr>
      <w:widowControl w:val="0"/>
      <w:pBdr>
        <w:top w:val="nil"/>
        <w:left w:val="nil"/>
        <w:bottom w:val="nil"/>
        <w:right w:val="nil"/>
        <w:between w:val="nil"/>
      </w:pBdr>
    </w:pPr>
    <w:rPr>
      <w:rFonts w:ascii="Times New Roman" w:eastAsia="Times New Roman" w:hAnsi="Times New Roman" w:cs="Times New Roman"/>
      <w:color w:val="000000"/>
      <w:lang w:eastAsia="en-GB"/>
    </w:rPr>
  </w:style>
  <w:style w:type="paragraph" w:styleId="DocumentMap">
    <w:name w:val="Document Map"/>
    <w:basedOn w:val="Normal"/>
    <w:link w:val="DocumentMapChar"/>
    <w:uiPriority w:val="99"/>
    <w:semiHidden/>
    <w:unhideWhenUsed/>
    <w:rsid w:val="00F93C1E"/>
  </w:style>
  <w:style w:type="character" w:customStyle="1" w:styleId="DocumentMapChar">
    <w:name w:val="Document Map Char"/>
    <w:basedOn w:val="DefaultParagraphFont"/>
    <w:link w:val="DocumentMap"/>
    <w:uiPriority w:val="99"/>
    <w:semiHidden/>
    <w:rsid w:val="00F93C1E"/>
    <w:rPr>
      <w:rFonts w:ascii="Times New Roman" w:eastAsia="Times New Roman" w:hAnsi="Times New Roman" w:cs="Times New Roman"/>
      <w:color w:val="000000"/>
      <w:lang w:eastAsia="en-GB"/>
    </w:rPr>
  </w:style>
  <w:style w:type="paragraph" w:styleId="Revision">
    <w:name w:val="Revision"/>
    <w:hidden/>
    <w:uiPriority w:val="99"/>
    <w:semiHidden/>
    <w:rsid w:val="00F93C1E"/>
    <w:rPr>
      <w:rFonts w:ascii="Times New Roman" w:eastAsia="Times New Roman" w:hAnsi="Times New Roman" w:cs="Times New Roman"/>
      <w:color w:val="000000"/>
      <w:lang w:eastAsia="en-GB"/>
    </w:rPr>
  </w:style>
  <w:style w:type="paragraph" w:styleId="BalloonText">
    <w:name w:val="Balloon Text"/>
    <w:basedOn w:val="Normal"/>
    <w:link w:val="BalloonTextChar"/>
    <w:uiPriority w:val="99"/>
    <w:semiHidden/>
    <w:unhideWhenUsed/>
    <w:rsid w:val="00F93C1E"/>
    <w:rPr>
      <w:sz w:val="18"/>
      <w:szCs w:val="18"/>
    </w:rPr>
  </w:style>
  <w:style w:type="character" w:customStyle="1" w:styleId="BalloonTextChar">
    <w:name w:val="Balloon Text Char"/>
    <w:basedOn w:val="DefaultParagraphFont"/>
    <w:link w:val="BalloonText"/>
    <w:uiPriority w:val="99"/>
    <w:semiHidden/>
    <w:rsid w:val="00F93C1E"/>
    <w:rPr>
      <w:rFonts w:ascii="Times New Roman" w:eastAsia="Times New Roman" w:hAnsi="Times New Roman" w:cs="Times New Roman"/>
      <w:color w:val="000000"/>
      <w:sz w:val="18"/>
      <w:szCs w:val="18"/>
      <w:lang w:eastAsia="en-GB"/>
    </w:rPr>
  </w:style>
  <w:style w:type="paragraph" w:styleId="FootnoteText">
    <w:name w:val="footnote text"/>
    <w:basedOn w:val="Normal"/>
    <w:link w:val="FootnoteTextChar"/>
    <w:uiPriority w:val="99"/>
    <w:unhideWhenUsed/>
    <w:rsid w:val="0020029F"/>
  </w:style>
  <w:style w:type="character" w:customStyle="1" w:styleId="FootnoteTextChar">
    <w:name w:val="Footnote Text Char"/>
    <w:basedOn w:val="DefaultParagraphFont"/>
    <w:link w:val="FootnoteText"/>
    <w:uiPriority w:val="99"/>
    <w:rsid w:val="0020029F"/>
    <w:rPr>
      <w:rFonts w:ascii="Times New Roman" w:eastAsia="Times New Roman" w:hAnsi="Times New Roman" w:cs="Times New Roman"/>
      <w:color w:val="000000"/>
      <w:lang w:eastAsia="en-GB"/>
    </w:rPr>
  </w:style>
  <w:style w:type="character" w:styleId="Hyperlink">
    <w:name w:val="Hyperlink"/>
    <w:basedOn w:val="DefaultParagraphFont"/>
    <w:uiPriority w:val="99"/>
    <w:unhideWhenUsed/>
    <w:rsid w:val="00F46608"/>
    <w:rPr>
      <w:color w:val="0563C1" w:themeColor="hyperlink"/>
      <w:u w:val="single"/>
    </w:rPr>
  </w:style>
  <w:style w:type="paragraph" w:styleId="NormalWeb">
    <w:name w:val="Normal (Web)"/>
    <w:basedOn w:val="Normal"/>
    <w:uiPriority w:val="99"/>
    <w:semiHidden/>
    <w:unhideWhenUsed/>
    <w:rsid w:val="00ED5E59"/>
  </w:style>
  <w:style w:type="character" w:styleId="CommentReference">
    <w:name w:val="annotation reference"/>
    <w:basedOn w:val="DefaultParagraphFont"/>
    <w:uiPriority w:val="99"/>
    <w:semiHidden/>
    <w:unhideWhenUsed/>
    <w:rsid w:val="00280E79"/>
    <w:rPr>
      <w:sz w:val="18"/>
      <w:szCs w:val="18"/>
    </w:rPr>
  </w:style>
  <w:style w:type="paragraph" w:styleId="CommentText">
    <w:name w:val="annotation text"/>
    <w:basedOn w:val="Normal"/>
    <w:link w:val="CommentTextChar"/>
    <w:uiPriority w:val="99"/>
    <w:semiHidden/>
    <w:unhideWhenUsed/>
    <w:rsid w:val="00280E79"/>
  </w:style>
  <w:style w:type="character" w:customStyle="1" w:styleId="CommentTextChar">
    <w:name w:val="Comment Text Char"/>
    <w:basedOn w:val="DefaultParagraphFont"/>
    <w:link w:val="CommentText"/>
    <w:uiPriority w:val="99"/>
    <w:semiHidden/>
    <w:rsid w:val="00280E79"/>
    <w:rPr>
      <w:rFonts w:ascii="Times New Roman" w:eastAsia="Times New Roman" w:hAnsi="Times New Roman" w:cs="Times New Roman"/>
      <w:color w:val="000000"/>
      <w:lang w:eastAsia="en-GB"/>
    </w:rPr>
  </w:style>
  <w:style w:type="paragraph" w:styleId="CommentSubject">
    <w:name w:val="annotation subject"/>
    <w:basedOn w:val="CommentText"/>
    <w:next w:val="CommentText"/>
    <w:link w:val="CommentSubjectChar"/>
    <w:uiPriority w:val="99"/>
    <w:semiHidden/>
    <w:unhideWhenUsed/>
    <w:rsid w:val="00280E79"/>
    <w:rPr>
      <w:b/>
      <w:bCs/>
      <w:sz w:val="20"/>
      <w:szCs w:val="20"/>
    </w:rPr>
  </w:style>
  <w:style w:type="character" w:customStyle="1" w:styleId="CommentSubjectChar">
    <w:name w:val="Comment Subject Char"/>
    <w:basedOn w:val="CommentTextChar"/>
    <w:link w:val="CommentSubject"/>
    <w:uiPriority w:val="99"/>
    <w:semiHidden/>
    <w:rsid w:val="00280E79"/>
    <w:rPr>
      <w:rFonts w:ascii="Times New Roman" w:eastAsia="Times New Roman" w:hAnsi="Times New Roman" w:cs="Times New Roman"/>
      <w:b/>
      <w:bCs/>
      <w:color w:val="000000"/>
      <w:sz w:val="20"/>
      <w:szCs w:val="20"/>
      <w:lang w:eastAsia="en-GB"/>
    </w:rPr>
  </w:style>
  <w:style w:type="character" w:styleId="FollowedHyperlink">
    <w:name w:val="FollowedHyperlink"/>
    <w:basedOn w:val="DefaultParagraphFont"/>
    <w:uiPriority w:val="99"/>
    <w:semiHidden/>
    <w:unhideWhenUsed/>
    <w:rsid w:val="00E57E28"/>
    <w:rPr>
      <w:color w:val="954F72" w:themeColor="followedHyperlink"/>
      <w:u w:val="single"/>
    </w:rPr>
  </w:style>
  <w:style w:type="character" w:customStyle="1" w:styleId="UnresolvedMention">
    <w:name w:val="Unresolved Mention"/>
    <w:basedOn w:val="DefaultParagraphFont"/>
    <w:uiPriority w:val="99"/>
    <w:rsid w:val="003E12C3"/>
    <w:rPr>
      <w:color w:val="808080"/>
      <w:shd w:val="clear" w:color="auto" w:fill="E6E6E6"/>
    </w:rPr>
  </w:style>
  <w:style w:type="character" w:customStyle="1" w:styleId="Heading3Char">
    <w:name w:val="Heading 3 Char"/>
    <w:basedOn w:val="DefaultParagraphFont"/>
    <w:link w:val="Heading3"/>
    <w:rsid w:val="003D17C2"/>
    <w:rPr>
      <w:rFonts w:ascii="Calibri" w:eastAsia="Calibri" w:hAnsi="Calibri" w:cs="Calibri"/>
      <w:b/>
      <w:color w:val="4F81BD"/>
      <w:sz w:val="28"/>
      <w:szCs w:val="28"/>
      <w:lang w:eastAsia="en-GB"/>
    </w:rPr>
  </w:style>
  <w:style w:type="character" w:customStyle="1" w:styleId="Heading4Char">
    <w:name w:val="Heading 4 Char"/>
    <w:basedOn w:val="DefaultParagraphFont"/>
    <w:link w:val="Heading4"/>
    <w:rsid w:val="003D17C2"/>
    <w:rPr>
      <w:rFonts w:ascii="Calibri" w:eastAsia="Calibri" w:hAnsi="Calibri" w:cs="Calibri"/>
      <w:b/>
      <w:color w:val="4F81BD"/>
      <w:lang w:eastAsia="en-GB"/>
    </w:rPr>
  </w:style>
  <w:style w:type="character" w:customStyle="1" w:styleId="Heading5Char">
    <w:name w:val="Heading 5 Char"/>
    <w:basedOn w:val="DefaultParagraphFont"/>
    <w:link w:val="Heading5"/>
    <w:rsid w:val="003D17C2"/>
    <w:rPr>
      <w:rFonts w:ascii="Calibri" w:eastAsia="Calibri" w:hAnsi="Calibri" w:cs="Calibri"/>
      <w:i/>
      <w:color w:val="4F81BD"/>
      <w:lang w:eastAsia="en-GB"/>
    </w:rPr>
  </w:style>
  <w:style w:type="character" w:customStyle="1" w:styleId="Heading6Char">
    <w:name w:val="Heading 6 Char"/>
    <w:basedOn w:val="DefaultParagraphFont"/>
    <w:link w:val="Heading6"/>
    <w:rsid w:val="003D17C2"/>
    <w:rPr>
      <w:rFonts w:ascii="Times New Roman" w:eastAsia="Times New Roman" w:hAnsi="Times New Roman" w:cs="Times New Roman"/>
      <w:b/>
      <w:color w:val="000000"/>
      <w:sz w:val="20"/>
      <w:szCs w:val="20"/>
      <w:lang w:eastAsia="en-GB"/>
    </w:rPr>
  </w:style>
  <w:style w:type="paragraph" w:styleId="Subtitle">
    <w:name w:val="Subtitle"/>
    <w:basedOn w:val="Normal"/>
    <w:next w:val="Normal"/>
    <w:link w:val="SubtitleChar"/>
    <w:rsid w:val="003D17C2"/>
    <w:pPr>
      <w:keepNext/>
      <w:keepLines/>
      <w:spacing w:before="240" w:after="240"/>
      <w:jc w:val="center"/>
    </w:pPr>
    <w:rPr>
      <w:rFonts w:ascii="Cambria" w:eastAsia="Cambria" w:hAnsi="Cambria" w:cs="Cambria"/>
      <w:b/>
      <w:sz w:val="30"/>
      <w:szCs w:val="30"/>
    </w:rPr>
  </w:style>
  <w:style w:type="character" w:customStyle="1" w:styleId="SubtitleChar">
    <w:name w:val="Subtitle Char"/>
    <w:basedOn w:val="DefaultParagraphFont"/>
    <w:link w:val="Subtitle"/>
    <w:rsid w:val="003D17C2"/>
    <w:rPr>
      <w:rFonts w:ascii="Cambria" w:eastAsia="Cambria" w:hAnsi="Cambria" w:cs="Cambria"/>
      <w:b/>
      <w:color w:val="000000"/>
      <w:sz w:val="30"/>
      <w:szCs w:val="30"/>
      <w:lang w:eastAsia="en-GB"/>
    </w:rPr>
  </w:style>
  <w:style w:type="character" w:styleId="EndnoteReference">
    <w:name w:val="endnote reference"/>
    <w:basedOn w:val="DefaultParagraphFont"/>
    <w:uiPriority w:val="99"/>
    <w:semiHidden/>
    <w:unhideWhenUsed/>
    <w:rsid w:val="003D17C2"/>
    <w:rPr>
      <w:vertAlign w:val="superscript"/>
    </w:rPr>
  </w:style>
  <w:style w:type="paragraph" w:styleId="Header">
    <w:name w:val="header"/>
    <w:basedOn w:val="Normal"/>
    <w:link w:val="HeaderChar"/>
    <w:uiPriority w:val="99"/>
    <w:unhideWhenUsed/>
    <w:rsid w:val="003D17C2"/>
    <w:pPr>
      <w:tabs>
        <w:tab w:val="center" w:pos="4513"/>
        <w:tab w:val="right" w:pos="9026"/>
      </w:tabs>
    </w:pPr>
  </w:style>
  <w:style w:type="character" w:customStyle="1" w:styleId="HeaderChar">
    <w:name w:val="Header Char"/>
    <w:basedOn w:val="DefaultParagraphFont"/>
    <w:link w:val="Header"/>
    <w:uiPriority w:val="99"/>
    <w:rsid w:val="003D17C2"/>
    <w:rPr>
      <w:rFonts w:ascii="Times New Roman" w:eastAsia="Times New Roman" w:hAnsi="Times New Roman" w:cs="Times New Roman"/>
      <w:color w:val="000000"/>
      <w:lang w:eastAsia="en-GB"/>
    </w:rPr>
  </w:style>
  <w:style w:type="paragraph" w:styleId="Footer">
    <w:name w:val="footer"/>
    <w:basedOn w:val="Normal"/>
    <w:link w:val="FooterChar"/>
    <w:uiPriority w:val="99"/>
    <w:unhideWhenUsed/>
    <w:rsid w:val="003D17C2"/>
    <w:pPr>
      <w:tabs>
        <w:tab w:val="center" w:pos="4513"/>
        <w:tab w:val="right" w:pos="9026"/>
      </w:tabs>
    </w:pPr>
  </w:style>
  <w:style w:type="character" w:customStyle="1" w:styleId="FooterChar">
    <w:name w:val="Footer Char"/>
    <w:basedOn w:val="DefaultParagraphFont"/>
    <w:link w:val="Footer"/>
    <w:uiPriority w:val="99"/>
    <w:rsid w:val="003D17C2"/>
    <w:rPr>
      <w:rFonts w:ascii="Times New Roman" w:eastAsia="Times New Roman" w:hAnsi="Times New Roman" w:cs="Times New Roman"/>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3639">
      <w:bodyDiv w:val="1"/>
      <w:marLeft w:val="0"/>
      <w:marRight w:val="0"/>
      <w:marTop w:val="0"/>
      <w:marBottom w:val="0"/>
      <w:divBdr>
        <w:top w:val="none" w:sz="0" w:space="0" w:color="auto"/>
        <w:left w:val="none" w:sz="0" w:space="0" w:color="auto"/>
        <w:bottom w:val="none" w:sz="0" w:space="0" w:color="auto"/>
        <w:right w:val="none" w:sz="0" w:space="0" w:color="auto"/>
      </w:divBdr>
    </w:div>
    <w:div w:id="144591179">
      <w:bodyDiv w:val="1"/>
      <w:marLeft w:val="0"/>
      <w:marRight w:val="0"/>
      <w:marTop w:val="0"/>
      <w:marBottom w:val="0"/>
      <w:divBdr>
        <w:top w:val="none" w:sz="0" w:space="0" w:color="auto"/>
        <w:left w:val="none" w:sz="0" w:space="0" w:color="auto"/>
        <w:bottom w:val="none" w:sz="0" w:space="0" w:color="auto"/>
        <w:right w:val="none" w:sz="0" w:space="0" w:color="auto"/>
      </w:divBdr>
    </w:div>
    <w:div w:id="336344749">
      <w:bodyDiv w:val="1"/>
      <w:marLeft w:val="0"/>
      <w:marRight w:val="0"/>
      <w:marTop w:val="0"/>
      <w:marBottom w:val="0"/>
      <w:divBdr>
        <w:top w:val="none" w:sz="0" w:space="0" w:color="auto"/>
        <w:left w:val="none" w:sz="0" w:space="0" w:color="auto"/>
        <w:bottom w:val="none" w:sz="0" w:space="0" w:color="auto"/>
        <w:right w:val="none" w:sz="0" w:space="0" w:color="auto"/>
      </w:divBdr>
    </w:div>
    <w:div w:id="400981351">
      <w:bodyDiv w:val="1"/>
      <w:marLeft w:val="0"/>
      <w:marRight w:val="0"/>
      <w:marTop w:val="0"/>
      <w:marBottom w:val="0"/>
      <w:divBdr>
        <w:top w:val="none" w:sz="0" w:space="0" w:color="auto"/>
        <w:left w:val="none" w:sz="0" w:space="0" w:color="auto"/>
        <w:bottom w:val="none" w:sz="0" w:space="0" w:color="auto"/>
        <w:right w:val="none" w:sz="0" w:space="0" w:color="auto"/>
      </w:divBdr>
    </w:div>
    <w:div w:id="419758442">
      <w:bodyDiv w:val="1"/>
      <w:marLeft w:val="0"/>
      <w:marRight w:val="0"/>
      <w:marTop w:val="0"/>
      <w:marBottom w:val="0"/>
      <w:divBdr>
        <w:top w:val="none" w:sz="0" w:space="0" w:color="auto"/>
        <w:left w:val="none" w:sz="0" w:space="0" w:color="auto"/>
        <w:bottom w:val="none" w:sz="0" w:space="0" w:color="auto"/>
        <w:right w:val="none" w:sz="0" w:space="0" w:color="auto"/>
      </w:divBdr>
    </w:div>
    <w:div w:id="524293648">
      <w:bodyDiv w:val="1"/>
      <w:marLeft w:val="0"/>
      <w:marRight w:val="0"/>
      <w:marTop w:val="0"/>
      <w:marBottom w:val="0"/>
      <w:divBdr>
        <w:top w:val="none" w:sz="0" w:space="0" w:color="auto"/>
        <w:left w:val="none" w:sz="0" w:space="0" w:color="auto"/>
        <w:bottom w:val="none" w:sz="0" w:space="0" w:color="auto"/>
        <w:right w:val="none" w:sz="0" w:space="0" w:color="auto"/>
      </w:divBdr>
    </w:div>
    <w:div w:id="546835793">
      <w:bodyDiv w:val="1"/>
      <w:marLeft w:val="0"/>
      <w:marRight w:val="0"/>
      <w:marTop w:val="0"/>
      <w:marBottom w:val="0"/>
      <w:divBdr>
        <w:top w:val="none" w:sz="0" w:space="0" w:color="auto"/>
        <w:left w:val="none" w:sz="0" w:space="0" w:color="auto"/>
        <w:bottom w:val="none" w:sz="0" w:space="0" w:color="auto"/>
        <w:right w:val="none" w:sz="0" w:space="0" w:color="auto"/>
      </w:divBdr>
    </w:div>
    <w:div w:id="588780182">
      <w:bodyDiv w:val="1"/>
      <w:marLeft w:val="0"/>
      <w:marRight w:val="0"/>
      <w:marTop w:val="0"/>
      <w:marBottom w:val="0"/>
      <w:divBdr>
        <w:top w:val="none" w:sz="0" w:space="0" w:color="auto"/>
        <w:left w:val="none" w:sz="0" w:space="0" w:color="auto"/>
        <w:bottom w:val="none" w:sz="0" w:space="0" w:color="auto"/>
        <w:right w:val="none" w:sz="0" w:space="0" w:color="auto"/>
      </w:divBdr>
    </w:div>
    <w:div w:id="800073006">
      <w:bodyDiv w:val="1"/>
      <w:marLeft w:val="0"/>
      <w:marRight w:val="0"/>
      <w:marTop w:val="0"/>
      <w:marBottom w:val="0"/>
      <w:divBdr>
        <w:top w:val="none" w:sz="0" w:space="0" w:color="auto"/>
        <w:left w:val="none" w:sz="0" w:space="0" w:color="auto"/>
        <w:bottom w:val="none" w:sz="0" w:space="0" w:color="auto"/>
        <w:right w:val="none" w:sz="0" w:space="0" w:color="auto"/>
      </w:divBdr>
    </w:div>
    <w:div w:id="827133225">
      <w:bodyDiv w:val="1"/>
      <w:marLeft w:val="0"/>
      <w:marRight w:val="0"/>
      <w:marTop w:val="0"/>
      <w:marBottom w:val="0"/>
      <w:divBdr>
        <w:top w:val="none" w:sz="0" w:space="0" w:color="auto"/>
        <w:left w:val="none" w:sz="0" w:space="0" w:color="auto"/>
        <w:bottom w:val="none" w:sz="0" w:space="0" w:color="auto"/>
        <w:right w:val="none" w:sz="0" w:space="0" w:color="auto"/>
      </w:divBdr>
    </w:div>
    <w:div w:id="898900730">
      <w:bodyDiv w:val="1"/>
      <w:marLeft w:val="0"/>
      <w:marRight w:val="0"/>
      <w:marTop w:val="0"/>
      <w:marBottom w:val="0"/>
      <w:divBdr>
        <w:top w:val="none" w:sz="0" w:space="0" w:color="auto"/>
        <w:left w:val="none" w:sz="0" w:space="0" w:color="auto"/>
        <w:bottom w:val="none" w:sz="0" w:space="0" w:color="auto"/>
        <w:right w:val="none" w:sz="0" w:space="0" w:color="auto"/>
      </w:divBdr>
    </w:div>
    <w:div w:id="990794283">
      <w:bodyDiv w:val="1"/>
      <w:marLeft w:val="0"/>
      <w:marRight w:val="0"/>
      <w:marTop w:val="0"/>
      <w:marBottom w:val="0"/>
      <w:divBdr>
        <w:top w:val="none" w:sz="0" w:space="0" w:color="auto"/>
        <w:left w:val="none" w:sz="0" w:space="0" w:color="auto"/>
        <w:bottom w:val="none" w:sz="0" w:space="0" w:color="auto"/>
        <w:right w:val="none" w:sz="0" w:space="0" w:color="auto"/>
      </w:divBdr>
    </w:div>
    <w:div w:id="998538612">
      <w:bodyDiv w:val="1"/>
      <w:marLeft w:val="0"/>
      <w:marRight w:val="0"/>
      <w:marTop w:val="0"/>
      <w:marBottom w:val="0"/>
      <w:divBdr>
        <w:top w:val="none" w:sz="0" w:space="0" w:color="auto"/>
        <w:left w:val="none" w:sz="0" w:space="0" w:color="auto"/>
        <w:bottom w:val="none" w:sz="0" w:space="0" w:color="auto"/>
        <w:right w:val="none" w:sz="0" w:space="0" w:color="auto"/>
      </w:divBdr>
      <w:divsChild>
        <w:div w:id="1037923588">
          <w:marLeft w:val="0"/>
          <w:marRight w:val="0"/>
          <w:marTop w:val="0"/>
          <w:marBottom w:val="0"/>
          <w:divBdr>
            <w:top w:val="none" w:sz="0" w:space="0" w:color="auto"/>
            <w:left w:val="none" w:sz="0" w:space="0" w:color="auto"/>
            <w:bottom w:val="none" w:sz="0" w:space="0" w:color="auto"/>
            <w:right w:val="none" w:sz="0" w:space="0" w:color="auto"/>
          </w:divBdr>
          <w:divsChild>
            <w:div w:id="239945294">
              <w:marLeft w:val="0"/>
              <w:marRight w:val="0"/>
              <w:marTop w:val="0"/>
              <w:marBottom w:val="0"/>
              <w:divBdr>
                <w:top w:val="none" w:sz="0" w:space="0" w:color="auto"/>
                <w:left w:val="none" w:sz="0" w:space="0" w:color="auto"/>
                <w:bottom w:val="none" w:sz="0" w:space="0" w:color="auto"/>
                <w:right w:val="none" w:sz="0" w:space="0" w:color="auto"/>
              </w:divBdr>
              <w:divsChild>
                <w:div w:id="1427649934">
                  <w:marLeft w:val="0"/>
                  <w:marRight w:val="0"/>
                  <w:marTop w:val="0"/>
                  <w:marBottom w:val="0"/>
                  <w:divBdr>
                    <w:top w:val="none" w:sz="0" w:space="0" w:color="auto"/>
                    <w:left w:val="none" w:sz="0" w:space="0" w:color="auto"/>
                    <w:bottom w:val="none" w:sz="0" w:space="0" w:color="auto"/>
                    <w:right w:val="none" w:sz="0" w:space="0" w:color="auto"/>
                  </w:divBdr>
                  <w:divsChild>
                    <w:div w:id="179077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924392">
      <w:bodyDiv w:val="1"/>
      <w:marLeft w:val="0"/>
      <w:marRight w:val="0"/>
      <w:marTop w:val="0"/>
      <w:marBottom w:val="0"/>
      <w:divBdr>
        <w:top w:val="none" w:sz="0" w:space="0" w:color="auto"/>
        <w:left w:val="none" w:sz="0" w:space="0" w:color="auto"/>
        <w:bottom w:val="none" w:sz="0" w:space="0" w:color="auto"/>
        <w:right w:val="none" w:sz="0" w:space="0" w:color="auto"/>
      </w:divBdr>
    </w:div>
    <w:div w:id="1102728916">
      <w:bodyDiv w:val="1"/>
      <w:marLeft w:val="0"/>
      <w:marRight w:val="0"/>
      <w:marTop w:val="0"/>
      <w:marBottom w:val="0"/>
      <w:divBdr>
        <w:top w:val="none" w:sz="0" w:space="0" w:color="auto"/>
        <w:left w:val="none" w:sz="0" w:space="0" w:color="auto"/>
        <w:bottom w:val="none" w:sz="0" w:space="0" w:color="auto"/>
        <w:right w:val="none" w:sz="0" w:space="0" w:color="auto"/>
      </w:divBdr>
    </w:div>
    <w:div w:id="1124471061">
      <w:bodyDiv w:val="1"/>
      <w:marLeft w:val="0"/>
      <w:marRight w:val="0"/>
      <w:marTop w:val="0"/>
      <w:marBottom w:val="0"/>
      <w:divBdr>
        <w:top w:val="none" w:sz="0" w:space="0" w:color="auto"/>
        <w:left w:val="none" w:sz="0" w:space="0" w:color="auto"/>
        <w:bottom w:val="none" w:sz="0" w:space="0" w:color="auto"/>
        <w:right w:val="none" w:sz="0" w:space="0" w:color="auto"/>
      </w:divBdr>
    </w:div>
    <w:div w:id="1224759952">
      <w:bodyDiv w:val="1"/>
      <w:marLeft w:val="0"/>
      <w:marRight w:val="0"/>
      <w:marTop w:val="0"/>
      <w:marBottom w:val="0"/>
      <w:divBdr>
        <w:top w:val="none" w:sz="0" w:space="0" w:color="auto"/>
        <w:left w:val="none" w:sz="0" w:space="0" w:color="auto"/>
        <w:bottom w:val="none" w:sz="0" w:space="0" w:color="auto"/>
        <w:right w:val="none" w:sz="0" w:space="0" w:color="auto"/>
      </w:divBdr>
      <w:divsChild>
        <w:div w:id="109516183">
          <w:marLeft w:val="0"/>
          <w:marRight w:val="0"/>
          <w:marTop w:val="0"/>
          <w:marBottom w:val="0"/>
          <w:divBdr>
            <w:top w:val="none" w:sz="0" w:space="0" w:color="auto"/>
            <w:left w:val="none" w:sz="0" w:space="0" w:color="auto"/>
            <w:bottom w:val="none" w:sz="0" w:space="0" w:color="auto"/>
            <w:right w:val="none" w:sz="0" w:space="0" w:color="auto"/>
          </w:divBdr>
          <w:divsChild>
            <w:div w:id="15382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5803">
      <w:bodyDiv w:val="1"/>
      <w:marLeft w:val="0"/>
      <w:marRight w:val="0"/>
      <w:marTop w:val="0"/>
      <w:marBottom w:val="0"/>
      <w:divBdr>
        <w:top w:val="none" w:sz="0" w:space="0" w:color="auto"/>
        <w:left w:val="none" w:sz="0" w:space="0" w:color="auto"/>
        <w:bottom w:val="none" w:sz="0" w:space="0" w:color="auto"/>
        <w:right w:val="none" w:sz="0" w:space="0" w:color="auto"/>
      </w:divBdr>
      <w:divsChild>
        <w:div w:id="985550705">
          <w:marLeft w:val="0"/>
          <w:marRight w:val="0"/>
          <w:marTop w:val="0"/>
          <w:marBottom w:val="0"/>
          <w:divBdr>
            <w:top w:val="none" w:sz="0" w:space="0" w:color="auto"/>
            <w:left w:val="none" w:sz="0" w:space="0" w:color="auto"/>
            <w:bottom w:val="none" w:sz="0" w:space="0" w:color="auto"/>
            <w:right w:val="none" w:sz="0" w:space="0" w:color="auto"/>
          </w:divBdr>
          <w:divsChild>
            <w:div w:id="1875462774">
              <w:marLeft w:val="0"/>
              <w:marRight w:val="0"/>
              <w:marTop w:val="0"/>
              <w:marBottom w:val="0"/>
              <w:divBdr>
                <w:top w:val="none" w:sz="0" w:space="0" w:color="auto"/>
                <w:left w:val="none" w:sz="0" w:space="0" w:color="auto"/>
                <w:bottom w:val="none" w:sz="0" w:space="0" w:color="auto"/>
                <w:right w:val="none" w:sz="0" w:space="0" w:color="auto"/>
              </w:divBdr>
              <w:divsChild>
                <w:div w:id="112257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39994">
          <w:marLeft w:val="0"/>
          <w:marRight w:val="0"/>
          <w:marTop w:val="0"/>
          <w:marBottom w:val="0"/>
          <w:divBdr>
            <w:top w:val="none" w:sz="0" w:space="0" w:color="auto"/>
            <w:left w:val="none" w:sz="0" w:space="0" w:color="auto"/>
            <w:bottom w:val="none" w:sz="0" w:space="0" w:color="auto"/>
            <w:right w:val="none" w:sz="0" w:space="0" w:color="auto"/>
          </w:divBdr>
          <w:divsChild>
            <w:div w:id="681779502">
              <w:marLeft w:val="0"/>
              <w:marRight w:val="0"/>
              <w:marTop w:val="0"/>
              <w:marBottom w:val="0"/>
              <w:divBdr>
                <w:top w:val="none" w:sz="0" w:space="0" w:color="auto"/>
                <w:left w:val="none" w:sz="0" w:space="0" w:color="auto"/>
                <w:bottom w:val="none" w:sz="0" w:space="0" w:color="auto"/>
                <w:right w:val="none" w:sz="0" w:space="0" w:color="auto"/>
              </w:divBdr>
              <w:divsChild>
                <w:div w:id="141088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983236">
      <w:bodyDiv w:val="1"/>
      <w:marLeft w:val="0"/>
      <w:marRight w:val="0"/>
      <w:marTop w:val="0"/>
      <w:marBottom w:val="0"/>
      <w:divBdr>
        <w:top w:val="none" w:sz="0" w:space="0" w:color="auto"/>
        <w:left w:val="none" w:sz="0" w:space="0" w:color="auto"/>
        <w:bottom w:val="none" w:sz="0" w:space="0" w:color="auto"/>
        <w:right w:val="none" w:sz="0" w:space="0" w:color="auto"/>
      </w:divBdr>
    </w:div>
    <w:div w:id="1358583775">
      <w:bodyDiv w:val="1"/>
      <w:marLeft w:val="0"/>
      <w:marRight w:val="0"/>
      <w:marTop w:val="0"/>
      <w:marBottom w:val="0"/>
      <w:divBdr>
        <w:top w:val="none" w:sz="0" w:space="0" w:color="auto"/>
        <w:left w:val="none" w:sz="0" w:space="0" w:color="auto"/>
        <w:bottom w:val="none" w:sz="0" w:space="0" w:color="auto"/>
        <w:right w:val="none" w:sz="0" w:space="0" w:color="auto"/>
      </w:divBdr>
      <w:divsChild>
        <w:div w:id="737822563">
          <w:marLeft w:val="0"/>
          <w:marRight w:val="0"/>
          <w:marTop w:val="0"/>
          <w:marBottom w:val="0"/>
          <w:divBdr>
            <w:top w:val="none" w:sz="0" w:space="0" w:color="auto"/>
            <w:left w:val="none" w:sz="0" w:space="0" w:color="auto"/>
            <w:bottom w:val="none" w:sz="0" w:space="0" w:color="auto"/>
            <w:right w:val="none" w:sz="0" w:space="0" w:color="auto"/>
          </w:divBdr>
          <w:divsChild>
            <w:div w:id="110168376">
              <w:marLeft w:val="0"/>
              <w:marRight w:val="0"/>
              <w:marTop w:val="0"/>
              <w:marBottom w:val="0"/>
              <w:divBdr>
                <w:top w:val="none" w:sz="0" w:space="0" w:color="auto"/>
                <w:left w:val="none" w:sz="0" w:space="0" w:color="auto"/>
                <w:bottom w:val="none" w:sz="0" w:space="0" w:color="auto"/>
                <w:right w:val="none" w:sz="0" w:space="0" w:color="auto"/>
              </w:divBdr>
              <w:divsChild>
                <w:div w:id="1951082946">
                  <w:marLeft w:val="0"/>
                  <w:marRight w:val="0"/>
                  <w:marTop w:val="0"/>
                  <w:marBottom w:val="0"/>
                  <w:divBdr>
                    <w:top w:val="none" w:sz="0" w:space="0" w:color="auto"/>
                    <w:left w:val="none" w:sz="0" w:space="0" w:color="auto"/>
                    <w:bottom w:val="none" w:sz="0" w:space="0" w:color="auto"/>
                    <w:right w:val="none" w:sz="0" w:space="0" w:color="auto"/>
                  </w:divBdr>
                  <w:divsChild>
                    <w:div w:id="212298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88909">
      <w:bodyDiv w:val="1"/>
      <w:marLeft w:val="0"/>
      <w:marRight w:val="0"/>
      <w:marTop w:val="0"/>
      <w:marBottom w:val="0"/>
      <w:divBdr>
        <w:top w:val="none" w:sz="0" w:space="0" w:color="auto"/>
        <w:left w:val="none" w:sz="0" w:space="0" w:color="auto"/>
        <w:bottom w:val="none" w:sz="0" w:space="0" w:color="auto"/>
        <w:right w:val="none" w:sz="0" w:space="0" w:color="auto"/>
      </w:divBdr>
    </w:div>
    <w:div w:id="1530876972">
      <w:bodyDiv w:val="1"/>
      <w:marLeft w:val="0"/>
      <w:marRight w:val="0"/>
      <w:marTop w:val="0"/>
      <w:marBottom w:val="0"/>
      <w:divBdr>
        <w:top w:val="none" w:sz="0" w:space="0" w:color="auto"/>
        <w:left w:val="none" w:sz="0" w:space="0" w:color="auto"/>
        <w:bottom w:val="none" w:sz="0" w:space="0" w:color="auto"/>
        <w:right w:val="none" w:sz="0" w:space="0" w:color="auto"/>
      </w:divBdr>
    </w:div>
    <w:div w:id="1651864525">
      <w:bodyDiv w:val="1"/>
      <w:marLeft w:val="0"/>
      <w:marRight w:val="0"/>
      <w:marTop w:val="0"/>
      <w:marBottom w:val="0"/>
      <w:divBdr>
        <w:top w:val="none" w:sz="0" w:space="0" w:color="auto"/>
        <w:left w:val="none" w:sz="0" w:space="0" w:color="auto"/>
        <w:bottom w:val="none" w:sz="0" w:space="0" w:color="auto"/>
        <w:right w:val="none" w:sz="0" w:space="0" w:color="auto"/>
      </w:divBdr>
      <w:divsChild>
        <w:div w:id="929705406">
          <w:marLeft w:val="0"/>
          <w:marRight w:val="0"/>
          <w:marTop w:val="0"/>
          <w:marBottom w:val="0"/>
          <w:divBdr>
            <w:top w:val="none" w:sz="0" w:space="0" w:color="auto"/>
            <w:left w:val="none" w:sz="0" w:space="0" w:color="auto"/>
            <w:bottom w:val="none" w:sz="0" w:space="0" w:color="auto"/>
            <w:right w:val="none" w:sz="0" w:space="0" w:color="auto"/>
          </w:divBdr>
          <w:divsChild>
            <w:div w:id="65996562">
              <w:marLeft w:val="0"/>
              <w:marRight w:val="0"/>
              <w:marTop w:val="0"/>
              <w:marBottom w:val="0"/>
              <w:divBdr>
                <w:top w:val="none" w:sz="0" w:space="0" w:color="auto"/>
                <w:left w:val="none" w:sz="0" w:space="0" w:color="auto"/>
                <w:bottom w:val="none" w:sz="0" w:space="0" w:color="auto"/>
                <w:right w:val="none" w:sz="0" w:space="0" w:color="auto"/>
              </w:divBdr>
              <w:divsChild>
                <w:div w:id="418522318">
                  <w:marLeft w:val="0"/>
                  <w:marRight w:val="0"/>
                  <w:marTop w:val="0"/>
                  <w:marBottom w:val="0"/>
                  <w:divBdr>
                    <w:top w:val="none" w:sz="0" w:space="0" w:color="auto"/>
                    <w:left w:val="none" w:sz="0" w:space="0" w:color="auto"/>
                    <w:bottom w:val="none" w:sz="0" w:space="0" w:color="auto"/>
                    <w:right w:val="none" w:sz="0" w:space="0" w:color="auto"/>
                  </w:divBdr>
                  <w:divsChild>
                    <w:div w:id="39185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046355">
      <w:bodyDiv w:val="1"/>
      <w:marLeft w:val="0"/>
      <w:marRight w:val="0"/>
      <w:marTop w:val="0"/>
      <w:marBottom w:val="0"/>
      <w:divBdr>
        <w:top w:val="none" w:sz="0" w:space="0" w:color="auto"/>
        <w:left w:val="none" w:sz="0" w:space="0" w:color="auto"/>
        <w:bottom w:val="none" w:sz="0" w:space="0" w:color="auto"/>
        <w:right w:val="none" w:sz="0" w:space="0" w:color="auto"/>
      </w:divBdr>
    </w:div>
    <w:div w:id="1672954478">
      <w:bodyDiv w:val="1"/>
      <w:marLeft w:val="0"/>
      <w:marRight w:val="0"/>
      <w:marTop w:val="0"/>
      <w:marBottom w:val="0"/>
      <w:divBdr>
        <w:top w:val="none" w:sz="0" w:space="0" w:color="auto"/>
        <w:left w:val="none" w:sz="0" w:space="0" w:color="auto"/>
        <w:bottom w:val="none" w:sz="0" w:space="0" w:color="auto"/>
        <w:right w:val="none" w:sz="0" w:space="0" w:color="auto"/>
      </w:divBdr>
    </w:div>
    <w:div w:id="1748765142">
      <w:bodyDiv w:val="1"/>
      <w:marLeft w:val="0"/>
      <w:marRight w:val="0"/>
      <w:marTop w:val="0"/>
      <w:marBottom w:val="0"/>
      <w:divBdr>
        <w:top w:val="none" w:sz="0" w:space="0" w:color="auto"/>
        <w:left w:val="none" w:sz="0" w:space="0" w:color="auto"/>
        <w:bottom w:val="none" w:sz="0" w:space="0" w:color="auto"/>
        <w:right w:val="none" w:sz="0" w:space="0" w:color="auto"/>
      </w:divBdr>
    </w:div>
    <w:div w:id="1769812001">
      <w:bodyDiv w:val="1"/>
      <w:marLeft w:val="0"/>
      <w:marRight w:val="0"/>
      <w:marTop w:val="0"/>
      <w:marBottom w:val="0"/>
      <w:divBdr>
        <w:top w:val="none" w:sz="0" w:space="0" w:color="auto"/>
        <w:left w:val="none" w:sz="0" w:space="0" w:color="auto"/>
        <w:bottom w:val="none" w:sz="0" w:space="0" w:color="auto"/>
        <w:right w:val="none" w:sz="0" w:space="0" w:color="auto"/>
      </w:divBdr>
    </w:div>
    <w:div w:id="1833373990">
      <w:bodyDiv w:val="1"/>
      <w:marLeft w:val="0"/>
      <w:marRight w:val="0"/>
      <w:marTop w:val="0"/>
      <w:marBottom w:val="0"/>
      <w:divBdr>
        <w:top w:val="none" w:sz="0" w:space="0" w:color="auto"/>
        <w:left w:val="none" w:sz="0" w:space="0" w:color="auto"/>
        <w:bottom w:val="none" w:sz="0" w:space="0" w:color="auto"/>
        <w:right w:val="none" w:sz="0" w:space="0" w:color="auto"/>
      </w:divBdr>
      <w:divsChild>
        <w:div w:id="1915815512">
          <w:marLeft w:val="0"/>
          <w:marRight w:val="0"/>
          <w:marTop w:val="0"/>
          <w:marBottom w:val="0"/>
          <w:divBdr>
            <w:top w:val="none" w:sz="0" w:space="0" w:color="auto"/>
            <w:left w:val="none" w:sz="0" w:space="0" w:color="auto"/>
            <w:bottom w:val="none" w:sz="0" w:space="0" w:color="auto"/>
            <w:right w:val="none" w:sz="0" w:space="0" w:color="auto"/>
          </w:divBdr>
          <w:divsChild>
            <w:div w:id="1521506757">
              <w:marLeft w:val="0"/>
              <w:marRight w:val="0"/>
              <w:marTop w:val="0"/>
              <w:marBottom w:val="0"/>
              <w:divBdr>
                <w:top w:val="none" w:sz="0" w:space="0" w:color="auto"/>
                <w:left w:val="none" w:sz="0" w:space="0" w:color="auto"/>
                <w:bottom w:val="none" w:sz="0" w:space="0" w:color="auto"/>
                <w:right w:val="none" w:sz="0" w:space="0" w:color="auto"/>
              </w:divBdr>
              <w:divsChild>
                <w:div w:id="1008480148">
                  <w:marLeft w:val="0"/>
                  <w:marRight w:val="0"/>
                  <w:marTop w:val="0"/>
                  <w:marBottom w:val="0"/>
                  <w:divBdr>
                    <w:top w:val="none" w:sz="0" w:space="0" w:color="auto"/>
                    <w:left w:val="none" w:sz="0" w:space="0" w:color="auto"/>
                    <w:bottom w:val="none" w:sz="0" w:space="0" w:color="auto"/>
                    <w:right w:val="none" w:sz="0" w:space="0" w:color="auto"/>
                  </w:divBdr>
                  <w:divsChild>
                    <w:div w:id="92938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004990">
      <w:bodyDiv w:val="1"/>
      <w:marLeft w:val="0"/>
      <w:marRight w:val="0"/>
      <w:marTop w:val="0"/>
      <w:marBottom w:val="0"/>
      <w:divBdr>
        <w:top w:val="none" w:sz="0" w:space="0" w:color="auto"/>
        <w:left w:val="none" w:sz="0" w:space="0" w:color="auto"/>
        <w:bottom w:val="none" w:sz="0" w:space="0" w:color="auto"/>
        <w:right w:val="none" w:sz="0" w:space="0" w:color="auto"/>
      </w:divBdr>
    </w:div>
    <w:div w:id="1884781283">
      <w:bodyDiv w:val="1"/>
      <w:marLeft w:val="0"/>
      <w:marRight w:val="0"/>
      <w:marTop w:val="0"/>
      <w:marBottom w:val="0"/>
      <w:divBdr>
        <w:top w:val="none" w:sz="0" w:space="0" w:color="auto"/>
        <w:left w:val="none" w:sz="0" w:space="0" w:color="auto"/>
        <w:bottom w:val="none" w:sz="0" w:space="0" w:color="auto"/>
        <w:right w:val="none" w:sz="0" w:space="0" w:color="auto"/>
      </w:divBdr>
    </w:div>
    <w:div w:id="1911848439">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55039136">
      <w:bodyDiv w:val="1"/>
      <w:marLeft w:val="0"/>
      <w:marRight w:val="0"/>
      <w:marTop w:val="0"/>
      <w:marBottom w:val="0"/>
      <w:divBdr>
        <w:top w:val="none" w:sz="0" w:space="0" w:color="auto"/>
        <w:left w:val="none" w:sz="0" w:space="0" w:color="auto"/>
        <w:bottom w:val="none" w:sz="0" w:space="0" w:color="auto"/>
        <w:right w:val="none" w:sz="0" w:space="0" w:color="auto"/>
      </w:divBdr>
      <w:divsChild>
        <w:div w:id="1792623624">
          <w:marLeft w:val="45"/>
          <w:marRight w:val="45"/>
          <w:marTop w:val="15"/>
          <w:marBottom w:val="0"/>
          <w:divBdr>
            <w:top w:val="none" w:sz="0" w:space="0" w:color="auto"/>
            <w:left w:val="none" w:sz="0" w:space="0" w:color="auto"/>
            <w:bottom w:val="none" w:sz="0" w:space="0" w:color="auto"/>
            <w:right w:val="none" w:sz="0" w:space="0" w:color="auto"/>
          </w:divBdr>
          <w:divsChild>
            <w:div w:id="10357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700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hyperlink" Target="http://ro.ecu.edu.au/icr/26/" TargetMode="External"/><Relationship Id="rId21" Type="http://schemas.openxmlformats.org/officeDocument/2006/relationships/header" Target="header1.xml"/><Relationship Id="rId22" Type="http://schemas.openxmlformats.org/officeDocument/2006/relationships/header" Target="header2.xm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header" Target="header3.xml"/><Relationship Id="rId26" Type="http://schemas.openxmlformats.org/officeDocument/2006/relationships/footer" Target="footer3.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hyperlink" Target="https://www.ncjrs.gov/App/Publications/abstract.aspx?ID=266610" TargetMode="External"/><Relationship Id="rId12" Type="http://schemas.openxmlformats.org/officeDocument/2006/relationships/hyperlink" Target="https://link.springer.com/article/10.1007/s11229-017-1549-y" TargetMode="External"/><Relationship Id="rId13" Type="http://schemas.openxmlformats.org/officeDocument/2006/relationships/hyperlink" Target="http://www.tristanharris.com/essays/" TargetMode="External"/><Relationship Id="rId14" Type="http://schemas.openxmlformats.org/officeDocument/2006/relationships/hyperlink" Target="https://www.washingtonpost.com/news/innovations/wp/2017/07/24/youtube-is-tricking-people-who-search-for-isis-videos/" TargetMode="External"/><Relationship Id="rId15" Type="http://schemas.openxmlformats.org/officeDocument/2006/relationships/hyperlink" Target="https://www.theguardian.com/technology/2018/feb/02/how-youtubes-algorithm-distorts-truth" TargetMode="External"/><Relationship Id="rId16" Type="http://schemas.openxmlformats.org/officeDocument/2006/relationships/hyperlink" Target="https://www.nytimes.com/2017/08/23/technology/a-hunt-for-ways-to-disrupt-the-work-of-online-radicalization.html" TargetMode="External"/><Relationship Id="rId17" Type="http://schemas.openxmlformats.org/officeDocument/2006/relationships/hyperlink" Target="https://www.theverge.com/2017/8/30/16222850/youtube-google-brain-algorithm-video-recommendation-personalized-feed" TargetMode="External"/><Relationship Id="rId18" Type="http://schemas.openxmlformats.org/officeDocument/2006/relationships/hyperlink" Target="https://doi.org/10.1007/s11023-016-9402-5" TargetMode="External"/><Relationship Id="rId19" Type="http://schemas.openxmlformats.org/officeDocument/2006/relationships/hyperlink" Target="https://newsroom.fb.com/news/2017/04/news-feed-fyi-new-test-with-related-article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1" Type="http://schemas.openxmlformats.org/officeDocument/2006/relationships/hyperlink" Target="https://www.youtube.com/watch?v=kVeZ0_Lhazw" TargetMode="External"/><Relationship Id="rId12" Type="http://schemas.openxmlformats.org/officeDocument/2006/relationships/hyperlink" Target="https://www.youtube.com/watch?v=FxfDOOY2H28" TargetMode="External"/><Relationship Id="rId13" Type="http://schemas.openxmlformats.org/officeDocument/2006/relationships/hyperlink" Target="http://www.nytimes.com/column/zeynep-tufekci" TargetMode="External"/><Relationship Id="rId14" Type="http://schemas.openxmlformats.org/officeDocument/2006/relationships/hyperlink" Target="https://joanna-bryson.blogspot.co.uk/2017/07/three-very-different-sources-of-bias-in.html" TargetMode="External"/><Relationship Id="rId15" Type="http://schemas.openxmlformats.org/officeDocument/2006/relationships/hyperlink" Target="https://www.iso.org/standard/52075.html" TargetMode="External"/><Relationship Id="rId16" Type="http://schemas.openxmlformats.org/officeDocument/2006/relationships/hyperlink" Target="https://www.iso.org/standard/37031.html" TargetMode="External"/><Relationship Id="rId17" Type="http://schemas.openxmlformats.org/officeDocument/2006/relationships/hyperlink" Target="http://www.eugdpr.org/the-regulation.html" TargetMode="External"/><Relationship Id="rId1" Type="http://schemas.openxmlformats.org/officeDocument/2006/relationships/hyperlink" Target="https://www.adl.org/blog/alt-right-moving-from-online-to-real-world-activity" TargetMode="External"/><Relationship Id="rId2" Type="http://schemas.openxmlformats.org/officeDocument/2006/relationships/hyperlink" Target="http://dailycaller.com/2017/06/23/army-tank-has-covfefe-stamped-on-the-gun-photo/" TargetMode="External"/><Relationship Id="rId3" Type="http://schemas.openxmlformats.org/officeDocument/2006/relationships/hyperlink" Target="http://www.breitbart.com/2016-presidential-race/2016/11/05/hillary-clinton-jail-not-white-house/" TargetMode="External"/><Relationship Id="rId4" Type="http://schemas.openxmlformats.org/officeDocument/2006/relationships/hyperlink" Target="http://www.breitbart.com/tag/black-crime/" TargetMode="External"/><Relationship Id="rId5" Type="http://schemas.openxmlformats.org/officeDocument/2006/relationships/hyperlink" Target="https://support.google.com/accounts/answer/3118687?hl=en" TargetMode="External"/><Relationship Id="rId6" Type="http://schemas.openxmlformats.org/officeDocument/2006/relationships/hyperlink" Target="https://googleblog.blogspot.com.au/2009/12/personalized-search-for-everyone.html" TargetMode="External"/><Relationship Id="rId7" Type="http://schemas.openxmlformats.org/officeDocument/2006/relationships/hyperlink" Target="https://www.qualityhealth.com/womens-health-articles/why-women-always-cold-men-always-hot" TargetMode="External"/><Relationship Id="rId8" Type="http://schemas.openxmlformats.org/officeDocument/2006/relationships/hyperlink" Target="http://elitedaily.com/dating/sex/men-assholes/" TargetMode="External"/><Relationship Id="rId9" Type="http://schemas.openxmlformats.org/officeDocument/2006/relationships/hyperlink" Target="https://www.quora.com/What-are-the-most-valuable-things-everyone-should-know" TargetMode="External"/><Relationship Id="rId10" Type="http://schemas.openxmlformats.org/officeDocument/2006/relationships/hyperlink" Target="https://www.youtube.com/watch?v=kVeZ0_Lhaz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C444A-357B-3F4C-A964-6CFDFF184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30</Pages>
  <Words>10282</Words>
  <Characters>58611</Characters>
  <Application>Microsoft Macintosh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2018-04-28T22:24:00Z</dcterms:created>
  <dcterms:modified xsi:type="dcterms:W3CDTF">2018-07-11T04:04:00Z</dcterms:modified>
</cp:coreProperties>
</file>