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9CE8D9" w14:textId="3E46AF36" w:rsidR="004E66D6" w:rsidRDefault="004E66D6" w:rsidP="00FD71D7">
      <w:pPr>
        <w:rPr>
          <w:b/>
        </w:rPr>
      </w:pPr>
      <w:r>
        <w:rPr>
          <w:b/>
        </w:rPr>
        <w:t>Review</w:t>
      </w:r>
    </w:p>
    <w:p w14:paraId="549DA16D" w14:textId="77777777" w:rsidR="004E66D6" w:rsidRDefault="004E66D6" w:rsidP="00FD71D7">
      <w:pPr>
        <w:rPr>
          <w:b/>
        </w:rPr>
      </w:pPr>
    </w:p>
    <w:p w14:paraId="38BC7193" w14:textId="4D04A4E6" w:rsidR="004E66D6" w:rsidRDefault="004E66D6" w:rsidP="00FD71D7">
      <w:r>
        <w:rPr>
          <w:i/>
        </w:rPr>
        <w:t>Implicit Bias and Philosophy</w:t>
      </w:r>
      <w:r>
        <w:t xml:space="preserve"> (vol.1 &amp; 2)</w:t>
      </w:r>
    </w:p>
    <w:p w14:paraId="0653843C" w14:textId="45D21B99" w:rsidR="004E66D6" w:rsidRPr="004E66D6" w:rsidRDefault="004E66D6" w:rsidP="00FD71D7">
      <w:r>
        <w:t xml:space="preserve">Edited by Michael Brownstein and </w:t>
      </w:r>
      <w:r w:rsidRPr="004E66D6">
        <w:t>Jennifer Saul</w:t>
      </w:r>
    </w:p>
    <w:p w14:paraId="1A3A3201" w14:textId="5C0DD916" w:rsidR="004E66D6" w:rsidRPr="004E66D6" w:rsidRDefault="004E66D6" w:rsidP="00FD71D7">
      <w:r w:rsidRPr="004E66D6">
        <w:t>Oxford University Press, 2016, pp.640,</w:t>
      </w:r>
      <w:r w:rsidRPr="004E66D6">
        <w:rPr>
          <w:i/>
        </w:rPr>
        <w:t xml:space="preserve"> </w:t>
      </w:r>
      <w:r w:rsidRPr="004E66D6">
        <w:rPr>
          <w:rFonts w:cs="Lucida Grande"/>
          <w:i/>
          <w:color w:val="000000"/>
        </w:rPr>
        <w:t>£</w:t>
      </w:r>
      <w:r w:rsidRPr="004E66D6">
        <w:rPr>
          <w:rFonts w:cs="Lucida Grande"/>
          <w:color w:val="000000"/>
        </w:rPr>
        <w:t>60</w:t>
      </w:r>
    </w:p>
    <w:p w14:paraId="22A746CA" w14:textId="03C549C8" w:rsidR="004E66D6" w:rsidRDefault="004E66D6" w:rsidP="00FD71D7">
      <w:r>
        <w:t>ISBN: 9780298713241</w:t>
      </w:r>
    </w:p>
    <w:p w14:paraId="64E36C79" w14:textId="42AC3FBE" w:rsidR="004E66D6" w:rsidRDefault="004E66D6" w:rsidP="00FD71D7">
      <w:proofErr w:type="gramStart"/>
      <w:r>
        <w:t>doi:10.1017</w:t>
      </w:r>
      <w:proofErr w:type="gramEnd"/>
      <w:r>
        <w:t>/S00318191116000528</w:t>
      </w:r>
    </w:p>
    <w:p w14:paraId="1A4E00C1" w14:textId="77777777" w:rsidR="004E66D6" w:rsidRPr="004E66D6" w:rsidRDefault="004E66D6" w:rsidP="00FD71D7"/>
    <w:p w14:paraId="50FE052C" w14:textId="766A3354" w:rsidR="00FE3047" w:rsidRDefault="00FD71D7" w:rsidP="00FD71D7">
      <w:r>
        <w:t xml:space="preserve">According to </w:t>
      </w:r>
      <w:r w:rsidR="00667E4F">
        <w:t xml:space="preserve">a </w:t>
      </w:r>
      <w:r>
        <w:t>s</w:t>
      </w:r>
      <w:r w:rsidR="00667E4F">
        <w:t xml:space="preserve">urge of research findings </w:t>
      </w:r>
      <w:r>
        <w:t xml:space="preserve">it </w:t>
      </w:r>
      <w:r w:rsidR="00667E4F">
        <w:t xml:space="preserve">is </w:t>
      </w:r>
      <w:r>
        <w:t xml:space="preserve">all but undeniable that most people, including those who </w:t>
      </w:r>
      <w:r w:rsidR="002B565C">
        <w:t xml:space="preserve">sincerely </w:t>
      </w:r>
      <w:r>
        <w:t>profess egalitar</w:t>
      </w:r>
      <w:r w:rsidR="00C72E9D">
        <w:t xml:space="preserve">ian beliefs, exhibit </w:t>
      </w:r>
      <w:r w:rsidR="00CF6BB7">
        <w:t>‘</w:t>
      </w:r>
      <w:r w:rsidR="00C72E9D">
        <w:t>implicit</w:t>
      </w:r>
      <w:r w:rsidR="00CF6BB7">
        <w:t>’</w:t>
      </w:r>
      <w:r w:rsidR="00C72E9D">
        <w:t xml:space="preserve"> </w:t>
      </w:r>
      <w:r w:rsidR="0012058A">
        <w:t>biases with respect to</w:t>
      </w:r>
      <w:r w:rsidR="007A7826">
        <w:t xml:space="preserve"> </w:t>
      </w:r>
      <w:r w:rsidR="002B565C">
        <w:t>women, visible minorities, and other members of</w:t>
      </w:r>
      <w:r>
        <w:t xml:space="preserve"> hi</w:t>
      </w:r>
      <w:r w:rsidR="002B565C">
        <w:t>storically disadva</w:t>
      </w:r>
      <w:r w:rsidR="003016C9">
        <w:t>ntaged groups.  These biases take the form</w:t>
      </w:r>
      <w:r w:rsidR="002B565C">
        <w:t xml:space="preserve"> </w:t>
      </w:r>
      <w:r w:rsidR="002924B0">
        <w:t xml:space="preserve">of </w:t>
      </w:r>
      <w:r w:rsidR="00C15DA2">
        <w:t>judgments or associations</w:t>
      </w:r>
      <w:r w:rsidR="005B0D20">
        <w:t xml:space="preserve"> that, typically, lurk beyond introspective access and conscious control.  </w:t>
      </w:r>
      <w:r w:rsidR="00CF6BB7">
        <w:t>Self-directed ‘stereotype threat’</w:t>
      </w:r>
      <w:r w:rsidR="008652BB">
        <w:t xml:space="preserve"> is another major area of interest, in which thinking about one’s group identity might provoke anxiety, avoidance</w:t>
      </w:r>
      <w:r w:rsidR="00E30BA7">
        <w:t xml:space="preserve">, and </w:t>
      </w:r>
      <w:r w:rsidR="00AA732C">
        <w:t>i</w:t>
      </w:r>
      <w:r w:rsidR="008652BB">
        <w:t xml:space="preserve">nhibit performance in stressful contexts, such as test-taking.  </w:t>
      </w:r>
      <w:r w:rsidR="005B0D20">
        <w:t xml:space="preserve">This research </w:t>
      </w:r>
      <w:r w:rsidR="00431026">
        <w:t>r</w:t>
      </w:r>
      <w:r w:rsidR="002937A2">
        <w:t>ightly draw</w:t>
      </w:r>
      <w:r w:rsidR="005B0D20">
        <w:t>s</w:t>
      </w:r>
      <w:r w:rsidR="002937A2">
        <w:t xml:space="preserve"> the attention of philosophers on a number of counts, no less because they might </w:t>
      </w:r>
      <w:r w:rsidR="00C15DA2">
        <w:t>help</w:t>
      </w:r>
      <w:r w:rsidR="002B565C">
        <w:t xml:space="preserve"> expla</w:t>
      </w:r>
      <w:r w:rsidR="00331DE0">
        <w:t>in ‘</w:t>
      </w:r>
      <w:r w:rsidR="002B565C">
        <w:t>[</w:t>
      </w:r>
      <w:proofErr w:type="gramStart"/>
      <w:r w:rsidR="002B565C">
        <w:t>p]</w:t>
      </w:r>
      <w:proofErr w:type="spellStart"/>
      <w:r w:rsidR="002B565C">
        <w:t>ersistent</w:t>
      </w:r>
      <w:proofErr w:type="spellEnd"/>
      <w:proofErr w:type="gramEnd"/>
      <w:r w:rsidR="002B565C">
        <w:t xml:space="preserve"> inequa</w:t>
      </w:r>
      <w:r w:rsidR="00331DE0">
        <w:t xml:space="preserve">lities between social groups’ (1: </w:t>
      </w:r>
      <w:r w:rsidR="002B565C">
        <w:t>1</w:t>
      </w:r>
      <w:r w:rsidR="00C15DA2">
        <w:t>)</w:t>
      </w:r>
      <w:r w:rsidR="00C72E9D">
        <w:t xml:space="preserve"> and there are many</w:t>
      </w:r>
      <w:r w:rsidR="002937A2">
        <w:t xml:space="preserve"> facets to explore</w:t>
      </w:r>
      <w:r w:rsidR="00FE3047">
        <w:t>, including their nature, their role in decision-making, and the implications for self-knowledge, moral responsibility, and various aspects of social policy.</w:t>
      </w:r>
      <w:r w:rsidR="00066DED">
        <w:t xml:space="preserve">  </w:t>
      </w:r>
      <w:r w:rsidR="006325BE">
        <w:t xml:space="preserve"> </w:t>
      </w:r>
      <w:r w:rsidR="00066DED">
        <w:t xml:space="preserve"> </w:t>
      </w:r>
    </w:p>
    <w:p w14:paraId="35FAA60A" w14:textId="5052FDBC" w:rsidR="000862B1" w:rsidRDefault="0086063D" w:rsidP="000862B1">
      <w:pPr>
        <w:ind w:firstLine="720"/>
      </w:pPr>
      <w:r>
        <w:t>Some of these</w:t>
      </w:r>
      <w:r w:rsidR="00990C2F">
        <w:t xml:space="preserve"> topics are covered in the </w:t>
      </w:r>
      <w:r w:rsidR="0044061C">
        <w:t>first volume of</w:t>
      </w:r>
      <w:r w:rsidR="006325BE">
        <w:t xml:space="preserve"> this </w:t>
      </w:r>
      <w:r w:rsidR="00FE3047">
        <w:t>paired set</w:t>
      </w:r>
      <w:r w:rsidR="00990C2F">
        <w:t>, which</w:t>
      </w:r>
      <w:r w:rsidR="00FE3047">
        <w:t xml:space="preserve"> </w:t>
      </w:r>
      <w:r w:rsidR="00066DED">
        <w:t>advertises itself as a</w:t>
      </w:r>
      <w:r w:rsidR="00FE3047">
        <w:t xml:space="preserve"> </w:t>
      </w:r>
      <w:r w:rsidR="006325BE">
        <w:t xml:space="preserve">collection of papers </w:t>
      </w:r>
      <w:r w:rsidR="007D50D6">
        <w:t>bringing ‘</w:t>
      </w:r>
      <w:r w:rsidR="00FE3047">
        <w:t>a mixture of challenges to existing approaches and promising ways forward in the metaphysics and epi</w:t>
      </w:r>
      <w:r w:rsidR="007D50D6">
        <w:t>stemology of implicit attitudes’</w:t>
      </w:r>
      <w:r w:rsidR="00FE3047">
        <w:t xml:space="preserve"> (</w:t>
      </w:r>
      <w:r w:rsidR="00066DED">
        <w:t>1</w:t>
      </w:r>
      <w:r w:rsidR="007D50D6">
        <w:t xml:space="preserve">: </w:t>
      </w:r>
      <w:r w:rsidR="004841F5">
        <w:t>15)</w:t>
      </w:r>
      <w:r w:rsidR="0044061C">
        <w:t>.  T</w:t>
      </w:r>
      <w:r w:rsidR="00E32165">
        <w:t>he second</w:t>
      </w:r>
      <w:r w:rsidR="007D50D6">
        <w:t xml:space="preserve"> ‘</w:t>
      </w:r>
      <w:r w:rsidR="00E32165">
        <w:t>integrates critical philosophical thinking</w:t>
      </w:r>
      <w:r w:rsidR="007D50D6">
        <w:t xml:space="preserve"> with the latest empirical data’</w:t>
      </w:r>
      <w:r w:rsidR="000862B1">
        <w:t xml:space="preserve"> </w:t>
      </w:r>
      <w:r w:rsidR="00E32165">
        <w:t xml:space="preserve">in </w:t>
      </w:r>
      <w:r w:rsidR="000729A7">
        <w:t>consideration of questions of responsibility and action</w:t>
      </w:r>
      <w:r w:rsidR="007D50D6">
        <w:t xml:space="preserve"> (2: </w:t>
      </w:r>
      <w:r w:rsidR="000862B1">
        <w:t>7)</w:t>
      </w:r>
      <w:r w:rsidR="00D97CF3">
        <w:t xml:space="preserve">.  </w:t>
      </w:r>
      <w:r w:rsidR="00676F57">
        <w:t>L</w:t>
      </w:r>
      <w:r w:rsidR="00BC518E">
        <w:t>et u</w:t>
      </w:r>
      <w:r w:rsidR="00AA732C">
        <w:t xml:space="preserve">s begin with </w:t>
      </w:r>
      <w:r w:rsidR="004715F5">
        <w:t>an</w:t>
      </w:r>
      <w:r w:rsidR="00AA732C">
        <w:t xml:space="preserve"> overview of</w:t>
      </w:r>
      <w:r w:rsidR="00E32165">
        <w:t xml:space="preserve"> what the</w:t>
      </w:r>
      <w:r w:rsidR="00C70006">
        <w:t>s</w:t>
      </w:r>
      <w:r w:rsidR="00E32165">
        <w:t>e</w:t>
      </w:r>
      <w:r w:rsidR="00C70006">
        <w:t xml:space="preserve"> work</w:t>
      </w:r>
      <w:r w:rsidR="00E32165">
        <w:t>s</w:t>
      </w:r>
      <w:r w:rsidR="00C70006">
        <w:t xml:space="preserve"> </w:t>
      </w:r>
      <w:r w:rsidR="00E32165">
        <w:t>have</w:t>
      </w:r>
      <w:r w:rsidR="00A934F3">
        <w:t xml:space="preserve"> to offer</w:t>
      </w:r>
      <w:r w:rsidR="00C70006">
        <w:t>.</w:t>
      </w:r>
      <w:r w:rsidR="000862B1">
        <w:t xml:space="preserve">  </w:t>
      </w:r>
      <w:r w:rsidR="001739B7">
        <w:tab/>
      </w:r>
    </w:p>
    <w:p w14:paraId="6DCD9C76" w14:textId="036BCC01" w:rsidR="00B2373D" w:rsidRDefault="004F43AF" w:rsidP="007D50D6">
      <w:pPr>
        <w:ind w:firstLine="720"/>
      </w:pPr>
      <w:r>
        <w:t xml:space="preserve">The first section of </w:t>
      </w:r>
      <w:r w:rsidR="00E2342C">
        <w:t>Volume 1</w:t>
      </w:r>
      <w:r w:rsidR="004E47DF">
        <w:t xml:space="preserve"> has interesting material on </w:t>
      </w:r>
      <w:r w:rsidR="00CB3CDE">
        <w:t xml:space="preserve">the </w:t>
      </w:r>
      <w:r w:rsidR="001E5805">
        <w:t>character</w:t>
      </w:r>
      <w:r w:rsidR="00CB3CDE">
        <w:t xml:space="preserve"> of </w:t>
      </w:r>
      <w:r w:rsidR="001739B7">
        <w:t xml:space="preserve">implicit biases </w:t>
      </w:r>
      <w:r w:rsidR="00CB3CDE">
        <w:t xml:space="preserve">and how they </w:t>
      </w:r>
      <w:r w:rsidR="001739B7">
        <w:t>figure into the struc</w:t>
      </w:r>
      <w:r w:rsidR="00CB3CDE">
        <w:t xml:space="preserve">ture of cognitive mechanisms.  Some </w:t>
      </w:r>
      <w:r w:rsidR="007D50D6">
        <w:t xml:space="preserve">draw on influential ‘dual-process’ </w:t>
      </w:r>
      <w:r w:rsidR="001739B7">
        <w:t>the</w:t>
      </w:r>
      <w:r w:rsidR="00CB3CDE">
        <w:t xml:space="preserve">ories, such as Frankish (1.1) </w:t>
      </w:r>
      <w:r w:rsidR="00E30BA7">
        <w:t>in</w:t>
      </w:r>
      <w:r w:rsidR="000A0D18">
        <w:t xml:space="preserve"> </w:t>
      </w:r>
      <w:r w:rsidR="00CB3CDE">
        <w:t>consider</w:t>
      </w:r>
      <w:r w:rsidR="00E30BA7">
        <w:t xml:space="preserve">ation of </w:t>
      </w:r>
      <w:r w:rsidR="001739B7">
        <w:t xml:space="preserve">self-control </w:t>
      </w:r>
      <w:r w:rsidR="00AA732C">
        <w:t xml:space="preserve">and </w:t>
      </w:r>
      <w:proofErr w:type="spellStart"/>
      <w:r w:rsidR="00AA732C">
        <w:t>akrasia</w:t>
      </w:r>
      <w:proofErr w:type="spellEnd"/>
      <w:r w:rsidR="00AA732C">
        <w:t xml:space="preserve">, while </w:t>
      </w:r>
      <w:r w:rsidR="00336FA4">
        <w:t xml:space="preserve">Mallon (1.5) </w:t>
      </w:r>
      <w:r w:rsidR="00CB3CDE">
        <w:t xml:space="preserve">argues that </w:t>
      </w:r>
      <w:r w:rsidR="0012495F">
        <w:t>although stereotype threat</w:t>
      </w:r>
      <w:r w:rsidR="00CB3CDE">
        <w:t xml:space="preserve"> </w:t>
      </w:r>
      <w:r w:rsidR="00E7708A">
        <w:t>interferes with</w:t>
      </w:r>
      <w:r w:rsidR="00336FA4">
        <w:t xml:space="preserve"> </w:t>
      </w:r>
      <w:r w:rsidR="004E47DF">
        <w:t xml:space="preserve">the idea of </w:t>
      </w:r>
      <w:r w:rsidR="00336FA4">
        <w:t>rational governance</w:t>
      </w:r>
      <w:r w:rsidR="004E47DF">
        <w:t>,</w:t>
      </w:r>
      <w:r w:rsidR="00336FA4">
        <w:t xml:space="preserve"> </w:t>
      </w:r>
      <w:r w:rsidR="006213AD">
        <w:t xml:space="preserve">everyday understandings of </w:t>
      </w:r>
      <w:r w:rsidR="00156DAB">
        <w:t>personhood</w:t>
      </w:r>
      <w:r w:rsidR="004E47DF">
        <w:t xml:space="preserve"> are still important</w:t>
      </w:r>
      <w:r w:rsidR="0012495F">
        <w:t>.</w:t>
      </w:r>
      <w:r w:rsidR="00CB3CDE">
        <w:t xml:space="preserve">  </w:t>
      </w:r>
      <w:r w:rsidR="007677B1">
        <w:t xml:space="preserve">Huebner (1.2) puts forward </w:t>
      </w:r>
      <w:r w:rsidR="00CB3CDE">
        <w:t>a three-part framework involving associative mechanisms and either model-based or mode</w:t>
      </w:r>
      <w:r w:rsidR="0044061C">
        <w:t xml:space="preserve">l-free inferential processing.  Turning to the nature of implicit biases, </w:t>
      </w:r>
      <w:r w:rsidR="00CB3CDE">
        <w:t xml:space="preserve">Holroyd and </w:t>
      </w:r>
      <w:proofErr w:type="spellStart"/>
      <w:r w:rsidR="00CB3CDE">
        <w:t>Sweetman</w:t>
      </w:r>
      <w:proofErr w:type="spellEnd"/>
      <w:r w:rsidR="00CB3CDE">
        <w:t xml:space="preserve"> (1.3) </w:t>
      </w:r>
      <w:r w:rsidR="001E5805">
        <w:t>reject</w:t>
      </w:r>
      <w:r w:rsidR="00A35CB2">
        <w:t xml:space="preserve"> </w:t>
      </w:r>
      <w:r w:rsidR="00AA732C">
        <w:t>a</w:t>
      </w:r>
      <w:r w:rsidR="00A35CB2">
        <w:t xml:space="preserve"> simplistic division </w:t>
      </w:r>
      <w:r w:rsidR="00D93B63">
        <w:t xml:space="preserve">of associations </w:t>
      </w:r>
      <w:r w:rsidR="00A35CB2">
        <w:t>into s</w:t>
      </w:r>
      <w:r w:rsidR="009B0ABC">
        <w:t xml:space="preserve">emantic and affective </w:t>
      </w:r>
      <w:r w:rsidR="00D93B63">
        <w:t>classes,</w:t>
      </w:r>
      <w:r w:rsidR="00A35CB2">
        <w:t xml:space="preserve"> conc</w:t>
      </w:r>
      <w:r w:rsidR="00E2342C">
        <w:t>luding that further work is</w:t>
      </w:r>
      <w:r w:rsidR="00A35CB2">
        <w:t xml:space="preserve"> needed to determine the full variety of the phenomena.  </w:t>
      </w:r>
      <w:proofErr w:type="spellStart"/>
      <w:r>
        <w:t>Machery</w:t>
      </w:r>
      <w:proofErr w:type="spellEnd"/>
      <w:r>
        <w:t xml:space="preserve"> (1.4) </w:t>
      </w:r>
      <w:r w:rsidR="00AA732C">
        <w:t>argues fo</w:t>
      </w:r>
      <w:r w:rsidR="00CC0BFE">
        <w:t xml:space="preserve">r a picture </w:t>
      </w:r>
      <w:r w:rsidR="003A7E8B">
        <w:t xml:space="preserve">of </w:t>
      </w:r>
      <w:r w:rsidR="006477A0">
        <w:t xml:space="preserve">implicit </w:t>
      </w:r>
      <w:r w:rsidR="003A7E8B">
        <w:t xml:space="preserve">attitudes </w:t>
      </w:r>
      <w:r w:rsidR="00CC0BFE">
        <w:t xml:space="preserve">in which heterogeneous </w:t>
      </w:r>
      <w:r w:rsidR="00AA732C">
        <w:t xml:space="preserve">factors </w:t>
      </w:r>
      <w:r w:rsidR="00CC0BFE">
        <w:t>come together to produce something like character traits or dispositions, rather than mental states.</w:t>
      </w:r>
      <w:r w:rsidR="00156DAB">
        <w:t xml:space="preserve">  </w:t>
      </w:r>
    </w:p>
    <w:p w14:paraId="08E8F3CC" w14:textId="1D28E184" w:rsidR="008953DB" w:rsidRDefault="009B0ABC" w:rsidP="00B76F53">
      <w:pPr>
        <w:ind w:firstLine="720"/>
      </w:pPr>
      <w:r>
        <w:t>The</w:t>
      </w:r>
      <w:r w:rsidR="00E30BA7">
        <w:t xml:space="preserve"> </w:t>
      </w:r>
      <w:r w:rsidR="00B2373D">
        <w:t>second half</w:t>
      </w:r>
      <w:r>
        <w:t xml:space="preserve"> </w:t>
      </w:r>
      <w:r w:rsidR="00E30BA7">
        <w:t>examines</w:t>
      </w:r>
      <w:r w:rsidR="00156DAB">
        <w:t xml:space="preserve"> questions about </w:t>
      </w:r>
      <w:r w:rsidR="001E4D9B">
        <w:t>knowledge and rationality, in</w:t>
      </w:r>
      <w:r w:rsidR="00256916">
        <w:t xml:space="preserve">cluding </w:t>
      </w:r>
      <w:r w:rsidR="007677B1">
        <w:t xml:space="preserve">positions </w:t>
      </w:r>
      <w:r w:rsidR="00256916">
        <w:t>from Antony (2.</w:t>
      </w:r>
      <w:r w:rsidR="00D93B63">
        <w:t xml:space="preserve">1) </w:t>
      </w:r>
      <w:r w:rsidR="00D97CF3">
        <w:t>contending that</w:t>
      </w:r>
      <w:r w:rsidR="00D93B63">
        <w:t xml:space="preserve"> cognitive biases are</w:t>
      </w:r>
      <w:r w:rsidR="00256916">
        <w:t xml:space="preserve"> an essential aspect of </w:t>
      </w:r>
      <w:r w:rsidR="000E14F0">
        <w:t xml:space="preserve">knowing </w:t>
      </w:r>
      <w:r w:rsidR="00256916">
        <w:t xml:space="preserve">and </w:t>
      </w:r>
      <w:proofErr w:type="spellStart"/>
      <w:r w:rsidR="00256916">
        <w:t>Madva</w:t>
      </w:r>
      <w:proofErr w:type="spellEnd"/>
      <w:r w:rsidR="00256916">
        <w:t xml:space="preserve"> (2.2) that we can a</w:t>
      </w:r>
      <w:r w:rsidR="00D93B63">
        <w:t>void having to choose between being</w:t>
      </w:r>
      <w:r w:rsidR="004F43AF">
        <w:t xml:space="preserve"> rational and being virtuous</w:t>
      </w:r>
      <w:r w:rsidR="0044061C">
        <w:t>, though</w:t>
      </w:r>
      <w:r w:rsidR="00256916">
        <w:t xml:space="preserve"> </w:t>
      </w:r>
      <w:proofErr w:type="spellStart"/>
      <w:r w:rsidR="00256916">
        <w:t>Goguen</w:t>
      </w:r>
      <w:proofErr w:type="spellEnd"/>
      <w:r w:rsidR="00256916">
        <w:t xml:space="preserve"> (2.3) </w:t>
      </w:r>
      <w:r w:rsidR="000E14F0">
        <w:t xml:space="preserve">takes a more pessimistic view </w:t>
      </w:r>
      <w:r w:rsidR="0044061C">
        <w:t>about</w:t>
      </w:r>
      <w:r w:rsidR="00256916">
        <w:t xml:space="preserve"> </w:t>
      </w:r>
      <w:r w:rsidR="00E30BA7">
        <w:t xml:space="preserve">the </w:t>
      </w:r>
      <w:r w:rsidR="00256916">
        <w:t>costs of stereotype threat</w:t>
      </w:r>
      <w:r w:rsidR="000E14F0">
        <w:t>,</w:t>
      </w:r>
      <w:r w:rsidR="00256916">
        <w:t xml:space="preserve"> such as self</w:t>
      </w:r>
      <w:r w:rsidR="00B2373D">
        <w:t>-doubt.  The</w:t>
      </w:r>
      <w:r w:rsidR="0044061C">
        <w:t xml:space="preserve"> final three papers of Volume 1</w:t>
      </w:r>
      <w:r w:rsidR="00B76F53">
        <w:t xml:space="preserve"> </w:t>
      </w:r>
      <w:r w:rsidR="002B63E4">
        <w:t>deal with</w:t>
      </w:r>
      <w:r w:rsidR="00B2373D">
        <w:t xml:space="preserve"> how implicit biases </w:t>
      </w:r>
      <w:r w:rsidR="00B76F53">
        <w:t xml:space="preserve">might </w:t>
      </w:r>
      <w:r w:rsidR="00E258F7">
        <w:t xml:space="preserve">contribute to </w:t>
      </w:r>
      <w:r w:rsidR="00E30BA7">
        <w:t xml:space="preserve">disadvantage.  For </w:t>
      </w:r>
      <w:proofErr w:type="spellStart"/>
      <w:r w:rsidR="00E30BA7">
        <w:t>Hundleby</w:t>
      </w:r>
      <w:proofErr w:type="spellEnd"/>
      <w:r w:rsidR="00E30BA7">
        <w:t xml:space="preserve"> (2.4) </w:t>
      </w:r>
      <w:r w:rsidR="00B76F53">
        <w:t xml:space="preserve">default assumptions about </w:t>
      </w:r>
      <w:r w:rsidR="00B614F5">
        <w:t xml:space="preserve">normalcy </w:t>
      </w:r>
      <w:r w:rsidR="00B76F53">
        <w:t xml:space="preserve">promote </w:t>
      </w:r>
      <w:r w:rsidR="00B76F53">
        <w:lastRenderedPageBreak/>
        <w:t>male privilege</w:t>
      </w:r>
      <w:r w:rsidR="0044061C">
        <w:t>,</w:t>
      </w:r>
      <w:r w:rsidR="000862B1">
        <w:t xml:space="preserve"> </w:t>
      </w:r>
      <w:r w:rsidR="0086063D">
        <w:t>for example by</w:t>
      </w:r>
      <w:r w:rsidR="000862B1">
        <w:t xml:space="preserve"> distort</w:t>
      </w:r>
      <w:r w:rsidR="00393788">
        <w:t>ing</w:t>
      </w:r>
      <w:r w:rsidR="000862B1">
        <w:t xml:space="preserve"> </w:t>
      </w:r>
      <w:r w:rsidR="00B614F5">
        <w:t xml:space="preserve">perceptions of competence and fit </w:t>
      </w:r>
      <w:r w:rsidR="00393788">
        <w:t>for</w:t>
      </w:r>
      <w:r w:rsidR="0044061C">
        <w:t xml:space="preserve"> job applicants</w:t>
      </w:r>
      <w:r w:rsidR="00B614F5">
        <w:t xml:space="preserve">.  Lee (2.5) takes a skeptical look at research challenging claims about sex discrimination in the </w:t>
      </w:r>
      <w:r w:rsidR="000862B1">
        <w:t xml:space="preserve">sciences, while di Bella </w:t>
      </w:r>
      <w:r w:rsidR="000862B1">
        <w:rPr>
          <w:i/>
        </w:rPr>
        <w:t>et al</w:t>
      </w:r>
      <w:r w:rsidR="000862B1">
        <w:t xml:space="preserve">. </w:t>
      </w:r>
      <w:r w:rsidR="0044061C">
        <w:t>(2.6) present data suggesting</w:t>
      </w:r>
      <w:r w:rsidR="001861D6">
        <w:t xml:space="preserve"> explicit </w:t>
      </w:r>
      <w:r w:rsidR="007C43F4">
        <w:t>a</w:t>
      </w:r>
      <w:r w:rsidR="001861D6">
        <w:t>s</w:t>
      </w:r>
      <w:r w:rsidR="007C43F4">
        <w:t>sociations</w:t>
      </w:r>
      <w:r w:rsidR="000862B1">
        <w:t xml:space="preserve"> between philosophy and </w:t>
      </w:r>
      <w:r w:rsidR="007C43F4">
        <w:t>maleness, though</w:t>
      </w:r>
      <w:r w:rsidR="001861D6">
        <w:t xml:space="preserve"> implicit </w:t>
      </w:r>
      <w:r w:rsidR="007C43F4">
        <w:t>links depended</w:t>
      </w:r>
      <w:r w:rsidR="001861D6">
        <w:t xml:space="preserve"> on the subject’s gender</w:t>
      </w:r>
      <w:r w:rsidR="000862B1">
        <w:t xml:space="preserve">. </w:t>
      </w:r>
    </w:p>
    <w:p w14:paraId="6F0B9C86" w14:textId="77777777" w:rsidR="00A50B12" w:rsidRDefault="000862B1" w:rsidP="0078551E">
      <w:r>
        <w:tab/>
      </w:r>
      <w:r w:rsidR="0044061C">
        <w:t>Next,</w:t>
      </w:r>
      <w:r w:rsidR="00676F57">
        <w:t xml:space="preserve"> </w:t>
      </w:r>
      <w:r>
        <w:t>Volume 2</w:t>
      </w:r>
      <w:r w:rsidR="004E47DF">
        <w:t xml:space="preserve"> also</w:t>
      </w:r>
      <w:r w:rsidR="00546968">
        <w:t xml:space="preserve"> contains u</w:t>
      </w:r>
      <w:r w:rsidR="00BE65AD">
        <w:t>seful discussion</w:t>
      </w:r>
      <w:r w:rsidR="004E47DF">
        <w:t>, this time</w:t>
      </w:r>
      <w:r w:rsidR="00BE65AD">
        <w:t xml:space="preserve"> on normative issues</w:t>
      </w:r>
      <w:r w:rsidR="00676F57">
        <w:t xml:space="preserve"> in three parts covering moral responsibility, structural injustice</w:t>
      </w:r>
      <w:r w:rsidR="009B0ABC">
        <w:t>,</w:t>
      </w:r>
      <w:r w:rsidR="00676F57">
        <w:t xml:space="preserve"> and ethics.  Washington and Kelly (1.1) </w:t>
      </w:r>
      <w:r w:rsidR="00546968">
        <w:t>contend that we can</w:t>
      </w:r>
      <w:r w:rsidR="006744D0">
        <w:t xml:space="preserve"> still</w:t>
      </w:r>
      <w:r w:rsidR="00546968">
        <w:t xml:space="preserve"> be responsible </w:t>
      </w:r>
      <w:r w:rsidR="003D2A89">
        <w:t>for b</w:t>
      </w:r>
      <w:r w:rsidR="006744D0">
        <w:t>iases we are unaware of but ought to</w:t>
      </w:r>
      <w:r w:rsidR="003D2A89">
        <w:t xml:space="preserve"> be on guard against.  </w:t>
      </w:r>
      <w:r w:rsidR="006744D0">
        <w:t>Glasgow (1.2) considers how to s</w:t>
      </w:r>
      <w:r w:rsidR="00AC14EF">
        <w:t xml:space="preserve">ituate </w:t>
      </w:r>
      <w:r w:rsidR="006744D0">
        <w:t>theories of</w:t>
      </w:r>
      <w:r w:rsidR="00AC14EF">
        <w:t xml:space="preserve"> </w:t>
      </w:r>
      <w:r w:rsidR="006744D0">
        <w:t>action</w:t>
      </w:r>
      <w:r w:rsidR="00AC14EF">
        <w:t xml:space="preserve">, </w:t>
      </w:r>
      <w:r w:rsidR="00A831E7">
        <w:t>especially about the R</w:t>
      </w:r>
      <w:r w:rsidR="000F5FE7">
        <w:t>e</w:t>
      </w:r>
      <w:r w:rsidR="00A831E7">
        <w:t>al</w:t>
      </w:r>
      <w:r w:rsidR="000F5FE7">
        <w:t xml:space="preserve"> Self,</w:t>
      </w:r>
      <w:r w:rsidR="0086063D">
        <w:t xml:space="preserve"> with respect to alienating biases</w:t>
      </w:r>
      <w:r w:rsidR="000F5FE7">
        <w:t>,</w:t>
      </w:r>
      <w:r w:rsidR="0086063D">
        <w:t xml:space="preserve"> </w:t>
      </w:r>
      <w:r w:rsidR="00AC14EF">
        <w:t>concluding that an alternative</w:t>
      </w:r>
      <w:r w:rsidR="00ED4B02">
        <w:t xml:space="preserve">, </w:t>
      </w:r>
      <w:r w:rsidR="009B0ABC">
        <w:t>content-sensitive ‘</w:t>
      </w:r>
      <w:proofErr w:type="spellStart"/>
      <w:r w:rsidR="006744D0">
        <w:t>variantism</w:t>
      </w:r>
      <w:proofErr w:type="spellEnd"/>
      <w:r w:rsidR="009B0ABC">
        <w:t>’</w:t>
      </w:r>
      <w:r w:rsidR="00AC14EF">
        <w:t xml:space="preserve"> taking account of non-agential features</w:t>
      </w:r>
      <w:r w:rsidR="009B0ABC">
        <w:t xml:space="preserve"> </w:t>
      </w:r>
      <w:r w:rsidR="006744D0">
        <w:t>is preferable</w:t>
      </w:r>
      <w:r w:rsidR="0044061C">
        <w:t xml:space="preserve">.  </w:t>
      </w:r>
      <w:r w:rsidR="00ED4B02">
        <w:t xml:space="preserve">In contrast, </w:t>
      </w:r>
      <w:proofErr w:type="spellStart"/>
      <w:r w:rsidR="00CB4C07">
        <w:t>Faucher</w:t>
      </w:r>
      <w:proofErr w:type="spellEnd"/>
      <w:r w:rsidR="00CB4C07">
        <w:t xml:space="preserve"> (1.5) </w:t>
      </w:r>
      <w:r w:rsidR="00A831E7">
        <w:t xml:space="preserve">discusses research </w:t>
      </w:r>
      <w:r w:rsidR="006213AD">
        <w:t>supportive of Real Self views</w:t>
      </w:r>
      <w:r w:rsidR="00D97CF3">
        <w:t>,</w:t>
      </w:r>
      <w:r w:rsidR="006213AD">
        <w:t xml:space="preserve"> but also suggests</w:t>
      </w:r>
      <w:r w:rsidR="00ED4B02">
        <w:t xml:space="preserve"> </w:t>
      </w:r>
      <w:r w:rsidR="005C603C">
        <w:t>moderate revisions to our folk conceptions</w:t>
      </w:r>
      <w:r w:rsidR="00ED4B02">
        <w:t xml:space="preserve">.  </w:t>
      </w:r>
      <w:proofErr w:type="spellStart"/>
      <w:r w:rsidR="006744D0">
        <w:t>Zheng’s</w:t>
      </w:r>
      <w:proofErr w:type="spellEnd"/>
      <w:r w:rsidR="006744D0">
        <w:t xml:space="preserve"> piece </w:t>
      </w:r>
      <w:r w:rsidR="00CB4C07">
        <w:t>(1.3)</w:t>
      </w:r>
      <w:r w:rsidR="00F97249">
        <w:t xml:space="preserve"> also</w:t>
      </w:r>
      <w:r w:rsidR="00CB4C07">
        <w:t xml:space="preserve"> </w:t>
      </w:r>
      <w:r w:rsidR="006744D0">
        <w:t xml:space="preserve">pursues </w:t>
      </w:r>
      <w:r w:rsidR="00F97249">
        <w:t>an agent-centered account</w:t>
      </w:r>
      <w:r w:rsidR="006744D0">
        <w:t xml:space="preserve">, in effect arguing that </w:t>
      </w:r>
      <w:r w:rsidR="00F97249">
        <w:t>biases not attributable to the Real</w:t>
      </w:r>
      <w:r w:rsidR="00CB4C07">
        <w:t xml:space="preserve"> Self can still call for </w:t>
      </w:r>
      <w:r w:rsidR="006744D0">
        <w:t>accountability</w:t>
      </w:r>
      <w:r w:rsidR="00CB4C07">
        <w:t>,</w:t>
      </w:r>
      <w:r w:rsidR="006744D0">
        <w:t xml:space="preserve"> along the lines of str</w:t>
      </w:r>
      <w:r w:rsidR="006477A0">
        <w:t>ict liability insurance practices</w:t>
      </w:r>
      <w:r w:rsidR="006744D0">
        <w:t>.</w:t>
      </w:r>
      <w:r w:rsidR="00CB4C07">
        <w:t xml:space="preserve">  </w:t>
      </w:r>
      <w:proofErr w:type="spellStart"/>
      <w:r w:rsidR="00186625">
        <w:t>S</w:t>
      </w:r>
      <w:r w:rsidR="00CB4C07">
        <w:t>ie</w:t>
      </w:r>
      <w:proofErr w:type="spellEnd"/>
      <w:r w:rsidR="00CB4C07">
        <w:t xml:space="preserve"> an</w:t>
      </w:r>
      <w:r w:rsidR="00186625">
        <w:t xml:space="preserve">d </w:t>
      </w:r>
      <w:proofErr w:type="spellStart"/>
      <w:r w:rsidR="00186625">
        <w:t>Voorst</w:t>
      </w:r>
      <w:proofErr w:type="spellEnd"/>
      <w:r w:rsidR="00186625">
        <w:t xml:space="preserve"> Vader-</w:t>
      </w:r>
      <w:proofErr w:type="spellStart"/>
      <w:r w:rsidR="00186625">
        <w:t>Bours</w:t>
      </w:r>
      <w:proofErr w:type="spellEnd"/>
      <w:r w:rsidR="00186625">
        <w:t xml:space="preserve"> (1.4) also </w:t>
      </w:r>
      <w:r w:rsidR="00CB4C07">
        <w:t>argue we can be accountable</w:t>
      </w:r>
      <w:r w:rsidR="00242DE1">
        <w:t xml:space="preserve"> </w:t>
      </w:r>
      <w:r w:rsidR="00BE65AD">
        <w:t xml:space="preserve">for the effects of biases </w:t>
      </w:r>
      <w:r w:rsidR="009B0ABC">
        <w:t xml:space="preserve">of </w:t>
      </w:r>
      <w:r w:rsidR="00BE65AD">
        <w:t xml:space="preserve">which </w:t>
      </w:r>
      <w:r w:rsidR="00186625">
        <w:t>we are not directly</w:t>
      </w:r>
      <w:r w:rsidR="00BE65AD">
        <w:t xml:space="preserve"> responsible</w:t>
      </w:r>
      <w:r w:rsidR="00186625">
        <w:t xml:space="preserve"> as individuals</w:t>
      </w:r>
      <w:r w:rsidR="00242DE1">
        <w:t>, though in terms of collective action</w:t>
      </w:r>
      <w:r w:rsidR="00186625">
        <w:t xml:space="preserve">.  </w:t>
      </w:r>
      <w:r w:rsidR="007677B1">
        <w:t>Extending this idea, t</w:t>
      </w:r>
      <w:r w:rsidR="00F00008">
        <w:t>he</w:t>
      </w:r>
      <w:r w:rsidR="007677B1">
        <w:t xml:space="preserve"> second section consist</w:t>
      </w:r>
      <w:r w:rsidR="00BE65AD">
        <w:t>s</w:t>
      </w:r>
      <w:r w:rsidR="007677B1">
        <w:t xml:space="preserve"> of a</w:t>
      </w:r>
      <w:r w:rsidR="00F00008">
        <w:t xml:space="preserve"> pair of essays </w:t>
      </w:r>
      <w:r w:rsidR="007677B1">
        <w:t>taking</w:t>
      </w:r>
      <w:r w:rsidR="00F00008">
        <w:t xml:space="preserve"> </w:t>
      </w:r>
      <w:r w:rsidR="00FD3458">
        <w:t>individualistic</w:t>
      </w:r>
      <w:r w:rsidR="00F00008">
        <w:t xml:space="preserve"> and apolitical</w:t>
      </w:r>
      <w:r w:rsidR="00FD3458">
        <w:t xml:space="preserve"> approaches </w:t>
      </w:r>
      <w:r w:rsidR="000F5FE7">
        <w:t xml:space="preserve">to task.  Blum (2.1) </w:t>
      </w:r>
      <w:r w:rsidR="00F00008">
        <w:t>c</w:t>
      </w:r>
      <w:r w:rsidR="00FD3458">
        <w:t xml:space="preserve">riticizes </w:t>
      </w:r>
      <w:r w:rsidR="00F00008">
        <w:t xml:space="preserve">psychologists for downplaying </w:t>
      </w:r>
      <w:r w:rsidR="00103EFA">
        <w:t xml:space="preserve">the difference between stereotypes and </w:t>
      </w:r>
      <w:r w:rsidR="00F00008">
        <w:t>true gene</w:t>
      </w:r>
      <w:r w:rsidR="0086063D">
        <w:t>ralizations</w:t>
      </w:r>
      <w:r w:rsidR="00103EFA">
        <w:t>, as this hurts students and makes the need for systemic change less salient</w:t>
      </w:r>
      <w:r w:rsidR="0086063D">
        <w:t xml:space="preserve">, and Jacobson (2.2) </w:t>
      </w:r>
      <w:r w:rsidR="00F00008">
        <w:t>reflects on th</w:t>
      </w:r>
      <w:r w:rsidR="007677B1">
        <w:t xml:space="preserve">e complexity of injustice and </w:t>
      </w:r>
      <w:r w:rsidR="00F00008">
        <w:t xml:space="preserve">need for change at multiple levels.  The third and final section </w:t>
      </w:r>
      <w:r w:rsidR="009B0ABC">
        <w:t xml:space="preserve">begins with a </w:t>
      </w:r>
      <w:r w:rsidR="00F00008">
        <w:t>return to the individu</w:t>
      </w:r>
      <w:r w:rsidR="001C304E">
        <w:t>al, and the cultivation of bias-</w:t>
      </w:r>
      <w:r w:rsidR="00F00008">
        <w:t xml:space="preserve">reducing </w:t>
      </w:r>
      <w:r w:rsidR="00BE65AD">
        <w:t xml:space="preserve">strategies directed at </w:t>
      </w:r>
      <w:r w:rsidR="001C304E">
        <w:t>internal</w:t>
      </w:r>
      <w:r w:rsidR="00C101A1">
        <w:t xml:space="preserve"> factors</w:t>
      </w:r>
      <w:r w:rsidR="001C304E">
        <w:t>, such as virtuous character traits</w:t>
      </w:r>
      <w:r w:rsidR="00F00008">
        <w:t xml:space="preserve"> (Rees 3.</w:t>
      </w:r>
      <w:r w:rsidR="001C304E">
        <w:t>1)</w:t>
      </w:r>
      <w:r w:rsidR="00C101A1">
        <w:t>,</w:t>
      </w:r>
      <w:r w:rsidR="006C47FE">
        <w:t xml:space="preserve"> but also </w:t>
      </w:r>
      <w:r w:rsidR="001C304E">
        <w:t xml:space="preserve">external </w:t>
      </w:r>
      <w:r w:rsidR="00C101A1">
        <w:t>ones, such as environmental</w:t>
      </w:r>
      <w:r w:rsidR="006C47FE">
        <w:t xml:space="preserve"> context and situations </w:t>
      </w:r>
      <w:r w:rsidR="00C101A1">
        <w:t>(</w:t>
      </w:r>
      <w:proofErr w:type="spellStart"/>
      <w:r w:rsidR="00F00008">
        <w:t>Browstein</w:t>
      </w:r>
      <w:proofErr w:type="spellEnd"/>
      <w:r w:rsidR="001C304E">
        <w:t xml:space="preserve"> 3.2).</w:t>
      </w:r>
      <w:r w:rsidR="00F00008">
        <w:t xml:space="preserve">  </w:t>
      </w:r>
      <w:r w:rsidR="001C304E">
        <w:t>Brennan (3.3) considers</w:t>
      </w:r>
      <w:r w:rsidR="00F00008">
        <w:t xml:space="preserve"> the accumulated effects of minor unintended harms </w:t>
      </w:r>
      <w:r w:rsidR="001C304E">
        <w:t>and the concl</w:t>
      </w:r>
      <w:r w:rsidR="009B0ABC">
        <w:t>uding piece makes recommendations about</w:t>
      </w:r>
      <w:r w:rsidR="00F00008">
        <w:t xml:space="preserve"> </w:t>
      </w:r>
      <w:r w:rsidR="00103EFA">
        <w:t xml:space="preserve">British discrimination law </w:t>
      </w:r>
      <w:r w:rsidR="00F00008">
        <w:t xml:space="preserve">(Hosking and Russell 3.4).  </w:t>
      </w:r>
    </w:p>
    <w:p w14:paraId="487A254D" w14:textId="07455D03" w:rsidR="00C62A7E" w:rsidRDefault="006C3CD6" w:rsidP="00C62A7E">
      <w:pPr>
        <w:ind w:firstLine="720"/>
      </w:pPr>
      <w:r>
        <w:t xml:space="preserve">Among this impressive breadth </w:t>
      </w:r>
      <w:r w:rsidR="00E03BB8">
        <w:t>in topics</w:t>
      </w:r>
      <w:r w:rsidR="00A50B12">
        <w:t xml:space="preserve"> </w:t>
      </w:r>
      <w:r>
        <w:t>are</w:t>
      </w:r>
      <w:r w:rsidR="00546968">
        <w:t xml:space="preserve"> </w:t>
      </w:r>
      <w:r w:rsidR="006213AD">
        <w:t>thoughtful</w:t>
      </w:r>
      <w:r w:rsidR="007677B1">
        <w:t xml:space="preserve"> proposals </w:t>
      </w:r>
      <w:r w:rsidR="00546968">
        <w:t xml:space="preserve">about when we are responsible for implicit bias, what kind of </w:t>
      </w:r>
      <w:r w:rsidR="001C304E">
        <w:t xml:space="preserve">responsibility is at issue, </w:t>
      </w:r>
      <w:r w:rsidR="00546968">
        <w:t>whether change should focus on individuals or insti</w:t>
      </w:r>
      <w:r w:rsidR="0078551E">
        <w:t>t</w:t>
      </w:r>
      <w:r w:rsidR="00546968">
        <w:t>utions</w:t>
      </w:r>
      <w:r w:rsidR="001C304E">
        <w:t>, and what form of action is called for</w:t>
      </w:r>
      <w:r w:rsidR="00546968">
        <w:t xml:space="preserve">. </w:t>
      </w:r>
      <w:r w:rsidR="00A50B12">
        <w:t xml:space="preserve"> However,</w:t>
      </w:r>
      <w:r w:rsidR="008E7249">
        <w:t xml:space="preserve"> there are problem</w:t>
      </w:r>
      <w:r w:rsidR="00D97CF3">
        <w:t>s</w:t>
      </w:r>
      <w:r w:rsidR="00A50B12">
        <w:t xml:space="preserve"> </w:t>
      </w:r>
      <w:r w:rsidR="008E7249">
        <w:t xml:space="preserve">with both volumes </w:t>
      </w:r>
      <w:r w:rsidR="00A50B12">
        <w:t xml:space="preserve">concerning </w:t>
      </w:r>
      <w:r w:rsidR="0078551E">
        <w:t>the</w:t>
      </w:r>
      <w:r w:rsidR="00A50B12">
        <w:t xml:space="preserve"> handling of the</w:t>
      </w:r>
      <w:r w:rsidR="0078551E">
        <w:t xml:space="preserve"> empirical literature</w:t>
      </w:r>
      <w:r w:rsidR="00A50B12">
        <w:t>, which</w:t>
      </w:r>
      <w:r w:rsidR="006F3C86">
        <w:t xml:space="preserve"> </w:t>
      </w:r>
      <w:r w:rsidR="0071381F">
        <w:t xml:space="preserve">is </w:t>
      </w:r>
      <w:r w:rsidR="003C002A">
        <w:t xml:space="preserve">sometimes </w:t>
      </w:r>
      <w:r w:rsidR="0071381F">
        <w:t xml:space="preserve">made to </w:t>
      </w:r>
      <w:r w:rsidR="000B214E">
        <w:t xml:space="preserve">jump </w:t>
      </w:r>
      <w:r w:rsidR="00E258F7">
        <w:t xml:space="preserve">to </w:t>
      </w:r>
      <w:r w:rsidR="00D97CF3">
        <w:t xml:space="preserve">desired </w:t>
      </w:r>
      <w:r w:rsidR="00C62A7E">
        <w:t xml:space="preserve">outcomes.  </w:t>
      </w:r>
    </w:p>
    <w:p w14:paraId="25B8A2A8" w14:textId="675F6575" w:rsidR="00F600DA" w:rsidRPr="000E14F0" w:rsidRDefault="00A50B12" w:rsidP="00C62A7E">
      <w:pPr>
        <w:ind w:firstLine="720"/>
      </w:pPr>
      <w:r>
        <w:t>In a recurring</w:t>
      </w:r>
      <w:r w:rsidR="00A90912">
        <w:t xml:space="preserve"> error, </w:t>
      </w:r>
      <w:r w:rsidR="00134870">
        <w:t>hereby dubbed the ‘G</w:t>
      </w:r>
      <w:r w:rsidR="00557FD0">
        <w:t xml:space="preserve">lass </w:t>
      </w:r>
      <w:r w:rsidR="00134870">
        <w:t xml:space="preserve">Box' </w:t>
      </w:r>
      <w:r w:rsidR="00B81ED4">
        <w:t xml:space="preserve">fallacy, </w:t>
      </w:r>
      <w:r w:rsidR="00C62228">
        <w:t xml:space="preserve">logical leaps </w:t>
      </w:r>
      <w:r w:rsidR="00D97CF3">
        <w:t xml:space="preserve">are made </w:t>
      </w:r>
      <w:r w:rsidR="00C62228">
        <w:t>from crude behavioral me</w:t>
      </w:r>
      <w:r w:rsidR="0078551E">
        <w:t xml:space="preserve">asures to claims about </w:t>
      </w:r>
      <w:r w:rsidR="003C002A">
        <w:t xml:space="preserve">specific </w:t>
      </w:r>
      <w:r w:rsidR="00240537">
        <w:t xml:space="preserve">cognitive </w:t>
      </w:r>
      <w:r w:rsidR="0078551E">
        <w:t>information-</w:t>
      </w:r>
      <w:r w:rsidR="00A90912">
        <w:t xml:space="preserve">processing mechanisms.  </w:t>
      </w:r>
      <w:r w:rsidR="00B94064">
        <w:t>In other words,</w:t>
      </w:r>
      <w:r w:rsidR="00B81ED4">
        <w:t xml:space="preserve"> black box</w:t>
      </w:r>
      <w:r w:rsidR="00B94064">
        <w:t>es are often treated as if their</w:t>
      </w:r>
      <w:r w:rsidR="00B81ED4">
        <w:t xml:space="preserve"> inner workings were transparent.  </w:t>
      </w:r>
      <w:r w:rsidR="00240537">
        <w:t>A textbook-worthy</w:t>
      </w:r>
      <w:r w:rsidR="00676F57">
        <w:t xml:space="preserve"> example is a </w:t>
      </w:r>
      <w:r w:rsidR="00680E43">
        <w:t xml:space="preserve">resume </w:t>
      </w:r>
      <w:r w:rsidR="00676F57">
        <w:t xml:space="preserve">study that didn’t examine </w:t>
      </w:r>
      <w:r w:rsidR="006A7BFA">
        <w:t xml:space="preserve">cognitive </w:t>
      </w:r>
      <w:r w:rsidR="0078551E">
        <w:t>processes</w:t>
      </w:r>
      <w:r w:rsidR="006A7BFA">
        <w:t xml:space="preserve">, </w:t>
      </w:r>
      <w:r w:rsidR="00676F57">
        <w:t xml:space="preserve">but is </w:t>
      </w:r>
      <w:r w:rsidR="000A7CDA">
        <w:t>treated by</w:t>
      </w:r>
      <w:r w:rsidR="00AB5168">
        <w:t xml:space="preserve"> philosophers (in these volumes and elsewhere) as compelling</w:t>
      </w:r>
      <w:r w:rsidR="000A0D18">
        <w:t xml:space="preserve"> evidence </w:t>
      </w:r>
      <w:r w:rsidR="00676F57">
        <w:t>of implicit racism</w:t>
      </w:r>
      <w:r w:rsidR="00680E43">
        <w:t xml:space="preserve"> in hiring</w:t>
      </w:r>
      <w:r w:rsidR="00BE65AD">
        <w:t>.</w:t>
      </w:r>
      <w:r w:rsidR="002A41DE">
        <w:rPr>
          <w:rStyle w:val="FootnoteReference"/>
        </w:rPr>
        <w:footnoteReference w:id="1"/>
      </w:r>
      <w:r w:rsidR="00AE400C">
        <w:t xml:space="preserve">  </w:t>
      </w:r>
      <w:r w:rsidR="00E03BB8">
        <w:t xml:space="preserve">This </w:t>
      </w:r>
      <w:r w:rsidR="009164BB">
        <w:t xml:space="preserve">ignores </w:t>
      </w:r>
      <w:r w:rsidR="00B94064">
        <w:t xml:space="preserve">such possible confounds as </w:t>
      </w:r>
      <w:r w:rsidR="002A41DE" w:rsidRPr="00103EFA">
        <w:t>explicit</w:t>
      </w:r>
      <w:r w:rsidR="009164BB">
        <w:t xml:space="preserve"> racism and</w:t>
      </w:r>
      <w:r w:rsidR="00393788">
        <w:t xml:space="preserve"> </w:t>
      </w:r>
      <w:r w:rsidR="002A41DE">
        <w:t>discrimination on the basis of socioeconomic status</w:t>
      </w:r>
      <w:r w:rsidR="00676F57">
        <w:t>.</w:t>
      </w:r>
      <w:r w:rsidR="00676F57">
        <w:rPr>
          <w:rStyle w:val="FootnoteReference"/>
        </w:rPr>
        <w:footnoteReference w:id="2"/>
      </w:r>
      <w:r w:rsidR="00676F57">
        <w:t xml:space="preserve">   </w:t>
      </w:r>
    </w:p>
    <w:p w14:paraId="6D01834A" w14:textId="69DEAB22" w:rsidR="00BF3A21" w:rsidRDefault="00D97CF3" w:rsidP="00386D0C">
      <w:pPr>
        <w:ind w:firstLine="720"/>
      </w:pPr>
      <w:r>
        <w:t xml:space="preserve">Another </w:t>
      </w:r>
      <w:r w:rsidR="009164BB">
        <w:t xml:space="preserve">questionable practice is that </w:t>
      </w:r>
      <w:r w:rsidR="00C62A7E">
        <w:t>p</w:t>
      </w:r>
      <w:r w:rsidR="00AB5168">
        <w:t>resumptions about real-</w:t>
      </w:r>
      <w:r w:rsidR="003153C1">
        <w:t>world impact are formed with little regard to the possibly artificial character of</w:t>
      </w:r>
      <w:r w:rsidR="00AB5168">
        <w:t xml:space="preserve"> laboratory effects.  M</w:t>
      </w:r>
      <w:r w:rsidR="00F600DA">
        <w:t xml:space="preserve">ost </w:t>
      </w:r>
      <w:r w:rsidR="00AB5168">
        <w:t xml:space="preserve">of the authors also </w:t>
      </w:r>
      <w:r w:rsidR="00F600DA">
        <w:t xml:space="preserve">make normative recommendations </w:t>
      </w:r>
      <w:r w:rsidR="005449B8">
        <w:t xml:space="preserve">of </w:t>
      </w:r>
      <w:r w:rsidR="00F600DA">
        <w:t xml:space="preserve">some kind </w:t>
      </w:r>
      <w:r w:rsidR="003C002A">
        <w:t xml:space="preserve">based </w:t>
      </w:r>
      <w:r w:rsidR="00F600DA">
        <w:t>on the as</w:t>
      </w:r>
      <w:r w:rsidR="006213AD">
        <w:t xml:space="preserve">sumption that bias is bad.  </w:t>
      </w:r>
      <w:r w:rsidR="00CE5361">
        <w:t xml:space="preserve">But </w:t>
      </w:r>
      <w:r w:rsidR="00F600DA">
        <w:t xml:space="preserve">if we aren’t sure what it is, or how </w:t>
      </w:r>
      <w:r w:rsidR="00ED4B02">
        <w:t xml:space="preserve">it works, </w:t>
      </w:r>
      <w:r w:rsidR="00F600DA">
        <w:t>what exactly are we trying to overcome</w:t>
      </w:r>
      <w:r w:rsidR="005449B8">
        <w:t>,</w:t>
      </w:r>
      <w:r w:rsidR="00F600DA">
        <w:t xml:space="preserve"> and why?</w:t>
      </w:r>
      <w:r w:rsidR="00DD1533">
        <w:t xml:space="preserve">  </w:t>
      </w:r>
      <w:r w:rsidR="00BE65AD">
        <w:t xml:space="preserve">Instead of </w:t>
      </w:r>
      <w:r w:rsidR="00E42F93">
        <w:t>lump</w:t>
      </w:r>
      <w:r w:rsidR="00BE65AD">
        <w:t xml:space="preserve">ing all </w:t>
      </w:r>
      <w:r w:rsidR="00C24938">
        <w:t xml:space="preserve">biases together as pernicious, </w:t>
      </w:r>
      <w:r w:rsidR="004D0A86">
        <w:t xml:space="preserve">Blum (2: </w:t>
      </w:r>
      <w:r w:rsidR="005449B8">
        <w:t>152</w:t>
      </w:r>
      <w:r w:rsidR="004D0A86">
        <w:t>ff.) emphasizes that there are ‘valid generalizations’</w:t>
      </w:r>
      <w:r w:rsidR="005449B8">
        <w:t xml:space="preserve"> </w:t>
      </w:r>
      <w:r w:rsidR="00C24938">
        <w:t xml:space="preserve">while </w:t>
      </w:r>
      <w:r w:rsidR="00CE5361">
        <w:t xml:space="preserve">Antony </w:t>
      </w:r>
      <w:r w:rsidR="00DD05B1">
        <w:t>(1</w:t>
      </w:r>
      <w:r w:rsidR="004D0A86">
        <w:t xml:space="preserve">: </w:t>
      </w:r>
      <w:r w:rsidR="00585DAE">
        <w:t xml:space="preserve">182) </w:t>
      </w:r>
      <w:r w:rsidR="00924317">
        <w:t>argues that</w:t>
      </w:r>
      <w:r w:rsidR="00CE5361">
        <w:t xml:space="preserve"> </w:t>
      </w:r>
      <w:r w:rsidR="00585DAE">
        <w:t>the illusion of bias-free reasoning is a recipe for epistemic failure</w:t>
      </w:r>
      <w:r w:rsidR="00DD1533">
        <w:t>.  So</w:t>
      </w:r>
      <w:r w:rsidR="005449B8">
        <w:t xml:space="preserve"> what </w:t>
      </w:r>
      <w:r w:rsidR="00DD1533">
        <w:t xml:space="preserve">is the </w:t>
      </w:r>
      <w:r w:rsidR="005449B8">
        <w:t>percentage o</w:t>
      </w:r>
      <w:r w:rsidR="00CE5361">
        <w:t>f implicit associations</w:t>
      </w:r>
      <w:r w:rsidR="00CF406E">
        <w:t xml:space="preserve"> encoding </w:t>
      </w:r>
      <w:r w:rsidR="00CE5361">
        <w:t>true</w:t>
      </w:r>
      <w:r w:rsidR="005449B8">
        <w:t xml:space="preserve"> </w:t>
      </w:r>
      <w:r w:rsidR="00CE5361">
        <w:t xml:space="preserve">semantic content, </w:t>
      </w:r>
      <w:r w:rsidR="003C002A">
        <w:t>such as that</w:t>
      </w:r>
      <w:r w:rsidR="00CE5361">
        <w:t xml:space="preserve"> salt is often paired with pepper</w:t>
      </w:r>
      <w:r w:rsidR="00CF406E">
        <w:t>, or that men tend to be taller than women</w:t>
      </w:r>
      <w:r w:rsidR="00CE5361">
        <w:t xml:space="preserve"> (</w:t>
      </w:r>
      <w:r w:rsidR="00DD05B1">
        <w:t xml:space="preserve">2: </w:t>
      </w:r>
      <w:r w:rsidR="009B0ABC">
        <w:t xml:space="preserve">83 </w:t>
      </w:r>
      <w:r w:rsidR="00CE5361">
        <w:t>n.</w:t>
      </w:r>
      <w:r w:rsidR="009B0ABC">
        <w:t xml:space="preserve"> </w:t>
      </w:r>
      <w:r w:rsidR="00CE5361">
        <w:t xml:space="preserve">33)?  </w:t>
      </w:r>
      <w:r w:rsidR="00BF3A21">
        <w:t>What</w:t>
      </w:r>
      <w:r w:rsidR="00C24938">
        <w:t xml:space="preserve"> is the</w:t>
      </w:r>
      <w:r w:rsidR="00BF3A21">
        <w:t xml:space="preserve"> </w:t>
      </w:r>
      <w:r w:rsidR="00B614F5">
        <w:t>percentage of</w:t>
      </w:r>
      <w:r w:rsidR="00DD1533" w:rsidRPr="00493BDB">
        <w:rPr>
          <w:i/>
        </w:rPr>
        <w:t xml:space="preserve"> </w:t>
      </w:r>
      <w:r w:rsidR="00DD1533" w:rsidRPr="00924317">
        <w:t xml:space="preserve">stereotypes </w:t>
      </w:r>
      <w:r w:rsidR="00C24938">
        <w:t xml:space="preserve">that </w:t>
      </w:r>
      <w:r w:rsidR="00DD1533">
        <w:t xml:space="preserve">are </w:t>
      </w:r>
      <w:r w:rsidR="00BF3A21">
        <w:t>accurate</w:t>
      </w:r>
      <w:r w:rsidR="00BF3A21">
        <w:rPr>
          <w:rStyle w:val="FootnoteReference"/>
        </w:rPr>
        <w:footnoteReference w:id="3"/>
      </w:r>
      <w:r w:rsidR="00DD1533">
        <w:t>—do we have an obligation to d</w:t>
      </w:r>
      <w:r w:rsidR="00CF406E">
        <w:t>isbelieve</w:t>
      </w:r>
      <w:r w:rsidR="00BF3A21">
        <w:t xml:space="preserve"> </w:t>
      </w:r>
      <w:r w:rsidR="00CF406E">
        <w:t>things that are true</w:t>
      </w:r>
      <w:r w:rsidR="003C002A">
        <w:t>,</w:t>
      </w:r>
      <w:r w:rsidR="00CF406E">
        <w:t xml:space="preserve"> </w:t>
      </w:r>
      <w:r w:rsidR="00BF3A21">
        <w:t xml:space="preserve">but harmful?  </w:t>
      </w:r>
      <w:r w:rsidR="00924317">
        <w:t>A</w:t>
      </w:r>
      <w:r w:rsidR="00A77DF8">
        <w:t xml:space="preserve">nd </w:t>
      </w:r>
      <w:r w:rsidR="00924317">
        <w:t xml:space="preserve">how do we distinguish </w:t>
      </w:r>
      <w:r w:rsidR="00493BDB">
        <w:t>unjust</w:t>
      </w:r>
      <w:r w:rsidR="00ED4B02">
        <w:t>,</w:t>
      </w:r>
      <w:r w:rsidR="00493BDB">
        <w:t xml:space="preserve"> but </w:t>
      </w:r>
      <w:r w:rsidR="00604505">
        <w:t xml:space="preserve">very </w:t>
      </w:r>
      <w:r w:rsidR="00C24938">
        <w:t>subtle</w:t>
      </w:r>
      <w:r w:rsidR="00ED4B02">
        <w:t>,</w:t>
      </w:r>
      <w:r w:rsidR="00C24938">
        <w:t xml:space="preserve"> inequities—</w:t>
      </w:r>
      <w:r w:rsidR="0086063D">
        <w:t xml:space="preserve">micro, </w:t>
      </w:r>
      <w:proofErr w:type="spellStart"/>
      <w:r w:rsidR="00386D0C">
        <w:t>nano</w:t>
      </w:r>
      <w:proofErr w:type="spellEnd"/>
      <w:r w:rsidR="0086063D">
        <w:t xml:space="preserve"> and</w:t>
      </w:r>
      <w:r w:rsidR="00C24938">
        <w:t xml:space="preserve"> </w:t>
      </w:r>
      <w:proofErr w:type="spellStart"/>
      <w:r w:rsidR="00386D0C">
        <w:t>pico</w:t>
      </w:r>
      <w:proofErr w:type="spellEnd"/>
      <w:r w:rsidR="00C24938">
        <w:t>—</w:t>
      </w:r>
      <w:r w:rsidR="00604505">
        <w:t>from</w:t>
      </w:r>
      <w:r w:rsidR="00DD05B1">
        <w:t xml:space="preserve"> ‘mere inequalities’</w:t>
      </w:r>
      <w:r w:rsidR="00493BDB">
        <w:t xml:space="preserve"> </w:t>
      </w:r>
      <w:r w:rsidR="00DD05B1">
        <w:t xml:space="preserve">(Brennan </w:t>
      </w:r>
      <w:r w:rsidR="00BF3A21">
        <w:t>2</w:t>
      </w:r>
      <w:r w:rsidR="00DD05B1">
        <w:t xml:space="preserve">: </w:t>
      </w:r>
      <w:r w:rsidR="00BF3A21">
        <w:t>239)</w:t>
      </w:r>
      <w:r w:rsidR="00924317">
        <w:t>?</w:t>
      </w:r>
    </w:p>
    <w:p w14:paraId="4CD42D35" w14:textId="7FCA6AB9" w:rsidR="00A14D12" w:rsidRDefault="00604505" w:rsidP="00F600DA">
      <w:pPr>
        <w:ind w:firstLine="720"/>
      </w:pPr>
      <w:r>
        <w:t>These</w:t>
      </w:r>
      <w:r w:rsidR="004760F4">
        <w:t>, mostly</w:t>
      </w:r>
      <w:r w:rsidR="00AA3445">
        <w:t xml:space="preserve"> </w:t>
      </w:r>
      <w:r w:rsidR="00386D0C">
        <w:t>neglected</w:t>
      </w:r>
      <w:r w:rsidR="004760F4">
        <w:t>,</w:t>
      </w:r>
      <w:r w:rsidR="00AA3445">
        <w:t xml:space="preserve"> </w:t>
      </w:r>
      <w:r>
        <w:t>difficulties</w:t>
      </w:r>
      <w:r w:rsidR="000F5FE7">
        <w:t xml:space="preserve"> are exacerbated by</w:t>
      </w:r>
      <w:r w:rsidR="00766E1D">
        <w:t xml:space="preserve"> </w:t>
      </w:r>
      <w:r w:rsidR="00F33227">
        <w:t>weakness</w:t>
      </w:r>
      <w:r w:rsidR="00766E1D">
        <w:t>es</w:t>
      </w:r>
      <w:r w:rsidR="00F33227">
        <w:t xml:space="preserve"> </w:t>
      </w:r>
      <w:r w:rsidR="00C62228">
        <w:t>in the</w:t>
      </w:r>
      <w:r w:rsidR="00A14D12">
        <w:t xml:space="preserve"> </w:t>
      </w:r>
      <w:r w:rsidR="00C62228">
        <w:t>science journalism</w:t>
      </w:r>
      <w:r w:rsidR="00945D5C">
        <w:t>,</w:t>
      </w:r>
      <w:r w:rsidR="008454ED">
        <w:t xml:space="preserve"> which </w:t>
      </w:r>
      <w:r w:rsidR="00EB0454">
        <w:t>a</w:t>
      </w:r>
      <w:r w:rsidR="00A14D12">
        <w:t xml:space="preserve"> paragraph about anonymous review</w:t>
      </w:r>
      <w:r w:rsidR="00AA3445">
        <w:t xml:space="preserve"> </w:t>
      </w:r>
      <w:r w:rsidR="00F01334">
        <w:t>exemplifies</w:t>
      </w:r>
      <w:r w:rsidR="00DD05B1">
        <w:t xml:space="preserve"> (</w:t>
      </w:r>
      <w:r w:rsidR="00BE730B">
        <w:t>2</w:t>
      </w:r>
      <w:r w:rsidR="00DD05B1">
        <w:t xml:space="preserve">: </w:t>
      </w:r>
      <w:r w:rsidR="008454ED">
        <w:t>195)</w:t>
      </w:r>
      <w:r w:rsidR="00A14D12">
        <w:t xml:space="preserve">.  A hiring audit about symphony </w:t>
      </w:r>
      <w:r w:rsidR="009518B0">
        <w:t xml:space="preserve">orchestras is misinterpreted as establishing </w:t>
      </w:r>
      <w:r w:rsidR="006A3127">
        <w:t>a causal relationship between ‘blind’</w:t>
      </w:r>
      <w:r w:rsidR="00A14D12">
        <w:t xml:space="preserve"> aud</w:t>
      </w:r>
      <w:r w:rsidR="006A3127">
        <w:t>itions and greater numbers of female</w:t>
      </w:r>
      <w:r w:rsidR="00A14D12">
        <w:t xml:space="preserve"> musicians hired.</w:t>
      </w:r>
      <w:r w:rsidR="00A14D12">
        <w:rPr>
          <w:rStyle w:val="FootnoteReference"/>
        </w:rPr>
        <w:footnoteReference w:id="4"/>
      </w:r>
      <w:r w:rsidR="00F33227">
        <w:t xml:space="preserve">  </w:t>
      </w:r>
      <w:r w:rsidR="00661ED1">
        <w:t>T</w:t>
      </w:r>
      <w:r w:rsidR="00DC560A">
        <w:t>wo further</w:t>
      </w:r>
      <w:r w:rsidR="00A14D12">
        <w:t xml:space="preserve"> studies are presented as evidence of gender bias in jo</w:t>
      </w:r>
      <w:r w:rsidR="00661ED1">
        <w:t>urnal refereeing, and though th</w:t>
      </w:r>
      <w:r w:rsidR="0086063D">
        <w:t xml:space="preserve">e first, Peters and </w:t>
      </w:r>
      <w:proofErr w:type="spellStart"/>
      <w:r w:rsidR="0086063D">
        <w:t>Ceci</w:t>
      </w:r>
      <w:proofErr w:type="spellEnd"/>
      <w:r w:rsidR="0086063D">
        <w:t xml:space="preserve"> (1982) </w:t>
      </w:r>
      <w:r w:rsidR="00A14D12">
        <w:t>is a seminal work</w:t>
      </w:r>
      <w:r w:rsidR="00C31F52">
        <w:t>,</w:t>
      </w:r>
      <w:r w:rsidR="0086063D">
        <w:rPr>
          <w:rStyle w:val="FootnoteReference"/>
        </w:rPr>
        <w:footnoteReference w:id="5"/>
      </w:r>
      <w:r w:rsidR="00661ED1">
        <w:t xml:space="preserve"> it</w:t>
      </w:r>
      <w:r w:rsidR="005333C7">
        <w:t>s</w:t>
      </w:r>
      <w:r w:rsidR="005A2758">
        <w:t xml:space="preserve"> </w:t>
      </w:r>
      <w:r w:rsidR="005333C7">
        <w:t>context was</w:t>
      </w:r>
      <w:r w:rsidR="00A14D12">
        <w:t xml:space="preserve"> in</w:t>
      </w:r>
      <w:r w:rsidR="001D15C2">
        <w:t>stitutional status, not gender</w:t>
      </w:r>
      <w:r w:rsidR="00A14D12">
        <w:t xml:space="preserve">.  The second, </w:t>
      </w:r>
      <w:proofErr w:type="spellStart"/>
      <w:r w:rsidR="00A14D12">
        <w:t>Budden</w:t>
      </w:r>
      <w:proofErr w:type="spellEnd"/>
      <w:r w:rsidR="00A14D12">
        <w:t xml:space="preserve"> </w:t>
      </w:r>
      <w:r w:rsidR="00A14D12" w:rsidRPr="00CA2667">
        <w:rPr>
          <w:i/>
        </w:rPr>
        <w:t>et al.</w:t>
      </w:r>
      <w:r w:rsidR="00A14D12">
        <w:t xml:space="preserve"> (2008)</w:t>
      </w:r>
      <w:r w:rsidR="00BF3EF4">
        <w:rPr>
          <w:rStyle w:val="FootnoteReference"/>
        </w:rPr>
        <w:footnoteReference w:id="6"/>
      </w:r>
      <w:r w:rsidR="00BF3EF4">
        <w:t xml:space="preserve"> </w:t>
      </w:r>
      <w:r w:rsidR="00A14D12">
        <w:t xml:space="preserve">was briefly hailed by </w:t>
      </w:r>
      <w:r w:rsidR="00A14D12">
        <w:rPr>
          <w:i/>
        </w:rPr>
        <w:t xml:space="preserve">Nature </w:t>
      </w:r>
      <w:r w:rsidR="006A3127">
        <w:t>as ‘one bright light’</w:t>
      </w:r>
      <w:r w:rsidR="00A14D12">
        <w:t xml:space="preserve"> though a retraction soon followed with t</w:t>
      </w:r>
      <w:r w:rsidR="006A3127">
        <w:t>he editors admitting the paper ‘</w:t>
      </w:r>
      <w:r w:rsidR="00A14D12">
        <w:t>can no longer be said to offer compelling ev</w:t>
      </w:r>
      <w:r w:rsidR="006A3127">
        <w:t>idence of a role for gender bias’ adding they ‘</w:t>
      </w:r>
      <w:r w:rsidR="00A14D12">
        <w:t>cannot find other strong stud</w:t>
      </w:r>
      <w:r w:rsidR="006A3127">
        <w:t>ies that support this claim’.</w:t>
      </w:r>
      <w:r w:rsidR="005338A7">
        <w:rPr>
          <w:rStyle w:val="FootnoteReference"/>
        </w:rPr>
        <w:footnoteReference w:id="7"/>
      </w:r>
      <w:r w:rsidR="00591272">
        <w:t xml:space="preserve">  </w:t>
      </w:r>
      <w:r w:rsidR="00A14D12">
        <w:t>As Peter</w:t>
      </w:r>
      <w:r w:rsidR="00A426C7">
        <w:t>s</w:t>
      </w:r>
      <w:r w:rsidR="00A14D12">
        <w:t xml:space="preserve"> and </w:t>
      </w:r>
      <w:proofErr w:type="spellStart"/>
      <w:r w:rsidR="00A14D12">
        <w:t>Ceci</w:t>
      </w:r>
      <w:proofErr w:type="spellEnd"/>
      <w:r w:rsidR="00A14D12">
        <w:t xml:space="preserve"> might have written, it is Frank Lee Manure.</w:t>
      </w:r>
      <w:r w:rsidR="00A14D12">
        <w:rPr>
          <w:rStyle w:val="FootnoteReference"/>
        </w:rPr>
        <w:footnoteReference w:id="8"/>
      </w:r>
      <w:r w:rsidR="00D90B0D">
        <w:t xml:space="preserve">  </w:t>
      </w:r>
      <w:r w:rsidR="00D90B0D">
        <w:tab/>
        <w:t xml:space="preserve">Oftentimes </w:t>
      </w:r>
      <w:r w:rsidR="00A75A5A">
        <w:t>results are</w:t>
      </w:r>
      <w:r w:rsidR="00D90B0D">
        <w:t xml:space="preserve"> overstated or presented selectively, as when </w:t>
      </w:r>
      <w:r w:rsidR="0098340B">
        <w:t xml:space="preserve">two well-known </w:t>
      </w:r>
      <w:r w:rsidR="00DC560A">
        <w:t>articles</w:t>
      </w:r>
      <w:r w:rsidR="0098340B">
        <w:t xml:space="preserve"> are claimed to </w:t>
      </w:r>
      <w:r w:rsidR="00D90B0D">
        <w:t xml:space="preserve">jointly </w:t>
      </w:r>
      <w:r w:rsidR="0098340B">
        <w:t xml:space="preserve">provide </w:t>
      </w:r>
      <w:r w:rsidR="00D90B0D">
        <w:t xml:space="preserve">strong </w:t>
      </w:r>
      <w:r w:rsidR="0098340B">
        <w:t xml:space="preserve">evidence of </w:t>
      </w:r>
      <w:r w:rsidR="000E3F6F">
        <w:t xml:space="preserve">racial and gender </w:t>
      </w:r>
      <w:r w:rsidR="0098340B">
        <w:t>bias in the</w:t>
      </w:r>
      <w:r w:rsidR="006C2077">
        <w:t xml:space="preserve"> evaluation of resumes (</w:t>
      </w:r>
      <w:r w:rsidR="0098340B">
        <w:t>2</w:t>
      </w:r>
      <w:r w:rsidR="006C2077">
        <w:t xml:space="preserve">: </w:t>
      </w:r>
      <w:r w:rsidR="0098340B">
        <w:t>62)</w:t>
      </w:r>
      <w:r w:rsidR="00D90B0D">
        <w:t>.  I</w:t>
      </w:r>
      <w:r w:rsidR="000E3F6F">
        <w:t xml:space="preserve">t should </w:t>
      </w:r>
      <w:r w:rsidR="009518B0">
        <w:t xml:space="preserve">have </w:t>
      </w:r>
      <w:r w:rsidR="000E3F6F">
        <w:t>be</w:t>
      </w:r>
      <w:r w:rsidR="009518B0">
        <w:t>en</w:t>
      </w:r>
      <w:r w:rsidR="000E3F6F">
        <w:t xml:space="preserve"> noted that</w:t>
      </w:r>
      <w:r w:rsidR="0098340B">
        <w:t xml:space="preserve"> </w:t>
      </w:r>
      <w:r w:rsidR="00D90B0D">
        <w:t xml:space="preserve">one of </w:t>
      </w:r>
      <w:r w:rsidR="00A87725">
        <w:t xml:space="preserve">them </w:t>
      </w:r>
      <w:r w:rsidR="000A0D18">
        <w:t xml:space="preserve">did not find </w:t>
      </w:r>
      <w:r w:rsidR="0098340B">
        <w:t xml:space="preserve">female names were </w:t>
      </w:r>
      <w:r w:rsidR="00D90B0D">
        <w:t xml:space="preserve">downgraded, however.  </w:t>
      </w:r>
      <w:r w:rsidR="007F6902">
        <w:t>While</w:t>
      </w:r>
      <w:r w:rsidR="00A14D12">
        <w:t xml:space="preserve"> some small errors are inevitable (and forgivable) in any scholarly work,</w:t>
      </w:r>
      <w:r w:rsidR="00C42BDA">
        <w:t xml:space="preserve"> </w:t>
      </w:r>
      <w:r w:rsidR="008C478D">
        <w:t>the</w:t>
      </w:r>
      <w:r w:rsidR="009A10C4">
        <w:t xml:space="preserve"> reviewer</w:t>
      </w:r>
      <w:r w:rsidR="00C42BDA">
        <w:t xml:space="preserve"> grew </w:t>
      </w:r>
      <w:r w:rsidR="0098340B">
        <w:t>wary when confronted with an</w:t>
      </w:r>
      <w:r w:rsidR="00A14D12">
        <w:t xml:space="preserve"> unfamiliar study.</w:t>
      </w:r>
    </w:p>
    <w:p w14:paraId="69D5B140" w14:textId="696CCCF0" w:rsidR="009C1170" w:rsidRDefault="00C83FB9" w:rsidP="00072291">
      <w:pPr>
        <w:ind w:firstLine="720"/>
      </w:pPr>
      <w:r>
        <w:t>A</w:t>
      </w:r>
      <w:r w:rsidR="007F43DC">
        <w:t>nother</w:t>
      </w:r>
      <w:r>
        <w:t xml:space="preserve"> case in point, </w:t>
      </w:r>
      <w:r w:rsidR="005A369E">
        <w:t>rais</w:t>
      </w:r>
      <w:r w:rsidR="0039161D">
        <w:t>ed</w:t>
      </w:r>
      <w:r w:rsidR="005A2758">
        <w:t xml:space="preserve"> over</w:t>
      </w:r>
      <w:r>
        <w:t xml:space="preserve"> several chapters</w:t>
      </w:r>
      <w:r w:rsidR="0039161D">
        <w:t xml:space="preserve">, is </w:t>
      </w:r>
      <w:r w:rsidR="006C2077">
        <w:t>‘shooter bias’</w:t>
      </w:r>
      <w:r w:rsidR="005D65D1">
        <w:t xml:space="preserve"> </w:t>
      </w:r>
      <w:r w:rsidR="006C0DE7">
        <w:t xml:space="preserve">which </w:t>
      </w:r>
      <w:r w:rsidR="006C2077">
        <w:t>‘</w:t>
      </w:r>
      <w:r w:rsidR="005D65D1">
        <w:t>leads to disastrous conseq</w:t>
      </w:r>
      <w:r w:rsidR="006C2077">
        <w:t xml:space="preserve">uences mainly for Black people’ </w:t>
      </w:r>
      <w:r w:rsidR="005D65D1">
        <w:t>(</w:t>
      </w:r>
      <w:proofErr w:type="spellStart"/>
      <w:r w:rsidR="005D65D1">
        <w:t>Sei</w:t>
      </w:r>
      <w:proofErr w:type="spellEnd"/>
      <w:r w:rsidR="005D65D1">
        <w:t xml:space="preserve"> </w:t>
      </w:r>
      <w:r w:rsidR="005333C7">
        <w:t>and</w:t>
      </w:r>
      <w:r w:rsidR="00FE38C3">
        <w:t xml:space="preserve"> </w:t>
      </w:r>
      <w:proofErr w:type="spellStart"/>
      <w:r w:rsidR="004A666A">
        <w:t>Voorst</w:t>
      </w:r>
      <w:proofErr w:type="spellEnd"/>
      <w:r w:rsidR="004A666A">
        <w:t xml:space="preserve"> Vader-</w:t>
      </w:r>
      <w:proofErr w:type="spellStart"/>
      <w:r w:rsidR="004A666A">
        <w:t>Bours</w:t>
      </w:r>
      <w:proofErr w:type="spellEnd"/>
      <w:r w:rsidR="004A666A">
        <w:t xml:space="preserve">, </w:t>
      </w:r>
      <w:r w:rsidR="004C2A4A">
        <w:t>2</w:t>
      </w:r>
      <w:r w:rsidR="006C2077">
        <w:t xml:space="preserve">: </w:t>
      </w:r>
      <w:r w:rsidR="004A666A">
        <w:t xml:space="preserve">100) </w:t>
      </w:r>
      <w:r w:rsidR="007B69E3">
        <w:t>as in</w:t>
      </w:r>
      <w:r w:rsidR="005D65D1">
        <w:t xml:space="preserve"> well-publicized police </w:t>
      </w:r>
      <w:r w:rsidR="005A2758">
        <w:t>shootings</w:t>
      </w:r>
      <w:r w:rsidR="005D65D1">
        <w:t xml:space="preserve"> (</w:t>
      </w:r>
      <w:r w:rsidR="00072291">
        <w:t xml:space="preserve">2: 24, </w:t>
      </w:r>
      <w:r w:rsidR="00197337">
        <w:t>n.</w:t>
      </w:r>
      <w:r w:rsidR="006477A0">
        <w:t xml:space="preserve"> </w:t>
      </w:r>
      <w:r w:rsidR="00197337">
        <w:t>14</w:t>
      </w:r>
      <w:r w:rsidR="00072291">
        <w:t>; 2: 100, n.</w:t>
      </w:r>
      <w:r w:rsidR="006477A0">
        <w:t xml:space="preserve"> </w:t>
      </w:r>
      <w:r w:rsidR="00072291">
        <w:t>18)</w:t>
      </w:r>
      <w:r w:rsidR="00197337">
        <w:t>.</w:t>
      </w:r>
      <w:r>
        <w:t xml:space="preserve">  </w:t>
      </w:r>
      <w:r w:rsidR="00754A42">
        <w:t>Certainly some studies have produced evidence that ra</w:t>
      </w:r>
      <w:r w:rsidR="00072291">
        <w:t>ce increases the proportion of ‘false alarms’—</w:t>
      </w:r>
      <w:r w:rsidR="00754A42">
        <w:t>misidentif</w:t>
      </w:r>
      <w:r w:rsidR="00072291">
        <w:t>ying unarmed targets as armed—</w:t>
      </w:r>
      <w:r w:rsidR="00754A42">
        <w:t xml:space="preserve">perhaps starting with </w:t>
      </w:r>
      <w:proofErr w:type="spellStart"/>
      <w:r w:rsidR="00754A42">
        <w:t>Correll</w:t>
      </w:r>
      <w:proofErr w:type="spellEnd"/>
      <w:r w:rsidR="00754A42">
        <w:t xml:space="preserve"> </w:t>
      </w:r>
      <w:r w:rsidR="00754A42" w:rsidRPr="00A14D12">
        <w:rPr>
          <w:i/>
        </w:rPr>
        <w:t>et al</w:t>
      </w:r>
      <w:r w:rsidR="00754A42">
        <w:t>.’s (2002</w:t>
      </w:r>
      <w:r w:rsidR="00C2617E">
        <w:t>, 1328</w:t>
      </w:r>
      <w:r w:rsidR="00754A42">
        <w:t>)</w:t>
      </w:r>
      <w:r w:rsidR="00C2617E">
        <w:rPr>
          <w:rStyle w:val="FootnoteReference"/>
        </w:rPr>
        <w:footnoteReference w:id="9"/>
      </w:r>
      <w:r w:rsidR="00754A42">
        <w:t xml:space="preserve"> which was moti</w:t>
      </w:r>
      <w:r w:rsidR="006C2077">
        <w:t>vated by the worry that police ‘</w:t>
      </w:r>
      <w:r w:rsidR="00754A42" w:rsidRPr="00003215">
        <w:t>decisions to shoot</w:t>
      </w:r>
      <w:r w:rsidR="006C2077">
        <w:t>’</w:t>
      </w:r>
      <w:r w:rsidR="005A2758">
        <w:t xml:space="preserve"> interacted </w:t>
      </w:r>
      <w:r w:rsidR="00754A42">
        <w:t>with ethnicity</w:t>
      </w:r>
      <w:r w:rsidR="00C2617E">
        <w:t xml:space="preserve">.  </w:t>
      </w:r>
      <w:r w:rsidR="00754A42">
        <w:t>But</w:t>
      </w:r>
      <w:r w:rsidR="002C7E41">
        <w:t xml:space="preserve"> philosophers overlook the fact that </w:t>
      </w:r>
      <w:r w:rsidR="00754A42">
        <w:t>most of these studies were conducted with undergraduates, not trained law-enforcement person</w:t>
      </w:r>
      <w:r w:rsidR="002C7E41">
        <w:t>n</w:t>
      </w:r>
      <w:r w:rsidR="00754A42">
        <w:t>e</w:t>
      </w:r>
      <w:r w:rsidR="002C7E41">
        <w:t xml:space="preserve">l.   Indeed, </w:t>
      </w:r>
      <w:r w:rsidR="00CA0FE6">
        <w:t xml:space="preserve">while </w:t>
      </w:r>
      <w:r w:rsidR="00FE38C3">
        <w:t>Brennan</w:t>
      </w:r>
      <w:r w:rsidR="00972881">
        <w:t xml:space="preserve"> </w:t>
      </w:r>
      <w:r w:rsidR="000F64DD">
        <w:t>reports</w:t>
      </w:r>
      <w:bookmarkStart w:id="0" w:name="_GoBack"/>
      <w:bookmarkEnd w:id="0"/>
      <w:r w:rsidR="00E22D73">
        <w:t xml:space="preserve"> </w:t>
      </w:r>
      <w:r w:rsidR="0095134D">
        <w:t xml:space="preserve">that </w:t>
      </w:r>
      <w:proofErr w:type="spellStart"/>
      <w:r w:rsidR="00E22D73">
        <w:t>Correll</w:t>
      </w:r>
      <w:proofErr w:type="spellEnd"/>
      <w:r w:rsidR="00E22D73">
        <w:t xml:space="preserve"> </w:t>
      </w:r>
      <w:r w:rsidR="00E22D73" w:rsidRPr="00A14D12">
        <w:rPr>
          <w:i/>
        </w:rPr>
        <w:t>et al.</w:t>
      </w:r>
      <w:r w:rsidR="00E22D73">
        <w:t xml:space="preserve"> (</w:t>
      </w:r>
      <w:r w:rsidR="0095134D">
        <w:t>2007)</w:t>
      </w:r>
      <w:r w:rsidR="007F0C71">
        <w:rPr>
          <w:rStyle w:val="FootnoteReference"/>
        </w:rPr>
        <w:footnoteReference w:id="10"/>
      </w:r>
      <w:r w:rsidR="0095134D">
        <w:t xml:space="preserve"> found </w:t>
      </w:r>
      <w:r w:rsidR="006C2077">
        <w:t>‘</w:t>
      </w:r>
      <w:r w:rsidR="00FE38C3">
        <w:t>White police officer</w:t>
      </w:r>
      <w:r w:rsidR="004A666A">
        <w:t>s</w:t>
      </w:r>
      <w:r w:rsidR="00FE38C3">
        <w:t xml:space="preserve"> and undergraduate students mistakenly shoot unarmed Black su</w:t>
      </w:r>
      <w:r w:rsidR="006C2077">
        <w:t>spects more than White suspects’</w:t>
      </w:r>
      <w:r w:rsidR="00FE38C3">
        <w:t xml:space="preserve"> in simulations</w:t>
      </w:r>
      <w:r w:rsidR="006C2077">
        <w:t xml:space="preserve"> (</w:t>
      </w:r>
      <w:r w:rsidR="00E22D73">
        <w:t>2</w:t>
      </w:r>
      <w:r w:rsidR="006C2077">
        <w:t xml:space="preserve">: </w:t>
      </w:r>
      <w:r w:rsidR="00E22D73">
        <w:t>244)</w:t>
      </w:r>
      <w:r w:rsidR="0015050B">
        <w:t>,</w:t>
      </w:r>
      <w:r w:rsidR="002C7E41">
        <w:t xml:space="preserve"> </w:t>
      </w:r>
      <w:r w:rsidR="004A666A">
        <w:t>t</w:t>
      </w:r>
      <w:r w:rsidR="00BA63EF">
        <w:t xml:space="preserve">he </w:t>
      </w:r>
      <w:r w:rsidR="002C7E41" w:rsidRPr="00E2556C">
        <w:t xml:space="preserve">researchers </w:t>
      </w:r>
      <w:r w:rsidR="00CE54B7">
        <w:t>noted</w:t>
      </w:r>
      <w:r w:rsidR="00972881">
        <w:t xml:space="preserve"> </w:t>
      </w:r>
      <w:r w:rsidR="00C2617E">
        <w:t>‘critical differences’</w:t>
      </w:r>
      <w:r w:rsidR="009650F7">
        <w:t xml:space="preserve"> between the responses of</w:t>
      </w:r>
      <w:r w:rsidR="005D65D1">
        <w:t xml:space="preserve"> police officers </w:t>
      </w:r>
      <w:r w:rsidR="00C2617E">
        <w:t>and other subjects (</w:t>
      </w:r>
      <w:r w:rsidR="00EE4995">
        <w:t>1017) in that t</w:t>
      </w:r>
      <w:r w:rsidR="00C2617E">
        <w:t xml:space="preserve">he police ‘showed no bias’ </w:t>
      </w:r>
      <w:r w:rsidR="009650F7">
        <w:t xml:space="preserve">in their decisions to shoot Black targets and </w:t>
      </w:r>
      <w:r w:rsidR="006C0DE7">
        <w:t>were</w:t>
      </w:r>
      <w:r w:rsidR="00C2617E">
        <w:t xml:space="preserve"> ‘dramatically’</w:t>
      </w:r>
      <w:r w:rsidR="006C0DE7">
        <w:t xml:space="preserve"> </w:t>
      </w:r>
      <w:r w:rsidR="00C2617E">
        <w:t>less ‘trigger-happy’</w:t>
      </w:r>
      <w:r w:rsidR="004A666A">
        <w:t xml:space="preserve"> than the other</w:t>
      </w:r>
      <w:r w:rsidR="00C2617E">
        <w:t>s (</w:t>
      </w:r>
      <w:r w:rsidR="006C0DE7">
        <w:t>10</w:t>
      </w:r>
      <w:r w:rsidR="00C2617E">
        <w:t>17;</w:t>
      </w:r>
      <w:r w:rsidR="009650F7">
        <w:t xml:space="preserve"> </w:t>
      </w:r>
      <w:r w:rsidR="00C2617E">
        <w:t>10</w:t>
      </w:r>
      <w:r w:rsidR="006C0DE7">
        <w:t>20).</w:t>
      </w:r>
      <w:r w:rsidR="00003215">
        <w:t xml:space="preserve"> </w:t>
      </w:r>
      <w:r w:rsidR="004A666A">
        <w:t xml:space="preserve"> </w:t>
      </w:r>
      <w:r w:rsidR="00CE54B7">
        <w:t>Brennan</w:t>
      </w:r>
      <w:r w:rsidR="00EC5710">
        <w:t xml:space="preserve"> </w:t>
      </w:r>
      <w:r w:rsidR="00B94064">
        <w:t>and</w:t>
      </w:r>
      <w:r w:rsidR="00066156">
        <w:t xml:space="preserve"> </w:t>
      </w:r>
      <w:r w:rsidR="00EC5710">
        <w:t>sensationalistic news media confuse</w:t>
      </w:r>
      <w:r w:rsidR="004A666A">
        <w:t xml:space="preserve"> </w:t>
      </w:r>
      <w:r w:rsidR="002C7E41">
        <w:t xml:space="preserve">evidence for </w:t>
      </w:r>
      <w:r w:rsidR="00C76AA6">
        <w:t xml:space="preserve">correlations </w:t>
      </w:r>
      <w:r w:rsidR="004A666A">
        <w:t xml:space="preserve">between ethnicity and </w:t>
      </w:r>
      <w:r w:rsidR="004A666A" w:rsidRPr="000E3F6F">
        <w:t>response times</w:t>
      </w:r>
      <w:r w:rsidR="004A666A">
        <w:rPr>
          <w:i/>
        </w:rPr>
        <w:t xml:space="preserve"> </w:t>
      </w:r>
      <w:r w:rsidR="004A666A">
        <w:t xml:space="preserve">with </w:t>
      </w:r>
      <w:r w:rsidR="004A666A">
        <w:rPr>
          <w:i/>
        </w:rPr>
        <w:t>false positive</w:t>
      </w:r>
      <w:r w:rsidR="000B7AA0">
        <w:rPr>
          <w:i/>
        </w:rPr>
        <w:t>s</w:t>
      </w:r>
      <w:r w:rsidR="000B7AA0">
        <w:t xml:space="preserve">. </w:t>
      </w:r>
      <w:r w:rsidR="00BC1789">
        <w:t xml:space="preserve"> </w:t>
      </w:r>
      <w:r w:rsidR="00CE54B7">
        <w:t xml:space="preserve">For example, </w:t>
      </w:r>
      <w:r w:rsidR="00C42BDA">
        <w:t>t</w:t>
      </w:r>
      <w:r w:rsidR="00BC1789">
        <w:t>he</w:t>
      </w:r>
      <w:r w:rsidR="00066156">
        <w:t xml:space="preserve"> </w:t>
      </w:r>
      <w:r w:rsidR="00CE54B7">
        <w:t xml:space="preserve">news </w:t>
      </w:r>
      <w:r w:rsidR="009C1170">
        <w:t>coverage of a</w:t>
      </w:r>
      <w:r w:rsidR="00BC1789">
        <w:t xml:space="preserve"> meta-analysis </w:t>
      </w:r>
      <w:r w:rsidR="00897EE9">
        <w:t xml:space="preserve">(aggregating the results of 42 shooter-bias studies) </w:t>
      </w:r>
      <w:r w:rsidR="00BC1789">
        <w:t xml:space="preserve">conducted by </w:t>
      </w:r>
      <w:proofErr w:type="spellStart"/>
      <w:r w:rsidR="00BC1789">
        <w:t>Mekawi</w:t>
      </w:r>
      <w:proofErr w:type="spellEnd"/>
      <w:r w:rsidR="00BC1789">
        <w:t xml:space="preserve"> </w:t>
      </w:r>
      <w:r w:rsidR="00BC1789" w:rsidRPr="009C1170">
        <w:rPr>
          <w:i/>
        </w:rPr>
        <w:t>et al.</w:t>
      </w:r>
      <w:r w:rsidR="00CA0FE6">
        <w:t xml:space="preserve"> </w:t>
      </w:r>
      <w:r w:rsidR="00BC1789">
        <w:t xml:space="preserve">reported </w:t>
      </w:r>
      <w:r w:rsidR="00C2617E">
        <w:t>their ‘corroborating’</w:t>
      </w:r>
      <w:r w:rsidR="00CA0FE6">
        <w:t xml:space="preserve"> the claim that </w:t>
      </w:r>
      <w:r w:rsidR="00C2617E">
        <w:t>shooters were ‘more likely’</w:t>
      </w:r>
      <w:r w:rsidR="00BC1789">
        <w:t xml:space="preserve"> to fire on Black targets</w:t>
      </w:r>
      <w:r w:rsidR="00BC1789">
        <w:rPr>
          <w:rStyle w:val="FootnoteReference"/>
        </w:rPr>
        <w:footnoteReference w:id="11"/>
      </w:r>
      <w:r w:rsidR="00C31F52">
        <w:t xml:space="preserve"> </w:t>
      </w:r>
      <w:r w:rsidR="00897EE9">
        <w:t xml:space="preserve">despite </w:t>
      </w:r>
      <w:r w:rsidR="009C1170">
        <w:t>the authors</w:t>
      </w:r>
      <w:r w:rsidR="00066156">
        <w:t xml:space="preserve"> </w:t>
      </w:r>
      <w:r w:rsidR="00661ED1">
        <w:t xml:space="preserve">conceding </w:t>
      </w:r>
      <w:r w:rsidR="009C1170">
        <w:t>on the key issue of false po</w:t>
      </w:r>
      <w:r w:rsidR="00897EE9">
        <w:t>s</w:t>
      </w:r>
      <w:r w:rsidR="009C1170">
        <w:t>itives</w:t>
      </w:r>
      <w:r w:rsidR="00C2617E">
        <w:t xml:space="preserve"> that subjects ‘</w:t>
      </w:r>
      <w:r w:rsidR="00897EE9">
        <w:t>were not, however, more likely to be sensitive to or have a higher false alarm rate</w:t>
      </w:r>
      <w:r w:rsidR="00BC1789">
        <w:t xml:space="preserve"> </w:t>
      </w:r>
      <w:r w:rsidR="00897EE9">
        <w:t>for Black (versus White) targets</w:t>
      </w:r>
      <w:r w:rsidR="00C2617E">
        <w:t>’</w:t>
      </w:r>
      <w:r w:rsidR="00897EE9">
        <w:t xml:space="preserve"> (</w:t>
      </w:r>
      <w:proofErr w:type="spellStart"/>
      <w:r w:rsidR="00897EE9">
        <w:t>Mekawi</w:t>
      </w:r>
      <w:proofErr w:type="spellEnd"/>
      <w:r w:rsidR="00897EE9">
        <w:t xml:space="preserve"> </w:t>
      </w:r>
      <w:r w:rsidR="00897EE9" w:rsidRPr="00095095">
        <w:rPr>
          <w:i/>
        </w:rPr>
        <w:t>et al.</w:t>
      </w:r>
      <w:r w:rsidR="00C2617E">
        <w:t xml:space="preserve"> 2015, </w:t>
      </w:r>
      <w:r w:rsidR="00897EE9">
        <w:t>128)</w:t>
      </w:r>
      <w:r w:rsidR="00C31F52">
        <w:t>.</w:t>
      </w:r>
      <w:r w:rsidR="00C2617E">
        <w:rPr>
          <w:rStyle w:val="FootnoteReference"/>
        </w:rPr>
        <w:footnoteReference w:id="12"/>
      </w:r>
      <w:r w:rsidR="00423819">
        <w:t xml:space="preserve">  </w:t>
      </w:r>
      <w:r w:rsidR="009C1170">
        <w:t xml:space="preserve"> </w:t>
      </w:r>
    </w:p>
    <w:p w14:paraId="36FB66FF" w14:textId="499AA7A9" w:rsidR="00B17437" w:rsidRDefault="00DD4035" w:rsidP="00A50B12">
      <w:pPr>
        <w:ind w:firstLine="720"/>
      </w:pPr>
      <w:r>
        <w:t>T</w:t>
      </w:r>
      <w:r w:rsidR="00C76AA6">
        <w:t>he difference it</w:t>
      </w:r>
      <w:r w:rsidR="004C2A4A">
        <w:t xml:space="preserve"> make</w:t>
      </w:r>
      <w:r w:rsidR="00C76AA6">
        <w:t>s is on two counts</w:t>
      </w:r>
      <w:r w:rsidR="00066156">
        <w:t>: f</w:t>
      </w:r>
      <w:r w:rsidR="0095134D">
        <w:t xml:space="preserve">irst, when it comes to </w:t>
      </w:r>
      <w:r w:rsidR="002F3C7B">
        <w:t>understanding how implicit biases figure into cogni</w:t>
      </w:r>
      <w:r w:rsidR="00C76AA6">
        <w:t xml:space="preserve">tive architectures, and, second, </w:t>
      </w:r>
      <w:r w:rsidR="002F3C7B">
        <w:t>when it comes to addressing very serious social ills</w:t>
      </w:r>
      <w:r w:rsidR="00F10204">
        <w:t xml:space="preserve">.  </w:t>
      </w:r>
      <w:r w:rsidR="00CA0FE6">
        <w:t>Concerning the former</w:t>
      </w:r>
      <w:r w:rsidR="002F3C7B">
        <w:t xml:space="preserve">, </w:t>
      </w:r>
      <w:r w:rsidR="00C13993">
        <w:t xml:space="preserve">research on </w:t>
      </w:r>
      <w:r w:rsidR="002F3C7B">
        <w:t>racial stereo</w:t>
      </w:r>
      <w:r w:rsidR="00F10204">
        <w:t xml:space="preserve">types </w:t>
      </w:r>
      <w:r w:rsidR="008B00CF">
        <w:t>might be taken to suggest</w:t>
      </w:r>
      <w:r w:rsidR="002F3C7B">
        <w:t xml:space="preserve"> </w:t>
      </w:r>
      <w:r w:rsidR="00C13993">
        <w:t xml:space="preserve">they </w:t>
      </w:r>
      <w:r w:rsidR="00F10204">
        <w:t xml:space="preserve">enable slightly more rapid information processing </w:t>
      </w:r>
      <w:r w:rsidR="00950543">
        <w:t xml:space="preserve">(the disparity is </w:t>
      </w:r>
      <w:r w:rsidR="00F10204">
        <w:t xml:space="preserve">one or two dozen milliseconds) if </w:t>
      </w:r>
      <w:r w:rsidR="00500912">
        <w:t>the target is stereotypical, with</w:t>
      </w:r>
      <w:r w:rsidR="00F10204">
        <w:t xml:space="preserve"> </w:t>
      </w:r>
      <w:r w:rsidR="00C13993">
        <w:t>slightly slower processing</w:t>
      </w:r>
      <w:r w:rsidR="002F3C7B">
        <w:t xml:space="preserve"> </w:t>
      </w:r>
      <w:r w:rsidR="00B3338D">
        <w:t xml:space="preserve">if </w:t>
      </w:r>
      <w:r w:rsidR="00F10204">
        <w:t>ster</w:t>
      </w:r>
      <w:r w:rsidR="002F3C7B">
        <w:t xml:space="preserve">eo-atypical, while having no </w:t>
      </w:r>
      <w:r w:rsidR="00E258F7">
        <w:t>significant e</w:t>
      </w:r>
      <w:r w:rsidR="00F10204">
        <w:t>ffect</w:t>
      </w:r>
      <w:r w:rsidR="009C1170">
        <w:t xml:space="preserve"> on the rate of false alarms</w:t>
      </w:r>
      <w:r w:rsidR="00F10204">
        <w:t>.</w:t>
      </w:r>
      <w:r w:rsidR="002F3C7B">
        <w:t xml:space="preserve">  This aspect of our associative mechanisms </w:t>
      </w:r>
      <w:r w:rsidR="007B69E3">
        <w:t>might well be a</w:t>
      </w:r>
      <w:r w:rsidR="00C13993">
        <w:t xml:space="preserve"> </w:t>
      </w:r>
      <w:r w:rsidR="00C76AA6">
        <w:t>feature rather than</w:t>
      </w:r>
      <w:r w:rsidR="00C13993">
        <w:t xml:space="preserve"> a bug</w:t>
      </w:r>
      <w:r w:rsidR="002F3C7B">
        <w:t xml:space="preserve">, </w:t>
      </w:r>
      <w:r w:rsidR="00C76AA6">
        <w:t xml:space="preserve">e.g. </w:t>
      </w:r>
      <w:r w:rsidR="002F3C7B">
        <w:t xml:space="preserve">on the assumption that </w:t>
      </w:r>
      <w:r w:rsidR="005B3FBE">
        <w:t xml:space="preserve">the costs of the </w:t>
      </w:r>
      <w:r w:rsidR="00C13993">
        <w:t>slower judg</w:t>
      </w:r>
      <w:r w:rsidR="005B3FBE">
        <w:t>ments are offset by gains in the</w:t>
      </w:r>
      <w:r w:rsidR="00C13993">
        <w:t xml:space="preserve"> </w:t>
      </w:r>
      <w:r w:rsidR="00C76AA6">
        <w:t xml:space="preserve">faster </w:t>
      </w:r>
      <w:r w:rsidR="00C13993">
        <w:t xml:space="preserve">judgments.  </w:t>
      </w:r>
      <w:r w:rsidR="00C4041D">
        <w:t>Research is ongoin</w:t>
      </w:r>
      <w:r w:rsidR="006E0487">
        <w:t>g, though a recent study using ‘strikingly realistic’</w:t>
      </w:r>
      <w:r w:rsidR="00C4041D">
        <w:t xml:space="preserve"> simulators found that</w:t>
      </w:r>
      <w:r w:rsidR="00A22F4D">
        <w:t>,</w:t>
      </w:r>
      <w:r w:rsidR="009C1170">
        <w:t xml:space="preserve"> </w:t>
      </w:r>
      <w:r w:rsidR="00A22F4D">
        <w:t xml:space="preserve">notwithstanding </w:t>
      </w:r>
      <w:r w:rsidR="005333C7">
        <w:t xml:space="preserve">their </w:t>
      </w:r>
      <w:r w:rsidR="00C4041D">
        <w:t>implicit bias</w:t>
      </w:r>
      <w:r w:rsidR="000E3F6F">
        <w:t>es</w:t>
      </w:r>
      <w:r w:rsidR="00066156">
        <w:t>, police officers were</w:t>
      </w:r>
      <w:r w:rsidR="00C4041D">
        <w:t xml:space="preserve"> </w:t>
      </w:r>
      <w:r w:rsidR="00066156">
        <w:t>much</w:t>
      </w:r>
      <w:r w:rsidR="00C4041D">
        <w:t xml:space="preserve"> less likely to shoot unarmed Black targets</w:t>
      </w:r>
      <w:r w:rsidR="00C31F52">
        <w:t>.</w:t>
      </w:r>
      <w:r w:rsidR="00603C28">
        <w:rPr>
          <w:rStyle w:val="FootnoteReference"/>
        </w:rPr>
        <w:footnoteReference w:id="13"/>
      </w:r>
      <w:r w:rsidR="00C4041D">
        <w:t xml:space="preserve">  </w:t>
      </w:r>
      <w:r w:rsidR="00C13993">
        <w:t xml:space="preserve">The second issue concerns the </w:t>
      </w:r>
      <w:r w:rsidR="00FA7181">
        <w:t>explanatory value of shooter-bias for understanding why Blacks</w:t>
      </w:r>
      <w:r w:rsidR="00FA7E65">
        <w:t xml:space="preserve"> are so much more likely to </w:t>
      </w:r>
      <w:r w:rsidR="008B00CF">
        <w:t xml:space="preserve">get </w:t>
      </w:r>
      <w:r w:rsidR="00FA7E65">
        <w:t>killed by the police</w:t>
      </w:r>
      <w:r w:rsidR="008B00CF">
        <w:t xml:space="preserve">.  Writing in the </w:t>
      </w:r>
      <w:r w:rsidR="008B00CF">
        <w:rPr>
          <w:i/>
        </w:rPr>
        <w:t>New York Times</w:t>
      </w:r>
      <w:r w:rsidR="008B00CF">
        <w:t xml:space="preserve">, </w:t>
      </w:r>
      <w:r w:rsidR="000926F9">
        <w:t xml:space="preserve">one expert points out that the surplus </w:t>
      </w:r>
      <w:r w:rsidR="006E5359">
        <w:t>(more than two and a h</w:t>
      </w:r>
      <w:r w:rsidR="008B00CF">
        <w:t xml:space="preserve">alf times </w:t>
      </w:r>
      <w:r w:rsidR="006E5359">
        <w:t xml:space="preserve">the </w:t>
      </w:r>
      <w:r w:rsidR="000926F9">
        <w:t xml:space="preserve">baseline) is actually about where expected </w:t>
      </w:r>
      <w:r w:rsidR="008B00CF" w:rsidRPr="002C0757">
        <w:t>given</w:t>
      </w:r>
      <w:r w:rsidR="008B00CF" w:rsidRPr="0095134D">
        <w:rPr>
          <w:i/>
        </w:rPr>
        <w:t xml:space="preserve"> </w:t>
      </w:r>
      <w:r w:rsidR="008B00CF" w:rsidRPr="002C0757">
        <w:t>arrest rates</w:t>
      </w:r>
      <w:r w:rsidR="00C31F52">
        <w:t>.</w:t>
      </w:r>
      <w:r w:rsidR="005333C7">
        <w:rPr>
          <w:rStyle w:val="FootnoteReference"/>
        </w:rPr>
        <w:footnoteReference w:id="14"/>
      </w:r>
      <w:r w:rsidR="00C31F52">
        <w:t xml:space="preserve"> </w:t>
      </w:r>
      <w:r w:rsidR="00631B2B">
        <w:t xml:space="preserve"> </w:t>
      </w:r>
      <w:r w:rsidR="009849A6" w:rsidRPr="005333C7">
        <w:t>A</w:t>
      </w:r>
      <w:r w:rsidR="005B3FBE" w:rsidRPr="005333C7">
        <w:t>dding</w:t>
      </w:r>
      <w:r w:rsidR="005B3FBE">
        <w:t xml:space="preserve"> to this, a</w:t>
      </w:r>
      <w:r w:rsidR="009849A6">
        <w:t xml:space="preserve"> recent working paper examined over 1000 police shootings across the United States and found that although police were more likely to use non-lethal means of force</w:t>
      </w:r>
      <w:r w:rsidR="006E5359">
        <w:t xml:space="preserve"> against Blacks</w:t>
      </w:r>
      <w:r w:rsidR="009849A6">
        <w:t>, there was no evidence of racial bias</w:t>
      </w:r>
      <w:r w:rsidR="00603C28">
        <w:t xml:space="preserve"> in officer-involved shootings.  </w:t>
      </w:r>
      <w:r w:rsidR="009849A6">
        <w:t>The “only statistically significant differences by race demonstrate that black officers are more like</w:t>
      </w:r>
      <w:r w:rsidR="00C31F52">
        <w:t xml:space="preserve">ly to shoot unarmed whites…” </w:t>
      </w:r>
      <w:proofErr w:type="gramStart"/>
      <w:r w:rsidR="00603C28">
        <w:t xml:space="preserve">(Fryer, </w:t>
      </w:r>
      <w:r w:rsidR="009849A6">
        <w:t>34)</w:t>
      </w:r>
      <w:r w:rsidR="00C31F52">
        <w:t>.</w:t>
      </w:r>
      <w:proofErr w:type="gramEnd"/>
      <w:r w:rsidR="00603C28">
        <w:rPr>
          <w:rStyle w:val="FootnoteReference"/>
        </w:rPr>
        <w:footnoteReference w:id="15"/>
      </w:r>
      <w:r w:rsidR="009849A6">
        <w:t xml:space="preserve">  </w:t>
      </w:r>
    </w:p>
    <w:p w14:paraId="43F0AF6F" w14:textId="5E809833" w:rsidR="00AA3445" w:rsidRDefault="0095134D" w:rsidP="006477A0">
      <w:pPr>
        <w:ind w:firstLine="720"/>
      </w:pPr>
      <w:r>
        <w:t>In light of these points,</w:t>
      </w:r>
      <w:r w:rsidR="008B00CF">
        <w:t xml:space="preserve"> eliminating shooter-b</w:t>
      </w:r>
      <w:r w:rsidR="009421FC">
        <w:t>ias is unlikely to have much</w:t>
      </w:r>
      <w:r w:rsidR="008B00CF">
        <w:t xml:space="preserve"> imp</w:t>
      </w:r>
      <w:r w:rsidR="005C2BFC">
        <w:t xml:space="preserve">act </w:t>
      </w:r>
      <w:r w:rsidR="000926F9">
        <w:t xml:space="preserve">on the </w:t>
      </w:r>
      <w:r w:rsidR="00C42BDA">
        <w:t xml:space="preserve">ghastly </w:t>
      </w:r>
      <w:r w:rsidR="00603C28">
        <w:t>‘</w:t>
      </w:r>
      <w:r w:rsidR="00775F99">
        <w:t>killing gap</w:t>
      </w:r>
      <w:r w:rsidR="00603C28">
        <w:t>’</w:t>
      </w:r>
      <w:r w:rsidR="00775F99">
        <w:t xml:space="preserve"> that haunts the Black community,</w:t>
      </w:r>
      <w:r w:rsidR="000926F9">
        <w:t xml:space="preserve"> and solutions will depend on address</w:t>
      </w:r>
      <w:r w:rsidR="00C257A2">
        <w:t xml:space="preserve">ing massive social problems tied together by </w:t>
      </w:r>
      <w:r w:rsidR="000926F9">
        <w:t xml:space="preserve">poverty, </w:t>
      </w:r>
      <w:r>
        <w:t xml:space="preserve">subpar education and housing, </w:t>
      </w:r>
      <w:r w:rsidR="005B3FBE">
        <w:t xml:space="preserve">disparities in political power, </w:t>
      </w:r>
      <w:r>
        <w:t>drug use</w:t>
      </w:r>
      <w:r w:rsidR="000926F9">
        <w:t>,</w:t>
      </w:r>
      <w:r w:rsidR="005C2BFC">
        <w:t xml:space="preserve"> </w:t>
      </w:r>
      <w:r>
        <w:t>crime</w:t>
      </w:r>
      <w:r w:rsidR="003F1A71">
        <w:t>,</w:t>
      </w:r>
      <w:r w:rsidR="005C2BFC">
        <w:t xml:space="preserve"> and easy access to firearms</w:t>
      </w:r>
      <w:r w:rsidR="000926F9">
        <w:t>.</w:t>
      </w:r>
      <w:r w:rsidR="007B69E3">
        <w:t xml:space="preserve">  </w:t>
      </w:r>
      <w:r w:rsidR="007D5C65">
        <w:t>While some authors make</w:t>
      </w:r>
      <w:r w:rsidR="00105B23">
        <w:t xml:space="preserve"> gestures along these lines, the</w:t>
      </w:r>
      <w:r w:rsidR="00500912">
        <w:t xml:space="preserve"> </w:t>
      </w:r>
      <w:r w:rsidR="00095095">
        <w:t xml:space="preserve">absence of the </w:t>
      </w:r>
      <w:r w:rsidR="00500912">
        <w:t xml:space="preserve">perspective on shooter bias </w:t>
      </w:r>
      <w:r w:rsidR="00105B23">
        <w:t>just</w:t>
      </w:r>
      <w:r w:rsidR="00D64B30">
        <w:t xml:space="preserve"> sketched </w:t>
      </w:r>
      <w:r w:rsidR="00A44804">
        <w:t xml:space="preserve">is </w:t>
      </w:r>
      <w:r w:rsidR="00C42BDA">
        <w:t xml:space="preserve">not explained </w:t>
      </w:r>
      <w:r w:rsidR="00D21F49">
        <w:t xml:space="preserve">by the recentness of </w:t>
      </w:r>
      <w:r w:rsidR="001E4323">
        <w:t xml:space="preserve">a work or </w:t>
      </w:r>
      <w:r w:rsidR="000B7AA0">
        <w:t>two mentioned above</w:t>
      </w:r>
      <w:r w:rsidR="00D21F49">
        <w:t>.</w:t>
      </w:r>
      <w:r w:rsidR="009421FC">
        <w:t xml:space="preserve">  </w:t>
      </w:r>
      <w:r w:rsidR="00593C9E">
        <w:t xml:space="preserve">They tend to underappreciate when other factors </w:t>
      </w:r>
      <w:r w:rsidR="00C67937">
        <w:t>might</w:t>
      </w:r>
      <w:r w:rsidR="00593C9E">
        <w:t xml:space="preserve"> loom so large as to render implicit bias</w:t>
      </w:r>
      <w:r w:rsidR="00C67937">
        <w:t xml:space="preserve"> basically</w:t>
      </w:r>
      <w:r w:rsidR="00593C9E">
        <w:t xml:space="preserve"> irrelevant (2: 248-9; 2: 176).  </w:t>
      </w:r>
      <w:r w:rsidR="00C67937">
        <w:t>A</w:t>
      </w:r>
      <w:r w:rsidR="007D5C65">
        <w:t xml:space="preserve">n opportunity </w:t>
      </w:r>
      <w:r w:rsidR="00C42BDA">
        <w:t xml:space="preserve">is </w:t>
      </w:r>
      <w:r w:rsidR="00A426C7">
        <w:t>missed to</w:t>
      </w:r>
      <w:r w:rsidR="00C42BDA">
        <w:t xml:space="preserve"> buttress </w:t>
      </w:r>
      <w:r w:rsidR="007D5C65">
        <w:t xml:space="preserve">calls for more </w:t>
      </w:r>
      <w:r w:rsidR="00EC5710">
        <w:t>action on</w:t>
      </w:r>
      <w:r w:rsidR="007D5C65">
        <w:t xml:space="preserve"> struct</w:t>
      </w:r>
      <w:r w:rsidR="00661ED1">
        <w:t xml:space="preserve">ural injustices through </w:t>
      </w:r>
      <w:r w:rsidR="00A44804">
        <w:t xml:space="preserve">careful </w:t>
      </w:r>
      <w:r w:rsidR="007D5C65">
        <w:t>cons</w:t>
      </w:r>
      <w:r w:rsidR="00A44804">
        <w:t>ideratio</w:t>
      </w:r>
      <w:r w:rsidR="00C67937">
        <w:t>n of research results.</w:t>
      </w:r>
      <w:r w:rsidR="00B17437">
        <w:t xml:space="preserve"> </w:t>
      </w:r>
    </w:p>
    <w:p w14:paraId="002E5EAF" w14:textId="529B3B8E" w:rsidR="006477A0" w:rsidRDefault="00775F99" w:rsidP="006477A0">
      <w:pPr>
        <w:ind w:firstLine="720"/>
      </w:pPr>
      <w:r>
        <w:t>One</w:t>
      </w:r>
      <w:r w:rsidR="00095095">
        <w:t xml:space="preserve"> exception is</w:t>
      </w:r>
      <w:r>
        <w:t xml:space="preserve"> </w:t>
      </w:r>
      <w:r w:rsidR="000B1543">
        <w:t xml:space="preserve">Blum’s </w:t>
      </w:r>
      <w:r w:rsidR="00063FCD">
        <w:t xml:space="preserve">piece </w:t>
      </w:r>
      <w:r w:rsidR="000B1543">
        <w:t>(</w:t>
      </w:r>
      <w:r w:rsidR="00D76A5A">
        <w:t xml:space="preserve">e.g. </w:t>
      </w:r>
      <w:r w:rsidR="00C31F52">
        <w:t xml:space="preserve">162), </w:t>
      </w:r>
      <w:r w:rsidR="006C3CD6">
        <w:t xml:space="preserve">which </w:t>
      </w:r>
      <w:r w:rsidR="00471639" w:rsidRPr="00E2556C">
        <w:t xml:space="preserve">also </w:t>
      </w:r>
      <w:r w:rsidR="006C3CD6">
        <w:t xml:space="preserve">comes as </w:t>
      </w:r>
      <w:r w:rsidR="00063FCD">
        <w:t xml:space="preserve">a welcome </w:t>
      </w:r>
      <w:r w:rsidR="00166630">
        <w:t>relief from forays</w:t>
      </w:r>
      <w:r w:rsidR="006C375C">
        <w:t xml:space="preserve"> </w:t>
      </w:r>
      <w:r w:rsidR="004B3D2E">
        <w:t>into</w:t>
      </w:r>
      <w:r w:rsidR="00294F1F">
        <w:t xml:space="preserve"> </w:t>
      </w:r>
      <w:r w:rsidR="0052497B">
        <w:t xml:space="preserve">scientifically </w:t>
      </w:r>
      <w:r w:rsidR="00603C28">
        <w:t>dubious ‘</w:t>
      </w:r>
      <w:r w:rsidR="0097519B">
        <w:t>micro aggressions</w:t>
      </w:r>
      <w:r w:rsidR="0052497B">
        <w:t xml:space="preserve">’ (2: 75), </w:t>
      </w:r>
      <w:r w:rsidR="009D7BDB">
        <w:t xml:space="preserve">bourgeois pearl clutching </w:t>
      </w:r>
      <w:r w:rsidR="00603C28">
        <w:t xml:space="preserve">(2: </w:t>
      </w:r>
      <w:r w:rsidR="008C2D8A">
        <w:t xml:space="preserve">225), </w:t>
      </w:r>
      <w:r w:rsidR="00166630">
        <w:t xml:space="preserve">and </w:t>
      </w:r>
      <w:r w:rsidR="006C3CD6">
        <w:t xml:space="preserve">toadying to </w:t>
      </w:r>
      <w:r w:rsidR="003D2A89">
        <w:t>kneejerk blame</w:t>
      </w:r>
      <w:r w:rsidR="006C3CD6">
        <w:t>-and-shame</w:t>
      </w:r>
      <w:r w:rsidR="003D2A89">
        <w:t xml:space="preserve"> </w:t>
      </w:r>
      <w:r w:rsidR="00166630">
        <w:t>mentalities</w:t>
      </w:r>
      <w:r w:rsidR="00603C28">
        <w:t xml:space="preserve"> (2: </w:t>
      </w:r>
      <w:r w:rsidR="003D2A89">
        <w:t>37</w:t>
      </w:r>
      <w:r w:rsidR="006C375C">
        <w:t>ff.</w:t>
      </w:r>
      <w:r w:rsidR="003D2A89">
        <w:t>).  Likewise, for</w:t>
      </w:r>
      <w:r w:rsidR="00603C28">
        <w:t xml:space="preserve"> Jacobson’s (2: </w:t>
      </w:r>
      <w:r w:rsidR="00063FCD">
        <w:t>2.2) vetting of Dixon’s skepticism about the effica</w:t>
      </w:r>
      <w:r w:rsidR="0088660F">
        <w:t>cy of bias-reducing measures regarding</w:t>
      </w:r>
      <w:r w:rsidR="00D21F49">
        <w:t xml:space="preserve"> persisting inequities, though in both cases greater attention to </w:t>
      </w:r>
      <w:r w:rsidR="009421FC">
        <w:t xml:space="preserve">empirical </w:t>
      </w:r>
      <w:r w:rsidR="00D21F49">
        <w:t>detail</w:t>
      </w:r>
      <w:r w:rsidR="00063FCD">
        <w:t xml:space="preserve"> </w:t>
      </w:r>
      <w:r w:rsidR="00D21F49">
        <w:t>woul</w:t>
      </w:r>
      <w:r w:rsidR="000B7AA0">
        <w:t xml:space="preserve">d have made these discussions </w:t>
      </w:r>
      <w:r>
        <w:t>(as well as</w:t>
      </w:r>
      <w:r w:rsidR="00603C28">
        <w:t xml:space="preserve"> Brownstein’s consideration of ‘</w:t>
      </w:r>
      <w:r w:rsidR="002E7F8E">
        <w:t>world-first</w:t>
      </w:r>
      <w:r w:rsidR="00603C28">
        <w:t>’ strategies (</w:t>
      </w:r>
      <w:r w:rsidR="002E7F8E">
        <w:t>2</w:t>
      </w:r>
      <w:r w:rsidR="00603C28">
        <w:t xml:space="preserve">: </w:t>
      </w:r>
      <w:r w:rsidR="002E7F8E">
        <w:t xml:space="preserve">222-3) </w:t>
      </w:r>
      <w:r w:rsidR="00D21F49">
        <w:t>more rewarding</w:t>
      </w:r>
      <w:r w:rsidR="00593C9E">
        <w:t>.</w:t>
      </w:r>
      <w:r w:rsidR="00136BBC">
        <w:t xml:space="preserve"> </w:t>
      </w:r>
    </w:p>
    <w:p w14:paraId="4217997F" w14:textId="527F92F5" w:rsidR="00BC59D2" w:rsidRDefault="00E373D2" w:rsidP="007B69E3">
      <w:pPr>
        <w:ind w:firstLine="720"/>
      </w:pPr>
      <w:r>
        <w:t>Meanwhile,</w:t>
      </w:r>
      <w:r w:rsidR="00760817">
        <w:t xml:space="preserve"> </w:t>
      </w:r>
      <w:r w:rsidR="00DE3752">
        <w:t xml:space="preserve">psychologists have been </w:t>
      </w:r>
      <w:r w:rsidR="00760817">
        <w:t>debating calls</w:t>
      </w:r>
      <w:r w:rsidR="00DE3752">
        <w:t xml:space="preserve"> for closer scrutiny and higher standards</w:t>
      </w:r>
      <w:r w:rsidR="0088660F">
        <w:t xml:space="preserve">, partly </w:t>
      </w:r>
      <w:r w:rsidR="00DE3752">
        <w:t xml:space="preserve">in light of </w:t>
      </w:r>
      <w:r w:rsidR="00F922D6">
        <w:t>replication failures</w:t>
      </w:r>
      <w:r w:rsidR="00403089">
        <w:t xml:space="preserve">, </w:t>
      </w:r>
      <w:r w:rsidR="00F922D6">
        <w:t xml:space="preserve">with some </w:t>
      </w:r>
      <w:r w:rsidR="00A426C7">
        <w:t>going so far as to speak of a</w:t>
      </w:r>
      <w:r w:rsidR="00603C28">
        <w:t xml:space="preserve"> ‘</w:t>
      </w:r>
      <w:r w:rsidR="00DD4035">
        <w:t>c</w:t>
      </w:r>
      <w:r w:rsidR="00403089">
        <w:t>risis</w:t>
      </w:r>
      <w:r w:rsidR="00603C28">
        <w:t>’</w:t>
      </w:r>
      <w:r w:rsidR="00DE3752">
        <w:t>.</w:t>
      </w:r>
      <w:r w:rsidR="00F922D6">
        <w:rPr>
          <w:rStyle w:val="FootnoteReference"/>
        </w:rPr>
        <w:footnoteReference w:id="16"/>
      </w:r>
      <w:r w:rsidR="00DD4035">
        <w:t xml:space="preserve">  </w:t>
      </w:r>
      <w:r w:rsidR="003B771C">
        <w:t>Yet</w:t>
      </w:r>
      <w:r w:rsidR="001E5805">
        <w:t xml:space="preserve"> there is </w:t>
      </w:r>
      <w:r w:rsidR="007D0116">
        <w:t>scarcely a hint</w:t>
      </w:r>
      <w:r w:rsidR="001E5805">
        <w:t xml:space="preserve"> </w:t>
      </w:r>
      <w:r w:rsidR="003B771C">
        <w:t>of the</w:t>
      </w:r>
      <w:r w:rsidR="007D0116">
        <w:t>se concerns</w:t>
      </w:r>
      <w:r w:rsidR="008A56E2">
        <w:t>,</w:t>
      </w:r>
      <w:r w:rsidR="00945D5C">
        <w:t xml:space="preserve"> </w:t>
      </w:r>
      <w:r w:rsidR="00155892">
        <w:t xml:space="preserve">which have been increasingly publicized </w:t>
      </w:r>
      <w:r w:rsidR="000A0D18">
        <w:t>since at least</w:t>
      </w:r>
      <w:r w:rsidR="00155892">
        <w:t xml:space="preserve"> 2012.</w:t>
      </w:r>
      <w:r w:rsidR="00155892">
        <w:rPr>
          <w:rStyle w:val="FootnoteReference"/>
        </w:rPr>
        <w:footnoteReference w:id="17"/>
      </w:r>
      <w:r w:rsidR="00631B2B">
        <w:t xml:space="preserve">  </w:t>
      </w:r>
      <w:r w:rsidR="00B32BEC">
        <w:t>In</w:t>
      </w:r>
      <w:r w:rsidR="006477A0">
        <w:t xml:space="preserve"> almost </w:t>
      </w:r>
      <w:proofErr w:type="gramStart"/>
      <w:r w:rsidR="006477A0">
        <w:t xml:space="preserve">two </w:t>
      </w:r>
      <w:r w:rsidR="005807B3">
        <w:t>dozen</w:t>
      </w:r>
      <w:proofErr w:type="gramEnd"/>
      <w:r w:rsidR="005807B3">
        <w:t xml:space="preserve"> essays</w:t>
      </w:r>
      <w:r w:rsidR="00B32BEC">
        <w:t xml:space="preserve">, </w:t>
      </w:r>
      <w:r w:rsidR="005807B3">
        <w:t>just</w:t>
      </w:r>
      <w:r w:rsidR="009E3D53">
        <w:t xml:space="preserve"> shy of 600 pages of commentary,</w:t>
      </w:r>
      <w:r w:rsidR="005807B3">
        <w:t xml:space="preserve"> </w:t>
      </w:r>
      <w:r w:rsidR="00461C22">
        <w:t>t</w:t>
      </w:r>
      <w:r w:rsidR="009E3D53">
        <w:t>he</w:t>
      </w:r>
      <w:r w:rsidR="006477A0">
        <w:t xml:space="preserve"> reviewer </w:t>
      </w:r>
      <w:r w:rsidR="007B69E3">
        <w:t>noticed</w:t>
      </w:r>
      <w:r w:rsidR="00461C22">
        <w:t xml:space="preserve"> </w:t>
      </w:r>
      <w:r w:rsidR="00206084">
        <w:t>a</w:t>
      </w:r>
      <w:r w:rsidR="00155892" w:rsidRPr="00461C22">
        <w:t xml:space="preserve"> single</w:t>
      </w:r>
      <w:r w:rsidR="00155892">
        <w:t xml:space="preserve"> </w:t>
      </w:r>
      <w:r w:rsidR="00461C22">
        <w:t>oblique r</w:t>
      </w:r>
      <w:r w:rsidR="00603C28">
        <w:t>eference to ‘</w:t>
      </w:r>
      <w:r w:rsidR="00461C22">
        <w:t>controversial or uncertain aspects of th</w:t>
      </w:r>
      <w:r w:rsidR="00775F99">
        <w:t xml:space="preserve">e </w:t>
      </w:r>
      <w:r w:rsidR="00603C28">
        <w:t>ongoing research’</w:t>
      </w:r>
      <w:r w:rsidR="002003D5">
        <w:t xml:space="preserve"> </w:t>
      </w:r>
      <w:r w:rsidR="00603C28">
        <w:t xml:space="preserve">(2: </w:t>
      </w:r>
      <w:r w:rsidR="00310EC4">
        <w:t>17)</w:t>
      </w:r>
      <w:r w:rsidR="001E5805">
        <w:t xml:space="preserve"> and a f</w:t>
      </w:r>
      <w:r w:rsidR="008A56E2">
        <w:t>ootnote by Mallon (</w:t>
      </w:r>
      <w:r w:rsidR="00603C28">
        <w:t xml:space="preserve">134, </w:t>
      </w:r>
      <w:r w:rsidR="008A56E2">
        <w:t>n.2</w:t>
      </w:r>
      <w:r w:rsidR="00603C28">
        <w:t>)</w:t>
      </w:r>
      <w:r w:rsidR="007D0116">
        <w:t xml:space="preserve">.  Why no </w:t>
      </w:r>
      <w:r w:rsidR="00F11F61">
        <w:t xml:space="preserve">consideration of </w:t>
      </w:r>
      <w:r w:rsidR="00603C28">
        <w:t xml:space="preserve">the </w:t>
      </w:r>
      <w:r w:rsidR="00262AB3">
        <w:t>intense</w:t>
      </w:r>
      <w:r w:rsidR="001E4323">
        <w:t xml:space="preserve"> </w:t>
      </w:r>
      <w:r w:rsidR="0071381F">
        <w:t>disagreement</w:t>
      </w:r>
      <w:r w:rsidR="001E4323">
        <w:t xml:space="preserve"> </w:t>
      </w:r>
      <w:r w:rsidR="00262AB3">
        <w:t>over the Stereotype Threat literature</w:t>
      </w:r>
      <w:r w:rsidR="00C31F52">
        <w:t>,</w:t>
      </w:r>
      <w:r w:rsidR="00262AB3">
        <w:rPr>
          <w:rStyle w:val="FootnoteReference"/>
        </w:rPr>
        <w:footnoteReference w:id="18"/>
      </w:r>
      <w:r w:rsidR="00AD5C28">
        <w:t xml:space="preserve"> </w:t>
      </w:r>
      <w:r w:rsidR="00F922D6">
        <w:t>Implicit</w:t>
      </w:r>
      <w:r w:rsidR="008A56E2">
        <w:t xml:space="preserve"> </w:t>
      </w:r>
      <w:r w:rsidR="00F922D6">
        <w:t>Association T</w:t>
      </w:r>
      <w:r w:rsidR="00AD5C28">
        <w:t>asks</w:t>
      </w:r>
      <w:r w:rsidR="00C31F52">
        <w:t>,</w:t>
      </w:r>
      <w:r w:rsidR="00901986">
        <w:rPr>
          <w:rStyle w:val="FootnoteReference"/>
        </w:rPr>
        <w:footnoteReference w:id="19"/>
      </w:r>
      <w:r w:rsidR="006F6CA4">
        <w:t xml:space="preserve"> </w:t>
      </w:r>
      <w:r w:rsidR="00603C28">
        <w:t>‘</w:t>
      </w:r>
      <w:r w:rsidR="00661ED1">
        <w:t>P-fishing</w:t>
      </w:r>
      <w:r w:rsidR="00603C28">
        <w:t>’</w:t>
      </w:r>
      <w:r w:rsidR="00C31F52">
        <w:t>,</w:t>
      </w:r>
      <w:r w:rsidR="00BC59D2">
        <w:rPr>
          <w:rStyle w:val="FootnoteReference"/>
        </w:rPr>
        <w:footnoteReference w:id="20"/>
      </w:r>
      <w:r w:rsidR="00BC59D2">
        <w:t xml:space="preserve"> </w:t>
      </w:r>
      <w:r w:rsidR="00603C28">
        <w:t>‘</w:t>
      </w:r>
      <w:r w:rsidR="00AD5C28">
        <w:t>P-Hacking</w:t>
      </w:r>
      <w:r w:rsidR="00603C28">
        <w:t>’,</w:t>
      </w:r>
      <w:r w:rsidR="00901986">
        <w:rPr>
          <w:rStyle w:val="FootnoteReference"/>
        </w:rPr>
        <w:footnoteReference w:id="21"/>
      </w:r>
      <w:r w:rsidR="00603C28">
        <w:t xml:space="preserve"> the ‘</w:t>
      </w:r>
      <w:r w:rsidR="00661ED1">
        <w:t>File Drawer Problem</w:t>
      </w:r>
      <w:r w:rsidR="00603C28">
        <w:t>’</w:t>
      </w:r>
      <w:r w:rsidR="00C31F52">
        <w:t>,</w:t>
      </w:r>
      <w:r w:rsidR="00595E7F">
        <w:rPr>
          <w:rStyle w:val="FootnoteReference"/>
        </w:rPr>
        <w:footnoteReference w:id="22"/>
      </w:r>
      <w:r w:rsidR="00676F57">
        <w:t xml:space="preserve"> and</w:t>
      </w:r>
      <w:r w:rsidR="00A35CB2">
        <w:t xml:space="preserve"> worries</w:t>
      </w:r>
      <w:r w:rsidR="00AD5C28">
        <w:t xml:space="preserve"> about reproducibility?</w:t>
      </w:r>
      <w:r w:rsidR="00BA0095">
        <w:rPr>
          <w:rStyle w:val="FootnoteReference"/>
        </w:rPr>
        <w:footnoteReference w:id="23"/>
      </w:r>
      <w:r w:rsidR="00BC59D2">
        <w:t xml:space="preserve">  </w:t>
      </w:r>
    </w:p>
    <w:p w14:paraId="6234E04D" w14:textId="63FDA68A" w:rsidR="003B39B0" w:rsidRPr="003B771C" w:rsidRDefault="001E14F8" w:rsidP="00A02379">
      <w:pPr>
        <w:ind w:firstLine="720"/>
      </w:pPr>
      <w:r>
        <w:t>Arguably,</w:t>
      </w:r>
      <w:r w:rsidR="00DE3752">
        <w:t xml:space="preserve"> philosophy</w:t>
      </w:r>
      <w:r w:rsidR="00760817">
        <w:t xml:space="preserve"> </w:t>
      </w:r>
      <w:r>
        <w:t xml:space="preserve">is </w:t>
      </w:r>
      <w:r w:rsidR="00CE0737">
        <w:t xml:space="preserve">in the grip </w:t>
      </w:r>
      <w:r w:rsidR="000F611F">
        <w:t>of its own</w:t>
      </w:r>
      <w:r>
        <w:t xml:space="preserve"> </w:t>
      </w:r>
      <w:r w:rsidR="00CE0737">
        <w:t>kind of</w:t>
      </w:r>
      <w:r w:rsidR="00DE3752">
        <w:t xml:space="preserve"> replication crisis</w:t>
      </w:r>
      <w:r w:rsidR="007D0116">
        <w:t xml:space="preserve"> in the sense of </w:t>
      </w:r>
      <w:r w:rsidR="000F611F">
        <w:t xml:space="preserve">a </w:t>
      </w:r>
      <w:r w:rsidR="00052DF9">
        <w:t>tendency to take the empirical literature at face value</w:t>
      </w:r>
      <w:r w:rsidR="007B69E3">
        <w:t xml:space="preserve">.  </w:t>
      </w:r>
      <w:r w:rsidR="000F611F">
        <w:t>Within the</w:t>
      </w:r>
      <w:r w:rsidR="00461C22">
        <w:t xml:space="preserve"> narrow</w:t>
      </w:r>
      <w:r w:rsidR="00BC59D2">
        <w:t>ed</w:t>
      </w:r>
      <w:r w:rsidR="00461C22">
        <w:t xml:space="preserve"> spectr</w:t>
      </w:r>
      <w:r w:rsidR="00BC59D2">
        <w:t xml:space="preserve">um there is room for </w:t>
      </w:r>
      <w:r w:rsidR="008A56E2">
        <w:t>some</w:t>
      </w:r>
      <w:r w:rsidR="00461C22">
        <w:t xml:space="preserve"> </w:t>
      </w:r>
      <w:r w:rsidR="00BF2827">
        <w:t xml:space="preserve">second thoughts—such as </w:t>
      </w:r>
      <w:r w:rsidR="007B69E3">
        <w:t xml:space="preserve">whether </w:t>
      </w:r>
      <w:r w:rsidR="00461C22">
        <w:t xml:space="preserve">agent confusion </w:t>
      </w:r>
      <w:r w:rsidR="00BF2827">
        <w:t>might explain</w:t>
      </w:r>
      <w:r w:rsidR="00461C22">
        <w:t xml:space="preserve"> purported dissociations in explicit an</w:t>
      </w:r>
      <w:r w:rsidR="00603C28">
        <w:t>d implicit attitudes (</w:t>
      </w:r>
      <w:r w:rsidR="00461C22">
        <w:t>2</w:t>
      </w:r>
      <w:r w:rsidR="00603C28">
        <w:t xml:space="preserve">: 133), </w:t>
      </w:r>
      <w:r w:rsidR="00754016">
        <w:t xml:space="preserve">or </w:t>
      </w:r>
      <w:r w:rsidR="00BF2827">
        <w:t>that</w:t>
      </w:r>
      <w:r w:rsidR="007D2217">
        <w:t xml:space="preserve"> researchers conf</w:t>
      </w:r>
      <w:r w:rsidR="00336FA4">
        <w:t>l</w:t>
      </w:r>
      <w:r w:rsidR="00052DF9">
        <w:t>ate</w:t>
      </w:r>
      <w:r w:rsidR="00461C22">
        <w:t xml:space="preserve"> stereotypes concerned with performance with th</w:t>
      </w:r>
      <w:r w:rsidR="00603C28">
        <w:t>ose concerning ability (</w:t>
      </w:r>
      <w:r w:rsidR="00461C22">
        <w:t>2</w:t>
      </w:r>
      <w:r w:rsidR="00603C28">
        <w:t xml:space="preserve">: </w:t>
      </w:r>
      <w:r w:rsidR="00461C22">
        <w:t>154)</w:t>
      </w:r>
      <w:r w:rsidR="00603C28">
        <w:t>, and</w:t>
      </w:r>
      <w:r w:rsidR="00BE3058">
        <w:t xml:space="preserve"> </w:t>
      </w:r>
      <w:r w:rsidR="007272F8">
        <w:t xml:space="preserve">in </w:t>
      </w:r>
      <w:r w:rsidR="00A734D0">
        <w:t xml:space="preserve">raising ambiguities about </w:t>
      </w:r>
      <w:r w:rsidR="00BE3058">
        <w:t>the interpretation of correlational studies</w:t>
      </w:r>
      <w:r w:rsidR="000862B1">
        <w:t>—</w:t>
      </w:r>
      <w:r w:rsidR="000F611F">
        <w:t>though</w:t>
      </w:r>
      <w:r w:rsidR="00AA3445">
        <w:t xml:space="preserve"> only</w:t>
      </w:r>
      <w:r w:rsidR="003C5A43">
        <w:t xml:space="preserve"> if</w:t>
      </w:r>
      <w:r w:rsidR="000862B1">
        <w:t xml:space="preserve"> </w:t>
      </w:r>
      <w:r w:rsidR="00A734D0">
        <w:t xml:space="preserve">they </w:t>
      </w:r>
      <w:r w:rsidR="00A734D0" w:rsidRPr="00527529">
        <w:t>question</w:t>
      </w:r>
      <w:r w:rsidR="00A734D0">
        <w:t xml:space="preserve"> </w:t>
      </w:r>
      <w:r w:rsidR="00A02379">
        <w:t xml:space="preserve">claims </w:t>
      </w:r>
      <w:r w:rsidR="006F3674">
        <w:t xml:space="preserve">about sex discrimination (2: </w:t>
      </w:r>
      <w:r w:rsidR="00BE3058">
        <w:t>2.5)</w:t>
      </w:r>
      <w:r w:rsidR="00461C22">
        <w:t>.</w:t>
      </w:r>
      <w:r w:rsidR="000862B1">
        <w:t xml:space="preserve">  O</w:t>
      </w:r>
      <w:r w:rsidR="007D0116">
        <w:t xml:space="preserve">ne can’t help </w:t>
      </w:r>
      <w:r w:rsidR="00A02379">
        <w:t xml:space="preserve">but </w:t>
      </w:r>
      <w:r w:rsidR="007D2217">
        <w:t xml:space="preserve">suspect </w:t>
      </w:r>
      <w:r w:rsidR="00A426C7">
        <w:t xml:space="preserve">many </w:t>
      </w:r>
      <w:r w:rsidR="007D2217">
        <w:t>philosophers are impatient</w:t>
      </w:r>
      <w:r w:rsidR="00760817">
        <w:t xml:space="preserve"> with </w:t>
      </w:r>
      <w:r w:rsidR="00206084">
        <w:t xml:space="preserve">the task of </w:t>
      </w:r>
      <w:r w:rsidR="002C289C">
        <w:t xml:space="preserve">engaging </w:t>
      </w:r>
      <w:r w:rsidR="00E31B43">
        <w:t xml:space="preserve">inconvenient </w:t>
      </w:r>
      <w:r w:rsidR="00DD4035">
        <w:t>limitati</w:t>
      </w:r>
      <w:r w:rsidR="00E31B43">
        <w:t>ons of</w:t>
      </w:r>
      <w:r w:rsidR="00760817">
        <w:t xml:space="preserve"> </w:t>
      </w:r>
      <w:r w:rsidR="007A3816">
        <w:t xml:space="preserve">the </w:t>
      </w:r>
      <w:r w:rsidR="00760817">
        <w:t>research</w:t>
      </w:r>
      <w:r w:rsidR="002C289C">
        <w:t xml:space="preserve"> </w:t>
      </w:r>
      <w:r w:rsidR="007D0116">
        <w:t>so they may</w:t>
      </w:r>
      <w:r w:rsidR="00206084">
        <w:t xml:space="preserve"> </w:t>
      </w:r>
      <w:r w:rsidR="007A3816">
        <w:t xml:space="preserve">hurry along to </w:t>
      </w:r>
      <w:r w:rsidR="00760817">
        <w:t>epistemic argument</w:t>
      </w:r>
      <w:r w:rsidR="009D2285">
        <w:t>s</w:t>
      </w:r>
      <w:r w:rsidR="00760817">
        <w:t xml:space="preserve"> for political ends, such as a</w:t>
      </w:r>
      <w:r w:rsidR="007677B1">
        <w:t xml:space="preserve">ffirmative action initiatives </w:t>
      </w:r>
      <w:r w:rsidR="00760817">
        <w:t>(</w:t>
      </w:r>
      <w:r w:rsidR="007A3816">
        <w:t>1</w:t>
      </w:r>
      <w:r w:rsidR="006F3674">
        <w:t xml:space="preserve">: </w:t>
      </w:r>
      <w:r w:rsidR="007A3816">
        <w:t xml:space="preserve">1; </w:t>
      </w:r>
      <w:r w:rsidR="00760817">
        <w:t>1</w:t>
      </w:r>
      <w:r w:rsidR="006F3674">
        <w:t xml:space="preserve">: </w:t>
      </w:r>
      <w:r w:rsidR="00760817">
        <w:t>168, 171-2</w:t>
      </w:r>
      <w:r w:rsidR="006F3674">
        <w:t xml:space="preserve">; </w:t>
      </w:r>
      <w:r w:rsidR="00246331">
        <w:t>2</w:t>
      </w:r>
      <w:r w:rsidR="006F3674">
        <w:t xml:space="preserve">: </w:t>
      </w:r>
      <w:r w:rsidR="000D5A56">
        <w:t xml:space="preserve">37-8; </w:t>
      </w:r>
      <w:r w:rsidR="006F3674">
        <w:t>2: 104; 2:</w:t>
      </w:r>
      <w:r w:rsidR="000D5A56">
        <w:t xml:space="preserve"> </w:t>
      </w:r>
      <w:r w:rsidR="003F4558">
        <w:t xml:space="preserve">151; </w:t>
      </w:r>
      <w:r w:rsidR="006F3674">
        <w:t xml:space="preserve">2: </w:t>
      </w:r>
      <w:r w:rsidR="000D5A56">
        <w:t xml:space="preserve">180; </w:t>
      </w:r>
      <w:r w:rsidR="006F3674">
        <w:t xml:space="preserve">2: </w:t>
      </w:r>
      <w:r w:rsidR="00246331">
        <w:t>222</w:t>
      </w:r>
      <w:r w:rsidR="00760817">
        <w:t>).</w:t>
      </w:r>
      <w:r w:rsidR="00403089">
        <w:t xml:space="preserve">  </w:t>
      </w:r>
      <w:r w:rsidR="007018E7">
        <w:t>Despite these complaints</w:t>
      </w:r>
      <w:r w:rsidR="00A02379">
        <w:t xml:space="preserve"> </w:t>
      </w:r>
      <w:r w:rsidR="00F52D2A">
        <w:t>the</w:t>
      </w:r>
      <w:r w:rsidR="002E33D8">
        <w:t>,</w:t>
      </w:r>
      <w:r w:rsidR="007272F8">
        <w:t xml:space="preserve"> </w:t>
      </w:r>
      <w:r w:rsidR="00CF6BB7">
        <w:t>sometimes quirky,</w:t>
      </w:r>
      <w:r w:rsidR="00A426C7">
        <w:t xml:space="preserve"> topics raised</w:t>
      </w:r>
      <w:r w:rsidR="007D2217">
        <w:t>—about coffee shop wait times, or whether white people smell like dogs when wet, or how lighting might affect racism—are</w:t>
      </w:r>
      <w:r w:rsidR="00A426C7">
        <w:t xml:space="preserve"> ripe for further </w:t>
      </w:r>
      <w:r w:rsidR="008652BB">
        <w:t>investigation</w:t>
      </w:r>
      <w:r w:rsidR="007272F8">
        <w:t xml:space="preserve">.  </w:t>
      </w:r>
      <w:r w:rsidR="007D2217">
        <w:t xml:space="preserve">Actually, there is a second crisis, which is the failure to recognize the first, and </w:t>
      </w:r>
      <w:r w:rsidR="00920F97">
        <w:t>t</w:t>
      </w:r>
      <w:r w:rsidR="007D2217">
        <w:t>his collection is at</w:t>
      </w:r>
      <w:r w:rsidR="00E90CCA">
        <w:t xml:space="preserve"> least illustrative of these</w:t>
      </w:r>
      <w:r w:rsidR="0013418F">
        <w:t xml:space="preserve"> trends.  </w:t>
      </w:r>
    </w:p>
    <w:sectPr w:rsidR="003B39B0" w:rsidRPr="003B771C" w:rsidSect="00FE3047">
      <w:headerReference w:type="even" r:id="rId8"/>
      <w:headerReference w:type="default" r:id="rId9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A40B0C" w14:textId="77777777" w:rsidR="00581DB3" w:rsidRDefault="00581DB3" w:rsidP="00FE3047">
      <w:r>
        <w:separator/>
      </w:r>
    </w:p>
  </w:endnote>
  <w:endnote w:type="continuationSeparator" w:id="0">
    <w:p w14:paraId="412DE458" w14:textId="77777777" w:rsidR="00581DB3" w:rsidRDefault="00581DB3" w:rsidP="00FE3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67D67B" w14:textId="77777777" w:rsidR="00581DB3" w:rsidRDefault="00581DB3" w:rsidP="00FE3047">
      <w:r>
        <w:separator/>
      </w:r>
    </w:p>
  </w:footnote>
  <w:footnote w:type="continuationSeparator" w:id="0">
    <w:p w14:paraId="08E91B3B" w14:textId="77777777" w:rsidR="00581DB3" w:rsidRDefault="00581DB3" w:rsidP="00FE3047">
      <w:r>
        <w:continuationSeparator/>
      </w:r>
    </w:p>
  </w:footnote>
  <w:footnote w:id="1">
    <w:p w14:paraId="2BAF2597" w14:textId="3BE75948" w:rsidR="00581DB3" w:rsidRPr="002A41DE" w:rsidRDefault="00581DB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gramStart"/>
      <w:r>
        <w:t>E.g. (1: 2); (2: 18).</w:t>
      </w:r>
      <w:proofErr w:type="gramEnd"/>
      <w:r>
        <w:t xml:space="preserve">  </w:t>
      </w:r>
    </w:p>
  </w:footnote>
  <w:footnote w:id="2">
    <w:p w14:paraId="209075FB" w14:textId="52E192A0" w:rsidR="00581DB3" w:rsidRDefault="00581DB3">
      <w:pPr>
        <w:pStyle w:val="FootnoteText"/>
      </w:pPr>
      <w:r>
        <w:rPr>
          <w:rStyle w:val="FootnoteReference"/>
        </w:rPr>
        <w:footnoteRef/>
      </w:r>
      <w:r>
        <w:t xml:space="preserve"> A</w:t>
      </w:r>
      <w:r w:rsidR="003A7C83">
        <w:t xml:space="preserve">n attempted replication by </w:t>
      </w:r>
      <w:proofErr w:type="spellStart"/>
      <w:r w:rsidR="003A7C83">
        <w:t>Darolia</w:t>
      </w:r>
      <w:proofErr w:type="spellEnd"/>
      <w:r>
        <w:t xml:space="preserve"> </w:t>
      </w:r>
      <w:r w:rsidRPr="002A41DE">
        <w:rPr>
          <w:i/>
        </w:rPr>
        <w:t xml:space="preserve">et </w:t>
      </w:r>
      <w:r w:rsidRPr="00393788">
        <w:rPr>
          <w:i/>
        </w:rPr>
        <w:t>al.</w:t>
      </w:r>
      <w:r>
        <w:t xml:space="preserve"> using surnames failed to find any significant differences in callbacks across race and gender, though once again what went through the minds of prospective employers is unknown.  See </w:t>
      </w:r>
      <w:proofErr w:type="spellStart"/>
      <w:r w:rsidRPr="002A41DE">
        <w:rPr>
          <w:rFonts w:cs="Arial"/>
          <w:color w:val="1A1A1A"/>
        </w:rPr>
        <w:t>Darolia</w:t>
      </w:r>
      <w:proofErr w:type="spellEnd"/>
      <w:r w:rsidRPr="002A41DE">
        <w:rPr>
          <w:rFonts w:cs="Arial"/>
          <w:color w:val="1A1A1A"/>
        </w:rPr>
        <w:t xml:space="preserve">, R., </w:t>
      </w:r>
      <w:proofErr w:type="spellStart"/>
      <w:r w:rsidRPr="002A41DE">
        <w:rPr>
          <w:rFonts w:cs="Arial"/>
          <w:color w:val="1A1A1A"/>
        </w:rPr>
        <w:t>Koedel</w:t>
      </w:r>
      <w:proofErr w:type="spellEnd"/>
      <w:r w:rsidRPr="002A41DE">
        <w:rPr>
          <w:rFonts w:cs="Arial"/>
          <w:color w:val="1A1A1A"/>
        </w:rPr>
        <w:t xml:space="preserve">, </w:t>
      </w:r>
      <w:r>
        <w:rPr>
          <w:rFonts w:cs="Arial"/>
          <w:color w:val="1A1A1A"/>
        </w:rPr>
        <w:t xml:space="preserve">C., </w:t>
      </w:r>
      <w:proofErr w:type="spellStart"/>
      <w:r>
        <w:rPr>
          <w:rFonts w:cs="Arial"/>
          <w:color w:val="1A1A1A"/>
        </w:rPr>
        <w:t>Martorell</w:t>
      </w:r>
      <w:proofErr w:type="spellEnd"/>
      <w:r>
        <w:rPr>
          <w:rFonts w:cs="Arial"/>
          <w:color w:val="1A1A1A"/>
        </w:rPr>
        <w:t>, P., Wilson, K., and</w:t>
      </w:r>
      <w:r w:rsidRPr="002A41DE">
        <w:rPr>
          <w:rFonts w:cs="Arial"/>
          <w:color w:val="1A1A1A"/>
        </w:rPr>
        <w:t xml:space="preserve"> Perez-</w:t>
      </w:r>
      <w:proofErr w:type="spellStart"/>
      <w:r w:rsidRPr="002A41DE">
        <w:rPr>
          <w:rFonts w:cs="Arial"/>
          <w:color w:val="1A1A1A"/>
        </w:rPr>
        <w:t>Arce</w:t>
      </w:r>
      <w:proofErr w:type="spellEnd"/>
      <w:r w:rsidRPr="002A41DE">
        <w:rPr>
          <w:rFonts w:cs="Arial"/>
          <w:color w:val="1A1A1A"/>
        </w:rPr>
        <w:t xml:space="preserve">, F. (2016). </w:t>
      </w:r>
      <w:r>
        <w:rPr>
          <w:rFonts w:cs="Arial"/>
          <w:color w:val="1A1A1A"/>
        </w:rPr>
        <w:t>“</w:t>
      </w:r>
      <w:r w:rsidRPr="002A41DE">
        <w:rPr>
          <w:rFonts w:cs="Arial"/>
          <w:color w:val="1A1A1A"/>
        </w:rPr>
        <w:t>Race and gender effects on employer interest in job applicants: new evidence</w:t>
      </w:r>
      <w:r>
        <w:rPr>
          <w:rFonts w:cs="Arial"/>
          <w:color w:val="1A1A1A"/>
        </w:rPr>
        <w:t xml:space="preserve"> from a resume field experiment,”</w:t>
      </w:r>
      <w:r w:rsidRPr="002A41DE">
        <w:rPr>
          <w:rFonts w:cs="Arial"/>
          <w:color w:val="1A1A1A"/>
        </w:rPr>
        <w:t xml:space="preserve"> </w:t>
      </w:r>
      <w:r w:rsidRPr="002A41DE">
        <w:rPr>
          <w:rFonts w:cs="Arial"/>
          <w:i/>
          <w:iCs/>
          <w:color w:val="1A1A1A"/>
        </w:rPr>
        <w:t>Applied Economics Letters</w:t>
      </w:r>
      <w:r w:rsidRPr="002A41DE">
        <w:rPr>
          <w:rFonts w:cs="Arial"/>
          <w:color w:val="1A1A1A"/>
        </w:rPr>
        <w:t xml:space="preserve"> </w:t>
      </w:r>
      <w:r w:rsidRPr="002A41DE">
        <w:rPr>
          <w:rFonts w:cs="Arial"/>
          <w:iCs/>
          <w:color w:val="1A1A1A"/>
        </w:rPr>
        <w:t>23</w:t>
      </w:r>
      <w:r>
        <w:rPr>
          <w:rFonts w:cs="Arial"/>
          <w:color w:val="1A1A1A"/>
        </w:rPr>
        <w:t>(12): 853-</w:t>
      </w:r>
      <w:r w:rsidRPr="002A41DE">
        <w:rPr>
          <w:rFonts w:cs="Arial"/>
          <w:color w:val="1A1A1A"/>
        </w:rPr>
        <w:t>56.</w:t>
      </w:r>
    </w:p>
  </w:footnote>
  <w:footnote w:id="3">
    <w:p w14:paraId="468C8D96" w14:textId="32C06D6D" w:rsidR="00581DB3" w:rsidRDefault="00581DB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 w:rsidRPr="00BF3A21">
        <w:rPr>
          <w:rFonts w:cs="Arial"/>
          <w:color w:val="1A1A1A"/>
        </w:rPr>
        <w:t>Jussim</w:t>
      </w:r>
      <w:proofErr w:type="spellEnd"/>
      <w:r w:rsidRPr="00BF3A21">
        <w:rPr>
          <w:rFonts w:cs="Arial"/>
          <w:color w:val="1A1A1A"/>
        </w:rPr>
        <w:t xml:space="preserve">, L. (2015). Précis of </w:t>
      </w:r>
      <w:r>
        <w:rPr>
          <w:rFonts w:cs="Arial"/>
          <w:color w:val="1A1A1A"/>
        </w:rPr>
        <w:t>s</w:t>
      </w:r>
      <w:r w:rsidRPr="00BF3A21">
        <w:rPr>
          <w:rFonts w:cs="Arial"/>
          <w:color w:val="1A1A1A"/>
        </w:rPr>
        <w:t xml:space="preserve">ocial perception and social reality: Why accuracy dominates bias and self-fulfilling prophecy. </w:t>
      </w:r>
      <w:r w:rsidRPr="00BF3A21">
        <w:rPr>
          <w:rFonts w:cs="Arial"/>
          <w:i/>
          <w:iCs/>
          <w:color w:val="1A1A1A"/>
        </w:rPr>
        <w:t>Behavioral and Brain Sciences</w:t>
      </w:r>
      <w:r>
        <w:rPr>
          <w:rFonts w:cs="Arial"/>
          <w:color w:val="1A1A1A"/>
        </w:rPr>
        <w:t>, 1</w:t>
      </w:r>
      <w:r w:rsidRPr="00BF3A21">
        <w:rPr>
          <w:rFonts w:cs="Arial"/>
          <w:color w:val="1A1A1A"/>
        </w:rPr>
        <w:t>-66.</w:t>
      </w:r>
    </w:p>
  </w:footnote>
  <w:footnote w:id="4">
    <w:p w14:paraId="02D72A77" w14:textId="429B647D" w:rsidR="00581DB3" w:rsidRPr="00BB0ED0" w:rsidRDefault="00581DB3" w:rsidP="00A14D12">
      <w:pPr>
        <w:pStyle w:val="FootnoteText"/>
      </w:pPr>
      <w:r>
        <w:rPr>
          <w:rStyle w:val="FootnoteReference"/>
        </w:rPr>
        <w:footnoteRef/>
      </w:r>
      <w:r>
        <w:t xml:space="preserve"> Des</w:t>
      </w:r>
      <w:r w:rsidR="003115D2">
        <w:t xml:space="preserve">pite </w:t>
      </w:r>
      <w:proofErr w:type="spellStart"/>
      <w:r w:rsidR="003115D2">
        <w:t>Goldin</w:t>
      </w:r>
      <w:proofErr w:type="spellEnd"/>
      <w:r w:rsidR="003115D2">
        <w:t xml:space="preserve"> and Rouse’s (2</w:t>
      </w:r>
      <w:r>
        <w:t xml:space="preserve">000) care in noting the limitations of their </w:t>
      </w:r>
      <w:r w:rsidRPr="00B60739">
        <w:t>study</w:t>
      </w:r>
      <w:r>
        <w:t xml:space="preserve">, philosophers </w:t>
      </w:r>
      <w:r w:rsidR="00680E43">
        <w:t>are united in committing</w:t>
      </w:r>
      <w:r>
        <w:t xml:space="preserve"> this </w:t>
      </w:r>
      <w:r>
        <w:rPr>
          <w:i/>
        </w:rPr>
        <w:t>post hoc</w:t>
      </w:r>
      <w:r>
        <w:t xml:space="preserve"> fallacy (e.g. 1: 166; 1: 248).</w:t>
      </w:r>
      <w:r w:rsidR="003115D2">
        <w:t xml:space="preserve">  See </w:t>
      </w:r>
      <w:r w:rsidR="003115D2">
        <w:rPr>
          <w:szCs w:val="20"/>
        </w:rPr>
        <w:t>their</w:t>
      </w:r>
      <w:r w:rsidR="003115D2" w:rsidRPr="00A93AAF">
        <w:rPr>
          <w:szCs w:val="20"/>
        </w:rPr>
        <w:t xml:space="preserve"> </w:t>
      </w:r>
      <w:r w:rsidR="003115D2" w:rsidRPr="003115D2">
        <w:rPr>
          <w:i/>
          <w:szCs w:val="20"/>
        </w:rPr>
        <w:t>“</w:t>
      </w:r>
      <w:r w:rsidR="003115D2" w:rsidRPr="003115D2">
        <w:rPr>
          <w:szCs w:val="20"/>
        </w:rPr>
        <w:t xml:space="preserve">Orchestrating impartiality: The impact of ‘blind’ auditions on female musicians,” </w:t>
      </w:r>
      <w:r w:rsidR="003115D2" w:rsidRPr="00A93AAF">
        <w:rPr>
          <w:i/>
        </w:rPr>
        <w:t>The American Economic Review</w:t>
      </w:r>
      <w:r w:rsidR="003115D2">
        <w:t>, 90(</w:t>
      </w:r>
      <w:r w:rsidR="003115D2" w:rsidRPr="00A93AAF">
        <w:t>4</w:t>
      </w:r>
      <w:r w:rsidR="003115D2">
        <w:t>): 715-</w:t>
      </w:r>
      <w:r w:rsidR="003115D2" w:rsidRPr="00A93AAF">
        <w:t>41</w:t>
      </w:r>
      <w:r w:rsidR="003115D2">
        <w:t>.</w:t>
      </w:r>
    </w:p>
  </w:footnote>
  <w:footnote w:id="5">
    <w:p w14:paraId="23B2A9D3" w14:textId="0D88F84C" w:rsidR="00581DB3" w:rsidRDefault="00581DB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cs="Arial"/>
          <w:color w:val="1A1A1A"/>
        </w:rPr>
        <w:t>Peters, D. P. and</w:t>
      </w:r>
      <w:r w:rsidRPr="0086063D">
        <w:rPr>
          <w:rFonts w:cs="Arial"/>
          <w:color w:val="1A1A1A"/>
        </w:rPr>
        <w:t xml:space="preserve"> </w:t>
      </w:r>
      <w:proofErr w:type="spellStart"/>
      <w:r w:rsidRPr="0086063D">
        <w:rPr>
          <w:rFonts w:cs="Arial"/>
          <w:color w:val="1A1A1A"/>
        </w:rPr>
        <w:t>Ceci</w:t>
      </w:r>
      <w:proofErr w:type="spellEnd"/>
      <w:r w:rsidRPr="0086063D">
        <w:rPr>
          <w:rFonts w:cs="Arial"/>
          <w:color w:val="1A1A1A"/>
        </w:rPr>
        <w:t xml:space="preserve">, S. J. (1982). </w:t>
      </w:r>
      <w:r>
        <w:rPr>
          <w:rFonts w:cs="Arial"/>
          <w:color w:val="1A1A1A"/>
        </w:rPr>
        <w:t>“</w:t>
      </w:r>
      <w:r w:rsidRPr="0086063D">
        <w:rPr>
          <w:rFonts w:cs="Arial"/>
          <w:color w:val="1A1A1A"/>
        </w:rPr>
        <w:t>Peer-review practices of psychological journals: The fate of publ</w:t>
      </w:r>
      <w:r>
        <w:rPr>
          <w:rFonts w:cs="Arial"/>
          <w:color w:val="1A1A1A"/>
        </w:rPr>
        <w:t>ished articles, submitted again,”</w:t>
      </w:r>
      <w:r w:rsidRPr="0086063D">
        <w:rPr>
          <w:rFonts w:cs="Arial"/>
          <w:color w:val="1A1A1A"/>
        </w:rPr>
        <w:t xml:space="preserve"> </w:t>
      </w:r>
      <w:r w:rsidRPr="0086063D">
        <w:rPr>
          <w:rFonts w:cs="Arial"/>
          <w:i/>
          <w:iCs/>
          <w:color w:val="1A1A1A"/>
        </w:rPr>
        <w:t>Behavioral and Brain Sciences</w:t>
      </w:r>
      <w:r w:rsidRPr="0086063D">
        <w:rPr>
          <w:rFonts w:cs="Arial"/>
          <w:color w:val="1A1A1A"/>
        </w:rPr>
        <w:t xml:space="preserve"> </w:t>
      </w:r>
      <w:r w:rsidRPr="0086063D">
        <w:rPr>
          <w:rFonts w:cs="Arial"/>
          <w:iCs/>
          <w:color w:val="1A1A1A"/>
        </w:rPr>
        <w:t>5</w:t>
      </w:r>
      <w:r>
        <w:rPr>
          <w:rFonts w:cs="Arial"/>
          <w:color w:val="1A1A1A"/>
        </w:rPr>
        <w:t>(02): 187-</w:t>
      </w:r>
      <w:r w:rsidRPr="0086063D">
        <w:rPr>
          <w:rFonts w:cs="Arial"/>
          <w:color w:val="1A1A1A"/>
        </w:rPr>
        <w:t>95.</w:t>
      </w:r>
    </w:p>
  </w:footnote>
  <w:footnote w:id="6">
    <w:p w14:paraId="391D47E9" w14:textId="455DB069" w:rsidR="00581DB3" w:rsidRDefault="00581DB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proofErr w:type="gramStart"/>
      <w:r w:rsidRPr="001D15C2">
        <w:rPr>
          <w:rFonts w:cs="Arial"/>
          <w:color w:val="1A1A1A"/>
        </w:rPr>
        <w:t>Budden</w:t>
      </w:r>
      <w:proofErr w:type="spellEnd"/>
      <w:r w:rsidRPr="001D15C2">
        <w:rPr>
          <w:rFonts w:cs="Arial"/>
          <w:color w:val="1A1A1A"/>
        </w:rPr>
        <w:t xml:space="preserve">, A. E., </w:t>
      </w:r>
      <w:proofErr w:type="spellStart"/>
      <w:r w:rsidRPr="001D15C2">
        <w:rPr>
          <w:rFonts w:cs="Arial"/>
          <w:color w:val="1A1A1A"/>
        </w:rPr>
        <w:t>Tregenza</w:t>
      </w:r>
      <w:proofErr w:type="spellEnd"/>
      <w:r w:rsidRPr="001D15C2">
        <w:rPr>
          <w:rFonts w:cs="Arial"/>
          <w:color w:val="1A1A1A"/>
        </w:rPr>
        <w:t xml:space="preserve">, T., </w:t>
      </w:r>
      <w:proofErr w:type="spellStart"/>
      <w:r w:rsidRPr="001D15C2">
        <w:rPr>
          <w:rFonts w:cs="Arial"/>
          <w:color w:val="1A1A1A"/>
        </w:rPr>
        <w:t>Aarssen</w:t>
      </w:r>
      <w:proofErr w:type="spellEnd"/>
      <w:r w:rsidRPr="001D15C2">
        <w:rPr>
          <w:rFonts w:cs="Arial"/>
          <w:color w:val="1A1A1A"/>
        </w:rPr>
        <w:t xml:space="preserve">, L. </w:t>
      </w:r>
      <w:r>
        <w:rPr>
          <w:rFonts w:cs="Arial"/>
          <w:color w:val="1A1A1A"/>
        </w:rPr>
        <w:t xml:space="preserve">W., </w:t>
      </w:r>
      <w:proofErr w:type="spellStart"/>
      <w:r>
        <w:rPr>
          <w:rFonts w:cs="Arial"/>
          <w:color w:val="1A1A1A"/>
        </w:rPr>
        <w:t>Koricheva</w:t>
      </w:r>
      <w:proofErr w:type="spellEnd"/>
      <w:r>
        <w:rPr>
          <w:rFonts w:cs="Arial"/>
          <w:color w:val="1A1A1A"/>
        </w:rPr>
        <w:t xml:space="preserve">, J., </w:t>
      </w:r>
      <w:proofErr w:type="spellStart"/>
      <w:r>
        <w:rPr>
          <w:rFonts w:cs="Arial"/>
          <w:color w:val="1A1A1A"/>
        </w:rPr>
        <w:t>Leimu</w:t>
      </w:r>
      <w:proofErr w:type="spellEnd"/>
      <w:r>
        <w:rPr>
          <w:rFonts w:cs="Arial"/>
          <w:color w:val="1A1A1A"/>
        </w:rPr>
        <w:t xml:space="preserve">, R., and </w:t>
      </w:r>
      <w:proofErr w:type="spellStart"/>
      <w:r w:rsidRPr="001D15C2">
        <w:rPr>
          <w:rFonts w:cs="Arial"/>
          <w:color w:val="1A1A1A"/>
        </w:rPr>
        <w:t>Lortie</w:t>
      </w:r>
      <w:proofErr w:type="spellEnd"/>
      <w:r w:rsidRPr="001D15C2">
        <w:rPr>
          <w:rFonts w:cs="Arial"/>
          <w:color w:val="1A1A1A"/>
        </w:rPr>
        <w:t>, C. J. (2008).</w:t>
      </w:r>
      <w:proofErr w:type="gramEnd"/>
      <w:r w:rsidRPr="001D15C2">
        <w:rPr>
          <w:rFonts w:cs="Arial"/>
          <w:color w:val="1A1A1A"/>
        </w:rPr>
        <w:t xml:space="preserve"> </w:t>
      </w:r>
      <w:r>
        <w:rPr>
          <w:rFonts w:cs="Arial"/>
          <w:color w:val="1A1A1A"/>
        </w:rPr>
        <w:t>“</w:t>
      </w:r>
      <w:r w:rsidRPr="001D15C2">
        <w:rPr>
          <w:rFonts w:cs="Arial"/>
          <w:color w:val="1A1A1A"/>
        </w:rPr>
        <w:t xml:space="preserve">Double-blind review </w:t>
      </w:r>
      <w:proofErr w:type="spellStart"/>
      <w:r w:rsidRPr="001D15C2">
        <w:rPr>
          <w:rFonts w:cs="Arial"/>
          <w:color w:val="1A1A1A"/>
        </w:rPr>
        <w:t>favours</w:t>
      </w:r>
      <w:proofErr w:type="spellEnd"/>
      <w:r w:rsidRPr="001D15C2">
        <w:rPr>
          <w:rFonts w:cs="Arial"/>
          <w:color w:val="1A1A1A"/>
        </w:rPr>
        <w:t xml:space="preserve"> increased representation</w:t>
      </w:r>
      <w:r>
        <w:rPr>
          <w:rFonts w:cs="Arial"/>
          <w:color w:val="1A1A1A"/>
        </w:rPr>
        <w:t xml:space="preserve"> of female authors,”</w:t>
      </w:r>
      <w:r w:rsidRPr="001D15C2">
        <w:rPr>
          <w:rFonts w:cs="Arial"/>
          <w:color w:val="1A1A1A"/>
        </w:rPr>
        <w:t xml:space="preserve"> </w:t>
      </w:r>
      <w:r w:rsidRPr="001D15C2">
        <w:rPr>
          <w:rFonts w:cs="Arial"/>
          <w:i/>
          <w:iCs/>
          <w:color w:val="1A1A1A"/>
        </w:rPr>
        <w:t>Trends in ecology &amp; evolution</w:t>
      </w:r>
      <w:r w:rsidRPr="001D15C2">
        <w:rPr>
          <w:rFonts w:cs="Arial"/>
          <w:color w:val="1A1A1A"/>
        </w:rPr>
        <w:t xml:space="preserve"> </w:t>
      </w:r>
      <w:r w:rsidRPr="001D15C2">
        <w:rPr>
          <w:rFonts w:cs="Arial"/>
          <w:iCs/>
          <w:color w:val="1A1A1A"/>
        </w:rPr>
        <w:t>23</w:t>
      </w:r>
      <w:r w:rsidRPr="001D15C2">
        <w:rPr>
          <w:rFonts w:cs="Arial"/>
          <w:color w:val="1A1A1A"/>
        </w:rPr>
        <w:t>(1), 4-6.</w:t>
      </w:r>
      <w:r>
        <w:rPr>
          <w:rFonts w:cs="Arial"/>
          <w:color w:val="1A1A1A"/>
        </w:rPr>
        <w:t xml:space="preserve">  </w:t>
      </w:r>
      <w:proofErr w:type="gramStart"/>
      <w:r w:rsidR="00EB5AED">
        <w:rPr>
          <w:rFonts w:cs="Arial"/>
          <w:color w:val="1A1A1A"/>
        </w:rPr>
        <w:t>This is a</w:t>
      </w:r>
      <w:r>
        <w:t>lso cited uncritically by Lee</w:t>
      </w:r>
      <w:proofErr w:type="gramEnd"/>
      <w:r>
        <w:t xml:space="preserve"> (1: 268).</w:t>
      </w:r>
    </w:p>
  </w:footnote>
  <w:footnote w:id="7">
    <w:p w14:paraId="33AE64B7" w14:textId="6BAD9EA5" w:rsidR="00581DB3" w:rsidRPr="005338A7" w:rsidRDefault="00581DB3">
      <w:pPr>
        <w:pStyle w:val="FootnoteText"/>
        <w:rPr>
          <w:rFonts w:cs="Georgia"/>
          <w:color w:val="262626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cs="Georgia"/>
          <w:color w:val="262626"/>
        </w:rPr>
        <w:t>M.</w:t>
      </w:r>
      <w:r w:rsidRPr="005338A7">
        <w:rPr>
          <w:rFonts w:cs="Georgia"/>
          <w:color w:val="262626"/>
        </w:rPr>
        <w:t xml:space="preserve"> Clarke, </w:t>
      </w:r>
      <w:r>
        <w:rPr>
          <w:rFonts w:cs="Georgia"/>
          <w:color w:val="262626"/>
        </w:rPr>
        <w:t xml:space="preserve">(2008) </w:t>
      </w:r>
      <w:r w:rsidRPr="005338A7">
        <w:rPr>
          <w:rFonts w:cs="Georgia"/>
          <w:color w:val="262626"/>
        </w:rPr>
        <w:t>“No Demonstrated Gender Bias in Double-Blind Peer Review” </w:t>
      </w:r>
      <w:r w:rsidRPr="005338A7">
        <w:rPr>
          <w:rFonts w:cs="Georgia"/>
          <w:i/>
          <w:iCs/>
          <w:color w:val="262626"/>
        </w:rPr>
        <w:t>Peer to Peer </w:t>
      </w:r>
      <w:r w:rsidRPr="005338A7">
        <w:rPr>
          <w:rFonts w:cs="Georgia"/>
          <w:color w:val="262626"/>
        </w:rPr>
        <w:t>(blog) </w:t>
      </w:r>
      <w:r w:rsidRPr="005338A7">
        <w:rPr>
          <w:rFonts w:cs="Georgia"/>
          <w:i/>
          <w:iCs/>
          <w:color w:val="262626"/>
        </w:rPr>
        <w:t>Nature</w:t>
      </w:r>
      <w:r>
        <w:rPr>
          <w:rFonts w:cs="Georgia"/>
          <w:color w:val="262626"/>
        </w:rPr>
        <w:t>, June 5.</w:t>
      </w:r>
      <w:r w:rsidRPr="005338A7">
        <w:rPr>
          <w:rFonts w:cs="Georgia"/>
          <w:color w:val="262626"/>
        </w:rPr>
        <w:t> </w:t>
      </w:r>
      <w:hyperlink r:id="rId1" w:history="1">
        <w:r w:rsidRPr="000D2DFB">
          <w:rPr>
            <w:rStyle w:val="Hyperlink"/>
            <w:rFonts w:cs="Georgia"/>
          </w:rPr>
          <w:t>http://blogs.nature.com/peer-to-peer/2008/06/no_demonstrated_gender_bias_in.html</w:t>
        </w:r>
      </w:hyperlink>
    </w:p>
  </w:footnote>
  <w:footnote w:id="8">
    <w:p w14:paraId="1384D367" w14:textId="281896AE" w:rsidR="00581DB3" w:rsidRDefault="00581DB3" w:rsidP="00A14D12">
      <w:pPr>
        <w:pStyle w:val="FootnoteText"/>
      </w:pPr>
      <w:r>
        <w:rPr>
          <w:rStyle w:val="FootnoteReference"/>
        </w:rPr>
        <w:footnoteRef/>
      </w:r>
      <w:r>
        <w:t xml:space="preserve"> For an amusing account of their famous study, and the backlash against the researchers, see: </w:t>
      </w:r>
      <w:r w:rsidRPr="00F4096A">
        <w:t>https://thewinnower.com/discussions/7-the-peters-ceci-study-of-journal-publications</w:t>
      </w:r>
    </w:p>
  </w:footnote>
  <w:footnote w:id="9">
    <w:p w14:paraId="6B5AF586" w14:textId="584B7395" w:rsidR="00581DB3" w:rsidRDefault="00581DB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 w:rsidRPr="00072291">
        <w:rPr>
          <w:rFonts w:cs="Arial"/>
          <w:color w:val="1A1A1A"/>
        </w:rPr>
        <w:t>Correll</w:t>
      </w:r>
      <w:proofErr w:type="spellEnd"/>
      <w:r w:rsidRPr="00072291">
        <w:rPr>
          <w:rFonts w:cs="Arial"/>
          <w:color w:val="1A1A1A"/>
        </w:rPr>
        <w:t>, J., Park, B., Judd</w:t>
      </w:r>
      <w:r>
        <w:rPr>
          <w:rFonts w:cs="Arial"/>
          <w:color w:val="1A1A1A"/>
        </w:rPr>
        <w:t xml:space="preserve">, C. M., and </w:t>
      </w:r>
      <w:proofErr w:type="spellStart"/>
      <w:r>
        <w:rPr>
          <w:rFonts w:cs="Arial"/>
          <w:color w:val="1A1A1A"/>
        </w:rPr>
        <w:t>Wittenbrink</w:t>
      </w:r>
      <w:proofErr w:type="spellEnd"/>
      <w:r>
        <w:rPr>
          <w:rFonts w:cs="Arial"/>
          <w:color w:val="1A1A1A"/>
        </w:rPr>
        <w:t>, B. (2002). “</w:t>
      </w:r>
      <w:r w:rsidRPr="00072291">
        <w:rPr>
          <w:rFonts w:cs="Arial"/>
          <w:color w:val="1A1A1A"/>
        </w:rPr>
        <w:t>The police officer's dilemma: using ethnicity to disambiguate potentially threatening individuals</w:t>
      </w:r>
      <w:r>
        <w:rPr>
          <w:rFonts w:cs="Arial"/>
          <w:color w:val="1A1A1A"/>
        </w:rPr>
        <w:t>,”</w:t>
      </w:r>
      <w:r w:rsidRPr="00072291">
        <w:rPr>
          <w:rFonts w:cs="Arial"/>
          <w:color w:val="1A1A1A"/>
        </w:rPr>
        <w:t xml:space="preserve"> </w:t>
      </w:r>
      <w:r w:rsidRPr="00072291">
        <w:rPr>
          <w:rFonts w:cs="Arial"/>
          <w:i/>
          <w:iCs/>
          <w:color w:val="1A1A1A"/>
        </w:rPr>
        <w:t>Journal of personality and social psychology</w:t>
      </w:r>
      <w:r w:rsidRPr="00072291">
        <w:rPr>
          <w:rFonts w:cs="Arial"/>
          <w:color w:val="1A1A1A"/>
        </w:rPr>
        <w:t xml:space="preserve"> </w:t>
      </w:r>
      <w:r w:rsidRPr="00072291">
        <w:rPr>
          <w:rFonts w:cs="Arial"/>
          <w:iCs/>
          <w:color w:val="1A1A1A"/>
        </w:rPr>
        <w:t>83</w:t>
      </w:r>
      <w:r>
        <w:rPr>
          <w:rFonts w:cs="Arial"/>
          <w:color w:val="1A1A1A"/>
        </w:rPr>
        <w:t>(6):</w:t>
      </w:r>
      <w:r w:rsidRPr="00072291">
        <w:rPr>
          <w:rFonts w:cs="Arial"/>
          <w:color w:val="1A1A1A"/>
        </w:rPr>
        <w:t xml:space="preserve"> 1314-29.</w:t>
      </w:r>
    </w:p>
  </w:footnote>
  <w:footnote w:id="10">
    <w:p w14:paraId="1AEDC003" w14:textId="77777777" w:rsidR="00581DB3" w:rsidRDefault="00581DB3" w:rsidP="007F0C71">
      <w:pPr>
        <w:widowControl w:val="0"/>
        <w:autoSpaceDE w:val="0"/>
        <w:autoSpaceDN w:val="0"/>
        <w:adjustRightInd w:val="0"/>
        <w:rPr>
          <w:rFonts w:cs="Times New Roman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 w:rsidRPr="007F0C71">
        <w:rPr>
          <w:rFonts w:cs="Times New Roman"/>
        </w:rPr>
        <w:t>Correll</w:t>
      </w:r>
      <w:proofErr w:type="spellEnd"/>
      <w:r w:rsidRPr="007F0C71">
        <w:rPr>
          <w:rFonts w:cs="Times New Roman"/>
        </w:rPr>
        <w:t xml:space="preserve">, J., Park, B., Judd, C. M., </w:t>
      </w:r>
      <w:proofErr w:type="spellStart"/>
      <w:r w:rsidRPr="007F0C71">
        <w:rPr>
          <w:rFonts w:cs="Times New Roman"/>
        </w:rPr>
        <w:t>W</w:t>
      </w:r>
      <w:r>
        <w:rPr>
          <w:rFonts w:cs="Times New Roman"/>
        </w:rPr>
        <w:t>ittenbrink</w:t>
      </w:r>
      <w:proofErr w:type="spellEnd"/>
      <w:r>
        <w:rPr>
          <w:rFonts w:cs="Times New Roman"/>
        </w:rPr>
        <w:t>, B., Sadler, M. S., and</w:t>
      </w:r>
      <w:r w:rsidRPr="007F0C71">
        <w:rPr>
          <w:rFonts w:cs="Times New Roman"/>
        </w:rPr>
        <w:t xml:space="preserve"> </w:t>
      </w:r>
      <w:proofErr w:type="spellStart"/>
      <w:r w:rsidRPr="007F0C71">
        <w:rPr>
          <w:rFonts w:cs="Times New Roman"/>
        </w:rPr>
        <w:t>Keesee</w:t>
      </w:r>
      <w:proofErr w:type="spellEnd"/>
      <w:r w:rsidRPr="007F0C71">
        <w:rPr>
          <w:rFonts w:cs="Times New Roman"/>
        </w:rPr>
        <w:t xml:space="preserve">, T. (2007). </w:t>
      </w:r>
      <w:r>
        <w:rPr>
          <w:rFonts w:cs="Times New Roman"/>
        </w:rPr>
        <w:t>“</w:t>
      </w:r>
      <w:r w:rsidRPr="007F0C71">
        <w:rPr>
          <w:rFonts w:cs="Times New Roman"/>
        </w:rPr>
        <w:t>Across the thin blue line: Police officers and racial bias in decisions to shoot</w:t>
      </w:r>
      <w:r>
        <w:rPr>
          <w:rFonts w:cs="Times New Roman"/>
        </w:rPr>
        <w:t>,”</w:t>
      </w:r>
      <w:r w:rsidRPr="007F0C71">
        <w:rPr>
          <w:rFonts w:cs="Times New Roman"/>
        </w:rPr>
        <w:t xml:space="preserve"> </w:t>
      </w:r>
    </w:p>
    <w:p w14:paraId="4BA785FC" w14:textId="2DEBE392" w:rsidR="00581DB3" w:rsidRPr="007F0C71" w:rsidRDefault="00581DB3" w:rsidP="007F0C7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7F0C71">
        <w:rPr>
          <w:rFonts w:cs="Times"/>
          <w:i/>
          <w:iCs/>
        </w:rPr>
        <w:t>Journal of Per</w:t>
      </w:r>
      <w:r>
        <w:rPr>
          <w:rFonts w:cs="Times"/>
          <w:i/>
          <w:iCs/>
        </w:rPr>
        <w:t xml:space="preserve">sonality and Social Psychology </w:t>
      </w:r>
      <w:r w:rsidRPr="007F0C71">
        <w:rPr>
          <w:rFonts w:cs="Times"/>
          <w:iCs/>
        </w:rPr>
        <w:t>92</w:t>
      </w:r>
      <w:r>
        <w:rPr>
          <w:rFonts w:cs="Times New Roman"/>
        </w:rPr>
        <w:t>:</w:t>
      </w:r>
      <w:r w:rsidRPr="007F0C71">
        <w:rPr>
          <w:rFonts w:cs="Times New Roman"/>
        </w:rPr>
        <w:t xml:space="preserve"> 1006-23</w:t>
      </w:r>
      <w:r>
        <w:rPr>
          <w:rFonts w:ascii="Times New Roman" w:hAnsi="Times New Roman" w:cs="Times New Roman"/>
        </w:rPr>
        <w:t>.</w:t>
      </w:r>
    </w:p>
  </w:footnote>
  <w:footnote w:id="11">
    <w:p w14:paraId="2EC24C22" w14:textId="058A2103" w:rsidR="00581DB3" w:rsidRDefault="00581DB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BC1789">
        <w:t>http://www.npr.org/2015/08/29/435833251/shooters-quicker-to-pull-trigger-when-target-is-black-study-finds</w:t>
      </w:r>
    </w:p>
  </w:footnote>
  <w:footnote w:id="12">
    <w:p w14:paraId="66B0B196" w14:textId="77777777" w:rsidR="00581DB3" w:rsidRDefault="00581DB3" w:rsidP="00C2617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>
        <w:rPr>
          <w:rFonts w:cs="Arial"/>
          <w:color w:val="1A1A1A"/>
        </w:rPr>
        <w:t>Mekawi</w:t>
      </w:r>
      <w:proofErr w:type="spellEnd"/>
      <w:r>
        <w:rPr>
          <w:rFonts w:cs="Arial"/>
          <w:color w:val="1A1A1A"/>
        </w:rPr>
        <w:t>, Y., and</w:t>
      </w:r>
      <w:r w:rsidRPr="00C2617E">
        <w:rPr>
          <w:rFonts w:cs="Arial"/>
          <w:color w:val="1A1A1A"/>
        </w:rPr>
        <w:t xml:space="preserve"> </w:t>
      </w:r>
      <w:proofErr w:type="spellStart"/>
      <w:r w:rsidRPr="00C2617E">
        <w:rPr>
          <w:rFonts w:cs="Arial"/>
          <w:color w:val="1A1A1A"/>
        </w:rPr>
        <w:t>Bresin</w:t>
      </w:r>
      <w:proofErr w:type="spellEnd"/>
      <w:r w:rsidRPr="00C2617E">
        <w:rPr>
          <w:rFonts w:cs="Arial"/>
          <w:color w:val="1A1A1A"/>
        </w:rPr>
        <w:t xml:space="preserve">, K. (2015). </w:t>
      </w:r>
      <w:r>
        <w:rPr>
          <w:rFonts w:cs="Arial"/>
          <w:color w:val="1A1A1A"/>
        </w:rPr>
        <w:t>“</w:t>
      </w:r>
      <w:r w:rsidRPr="00C2617E">
        <w:rPr>
          <w:rFonts w:cs="Arial"/>
          <w:color w:val="1A1A1A"/>
        </w:rPr>
        <w:t>Is the evidence from racial bias shooting task studies a smoking gu</w:t>
      </w:r>
      <w:r>
        <w:rPr>
          <w:rFonts w:cs="Arial"/>
          <w:color w:val="1A1A1A"/>
        </w:rPr>
        <w:t xml:space="preserve">n? </w:t>
      </w:r>
      <w:proofErr w:type="gramStart"/>
      <w:r>
        <w:rPr>
          <w:rFonts w:cs="Arial"/>
          <w:color w:val="1A1A1A"/>
        </w:rPr>
        <w:t>Results from a meta-analysis,”</w:t>
      </w:r>
      <w:r w:rsidRPr="00C2617E">
        <w:rPr>
          <w:rFonts w:cs="Arial"/>
          <w:color w:val="1A1A1A"/>
        </w:rPr>
        <w:t xml:space="preserve"> </w:t>
      </w:r>
      <w:r w:rsidRPr="00C2617E">
        <w:rPr>
          <w:rFonts w:cs="Arial"/>
          <w:i/>
          <w:iCs/>
          <w:color w:val="1A1A1A"/>
        </w:rPr>
        <w:t>Journal of Experimental Social Psychology</w:t>
      </w:r>
      <w:r>
        <w:rPr>
          <w:rFonts w:cs="Arial"/>
          <w:color w:val="1A1A1A"/>
        </w:rPr>
        <w:t xml:space="preserve"> </w:t>
      </w:r>
      <w:r w:rsidRPr="00C2617E">
        <w:rPr>
          <w:rFonts w:cs="Arial"/>
          <w:iCs/>
          <w:color w:val="1A1A1A"/>
        </w:rPr>
        <w:t>61</w:t>
      </w:r>
      <w:r>
        <w:rPr>
          <w:rFonts w:cs="Arial"/>
          <w:color w:val="1A1A1A"/>
        </w:rPr>
        <w:t>: 120-</w:t>
      </w:r>
      <w:r w:rsidRPr="00C2617E">
        <w:rPr>
          <w:rFonts w:cs="Arial"/>
          <w:color w:val="1A1A1A"/>
        </w:rPr>
        <w:t>30.</w:t>
      </w:r>
      <w:proofErr w:type="gramEnd"/>
    </w:p>
  </w:footnote>
  <w:footnote w:id="13">
    <w:p w14:paraId="12EC1AFD" w14:textId="11E8718D" w:rsidR="00581DB3" w:rsidRDefault="00581DB3">
      <w:pPr>
        <w:pStyle w:val="FootnoteText"/>
      </w:pPr>
      <w:r>
        <w:rPr>
          <w:rStyle w:val="FootnoteReference"/>
        </w:rPr>
        <w:footnoteRef/>
      </w:r>
      <w:r w:rsidRPr="00603C28">
        <w:t xml:space="preserve"> </w:t>
      </w:r>
      <w:r>
        <w:rPr>
          <w:rFonts w:cs="Arial"/>
          <w:color w:val="1A1A1A"/>
        </w:rPr>
        <w:t>James, L., James, S. M., and</w:t>
      </w:r>
      <w:r w:rsidRPr="00603C28">
        <w:rPr>
          <w:rFonts w:cs="Arial"/>
          <w:color w:val="1A1A1A"/>
        </w:rPr>
        <w:t xml:space="preserve"> Vila, B. J. (2016). “The Reverse Racism Effect,” </w:t>
      </w:r>
      <w:r w:rsidRPr="00603C28">
        <w:rPr>
          <w:rFonts w:cs="Arial"/>
          <w:i/>
          <w:iCs/>
          <w:color w:val="1A1A1A"/>
        </w:rPr>
        <w:t>Criminology &amp; Public Policy</w:t>
      </w:r>
      <w:r>
        <w:rPr>
          <w:rFonts w:cs="Arial"/>
          <w:color w:val="1A1A1A"/>
        </w:rPr>
        <w:t>. 15 (2): 457-</w:t>
      </w:r>
      <w:r w:rsidRPr="00603C28">
        <w:rPr>
          <w:rFonts w:cs="Arial"/>
          <w:color w:val="1A1A1A"/>
        </w:rPr>
        <w:t>79.</w:t>
      </w:r>
    </w:p>
  </w:footnote>
  <w:footnote w:id="14">
    <w:p w14:paraId="79A7C171" w14:textId="090401F8" w:rsidR="00581DB3" w:rsidRDefault="00581DB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proofErr w:type="gramStart"/>
      <w:r>
        <w:t>Mullainathan</w:t>
      </w:r>
      <w:proofErr w:type="spellEnd"/>
      <w:r>
        <w:t>, S (2015).</w:t>
      </w:r>
      <w:proofErr w:type="gramEnd"/>
      <w:r>
        <w:t xml:space="preserve"> “Police killings of Blacks: Here is what the data have to say,” </w:t>
      </w:r>
      <w:r>
        <w:rPr>
          <w:i/>
        </w:rPr>
        <w:t>New York Times</w:t>
      </w:r>
      <w:r>
        <w:t xml:space="preserve"> (Oct. 16).  </w:t>
      </w:r>
    </w:p>
  </w:footnote>
  <w:footnote w:id="15">
    <w:p w14:paraId="5549CD15" w14:textId="4A6CCEE7" w:rsidR="00581DB3" w:rsidRPr="00603C28" w:rsidRDefault="00581DB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gramStart"/>
      <w:r w:rsidRPr="00603C28">
        <w:rPr>
          <w:rFonts w:cs="Arial"/>
          <w:color w:val="1A1A1A"/>
        </w:rPr>
        <w:t xml:space="preserve">Fryer </w:t>
      </w:r>
      <w:proofErr w:type="spellStart"/>
      <w:r w:rsidRPr="00603C28">
        <w:rPr>
          <w:rFonts w:cs="Arial"/>
          <w:color w:val="1A1A1A"/>
        </w:rPr>
        <w:t>Jr</w:t>
      </w:r>
      <w:proofErr w:type="spellEnd"/>
      <w:r w:rsidRPr="00603C28">
        <w:rPr>
          <w:rFonts w:cs="Arial"/>
          <w:color w:val="1A1A1A"/>
        </w:rPr>
        <w:t>, R. G. (2016).</w:t>
      </w:r>
      <w:proofErr w:type="gramEnd"/>
      <w:r w:rsidRPr="00603C28">
        <w:rPr>
          <w:rFonts w:cs="Arial"/>
          <w:color w:val="1A1A1A"/>
        </w:rPr>
        <w:t xml:space="preserve"> </w:t>
      </w:r>
      <w:r>
        <w:rPr>
          <w:rFonts w:cs="Arial"/>
          <w:color w:val="1A1A1A"/>
        </w:rPr>
        <w:t>“</w:t>
      </w:r>
      <w:r w:rsidRPr="00603C28">
        <w:rPr>
          <w:rFonts w:cs="Arial"/>
          <w:iCs/>
          <w:color w:val="1A1A1A"/>
        </w:rPr>
        <w:t>An empirical analysis of racial differences in police use of force</w:t>
      </w:r>
      <w:r>
        <w:rPr>
          <w:rFonts w:cs="Arial"/>
          <w:color w:val="1A1A1A"/>
        </w:rPr>
        <w:t>”</w:t>
      </w:r>
      <w:r w:rsidRPr="00603C28">
        <w:rPr>
          <w:rFonts w:cs="Arial"/>
          <w:color w:val="1A1A1A"/>
        </w:rPr>
        <w:t xml:space="preserve"> (No. </w:t>
      </w:r>
      <w:proofErr w:type="gramStart"/>
      <w:r w:rsidRPr="00603C28">
        <w:rPr>
          <w:rFonts w:cs="Arial"/>
          <w:color w:val="1A1A1A"/>
        </w:rPr>
        <w:t>w22399</w:t>
      </w:r>
      <w:proofErr w:type="gramEnd"/>
      <w:r w:rsidRPr="00603C28">
        <w:rPr>
          <w:rFonts w:cs="Arial"/>
          <w:color w:val="1A1A1A"/>
        </w:rPr>
        <w:t xml:space="preserve">). </w:t>
      </w:r>
      <w:proofErr w:type="gramStart"/>
      <w:r w:rsidRPr="00603C28">
        <w:rPr>
          <w:rFonts w:cs="Arial"/>
          <w:color w:val="1A1A1A"/>
        </w:rPr>
        <w:t>National Bureau of Economic Research.</w:t>
      </w:r>
      <w:proofErr w:type="gramEnd"/>
    </w:p>
  </w:footnote>
  <w:footnote w:id="16">
    <w:p w14:paraId="181A8CBB" w14:textId="7D0F4EB0" w:rsidR="00581DB3" w:rsidRPr="00DA3075" w:rsidRDefault="00581DB3">
      <w:pPr>
        <w:pStyle w:val="FootnoteText"/>
        <w:rPr>
          <w:rFonts w:ascii="Cambria" w:hAnsi="Cambria"/>
        </w:rPr>
      </w:pPr>
      <w:r>
        <w:rPr>
          <w:rStyle w:val="FootnoteReference"/>
        </w:rPr>
        <w:footnoteRef/>
      </w:r>
      <w:r>
        <w:t xml:space="preserve"> </w:t>
      </w:r>
      <w:hyperlink r:id="rId2" w:history="1">
        <w:r w:rsidRPr="000D2DFB">
          <w:rPr>
            <w:rStyle w:val="Hyperlink"/>
          </w:rPr>
          <w:t>https://osf.io/ezcuj/wiki/home/</w:t>
        </w:r>
      </w:hyperlink>
      <w:r>
        <w:t xml:space="preserve">; </w:t>
      </w:r>
      <w:hyperlink r:id="rId3" w:history="1">
        <w:r w:rsidRPr="000D2DFB">
          <w:rPr>
            <w:rStyle w:val="Hyperlink"/>
          </w:rPr>
          <w:t>https://www.psychologytoday.com/blog/the-nature-nurture-nietzsche-blog/201509/quick-guide-the-replication-crisis-in-psychology</w:t>
        </w:r>
      </w:hyperlink>
    </w:p>
  </w:footnote>
  <w:footnote w:id="17">
    <w:p w14:paraId="64D31A86" w14:textId="5FC8F972" w:rsidR="00581DB3" w:rsidRDefault="00581DB3">
      <w:pPr>
        <w:pStyle w:val="FootnoteText"/>
      </w:pPr>
      <w:r>
        <w:rPr>
          <w:rStyle w:val="FootnoteReference"/>
        </w:rPr>
        <w:footnoteRef/>
      </w:r>
      <w:r>
        <w:t xml:space="preserve"> See </w:t>
      </w:r>
      <w:hyperlink r:id="rId4" w:history="1">
        <w:r w:rsidRPr="000D2DFB">
          <w:rPr>
            <w:rStyle w:val="Hyperlink"/>
          </w:rPr>
          <w:t>http://www.nature.com/news/nobel-laureate-challenges-psychologists-to-clean-up-their-act-1.11535</w:t>
        </w:r>
      </w:hyperlink>
    </w:p>
  </w:footnote>
  <w:footnote w:id="18">
    <w:p w14:paraId="3CECF507" w14:textId="7AC39AAE" w:rsidR="00581DB3" w:rsidRDefault="00581DB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5" w:anchor=".s0qtebwg2" w:history="1">
        <w:r w:rsidRPr="000D2DFB">
          <w:rPr>
            <w:rStyle w:val="Hyperlink"/>
          </w:rPr>
          <w:t>https://psmag.com/women-math-and-the-addition-of-stereotypes-e4fc1ea543cd#.s0qtebwg2</w:t>
        </w:r>
      </w:hyperlink>
      <w:r>
        <w:t xml:space="preserve">; </w:t>
      </w:r>
      <w:hyperlink r:id="rId6" w:history="1">
        <w:r w:rsidRPr="000D2DFB">
          <w:rPr>
            <w:rStyle w:val="Hyperlink"/>
          </w:rPr>
          <w:t>https://www.psychologytoday.com/blog/rabble-rouser/201512/is-stereotype-threat-overcooked-overstated-and-oversold</w:t>
        </w:r>
      </w:hyperlink>
    </w:p>
  </w:footnote>
  <w:footnote w:id="19">
    <w:p w14:paraId="1C155DF6" w14:textId="33FBADD3" w:rsidR="00581DB3" w:rsidRDefault="00581DB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7" w:history="1">
        <w:r w:rsidRPr="000D2DFB">
          <w:rPr>
            <w:rStyle w:val="Hyperlink"/>
          </w:rPr>
          <w:t>http://www.apa.org/monitor/2008/07-08/psychometric.aspx</w:t>
        </w:r>
      </w:hyperlink>
      <w:r>
        <w:rPr>
          <w:rStyle w:val="Hyperlink"/>
        </w:rPr>
        <w:t xml:space="preserve">; </w:t>
      </w:r>
      <w:r w:rsidRPr="00DD1533">
        <w:rPr>
          <w:rStyle w:val="Hyperlink"/>
        </w:rPr>
        <w:t>https://www.psychologytoday.com/blog/beautiful-minds/201101/does-the-implicit-association-test-iat-really-measure-racial-prejudice</w:t>
      </w:r>
    </w:p>
  </w:footnote>
  <w:footnote w:id="20">
    <w:p w14:paraId="02CBDFE5" w14:textId="7C7C78CC" w:rsidR="00581DB3" w:rsidRDefault="00581DB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8" w:history="1">
        <w:r w:rsidRPr="000D2DFB">
          <w:rPr>
            <w:rStyle w:val="Hyperlink"/>
          </w:rPr>
          <w:t>http://www.nature.com/news/scientific-method-statistical-errors-1.14700</w:t>
        </w:r>
      </w:hyperlink>
    </w:p>
  </w:footnote>
  <w:footnote w:id="21">
    <w:p w14:paraId="4492AB56" w14:textId="1F5A1588" w:rsidR="00581DB3" w:rsidRPr="00901986" w:rsidRDefault="00581DB3">
      <w:pPr>
        <w:pStyle w:val="FootnoteText"/>
        <w:rPr>
          <w:rFonts w:ascii="Cambria" w:hAnsi="Cambria"/>
        </w:rPr>
      </w:pPr>
      <w:r>
        <w:rPr>
          <w:rStyle w:val="FootnoteReference"/>
        </w:rPr>
        <w:footnoteRef/>
      </w:r>
      <w:r>
        <w:t xml:space="preserve"> </w:t>
      </w:r>
      <w:r w:rsidRPr="00901986">
        <w:rPr>
          <w:rFonts w:ascii="Cambria" w:hAnsi="Cambria" w:cs="Arial"/>
          <w:color w:val="1A1A1A"/>
        </w:rPr>
        <w:t xml:space="preserve">Head, M. L., Holman, L., </w:t>
      </w:r>
      <w:proofErr w:type="spellStart"/>
      <w:r w:rsidRPr="00901986">
        <w:rPr>
          <w:rFonts w:ascii="Cambria" w:hAnsi="Cambria" w:cs="Arial"/>
          <w:color w:val="1A1A1A"/>
        </w:rPr>
        <w:t>La</w:t>
      </w:r>
      <w:r>
        <w:rPr>
          <w:rFonts w:ascii="Cambria" w:hAnsi="Cambria" w:cs="Arial"/>
          <w:color w:val="1A1A1A"/>
        </w:rPr>
        <w:t>nfear</w:t>
      </w:r>
      <w:proofErr w:type="spellEnd"/>
      <w:r>
        <w:rPr>
          <w:rFonts w:ascii="Cambria" w:hAnsi="Cambria" w:cs="Arial"/>
          <w:color w:val="1A1A1A"/>
        </w:rPr>
        <w:t>, R., Kahn, A. T., and</w:t>
      </w:r>
      <w:r w:rsidRPr="00901986">
        <w:rPr>
          <w:rFonts w:ascii="Cambria" w:hAnsi="Cambria" w:cs="Arial"/>
          <w:color w:val="1A1A1A"/>
        </w:rPr>
        <w:t xml:space="preserve"> </w:t>
      </w:r>
      <w:proofErr w:type="spellStart"/>
      <w:r w:rsidRPr="00901986">
        <w:rPr>
          <w:rFonts w:ascii="Cambria" w:hAnsi="Cambria" w:cs="Arial"/>
          <w:color w:val="1A1A1A"/>
        </w:rPr>
        <w:t>Jennions</w:t>
      </w:r>
      <w:proofErr w:type="spellEnd"/>
      <w:r w:rsidRPr="00901986">
        <w:rPr>
          <w:rFonts w:ascii="Cambria" w:hAnsi="Cambria" w:cs="Arial"/>
          <w:color w:val="1A1A1A"/>
        </w:rPr>
        <w:t xml:space="preserve">, M. D. (2015). </w:t>
      </w:r>
      <w:proofErr w:type="gramStart"/>
      <w:r>
        <w:rPr>
          <w:rFonts w:ascii="Cambria" w:hAnsi="Cambria" w:cs="Arial"/>
          <w:color w:val="1A1A1A"/>
        </w:rPr>
        <w:t>“</w:t>
      </w:r>
      <w:r w:rsidRPr="00901986">
        <w:rPr>
          <w:rFonts w:ascii="Cambria" w:hAnsi="Cambria" w:cs="Arial"/>
          <w:color w:val="1A1A1A"/>
        </w:rPr>
        <w:t>The extent and consequences of p-hacking in science</w:t>
      </w:r>
      <w:r>
        <w:rPr>
          <w:rFonts w:ascii="Cambria" w:hAnsi="Cambria" w:cs="Arial"/>
          <w:color w:val="1A1A1A"/>
        </w:rPr>
        <w:t>,”</w:t>
      </w:r>
      <w:r w:rsidRPr="00901986">
        <w:rPr>
          <w:rFonts w:ascii="Cambria" w:hAnsi="Cambria" w:cs="Arial"/>
          <w:color w:val="1A1A1A"/>
        </w:rPr>
        <w:t xml:space="preserve"> </w:t>
      </w:r>
      <w:proofErr w:type="spellStart"/>
      <w:r w:rsidRPr="00901986">
        <w:rPr>
          <w:rFonts w:ascii="Cambria" w:hAnsi="Cambria" w:cs="Arial"/>
          <w:i/>
          <w:iCs/>
          <w:color w:val="1A1A1A"/>
        </w:rPr>
        <w:t>PLoS</w:t>
      </w:r>
      <w:proofErr w:type="spellEnd"/>
      <w:r w:rsidRPr="00901986">
        <w:rPr>
          <w:rFonts w:ascii="Cambria" w:hAnsi="Cambria" w:cs="Arial"/>
          <w:i/>
          <w:iCs/>
          <w:color w:val="1A1A1A"/>
        </w:rPr>
        <w:t xml:space="preserve"> </w:t>
      </w:r>
      <w:proofErr w:type="spellStart"/>
      <w:r w:rsidRPr="00901986">
        <w:rPr>
          <w:rFonts w:ascii="Cambria" w:hAnsi="Cambria" w:cs="Arial"/>
          <w:i/>
          <w:iCs/>
          <w:color w:val="1A1A1A"/>
        </w:rPr>
        <w:t>Biol</w:t>
      </w:r>
      <w:proofErr w:type="spellEnd"/>
      <w:r w:rsidRPr="00901986">
        <w:rPr>
          <w:rFonts w:ascii="Cambria" w:hAnsi="Cambria" w:cs="Arial"/>
          <w:color w:val="1A1A1A"/>
        </w:rPr>
        <w:t xml:space="preserve">, </w:t>
      </w:r>
      <w:r w:rsidRPr="00901986">
        <w:rPr>
          <w:rFonts w:ascii="Cambria" w:hAnsi="Cambria" w:cs="Arial"/>
          <w:i/>
          <w:iCs/>
          <w:color w:val="1A1A1A"/>
        </w:rPr>
        <w:t>13</w:t>
      </w:r>
      <w:r w:rsidRPr="00901986">
        <w:rPr>
          <w:rFonts w:ascii="Cambria" w:hAnsi="Cambria" w:cs="Arial"/>
          <w:color w:val="1A1A1A"/>
        </w:rPr>
        <w:t>(3), e1002106.</w:t>
      </w:r>
      <w:proofErr w:type="gramEnd"/>
    </w:p>
  </w:footnote>
  <w:footnote w:id="22">
    <w:p w14:paraId="654E15E8" w14:textId="7FAB457C" w:rsidR="00581DB3" w:rsidRPr="00595E7F" w:rsidRDefault="00581DB3">
      <w:pPr>
        <w:pStyle w:val="FootnoteText"/>
        <w:rPr>
          <w:rFonts w:cs="Arial"/>
          <w:color w:val="1A1A1A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cs="Arial"/>
          <w:color w:val="1A1A1A"/>
        </w:rPr>
        <w:t xml:space="preserve">Franco, A., </w:t>
      </w:r>
      <w:proofErr w:type="spellStart"/>
      <w:r>
        <w:rPr>
          <w:rFonts w:cs="Arial"/>
          <w:color w:val="1A1A1A"/>
        </w:rPr>
        <w:t>Malhotra</w:t>
      </w:r>
      <w:proofErr w:type="spellEnd"/>
      <w:r>
        <w:rPr>
          <w:rFonts w:cs="Arial"/>
          <w:color w:val="1A1A1A"/>
        </w:rPr>
        <w:t>, N., and</w:t>
      </w:r>
      <w:r w:rsidRPr="00595E7F">
        <w:rPr>
          <w:rFonts w:cs="Arial"/>
          <w:color w:val="1A1A1A"/>
        </w:rPr>
        <w:t xml:space="preserve"> </w:t>
      </w:r>
      <w:proofErr w:type="spellStart"/>
      <w:r w:rsidRPr="00595E7F">
        <w:rPr>
          <w:rFonts w:cs="Arial"/>
          <w:color w:val="1A1A1A"/>
        </w:rPr>
        <w:t>Simonovits</w:t>
      </w:r>
      <w:proofErr w:type="spellEnd"/>
      <w:r w:rsidRPr="00595E7F">
        <w:rPr>
          <w:rFonts w:cs="Arial"/>
          <w:color w:val="1A1A1A"/>
        </w:rPr>
        <w:t xml:space="preserve">, G. (2014). </w:t>
      </w:r>
      <w:r>
        <w:rPr>
          <w:rFonts w:cs="Arial"/>
          <w:color w:val="1A1A1A"/>
        </w:rPr>
        <w:t>“</w:t>
      </w:r>
      <w:r w:rsidRPr="00595E7F">
        <w:rPr>
          <w:rFonts w:cs="Arial"/>
          <w:color w:val="1A1A1A"/>
        </w:rPr>
        <w:t>Publication bias in the social scie</w:t>
      </w:r>
      <w:r>
        <w:rPr>
          <w:rFonts w:cs="Arial"/>
          <w:color w:val="1A1A1A"/>
        </w:rPr>
        <w:t>nces: Unlocking the file drawer,”</w:t>
      </w:r>
      <w:r w:rsidRPr="00595E7F">
        <w:rPr>
          <w:rFonts w:cs="Arial"/>
          <w:color w:val="1A1A1A"/>
        </w:rPr>
        <w:t xml:space="preserve"> </w:t>
      </w:r>
      <w:r w:rsidRPr="00595E7F">
        <w:rPr>
          <w:rFonts w:cs="Arial"/>
          <w:i/>
          <w:iCs/>
          <w:color w:val="1A1A1A"/>
        </w:rPr>
        <w:t>Science</w:t>
      </w:r>
      <w:r w:rsidRPr="00595E7F">
        <w:rPr>
          <w:rFonts w:cs="Arial"/>
          <w:color w:val="1A1A1A"/>
        </w:rPr>
        <w:t xml:space="preserve">, </w:t>
      </w:r>
      <w:r w:rsidRPr="00595E7F">
        <w:rPr>
          <w:rFonts w:cs="Arial"/>
          <w:iCs/>
          <w:color w:val="1A1A1A"/>
        </w:rPr>
        <w:t>345</w:t>
      </w:r>
      <w:r>
        <w:rPr>
          <w:rFonts w:cs="Arial"/>
          <w:color w:val="1A1A1A"/>
        </w:rPr>
        <w:t>(6203): 1502-</w:t>
      </w:r>
      <w:r w:rsidRPr="00595E7F">
        <w:rPr>
          <w:rFonts w:cs="Arial"/>
          <w:color w:val="1A1A1A"/>
        </w:rPr>
        <w:t>5.</w:t>
      </w:r>
    </w:p>
  </w:footnote>
  <w:footnote w:id="23">
    <w:p w14:paraId="12D66E3A" w14:textId="6E38FFC8" w:rsidR="00581DB3" w:rsidRDefault="00581DB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 w:rsidRPr="00DA3075">
        <w:rPr>
          <w:rFonts w:ascii="Cambria" w:hAnsi="Cambria" w:cs="Arial"/>
          <w:color w:val="1A1A1A"/>
        </w:rPr>
        <w:t>Pashler</w:t>
      </w:r>
      <w:proofErr w:type="spellEnd"/>
      <w:r w:rsidRPr="00DA3075">
        <w:rPr>
          <w:rFonts w:ascii="Cambria" w:hAnsi="Cambria" w:cs="Arial"/>
          <w:color w:val="1A1A1A"/>
        </w:rPr>
        <w:t xml:space="preserve">, H., &amp; </w:t>
      </w:r>
      <w:proofErr w:type="spellStart"/>
      <w:r w:rsidRPr="00DA3075">
        <w:rPr>
          <w:rFonts w:ascii="Cambria" w:hAnsi="Cambria" w:cs="Arial"/>
          <w:color w:val="1A1A1A"/>
        </w:rPr>
        <w:t>Wagenmakers</w:t>
      </w:r>
      <w:proofErr w:type="spellEnd"/>
      <w:r w:rsidRPr="00DA3075">
        <w:rPr>
          <w:rFonts w:ascii="Cambria" w:hAnsi="Cambria" w:cs="Arial"/>
          <w:color w:val="1A1A1A"/>
        </w:rPr>
        <w:t xml:space="preserve">, E. J. (2012). Editors’ </w:t>
      </w:r>
      <w:proofErr w:type="gramStart"/>
      <w:r w:rsidRPr="00DA3075">
        <w:rPr>
          <w:rFonts w:ascii="Cambria" w:hAnsi="Cambria" w:cs="Arial"/>
          <w:color w:val="1A1A1A"/>
        </w:rPr>
        <w:t>introduction to the special section</w:t>
      </w:r>
      <w:proofErr w:type="gramEnd"/>
      <w:r w:rsidRPr="00DA3075">
        <w:rPr>
          <w:rFonts w:ascii="Cambria" w:hAnsi="Cambria" w:cs="Arial"/>
          <w:color w:val="1A1A1A"/>
        </w:rPr>
        <w:t xml:space="preserve"> on </w:t>
      </w:r>
      <w:proofErr w:type="spellStart"/>
      <w:r w:rsidRPr="00DA3075">
        <w:rPr>
          <w:rFonts w:ascii="Cambria" w:hAnsi="Cambria" w:cs="Arial"/>
          <w:color w:val="1A1A1A"/>
        </w:rPr>
        <w:t>replicability</w:t>
      </w:r>
      <w:proofErr w:type="spellEnd"/>
      <w:r w:rsidRPr="00DA3075">
        <w:rPr>
          <w:rFonts w:ascii="Cambria" w:hAnsi="Cambria" w:cs="Arial"/>
          <w:color w:val="1A1A1A"/>
        </w:rPr>
        <w:t xml:space="preserve"> in psychological </w:t>
      </w:r>
      <w:r>
        <w:rPr>
          <w:rFonts w:ascii="Cambria" w:hAnsi="Cambria" w:cs="Arial"/>
          <w:color w:val="1A1A1A"/>
        </w:rPr>
        <w:t xml:space="preserve">science a crisis of confidence? </w:t>
      </w:r>
      <w:r w:rsidRPr="00DA3075">
        <w:rPr>
          <w:rFonts w:ascii="Cambria" w:hAnsi="Cambria" w:cs="Arial"/>
          <w:i/>
          <w:iCs/>
          <w:color w:val="1A1A1A"/>
        </w:rPr>
        <w:t>Perspectives on Psychological Science</w:t>
      </w:r>
      <w:r>
        <w:rPr>
          <w:rFonts w:ascii="Cambria" w:hAnsi="Cambria" w:cs="Arial"/>
          <w:color w:val="1A1A1A"/>
        </w:rPr>
        <w:t xml:space="preserve">, </w:t>
      </w:r>
      <w:r w:rsidRPr="00D60B52">
        <w:rPr>
          <w:rFonts w:ascii="Cambria" w:hAnsi="Cambria" w:cs="Arial"/>
          <w:iCs/>
          <w:color w:val="1A1A1A"/>
        </w:rPr>
        <w:t>7</w:t>
      </w:r>
      <w:r>
        <w:rPr>
          <w:rFonts w:ascii="Cambria" w:hAnsi="Cambria" w:cs="Arial"/>
          <w:color w:val="1A1A1A"/>
        </w:rPr>
        <w:t>(6): 528-</w:t>
      </w:r>
      <w:r w:rsidRPr="00DA3075">
        <w:rPr>
          <w:rFonts w:ascii="Cambria" w:hAnsi="Cambria" w:cs="Arial"/>
          <w:color w:val="1A1A1A"/>
        </w:rPr>
        <w:t>30.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E8D8E7" w14:textId="77777777" w:rsidR="00581DB3" w:rsidRDefault="00581DB3" w:rsidP="00FE304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58643EE" w14:textId="77777777" w:rsidR="00581DB3" w:rsidRDefault="00581DB3" w:rsidP="00FE3047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FAA59E" w14:textId="77777777" w:rsidR="00581DB3" w:rsidRDefault="00581DB3" w:rsidP="00FE304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F64DD">
      <w:rPr>
        <w:rStyle w:val="PageNumber"/>
        <w:noProof/>
      </w:rPr>
      <w:t>5</w:t>
    </w:r>
    <w:r>
      <w:rPr>
        <w:rStyle w:val="PageNumber"/>
      </w:rPr>
      <w:fldChar w:fldCharType="end"/>
    </w:r>
  </w:p>
  <w:p w14:paraId="473658D4" w14:textId="77777777" w:rsidR="00581DB3" w:rsidRDefault="00581DB3" w:rsidP="00FE3047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81640"/>
    <w:multiLevelType w:val="hybridMultilevel"/>
    <w:tmpl w:val="A29E2D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FB293B"/>
    <w:multiLevelType w:val="multilevel"/>
    <w:tmpl w:val="A29E2D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5454A6"/>
    <w:multiLevelType w:val="hybridMultilevel"/>
    <w:tmpl w:val="193C62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CA6"/>
    <w:rsid w:val="00003215"/>
    <w:rsid w:val="0004331A"/>
    <w:rsid w:val="0004774E"/>
    <w:rsid w:val="00052DF9"/>
    <w:rsid w:val="00055ABC"/>
    <w:rsid w:val="000623B6"/>
    <w:rsid w:val="00063FCD"/>
    <w:rsid w:val="00066156"/>
    <w:rsid w:val="00066DED"/>
    <w:rsid w:val="00072291"/>
    <w:rsid w:val="000729A7"/>
    <w:rsid w:val="0007301E"/>
    <w:rsid w:val="000862B1"/>
    <w:rsid w:val="000926F9"/>
    <w:rsid w:val="00092C5F"/>
    <w:rsid w:val="00095095"/>
    <w:rsid w:val="000A0D18"/>
    <w:rsid w:val="000A7CDA"/>
    <w:rsid w:val="000B1543"/>
    <w:rsid w:val="000B214E"/>
    <w:rsid w:val="000B7AA0"/>
    <w:rsid w:val="000C77D1"/>
    <w:rsid w:val="000D37D2"/>
    <w:rsid w:val="000D5A56"/>
    <w:rsid w:val="000E14F0"/>
    <w:rsid w:val="000E2111"/>
    <w:rsid w:val="000E3F6F"/>
    <w:rsid w:val="000F1659"/>
    <w:rsid w:val="000F28A3"/>
    <w:rsid w:val="000F5FE7"/>
    <w:rsid w:val="000F611F"/>
    <w:rsid w:val="000F64DD"/>
    <w:rsid w:val="00103EFA"/>
    <w:rsid w:val="00105B23"/>
    <w:rsid w:val="0012058A"/>
    <w:rsid w:val="0012495F"/>
    <w:rsid w:val="0013418F"/>
    <w:rsid w:val="00134870"/>
    <w:rsid w:val="00136BBC"/>
    <w:rsid w:val="00141229"/>
    <w:rsid w:val="0014798B"/>
    <w:rsid w:val="0015050B"/>
    <w:rsid w:val="00155892"/>
    <w:rsid w:val="00156DAB"/>
    <w:rsid w:val="001576BE"/>
    <w:rsid w:val="00157F18"/>
    <w:rsid w:val="00165FD0"/>
    <w:rsid w:val="00166630"/>
    <w:rsid w:val="001739B7"/>
    <w:rsid w:val="001861D6"/>
    <w:rsid w:val="00186625"/>
    <w:rsid w:val="00194A2B"/>
    <w:rsid w:val="00194BB5"/>
    <w:rsid w:val="00197337"/>
    <w:rsid w:val="001B55E6"/>
    <w:rsid w:val="001C304E"/>
    <w:rsid w:val="001D0604"/>
    <w:rsid w:val="001D15C2"/>
    <w:rsid w:val="001D43DB"/>
    <w:rsid w:val="001E0360"/>
    <w:rsid w:val="001E14F8"/>
    <w:rsid w:val="001E4323"/>
    <w:rsid w:val="001E4D9B"/>
    <w:rsid w:val="001E519D"/>
    <w:rsid w:val="001E5805"/>
    <w:rsid w:val="001F10E0"/>
    <w:rsid w:val="001F2412"/>
    <w:rsid w:val="001F40A5"/>
    <w:rsid w:val="002003D5"/>
    <w:rsid w:val="0020460D"/>
    <w:rsid w:val="002051BB"/>
    <w:rsid w:val="00206084"/>
    <w:rsid w:val="0022414D"/>
    <w:rsid w:val="0022535C"/>
    <w:rsid w:val="00226224"/>
    <w:rsid w:val="00227F75"/>
    <w:rsid w:val="0023369B"/>
    <w:rsid w:val="00235822"/>
    <w:rsid w:val="00240537"/>
    <w:rsid w:val="00242DE1"/>
    <w:rsid w:val="00245E84"/>
    <w:rsid w:val="00246331"/>
    <w:rsid w:val="002516E2"/>
    <w:rsid w:val="00256916"/>
    <w:rsid w:val="00257632"/>
    <w:rsid w:val="00262AB3"/>
    <w:rsid w:val="0028083F"/>
    <w:rsid w:val="00284472"/>
    <w:rsid w:val="002924B0"/>
    <w:rsid w:val="002937A2"/>
    <w:rsid w:val="00294F1F"/>
    <w:rsid w:val="002A0BF4"/>
    <w:rsid w:val="002A41DE"/>
    <w:rsid w:val="002B565C"/>
    <w:rsid w:val="002B6397"/>
    <w:rsid w:val="002B63E4"/>
    <w:rsid w:val="002C0757"/>
    <w:rsid w:val="002C174F"/>
    <w:rsid w:val="002C289C"/>
    <w:rsid w:val="002C6B91"/>
    <w:rsid w:val="002C73CF"/>
    <w:rsid w:val="002C7E41"/>
    <w:rsid w:val="002D3151"/>
    <w:rsid w:val="002D67FD"/>
    <w:rsid w:val="002E1532"/>
    <w:rsid w:val="002E33D8"/>
    <w:rsid w:val="002E3846"/>
    <w:rsid w:val="002E52C1"/>
    <w:rsid w:val="002E78C8"/>
    <w:rsid w:val="002E7F8E"/>
    <w:rsid w:val="002F3C7B"/>
    <w:rsid w:val="003016C9"/>
    <w:rsid w:val="00301885"/>
    <w:rsid w:val="00302CFE"/>
    <w:rsid w:val="00310EC4"/>
    <w:rsid w:val="003115D2"/>
    <w:rsid w:val="00311752"/>
    <w:rsid w:val="003153C1"/>
    <w:rsid w:val="0032171D"/>
    <w:rsid w:val="003239AA"/>
    <w:rsid w:val="003277F3"/>
    <w:rsid w:val="00330FFE"/>
    <w:rsid w:val="00331BFC"/>
    <w:rsid w:val="00331DE0"/>
    <w:rsid w:val="00336FA4"/>
    <w:rsid w:val="00355729"/>
    <w:rsid w:val="003614D1"/>
    <w:rsid w:val="0036525F"/>
    <w:rsid w:val="003659ED"/>
    <w:rsid w:val="0037198F"/>
    <w:rsid w:val="00371E0D"/>
    <w:rsid w:val="00372772"/>
    <w:rsid w:val="0037585A"/>
    <w:rsid w:val="00376C6B"/>
    <w:rsid w:val="00381703"/>
    <w:rsid w:val="003847FD"/>
    <w:rsid w:val="00386D0C"/>
    <w:rsid w:val="003904CD"/>
    <w:rsid w:val="0039161D"/>
    <w:rsid w:val="00393788"/>
    <w:rsid w:val="003A2ED6"/>
    <w:rsid w:val="003A7C83"/>
    <w:rsid w:val="003A7E8B"/>
    <w:rsid w:val="003B39B0"/>
    <w:rsid w:val="003B721E"/>
    <w:rsid w:val="003B771C"/>
    <w:rsid w:val="003C002A"/>
    <w:rsid w:val="003C143F"/>
    <w:rsid w:val="003C3740"/>
    <w:rsid w:val="003C4398"/>
    <w:rsid w:val="003C5A43"/>
    <w:rsid w:val="003D082A"/>
    <w:rsid w:val="003D2A89"/>
    <w:rsid w:val="003D64DD"/>
    <w:rsid w:val="003D7230"/>
    <w:rsid w:val="003E0525"/>
    <w:rsid w:val="003E32CD"/>
    <w:rsid w:val="003F1A71"/>
    <w:rsid w:val="003F37A2"/>
    <w:rsid w:val="003F4558"/>
    <w:rsid w:val="00401D4D"/>
    <w:rsid w:val="00403089"/>
    <w:rsid w:val="00407C91"/>
    <w:rsid w:val="00415E34"/>
    <w:rsid w:val="004219E3"/>
    <w:rsid w:val="00423819"/>
    <w:rsid w:val="00430659"/>
    <w:rsid w:val="00431026"/>
    <w:rsid w:val="00436054"/>
    <w:rsid w:val="0044061C"/>
    <w:rsid w:val="00443E66"/>
    <w:rsid w:val="00461C22"/>
    <w:rsid w:val="004715F5"/>
    <w:rsid w:val="00471639"/>
    <w:rsid w:val="004760F4"/>
    <w:rsid w:val="0047779A"/>
    <w:rsid w:val="00477A34"/>
    <w:rsid w:val="004841F5"/>
    <w:rsid w:val="00493812"/>
    <w:rsid w:val="00493BDB"/>
    <w:rsid w:val="004974D7"/>
    <w:rsid w:val="004A0F4C"/>
    <w:rsid w:val="004A666A"/>
    <w:rsid w:val="004A78EC"/>
    <w:rsid w:val="004B3D2E"/>
    <w:rsid w:val="004B7243"/>
    <w:rsid w:val="004C20AE"/>
    <w:rsid w:val="004C2A4A"/>
    <w:rsid w:val="004D0A86"/>
    <w:rsid w:val="004D61A5"/>
    <w:rsid w:val="004E2B45"/>
    <w:rsid w:val="004E47DF"/>
    <w:rsid w:val="004E4BFB"/>
    <w:rsid w:val="004E5DD4"/>
    <w:rsid w:val="004E66D6"/>
    <w:rsid w:val="004F3AD2"/>
    <w:rsid w:val="004F43AF"/>
    <w:rsid w:val="005001E5"/>
    <w:rsid w:val="00500912"/>
    <w:rsid w:val="00500BC8"/>
    <w:rsid w:val="005221B4"/>
    <w:rsid w:val="005240A5"/>
    <w:rsid w:val="0052497B"/>
    <w:rsid w:val="00527529"/>
    <w:rsid w:val="005333C7"/>
    <w:rsid w:val="005338A7"/>
    <w:rsid w:val="0053418C"/>
    <w:rsid w:val="00541607"/>
    <w:rsid w:val="005424A6"/>
    <w:rsid w:val="005449B8"/>
    <w:rsid w:val="00546968"/>
    <w:rsid w:val="00554A8E"/>
    <w:rsid w:val="00554C0B"/>
    <w:rsid w:val="00557641"/>
    <w:rsid w:val="00557FD0"/>
    <w:rsid w:val="00563902"/>
    <w:rsid w:val="00567D41"/>
    <w:rsid w:val="00572705"/>
    <w:rsid w:val="00576A87"/>
    <w:rsid w:val="005807B3"/>
    <w:rsid w:val="00581DB3"/>
    <w:rsid w:val="00585DAE"/>
    <w:rsid w:val="00586D28"/>
    <w:rsid w:val="00591272"/>
    <w:rsid w:val="00593C9E"/>
    <w:rsid w:val="00594BE1"/>
    <w:rsid w:val="00595E7F"/>
    <w:rsid w:val="005A2758"/>
    <w:rsid w:val="005A369E"/>
    <w:rsid w:val="005A5399"/>
    <w:rsid w:val="005B049B"/>
    <w:rsid w:val="005B0D20"/>
    <w:rsid w:val="005B3FBE"/>
    <w:rsid w:val="005B4DA0"/>
    <w:rsid w:val="005C2982"/>
    <w:rsid w:val="005C2BFC"/>
    <w:rsid w:val="005C603C"/>
    <w:rsid w:val="005D1771"/>
    <w:rsid w:val="005D198B"/>
    <w:rsid w:val="005D4D6C"/>
    <w:rsid w:val="005D5EF2"/>
    <w:rsid w:val="005D60C9"/>
    <w:rsid w:val="005D65D1"/>
    <w:rsid w:val="005E7CDC"/>
    <w:rsid w:val="00601D97"/>
    <w:rsid w:val="00603C28"/>
    <w:rsid w:val="00604505"/>
    <w:rsid w:val="006067AB"/>
    <w:rsid w:val="00616BDB"/>
    <w:rsid w:val="006213AD"/>
    <w:rsid w:val="00631B2B"/>
    <w:rsid w:val="006325BE"/>
    <w:rsid w:val="00634F85"/>
    <w:rsid w:val="0064183C"/>
    <w:rsid w:val="00643798"/>
    <w:rsid w:val="006477A0"/>
    <w:rsid w:val="00661ED1"/>
    <w:rsid w:val="00667E4F"/>
    <w:rsid w:val="006744D0"/>
    <w:rsid w:val="00676F57"/>
    <w:rsid w:val="00680E43"/>
    <w:rsid w:val="006827CE"/>
    <w:rsid w:val="00682B46"/>
    <w:rsid w:val="00685849"/>
    <w:rsid w:val="00687DFA"/>
    <w:rsid w:val="00693691"/>
    <w:rsid w:val="006A1624"/>
    <w:rsid w:val="006A3127"/>
    <w:rsid w:val="006A7BFA"/>
    <w:rsid w:val="006B7239"/>
    <w:rsid w:val="006C0DE7"/>
    <w:rsid w:val="006C2077"/>
    <w:rsid w:val="006C3333"/>
    <w:rsid w:val="006C375C"/>
    <w:rsid w:val="006C3CD6"/>
    <w:rsid w:val="006C47FE"/>
    <w:rsid w:val="006C581E"/>
    <w:rsid w:val="006D58AA"/>
    <w:rsid w:val="006E0487"/>
    <w:rsid w:val="006E5359"/>
    <w:rsid w:val="006F1928"/>
    <w:rsid w:val="006F3674"/>
    <w:rsid w:val="006F3C86"/>
    <w:rsid w:val="006F651A"/>
    <w:rsid w:val="006F6CA4"/>
    <w:rsid w:val="006F7183"/>
    <w:rsid w:val="007018E7"/>
    <w:rsid w:val="0070439D"/>
    <w:rsid w:val="00712D56"/>
    <w:rsid w:val="007134C5"/>
    <w:rsid w:val="0071381F"/>
    <w:rsid w:val="00714B1A"/>
    <w:rsid w:val="007158E7"/>
    <w:rsid w:val="0072007C"/>
    <w:rsid w:val="007258B5"/>
    <w:rsid w:val="007272F8"/>
    <w:rsid w:val="00744B80"/>
    <w:rsid w:val="00747736"/>
    <w:rsid w:val="00754016"/>
    <w:rsid w:val="00754A42"/>
    <w:rsid w:val="007554B4"/>
    <w:rsid w:val="00760478"/>
    <w:rsid w:val="00760817"/>
    <w:rsid w:val="00763069"/>
    <w:rsid w:val="00765338"/>
    <w:rsid w:val="00766AF5"/>
    <w:rsid w:val="00766E1D"/>
    <w:rsid w:val="007677B1"/>
    <w:rsid w:val="00767E17"/>
    <w:rsid w:val="00775F99"/>
    <w:rsid w:val="0078551E"/>
    <w:rsid w:val="007912E8"/>
    <w:rsid w:val="007958BB"/>
    <w:rsid w:val="007979AB"/>
    <w:rsid w:val="007A3816"/>
    <w:rsid w:val="007A7826"/>
    <w:rsid w:val="007B69E3"/>
    <w:rsid w:val="007C3659"/>
    <w:rsid w:val="007C3FBA"/>
    <w:rsid w:val="007C43F4"/>
    <w:rsid w:val="007C4DD4"/>
    <w:rsid w:val="007D0116"/>
    <w:rsid w:val="007D17DD"/>
    <w:rsid w:val="007D2217"/>
    <w:rsid w:val="007D42D5"/>
    <w:rsid w:val="007D50D6"/>
    <w:rsid w:val="007D5C65"/>
    <w:rsid w:val="007E1A90"/>
    <w:rsid w:val="007E475E"/>
    <w:rsid w:val="007F0C71"/>
    <w:rsid w:val="007F43DC"/>
    <w:rsid w:val="007F4498"/>
    <w:rsid w:val="007F6902"/>
    <w:rsid w:val="0080313C"/>
    <w:rsid w:val="008149A7"/>
    <w:rsid w:val="00821919"/>
    <w:rsid w:val="00827C12"/>
    <w:rsid w:val="00835BDF"/>
    <w:rsid w:val="00835F65"/>
    <w:rsid w:val="008454ED"/>
    <w:rsid w:val="0086063D"/>
    <w:rsid w:val="00862DD8"/>
    <w:rsid w:val="008644E4"/>
    <w:rsid w:val="008652BB"/>
    <w:rsid w:val="0087552F"/>
    <w:rsid w:val="00875775"/>
    <w:rsid w:val="008816F1"/>
    <w:rsid w:val="00882488"/>
    <w:rsid w:val="0088660F"/>
    <w:rsid w:val="008953DB"/>
    <w:rsid w:val="00897EE9"/>
    <w:rsid w:val="008A1E73"/>
    <w:rsid w:val="008A56E2"/>
    <w:rsid w:val="008B00CF"/>
    <w:rsid w:val="008C2D8A"/>
    <w:rsid w:val="008C478D"/>
    <w:rsid w:val="008C5426"/>
    <w:rsid w:val="008C7875"/>
    <w:rsid w:val="008E7140"/>
    <w:rsid w:val="008E7249"/>
    <w:rsid w:val="008F7371"/>
    <w:rsid w:val="00901986"/>
    <w:rsid w:val="009023EF"/>
    <w:rsid w:val="00910CF9"/>
    <w:rsid w:val="009164BB"/>
    <w:rsid w:val="00920378"/>
    <w:rsid w:val="00920F97"/>
    <w:rsid w:val="00921A18"/>
    <w:rsid w:val="00924317"/>
    <w:rsid w:val="00936EE9"/>
    <w:rsid w:val="009421FC"/>
    <w:rsid w:val="009459CB"/>
    <w:rsid w:val="00945D5C"/>
    <w:rsid w:val="00950543"/>
    <w:rsid w:val="0095134D"/>
    <w:rsid w:val="009518B0"/>
    <w:rsid w:val="00951D27"/>
    <w:rsid w:val="009650F7"/>
    <w:rsid w:val="00965A9D"/>
    <w:rsid w:val="00970F07"/>
    <w:rsid w:val="00972881"/>
    <w:rsid w:val="00973563"/>
    <w:rsid w:val="0097519B"/>
    <w:rsid w:val="0098340B"/>
    <w:rsid w:val="009849A6"/>
    <w:rsid w:val="00985F22"/>
    <w:rsid w:val="00990C2F"/>
    <w:rsid w:val="009A10C4"/>
    <w:rsid w:val="009B0ABC"/>
    <w:rsid w:val="009B460D"/>
    <w:rsid w:val="009C1170"/>
    <w:rsid w:val="009C6973"/>
    <w:rsid w:val="009D17AA"/>
    <w:rsid w:val="009D2285"/>
    <w:rsid w:val="009D3A9D"/>
    <w:rsid w:val="009D7BDB"/>
    <w:rsid w:val="009E256F"/>
    <w:rsid w:val="009E3D53"/>
    <w:rsid w:val="009E4FF4"/>
    <w:rsid w:val="009F29B1"/>
    <w:rsid w:val="00A02379"/>
    <w:rsid w:val="00A14D12"/>
    <w:rsid w:val="00A201CD"/>
    <w:rsid w:val="00A22F4D"/>
    <w:rsid w:val="00A35CB2"/>
    <w:rsid w:val="00A426C7"/>
    <w:rsid w:val="00A44804"/>
    <w:rsid w:val="00A47A95"/>
    <w:rsid w:val="00A50B12"/>
    <w:rsid w:val="00A556B7"/>
    <w:rsid w:val="00A663BF"/>
    <w:rsid w:val="00A734D0"/>
    <w:rsid w:val="00A75A5A"/>
    <w:rsid w:val="00A76B30"/>
    <w:rsid w:val="00A77DF8"/>
    <w:rsid w:val="00A8089F"/>
    <w:rsid w:val="00A831E7"/>
    <w:rsid w:val="00A83494"/>
    <w:rsid w:val="00A8445F"/>
    <w:rsid w:val="00A87725"/>
    <w:rsid w:val="00A90912"/>
    <w:rsid w:val="00A934F3"/>
    <w:rsid w:val="00A97C66"/>
    <w:rsid w:val="00AA2AD2"/>
    <w:rsid w:val="00AA3445"/>
    <w:rsid w:val="00AA732C"/>
    <w:rsid w:val="00AB2313"/>
    <w:rsid w:val="00AB5168"/>
    <w:rsid w:val="00AB7070"/>
    <w:rsid w:val="00AC14EF"/>
    <w:rsid w:val="00AD5C28"/>
    <w:rsid w:val="00AD6927"/>
    <w:rsid w:val="00AE400C"/>
    <w:rsid w:val="00AE57FB"/>
    <w:rsid w:val="00AE6538"/>
    <w:rsid w:val="00AF26D4"/>
    <w:rsid w:val="00AF2A77"/>
    <w:rsid w:val="00AF6766"/>
    <w:rsid w:val="00B051B9"/>
    <w:rsid w:val="00B0616E"/>
    <w:rsid w:val="00B065C1"/>
    <w:rsid w:val="00B1628C"/>
    <w:rsid w:val="00B17437"/>
    <w:rsid w:val="00B20AA3"/>
    <w:rsid w:val="00B21F53"/>
    <w:rsid w:val="00B2207C"/>
    <w:rsid w:val="00B2373D"/>
    <w:rsid w:val="00B259D5"/>
    <w:rsid w:val="00B32BEC"/>
    <w:rsid w:val="00B3338D"/>
    <w:rsid w:val="00B57F10"/>
    <w:rsid w:val="00B60739"/>
    <w:rsid w:val="00B614F5"/>
    <w:rsid w:val="00B61A6C"/>
    <w:rsid w:val="00B76F53"/>
    <w:rsid w:val="00B81ED4"/>
    <w:rsid w:val="00B93FD8"/>
    <w:rsid w:val="00B94064"/>
    <w:rsid w:val="00B95B25"/>
    <w:rsid w:val="00B96461"/>
    <w:rsid w:val="00BA0095"/>
    <w:rsid w:val="00BA1EBC"/>
    <w:rsid w:val="00BA63EF"/>
    <w:rsid w:val="00BB0ED0"/>
    <w:rsid w:val="00BB3E95"/>
    <w:rsid w:val="00BB68DC"/>
    <w:rsid w:val="00BC1789"/>
    <w:rsid w:val="00BC518E"/>
    <w:rsid w:val="00BC59D2"/>
    <w:rsid w:val="00BD5726"/>
    <w:rsid w:val="00BE09B2"/>
    <w:rsid w:val="00BE3058"/>
    <w:rsid w:val="00BE36B1"/>
    <w:rsid w:val="00BE65AD"/>
    <w:rsid w:val="00BE730B"/>
    <w:rsid w:val="00BF2827"/>
    <w:rsid w:val="00BF3A21"/>
    <w:rsid w:val="00BF3EF4"/>
    <w:rsid w:val="00C0399B"/>
    <w:rsid w:val="00C0735D"/>
    <w:rsid w:val="00C101A1"/>
    <w:rsid w:val="00C11193"/>
    <w:rsid w:val="00C13993"/>
    <w:rsid w:val="00C15DA2"/>
    <w:rsid w:val="00C24938"/>
    <w:rsid w:val="00C257A2"/>
    <w:rsid w:val="00C2617E"/>
    <w:rsid w:val="00C31F52"/>
    <w:rsid w:val="00C368C6"/>
    <w:rsid w:val="00C4041D"/>
    <w:rsid w:val="00C42BDA"/>
    <w:rsid w:val="00C54E18"/>
    <w:rsid w:val="00C62228"/>
    <w:rsid w:val="00C62A7E"/>
    <w:rsid w:val="00C67937"/>
    <w:rsid w:val="00C70006"/>
    <w:rsid w:val="00C72E9D"/>
    <w:rsid w:val="00C76AA6"/>
    <w:rsid w:val="00C83FB9"/>
    <w:rsid w:val="00C85410"/>
    <w:rsid w:val="00C87AB0"/>
    <w:rsid w:val="00C94738"/>
    <w:rsid w:val="00CA0FE6"/>
    <w:rsid w:val="00CA2667"/>
    <w:rsid w:val="00CA40DD"/>
    <w:rsid w:val="00CA4BAB"/>
    <w:rsid w:val="00CB3CDE"/>
    <w:rsid w:val="00CB4C07"/>
    <w:rsid w:val="00CC0BFE"/>
    <w:rsid w:val="00CC7538"/>
    <w:rsid w:val="00CD723C"/>
    <w:rsid w:val="00CD755A"/>
    <w:rsid w:val="00CE0737"/>
    <w:rsid w:val="00CE5361"/>
    <w:rsid w:val="00CE54B7"/>
    <w:rsid w:val="00CF406E"/>
    <w:rsid w:val="00CF6BB7"/>
    <w:rsid w:val="00D20CD8"/>
    <w:rsid w:val="00D21762"/>
    <w:rsid w:val="00D21F49"/>
    <w:rsid w:val="00D273FC"/>
    <w:rsid w:val="00D33651"/>
    <w:rsid w:val="00D468FE"/>
    <w:rsid w:val="00D51644"/>
    <w:rsid w:val="00D52EEE"/>
    <w:rsid w:val="00D60B52"/>
    <w:rsid w:val="00D64B30"/>
    <w:rsid w:val="00D6626B"/>
    <w:rsid w:val="00D668CC"/>
    <w:rsid w:val="00D67CA6"/>
    <w:rsid w:val="00D73781"/>
    <w:rsid w:val="00D76A5A"/>
    <w:rsid w:val="00D90B0D"/>
    <w:rsid w:val="00D93B63"/>
    <w:rsid w:val="00D959FB"/>
    <w:rsid w:val="00D97550"/>
    <w:rsid w:val="00D97CF3"/>
    <w:rsid w:val="00DA3075"/>
    <w:rsid w:val="00DA72F0"/>
    <w:rsid w:val="00DB1435"/>
    <w:rsid w:val="00DB3FB8"/>
    <w:rsid w:val="00DC1A38"/>
    <w:rsid w:val="00DC4C2D"/>
    <w:rsid w:val="00DC560A"/>
    <w:rsid w:val="00DC573D"/>
    <w:rsid w:val="00DD05B1"/>
    <w:rsid w:val="00DD1533"/>
    <w:rsid w:val="00DD1AC7"/>
    <w:rsid w:val="00DD4035"/>
    <w:rsid w:val="00DE3752"/>
    <w:rsid w:val="00DE7B8C"/>
    <w:rsid w:val="00E01E27"/>
    <w:rsid w:val="00E03BB8"/>
    <w:rsid w:val="00E1010C"/>
    <w:rsid w:val="00E11F66"/>
    <w:rsid w:val="00E22D73"/>
    <w:rsid w:val="00E2342C"/>
    <w:rsid w:val="00E2556C"/>
    <w:rsid w:val="00E255F0"/>
    <w:rsid w:val="00E258F7"/>
    <w:rsid w:val="00E30BA7"/>
    <w:rsid w:val="00E31B43"/>
    <w:rsid w:val="00E32165"/>
    <w:rsid w:val="00E373D2"/>
    <w:rsid w:val="00E42F93"/>
    <w:rsid w:val="00E44DD6"/>
    <w:rsid w:val="00E5595C"/>
    <w:rsid w:val="00E60096"/>
    <w:rsid w:val="00E62AB3"/>
    <w:rsid w:val="00E63C2E"/>
    <w:rsid w:val="00E65BD3"/>
    <w:rsid w:val="00E7708A"/>
    <w:rsid w:val="00E90CCA"/>
    <w:rsid w:val="00E91CFD"/>
    <w:rsid w:val="00EA04E3"/>
    <w:rsid w:val="00EA0BE3"/>
    <w:rsid w:val="00EB0454"/>
    <w:rsid w:val="00EB2854"/>
    <w:rsid w:val="00EB52ED"/>
    <w:rsid w:val="00EB5AED"/>
    <w:rsid w:val="00EC5710"/>
    <w:rsid w:val="00ED0C04"/>
    <w:rsid w:val="00ED4B02"/>
    <w:rsid w:val="00EE4995"/>
    <w:rsid w:val="00F00008"/>
    <w:rsid w:val="00F00438"/>
    <w:rsid w:val="00F01334"/>
    <w:rsid w:val="00F10204"/>
    <w:rsid w:val="00F11F61"/>
    <w:rsid w:val="00F147BB"/>
    <w:rsid w:val="00F17130"/>
    <w:rsid w:val="00F33227"/>
    <w:rsid w:val="00F3542C"/>
    <w:rsid w:val="00F4096A"/>
    <w:rsid w:val="00F42832"/>
    <w:rsid w:val="00F52D2A"/>
    <w:rsid w:val="00F53D52"/>
    <w:rsid w:val="00F56007"/>
    <w:rsid w:val="00F600DA"/>
    <w:rsid w:val="00F71F5D"/>
    <w:rsid w:val="00F77295"/>
    <w:rsid w:val="00F80248"/>
    <w:rsid w:val="00F922D6"/>
    <w:rsid w:val="00F97249"/>
    <w:rsid w:val="00FA039A"/>
    <w:rsid w:val="00FA2021"/>
    <w:rsid w:val="00FA375E"/>
    <w:rsid w:val="00FA494F"/>
    <w:rsid w:val="00FA7181"/>
    <w:rsid w:val="00FA7E65"/>
    <w:rsid w:val="00FC1310"/>
    <w:rsid w:val="00FD13BC"/>
    <w:rsid w:val="00FD3458"/>
    <w:rsid w:val="00FD5391"/>
    <w:rsid w:val="00FD71D7"/>
    <w:rsid w:val="00FE1ECA"/>
    <w:rsid w:val="00FE3047"/>
    <w:rsid w:val="00FE3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1FA180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8170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273F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E304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3047"/>
  </w:style>
  <w:style w:type="character" w:styleId="PageNumber">
    <w:name w:val="page number"/>
    <w:basedOn w:val="DefaultParagraphFont"/>
    <w:uiPriority w:val="99"/>
    <w:semiHidden/>
    <w:unhideWhenUsed/>
    <w:rsid w:val="00FE3047"/>
  </w:style>
  <w:style w:type="paragraph" w:styleId="FootnoteText">
    <w:name w:val="footnote text"/>
    <w:basedOn w:val="Normal"/>
    <w:link w:val="FootnoteTextChar"/>
    <w:uiPriority w:val="99"/>
    <w:unhideWhenUsed/>
    <w:rsid w:val="00477A34"/>
  </w:style>
  <w:style w:type="character" w:customStyle="1" w:styleId="FootnoteTextChar">
    <w:name w:val="Footnote Text Char"/>
    <w:basedOn w:val="DefaultParagraphFont"/>
    <w:link w:val="FootnoteText"/>
    <w:uiPriority w:val="99"/>
    <w:rsid w:val="00477A34"/>
  </w:style>
  <w:style w:type="character" w:styleId="FootnoteReference">
    <w:name w:val="footnote reference"/>
    <w:basedOn w:val="DefaultParagraphFont"/>
    <w:uiPriority w:val="99"/>
    <w:unhideWhenUsed/>
    <w:rsid w:val="00477A34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D959FB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6B7239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E44D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8170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273F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E304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3047"/>
  </w:style>
  <w:style w:type="character" w:styleId="PageNumber">
    <w:name w:val="page number"/>
    <w:basedOn w:val="DefaultParagraphFont"/>
    <w:uiPriority w:val="99"/>
    <w:semiHidden/>
    <w:unhideWhenUsed/>
    <w:rsid w:val="00FE3047"/>
  </w:style>
  <w:style w:type="paragraph" w:styleId="FootnoteText">
    <w:name w:val="footnote text"/>
    <w:basedOn w:val="Normal"/>
    <w:link w:val="FootnoteTextChar"/>
    <w:uiPriority w:val="99"/>
    <w:unhideWhenUsed/>
    <w:rsid w:val="00477A34"/>
  </w:style>
  <w:style w:type="character" w:customStyle="1" w:styleId="FootnoteTextChar">
    <w:name w:val="Footnote Text Char"/>
    <w:basedOn w:val="DefaultParagraphFont"/>
    <w:link w:val="FootnoteText"/>
    <w:uiPriority w:val="99"/>
    <w:rsid w:val="00477A34"/>
  </w:style>
  <w:style w:type="character" w:styleId="FootnoteReference">
    <w:name w:val="footnote reference"/>
    <w:basedOn w:val="DefaultParagraphFont"/>
    <w:uiPriority w:val="99"/>
    <w:unhideWhenUsed/>
    <w:rsid w:val="00477A34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D959FB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6B7239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E44D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9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2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7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60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964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psychologytoday.com/blog/the-nature-nurture-nietzsche-blog/201509/quick-guide-the-replication-crisis-in-psychology" TargetMode="External"/><Relationship Id="rId4" Type="http://schemas.openxmlformats.org/officeDocument/2006/relationships/hyperlink" Target="http://www.nature.com/news/nobel-laureate-challenges-psychologists-to-clean-up-their-act-1.11535" TargetMode="External"/><Relationship Id="rId5" Type="http://schemas.openxmlformats.org/officeDocument/2006/relationships/hyperlink" Target="https://psmag.com/women-math-and-the-addition-of-stereotypes-e4fc1ea543cd" TargetMode="External"/><Relationship Id="rId6" Type="http://schemas.openxmlformats.org/officeDocument/2006/relationships/hyperlink" Target="https://www.psychologytoday.com/blog/rabble-rouser/201512/is-stereotype-threat-overcooked-overstated-and-oversold" TargetMode="External"/><Relationship Id="rId7" Type="http://schemas.openxmlformats.org/officeDocument/2006/relationships/hyperlink" Target="http://www.apa.org/monitor/2008/07-08/psychometric.aspx" TargetMode="External"/><Relationship Id="rId8" Type="http://schemas.openxmlformats.org/officeDocument/2006/relationships/hyperlink" Target="http://www.nature.com/news/scientific-method-statistical-errors-1.14700" TargetMode="External"/><Relationship Id="rId1" Type="http://schemas.openxmlformats.org/officeDocument/2006/relationships/hyperlink" Target="http://blogs.nature.com/peer-to-peer/2008/06/no_demonstrated_gender_bias_in.html" TargetMode="External"/><Relationship Id="rId2" Type="http://schemas.openxmlformats.org/officeDocument/2006/relationships/hyperlink" Target="https://osf.io/ezcuj/wiki/hom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1956</TotalTime>
  <Pages>7</Pages>
  <Words>2622</Words>
  <Characters>13113</Characters>
  <Application>Microsoft Macintosh Word</Application>
  <DocSecurity>0</DocSecurity>
  <Lines>468</Lines>
  <Paragraphs>167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15568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Sean Hermanson</cp:lastModifiedBy>
  <cp:revision>473</cp:revision>
  <cp:lastPrinted>2016-08-22T02:44:00Z</cp:lastPrinted>
  <dcterms:created xsi:type="dcterms:W3CDTF">2016-05-21T20:21:00Z</dcterms:created>
  <dcterms:modified xsi:type="dcterms:W3CDTF">2016-10-14T20:03:00Z</dcterms:modified>
  <cp:category/>
</cp:coreProperties>
</file>