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2AA9" w14:textId="1C384236" w:rsidR="001F3853" w:rsidRPr="001F3853" w:rsidRDefault="001F3853" w:rsidP="001F3853">
      <w:pPr>
        <w:pStyle w:val="Standard"/>
        <w:spacing w:line="480" w:lineRule="auto"/>
        <w:jc w:val="right"/>
        <w:rPr>
          <w:rFonts w:cs="Times New Roman"/>
          <w:bCs/>
          <w:i/>
          <w:iCs/>
          <w:sz w:val="18"/>
          <w:szCs w:val="18"/>
        </w:rPr>
      </w:pPr>
      <w:r w:rsidRPr="001F3853">
        <w:rPr>
          <w:rFonts w:cs="Times New Roman"/>
          <w:bCs/>
          <w:i/>
          <w:iCs/>
          <w:sz w:val="18"/>
          <w:szCs w:val="18"/>
        </w:rPr>
        <w:t xml:space="preserve">In </w:t>
      </w:r>
      <w:r w:rsidRPr="001F3853">
        <w:rPr>
          <w:rFonts w:cs="Times New Roman"/>
          <w:bCs/>
          <w:sz w:val="18"/>
          <w:szCs w:val="18"/>
        </w:rPr>
        <w:t>Essays in the Philosophy of Language</w:t>
      </w:r>
      <w:r w:rsidRPr="001F3853">
        <w:rPr>
          <w:rFonts w:cs="Times New Roman"/>
          <w:bCs/>
          <w:i/>
          <w:iCs/>
          <w:sz w:val="18"/>
          <w:szCs w:val="18"/>
        </w:rPr>
        <w:t xml:space="preserve">, edited by </w:t>
      </w:r>
      <w:proofErr w:type="spellStart"/>
      <w:r w:rsidRPr="001F3853">
        <w:rPr>
          <w:rFonts w:cs="Times New Roman"/>
          <w:bCs/>
          <w:i/>
          <w:iCs/>
          <w:sz w:val="18"/>
          <w:szCs w:val="18"/>
        </w:rPr>
        <w:t>Panu</w:t>
      </w:r>
      <w:proofErr w:type="spellEnd"/>
      <w:r w:rsidRPr="001F3853">
        <w:rPr>
          <w:rFonts w:cs="Times New Roman"/>
          <w:bCs/>
          <w:i/>
          <w:iCs/>
          <w:sz w:val="18"/>
          <w:szCs w:val="18"/>
        </w:rPr>
        <w:t xml:space="preserve"> </w:t>
      </w:r>
      <w:proofErr w:type="spellStart"/>
      <w:r w:rsidRPr="001F3853">
        <w:rPr>
          <w:rFonts w:cs="Times New Roman"/>
          <w:bCs/>
          <w:i/>
          <w:iCs/>
          <w:sz w:val="18"/>
          <w:szCs w:val="18"/>
        </w:rPr>
        <w:t>Raatikainen</w:t>
      </w:r>
      <w:proofErr w:type="spellEnd"/>
      <w:r w:rsidRPr="001F3853">
        <w:rPr>
          <w:rFonts w:cs="Times New Roman"/>
          <w:bCs/>
          <w:i/>
          <w:iCs/>
          <w:sz w:val="18"/>
          <w:szCs w:val="18"/>
        </w:rPr>
        <w:t xml:space="preserve">, </w:t>
      </w:r>
      <w:r w:rsidRPr="001F3853">
        <w:rPr>
          <w:rFonts w:cs="Times New Roman"/>
          <w:bCs/>
          <w:sz w:val="18"/>
          <w:szCs w:val="18"/>
        </w:rPr>
        <w:t xml:space="preserve">Acta </w:t>
      </w:r>
      <w:proofErr w:type="spellStart"/>
      <w:r w:rsidRPr="001F3853">
        <w:rPr>
          <w:rFonts w:cs="Times New Roman"/>
          <w:bCs/>
          <w:sz w:val="18"/>
          <w:szCs w:val="18"/>
        </w:rPr>
        <w:t>Philosophica</w:t>
      </w:r>
      <w:proofErr w:type="spellEnd"/>
      <w:r w:rsidRPr="001F3853">
        <w:rPr>
          <w:rFonts w:cs="Times New Roman"/>
          <w:bCs/>
          <w:sz w:val="18"/>
          <w:szCs w:val="18"/>
        </w:rPr>
        <w:t xml:space="preserve"> </w:t>
      </w:r>
      <w:proofErr w:type="spellStart"/>
      <w:r w:rsidRPr="001F3853">
        <w:rPr>
          <w:rFonts w:cs="Times New Roman"/>
          <w:bCs/>
          <w:sz w:val="18"/>
          <w:szCs w:val="18"/>
        </w:rPr>
        <w:t>Fennica</w:t>
      </w:r>
      <w:proofErr w:type="spellEnd"/>
      <w:r w:rsidRPr="001F3853">
        <w:rPr>
          <w:rFonts w:cs="Times New Roman"/>
          <w:bCs/>
          <w:i/>
          <w:iCs/>
          <w:sz w:val="18"/>
          <w:szCs w:val="18"/>
        </w:rPr>
        <w:t>, 100</w:t>
      </w:r>
      <w:r w:rsidR="00DA2217">
        <w:rPr>
          <w:rFonts w:cs="Times New Roman"/>
          <w:bCs/>
          <w:i/>
          <w:iCs/>
          <w:sz w:val="18"/>
          <w:szCs w:val="18"/>
        </w:rPr>
        <w:t>, 2023, pp.</w:t>
      </w:r>
      <w:r w:rsidRPr="001F3853">
        <w:rPr>
          <w:rFonts w:cs="Times New Roman"/>
          <w:bCs/>
          <w:i/>
          <w:iCs/>
          <w:sz w:val="18"/>
          <w:szCs w:val="18"/>
        </w:rPr>
        <w:t xml:space="preserve"> 115-135</w:t>
      </w:r>
      <w:r w:rsidR="00DA2217">
        <w:rPr>
          <w:rFonts w:cs="Times New Roman"/>
          <w:bCs/>
          <w:i/>
          <w:iCs/>
          <w:sz w:val="18"/>
          <w:szCs w:val="18"/>
        </w:rPr>
        <w:t>.</w:t>
      </w:r>
    </w:p>
    <w:p w14:paraId="7D84FD47" w14:textId="77777777" w:rsidR="001F3853" w:rsidRDefault="001F3853">
      <w:pPr>
        <w:pStyle w:val="Standard"/>
        <w:spacing w:line="480" w:lineRule="auto"/>
        <w:jc w:val="center"/>
        <w:rPr>
          <w:rFonts w:cs="Times New Roman"/>
          <w:bCs/>
        </w:rPr>
      </w:pPr>
    </w:p>
    <w:p w14:paraId="1CDFDEA9" w14:textId="77777777" w:rsidR="00DA2217" w:rsidRDefault="00DA2217">
      <w:pPr>
        <w:pStyle w:val="Standard"/>
        <w:spacing w:line="480" w:lineRule="auto"/>
        <w:jc w:val="center"/>
        <w:rPr>
          <w:rFonts w:cs="Times New Roman"/>
          <w:bCs/>
        </w:rPr>
      </w:pPr>
    </w:p>
    <w:p w14:paraId="4782C2FF" w14:textId="48479752" w:rsidR="00D34262" w:rsidRDefault="00000000">
      <w:pPr>
        <w:pStyle w:val="Standard"/>
        <w:spacing w:line="480" w:lineRule="auto"/>
        <w:jc w:val="center"/>
        <w:rPr>
          <w:rFonts w:cs="Times New Roman"/>
          <w:bCs/>
        </w:rPr>
      </w:pPr>
      <w:r>
        <w:rPr>
          <w:rFonts w:cs="Times New Roman"/>
          <w:bCs/>
        </w:rPr>
        <w:t xml:space="preserve">The semantics of common nouns and the </w:t>
      </w:r>
      <w:r w:rsidRPr="00DF5351">
        <w:rPr>
          <w:rFonts w:cs="Times New Roman"/>
          <w:bCs/>
        </w:rPr>
        <w:t>nature</w:t>
      </w:r>
      <w:r>
        <w:rPr>
          <w:rFonts w:cs="Times New Roman"/>
          <w:bCs/>
        </w:rPr>
        <w:t xml:space="preserve"> of semantics</w:t>
      </w:r>
    </w:p>
    <w:p w14:paraId="7E7F9A22" w14:textId="77777777" w:rsidR="00D34262" w:rsidRDefault="00000000">
      <w:pPr>
        <w:pStyle w:val="Standard"/>
        <w:spacing w:line="480" w:lineRule="auto"/>
        <w:jc w:val="center"/>
        <w:rPr>
          <w:rFonts w:cs="Times New Roman"/>
          <w:bCs/>
        </w:rPr>
      </w:pPr>
      <w:r>
        <w:rPr>
          <w:rFonts w:cs="Times New Roman"/>
          <w:bCs/>
        </w:rPr>
        <w:t xml:space="preserve">Joseph </w:t>
      </w:r>
      <w:proofErr w:type="spellStart"/>
      <w:r>
        <w:rPr>
          <w:rFonts w:cs="Times New Roman"/>
          <w:bCs/>
        </w:rPr>
        <w:t>Almog</w:t>
      </w:r>
      <w:proofErr w:type="spellEnd"/>
      <w:r>
        <w:rPr>
          <w:rFonts w:cs="Times New Roman"/>
          <w:bCs/>
        </w:rPr>
        <w:t xml:space="preserve"> – Andrea Bianchi</w:t>
      </w:r>
    </w:p>
    <w:p w14:paraId="004900F8" w14:textId="77777777" w:rsidR="00D34262" w:rsidRDefault="00D34262">
      <w:pPr>
        <w:pStyle w:val="Standard"/>
        <w:spacing w:line="480" w:lineRule="auto"/>
        <w:jc w:val="center"/>
        <w:rPr>
          <w:rFonts w:cs="Times New Roman"/>
          <w:bCs/>
        </w:rPr>
      </w:pPr>
    </w:p>
    <w:p w14:paraId="0BB6CBE4" w14:textId="064401A0" w:rsidR="00D34262" w:rsidRDefault="00000000">
      <w:pPr>
        <w:pStyle w:val="Standard"/>
        <w:spacing w:line="480" w:lineRule="auto"/>
        <w:rPr>
          <w:rFonts w:cs="Times New Roman"/>
          <w:sz w:val="22"/>
          <w:szCs w:val="22"/>
        </w:rPr>
      </w:pPr>
      <w:r>
        <w:rPr>
          <w:rFonts w:cs="Times New Roman"/>
          <w:bCs/>
          <w:sz w:val="22"/>
          <w:szCs w:val="22"/>
        </w:rPr>
        <w:t>Abstract:</w:t>
      </w:r>
      <w:r>
        <w:rPr>
          <w:rFonts w:ascii="Helvetica" w:eastAsia="Times New Roman" w:hAnsi="Helvetica" w:cs="Times New Roman"/>
          <w:b/>
          <w:bCs/>
          <w:color w:val="000000"/>
          <w:kern w:val="0"/>
          <w:sz w:val="18"/>
          <w:szCs w:val="18"/>
          <w:lang w:eastAsia="it-IT" w:bidi="ar-SA"/>
        </w:rPr>
        <w:t xml:space="preserve"> </w:t>
      </w:r>
      <w:r>
        <w:rPr>
          <w:rFonts w:cs="Times New Roman"/>
          <w:sz w:val="22"/>
          <w:szCs w:val="22"/>
        </w:rPr>
        <w:t xml:space="preserve">In “Is semantics possible?” Putnam connected two themes: the very possibility of semantics (as opposed to formal model theory) for natural languages and the proper semantic treatment of common nouns. Putnam observed that abstract semantic accounts are modeled </w:t>
      </w:r>
      <w:r w:rsidR="00D119F7" w:rsidRPr="007D6217">
        <w:rPr>
          <w:rFonts w:cs="Times New Roman"/>
          <w:color w:val="000000" w:themeColor="text1"/>
          <w:sz w:val="22"/>
          <w:szCs w:val="22"/>
        </w:rPr>
        <w:t>on</w:t>
      </w:r>
      <w:r w:rsidRPr="007D6217">
        <w:rPr>
          <w:rFonts w:cs="Times New Roman"/>
          <w:color w:val="000000" w:themeColor="text1"/>
          <w:sz w:val="22"/>
          <w:szCs w:val="22"/>
        </w:rPr>
        <w:t xml:space="preserve"> formal languages </w:t>
      </w:r>
      <w:r w:rsidRPr="004A081D">
        <w:rPr>
          <w:rFonts w:cs="Times New Roman"/>
          <w:color w:val="000000" w:themeColor="text1"/>
          <w:sz w:val="22"/>
          <w:szCs w:val="22"/>
        </w:rPr>
        <w:t>model theory</w:t>
      </w:r>
      <w:r w:rsidR="004A081D" w:rsidRPr="004A081D">
        <w:rPr>
          <w:rFonts w:cs="Times New Roman"/>
          <w:color w:val="000000" w:themeColor="text1"/>
          <w:sz w:val="22"/>
          <w:szCs w:val="22"/>
        </w:rPr>
        <w:t xml:space="preserve">: </w:t>
      </w:r>
      <w:r w:rsidRPr="004A081D">
        <w:rPr>
          <w:rFonts w:cs="Times New Roman"/>
          <w:color w:val="000000" w:themeColor="text1"/>
          <w:sz w:val="22"/>
          <w:szCs w:val="22"/>
        </w:rPr>
        <w:t>the substantial</w:t>
      </w:r>
      <w:r w:rsidRPr="007D6217">
        <w:rPr>
          <w:rFonts w:cs="Times New Roman"/>
          <w:color w:val="000000" w:themeColor="text1"/>
          <w:sz w:val="22"/>
          <w:szCs w:val="22"/>
        </w:rPr>
        <w:t xml:space="preserve"> contribution is rules for logical connective</w:t>
      </w:r>
      <w:r>
        <w:rPr>
          <w:rFonts w:cs="Times New Roman"/>
          <w:sz w:val="22"/>
          <w:szCs w:val="22"/>
        </w:rPr>
        <w:t>s (given outside the models), whereas the lexicon (individual constants and predicates) is treated merely schematically by the models. This schematic treatment may be all that is needed for an account of validity in a formal setting, but it does not help to understand how proper and common nouns function in reality (not in models). Putnam then initiated the empirical study of such nouns to indicate, (</w:t>
      </w:r>
      <w:proofErr w:type="spellStart"/>
      <w:r>
        <w:rPr>
          <w:rFonts w:cs="Times New Roman"/>
          <w:sz w:val="22"/>
          <w:szCs w:val="22"/>
        </w:rPr>
        <w:t>i</w:t>
      </w:r>
      <w:proofErr w:type="spellEnd"/>
      <w:r>
        <w:rPr>
          <w:rFonts w:cs="Times New Roman"/>
          <w:sz w:val="22"/>
          <w:szCs w:val="22"/>
        </w:rPr>
        <w:t xml:space="preserve">), that the popular Frege-Carnap account of them as </w:t>
      </w:r>
      <w:r w:rsidRPr="00AF04FD">
        <w:rPr>
          <w:rFonts w:cs="Times New Roman"/>
          <w:sz w:val="22"/>
          <w:szCs w:val="22"/>
        </w:rPr>
        <w:t>(</w:t>
      </w:r>
      <w:r w:rsidR="00AF04FD" w:rsidRPr="00AF04FD">
        <w:rPr>
          <w:rFonts w:cs="Times New Roman"/>
          <w:sz w:val="22"/>
          <w:szCs w:val="22"/>
        </w:rPr>
        <w:t>“</w:t>
      </w:r>
      <w:r w:rsidRPr="00AF04FD">
        <w:rPr>
          <w:rFonts w:cs="Times New Roman"/>
          <w:sz w:val="22"/>
          <w:szCs w:val="22"/>
        </w:rPr>
        <w:t>disguised</w:t>
      </w:r>
      <w:r w:rsidR="00AF04FD" w:rsidRPr="00AF04FD">
        <w:rPr>
          <w:rFonts w:cs="Times New Roman"/>
          <w:sz w:val="22"/>
          <w:szCs w:val="22"/>
        </w:rPr>
        <w:t>”</w:t>
      </w:r>
      <w:r>
        <w:rPr>
          <w:rFonts w:cs="Times New Roman"/>
          <w:sz w:val="22"/>
          <w:szCs w:val="22"/>
        </w:rPr>
        <w:t xml:space="preserve"> compound) predicates is empirically incorrect, and, (ii), that they offer a new paradigm for a naturalistic semantics of natural languages. We take Putnam’s program a couple of steps further. First, we investigate the semantics of common nouns and </w:t>
      </w:r>
      <w:r w:rsidR="00512E16">
        <w:rPr>
          <w:rFonts w:cs="Times New Roman"/>
          <w:sz w:val="22"/>
          <w:szCs w:val="22"/>
        </w:rPr>
        <w:t xml:space="preserve">argue </w:t>
      </w:r>
      <w:r>
        <w:rPr>
          <w:rFonts w:cs="Times New Roman"/>
          <w:sz w:val="22"/>
          <w:szCs w:val="22"/>
        </w:rPr>
        <w:t>that they </w:t>
      </w:r>
      <w:r>
        <w:rPr>
          <w:rFonts w:cs="Times New Roman"/>
          <w:i/>
          <w:iCs/>
          <w:sz w:val="22"/>
          <w:szCs w:val="22"/>
        </w:rPr>
        <w:t>refer</w:t>
      </w:r>
      <w:r>
        <w:rPr>
          <w:rFonts w:cs="Times New Roman"/>
          <w:sz w:val="22"/>
          <w:szCs w:val="22"/>
        </w:rPr>
        <w:t xml:space="preserve"> (to kinds), rather than apply by satisfaction/truth to a designation/denotation. Second, we point to general results about semantics as a theory whose fulcrum is the reference relation rather than satisfaction in models and validity across them.</w:t>
      </w:r>
    </w:p>
    <w:p w14:paraId="7EB89A3B" w14:textId="77777777" w:rsidR="00D34262" w:rsidRDefault="00D34262">
      <w:pPr>
        <w:pStyle w:val="Standard"/>
        <w:spacing w:line="480" w:lineRule="auto"/>
        <w:rPr>
          <w:rFonts w:cs="Times New Roman"/>
        </w:rPr>
      </w:pPr>
    </w:p>
    <w:p w14:paraId="0B01BEB1" w14:textId="0D1AFAAC" w:rsidR="00D34262" w:rsidRDefault="00000000">
      <w:pPr>
        <w:pStyle w:val="Standard"/>
        <w:spacing w:line="480" w:lineRule="auto"/>
        <w:rPr>
          <w:rFonts w:cs="Times New Roman"/>
          <w:i/>
          <w:iCs/>
          <w:sz w:val="22"/>
          <w:szCs w:val="22"/>
        </w:rPr>
      </w:pPr>
      <w:r>
        <w:rPr>
          <w:rFonts w:cs="Times New Roman"/>
          <w:sz w:val="22"/>
          <w:szCs w:val="22"/>
        </w:rPr>
        <w:t>Keywords: semantics; common nouns; predicates; reference; extension</w:t>
      </w:r>
      <w:r w:rsidR="00047A41">
        <w:rPr>
          <w:rFonts w:cs="Times New Roman"/>
          <w:sz w:val="22"/>
          <w:szCs w:val="22"/>
        </w:rPr>
        <w:t>;</w:t>
      </w:r>
      <w:r w:rsidR="00BE7ADB">
        <w:rPr>
          <w:rFonts w:cs="Times New Roman"/>
          <w:sz w:val="22"/>
          <w:szCs w:val="22"/>
        </w:rPr>
        <w:t xml:space="preserve"> meaning</w:t>
      </w:r>
      <w:r>
        <w:rPr>
          <w:rFonts w:cs="Times New Roman"/>
          <w:sz w:val="22"/>
          <w:szCs w:val="22"/>
        </w:rPr>
        <w:t>.</w:t>
      </w:r>
    </w:p>
    <w:p w14:paraId="5CFD3AD4" w14:textId="77777777" w:rsidR="00D34262" w:rsidRDefault="00D34262">
      <w:pPr>
        <w:pStyle w:val="Standard"/>
        <w:spacing w:line="480" w:lineRule="auto"/>
        <w:rPr>
          <w:rFonts w:cs="Times New Roman"/>
          <w:color w:val="000000" w:themeColor="text1"/>
        </w:rPr>
      </w:pPr>
    </w:p>
    <w:p w14:paraId="79C6CF7F" w14:textId="77777777" w:rsidR="00D34262" w:rsidRDefault="00D34262">
      <w:pPr>
        <w:pStyle w:val="Standard"/>
        <w:spacing w:line="480" w:lineRule="auto"/>
        <w:rPr>
          <w:rFonts w:cs="Times New Roman"/>
          <w:color w:val="000000" w:themeColor="text1"/>
        </w:rPr>
      </w:pPr>
    </w:p>
    <w:p w14:paraId="5B133E56" w14:textId="0A735E42" w:rsidR="00D34262" w:rsidRDefault="00000000">
      <w:pPr>
        <w:pStyle w:val="Standard"/>
        <w:spacing w:line="480" w:lineRule="auto"/>
      </w:pPr>
      <w:r>
        <w:rPr>
          <w:rFonts w:cs="Times New Roman"/>
          <w:color w:val="000000" w:themeColor="text1"/>
        </w:rPr>
        <w:t>This paper should be read</w:t>
      </w:r>
      <w:r>
        <w:rPr>
          <w:rFonts w:cs="Times New Roman"/>
        </w:rPr>
        <w:t xml:space="preserve"> as a sequel, </w:t>
      </w:r>
      <w:r w:rsidR="005B3414">
        <w:rPr>
          <w:rFonts w:cs="Times New Roman"/>
        </w:rPr>
        <w:t xml:space="preserve">more than </w:t>
      </w:r>
      <w:r>
        <w:rPr>
          <w:rFonts w:cs="Times New Roman"/>
        </w:rPr>
        <w:t xml:space="preserve">fifty years on, to Putnam’s breakthrough “Is semantics possible?” (1970). This early piece is less </w:t>
      </w:r>
      <w:r>
        <w:rPr>
          <w:rFonts w:cs="Times New Roman"/>
          <w:color w:val="000000" w:themeColor="text1"/>
        </w:rPr>
        <w:t>celebrated</w:t>
      </w:r>
      <w:r>
        <w:rPr>
          <w:rFonts w:cs="Times New Roman"/>
        </w:rPr>
        <w:t xml:space="preserve"> than Putnam’s later ones and those of Donnellan, Kripke, and</w:t>
      </w:r>
      <w:r w:rsidR="000464D7">
        <w:rPr>
          <w:rFonts w:cs="Times New Roman"/>
        </w:rPr>
        <w:t xml:space="preserve"> </w:t>
      </w:r>
      <w:r>
        <w:rPr>
          <w:rFonts w:cs="Times New Roman"/>
        </w:rPr>
        <w:t xml:space="preserve">Kaplan, turnabout papers that mark </w:t>
      </w:r>
      <w:r>
        <w:rPr>
          <w:rFonts w:cs="Times New Roman"/>
          <w:i/>
          <w:iCs/>
        </w:rPr>
        <w:t>the</w:t>
      </w:r>
      <w:r>
        <w:rPr>
          <w:rFonts w:cs="Times New Roman"/>
        </w:rPr>
        <w:t xml:space="preserve"> </w:t>
      </w:r>
      <w:r>
        <w:rPr>
          <w:rFonts w:cs="Times New Roman"/>
          <w:i/>
          <w:iCs/>
        </w:rPr>
        <w:t>referential</w:t>
      </w:r>
      <w:r>
        <w:rPr>
          <w:rFonts w:cs="Times New Roman"/>
        </w:rPr>
        <w:t xml:space="preserve"> </w:t>
      </w:r>
      <w:r>
        <w:rPr>
          <w:rFonts w:cs="Times New Roman"/>
          <w:i/>
          <w:iCs/>
        </w:rPr>
        <w:t>turn</w:t>
      </w:r>
      <w:r>
        <w:rPr>
          <w:rFonts w:cs="Times New Roman"/>
        </w:rPr>
        <w:t xml:space="preserve"> against the Frege-Carnap classical model of, (1), the semantics of (proper and common) </w:t>
      </w:r>
      <w:r>
        <w:rPr>
          <w:rFonts w:cs="Times New Roman"/>
          <w:i/>
          <w:iCs/>
        </w:rPr>
        <w:t>nouns</w:t>
      </w:r>
      <w:r>
        <w:rPr>
          <w:rFonts w:cs="Times New Roman"/>
        </w:rPr>
        <w:t xml:space="preserve"> in particular and, (2), the form of </w:t>
      </w:r>
      <w:r>
        <w:rPr>
          <w:rFonts w:cs="Times New Roman"/>
          <w:i/>
          <w:iCs/>
        </w:rPr>
        <w:t xml:space="preserve">semantic theory </w:t>
      </w:r>
      <w:r>
        <w:rPr>
          <w:rFonts w:cs="Times New Roman"/>
        </w:rPr>
        <w:t>in general. We believe that “Is semantics possible?” hides its light under a bushel; it is deeply illuminating both on the specific topic of noun-reference and on the more general question of what kind of science semantics is.</w:t>
      </w:r>
      <w:r>
        <w:t xml:space="preserve"> </w:t>
      </w:r>
      <w:r>
        <w:rPr>
          <w:rFonts w:cs="Times New Roman"/>
        </w:rPr>
        <w:t>We would like to revisit both issues half a century on.</w:t>
      </w:r>
    </w:p>
    <w:p w14:paraId="0C4B452F" w14:textId="5F0F60CA" w:rsidR="00D34262" w:rsidRDefault="00000000">
      <w:pPr>
        <w:pStyle w:val="Standard"/>
        <w:spacing w:line="480" w:lineRule="auto"/>
        <w:ind w:firstLine="397"/>
        <w:rPr>
          <w:rFonts w:cs="Times New Roman"/>
        </w:rPr>
      </w:pPr>
      <w:r>
        <w:rPr>
          <w:rFonts w:cs="Times New Roman"/>
        </w:rPr>
        <w:t xml:space="preserve">In the space of a few pages, Putnam manages to touch what seems to him two related topics, that is, (1), the semantics of common nouns in natural languages, and, (2), the question that gives the paper its title, “Is semantics possible?”. How are (1) and (2) connected for Putnam? For the sake of argument, Putnam accepts Quine’s then most influential general skepticism about semantics as an empirical scientific theory, say on the model of chemistry or biology. The paradigm developments in </w:t>
      </w:r>
      <w:r w:rsidRPr="004A081D">
        <w:rPr>
          <w:rFonts w:cs="Times New Roman"/>
        </w:rPr>
        <w:t xml:space="preserve">formal semantics </w:t>
      </w:r>
      <w:r w:rsidR="004A081D" w:rsidRPr="004A081D">
        <w:rPr>
          <w:rFonts w:cs="Times New Roman"/>
        </w:rPr>
        <w:t>(</w:t>
      </w:r>
      <w:r w:rsidRPr="004A081D">
        <w:rPr>
          <w:rFonts w:cs="Times New Roman"/>
        </w:rPr>
        <w:t>ubiquitous in that inventive decade, the Sixties, just before Putnam wrote</w:t>
      </w:r>
      <w:r w:rsidR="004A081D" w:rsidRPr="004A081D">
        <w:rPr>
          <w:rFonts w:cs="Times New Roman"/>
        </w:rPr>
        <w:t>)</w:t>
      </w:r>
      <w:r w:rsidRPr="004A081D">
        <w:rPr>
          <w:rFonts w:cs="Times New Roman"/>
        </w:rPr>
        <w:t xml:space="preserve"> followed the</w:t>
      </w:r>
      <w:r>
        <w:rPr>
          <w:rFonts w:cs="Times New Roman"/>
        </w:rPr>
        <w:t xml:space="preserve"> structure of abstract </w:t>
      </w:r>
      <w:r>
        <w:rPr>
          <w:rFonts w:cs="Times New Roman"/>
          <w:i/>
          <w:iCs/>
        </w:rPr>
        <w:t>model</w:t>
      </w:r>
      <w:r>
        <w:rPr>
          <w:rFonts w:cs="Times New Roman"/>
        </w:rPr>
        <w:t xml:space="preserve"> </w:t>
      </w:r>
      <w:r>
        <w:rPr>
          <w:rFonts w:cs="Times New Roman"/>
          <w:i/>
          <w:iCs/>
        </w:rPr>
        <w:t>theories</w:t>
      </w:r>
      <w:r>
        <w:rPr>
          <w:rFonts w:cs="Times New Roman"/>
        </w:rPr>
        <w:t xml:space="preserve"> of formal languages. In a word (playing on a formulation made famous later by Partee) semantics as practiced appeared more like a branch of mathematics (viz.</w:t>
      </w:r>
      <w:r w:rsidR="00047A41">
        <w:rPr>
          <w:rFonts w:cs="Times New Roman"/>
        </w:rPr>
        <w:t>,</w:t>
      </w:r>
      <w:r>
        <w:rPr>
          <w:rFonts w:cs="Times New Roman"/>
        </w:rPr>
        <w:t xml:space="preserve"> model theory, algebra) than of the natural sciences.</w:t>
      </w:r>
      <w:r>
        <w:rPr>
          <w:rStyle w:val="FootnoteAnchor"/>
          <w:rFonts w:cs="Times New Roman"/>
        </w:rPr>
        <w:footnoteReference w:id="1"/>
      </w:r>
      <w:r>
        <w:rPr>
          <w:rFonts w:cs="Times New Roman"/>
        </w:rPr>
        <w:t xml:space="preserve"> In the </w:t>
      </w:r>
      <w:r>
        <w:rPr>
          <w:rFonts w:cs="Times New Roman"/>
        </w:rPr>
        <w:lastRenderedPageBreak/>
        <w:t xml:space="preserve">model theories of formal languages, the lexical (atomic) base is treated </w:t>
      </w:r>
      <w:r>
        <w:rPr>
          <w:rFonts w:cs="Times New Roman"/>
          <w:i/>
          <w:iCs/>
        </w:rPr>
        <w:t>schematically</w:t>
      </w:r>
      <w:r>
        <w:rPr>
          <w:rFonts w:cs="Times New Roman"/>
        </w:rPr>
        <w:t xml:space="preserve"> and the focus is rather on the (sentential) connectives. This gives us </w:t>
      </w:r>
      <w:r>
        <w:rPr>
          <w:rFonts w:cs="Times New Roman"/>
          <w:i/>
          <w:iCs/>
        </w:rPr>
        <w:t>recursive</w:t>
      </w:r>
      <w:r>
        <w:rPr>
          <w:rFonts w:cs="Times New Roman"/>
        </w:rPr>
        <w:t xml:space="preserve"> semantics, where a semantic rule is associated with each syntactic rule that generates new forms out of ingredient inputs. But if, says Putnam following Quine, all </w:t>
      </w:r>
      <w:r w:rsidR="00E90C76">
        <w:rPr>
          <w:rFonts w:cs="Times New Roman"/>
        </w:rPr>
        <w:t xml:space="preserve">that </w:t>
      </w:r>
      <w:r>
        <w:rPr>
          <w:rFonts w:cs="Times New Roman"/>
        </w:rPr>
        <w:t xml:space="preserve">we </w:t>
      </w:r>
      <w:r w:rsidRPr="00E90C76">
        <w:rPr>
          <w:rFonts w:cs="Times New Roman"/>
        </w:rPr>
        <w:t xml:space="preserve">can do </w:t>
      </w:r>
      <w:r w:rsidR="00E90C76" w:rsidRPr="00E90C76">
        <w:rPr>
          <w:rFonts w:cs="Times New Roman"/>
        </w:rPr>
        <w:t xml:space="preserve">is to </w:t>
      </w:r>
      <w:r w:rsidRPr="00E90C76">
        <w:rPr>
          <w:rFonts w:cs="Times New Roman"/>
        </w:rPr>
        <w:t>assimilate</w:t>
      </w:r>
      <w:r w:rsidR="00E90C76" w:rsidRPr="00E90C76">
        <w:rPr>
          <w:rFonts w:cs="Times New Roman"/>
        </w:rPr>
        <w:t xml:space="preserve"> natural languages</w:t>
      </w:r>
      <w:r w:rsidRPr="00E90C76">
        <w:rPr>
          <w:rFonts w:cs="Times New Roman"/>
        </w:rPr>
        <w:t xml:space="preserve"> to formal </w:t>
      </w:r>
      <w:r w:rsidR="00E90C76" w:rsidRPr="00E90C76">
        <w:rPr>
          <w:rFonts w:cs="Times New Roman"/>
        </w:rPr>
        <w:t xml:space="preserve">ones </w:t>
      </w:r>
      <w:r w:rsidRPr="00E90C76">
        <w:rPr>
          <w:rFonts w:cs="Times New Roman"/>
        </w:rPr>
        <w:t>and offer schematic model theories for them</w:t>
      </w:r>
      <w:r w:rsidR="00E90C76" w:rsidRPr="00E90C76">
        <w:rPr>
          <w:rFonts w:cs="Times New Roman"/>
        </w:rPr>
        <w:t xml:space="preserve">, </w:t>
      </w:r>
      <w:r w:rsidRPr="00E90C76">
        <w:rPr>
          <w:rFonts w:cs="Times New Roman"/>
        </w:rPr>
        <w:t>the prospects</w:t>
      </w:r>
      <w:r>
        <w:rPr>
          <w:rFonts w:cs="Times New Roman"/>
        </w:rPr>
        <w:t xml:space="preserve"> of semantics as a natural science are dim. However, continues Putnam, not all hope is lost. We </w:t>
      </w:r>
      <w:r>
        <w:rPr>
          <w:rFonts w:cs="Times New Roman"/>
          <w:i/>
          <w:iCs/>
        </w:rPr>
        <w:t>can</w:t>
      </w:r>
      <w:r>
        <w:rPr>
          <w:rFonts w:cs="Times New Roman"/>
        </w:rPr>
        <w:t xml:space="preserve"> and thus </w:t>
      </w:r>
      <w:r>
        <w:rPr>
          <w:rFonts w:cs="Times New Roman"/>
          <w:i/>
          <w:iCs/>
        </w:rPr>
        <w:t>should</w:t>
      </w:r>
      <w:r>
        <w:rPr>
          <w:rFonts w:cs="Times New Roman"/>
        </w:rPr>
        <w:t xml:space="preserve"> investigate the lexical base of natural languages, their nouns, adjectives, verbs, adverbs, etc. As we do so, an </w:t>
      </w:r>
      <w:r>
        <w:rPr>
          <w:rFonts w:cs="Times New Roman"/>
          <w:i/>
          <w:iCs/>
        </w:rPr>
        <w:t>empirical</w:t>
      </w:r>
      <w:r>
        <w:rPr>
          <w:rFonts w:cs="Times New Roman"/>
        </w:rPr>
        <w:t xml:space="preserve"> theory of genuinely natural-historical phenomena, </w:t>
      </w:r>
      <w:r>
        <w:rPr>
          <w:rFonts w:cs="Times New Roman"/>
          <w:i/>
        </w:rPr>
        <w:t>natural languages</w:t>
      </w:r>
      <w:r>
        <w:rPr>
          <w:rFonts w:cs="Times New Roman"/>
        </w:rPr>
        <w:t>, emerges that even Quine might see as scientific. The naturalization of semantics starts by de-schematizing it and attending to its lexical base.</w:t>
      </w:r>
    </w:p>
    <w:p w14:paraId="3EA9CAAE" w14:textId="01B6A1A6" w:rsidR="00D34262" w:rsidRDefault="00000000">
      <w:pPr>
        <w:pStyle w:val="Standard"/>
        <w:spacing w:line="480" w:lineRule="auto"/>
        <w:ind w:firstLine="397"/>
      </w:pPr>
      <w:r>
        <w:rPr>
          <w:rFonts w:cs="Times New Roman"/>
        </w:rPr>
        <w:t>Putnam goes on to do just this. He investigates the prospects for a theory of common nouns in natural languages.</w:t>
      </w:r>
      <w:r>
        <w:rPr>
          <w:rStyle w:val="FootnoteAnchor"/>
          <w:rFonts w:cs="Times New Roman"/>
        </w:rPr>
        <w:footnoteReference w:id="2"/>
      </w:r>
      <w:r>
        <w:rPr>
          <w:rFonts w:cs="Times New Roman"/>
        </w:rPr>
        <w:t xml:space="preserve"> Through this investigation, he comes to see various things. To begin with, the classical reductive and referen</w:t>
      </w:r>
      <w:r w:rsidR="003F32DC">
        <w:rPr>
          <w:rFonts w:cs="Times New Roman"/>
        </w:rPr>
        <w:t>ce</w:t>
      </w:r>
      <w:r>
        <w:rPr>
          <w:rFonts w:cs="Times New Roman"/>
        </w:rPr>
        <w:t xml:space="preserve">-free Frege-Carnap </w:t>
      </w:r>
      <w:r>
        <w:rPr>
          <w:rFonts w:cs="Times New Roman"/>
          <w:i/>
          <w:iCs/>
        </w:rPr>
        <w:t>predicative</w:t>
      </w:r>
      <w:r>
        <w:rPr>
          <w:rFonts w:cs="Times New Roman"/>
        </w:rPr>
        <w:t xml:space="preserve"> semantics of common nouns is in error</w:t>
      </w:r>
      <w:r w:rsidR="001E202D">
        <w:rPr>
          <w:rFonts w:cs="Times New Roman"/>
        </w:rPr>
        <w:t>:</w:t>
      </w:r>
      <w:r>
        <w:rPr>
          <w:rFonts w:cs="Times New Roman"/>
        </w:rPr>
        <w:t xml:space="preserve"> common nouns are </w:t>
      </w:r>
      <w:r>
        <w:rPr>
          <w:rFonts w:cs="Times New Roman"/>
          <w:i/>
          <w:iCs/>
        </w:rPr>
        <w:t>referential</w:t>
      </w:r>
      <w:r>
        <w:rPr>
          <w:rFonts w:cs="Times New Roman"/>
          <w:iCs/>
        </w:rPr>
        <w:t>. Furthermore,</w:t>
      </w:r>
      <w:r>
        <w:rPr>
          <w:rFonts w:cs="Times New Roman"/>
        </w:rPr>
        <w:t xml:space="preserve"> now at the higher level of engaging with </w:t>
      </w:r>
      <w:r>
        <w:rPr>
          <w:rFonts w:cs="Times New Roman"/>
          <w:iCs/>
        </w:rPr>
        <w:t>Quine’s</w:t>
      </w:r>
      <w:r>
        <w:rPr>
          <w:rFonts w:cs="Times New Roman"/>
        </w:rPr>
        <w:t xml:space="preserve"> </w:t>
      </w:r>
      <w:r>
        <w:rPr>
          <w:rFonts w:cs="Times New Roman"/>
          <w:iCs/>
        </w:rPr>
        <w:t>challenge,</w:t>
      </w:r>
      <w:r>
        <w:rPr>
          <w:rFonts w:cs="Times New Roman"/>
        </w:rPr>
        <w:t xml:space="preserve"> his discoveries in the test case of common nouns impart a host of morals about how to make a natural science out of semantics.</w:t>
      </w:r>
    </w:p>
    <w:p w14:paraId="12D14E4E" w14:textId="49FC6E10" w:rsidR="00D34262" w:rsidRDefault="00000000">
      <w:pPr>
        <w:pStyle w:val="Standard"/>
        <w:spacing w:line="480" w:lineRule="auto"/>
        <w:ind w:firstLine="397"/>
      </w:pPr>
      <w:r>
        <w:rPr>
          <w:rFonts w:cs="Times New Roman"/>
        </w:rPr>
        <w:t xml:space="preserve">We acknowledge Putnam’s methodology and in particular the symbiotic connection between the specific topic of what the semantics of common nouns is and the general one of what a semantics of natural languages should be. In this paper, we see ourselves as </w:t>
      </w:r>
      <w:r>
        <w:rPr>
          <w:rFonts w:cs="Times New Roman"/>
        </w:rPr>
        <w:lastRenderedPageBreak/>
        <w:t>amplifying his points regarding (1) and (2). As for (1), there emerges a uniform referential semantics for (common) nouns. A host of famil</w:t>
      </w:r>
      <w:r w:rsidRPr="00AF04FD">
        <w:rPr>
          <w:rFonts w:cs="Times New Roman"/>
        </w:rPr>
        <w:t>iar problems</w:t>
      </w:r>
      <w:r w:rsidR="00AF04FD" w:rsidRPr="00AF04FD">
        <w:rPr>
          <w:rFonts w:cs="Times New Roman"/>
        </w:rPr>
        <w:t xml:space="preserve">, </w:t>
      </w:r>
      <w:r w:rsidRPr="00AF04FD">
        <w:rPr>
          <w:rFonts w:cs="Times New Roman"/>
        </w:rPr>
        <w:t>in our view due to intrusions from metaphysics</w:t>
      </w:r>
      <w:r w:rsidR="00AF04FD" w:rsidRPr="00AF04FD">
        <w:rPr>
          <w:rFonts w:cs="Times New Roman"/>
        </w:rPr>
        <w:t xml:space="preserve">, </w:t>
      </w:r>
      <w:r w:rsidRPr="00AF04FD">
        <w:rPr>
          <w:rFonts w:cs="Times New Roman"/>
        </w:rPr>
        <w:t>are now</w:t>
      </w:r>
      <w:r>
        <w:rPr>
          <w:rFonts w:cs="Times New Roman"/>
        </w:rPr>
        <w:t xml:space="preserve"> dissolved. This leads towards the end of the paper to launching reflections related to (2), the proper treatment of natural language semantics in general.</w:t>
      </w:r>
    </w:p>
    <w:p w14:paraId="02B5B8B1" w14:textId="77777777" w:rsidR="00D34262" w:rsidRDefault="00D34262">
      <w:pPr>
        <w:pStyle w:val="Standard"/>
        <w:spacing w:line="480" w:lineRule="auto"/>
        <w:rPr>
          <w:rFonts w:cs="Times New Roman"/>
        </w:rPr>
      </w:pPr>
    </w:p>
    <w:p w14:paraId="107B142D" w14:textId="77777777" w:rsidR="00D34262" w:rsidRDefault="00D34262">
      <w:pPr>
        <w:pStyle w:val="Standard"/>
        <w:spacing w:line="480" w:lineRule="auto"/>
        <w:rPr>
          <w:rFonts w:cs="Times New Roman"/>
        </w:rPr>
      </w:pPr>
    </w:p>
    <w:p w14:paraId="5CC1CCD4" w14:textId="77777777" w:rsidR="00D34262" w:rsidRDefault="00000000">
      <w:pPr>
        <w:pStyle w:val="Standard"/>
        <w:spacing w:line="480" w:lineRule="auto"/>
        <w:jc w:val="center"/>
        <w:rPr>
          <w:rFonts w:cs="Times New Roman"/>
          <w:bCs/>
        </w:rPr>
      </w:pPr>
      <w:r>
        <w:rPr>
          <w:rFonts w:cs="Times New Roman"/>
        </w:rPr>
        <w:t xml:space="preserve">1. </w:t>
      </w:r>
      <w:r>
        <w:rPr>
          <w:rFonts w:cs="Times New Roman"/>
          <w:bCs/>
        </w:rPr>
        <w:t>Some guidelines for a semantics of common nouns</w:t>
      </w:r>
    </w:p>
    <w:p w14:paraId="11DBC0A1" w14:textId="77777777" w:rsidR="00D34262" w:rsidRDefault="00D34262">
      <w:pPr>
        <w:pStyle w:val="Standard"/>
        <w:spacing w:line="480" w:lineRule="auto"/>
        <w:jc w:val="center"/>
      </w:pPr>
    </w:p>
    <w:p w14:paraId="36798B46" w14:textId="77777777" w:rsidR="00D34262" w:rsidRDefault="00000000">
      <w:pPr>
        <w:pStyle w:val="Standard"/>
        <w:spacing w:line="480" w:lineRule="auto"/>
        <w:rPr>
          <w:rFonts w:cs="Times New Roman"/>
        </w:rPr>
      </w:pPr>
      <w:r>
        <w:rPr>
          <w:rFonts w:cs="Times New Roman"/>
        </w:rPr>
        <w:t>The following are our fundamental guidelines for a semantics of common nouns:</w:t>
      </w:r>
    </w:p>
    <w:p w14:paraId="6FE0CB67" w14:textId="5F4A97C0" w:rsidR="00D34262" w:rsidRDefault="00000000">
      <w:pPr>
        <w:pStyle w:val="Standard"/>
        <w:spacing w:line="480" w:lineRule="auto"/>
      </w:pPr>
      <w:r>
        <w:rPr>
          <w:rFonts w:cs="Times New Roman"/>
        </w:rPr>
        <w:t xml:space="preserve">A. </w:t>
      </w:r>
      <w:r>
        <w:rPr>
          <w:rFonts w:cs="Times New Roman"/>
          <w:i/>
        </w:rPr>
        <w:t xml:space="preserve">The uniformity of </w:t>
      </w:r>
      <w:r w:rsidRPr="004A081D">
        <w:rPr>
          <w:rFonts w:cs="Times New Roman"/>
          <w:i/>
        </w:rPr>
        <w:t>nouns I</w:t>
      </w:r>
      <w:r w:rsidR="004A081D" w:rsidRPr="004A081D">
        <w:rPr>
          <w:rFonts w:cs="Times New Roman"/>
        </w:rPr>
        <w:t xml:space="preserve">: </w:t>
      </w:r>
      <w:r w:rsidRPr="004A081D">
        <w:rPr>
          <w:rFonts w:cs="Times New Roman"/>
        </w:rPr>
        <w:t>All nouns</w:t>
      </w:r>
      <w:r>
        <w:rPr>
          <w:rFonts w:cs="Times New Roman"/>
        </w:rPr>
        <w:t>, proper (“Aristotle”) and common (“water,” “tiger”), are to be treated uniformly. From a semantic point of view, all nouns function in the same way.</w:t>
      </w:r>
    </w:p>
    <w:p w14:paraId="1DE8197E" w14:textId="6442D434" w:rsidR="00D34262" w:rsidRPr="004A081D" w:rsidRDefault="00000000">
      <w:pPr>
        <w:pStyle w:val="Standard"/>
        <w:spacing w:line="480" w:lineRule="auto"/>
      </w:pPr>
      <w:r w:rsidRPr="004A081D">
        <w:rPr>
          <w:rFonts w:cs="Times New Roman"/>
        </w:rPr>
        <w:t xml:space="preserve">B. </w:t>
      </w:r>
      <w:r w:rsidRPr="004A081D">
        <w:rPr>
          <w:rFonts w:cs="Times New Roman"/>
          <w:i/>
        </w:rPr>
        <w:t>The uniformity of nouns II</w:t>
      </w:r>
      <w:r w:rsidR="004A081D" w:rsidRPr="004A081D">
        <w:rPr>
          <w:rFonts w:cs="Times New Roman"/>
        </w:rPr>
        <w:t xml:space="preserve">: </w:t>
      </w:r>
      <w:r w:rsidRPr="004A081D">
        <w:rPr>
          <w:rFonts w:cs="Times New Roman"/>
        </w:rPr>
        <w:t>Any of the aforementioned nouns, e.g.</w:t>
      </w:r>
      <w:r w:rsidR="006A028C" w:rsidRPr="004A081D">
        <w:rPr>
          <w:rFonts w:cs="Times New Roman"/>
        </w:rPr>
        <w:t>,</w:t>
      </w:r>
      <w:r w:rsidRPr="004A081D">
        <w:rPr>
          <w:rFonts w:cs="Times New Roman"/>
        </w:rPr>
        <w:t xml:space="preserve"> “tiger,” has the same semantic function wherever it occurs in a sentence.</w:t>
      </w:r>
      <w:r w:rsidRPr="004A081D">
        <w:rPr>
          <w:rStyle w:val="FootnoteAnchor"/>
          <w:rFonts w:cs="Times New Roman"/>
        </w:rPr>
        <w:footnoteReference w:id="3"/>
      </w:r>
    </w:p>
    <w:p w14:paraId="6C26BFFA" w14:textId="3B097F26" w:rsidR="00D34262" w:rsidRPr="004A081D" w:rsidRDefault="00000000">
      <w:pPr>
        <w:pStyle w:val="Standard"/>
        <w:spacing w:line="480" w:lineRule="auto"/>
      </w:pPr>
      <w:r w:rsidRPr="004A081D">
        <w:rPr>
          <w:rFonts w:cs="Times New Roman"/>
        </w:rPr>
        <w:t xml:space="preserve">C. </w:t>
      </w:r>
      <w:r w:rsidRPr="004A081D">
        <w:rPr>
          <w:rFonts w:cs="Times New Roman"/>
          <w:i/>
        </w:rPr>
        <w:t>The uniformity of nouns III</w:t>
      </w:r>
      <w:r w:rsidR="004A081D" w:rsidRPr="004A081D">
        <w:rPr>
          <w:rFonts w:cs="Times New Roman"/>
        </w:rPr>
        <w:t xml:space="preserve">: </w:t>
      </w:r>
      <w:r w:rsidRPr="004A081D">
        <w:rPr>
          <w:rFonts w:cs="Times New Roman"/>
        </w:rPr>
        <w:t>The sole semantic function of nouns is to refer.</w:t>
      </w:r>
    </w:p>
    <w:p w14:paraId="259FC56B" w14:textId="4FEE431C" w:rsidR="00D34262" w:rsidRPr="004A081D" w:rsidRDefault="00000000">
      <w:pPr>
        <w:pStyle w:val="Standard"/>
        <w:spacing w:line="480" w:lineRule="auto"/>
      </w:pPr>
      <w:r w:rsidRPr="004A081D">
        <w:rPr>
          <w:rFonts w:cs="Times New Roman"/>
        </w:rPr>
        <w:t>D.</w:t>
      </w:r>
      <w:r w:rsidRPr="004A081D">
        <w:rPr>
          <w:rFonts w:cs="Times New Roman"/>
          <w:i/>
        </w:rPr>
        <w:t xml:space="preserve"> No predicative reduction</w:t>
      </w:r>
      <w:r w:rsidR="004A081D" w:rsidRPr="004A081D">
        <w:rPr>
          <w:rFonts w:cs="Times New Roman"/>
        </w:rPr>
        <w:t xml:space="preserve">: </w:t>
      </w:r>
      <w:r w:rsidRPr="004A081D">
        <w:rPr>
          <w:rFonts w:cs="Times New Roman"/>
        </w:rPr>
        <w:t>No noun is to be reduced to a predicate (open sentence).</w:t>
      </w:r>
    </w:p>
    <w:p w14:paraId="7D656D6A" w14:textId="3BCA8CA5" w:rsidR="00D34262" w:rsidRPr="004A081D" w:rsidRDefault="00000000">
      <w:pPr>
        <w:pStyle w:val="Standard"/>
        <w:spacing w:line="480" w:lineRule="auto"/>
      </w:pPr>
      <w:r w:rsidRPr="004A081D">
        <w:rPr>
          <w:rFonts w:cs="Times New Roman"/>
        </w:rPr>
        <w:t xml:space="preserve">E. </w:t>
      </w:r>
      <w:r w:rsidRPr="004A081D">
        <w:rPr>
          <w:rFonts w:cs="Times New Roman"/>
          <w:i/>
        </w:rPr>
        <w:t>No extensional reduction</w:t>
      </w:r>
      <w:r w:rsidR="004A081D" w:rsidRPr="004A081D">
        <w:rPr>
          <w:rFonts w:cs="Times New Roman"/>
        </w:rPr>
        <w:t xml:space="preserve">: </w:t>
      </w:r>
      <w:r w:rsidRPr="004A081D">
        <w:rPr>
          <w:rFonts w:cs="Times New Roman"/>
        </w:rPr>
        <w:t>The semantic value of a noun is not an extension (in a model, world).</w:t>
      </w:r>
      <w:r w:rsidRPr="004A081D">
        <w:rPr>
          <w:rStyle w:val="FootnoteAnchor"/>
          <w:rFonts w:cs="Times New Roman"/>
        </w:rPr>
        <w:footnoteReference w:id="4"/>
      </w:r>
    </w:p>
    <w:p w14:paraId="372369A7" w14:textId="7C245A0D" w:rsidR="00D34262" w:rsidRDefault="00000000">
      <w:pPr>
        <w:pStyle w:val="Standard"/>
        <w:spacing w:line="480" w:lineRule="auto"/>
      </w:pPr>
      <w:r w:rsidRPr="004A081D">
        <w:rPr>
          <w:rFonts w:cs="Times New Roman"/>
        </w:rPr>
        <w:lastRenderedPageBreak/>
        <w:t xml:space="preserve">F. </w:t>
      </w:r>
      <w:r w:rsidRPr="004A081D">
        <w:rPr>
          <w:rFonts w:cs="Times New Roman"/>
          <w:i/>
        </w:rPr>
        <w:t xml:space="preserve">No </w:t>
      </w:r>
      <w:proofErr w:type="spellStart"/>
      <w:r w:rsidRPr="004A081D">
        <w:rPr>
          <w:rFonts w:cs="Times New Roman"/>
          <w:i/>
        </w:rPr>
        <w:t>intensional</w:t>
      </w:r>
      <w:proofErr w:type="spellEnd"/>
      <w:r w:rsidRPr="00E26376">
        <w:rPr>
          <w:rFonts w:cs="Times New Roman"/>
          <w:i/>
        </w:rPr>
        <w:t>-modal reduction</w:t>
      </w:r>
      <w:r w:rsidR="004A081D" w:rsidRPr="004A081D">
        <w:rPr>
          <w:rFonts w:cs="Times New Roman"/>
          <w:iCs/>
        </w:rPr>
        <w:t xml:space="preserve">: </w:t>
      </w:r>
      <w:r w:rsidRPr="004A081D">
        <w:rPr>
          <w:rFonts w:cs="Times New Roman"/>
          <w:iCs/>
        </w:rPr>
        <w:t>The</w:t>
      </w:r>
      <w:r w:rsidRPr="004A081D">
        <w:rPr>
          <w:rFonts w:cs="Times New Roman"/>
        </w:rPr>
        <w:t xml:space="preserve"> semantic</w:t>
      </w:r>
      <w:r>
        <w:rPr>
          <w:rFonts w:cs="Times New Roman"/>
        </w:rPr>
        <w:t xml:space="preserve"> value of a noun is not a modal intension.</w:t>
      </w:r>
    </w:p>
    <w:p w14:paraId="6499061B" w14:textId="00359906" w:rsidR="00D34262" w:rsidRDefault="00000000">
      <w:pPr>
        <w:pStyle w:val="Standard"/>
        <w:spacing w:line="480" w:lineRule="auto"/>
        <w:ind w:firstLine="397"/>
      </w:pPr>
      <w:r>
        <w:rPr>
          <w:rFonts w:cs="Times New Roman"/>
        </w:rPr>
        <w:t>(A)-(C) insist that nouns are to be treated uniformly. By means of (A), we exclude the unprincipled reductions practiced by the classical revisionist logical-form tradition. For example, Russell allowed some proper nouns</w:t>
      </w:r>
      <w:r w:rsidR="004578F0">
        <w:rPr>
          <w:rFonts w:cs="Times New Roman"/>
        </w:rPr>
        <w:t xml:space="preserve">, </w:t>
      </w:r>
      <w:r>
        <w:rPr>
          <w:rFonts w:cs="Times New Roman"/>
        </w:rPr>
        <w:t>but not others</w:t>
      </w:r>
      <w:r w:rsidR="004578F0">
        <w:rPr>
          <w:rFonts w:cs="Times New Roman"/>
        </w:rPr>
        <w:t>,</w:t>
      </w:r>
      <w:r>
        <w:rPr>
          <w:rFonts w:cs="Times New Roman"/>
        </w:rPr>
        <w:t xml:space="preserve"> to be reduced to predicates (descriptions); in sophisticated later variations, </w:t>
      </w:r>
      <w:r>
        <w:rPr>
          <w:rFonts w:cs="Times New Roman"/>
          <w:i/>
          <w:iCs/>
        </w:rPr>
        <w:t>all</w:t>
      </w:r>
      <w:r>
        <w:rPr>
          <w:rFonts w:cs="Times New Roman"/>
        </w:rPr>
        <w:t xml:space="preserve"> proper nouns were admitted as non-predicative, though common nouns were still reduced, as a matter of standard formal symbolization, to predicates. According to (A), we cannot treat “Aristotle” referentially while we treat “tiger” predicatively: either all are reduced to predicates (as indeed suggested by the strict classical model) or else all refer.</w:t>
      </w:r>
      <w:r w:rsidR="00DC6F29" w:rsidRPr="00DC6F29">
        <w:rPr>
          <w:rFonts w:cs="Times New Roman"/>
        </w:rPr>
        <w:t xml:space="preserve"> </w:t>
      </w:r>
      <w:r w:rsidR="00DC6F29">
        <w:rPr>
          <w:rFonts w:cs="Times New Roman"/>
        </w:rPr>
        <w:t>We view Putnam as accepting thesis (A) all the way down.</w:t>
      </w:r>
    </w:p>
    <w:p w14:paraId="633C2911" w14:textId="233C2A3D" w:rsidR="00D34262" w:rsidRDefault="00000000">
      <w:pPr>
        <w:pStyle w:val="Standard"/>
        <w:spacing w:line="480" w:lineRule="auto"/>
        <w:ind w:firstLine="397"/>
      </w:pPr>
      <w:r>
        <w:rPr>
          <w:rFonts w:cs="Times New Roman"/>
        </w:rPr>
        <w:t xml:space="preserve">We should like it noted that thesis (A) does not yet settle whether nouns </w:t>
      </w:r>
      <w:r w:rsidRPr="00E90C76">
        <w:rPr>
          <w:rFonts w:cs="Times New Roman"/>
        </w:rPr>
        <w:t>refer</w:t>
      </w:r>
      <w:r w:rsidR="00E90C76" w:rsidRPr="00E90C76">
        <w:rPr>
          <w:rFonts w:cs="Times New Roman"/>
        </w:rPr>
        <w:t xml:space="preserve">: </w:t>
      </w:r>
      <w:r w:rsidRPr="00E90C76">
        <w:rPr>
          <w:rFonts w:cs="Times New Roman"/>
        </w:rPr>
        <w:t>we may</w:t>
      </w:r>
      <w:r>
        <w:rPr>
          <w:rFonts w:cs="Times New Roman"/>
        </w:rPr>
        <w:t xml:space="preserve"> well let them all be reduced to mechanisms of predication as indeed urged by the logical tradition when driven by generality and elegance (as in the work of Quine on the elimination of </w:t>
      </w:r>
      <w:r w:rsidRPr="004A081D">
        <w:rPr>
          <w:rFonts w:cs="Times New Roman"/>
        </w:rPr>
        <w:t xml:space="preserve">all </w:t>
      </w:r>
      <w:r w:rsidR="004A081D" w:rsidRPr="004A081D">
        <w:rPr>
          <w:rFonts w:cs="Times New Roman"/>
        </w:rPr>
        <w:t>“</w:t>
      </w:r>
      <w:r w:rsidRPr="004A081D">
        <w:rPr>
          <w:rFonts w:cs="Times New Roman"/>
        </w:rPr>
        <w:t>singular terms</w:t>
      </w:r>
      <w:r w:rsidR="004A081D" w:rsidRPr="004A081D">
        <w:rPr>
          <w:rFonts w:cs="Times New Roman"/>
        </w:rPr>
        <w:t>”</w:t>
      </w:r>
      <w:r w:rsidRPr="004A081D">
        <w:rPr>
          <w:rFonts w:cs="Times New Roman"/>
        </w:rPr>
        <w:t>).</w:t>
      </w:r>
      <w:r>
        <w:rPr>
          <w:rFonts w:cs="Times New Roman"/>
        </w:rPr>
        <w:t xml:space="preserve"> In a similar vein, (B), according to which a given noun, proper or common, functions semantically in an invariant way, </w:t>
      </w:r>
      <w:r w:rsidRPr="00AF04FD">
        <w:rPr>
          <w:rFonts w:cs="Times New Roman"/>
        </w:rPr>
        <w:t>without shifts created</w:t>
      </w:r>
      <w:r>
        <w:rPr>
          <w:rFonts w:cs="Times New Roman"/>
        </w:rPr>
        <w:t xml:space="preserve"> by this or that embedding context, is a formal uniformity thesis (for a given noun in all its occurrences), but not yet a thesis telling us what the function of the noun is (in all these occurrences).</w:t>
      </w:r>
    </w:p>
    <w:p w14:paraId="160068C4" w14:textId="69BF045E" w:rsidR="00D34262" w:rsidRDefault="00000000">
      <w:pPr>
        <w:pStyle w:val="Standard"/>
        <w:spacing w:line="480" w:lineRule="auto"/>
        <w:ind w:firstLine="397"/>
      </w:pPr>
      <w:r>
        <w:rPr>
          <w:rFonts w:cs="Times New Roman"/>
        </w:rPr>
        <w:t>Our third thesis, (C), is that common nouns, like proper nouns, refer to worldly entities</w:t>
      </w:r>
      <w:r w:rsidR="004A081D">
        <w:rPr>
          <w:rFonts w:cs="Times New Roman"/>
        </w:rPr>
        <w:t xml:space="preserve">: </w:t>
      </w:r>
      <w:r>
        <w:rPr>
          <w:rFonts w:cs="Times New Roman"/>
        </w:rPr>
        <w:t>just as “Aristotle” refers to the man Aristotle, “tiger” refers to the animal kind tigers.</w:t>
      </w:r>
    </w:p>
    <w:p w14:paraId="33AE4DEE" w14:textId="513B5EAC" w:rsidR="00DC6F29" w:rsidRDefault="00DC6F29" w:rsidP="00DC6F29">
      <w:pPr>
        <w:pStyle w:val="Standard"/>
        <w:spacing w:line="480" w:lineRule="auto"/>
        <w:ind w:firstLine="397"/>
      </w:pPr>
      <w:r w:rsidRPr="00E90C76">
        <w:rPr>
          <w:rFonts w:cs="Times New Roman"/>
        </w:rPr>
        <w:t>Thesis (C)</w:t>
      </w:r>
      <w:r w:rsidR="00E90C76" w:rsidRPr="00E90C76">
        <w:rPr>
          <w:rFonts w:cs="Times New Roman"/>
        </w:rPr>
        <w:t xml:space="preserve">, according to which </w:t>
      </w:r>
      <w:r w:rsidRPr="00E90C76">
        <w:rPr>
          <w:rFonts w:cs="Times New Roman"/>
        </w:rPr>
        <w:t>the semantic function of nouns as such is to refer</w:t>
      </w:r>
      <w:r w:rsidR="00E90C76" w:rsidRPr="00E90C76">
        <w:rPr>
          <w:rFonts w:cs="Times New Roman"/>
        </w:rPr>
        <w:t xml:space="preserve">, </w:t>
      </w:r>
      <w:r w:rsidRPr="00E90C76">
        <w:rPr>
          <w:rFonts w:cs="Times New Roman"/>
        </w:rPr>
        <w:t>was not developed in full</w:t>
      </w:r>
      <w:r>
        <w:rPr>
          <w:rFonts w:cs="Times New Roman"/>
        </w:rPr>
        <w:t xml:space="preserve"> by the aforementioned quartet of pioneers of the referential turn. They </w:t>
      </w:r>
      <w:r>
        <w:rPr>
          <w:rFonts w:cs="Times New Roman"/>
        </w:rPr>
        <w:lastRenderedPageBreak/>
        <w:t>certainly made it clear that proper nouns refer and are not predicative but have left it open whether common nouns do so.</w:t>
      </w:r>
      <w:r>
        <w:rPr>
          <w:rStyle w:val="FootnoteAnchor"/>
          <w:rFonts w:cs="Times New Roman"/>
        </w:rPr>
        <w:footnoteReference w:id="5"/>
      </w:r>
      <w:r>
        <w:rPr>
          <w:rFonts w:cs="Times New Roman"/>
        </w:rPr>
        <w:t xml:space="preserve"> </w:t>
      </w:r>
    </w:p>
    <w:p w14:paraId="28BFD6C9" w14:textId="77777777" w:rsidR="00D34262" w:rsidRDefault="00000000">
      <w:pPr>
        <w:pStyle w:val="Standard"/>
        <w:spacing w:line="480" w:lineRule="auto"/>
        <w:ind w:firstLine="397"/>
        <w:rPr>
          <w:rFonts w:cs="Times New Roman"/>
        </w:rPr>
      </w:pPr>
      <w:r>
        <w:rPr>
          <w:rFonts w:cs="Times New Roman"/>
        </w:rPr>
        <w:t xml:space="preserve">To understand this thesis requires a two-step move. The first is to separate it from a host of non-semantic, frankly </w:t>
      </w:r>
      <w:r>
        <w:rPr>
          <w:rFonts w:cs="Times New Roman"/>
          <w:i/>
          <w:iCs/>
        </w:rPr>
        <w:t>metaphysical</w:t>
      </w:r>
      <w:r>
        <w:rPr>
          <w:rFonts w:cs="Times New Roman"/>
        </w:rPr>
        <w:t xml:space="preserve">, theses that have blurred our understanding of the semantics proper. Then, once the metaphysical intruders are out of the way, we need to focus on the primal semantic relation, </w:t>
      </w:r>
      <w:r>
        <w:rPr>
          <w:rFonts w:cs="Times New Roman"/>
          <w:i/>
        </w:rPr>
        <w:t>reference</w:t>
      </w:r>
      <w:r>
        <w:rPr>
          <w:rFonts w:cs="Times New Roman"/>
        </w:rPr>
        <w:t>.</w:t>
      </w:r>
    </w:p>
    <w:p w14:paraId="629F9D9B" w14:textId="77777777" w:rsidR="00D34262" w:rsidRDefault="00D34262">
      <w:pPr>
        <w:pStyle w:val="Standard"/>
        <w:spacing w:line="480" w:lineRule="auto"/>
        <w:ind w:firstLine="397"/>
        <w:rPr>
          <w:rFonts w:cs="Times New Roman"/>
        </w:rPr>
      </w:pPr>
    </w:p>
    <w:p w14:paraId="206E332E" w14:textId="77777777" w:rsidR="00D34262" w:rsidRDefault="00D34262">
      <w:pPr>
        <w:pStyle w:val="Standard"/>
        <w:spacing w:line="480" w:lineRule="auto"/>
        <w:rPr>
          <w:rFonts w:cs="Times New Roman"/>
        </w:rPr>
      </w:pPr>
    </w:p>
    <w:p w14:paraId="3EAE2675" w14:textId="77777777" w:rsidR="00D34262" w:rsidRDefault="00000000">
      <w:pPr>
        <w:pStyle w:val="Standard"/>
        <w:spacing w:line="480" w:lineRule="auto"/>
        <w:jc w:val="center"/>
        <w:rPr>
          <w:rFonts w:cs="Times New Roman"/>
          <w:bCs/>
        </w:rPr>
      </w:pPr>
      <w:r>
        <w:rPr>
          <w:rFonts w:cs="Times New Roman"/>
          <w:bCs/>
        </w:rPr>
        <w:t>2. Semantics vs. the intrusion of metaphysical doctrines</w:t>
      </w:r>
    </w:p>
    <w:p w14:paraId="3A061991" w14:textId="77777777" w:rsidR="00D34262" w:rsidRDefault="00D34262">
      <w:pPr>
        <w:pStyle w:val="Standard"/>
        <w:spacing w:line="480" w:lineRule="auto"/>
        <w:jc w:val="center"/>
        <w:rPr>
          <w:rFonts w:cs="Times New Roman"/>
          <w:bCs/>
        </w:rPr>
      </w:pPr>
    </w:p>
    <w:p w14:paraId="170F98F5" w14:textId="6C54FB62" w:rsidR="00D34262" w:rsidRDefault="00000000">
      <w:pPr>
        <w:pStyle w:val="Standard"/>
        <w:spacing w:line="480" w:lineRule="auto"/>
      </w:pPr>
      <w:r>
        <w:rPr>
          <w:rFonts w:cs="Times New Roman"/>
        </w:rPr>
        <w:t xml:space="preserve">We shall point to three major intrusions of metaphysical doctrines that have clouded the possibility of referential semantics for all common nouns (there may well be others). The first involves the injection of defining </w:t>
      </w:r>
      <w:r w:rsidRPr="00E90C76">
        <w:rPr>
          <w:rFonts w:cs="Times New Roman"/>
        </w:rPr>
        <w:t>predicates (</w:t>
      </w:r>
      <w:r w:rsidR="00E90C76" w:rsidRPr="00E90C76">
        <w:rPr>
          <w:rFonts w:cs="Times New Roman"/>
        </w:rPr>
        <w:t>“</w:t>
      </w:r>
      <w:r w:rsidRPr="00E90C76">
        <w:rPr>
          <w:rFonts w:cs="Times New Roman"/>
        </w:rPr>
        <w:t>characteristic marks</w:t>
      </w:r>
      <w:r w:rsidR="00E90C76" w:rsidRPr="00E90C76">
        <w:rPr>
          <w:rFonts w:cs="Times New Roman"/>
        </w:rPr>
        <w:t>”</w:t>
      </w:r>
      <w:r w:rsidRPr="00E90C76">
        <w:rPr>
          <w:rFonts w:cs="Times New Roman"/>
        </w:rPr>
        <w:t>) in the actual world while stating what a common noun such as “tiger” stands for. This leads to</w:t>
      </w:r>
      <w:r>
        <w:rPr>
          <w:rFonts w:cs="Times New Roman"/>
        </w:rPr>
        <w:t xml:space="preserve"> subordination of the noun’s semantics to the metaphysics of what is referred to by it. It thus occurs that true predications about the kind of animals precede and determine the reference of the noun. The second is an amplification of the first, this time with involvement of </w:t>
      </w:r>
      <w:r>
        <w:rPr>
          <w:rFonts w:cs="Times New Roman"/>
          <w:i/>
          <w:iCs/>
        </w:rPr>
        <w:t>modal</w:t>
      </w:r>
      <w:r>
        <w:rPr>
          <w:rFonts w:cs="Times New Roman"/>
        </w:rPr>
        <w:t xml:space="preserve"> predications, alleged necessary truths projected across possible worlds about the kind, prematurely infesting the semantics. The third concerns the idea that the existence and identity conditions of some kinds but not others (e.g., the </w:t>
      </w:r>
      <w:r>
        <w:rPr>
          <w:rFonts w:cs="Times New Roman"/>
          <w:i/>
          <w:iCs/>
        </w:rPr>
        <w:t>artifactual</w:t>
      </w:r>
      <w:r>
        <w:rPr>
          <w:rFonts w:cs="Times New Roman"/>
        </w:rPr>
        <w:t xml:space="preserve"> kind pencils but not </w:t>
      </w:r>
      <w:r>
        <w:rPr>
          <w:rFonts w:cs="Times New Roman"/>
        </w:rPr>
        <w:lastRenderedPageBreak/>
        <w:t xml:space="preserve">the </w:t>
      </w:r>
      <w:r>
        <w:rPr>
          <w:rFonts w:cs="Times New Roman"/>
          <w:i/>
          <w:iCs/>
        </w:rPr>
        <w:t>natural</w:t>
      </w:r>
      <w:r>
        <w:rPr>
          <w:rFonts w:cs="Times New Roman"/>
        </w:rPr>
        <w:t xml:space="preserve"> kind</w:t>
      </w:r>
      <w:r w:rsidR="0067257D">
        <w:rPr>
          <w:rFonts w:cs="Times New Roman"/>
        </w:rPr>
        <w:t xml:space="preserve"> </w:t>
      </w:r>
      <w:r>
        <w:rPr>
          <w:rFonts w:cs="Times New Roman"/>
        </w:rPr>
        <w:t>tigers) depend on our linguistic activities and this difference must be reflected in the very semantics of the common nouns we use to refer to them.</w:t>
      </w:r>
    </w:p>
    <w:p w14:paraId="4C6BBB35" w14:textId="77777777" w:rsidR="00D34262" w:rsidRDefault="00D34262">
      <w:pPr>
        <w:pStyle w:val="Standard"/>
        <w:spacing w:line="480" w:lineRule="auto"/>
        <w:rPr>
          <w:rFonts w:cs="Times New Roman"/>
        </w:rPr>
      </w:pPr>
    </w:p>
    <w:p w14:paraId="5BF9AFAD" w14:textId="77777777" w:rsidR="00D34262" w:rsidRDefault="00000000">
      <w:pPr>
        <w:pStyle w:val="Standard"/>
        <w:spacing w:line="480" w:lineRule="auto"/>
        <w:jc w:val="center"/>
        <w:rPr>
          <w:rFonts w:cs="Times New Roman"/>
          <w:bCs/>
          <w:iCs/>
        </w:rPr>
      </w:pPr>
      <w:r>
        <w:rPr>
          <w:rFonts w:cs="Times New Roman"/>
          <w:bCs/>
          <w:iCs/>
        </w:rPr>
        <w:t>2.1 The intrusion of actual true predications</w:t>
      </w:r>
    </w:p>
    <w:p w14:paraId="14D56E5F" w14:textId="7C614A1B" w:rsidR="00D34262" w:rsidRDefault="00000000">
      <w:pPr>
        <w:pStyle w:val="Standard"/>
        <w:spacing w:line="480" w:lineRule="auto"/>
      </w:pPr>
      <w:r>
        <w:rPr>
          <w:rFonts w:cs="Times New Roman"/>
        </w:rPr>
        <w:t xml:space="preserve">Metaphysical questions about the existence and identity of the entity referred to need to be separated from a discussion of the </w:t>
      </w:r>
      <w:r w:rsidRPr="00E90C76">
        <w:rPr>
          <w:rFonts w:cs="Times New Roman"/>
          <w:i/>
          <w:iCs/>
        </w:rPr>
        <w:t>semantic</w:t>
      </w:r>
      <w:r w:rsidRPr="00E90C76">
        <w:rPr>
          <w:rFonts w:cs="Times New Roman"/>
        </w:rPr>
        <w:t xml:space="preserve"> relation</w:t>
      </w:r>
      <w:r w:rsidR="00E90C76" w:rsidRPr="00E90C76">
        <w:rPr>
          <w:rFonts w:cs="Times New Roman"/>
        </w:rPr>
        <w:t xml:space="preserve"> (</w:t>
      </w:r>
      <w:r w:rsidRPr="00E90C76">
        <w:rPr>
          <w:rFonts w:cs="Times New Roman"/>
          <w:i/>
          <w:iCs/>
        </w:rPr>
        <w:t>reference</w:t>
      </w:r>
      <w:r w:rsidR="00E90C76" w:rsidRPr="00E90C76">
        <w:rPr>
          <w:rFonts w:cs="Times New Roman"/>
        </w:rPr>
        <w:t>)</w:t>
      </w:r>
      <w:r w:rsidR="00E90C76" w:rsidRPr="00E90C76">
        <w:rPr>
          <w:rFonts w:cs="Times New Roman"/>
          <w:iCs/>
        </w:rPr>
        <w:t xml:space="preserve"> </w:t>
      </w:r>
      <w:r w:rsidRPr="00E90C76">
        <w:rPr>
          <w:rFonts w:cs="Times New Roman"/>
        </w:rPr>
        <w:t>between</w:t>
      </w:r>
      <w:r>
        <w:rPr>
          <w:rFonts w:cs="Times New Roman"/>
        </w:rPr>
        <w:t xml:space="preserve"> the noun and the entity referred to. We should investigate noun-semantics without speculating about the referred</w:t>
      </w:r>
      <w:r w:rsidR="00DC6F29">
        <w:rPr>
          <w:rFonts w:cs="Times New Roman"/>
        </w:rPr>
        <w:t xml:space="preserve"> </w:t>
      </w:r>
      <w:r>
        <w:rPr>
          <w:rFonts w:cs="Times New Roman"/>
        </w:rPr>
        <w:t>entity’s metaphysics and investigate the referred entity’s metaphysics without speculating about noun-semantics; in a nutshell, substantial metaphysics without noun-semantics and noun-semantics without substantial metaphysics.</w:t>
      </w:r>
    </w:p>
    <w:p w14:paraId="5AF7E2EA" w14:textId="4CB45EAC" w:rsidR="00D34262" w:rsidRDefault="00000000">
      <w:pPr>
        <w:pStyle w:val="Standard"/>
        <w:spacing w:line="480" w:lineRule="auto"/>
        <w:ind w:firstLine="397"/>
      </w:pPr>
      <w:r>
        <w:rPr>
          <w:rFonts w:cs="Times New Roman"/>
        </w:rPr>
        <w:t xml:space="preserve">Observe the independence in the seemingly simpler case of proper nouns and the individuals they refer to. We may ask the metaphysical question (whether about the </w:t>
      </w:r>
      <w:r>
        <w:rPr>
          <w:rFonts w:cs="Times New Roman"/>
          <w:i/>
          <w:iCs/>
        </w:rPr>
        <w:t>ontology</w:t>
      </w:r>
      <w:r>
        <w:rPr>
          <w:rFonts w:cs="Times New Roman"/>
        </w:rPr>
        <w:t xml:space="preserve"> and nature of reality or in terms of </w:t>
      </w:r>
      <w:r>
        <w:rPr>
          <w:rFonts w:cs="Times New Roman"/>
          <w:i/>
          <w:iCs/>
        </w:rPr>
        <w:t>modal</w:t>
      </w:r>
      <w:r>
        <w:rPr>
          <w:rFonts w:cs="Times New Roman"/>
        </w:rPr>
        <w:t xml:space="preserve"> issues of trans-world identity) whether Aristotle had (of necessity, of his essence or his nature) to be generated by a particular sperm and egg and, thus, at a particular time in history. To do so requires no specific doctrine about how the name “Aristotle,” the demonstrative “he” (uttered pointing to Aristotle) or a description, definite or indefinite, “the (an) author of the </w:t>
      </w:r>
      <w:r>
        <w:rPr>
          <w:rFonts w:cs="Times New Roman"/>
          <w:i/>
          <w:iCs/>
        </w:rPr>
        <w:t>Nicomachean Ethics</w:t>
      </w:r>
      <w:r>
        <w:rPr>
          <w:rFonts w:cs="Times New Roman"/>
        </w:rPr>
        <w:t xml:space="preserve">” relates semantically to the philosopher. Get the man proper, by whatever means, and you can ask a question about him and his existence and identity conditions, and if you so will, project it even modally, to how he </w:t>
      </w:r>
      <w:r>
        <w:rPr>
          <w:rFonts w:cs="Times New Roman"/>
          <w:i/>
          <w:iCs/>
        </w:rPr>
        <w:t>must</w:t>
      </w:r>
      <w:r>
        <w:rPr>
          <w:rFonts w:cs="Times New Roman"/>
        </w:rPr>
        <w:t xml:space="preserve"> have originated. In like manner, we may ask the metaphysical question about the species (kind) of tigers, whether it had to originate by a reproductive mechanism in a certain </w:t>
      </w:r>
      <w:proofErr w:type="spellStart"/>
      <w:r>
        <w:rPr>
          <w:rFonts w:cs="Times New Roman"/>
        </w:rPr>
        <w:t>ur</w:t>
      </w:r>
      <w:proofErr w:type="spellEnd"/>
      <w:r>
        <w:rPr>
          <w:rFonts w:cs="Times New Roman"/>
        </w:rPr>
        <w:t>-group with a given DNA at a certain period in history, e.g.</w:t>
      </w:r>
      <w:r w:rsidR="006A028C">
        <w:rPr>
          <w:rFonts w:cs="Times New Roman"/>
        </w:rPr>
        <w:t>,</w:t>
      </w:r>
      <w:r>
        <w:rPr>
          <w:rFonts w:cs="Times New Roman"/>
        </w:rPr>
        <w:t xml:space="preserve"> only so many million years ago, and on planet </w:t>
      </w:r>
      <w:r w:rsidR="007663CE">
        <w:rPr>
          <w:rFonts w:cs="Times New Roman"/>
        </w:rPr>
        <w:t>E</w:t>
      </w:r>
      <w:r>
        <w:rPr>
          <w:rFonts w:cs="Times New Roman"/>
        </w:rPr>
        <w:t xml:space="preserve">arth. We may ponder all this </w:t>
      </w:r>
      <w:r>
        <w:rPr>
          <w:rFonts w:cs="Times New Roman"/>
        </w:rPr>
        <w:lastRenderedPageBreak/>
        <w:t>whether we use the single word “tiger,” the Latin (now scientific) expression “Felis Tigris,” the description “my favorite feline species</w:t>
      </w:r>
      <w:r w:rsidR="00F4709F">
        <w:rPr>
          <w:rFonts w:cs="Times New Roman"/>
        </w:rPr>
        <w:t>,</w:t>
      </w:r>
      <w:r>
        <w:rPr>
          <w:rFonts w:cs="Times New Roman"/>
        </w:rPr>
        <w:t xml:space="preserve">” or the complex demonstrative “that kind of animal” (uttered pointing to </w:t>
      </w:r>
      <w:proofErr w:type="spellStart"/>
      <w:r>
        <w:rPr>
          <w:rFonts w:cs="Times New Roman"/>
        </w:rPr>
        <w:t>Shere</w:t>
      </w:r>
      <w:proofErr w:type="spellEnd"/>
      <w:r>
        <w:rPr>
          <w:rFonts w:cs="Times New Roman"/>
        </w:rPr>
        <w:t xml:space="preserve"> Khan).</w:t>
      </w:r>
    </w:p>
    <w:p w14:paraId="72C911E2" w14:textId="562D1C55" w:rsidR="00D34262" w:rsidRDefault="00000000">
      <w:pPr>
        <w:pStyle w:val="Standard"/>
        <w:spacing w:line="480" w:lineRule="auto"/>
        <w:ind w:firstLine="397"/>
      </w:pPr>
      <w:r>
        <w:rPr>
          <w:rFonts w:cs="Times New Roman"/>
        </w:rPr>
        <w:t xml:space="preserve">Similar </w:t>
      </w:r>
      <w:r w:rsidRPr="007D6217">
        <w:rPr>
          <w:rFonts w:cs="Times New Roman"/>
          <w:color w:val="000000" w:themeColor="text1"/>
        </w:rPr>
        <w:t xml:space="preserve">observations </w:t>
      </w:r>
      <w:r w:rsidR="00D119F7" w:rsidRPr="007D6217">
        <w:rPr>
          <w:rFonts w:cs="Times New Roman"/>
          <w:color w:val="000000" w:themeColor="text1"/>
        </w:rPr>
        <w:t xml:space="preserve">on </w:t>
      </w:r>
      <w:r w:rsidRPr="007D6217">
        <w:rPr>
          <w:rFonts w:cs="Times New Roman"/>
          <w:color w:val="000000" w:themeColor="text1"/>
        </w:rPr>
        <w:t>independence</w:t>
      </w:r>
      <w:r>
        <w:rPr>
          <w:rFonts w:cs="Times New Roman"/>
        </w:rPr>
        <w:t xml:space="preserve"> from semantic doctrines about nouns apply to the metaphysics of trans-world relations dissected by Kripke in the case of individuals, e.g.</w:t>
      </w:r>
      <w:r w:rsidR="006A028C">
        <w:rPr>
          <w:rFonts w:cs="Times New Roman"/>
        </w:rPr>
        <w:t>,</w:t>
      </w:r>
      <w:r>
        <w:rPr>
          <w:rFonts w:cs="Times New Roman"/>
        </w:rPr>
        <w:t xml:space="preserve"> that Nixon of this world and Nixon of that (any) other world must share the </w:t>
      </w:r>
      <w:r>
        <w:rPr>
          <w:rFonts w:cs="Times New Roman"/>
          <w:i/>
          <w:iCs/>
        </w:rPr>
        <w:t>same</w:t>
      </w:r>
      <w:r>
        <w:rPr>
          <w:rFonts w:cs="Times New Roman"/>
        </w:rPr>
        <w:t xml:space="preserve"> O- </w:t>
      </w:r>
      <w:r w:rsidRPr="00F4709F">
        <w:rPr>
          <w:rFonts w:cs="Times New Roman"/>
        </w:rPr>
        <w:t>relation</w:t>
      </w:r>
      <w:r>
        <w:rPr>
          <w:rFonts w:cs="Times New Roman"/>
        </w:rPr>
        <w:t xml:space="preserve"> (</w:t>
      </w:r>
      <w:r w:rsidR="00047A41">
        <w:rPr>
          <w:rFonts w:cs="Times New Roman"/>
        </w:rPr>
        <w:t>“</w:t>
      </w:r>
      <w:r>
        <w:rPr>
          <w:rFonts w:cs="Times New Roman"/>
        </w:rPr>
        <w:t>same origin</w:t>
      </w:r>
      <w:r w:rsidR="00047A41">
        <w:rPr>
          <w:rFonts w:cs="Times New Roman"/>
        </w:rPr>
        <w:t>”</w:t>
      </w:r>
      <w:r>
        <w:rPr>
          <w:rFonts w:cs="Times New Roman"/>
        </w:rPr>
        <w:t>)</w:t>
      </w:r>
      <w:r w:rsidR="004578F0">
        <w:rPr>
          <w:rFonts w:cs="Times New Roman"/>
        </w:rPr>
        <w:t>,</w:t>
      </w:r>
      <w:r>
        <w:rPr>
          <w:rFonts w:cs="Times New Roman"/>
        </w:rPr>
        <w:t xml:space="preserve"> and in the case of kinds by Putnam, according to whom some ingredients in the real world and some ingredients in another world are of the same kind (if and) only if they bear the theoretical </w:t>
      </w:r>
      <w:r>
        <w:rPr>
          <w:rFonts w:cs="Times New Roman"/>
          <w:i/>
          <w:iCs/>
        </w:rPr>
        <w:t>same</w:t>
      </w:r>
      <w:r>
        <w:rPr>
          <w:rFonts w:cs="Times New Roman"/>
        </w:rPr>
        <w:t xml:space="preserve"> L-relation (same chemical structure, same DNA, etc.). These are all claims of metaphysics, concerned with </w:t>
      </w:r>
      <w:r w:rsidRPr="004A081D">
        <w:rPr>
          <w:rFonts w:cs="Times New Roman"/>
        </w:rPr>
        <w:t xml:space="preserve">what makes an entity </w:t>
      </w:r>
      <w:r w:rsidR="004A081D" w:rsidRPr="004A081D">
        <w:rPr>
          <w:rFonts w:cs="Times New Roman"/>
        </w:rPr>
        <w:t>(</w:t>
      </w:r>
      <w:r w:rsidRPr="004A081D">
        <w:rPr>
          <w:rFonts w:cs="Times New Roman"/>
        </w:rPr>
        <w:t>individual or kind</w:t>
      </w:r>
      <w:r w:rsidR="004A081D" w:rsidRPr="004A081D">
        <w:rPr>
          <w:rFonts w:cs="Times New Roman"/>
        </w:rPr>
        <w:t>)</w:t>
      </w:r>
      <w:r w:rsidRPr="004A081D">
        <w:rPr>
          <w:rFonts w:cs="Times New Roman"/>
        </w:rPr>
        <w:t xml:space="preserve"> the one it is (across worlds). They are not questions about the seman</w:t>
      </w:r>
      <w:r>
        <w:rPr>
          <w:rFonts w:cs="Times New Roman"/>
        </w:rPr>
        <w:t>tics of nouns.</w:t>
      </w:r>
      <w:r>
        <w:rPr>
          <w:rStyle w:val="FootnoteAnchor"/>
          <w:rFonts w:cs="Times New Roman"/>
        </w:rPr>
        <w:footnoteReference w:id="6"/>
      </w:r>
    </w:p>
    <w:p w14:paraId="26BFF401" w14:textId="63ED8B04" w:rsidR="00D34262" w:rsidRDefault="00000000">
      <w:pPr>
        <w:pStyle w:val="Standard"/>
        <w:spacing w:line="480" w:lineRule="auto"/>
        <w:ind w:firstLine="397"/>
      </w:pPr>
      <w:r>
        <w:rPr>
          <w:rFonts w:cs="Times New Roman"/>
        </w:rPr>
        <w:t xml:space="preserve">So much for the independence of metaphysical questions. In the reverse direction, semantic questions about </w:t>
      </w:r>
      <w:r>
        <w:rPr>
          <w:rFonts w:cs="Times New Roman"/>
          <w:i/>
          <w:iCs/>
        </w:rPr>
        <w:t>how</w:t>
      </w:r>
      <w:r>
        <w:rPr>
          <w:rFonts w:cs="Times New Roman"/>
        </w:rPr>
        <w:t xml:space="preserve"> nouns refer to entities should not be mixed with questions about the properties of the entities proper. This, again, is quite clear in the case of proper nouns. The noun “Aristotle” refers to Aristotle and this is no observation, in metaphysics, about the </w:t>
      </w:r>
      <w:r>
        <w:rPr>
          <w:rFonts w:cs="Times New Roman"/>
          <w:i/>
          <w:iCs/>
        </w:rPr>
        <w:t>truth</w:t>
      </w:r>
      <w:r>
        <w:rPr>
          <w:rFonts w:cs="Times New Roman"/>
        </w:rPr>
        <w:t xml:space="preserve"> of any </w:t>
      </w:r>
      <w:r>
        <w:rPr>
          <w:rFonts w:cs="Times New Roman"/>
          <w:i/>
          <w:iCs/>
        </w:rPr>
        <w:t>predicate</w:t>
      </w:r>
      <w:r>
        <w:rPr>
          <w:rFonts w:cs="Times New Roman"/>
        </w:rPr>
        <w:t xml:space="preserve"> applying to that man. The latter type of question concerns the </w:t>
      </w:r>
      <w:r>
        <w:rPr>
          <w:rFonts w:cs="Times New Roman"/>
          <w:i/>
          <w:iCs/>
        </w:rPr>
        <w:t>satisfaction</w:t>
      </w:r>
      <w:r>
        <w:rPr>
          <w:rFonts w:cs="Times New Roman"/>
        </w:rPr>
        <w:t xml:space="preserve"> relation, obtaining between Aristotle and a compound predicate, e.g.</w:t>
      </w:r>
      <w:r w:rsidR="006A028C">
        <w:rPr>
          <w:rFonts w:cs="Times New Roman"/>
        </w:rPr>
        <w:t>,</w:t>
      </w:r>
      <w:r>
        <w:rPr>
          <w:rFonts w:cs="Times New Roman"/>
        </w:rPr>
        <w:t xml:space="preserve"> “is identical to Aristotle,” “is the man originating in gametes X,” or “is the author of the </w:t>
      </w:r>
      <w:r>
        <w:rPr>
          <w:rFonts w:cs="Times New Roman"/>
          <w:i/>
        </w:rPr>
        <w:t>Nicomachean Ethics</w:t>
      </w:r>
      <w:r>
        <w:rPr>
          <w:rFonts w:cs="Times New Roman"/>
          <w:iCs/>
        </w:rPr>
        <w:t>,</w:t>
      </w:r>
      <w:r>
        <w:rPr>
          <w:rFonts w:cs="Times New Roman"/>
        </w:rPr>
        <w:t xml:space="preserve">” all true of Aristotle, though the last only contingently, the middle one </w:t>
      </w:r>
      <w:r>
        <w:rPr>
          <w:rFonts w:cs="Times New Roman"/>
        </w:rPr>
        <w:lastRenderedPageBreak/>
        <w:t xml:space="preserve">of necessity but not on grounds of logic alone, and only the first necessarily and on </w:t>
      </w:r>
      <w:r>
        <w:rPr>
          <w:rFonts w:cs="Times New Roman"/>
          <w:i/>
          <w:iCs/>
        </w:rPr>
        <w:t>logical</w:t>
      </w:r>
      <w:r>
        <w:rPr>
          <w:rFonts w:cs="Times New Roman"/>
        </w:rPr>
        <w:t xml:space="preserve"> grounds.</w:t>
      </w:r>
    </w:p>
    <w:p w14:paraId="2D00893B" w14:textId="737F156F" w:rsidR="00D34262" w:rsidRDefault="00000000">
      <w:pPr>
        <w:pStyle w:val="Standard"/>
        <w:spacing w:line="480" w:lineRule="auto"/>
        <w:ind w:firstLine="397"/>
      </w:pPr>
      <w:r>
        <w:rPr>
          <w:rFonts w:cs="Times New Roman"/>
        </w:rPr>
        <w:t>Quite apart from any metaphysical doctrine, the predicates and the noun relate in different ways to their semantic values. Predicates are said to have an extension</w:t>
      </w:r>
      <w:r w:rsidR="00B1703C">
        <w:rPr>
          <w:rFonts w:cs="Times New Roman"/>
        </w:rPr>
        <w:t xml:space="preserve"> or </w:t>
      </w:r>
      <w:r>
        <w:rPr>
          <w:rFonts w:cs="Times New Roman"/>
        </w:rPr>
        <w:t>denotation</w:t>
      </w:r>
      <w:r w:rsidR="00B1703C">
        <w:rPr>
          <w:rFonts w:cs="Times New Roman"/>
        </w:rPr>
        <w:t xml:space="preserve"> or </w:t>
      </w:r>
      <w:r>
        <w:rPr>
          <w:rFonts w:cs="Times New Roman"/>
        </w:rPr>
        <w:t xml:space="preserve">designation (the last is </w:t>
      </w:r>
      <w:proofErr w:type="spellStart"/>
      <w:r>
        <w:rPr>
          <w:rFonts w:cs="Times New Roman"/>
        </w:rPr>
        <w:t>Carnap’s</w:t>
      </w:r>
      <w:proofErr w:type="spellEnd"/>
      <w:r>
        <w:rPr>
          <w:rFonts w:cs="Times New Roman"/>
        </w:rPr>
        <w:t xml:space="preserve"> 1947 term), which is the </w:t>
      </w:r>
      <w:r>
        <w:rPr>
          <w:rFonts w:cs="Times New Roman"/>
          <w:i/>
          <w:iCs/>
        </w:rPr>
        <w:t>set</w:t>
      </w:r>
      <w:r>
        <w:rPr>
          <w:rFonts w:cs="Times New Roman"/>
        </w:rPr>
        <w:t xml:space="preserve"> of items satisfying them.</w:t>
      </w:r>
      <w:r>
        <w:rPr>
          <w:rStyle w:val="FootnoteAnchor"/>
          <w:rFonts w:cs="Times New Roman"/>
        </w:rPr>
        <w:footnoteReference w:id="7"/>
      </w:r>
      <w:r>
        <w:rPr>
          <w:rFonts w:cs="Times New Roman"/>
        </w:rPr>
        <w:t xml:space="preserve"> If the extension is down to a singleton set, it is still a </w:t>
      </w:r>
      <w:r>
        <w:rPr>
          <w:rFonts w:cs="Times New Roman"/>
          <w:i/>
          <w:iCs/>
        </w:rPr>
        <w:t>set</w:t>
      </w:r>
      <w:r>
        <w:rPr>
          <w:rFonts w:cs="Times New Roman"/>
        </w:rPr>
        <w:t xml:space="preserve"> that is the extension and the same</w:t>
      </w:r>
      <w:r w:rsidR="000B70CE">
        <w:rPr>
          <w:rFonts w:cs="Times New Roman"/>
        </w:rPr>
        <w:t xml:space="preserve"> is true</w:t>
      </w:r>
      <w:r>
        <w:rPr>
          <w:rFonts w:cs="Times New Roman"/>
        </w:rPr>
        <w:t xml:space="preserve"> even if it is this fixed singleton set that serves as the sole (</w:t>
      </w:r>
      <w:r w:rsidR="00047A41">
        <w:rPr>
          <w:rFonts w:cs="Times New Roman"/>
        </w:rPr>
        <w:t>“</w:t>
      </w:r>
      <w:r>
        <w:rPr>
          <w:rFonts w:cs="Times New Roman"/>
        </w:rPr>
        <w:t>rigid</w:t>
      </w:r>
      <w:r w:rsidR="00047A41">
        <w:rPr>
          <w:rFonts w:cs="Times New Roman"/>
        </w:rPr>
        <w:t>”</w:t>
      </w:r>
      <w:r>
        <w:rPr>
          <w:rFonts w:cs="Times New Roman"/>
        </w:rPr>
        <w:t>) extension of the predicate across all possible worlds.</w:t>
      </w:r>
      <w:r>
        <w:t xml:space="preserve"> </w:t>
      </w:r>
      <w:r>
        <w:rPr>
          <w:rFonts w:cs="Times New Roman"/>
        </w:rPr>
        <w:t xml:space="preserve">We can say then that the extension is </w:t>
      </w:r>
      <w:r>
        <w:rPr>
          <w:rFonts w:cs="Times New Roman"/>
          <w:i/>
          <w:iCs/>
        </w:rPr>
        <w:t>modally</w:t>
      </w:r>
      <w:r>
        <w:rPr>
          <w:rFonts w:cs="Times New Roman"/>
        </w:rPr>
        <w:t xml:space="preserve"> rigid but in spite of the spellbinding effect this phrase has had in philosophy this still just means: a certain set has been coming up consistently as the extension of the predicate across worlds. In this respect whether the set is a singleton, a doubleton (“is a square root of </w:t>
      </w:r>
      <w:r w:rsidR="007D6217">
        <w:rPr>
          <w:rFonts w:cs="Times New Roman"/>
        </w:rPr>
        <w:t>four</w:t>
      </w:r>
      <w:r>
        <w:rPr>
          <w:rFonts w:cs="Times New Roman"/>
        </w:rPr>
        <w:t xml:space="preserve">”) or an infinite set (“is a prime”) does not alter the fact that the </w:t>
      </w:r>
      <w:r>
        <w:rPr>
          <w:rFonts w:cs="Times New Roman"/>
          <w:i/>
          <w:iCs/>
        </w:rPr>
        <w:t>set,</w:t>
      </w:r>
      <w:r>
        <w:rPr>
          <w:rFonts w:cs="Times New Roman"/>
        </w:rPr>
        <w:t xml:space="preserve"> not an individual or a kind, has served as the </w:t>
      </w:r>
      <w:r>
        <w:rPr>
          <w:rFonts w:cs="Times New Roman"/>
          <w:i/>
          <w:iCs/>
        </w:rPr>
        <w:t xml:space="preserve">extension </w:t>
      </w:r>
      <w:r>
        <w:rPr>
          <w:rFonts w:cs="Times New Roman"/>
          <w:iCs/>
        </w:rPr>
        <w:t>(</w:t>
      </w:r>
      <w:r>
        <w:rPr>
          <w:rFonts w:cs="Times New Roman"/>
        </w:rPr>
        <w:t xml:space="preserve">not as the </w:t>
      </w:r>
      <w:r>
        <w:rPr>
          <w:rFonts w:cs="Times New Roman"/>
          <w:i/>
        </w:rPr>
        <w:t>referent</w:t>
      </w:r>
      <w:r>
        <w:rPr>
          <w:rFonts w:cs="Times New Roman"/>
        </w:rPr>
        <w:t>) for the predicate in all worlds.</w:t>
      </w:r>
      <w:r>
        <w:t xml:space="preserve"> </w:t>
      </w:r>
      <w:r>
        <w:rPr>
          <w:rFonts w:cs="Times New Roman"/>
        </w:rPr>
        <w:t xml:space="preserve">On the other hand, the proper nouns “Aristotle” and “Omega” refer to particular individuals, an ancient Greek and the first infinite ordinal, regardless of the satisfaction of any predicate by the man or the number. The question of what the </w:t>
      </w:r>
      <w:r w:rsidR="00F0183D">
        <w:rPr>
          <w:rFonts w:cs="Times New Roman"/>
        </w:rPr>
        <w:t xml:space="preserve">noun </w:t>
      </w:r>
      <w:r w:rsidRPr="00AF04FD">
        <w:rPr>
          <w:rFonts w:cs="Times New Roman"/>
        </w:rPr>
        <w:t xml:space="preserve">refers to </w:t>
      </w:r>
      <w:r w:rsidR="00AF04FD" w:rsidRPr="00AF04FD">
        <w:rPr>
          <w:rFonts w:cs="Times New Roman"/>
        </w:rPr>
        <w:t>(</w:t>
      </w:r>
      <w:r w:rsidRPr="00AF04FD">
        <w:rPr>
          <w:rFonts w:cs="Times New Roman"/>
        </w:rPr>
        <w:t>Aristotle, Omega</w:t>
      </w:r>
      <w:r w:rsidR="00AF04FD" w:rsidRPr="00AF04FD">
        <w:rPr>
          <w:rFonts w:cs="Times New Roman"/>
        </w:rPr>
        <w:t xml:space="preserve">) </w:t>
      </w:r>
      <w:r w:rsidRPr="00AF04FD">
        <w:rPr>
          <w:rFonts w:cs="Times New Roman"/>
        </w:rPr>
        <w:t>is prior</w:t>
      </w:r>
      <w:r>
        <w:rPr>
          <w:rFonts w:cs="Times New Roman"/>
        </w:rPr>
        <w:t xml:space="preserve"> to any predication of that man or that number, let alone modalized (necessary, essentialist) predications.</w:t>
      </w:r>
    </w:p>
    <w:p w14:paraId="089D5F20" w14:textId="61144090" w:rsidR="00D34262" w:rsidRDefault="00000000">
      <w:pPr>
        <w:pStyle w:val="Standard"/>
        <w:spacing w:line="480" w:lineRule="auto"/>
        <w:ind w:firstLine="397"/>
        <w:rPr>
          <w:rFonts w:cs="Times New Roman"/>
        </w:rPr>
      </w:pPr>
      <w:r>
        <w:rPr>
          <w:rFonts w:cs="Times New Roman"/>
        </w:rPr>
        <w:t xml:space="preserve">The pattern we have just observed with proper nouns recurs with common nouns. If we consider the trio of kind-describing predicates “is Obama’s favorite kind of animal,” “is the </w:t>
      </w:r>
      <w:r>
        <w:rPr>
          <w:rFonts w:cs="Times New Roman"/>
        </w:rPr>
        <w:lastRenderedPageBreak/>
        <w:t xml:space="preserve">kind of animal with DNA D” and “is the same kind as </w:t>
      </w:r>
      <w:proofErr w:type="spellStart"/>
      <w:r>
        <w:rPr>
          <w:rFonts w:cs="Times New Roman"/>
        </w:rPr>
        <w:t>Shere</w:t>
      </w:r>
      <w:proofErr w:type="spellEnd"/>
      <w:r>
        <w:rPr>
          <w:rFonts w:cs="Times New Roman"/>
        </w:rPr>
        <w:t xml:space="preserve"> Khan’s actual infima species,” we encounter predicates whose extension is, respectively, contingently correlated to the referent of “tiger” (the kind</w:t>
      </w:r>
      <w:r w:rsidR="0067257D">
        <w:rPr>
          <w:rFonts w:cs="Times New Roman"/>
        </w:rPr>
        <w:t xml:space="preserve"> </w:t>
      </w:r>
      <w:r>
        <w:rPr>
          <w:rFonts w:cs="Times New Roman"/>
        </w:rPr>
        <w:t>tigers), necessarily so related, and logically necessarily so related.</w:t>
      </w:r>
      <w:r>
        <w:rPr>
          <w:rStyle w:val="FootnoteAnchor"/>
          <w:rFonts w:cs="Times New Roman"/>
        </w:rPr>
        <w:footnoteReference w:id="8"/>
      </w:r>
      <w:r>
        <w:rPr>
          <w:rFonts w:cs="Times New Roman"/>
        </w:rPr>
        <w:t xml:space="preserve"> The extensions of the predicates, rigid or not, are not (are never!) the referent of the word “tiger,” the kind tigers. If we now approach the kind, as reductive metaphysics has urged, by means of trans-world </w:t>
      </w:r>
      <w:r>
        <w:rPr>
          <w:rFonts w:cs="Times New Roman"/>
          <w:i/>
          <w:iCs/>
        </w:rPr>
        <w:t>extensions</w:t>
      </w:r>
      <w:r>
        <w:rPr>
          <w:rFonts w:cs="Times New Roman"/>
        </w:rPr>
        <w:t xml:space="preserve"> of the kind (from which we </w:t>
      </w:r>
      <w:r>
        <w:rPr>
          <w:rFonts w:cs="Times New Roman"/>
          <w:i/>
          <w:iCs/>
        </w:rPr>
        <w:t>construct</w:t>
      </w:r>
      <w:r>
        <w:rPr>
          <w:rFonts w:cs="Times New Roman"/>
        </w:rPr>
        <w:t xml:space="preserve"> the kind), the difference between predicate-designation and noun-reference recurs. If we consider predicates of individual animals not of the kind proper, e.g.</w:t>
      </w:r>
      <w:r w:rsidR="006A028C">
        <w:rPr>
          <w:rFonts w:cs="Times New Roman"/>
        </w:rPr>
        <w:t>,</w:t>
      </w:r>
      <w:r>
        <w:rPr>
          <w:rFonts w:cs="Times New Roman"/>
        </w:rPr>
        <w:t xml:space="preserve"> “is an animal that is a member of Obama’s favorite kind”, “is an animal with DNA D” and “is an animal of the same kind as </w:t>
      </w:r>
      <w:proofErr w:type="spellStart"/>
      <w:r>
        <w:rPr>
          <w:rFonts w:cs="Times New Roman"/>
        </w:rPr>
        <w:t>Shere</w:t>
      </w:r>
      <w:proofErr w:type="spellEnd"/>
      <w:r>
        <w:rPr>
          <w:rFonts w:cs="Times New Roman"/>
        </w:rPr>
        <w:t xml:space="preserve"> Khan’s actual kind,” we get as extensions three sets. None of these sets of animals is the kind (which is never a set). In a nutshell, proper and common nouns that </w:t>
      </w:r>
      <w:r>
        <w:rPr>
          <w:rFonts w:cs="Times New Roman"/>
          <w:i/>
          <w:iCs/>
        </w:rPr>
        <w:t>refer</w:t>
      </w:r>
      <w:r>
        <w:rPr>
          <w:rFonts w:cs="Times New Roman"/>
        </w:rPr>
        <w:t xml:space="preserve"> do not have (rigid) extensions and predicates that have extensions (rigidly or not) do not refer.</w:t>
      </w:r>
    </w:p>
    <w:p w14:paraId="1856F511" w14:textId="77777777" w:rsidR="00D34262" w:rsidRDefault="00D34262">
      <w:pPr>
        <w:pStyle w:val="Standard"/>
        <w:spacing w:line="480" w:lineRule="auto"/>
        <w:rPr>
          <w:rFonts w:cs="Times New Roman"/>
        </w:rPr>
      </w:pPr>
    </w:p>
    <w:p w14:paraId="5B04479E" w14:textId="27AB15F0" w:rsidR="00D34262" w:rsidRDefault="00000000">
      <w:pPr>
        <w:pStyle w:val="Standard"/>
        <w:spacing w:line="480" w:lineRule="auto"/>
        <w:jc w:val="center"/>
        <w:rPr>
          <w:rFonts w:cs="Times New Roman"/>
          <w:bCs/>
        </w:rPr>
      </w:pPr>
      <w:r>
        <w:rPr>
          <w:rFonts w:cs="Times New Roman"/>
          <w:bCs/>
        </w:rPr>
        <w:t xml:space="preserve">2.2 </w:t>
      </w:r>
      <w:proofErr w:type="spellStart"/>
      <w:r w:rsidRPr="00E90C76">
        <w:rPr>
          <w:rFonts w:cs="Times New Roman"/>
          <w:bCs/>
        </w:rPr>
        <w:t>Modalizing</w:t>
      </w:r>
      <w:proofErr w:type="spellEnd"/>
      <w:r w:rsidRPr="00E90C76">
        <w:rPr>
          <w:rFonts w:cs="Times New Roman"/>
          <w:bCs/>
        </w:rPr>
        <w:t xml:space="preserve"> extensions</w:t>
      </w:r>
    </w:p>
    <w:p w14:paraId="4E3C6C50" w14:textId="75A673C5" w:rsidR="00D34262" w:rsidRDefault="00000000">
      <w:pPr>
        <w:pStyle w:val="Standard"/>
        <w:spacing w:line="480" w:lineRule="auto"/>
        <w:rPr>
          <w:rFonts w:cs="Times New Roman"/>
        </w:rPr>
      </w:pPr>
      <w:r>
        <w:rPr>
          <w:rFonts w:cs="Times New Roman"/>
        </w:rPr>
        <w:t xml:space="preserve">The foregoing discussion should simply dissolve a problem deemed grave in </w:t>
      </w:r>
      <w:r w:rsidR="00F24E00">
        <w:rPr>
          <w:rFonts w:cs="Times New Roman"/>
        </w:rPr>
        <w:t xml:space="preserve">the </w:t>
      </w:r>
      <w:r w:rsidR="00F24E00" w:rsidRPr="007D6217">
        <w:rPr>
          <w:rFonts w:cs="Times New Roman"/>
          <w:color w:val="000000" w:themeColor="text1"/>
        </w:rPr>
        <w:t xml:space="preserve">transition </w:t>
      </w:r>
      <w:r w:rsidRPr="007D6217">
        <w:rPr>
          <w:rFonts w:cs="Times New Roman"/>
          <w:color w:val="000000" w:themeColor="text1"/>
        </w:rPr>
        <w:t>from proper to common nouns</w:t>
      </w:r>
      <w:r w:rsidR="00D119F7" w:rsidRPr="007D6217">
        <w:rPr>
          <w:rFonts w:cs="Times New Roman"/>
          <w:color w:val="000000" w:themeColor="text1"/>
        </w:rPr>
        <w:t xml:space="preserve"> in modalized semantics</w:t>
      </w:r>
      <w:r w:rsidRPr="007D6217">
        <w:rPr>
          <w:rFonts w:cs="Times New Roman"/>
          <w:color w:val="000000" w:themeColor="text1"/>
        </w:rPr>
        <w:t>. It is often said that t</w:t>
      </w:r>
      <w:r>
        <w:rPr>
          <w:rFonts w:cs="Times New Roman"/>
        </w:rPr>
        <w:t xml:space="preserve">he key fact concerning the semantics of a proper noun such as “Aristotle” is that it </w:t>
      </w:r>
      <w:r>
        <w:rPr>
          <w:rFonts w:cs="Times New Roman"/>
          <w:i/>
          <w:iCs/>
        </w:rPr>
        <w:t>rigidly designates</w:t>
      </w:r>
      <w:r>
        <w:rPr>
          <w:rFonts w:cs="Times New Roman"/>
        </w:rPr>
        <w:t xml:space="preserve"> Aristotle. When we want to extend this allegedly key notion from proper to common nouns, a crisis strikes: the common noun “tiger” seems to designate different sets (of tigers) in different possible worlds. Thus “tiger” would be a non-rigid designator.</w:t>
      </w:r>
    </w:p>
    <w:p w14:paraId="7F1412D3" w14:textId="2D0C0048" w:rsidR="00D34262" w:rsidRDefault="00000000">
      <w:pPr>
        <w:pStyle w:val="Standard"/>
        <w:spacing w:line="480" w:lineRule="auto"/>
        <w:ind w:firstLine="397"/>
        <w:rPr>
          <w:rFonts w:cs="Times New Roman"/>
        </w:rPr>
      </w:pPr>
      <w:r>
        <w:rPr>
          <w:rFonts w:cs="Times New Roman"/>
        </w:rPr>
        <w:lastRenderedPageBreak/>
        <w:t xml:space="preserve">The problem is bogus and could </w:t>
      </w:r>
      <w:r w:rsidRPr="007D6217">
        <w:rPr>
          <w:rFonts w:cs="Times New Roman"/>
          <w:color w:val="000000" w:themeColor="text1"/>
        </w:rPr>
        <w:t xml:space="preserve">have </w:t>
      </w:r>
      <w:r w:rsidR="00D119F7" w:rsidRPr="007D6217">
        <w:rPr>
          <w:rFonts w:cs="Times New Roman"/>
          <w:color w:val="000000" w:themeColor="text1"/>
        </w:rPr>
        <w:t xml:space="preserve">been </w:t>
      </w:r>
      <w:r w:rsidRPr="007D6217">
        <w:rPr>
          <w:rFonts w:cs="Times New Roman"/>
          <w:color w:val="000000" w:themeColor="text1"/>
        </w:rPr>
        <w:t>seen</w:t>
      </w:r>
      <w:r>
        <w:rPr>
          <w:rFonts w:cs="Times New Roman"/>
        </w:rPr>
        <w:t xml:space="preserve"> to be such by either considering a case such as “prime” where the </w:t>
      </w:r>
      <w:r w:rsidR="00DC6F29">
        <w:rPr>
          <w:rFonts w:cs="Times New Roman"/>
        </w:rPr>
        <w:t xml:space="preserve">alleged </w:t>
      </w:r>
      <w:r>
        <w:rPr>
          <w:rFonts w:cs="Times New Roman"/>
        </w:rPr>
        <w:t>extension</w:t>
      </w:r>
      <w:r w:rsidR="00DC6F29">
        <w:rPr>
          <w:rFonts w:cs="Times New Roman"/>
        </w:rPr>
        <w:t xml:space="preserve"> (</w:t>
      </w:r>
      <w:r>
        <w:rPr>
          <w:rFonts w:cs="Times New Roman"/>
        </w:rPr>
        <w:t>designation</w:t>
      </w:r>
      <w:r w:rsidR="00DC6F29">
        <w:rPr>
          <w:rFonts w:cs="Times New Roman"/>
        </w:rPr>
        <w:t>)</w:t>
      </w:r>
      <w:r>
        <w:rPr>
          <w:rFonts w:cs="Times New Roman"/>
        </w:rPr>
        <w:t xml:space="preserve"> </w:t>
      </w:r>
      <w:r w:rsidR="00DC6F29">
        <w:rPr>
          <w:rFonts w:cs="Times New Roman"/>
        </w:rPr>
        <w:t>would be</w:t>
      </w:r>
      <w:r>
        <w:rPr>
          <w:rFonts w:cs="Times New Roman"/>
        </w:rPr>
        <w:t xml:space="preserve"> rigid or assuming for the sake of the </w:t>
      </w:r>
      <w:r w:rsidRPr="00AF04FD">
        <w:rPr>
          <w:rFonts w:cs="Times New Roman"/>
        </w:rPr>
        <w:t>argument a metaphysics</w:t>
      </w:r>
      <w:r w:rsidR="00AF04FD" w:rsidRPr="00AF04FD">
        <w:rPr>
          <w:rFonts w:cs="Times New Roman"/>
        </w:rPr>
        <w:t xml:space="preserve">, </w:t>
      </w:r>
      <w:r w:rsidRPr="00AF04FD">
        <w:rPr>
          <w:rFonts w:cs="Times New Roman"/>
        </w:rPr>
        <w:t>like Spinoza’s and other modal determinists’</w:t>
      </w:r>
      <w:r w:rsidR="00AF04FD" w:rsidRPr="00AF04FD">
        <w:rPr>
          <w:rFonts w:cs="Times New Roman"/>
        </w:rPr>
        <w:t xml:space="preserve">, </w:t>
      </w:r>
      <w:r w:rsidRPr="00AF04FD">
        <w:rPr>
          <w:rFonts w:cs="Times New Roman"/>
        </w:rPr>
        <w:t>in</w:t>
      </w:r>
      <w:r>
        <w:rPr>
          <w:rFonts w:cs="Times New Roman"/>
        </w:rPr>
        <w:t xml:space="preserve"> which there are no counterfactual worlds, the way the world </w:t>
      </w:r>
      <w:r>
        <w:rPr>
          <w:rFonts w:cs="Times New Roman"/>
          <w:i/>
          <w:iCs/>
        </w:rPr>
        <w:t>is</w:t>
      </w:r>
      <w:r>
        <w:rPr>
          <w:rFonts w:cs="Times New Roman"/>
        </w:rPr>
        <w:t xml:space="preserve"> </w:t>
      </w:r>
      <w:proofErr w:type="spellStart"/>
      <w:r>
        <w:rPr>
          <w:rFonts w:cs="Times New Roman"/>
        </w:rPr>
        <w:t>is</w:t>
      </w:r>
      <w:proofErr w:type="spellEnd"/>
      <w:r>
        <w:rPr>
          <w:rFonts w:cs="Times New Roman"/>
        </w:rPr>
        <w:t xml:space="preserve"> the only way it </w:t>
      </w:r>
      <w:r>
        <w:rPr>
          <w:rFonts w:cs="Times New Roman"/>
          <w:i/>
          <w:iCs/>
        </w:rPr>
        <w:t>might</w:t>
      </w:r>
      <w:r>
        <w:rPr>
          <w:rFonts w:cs="Times New Roman"/>
        </w:rPr>
        <w:t xml:space="preserve"> have been. In such a set up only one set, the actual set of tigers, would be designated by “tiger.” But in both cases, be it that of “prime” or “tiger,” this would still, rigid extension and all, get things wrong because these sets are not what “prime” and “tiger” refer to. The sets are still </w:t>
      </w:r>
      <w:r>
        <w:rPr>
          <w:rFonts w:cs="Times New Roman"/>
          <w:i/>
          <w:iCs/>
        </w:rPr>
        <w:t>assembled</w:t>
      </w:r>
      <w:r>
        <w:rPr>
          <w:rFonts w:cs="Times New Roman"/>
        </w:rPr>
        <w:t xml:space="preserve"> only by way of </w:t>
      </w:r>
      <w:r>
        <w:rPr>
          <w:rFonts w:cs="Times New Roman"/>
          <w:i/>
          <w:iCs/>
        </w:rPr>
        <w:t>satisfaction</w:t>
      </w:r>
      <w:r>
        <w:rPr>
          <w:rFonts w:cs="Times New Roman"/>
        </w:rPr>
        <w:t xml:space="preserve"> by each of their members of a certain key predicate</w:t>
      </w:r>
      <w:r w:rsidR="00E90C76">
        <w:rPr>
          <w:rFonts w:cs="Times New Roman"/>
        </w:rPr>
        <w:t xml:space="preserve">: </w:t>
      </w:r>
      <w:r>
        <w:rPr>
          <w:rFonts w:cs="Times New Roman"/>
        </w:rPr>
        <w:t>they depend on truths such a</w:t>
      </w:r>
      <w:r w:rsidR="000B70CE">
        <w:rPr>
          <w:rFonts w:cs="Times New Roman"/>
        </w:rPr>
        <w:t xml:space="preserve">s </w:t>
      </w:r>
      <w:r w:rsidR="00B3196D">
        <w:rPr>
          <w:rFonts w:cs="Times New Roman"/>
          <w:i/>
          <w:iCs/>
        </w:rPr>
        <w:t>two</w:t>
      </w:r>
      <w:r w:rsidRPr="000B70CE">
        <w:rPr>
          <w:rFonts w:cs="Times New Roman"/>
          <w:i/>
          <w:iCs/>
        </w:rPr>
        <w:t xml:space="preserve"> is a prime</w:t>
      </w:r>
      <w:r>
        <w:rPr>
          <w:rFonts w:cs="Times New Roman"/>
        </w:rPr>
        <w:t>,</w:t>
      </w:r>
      <w:r w:rsidR="000B70CE">
        <w:rPr>
          <w:rFonts w:cs="Times New Roman"/>
        </w:rPr>
        <w:t xml:space="preserve"> </w:t>
      </w:r>
      <w:r w:rsidR="00B3196D">
        <w:rPr>
          <w:rFonts w:cs="Times New Roman"/>
          <w:i/>
          <w:iCs/>
        </w:rPr>
        <w:t>three</w:t>
      </w:r>
      <w:r w:rsidRPr="000B70CE">
        <w:rPr>
          <w:rFonts w:cs="Times New Roman"/>
          <w:i/>
          <w:iCs/>
        </w:rPr>
        <w:t xml:space="preserve"> is a prime</w:t>
      </w:r>
      <w:r>
        <w:rPr>
          <w:rFonts w:cs="Times New Roman"/>
        </w:rPr>
        <w:t xml:space="preserve">, </w:t>
      </w:r>
      <w:r w:rsidR="00B3196D">
        <w:rPr>
          <w:rFonts w:cs="Times New Roman"/>
          <w:i/>
          <w:iCs/>
        </w:rPr>
        <w:t>five</w:t>
      </w:r>
      <w:r w:rsidRPr="000B70CE">
        <w:rPr>
          <w:rFonts w:cs="Times New Roman"/>
          <w:i/>
          <w:iCs/>
        </w:rPr>
        <w:t xml:space="preserve"> is a prime</w:t>
      </w:r>
      <w:r>
        <w:rPr>
          <w:rFonts w:cs="Times New Roman"/>
        </w:rPr>
        <w:t xml:space="preserve"> and </w:t>
      </w:r>
      <w:proofErr w:type="spellStart"/>
      <w:r w:rsidRPr="000B70CE">
        <w:rPr>
          <w:rFonts w:cs="Times New Roman"/>
          <w:i/>
          <w:iCs/>
        </w:rPr>
        <w:t>Shere</w:t>
      </w:r>
      <w:proofErr w:type="spellEnd"/>
      <w:r w:rsidRPr="000B70CE">
        <w:rPr>
          <w:rFonts w:cs="Times New Roman"/>
          <w:i/>
          <w:iCs/>
        </w:rPr>
        <w:t xml:space="preserve"> Khan is a tiger</w:t>
      </w:r>
      <w:r>
        <w:rPr>
          <w:rFonts w:cs="Times New Roman"/>
        </w:rPr>
        <w:t xml:space="preserve">, </w:t>
      </w:r>
      <w:r w:rsidRPr="000B70CE">
        <w:rPr>
          <w:rFonts w:cs="Times New Roman"/>
          <w:i/>
          <w:iCs/>
        </w:rPr>
        <w:t>Tony is a tiger</w:t>
      </w:r>
      <w:r>
        <w:rPr>
          <w:rFonts w:cs="Times New Roman"/>
        </w:rPr>
        <w:t xml:space="preserve">, </w:t>
      </w:r>
      <w:r w:rsidRPr="000B70CE">
        <w:rPr>
          <w:rFonts w:cs="Times New Roman"/>
          <w:i/>
          <w:iCs/>
        </w:rPr>
        <w:t>Tigger is a tiger</w:t>
      </w:r>
      <w:r>
        <w:rPr>
          <w:rFonts w:cs="Times New Roman"/>
        </w:rPr>
        <w:t xml:space="preserve">, etc. This is the way in which we may assemble the rigid extension (in our modal deterministic set up) of the predicate “is an animal with stripes etc.” or “is a number divisible only by itself and one”. These two sets are the (rigid) </w:t>
      </w:r>
      <w:r>
        <w:rPr>
          <w:rFonts w:cs="Times New Roman"/>
          <w:i/>
          <w:iCs/>
        </w:rPr>
        <w:t>extensions</w:t>
      </w:r>
      <w:r w:rsidR="00DC6F29">
        <w:rPr>
          <w:rFonts w:cs="Times New Roman"/>
          <w:i/>
          <w:iCs/>
        </w:rPr>
        <w:t xml:space="preserve"> </w:t>
      </w:r>
      <w:r w:rsidR="00DC6F29">
        <w:rPr>
          <w:rFonts w:cs="Times New Roman"/>
        </w:rPr>
        <w:t>(</w:t>
      </w:r>
      <w:r>
        <w:rPr>
          <w:rFonts w:cs="Times New Roman"/>
          <w:i/>
          <w:iCs/>
        </w:rPr>
        <w:t>designations</w:t>
      </w:r>
      <w:r w:rsidR="00DC6F29">
        <w:rPr>
          <w:rFonts w:cs="Times New Roman"/>
        </w:rPr>
        <w:t>)</w:t>
      </w:r>
      <w:r>
        <w:rPr>
          <w:rFonts w:cs="Times New Roman"/>
        </w:rPr>
        <w:t xml:space="preserve"> of the two predicates but they are not the </w:t>
      </w:r>
      <w:r>
        <w:rPr>
          <w:rFonts w:cs="Times New Roman"/>
          <w:i/>
          <w:iCs/>
        </w:rPr>
        <w:t>referents</w:t>
      </w:r>
      <w:r>
        <w:rPr>
          <w:rFonts w:cs="Times New Roman"/>
        </w:rPr>
        <w:t xml:space="preserve"> of the two nouns. We simply evaluate the predicate world by world and in each get an extension, a certain set of individuals</w:t>
      </w:r>
      <w:r w:rsidRPr="007D6217">
        <w:rPr>
          <w:rFonts w:cs="Times New Roman"/>
          <w:color w:val="000000" w:themeColor="text1"/>
        </w:rPr>
        <w:t>. It</w:t>
      </w:r>
      <w:r w:rsidR="00D119F7" w:rsidRPr="007D6217">
        <w:rPr>
          <w:rFonts w:cs="Times New Roman"/>
          <w:color w:val="000000" w:themeColor="text1"/>
        </w:rPr>
        <w:t xml:space="preserve"> may</w:t>
      </w:r>
      <w:r w:rsidRPr="007D6217">
        <w:rPr>
          <w:rFonts w:cs="Times New Roman"/>
          <w:color w:val="000000" w:themeColor="text1"/>
        </w:rPr>
        <w:t xml:space="preserve"> then turn</w:t>
      </w:r>
      <w:r>
        <w:rPr>
          <w:rFonts w:cs="Times New Roman"/>
        </w:rPr>
        <w:t xml:space="preserve"> out that one and the same set is obtained throughout the worlds. But whether it is the same set in all worlds or not, the referent of “tiger” </w:t>
      </w:r>
      <w:r w:rsidR="000B70CE">
        <w:rPr>
          <w:rFonts w:cs="Times New Roman"/>
        </w:rPr>
        <w:t>and</w:t>
      </w:r>
      <w:r>
        <w:rPr>
          <w:rFonts w:cs="Times New Roman"/>
        </w:rPr>
        <w:t xml:space="preserve"> “prime” is another thing.</w:t>
      </w:r>
    </w:p>
    <w:p w14:paraId="402319B8" w14:textId="7E12C278" w:rsidR="00D34262" w:rsidRDefault="00000000">
      <w:pPr>
        <w:pStyle w:val="Standard"/>
        <w:spacing w:line="480" w:lineRule="auto"/>
        <w:ind w:firstLine="397"/>
        <w:rPr>
          <w:rFonts w:cs="Times New Roman"/>
        </w:rPr>
      </w:pPr>
      <w:r>
        <w:rPr>
          <w:rFonts w:cs="Times New Roman"/>
        </w:rPr>
        <w:t xml:space="preserve">This is exactly as it is with proper nouns and their alleged rigid </w:t>
      </w:r>
      <w:r w:rsidR="004A081D" w:rsidRPr="004A081D">
        <w:rPr>
          <w:rFonts w:cs="Times New Roman"/>
        </w:rPr>
        <w:t>“</w:t>
      </w:r>
      <w:r w:rsidRPr="004A081D">
        <w:rPr>
          <w:rFonts w:cs="Times New Roman"/>
        </w:rPr>
        <w:t>designations.</w:t>
      </w:r>
      <w:r w:rsidR="004A081D" w:rsidRPr="004A081D">
        <w:rPr>
          <w:rFonts w:cs="Times New Roman"/>
        </w:rPr>
        <w:t>”</w:t>
      </w:r>
      <w:r w:rsidRPr="004A081D">
        <w:rPr>
          <w:rFonts w:cs="Times New Roman"/>
        </w:rPr>
        <w:t xml:space="preserve"> The</w:t>
      </w:r>
      <w:r>
        <w:rPr>
          <w:rFonts w:cs="Times New Roman"/>
        </w:rPr>
        <w:t xml:space="preserve"> word “Aristotle” </w:t>
      </w:r>
      <w:r>
        <w:rPr>
          <w:rFonts w:cs="Times New Roman"/>
          <w:i/>
          <w:iCs/>
        </w:rPr>
        <w:t>refers</w:t>
      </w:r>
      <w:r>
        <w:rPr>
          <w:rFonts w:cs="Times New Roman"/>
        </w:rPr>
        <w:t xml:space="preserve"> to Aristotle; it has no rigid extension</w:t>
      </w:r>
      <w:r w:rsidR="00DC6F29">
        <w:rPr>
          <w:rFonts w:cs="Times New Roman"/>
        </w:rPr>
        <w:t xml:space="preserve"> (</w:t>
      </w:r>
      <w:r>
        <w:rPr>
          <w:rFonts w:cs="Times New Roman"/>
        </w:rPr>
        <w:t>designation</w:t>
      </w:r>
      <w:r w:rsidR="00DC6F29">
        <w:rPr>
          <w:rFonts w:cs="Times New Roman"/>
        </w:rPr>
        <w:t>)</w:t>
      </w:r>
      <w:r>
        <w:rPr>
          <w:rFonts w:cs="Times New Roman"/>
        </w:rPr>
        <w:t xml:space="preserve"> because it has no extension</w:t>
      </w:r>
      <w:r w:rsidR="00DC6F29">
        <w:rPr>
          <w:rFonts w:cs="Times New Roman"/>
        </w:rPr>
        <w:t xml:space="preserve"> (</w:t>
      </w:r>
      <w:r>
        <w:rPr>
          <w:rFonts w:cs="Times New Roman"/>
        </w:rPr>
        <w:t>designation</w:t>
      </w:r>
      <w:r w:rsidR="00DC6F29">
        <w:rPr>
          <w:rFonts w:cs="Times New Roman"/>
        </w:rPr>
        <w:t>)</w:t>
      </w:r>
      <w:r>
        <w:rPr>
          <w:rFonts w:cs="Times New Roman"/>
        </w:rPr>
        <w:t xml:space="preserve"> to begin with. What we want to say rather is that the individual the noun “Aristotle” refers to, Aristotle himself, is the entity that is relevant to evaluations of modal predications, be it in a primitive modal language (“might not have been a </w:t>
      </w:r>
      <w:r>
        <w:rPr>
          <w:rFonts w:cs="Times New Roman"/>
        </w:rPr>
        <w:lastRenderedPageBreak/>
        <w:t xml:space="preserve">philosopher,” “is necessarily human”) or in the possible world alternative vocabulary (“is a philosopher (human) in </w:t>
      </w:r>
      <w:r>
        <w:rPr>
          <w:rFonts w:cs="Times New Roman"/>
          <w:i/>
        </w:rPr>
        <w:t>w</w:t>
      </w:r>
      <w:r>
        <w:rPr>
          <w:rFonts w:cs="Times New Roman"/>
        </w:rPr>
        <w:t>”).</w:t>
      </w:r>
    </w:p>
    <w:p w14:paraId="1D9E856E" w14:textId="2CF9D786" w:rsidR="00D34262" w:rsidRDefault="00000000">
      <w:pPr>
        <w:pStyle w:val="Standard"/>
        <w:spacing w:line="480" w:lineRule="auto"/>
        <w:ind w:firstLine="397"/>
        <w:rPr>
          <w:rFonts w:cs="Times New Roman"/>
        </w:rPr>
      </w:pPr>
      <w:r>
        <w:rPr>
          <w:rFonts w:cs="Times New Roman"/>
        </w:rPr>
        <w:t xml:space="preserve">The notion of designation, which applies to predicates, is indeed </w:t>
      </w:r>
      <w:r>
        <w:rPr>
          <w:rFonts w:cs="Times New Roman"/>
          <w:i/>
          <w:iCs/>
        </w:rPr>
        <w:t>world-relative</w:t>
      </w:r>
      <w:r>
        <w:rPr>
          <w:rFonts w:cs="Times New Roman"/>
        </w:rPr>
        <w:t xml:space="preserve">. A special case of it is </w:t>
      </w:r>
      <w:r>
        <w:rPr>
          <w:rFonts w:cs="Times New Roman"/>
          <w:i/>
          <w:iCs/>
        </w:rPr>
        <w:t>rigid</w:t>
      </w:r>
      <w:r>
        <w:rPr>
          <w:rFonts w:cs="Times New Roman"/>
        </w:rPr>
        <w:t xml:space="preserve"> designation, wherein the same designation keeps coming up throughout the spectrum of </w:t>
      </w:r>
      <w:r>
        <w:rPr>
          <w:rFonts w:cs="Times New Roman"/>
          <w:iCs/>
        </w:rPr>
        <w:t>world</w:t>
      </w:r>
      <w:r>
        <w:rPr>
          <w:rFonts w:cs="Times New Roman"/>
        </w:rPr>
        <w:t xml:space="preserve">s. In contrast, the notion of </w:t>
      </w:r>
      <w:r>
        <w:rPr>
          <w:rFonts w:cs="Times New Roman"/>
          <w:iCs/>
        </w:rPr>
        <w:t>reference</w:t>
      </w:r>
      <w:r>
        <w:rPr>
          <w:rFonts w:cs="Times New Roman"/>
        </w:rPr>
        <w:t xml:space="preserve"> is not world-relative at </w:t>
      </w:r>
      <w:r w:rsidRPr="00E90C76">
        <w:rPr>
          <w:rFonts w:cs="Times New Roman"/>
        </w:rPr>
        <w:t>all</w:t>
      </w:r>
      <w:r w:rsidR="00E90C76" w:rsidRPr="00E90C76">
        <w:rPr>
          <w:rFonts w:cs="Times New Roman"/>
        </w:rPr>
        <w:t xml:space="preserve">: </w:t>
      </w:r>
      <w:r w:rsidRPr="00E90C76">
        <w:rPr>
          <w:rFonts w:cs="Times New Roman"/>
        </w:rPr>
        <w:t>the neologism</w:t>
      </w:r>
      <w:r>
        <w:rPr>
          <w:rFonts w:cs="Times New Roman"/>
        </w:rPr>
        <w:t xml:space="preserve"> “refers in </w:t>
      </w:r>
      <w:r>
        <w:rPr>
          <w:rFonts w:cs="Times New Roman"/>
          <w:i/>
        </w:rPr>
        <w:t>w</w:t>
      </w:r>
      <w:r>
        <w:rPr>
          <w:rFonts w:cs="Times New Roman"/>
        </w:rPr>
        <w:t xml:space="preserve">” has been an error from the outset confusing </w:t>
      </w:r>
      <w:r>
        <w:rPr>
          <w:rFonts w:cs="Times New Roman"/>
          <w:i/>
          <w:iCs/>
        </w:rPr>
        <w:t>model</w:t>
      </w:r>
      <w:r>
        <w:rPr>
          <w:rFonts w:cs="Times New Roman"/>
        </w:rPr>
        <w:t xml:space="preserve"> </w:t>
      </w:r>
      <w:r>
        <w:rPr>
          <w:rFonts w:cs="Times New Roman"/>
          <w:i/>
          <w:iCs/>
        </w:rPr>
        <w:t>theory</w:t>
      </w:r>
      <w:r>
        <w:rPr>
          <w:rFonts w:cs="Times New Roman"/>
        </w:rPr>
        <w:t xml:space="preserve"> (which does define extension</w:t>
      </w:r>
      <w:r w:rsidR="00DC6F29">
        <w:rPr>
          <w:rFonts w:cs="Times New Roman"/>
        </w:rPr>
        <w:t xml:space="preserve"> (</w:t>
      </w:r>
      <w:r>
        <w:rPr>
          <w:rFonts w:cs="Times New Roman"/>
        </w:rPr>
        <w:t>designation</w:t>
      </w:r>
      <w:r w:rsidR="00DC6F29">
        <w:rPr>
          <w:rFonts w:cs="Times New Roman"/>
        </w:rPr>
        <w:t>)</w:t>
      </w:r>
      <w:r>
        <w:rPr>
          <w:rFonts w:cs="Times New Roman"/>
        </w:rPr>
        <w:t xml:space="preserve"> at a model (world)) and </w:t>
      </w:r>
      <w:r>
        <w:rPr>
          <w:rFonts w:cs="Times New Roman"/>
          <w:i/>
          <w:iCs/>
        </w:rPr>
        <w:t>semantics</w:t>
      </w:r>
      <w:r>
        <w:rPr>
          <w:rFonts w:cs="Times New Roman"/>
        </w:rPr>
        <w:t xml:space="preserve"> and the </w:t>
      </w:r>
      <w:r>
        <w:rPr>
          <w:rFonts w:cs="Times New Roman"/>
          <w:i/>
          <w:iCs/>
        </w:rPr>
        <w:t>mundane</w:t>
      </w:r>
      <w:r>
        <w:rPr>
          <w:rFonts w:cs="Times New Roman"/>
        </w:rPr>
        <w:t xml:space="preserve"> relation of referring.</w:t>
      </w:r>
    </w:p>
    <w:p w14:paraId="6571A1C7" w14:textId="2D8C8D6B" w:rsidR="00D34262" w:rsidRDefault="00000000">
      <w:pPr>
        <w:pStyle w:val="Standard"/>
        <w:spacing w:line="480" w:lineRule="auto"/>
        <w:ind w:firstLine="397"/>
        <w:rPr>
          <w:rFonts w:cs="Times New Roman"/>
        </w:rPr>
      </w:pPr>
      <w:r>
        <w:rPr>
          <w:rFonts w:cs="Times New Roman"/>
        </w:rPr>
        <w:t xml:space="preserve"> “‘Aristotle’ refers to Aristotle” is absolutely either true or false, period. In this case, it is true and the referent, Aristotle himself, is the only thing that matters for modal predication. Should the claim be false, as in “‘Aristotle’ refers to Plato,” it is false once and for all. It is for this simple reason that Kripke’s (1972</w:t>
      </w:r>
      <w:r w:rsidR="00256604">
        <w:rPr>
          <w:rFonts w:cs="Times New Roman"/>
        </w:rPr>
        <w:t>,</w:t>
      </w:r>
      <w:r>
        <w:rPr>
          <w:rFonts w:cs="Times New Roman"/>
        </w:rPr>
        <w:t xml:space="preserve"> 24, 156-8) insight both about the empty proper noun “Vulcan” and the empty common noun “unicorn” is so important: if the noun is actually empty, if it </w:t>
      </w:r>
      <w:r>
        <w:rPr>
          <w:rFonts w:cs="Times New Roman"/>
          <w:i/>
          <w:iCs/>
        </w:rPr>
        <w:t>fails</w:t>
      </w:r>
      <w:r>
        <w:rPr>
          <w:rFonts w:cs="Times New Roman"/>
        </w:rPr>
        <w:t xml:space="preserve"> to refer, that is it; there is no redeeming of the failure in other worlds. On the other hand, a predicate such as “is an animal with one horn looking like a horse</w:t>
      </w:r>
      <w:r w:rsidR="00DC6F29">
        <w:rPr>
          <w:rFonts w:cs="Times New Roman"/>
        </w:rPr>
        <w:t>,</w:t>
      </w:r>
      <w:r>
        <w:rPr>
          <w:rFonts w:cs="Times New Roman"/>
        </w:rPr>
        <w:t>” whose extension is empty in the real world</w:t>
      </w:r>
      <w:r w:rsidR="00DC6F29">
        <w:rPr>
          <w:rFonts w:cs="Times New Roman"/>
        </w:rPr>
        <w:t>,</w:t>
      </w:r>
      <w:r>
        <w:rPr>
          <w:rFonts w:cs="Times New Roman"/>
        </w:rPr>
        <w:t xml:space="preserve"> could of course have a non-empty extension in alternative worlds. In a similar vein, notice that a predicate such as “is an even prime that is not </w:t>
      </w:r>
      <w:r w:rsidR="000B70CE">
        <w:rPr>
          <w:rFonts w:cs="Times New Roman"/>
        </w:rPr>
        <w:t>two</w:t>
      </w:r>
      <w:r>
        <w:rPr>
          <w:rFonts w:cs="Times New Roman"/>
        </w:rPr>
        <w:t xml:space="preserve">” has an empty extension in all worlds because as we keep evaluating, no satisfier ever comes up. This leaves the compound predicative expression meaningful. It is a case very different from </w:t>
      </w:r>
      <w:r w:rsidR="00F4709F">
        <w:rPr>
          <w:rFonts w:cs="Times New Roman"/>
        </w:rPr>
        <w:t xml:space="preserve">that of </w:t>
      </w:r>
      <w:r>
        <w:rPr>
          <w:rFonts w:cs="Times New Roman"/>
        </w:rPr>
        <w:t xml:space="preserve">the </w:t>
      </w:r>
      <w:r w:rsidRPr="00E90C76">
        <w:rPr>
          <w:rFonts w:cs="Times New Roman"/>
        </w:rPr>
        <w:t>noun</w:t>
      </w:r>
      <w:r w:rsidR="00AF04FD" w:rsidRPr="00E90C76">
        <w:rPr>
          <w:rFonts w:cs="Times New Roman"/>
        </w:rPr>
        <w:t xml:space="preserve"> </w:t>
      </w:r>
      <w:r w:rsidRPr="00E90C76">
        <w:rPr>
          <w:rFonts w:cs="Times New Roman"/>
        </w:rPr>
        <w:t>“unicorn</w:t>
      </w:r>
      <w:r w:rsidRPr="00AF04FD">
        <w:rPr>
          <w:rFonts w:cs="Times New Roman"/>
        </w:rPr>
        <w:t>,”</w:t>
      </w:r>
      <w:r>
        <w:rPr>
          <w:rFonts w:cs="Times New Roman"/>
        </w:rPr>
        <w:t xml:space="preserve"> which fails to refer to anything whatsoever. It is truly empty of any semantic value.</w:t>
      </w:r>
    </w:p>
    <w:p w14:paraId="535840CF" w14:textId="0D2C0B0E" w:rsidR="00D34262" w:rsidRDefault="00000000">
      <w:pPr>
        <w:pStyle w:val="Standard"/>
        <w:spacing w:line="480" w:lineRule="auto"/>
        <w:ind w:firstLine="397"/>
        <w:rPr>
          <w:rFonts w:cs="Times New Roman"/>
        </w:rPr>
      </w:pPr>
      <w:r>
        <w:rPr>
          <w:rFonts w:cs="Times New Roman"/>
        </w:rPr>
        <w:t xml:space="preserve">To sum up: nouns do not designate (have extensions), they refer (or fail to refer). This much is prior to any truth of a predication about the referent. It is predicates that designate, </w:t>
      </w:r>
      <w:r>
        <w:rPr>
          <w:rFonts w:cs="Times New Roman"/>
        </w:rPr>
        <w:lastRenderedPageBreak/>
        <w:t xml:space="preserve">rigidly or not, depending now on the satisfaction of the predicate by candidate individuals/kinds across worlds. The intuition that in saying “Trump (tigers) might have lost the battle” we assess “might have lost the battle” of the </w:t>
      </w:r>
      <w:r>
        <w:rPr>
          <w:rFonts w:cs="Times New Roman"/>
          <w:i/>
          <w:iCs/>
        </w:rPr>
        <w:t>actual</w:t>
      </w:r>
      <w:r>
        <w:rPr>
          <w:rFonts w:cs="Times New Roman"/>
        </w:rPr>
        <w:t xml:space="preserve"> referent, the individual Trump and the kind tigers, is correct: of that referent we consider a modal predication or a predication holding of it in an alternative world </w:t>
      </w:r>
      <w:r>
        <w:rPr>
          <w:rFonts w:cs="Times New Roman"/>
          <w:i/>
        </w:rPr>
        <w:t>w</w:t>
      </w:r>
      <w:r>
        <w:rPr>
          <w:rFonts w:cs="Times New Roman"/>
        </w:rPr>
        <w:t xml:space="preserve">. Nowhere is there any question of reassessing the </w:t>
      </w:r>
      <w:r>
        <w:rPr>
          <w:rFonts w:cs="Times New Roman"/>
          <w:i/>
          <w:iCs/>
        </w:rPr>
        <w:t>reference</w:t>
      </w:r>
      <w:r>
        <w:rPr>
          <w:rFonts w:cs="Times New Roman"/>
        </w:rPr>
        <w:t xml:space="preserve"> of “Trump” (“tiger”) in another world.</w:t>
      </w:r>
    </w:p>
    <w:p w14:paraId="7BBB2627" w14:textId="77777777" w:rsidR="00D34262" w:rsidRDefault="00D34262">
      <w:pPr>
        <w:pStyle w:val="Standard"/>
        <w:spacing w:line="480" w:lineRule="auto"/>
        <w:rPr>
          <w:rFonts w:cs="Times New Roman"/>
        </w:rPr>
      </w:pPr>
    </w:p>
    <w:p w14:paraId="55B3A805" w14:textId="6975521B" w:rsidR="00D34262" w:rsidRDefault="00000000">
      <w:pPr>
        <w:pStyle w:val="Standard"/>
        <w:spacing w:line="480" w:lineRule="auto"/>
        <w:jc w:val="center"/>
        <w:rPr>
          <w:rFonts w:cs="Times New Roman"/>
          <w:bCs/>
        </w:rPr>
      </w:pPr>
      <w:r>
        <w:rPr>
          <w:rFonts w:cs="Times New Roman"/>
          <w:bCs/>
        </w:rPr>
        <w:t xml:space="preserve">2.3 </w:t>
      </w:r>
      <w:r w:rsidRPr="00E90C76">
        <w:rPr>
          <w:rFonts w:cs="Times New Roman"/>
          <w:bCs/>
        </w:rPr>
        <w:t>Different kind of</w:t>
      </w:r>
      <w:r>
        <w:rPr>
          <w:rFonts w:cs="Times New Roman"/>
          <w:bCs/>
        </w:rPr>
        <w:t xml:space="preserve"> kind, different semantics?</w:t>
      </w:r>
    </w:p>
    <w:p w14:paraId="68419969" w14:textId="2E63B22F" w:rsidR="00D34262" w:rsidRDefault="00000000">
      <w:pPr>
        <w:pStyle w:val="Standard"/>
        <w:spacing w:line="480" w:lineRule="auto"/>
        <w:rPr>
          <w:rFonts w:cs="Times New Roman"/>
        </w:rPr>
      </w:pPr>
      <w:r>
        <w:rPr>
          <w:rFonts w:cs="Times New Roman"/>
        </w:rPr>
        <w:t xml:space="preserve">Let us come now to the third metaphysical intrusion into the semantics of common nouns. It has often been suggested that </w:t>
      </w:r>
      <w:r>
        <w:rPr>
          <w:rFonts w:cs="Times New Roman"/>
          <w:i/>
          <w:iCs/>
        </w:rPr>
        <w:t>artifactual</w:t>
      </w:r>
      <w:r>
        <w:rPr>
          <w:rFonts w:cs="Times New Roman"/>
        </w:rPr>
        <w:t xml:space="preserve"> kinds such as</w:t>
      </w:r>
      <w:r w:rsidR="0067257D">
        <w:rPr>
          <w:rFonts w:cs="Times New Roman"/>
        </w:rPr>
        <w:t xml:space="preserve"> that of </w:t>
      </w:r>
      <w:r>
        <w:rPr>
          <w:rFonts w:cs="Times New Roman"/>
        </w:rPr>
        <w:t xml:space="preserve">pencils metaphysically differ from </w:t>
      </w:r>
      <w:r>
        <w:rPr>
          <w:rFonts w:cs="Times New Roman"/>
          <w:i/>
          <w:iCs/>
        </w:rPr>
        <w:t>natural</w:t>
      </w:r>
      <w:r>
        <w:rPr>
          <w:rFonts w:cs="Times New Roman"/>
        </w:rPr>
        <w:t xml:space="preserve"> kinds such as</w:t>
      </w:r>
      <w:r w:rsidR="0067257D">
        <w:rPr>
          <w:rFonts w:cs="Times New Roman"/>
        </w:rPr>
        <w:t xml:space="preserve"> that of</w:t>
      </w:r>
      <w:r>
        <w:rPr>
          <w:rFonts w:cs="Times New Roman"/>
        </w:rPr>
        <w:t xml:space="preserve"> tigers.</w:t>
      </w:r>
      <w:r>
        <w:rPr>
          <w:rStyle w:val="FootnoteAnchor"/>
          <w:rFonts w:cs="Times New Roman"/>
        </w:rPr>
        <w:footnoteReference w:id="9"/>
      </w:r>
      <w:r>
        <w:rPr>
          <w:rFonts w:cs="Times New Roman"/>
        </w:rPr>
        <w:t xml:space="preserve"> E.g., at the level of </w:t>
      </w:r>
      <w:r>
        <w:rPr>
          <w:rFonts w:cs="Times New Roman"/>
          <w:i/>
          <w:iCs/>
        </w:rPr>
        <w:t>individual essentialism</w:t>
      </w:r>
      <w:r>
        <w:rPr>
          <w:rFonts w:cs="Times New Roman"/>
        </w:rPr>
        <w:t xml:space="preserve"> it has been claimed that whereas an individual tiger is of necessity a tiger, a pencil might not be of necessity a pencil. More critical yet, at the level of </w:t>
      </w:r>
      <w:r>
        <w:rPr>
          <w:rFonts w:cs="Times New Roman"/>
          <w:i/>
          <w:iCs/>
        </w:rPr>
        <w:t>kind essentialism</w:t>
      </w:r>
      <w:r>
        <w:rPr>
          <w:rFonts w:cs="Times New Roman"/>
        </w:rPr>
        <w:t xml:space="preserve"> it has been pointed out that to be a member of the kind pencils something needs to have a certain function (and a certain appearance) perhaps due to stipulations </w:t>
      </w:r>
      <w:r w:rsidR="004A081D" w:rsidRPr="004A081D">
        <w:rPr>
          <w:rFonts w:cs="Times New Roman"/>
        </w:rPr>
        <w:t>(</w:t>
      </w:r>
      <w:r w:rsidRPr="004A081D">
        <w:rPr>
          <w:rFonts w:cs="Times New Roman"/>
        </w:rPr>
        <w:t>intentions) of</w:t>
      </w:r>
      <w:r>
        <w:rPr>
          <w:rFonts w:cs="Times New Roman"/>
        </w:rPr>
        <w:t xml:space="preserve"> the </w:t>
      </w:r>
      <w:r>
        <w:rPr>
          <w:rFonts w:cs="Times New Roman"/>
          <w:i/>
          <w:iCs/>
        </w:rPr>
        <w:t>designer</w:t>
      </w:r>
      <w:r>
        <w:rPr>
          <w:rFonts w:cs="Times New Roman"/>
        </w:rPr>
        <w:t xml:space="preserve"> of the artifact. In contrast, to be a member of the kind</w:t>
      </w:r>
      <w:r w:rsidR="0067257D">
        <w:rPr>
          <w:rFonts w:cs="Times New Roman"/>
        </w:rPr>
        <w:t xml:space="preserve"> </w:t>
      </w:r>
      <w:r>
        <w:rPr>
          <w:rFonts w:cs="Times New Roman"/>
        </w:rPr>
        <w:t xml:space="preserve">tigers something must have a certain DNA and descend from tigers and this is beyond the control of any designer. And now, in a final step of </w:t>
      </w:r>
      <w:r>
        <w:rPr>
          <w:rFonts w:cs="Times New Roman"/>
          <w:i/>
          <w:iCs/>
        </w:rPr>
        <w:t>semantic</w:t>
      </w:r>
      <w:r>
        <w:rPr>
          <w:rFonts w:cs="Times New Roman"/>
        </w:rPr>
        <w:t xml:space="preserve"> </w:t>
      </w:r>
      <w:r>
        <w:rPr>
          <w:rFonts w:cs="Times New Roman"/>
          <w:i/>
          <w:iCs/>
        </w:rPr>
        <w:t>reflection</w:t>
      </w:r>
      <w:r>
        <w:rPr>
          <w:rFonts w:cs="Times New Roman"/>
        </w:rPr>
        <w:t xml:space="preserve">, this purported metaphysical difference between the kinds </w:t>
      </w:r>
      <w:r w:rsidR="00B3196D">
        <w:rPr>
          <w:rFonts w:cs="Times New Roman"/>
        </w:rPr>
        <w:t xml:space="preserve">is </w:t>
      </w:r>
      <w:r>
        <w:rPr>
          <w:rFonts w:cs="Times New Roman"/>
        </w:rPr>
        <w:t xml:space="preserve">projected in the semantics of the corresponding nouns: “tiger” would be governed by the </w:t>
      </w:r>
      <w:r>
        <w:rPr>
          <w:rFonts w:cs="Times New Roman"/>
        </w:rPr>
        <w:lastRenderedPageBreak/>
        <w:t>deep structure kind-essentialist condition but “pencil” would have a classical descriptive meaning given by a functional or appearance level description.</w:t>
      </w:r>
      <w:r>
        <w:rPr>
          <w:rStyle w:val="FootnoteAnchor"/>
          <w:rFonts w:cs="Times New Roman"/>
        </w:rPr>
        <w:footnoteReference w:id="10"/>
      </w:r>
    </w:p>
    <w:p w14:paraId="37A749EE" w14:textId="037F7432" w:rsidR="00D34262" w:rsidRDefault="00000000">
      <w:pPr>
        <w:pStyle w:val="Standard"/>
        <w:spacing w:line="480" w:lineRule="auto"/>
        <w:ind w:firstLine="397"/>
        <w:rPr>
          <w:rFonts w:cs="Times New Roman"/>
        </w:rPr>
      </w:pPr>
      <w:r>
        <w:rPr>
          <w:rFonts w:cs="Times New Roman"/>
        </w:rPr>
        <w:t>Two claims are made here, one belonging to metaphysics about the kinds proper, the other about the reputedly reflective semantics of the nouns. Our purpose in this semantic paper is not to discuss the meta</w:t>
      </w:r>
      <w:r w:rsidRPr="00E90C76">
        <w:rPr>
          <w:rFonts w:cs="Times New Roman"/>
        </w:rPr>
        <w:t>physics of kinds</w:t>
      </w:r>
      <w:r w:rsidR="00E90C76" w:rsidRPr="00E90C76">
        <w:rPr>
          <w:rFonts w:cs="Times New Roman"/>
        </w:rPr>
        <w:t xml:space="preserve"> (</w:t>
      </w:r>
      <w:r w:rsidRPr="00E90C76">
        <w:rPr>
          <w:rFonts w:cs="Times New Roman"/>
        </w:rPr>
        <w:t>this independence is indeed one of our points</w:t>
      </w:r>
      <w:r w:rsidR="00E90C76" w:rsidRPr="00E90C76">
        <w:rPr>
          <w:rFonts w:cs="Times New Roman"/>
        </w:rPr>
        <w:t>)</w:t>
      </w:r>
      <w:r w:rsidR="00E90C76">
        <w:rPr>
          <w:rFonts w:cs="Times New Roman"/>
        </w:rPr>
        <w:t>,</w:t>
      </w:r>
      <w:r w:rsidR="00E90C76" w:rsidRPr="00E90C76">
        <w:rPr>
          <w:rFonts w:cs="Times New Roman"/>
        </w:rPr>
        <w:t xml:space="preserve"> </w:t>
      </w:r>
      <w:r w:rsidRPr="00E90C76">
        <w:rPr>
          <w:rFonts w:cs="Times New Roman"/>
        </w:rPr>
        <w:t>but we note in passing th</w:t>
      </w:r>
      <w:r>
        <w:rPr>
          <w:rFonts w:cs="Times New Roman"/>
        </w:rPr>
        <w:t xml:space="preserve">at the metaphysical claim about the kinds </w:t>
      </w:r>
      <w:r w:rsidR="000B70CE">
        <w:rPr>
          <w:rFonts w:cs="Times New Roman"/>
        </w:rPr>
        <w:t>is</w:t>
      </w:r>
      <w:r>
        <w:rPr>
          <w:rFonts w:cs="Times New Roman"/>
        </w:rPr>
        <w:t xml:space="preserve"> anything but obvious.</w:t>
      </w:r>
    </w:p>
    <w:p w14:paraId="27CC01CF" w14:textId="49095CB2" w:rsidR="00D34262" w:rsidRDefault="00000000">
      <w:pPr>
        <w:pStyle w:val="Standard"/>
        <w:spacing w:line="480" w:lineRule="auto"/>
        <w:ind w:firstLine="397"/>
        <w:rPr>
          <w:rFonts w:cs="Times New Roman"/>
        </w:rPr>
      </w:pPr>
      <w:r>
        <w:rPr>
          <w:rFonts w:cs="Times New Roman"/>
        </w:rPr>
        <w:t>First, the distinction between artifactual and natural kinds often seems to be hastily overdrawn. The fact that a certain kind depends for its existence on the actions of thinking (human) beings is not sufficient, because such beings produce distinct kinds of products, e.g.</w:t>
      </w:r>
      <w:r w:rsidR="006A028C">
        <w:rPr>
          <w:rFonts w:cs="Times New Roman"/>
        </w:rPr>
        <w:t>,</w:t>
      </w:r>
      <w:r>
        <w:rPr>
          <w:rFonts w:cs="Times New Roman"/>
        </w:rPr>
        <w:t xml:space="preserve"> distinct types of shadows or sweat or noises or liquids that are unique to those kinds (and to individuals </w:t>
      </w:r>
      <w:r w:rsidRPr="004A081D">
        <w:rPr>
          <w:rFonts w:cs="Times New Roman"/>
        </w:rPr>
        <w:t>of the kind</w:t>
      </w:r>
      <w:r w:rsidR="004A081D" w:rsidRPr="004A081D">
        <w:rPr>
          <w:rFonts w:cs="Times New Roman"/>
        </w:rPr>
        <w:t xml:space="preserve">: </w:t>
      </w:r>
      <w:r w:rsidRPr="004A081D">
        <w:rPr>
          <w:rFonts w:cs="Times New Roman"/>
        </w:rPr>
        <w:t>a human</w:t>
      </w:r>
      <w:r>
        <w:rPr>
          <w:rFonts w:cs="Times New Roman"/>
        </w:rPr>
        <w:t xml:space="preserve"> being’s shadow of the human walking could not have existed if humans were not walking and our walking-shadow can only exist if we produce it).</w:t>
      </w:r>
    </w:p>
    <w:p w14:paraId="586E2D93" w14:textId="688C274A" w:rsidR="00D34262" w:rsidRDefault="00000000">
      <w:pPr>
        <w:pStyle w:val="Standard"/>
        <w:spacing w:line="480" w:lineRule="auto"/>
        <w:ind w:firstLine="397"/>
        <w:rPr>
          <w:rFonts w:cs="Times New Roman"/>
        </w:rPr>
      </w:pPr>
      <w:r>
        <w:rPr>
          <w:rFonts w:cs="Times New Roman"/>
        </w:rPr>
        <w:t xml:space="preserve">If Aristotle is the inspiration in separating natural and artifactual products, one may point to a key distinction in terms of </w:t>
      </w:r>
      <w:r>
        <w:rPr>
          <w:rFonts w:cs="Times New Roman"/>
          <w:i/>
          <w:iCs/>
        </w:rPr>
        <w:t>intentions</w:t>
      </w:r>
      <w:r>
        <w:rPr>
          <w:rFonts w:cs="Times New Roman"/>
        </w:rPr>
        <w:t xml:space="preserve"> and goals and why not </w:t>
      </w:r>
      <w:r>
        <w:rPr>
          <w:rFonts w:cs="Times New Roman"/>
          <w:i/>
          <w:iCs/>
        </w:rPr>
        <w:t>final</w:t>
      </w:r>
      <w:r>
        <w:rPr>
          <w:rFonts w:cs="Times New Roman"/>
        </w:rPr>
        <w:t xml:space="preserve"> </w:t>
      </w:r>
      <w:r>
        <w:rPr>
          <w:rFonts w:cs="Times New Roman"/>
          <w:i/>
          <w:iCs/>
        </w:rPr>
        <w:t>causes</w:t>
      </w:r>
      <w:r>
        <w:rPr>
          <w:rFonts w:cs="Times New Roman"/>
        </w:rPr>
        <w:t xml:space="preserve"> governing the artifacts but not the natural products. This is a common philosophical </w:t>
      </w:r>
      <w:r>
        <w:rPr>
          <w:rFonts w:cs="Times New Roman"/>
        </w:rPr>
        <w:lastRenderedPageBreak/>
        <w:t>distinction</w:t>
      </w:r>
      <w:r w:rsidR="006A028C">
        <w:rPr>
          <w:rFonts w:cs="Times New Roman"/>
        </w:rPr>
        <w:t>,</w:t>
      </w:r>
      <w:r>
        <w:rPr>
          <w:rFonts w:cs="Times New Roman"/>
        </w:rPr>
        <w:t xml:space="preserve"> e.g.</w:t>
      </w:r>
      <w:r w:rsidR="006A028C">
        <w:rPr>
          <w:rFonts w:cs="Times New Roman"/>
        </w:rPr>
        <w:t>,</w:t>
      </w:r>
      <w:r>
        <w:rPr>
          <w:rFonts w:cs="Times New Roman"/>
        </w:rPr>
        <w:t xml:space="preserve"> between two isomorphic rock-made objects, a rock naturally shaped by an erupting volcano and a rock shaped by a sculptor who carved an ashtray out of it. But the distinction may presuppose a dubious metaphysics of humanly uncaused original acts, of some freely chosen actions outside the frame of natural laws and totally segregated inside the heads of intenders outside space and time causation. The common philosophical presumption of a sort of </w:t>
      </w:r>
      <w:r>
        <w:rPr>
          <w:rFonts w:cs="Times New Roman"/>
          <w:i/>
          <w:iCs/>
        </w:rPr>
        <w:t>actus</w:t>
      </w:r>
      <w:r>
        <w:rPr>
          <w:rFonts w:cs="Times New Roman"/>
        </w:rPr>
        <w:t xml:space="preserve"> </w:t>
      </w:r>
      <w:proofErr w:type="spellStart"/>
      <w:r>
        <w:rPr>
          <w:rFonts w:cs="Times New Roman"/>
          <w:i/>
          <w:iCs/>
        </w:rPr>
        <w:t>originarius</w:t>
      </w:r>
      <w:proofErr w:type="spellEnd"/>
      <w:r>
        <w:rPr>
          <w:rFonts w:cs="Times New Roman"/>
        </w:rPr>
        <w:t xml:space="preserve"> outside the causal framework whereby the designer is creating a new kind out of nothing by means of an inner template seems to be an abstraction from the process of handling concrete materials (e.g.</w:t>
      </w:r>
      <w:r w:rsidR="006A028C">
        <w:rPr>
          <w:rFonts w:cs="Times New Roman"/>
        </w:rPr>
        <w:t>,</w:t>
      </w:r>
      <w:r>
        <w:rPr>
          <w:rFonts w:cs="Times New Roman"/>
        </w:rPr>
        <w:t xml:space="preserve"> the way in which ashtrays are fashioned from hardened lava materials).</w:t>
      </w:r>
    </w:p>
    <w:p w14:paraId="15D75644" w14:textId="3D4E7D65" w:rsidR="00D34262" w:rsidRDefault="00000000">
      <w:pPr>
        <w:pStyle w:val="Standard"/>
        <w:spacing w:line="480" w:lineRule="auto"/>
        <w:ind w:firstLine="397"/>
        <w:rPr>
          <w:rFonts w:cs="Times New Roman"/>
        </w:rPr>
      </w:pPr>
      <w:r>
        <w:rPr>
          <w:rFonts w:cs="Times New Roman"/>
        </w:rPr>
        <w:t xml:space="preserve">Secondly, it seems that a leap from epistemic considerations to metaphysical assertions is at work. What has been called the </w:t>
      </w:r>
      <w:r>
        <w:rPr>
          <w:rFonts w:cs="Times New Roman"/>
          <w:i/>
          <w:iCs/>
        </w:rPr>
        <w:t>reference</w:t>
      </w:r>
      <w:r>
        <w:rPr>
          <w:rFonts w:cs="Times New Roman"/>
        </w:rPr>
        <w:t xml:space="preserve"> </w:t>
      </w:r>
      <w:r>
        <w:rPr>
          <w:rFonts w:cs="Times New Roman"/>
          <w:i/>
          <w:iCs/>
        </w:rPr>
        <w:t>fixing</w:t>
      </w:r>
      <w:r>
        <w:rPr>
          <w:rFonts w:cs="Times New Roman"/>
        </w:rPr>
        <w:t xml:space="preserve"> or </w:t>
      </w:r>
      <w:r>
        <w:rPr>
          <w:rFonts w:cs="Times New Roman"/>
          <w:i/>
          <w:iCs/>
        </w:rPr>
        <w:t>identifying</w:t>
      </w:r>
      <w:r>
        <w:rPr>
          <w:rFonts w:cs="Times New Roman"/>
        </w:rPr>
        <w:t xml:space="preserve"> description by means of which the </w:t>
      </w:r>
      <w:r w:rsidRPr="004A081D">
        <w:rPr>
          <w:rFonts w:cs="Times New Roman"/>
        </w:rPr>
        <w:t>kind is introduced to an</w:t>
      </w:r>
      <w:r>
        <w:rPr>
          <w:rFonts w:cs="Times New Roman"/>
        </w:rPr>
        <w:t xml:space="preserve"> </w:t>
      </w:r>
      <w:r w:rsidRPr="00AF04FD">
        <w:rPr>
          <w:rFonts w:cs="Times New Roman"/>
        </w:rPr>
        <w:t>immaculate audience</w:t>
      </w:r>
      <w:r w:rsidR="00AF04FD" w:rsidRPr="00AF04FD">
        <w:rPr>
          <w:rFonts w:cs="Times New Roman"/>
        </w:rPr>
        <w:t xml:space="preserve">, </w:t>
      </w:r>
      <w:r w:rsidRPr="00AF04FD">
        <w:rPr>
          <w:rFonts w:cs="Times New Roman"/>
        </w:rPr>
        <w:t xml:space="preserve">thus giving the audience epistemic access to </w:t>
      </w:r>
      <w:r w:rsidRPr="00AF04FD">
        <w:rPr>
          <w:rFonts w:cs="Times New Roman"/>
          <w:i/>
          <w:iCs/>
        </w:rPr>
        <w:t>which</w:t>
      </w:r>
      <w:r w:rsidRPr="00AF04FD">
        <w:rPr>
          <w:rFonts w:cs="Times New Roman"/>
        </w:rPr>
        <w:t xml:space="preserve"> kind is in question</w:t>
      </w:r>
      <w:r w:rsidR="00AF04FD" w:rsidRPr="00AF04FD">
        <w:rPr>
          <w:rFonts w:cs="Times New Roman"/>
        </w:rPr>
        <w:t xml:space="preserve">, </w:t>
      </w:r>
      <w:r w:rsidRPr="00AF04FD">
        <w:rPr>
          <w:rFonts w:cs="Times New Roman"/>
        </w:rPr>
        <w:t>takes the</w:t>
      </w:r>
      <w:r>
        <w:rPr>
          <w:rFonts w:cs="Times New Roman"/>
        </w:rPr>
        <w:t xml:space="preserve"> metaphysical role of </w:t>
      </w:r>
      <w:r>
        <w:rPr>
          <w:rFonts w:cs="Times New Roman"/>
          <w:i/>
          <w:iCs/>
        </w:rPr>
        <w:t>defining</w:t>
      </w:r>
      <w:r>
        <w:rPr>
          <w:rFonts w:cs="Times New Roman"/>
        </w:rPr>
        <w:t xml:space="preserve"> the kind tout court. This conversion seems incorrect, for often artifactual kinds turn out not to abide by the original designer’s identification; the kind has a life of its own and it mutates so as to be made now</w:t>
      </w:r>
      <w:r w:rsidR="006A028C">
        <w:rPr>
          <w:rFonts w:cs="Times New Roman"/>
        </w:rPr>
        <w:t>,</w:t>
      </w:r>
      <w:r>
        <w:rPr>
          <w:rFonts w:cs="Times New Roman"/>
        </w:rPr>
        <w:t xml:space="preserve"> e.g.</w:t>
      </w:r>
      <w:r w:rsidR="006A028C">
        <w:rPr>
          <w:rFonts w:cs="Times New Roman"/>
        </w:rPr>
        <w:t>,</w:t>
      </w:r>
      <w:r>
        <w:rPr>
          <w:rFonts w:cs="Times New Roman"/>
        </w:rPr>
        <w:t xml:space="preserve"> of new alloys not previously available or of synthetic rubber or genetically engineered materials. Likewise what was intended by the designer for purposes of religious worship may find a use/function in saving the lives of the tribe’s babies. No original stipulation can control forever what happens to the kind. Just like a natural living kind, it evolves and mutates, exactly as natural-historical individuals do. The original designer is not the metaphysical controller.</w:t>
      </w:r>
    </w:p>
    <w:p w14:paraId="01153DD5" w14:textId="48E9833B" w:rsidR="00D34262" w:rsidRDefault="00000000">
      <w:pPr>
        <w:pStyle w:val="Standard"/>
        <w:spacing w:line="480" w:lineRule="auto"/>
        <w:ind w:firstLine="397"/>
        <w:rPr>
          <w:rFonts w:cs="Times New Roman"/>
        </w:rPr>
      </w:pPr>
      <w:r>
        <w:rPr>
          <w:rFonts w:cs="Times New Roman"/>
        </w:rPr>
        <w:t xml:space="preserve">Finally, as pointed out by Putnam and especially by Burge in a series of landmark papers in the late Seventies, even if it were true that metaphysically some constitutive </w:t>
      </w:r>
      <w:r>
        <w:rPr>
          <w:rFonts w:cs="Times New Roman"/>
        </w:rPr>
        <w:lastRenderedPageBreak/>
        <w:t xml:space="preserve">condition governs any possible pencil or sofa, this is far from having this kind of condition available in the head of a common user of the word “pencil” or “sofa.” The competent user may be just as much in the dark about </w:t>
      </w:r>
      <w:r w:rsidR="006A028C">
        <w:rPr>
          <w:rFonts w:cs="Times New Roman"/>
        </w:rPr>
        <w:t>iP</w:t>
      </w:r>
      <w:r>
        <w:rPr>
          <w:rFonts w:cs="Times New Roman"/>
        </w:rPr>
        <w:t>hones and gaskets as she is about elms and beeches.</w:t>
      </w:r>
    </w:p>
    <w:p w14:paraId="26F1C0AA" w14:textId="3D89A632" w:rsidR="00D34262" w:rsidRDefault="00000000">
      <w:pPr>
        <w:pStyle w:val="Standard"/>
        <w:spacing w:line="480" w:lineRule="auto"/>
        <w:ind w:firstLine="397"/>
        <w:rPr>
          <w:rFonts w:cs="Times New Roman"/>
        </w:rPr>
      </w:pPr>
      <w:r>
        <w:rPr>
          <w:rFonts w:cs="Times New Roman"/>
        </w:rPr>
        <w:t xml:space="preserve">The foregoing is meant to note </w:t>
      </w:r>
      <w:proofErr w:type="spellStart"/>
      <w:r>
        <w:rPr>
          <w:rFonts w:cs="Times New Roman"/>
          <w:i/>
          <w:iCs/>
        </w:rPr>
        <w:t>en</w:t>
      </w:r>
      <w:proofErr w:type="spellEnd"/>
      <w:r>
        <w:rPr>
          <w:rFonts w:cs="Times New Roman"/>
        </w:rPr>
        <w:t xml:space="preserve"> </w:t>
      </w:r>
      <w:r>
        <w:rPr>
          <w:rFonts w:cs="Times New Roman"/>
          <w:i/>
          <w:iCs/>
        </w:rPr>
        <w:t>passant</w:t>
      </w:r>
      <w:r>
        <w:rPr>
          <w:rFonts w:cs="Times New Roman"/>
        </w:rPr>
        <w:t xml:space="preserve"> that any idea that the artifactual kinds proper are somewhat controlled by the recipes we have in our head is dubious. But now</w:t>
      </w:r>
      <w:r w:rsidR="006F2424">
        <w:rPr>
          <w:rFonts w:cs="Times New Roman"/>
        </w:rPr>
        <w:t>,</w:t>
      </w:r>
      <w:r>
        <w:rPr>
          <w:rFonts w:cs="Times New Roman"/>
        </w:rPr>
        <w:t xml:space="preserve"> to return to the main, semantic, point of this paper, let us just assume that the artifactual kinds are indeed metaphysically different from the natural kinds. We may even assume that to be a pencil is essentially to look like normal pencils and be used like them, whereas to be a tiger it is neither necessary nor sufficient to look like normal tigers and act like them. So, let us, for the purpose of the discussion, admit two categories of kinds, those governed by deep structure and natural-historical conditions and those controlled by designers’ definitions. To add to the menu, we may further consider </w:t>
      </w:r>
      <w:r>
        <w:rPr>
          <w:rFonts w:cs="Times New Roman"/>
          <w:i/>
          <w:iCs/>
        </w:rPr>
        <w:t>mathematical</w:t>
      </w:r>
      <w:r>
        <w:rPr>
          <w:rFonts w:cs="Times New Roman"/>
        </w:rPr>
        <w:t xml:space="preserve"> kinds which, at least in some views in the philosophy of mathematics, are given by </w:t>
      </w:r>
      <w:r>
        <w:rPr>
          <w:rFonts w:cs="Times New Roman"/>
          <w:i/>
        </w:rPr>
        <w:t>a priori</w:t>
      </w:r>
      <w:r>
        <w:rPr>
          <w:rFonts w:cs="Times New Roman"/>
        </w:rPr>
        <w:t xml:space="preserve"> definitions and could not </w:t>
      </w:r>
      <w:r>
        <w:rPr>
          <w:rFonts w:cs="Times New Roman"/>
          <w:iCs/>
        </w:rPr>
        <w:t>turn</w:t>
      </w:r>
      <w:r>
        <w:rPr>
          <w:rFonts w:cs="Times New Roman"/>
        </w:rPr>
        <w:t xml:space="preserve"> </w:t>
      </w:r>
      <w:r>
        <w:rPr>
          <w:rFonts w:cs="Times New Roman"/>
          <w:iCs/>
        </w:rPr>
        <w:t>out</w:t>
      </w:r>
      <w:r>
        <w:rPr>
          <w:rFonts w:cs="Times New Roman"/>
        </w:rPr>
        <w:t xml:space="preserve"> any different from how they have been defined. How does this affect our account of the semantics of the nouns we use to refer to those kinds?</w:t>
      </w:r>
    </w:p>
    <w:p w14:paraId="2378FAA6" w14:textId="058690EB" w:rsidR="00D34262" w:rsidRDefault="00000000">
      <w:pPr>
        <w:pStyle w:val="Standard"/>
        <w:spacing w:line="480" w:lineRule="auto"/>
        <w:ind w:firstLine="397"/>
        <w:rPr>
          <w:rFonts w:cs="Times New Roman"/>
        </w:rPr>
      </w:pPr>
      <w:r>
        <w:rPr>
          <w:rFonts w:cs="Times New Roman"/>
        </w:rPr>
        <w:t>The simple answer we give is: it does not affect it at all. Again, the case of individual essences and proper noun reference to the individuals having these essences should offer the clear simple model. Let us suppose that the noun “Nixon” refers to the human being Nixon who, as part of his true metaphysics, had to originate in gametes X. At the same time, the noun “</w:t>
      </w:r>
      <w:proofErr w:type="spellStart"/>
      <w:r>
        <w:rPr>
          <w:rFonts w:cs="Times New Roman"/>
        </w:rPr>
        <w:t>Shmixon</w:t>
      </w:r>
      <w:proofErr w:type="spellEnd"/>
      <w:r>
        <w:rPr>
          <w:rFonts w:cs="Times New Roman"/>
        </w:rPr>
        <w:t xml:space="preserve">” refers to a certain </w:t>
      </w:r>
      <w:r>
        <w:rPr>
          <w:rFonts w:cs="Times New Roman"/>
          <w:i/>
          <w:iCs/>
        </w:rPr>
        <w:t>person</w:t>
      </w:r>
      <w:r>
        <w:rPr>
          <w:rFonts w:cs="Times New Roman"/>
        </w:rPr>
        <w:t xml:space="preserve"> related to the human being. But, as Locke observed long ago, </w:t>
      </w:r>
      <w:r>
        <w:rPr>
          <w:rFonts w:cs="Times New Roman"/>
          <w:i/>
          <w:iCs/>
        </w:rPr>
        <w:t>person</w:t>
      </w:r>
      <w:r>
        <w:rPr>
          <w:rFonts w:cs="Times New Roman"/>
        </w:rPr>
        <w:t xml:space="preserve"> is a “forensic.” Many who would let the person </w:t>
      </w:r>
      <w:proofErr w:type="spellStart"/>
      <w:r>
        <w:rPr>
          <w:rFonts w:cs="Times New Roman"/>
        </w:rPr>
        <w:t>Shmixon</w:t>
      </w:r>
      <w:proofErr w:type="spellEnd"/>
      <w:r>
        <w:rPr>
          <w:rFonts w:cs="Times New Roman"/>
        </w:rPr>
        <w:t xml:space="preserve"> be individuated by his memories or other psychological profiles would surely skip over the sperm and egg origin (just as those who are focused on the human being Nixon originating </w:t>
      </w:r>
      <w:r>
        <w:rPr>
          <w:rFonts w:cs="Times New Roman"/>
        </w:rPr>
        <w:lastRenderedPageBreak/>
        <w:t xml:space="preserve">in that zygote do not make the memories criterial). And of course, we can introduce a succession of such nouns for forensically defined items, all the way to a pure Cartesian ego </w:t>
      </w:r>
      <w:r w:rsidR="004578F0">
        <w:rPr>
          <w:rFonts w:cs="Times New Roman"/>
        </w:rPr>
        <w:t>(</w:t>
      </w:r>
      <w:r>
        <w:rPr>
          <w:rFonts w:cs="Times New Roman"/>
        </w:rPr>
        <w:t>“Dixon”</w:t>
      </w:r>
      <w:r w:rsidR="004578F0">
        <w:rPr>
          <w:rFonts w:cs="Times New Roman"/>
        </w:rPr>
        <w:t>),</w:t>
      </w:r>
      <w:r>
        <w:rPr>
          <w:rFonts w:cs="Times New Roman"/>
        </w:rPr>
        <w:t xml:space="preserve"> who may not need a body at all to exist. So there; the entities Nixon, </w:t>
      </w:r>
      <w:proofErr w:type="spellStart"/>
      <w:r>
        <w:rPr>
          <w:rFonts w:cs="Times New Roman"/>
        </w:rPr>
        <w:t>Shmixon</w:t>
      </w:r>
      <w:proofErr w:type="spellEnd"/>
      <w:r>
        <w:rPr>
          <w:rFonts w:cs="Times New Roman"/>
        </w:rPr>
        <w:t xml:space="preserve">, Dixon etc. surely differ in their existence and identity conditions. Nonetheless, the nouns refer to these three (and other such) in the same way, directly and not by means of the satisfaction of any condition. It is true that each of the three referents satisfies a different structural condition but it is not true that what makes the entities the </w:t>
      </w:r>
      <w:r>
        <w:rPr>
          <w:rFonts w:cs="Times New Roman"/>
          <w:i/>
          <w:iCs/>
        </w:rPr>
        <w:t>referents</w:t>
      </w:r>
      <w:r>
        <w:rPr>
          <w:rFonts w:cs="Times New Roman"/>
        </w:rPr>
        <w:t xml:space="preserve"> of the three nouns is satisfaction of such conditions. Semantic reflection is false</w:t>
      </w:r>
      <w:r w:rsidR="004A081D">
        <w:rPr>
          <w:rFonts w:cs="Times New Roman"/>
        </w:rPr>
        <w:t>:</w:t>
      </w:r>
      <w:r>
        <w:rPr>
          <w:rFonts w:cs="Times New Roman"/>
        </w:rPr>
        <w:t xml:space="preserve"> the difference in the metaphysical profiles of the entities is not reflected in a difference in the type of semantics for the three nouns. The nouns refer to the three entities, each noun having as its sole semantic function to refer. The entities referred to are of course substantially different metaphysically. In like manner, it may well be that what constitutes a biological vs. forensic (or artifactual) vs. mathematical kind involves different types of conditions. This purported difference in metaphysical profiles of the kinds is not reflected in a difference in the type of semantics for the related common nouns: each of them has as its sole semantic function to refer to a kind. </w:t>
      </w:r>
    </w:p>
    <w:p w14:paraId="73347CD1" w14:textId="5E422048" w:rsidR="00D34262" w:rsidRDefault="00000000">
      <w:pPr>
        <w:pStyle w:val="Standard"/>
        <w:spacing w:line="480" w:lineRule="auto"/>
        <w:ind w:firstLine="397"/>
        <w:rPr>
          <w:rFonts w:cs="Times New Roman"/>
        </w:rPr>
      </w:pPr>
      <w:r>
        <w:rPr>
          <w:rFonts w:cs="Times New Roman"/>
        </w:rPr>
        <w:t xml:space="preserve">A potent example by which we may encapsulate this separation </w:t>
      </w:r>
      <w:r w:rsidR="000B70CE">
        <w:rPr>
          <w:rFonts w:cs="Times New Roman"/>
        </w:rPr>
        <w:t xml:space="preserve">between semantics and metaphysics </w:t>
      </w:r>
      <w:r>
        <w:rPr>
          <w:rFonts w:cs="Times New Roman"/>
        </w:rPr>
        <w:t>is Putnam’s own famous case of the word “jade” (1975</w:t>
      </w:r>
      <w:r w:rsidR="00523CDE">
        <w:rPr>
          <w:rFonts w:cs="Times New Roman"/>
        </w:rPr>
        <w:t>,</w:t>
      </w:r>
      <w:r>
        <w:rPr>
          <w:rFonts w:cs="Times New Roman"/>
        </w:rPr>
        <w:t xml:space="preserve"> 241). According to Putnam, as a matter of actual historical fact the word refers to two different substances, jadeite and nephrite. Many options have been tried against this example. One idea is that the word “jade” is after all synonymous with a description detailing the surface features shared by (pieces of) jadeite and nephrite. Another option, at the other end, is that there are two words “jade” (as there might be two words “bank”) each referring directly to a separate </w:t>
      </w:r>
      <w:r>
        <w:rPr>
          <w:rFonts w:cs="Times New Roman"/>
        </w:rPr>
        <w:lastRenderedPageBreak/>
        <w:t>substance. A third option, not to be confused with the first, is that the word “jade” refers to one kind only, the kind (pieces of) jade, membership in which requires being a piece of either jadeite or nephrite (wherein satisfaction of the surface description is neither sufficient nor necessary).</w:t>
      </w:r>
    </w:p>
    <w:p w14:paraId="3FA56390" w14:textId="05AE5AF7" w:rsidR="00D34262" w:rsidRDefault="00000000">
      <w:pPr>
        <w:pStyle w:val="Standard"/>
        <w:spacing w:line="480" w:lineRule="auto"/>
        <w:ind w:firstLine="397"/>
        <w:rPr>
          <w:rFonts w:cs="Times New Roman"/>
        </w:rPr>
      </w:pPr>
      <w:r>
        <w:rPr>
          <w:rFonts w:cs="Times New Roman"/>
        </w:rPr>
        <w:t xml:space="preserve">We need not immediately make the choice of the correct resolution but we do need to exclude some incorrect options. The word “jade” is not synonymous with a surface description. Indeed, the user of the word may use it without having even that surface description </w:t>
      </w:r>
      <w:r w:rsidR="00047A41">
        <w:rPr>
          <w:rFonts w:cs="Times New Roman"/>
        </w:rPr>
        <w:t>“</w:t>
      </w:r>
      <w:r>
        <w:rPr>
          <w:rFonts w:cs="Times New Roman"/>
        </w:rPr>
        <w:t>in the head,</w:t>
      </w:r>
      <w:r w:rsidR="00047A41">
        <w:rPr>
          <w:rFonts w:cs="Times New Roman"/>
        </w:rPr>
        <w:t>”</w:t>
      </w:r>
      <w:r>
        <w:rPr>
          <w:rFonts w:cs="Times New Roman"/>
        </w:rPr>
        <w:t xml:space="preserve"> simply by receiving it from fellow users (who may or may not </w:t>
      </w:r>
      <w:r w:rsidRPr="007D6217">
        <w:rPr>
          <w:rFonts w:cs="Times New Roman"/>
          <w:color w:val="000000" w:themeColor="text1"/>
        </w:rPr>
        <w:t xml:space="preserve">have </w:t>
      </w:r>
      <w:r w:rsidR="00D119F7" w:rsidRPr="007D6217">
        <w:rPr>
          <w:rFonts w:cs="Times New Roman"/>
          <w:color w:val="000000" w:themeColor="text1"/>
        </w:rPr>
        <w:t>a</w:t>
      </w:r>
      <w:r w:rsidRPr="007D6217">
        <w:rPr>
          <w:rFonts w:cs="Times New Roman"/>
          <w:color w:val="000000" w:themeColor="text1"/>
        </w:rPr>
        <w:t xml:space="preserve"> </w:t>
      </w:r>
      <w:r w:rsidR="00D119F7" w:rsidRPr="007D6217">
        <w:rPr>
          <w:rFonts w:cs="Times New Roman"/>
          <w:color w:val="000000" w:themeColor="text1"/>
        </w:rPr>
        <w:t xml:space="preserve">ready </w:t>
      </w:r>
      <w:r w:rsidRPr="007D6217">
        <w:rPr>
          <w:rFonts w:cs="Times New Roman"/>
          <w:color w:val="000000" w:themeColor="text1"/>
        </w:rPr>
        <w:t>description to provide).</w:t>
      </w:r>
      <w:r>
        <w:rPr>
          <w:rFonts w:cs="Times New Roman"/>
        </w:rPr>
        <w:t xml:space="preserve"> In receiving the word, the new user goes on to </w:t>
      </w:r>
      <w:r>
        <w:rPr>
          <w:rFonts w:cs="Times New Roman"/>
          <w:i/>
          <w:iCs/>
        </w:rPr>
        <w:t>refer</w:t>
      </w:r>
      <w:r>
        <w:rPr>
          <w:rFonts w:cs="Times New Roman"/>
        </w:rPr>
        <w:t xml:space="preserve"> to whatever her predecessors did without any guarantee that she will be as informed about the appearance of jade.</w:t>
      </w:r>
    </w:p>
    <w:p w14:paraId="46E95052" w14:textId="26277D93" w:rsidR="00D34262" w:rsidRDefault="00000000">
      <w:pPr>
        <w:pStyle w:val="Standard"/>
        <w:spacing w:line="480" w:lineRule="auto"/>
        <w:ind w:firstLine="397"/>
        <w:rPr>
          <w:rFonts w:cs="Times New Roman"/>
        </w:rPr>
      </w:pPr>
      <w:r>
        <w:rPr>
          <w:rFonts w:cs="Times New Roman"/>
        </w:rPr>
        <w:t>Should we say that there are two words “jade,” each referring to its own chemical kind or should we say we have a single word that refers to</w:t>
      </w:r>
      <w:r w:rsidR="0067257D">
        <w:rPr>
          <w:rFonts w:cs="Times New Roman"/>
        </w:rPr>
        <w:t xml:space="preserve"> the</w:t>
      </w:r>
      <w:r w:rsidR="0067257D">
        <w:rPr>
          <w:rFonts w:cs="Times New Roman"/>
          <w:vertAlign w:val="superscript"/>
        </w:rPr>
        <w:t xml:space="preserve"> </w:t>
      </w:r>
      <w:r w:rsidR="0067257D">
        <w:rPr>
          <w:rFonts w:cs="Times New Roman"/>
        </w:rPr>
        <w:t xml:space="preserve">kind </w:t>
      </w:r>
      <w:r>
        <w:rPr>
          <w:rFonts w:cs="Times New Roman"/>
        </w:rPr>
        <w:t xml:space="preserve">jade, membership in which involves being a piece of either jadeite or nephrite? We note that such questions recur both with proper and common nouns, wherein a single surface appearance can be received by the user carrying more than one meaning (referent). Thus the word “Aristotle” names various Greek men (and we may well suppose some of them look alike). In Putnam’s case of </w:t>
      </w:r>
      <w:r w:rsidR="007663CE">
        <w:rPr>
          <w:rFonts w:cs="Times New Roman"/>
        </w:rPr>
        <w:t>the T</w:t>
      </w:r>
      <w:r>
        <w:rPr>
          <w:rFonts w:cs="Times New Roman"/>
        </w:rPr>
        <w:t xml:space="preserve">win </w:t>
      </w:r>
      <w:r w:rsidR="007663CE">
        <w:rPr>
          <w:rFonts w:cs="Times New Roman"/>
        </w:rPr>
        <w:t>E</w:t>
      </w:r>
      <w:r>
        <w:rPr>
          <w:rFonts w:cs="Times New Roman"/>
        </w:rPr>
        <w:t xml:space="preserve">arth use of “water,” which may well arise in two different ecologies on </w:t>
      </w:r>
      <w:r w:rsidR="007663CE">
        <w:rPr>
          <w:rFonts w:cs="Times New Roman"/>
        </w:rPr>
        <w:t>E</w:t>
      </w:r>
      <w:r>
        <w:rPr>
          <w:rFonts w:cs="Times New Roman"/>
        </w:rPr>
        <w:t xml:space="preserve">arth, we again have one word, or two homonymous </w:t>
      </w:r>
      <w:r w:rsidRPr="004A081D">
        <w:rPr>
          <w:rFonts w:cs="Times New Roman"/>
        </w:rPr>
        <w:t xml:space="preserve">words </w:t>
      </w:r>
      <w:r w:rsidRPr="004A081D">
        <w:rPr>
          <w:rFonts w:cs="Times New Roman"/>
          <w:i/>
          <w:iCs/>
        </w:rPr>
        <w:t>loaded</w:t>
      </w:r>
      <w:r w:rsidRPr="004A081D">
        <w:rPr>
          <w:rFonts w:cs="Times New Roman"/>
        </w:rPr>
        <w:t xml:space="preserve"> with</w:t>
      </w:r>
      <w:r>
        <w:rPr>
          <w:rFonts w:cs="Times New Roman"/>
        </w:rPr>
        <w:t xml:space="preserve"> two different substances, made to have a similar qualitative appearance.</w:t>
      </w:r>
    </w:p>
    <w:p w14:paraId="7FBB3ECA" w14:textId="77777777" w:rsidR="00D34262" w:rsidRDefault="00000000">
      <w:pPr>
        <w:pStyle w:val="Standard"/>
        <w:spacing w:line="480" w:lineRule="auto"/>
        <w:ind w:firstLine="397"/>
        <w:rPr>
          <w:rFonts w:cs="Times New Roman"/>
        </w:rPr>
      </w:pPr>
      <w:r>
        <w:rPr>
          <w:rFonts w:cs="Times New Roman"/>
        </w:rPr>
        <w:t xml:space="preserve">To develop a stance on such cases we need to take our last step and understand the semantic relation of </w:t>
      </w:r>
      <w:r>
        <w:rPr>
          <w:rFonts w:cs="Times New Roman"/>
          <w:i/>
          <w:iCs/>
        </w:rPr>
        <w:t>reference</w:t>
      </w:r>
      <w:r>
        <w:rPr>
          <w:rFonts w:cs="Times New Roman"/>
        </w:rPr>
        <w:t>.</w:t>
      </w:r>
    </w:p>
    <w:p w14:paraId="4D64C5E4" w14:textId="77777777" w:rsidR="00D34262" w:rsidRDefault="00D34262">
      <w:pPr>
        <w:pStyle w:val="Standard"/>
        <w:spacing w:line="480" w:lineRule="auto"/>
        <w:ind w:firstLine="397"/>
        <w:rPr>
          <w:rFonts w:cs="Times New Roman"/>
        </w:rPr>
      </w:pPr>
    </w:p>
    <w:p w14:paraId="2E089512" w14:textId="77777777" w:rsidR="00D34262" w:rsidRDefault="00D34262">
      <w:pPr>
        <w:pStyle w:val="Standard"/>
        <w:spacing w:line="480" w:lineRule="auto"/>
        <w:ind w:firstLine="397"/>
        <w:rPr>
          <w:rFonts w:cs="Times New Roman"/>
        </w:rPr>
      </w:pPr>
    </w:p>
    <w:p w14:paraId="1A4B93D5" w14:textId="77777777" w:rsidR="00D34262" w:rsidRDefault="00000000">
      <w:pPr>
        <w:pStyle w:val="Standard"/>
        <w:spacing w:line="480" w:lineRule="auto"/>
        <w:jc w:val="center"/>
        <w:rPr>
          <w:rFonts w:cs="Times New Roman"/>
          <w:bCs/>
        </w:rPr>
      </w:pPr>
      <w:r>
        <w:rPr>
          <w:rFonts w:cs="Times New Roman"/>
          <w:bCs/>
        </w:rPr>
        <w:t>3. The fulcrum of semantics: user’s (back-)reference</w:t>
      </w:r>
    </w:p>
    <w:p w14:paraId="60730002" w14:textId="77777777" w:rsidR="00D34262" w:rsidRDefault="00D34262">
      <w:pPr>
        <w:pStyle w:val="Standard"/>
        <w:spacing w:line="480" w:lineRule="auto"/>
        <w:jc w:val="center"/>
        <w:rPr>
          <w:rFonts w:cs="Times New Roman"/>
          <w:bCs/>
        </w:rPr>
      </w:pPr>
    </w:p>
    <w:p w14:paraId="36D43E52" w14:textId="6C46BAF0" w:rsidR="00D34262" w:rsidRDefault="006F2424">
      <w:pPr>
        <w:pStyle w:val="Standard"/>
        <w:spacing w:line="480" w:lineRule="auto"/>
        <w:rPr>
          <w:rFonts w:cs="Times New Roman"/>
        </w:rPr>
      </w:pPr>
      <w:r>
        <w:rPr>
          <w:rFonts w:cs="Times New Roman"/>
        </w:rPr>
        <w:t xml:space="preserve">At the beginning of this paper, we read Putnam as reorienting semantics to focus on </w:t>
      </w:r>
      <w:r w:rsidR="00F0183D">
        <w:rPr>
          <w:rFonts w:cs="Times New Roman"/>
        </w:rPr>
        <w:t>lexical items</w:t>
      </w:r>
      <w:r>
        <w:rPr>
          <w:rFonts w:cs="Times New Roman"/>
        </w:rPr>
        <w:t>, in particular common nouns. Once we refocused on semantic investigations in this way, we observed</w:t>
      </w:r>
      <w:r w:rsidR="00AF04FD">
        <w:rPr>
          <w:rFonts w:cs="Times New Roman"/>
        </w:rPr>
        <w:t xml:space="preserve">, </w:t>
      </w:r>
      <w:r>
        <w:rPr>
          <w:rFonts w:cs="Times New Roman"/>
        </w:rPr>
        <w:t>also following Putnam’s inspiration</w:t>
      </w:r>
      <w:r w:rsidR="00AF04FD">
        <w:rPr>
          <w:rFonts w:cs="Times New Roman"/>
        </w:rPr>
        <w:t>,</w:t>
      </w:r>
      <w:r>
        <w:rPr>
          <w:rFonts w:cs="Times New Roman"/>
        </w:rPr>
        <w:t xml:space="preserve"> that such words as simple (proper and common) nouns </w:t>
      </w:r>
      <w:r>
        <w:rPr>
          <w:rFonts w:cs="Times New Roman"/>
          <w:i/>
          <w:iCs/>
        </w:rPr>
        <w:t>refer</w:t>
      </w:r>
      <w:r>
        <w:rPr>
          <w:rFonts w:cs="Times New Roman"/>
        </w:rPr>
        <w:t xml:space="preserve"> rather than </w:t>
      </w:r>
      <w:r>
        <w:rPr>
          <w:rFonts w:cs="Times New Roman"/>
          <w:i/>
          <w:iCs/>
        </w:rPr>
        <w:t>denote</w:t>
      </w:r>
      <w:r>
        <w:rPr>
          <w:rFonts w:cs="Times New Roman"/>
        </w:rPr>
        <w:t xml:space="preserve"> (</w:t>
      </w:r>
      <w:r>
        <w:rPr>
          <w:rFonts w:cs="Times New Roman"/>
          <w:i/>
          <w:iCs/>
        </w:rPr>
        <w:t>designate</w:t>
      </w:r>
      <w:r>
        <w:rPr>
          <w:rFonts w:cs="Times New Roman"/>
        </w:rPr>
        <w:t>)</w:t>
      </w:r>
      <w:r>
        <w:rPr>
          <w:rFonts w:cs="Times New Roman"/>
          <w:i/>
          <w:iCs/>
        </w:rPr>
        <w:t>.</w:t>
      </w:r>
      <w:r>
        <w:rPr>
          <w:rFonts w:cs="Times New Roman"/>
        </w:rPr>
        <w:t xml:space="preserve"> This is in sharp contrast with the long </w:t>
      </w:r>
      <w:r>
        <w:rPr>
          <w:rFonts w:cs="Times New Roman"/>
          <w:i/>
          <w:iCs/>
        </w:rPr>
        <w:t>reductionist</w:t>
      </w:r>
      <w:r>
        <w:rPr>
          <w:rFonts w:cs="Times New Roman"/>
        </w:rPr>
        <w:t xml:space="preserve"> tradition(s) emanating from Frege, Russell, Quine, Carnap and Montague of those who held that the</w:t>
      </w:r>
      <w:r w:rsidR="00F0183D">
        <w:rPr>
          <w:rFonts w:cs="Times New Roman"/>
        </w:rPr>
        <w:t xml:space="preserve">y </w:t>
      </w:r>
      <w:r>
        <w:rPr>
          <w:rFonts w:cs="Times New Roman"/>
        </w:rPr>
        <w:t xml:space="preserve">are in fact (“disguised”) compound terms. This semantic reductionism sought out a dual semantic theory with a separation of meaning and something else, a semantic X-factor, so that, (1), meaning </w:t>
      </w:r>
      <w:r>
        <w:rPr>
          <w:rFonts w:cs="Times New Roman"/>
          <w:i/>
          <w:iCs/>
        </w:rPr>
        <w:t>determines</w:t>
      </w:r>
      <w:r>
        <w:rPr>
          <w:rFonts w:cs="Times New Roman"/>
        </w:rPr>
        <w:t xml:space="preserve"> X (in a world, in a context). Furthermore, (2), this X-factor, the denotation or extension, is a </w:t>
      </w:r>
      <w:r>
        <w:rPr>
          <w:rFonts w:cs="Times New Roman"/>
          <w:i/>
          <w:iCs/>
        </w:rPr>
        <w:t>subsidiary</w:t>
      </w:r>
      <w:r>
        <w:rPr>
          <w:rFonts w:cs="Times New Roman"/>
        </w:rPr>
        <w:t xml:space="preserve"> semantic value of the expression. Finally, coming to cognition, (3), what the user grasps or has in mind in using the expression is the primary semantic value, the meaning.</w:t>
      </w:r>
    </w:p>
    <w:p w14:paraId="0767915B" w14:textId="5989B749" w:rsidR="00D34262" w:rsidRDefault="00000000">
      <w:pPr>
        <w:pStyle w:val="Standard"/>
        <w:spacing w:line="480" w:lineRule="auto"/>
        <w:ind w:firstLine="397"/>
        <w:rPr>
          <w:rFonts w:cs="Times New Roman"/>
        </w:rPr>
      </w:pPr>
      <w:r>
        <w:rPr>
          <w:rFonts w:cs="Times New Roman"/>
        </w:rPr>
        <w:t xml:space="preserve">We saw that Putnam’s reorientation of semantics towards </w:t>
      </w:r>
      <w:r w:rsidR="00F0183D">
        <w:rPr>
          <w:rFonts w:cs="Times New Roman"/>
        </w:rPr>
        <w:t xml:space="preserve">lexical items </w:t>
      </w:r>
      <w:r>
        <w:rPr>
          <w:rFonts w:cs="Times New Roman"/>
        </w:rPr>
        <w:t>came hand in hand with a reorientation concerning the fundamental semantic relations</w:t>
      </w:r>
      <w:r w:rsidR="004578F0">
        <w:rPr>
          <w:rFonts w:cs="Times New Roman"/>
        </w:rPr>
        <w:t>. I</w:t>
      </w:r>
      <w:r>
        <w:rPr>
          <w:rFonts w:cs="Times New Roman"/>
        </w:rPr>
        <w:t>ndeed</w:t>
      </w:r>
      <w:r w:rsidR="004578F0">
        <w:rPr>
          <w:rFonts w:cs="Times New Roman"/>
        </w:rPr>
        <w:t>,</w:t>
      </w:r>
      <w:r>
        <w:rPr>
          <w:rFonts w:cs="Times New Roman"/>
        </w:rPr>
        <w:t xml:space="preserve"> the reorientation revealed that there is a </w:t>
      </w:r>
      <w:r>
        <w:rPr>
          <w:rFonts w:cs="Times New Roman"/>
          <w:i/>
          <w:iCs/>
        </w:rPr>
        <w:t>unitary</w:t>
      </w:r>
      <w:r>
        <w:rPr>
          <w:rFonts w:cs="Times New Roman"/>
        </w:rPr>
        <w:t xml:space="preserve"> such semantic relation, not a duality of meaning and denotation. This unitary relation we called </w:t>
      </w:r>
      <w:r>
        <w:rPr>
          <w:rFonts w:cs="Times New Roman"/>
          <w:i/>
          <w:iCs/>
        </w:rPr>
        <w:t>reference.</w:t>
      </w:r>
      <w:r>
        <w:rPr>
          <w:rFonts w:cs="Times New Roman"/>
        </w:rPr>
        <w:t xml:space="preserve"> In contrast to denotation, reference does not run from an immaculate word to the object (kind) but rather in the opposite direction</w:t>
      </w:r>
      <w:r w:rsidR="00E90C76">
        <w:rPr>
          <w:rFonts w:cs="Times New Roman"/>
        </w:rPr>
        <w:t xml:space="preserve">, </w:t>
      </w:r>
      <w:r>
        <w:rPr>
          <w:rFonts w:cs="Times New Roman"/>
        </w:rPr>
        <w:t xml:space="preserve">from the object (kind) to the user; the </w:t>
      </w:r>
      <w:r w:rsidRPr="004A081D">
        <w:rPr>
          <w:rFonts w:cs="Times New Roman"/>
        </w:rPr>
        <w:t>referent is loaded into</w:t>
      </w:r>
      <w:r>
        <w:rPr>
          <w:rFonts w:cs="Times New Roman"/>
        </w:rPr>
        <w:t xml:space="preserve"> the word the user receives. Furthermore and related to this, semantics essentially involves the receiver mentioned, the user of words. Upon reception of a given word, the user </w:t>
      </w:r>
      <w:r>
        <w:rPr>
          <w:rFonts w:cs="Times New Roman"/>
          <w:i/>
          <w:iCs/>
        </w:rPr>
        <w:t>acts</w:t>
      </w:r>
      <w:r>
        <w:rPr>
          <w:rFonts w:cs="Times New Roman"/>
        </w:rPr>
        <w:t xml:space="preserve"> with it </w:t>
      </w:r>
      <w:r>
        <w:rPr>
          <w:rFonts w:cs="Times New Roman"/>
        </w:rPr>
        <w:lastRenderedPageBreak/>
        <w:t xml:space="preserve">to refer back to whatever object the word was </w:t>
      </w:r>
      <w:r w:rsidRPr="004A081D">
        <w:rPr>
          <w:rFonts w:cs="Times New Roman"/>
        </w:rPr>
        <w:t>already loaded with.</w:t>
      </w:r>
      <w:r>
        <w:rPr>
          <w:rFonts w:cs="Times New Roman"/>
        </w:rPr>
        <w:t xml:space="preserve"> Our semantics is one of (</w:t>
      </w:r>
      <w:r>
        <w:rPr>
          <w:rFonts w:cs="Times New Roman"/>
          <w:i/>
          <w:iCs/>
        </w:rPr>
        <w:t>back-</w:t>
      </w:r>
      <w:r>
        <w:rPr>
          <w:rFonts w:cs="Times New Roman"/>
        </w:rPr>
        <w:t>)</w:t>
      </w:r>
      <w:r>
        <w:rPr>
          <w:rFonts w:cs="Times New Roman"/>
          <w:i/>
          <w:iCs/>
        </w:rPr>
        <w:t>referring users</w:t>
      </w:r>
      <w:r>
        <w:rPr>
          <w:rFonts w:cs="Times New Roman"/>
        </w:rPr>
        <w:t xml:space="preserve"> and </w:t>
      </w:r>
      <w:r>
        <w:rPr>
          <w:rFonts w:cs="Times New Roman"/>
          <w:i/>
          <w:iCs/>
        </w:rPr>
        <w:t>their uses</w:t>
      </w:r>
      <w:r>
        <w:rPr>
          <w:rFonts w:cs="Times New Roman"/>
        </w:rPr>
        <w:t>.</w:t>
      </w:r>
    </w:p>
    <w:p w14:paraId="2B400110" w14:textId="01045D69" w:rsidR="00D34262" w:rsidRDefault="00000000">
      <w:pPr>
        <w:pStyle w:val="Standard"/>
        <w:spacing w:line="480" w:lineRule="auto"/>
        <w:ind w:firstLine="397"/>
        <w:rPr>
          <w:rFonts w:cs="Times New Roman"/>
        </w:rPr>
      </w:pPr>
      <w:r>
        <w:rPr>
          <w:rFonts w:cs="Times New Roman"/>
        </w:rPr>
        <w:t xml:space="preserve">This much unites most modern referential theories. But differences emerge when one tries to reflect on what this unitary semantic relation of (back-)reference is. Often the differences simmer over test cases in which we witness a split over </w:t>
      </w:r>
      <w:r>
        <w:rPr>
          <w:rFonts w:cs="Times New Roman"/>
          <w:i/>
          <w:iCs/>
        </w:rPr>
        <w:t>which</w:t>
      </w:r>
      <w:r>
        <w:rPr>
          <w:rFonts w:cs="Times New Roman"/>
        </w:rPr>
        <w:t xml:space="preserve"> objectual candidates the user is (back-)referring to. This is not a dispute about whether it is </w:t>
      </w:r>
      <w:r>
        <w:rPr>
          <w:rFonts w:cs="Times New Roman"/>
          <w:i/>
          <w:iCs/>
        </w:rPr>
        <w:t>reference</w:t>
      </w:r>
      <w:r>
        <w:rPr>
          <w:rFonts w:cs="Times New Roman"/>
        </w:rPr>
        <w:t xml:space="preserve"> (e.g.</w:t>
      </w:r>
      <w:r w:rsidR="006A028C">
        <w:rPr>
          <w:rFonts w:cs="Times New Roman"/>
        </w:rPr>
        <w:t>,</w:t>
      </w:r>
      <w:r>
        <w:rPr>
          <w:rFonts w:cs="Times New Roman"/>
        </w:rPr>
        <w:t xml:space="preserve"> as opposed to </w:t>
      </w:r>
      <w:r>
        <w:rPr>
          <w:rFonts w:cs="Times New Roman"/>
          <w:i/>
          <w:iCs/>
        </w:rPr>
        <w:t>denotation</w:t>
      </w:r>
      <w:r>
        <w:rPr>
          <w:rFonts w:cs="Times New Roman"/>
        </w:rPr>
        <w:t>) that is taking place</w:t>
      </w:r>
      <w:r w:rsidR="004578F0">
        <w:rPr>
          <w:rFonts w:cs="Times New Roman"/>
        </w:rPr>
        <w:t>,</w:t>
      </w:r>
      <w:r>
        <w:rPr>
          <w:rFonts w:cs="Times New Roman"/>
        </w:rPr>
        <w:t xml:space="preserve"> it is a dispute among </w:t>
      </w:r>
      <w:proofErr w:type="spellStart"/>
      <w:r>
        <w:rPr>
          <w:rFonts w:cs="Times New Roman"/>
        </w:rPr>
        <w:t>referentialists</w:t>
      </w:r>
      <w:proofErr w:type="spellEnd"/>
      <w:r>
        <w:rPr>
          <w:rFonts w:cs="Times New Roman"/>
        </w:rPr>
        <w:t xml:space="preserve"> over precisely </w:t>
      </w:r>
      <w:r>
        <w:rPr>
          <w:rFonts w:cs="Times New Roman"/>
          <w:i/>
          <w:iCs/>
        </w:rPr>
        <w:t>what</w:t>
      </w:r>
      <w:r>
        <w:rPr>
          <w:rFonts w:cs="Times New Roman"/>
        </w:rPr>
        <w:t xml:space="preserve"> relation semantic reference is.</w:t>
      </w:r>
    </w:p>
    <w:p w14:paraId="517594B5" w14:textId="54DBBF4F" w:rsidR="00D34262" w:rsidRDefault="00000000">
      <w:pPr>
        <w:pStyle w:val="Standard"/>
        <w:spacing w:line="480" w:lineRule="auto"/>
        <w:ind w:firstLine="397"/>
        <w:rPr>
          <w:rFonts w:cs="Times New Roman"/>
        </w:rPr>
      </w:pPr>
      <w:r w:rsidRPr="00AA76B2">
        <w:rPr>
          <w:rFonts w:cs="Times New Roman"/>
        </w:rPr>
        <w:t>In speaking of the (</w:t>
      </w:r>
      <w:r w:rsidRPr="00AA76B2">
        <w:rPr>
          <w:rFonts w:cs="Times New Roman"/>
          <w:iCs/>
        </w:rPr>
        <w:t>user’s)</w:t>
      </w:r>
      <w:r w:rsidRPr="00AA76B2">
        <w:rPr>
          <w:rFonts w:cs="Times New Roman"/>
        </w:rPr>
        <w:t xml:space="preserve"> </w:t>
      </w:r>
      <w:r w:rsidRPr="00AA76B2">
        <w:rPr>
          <w:rFonts w:cs="Times New Roman"/>
          <w:i/>
          <w:iCs/>
        </w:rPr>
        <w:t>semantic</w:t>
      </w:r>
      <w:r w:rsidRPr="00AA76B2">
        <w:rPr>
          <w:rFonts w:cs="Times New Roman"/>
        </w:rPr>
        <w:t xml:space="preserve"> </w:t>
      </w:r>
      <w:r w:rsidRPr="00AA76B2">
        <w:rPr>
          <w:rFonts w:cs="Times New Roman"/>
          <w:i/>
          <w:iCs/>
        </w:rPr>
        <w:t>referent</w:t>
      </w:r>
      <w:r w:rsidRPr="00AA76B2">
        <w:rPr>
          <w:rFonts w:cs="Times New Roman"/>
        </w:rPr>
        <w:t xml:space="preserve"> of a noun we mean just that</w:t>
      </w:r>
      <w:r w:rsidR="00AA76B2" w:rsidRPr="00AA76B2">
        <w:rPr>
          <w:rFonts w:cs="Times New Roman"/>
        </w:rPr>
        <w:t xml:space="preserve">: </w:t>
      </w:r>
      <w:r w:rsidRPr="00AA76B2">
        <w:rPr>
          <w:rFonts w:cs="Times New Roman"/>
        </w:rPr>
        <w:t xml:space="preserve">the referent </w:t>
      </w:r>
      <w:r w:rsidR="00AA76B2" w:rsidRPr="00AA76B2">
        <w:rPr>
          <w:rFonts w:cs="Times New Roman"/>
        </w:rPr>
        <w:t>as semantically relevant</w:t>
      </w:r>
      <w:r w:rsidR="00AA76B2">
        <w:rPr>
          <w:rFonts w:cs="Times New Roman"/>
        </w:rPr>
        <w:t xml:space="preserve"> (indeed, as </w:t>
      </w:r>
      <w:r w:rsidR="00AA76B2" w:rsidRPr="007D6217">
        <w:rPr>
          <w:rFonts w:cs="Times New Roman"/>
          <w:color w:val="000000" w:themeColor="text1"/>
        </w:rPr>
        <w:t>the noun</w:t>
      </w:r>
      <w:r w:rsidR="00D119F7" w:rsidRPr="007D6217">
        <w:rPr>
          <w:rFonts w:cs="Times New Roman"/>
          <w:color w:val="000000" w:themeColor="text1"/>
        </w:rPr>
        <w:t>’s</w:t>
      </w:r>
      <w:r w:rsidR="00AA76B2" w:rsidRPr="007D6217">
        <w:rPr>
          <w:rFonts w:cs="Times New Roman"/>
          <w:color w:val="000000" w:themeColor="text1"/>
        </w:rPr>
        <w:t xml:space="preserve"> sole</w:t>
      </w:r>
      <w:r w:rsidR="00AA76B2">
        <w:rPr>
          <w:rFonts w:cs="Times New Roman"/>
        </w:rPr>
        <w:t xml:space="preserve"> semantic value)</w:t>
      </w:r>
      <w:r>
        <w:rPr>
          <w:rFonts w:cs="Times New Roman"/>
        </w:rPr>
        <w:t xml:space="preserve">. We must take care here not to read into our terminology the popular </w:t>
      </w:r>
      <w:r>
        <w:rPr>
          <w:rFonts w:cs="Times New Roman"/>
          <w:i/>
          <w:iCs/>
        </w:rPr>
        <w:t>theoretical</w:t>
      </w:r>
      <w:r>
        <w:rPr>
          <w:rFonts w:cs="Times New Roman"/>
        </w:rPr>
        <w:t xml:space="preserve"> distinction introduced by Kripke (1977) between </w:t>
      </w:r>
      <w:r>
        <w:rPr>
          <w:rFonts w:cs="Times New Roman"/>
          <w:i/>
          <w:iCs/>
        </w:rPr>
        <w:t>semantic</w:t>
      </w:r>
      <w:r>
        <w:rPr>
          <w:rFonts w:cs="Times New Roman"/>
        </w:rPr>
        <w:t xml:space="preserve"> reference and </w:t>
      </w:r>
      <w:r>
        <w:rPr>
          <w:rFonts w:cs="Times New Roman"/>
          <w:i/>
          <w:iCs/>
        </w:rPr>
        <w:t>speaker’s</w:t>
      </w:r>
      <w:r>
        <w:rPr>
          <w:rFonts w:cs="Times New Roman"/>
        </w:rPr>
        <w:t xml:space="preserve"> reference. The distinction has become standard nomenclature, as if theoretically innocuous. We shall not criticize it here </w:t>
      </w:r>
      <w:r w:rsidRPr="007D6217">
        <w:rPr>
          <w:rFonts w:cs="Times New Roman"/>
          <w:color w:val="000000" w:themeColor="text1"/>
        </w:rPr>
        <w:t xml:space="preserve">but </w:t>
      </w:r>
      <w:r w:rsidR="00D119F7" w:rsidRPr="007D6217">
        <w:rPr>
          <w:rFonts w:cs="Times New Roman"/>
          <w:color w:val="000000" w:themeColor="text1"/>
        </w:rPr>
        <w:t xml:space="preserve">nor </w:t>
      </w:r>
      <w:r w:rsidRPr="007D6217">
        <w:rPr>
          <w:rFonts w:cs="Times New Roman"/>
          <w:color w:val="000000" w:themeColor="text1"/>
        </w:rPr>
        <w:t xml:space="preserve">shall </w:t>
      </w:r>
      <w:r w:rsidR="00D119F7" w:rsidRPr="007D6217">
        <w:rPr>
          <w:rFonts w:cs="Times New Roman"/>
          <w:color w:val="000000" w:themeColor="text1"/>
        </w:rPr>
        <w:t xml:space="preserve">we </w:t>
      </w:r>
      <w:r w:rsidRPr="007D6217">
        <w:rPr>
          <w:rFonts w:cs="Times New Roman"/>
          <w:color w:val="000000" w:themeColor="text1"/>
        </w:rPr>
        <w:t>use it.</w:t>
      </w:r>
      <w:r w:rsidRPr="007D6217">
        <w:rPr>
          <w:rStyle w:val="FootnoteAnchor"/>
          <w:rFonts w:cs="Times New Roman"/>
          <w:color w:val="000000" w:themeColor="text1"/>
        </w:rPr>
        <w:footnoteReference w:id="11"/>
      </w:r>
      <w:r w:rsidRPr="007D6217">
        <w:rPr>
          <w:rFonts w:cs="Times New Roman"/>
          <w:color w:val="000000" w:themeColor="text1"/>
        </w:rPr>
        <w:t xml:space="preserve"> Rather</w:t>
      </w:r>
      <w:r>
        <w:rPr>
          <w:rFonts w:cs="Times New Roman"/>
        </w:rPr>
        <w:t xml:space="preserve">, we introduce our own terminology, </w:t>
      </w:r>
      <w:r>
        <w:rPr>
          <w:rFonts w:cs="Times New Roman"/>
          <w:i/>
          <w:iCs/>
        </w:rPr>
        <w:t>user’s</w:t>
      </w:r>
      <w:r>
        <w:rPr>
          <w:rFonts w:cs="Times New Roman"/>
        </w:rPr>
        <w:t xml:space="preserve"> </w:t>
      </w:r>
      <w:r>
        <w:rPr>
          <w:rFonts w:cs="Times New Roman"/>
          <w:i/>
          <w:iCs/>
        </w:rPr>
        <w:t>semantic</w:t>
      </w:r>
      <w:r>
        <w:rPr>
          <w:rFonts w:cs="Times New Roman"/>
        </w:rPr>
        <w:t xml:space="preserve"> (</w:t>
      </w:r>
      <w:r>
        <w:rPr>
          <w:rFonts w:cs="Times New Roman"/>
          <w:i/>
          <w:iCs/>
        </w:rPr>
        <w:t>back-</w:t>
      </w:r>
      <w:r>
        <w:rPr>
          <w:rFonts w:cs="Times New Roman"/>
        </w:rPr>
        <w:t>)</w:t>
      </w:r>
      <w:r>
        <w:rPr>
          <w:rFonts w:cs="Times New Roman"/>
          <w:i/>
          <w:iCs/>
        </w:rPr>
        <w:t>reference.</w:t>
      </w:r>
      <w:r>
        <w:rPr>
          <w:rFonts w:cs="Times New Roman"/>
        </w:rPr>
        <w:t xml:space="preserve"> </w:t>
      </w:r>
    </w:p>
    <w:p w14:paraId="26D6D20D" w14:textId="6889C7F0" w:rsidR="00D34262" w:rsidRDefault="00000000">
      <w:pPr>
        <w:pStyle w:val="Standard"/>
        <w:spacing w:line="480" w:lineRule="auto"/>
        <w:ind w:firstLine="397"/>
        <w:rPr>
          <w:rFonts w:cs="Times New Roman"/>
        </w:rPr>
      </w:pPr>
      <w:r>
        <w:rPr>
          <w:rFonts w:cs="Times New Roman"/>
        </w:rPr>
        <w:t xml:space="preserve">Our terminology is meant to record two key facts that could be missed by someone attending to Kripke’s </w:t>
      </w:r>
      <w:r w:rsidRPr="007D6217">
        <w:rPr>
          <w:rFonts w:cs="Times New Roman"/>
          <w:color w:val="000000" w:themeColor="text1"/>
        </w:rPr>
        <w:t xml:space="preserve">way of </w:t>
      </w:r>
      <w:r w:rsidR="00D119F7" w:rsidRPr="007D6217">
        <w:rPr>
          <w:rFonts w:cs="Times New Roman"/>
          <w:color w:val="000000" w:themeColor="text1"/>
        </w:rPr>
        <w:t>cutti</w:t>
      </w:r>
      <w:r w:rsidRPr="007D6217">
        <w:rPr>
          <w:rFonts w:cs="Times New Roman"/>
          <w:color w:val="000000" w:themeColor="text1"/>
        </w:rPr>
        <w:t>ng the pie.</w:t>
      </w:r>
      <w:r>
        <w:rPr>
          <w:rFonts w:cs="Times New Roman"/>
        </w:rPr>
        <w:t xml:space="preserve"> We think it is essential to </w:t>
      </w:r>
      <w:r>
        <w:rPr>
          <w:rFonts w:cs="Times New Roman"/>
          <w:i/>
          <w:iCs/>
        </w:rPr>
        <w:t>natural</w:t>
      </w:r>
      <w:r>
        <w:rPr>
          <w:rFonts w:cs="Times New Roman"/>
        </w:rPr>
        <w:t xml:space="preserve"> language that it is </w:t>
      </w:r>
      <w:r>
        <w:rPr>
          <w:rFonts w:cs="Times New Roman"/>
          <w:i/>
          <w:iCs/>
        </w:rPr>
        <w:t>users</w:t>
      </w:r>
      <w:r>
        <w:rPr>
          <w:rFonts w:cs="Times New Roman"/>
          <w:iCs/>
        </w:rPr>
        <w:t xml:space="preserve"> (</w:t>
      </w:r>
      <w:r>
        <w:rPr>
          <w:rFonts w:cs="Times New Roman"/>
          <w:i/>
          <w:iCs/>
        </w:rPr>
        <w:t>agents</w:t>
      </w:r>
      <w:r>
        <w:rPr>
          <w:rFonts w:cs="Times New Roman"/>
          <w:iCs/>
        </w:rPr>
        <w:t>)</w:t>
      </w:r>
      <w:r>
        <w:rPr>
          <w:rFonts w:cs="Times New Roman"/>
        </w:rPr>
        <w:t xml:space="preserve"> who refer, using words as instruments. For us at the heart of semantics is the question of what the </w:t>
      </w:r>
      <w:r>
        <w:rPr>
          <w:rFonts w:cs="Times New Roman"/>
          <w:i/>
          <w:iCs/>
        </w:rPr>
        <w:t>user</w:t>
      </w:r>
      <w:r>
        <w:rPr>
          <w:rFonts w:cs="Times New Roman"/>
        </w:rPr>
        <w:t xml:space="preserve"> refers to, by using a given word on an occasion of use. So the allusion to the user’s actions is key.</w:t>
      </w:r>
    </w:p>
    <w:p w14:paraId="452736ED" w14:textId="09B35D19" w:rsidR="00D34262" w:rsidRDefault="00D34262" w:rsidP="005B3414">
      <w:pPr>
        <w:pStyle w:val="Standard"/>
        <w:spacing w:line="480" w:lineRule="auto"/>
        <w:rPr>
          <w:rFonts w:cs="Times New Roman"/>
        </w:rPr>
      </w:pPr>
    </w:p>
    <w:p w14:paraId="410732DE" w14:textId="77777777" w:rsidR="00015E9F" w:rsidRPr="00A7028E" w:rsidRDefault="00015E9F" w:rsidP="005B3414">
      <w:pPr>
        <w:pStyle w:val="Standard"/>
        <w:spacing w:line="480" w:lineRule="auto"/>
        <w:rPr>
          <w:rFonts w:cs="Times New Roman"/>
        </w:rPr>
      </w:pPr>
    </w:p>
    <w:p w14:paraId="0C72EB88" w14:textId="7A7C32BC" w:rsidR="00D34262" w:rsidRPr="00A7028E" w:rsidRDefault="00015E9F">
      <w:pPr>
        <w:pStyle w:val="Standard"/>
        <w:spacing w:line="480" w:lineRule="auto"/>
        <w:jc w:val="center"/>
        <w:rPr>
          <w:rFonts w:cs="Times New Roman"/>
          <w:lang w:val="en-GB"/>
        </w:rPr>
      </w:pPr>
      <w:r>
        <w:rPr>
          <w:rFonts w:cs="Times New Roman"/>
          <w:lang w:val="en-GB"/>
        </w:rPr>
        <w:t xml:space="preserve">4. </w:t>
      </w:r>
      <w:r w:rsidRPr="00DF5351">
        <w:rPr>
          <w:rFonts w:cs="Times New Roman"/>
          <w:lang w:val="en-GB"/>
        </w:rPr>
        <w:t>The nature of</w:t>
      </w:r>
      <w:r w:rsidRPr="00A7028E">
        <w:rPr>
          <w:rFonts w:cs="Times New Roman"/>
          <w:lang w:val="en-GB"/>
        </w:rPr>
        <w:t xml:space="preserve"> semantics</w:t>
      </w:r>
    </w:p>
    <w:p w14:paraId="2FC2742F" w14:textId="77777777" w:rsidR="00D34262" w:rsidRPr="00A7028E" w:rsidRDefault="00D34262">
      <w:pPr>
        <w:pStyle w:val="Standard"/>
        <w:spacing w:line="480" w:lineRule="auto"/>
        <w:jc w:val="center"/>
        <w:rPr>
          <w:rFonts w:cs="Times New Roman"/>
          <w:lang w:val="en-GB"/>
        </w:rPr>
      </w:pPr>
    </w:p>
    <w:p w14:paraId="51EFF641" w14:textId="0A4466B8" w:rsidR="00D34262" w:rsidRPr="00A7028E" w:rsidRDefault="00000000">
      <w:pPr>
        <w:pStyle w:val="Standard"/>
        <w:spacing w:line="480" w:lineRule="auto"/>
        <w:rPr>
          <w:rFonts w:cs="Times New Roman"/>
          <w:lang w:val="en-GB"/>
        </w:rPr>
      </w:pPr>
      <w:r w:rsidRPr="00A7028E">
        <w:rPr>
          <w:rFonts w:cs="Times New Roman"/>
          <w:lang w:val="en-GB"/>
        </w:rPr>
        <w:t>Let us take stock and ponder what we have learned by attending to Putnam’s game-changing paper.</w:t>
      </w:r>
    </w:p>
    <w:p w14:paraId="57F94FD3" w14:textId="3B53B329" w:rsidR="00D34262" w:rsidRPr="00A7028E" w:rsidRDefault="00000000" w:rsidP="00A7028E">
      <w:pPr>
        <w:pStyle w:val="Standard"/>
        <w:spacing w:line="480" w:lineRule="auto"/>
        <w:ind w:firstLine="340"/>
        <w:rPr>
          <w:rFonts w:cs="Times New Roman"/>
          <w:lang w:val="en-GB"/>
        </w:rPr>
      </w:pPr>
      <w:r w:rsidRPr="00A7028E">
        <w:rPr>
          <w:rFonts w:cs="Times New Roman"/>
          <w:lang w:val="en-GB"/>
        </w:rPr>
        <w:t>We see a double-edged message. The first is</w:t>
      </w:r>
      <w:r w:rsidRPr="00A7028E">
        <w:rPr>
          <w:rFonts w:cs="Times New Roman"/>
          <w:b/>
          <w:bCs/>
          <w:lang w:val="en-GB"/>
        </w:rPr>
        <w:t xml:space="preserve"> </w:t>
      </w:r>
      <w:r w:rsidRPr="00A7028E">
        <w:rPr>
          <w:rFonts w:cs="Times New Roman"/>
          <w:i/>
          <w:iCs/>
          <w:lang w:val="en-GB"/>
        </w:rPr>
        <w:t>intra</w:t>
      </w:r>
      <w:r w:rsidRPr="00A7028E">
        <w:rPr>
          <w:rFonts w:cs="Times New Roman"/>
          <w:lang w:val="en-GB"/>
        </w:rPr>
        <w:t>-semantic</w:t>
      </w:r>
      <w:r w:rsidR="00E90C76">
        <w:rPr>
          <w:rFonts w:cs="Times New Roman"/>
          <w:b/>
          <w:bCs/>
          <w:lang w:val="en-GB"/>
        </w:rPr>
        <w:t xml:space="preserve">: </w:t>
      </w:r>
      <w:r w:rsidRPr="00A7028E">
        <w:rPr>
          <w:rFonts w:cs="Times New Roman"/>
          <w:lang w:val="en-GB"/>
        </w:rPr>
        <w:t xml:space="preserve">the discovery concerns internally the semantics of common nouns. The issue here is what kind of semantic values </w:t>
      </w:r>
      <w:r w:rsidR="00F0183D">
        <w:rPr>
          <w:rFonts w:cs="Times New Roman"/>
          <w:lang w:val="en-GB"/>
        </w:rPr>
        <w:t>should be</w:t>
      </w:r>
      <w:r w:rsidRPr="00A7028E">
        <w:rPr>
          <w:rFonts w:cs="Times New Roman"/>
          <w:lang w:val="en-GB"/>
        </w:rPr>
        <w:t xml:space="preserve"> assigned </w:t>
      </w:r>
      <w:r w:rsidR="00F0183D">
        <w:rPr>
          <w:rFonts w:cs="Times New Roman"/>
          <w:lang w:val="en-GB"/>
        </w:rPr>
        <w:t xml:space="preserve">to them </w:t>
      </w:r>
      <w:r w:rsidRPr="00A7028E">
        <w:rPr>
          <w:rFonts w:cs="Times New Roman"/>
          <w:lang w:val="en-GB"/>
        </w:rPr>
        <w:t>by the semantic theory</w:t>
      </w:r>
      <w:r w:rsidRPr="00BF2BFE">
        <w:rPr>
          <w:rFonts w:cs="Times New Roman"/>
          <w:lang w:val="en-GB"/>
        </w:rPr>
        <w:t>.</w:t>
      </w:r>
      <w:r w:rsidR="00A7028E" w:rsidRPr="00BF2BFE">
        <w:rPr>
          <w:rFonts w:cs="Times New Roman"/>
          <w:lang w:val="en-GB"/>
        </w:rPr>
        <w:t xml:space="preserve"> </w:t>
      </w:r>
      <w:r w:rsidRPr="00BF2BFE">
        <w:rPr>
          <w:rFonts w:cs="Times New Roman"/>
          <w:lang w:val="en-GB"/>
        </w:rPr>
        <w:t xml:space="preserve">The second is </w:t>
      </w:r>
      <w:r w:rsidR="00A7028E" w:rsidRPr="00BF2BFE">
        <w:rPr>
          <w:rFonts w:cs="Times New Roman"/>
          <w:i/>
          <w:iCs/>
          <w:lang w:val="en-GB"/>
        </w:rPr>
        <w:t>meta</w:t>
      </w:r>
      <w:r w:rsidRPr="00BF2BFE">
        <w:rPr>
          <w:rFonts w:cs="Times New Roman"/>
          <w:lang w:val="en-GB"/>
        </w:rPr>
        <w:t>-semantic</w:t>
      </w:r>
      <w:r w:rsidR="00BF2BFE" w:rsidRPr="00BF2BFE">
        <w:rPr>
          <w:rFonts w:cs="Times New Roman"/>
          <w:lang w:val="en-GB"/>
        </w:rPr>
        <w:t>, as</w:t>
      </w:r>
      <w:r w:rsidRPr="00BF2BFE">
        <w:rPr>
          <w:rFonts w:cs="Times New Roman"/>
          <w:lang w:val="en-GB"/>
        </w:rPr>
        <w:t xml:space="preserve"> </w:t>
      </w:r>
      <w:r w:rsidR="00BF2BFE" w:rsidRPr="00BF2BFE">
        <w:rPr>
          <w:rFonts w:cs="Times New Roman"/>
          <w:lang w:val="en-GB"/>
        </w:rPr>
        <w:t xml:space="preserve">it concerns </w:t>
      </w:r>
      <w:r w:rsidRPr="00BF2BFE">
        <w:rPr>
          <w:rFonts w:cs="Times New Roman"/>
          <w:lang w:val="en-GB"/>
        </w:rPr>
        <w:t xml:space="preserve">the very character of </w:t>
      </w:r>
      <w:r w:rsidRPr="00E90C76">
        <w:rPr>
          <w:rFonts w:cs="Times New Roman"/>
          <w:lang w:val="en-GB"/>
        </w:rPr>
        <w:t>semantics as a science</w:t>
      </w:r>
      <w:r w:rsidR="00E90C76" w:rsidRPr="00E90C76">
        <w:rPr>
          <w:rFonts w:cs="Times New Roman"/>
          <w:lang w:val="en-GB"/>
        </w:rPr>
        <w:t xml:space="preserve">: </w:t>
      </w:r>
      <w:r w:rsidRPr="00E90C76">
        <w:rPr>
          <w:rFonts w:cs="Times New Roman"/>
          <w:lang w:val="en-GB"/>
        </w:rPr>
        <w:t>what is the domain</w:t>
      </w:r>
      <w:r w:rsidRPr="00BF2BFE">
        <w:rPr>
          <w:rFonts w:cs="Times New Roman"/>
          <w:lang w:val="en-GB"/>
        </w:rPr>
        <w:t xml:space="preserve"> of semantics and what other investigations (pre</w:t>
      </w:r>
      <w:r w:rsidR="00A7028E" w:rsidRPr="00BF2BFE">
        <w:rPr>
          <w:rFonts w:cs="Times New Roman"/>
          <w:lang w:val="en-GB"/>
        </w:rPr>
        <w:t>-</w:t>
      </w:r>
      <w:r w:rsidRPr="00BF2BFE">
        <w:rPr>
          <w:rFonts w:cs="Times New Roman"/>
          <w:lang w:val="en-GB"/>
        </w:rPr>
        <w:t xml:space="preserve"> and post</w:t>
      </w:r>
      <w:r w:rsidR="00A7028E" w:rsidRPr="00BF2BFE">
        <w:rPr>
          <w:rFonts w:cs="Times New Roman"/>
          <w:lang w:val="en-GB"/>
        </w:rPr>
        <w:t>-</w:t>
      </w:r>
      <w:r w:rsidRPr="00BF2BFE">
        <w:rPr>
          <w:rFonts w:cs="Times New Roman"/>
          <w:lang w:val="en-GB"/>
        </w:rPr>
        <w:t>semantic) need be separated.</w:t>
      </w:r>
    </w:p>
    <w:p w14:paraId="177B50EA" w14:textId="3C63AAF4" w:rsidR="005350EC" w:rsidRDefault="00000000" w:rsidP="005350EC">
      <w:pPr>
        <w:pStyle w:val="Standard"/>
        <w:spacing w:line="480" w:lineRule="auto"/>
        <w:ind w:firstLine="340"/>
        <w:rPr>
          <w:rFonts w:cs="Times New Roman"/>
          <w:lang w:val="en-GB"/>
        </w:rPr>
      </w:pPr>
      <w:r w:rsidRPr="00BF2BFE">
        <w:rPr>
          <w:rFonts w:cs="Times New Roman"/>
          <w:lang w:val="en-GB"/>
        </w:rPr>
        <w:t>The two levels are related for Putnam. They were already related in the history of the subject, in the days of Frege, Wittgenstein</w:t>
      </w:r>
      <w:r w:rsidR="005B3414" w:rsidRPr="00BF2BFE">
        <w:rPr>
          <w:rFonts w:cs="Times New Roman"/>
          <w:lang w:val="en-GB"/>
        </w:rPr>
        <w:t xml:space="preserve">’s </w:t>
      </w:r>
      <w:proofErr w:type="spellStart"/>
      <w:r w:rsidRPr="00BF2BFE">
        <w:rPr>
          <w:rFonts w:cs="Times New Roman"/>
          <w:i/>
          <w:iCs/>
          <w:lang w:val="en-GB"/>
        </w:rPr>
        <w:t>Tractatus</w:t>
      </w:r>
      <w:proofErr w:type="spellEnd"/>
      <w:r w:rsidRPr="00BF2BFE">
        <w:rPr>
          <w:rFonts w:cs="Times New Roman"/>
          <w:lang w:val="en-GB"/>
        </w:rPr>
        <w:t xml:space="preserve">, Church, Carnap, Katz, Montague, Lewis and a host of other modern semantic theorists. We might think of the framework as inspired by Frege and brought into </w:t>
      </w:r>
      <w:r w:rsidR="007D6217">
        <w:rPr>
          <w:rFonts w:cs="Times New Roman"/>
          <w:lang w:val="en-GB"/>
        </w:rPr>
        <w:t xml:space="preserve">a </w:t>
      </w:r>
      <w:r w:rsidRPr="00BF2BFE">
        <w:rPr>
          <w:rFonts w:cs="Times New Roman"/>
          <w:lang w:val="en-GB"/>
        </w:rPr>
        <w:t xml:space="preserve">modern form by way of the intension/extension systematic account offered by Carnap in his aptly called </w:t>
      </w:r>
      <w:r w:rsidRPr="00BF2BFE">
        <w:rPr>
          <w:rFonts w:cs="Times New Roman"/>
          <w:i/>
          <w:iCs/>
          <w:lang w:val="en-GB"/>
        </w:rPr>
        <w:t>Meaning</w:t>
      </w:r>
      <w:r w:rsidRPr="00BF2BFE">
        <w:rPr>
          <w:rFonts w:cs="Times New Roman"/>
          <w:lang w:val="en-GB"/>
        </w:rPr>
        <w:t xml:space="preserve"> </w:t>
      </w:r>
      <w:r w:rsidRPr="00BF2BFE">
        <w:rPr>
          <w:rFonts w:cs="Times New Roman"/>
          <w:i/>
          <w:iCs/>
          <w:lang w:val="en-GB"/>
        </w:rPr>
        <w:t>and</w:t>
      </w:r>
      <w:r w:rsidRPr="00BF2BFE">
        <w:rPr>
          <w:rFonts w:cs="Times New Roman"/>
          <w:lang w:val="en-GB"/>
        </w:rPr>
        <w:t xml:space="preserve"> </w:t>
      </w:r>
      <w:r w:rsidRPr="00BF2BFE">
        <w:rPr>
          <w:rFonts w:cs="Times New Roman"/>
          <w:i/>
          <w:iCs/>
          <w:lang w:val="en-GB"/>
        </w:rPr>
        <w:t>Necessity</w:t>
      </w:r>
      <w:r w:rsidR="006F2424">
        <w:rPr>
          <w:rFonts w:cs="Times New Roman"/>
          <w:lang w:val="en-GB"/>
        </w:rPr>
        <w:t xml:space="preserve"> (1947)</w:t>
      </w:r>
      <w:r w:rsidRPr="00BF2BFE">
        <w:rPr>
          <w:rFonts w:cs="Times New Roman"/>
          <w:i/>
          <w:iCs/>
          <w:lang w:val="en-GB"/>
        </w:rPr>
        <w:t>.</w:t>
      </w:r>
    </w:p>
    <w:p w14:paraId="408B7E49" w14:textId="07E1FC6F" w:rsidR="00D34262" w:rsidRPr="0006700A" w:rsidRDefault="00266DFD" w:rsidP="005350EC">
      <w:pPr>
        <w:pStyle w:val="Standard"/>
        <w:spacing w:line="480" w:lineRule="auto"/>
        <w:ind w:firstLine="340"/>
        <w:rPr>
          <w:rFonts w:cs="Times New Roman"/>
          <w:lang w:val="en-GB"/>
        </w:rPr>
      </w:pPr>
      <w:r>
        <w:rPr>
          <w:rFonts w:cs="Times New Roman"/>
          <w:lang w:val="en-GB"/>
        </w:rPr>
        <w:t>Withi</w:t>
      </w:r>
      <w:r w:rsidR="00BF2BFE">
        <w:rPr>
          <w:rFonts w:cs="Times New Roman"/>
          <w:lang w:val="en-GB"/>
        </w:rPr>
        <w:t>n this framework, t</w:t>
      </w:r>
      <w:r w:rsidR="00BF2BFE" w:rsidRPr="00BF2BFE">
        <w:rPr>
          <w:rFonts w:cs="Times New Roman"/>
          <w:lang w:val="en-GB"/>
        </w:rPr>
        <w:t xml:space="preserve">he crux of semantics is the </w:t>
      </w:r>
      <w:r w:rsidR="00BF2BFE" w:rsidRPr="00BF2BFE">
        <w:rPr>
          <w:rFonts w:cs="Times New Roman"/>
          <w:i/>
          <w:iCs/>
          <w:lang w:val="en-GB"/>
        </w:rPr>
        <w:t>meanings</w:t>
      </w:r>
      <w:r w:rsidR="00BF2BFE" w:rsidRPr="00BF2BFE">
        <w:rPr>
          <w:rFonts w:cs="Times New Roman"/>
          <w:lang w:val="en-GB"/>
        </w:rPr>
        <w:t xml:space="preserve"> assigned to words in stage</w:t>
      </w:r>
      <w:r w:rsidR="000B70CE">
        <w:rPr>
          <w:rFonts w:cs="Times New Roman"/>
          <w:lang w:val="en-GB"/>
        </w:rPr>
        <w:t xml:space="preserve"> </w:t>
      </w:r>
      <w:r w:rsidR="00BF2BFE" w:rsidRPr="00BF2BFE">
        <w:rPr>
          <w:rFonts w:cs="Times New Roman"/>
          <w:lang w:val="en-GB"/>
        </w:rPr>
        <w:t xml:space="preserve">1 of the semantics. We may call the meanings </w:t>
      </w:r>
      <w:r w:rsidR="00BF2BFE" w:rsidRPr="00BF2BFE">
        <w:rPr>
          <w:rFonts w:cs="Times New Roman"/>
          <w:i/>
          <w:iCs/>
          <w:lang w:val="en-GB"/>
        </w:rPr>
        <w:t>senses</w:t>
      </w:r>
      <w:r w:rsidR="00BF2BFE" w:rsidRPr="00BF2BFE">
        <w:rPr>
          <w:rFonts w:cs="Times New Roman"/>
          <w:lang w:val="en-GB"/>
        </w:rPr>
        <w:t xml:space="preserve"> or </w:t>
      </w:r>
      <w:r w:rsidR="00BF2BFE" w:rsidRPr="00BF2BFE">
        <w:rPr>
          <w:rFonts w:cs="Times New Roman"/>
          <w:i/>
          <w:iCs/>
          <w:lang w:val="en-GB"/>
        </w:rPr>
        <w:t>intensions</w:t>
      </w:r>
      <w:r w:rsidR="00BF2BFE" w:rsidRPr="00BF2BFE">
        <w:rPr>
          <w:rFonts w:cs="Times New Roman"/>
          <w:lang w:val="en-GB"/>
        </w:rPr>
        <w:t xml:space="preserve"> or </w:t>
      </w:r>
      <w:r w:rsidR="00BF2BFE" w:rsidRPr="00BF2BFE">
        <w:rPr>
          <w:rFonts w:cs="Times New Roman"/>
          <w:i/>
          <w:iCs/>
          <w:lang w:val="en-GB"/>
        </w:rPr>
        <w:t xml:space="preserve">concepts </w:t>
      </w:r>
      <w:r w:rsidR="00BF2BFE" w:rsidRPr="00BF2BFE">
        <w:rPr>
          <w:rFonts w:cs="Times New Roman"/>
          <w:lang w:val="en-GB"/>
        </w:rPr>
        <w:t>(</w:t>
      </w:r>
      <w:r w:rsidR="00BF2BFE" w:rsidRPr="00557550">
        <w:rPr>
          <w:rFonts w:cs="Times New Roman"/>
          <w:lang w:val="en-GB"/>
        </w:rPr>
        <w:t xml:space="preserve">in the </w:t>
      </w:r>
      <w:r w:rsidR="00557550" w:rsidRPr="00557550">
        <w:rPr>
          <w:rFonts w:cs="Times New Roman"/>
          <w:lang w:val="en-GB"/>
        </w:rPr>
        <w:t xml:space="preserve">common, </w:t>
      </w:r>
      <w:r w:rsidR="00BF2BFE" w:rsidRPr="00557550">
        <w:rPr>
          <w:rFonts w:cs="Times New Roman"/>
          <w:lang w:val="en-GB"/>
        </w:rPr>
        <w:t>non</w:t>
      </w:r>
      <w:r w:rsidR="0006700A" w:rsidRPr="00557550">
        <w:rPr>
          <w:rFonts w:cs="Times New Roman"/>
          <w:lang w:val="en-GB"/>
        </w:rPr>
        <w:t>-</w:t>
      </w:r>
      <w:r w:rsidR="00BF2BFE" w:rsidRPr="00557550">
        <w:rPr>
          <w:rFonts w:cs="Times New Roman"/>
          <w:lang w:val="en-GB"/>
        </w:rPr>
        <w:t>Fregean</w:t>
      </w:r>
      <w:r w:rsidR="00557550" w:rsidRPr="00557550">
        <w:rPr>
          <w:rFonts w:cs="Times New Roman"/>
          <w:lang w:val="en-GB"/>
        </w:rPr>
        <w:t>,</w:t>
      </w:r>
      <w:r w:rsidR="00BF2BFE" w:rsidRPr="00557550">
        <w:rPr>
          <w:rFonts w:cs="Times New Roman"/>
          <w:lang w:val="en-GB"/>
        </w:rPr>
        <w:t xml:space="preserve"> sense of the word)</w:t>
      </w:r>
      <w:r w:rsidR="00BF2BFE" w:rsidRPr="00BF2BFE">
        <w:rPr>
          <w:rFonts w:cs="Times New Roman"/>
          <w:lang w:val="en-GB"/>
        </w:rPr>
        <w:t>. Given such a meaning assignment and given a factual parameter (a model, a possible world, the real world)</w:t>
      </w:r>
      <w:r>
        <w:rPr>
          <w:rFonts w:cs="Times New Roman"/>
          <w:lang w:val="en-GB"/>
        </w:rPr>
        <w:t>,</w:t>
      </w:r>
      <w:r w:rsidR="00BF2BFE" w:rsidRPr="00BF2BFE">
        <w:rPr>
          <w:rFonts w:cs="Times New Roman"/>
          <w:lang w:val="en-GB"/>
        </w:rPr>
        <w:t xml:space="preserve"> a derivative value is determined</w:t>
      </w:r>
      <w:r w:rsidR="00E90C76">
        <w:rPr>
          <w:rFonts w:cs="Times New Roman"/>
          <w:lang w:val="en-GB"/>
        </w:rPr>
        <w:t xml:space="preserve">, e.g., </w:t>
      </w:r>
      <w:r w:rsidR="00BF2BFE" w:rsidRPr="00BF2BFE">
        <w:rPr>
          <w:rFonts w:cs="Times New Roman"/>
          <w:lang w:val="en-GB"/>
        </w:rPr>
        <w:t>the planet Venus, the set of planets (in a world, model etc.). The meanings operate at two critical levels: (1) they determine the worldly-extensions, external values that go into a calculation of truth values (Is Venus in the set of planets?); (2</w:t>
      </w:r>
      <w:r w:rsidR="00BF2BFE" w:rsidRPr="009D1A07">
        <w:rPr>
          <w:rFonts w:cs="Times New Roman"/>
          <w:lang w:val="en-GB"/>
        </w:rPr>
        <w:t>) they</w:t>
      </w:r>
      <w:r w:rsidR="00523CDE" w:rsidRPr="009D1A07">
        <w:rPr>
          <w:rFonts w:cs="Times New Roman"/>
          <w:lang w:val="en-GB"/>
        </w:rPr>
        <w:t xml:space="preserve"> are</w:t>
      </w:r>
      <w:r w:rsidR="00BF2BFE" w:rsidRPr="009D1A07">
        <w:rPr>
          <w:rFonts w:cs="Times New Roman"/>
          <w:lang w:val="en-GB"/>
        </w:rPr>
        <w:t xml:space="preserve"> </w:t>
      </w:r>
      <w:r w:rsidR="00BF2BFE" w:rsidRPr="009D1A07">
        <w:rPr>
          <w:rFonts w:cs="Times New Roman"/>
          <w:i/>
          <w:iCs/>
          <w:lang w:val="en-GB"/>
        </w:rPr>
        <w:lastRenderedPageBreak/>
        <w:t>internalized</w:t>
      </w:r>
      <w:r w:rsidR="00BF2BFE" w:rsidRPr="00BF2BFE">
        <w:rPr>
          <w:rFonts w:cs="Times New Roman"/>
          <w:lang w:val="en-GB"/>
        </w:rPr>
        <w:t xml:space="preserve"> by competent language users of the words</w:t>
      </w:r>
      <w:r w:rsidR="009D1A07" w:rsidRPr="009D1A07">
        <w:rPr>
          <w:rFonts w:cs="Times New Roman"/>
          <w:lang w:val="en-GB"/>
        </w:rPr>
        <w:t xml:space="preserve"> </w:t>
      </w:r>
      <w:r w:rsidR="009D1A07">
        <w:rPr>
          <w:rFonts w:cs="Times New Roman"/>
          <w:lang w:val="en-GB"/>
        </w:rPr>
        <w:t>(</w:t>
      </w:r>
      <w:r w:rsidR="009D1A07" w:rsidRPr="00BF2BFE">
        <w:rPr>
          <w:rFonts w:cs="Times New Roman"/>
          <w:lang w:val="en-GB"/>
        </w:rPr>
        <w:t xml:space="preserve">grasping the meanings is what it takes to </w:t>
      </w:r>
      <w:r w:rsidR="009D1A07" w:rsidRPr="00BF2BFE">
        <w:rPr>
          <w:rFonts w:cs="Times New Roman"/>
          <w:i/>
          <w:iCs/>
          <w:lang w:val="en-GB"/>
        </w:rPr>
        <w:t>understand</w:t>
      </w:r>
      <w:r w:rsidR="009D1A07" w:rsidRPr="00BF2BFE">
        <w:rPr>
          <w:rFonts w:cs="Times New Roman"/>
          <w:lang w:val="en-GB"/>
        </w:rPr>
        <w:t xml:space="preserve"> sentences</w:t>
      </w:r>
      <w:r w:rsidR="009D1A07">
        <w:rPr>
          <w:rFonts w:cs="Times New Roman"/>
          <w:lang w:val="en-GB"/>
        </w:rPr>
        <w:t xml:space="preserve">, </w:t>
      </w:r>
      <w:r w:rsidR="009D1A07" w:rsidRPr="00BF2BFE">
        <w:rPr>
          <w:rFonts w:cs="Times New Roman"/>
          <w:lang w:val="en-GB"/>
        </w:rPr>
        <w:t>pr</w:t>
      </w:r>
      <w:r w:rsidR="0036113D">
        <w:rPr>
          <w:rFonts w:cs="Times New Roman"/>
          <w:lang w:val="en-GB"/>
        </w:rPr>
        <w:t xml:space="preserve">ior to </w:t>
      </w:r>
      <w:r w:rsidR="009D1A07" w:rsidRPr="00BF2BFE">
        <w:rPr>
          <w:rFonts w:cs="Times New Roman"/>
          <w:lang w:val="en-GB"/>
        </w:rPr>
        <w:t xml:space="preserve">any extension/truth value </w:t>
      </w:r>
      <w:r w:rsidR="009D1A07" w:rsidRPr="0006700A">
        <w:rPr>
          <w:rFonts w:cs="Times New Roman"/>
          <w:lang w:val="en-GB"/>
        </w:rPr>
        <w:t>determination)</w:t>
      </w:r>
      <w:r w:rsidR="00523CDE">
        <w:rPr>
          <w:rFonts w:cs="Times New Roman"/>
          <w:lang w:val="en-GB"/>
        </w:rPr>
        <w:t xml:space="preserve">, </w:t>
      </w:r>
      <w:r w:rsidR="009D1A07">
        <w:rPr>
          <w:rFonts w:cs="Times New Roman"/>
          <w:lang w:val="en-GB"/>
        </w:rPr>
        <w:t>a</w:t>
      </w:r>
      <w:r w:rsidR="00523CDE">
        <w:rPr>
          <w:rFonts w:cs="Times New Roman"/>
          <w:lang w:val="en-GB"/>
        </w:rPr>
        <w:t>nd</w:t>
      </w:r>
      <w:r w:rsidR="00BF2BFE" w:rsidRPr="00BF2BFE">
        <w:rPr>
          <w:rFonts w:cs="Times New Roman"/>
          <w:lang w:val="en-GB"/>
        </w:rPr>
        <w:t xml:space="preserve"> </w:t>
      </w:r>
      <w:r w:rsidR="009D1A07">
        <w:rPr>
          <w:rFonts w:cs="Times New Roman"/>
          <w:lang w:val="en-GB"/>
        </w:rPr>
        <w:t xml:space="preserve">what </w:t>
      </w:r>
      <w:r w:rsidR="00BF2BFE" w:rsidRPr="00BF2BFE">
        <w:rPr>
          <w:rFonts w:cs="Times New Roman"/>
          <w:lang w:val="en-GB"/>
        </w:rPr>
        <w:t>determine</w:t>
      </w:r>
      <w:r w:rsidR="009D1A07">
        <w:rPr>
          <w:rFonts w:cs="Times New Roman"/>
          <w:lang w:val="en-GB"/>
        </w:rPr>
        <w:t>s</w:t>
      </w:r>
      <w:r w:rsidR="00BF2BFE" w:rsidRPr="00BF2BFE">
        <w:rPr>
          <w:rFonts w:cs="Times New Roman"/>
          <w:lang w:val="en-GB"/>
        </w:rPr>
        <w:t xml:space="preserve"> translations between languages</w:t>
      </w:r>
      <w:r w:rsidR="00BF2BFE" w:rsidRPr="0006700A">
        <w:rPr>
          <w:rFonts w:cs="Times New Roman"/>
          <w:lang w:val="en-GB"/>
        </w:rPr>
        <w:t xml:space="preserve">. Thus, </w:t>
      </w:r>
      <w:r w:rsidR="009D1A07">
        <w:rPr>
          <w:rFonts w:cs="Times New Roman"/>
          <w:lang w:val="en-GB"/>
        </w:rPr>
        <w:t xml:space="preserve">they </w:t>
      </w:r>
      <w:r w:rsidR="00BF2BFE" w:rsidRPr="0006700A">
        <w:rPr>
          <w:rFonts w:cs="Times New Roman"/>
          <w:lang w:val="en-GB"/>
        </w:rPr>
        <w:t>are the fundamental materials</w:t>
      </w:r>
      <w:r>
        <w:rPr>
          <w:rFonts w:cs="Times New Roman"/>
          <w:lang w:val="en-GB"/>
        </w:rPr>
        <w:t xml:space="preserve"> of semantics</w:t>
      </w:r>
      <w:r w:rsidR="00BF2BFE" w:rsidRPr="0006700A">
        <w:rPr>
          <w:rFonts w:cs="Times New Roman"/>
          <w:lang w:val="en-GB"/>
        </w:rPr>
        <w:t xml:space="preserve">. This intra-semantic claim has consequences </w:t>
      </w:r>
      <w:r w:rsidR="009D1A07">
        <w:rPr>
          <w:rFonts w:cs="Times New Roman"/>
          <w:lang w:val="en-GB"/>
        </w:rPr>
        <w:t xml:space="preserve">at </w:t>
      </w:r>
      <w:r w:rsidR="009D1A07" w:rsidRPr="009D1A07">
        <w:rPr>
          <w:rFonts w:cs="Times New Roman"/>
          <w:lang w:val="en-GB"/>
        </w:rPr>
        <w:t>the meta</w:t>
      </w:r>
      <w:r w:rsidR="00BF2BFE" w:rsidRPr="009D1A07">
        <w:rPr>
          <w:rFonts w:cs="Times New Roman"/>
          <w:lang w:val="en-GB"/>
        </w:rPr>
        <w:t>-</w:t>
      </w:r>
      <w:r w:rsidR="00BF2BFE" w:rsidRPr="004A081D">
        <w:rPr>
          <w:rFonts w:cs="Times New Roman"/>
          <w:lang w:val="en-GB"/>
        </w:rPr>
        <w:t>semantic level</w:t>
      </w:r>
      <w:r w:rsidR="004A081D" w:rsidRPr="004A081D">
        <w:rPr>
          <w:rFonts w:cs="Times New Roman"/>
          <w:lang w:val="en-GB"/>
        </w:rPr>
        <w:t>:</w:t>
      </w:r>
      <w:r w:rsidR="00BF2BFE" w:rsidRPr="004A081D">
        <w:rPr>
          <w:rFonts w:cs="Times New Roman"/>
          <w:lang w:val="en-GB"/>
        </w:rPr>
        <w:t xml:space="preserve"> semantics is a self-sustaining science with words and compounds </w:t>
      </w:r>
      <w:r w:rsidR="00BF2BFE" w:rsidRPr="004A081D">
        <w:rPr>
          <w:rFonts w:cs="Times New Roman"/>
          <w:i/>
          <w:iCs/>
          <w:lang w:val="en-GB"/>
        </w:rPr>
        <w:t>already</w:t>
      </w:r>
      <w:r w:rsidR="00BF2BFE" w:rsidRPr="004A081D">
        <w:rPr>
          <w:rFonts w:cs="Times New Roman"/>
          <w:lang w:val="en-GB"/>
        </w:rPr>
        <w:t xml:space="preserve"> en</w:t>
      </w:r>
      <w:r w:rsidR="00BF2BFE" w:rsidRPr="0006700A">
        <w:rPr>
          <w:rFonts w:cs="Times New Roman"/>
          <w:lang w:val="en-GB"/>
        </w:rPr>
        <w:t>dowed with meanings in stage</w:t>
      </w:r>
      <w:r w:rsidR="000B70CE">
        <w:rPr>
          <w:rFonts w:cs="Times New Roman"/>
          <w:lang w:val="en-GB"/>
        </w:rPr>
        <w:t xml:space="preserve"> </w:t>
      </w:r>
      <w:r w:rsidR="00BF2BFE" w:rsidRPr="0006700A">
        <w:rPr>
          <w:rFonts w:cs="Times New Roman"/>
          <w:lang w:val="en-GB"/>
        </w:rPr>
        <w:t xml:space="preserve">1 </w:t>
      </w:r>
      <w:r w:rsidR="00BF2BFE" w:rsidRPr="0006700A">
        <w:rPr>
          <w:rFonts w:cs="Times New Roman"/>
          <w:i/>
          <w:iCs/>
          <w:lang w:val="en-GB"/>
        </w:rPr>
        <w:t>before</w:t>
      </w:r>
      <w:r w:rsidR="00BF2BFE" w:rsidRPr="0006700A">
        <w:rPr>
          <w:rFonts w:cs="Times New Roman"/>
          <w:lang w:val="en-GB"/>
        </w:rPr>
        <w:t xml:space="preserve"> we move to </w:t>
      </w:r>
      <w:r w:rsidR="00BF2BFE" w:rsidRPr="00AF04FD">
        <w:rPr>
          <w:rFonts w:cs="Times New Roman"/>
          <w:lang w:val="en-GB"/>
        </w:rPr>
        <w:t>the next</w:t>
      </w:r>
      <w:r w:rsidR="00AF04FD" w:rsidRPr="00AF04FD">
        <w:rPr>
          <w:rFonts w:cs="Times New Roman"/>
          <w:lang w:val="en-GB"/>
        </w:rPr>
        <w:t>,</w:t>
      </w:r>
      <w:r w:rsidR="00BF2BFE" w:rsidRPr="00AF04FD">
        <w:rPr>
          <w:rFonts w:cs="Times New Roman"/>
          <w:lang w:val="en-GB"/>
        </w:rPr>
        <w:t xml:space="preserve"> </w:t>
      </w:r>
      <w:proofErr w:type="spellStart"/>
      <w:r w:rsidR="00BF2BFE" w:rsidRPr="00AF04FD">
        <w:rPr>
          <w:rFonts w:cs="Times New Roman"/>
          <w:lang w:val="en-GB"/>
        </w:rPr>
        <w:t>evaluational</w:t>
      </w:r>
      <w:proofErr w:type="spellEnd"/>
      <w:r w:rsidR="00AF04FD" w:rsidRPr="00AF04FD">
        <w:rPr>
          <w:rFonts w:cs="Times New Roman"/>
          <w:lang w:val="en-GB"/>
        </w:rPr>
        <w:t xml:space="preserve">, </w:t>
      </w:r>
      <w:r w:rsidR="00BF2BFE" w:rsidRPr="00AF04FD">
        <w:rPr>
          <w:rFonts w:cs="Times New Roman"/>
          <w:lang w:val="en-GB"/>
        </w:rPr>
        <w:t>stage</w:t>
      </w:r>
      <w:r w:rsidR="000B70CE">
        <w:rPr>
          <w:rFonts w:cs="Times New Roman"/>
          <w:lang w:val="en-GB"/>
        </w:rPr>
        <w:t xml:space="preserve"> </w:t>
      </w:r>
      <w:r w:rsidR="00BF2BFE" w:rsidRPr="0006700A">
        <w:rPr>
          <w:rFonts w:cs="Times New Roman"/>
          <w:lang w:val="en-GB"/>
        </w:rPr>
        <w:t xml:space="preserve">2 of seeking the </w:t>
      </w:r>
      <w:r w:rsidR="00BF2BFE" w:rsidRPr="0006700A">
        <w:rPr>
          <w:rFonts w:cs="Times New Roman"/>
          <w:i/>
          <w:iCs/>
          <w:lang w:val="en-GB"/>
        </w:rPr>
        <w:t>post</w:t>
      </w:r>
      <w:r w:rsidR="00BF2BFE" w:rsidRPr="0006700A">
        <w:rPr>
          <w:rFonts w:cs="Times New Roman"/>
          <w:lang w:val="en-GB"/>
        </w:rPr>
        <w:t>-semantic and fact-dependent extensions, be they objects, sets or truth values associated with the linguistic media.</w:t>
      </w:r>
      <w:r w:rsidR="0006700A" w:rsidRPr="0006700A">
        <w:rPr>
          <w:rFonts w:cs="Times New Roman"/>
          <w:lang w:val="en-GB"/>
        </w:rPr>
        <w:t xml:space="preserve"> </w:t>
      </w:r>
      <w:r w:rsidR="00BF2BFE" w:rsidRPr="007D6217">
        <w:rPr>
          <w:rFonts w:cs="Times New Roman"/>
          <w:color w:val="000000" w:themeColor="text1"/>
          <w:lang w:val="en-GB"/>
        </w:rPr>
        <w:t xml:space="preserve">The world </w:t>
      </w:r>
      <w:r w:rsidR="007D6217" w:rsidRPr="007D6217">
        <w:rPr>
          <w:rFonts w:cs="Times New Roman"/>
          <w:color w:val="000000" w:themeColor="text1"/>
          <w:lang w:val="en-GB"/>
        </w:rPr>
        <w:t>enters</w:t>
      </w:r>
      <w:r w:rsidR="00BF2BFE" w:rsidRPr="007D6217">
        <w:rPr>
          <w:rFonts w:cs="Times New Roman"/>
          <w:color w:val="000000" w:themeColor="text1"/>
          <w:lang w:val="en-GB"/>
        </w:rPr>
        <w:t xml:space="preserve"> this picture</w:t>
      </w:r>
      <w:r w:rsidR="007D6217" w:rsidRPr="007D6217">
        <w:rPr>
          <w:rFonts w:cs="Times New Roman"/>
          <w:color w:val="000000" w:themeColor="text1"/>
          <w:lang w:val="en-GB"/>
        </w:rPr>
        <w:t xml:space="preserve"> at a later stage</w:t>
      </w:r>
      <w:r w:rsidR="00BF2BFE" w:rsidRPr="007D6217">
        <w:rPr>
          <w:rFonts w:cs="Times New Roman"/>
          <w:color w:val="000000" w:themeColor="text1"/>
          <w:lang w:val="en-GB"/>
        </w:rPr>
        <w:t xml:space="preserve">, </w:t>
      </w:r>
      <w:r w:rsidR="007D6217" w:rsidRPr="007D6217">
        <w:rPr>
          <w:rFonts w:cs="Times New Roman"/>
          <w:color w:val="000000" w:themeColor="text1"/>
          <w:lang w:val="en-GB"/>
        </w:rPr>
        <w:t>not until</w:t>
      </w:r>
      <w:r w:rsidR="00BF2BFE" w:rsidRPr="007D6217">
        <w:rPr>
          <w:rFonts w:cs="Times New Roman"/>
          <w:color w:val="000000" w:themeColor="text1"/>
          <w:lang w:val="en-GB"/>
        </w:rPr>
        <w:t xml:space="preserve"> post-semantic stage</w:t>
      </w:r>
      <w:r w:rsidR="000B70CE" w:rsidRPr="007D6217">
        <w:rPr>
          <w:rFonts w:cs="Times New Roman"/>
          <w:color w:val="000000" w:themeColor="text1"/>
          <w:lang w:val="en-GB"/>
        </w:rPr>
        <w:t xml:space="preserve"> </w:t>
      </w:r>
      <w:r w:rsidR="00BF2BFE" w:rsidRPr="007D6217">
        <w:rPr>
          <w:rFonts w:cs="Times New Roman"/>
          <w:color w:val="000000" w:themeColor="text1"/>
          <w:lang w:val="en-GB"/>
        </w:rPr>
        <w:t xml:space="preserve">2, when we </w:t>
      </w:r>
      <w:r w:rsidR="00BF2BFE" w:rsidRPr="0006700A">
        <w:rPr>
          <w:rFonts w:cs="Times New Roman"/>
          <w:lang w:val="en-GB"/>
        </w:rPr>
        <w:t>need to compute post</w:t>
      </w:r>
      <w:r w:rsidR="0006700A" w:rsidRPr="0006700A">
        <w:rPr>
          <w:rFonts w:cs="Times New Roman"/>
          <w:lang w:val="en-GB"/>
        </w:rPr>
        <w:t>-</w:t>
      </w:r>
      <w:r w:rsidR="00BF2BFE" w:rsidRPr="0006700A">
        <w:rPr>
          <w:rFonts w:cs="Times New Roman"/>
          <w:lang w:val="en-GB"/>
        </w:rPr>
        <w:t>semantic extensional information. By this time, the language proper is fully semantically functional, expressing meaningful sentences, allowing translations and ready for understanding by the competent speaker</w:t>
      </w:r>
      <w:r w:rsidR="00523CDE">
        <w:rPr>
          <w:rFonts w:cs="Times New Roman"/>
          <w:lang w:val="en-GB"/>
        </w:rPr>
        <w:t>s</w:t>
      </w:r>
      <w:r w:rsidR="00BF2BFE" w:rsidRPr="0006700A">
        <w:rPr>
          <w:rFonts w:cs="Times New Roman"/>
          <w:lang w:val="en-GB"/>
        </w:rPr>
        <w:t xml:space="preserve">, </w:t>
      </w:r>
      <w:r w:rsidR="00BF2BFE" w:rsidRPr="007D6217">
        <w:rPr>
          <w:rFonts w:cs="Times New Roman"/>
          <w:color w:val="000000" w:themeColor="text1"/>
          <w:lang w:val="en-GB"/>
        </w:rPr>
        <w:t>from wh</w:t>
      </w:r>
      <w:r w:rsidR="00D119F7" w:rsidRPr="007D6217">
        <w:rPr>
          <w:rFonts w:cs="Times New Roman"/>
          <w:color w:val="000000" w:themeColor="text1"/>
          <w:lang w:val="en-GB"/>
        </w:rPr>
        <w:t>om</w:t>
      </w:r>
      <w:r w:rsidR="00BF2BFE" w:rsidRPr="00D119F7">
        <w:rPr>
          <w:rFonts w:cs="Times New Roman"/>
          <w:color w:val="FF0000"/>
          <w:lang w:val="en-GB"/>
        </w:rPr>
        <w:t xml:space="preserve"> </w:t>
      </w:r>
      <w:r w:rsidR="00BF2BFE" w:rsidRPr="0006700A">
        <w:rPr>
          <w:rFonts w:cs="Times New Roman"/>
          <w:lang w:val="en-GB"/>
        </w:rPr>
        <w:t xml:space="preserve">we demand grasp of the basic meanings and ability to compose </w:t>
      </w:r>
      <w:r w:rsidR="009D1A07">
        <w:rPr>
          <w:rFonts w:cs="Times New Roman"/>
          <w:lang w:val="en-GB"/>
        </w:rPr>
        <w:t xml:space="preserve">them </w:t>
      </w:r>
      <w:r w:rsidR="00BF2BFE" w:rsidRPr="0006700A">
        <w:rPr>
          <w:rFonts w:cs="Times New Roman"/>
          <w:lang w:val="en-GB"/>
        </w:rPr>
        <w:t xml:space="preserve">using </w:t>
      </w:r>
      <w:r w:rsidR="00523CDE">
        <w:rPr>
          <w:rFonts w:cs="Times New Roman"/>
          <w:lang w:val="en-GB"/>
        </w:rPr>
        <w:t xml:space="preserve">their </w:t>
      </w:r>
      <w:r w:rsidR="00BF2BFE" w:rsidRPr="0006700A">
        <w:rPr>
          <w:rFonts w:cs="Times New Roman"/>
          <w:lang w:val="en-GB"/>
        </w:rPr>
        <w:t>syntactic competence.</w:t>
      </w:r>
      <w:r w:rsidR="005350EC">
        <w:rPr>
          <w:rFonts w:cs="Times New Roman"/>
          <w:lang w:val="en-GB"/>
        </w:rPr>
        <w:t xml:space="preserve"> </w:t>
      </w:r>
      <w:r w:rsidR="00BF2BFE" w:rsidRPr="0006700A">
        <w:rPr>
          <w:rFonts w:cs="Times New Roman"/>
          <w:lang w:val="en-GB"/>
        </w:rPr>
        <w:t xml:space="preserve">What is important to notice is </w:t>
      </w:r>
      <w:r w:rsidR="00BF2BFE" w:rsidRPr="007D6217">
        <w:rPr>
          <w:rFonts w:cs="Times New Roman"/>
          <w:color w:val="000000" w:themeColor="text1"/>
          <w:lang w:val="en-GB"/>
        </w:rPr>
        <w:t xml:space="preserve">that </w:t>
      </w:r>
      <w:r w:rsidR="00D119F7" w:rsidRPr="007D6217">
        <w:rPr>
          <w:rFonts w:cs="Times New Roman"/>
          <w:color w:val="000000" w:themeColor="text1"/>
          <w:lang w:val="en-GB"/>
        </w:rPr>
        <w:t xml:space="preserve">here </w:t>
      </w:r>
      <w:r w:rsidR="00BF2BFE" w:rsidRPr="007D6217">
        <w:rPr>
          <w:rFonts w:cs="Times New Roman"/>
          <w:color w:val="000000" w:themeColor="text1"/>
          <w:lang w:val="en-GB"/>
        </w:rPr>
        <w:t>there is a trade</w:t>
      </w:r>
      <w:r w:rsidR="00523CDE">
        <w:rPr>
          <w:rFonts w:cs="Times New Roman"/>
          <w:lang w:val="en-GB"/>
        </w:rPr>
        <w:t>-</w:t>
      </w:r>
      <w:r w:rsidR="00BF2BFE" w:rsidRPr="0006700A">
        <w:rPr>
          <w:rFonts w:cs="Times New Roman"/>
          <w:lang w:val="en-GB"/>
        </w:rPr>
        <w:t>off between (</w:t>
      </w:r>
      <w:proofErr w:type="spellStart"/>
      <w:r w:rsidR="00BF2BFE" w:rsidRPr="0006700A">
        <w:rPr>
          <w:rFonts w:cs="Times New Roman"/>
          <w:lang w:val="en-GB"/>
        </w:rPr>
        <w:t>i</w:t>
      </w:r>
      <w:proofErr w:type="spellEnd"/>
      <w:r w:rsidR="00BF2BFE" w:rsidRPr="0006700A">
        <w:rPr>
          <w:rFonts w:cs="Times New Roman"/>
          <w:lang w:val="en-GB"/>
        </w:rPr>
        <w:t>) the self</w:t>
      </w:r>
      <w:r w:rsidR="0006700A" w:rsidRPr="0006700A">
        <w:rPr>
          <w:rFonts w:cs="Times New Roman"/>
          <w:lang w:val="en-GB"/>
        </w:rPr>
        <w:t>-</w:t>
      </w:r>
      <w:r w:rsidR="00BF2BFE" w:rsidRPr="0006700A">
        <w:rPr>
          <w:rFonts w:cs="Times New Roman"/>
          <w:lang w:val="en-GB"/>
        </w:rPr>
        <w:t>sufficient internality of the science of semantics and (ii) the demotion of the real world from being a key determiner</w:t>
      </w:r>
      <w:r w:rsidR="00523CDE">
        <w:rPr>
          <w:rFonts w:cs="Times New Roman"/>
          <w:lang w:val="en-GB"/>
        </w:rPr>
        <w:t xml:space="preserve"> (</w:t>
      </w:r>
      <w:r w:rsidR="00BF2BFE" w:rsidRPr="0006700A">
        <w:rPr>
          <w:rFonts w:cs="Times New Roman"/>
          <w:lang w:val="en-GB"/>
        </w:rPr>
        <w:t xml:space="preserve">it </w:t>
      </w:r>
      <w:r w:rsidR="0006700A" w:rsidRPr="0006700A">
        <w:rPr>
          <w:rFonts w:cs="Times New Roman"/>
          <w:lang w:val="en-GB"/>
        </w:rPr>
        <w:t xml:space="preserve">merely plays </w:t>
      </w:r>
      <w:r w:rsidR="00BF2BFE" w:rsidRPr="0006700A">
        <w:rPr>
          <w:rFonts w:cs="Times New Roman"/>
          <w:lang w:val="en-GB"/>
        </w:rPr>
        <w:t>a post</w:t>
      </w:r>
      <w:r w:rsidR="0006700A" w:rsidRPr="0006700A">
        <w:rPr>
          <w:rFonts w:cs="Times New Roman"/>
          <w:lang w:val="en-GB"/>
        </w:rPr>
        <w:t>-</w:t>
      </w:r>
      <w:r w:rsidR="00BF2BFE" w:rsidRPr="0006700A">
        <w:rPr>
          <w:rFonts w:cs="Times New Roman"/>
          <w:lang w:val="en-GB"/>
        </w:rPr>
        <w:t xml:space="preserve">semantic role as </w:t>
      </w:r>
      <w:r w:rsidR="00B3196D">
        <w:rPr>
          <w:rFonts w:cs="Times New Roman"/>
          <w:lang w:val="en-GB"/>
        </w:rPr>
        <w:t xml:space="preserve">an </w:t>
      </w:r>
      <w:r w:rsidR="00BF2BFE" w:rsidRPr="0006700A">
        <w:rPr>
          <w:rFonts w:cs="Times New Roman"/>
          <w:lang w:val="en-GB"/>
        </w:rPr>
        <w:t>extension</w:t>
      </w:r>
      <w:r w:rsidR="00B3196D">
        <w:rPr>
          <w:rFonts w:cs="Times New Roman"/>
          <w:lang w:val="en-GB"/>
        </w:rPr>
        <w:t xml:space="preserve"> </w:t>
      </w:r>
      <w:r w:rsidR="00BF2BFE" w:rsidRPr="0006700A">
        <w:rPr>
          <w:rFonts w:cs="Times New Roman"/>
          <w:lang w:val="en-GB"/>
        </w:rPr>
        <w:t>provider</w:t>
      </w:r>
      <w:r w:rsidR="00523CDE">
        <w:rPr>
          <w:rFonts w:cs="Times New Roman"/>
          <w:lang w:val="en-GB"/>
        </w:rPr>
        <w:t>)</w:t>
      </w:r>
      <w:r w:rsidR="00BF2BFE" w:rsidRPr="0006700A">
        <w:rPr>
          <w:rFonts w:cs="Times New Roman"/>
          <w:lang w:val="en-GB"/>
        </w:rPr>
        <w:t>.</w:t>
      </w:r>
    </w:p>
    <w:p w14:paraId="1DD8B17E" w14:textId="6B90C388" w:rsidR="00D34262" w:rsidRPr="0006700A" w:rsidRDefault="00000000" w:rsidP="0006700A">
      <w:pPr>
        <w:pStyle w:val="Standard"/>
        <w:spacing w:line="480" w:lineRule="auto"/>
        <w:ind w:firstLine="340"/>
        <w:rPr>
          <w:rFonts w:cs="Times New Roman"/>
          <w:highlight w:val="cyan"/>
          <w:lang w:val="en-GB"/>
        </w:rPr>
      </w:pPr>
      <w:r w:rsidRPr="0006700A">
        <w:rPr>
          <w:rFonts w:cs="Times New Roman"/>
          <w:lang w:val="en-GB"/>
        </w:rPr>
        <w:t>Putnam taught us to reject the double</w:t>
      </w:r>
      <w:r w:rsidR="00DA30A6">
        <w:rPr>
          <w:rFonts w:cs="Times New Roman"/>
          <w:lang w:val="en-GB"/>
        </w:rPr>
        <w:t>-</w:t>
      </w:r>
      <w:r w:rsidRPr="0006700A">
        <w:rPr>
          <w:rFonts w:cs="Times New Roman"/>
          <w:lang w:val="en-GB"/>
        </w:rPr>
        <w:t xml:space="preserve">edged thesis, both inside semantics and at the </w:t>
      </w:r>
      <w:r w:rsidR="00523CDE" w:rsidRPr="009D1A07">
        <w:rPr>
          <w:rFonts w:cs="Times New Roman"/>
          <w:lang w:val="en-GB"/>
        </w:rPr>
        <w:t>meta</w:t>
      </w:r>
      <w:r w:rsidRPr="009D1A07">
        <w:rPr>
          <w:rFonts w:cs="Times New Roman"/>
          <w:lang w:val="en-GB"/>
        </w:rPr>
        <w:t>-semantic</w:t>
      </w:r>
      <w:r w:rsidRPr="0006700A">
        <w:rPr>
          <w:rFonts w:cs="Times New Roman"/>
          <w:lang w:val="en-GB"/>
        </w:rPr>
        <w:t xml:space="preserve"> level.</w:t>
      </w:r>
    </w:p>
    <w:p w14:paraId="1D1DF416" w14:textId="0D4709F3" w:rsidR="00D34262" w:rsidRPr="00DE1EED" w:rsidRDefault="00000000" w:rsidP="0006700A">
      <w:pPr>
        <w:pStyle w:val="Standard"/>
        <w:spacing w:line="480" w:lineRule="auto"/>
        <w:ind w:firstLine="340"/>
        <w:rPr>
          <w:rFonts w:cs="Times New Roman"/>
          <w:lang w:val="en-GB"/>
        </w:rPr>
      </w:pPr>
      <w:r w:rsidRPr="00DE1EED">
        <w:rPr>
          <w:rFonts w:cs="Times New Roman"/>
          <w:lang w:val="en-GB"/>
        </w:rPr>
        <w:t xml:space="preserve">His famous </w:t>
      </w:r>
      <w:r w:rsidR="007663CE">
        <w:rPr>
          <w:rFonts w:cs="Times New Roman"/>
          <w:lang w:val="en-GB"/>
        </w:rPr>
        <w:t>T</w:t>
      </w:r>
      <w:r w:rsidRPr="00DE1EED">
        <w:rPr>
          <w:rFonts w:cs="Times New Roman"/>
          <w:lang w:val="en-GB"/>
        </w:rPr>
        <w:t xml:space="preserve">win </w:t>
      </w:r>
      <w:r w:rsidR="007663CE">
        <w:rPr>
          <w:rFonts w:cs="Times New Roman"/>
          <w:lang w:val="en-GB"/>
        </w:rPr>
        <w:t>E</w:t>
      </w:r>
      <w:r w:rsidRPr="00DE1EED">
        <w:rPr>
          <w:rFonts w:cs="Times New Roman"/>
          <w:lang w:val="en-GB"/>
        </w:rPr>
        <w:t>arth thought</w:t>
      </w:r>
      <w:r w:rsidR="00015E9F">
        <w:rPr>
          <w:rFonts w:cs="Times New Roman"/>
          <w:lang w:val="en-GB"/>
        </w:rPr>
        <w:t>-</w:t>
      </w:r>
      <w:r w:rsidRPr="00DE1EED">
        <w:rPr>
          <w:rFonts w:cs="Times New Roman"/>
          <w:lang w:val="en-GB"/>
        </w:rPr>
        <w:t xml:space="preserve">experiments urge upon us the </w:t>
      </w:r>
      <w:r w:rsidRPr="00DE1EED">
        <w:rPr>
          <w:rFonts w:cs="Times New Roman"/>
          <w:i/>
          <w:iCs/>
          <w:lang w:val="en-GB"/>
        </w:rPr>
        <w:t>impossibility</w:t>
      </w:r>
      <w:r w:rsidRPr="00DE1EED">
        <w:rPr>
          <w:rFonts w:cs="Times New Roman"/>
          <w:lang w:val="en-GB"/>
        </w:rPr>
        <w:t xml:space="preserve"> </w:t>
      </w:r>
      <w:r w:rsidRPr="00DE1EED">
        <w:rPr>
          <w:rFonts w:cs="Times New Roman"/>
          <w:i/>
          <w:iCs/>
          <w:lang w:val="en-GB"/>
        </w:rPr>
        <w:t>result</w:t>
      </w:r>
      <w:r w:rsidRPr="00DE1EED">
        <w:rPr>
          <w:rFonts w:cs="Times New Roman"/>
          <w:lang w:val="en-GB"/>
        </w:rPr>
        <w:t xml:space="preserve"> that the meaning </w:t>
      </w:r>
      <w:r w:rsidR="0006700A" w:rsidRPr="00DE1EED">
        <w:rPr>
          <w:rFonts w:cs="Times New Roman"/>
          <w:lang w:val="en-GB"/>
        </w:rPr>
        <w:t xml:space="preserve">(at least </w:t>
      </w:r>
      <w:r w:rsidRPr="00DE1EED">
        <w:rPr>
          <w:rFonts w:cs="Times New Roman"/>
          <w:lang w:val="en-GB"/>
        </w:rPr>
        <w:t>o</w:t>
      </w:r>
      <w:r w:rsidR="0006700A" w:rsidRPr="00DE1EED">
        <w:rPr>
          <w:rFonts w:cs="Times New Roman"/>
          <w:lang w:val="en-GB"/>
        </w:rPr>
        <w:t>f</w:t>
      </w:r>
      <w:r w:rsidRPr="00DE1EED">
        <w:rPr>
          <w:rFonts w:cs="Times New Roman"/>
          <w:lang w:val="en-GB"/>
        </w:rPr>
        <w:t xml:space="preserve"> word</w:t>
      </w:r>
      <w:r w:rsidR="0006700A" w:rsidRPr="00DE1EED">
        <w:rPr>
          <w:rFonts w:cs="Times New Roman"/>
          <w:lang w:val="en-GB"/>
        </w:rPr>
        <w:t>s</w:t>
      </w:r>
      <w:r w:rsidRPr="00DE1EED">
        <w:rPr>
          <w:rFonts w:cs="Times New Roman"/>
          <w:lang w:val="en-GB"/>
        </w:rPr>
        <w:t xml:space="preserve"> like “water”) </w:t>
      </w:r>
      <w:r w:rsidRPr="007D6217">
        <w:rPr>
          <w:rFonts w:cs="Times New Roman"/>
          <w:color w:val="000000" w:themeColor="text1"/>
          <w:lang w:val="en-GB"/>
        </w:rPr>
        <w:t xml:space="preserve">cannot be </w:t>
      </w:r>
      <w:r w:rsidR="00D119F7" w:rsidRPr="007D6217">
        <w:rPr>
          <w:rFonts w:cs="Times New Roman"/>
          <w:color w:val="000000" w:themeColor="text1"/>
          <w:lang w:val="en-GB"/>
        </w:rPr>
        <w:t xml:space="preserve">both </w:t>
      </w:r>
      <w:r w:rsidRPr="007D6217">
        <w:rPr>
          <w:rFonts w:cs="Times New Roman"/>
          <w:color w:val="000000" w:themeColor="text1"/>
          <w:lang w:val="en-GB"/>
        </w:rPr>
        <w:t xml:space="preserve">(1) </w:t>
      </w:r>
      <w:r w:rsidR="00015E9F" w:rsidRPr="007D6217">
        <w:rPr>
          <w:rFonts w:cs="Times New Roman"/>
          <w:color w:val="000000" w:themeColor="text1"/>
          <w:lang w:val="en-GB"/>
        </w:rPr>
        <w:t>what</w:t>
      </w:r>
      <w:r w:rsidR="00015E9F">
        <w:rPr>
          <w:rFonts w:cs="Times New Roman"/>
          <w:lang w:val="en-GB"/>
        </w:rPr>
        <w:t xml:space="preserve"> determines </w:t>
      </w:r>
      <w:r w:rsidRPr="00DE1EED">
        <w:rPr>
          <w:rFonts w:cs="Times New Roman"/>
          <w:lang w:val="en-GB"/>
        </w:rPr>
        <w:t xml:space="preserve">the worldly extension and (2) </w:t>
      </w:r>
      <w:r w:rsidR="00015E9F">
        <w:rPr>
          <w:rFonts w:cs="Times New Roman"/>
          <w:lang w:val="en-GB"/>
        </w:rPr>
        <w:t xml:space="preserve">what is </w:t>
      </w:r>
      <w:r w:rsidRPr="00DE1EED">
        <w:rPr>
          <w:rFonts w:cs="Times New Roman"/>
          <w:lang w:val="en-GB"/>
        </w:rPr>
        <w:t xml:space="preserve">known by the competent speaker. Putnam produces cases where what the </w:t>
      </w:r>
      <w:r w:rsidRPr="00A8178E">
        <w:rPr>
          <w:rFonts w:cs="Times New Roman"/>
          <w:lang w:val="en-GB"/>
        </w:rPr>
        <w:t xml:space="preserve">speaker knows </w:t>
      </w:r>
      <w:r w:rsidR="00A8178E" w:rsidRPr="00A8178E">
        <w:rPr>
          <w:rFonts w:cs="Times New Roman"/>
          <w:lang w:val="en-GB"/>
        </w:rPr>
        <w:t>(</w:t>
      </w:r>
      <w:r w:rsidRPr="00A8178E">
        <w:rPr>
          <w:rFonts w:cs="Times New Roman"/>
          <w:lang w:val="en-GB"/>
        </w:rPr>
        <w:t xml:space="preserve">has </w:t>
      </w:r>
      <w:r w:rsidR="00A8178E" w:rsidRPr="00A8178E">
        <w:rPr>
          <w:rFonts w:cs="Times New Roman"/>
          <w:lang w:val="en-GB"/>
        </w:rPr>
        <w:t>“</w:t>
      </w:r>
      <w:r w:rsidRPr="00A8178E">
        <w:rPr>
          <w:rFonts w:cs="Times New Roman"/>
          <w:lang w:val="en-GB"/>
        </w:rPr>
        <w:t>in the head</w:t>
      </w:r>
      <w:r w:rsidR="00A8178E" w:rsidRPr="00A8178E">
        <w:rPr>
          <w:rFonts w:cs="Times New Roman"/>
          <w:lang w:val="en-GB"/>
        </w:rPr>
        <w:t xml:space="preserve">”) </w:t>
      </w:r>
      <w:r w:rsidR="00DE1EED" w:rsidRPr="00A8178E">
        <w:rPr>
          <w:rFonts w:cs="Times New Roman"/>
          <w:lang w:val="en-GB"/>
        </w:rPr>
        <w:t xml:space="preserve">is </w:t>
      </w:r>
      <w:r w:rsidRPr="00A8178E">
        <w:rPr>
          <w:rFonts w:cs="Times New Roman"/>
          <w:lang w:val="en-GB"/>
        </w:rPr>
        <w:t>simply not</w:t>
      </w:r>
      <w:r w:rsidRPr="00DE1EED">
        <w:rPr>
          <w:rFonts w:cs="Times New Roman"/>
          <w:lang w:val="en-GB"/>
        </w:rPr>
        <w:t xml:space="preserve"> sufficient to determine the </w:t>
      </w:r>
      <w:r w:rsidR="00DE1EED">
        <w:rPr>
          <w:rFonts w:cs="Times New Roman"/>
          <w:lang w:val="en-GB"/>
        </w:rPr>
        <w:t>wor</w:t>
      </w:r>
      <w:r w:rsidR="00E26376">
        <w:rPr>
          <w:rFonts w:cs="Times New Roman"/>
          <w:lang w:val="en-GB"/>
        </w:rPr>
        <w:t>l</w:t>
      </w:r>
      <w:r w:rsidR="00DE1EED">
        <w:rPr>
          <w:rFonts w:cs="Times New Roman"/>
          <w:lang w:val="en-GB"/>
        </w:rPr>
        <w:t xml:space="preserve">dly </w:t>
      </w:r>
      <w:r w:rsidRPr="00DE1EED">
        <w:rPr>
          <w:rFonts w:cs="Times New Roman"/>
          <w:lang w:val="en-GB"/>
        </w:rPr>
        <w:t>extension</w:t>
      </w:r>
      <w:r w:rsidR="0006700A" w:rsidRPr="00DE1EED">
        <w:rPr>
          <w:rFonts w:cs="Times New Roman"/>
          <w:lang w:val="en-GB"/>
        </w:rPr>
        <w:t>.</w:t>
      </w:r>
    </w:p>
    <w:p w14:paraId="6D9A2219" w14:textId="5ED0D438" w:rsidR="00015E9F" w:rsidRDefault="00000000" w:rsidP="00E26376">
      <w:pPr>
        <w:pStyle w:val="Standard"/>
        <w:spacing w:line="480" w:lineRule="auto"/>
        <w:ind w:firstLine="340"/>
        <w:rPr>
          <w:rFonts w:cs="Times New Roman"/>
          <w:lang w:val="en-GB"/>
        </w:rPr>
      </w:pPr>
      <w:r w:rsidRPr="00D910E9">
        <w:rPr>
          <w:rFonts w:cs="Times New Roman"/>
          <w:lang w:val="en-GB"/>
        </w:rPr>
        <w:lastRenderedPageBreak/>
        <w:t xml:space="preserve">Read </w:t>
      </w:r>
      <w:r w:rsidR="00D910E9" w:rsidRPr="00D910E9">
        <w:rPr>
          <w:rFonts w:cs="Times New Roman"/>
          <w:lang w:val="en-GB"/>
        </w:rPr>
        <w:t>literally</w:t>
      </w:r>
      <w:r w:rsidRPr="00D910E9">
        <w:rPr>
          <w:rFonts w:cs="Times New Roman"/>
          <w:lang w:val="en-GB"/>
        </w:rPr>
        <w:t>, Pu</w:t>
      </w:r>
      <w:r w:rsidRPr="00247B2B">
        <w:rPr>
          <w:rFonts w:cs="Times New Roman"/>
          <w:lang w:val="en-GB"/>
        </w:rPr>
        <w:t xml:space="preserve">tnam confronts us with a choice: (A) keep the meanings accessible to the speaker’s head and give up their role as determiners of the worldly extensions or (B) acknowledge that the determination of extension operates </w:t>
      </w:r>
      <w:r w:rsidR="00D910E9">
        <w:rPr>
          <w:rFonts w:cs="Times New Roman"/>
          <w:lang w:val="en-GB"/>
        </w:rPr>
        <w:t xml:space="preserve">in a </w:t>
      </w:r>
      <w:r w:rsidRPr="00247B2B">
        <w:rPr>
          <w:rFonts w:cs="Times New Roman"/>
          <w:lang w:val="en-GB"/>
        </w:rPr>
        <w:t xml:space="preserve">quite </w:t>
      </w:r>
      <w:r w:rsidR="00D910E9">
        <w:rPr>
          <w:rFonts w:cs="Times New Roman"/>
          <w:lang w:val="en-GB"/>
        </w:rPr>
        <w:t>different way</w:t>
      </w:r>
      <w:r w:rsidR="00DF5351">
        <w:rPr>
          <w:rFonts w:cs="Times New Roman"/>
          <w:lang w:val="en-GB"/>
        </w:rPr>
        <w:t xml:space="preserve"> </w:t>
      </w:r>
      <w:r w:rsidRPr="00247B2B">
        <w:rPr>
          <w:rFonts w:cs="Times New Roman"/>
          <w:lang w:val="en-GB"/>
        </w:rPr>
        <w:t xml:space="preserve">and </w:t>
      </w:r>
      <w:r w:rsidR="00247B2B" w:rsidRPr="00247B2B">
        <w:rPr>
          <w:rFonts w:cs="Times New Roman"/>
          <w:lang w:val="en-GB"/>
        </w:rPr>
        <w:t>thus</w:t>
      </w:r>
      <w:r w:rsidRPr="00247B2B">
        <w:rPr>
          <w:rFonts w:cs="Times New Roman"/>
          <w:lang w:val="en-GB"/>
        </w:rPr>
        <w:t xml:space="preserve"> give up on the idea that </w:t>
      </w:r>
      <w:r w:rsidR="00DF5351">
        <w:rPr>
          <w:rFonts w:cs="Times New Roman"/>
          <w:lang w:val="en-GB"/>
        </w:rPr>
        <w:t xml:space="preserve">meanings </w:t>
      </w:r>
      <w:r w:rsidRPr="00247B2B">
        <w:rPr>
          <w:rFonts w:cs="Times New Roman"/>
          <w:lang w:val="en-GB"/>
        </w:rPr>
        <w:t xml:space="preserve">are </w:t>
      </w:r>
      <w:r w:rsidRPr="005350EC">
        <w:rPr>
          <w:rFonts w:cs="Times New Roman"/>
          <w:lang w:val="en-GB"/>
        </w:rPr>
        <w:t>available transparently to competent user</w:t>
      </w:r>
      <w:r w:rsidR="00247B2B" w:rsidRPr="005350EC">
        <w:rPr>
          <w:rFonts w:cs="Times New Roman"/>
          <w:lang w:val="en-GB"/>
        </w:rPr>
        <w:t>s</w:t>
      </w:r>
      <w:r w:rsidRPr="005350EC">
        <w:rPr>
          <w:rFonts w:cs="Times New Roman"/>
          <w:lang w:val="en-GB"/>
        </w:rPr>
        <w:t>.</w:t>
      </w:r>
      <w:r w:rsidR="00E26376">
        <w:rPr>
          <w:rFonts w:cs="Times New Roman"/>
          <w:lang w:val="en-GB"/>
        </w:rPr>
        <w:t xml:space="preserve"> </w:t>
      </w:r>
      <w:r w:rsidR="00D910E9">
        <w:rPr>
          <w:rFonts w:cs="Times New Roman"/>
          <w:lang w:val="en-GB"/>
        </w:rPr>
        <w:t>However, we prefer</w:t>
      </w:r>
      <w:r w:rsidR="00D910E9" w:rsidRPr="005350EC">
        <w:rPr>
          <w:rFonts w:cs="Times New Roman"/>
          <w:lang w:val="en-GB"/>
        </w:rPr>
        <w:t xml:space="preserve"> </w:t>
      </w:r>
      <w:r w:rsidR="00D910E9">
        <w:rPr>
          <w:rFonts w:cs="Times New Roman"/>
          <w:lang w:val="en-GB"/>
        </w:rPr>
        <w:t xml:space="preserve">to read </w:t>
      </w:r>
      <w:r w:rsidR="00D910E9" w:rsidRPr="005350EC">
        <w:rPr>
          <w:rFonts w:cs="Times New Roman"/>
          <w:lang w:val="en-GB"/>
        </w:rPr>
        <w:t xml:space="preserve">Putnam </w:t>
      </w:r>
      <w:r w:rsidR="00D910E9">
        <w:rPr>
          <w:rFonts w:cs="Times New Roman"/>
          <w:lang w:val="en-GB"/>
        </w:rPr>
        <w:t xml:space="preserve">as </w:t>
      </w:r>
      <w:r w:rsidR="00D910E9" w:rsidRPr="005350EC">
        <w:rPr>
          <w:rFonts w:cs="Times New Roman"/>
          <w:lang w:val="en-GB"/>
        </w:rPr>
        <w:t>question</w:t>
      </w:r>
      <w:r w:rsidR="00D910E9">
        <w:rPr>
          <w:rFonts w:cs="Times New Roman"/>
          <w:lang w:val="en-GB"/>
        </w:rPr>
        <w:t>ing</w:t>
      </w:r>
      <w:r w:rsidR="00D910E9" w:rsidRPr="005350EC">
        <w:rPr>
          <w:rFonts w:cs="Times New Roman"/>
          <w:lang w:val="en-GB"/>
        </w:rPr>
        <w:t xml:space="preserve"> </w:t>
      </w:r>
      <w:r w:rsidR="00D910E9" w:rsidRPr="005350EC">
        <w:rPr>
          <w:rFonts w:cs="Times New Roman"/>
          <w:i/>
          <w:iCs/>
          <w:lang w:val="en-GB"/>
        </w:rPr>
        <w:t>both</w:t>
      </w:r>
      <w:r w:rsidR="00D910E9" w:rsidRPr="005350EC">
        <w:rPr>
          <w:rFonts w:cs="Times New Roman"/>
          <w:lang w:val="en-GB"/>
        </w:rPr>
        <w:t xml:space="preserve"> (A) and (B</w:t>
      </w:r>
      <w:r w:rsidR="005350EC" w:rsidRPr="005350EC">
        <w:rPr>
          <w:rFonts w:cs="Times New Roman"/>
          <w:lang w:val="en-GB"/>
        </w:rPr>
        <w:t>)</w:t>
      </w:r>
      <w:r w:rsidR="006F2424">
        <w:rPr>
          <w:rFonts w:cs="Times New Roman"/>
          <w:lang w:val="en-GB"/>
        </w:rPr>
        <w:t>,</w:t>
      </w:r>
      <w:r w:rsidR="005350EC" w:rsidRPr="005350EC">
        <w:rPr>
          <w:rFonts w:cs="Times New Roman"/>
          <w:lang w:val="en-GB"/>
        </w:rPr>
        <w:t xml:space="preserve"> and </w:t>
      </w:r>
      <w:r w:rsidR="006F2424">
        <w:rPr>
          <w:rFonts w:cs="Times New Roman"/>
          <w:lang w:val="en-GB"/>
        </w:rPr>
        <w:t>to see</w:t>
      </w:r>
      <w:r w:rsidR="000B70CE">
        <w:rPr>
          <w:rFonts w:cs="Times New Roman"/>
          <w:lang w:val="en-GB"/>
        </w:rPr>
        <w:t xml:space="preserve"> the </w:t>
      </w:r>
      <w:r w:rsidR="006F2424">
        <w:rPr>
          <w:rFonts w:cs="Times New Roman"/>
          <w:lang w:val="en-GB"/>
        </w:rPr>
        <w:t xml:space="preserve">reflections on </w:t>
      </w:r>
      <w:r w:rsidR="005350EC" w:rsidRPr="005350EC">
        <w:rPr>
          <w:rFonts w:cs="Times New Roman"/>
          <w:lang w:val="en-GB"/>
        </w:rPr>
        <w:t xml:space="preserve">common nouns </w:t>
      </w:r>
      <w:r w:rsidR="00D910E9">
        <w:rPr>
          <w:rFonts w:cs="Times New Roman"/>
          <w:lang w:val="en-GB"/>
        </w:rPr>
        <w:t xml:space="preserve">he offers </w:t>
      </w:r>
      <w:r w:rsidR="005350EC" w:rsidRPr="005350EC">
        <w:rPr>
          <w:rFonts w:cs="Times New Roman"/>
          <w:lang w:val="en-GB"/>
        </w:rPr>
        <w:t xml:space="preserve">as a verifying </w:t>
      </w:r>
      <w:r w:rsidR="005350EC" w:rsidRPr="005350EC">
        <w:rPr>
          <w:rFonts w:cs="Times New Roman"/>
          <w:i/>
          <w:iCs/>
          <w:lang w:val="en-GB"/>
        </w:rPr>
        <w:t>test</w:t>
      </w:r>
      <w:r w:rsidR="005350EC" w:rsidRPr="005350EC">
        <w:rPr>
          <w:rFonts w:cs="Times New Roman"/>
          <w:lang w:val="en-GB"/>
        </w:rPr>
        <w:t xml:space="preserve"> </w:t>
      </w:r>
      <w:r w:rsidR="005350EC" w:rsidRPr="005350EC">
        <w:rPr>
          <w:rFonts w:cs="Times New Roman"/>
          <w:i/>
          <w:iCs/>
          <w:lang w:val="en-GB"/>
        </w:rPr>
        <w:t>case</w:t>
      </w:r>
      <w:r w:rsidR="00D910E9" w:rsidRPr="005350EC">
        <w:rPr>
          <w:rFonts w:cs="Times New Roman"/>
          <w:lang w:val="en-GB"/>
        </w:rPr>
        <w:t>.</w:t>
      </w:r>
      <w:r w:rsidR="00D910E9" w:rsidRPr="00DE1EED">
        <w:rPr>
          <w:rFonts w:cs="Times New Roman"/>
          <w:lang w:val="en-GB"/>
        </w:rPr>
        <w:t xml:space="preserve"> The postulation of </w:t>
      </w:r>
      <w:r w:rsidR="00D910E9" w:rsidRPr="00DE1EED">
        <w:rPr>
          <w:rFonts w:cs="Times New Roman"/>
          <w:i/>
          <w:iCs/>
          <w:lang w:val="en-GB"/>
        </w:rPr>
        <w:t>meanings</w:t>
      </w:r>
      <w:r w:rsidR="00D910E9" w:rsidRPr="00DE1EED">
        <w:rPr>
          <w:rFonts w:cs="Times New Roman"/>
          <w:lang w:val="en-GB"/>
        </w:rPr>
        <w:t xml:space="preserve"> is the original sin. </w:t>
      </w:r>
      <w:r w:rsidR="00D910E9" w:rsidRPr="007D6217">
        <w:rPr>
          <w:rFonts w:cs="Times New Roman"/>
          <w:color w:val="000000" w:themeColor="text1"/>
          <w:lang w:val="en-GB"/>
        </w:rPr>
        <w:t xml:space="preserve">Meanings </w:t>
      </w:r>
      <w:r w:rsidR="002D38A3" w:rsidRPr="007D6217">
        <w:rPr>
          <w:rFonts w:cs="Times New Roman"/>
          <w:color w:val="000000" w:themeColor="text1"/>
          <w:lang w:val="en-GB"/>
        </w:rPr>
        <w:t>have</w:t>
      </w:r>
      <w:r w:rsidR="00D910E9" w:rsidRPr="007D6217">
        <w:rPr>
          <w:rFonts w:cs="Times New Roman"/>
          <w:color w:val="000000" w:themeColor="text1"/>
          <w:lang w:val="en-GB"/>
        </w:rPr>
        <w:t xml:space="preserve"> gone by the board and </w:t>
      </w:r>
      <w:r w:rsidR="002D38A3" w:rsidRPr="007D6217">
        <w:rPr>
          <w:rFonts w:cs="Times New Roman"/>
          <w:color w:val="000000" w:themeColor="text1"/>
          <w:lang w:val="en-GB"/>
        </w:rPr>
        <w:t xml:space="preserve">are </w:t>
      </w:r>
      <w:r w:rsidR="00D910E9" w:rsidRPr="007D6217">
        <w:rPr>
          <w:rFonts w:cs="Times New Roman"/>
          <w:color w:val="000000" w:themeColor="text1"/>
          <w:lang w:val="en-GB"/>
        </w:rPr>
        <w:t>not</w:t>
      </w:r>
      <w:r w:rsidR="00D910E9" w:rsidRPr="00DE1EED">
        <w:rPr>
          <w:rFonts w:cs="Times New Roman"/>
          <w:lang w:val="en-GB"/>
        </w:rPr>
        <w:t xml:space="preserve"> missed; they do not determine extensions</w:t>
      </w:r>
      <w:r w:rsidR="005350EC">
        <w:rPr>
          <w:rFonts w:cs="Times New Roman"/>
          <w:lang w:val="en-GB"/>
        </w:rPr>
        <w:t>,</w:t>
      </w:r>
      <w:r w:rsidR="00D910E9" w:rsidRPr="00DE1EED">
        <w:rPr>
          <w:rFonts w:cs="Times New Roman"/>
          <w:lang w:val="en-GB"/>
        </w:rPr>
        <w:t xml:space="preserve"> but</w:t>
      </w:r>
      <w:r w:rsidR="005350EC">
        <w:rPr>
          <w:rFonts w:cs="Times New Roman"/>
          <w:lang w:val="en-GB"/>
        </w:rPr>
        <w:t>,</w:t>
      </w:r>
      <w:r w:rsidR="00D910E9" w:rsidRPr="00DE1EED">
        <w:rPr>
          <w:rFonts w:cs="Times New Roman"/>
          <w:lang w:val="en-GB"/>
        </w:rPr>
        <w:t xml:space="preserve"> just as much, they are not what is known by competent</w:t>
      </w:r>
      <w:r w:rsidR="005350EC">
        <w:rPr>
          <w:rFonts w:cs="Times New Roman"/>
          <w:lang w:val="en-GB"/>
        </w:rPr>
        <w:t xml:space="preserve"> speakers</w:t>
      </w:r>
      <w:r w:rsidR="00015E9F">
        <w:rPr>
          <w:rFonts w:cs="Times New Roman"/>
          <w:lang w:val="en-GB"/>
        </w:rPr>
        <w:t>.</w:t>
      </w:r>
    </w:p>
    <w:p w14:paraId="1ABF9DFD" w14:textId="4D1922A6" w:rsidR="00D34262" w:rsidRPr="00015E9F" w:rsidRDefault="000B70CE" w:rsidP="00015E9F">
      <w:pPr>
        <w:pStyle w:val="Standard"/>
        <w:spacing w:line="480" w:lineRule="auto"/>
        <w:ind w:firstLine="340"/>
        <w:rPr>
          <w:rFonts w:cs="Times New Roman"/>
          <w:lang w:val="en-GB"/>
        </w:rPr>
      </w:pPr>
      <w:r>
        <w:rPr>
          <w:rFonts w:cs="Times New Roman"/>
          <w:lang w:val="en-GB"/>
        </w:rPr>
        <w:t xml:space="preserve">Thus, </w:t>
      </w:r>
      <w:r w:rsidRPr="00015E9F">
        <w:rPr>
          <w:rFonts w:cs="Times New Roman"/>
          <w:lang w:val="en-GB"/>
        </w:rPr>
        <w:t xml:space="preserve">Putnam rejects the generalization of meanings-semantics </w:t>
      </w:r>
      <w:r w:rsidRPr="00015E9F">
        <w:rPr>
          <w:rFonts w:cs="Times New Roman"/>
          <w:i/>
          <w:iCs/>
          <w:lang w:val="en-GB"/>
        </w:rPr>
        <w:t>first</w:t>
      </w:r>
      <w:r w:rsidRPr="00015E9F">
        <w:rPr>
          <w:rFonts w:cs="Times New Roman"/>
          <w:lang w:val="en-GB"/>
        </w:rPr>
        <w:t xml:space="preserve">, then evaluation at many </w:t>
      </w:r>
      <w:r w:rsidRPr="00D910E9">
        <w:rPr>
          <w:rFonts w:cs="Times New Roman"/>
          <w:lang w:val="en-GB"/>
        </w:rPr>
        <w:t xml:space="preserve">indices. </w:t>
      </w:r>
      <w:r w:rsidRPr="007D6217">
        <w:rPr>
          <w:rFonts w:cs="Times New Roman"/>
          <w:color w:val="000000" w:themeColor="text1"/>
          <w:lang w:val="en-GB"/>
        </w:rPr>
        <w:t>He points to the need</w:t>
      </w:r>
      <w:r w:rsidRPr="00D910E9">
        <w:rPr>
          <w:rFonts w:cs="Times New Roman"/>
          <w:lang w:val="en-GB"/>
        </w:rPr>
        <w:t xml:space="preserve"> to ask for a reconfigured </w:t>
      </w:r>
      <w:r w:rsidRPr="00D910E9">
        <w:rPr>
          <w:rFonts w:cs="Times New Roman"/>
          <w:i/>
          <w:iCs/>
          <w:lang w:val="en-GB"/>
        </w:rPr>
        <w:t>meaning</w:t>
      </w:r>
      <w:r w:rsidRPr="00D910E9">
        <w:rPr>
          <w:rFonts w:cs="Times New Roman"/>
          <w:lang w:val="en-GB"/>
        </w:rPr>
        <w:t>-</w:t>
      </w:r>
      <w:r w:rsidRPr="00D910E9">
        <w:rPr>
          <w:rFonts w:cs="Times New Roman"/>
          <w:i/>
          <w:iCs/>
          <w:lang w:val="en-GB"/>
        </w:rPr>
        <w:t>free</w:t>
      </w:r>
      <w:r w:rsidRPr="00D910E9">
        <w:rPr>
          <w:rFonts w:cs="Times New Roman"/>
          <w:lang w:val="en-GB"/>
        </w:rPr>
        <w:t xml:space="preserve"> and thoroughly </w:t>
      </w:r>
      <w:r w:rsidRPr="00D910E9">
        <w:rPr>
          <w:rFonts w:cs="Times New Roman"/>
          <w:i/>
          <w:iCs/>
          <w:lang w:val="en-GB"/>
        </w:rPr>
        <w:t>referential</w:t>
      </w:r>
      <w:r w:rsidRPr="00D910E9">
        <w:rPr>
          <w:rFonts w:cs="Times New Roman"/>
          <w:lang w:val="en-GB"/>
        </w:rPr>
        <w:t xml:space="preserve"> semantics</w:t>
      </w:r>
      <w:r w:rsidR="00D910E9" w:rsidRPr="00D910E9">
        <w:rPr>
          <w:rFonts w:cs="Times New Roman"/>
          <w:lang w:val="en-GB"/>
        </w:rPr>
        <w:t>.</w:t>
      </w:r>
      <w:r w:rsidRPr="00D910E9">
        <w:rPr>
          <w:rFonts w:cs="Times New Roman"/>
          <w:lang w:val="en-GB"/>
        </w:rPr>
        <w:t xml:space="preserve"> </w:t>
      </w:r>
      <w:r w:rsidR="00D910E9" w:rsidRPr="00D910E9">
        <w:rPr>
          <w:rFonts w:cs="Times New Roman"/>
          <w:lang w:val="en-GB"/>
        </w:rPr>
        <w:t>B</w:t>
      </w:r>
      <w:r w:rsidRPr="00D910E9">
        <w:rPr>
          <w:rFonts w:cs="Times New Roman"/>
          <w:lang w:val="en-GB"/>
        </w:rPr>
        <w:t xml:space="preserve">ut how on </w:t>
      </w:r>
      <w:r w:rsidR="007663CE" w:rsidRPr="00D910E9">
        <w:rPr>
          <w:rFonts w:cs="Times New Roman"/>
          <w:lang w:val="en-GB"/>
        </w:rPr>
        <w:t>E</w:t>
      </w:r>
      <w:r w:rsidRPr="00D910E9">
        <w:rPr>
          <w:rFonts w:cs="Times New Roman"/>
          <w:lang w:val="en-GB"/>
        </w:rPr>
        <w:t>arth did the words get their reference?</w:t>
      </w:r>
    </w:p>
    <w:p w14:paraId="1EC8405B" w14:textId="3DEFB250" w:rsidR="00D34262" w:rsidRPr="007D6217" w:rsidRDefault="00000000" w:rsidP="00015E9F">
      <w:pPr>
        <w:pStyle w:val="Standard"/>
        <w:spacing w:line="480" w:lineRule="auto"/>
        <w:ind w:firstLine="340"/>
        <w:rPr>
          <w:rFonts w:cs="Times New Roman"/>
          <w:color w:val="000000" w:themeColor="text1"/>
          <w:lang w:val="en-GB"/>
        </w:rPr>
      </w:pPr>
      <w:r w:rsidRPr="00256604">
        <w:rPr>
          <w:rFonts w:cs="Times New Roman"/>
          <w:lang w:val="en-GB"/>
        </w:rPr>
        <w:t>Now the world comes in not as a post</w:t>
      </w:r>
      <w:r w:rsidR="00557550" w:rsidRPr="00256604">
        <w:rPr>
          <w:rFonts w:cs="Times New Roman"/>
          <w:lang w:val="en-GB"/>
        </w:rPr>
        <w:t>-</w:t>
      </w:r>
      <w:r w:rsidRPr="00256604">
        <w:rPr>
          <w:rFonts w:cs="Times New Roman"/>
          <w:lang w:val="en-GB"/>
        </w:rPr>
        <w:t>semantic</w:t>
      </w:r>
      <w:r w:rsidR="00557550" w:rsidRPr="00256604">
        <w:rPr>
          <w:rFonts w:cs="Times New Roman"/>
          <w:lang w:val="en-GB"/>
        </w:rPr>
        <w:t xml:space="preserve"> </w:t>
      </w:r>
      <w:r w:rsidRPr="00256604">
        <w:rPr>
          <w:rFonts w:cs="Times New Roman"/>
          <w:lang w:val="en-GB"/>
        </w:rPr>
        <w:t xml:space="preserve">evaluation point (where we look at a whole spectrum of possible worlds only one of which is “real”). The world </w:t>
      </w:r>
      <w:r w:rsidRPr="007D6217">
        <w:rPr>
          <w:rFonts w:cs="Times New Roman"/>
          <w:color w:val="000000" w:themeColor="text1"/>
          <w:lang w:val="en-GB"/>
        </w:rPr>
        <w:t>that comes in</w:t>
      </w:r>
      <w:r w:rsidR="007D6217" w:rsidRPr="007D6217">
        <w:rPr>
          <w:rFonts w:cs="Times New Roman"/>
          <w:color w:val="000000" w:themeColor="text1"/>
          <w:lang w:val="en-GB"/>
        </w:rPr>
        <w:t>to play</w:t>
      </w:r>
      <w:r w:rsidRPr="007D6217">
        <w:rPr>
          <w:rFonts w:cs="Times New Roman"/>
          <w:color w:val="000000" w:themeColor="text1"/>
          <w:lang w:val="en-GB"/>
        </w:rPr>
        <w:t xml:space="preserve"> for Putnam is only the real world and its web of connections and it comes </w:t>
      </w:r>
      <w:r w:rsidRPr="007D6217">
        <w:rPr>
          <w:rFonts w:cs="Times New Roman"/>
          <w:i/>
          <w:iCs/>
          <w:color w:val="000000" w:themeColor="text1"/>
          <w:lang w:val="en-GB"/>
        </w:rPr>
        <w:t>p</w:t>
      </w:r>
      <w:r w:rsidRPr="00256604">
        <w:rPr>
          <w:rFonts w:cs="Times New Roman"/>
          <w:i/>
          <w:iCs/>
          <w:lang w:val="en-GB"/>
        </w:rPr>
        <w:t>rior</w:t>
      </w:r>
      <w:r w:rsidRPr="00256604">
        <w:rPr>
          <w:rFonts w:cs="Times New Roman"/>
          <w:lang w:val="en-GB"/>
        </w:rPr>
        <w:t xml:space="preserve"> to </w:t>
      </w:r>
      <w:r w:rsidRPr="004A081D">
        <w:rPr>
          <w:rFonts w:cs="Times New Roman"/>
          <w:lang w:val="en-GB"/>
        </w:rPr>
        <w:t>semantics</w:t>
      </w:r>
      <w:r w:rsidR="004A081D" w:rsidRPr="004A081D">
        <w:rPr>
          <w:rFonts w:cs="Times New Roman"/>
          <w:lang w:val="en-GB"/>
        </w:rPr>
        <w:t xml:space="preserve">: </w:t>
      </w:r>
      <w:r w:rsidRPr="004A081D">
        <w:rPr>
          <w:rFonts w:cs="Times New Roman"/>
          <w:lang w:val="en-GB"/>
        </w:rPr>
        <w:t>we explain the</w:t>
      </w:r>
      <w:r w:rsidRPr="00256604">
        <w:rPr>
          <w:rFonts w:cs="Times New Roman"/>
          <w:lang w:val="en-GB"/>
        </w:rPr>
        <w:t xml:space="preserve"> very </w:t>
      </w:r>
      <w:r w:rsidRPr="00256604">
        <w:rPr>
          <w:rFonts w:cs="Times New Roman"/>
          <w:i/>
          <w:iCs/>
          <w:lang w:val="en-GB"/>
        </w:rPr>
        <w:t>possibility</w:t>
      </w:r>
      <w:r w:rsidRPr="00256604">
        <w:rPr>
          <w:rFonts w:cs="Times New Roman"/>
          <w:lang w:val="en-GB"/>
        </w:rPr>
        <w:t xml:space="preserve"> of semantics by looking at the </w:t>
      </w:r>
      <w:r w:rsidRPr="00256604">
        <w:rPr>
          <w:rFonts w:cs="Times New Roman"/>
          <w:i/>
          <w:iCs/>
          <w:lang w:val="en-GB"/>
        </w:rPr>
        <w:t>origin</w:t>
      </w:r>
      <w:r w:rsidRPr="00256604">
        <w:rPr>
          <w:rFonts w:cs="Times New Roman"/>
          <w:lang w:val="en-GB"/>
        </w:rPr>
        <w:t xml:space="preserve"> of our uses</w:t>
      </w:r>
      <w:r w:rsidR="00256604">
        <w:rPr>
          <w:rFonts w:cs="Times New Roman"/>
          <w:lang w:val="en-GB"/>
        </w:rPr>
        <w:t>.</w:t>
      </w:r>
      <w:r w:rsidRPr="00256604">
        <w:rPr>
          <w:rFonts w:cs="Times New Roman"/>
          <w:lang w:val="en-GB"/>
        </w:rPr>
        <w:t xml:space="preserve"> </w:t>
      </w:r>
      <w:r w:rsidRPr="0082705F">
        <w:rPr>
          <w:rFonts w:cs="Times New Roman"/>
          <w:lang w:val="en-GB"/>
        </w:rPr>
        <w:t>The world, by its actions of dubbing, word generation, word transfer and causation of speakers to use words</w:t>
      </w:r>
      <w:r w:rsidR="000B70CE">
        <w:rPr>
          <w:rFonts w:cs="Times New Roman"/>
          <w:lang w:val="en-GB"/>
        </w:rPr>
        <w:t>,</w:t>
      </w:r>
      <w:r w:rsidRPr="0082705F">
        <w:rPr>
          <w:rFonts w:cs="Times New Roman"/>
          <w:lang w:val="en-GB"/>
        </w:rPr>
        <w:t xml:space="preserve"> determines </w:t>
      </w:r>
      <w:r w:rsidR="00266DFD">
        <w:rPr>
          <w:rFonts w:cs="Times New Roman"/>
          <w:lang w:val="en-GB"/>
        </w:rPr>
        <w:t xml:space="preserve">the semantics of </w:t>
      </w:r>
      <w:r w:rsidR="0082705F" w:rsidRPr="00A8178E">
        <w:rPr>
          <w:rFonts w:cs="Times New Roman"/>
          <w:lang w:val="en-GB"/>
        </w:rPr>
        <w:t>our</w:t>
      </w:r>
      <w:r w:rsidRPr="00A8178E">
        <w:rPr>
          <w:rFonts w:cs="Times New Roman"/>
          <w:lang w:val="en-GB"/>
        </w:rPr>
        <w:t xml:space="preserve"> use</w:t>
      </w:r>
      <w:r w:rsidR="0082705F" w:rsidRPr="00A8178E">
        <w:rPr>
          <w:rFonts w:cs="Times New Roman"/>
          <w:lang w:val="en-GB"/>
        </w:rPr>
        <w:t>s</w:t>
      </w:r>
      <w:r w:rsidR="00A8178E" w:rsidRPr="00A8178E">
        <w:rPr>
          <w:rFonts w:cs="Times New Roman"/>
          <w:lang w:val="en-GB"/>
        </w:rPr>
        <w:t xml:space="preserve">, </w:t>
      </w:r>
      <w:r w:rsidRPr="00A8178E">
        <w:rPr>
          <w:rFonts w:cs="Times New Roman"/>
          <w:color w:val="000000" w:themeColor="text1"/>
          <w:lang w:val="en-GB"/>
        </w:rPr>
        <w:t>all the</w:t>
      </w:r>
      <w:r w:rsidRPr="00A8178E">
        <w:rPr>
          <w:rFonts w:cs="Times New Roman"/>
          <w:lang w:val="en-GB"/>
        </w:rPr>
        <w:t xml:space="preserve"> way</w:t>
      </w:r>
      <w:r w:rsidRPr="0082705F">
        <w:rPr>
          <w:rFonts w:cs="Times New Roman"/>
          <w:lang w:val="en-GB"/>
        </w:rPr>
        <w:t xml:space="preserve"> down as in natural science</w:t>
      </w:r>
      <w:r w:rsidR="00015E9F" w:rsidRPr="0082705F">
        <w:rPr>
          <w:rFonts w:cs="Times New Roman"/>
          <w:lang w:val="en-GB"/>
        </w:rPr>
        <w:t>.</w:t>
      </w:r>
      <w:r w:rsidRPr="0082705F">
        <w:rPr>
          <w:rFonts w:cs="Times New Roman"/>
          <w:lang w:val="en-GB"/>
        </w:rPr>
        <w:t xml:space="preserve"> In </w:t>
      </w:r>
      <w:r w:rsidR="00266DFD">
        <w:rPr>
          <w:rFonts w:cs="Times New Roman"/>
          <w:lang w:val="en-GB"/>
        </w:rPr>
        <w:t>this</w:t>
      </w:r>
      <w:r w:rsidRPr="0082705F">
        <w:rPr>
          <w:rFonts w:cs="Times New Roman"/>
          <w:lang w:val="en-GB"/>
        </w:rPr>
        <w:t xml:space="preserve"> way, </w:t>
      </w:r>
      <w:r w:rsidR="00266DFD">
        <w:rPr>
          <w:rFonts w:cs="Times New Roman"/>
          <w:lang w:val="en-GB"/>
        </w:rPr>
        <w:t>we</w:t>
      </w:r>
      <w:r w:rsidRPr="0082705F">
        <w:rPr>
          <w:rFonts w:cs="Times New Roman"/>
          <w:lang w:val="en-GB"/>
        </w:rPr>
        <w:t xml:space="preserve"> isolate preconditions for semantics. </w:t>
      </w:r>
      <w:r w:rsidRPr="00A35EFE">
        <w:rPr>
          <w:rFonts w:cs="Times New Roman"/>
          <w:lang w:val="en-GB"/>
        </w:rPr>
        <w:t>There is a prior stage in which real world materials have (</w:t>
      </w:r>
      <w:proofErr w:type="spellStart"/>
      <w:r w:rsidRPr="00A35EFE">
        <w:rPr>
          <w:rFonts w:cs="Times New Roman"/>
          <w:lang w:val="en-GB"/>
        </w:rPr>
        <w:t>i</w:t>
      </w:r>
      <w:proofErr w:type="spellEnd"/>
      <w:r w:rsidRPr="00A35EFE">
        <w:rPr>
          <w:rFonts w:cs="Times New Roman"/>
          <w:lang w:val="en-GB"/>
        </w:rPr>
        <w:t xml:space="preserve">) to </w:t>
      </w:r>
      <w:r w:rsidRPr="00A35EFE">
        <w:rPr>
          <w:rFonts w:cs="Times New Roman"/>
          <w:i/>
          <w:iCs/>
          <w:lang w:val="en-GB"/>
        </w:rPr>
        <w:t>exist</w:t>
      </w:r>
      <w:r w:rsidRPr="00A35EFE">
        <w:rPr>
          <w:rFonts w:cs="Times New Roman"/>
          <w:lang w:val="en-GB"/>
        </w:rPr>
        <w:t xml:space="preserve"> and (ii) </w:t>
      </w:r>
      <w:r w:rsidR="0036113D">
        <w:rPr>
          <w:rFonts w:cs="Times New Roman"/>
          <w:lang w:val="en-GB"/>
        </w:rPr>
        <w:t xml:space="preserve">to </w:t>
      </w:r>
      <w:r w:rsidRPr="00A35EFE">
        <w:rPr>
          <w:rFonts w:cs="Times New Roman"/>
          <w:lang w:val="en-GB"/>
        </w:rPr>
        <w:t xml:space="preserve">be appropriately </w:t>
      </w:r>
      <w:r w:rsidRPr="00A35EFE">
        <w:rPr>
          <w:rFonts w:cs="Times New Roman"/>
          <w:i/>
          <w:iCs/>
          <w:lang w:val="en-GB"/>
        </w:rPr>
        <w:t>linked</w:t>
      </w:r>
      <w:r w:rsidRPr="00A35EFE">
        <w:rPr>
          <w:rFonts w:cs="Times New Roman"/>
          <w:lang w:val="en-GB"/>
        </w:rPr>
        <w:t xml:space="preserve"> into a world-wide-web of </w:t>
      </w:r>
      <w:r w:rsidRPr="00A35EFE">
        <w:rPr>
          <w:rFonts w:cs="Times New Roman"/>
          <w:i/>
          <w:iCs/>
          <w:lang w:val="en-GB"/>
        </w:rPr>
        <w:t>connected</w:t>
      </w:r>
      <w:r w:rsidRPr="00A35EFE">
        <w:rPr>
          <w:rFonts w:cs="Times New Roman"/>
          <w:lang w:val="en-GB"/>
        </w:rPr>
        <w:t xml:space="preserve"> </w:t>
      </w:r>
      <w:r w:rsidRPr="00A35EFE">
        <w:rPr>
          <w:rFonts w:cs="Times New Roman"/>
          <w:i/>
          <w:iCs/>
          <w:lang w:val="en-GB"/>
        </w:rPr>
        <w:t>structure</w:t>
      </w:r>
      <w:r w:rsidRPr="00D910E9">
        <w:rPr>
          <w:rFonts w:cs="Times New Roman"/>
          <w:lang w:val="en-GB"/>
        </w:rPr>
        <w:t xml:space="preserve">. </w:t>
      </w:r>
      <w:r w:rsidR="008D537D">
        <w:rPr>
          <w:rFonts w:cs="Times New Roman"/>
          <w:lang w:val="en-GB"/>
        </w:rPr>
        <w:t>R</w:t>
      </w:r>
      <w:r w:rsidRPr="00D910E9">
        <w:rPr>
          <w:rFonts w:cs="Times New Roman"/>
          <w:lang w:val="en-GB"/>
        </w:rPr>
        <w:t xml:space="preserve">eal world processes </w:t>
      </w:r>
      <w:r w:rsidR="008D537D">
        <w:rPr>
          <w:rFonts w:cs="Times New Roman"/>
          <w:lang w:val="en-GB"/>
        </w:rPr>
        <w:t xml:space="preserve">made it the case that “Nixon” and “tiger” have a semantics (they refer to Nixon and to the kind tigers, respectively). In contrast, </w:t>
      </w:r>
      <w:r w:rsidRPr="00D910E9">
        <w:rPr>
          <w:rFonts w:cs="Times New Roman"/>
          <w:lang w:val="en-GB"/>
        </w:rPr>
        <w:t xml:space="preserve">“Vulcan” and “unicorn” </w:t>
      </w:r>
      <w:r w:rsidR="008D537D">
        <w:rPr>
          <w:rFonts w:cs="Times New Roman"/>
          <w:lang w:val="en-GB"/>
        </w:rPr>
        <w:t xml:space="preserve">do not have a semantics, </w:t>
      </w:r>
      <w:r w:rsidRPr="00D910E9">
        <w:rPr>
          <w:rFonts w:cs="Times New Roman"/>
          <w:lang w:val="en-GB"/>
        </w:rPr>
        <w:t xml:space="preserve">because </w:t>
      </w:r>
      <w:r w:rsidRPr="007D6217">
        <w:rPr>
          <w:rFonts w:cs="Times New Roman"/>
          <w:color w:val="000000" w:themeColor="text1"/>
          <w:lang w:val="en-GB"/>
        </w:rPr>
        <w:t>the</w:t>
      </w:r>
      <w:r w:rsidR="00557550" w:rsidRPr="007D6217">
        <w:rPr>
          <w:rFonts w:cs="Times New Roman"/>
          <w:color w:val="000000" w:themeColor="text1"/>
          <w:lang w:val="en-GB"/>
        </w:rPr>
        <w:t>re</w:t>
      </w:r>
      <w:r w:rsidRPr="007D6217">
        <w:rPr>
          <w:rFonts w:cs="Times New Roman"/>
          <w:color w:val="000000" w:themeColor="text1"/>
          <w:lang w:val="en-GB"/>
        </w:rPr>
        <w:t xml:space="preserve"> </w:t>
      </w:r>
      <w:r w:rsidR="002D38A3" w:rsidRPr="007D6217">
        <w:rPr>
          <w:rFonts w:cs="Times New Roman"/>
          <w:color w:val="000000" w:themeColor="text1"/>
          <w:lang w:val="en-GB"/>
        </w:rPr>
        <w:t xml:space="preserve">is </w:t>
      </w:r>
      <w:r w:rsidR="00557550" w:rsidRPr="007D6217">
        <w:rPr>
          <w:rFonts w:cs="Times New Roman"/>
          <w:color w:val="000000" w:themeColor="text1"/>
          <w:lang w:val="en-GB"/>
        </w:rPr>
        <w:t xml:space="preserve">no </w:t>
      </w:r>
      <w:r w:rsidRPr="007D6217">
        <w:rPr>
          <w:rFonts w:cs="Times New Roman"/>
          <w:color w:val="000000" w:themeColor="text1"/>
          <w:lang w:val="en-GB"/>
        </w:rPr>
        <w:t xml:space="preserve">individual and </w:t>
      </w:r>
      <w:r w:rsidR="00557550" w:rsidRPr="007D6217">
        <w:rPr>
          <w:rFonts w:cs="Times New Roman"/>
          <w:color w:val="000000" w:themeColor="text1"/>
          <w:lang w:val="en-GB"/>
        </w:rPr>
        <w:t xml:space="preserve">no </w:t>
      </w:r>
      <w:r w:rsidR="00DE1EED" w:rsidRPr="007D6217">
        <w:rPr>
          <w:rFonts w:cs="Times New Roman"/>
          <w:color w:val="000000" w:themeColor="text1"/>
          <w:lang w:val="en-GB"/>
        </w:rPr>
        <w:t>kind</w:t>
      </w:r>
      <w:r w:rsidRPr="007D6217">
        <w:rPr>
          <w:rFonts w:cs="Times New Roman"/>
          <w:color w:val="000000" w:themeColor="text1"/>
          <w:lang w:val="en-GB"/>
        </w:rPr>
        <w:t xml:space="preserve"> </w:t>
      </w:r>
      <w:r w:rsidR="00557550" w:rsidRPr="007D6217">
        <w:rPr>
          <w:rFonts w:cs="Times New Roman"/>
          <w:color w:val="000000" w:themeColor="text1"/>
          <w:lang w:val="en-GB"/>
        </w:rPr>
        <w:t xml:space="preserve">that </w:t>
      </w:r>
      <w:r w:rsidRPr="007D6217">
        <w:rPr>
          <w:rFonts w:cs="Times New Roman"/>
          <w:color w:val="000000" w:themeColor="text1"/>
          <w:lang w:val="en-GB"/>
        </w:rPr>
        <w:t>ha</w:t>
      </w:r>
      <w:r w:rsidR="002D38A3" w:rsidRPr="007D6217">
        <w:rPr>
          <w:rFonts w:cs="Times New Roman"/>
          <w:color w:val="000000" w:themeColor="text1"/>
          <w:lang w:val="en-GB"/>
        </w:rPr>
        <w:t>s</w:t>
      </w:r>
      <w:r w:rsidRPr="007D6217">
        <w:rPr>
          <w:rFonts w:cs="Times New Roman"/>
          <w:color w:val="000000" w:themeColor="text1"/>
          <w:lang w:val="en-GB"/>
        </w:rPr>
        <w:t xml:space="preserve"> been connected to </w:t>
      </w:r>
      <w:r w:rsidR="00557550" w:rsidRPr="007D6217">
        <w:rPr>
          <w:rFonts w:cs="Times New Roman"/>
          <w:color w:val="000000" w:themeColor="text1"/>
          <w:lang w:val="en-GB"/>
        </w:rPr>
        <w:t xml:space="preserve">the </w:t>
      </w:r>
      <w:r w:rsidRPr="007D6217">
        <w:rPr>
          <w:rFonts w:cs="Times New Roman"/>
          <w:color w:val="000000" w:themeColor="text1"/>
          <w:lang w:val="en-GB"/>
        </w:rPr>
        <w:t>users</w:t>
      </w:r>
      <w:r w:rsidR="00557550" w:rsidRPr="007D6217">
        <w:rPr>
          <w:rFonts w:cs="Times New Roman"/>
          <w:color w:val="000000" w:themeColor="text1"/>
          <w:lang w:val="en-GB"/>
        </w:rPr>
        <w:t xml:space="preserve"> of the two words</w:t>
      </w:r>
      <w:r w:rsidRPr="007D6217">
        <w:rPr>
          <w:rFonts w:cs="Times New Roman"/>
          <w:color w:val="000000" w:themeColor="text1"/>
          <w:lang w:val="en-GB"/>
        </w:rPr>
        <w:t>.</w:t>
      </w:r>
    </w:p>
    <w:p w14:paraId="0359B290" w14:textId="2966C8B1" w:rsidR="00D34262" w:rsidRPr="00DE1EED" w:rsidRDefault="00000000">
      <w:pPr>
        <w:pStyle w:val="Standard"/>
        <w:spacing w:line="480" w:lineRule="auto"/>
        <w:ind w:firstLine="340"/>
        <w:rPr>
          <w:rFonts w:cs="Times New Roman"/>
          <w:lang w:val="en-GB"/>
        </w:rPr>
      </w:pPr>
      <w:r w:rsidRPr="00DE1EED">
        <w:rPr>
          <w:rFonts w:cs="Times New Roman"/>
          <w:lang w:val="en-GB"/>
        </w:rPr>
        <w:lastRenderedPageBreak/>
        <w:t xml:space="preserve">It is at </w:t>
      </w:r>
      <w:r w:rsidR="00557550">
        <w:rPr>
          <w:rFonts w:cs="Times New Roman"/>
          <w:lang w:val="en-GB"/>
        </w:rPr>
        <w:t>t</w:t>
      </w:r>
      <w:r w:rsidRPr="00DE1EED">
        <w:rPr>
          <w:rFonts w:cs="Times New Roman"/>
          <w:lang w:val="en-GB"/>
        </w:rPr>
        <w:t>his level of background facts of existence and connections that epistemological puzzles get resolved</w:t>
      </w:r>
      <w:r w:rsidRPr="00512E16">
        <w:rPr>
          <w:rFonts w:cs="Times New Roman"/>
          <w:lang w:val="en-GB"/>
        </w:rPr>
        <w:t xml:space="preserve">. How can a true identity </w:t>
      </w:r>
      <w:r w:rsidR="00DA30A6">
        <w:rPr>
          <w:rFonts w:cs="Times New Roman"/>
          <w:lang w:val="en-GB"/>
        </w:rPr>
        <w:t xml:space="preserve">sentence </w:t>
      </w:r>
      <w:r w:rsidRPr="00512E16">
        <w:rPr>
          <w:rFonts w:cs="Times New Roman"/>
          <w:lang w:val="en-GB"/>
        </w:rPr>
        <w:t>be informative</w:t>
      </w:r>
      <w:r w:rsidR="00557550" w:rsidRPr="00512E16">
        <w:rPr>
          <w:rFonts w:cs="Times New Roman"/>
          <w:lang w:val="en-GB"/>
        </w:rPr>
        <w:t xml:space="preserve">, i.e., </w:t>
      </w:r>
      <w:r w:rsidRPr="00512E16">
        <w:rPr>
          <w:rFonts w:cs="Times New Roman"/>
          <w:lang w:val="en-GB"/>
        </w:rPr>
        <w:t xml:space="preserve">what </w:t>
      </w:r>
      <w:r w:rsidRPr="00512E16">
        <w:rPr>
          <w:rFonts w:cs="Times New Roman"/>
          <w:i/>
          <w:iCs/>
          <w:lang w:val="en-GB"/>
        </w:rPr>
        <w:t>internal</w:t>
      </w:r>
      <w:r w:rsidRPr="00512E16">
        <w:rPr>
          <w:rFonts w:cs="Times New Roman"/>
          <w:lang w:val="en-GB"/>
        </w:rPr>
        <w:t xml:space="preserve"> </w:t>
      </w:r>
      <w:r w:rsidRPr="00512E16">
        <w:rPr>
          <w:rFonts w:cs="Times New Roman"/>
          <w:i/>
          <w:iCs/>
          <w:lang w:val="en-GB"/>
        </w:rPr>
        <w:t>meaning</w:t>
      </w:r>
      <w:r w:rsidRPr="00512E16">
        <w:rPr>
          <w:rFonts w:cs="Times New Roman"/>
          <w:lang w:val="en-GB"/>
        </w:rPr>
        <w:t xml:space="preserve"> will make it so? How can we determine from inside</w:t>
      </w:r>
      <w:r w:rsidR="00557550" w:rsidRPr="00512E16">
        <w:rPr>
          <w:rFonts w:cs="Times New Roman"/>
          <w:lang w:val="en-GB"/>
        </w:rPr>
        <w:t xml:space="preserve"> the</w:t>
      </w:r>
      <w:r w:rsidRPr="00512E16">
        <w:rPr>
          <w:rFonts w:cs="Times New Roman"/>
          <w:lang w:val="en-GB"/>
        </w:rPr>
        <w:t xml:space="preserve"> head the difference between “Neptune</w:t>
      </w:r>
      <w:r w:rsidR="00557550" w:rsidRPr="00512E16">
        <w:rPr>
          <w:rFonts w:cs="Times New Roman"/>
          <w:lang w:val="en-GB"/>
        </w:rPr>
        <w:t>,</w:t>
      </w:r>
      <w:r w:rsidRPr="00512E16">
        <w:rPr>
          <w:rFonts w:cs="Times New Roman"/>
          <w:lang w:val="en-GB"/>
        </w:rPr>
        <w:t xml:space="preserve">” </w:t>
      </w:r>
      <w:r w:rsidR="00557550" w:rsidRPr="00512E16">
        <w:rPr>
          <w:rFonts w:cs="Times New Roman"/>
          <w:lang w:val="en-GB"/>
        </w:rPr>
        <w:t xml:space="preserve">which </w:t>
      </w:r>
      <w:r w:rsidRPr="00512E16">
        <w:rPr>
          <w:rFonts w:cs="Times New Roman"/>
          <w:lang w:val="en-GB"/>
        </w:rPr>
        <w:t>does refer</w:t>
      </w:r>
      <w:r w:rsidR="00557550" w:rsidRPr="00512E16">
        <w:rPr>
          <w:rFonts w:cs="Times New Roman"/>
          <w:lang w:val="en-GB"/>
        </w:rPr>
        <w:t>,</w:t>
      </w:r>
      <w:r w:rsidRPr="00512E16">
        <w:rPr>
          <w:rFonts w:cs="Times New Roman"/>
          <w:lang w:val="en-GB"/>
        </w:rPr>
        <w:t xml:space="preserve"> and “Vulcan</w:t>
      </w:r>
      <w:r w:rsidR="00557550" w:rsidRPr="00512E16">
        <w:rPr>
          <w:rFonts w:cs="Times New Roman"/>
          <w:lang w:val="en-GB"/>
        </w:rPr>
        <w:t>,</w:t>
      </w:r>
      <w:r w:rsidRPr="00512E16">
        <w:rPr>
          <w:rFonts w:cs="Times New Roman"/>
          <w:lang w:val="en-GB"/>
        </w:rPr>
        <w:t xml:space="preserve">” </w:t>
      </w:r>
      <w:r w:rsidR="00557550" w:rsidRPr="00512E16">
        <w:rPr>
          <w:rFonts w:cs="Times New Roman"/>
          <w:lang w:val="en-GB"/>
        </w:rPr>
        <w:t>which</w:t>
      </w:r>
      <w:r w:rsidRPr="00512E16">
        <w:rPr>
          <w:rFonts w:cs="Times New Roman"/>
          <w:lang w:val="en-GB"/>
        </w:rPr>
        <w:t xml:space="preserve"> does not, what meaning would do this job? How can we determine from inside the head, without a causal background of connections to the user</w:t>
      </w:r>
      <w:r w:rsidR="00557550" w:rsidRPr="00512E16">
        <w:rPr>
          <w:rFonts w:cs="Times New Roman"/>
          <w:lang w:val="en-GB"/>
        </w:rPr>
        <w:t>s</w:t>
      </w:r>
      <w:r w:rsidRPr="00512E16">
        <w:rPr>
          <w:rFonts w:cs="Times New Roman"/>
          <w:lang w:val="en-GB"/>
        </w:rPr>
        <w:t xml:space="preserve">, whether </w:t>
      </w:r>
      <w:r w:rsidR="00557550" w:rsidRPr="00512E16">
        <w:rPr>
          <w:rFonts w:cs="Times New Roman"/>
          <w:lang w:val="en-GB"/>
        </w:rPr>
        <w:t xml:space="preserve">they </w:t>
      </w:r>
      <w:r w:rsidRPr="00512E16">
        <w:rPr>
          <w:rFonts w:cs="Times New Roman"/>
          <w:lang w:val="en-GB"/>
        </w:rPr>
        <w:t xml:space="preserve">speak of Smith or Jones when </w:t>
      </w:r>
      <w:r w:rsidR="00557550" w:rsidRPr="00512E16">
        <w:rPr>
          <w:rFonts w:cs="Times New Roman"/>
          <w:lang w:val="en-GB"/>
        </w:rPr>
        <w:t xml:space="preserve">they </w:t>
      </w:r>
      <w:r w:rsidR="00DE1EED" w:rsidRPr="00512E16">
        <w:rPr>
          <w:rFonts w:cs="Times New Roman"/>
          <w:lang w:val="en-GB"/>
        </w:rPr>
        <w:t>utter</w:t>
      </w:r>
      <w:r w:rsidRPr="00512E16">
        <w:rPr>
          <w:rFonts w:cs="Times New Roman"/>
          <w:lang w:val="en-GB"/>
        </w:rPr>
        <w:t xml:space="preserve"> “Smith is raking the leaves”?</w:t>
      </w:r>
    </w:p>
    <w:p w14:paraId="2323E713" w14:textId="1C1943E5" w:rsidR="00D34262" w:rsidRDefault="00000000">
      <w:pPr>
        <w:pStyle w:val="Standard"/>
        <w:spacing w:line="480" w:lineRule="auto"/>
        <w:ind w:firstLine="340"/>
        <w:rPr>
          <w:rFonts w:cs="Times New Roman"/>
          <w:lang w:val="en-GB"/>
        </w:rPr>
      </w:pPr>
      <w:r w:rsidRPr="00523CDE">
        <w:rPr>
          <w:rFonts w:cs="Times New Roman"/>
          <w:lang w:val="en-GB"/>
        </w:rPr>
        <w:t xml:space="preserve">Putnam directs us to </w:t>
      </w:r>
      <w:r w:rsidR="00523CDE" w:rsidRPr="00523CDE">
        <w:rPr>
          <w:rFonts w:cs="Times New Roman"/>
          <w:lang w:val="en-GB"/>
        </w:rPr>
        <w:t xml:space="preserve">semantically </w:t>
      </w:r>
      <w:r w:rsidRPr="00523CDE">
        <w:rPr>
          <w:rFonts w:cs="Times New Roman"/>
          <w:lang w:val="en-GB"/>
        </w:rPr>
        <w:t>deflating answers</w:t>
      </w:r>
      <w:r w:rsidR="00015E9F" w:rsidRPr="00523CDE">
        <w:rPr>
          <w:rFonts w:cs="Times New Roman"/>
          <w:lang w:val="en-GB"/>
        </w:rPr>
        <w:t>.</w:t>
      </w:r>
      <w:r w:rsidRPr="00523CDE">
        <w:rPr>
          <w:rFonts w:cs="Times New Roman"/>
          <w:lang w:val="en-GB"/>
        </w:rPr>
        <w:t xml:space="preserve"> In </w:t>
      </w:r>
      <w:r w:rsidR="00523CDE" w:rsidRPr="00523CDE">
        <w:rPr>
          <w:rFonts w:cs="Times New Roman"/>
          <w:lang w:val="en-GB"/>
        </w:rPr>
        <w:t>traditional</w:t>
      </w:r>
      <w:r w:rsidRPr="00DE1EED">
        <w:rPr>
          <w:rFonts w:cs="Times New Roman"/>
          <w:lang w:val="en-GB"/>
        </w:rPr>
        <w:t xml:space="preserve"> semantics, we are looking for the key under the lamppost of meanings, when we should look at the dark side of the street; no meanings can answer world-involving questions. The answers do not lie in the head, they lie in the real world pre</w:t>
      </w:r>
      <w:r w:rsidR="00DE1EED">
        <w:rPr>
          <w:rFonts w:cs="Times New Roman"/>
          <w:lang w:val="en-GB"/>
        </w:rPr>
        <w:t>-</w:t>
      </w:r>
      <w:r w:rsidRPr="00DE1EED">
        <w:rPr>
          <w:rFonts w:cs="Times New Roman"/>
          <w:lang w:val="en-GB"/>
        </w:rPr>
        <w:t xml:space="preserve">semantic processes that determine what </w:t>
      </w:r>
      <w:r w:rsidRPr="00A8178E">
        <w:rPr>
          <w:rFonts w:cs="Times New Roman"/>
          <w:lang w:val="en-GB"/>
        </w:rPr>
        <w:t>word</w:t>
      </w:r>
      <w:r w:rsidR="00DE1EED" w:rsidRPr="00A8178E">
        <w:rPr>
          <w:rFonts w:cs="Times New Roman"/>
          <w:lang w:val="en-GB"/>
        </w:rPr>
        <w:t>s</w:t>
      </w:r>
      <w:r w:rsidRPr="00A8178E">
        <w:rPr>
          <w:rFonts w:cs="Times New Roman"/>
          <w:lang w:val="en-GB"/>
        </w:rPr>
        <w:t xml:space="preserve"> </w:t>
      </w:r>
      <w:r w:rsidR="00DE1EED" w:rsidRPr="00A8178E">
        <w:rPr>
          <w:rFonts w:cs="Times New Roman"/>
          <w:lang w:val="en-GB"/>
        </w:rPr>
        <w:t>are</w:t>
      </w:r>
      <w:r w:rsidR="00A8178E" w:rsidRPr="00A8178E">
        <w:rPr>
          <w:rFonts w:cs="Times New Roman"/>
          <w:lang w:val="en-GB"/>
        </w:rPr>
        <w:t xml:space="preserve">, </w:t>
      </w:r>
      <w:r w:rsidRPr="00A8178E">
        <w:rPr>
          <w:rFonts w:cs="Times New Roman"/>
          <w:lang w:val="en-GB"/>
        </w:rPr>
        <w:t>on an occasion of use</w:t>
      </w:r>
      <w:r w:rsidR="00A8178E" w:rsidRPr="00A8178E">
        <w:rPr>
          <w:rFonts w:cs="Times New Roman"/>
          <w:lang w:val="en-GB"/>
        </w:rPr>
        <w:t xml:space="preserve">, </w:t>
      </w:r>
      <w:r w:rsidRPr="00A8178E">
        <w:rPr>
          <w:rFonts w:cs="Times New Roman"/>
          <w:lang w:val="en-GB"/>
        </w:rPr>
        <w:t>connected with.</w:t>
      </w:r>
      <w:r w:rsidR="0082705F" w:rsidRPr="00A8178E">
        <w:rPr>
          <w:rStyle w:val="Rimandonotaapidipagina"/>
          <w:rFonts w:cs="Times New Roman"/>
          <w:lang w:val="en-GB"/>
        </w:rPr>
        <w:footnoteReference w:id="12"/>
      </w:r>
    </w:p>
    <w:p w14:paraId="3364968D" w14:textId="2998B973" w:rsidR="00D34262" w:rsidRDefault="00D34262">
      <w:pPr>
        <w:pStyle w:val="Standard"/>
        <w:spacing w:line="480" w:lineRule="auto"/>
        <w:ind w:firstLine="397"/>
        <w:rPr>
          <w:rFonts w:cs="Times New Roman"/>
        </w:rPr>
      </w:pPr>
    </w:p>
    <w:p w14:paraId="630F2959" w14:textId="77777777" w:rsidR="00015E9F" w:rsidRDefault="00015E9F">
      <w:pPr>
        <w:pStyle w:val="Standard"/>
        <w:spacing w:line="480" w:lineRule="auto"/>
        <w:ind w:firstLine="397"/>
        <w:rPr>
          <w:rFonts w:cs="Times New Roman"/>
        </w:rPr>
      </w:pPr>
    </w:p>
    <w:p w14:paraId="34F0601D" w14:textId="77777777" w:rsidR="00D34262" w:rsidRPr="00015E9F" w:rsidRDefault="00000000">
      <w:pPr>
        <w:pStyle w:val="Standard"/>
        <w:spacing w:line="480" w:lineRule="auto"/>
        <w:jc w:val="center"/>
        <w:rPr>
          <w:rFonts w:cs="Times New Roman"/>
        </w:rPr>
      </w:pPr>
      <w:r w:rsidRPr="00015E9F">
        <w:rPr>
          <w:rFonts w:cs="Times New Roman"/>
        </w:rPr>
        <w:t>References</w:t>
      </w:r>
    </w:p>
    <w:p w14:paraId="04A3F78E" w14:textId="77777777" w:rsidR="00D34262" w:rsidRPr="00015E9F" w:rsidRDefault="00D34262">
      <w:pPr>
        <w:pStyle w:val="Standard"/>
        <w:spacing w:line="480" w:lineRule="auto"/>
        <w:ind w:left="340" w:hanging="340"/>
        <w:rPr>
          <w:rFonts w:cs="Times New Roman"/>
        </w:rPr>
      </w:pPr>
    </w:p>
    <w:p w14:paraId="215CACD9" w14:textId="306F1E1A" w:rsidR="00D34262" w:rsidRPr="00015E9F" w:rsidRDefault="00000000">
      <w:pPr>
        <w:pStyle w:val="Standard"/>
        <w:spacing w:line="480" w:lineRule="auto"/>
        <w:ind w:left="340" w:hanging="340"/>
        <w:rPr>
          <w:rFonts w:cs="Times New Roman"/>
        </w:rPr>
      </w:pPr>
      <w:proofErr w:type="spellStart"/>
      <w:r w:rsidRPr="00015E9F">
        <w:rPr>
          <w:rFonts w:cs="Times New Roman"/>
        </w:rPr>
        <w:t>Almog</w:t>
      </w:r>
      <w:proofErr w:type="spellEnd"/>
      <w:r w:rsidRPr="00015E9F">
        <w:rPr>
          <w:rFonts w:cs="Times New Roman"/>
        </w:rPr>
        <w:t xml:space="preserve">, J. 2012. “Referential Uses and the Foundations of Direct Reference.”. In J. </w:t>
      </w:r>
      <w:proofErr w:type="spellStart"/>
      <w:r w:rsidRPr="00015E9F">
        <w:rPr>
          <w:rFonts w:cs="Times New Roman"/>
        </w:rPr>
        <w:t>Almog</w:t>
      </w:r>
      <w:proofErr w:type="spellEnd"/>
      <w:r w:rsidRPr="00015E9F">
        <w:rPr>
          <w:rFonts w:cs="Times New Roman"/>
        </w:rPr>
        <w:t xml:space="preserve"> and P. Leonardi, eds, </w:t>
      </w:r>
      <w:r w:rsidRPr="00015E9F">
        <w:rPr>
          <w:rFonts w:cs="Times New Roman"/>
          <w:i/>
          <w:iCs/>
        </w:rPr>
        <w:t>Having in Mind: The Philosophy of Keith Donnellan</w:t>
      </w:r>
      <w:r w:rsidR="00E654F3">
        <w:rPr>
          <w:rFonts w:cs="Times New Roman"/>
        </w:rPr>
        <w:t>, 176-184</w:t>
      </w:r>
      <w:r w:rsidRPr="00015E9F">
        <w:rPr>
          <w:rFonts w:cs="Times New Roman"/>
        </w:rPr>
        <w:t>. New York: Oxford University Press.</w:t>
      </w:r>
    </w:p>
    <w:p w14:paraId="7B5FC563" w14:textId="3A7883C3" w:rsidR="00D34262" w:rsidRPr="00015E9F" w:rsidRDefault="00000000">
      <w:pPr>
        <w:pStyle w:val="Standard"/>
        <w:spacing w:line="480" w:lineRule="auto"/>
        <w:ind w:left="340" w:hanging="340"/>
        <w:rPr>
          <w:rFonts w:cs="Times New Roman"/>
          <w:lang w:val="en-GB"/>
        </w:rPr>
      </w:pPr>
      <w:r w:rsidRPr="00015E9F">
        <w:rPr>
          <w:rFonts w:cs="Times New Roman"/>
          <w:lang w:val="en-GB"/>
        </w:rPr>
        <w:lastRenderedPageBreak/>
        <w:t xml:space="preserve">Barwise, J. and Perry, J. 1981. “Semantic Innocence and Uncompromising Situations.” </w:t>
      </w:r>
      <w:r w:rsidRPr="00015E9F">
        <w:rPr>
          <w:rFonts w:cs="Times New Roman"/>
          <w:i/>
          <w:lang w:val="en-GB"/>
        </w:rPr>
        <w:t>Midwest Studies in Philosophy</w:t>
      </w:r>
      <w:r w:rsidRPr="00015E9F">
        <w:rPr>
          <w:rFonts w:cs="Times New Roman"/>
          <w:lang w:val="en-GB"/>
        </w:rPr>
        <w:t xml:space="preserve"> 6: 387-40</w:t>
      </w:r>
      <w:r w:rsidR="00F4709F">
        <w:rPr>
          <w:rFonts w:cs="Times New Roman"/>
          <w:lang w:val="en-GB"/>
        </w:rPr>
        <w:t>3</w:t>
      </w:r>
      <w:r w:rsidRPr="00015E9F">
        <w:rPr>
          <w:rFonts w:cs="Times New Roman"/>
          <w:lang w:val="en-GB"/>
        </w:rPr>
        <w:t>.</w:t>
      </w:r>
    </w:p>
    <w:p w14:paraId="24246EE3" w14:textId="2F943E98" w:rsidR="00D34262" w:rsidRPr="00015E9F" w:rsidRDefault="00000000">
      <w:pPr>
        <w:pStyle w:val="Standard"/>
        <w:spacing w:line="480" w:lineRule="auto"/>
        <w:ind w:left="340" w:hanging="340"/>
        <w:rPr>
          <w:rFonts w:cs="Times New Roman"/>
          <w:lang w:val="en-GB"/>
        </w:rPr>
      </w:pPr>
      <w:r w:rsidRPr="00015E9F">
        <w:rPr>
          <w:rFonts w:cs="Times New Roman"/>
          <w:lang w:val="en-GB"/>
        </w:rPr>
        <w:t xml:space="preserve">Bianchi, A. 2019. “Speaker’s Reference, Semantic Reference, and the Gricean Project. Some Notes from a Non-Believer.” </w:t>
      </w:r>
      <w:r w:rsidRPr="00015E9F">
        <w:rPr>
          <w:rFonts w:cs="Times New Roman"/>
          <w:i/>
          <w:iCs/>
          <w:lang w:val="en-GB"/>
        </w:rPr>
        <w:t xml:space="preserve">Croatian Journal of Philosophy </w:t>
      </w:r>
      <w:r w:rsidRPr="00015E9F">
        <w:rPr>
          <w:rFonts w:cs="Times New Roman"/>
          <w:lang w:val="en-GB"/>
        </w:rPr>
        <w:t>19: 423-4</w:t>
      </w:r>
      <w:r w:rsidR="00E654F3">
        <w:rPr>
          <w:rFonts w:cs="Times New Roman"/>
          <w:lang w:val="en-GB"/>
        </w:rPr>
        <w:t>4</w:t>
      </w:r>
      <w:r w:rsidRPr="00015E9F">
        <w:rPr>
          <w:rFonts w:cs="Times New Roman"/>
          <w:lang w:val="en-GB"/>
        </w:rPr>
        <w:t>8.</w:t>
      </w:r>
    </w:p>
    <w:p w14:paraId="327091A3" w14:textId="31220F10" w:rsidR="00DA0B45" w:rsidRPr="00015E9F" w:rsidRDefault="00DA0B45">
      <w:pPr>
        <w:pStyle w:val="Standard"/>
        <w:spacing w:line="480" w:lineRule="auto"/>
        <w:ind w:left="340" w:hanging="340"/>
        <w:rPr>
          <w:rFonts w:cs="Times New Roman"/>
          <w:lang w:val="en-GB"/>
        </w:rPr>
      </w:pPr>
      <w:r w:rsidRPr="00015E9F">
        <w:rPr>
          <w:rFonts w:cs="Times New Roman"/>
          <w:lang w:val="en-GB"/>
        </w:rPr>
        <w:t xml:space="preserve">Bianchi, A. 2022. “Kind Terms and Semantic Uniformity.” </w:t>
      </w:r>
      <w:r w:rsidRPr="00015E9F">
        <w:rPr>
          <w:rFonts w:cs="Times New Roman"/>
          <w:i/>
          <w:iCs/>
          <w:lang w:val="en-GB"/>
        </w:rPr>
        <w:t>Philosophia</w:t>
      </w:r>
      <w:r w:rsidRPr="00015E9F">
        <w:rPr>
          <w:rFonts w:cs="Times New Roman"/>
          <w:lang w:val="en-GB"/>
        </w:rPr>
        <w:t xml:space="preserve"> 50: 7-17.</w:t>
      </w:r>
    </w:p>
    <w:p w14:paraId="24BEC120" w14:textId="77777777" w:rsidR="00D34262" w:rsidRPr="00015E9F" w:rsidRDefault="00000000">
      <w:pPr>
        <w:spacing w:line="480" w:lineRule="auto"/>
        <w:ind w:left="340" w:hanging="340"/>
        <w:rPr>
          <w:rFonts w:cs="Times New Roman"/>
          <w:lang w:val="en-GB"/>
        </w:rPr>
      </w:pPr>
      <w:r w:rsidRPr="00015E9F">
        <w:rPr>
          <w:rFonts w:cs="Times New Roman"/>
          <w:lang w:val="en-GB"/>
        </w:rPr>
        <w:t xml:space="preserve">Carnap, R. 1947. </w:t>
      </w:r>
      <w:r w:rsidRPr="00015E9F">
        <w:rPr>
          <w:rFonts w:cs="Times New Roman"/>
          <w:i/>
          <w:iCs/>
          <w:lang w:val="en-GB"/>
        </w:rPr>
        <w:t>Meaning and Necessity: A Study in Semantics and Modal Logic</w:t>
      </w:r>
      <w:r w:rsidRPr="00015E9F">
        <w:rPr>
          <w:rFonts w:cs="Times New Roman"/>
          <w:lang w:val="en-GB"/>
        </w:rPr>
        <w:t>. Chicago: The University of Chicago Press.</w:t>
      </w:r>
    </w:p>
    <w:p w14:paraId="4503A71D" w14:textId="63D19282" w:rsidR="00D34262" w:rsidRPr="00015E9F" w:rsidRDefault="00000000">
      <w:pPr>
        <w:pStyle w:val="Standard"/>
        <w:spacing w:line="480" w:lineRule="auto"/>
        <w:ind w:left="340" w:hanging="340"/>
        <w:rPr>
          <w:rFonts w:cs="Times New Roman"/>
          <w:lang w:val="en-GB"/>
        </w:rPr>
      </w:pPr>
      <w:r w:rsidRPr="00015E9F">
        <w:rPr>
          <w:rFonts w:cs="Times New Roman"/>
          <w:lang w:val="en-GB"/>
        </w:rPr>
        <w:t xml:space="preserve">Davidson, D. 1968-9. “On Saying That.” </w:t>
      </w:r>
      <w:proofErr w:type="spellStart"/>
      <w:r w:rsidRPr="00015E9F">
        <w:rPr>
          <w:i/>
          <w:iCs/>
          <w:lang w:val="en-GB"/>
        </w:rPr>
        <w:t>Synthese</w:t>
      </w:r>
      <w:proofErr w:type="spellEnd"/>
      <w:r w:rsidRPr="00015E9F">
        <w:rPr>
          <w:lang w:val="en-GB"/>
        </w:rPr>
        <w:t xml:space="preserve"> 19: 130-</w:t>
      </w:r>
      <w:r w:rsidR="00E654F3">
        <w:rPr>
          <w:lang w:val="en-GB"/>
        </w:rPr>
        <w:t>1</w:t>
      </w:r>
      <w:r w:rsidRPr="00015E9F">
        <w:rPr>
          <w:lang w:val="en-GB"/>
        </w:rPr>
        <w:t>46. Reprinted in D. Davidson</w:t>
      </w:r>
      <w:r w:rsidRPr="00015E9F">
        <w:rPr>
          <w:i/>
          <w:iCs/>
          <w:lang w:val="en-GB"/>
        </w:rPr>
        <w:t xml:space="preserve">, Inquiries Into Truth </w:t>
      </w:r>
      <w:r w:rsidRPr="002D60FF">
        <w:rPr>
          <w:i/>
          <w:iCs/>
          <w:lang w:val="en-GB"/>
        </w:rPr>
        <w:t>and Interpretation</w:t>
      </w:r>
      <w:r w:rsidR="002D60FF" w:rsidRPr="002D60FF">
        <w:rPr>
          <w:lang w:val="en-GB"/>
        </w:rPr>
        <w:t>, 93</w:t>
      </w:r>
      <w:r w:rsidR="002D60FF">
        <w:rPr>
          <w:lang w:val="en-GB"/>
        </w:rPr>
        <w:t>-108</w:t>
      </w:r>
      <w:r w:rsidRPr="00015E9F">
        <w:rPr>
          <w:lang w:val="en-GB"/>
        </w:rPr>
        <w:t>. Oxford: Clarendon Press 1984.</w:t>
      </w:r>
      <w:r w:rsidRPr="00015E9F">
        <w:rPr>
          <w:rFonts w:cs="Times New Roman"/>
        </w:rPr>
        <w:t xml:space="preserve"> Page numbers given relate to the latter volume.</w:t>
      </w:r>
    </w:p>
    <w:p w14:paraId="382EF01B" w14:textId="7CF11C27" w:rsidR="00D34262" w:rsidRPr="00015E9F" w:rsidRDefault="00000000">
      <w:pPr>
        <w:spacing w:line="480" w:lineRule="auto"/>
        <w:ind w:left="340" w:hanging="340"/>
        <w:rPr>
          <w:rFonts w:cs="Times New Roman"/>
          <w:lang w:val="en-GB"/>
        </w:rPr>
      </w:pPr>
      <w:r w:rsidRPr="00015E9F">
        <w:rPr>
          <w:rFonts w:cs="Times New Roman"/>
          <w:lang w:val="en-GB"/>
        </w:rPr>
        <w:t xml:space="preserve">Donnellan, K. 1983. “Kripke and Putnam on Natural Kind Terms.” In C. </w:t>
      </w:r>
      <w:proofErr w:type="spellStart"/>
      <w:r w:rsidRPr="00015E9F">
        <w:rPr>
          <w:rFonts w:cs="Times New Roman"/>
          <w:lang w:val="en-GB"/>
        </w:rPr>
        <w:t>Ginet</w:t>
      </w:r>
      <w:proofErr w:type="spellEnd"/>
      <w:r w:rsidRPr="00015E9F">
        <w:rPr>
          <w:rFonts w:cs="Times New Roman"/>
          <w:lang w:val="en-GB"/>
        </w:rPr>
        <w:t xml:space="preserve"> and S. Shoemaker, eds, </w:t>
      </w:r>
      <w:r w:rsidRPr="00015E9F">
        <w:rPr>
          <w:rFonts w:cs="Times New Roman"/>
          <w:i/>
          <w:iCs/>
          <w:lang w:val="en-GB"/>
        </w:rPr>
        <w:t xml:space="preserve">Knowledge and Mind: </w:t>
      </w:r>
      <w:r w:rsidRPr="00A8178E">
        <w:rPr>
          <w:rFonts w:cs="Times New Roman"/>
          <w:i/>
          <w:iCs/>
          <w:lang w:val="en-GB"/>
        </w:rPr>
        <w:t>Philosophical Essays</w:t>
      </w:r>
      <w:r w:rsidR="00A8178E" w:rsidRPr="00A8178E">
        <w:rPr>
          <w:rFonts w:cs="Times New Roman"/>
          <w:lang w:val="en-GB"/>
        </w:rPr>
        <w:t>, 84</w:t>
      </w:r>
      <w:r w:rsidR="00A8178E">
        <w:rPr>
          <w:rFonts w:cs="Times New Roman"/>
          <w:lang w:val="en-GB"/>
        </w:rPr>
        <w:t>-104</w:t>
      </w:r>
      <w:r w:rsidRPr="00015E9F">
        <w:rPr>
          <w:rFonts w:cs="Times New Roman"/>
          <w:lang w:val="en-GB"/>
        </w:rPr>
        <w:t xml:space="preserve">. New York: Oxford University Press. </w:t>
      </w:r>
      <w:r w:rsidRPr="00015E9F">
        <w:rPr>
          <w:rFonts w:cs="Times New Roman"/>
        </w:rPr>
        <w:t xml:space="preserve">Reprinted in K. Donnellan, </w:t>
      </w:r>
      <w:r w:rsidRPr="00015E9F">
        <w:rPr>
          <w:rFonts w:cs="Times New Roman"/>
          <w:i/>
          <w:iCs/>
        </w:rPr>
        <w:t>Essays on Reference, Language, and Mind</w:t>
      </w:r>
      <w:r w:rsidRPr="00015E9F">
        <w:rPr>
          <w:rFonts w:cs="Times New Roman"/>
        </w:rPr>
        <w:t xml:space="preserve">, edited by J. </w:t>
      </w:r>
      <w:proofErr w:type="spellStart"/>
      <w:r w:rsidRPr="00015E9F">
        <w:rPr>
          <w:rFonts w:cs="Times New Roman"/>
        </w:rPr>
        <w:t>Almog</w:t>
      </w:r>
      <w:proofErr w:type="spellEnd"/>
      <w:r w:rsidRPr="00015E9F">
        <w:rPr>
          <w:rFonts w:cs="Times New Roman"/>
        </w:rPr>
        <w:t xml:space="preserve"> and P. Leonardi</w:t>
      </w:r>
      <w:r w:rsidR="00E654F3">
        <w:rPr>
          <w:rFonts w:cs="Times New Roman"/>
        </w:rPr>
        <w:t>, 179-203</w:t>
      </w:r>
      <w:r w:rsidRPr="00015E9F">
        <w:rPr>
          <w:rFonts w:cs="Times New Roman"/>
        </w:rPr>
        <w:t>. New York: Oxford University Press 2012.</w:t>
      </w:r>
    </w:p>
    <w:p w14:paraId="3AB0E13E" w14:textId="77777777" w:rsidR="00D34262" w:rsidRPr="00015E9F" w:rsidRDefault="00000000">
      <w:pPr>
        <w:pStyle w:val="Standard"/>
        <w:spacing w:line="480" w:lineRule="auto"/>
        <w:ind w:left="340" w:hanging="340"/>
        <w:rPr>
          <w:rFonts w:cs="Times New Roman"/>
        </w:rPr>
      </w:pPr>
      <w:r w:rsidRPr="00015E9F">
        <w:rPr>
          <w:rFonts w:cs="Times New Roman"/>
        </w:rPr>
        <w:t xml:space="preserve">Kripke, S.A. 1963. “Semantical Considerations on Modal Logic.” </w:t>
      </w:r>
      <w:r w:rsidRPr="00015E9F">
        <w:rPr>
          <w:rFonts w:cs="Times New Roman"/>
          <w:i/>
          <w:iCs/>
        </w:rPr>
        <w:t xml:space="preserve">Acta </w:t>
      </w:r>
      <w:proofErr w:type="spellStart"/>
      <w:r w:rsidRPr="00015E9F">
        <w:rPr>
          <w:rFonts w:cs="Times New Roman"/>
          <w:i/>
          <w:iCs/>
        </w:rPr>
        <w:t>Philosophica</w:t>
      </w:r>
      <w:proofErr w:type="spellEnd"/>
      <w:r w:rsidRPr="00015E9F">
        <w:rPr>
          <w:rFonts w:cs="Times New Roman"/>
          <w:i/>
          <w:iCs/>
        </w:rPr>
        <w:t xml:space="preserve"> </w:t>
      </w:r>
      <w:proofErr w:type="spellStart"/>
      <w:r w:rsidRPr="00015E9F">
        <w:rPr>
          <w:rFonts w:cs="Times New Roman"/>
          <w:i/>
          <w:iCs/>
        </w:rPr>
        <w:t>Fennica</w:t>
      </w:r>
      <w:proofErr w:type="spellEnd"/>
      <w:r w:rsidRPr="00015E9F">
        <w:rPr>
          <w:rFonts w:cs="Times New Roman"/>
        </w:rPr>
        <w:t xml:space="preserve"> 16: 83-94.</w:t>
      </w:r>
    </w:p>
    <w:p w14:paraId="2EBDDC32" w14:textId="1B36B789" w:rsidR="00D34262" w:rsidRPr="00015E9F" w:rsidRDefault="00000000">
      <w:pPr>
        <w:pStyle w:val="Standard"/>
        <w:spacing w:line="480" w:lineRule="auto"/>
        <w:ind w:left="340" w:hanging="340"/>
        <w:rPr>
          <w:rFonts w:cs="Times New Roman"/>
          <w:lang w:val="en-GB"/>
        </w:rPr>
      </w:pPr>
      <w:r w:rsidRPr="00015E9F">
        <w:rPr>
          <w:rFonts w:cs="Times New Roman"/>
        </w:rPr>
        <w:t>Kripke, S.A. 1972</w:t>
      </w:r>
      <w:r w:rsidRPr="00015E9F">
        <w:rPr>
          <w:rFonts w:cs="Times New Roman"/>
          <w:lang w:val="en-GB"/>
        </w:rPr>
        <w:t xml:space="preserve">. </w:t>
      </w:r>
      <w:r w:rsidRPr="00015E9F">
        <w:rPr>
          <w:rFonts w:cs="Times New Roman"/>
        </w:rPr>
        <w:t>“Naming and Necessity.” In D. Davidson and G. Harman, eds,</w:t>
      </w:r>
      <w:r w:rsidRPr="00015E9F">
        <w:rPr>
          <w:rFonts w:cs="Times New Roman"/>
          <w:i/>
          <w:iCs/>
        </w:rPr>
        <w:t xml:space="preserve"> Semantics of </w:t>
      </w:r>
      <w:r w:rsidRPr="002D60FF">
        <w:rPr>
          <w:rFonts w:cs="Times New Roman"/>
          <w:i/>
          <w:iCs/>
        </w:rPr>
        <w:t>Natural Language</w:t>
      </w:r>
      <w:r w:rsidR="002D60FF" w:rsidRPr="002D60FF">
        <w:rPr>
          <w:rFonts w:cs="Times New Roman"/>
        </w:rPr>
        <w:t>, 253</w:t>
      </w:r>
      <w:r w:rsidR="002D60FF">
        <w:rPr>
          <w:rFonts w:cs="Times New Roman"/>
        </w:rPr>
        <w:t>-355, 763-769</w:t>
      </w:r>
      <w:r w:rsidRPr="00015E9F">
        <w:rPr>
          <w:rFonts w:cs="Times New Roman"/>
        </w:rPr>
        <w:t xml:space="preserve">. Dordrecht: </w:t>
      </w:r>
      <w:proofErr w:type="spellStart"/>
      <w:r w:rsidRPr="00015E9F">
        <w:rPr>
          <w:rFonts w:cs="Times New Roman"/>
        </w:rPr>
        <w:t>Reidel</w:t>
      </w:r>
      <w:proofErr w:type="spellEnd"/>
      <w:r w:rsidRPr="00015E9F">
        <w:rPr>
          <w:rFonts w:cs="Times New Roman"/>
        </w:rPr>
        <w:t xml:space="preserve">. </w:t>
      </w:r>
      <w:r w:rsidRPr="00015E9F">
        <w:t xml:space="preserve">Reprinted with a new introduction as </w:t>
      </w:r>
      <w:r w:rsidRPr="00015E9F">
        <w:rPr>
          <w:i/>
          <w:iCs/>
        </w:rPr>
        <w:t>Naming and Necessity</w:t>
      </w:r>
      <w:r w:rsidRPr="00015E9F">
        <w:t>. Oxford: Blackwell 1980</w:t>
      </w:r>
      <w:r w:rsidRPr="00015E9F">
        <w:rPr>
          <w:rFonts w:cs="Times New Roman"/>
        </w:rPr>
        <w:t>. Page numbers given relate to the latter volume.</w:t>
      </w:r>
    </w:p>
    <w:p w14:paraId="44B52761" w14:textId="3F59178D" w:rsidR="00D34262" w:rsidRPr="00015E9F" w:rsidRDefault="00000000">
      <w:pPr>
        <w:pStyle w:val="Standard"/>
        <w:spacing w:line="480" w:lineRule="auto"/>
        <w:ind w:left="340" w:hanging="340"/>
        <w:rPr>
          <w:rFonts w:cs="Times New Roman"/>
        </w:rPr>
      </w:pPr>
      <w:r w:rsidRPr="00015E9F">
        <w:rPr>
          <w:rFonts w:cs="Times New Roman"/>
        </w:rPr>
        <w:t xml:space="preserve">Kripke, S.A. 1977. </w:t>
      </w:r>
      <w:r w:rsidRPr="00015E9F">
        <w:rPr>
          <w:rFonts w:cs="Times New Roman"/>
          <w:lang w:val="en-GB"/>
        </w:rPr>
        <w:t xml:space="preserve">“Speaker’s Reference and Semantic Reference.” </w:t>
      </w:r>
      <w:r w:rsidRPr="00015E9F">
        <w:rPr>
          <w:rFonts w:cs="Times New Roman"/>
          <w:i/>
          <w:lang w:val="en-GB"/>
        </w:rPr>
        <w:t>Midwest Studies in Philosophy</w:t>
      </w:r>
      <w:r w:rsidRPr="00015E9F">
        <w:rPr>
          <w:rFonts w:cs="Times New Roman"/>
          <w:lang w:val="en-GB"/>
        </w:rPr>
        <w:t xml:space="preserve"> 2: 255-</w:t>
      </w:r>
      <w:r w:rsidR="00E654F3">
        <w:rPr>
          <w:rFonts w:cs="Times New Roman"/>
          <w:lang w:val="en-GB"/>
        </w:rPr>
        <w:t>2</w:t>
      </w:r>
      <w:r w:rsidRPr="00015E9F">
        <w:rPr>
          <w:rFonts w:cs="Times New Roman"/>
          <w:lang w:val="en-GB"/>
        </w:rPr>
        <w:t>76.</w:t>
      </w:r>
    </w:p>
    <w:p w14:paraId="74B49D6F" w14:textId="240A00BC" w:rsidR="00D34262" w:rsidRPr="00015E9F" w:rsidRDefault="00000000">
      <w:pPr>
        <w:pStyle w:val="Standard"/>
        <w:spacing w:line="480" w:lineRule="auto"/>
        <w:ind w:left="340" w:hanging="340"/>
        <w:rPr>
          <w:rFonts w:cs="Times New Roman"/>
        </w:rPr>
      </w:pPr>
      <w:r w:rsidRPr="00015E9F">
        <w:rPr>
          <w:rFonts w:cs="Times New Roman"/>
        </w:rPr>
        <w:lastRenderedPageBreak/>
        <w:t xml:space="preserve">Montague, R. 1970a. “English as a Formal Language.” </w:t>
      </w:r>
      <w:r w:rsidRPr="00015E9F">
        <w:rPr>
          <w:rFonts w:cs="Times New Roman"/>
          <w:lang w:val="it-IT"/>
        </w:rPr>
        <w:t>In B. Visentini, ed</w:t>
      </w:r>
      <w:r w:rsidR="00F4709F">
        <w:rPr>
          <w:rFonts w:cs="Times New Roman"/>
          <w:lang w:val="it-IT"/>
        </w:rPr>
        <w:t>.</w:t>
      </w:r>
      <w:r w:rsidRPr="00015E9F">
        <w:rPr>
          <w:rFonts w:cs="Times New Roman"/>
          <w:lang w:val="it-IT"/>
        </w:rPr>
        <w:t xml:space="preserve">, </w:t>
      </w:r>
      <w:r w:rsidRPr="00015E9F">
        <w:rPr>
          <w:rFonts w:cs="Times New Roman"/>
          <w:i/>
          <w:iCs/>
          <w:lang w:val="it-IT"/>
        </w:rPr>
        <w:t xml:space="preserve">Linguaggi nella </w:t>
      </w:r>
      <w:r w:rsidR="002D60FF">
        <w:rPr>
          <w:rFonts w:cs="Times New Roman"/>
          <w:i/>
          <w:iCs/>
          <w:lang w:val="it-IT"/>
        </w:rPr>
        <w:t>s</w:t>
      </w:r>
      <w:r w:rsidRPr="00015E9F">
        <w:rPr>
          <w:rFonts w:cs="Times New Roman"/>
          <w:i/>
          <w:iCs/>
          <w:lang w:val="it-IT"/>
        </w:rPr>
        <w:t xml:space="preserve">ocietà e </w:t>
      </w:r>
      <w:r w:rsidRPr="002D60FF">
        <w:rPr>
          <w:rFonts w:cs="Times New Roman"/>
          <w:i/>
          <w:iCs/>
          <w:lang w:val="it-IT"/>
        </w:rPr>
        <w:t xml:space="preserve">nella </w:t>
      </w:r>
      <w:r w:rsidR="002D60FF" w:rsidRPr="002D60FF">
        <w:rPr>
          <w:rFonts w:cs="Times New Roman"/>
          <w:i/>
          <w:iCs/>
          <w:lang w:val="it-IT"/>
        </w:rPr>
        <w:t>t</w:t>
      </w:r>
      <w:r w:rsidRPr="002D60FF">
        <w:rPr>
          <w:rFonts w:cs="Times New Roman"/>
          <w:i/>
          <w:iCs/>
          <w:lang w:val="it-IT"/>
        </w:rPr>
        <w:t>ecnica</w:t>
      </w:r>
      <w:r w:rsidR="002D60FF" w:rsidRPr="002D60FF">
        <w:rPr>
          <w:rFonts w:cs="Times New Roman"/>
          <w:lang w:val="it-IT"/>
        </w:rPr>
        <w:t>, 189</w:t>
      </w:r>
      <w:r w:rsidR="002D60FF">
        <w:rPr>
          <w:rFonts w:cs="Times New Roman"/>
          <w:lang w:val="it-IT"/>
        </w:rPr>
        <w:t>-223</w:t>
      </w:r>
      <w:r w:rsidRPr="00015E9F">
        <w:rPr>
          <w:rFonts w:cs="Times New Roman"/>
          <w:lang w:val="it-IT"/>
        </w:rPr>
        <w:t xml:space="preserve">. </w:t>
      </w:r>
      <w:r w:rsidRPr="00015E9F">
        <w:rPr>
          <w:rFonts w:cs="Times New Roman"/>
        </w:rPr>
        <w:t xml:space="preserve">Milano: </w:t>
      </w:r>
      <w:proofErr w:type="spellStart"/>
      <w:r w:rsidRPr="00015E9F">
        <w:rPr>
          <w:rFonts w:cs="Times New Roman"/>
        </w:rPr>
        <w:t>Edizioni</w:t>
      </w:r>
      <w:proofErr w:type="spellEnd"/>
      <w:r w:rsidRPr="00015E9F">
        <w:rPr>
          <w:rFonts w:cs="Times New Roman"/>
        </w:rPr>
        <w:t xml:space="preserve"> di </w:t>
      </w:r>
      <w:proofErr w:type="spellStart"/>
      <w:r w:rsidRPr="00015E9F">
        <w:rPr>
          <w:rFonts w:cs="Times New Roman"/>
        </w:rPr>
        <w:t>Comunità</w:t>
      </w:r>
      <w:proofErr w:type="spellEnd"/>
      <w:r w:rsidRPr="00015E9F">
        <w:rPr>
          <w:rFonts w:cs="Times New Roman"/>
        </w:rPr>
        <w:t xml:space="preserve">. Reprinted in R. Montague, </w:t>
      </w:r>
      <w:r w:rsidRPr="00015E9F">
        <w:rPr>
          <w:rFonts w:cs="Times New Roman"/>
          <w:i/>
          <w:iCs/>
        </w:rPr>
        <w:t>Formal Philosophy</w:t>
      </w:r>
      <w:r w:rsidRPr="00015E9F">
        <w:rPr>
          <w:rFonts w:cs="Times New Roman"/>
        </w:rPr>
        <w:t>, edited by R.H. Thomason</w:t>
      </w:r>
      <w:r w:rsidR="002D60FF">
        <w:rPr>
          <w:rFonts w:cs="Times New Roman"/>
        </w:rPr>
        <w:t>, 188-221</w:t>
      </w:r>
      <w:r w:rsidRPr="00015E9F">
        <w:rPr>
          <w:rFonts w:cs="Times New Roman"/>
        </w:rPr>
        <w:t>. New Haven: Yale University Press 1974.</w:t>
      </w:r>
    </w:p>
    <w:p w14:paraId="5008AC6D" w14:textId="48D20186" w:rsidR="00D34262" w:rsidRPr="00015E9F" w:rsidRDefault="00000000">
      <w:pPr>
        <w:pStyle w:val="Standard"/>
        <w:spacing w:line="480" w:lineRule="auto"/>
        <w:ind w:left="340" w:hanging="340"/>
        <w:rPr>
          <w:rFonts w:cs="Times New Roman"/>
        </w:rPr>
      </w:pPr>
      <w:r w:rsidRPr="00015E9F">
        <w:rPr>
          <w:rFonts w:cs="Times New Roman"/>
          <w:lang w:val="it-IT"/>
        </w:rPr>
        <w:t xml:space="preserve">Montague, R. 1970b. “Universal </w:t>
      </w:r>
      <w:proofErr w:type="spellStart"/>
      <w:r w:rsidRPr="00015E9F">
        <w:rPr>
          <w:rFonts w:cs="Times New Roman"/>
          <w:lang w:val="it-IT"/>
        </w:rPr>
        <w:t>Grammar</w:t>
      </w:r>
      <w:proofErr w:type="spellEnd"/>
      <w:r w:rsidRPr="00015E9F">
        <w:rPr>
          <w:rFonts w:cs="Times New Roman"/>
          <w:lang w:val="it-IT"/>
        </w:rPr>
        <w:t xml:space="preserve">.” </w:t>
      </w:r>
      <w:proofErr w:type="spellStart"/>
      <w:r w:rsidRPr="00015E9F">
        <w:rPr>
          <w:rFonts w:cs="Times New Roman"/>
          <w:i/>
          <w:iCs/>
        </w:rPr>
        <w:t>Theoria</w:t>
      </w:r>
      <w:proofErr w:type="spellEnd"/>
      <w:r w:rsidRPr="00015E9F">
        <w:rPr>
          <w:rFonts w:cs="Times New Roman"/>
        </w:rPr>
        <w:t xml:space="preserve"> 36: 373-</w:t>
      </w:r>
      <w:r w:rsidR="00A8178E">
        <w:rPr>
          <w:rFonts w:cs="Times New Roman"/>
        </w:rPr>
        <w:t>3</w:t>
      </w:r>
      <w:r w:rsidRPr="00015E9F">
        <w:rPr>
          <w:rFonts w:cs="Times New Roman"/>
        </w:rPr>
        <w:t xml:space="preserve">98. Reprinted in R. Montague, </w:t>
      </w:r>
      <w:r w:rsidRPr="00015E9F">
        <w:rPr>
          <w:rFonts w:cs="Times New Roman"/>
          <w:i/>
          <w:iCs/>
        </w:rPr>
        <w:t>Formal Philosophy</w:t>
      </w:r>
      <w:r w:rsidRPr="00015E9F">
        <w:rPr>
          <w:rFonts w:cs="Times New Roman"/>
        </w:rPr>
        <w:t>, edited by R.H. Thomason</w:t>
      </w:r>
      <w:r w:rsidR="002D60FF">
        <w:rPr>
          <w:rFonts w:cs="Times New Roman"/>
        </w:rPr>
        <w:t>, 222-246</w:t>
      </w:r>
      <w:r w:rsidRPr="00015E9F">
        <w:rPr>
          <w:rFonts w:cs="Times New Roman"/>
        </w:rPr>
        <w:t>. New Haven: Yale University Press 1974.</w:t>
      </w:r>
    </w:p>
    <w:p w14:paraId="77CBAA3C" w14:textId="53546ACB" w:rsidR="00D34262" w:rsidRPr="00015E9F" w:rsidRDefault="00000000">
      <w:pPr>
        <w:pStyle w:val="Standard"/>
        <w:spacing w:line="480" w:lineRule="auto"/>
        <w:ind w:left="340" w:hanging="340"/>
        <w:rPr>
          <w:rFonts w:cs="Times New Roman"/>
        </w:rPr>
      </w:pPr>
      <w:r w:rsidRPr="00015E9F">
        <w:rPr>
          <w:rFonts w:cs="Times New Roman"/>
        </w:rPr>
        <w:t xml:space="preserve">Montague, R. 1973. “The Proper Treatment of Quantification in Ordinary English.” In J. </w:t>
      </w:r>
      <w:proofErr w:type="spellStart"/>
      <w:r w:rsidRPr="00015E9F">
        <w:rPr>
          <w:rFonts w:cs="Times New Roman"/>
        </w:rPr>
        <w:t>Hintikka</w:t>
      </w:r>
      <w:proofErr w:type="spellEnd"/>
      <w:r w:rsidRPr="00015E9F">
        <w:rPr>
          <w:rFonts w:cs="Times New Roman"/>
        </w:rPr>
        <w:t xml:space="preserve">, J. </w:t>
      </w:r>
      <w:proofErr w:type="spellStart"/>
      <w:r w:rsidRPr="00015E9F">
        <w:rPr>
          <w:rFonts w:cs="Times New Roman"/>
        </w:rPr>
        <w:t>Moravcsik</w:t>
      </w:r>
      <w:proofErr w:type="spellEnd"/>
      <w:r w:rsidRPr="00015E9F">
        <w:rPr>
          <w:rFonts w:cs="Times New Roman"/>
        </w:rPr>
        <w:t xml:space="preserve">, and P. </w:t>
      </w:r>
      <w:proofErr w:type="spellStart"/>
      <w:r w:rsidRPr="00015E9F">
        <w:rPr>
          <w:rFonts w:cs="Times New Roman"/>
        </w:rPr>
        <w:t>Suppes</w:t>
      </w:r>
      <w:proofErr w:type="spellEnd"/>
      <w:r w:rsidRPr="00015E9F">
        <w:rPr>
          <w:rFonts w:cs="Times New Roman"/>
        </w:rPr>
        <w:t xml:space="preserve">, eds, </w:t>
      </w:r>
      <w:r w:rsidRPr="00015E9F">
        <w:rPr>
          <w:rFonts w:cs="Times New Roman"/>
          <w:i/>
          <w:iCs/>
        </w:rPr>
        <w:t xml:space="preserve">Approaches to Natural Language: Proceedings of the 1970 Stanford Workshop on Grammar </w:t>
      </w:r>
      <w:r w:rsidRPr="00A8178E">
        <w:rPr>
          <w:rFonts w:cs="Times New Roman"/>
          <w:i/>
          <w:iCs/>
        </w:rPr>
        <w:t>and Semantics</w:t>
      </w:r>
      <w:r w:rsidR="00A8178E" w:rsidRPr="00A8178E">
        <w:rPr>
          <w:rFonts w:cs="Times New Roman"/>
        </w:rPr>
        <w:t>, 221-242</w:t>
      </w:r>
      <w:r w:rsidRPr="00A8178E">
        <w:rPr>
          <w:rFonts w:cs="Times New Roman"/>
        </w:rPr>
        <w:t>.</w:t>
      </w:r>
      <w:r w:rsidRPr="00015E9F">
        <w:rPr>
          <w:rFonts w:cs="Times New Roman"/>
        </w:rPr>
        <w:t xml:space="preserve"> Dordrecht: </w:t>
      </w:r>
      <w:proofErr w:type="spellStart"/>
      <w:r w:rsidRPr="00015E9F">
        <w:rPr>
          <w:rFonts w:cs="Times New Roman"/>
        </w:rPr>
        <w:t>Reidel</w:t>
      </w:r>
      <w:proofErr w:type="spellEnd"/>
      <w:r w:rsidRPr="00015E9F">
        <w:rPr>
          <w:rFonts w:cs="Times New Roman"/>
        </w:rPr>
        <w:t xml:space="preserve">. Reprinted in R. Montague, </w:t>
      </w:r>
      <w:r w:rsidRPr="00015E9F">
        <w:rPr>
          <w:rFonts w:cs="Times New Roman"/>
          <w:i/>
          <w:iCs/>
        </w:rPr>
        <w:t>Formal Philosophy</w:t>
      </w:r>
      <w:r w:rsidRPr="00015E9F">
        <w:rPr>
          <w:rFonts w:cs="Times New Roman"/>
        </w:rPr>
        <w:t>, edited by R.H. Thomason</w:t>
      </w:r>
      <w:r w:rsidR="002D60FF">
        <w:rPr>
          <w:rFonts w:cs="Times New Roman"/>
        </w:rPr>
        <w:t>, 247-270</w:t>
      </w:r>
      <w:r w:rsidRPr="00015E9F">
        <w:rPr>
          <w:rFonts w:cs="Times New Roman"/>
        </w:rPr>
        <w:t xml:space="preserve">. New Haven: Yale University Press 1974. </w:t>
      </w:r>
    </w:p>
    <w:p w14:paraId="61962240" w14:textId="469FCFFB" w:rsidR="00E654F3" w:rsidRPr="0067257D" w:rsidRDefault="00E654F3" w:rsidP="00E654F3">
      <w:pPr>
        <w:pStyle w:val="Rientrocorpodeltesto3"/>
        <w:spacing w:line="480" w:lineRule="auto"/>
        <w:ind w:left="340" w:hanging="340"/>
        <w:jc w:val="left"/>
        <w:rPr>
          <w:lang w:val="en-US"/>
        </w:rPr>
      </w:pPr>
      <w:r w:rsidRPr="00015E9F">
        <w:rPr>
          <w:lang w:val="en-US"/>
        </w:rPr>
        <w:t>Partee, B.</w:t>
      </w:r>
      <w:r>
        <w:rPr>
          <w:lang w:val="en-US"/>
        </w:rPr>
        <w:t>H.</w:t>
      </w:r>
      <w:r w:rsidRPr="00015E9F">
        <w:rPr>
          <w:lang w:val="en-US"/>
        </w:rPr>
        <w:t xml:space="preserve"> 1979</w:t>
      </w:r>
      <w:r w:rsidRPr="0035392C">
        <w:rPr>
          <w:lang w:val="en-US"/>
        </w:rPr>
        <w:t>. “</w:t>
      </w:r>
      <w:r w:rsidRPr="0035392C">
        <w:rPr>
          <w:color w:val="000000" w:themeColor="text1"/>
          <w:lang w:val="en-US"/>
        </w:rPr>
        <w:t>Semantics – Mathematics</w:t>
      </w:r>
      <w:r w:rsidRPr="00015E9F">
        <w:rPr>
          <w:lang w:val="en-US"/>
        </w:rPr>
        <w:t xml:space="preserve"> or Psychology?” In R. </w:t>
      </w:r>
      <w:proofErr w:type="spellStart"/>
      <w:r w:rsidRPr="00015E9F">
        <w:rPr>
          <w:lang w:val="en-US"/>
        </w:rPr>
        <w:t>Bäuerle</w:t>
      </w:r>
      <w:proofErr w:type="spellEnd"/>
      <w:r w:rsidRPr="00015E9F">
        <w:rPr>
          <w:lang w:val="en-US"/>
        </w:rPr>
        <w:t xml:space="preserve">, U. </w:t>
      </w:r>
      <w:proofErr w:type="spellStart"/>
      <w:r w:rsidRPr="00015E9F">
        <w:rPr>
          <w:lang w:val="en-US"/>
        </w:rPr>
        <w:t>Egli</w:t>
      </w:r>
      <w:proofErr w:type="spellEnd"/>
      <w:r w:rsidRPr="00015E9F">
        <w:rPr>
          <w:lang w:val="en-US"/>
        </w:rPr>
        <w:t xml:space="preserve">, and A. von </w:t>
      </w:r>
      <w:proofErr w:type="spellStart"/>
      <w:r w:rsidRPr="00015E9F">
        <w:rPr>
          <w:lang w:val="en-US"/>
        </w:rPr>
        <w:t>Stechow</w:t>
      </w:r>
      <w:proofErr w:type="spellEnd"/>
      <w:r w:rsidRPr="00015E9F">
        <w:rPr>
          <w:lang w:val="en-US"/>
        </w:rPr>
        <w:t xml:space="preserve">, eds, </w:t>
      </w:r>
      <w:r w:rsidRPr="00015E9F">
        <w:rPr>
          <w:i/>
          <w:lang w:val="en-US"/>
        </w:rPr>
        <w:t>Semantics From Different Point</w:t>
      </w:r>
      <w:r>
        <w:rPr>
          <w:i/>
          <w:lang w:val="en-US"/>
        </w:rPr>
        <w:t>s</w:t>
      </w:r>
      <w:r w:rsidRPr="00015E9F">
        <w:rPr>
          <w:i/>
          <w:lang w:val="en-US"/>
        </w:rPr>
        <w:t xml:space="preserve"> of View</w:t>
      </w:r>
      <w:r>
        <w:rPr>
          <w:iCs/>
          <w:lang w:val="en-US"/>
        </w:rPr>
        <w:t>, 1-14</w:t>
      </w:r>
      <w:r w:rsidRPr="00015E9F">
        <w:rPr>
          <w:lang w:val="en-US"/>
        </w:rPr>
        <w:t>. Berlin: Springer Verlag.</w:t>
      </w:r>
    </w:p>
    <w:p w14:paraId="5B4EBB6D" w14:textId="160E582B" w:rsidR="00D34262" w:rsidRPr="00015E9F" w:rsidRDefault="00000000">
      <w:pPr>
        <w:pStyle w:val="Standard"/>
        <w:spacing w:line="480" w:lineRule="auto"/>
        <w:ind w:left="340" w:hanging="340"/>
      </w:pPr>
      <w:r w:rsidRPr="00015E9F">
        <w:rPr>
          <w:rFonts w:cs="Times New Roman"/>
        </w:rPr>
        <w:t xml:space="preserve">Putnam, H. 1970. “Is Semantics Possible?” </w:t>
      </w:r>
      <w:proofErr w:type="spellStart"/>
      <w:r w:rsidRPr="00015E9F">
        <w:rPr>
          <w:rFonts w:cs="Times New Roman"/>
          <w:i/>
        </w:rPr>
        <w:t>Metaphilosophy</w:t>
      </w:r>
      <w:proofErr w:type="spellEnd"/>
      <w:r w:rsidRPr="00015E9F">
        <w:rPr>
          <w:rFonts w:cs="Times New Roman"/>
        </w:rPr>
        <w:t xml:space="preserve"> 1: 187-201. </w:t>
      </w:r>
      <w:r w:rsidRPr="00015E9F">
        <w:t xml:space="preserve">Reprinted in H. Putnam, </w:t>
      </w:r>
      <w:r w:rsidRPr="00015E9F">
        <w:rPr>
          <w:i/>
        </w:rPr>
        <w:t>Mind, Language and Reality: Philosophical Papers, Vo</w:t>
      </w:r>
      <w:r w:rsidR="0082705F">
        <w:rPr>
          <w:i/>
        </w:rPr>
        <w:t>l</w:t>
      </w:r>
      <w:r w:rsidRPr="00015E9F">
        <w:rPr>
          <w:i/>
        </w:rPr>
        <w:t>ume 2</w:t>
      </w:r>
      <w:r w:rsidR="00E654F3">
        <w:rPr>
          <w:iCs/>
        </w:rPr>
        <w:t>, 139-152</w:t>
      </w:r>
      <w:r w:rsidRPr="00015E9F">
        <w:t>. Cambridge: Cambridge University Press 1975.</w:t>
      </w:r>
    </w:p>
    <w:p w14:paraId="767939B5" w14:textId="535C5808" w:rsidR="00D34262" w:rsidRPr="00015E9F" w:rsidRDefault="00000000">
      <w:pPr>
        <w:pStyle w:val="Standard"/>
        <w:spacing w:line="480" w:lineRule="auto"/>
        <w:ind w:left="340" w:hanging="340"/>
        <w:rPr>
          <w:rFonts w:cs="Times New Roman"/>
        </w:rPr>
      </w:pPr>
      <w:r w:rsidRPr="00015E9F">
        <w:t xml:space="preserve">Putnam, H. 1975. “The Meaning of ‘Meaning’.” In K. Gunderson, ed., </w:t>
      </w:r>
      <w:r w:rsidRPr="00015E9F">
        <w:rPr>
          <w:i/>
        </w:rPr>
        <w:t>Language, Mind</w:t>
      </w:r>
      <w:r w:rsidR="002D60FF">
        <w:rPr>
          <w:i/>
        </w:rPr>
        <w:t>,</w:t>
      </w:r>
      <w:r w:rsidRPr="00015E9F">
        <w:rPr>
          <w:i/>
        </w:rPr>
        <w:t xml:space="preserve"> and Knowledge: Minnesota Studies In the Philosophy </w:t>
      </w:r>
      <w:r w:rsidRPr="002D60FF">
        <w:rPr>
          <w:i/>
        </w:rPr>
        <w:t>of Science 7</w:t>
      </w:r>
      <w:r w:rsidR="002D60FF" w:rsidRPr="002D60FF">
        <w:rPr>
          <w:iCs/>
        </w:rPr>
        <w:t>, 131</w:t>
      </w:r>
      <w:r w:rsidR="002D60FF">
        <w:rPr>
          <w:iCs/>
        </w:rPr>
        <w:t>-193</w:t>
      </w:r>
      <w:r w:rsidRPr="00015E9F">
        <w:t>. Minneapolis: University of Minnesota Press. Reprinted in H. Putnam,</w:t>
      </w:r>
      <w:r w:rsidRPr="00015E9F">
        <w:rPr>
          <w:i/>
        </w:rPr>
        <w:t xml:space="preserve"> Mind, Language and Reality: Philosophical Papers, Volume 2</w:t>
      </w:r>
      <w:r w:rsidR="00E654F3">
        <w:rPr>
          <w:iCs/>
        </w:rPr>
        <w:t>, 215-271</w:t>
      </w:r>
      <w:r w:rsidRPr="00015E9F">
        <w:t>. Cambridge: Cambridge University Press 1975.</w:t>
      </w:r>
      <w:r w:rsidRPr="00015E9F">
        <w:rPr>
          <w:rFonts w:cs="Times New Roman"/>
        </w:rPr>
        <w:t xml:space="preserve"> Page numbers given relate to the latter volume.</w:t>
      </w:r>
    </w:p>
    <w:p w14:paraId="23A7D149" w14:textId="73FE5FE2" w:rsidR="00D34262" w:rsidRPr="00015E9F" w:rsidRDefault="00000000">
      <w:pPr>
        <w:pStyle w:val="Standard"/>
        <w:spacing w:line="480" w:lineRule="auto"/>
        <w:ind w:left="340" w:hanging="340"/>
      </w:pPr>
      <w:r w:rsidRPr="00015E9F">
        <w:rPr>
          <w:rFonts w:cs="Times New Roman"/>
        </w:rPr>
        <w:lastRenderedPageBreak/>
        <w:t xml:space="preserve">Schwartz, S.P. 1978. “Putnam on Artifacts.” </w:t>
      </w:r>
      <w:r w:rsidRPr="00015E9F">
        <w:rPr>
          <w:rFonts w:cs="Times New Roman"/>
          <w:i/>
          <w:iCs/>
        </w:rPr>
        <w:t>Philosophical Review</w:t>
      </w:r>
      <w:r w:rsidRPr="00015E9F">
        <w:rPr>
          <w:rFonts w:cs="Times New Roman"/>
        </w:rPr>
        <w:t xml:space="preserve"> 87: 566-</w:t>
      </w:r>
      <w:r w:rsidR="002D60FF">
        <w:rPr>
          <w:rFonts w:cs="Times New Roman"/>
        </w:rPr>
        <w:t>5</w:t>
      </w:r>
      <w:r w:rsidRPr="00015E9F">
        <w:rPr>
          <w:rFonts w:cs="Times New Roman"/>
        </w:rPr>
        <w:t>74.</w:t>
      </w:r>
    </w:p>
    <w:p w14:paraId="7814B329" w14:textId="00B15A31" w:rsidR="00D34262" w:rsidRPr="00015E9F" w:rsidRDefault="00000000">
      <w:pPr>
        <w:spacing w:line="480" w:lineRule="auto"/>
        <w:ind w:left="454" w:hanging="454"/>
        <w:rPr>
          <w:rFonts w:cs="Times New Roman"/>
        </w:rPr>
      </w:pPr>
      <w:r w:rsidRPr="00015E9F">
        <w:rPr>
          <w:rFonts w:cs="Times New Roman"/>
        </w:rPr>
        <w:t xml:space="preserve">Schwartz, S.P. 1980. “Natural Kinds and Nominal Kinds.” </w:t>
      </w:r>
      <w:r w:rsidRPr="00015E9F">
        <w:rPr>
          <w:rFonts w:cs="Times New Roman"/>
          <w:i/>
        </w:rPr>
        <w:t>Mind</w:t>
      </w:r>
      <w:r w:rsidRPr="00015E9F">
        <w:rPr>
          <w:rFonts w:cs="Times New Roman"/>
        </w:rPr>
        <w:t xml:space="preserve"> 89: 182-</w:t>
      </w:r>
      <w:r w:rsidR="002D60FF">
        <w:rPr>
          <w:rFonts w:cs="Times New Roman"/>
        </w:rPr>
        <w:t>1</w:t>
      </w:r>
      <w:r w:rsidRPr="00015E9F">
        <w:rPr>
          <w:rFonts w:cs="Times New Roman"/>
        </w:rPr>
        <w:t>95.</w:t>
      </w:r>
    </w:p>
    <w:sectPr w:rsidR="00D34262" w:rsidRPr="00015E9F">
      <w:footerReference w:type="default" r:id="rId7"/>
      <w:pgSz w:w="12240" w:h="15840"/>
      <w:pgMar w:top="1701" w:right="1701" w:bottom="1701" w:left="1701"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1553" w14:textId="77777777" w:rsidR="0001796E" w:rsidRDefault="0001796E">
      <w:r>
        <w:separator/>
      </w:r>
    </w:p>
  </w:endnote>
  <w:endnote w:type="continuationSeparator" w:id="0">
    <w:p w14:paraId="7D72816E" w14:textId="77777777" w:rsidR="0001796E" w:rsidRDefault="0001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64510"/>
      <w:docPartObj>
        <w:docPartGallery w:val="Page Numbers (Bottom of Page)"/>
        <w:docPartUnique/>
      </w:docPartObj>
    </w:sdtPr>
    <w:sdtContent>
      <w:p w14:paraId="2B626595" w14:textId="77777777" w:rsidR="00D34262" w:rsidRDefault="00000000">
        <w:pPr>
          <w:pStyle w:val="Pidipagina"/>
          <w:jc w:val="center"/>
        </w:pPr>
        <w:r>
          <w:fldChar w:fldCharType="begin"/>
        </w:r>
        <w:r>
          <w:instrText>PAGE</w:instrText>
        </w:r>
        <w:r>
          <w:fldChar w:fldCharType="separate"/>
        </w:r>
        <w:r>
          <w:t>27</w:t>
        </w:r>
        <w:r>
          <w:fldChar w:fldCharType="end"/>
        </w:r>
      </w:p>
    </w:sdtContent>
  </w:sdt>
  <w:p w14:paraId="78DFE110" w14:textId="77777777" w:rsidR="00D34262" w:rsidRDefault="00D34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DD4E" w14:textId="77777777" w:rsidR="0001796E" w:rsidRDefault="0001796E">
      <w:pPr>
        <w:rPr>
          <w:sz w:val="12"/>
        </w:rPr>
      </w:pPr>
      <w:r>
        <w:separator/>
      </w:r>
    </w:p>
  </w:footnote>
  <w:footnote w:type="continuationSeparator" w:id="0">
    <w:p w14:paraId="60602BA3" w14:textId="77777777" w:rsidR="0001796E" w:rsidRDefault="0001796E">
      <w:pPr>
        <w:rPr>
          <w:sz w:val="12"/>
        </w:rPr>
      </w:pPr>
      <w:r>
        <w:continuationSeparator/>
      </w:r>
    </w:p>
  </w:footnote>
  <w:footnote w:id="1">
    <w:p w14:paraId="5B84DBDD" w14:textId="74BBB6A3" w:rsidR="00D34262" w:rsidRDefault="00000000">
      <w:pPr>
        <w:pStyle w:val="Testonotaapidipagina"/>
        <w:spacing w:line="480" w:lineRule="auto"/>
        <w:rPr>
          <w:sz w:val="22"/>
          <w:szCs w:val="22"/>
        </w:rPr>
      </w:pPr>
      <w:r>
        <w:rPr>
          <w:rStyle w:val="FootnoteCharacters"/>
        </w:rPr>
        <w:footnoteRef/>
      </w:r>
      <w:r>
        <w:rPr>
          <w:sz w:val="22"/>
          <w:szCs w:val="22"/>
        </w:rPr>
        <w:t xml:space="preserve"> See Montague 1970a, 1970b, and 1973, and Partee 1979. Montague’s famous title “English as a formal language” conveys the gist of the method if the phrase “</w:t>
      </w:r>
      <w:r>
        <w:rPr>
          <w:iCs/>
          <w:sz w:val="22"/>
          <w:szCs w:val="22"/>
        </w:rPr>
        <w:t>as a formal language”</w:t>
      </w:r>
      <w:r>
        <w:rPr>
          <w:sz w:val="22"/>
          <w:szCs w:val="22"/>
        </w:rPr>
        <w:t xml:space="preserve"> is read in a strong way, as indeed Montague intended: the English fragment is </w:t>
      </w:r>
      <w:r>
        <w:rPr>
          <w:i/>
          <w:iCs/>
          <w:sz w:val="22"/>
          <w:szCs w:val="22"/>
        </w:rPr>
        <w:t>reduced</w:t>
      </w:r>
      <w:r>
        <w:rPr>
          <w:sz w:val="22"/>
          <w:szCs w:val="22"/>
        </w:rPr>
        <w:t xml:space="preserve"> to a formal (high-order) language, with its own logical syntax cum model theory.</w:t>
      </w:r>
    </w:p>
  </w:footnote>
  <w:footnote w:id="2">
    <w:p w14:paraId="12F38148" w14:textId="46E3E590" w:rsidR="00D34262" w:rsidRDefault="00000000">
      <w:pPr>
        <w:pStyle w:val="Testonotaapidipagina"/>
        <w:spacing w:line="480" w:lineRule="auto"/>
        <w:rPr>
          <w:sz w:val="22"/>
          <w:szCs w:val="22"/>
        </w:rPr>
      </w:pPr>
      <w:r>
        <w:rPr>
          <w:rStyle w:val="FootnoteCharacters"/>
        </w:rPr>
        <w:footnoteRef/>
      </w:r>
      <w:r>
        <w:rPr>
          <w:sz w:val="22"/>
          <w:szCs w:val="22"/>
        </w:rPr>
        <w:t xml:space="preserve"> Later, he comments on verbs like “</w:t>
      </w:r>
      <w:r>
        <w:rPr>
          <w:iCs/>
          <w:sz w:val="22"/>
          <w:szCs w:val="22"/>
        </w:rPr>
        <w:t>grow”</w:t>
      </w:r>
      <w:r>
        <w:rPr>
          <w:sz w:val="22"/>
          <w:szCs w:val="22"/>
        </w:rPr>
        <w:t xml:space="preserve"> and adjectives like “</w:t>
      </w:r>
      <w:r>
        <w:rPr>
          <w:iCs/>
          <w:sz w:val="22"/>
          <w:szCs w:val="22"/>
        </w:rPr>
        <w:t>red”</w:t>
      </w:r>
      <w:r>
        <w:rPr>
          <w:sz w:val="22"/>
          <w:szCs w:val="22"/>
        </w:rPr>
        <w:t xml:space="preserve"> (1975</w:t>
      </w:r>
      <w:r w:rsidR="00523CDE">
        <w:rPr>
          <w:sz w:val="22"/>
          <w:szCs w:val="22"/>
        </w:rPr>
        <w:t>,</w:t>
      </w:r>
      <w:r>
        <w:rPr>
          <w:sz w:val="22"/>
          <w:szCs w:val="22"/>
        </w:rPr>
        <w:t xml:space="preserve"> 244). Here we focus on common nouns, although we believe that our remarks can be extended to all categorematic words.</w:t>
      </w:r>
    </w:p>
  </w:footnote>
  <w:footnote w:id="3">
    <w:p w14:paraId="22B37263" w14:textId="57ACE2D7" w:rsidR="00D34262" w:rsidRDefault="00000000">
      <w:pPr>
        <w:pStyle w:val="Testonotaapidipagina"/>
        <w:spacing w:line="480" w:lineRule="auto"/>
        <w:rPr>
          <w:sz w:val="22"/>
          <w:szCs w:val="22"/>
        </w:rPr>
      </w:pPr>
      <w:r>
        <w:rPr>
          <w:rStyle w:val="FootnoteCharacters"/>
        </w:rPr>
        <w:footnoteRef/>
      </w:r>
      <w:r>
        <w:rPr>
          <w:sz w:val="22"/>
          <w:szCs w:val="22"/>
        </w:rPr>
        <w:t xml:space="preserve"> Davidson called such a feature </w:t>
      </w:r>
      <w:r>
        <w:rPr>
          <w:i/>
          <w:iCs/>
          <w:sz w:val="22"/>
          <w:szCs w:val="22"/>
        </w:rPr>
        <w:t>semantic</w:t>
      </w:r>
      <w:r>
        <w:rPr>
          <w:sz w:val="22"/>
          <w:szCs w:val="22"/>
        </w:rPr>
        <w:t xml:space="preserve"> </w:t>
      </w:r>
      <w:r>
        <w:rPr>
          <w:i/>
          <w:iCs/>
          <w:sz w:val="22"/>
          <w:szCs w:val="22"/>
        </w:rPr>
        <w:t xml:space="preserve">innocence </w:t>
      </w:r>
      <w:r>
        <w:rPr>
          <w:sz w:val="22"/>
          <w:szCs w:val="22"/>
        </w:rPr>
        <w:t>(1968-9</w:t>
      </w:r>
      <w:r w:rsidR="00523CDE">
        <w:rPr>
          <w:sz w:val="22"/>
          <w:szCs w:val="22"/>
        </w:rPr>
        <w:t>,</w:t>
      </w:r>
      <w:r>
        <w:rPr>
          <w:sz w:val="22"/>
          <w:szCs w:val="22"/>
        </w:rPr>
        <w:t xml:space="preserve"> 108)</w:t>
      </w:r>
      <w:r>
        <w:rPr>
          <w:iCs/>
          <w:sz w:val="22"/>
          <w:szCs w:val="22"/>
        </w:rPr>
        <w:t>. See also Barwise and Perry 1981.</w:t>
      </w:r>
    </w:p>
  </w:footnote>
  <w:footnote w:id="4">
    <w:p w14:paraId="59380187" w14:textId="044E2295" w:rsidR="00D34262" w:rsidRDefault="00000000">
      <w:pPr>
        <w:pStyle w:val="Testonotaapidipagina"/>
        <w:spacing w:line="480" w:lineRule="auto"/>
        <w:rPr>
          <w:sz w:val="22"/>
          <w:szCs w:val="22"/>
        </w:rPr>
      </w:pPr>
      <w:r>
        <w:rPr>
          <w:rStyle w:val="FootnoteCharacters"/>
        </w:rPr>
        <w:footnoteRef/>
      </w:r>
      <w:r>
        <w:rPr>
          <w:sz w:val="22"/>
          <w:szCs w:val="22"/>
        </w:rPr>
        <w:t xml:space="preserve"> By this, of course, we do not mean that there is no set collecting things </w:t>
      </w:r>
      <w:r w:rsidR="009D1A07">
        <w:rPr>
          <w:sz w:val="22"/>
          <w:szCs w:val="22"/>
        </w:rPr>
        <w:t xml:space="preserve">that </w:t>
      </w:r>
      <w:r>
        <w:rPr>
          <w:sz w:val="22"/>
          <w:szCs w:val="22"/>
        </w:rPr>
        <w:t xml:space="preserve">a common noun is </w:t>
      </w:r>
      <w:r>
        <w:rPr>
          <w:i/>
          <w:iCs/>
          <w:sz w:val="22"/>
          <w:szCs w:val="22"/>
        </w:rPr>
        <w:t>true of</w:t>
      </w:r>
      <w:r>
        <w:rPr>
          <w:sz w:val="22"/>
          <w:szCs w:val="22"/>
        </w:rPr>
        <w:t xml:space="preserve">. But one should not take this set to be </w:t>
      </w:r>
      <w:r>
        <w:rPr>
          <w:i/>
          <w:iCs/>
          <w:sz w:val="22"/>
          <w:szCs w:val="22"/>
        </w:rPr>
        <w:t>semantically</w:t>
      </w:r>
      <w:r>
        <w:rPr>
          <w:sz w:val="22"/>
          <w:szCs w:val="22"/>
        </w:rPr>
        <w:t xml:space="preserve"> related to the noun.</w:t>
      </w:r>
    </w:p>
  </w:footnote>
  <w:footnote w:id="5">
    <w:p w14:paraId="40F07E93" w14:textId="77777777" w:rsidR="00DC6F29" w:rsidRDefault="00DC6F29" w:rsidP="00DC6F29">
      <w:pPr>
        <w:pStyle w:val="Testonotaapidipagina"/>
        <w:spacing w:line="480" w:lineRule="auto"/>
        <w:rPr>
          <w:sz w:val="22"/>
          <w:szCs w:val="22"/>
        </w:rPr>
      </w:pPr>
      <w:r>
        <w:rPr>
          <w:rStyle w:val="FootnoteCharacters"/>
        </w:rPr>
        <w:footnoteRef/>
      </w:r>
      <w:r>
        <w:rPr>
          <w:sz w:val="22"/>
          <w:szCs w:val="22"/>
        </w:rPr>
        <w:t xml:space="preserve"> Donnellan (1983), for example, was somewhat skeptical about the referentiality of common nouns.</w:t>
      </w:r>
    </w:p>
  </w:footnote>
  <w:footnote w:id="6">
    <w:p w14:paraId="28A32AEE" w14:textId="593F7F35" w:rsidR="00D34262" w:rsidRDefault="00000000">
      <w:pPr>
        <w:pStyle w:val="Testonotaapidipagina"/>
        <w:spacing w:line="480" w:lineRule="auto"/>
        <w:rPr>
          <w:sz w:val="22"/>
          <w:szCs w:val="22"/>
        </w:rPr>
      </w:pPr>
      <w:r>
        <w:rPr>
          <w:rStyle w:val="FootnoteCharacters"/>
        </w:rPr>
        <w:footnoteRef/>
      </w:r>
      <w:r>
        <w:rPr>
          <w:sz w:val="22"/>
          <w:szCs w:val="22"/>
        </w:rPr>
        <w:t xml:space="preserve"> These questions could be raised </w:t>
      </w:r>
      <w:r w:rsidR="000B70CE">
        <w:rPr>
          <w:sz w:val="22"/>
          <w:szCs w:val="22"/>
        </w:rPr>
        <w:t xml:space="preserve">in a </w:t>
      </w:r>
      <w:r w:rsidR="000B70CE" w:rsidRPr="00AF04FD">
        <w:rPr>
          <w:sz w:val="22"/>
          <w:szCs w:val="22"/>
        </w:rPr>
        <w:t xml:space="preserve">formal language </w:t>
      </w:r>
      <w:r w:rsidR="00AF04FD" w:rsidRPr="00AF04FD">
        <w:rPr>
          <w:sz w:val="22"/>
          <w:szCs w:val="22"/>
        </w:rPr>
        <w:t>(</w:t>
      </w:r>
      <w:r w:rsidRPr="00AF04FD">
        <w:rPr>
          <w:sz w:val="22"/>
          <w:szCs w:val="22"/>
        </w:rPr>
        <w:t>e.g.</w:t>
      </w:r>
      <w:r w:rsidR="006A028C" w:rsidRPr="00AF04FD">
        <w:rPr>
          <w:sz w:val="22"/>
          <w:szCs w:val="22"/>
        </w:rPr>
        <w:t>,</w:t>
      </w:r>
      <w:r w:rsidRPr="00AF04FD">
        <w:rPr>
          <w:sz w:val="22"/>
          <w:szCs w:val="22"/>
        </w:rPr>
        <w:t xml:space="preserve"> in the quantified modal language of Kripke 1963</w:t>
      </w:r>
      <w:r w:rsidR="00AF04FD" w:rsidRPr="00AF04FD">
        <w:rPr>
          <w:sz w:val="22"/>
          <w:szCs w:val="22"/>
        </w:rPr>
        <w:t>)</w:t>
      </w:r>
      <w:r w:rsidRPr="00AF04FD">
        <w:rPr>
          <w:sz w:val="22"/>
          <w:szCs w:val="22"/>
        </w:rPr>
        <w:t xml:space="preserve"> even if all singular terms a</w:t>
      </w:r>
      <w:r>
        <w:rPr>
          <w:sz w:val="22"/>
          <w:szCs w:val="22"/>
        </w:rPr>
        <w:t>nd specifically all individual constants were eliminated. Variables have values but do not refer.</w:t>
      </w:r>
    </w:p>
  </w:footnote>
  <w:footnote w:id="7">
    <w:p w14:paraId="16B2AE53" w14:textId="5AB0D3A6" w:rsidR="00D34262" w:rsidRDefault="00000000">
      <w:pPr>
        <w:pStyle w:val="Testonotaapidipagina"/>
        <w:spacing w:line="480" w:lineRule="auto"/>
        <w:rPr>
          <w:sz w:val="22"/>
          <w:szCs w:val="22"/>
        </w:rPr>
      </w:pPr>
      <w:r>
        <w:rPr>
          <w:rStyle w:val="FootnoteCharacters"/>
        </w:rPr>
        <w:footnoteRef/>
      </w:r>
      <w:r>
        <w:rPr>
          <w:sz w:val="22"/>
          <w:szCs w:val="22"/>
        </w:rPr>
        <w:t xml:space="preserve"> We ignore here predicative locutions such as “is an ordinal (a set)</w:t>
      </w:r>
      <w:r w:rsidR="00F4709F">
        <w:rPr>
          <w:sz w:val="22"/>
          <w:szCs w:val="22"/>
        </w:rPr>
        <w:t>,</w:t>
      </w:r>
      <w:r>
        <w:rPr>
          <w:sz w:val="22"/>
          <w:szCs w:val="22"/>
        </w:rPr>
        <w:t xml:space="preserve">” </w:t>
      </w:r>
      <w:r w:rsidR="00F4709F">
        <w:rPr>
          <w:sz w:val="22"/>
          <w:szCs w:val="22"/>
        </w:rPr>
        <w:t>which</w:t>
      </w:r>
      <w:r>
        <w:rPr>
          <w:sz w:val="22"/>
          <w:szCs w:val="22"/>
        </w:rPr>
        <w:t xml:space="preserve"> </w:t>
      </w:r>
      <w:r w:rsidRPr="00AF04FD">
        <w:rPr>
          <w:sz w:val="22"/>
          <w:szCs w:val="22"/>
        </w:rPr>
        <w:t>may have</w:t>
      </w:r>
      <w:r w:rsidR="00AF04FD" w:rsidRPr="00AF04FD">
        <w:rPr>
          <w:sz w:val="22"/>
          <w:szCs w:val="22"/>
        </w:rPr>
        <w:t xml:space="preserve">, </w:t>
      </w:r>
      <w:r w:rsidRPr="00AF04FD">
        <w:rPr>
          <w:sz w:val="22"/>
          <w:szCs w:val="22"/>
        </w:rPr>
        <w:t>not in a model but in the absolute universe V</w:t>
      </w:r>
      <w:r w:rsidR="00AF04FD" w:rsidRPr="00AF04FD">
        <w:rPr>
          <w:sz w:val="22"/>
          <w:szCs w:val="22"/>
        </w:rPr>
        <w:t xml:space="preserve">, </w:t>
      </w:r>
      <w:r w:rsidRPr="00AF04FD">
        <w:rPr>
          <w:sz w:val="22"/>
          <w:szCs w:val="22"/>
        </w:rPr>
        <w:t>a correlate too large to be comprehended as a set</w:t>
      </w:r>
      <w:r>
        <w:rPr>
          <w:sz w:val="22"/>
          <w:szCs w:val="22"/>
        </w:rPr>
        <w:t>.</w:t>
      </w:r>
    </w:p>
  </w:footnote>
  <w:footnote w:id="8">
    <w:p w14:paraId="5FD67307" w14:textId="77777777" w:rsidR="00D34262" w:rsidRDefault="00000000">
      <w:pPr>
        <w:pStyle w:val="Testonotaapidipagina"/>
        <w:spacing w:line="480" w:lineRule="auto"/>
        <w:rPr>
          <w:sz w:val="22"/>
          <w:szCs w:val="22"/>
        </w:rPr>
      </w:pPr>
      <w:r>
        <w:rPr>
          <w:rStyle w:val="FootnoteCharacters"/>
        </w:rPr>
        <w:footnoteRef/>
      </w:r>
      <w:r>
        <w:rPr>
          <w:sz w:val="22"/>
          <w:szCs w:val="22"/>
        </w:rPr>
        <w:t xml:space="preserve"> We assume it a logical validity of the pertinent modal logic “If actually P, then necessarily actually P.”</w:t>
      </w:r>
    </w:p>
  </w:footnote>
  <w:footnote w:id="9">
    <w:p w14:paraId="60AA0238" w14:textId="160B8F56" w:rsidR="00D34262" w:rsidRDefault="00000000">
      <w:pPr>
        <w:pStyle w:val="Testonotaapidipagina"/>
        <w:spacing w:line="480" w:lineRule="auto"/>
        <w:rPr>
          <w:sz w:val="22"/>
          <w:szCs w:val="22"/>
        </w:rPr>
      </w:pPr>
      <w:r>
        <w:rPr>
          <w:rStyle w:val="FootnoteCharacters"/>
        </w:rPr>
        <w:footnoteRef/>
      </w:r>
      <w:r>
        <w:rPr>
          <w:sz w:val="22"/>
          <w:szCs w:val="22"/>
        </w:rPr>
        <w:t xml:space="preserve"> See</w:t>
      </w:r>
      <w:r w:rsidR="006A028C">
        <w:rPr>
          <w:sz w:val="22"/>
          <w:szCs w:val="22"/>
        </w:rPr>
        <w:t>,</w:t>
      </w:r>
      <w:r>
        <w:rPr>
          <w:sz w:val="22"/>
          <w:szCs w:val="22"/>
        </w:rPr>
        <w:t xml:space="preserve"> e.g.</w:t>
      </w:r>
      <w:r w:rsidR="006A028C">
        <w:rPr>
          <w:sz w:val="22"/>
          <w:szCs w:val="22"/>
        </w:rPr>
        <w:t>,</w:t>
      </w:r>
      <w:r>
        <w:rPr>
          <w:sz w:val="22"/>
          <w:szCs w:val="22"/>
        </w:rPr>
        <w:t xml:space="preserve"> Schwartz 1978 and 1980</w:t>
      </w:r>
      <w:r w:rsidR="00DE1EED">
        <w:rPr>
          <w:sz w:val="22"/>
          <w:szCs w:val="22"/>
        </w:rPr>
        <w:t>.</w:t>
      </w:r>
    </w:p>
  </w:footnote>
  <w:footnote w:id="10">
    <w:p w14:paraId="7523F87B" w14:textId="5240E0F6" w:rsidR="00D34262" w:rsidRDefault="00000000">
      <w:pPr>
        <w:pStyle w:val="Testonotaapidipagina"/>
        <w:spacing w:line="480" w:lineRule="auto"/>
        <w:rPr>
          <w:sz w:val="22"/>
          <w:szCs w:val="22"/>
        </w:rPr>
      </w:pPr>
      <w:r w:rsidRPr="00454AC0">
        <w:rPr>
          <w:rStyle w:val="FootnoteCharacters"/>
        </w:rPr>
        <w:footnoteRef/>
      </w:r>
      <w:r w:rsidRPr="00454AC0">
        <w:rPr>
          <w:sz w:val="22"/>
          <w:szCs w:val="22"/>
        </w:rPr>
        <w:t xml:space="preserve"> Another, non-equivalent but to many related, way of making the point is that to be </w:t>
      </w:r>
      <w:r w:rsidR="00454AC0">
        <w:rPr>
          <w:sz w:val="22"/>
          <w:szCs w:val="22"/>
        </w:rPr>
        <w:t xml:space="preserve">a member </w:t>
      </w:r>
      <w:r w:rsidRPr="00454AC0">
        <w:rPr>
          <w:sz w:val="22"/>
          <w:szCs w:val="22"/>
        </w:rPr>
        <w:t>of the kind</w:t>
      </w:r>
      <w:r w:rsidR="009234E3">
        <w:rPr>
          <w:sz w:val="22"/>
          <w:szCs w:val="22"/>
        </w:rPr>
        <w:t xml:space="preserve"> </w:t>
      </w:r>
      <w:r w:rsidRPr="00454AC0">
        <w:rPr>
          <w:rFonts w:cs="Times New Roman"/>
          <w:sz w:val="22"/>
          <w:szCs w:val="22"/>
        </w:rPr>
        <w:t>tigers</w:t>
      </w:r>
      <w:r w:rsidRPr="00454AC0">
        <w:rPr>
          <w:bCs/>
          <w:sz w:val="22"/>
          <w:szCs w:val="22"/>
        </w:rPr>
        <w:t xml:space="preserve"> </w:t>
      </w:r>
      <w:r w:rsidRPr="00454AC0">
        <w:rPr>
          <w:sz w:val="22"/>
          <w:szCs w:val="22"/>
        </w:rPr>
        <w:t>one must bear the same X-relation to some actual paradigm tigers but no such theoretical relation is at work in the case of membership in the kind pencils. And now</w:t>
      </w:r>
      <w:r w:rsidR="00F47268">
        <w:rPr>
          <w:sz w:val="22"/>
          <w:szCs w:val="22"/>
        </w:rPr>
        <w:t>,</w:t>
      </w:r>
      <w:r w:rsidRPr="00454AC0">
        <w:rPr>
          <w:sz w:val="22"/>
          <w:szCs w:val="22"/>
        </w:rPr>
        <w:t xml:space="preserve"> having made the point about the kinds proper, it is urged that the noun “tiger” expresses as its meaning the deep structural relation to a paradigm.</w:t>
      </w:r>
      <w:r w:rsidR="004578F0">
        <w:rPr>
          <w:sz w:val="22"/>
          <w:szCs w:val="22"/>
        </w:rPr>
        <w:t xml:space="preserve"> For some criticisms of the </w:t>
      </w:r>
      <w:r w:rsidR="004578F0" w:rsidRPr="004578F0">
        <w:rPr>
          <w:i/>
          <w:iCs/>
          <w:sz w:val="22"/>
          <w:szCs w:val="22"/>
        </w:rPr>
        <w:t>semantic reflection</w:t>
      </w:r>
      <w:r w:rsidR="004578F0">
        <w:rPr>
          <w:sz w:val="22"/>
          <w:szCs w:val="22"/>
        </w:rPr>
        <w:t xml:space="preserve"> step, see Bianchi 2022.</w:t>
      </w:r>
    </w:p>
  </w:footnote>
  <w:footnote w:id="11">
    <w:p w14:paraId="0000743C" w14:textId="77777777" w:rsidR="00D34262" w:rsidRDefault="00000000">
      <w:pPr>
        <w:pStyle w:val="Testonotaapidipagina"/>
        <w:spacing w:line="480" w:lineRule="auto"/>
        <w:rPr>
          <w:sz w:val="22"/>
          <w:szCs w:val="22"/>
        </w:rPr>
      </w:pPr>
      <w:r>
        <w:rPr>
          <w:rStyle w:val="FootnoteCharacters"/>
        </w:rPr>
        <w:footnoteRef/>
      </w:r>
      <w:r>
        <w:rPr>
          <w:sz w:val="22"/>
          <w:szCs w:val="22"/>
        </w:rPr>
        <w:t xml:space="preserve"> For two somewhat divergent critical discussions of Kripke’s distinction, see Almog 2012 and Bianchi 2019.</w:t>
      </w:r>
    </w:p>
  </w:footnote>
  <w:footnote w:id="12">
    <w:p w14:paraId="33257DD4" w14:textId="37FB144F" w:rsidR="0082705F" w:rsidRPr="0082705F" w:rsidRDefault="0082705F">
      <w:pPr>
        <w:pStyle w:val="Testonotaapidipagina"/>
      </w:pPr>
      <w:r>
        <w:rPr>
          <w:rStyle w:val="Rimandonotaapidipagina"/>
        </w:rPr>
        <w:footnoteRef/>
      </w:r>
      <w:r>
        <w:t xml:space="preserve"> </w:t>
      </w:r>
      <w:r w:rsidRPr="0082705F">
        <w:t xml:space="preserve">We would like to thank </w:t>
      </w:r>
      <w:r w:rsidR="005B1F8E">
        <w:t xml:space="preserve">Panu Raatikainen for his invitation to contribute to this volume and </w:t>
      </w:r>
      <w:r w:rsidRPr="0082705F">
        <w:t>Paolo Leonardi</w:t>
      </w:r>
      <w:r w:rsidR="003D5ED5">
        <w:t xml:space="preserve">, </w:t>
      </w:r>
      <w:r w:rsidRPr="0082705F">
        <w:t>Ernesto Napoli</w:t>
      </w:r>
      <w:r w:rsidR="003D5ED5">
        <w:t>, and Gabriel Sandu</w:t>
      </w:r>
      <w:r>
        <w:t xml:space="preserve"> for their comments to previous drafts.</w:t>
      </w:r>
      <w:r w:rsidR="0067257D">
        <w:t xml:space="preserve"> We dedicate this work</w:t>
      </w:r>
      <w:r w:rsidR="00B1703C">
        <w:t xml:space="preserve"> to the memory of Hilary Putnam and Saul Kripke, </w:t>
      </w:r>
      <w:r w:rsidR="00B1703C" w:rsidRPr="00B1703C">
        <w:t xml:space="preserve">who were generous and inspiring to </w:t>
      </w:r>
      <w:r w:rsidR="00B1703C">
        <w:t xml:space="preserve">both of us </w:t>
      </w:r>
      <w:r w:rsidR="00B1703C" w:rsidRPr="00B1703C">
        <w:t>in different ways ove</w:t>
      </w:r>
      <w:r w:rsidR="00B1703C">
        <w:t>r many years.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4262"/>
    <w:rsid w:val="00006BFB"/>
    <w:rsid w:val="00015E9F"/>
    <w:rsid w:val="0001796E"/>
    <w:rsid w:val="0002340B"/>
    <w:rsid w:val="000464D7"/>
    <w:rsid w:val="00047A41"/>
    <w:rsid w:val="0006700A"/>
    <w:rsid w:val="000B70CE"/>
    <w:rsid w:val="000E35BC"/>
    <w:rsid w:val="0016040D"/>
    <w:rsid w:val="001E202D"/>
    <w:rsid w:val="001F3853"/>
    <w:rsid w:val="00236D2E"/>
    <w:rsid w:val="00247B2B"/>
    <w:rsid w:val="00256604"/>
    <w:rsid w:val="00256F7C"/>
    <w:rsid w:val="00266DFD"/>
    <w:rsid w:val="002D00C3"/>
    <w:rsid w:val="002D38A3"/>
    <w:rsid w:val="002D60FF"/>
    <w:rsid w:val="002E2D07"/>
    <w:rsid w:val="00312C9F"/>
    <w:rsid w:val="003264FC"/>
    <w:rsid w:val="00336AFA"/>
    <w:rsid w:val="0035392C"/>
    <w:rsid w:val="0036113D"/>
    <w:rsid w:val="00370FE6"/>
    <w:rsid w:val="003A08A5"/>
    <w:rsid w:val="003B5462"/>
    <w:rsid w:val="003D5ED5"/>
    <w:rsid w:val="003F32DC"/>
    <w:rsid w:val="00454AC0"/>
    <w:rsid w:val="004578F0"/>
    <w:rsid w:val="004A081D"/>
    <w:rsid w:val="00512E16"/>
    <w:rsid w:val="00516644"/>
    <w:rsid w:val="00523CDE"/>
    <w:rsid w:val="005333E8"/>
    <w:rsid w:val="005350EC"/>
    <w:rsid w:val="00557550"/>
    <w:rsid w:val="005B1F8E"/>
    <w:rsid w:val="005B3414"/>
    <w:rsid w:val="005D66F1"/>
    <w:rsid w:val="006466A9"/>
    <w:rsid w:val="0067257D"/>
    <w:rsid w:val="0067600C"/>
    <w:rsid w:val="006A028C"/>
    <w:rsid w:val="006F2424"/>
    <w:rsid w:val="00716248"/>
    <w:rsid w:val="00725729"/>
    <w:rsid w:val="007663CE"/>
    <w:rsid w:val="00797E1D"/>
    <w:rsid w:val="007D6217"/>
    <w:rsid w:val="007F4CC4"/>
    <w:rsid w:val="00815D60"/>
    <w:rsid w:val="008238FE"/>
    <w:rsid w:val="0082705F"/>
    <w:rsid w:val="00864BAF"/>
    <w:rsid w:val="00891CF8"/>
    <w:rsid w:val="008A1C93"/>
    <w:rsid w:val="008B5408"/>
    <w:rsid w:val="008D537D"/>
    <w:rsid w:val="00906AFC"/>
    <w:rsid w:val="009234E3"/>
    <w:rsid w:val="00965B27"/>
    <w:rsid w:val="009C08B7"/>
    <w:rsid w:val="009D1A07"/>
    <w:rsid w:val="009E19BA"/>
    <w:rsid w:val="009F6B65"/>
    <w:rsid w:val="00A1133C"/>
    <w:rsid w:val="00A21DC4"/>
    <w:rsid w:val="00A35EFE"/>
    <w:rsid w:val="00A550A1"/>
    <w:rsid w:val="00A7028E"/>
    <w:rsid w:val="00A74EEA"/>
    <w:rsid w:val="00A8178E"/>
    <w:rsid w:val="00AA76B2"/>
    <w:rsid w:val="00AF04FD"/>
    <w:rsid w:val="00B1703C"/>
    <w:rsid w:val="00B3196D"/>
    <w:rsid w:val="00B6052C"/>
    <w:rsid w:val="00BD789D"/>
    <w:rsid w:val="00BE7ADB"/>
    <w:rsid w:val="00BF2BFE"/>
    <w:rsid w:val="00BF4EDB"/>
    <w:rsid w:val="00BF78FF"/>
    <w:rsid w:val="00C611DB"/>
    <w:rsid w:val="00CA633C"/>
    <w:rsid w:val="00CE6FCC"/>
    <w:rsid w:val="00D119F7"/>
    <w:rsid w:val="00D34262"/>
    <w:rsid w:val="00D37713"/>
    <w:rsid w:val="00D910E9"/>
    <w:rsid w:val="00DA0B45"/>
    <w:rsid w:val="00DA2217"/>
    <w:rsid w:val="00DA30A6"/>
    <w:rsid w:val="00DC6F29"/>
    <w:rsid w:val="00DD0D67"/>
    <w:rsid w:val="00DD6943"/>
    <w:rsid w:val="00DE1EED"/>
    <w:rsid w:val="00DF5351"/>
    <w:rsid w:val="00E26376"/>
    <w:rsid w:val="00E654F3"/>
    <w:rsid w:val="00E83726"/>
    <w:rsid w:val="00E90C76"/>
    <w:rsid w:val="00F0183D"/>
    <w:rsid w:val="00F24E00"/>
    <w:rsid w:val="00F4709F"/>
    <w:rsid w:val="00F47268"/>
    <w:rsid w:val="00F84848"/>
    <w:rsid w:val="00FB721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D151D"/>
  <w15:docId w15:val="{B706CCCB-AAE8-DB48-82EB-6995ADF4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6A04"/>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Anchor">
    <w:name w:val="Footnote Anchor"/>
    <w:rsid w:val="00F503F3"/>
    <w:rPr>
      <w:vertAlign w:val="superscript"/>
    </w:rPr>
  </w:style>
  <w:style w:type="character" w:customStyle="1" w:styleId="FootnoteCharacters">
    <w:name w:val="Footnote Characters"/>
    <w:qFormat/>
    <w:rsid w:val="00F503F3"/>
  </w:style>
  <w:style w:type="character" w:customStyle="1" w:styleId="NumberingSymbols">
    <w:name w:val="Numbering Symbols"/>
    <w:qFormat/>
    <w:rsid w:val="00F503F3"/>
  </w:style>
  <w:style w:type="character" w:customStyle="1" w:styleId="IntestazioneCarattere">
    <w:name w:val="Intestazione Carattere"/>
    <w:basedOn w:val="Carpredefinitoparagrafo"/>
    <w:link w:val="Intestazione"/>
    <w:uiPriority w:val="99"/>
    <w:semiHidden/>
    <w:qFormat/>
    <w:rsid w:val="00613611"/>
    <w:rPr>
      <w:szCs w:val="21"/>
    </w:rPr>
  </w:style>
  <w:style w:type="character" w:customStyle="1" w:styleId="PidipaginaCarattere">
    <w:name w:val="Piè di pagina Carattere"/>
    <w:basedOn w:val="Carpredefinitoparagrafo"/>
    <w:link w:val="Pidipagina"/>
    <w:uiPriority w:val="99"/>
    <w:qFormat/>
    <w:rsid w:val="00613611"/>
    <w:rPr>
      <w:szCs w:val="21"/>
    </w:rPr>
  </w:style>
  <w:style w:type="character" w:styleId="Collegamentoipertestuale">
    <w:name w:val="Hyperlink"/>
    <w:basedOn w:val="Carpredefinitoparagrafo"/>
    <w:uiPriority w:val="99"/>
    <w:unhideWhenUsed/>
    <w:rsid w:val="006A7676"/>
    <w:rPr>
      <w:color w:val="0000FF" w:themeColor="hyperlink"/>
      <w:u w:val="single"/>
    </w:rPr>
  </w:style>
  <w:style w:type="character" w:customStyle="1" w:styleId="Rientrocorpodeltesto3Carattere">
    <w:name w:val="Rientro corpo del testo 3 Carattere"/>
    <w:basedOn w:val="Carpredefinitoparagrafo"/>
    <w:link w:val="Rientrocorpodeltesto3"/>
    <w:uiPriority w:val="99"/>
    <w:qFormat/>
    <w:rsid w:val="00612199"/>
    <w:rPr>
      <w:rFonts w:eastAsia="Times New Roman" w:cs="Times New Roman"/>
      <w:kern w:val="0"/>
      <w:lang w:val="de-CH" w:eastAsia="it-IT" w:bidi="ar-SA"/>
    </w:rPr>
  </w:style>
  <w:style w:type="character" w:styleId="Collegamentovisitato">
    <w:name w:val="FollowedHyperlink"/>
    <w:basedOn w:val="Carpredefinitoparagrafo"/>
    <w:uiPriority w:val="99"/>
    <w:semiHidden/>
    <w:unhideWhenUsed/>
    <w:rsid w:val="00DB1875"/>
    <w:rPr>
      <w:color w:val="800080" w:themeColor="followedHyperlink"/>
      <w:u w:val="single"/>
    </w:rPr>
  </w:style>
  <w:style w:type="character" w:customStyle="1" w:styleId="TestonotaapidipaginaCarattere">
    <w:name w:val="Testo nota a piè di pagina Carattere"/>
    <w:basedOn w:val="Carpredefinitoparagrafo"/>
    <w:link w:val="Testonotaapidipagina"/>
    <w:uiPriority w:val="99"/>
    <w:semiHidden/>
    <w:qFormat/>
    <w:rsid w:val="0029002E"/>
    <w:rPr>
      <w:sz w:val="20"/>
      <w:szCs w:val="18"/>
    </w:rPr>
  </w:style>
  <w:style w:type="character" w:customStyle="1" w:styleId="RientrocorpodeltestoCarattere">
    <w:name w:val="Rientro corpo del testo Carattere"/>
    <w:basedOn w:val="Carpredefinitoparagrafo"/>
    <w:link w:val="Rientrocorpodeltesto"/>
    <w:uiPriority w:val="99"/>
    <w:semiHidden/>
    <w:qFormat/>
    <w:rsid w:val="00367D42"/>
    <w:rPr>
      <w:szCs w:val="21"/>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body"/>
    <w:qFormat/>
    <w:rsid w:val="00F503F3"/>
    <w:pPr>
      <w:keepNext/>
      <w:spacing w:before="240" w:after="120"/>
    </w:pPr>
    <w:rPr>
      <w:rFonts w:ascii="Arial" w:eastAsia="Microsoft YaHei" w:hAnsi="Arial" w:cs="Lucida Sans"/>
      <w:sz w:val="28"/>
      <w:szCs w:val="28"/>
    </w:rPr>
  </w:style>
  <w:style w:type="paragraph" w:styleId="Corpotesto">
    <w:name w:val="Body Text"/>
    <w:basedOn w:val="Normale"/>
    <w:pPr>
      <w:spacing w:after="140" w:line="276" w:lineRule="auto"/>
    </w:pPr>
  </w:style>
  <w:style w:type="paragraph" w:styleId="Elenco">
    <w:name w:val="List"/>
    <w:basedOn w:val="Textbody"/>
    <w:rsid w:val="00F503F3"/>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ex">
    <w:name w:val="Index"/>
    <w:basedOn w:val="Standard"/>
    <w:qFormat/>
    <w:rsid w:val="00F503F3"/>
    <w:pPr>
      <w:suppressLineNumbers/>
    </w:pPr>
    <w:rPr>
      <w:rFonts w:cs="Lucida Sans"/>
    </w:rPr>
  </w:style>
  <w:style w:type="paragraph" w:customStyle="1" w:styleId="Standard">
    <w:name w:val="Standard"/>
    <w:qFormat/>
    <w:rsid w:val="00F503F3"/>
    <w:pPr>
      <w:textAlignment w:val="baseline"/>
    </w:pPr>
  </w:style>
  <w:style w:type="paragraph" w:customStyle="1" w:styleId="Textbody">
    <w:name w:val="Text body"/>
    <w:basedOn w:val="Standard"/>
    <w:qFormat/>
    <w:rsid w:val="00F503F3"/>
    <w:pPr>
      <w:spacing w:after="120"/>
    </w:pPr>
  </w:style>
  <w:style w:type="paragraph" w:customStyle="1" w:styleId="Didascalia1">
    <w:name w:val="Didascalia1"/>
    <w:basedOn w:val="Standard"/>
    <w:qFormat/>
    <w:rsid w:val="00F503F3"/>
    <w:pPr>
      <w:suppressLineNumbers/>
      <w:spacing w:before="120" w:after="120"/>
    </w:pPr>
    <w:rPr>
      <w:rFonts w:cs="Lucida Sans"/>
      <w:i/>
      <w:iCs/>
    </w:rPr>
  </w:style>
  <w:style w:type="paragraph" w:styleId="Testonotaapidipagina">
    <w:name w:val="footnote text"/>
    <w:basedOn w:val="Normale"/>
    <w:link w:val="TestonotaapidipaginaCarattere"/>
    <w:uiPriority w:val="99"/>
    <w:semiHidden/>
    <w:unhideWhenUsed/>
    <w:rsid w:val="0029002E"/>
    <w:rPr>
      <w:sz w:val="20"/>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613611"/>
    <w:pPr>
      <w:tabs>
        <w:tab w:val="center" w:pos="4819"/>
        <w:tab w:val="right" w:pos="9638"/>
      </w:tabs>
    </w:pPr>
    <w:rPr>
      <w:szCs w:val="21"/>
    </w:rPr>
  </w:style>
  <w:style w:type="paragraph" w:styleId="Pidipagina">
    <w:name w:val="footer"/>
    <w:basedOn w:val="Normale"/>
    <w:link w:val="PidipaginaCarattere"/>
    <w:uiPriority w:val="99"/>
    <w:unhideWhenUsed/>
    <w:rsid w:val="00613611"/>
    <w:pPr>
      <w:tabs>
        <w:tab w:val="center" w:pos="4819"/>
        <w:tab w:val="right" w:pos="9638"/>
      </w:tabs>
    </w:pPr>
    <w:rPr>
      <w:szCs w:val="21"/>
    </w:rPr>
  </w:style>
  <w:style w:type="paragraph" w:styleId="Rientrocorpodeltesto3">
    <w:name w:val="Body Text Indent 3"/>
    <w:basedOn w:val="Normale"/>
    <w:link w:val="Rientrocorpodeltesto3Carattere"/>
    <w:uiPriority w:val="99"/>
    <w:qFormat/>
    <w:rsid w:val="00612199"/>
    <w:pPr>
      <w:widowControl/>
      <w:tabs>
        <w:tab w:val="left" w:pos="3420"/>
      </w:tabs>
      <w:suppressAutoHyphens w:val="0"/>
      <w:ind w:left="3420" w:hanging="3420"/>
      <w:jc w:val="both"/>
      <w:textAlignment w:val="auto"/>
    </w:pPr>
    <w:rPr>
      <w:rFonts w:eastAsia="Times New Roman" w:cs="Times New Roman"/>
      <w:kern w:val="0"/>
      <w:lang w:val="de-CH" w:eastAsia="it-IT" w:bidi="ar-SA"/>
    </w:rPr>
  </w:style>
  <w:style w:type="paragraph" w:styleId="Rientrocorpodeltesto">
    <w:name w:val="Body Text Indent"/>
    <w:basedOn w:val="Normale"/>
    <w:link w:val="RientrocorpodeltestoCarattere"/>
    <w:uiPriority w:val="99"/>
    <w:semiHidden/>
    <w:unhideWhenUsed/>
    <w:rsid w:val="00367D42"/>
    <w:pPr>
      <w:spacing w:after="120"/>
      <w:ind w:left="283"/>
    </w:pPr>
    <w:rPr>
      <w:szCs w:val="21"/>
    </w:rPr>
  </w:style>
  <w:style w:type="character" w:styleId="Rimandonotaapidipagina">
    <w:name w:val="footnote reference"/>
    <w:basedOn w:val="Carpredefinitoparagrafo"/>
    <w:uiPriority w:val="99"/>
    <w:semiHidden/>
    <w:unhideWhenUsed/>
    <w:rsid w:val="00827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1B2CC-A84F-E34D-87D8-64135514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8876</TotalTime>
  <Pages>27</Pages>
  <Words>6534</Words>
  <Characters>37248</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almog</dc:creator>
  <dc:description/>
  <cp:lastModifiedBy>Microsoft Office User</cp:lastModifiedBy>
  <cp:revision>166</cp:revision>
  <dcterms:created xsi:type="dcterms:W3CDTF">2016-01-16T11:37:00Z</dcterms:created>
  <dcterms:modified xsi:type="dcterms:W3CDTF">2024-01-03T14:34:00Z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