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47EEF" w14:textId="77777777" w:rsidR="002A057E" w:rsidRDefault="00862F22" w:rsidP="00C109B0">
      <w:pPr>
        <w:spacing w:line="480" w:lineRule="auto"/>
      </w:pPr>
      <w:r>
        <w:t xml:space="preserve">Charles Howard </w:t>
      </w:r>
    </w:p>
    <w:p w14:paraId="0AB676E3" w14:textId="77777777" w:rsidR="00C109B0" w:rsidRDefault="00862F22" w:rsidP="00C109B0">
      <w:pPr>
        <w:spacing w:line="480" w:lineRule="auto"/>
      </w:pPr>
      <w:r>
        <w:t>Dr. Chris Brown</w:t>
      </w:r>
    </w:p>
    <w:p w14:paraId="14FB90B3" w14:textId="77777777" w:rsidR="00C109B0" w:rsidRDefault="00862F22" w:rsidP="00C109B0">
      <w:pPr>
        <w:spacing w:line="480" w:lineRule="auto"/>
      </w:pPr>
      <w:r>
        <w:t>Econ 4333</w:t>
      </w:r>
    </w:p>
    <w:p w14:paraId="11EAD947" w14:textId="77777777" w:rsidR="00C109B0" w:rsidRDefault="00862F22" w:rsidP="00C109B0">
      <w:pPr>
        <w:spacing w:line="480" w:lineRule="auto"/>
      </w:pPr>
      <w:r>
        <w:t>2/10/16</w:t>
      </w:r>
    </w:p>
    <w:p w14:paraId="799E3FBF" w14:textId="77777777" w:rsidR="00C109B0" w:rsidRDefault="00862F22" w:rsidP="00C109B0">
      <w:pPr>
        <w:spacing w:line="480" w:lineRule="auto"/>
        <w:jc w:val="center"/>
      </w:pPr>
      <w:r>
        <w:t>Homework Assignment 1</w:t>
      </w:r>
    </w:p>
    <w:p w14:paraId="4700831D" w14:textId="77777777" w:rsidR="00D7737D" w:rsidRDefault="00862F22" w:rsidP="00D7737D">
      <w:pPr>
        <w:pStyle w:val="NormalWeb"/>
        <w:spacing w:line="480" w:lineRule="auto"/>
        <w:rPr>
          <w:rFonts w:asciiTheme="minorHAnsi" w:hAnsiTheme="minorHAnsi"/>
          <w:sz w:val="24"/>
          <w:szCs w:val="24"/>
        </w:rPr>
      </w:pPr>
      <w:r w:rsidRPr="00D7737D">
        <w:rPr>
          <w:rFonts w:asciiTheme="minorHAnsi" w:hAnsiTheme="minorHAnsi"/>
          <w:sz w:val="24"/>
          <w:szCs w:val="24"/>
        </w:rPr>
        <w:t>1.Major L</w:t>
      </w:r>
      <w:r w:rsidRPr="00D7737D">
        <w:rPr>
          <w:rFonts w:asciiTheme="minorHAnsi" w:hAnsiTheme="minorHAnsi"/>
          <w:sz w:val="24"/>
          <w:szCs w:val="24"/>
        </w:rPr>
        <w:t>eague</w:t>
      </w:r>
      <w:r w:rsidRPr="00D7737D">
        <w:rPr>
          <w:rFonts w:asciiTheme="minorHAnsi" w:hAnsiTheme="minorHAnsi"/>
          <w:sz w:val="24"/>
          <w:szCs w:val="24"/>
        </w:rPr>
        <w:t xml:space="preserve"> Baseball</w:t>
      </w:r>
      <w:r w:rsidRPr="00D7737D">
        <w:rPr>
          <w:rFonts w:asciiTheme="minorHAnsi" w:hAnsiTheme="minorHAnsi"/>
          <w:sz w:val="24"/>
          <w:szCs w:val="24"/>
        </w:rPr>
        <w:t xml:space="preserve"> gained its antitrust exemption through a string of litigation th</w:t>
      </w:r>
      <w:r w:rsidRPr="00D7737D">
        <w:rPr>
          <w:rFonts w:asciiTheme="minorHAnsi" w:hAnsiTheme="minorHAnsi"/>
          <w:sz w:val="24"/>
          <w:szCs w:val="24"/>
        </w:rPr>
        <w:t xml:space="preserve">at ended with a unanimous Supreme Court decision in Federal Baseball Club v National League 259 U.S. 200. </w:t>
      </w:r>
      <w:r w:rsidRPr="00D7737D">
        <w:rPr>
          <w:rFonts w:asciiTheme="minorHAnsi" w:hAnsiTheme="minorHAnsi"/>
          <w:sz w:val="24"/>
          <w:szCs w:val="24"/>
        </w:rPr>
        <w:t xml:space="preserve"> Ned Hanlon, the ow</w:t>
      </w:r>
      <w:r w:rsidRPr="00D7737D">
        <w:rPr>
          <w:rFonts w:asciiTheme="minorHAnsi" w:hAnsiTheme="minorHAnsi"/>
          <w:sz w:val="24"/>
          <w:szCs w:val="24"/>
        </w:rPr>
        <w:t>ner of the Baltimor</w:t>
      </w:r>
      <w:r w:rsidRPr="00D7737D">
        <w:rPr>
          <w:rFonts w:asciiTheme="minorHAnsi" w:hAnsiTheme="minorHAnsi"/>
          <w:sz w:val="24"/>
          <w:szCs w:val="24"/>
        </w:rPr>
        <w:t xml:space="preserve">e Terrapins, decided to sue </w:t>
      </w:r>
      <w:r w:rsidRPr="00D7737D">
        <w:rPr>
          <w:rFonts w:asciiTheme="minorHAnsi" w:hAnsiTheme="minorHAnsi"/>
          <w:sz w:val="24"/>
          <w:szCs w:val="24"/>
        </w:rPr>
        <w:t>National</w:t>
      </w:r>
      <w:r w:rsidRPr="00D7737D">
        <w:rPr>
          <w:rFonts w:asciiTheme="minorHAnsi" w:hAnsiTheme="minorHAnsi"/>
          <w:sz w:val="24"/>
          <w:szCs w:val="24"/>
        </w:rPr>
        <w:t xml:space="preserve"> and American</w:t>
      </w:r>
      <w:r w:rsidRPr="00D7737D">
        <w:rPr>
          <w:rFonts w:asciiTheme="minorHAnsi" w:hAnsiTheme="minorHAnsi"/>
          <w:sz w:val="24"/>
          <w:szCs w:val="24"/>
        </w:rPr>
        <w:t xml:space="preserve"> League</w:t>
      </w:r>
      <w:r w:rsidRPr="00D7737D">
        <w:rPr>
          <w:rFonts w:asciiTheme="minorHAnsi" w:hAnsiTheme="minorHAnsi"/>
          <w:sz w:val="24"/>
          <w:szCs w:val="24"/>
        </w:rPr>
        <w:t xml:space="preserve"> managers</w:t>
      </w:r>
      <w:r w:rsidRPr="00D7737D">
        <w:rPr>
          <w:rFonts w:asciiTheme="minorHAnsi" w:hAnsiTheme="minorHAnsi"/>
          <w:sz w:val="24"/>
          <w:szCs w:val="24"/>
        </w:rPr>
        <w:t xml:space="preserve"> because he felt that the owners had acted u</w:t>
      </w:r>
      <w:r w:rsidRPr="00D7737D">
        <w:rPr>
          <w:rFonts w:asciiTheme="minorHAnsi" w:hAnsiTheme="minorHAnsi"/>
          <w:sz w:val="24"/>
          <w:szCs w:val="24"/>
        </w:rPr>
        <w:t>nlawfully by conspiring against his team, and others in Federal League, to restrict their ability to trade for tale</w:t>
      </w:r>
      <w:r w:rsidRPr="00D7737D">
        <w:rPr>
          <w:rFonts w:asciiTheme="minorHAnsi" w:hAnsiTheme="minorHAnsi"/>
          <w:sz w:val="24"/>
          <w:szCs w:val="24"/>
        </w:rPr>
        <w:t>nted players. He claimed that in doing thi</w:t>
      </w:r>
      <w:r w:rsidRPr="00D7737D">
        <w:rPr>
          <w:rFonts w:asciiTheme="minorHAnsi" w:hAnsiTheme="minorHAnsi"/>
          <w:sz w:val="24"/>
          <w:szCs w:val="24"/>
        </w:rPr>
        <w:t>s, they had violated the Sherman Antitrust Act</w:t>
      </w:r>
      <w:r w:rsidRPr="00D7737D">
        <w:rPr>
          <w:rFonts w:asciiTheme="minorHAnsi" w:hAnsiTheme="minorHAnsi"/>
          <w:sz w:val="24"/>
          <w:szCs w:val="24"/>
        </w:rPr>
        <w:t>.</w:t>
      </w:r>
      <w:r w:rsidRPr="00D7737D">
        <w:rPr>
          <w:rFonts w:asciiTheme="minorHAnsi" w:hAnsiTheme="minorHAnsi"/>
          <w:sz w:val="24"/>
          <w:szCs w:val="24"/>
        </w:rPr>
        <w:t xml:space="preserve"> </w:t>
      </w:r>
      <w:r w:rsidRPr="00D7737D">
        <w:rPr>
          <w:rFonts w:asciiTheme="minorHAnsi" w:hAnsiTheme="minorHAnsi"/>
          <w:sz w:val="24"/>
          <w:szCs w:val="24"/>
        </w:rPr>
        <w:t>Justice Oliv</w:t>
      </w:r>
      <w:r w:rsidRPr="00D7737D">
        <w:rPr>
          <w:rFonts w:asciiTheme="minorHAnsi" w:hAnsiTheme="minorHAnsi"/>
          <w:sz w:val="24"/>
          <w:szCs w:val="24"/>
        </w:rPr>
        <w:t>er Wendell Holmes wrote the decision</w:t>
      </w:r>
      <w:r w:rsidRPr="00D7737D">
        <w:rPr>
          <w:rFonts w:asciiTheme="minorHAnsi" w:hAnsiTheme="minorHAnsi"/>
          <w:sz w:val="24"/>
          <w:szCs w:val="24"/>
        </w:rPr>
        <w:t xml:space="preserve"> in which he asserted that the traveling of the players between states did not establish interstate commerce saying, “A game of baseball is not susceptible of being transferred. The players, it is true, travel from place to place in interstate comme</w:t>
      </w:r>
      <w:r>
        <w:rPr>
          <w:rFonts w:asciiTheme="minorHAnsi" w:hAnsiTheme="minorHAnsi"/>
          <w:sz w:val="24"/>
          <w:szCs w:val="24"/>
        </w:rPr>
        <w:t>rce, bu</w:t>
      </w:r>
      <w:r>
        <w:rPr>
          <w:rFonts w:asciiTheme="minorHAnsi" w:hAnsiTheme="minorHAnsi"/>
          <w:sz w:val="24"/>
          <w:szCs w:val="24"/>
        </w:rPr>
        <w:t>t they are not the game.” This case has served as the precedent in Major League Baseball retaining i</w:t>
      </w:r>
      <w:r w:rsidR="002B6340">
        <w:rPr>
          <w:rFonts w:asciiTheme="minorHAnsi" w:hAnsiTheme="minorHAnsi"/>
          <w:sz w:val="24"/>
          <w:szCs w:val="24"/>
        </w:rPr>
        <w:t>t</w:t>
      </w:r>
      <w:r>
        <w:rPr>
          <w:rFonts w:asciiTheme="minorHAnsi" w:hAnsiTheme="minorHAnsi"/>
          <w:sz w:val="24"/>
          <w:szCs w:val="24"/>
        </w:rPr>
        <w:t xml:space="preserve">s antitrust exemption. </w:t>
      </w:r>
    </w:p>
    <w:p w14:paraId="79B2CBC5" w14:textId="77777777" w:rsidR="00F60D6D" w:rsidRDefault="00862F22" w:rsidP="00D7737D">
      <w:pPr>
        <w:pStyle w:val="NormalWeb"/>
        <w:spacing w:line="480" w:lineRule="auto"/>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 xml:space="preserve"> The emergence of the radio and television</w:t>
      </w:r>
      <w:r>
        <w:rPr>
          <w:rFonts w:asciiTheme="minorHAnsi" w:hAnsiTheme="minorHAnsi"/>
          <w:sz w:val="24"/>
          <w:szCs w:val="24"/>
        </w:rPr>
        <w:t xml:space="preserve"> expanded baseballs’ market into many </w:t>
      </w:r>
      <w:r>
        <w:rPr>
          <w:rFonts w:asciiTheme="minorHAnsi" w:hAnsiTheme="minorHAnsi"/>
          <w:sz w:val="24"/>
          <w:szCs w:val="24"/>
        </w:rPr>
        <w:t xml:space="preserve">states </w:t>
      </w:r>
      <w:r>
        <w:rPr>
          <w:rFonts w:asciiTheme="minorHAnsi" w:hAnsiTheme="minorHAnsi"/>
          <w:sz w:val="24"/>
          <w:szCs w:val="24"/>
        </w:rPr>
        <w:t>and</w:t>
      </w:r>
      <w:r>
        <w:rPr>
          <w:rFonts w:asciiTheme="minorHAnsi" w:hAnsiTheme="minorHAnsi"/>
          <w:sz w:val="24"/>
          <w:szCs w:val="24"/>
        </w:rPr>
        <w:t xml:space="preserve"> because of this</w:t>
      </w:r>
      <w:r>
        <w:rPr>
          <w:rFonts w:asciiTheme="minorHAnsi" w:hAnsiTheme="minorHAnsi"/>
          <w:sz w:val="24"/>
          <w:szCs w:val="24"/>
        </w:rPr>
        <w:t xml:space="preserve"> allowed the teams to generate much more revenue. This</w:t>
      </w:r>
      <w:r>
        <w:rPr>
          <w:rFonts w:asciiTheme="minorHAnsi" w:hAnsiTheme="minorHAnsi"/>
          <w:sz w:val="24"/>
          <w:szCs w:val="24"/>
        </w:rPr>
        <w:t xml:space="preserve"> called into question the legitimacy of the Major League’s antitrust exemption </w:t>
      </w:r>
      <w:r>
        <w:rPr>
          <w:rFonts w:asciiTheme="minorHAnsi" w:hAnsiTheme="minorHAnsi"/>
          <w:sz w:val="24"/>
          <w:szCs w:val="24"/>
        </w:rPr>
        <w:t>since</w:t>
      </w:r>
      <w:r>
        <w:rPr>
          <w:rFonts w:asciiTheme="minorHAnsi" w:hAnsiTheme="minorHAnsi"/>
          <w:sz w:val="24"/>
          <w:szCs w:val="24"/>
        </w:rPr>
        <w:t xml:space="preserve"> it made the teams far more of a presence in other states th</w:t>
      </w:r>
      <w:r>
        <w:rPr>
          <w:rFonts w:asciiTheme="minorHAnsi" w:hAnsiTheme="minorHAnsi"/>
          <w:sz w:val="24"/>
          <w:szCs w:val="24"/>
        </w:rPr>
        <w:t xml:space="preserve">an they previously were. </w:t>
      </w:r>
    </w:p>
    <w:p w14:paraId="5B403568" w14:textId="77777777" w:rsidR="00EF1960" w:rsidRDefault="00862F22" w:rsidP="00D7737D">
      <w:pPr>
        <w:pStyle w:val="NormalWeb"/>
        <w:spacing w:line="480" w:lineRule="auto"/>
        <w:rPr>
          <w:rFonts w:asciiTheme="minorHAnsi" w:hAnsiTheme="minorHAnsi"/>
          <w:sz w:val="24"/>
          <w:szCs w:val="24"/>
        </w:rPr>
      </w:pPr>
      <w:r>
        <w:rPr>
          <w:rFonts w:asciiTheme="minorHAnsi" w:hAnsiTheme="minorHAnsi"/>
          <w:sz w:val="24"/>
          <w:szCs w:val="24"/>
        </w:rPr>
        <w:lastRenderedPageBreak/>
        <w:t>3.  The Reserve Clause allowed t</w:t>
      </w:r>
      <w:r>
        <w:rPr>
          <w:rFonts w:asciiTheme="minorHAnsi" w:hAnsiTheme="minorHAnsi"/>
          <w:sz w:val="24"/>
          <w:szCs w:val="24"/>
        </w:rPr>
        <w:t>eams to reserve players and basically cut off any bargaining opportunities that the players had outside of that team. When this clause was in place the league would even place sanctions on other teams for "</w:t>
      </w:r>
      <w:r>
        <w:rPr>
          <w:rFonts w:asciiTheme="minorHAnsi" w:hAnsiTheme="minorHAnsi"/>
          <w:sz w:val="24"/>
          <w:szCs w:val="24"/>
        </w:rPr>
        <w:t>tampering” with the players other teams</w:t>
      </w:r>
      <w:r>
        <w:rPr>
          <w:rFonts w:asciiTheme="minorHAnsi" w:hAnsiTheme="minorHAnsi"/>
          <w:sz w:val="24"/>
          <w:szCs w:val="24"/>
        </w:rPr>
        <w:t xml:space="preserve"> had reserv</w:t>
      </w:r>
      <w:r>
        <w:rPr>
          <w:rFonts w:asciiTheme="minorHAnsi" w:hAnsiTheme="minorHAnsi"/>
          <w:sz w:val="24"/>
          <w:szCs w:val="24"/>
        </w:rPr>
        <w:t>ed. This type of system allowed for players salaries to be pushed below “the fair market value”</w:t>
      </w:r>
      <w:r>
        <w:rPr>
          <w:rFonts w:asciiTheme="minorHAnsi" w:hAnsiTheme="minorHAnsi"/>
          <w:sz w:val="24"/>
          <w:szCs w:val="24"/>
        </w:rPr>
        <w:t>. Once a player</w:t>
      </w:r>
      <w:r>
        <w:rPr>
          <w:rFonts w:asciiTheme="minorHAnsi" w:hAnsiTheme="minorHAnsi"/>
          <w:sz w:val="24"/>
          <w:szCs w:val="24"/>
        </w:rPr>
        <w:t xml:space="preserve"> signed a contract containing a reserve clause that team no longer had any real competition retaining that player</w:t>
      </w:r>
      <w:r>
        <w:rPr>
          <w:rFonts w:asciiTheme="minorHAnsi" w:hAnsiTheme="minorHAnsi"/>
          <w:sz w:val="24"/>
          <w:szCs w:val="24"/>
        </w:rPr>
        <w:t>’</w:t>
      </w:r>
      <w:r>
        <w:rPr>
          <w:rFonts w:asciiTheme="minorHAnsi" w:hAnsiTheme="minorHAnsi"/>
          <w:sz w:val="24"/>
          <w:szCs w:val="24"/>
        </w:rPr>
        <w:t>s talents</w:t>
      </w:r>
      <w:r>
        <w:rPr>
          <w:rFonts w:asciiTheme="minorHAnsi" w:hAnsiTheme="minorHAnsi"/>
          <w:sz w:val="24"/>
          <w:szCs w:val="24"/>
        </w:rPr>
        <w:t xml:space="preserve"> and were able to keep </w:t>
      </w:r>
      <w:r>
        <w:rPr>
          <w:rFonts w:asciiTheme="minorHAnsi" w:hAnsiTheme="minorHAnsi"/>
          <w:sz w:val="24"/>
          <w:szCs w:val="24"/>
        </w:rPr>
        <w:t xml:space="preserve">the players for less than their talents were worth. </w:t>
      </w:r>
      <w:bookmarkStart w:id="0" w:name="_GoBack"/>
      <w:bookmarkEnd w:id="0"/>
    </w:p>
    <w:p w14:paraId="494DC5E6" w14:textId="77777777" w:rsidR="00FC487D" w:rsidRPr="00D7737D" w:rsidRDefault="00862F22" w:rsidP="00D7737D">
      <w:pPr>
        <w:pStyle w:val="NormalWeb"/>
        <w:spacing w:line="480" w:lineRule="auto"/>
        <w:rPr>
          <w:rFonts w:asciiTheme="minorHAnsi" w:hAnsiTheme="minorHAnsi"/>
          <w:sz w:val="24"/>
          <w:szCs w:val="24"/>
        </w:rPr>
      </w:pPr>
      <w:r>
        <w:rPr>
          <w:rFonts w:asciiTheme="minorHAnsi" w:hAnsiTheme="minorHAnsi"/>
          <w:sz w:val="24"/>
          <w:szCs w:val="24"/>
        </w:rPr>
        <w:t xml:space="preserve">4. Stare Decisis is the practice of adhering to the precedent set by a previous court. In this case Mr. Flood was challenging </w:t>
      </w:r>
      <w:r>
        <w:rPr>
          <w:rFonts w:asciiTheme="minorHAnsi" w:hAnsiTheme="minorHAnsi"/>
          <w:sz w:val="24"/>
          <w:szCs w:val="24"/>
        </w:rPr>
        <w:t>the precedent set in previous cases such as Federal Baseball Club v Nation</w:t>
      </w:r>
      <w:r>
        <w:rPr>
          <w:rFonts w:asciiTheme="minorHAnsi" w:hAnsiTheme="minorHAnsi"/>
          <w:sz w:val="24"/>
          <w:szCs w:val="24"/>
        </w:rPr>
        <w:t xml:space="preserve">al League and Toolson v New York Yankees, Inc., since this is the case it does not appear to me that the Supreme Court could have ruled in favor of Mr. Flood while applying the principle of stare decisis.  </w:t>
      </w:r>
    </w:p>
    <w:p w14:paraId="47ADF0B4" w14:textId="77777777" w:rsidR="00C109B0" w:rsidRDefault="00862F22" w:rsidP="00C109B0">
      <w:pPr>
        <w:spacing w:line="480" w:lineRule="auto"/>
      </w:pPr>
    </w:p>
    <w:p w14:paraId="76F815A9" w14:textId="77777777" w:rsidR="00C109B0" w:rsidRDefault="00862F22" w:rsidP="00C109B0">
      <w:pPr>
        <w:spacing w:line="480" w:lineRule="auto"/>
      </w:pPr>
    </w:p>
    <w:sectPr w:rsidR="00C109B0" w:rsidSect="006D6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B0"/>
    <w:rsid w:val="002B6340"/>
    <w:rsid w:val="00862F22"/>
    <w:rsid w:val="00DC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1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37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2B6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3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37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2B6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Macintosh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 Howard</dc:creator>
  <cp:lastModifiedBy>Cade Howard</cp:lastModifiedBy>
  <cp:revision>2</cp:revision>
  <dcterms:created xsi:type="dcterms:W3CDTF">2016-02-11T02:28:00Z</dcterms:created>
  <dcterms:modified xsi:type="dcterms:W3CDTF">2016-02-11T02:28:00Z</dcterms:modified>
</cp:coreProperties>
</file>