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3AAAB" w14:textId="45ED55F3" w:rsidR="009D361D" w:rsidRPr="009D361D" w:rsidRDefault="009D361D" w:rsidP="009D361D">
      <w:pPr>
        <w:spacing w:line="360" w:lineRule="auto"/>
        <w:rPr>
          <w:rFonts w:ascii="Sylfaen" w:hAnsi="Sylfaen"/>
          <w:b/>
          <w:i/>
        </w:rPr>
      </w:pPr>
      <w:r w:rsidRPr="009D361D">
        <w:rPr>
          <w:rFonts w:ascii="Sylfaen" w:hAnsi="Sylfaen"/>
          <w:i/>
          <w:lang w:val="en-GB"/>
        </w:rPr>
        <w:t>Note: This is the author’s post-print version of an article published in the Journal of Medical Ethics (Online First in 201</w:t>
      </w:r>
      <w:r w:rsidRPr="009D361D">
        <w:rPr>
          <w:rFonts w:ascii="Sylfaen" w:hAnsi="Sylfaen"/>
          <w:i/>
          <w:lang w:val="en-GB"/>
        </w:rPr>
        <w:t>8</w:t>
      </w:r>
      <w:r w:rsidRPr="009D361D">
        <w:rPr>
          <w:rFonts w:ascii="Sylfaen" w:hAnsi="Sylfaen"/>
          <w:i/>
          <w:lang w:val="en-GB"/>
        </w:rPr>
        <w:t>).</w:t>
      </w:r>
      <w:r w:rsidRPr="009D361D">
        <w:rPr>
          <w:rFonts w:ascii="Sylfaen" w:hAnsi="Sylfaen"/>
          <w:i/>
          <w:lang w:val="en-GB"/>
        </w:rPr>
        <w:t xml:space="preserve"> </w:t>
      </w:r>
      <w:r w:rsidRPr="009D361D">
        <w:rPr>
          <w:rFonts w:ascii="Sylfaen" w:hAnsi="Sylfaen"/>
          <w:i/>
          <w:lang w:val="en-GB"/>
        </w:rPr>
        <w:t>The final publication is available via BMJ</w:t>
      </w:r>
      <w:r w:rsidRPr="009D361D">
        <w:rPr>
          <w:rFonts w:ascii="Sylfaen" w:hAnsi="Sylfaen"/>
          <w:i/>
          <w:lang w:val="en-GB"/>
        </w:rPr>
        <w:t xml:space="preserve"> (which retains copyright)</w:t>
      </w:r>
      <w:r w:rsidRPr="009D361D">
        <w:rPr>
          <w:rFonts w:ascii="Sylfaen" w:hAnsi="Sylfaen"/>
          <w:i/>
          <w:lang w:val="en-GB"/>
        </w:rPr>
        <w:t xml:space="preserve"> at</w:t>
      </w:r>
      <w:r w:rsidRPr="009D361D">
        <w:rPr>
          <w:rFonts w:ascii="Sylfaen" w:hAnsi="Sylfaen"/>
          <w:i/>
          <w:lang w:val="en-GB"/>
        </w:rPr>
        <w:t xml:space="preserve"> </w:t>
      </w:r>
      <w:hyperlink r:id="rId8" w:tgtFrame="_new" w:history="1">
        <w:r w:rsidRPr="009D361D">
          <w:rPr>
            <w:rStyle w:val="Hyperlink"/>
            <w:rFonts w:ascii="Sylfaen" w:hAnsi="Sylfaen" w:cs="Helvetica"/>
            <w:i/>
            <w:color w:val="2A6EBB"/>
            <w:shd w:val="clear" w:color="auto" w:fill="FFFFFF"/>
          </w:rPr>
          <w:t>http://dx.doi.org/10.1136/medethics-2017-104550</w:t>
        </w:r>
      </w:hyperlink>
      <w:r w:rsidRPr="009D361D">
        <w:rPr>
          <w:rFonts w:ascii="Sylfaen" w:hAnsi="Sylfaen"/>
          <w:i/>
        </w:rPr>
        <w:t xml:space="preserve"> .</w:t>
      </w:r>
    </w:p>
    <w:p w14:paraId="3D2A79E4" w14:textId="77777777" w:rsidR="009D361D" w:rsidRPr="009D361D" w:rsidRDefault="009D361D" w:rsidP="00AB735A">
      <w:pPr>
        <w:spacing w:line="360" w:lineRule="auto"/>
        <w:jc w:val="center"/>
        <w:rPr>
          <w:rFonts w:ascii="Sylfaen" w:hAnsi="Sylfaen"/>
          <w:b/>
          <w:sz w:val="24"/>
          <w:szCs w:val="24"/>
        </w:rPr>
      </w:pPr>
    </w:p>
    <w:p w14:paraId="615CC6A1" w14:textId="77777777" w:rsidR="009D361D" w:rsidRPr="009D361D" w:rsidRDefault="009D361D" w:rsidP="00AB735A">
      <w:pPr>
        <w:spacing w:line="360" w:lineRule="auto"/>
        <w:jc w:val="center"/>
        <w:rPr>
          <w:rFonts w:ascii="Sylfaen" w:hAnsi="Sylfaen"/>
          <w:b/>
          <w:sz w:val="24"/>
          <w:szCs w:val="24"/>
        </w:rPr>
      </w:pPr>
    </w:p>
    <w:p w14:paraId="21974DF4" w14:textId="173A0137" w:rsidR="00D37A51" w:rsidRPr="00C1403B" w:rsidRDefault="00F13C4F" w:rsidP="00AB735A">
      <w:pPr>
        <w:spacing w:line="360" w:lineRule="auto"/>
        <w:jc w:val="center"/>
        <w:rPr>
          <w:rFonts w:ascii="Sylfaen" w:hAnsi="Sylfaen"/>
          <w:b/>
          <w:sz w:val="28"/>
          <w:szCs w:val="24"/>
        </w:rPr>
      </w:pPr>
      <w:r w:rsidRPr="00C1403B">
        <w:rPr>
          <w:rFonts w:ascii="Sylfaen" w:hAnsi="Sylfaen"/>
          <w:b/>
          <w:sz w:val="28"/>
          <w:szCs w:val="24"/>
        </w:rPr>
        <w:t>C</w:t>
      </w:r>
      <w:r w:rsidR="00082D55" w:rsidRPr="00C1403B">
        <w:rPr>
          <w:rFonts w:ascii="Sylfaen" w:hAnsi="Sylfaen"/>
          <w:b/>
          <w:sz w:val="28"/>
          <w:szCs w:val="24"/>
        </w:rPr>
        <w:t>onsent and the</w:t>
      </w:r>
      <w:r w:rsidR="00962FAF" w:rsidRPr="00C1403B">
        <w:rPr>
          <w:rFonts w:ascii="Sylfaen" w:hAnsi="Sylfaen"/>
          <w:b/>
          <w:sz w:val="28"/>
          <w:szCs w:val="24"/>
        </w:rPr>
        <w:t xml:space="preserve"> </w:t>
      </w:r>
      <w:r w:rsidR="00D37A51" w:rsidRPr="00C1403B">
        <w:rPr>
          <w:rFonts w:ascii="Sylfaen" w:hAnsi="Sylfaen"/>
          <w:b/>
          <w:sz w:val="28"/>
          <w:szCs w:val="24"/>
        </w:rPr>
        <w:t xml:space="preserve">ethical </w:t>
      </w:r>
      <w:r w:rsidR="00082D55" w:rsidRPr="00C1403B">
        <w:rPr>
          <w:rFonts w:ascii="Sylfaen" w:hAnsi="Sylfaen"/>
          <w:b/>
          <w:sz w:val="28"/>
          <w:szCs w:val="24"/>
        </w:rPr>
        <w:t>duty</w:t>
      </w:r>
      <w:r w:rsidR="00425890" w:rsidRPr="00C1403B">
        <w:rPr>
          <w:rFonts w:ascii="Sylfaen" w:hAnsi="Sylfaen"/>
          <w:b/>
          <w:sz w:val="28"/>
          <w:szCs w:val="24"/>
        </w:rPr>
        <w:t xml:space="preserve"> to participate </w:t>
      </w:r>
      <w:r w:rsidR="00D37A51" w:rsidRPr="00C1403B">
        <w:rPr>
          <w:rFonts w:ascii="Sylfaen" w:hAnsi="Sylfaen"/>
          <w:b/>
          <w:sz w:val="28"/>
          <w:szCs w:val="24"/>
        </w:rPr>
        <w:t>in health data research</w:t>
      </w:r>
    </w:p>
    <w:p w14:paraId="7336109C" w14:textId="1E307837" w:rsidR="00C1403B" w:rsidRDefault="009D361D" w:rsidP="00C1403B">
      <w:pPr>
        <w:spacing w:line="360" w:lineRule="auto"/>
        <w:jc w:val="center"/>
        <w:rPr>
          <w:rFonts w:ascii="Sylfaen" w:eastAsia="Times New Roman" w:hAnsi="Sylfaen" w:cs="Helvetica"/>
          <w:color w:val="333333"/>
          <w:sz w:val="20"/>
          <w:szCs w:val="20"/>
          <w:lang w:val="en-SG" w:eastAsia="en-SG"/>
        </w:rPr>
      </w:pPr>
      <w:r>
        <w:rPr>
          <w:rFonts w:ascii="Sylfaen" w:hAnsi="Sylfaen"/>
          <w:sz w:val="24"/>
          <w:szCs w:val="24"/>
        </w:rPr>
        <w:t xml:space="preserve">Angela Ballantyne </w:t>
      </w:r>
      <w:r w:rsidR="00C1403B">
        <w:rPr>
          <w:rFonts w:ascii="Sylfaen" w:hAnsi="Sylfaen"/>
          <w:sz w:val="24"/>
          <w:szCs w:val="24"/>
        </w:rPr>
        <w:br/>
      </w:r>
      <w:r w:rsidR="00C1403B" w:rsidRPr="00C1403B">
        <w:rPr>
          <w:rFonts w:ascii="Sylfaen" w:eastAsia="Times New Roman" w:hAnsi="Sylfaen" w:cs="Helvetica"/>
          <w:color w:val="333333"/>
          <w:sz w:val="20"/>
          <w:szCs w:val="20"/>
          <w:lang w:val="en-SG" w:eastAsia="en-SG"/>
        </w:rPr>
        <w:t>Department of Primary Health Care and General Practice</w:t>
      </w:r>
      <w:r w:rsidR="00C1403B" w:rsidRPr="009D361D">
        <w:rPr>
          <w:rFonts w:ascii="Sylfaen" w:eastAsia="Times New Roman" w:hAnsi="Sylfaen" w:cs="Helvetica"/>
          <w:color w:val="333333"/>
          <w:sz w:val="20"/>
          <w:szCs w:val="20"/>
          <w:lang w:val="en-SG" w:eastAsia="en-SG"/>
        </w:rPr>
        <w:t>, </w:t>
      </w:r>
      <w:r w:rsidR="00C1403B" w:rsidRPr="00C1403B">
        <w:rPr>
          <w:rFonts w:ascii="Sylfaen" w:eastAsia="Times New Roman" w:hAnsi="Sylfaen" w:cs="Helvetica"/>
          <w:color w:val="333333"/>
          <w:sz w:val="20"/>
          <w:szCs w:val="20"/>
          <w:lang w:val="en-SG" w:eastAsia="en-SG"/>
        </w:rPr>
        <w:t>University of Otago</w:t>
      </w:r>
      <w:r w:rsidR="00C1403B" w:rsidRPr="009D361D">
        <w:rPr>
          <w:rFonts w:ascii="Sylfaen" w:eastAsia="Times New Roman" w:hAnsi="Sylfaen" w:cs="Helvetica"/>
          <w:color w:val="333333"/>
          <w:sz w:val="20"/>
          <w:szCs w:val="20"/>
          <w:lang w:val="en-SG" w:eastAsia="en-SG"/>
        </w:rPr>
        <w:t>, </w:t>
      </w:r>
      <w:r w:rsidR="00C1403B" w:rsidRPr="00C1403B">
        <w:rPr>
          <w:rFonts w:ascii="Sylfaen" w:eastAsia="Times New Roman" w:hAnsi="Sylfaen" w:cs="Helvetica"/>
          <w:color w:val="333333"/>
          <w:sz w:val="20"/>
          <w:szCs w:val="20"/>
          <w:lang w:val="en-SG" w:eastAsia="en-SG"/>
        </w:rPr>
        <w:t>Wellington</w:t>
      </w:r>
      <w:r w:rsidR="00C1403B" w:rsidRPr="009D361D">
        <w:rPr>
          <w:rFonts w:ascii="Sylfaen" w:eastAsia="Times New Roman" w:hAnsi="Sylfaen" w:cs="Helvetica"/>
          <w:color w:val="333333"/>
          <w:sz w:val="20"/>
          <w:szCs w:val="20"/>
          <w:lang w:val="en-SG" w:eastAsia="en-SG"/>
        </w:rPr>
        <w:t>, New Zealand</w:t>
      </w:r>
    </w:p>
    <w:p w14:paraId="448095BF" w14:textId="77777777" w:rsidR="00C1403B" w:rsidRPr="00C1403B" w:rsidRDefault="00C1403B" w:rsidP="00C1403B">
      <w:pPr>
        <w:spacing w:line="360" w:lineRule="auto"/>
        <w:jc w:val="center"/>
        <w:rPr>
          <w:rFonts w:ascii="Sylfaen" w:hAnsi="Sylfaen"/>
          <w:sz w:val="24"/>
          <w:szCs w:val="24"/>
        </w:rPr>
      </w:pPr>
    </w:p>
    <w:p w14:paraId="2B1F18C7" w14:textId="3B1F25C5" w:rsidR="00C1403B" w:rsidRPr="009D361D" w:rsidRDefault="009D361D" w:rsidP="00C1403B">
      <w:pPr>
        <w:spacing w:line="360" w:lineRule="auto"/>
        <w:jc w:val="center"/>
        <w:rPr>
          <w:rFonts w:ascii="Sylfaen" w:hAnsi="Sylfaen"/>
          <w:sz w:val="24"/>
          <w:szCs w:val="24"/>
        </w:rPr>
      </w:pPr>
      <w:r>
        <w:rPr>
          <w:rFonts w:ascii="Sylfaen" w:hAnsi="Sylfaen"/>
          <w:sz w:val="24"/>
          <w:szCs w:val="24"/>
        </w:rPr>
        <w:t>G. Owen Schaefer</w:t>
      </w:r>
      <w:r w:rsidR="00C1403B">
        <w:rPr>
          <w:rFonts w:ascii="Sylfaen" w:hAnsi="Sylfaen"/>
          <w:sz w:val="24"/>
          <w:szCs w:val="24"/>
        </w:rPr>
        <w:br/>
      </w:r>
      <w:r w:rsidR="00C1403B" w:rsidRPr="00C1403B">
        <w:rPr>
          <w:rFonts w:ascii="Sylfaen" w:hAnsi="Sylfaen"/>
          <w:sz w:val="20"/>
          <w:szCs w:val="20"/>
        </w:rPr>
        <w:t>Centre for Biomedical Ethics, Yong Loo Lin School of Medicine, National University of Singapore, Singapore</w:t>
      </w:r>
      <w:bookmarkStart w:id="0" w:name="_GoBack"/>
      <w:bookmarkEnd w:id="0"/>
    </w:p>
    <w:p w14:paraId="1EE3F87B" w14:textId="30ECC783" w:rsidR="002F44BA" w:rsidRPr="009D361D" w:rsidRDefault="00F4774A" w:rsidP="00AB735A">
      <w:pPr>
        <w:spacing w:line="360" w:lineRule="auto"/>
        <w:rPr>
          <w:rFonts w:ascii="Sylfaen" w:hAnsi="Sylfaen"/>
          <w:b/>
          <w:sz w:val="24"/>
          <w:szCs w:val="24"/>
        </w:rPr>
      </w:pPr>
      <w:r w:rsidRPr="009D361D">
        <w:rPr>
          <w:rFonts w:ascii="Sylfaen" w:hAnsi="Sylfaen"/>
          <w:b/>
          <w:sz w:val="24"/>
          <w:szCs w:val="24"/>
        </w:rPr>
        <w:t>Abstract</w:t>
      </w:r>
    </w:p>
    <w:p w14:paraId="26EAAAC3" w14:textId="2DD12B62" w:rsidR="00F4774A" w:rsidRPr="00F4774A" w:rsidRDefault="00F4774A" w:rsidP="00AB735A">
      <w:pPr>
        <w:spacing w:line="360" w:lineRule="auto"/>
        <w:jc w:val="both"/>
        <w:rPr>
          <w:rFonts w:ascii="Sylfaen" w:hAnsi="Sylfaen"/>
          <w:b/>
          <w:sz w:val="24"/>
          <w:szCs w:val="24"/>
        </w:rPr>
      </w:pPr>
      <w:r w:rsidRPr="00F4774A">
        <w:rPr>
          <w:rFonts w:ascii="Sylfaen" w:hAnsi="Sylfaen"/>
          <w:sz w:val="24"/>
          <w:szCs w:val="24"/>
        </w:rPr>
        <w:t xml:space="preserve">The predominant view is that a study using </w:t>
      </w:r>
      <w:r w:rsidR="00C83A3D">
        <w:rPr>
          <w:rFonts w:ascii="Sylfaen" w:hAnsi="Sylfaen"/>
          <w:sz w:val="24"/>
          <w:szCs w:val="24"/>
        </w:rPr>
        <w:t>health</w:t>
      </w:r>
      <w:r w:rsidRPr="00F4774A">
        <w:rPr>
          <w:rFonts w:ascii="Sylfaen" w:hAnsi="Sylfaen"/>
          <w:sz w:val="24"/>
          <w:szCs w:val="24"/>
        </w:rPr>
        <w:t xml:space="preserve"> data is observational research and should require </w:t>
      </w:r>
      <w:r w:rsidR="00C83A3D">
        <w:rPr>
          <w:rFonts w:ascii="Sylfaen" w:hAnsi="Sylfaen"/>
          <w:sz w:val="24"/>
          <w:szCs w:val="24"/>
        </w:rPr>
        <w:t>individual</w:t>
      </w:r>
      <w:r w:rsidRPr="00F4774A">
        <w:rPr>
          <w:rFonts w:ascii="Sylfaen" w:hAnsi="Sylfaen"/>
          <w:sz w:val="24"/>
          <w:szCs w:val="24"/>
        </w:rPr>
        <w:t xml:space="preserve"> consent, unless it can be shown that gaining consent is impractical. </w:t>
      </w:r>
      <w:r w:rsidR="00F03E4E">
        <w:rPr>
          <w:rFonts w:ascii="Sylfaen" w:hAnsi="Sylfaen"/>
          <w:sz w:val="24"/>
          <w:szCs w:val="24"/>
        </w:rPr>
        <w:t>But recent</w:t>
      </w:r>
      <w:r w:rsidR="00035457">
        <w:rPr>
          <w:rFonts w:ascii="Sylfaen" w:hAnsi="Sylfaen"/>
          <w:sz w:val="24"/>
          <w:szCs w:val="24"/>
        </w:rPr>
        <w:t xml:space="preserve"> arguments have been made</w:t>
      </w:r>
      <w:r w:rsidRPr="00F4774A">
        <w:rPr>
          <w:rFonts w:ascii="Sylfaen" w:hAnsi="Sylfaen"/>
          <w:sz w:val="24"/>
          <w:szCs w:val="24"/>
        </w:rPr>
        <w:t xml:space="preserve"> that citizens have an ethical obligation to share their health information for research</w:t>
      </w:r>
      <w:r w:rsidR="00C83A3D">
        <w:rPr>
          <w:rFonts w:ascii="Sylfaen" w:hAnsi="Sylfaen"/>
          <w:sz w:val="24"/>
          <w:szCs w:val="24"/>
        </w:rPr>
        <w:t xml:space="preserve"> purposes</w:t>
      </w:r>
      <w:r w:rsidRPr="00F4774A">
        <w:rPr>
          <w:rFonts w:ascii="Sylfaen" w:hAnsi="Sylfaen"/>
          <w:sz w:val="24"/>
          <w:szCs w:val="24"/>
        </w:rPr>
        <w:t xml:space="preserve">. In our view, this obligation is sufficient ground to expand the circumstances where secondary use research with identifiable health information is permitted without explicit </w:t>
      </w:r>
      <w:r w:rsidR="00C83A3D">
        <w:rPr>
          <w:rFonts w:ascii="Sylfaen" w:hAnsi="Sylfaen"/>
          <w:sz w:val="24"/>
          <w:szCs w:val="24"/>
        </w:rPr>
        <w:t>subject</w:t>
      </w:r>
      <w:r w:rsidRPr="00F4774A">
        <w:rPr>
          <w:rFonts w:ascii="Sylfaen" w:hAnsi="Sylfaen"/>
          <w:sz w:val="24"/>
          <w:szCs w:val="24"/>
        </w:rPr>
        <w:t xml:space="preserve"> consent.  As such, for some studies the IRB</w:t>
      </w:r>
      <w:r w:rsidR="00DC0754">
        <w:rPr>
          <w:rFonts w:ascii="Sylfaen" w:hAnsi="Sylfaen"/>
          <w:sz w:val="24"/>
          <w:szCs w:val="24"/>
        </w:rPr>
        <w:t>/REC</w:t>
      </w:r>
      <w:r w:rsidRPr="00F4774A">
        <w:rPr>
          <w:rFonts w:ascii="Sylfaen" w:hAnsi="Sylfaen"/>
          <w:sz w:val="24"/>
          <w:szCs w:val="24"/>
        </w:rPr>
        <w:t xml:space="preserve"> review process should not assess the practicality of gaining consent for data use. Instead the review process should focus on assessing the public good of the research, public engagement and transparency. </w:t>
      </w:r>
    </w:p>
    <w:p w14:paraId="3422E4B1" w14:textId="77777777" w:rsidR="00F4774A" w:rsidRPr="00F4774A" w:rsidRDefault="00F4774A" w:rsidP="00AB735A">
      <w:pPr>
        <w:spacing w:line="360" w:lineRule="auto"/>
        <w:rPr>
          <w:rFonts w:ascii="Sylfaen" w:hAnsi="Sylfaen"/>
          <w:b/>
          <w:sz w:val="24"/>
          <w:szCs w:val="24"/>
        </w:rPr>
      </w:pPr>
    </w:p>
    <w:p w14:paraId="2B7AEC34" w14:textId="7909D0D6" w:rsidR="009D361D" w:rsidRDefault="009D361D">
      <w:pPr>
        <w:rPr>
          <w:rFonts w:ascii="Sylfaen" w:hAnsi="Sylfaen"/>
          <w:b/>
          <w:sz w:val="24"/>
          <w:szCs w:val="24"/>
        </w:rPr>
      </w:pPr>
      <w:r>
        <w:rPr>
          <w:rFonts w:ascii="Sylfaen" w:hAnsi="Sylfaen"/>
          <w:b/>
          <w:sz w:val="24"/>
          <w:szCs w:val="24"/>
        </w:rPr>
        <w:br w:type="page"/>
      </w:r>
    </w:p>
    <w:p w14:paraId="5798C12F" w14:textId="6CA5B0C2" w:rsidR="00F346D5" w:rsidRPr="00F4774A" w:rsidRDefault="00F346D5" w:rsidP="00AB735A">
      <w:pPr>
        <w:spacing w:line="360" w:lineRule="auto"/>
        <w:jc w:val="both"/>
        <w:rPr>
          <w:rFonts w:ascii="Sylfaen" w:hAnsi="Sylfaen"/>
          <w:b/>
          <w:sz w:val="24"/>
          <w:szCs w:val="24"/>
        </w:rPr>
      </w:pPr>
      <w:r w:rsidRPr="00F4774A">
        <w:rPr>
          <w:rFonts w:ascii="Sylfaen" w:hAnsi="Sylfaen"/>
          <w:b/>
          <w:sz w:val="24"/>
          <w:szCs w:val="24"/>
        </w:rPr>
        <w:lastRenderedPageBreak/>
        <w:t xml:space="preserve">Introduction </w:t>
      </w:r>
    </w:p>
    <w:p w14:paraId="1A3807C3" w14:textId="68E68FB1" w:rsidR="00933544" w:rsidRPr="00F4774A" w:rsidRDefault="00933544" w:rsidP="00AB735A">
      <w:pPr>
        <w:spacing w:line="360" w:lineRule="auto"/>
        <w:jc w:val="both"/>
        <w:rPr>
          <w:rFonts w:ascii="Sylfaen" w:hAnsi="Sylfaen"/>
          <w:sz w:val="24"/>
          <w:szCs w:val="24"/>
        </w:rPr>
      </w:pPr>
      <w:r w:rsidRPr="00F4774A">
        <w:rPr>
          <w:rFonts w:ascii="Sylfaen" w:hAnsi="Sylfaen"/>
          <w:sz w:val="24"/>
          <w:szCs w:val="24"/>
        </w:rPr>
        <w:t>Patients, communities and the public have interests in controlling access to and use of personal health information</w:t>
      </w:r>
      <w:r w:rsidR="00175F2B">
        <w:rPr>
          <w:rStyle w:val="FootnoteReference"/>
          <w:rFonts w:ascii="Sylfaen" w:hAnsi="Sylfaen"/>
          <w:sz w:val="24"/>
          <w:szCs w:val="24"/>
        </w:rPr>
        <w:footnoteReference w:id="2"/>
      </w:r>
      <w:r w:rsidRPr="00F4774A">
        <w:rPr>
          <w:rFonts w:ascii="Sylfaen" w:hAnsi="Sylfaen"/>
          <w:sz w:val="24"/>
          <w:szCs w:val="24"/>
        </w:rPr>
        <w:t>. These interests relate to privacy, identity, stigma</w:t>
      </w:r>
      <w:r w:rsidR="003D4323" w:rsidRPr="00F4774A">
        <w:rPr>
          <w:rFonts w:ascii="Sylfaen" w:hAnsi="Sylfaen"/>
          <w:sz w:val="24"/>
          <w:szCs w:val="24"/>
        </w:rPr>
        <w:t>, inequality,</w:t>
      </w:r>
      <w:r w:rsidRPr="00F4774A">
        <w:rPr>
          <w:rFonts w:ascii="Sylfaen" w:hAnsi="Sylfaen"/>
          <w:sz w:val="24"/>
          <w:szCs w:val="24"/>
        </w:rPr>
        <w:t xml:space="preserve"> and ‘the right to be forgotten’</w:t>
      </w:r>
      <w:r w:rsidR="00F412FF" w:rsidRPr="00F4774A">
        <w:rPr>
          <w:rFonts w:ascii="Sylfaen" w:hAnsi="Sylfaen"/>
          <w:sz w:val="24"/>
          <w:szCs w:val="24"/>
        </w:rPr>
        <w:t>.</w:t>
      </w:r>
      <w:r w:rsidR="00C473FA">
        <w:rPr>
          <w:rFonts w:ascii="Sylfaen" w:hAnsi="Sylfaen"/>
          <w:sz w:val="24"/>
          <w:szCs w:val="24"/>
        </w:rPr>
        <w:fldChar w:fldCharType="begin"/>
      </w:r>
      <w:r w:rsidR="00204EC9">
        <w:rPr>
          <w:rFonts w:ascii="Sylfaen" w:hAnsi="Sylfaen"/>
          <w:sz w:val="24"/>
          <w:szCs w:val="24"/>
        </w:rPr>
        <w:instrText xml:space="preserve"> ADDIN ZOTERO_ITEM CSL_CITATION {"citationID":"kx6SuSY5","properties":{"formattedCitation":"{\\rtf [2\\uc0\\u8211{}4]}","plainCitation":"[2–4]"},"citationItems":[{"id":1103,"uris":["http://zotero.org/users/1170976/items/R46ZPAQZ"],"uri":["http://zotero.org/users/1170976/items/R46ZPAQZ"],"itemData":{"id":1103,"type":"article-journal","title":"Privacy, Confidentiality, and Electronic Medical Records","container-title":"Journal of the American Medical Informatics Association","page":"139-148","volume":"3","issue":"2","source":"CrossRef","DOI":"10.1136/jamia.1996.96236282","ISSN":"1067-5027, 1527-974X","language":"en","author":[{"family":"Barrows","given":"R. C."},{"family":"Clayton","given":"P. D."}],"issued":{"date-parts":[["1996",3,1]]}}},{"id":1104,"uris":["http://zotero.org/users/1170976/items/76547Z37"],"uri":["http://zotero.org/users/1170976/items/76547Z37"],"itemData":{"id":1104,"type":"article-journal","title":"Compelled Disclosure of Health Information: Protecting Against the Greatest Potential Threat to Privacy","container-title":"JAMA","page":"2882","volume":"295","issue":"24","source":"CrossRef","DOI":"10.1001/jama.295.24.2882","ISSN":"0098-7484","shortTitle":"Compelled Disclosure of Health Information","language":"en","author":[{"family":"Rothstein","given":"Mark A."},{"family":"Talbott","given":"Meghan K."}],"issued":{"date-parts":[["2006",6,28]]}}},{"id":1105,"uris":["http://zotero.org/users/1170976/items/SF85MX6E"],"uri":["http://zotero.org/users/1170976/items/SF85MX6E"],"itemData":{"id":1105,"type":"article-journal","title":"The Ethics of Big Data: Current and Foreseeable Issues in Biomedical Contexts","container-title":"Science and Engineering Ethics","page":"303-341","volume":"22","issue":"2","source":"CrossRef","DOI":"10.1007/s11948-015-9652-2","ISSN":"1353-3452, 1471-5546","shortTitle":"The Ethics of Big Data","language":"en","author":[{"family":"Mittelstadt","given":"Brent Daniel"},{"family":"Floridi","given":"Luciano"}],"issued":{"date-parts":[["2016",4]]}}}],"schema":"https://github.com/citation-style-language/schema/raw/master/csl-citation.json"} </w:instrText>
      </w:r>
      <w:r w:rsidR="00C473FA">
        <w:rPr>
          <w:rFonts w:ascii="Sylfaen" w:hAnsi="Sylfaen"/>
          <w:sz w:val="24"/>
          <w:szCs w:val="24"/>
        </w:rPr>
        <w:fldChar w:fldCharType="separate"/>
      </w:r>
      <w:r w:rsidR="00E458EE" w:rsidRPr="00BE6DA5">
        <w:rPr>
          <w:rFonts w:ascii="Sylfaen" w:hAnsi="Sylfaen" w:cs="Times New Roman"/>
          <w:sz w:val="24"/>
          <w:szCs w:val="24"/>
        </w:rPr>
        <w:t>[2–4]</w:t>
      </w:r>
      <w:r w:rsidR="00C473FA">
        <w:rPr>
          <w:rFonts w:ascii="Sylfaen" w:hAnsi="Sylfaen"/>
          <w:sz w:val="24"/>
          <w:szCs w:val="24"/>
        </w:rPr>
        <w:fldChar w:fldCharType="end"/>
      </w:r>
      <w:r w:rsidR="00C473FA">
        <w:rPr>
          <w:rFonts w:ascii="Sylfaen" w:hAnsi="Sylfaen"/>
          <w:sz w:val="24"/>
          <w:szCs w:val="24"/>
        </w:rPr>
        <w:t xml:space="preserve"> </w:t>
      </w:r>
      <w:r w:rsidRPr="00F4774A">
        <w:rPr>
          <w:rFonts w:ascii="Sylfaen" w:hAnsi="Sylfaen"/>
          <w:sz w:val="24"/>
          <w:szCs w:val="24"/>
        </w:rPr>
        <w:t>But patients, communities and the public also have an interest in</w:t>
      </w:r>
      <w:r w:rsidR="00C05971" w:rsidRPr="00F4774A">
        <w:rPr>
          <w:rFonts w:ascii="Sylfaen" w:hAnsi="Sylfaen"/>
          <w:sz w:val="24"/>
          <w:szCs w:val="24"/>
        </w:rPr>
        <w:t xml:space="preserve"> the efficient use of resources</w:t>
      </w:r>
      <w:r w:rsidR="003D4323" w:rsidRPr="00F4774A">
        <w:rPr>
          <w:rFonts w:ascii="Sylfaen" w:hAnsi="Sylfaen"/>
          <w:sz w:val="24"/>
          <w:szCs w:val="24"/>
        </w:rPr>
        <w:t xml:space="preserve">, </w:t>
      </w:r>
      <w:r w:rsidRPr="00F4774A">
        <w:rPr>
          <w:rFonts w:ascii="Sylfaen" w:hAnsi="Sylfaen"/>
          <w:sz w:val="24"/>
          <w:szCs w:val="24"/>
        </w:rPr>
        <w:t>including health d</w:t>
      </w:r>
      <w:r w:rsidR="00C05971" w:rsidRPr="00F4774A">
        <w:rPr>
          <w:rFonts w:ascii="Sylfaen" w:hAnsi="Sylfaen"/>
          <w:sz w:val="24"/>
          <w:szCs w:val="24"/>
        </w:rPr>
        <w:t>ata</w:t>
      </w:r>
      <w:r w:rsidR="003D4323" w:rsidRPr="00F4774A">
        <w:rPr>
          <w:rFonts w:ascii="Sylfaen" w:hAnsi="Sylfaen"/>
          <w:sz w:val="24"/>
          <w:szCs w:val="24"/>
        </w:rPr>
        <w:t>,</w:t>
      </w:r>
      <w:r w:rsidR="00C05971" w:rsidRPr="00F4774A">
        <w:rPr>
          <w:rFonts w:ascii="Sylfaen" w:hAnsi="Sylfaen"/>
          <w:sz w:val="24"/>
          <w:szCs w:val="24"/>
        </w:rPr>
        <w:t xml:space="preserve"> </w:t>
      </w:r>
      <w:r w:rsidRPr="00F4774A">
        <w:rPr>
          <w:rFonts w:ascii="Sylfaen" w:hAnsi="Sylfaen"/>
          <w:sz w:val="24"/>
          <w:szCs w:val="24"/>
        </w:rPr>
        <w:t>to drive innovation and more effective, safer, cheaper healthcare.  Regulatory regimes must try to balance these competing interests.  We do not dispute the legitimacy of any of these interests</w:t>
      </w:r>
      <w:r w:rsidR="003D4323" w:rsidRPr="00F4774A">
        <w:rPr>
          <w:rFonts w:ascii="Sylfaen" w:hAnsi="Sylfaen"/>
          <w:sz w:val="24"/>
          <w:szCs w:val="24"/>
        </w:rPr>
        <w:t>,</w:t>
      </w:r>
      <w:r w:rsidRPr="00F4774A">
        <w:rPr>
          <w:rFonts w:ascii="Sylfaen" w:hAnsi="Sylfaen"/>
          <w:sz w:val="24"/>
          <w:szCs w:val="24"/>
        </w:rPr>
        <w:t xml:space="preserve"> but advocate for a shift in ho</w:t>
      </w:r>
      <w:r w:rsidR="00C05971" w:rsidRPr="00F4774A">
        <w:rPr>
          <w:rFonts w:ascii="Sylfaen" w:hAnsi="Sylfaen"/>
          <w:sz w:val="24"/>
          <w:szCs w:val="24"/>
        </w:rPr>
        <w:t>w these interests are weighed</w:t>
      </w:r>
      <w:r w:rsidRPr="00F4774A">
        <w:rPr>
          <w:rFonts w:ascii="Sylfaen" w:hAnsi="Sylfaen"/>
          <w:sz w:val="24"/>
          <w:szCs w:val="24"/>
        </w:rPr>
        <w:t xml:space="preserve">. One argument in favour of greater use of </w:t>
      </w:r>
      <w:r w:rsidR="00C05971" w:rsidRPr="00F4774A">
        <w:rPr>
          <w:rFonts w:ascii="Sylfaen" w:hAnsi="Sylfaen"/>
          <w:sz w:val="24"/>
          <w:szCs w:val="24"/>
        </w:rPr>
        <w:t>health data</w:t>
      </w:r>
      <w:r w:rsidRPr="00F4774A">
        <w:rPr>
          <w:rFonts w:ascii="Sylfaen" w:hAnsi="Sylfaen"/>
          <w:sz w:val="24"/>
          <w:szCs w:val="24"/>
        </w:rPr>
        <w:t xml:space="preserve"> is </w:t>
      </w:r>
      <w:r w:rsidR="00F346D5" w:rsidRPr="00F4774A">
        <w:rPr>
          <w:rFonts w:ascii="Sylfaen" w:hAnsi="Sylfaen"/>
          <w:sz w:val="24"/>
          <w:szCs w:val="24"/>
        </w:rPr>
        <w:t xml:space="preserve">based on </w:t>
      </w:r>
      <w:r w:rsidR="00C05971" w:rsidRPr="00F4774A">
        <w:rPr>
          <w:rFonts w:ascii="Sylfaen" w:hAnsi="Sylfaen"/>
          <w:sz w:val="24"/>
          <w:szCs w:val="24"/>
        </w:rPr>
        <w:t>citizen</w:t>
      </w:r>
      <w:r w:rsidRPr="00F4774A">
        <w:rPr>
          <w:rFonts w:ascii="Sylfaen" w:hAnsi="Sylfaen"/>
          <w:sz w:val="24"/>
          <w:szCs w:val="24"/>
        </w:rPr>
        <w:t xml:space="preserve">s’ ethical obligations to participate in health </w:t>
      </w:r>
      <w:r w:rsidR="00BC58C3" w:rsidRPr="00F4774A">
        <w:rPr>
          <w:rFonts w:ascii="Sylfaen" w:hAnsi="Sylfaen"/>
          <w:sz w:val="24"/>
          <w:szCs w:val="24"/>
        </w:rPr>
        <w:t xml:space="preserve">data </w:t>
      </w:r>
      <w:r w:rsidRPr="00F4774A">
        <w:rPr>
          <w:rFonts w:ascii="Sylfaen" w:hAnsi="Sylfaen"/>
          <w:sz w:val="24"/>
          <w:szCs w:val="24"/>
        </w:rPr>
        <w:t xml:space="preserve">research. </w:t>
      </w:r>
      <w:r w:rsidR="00BC58C3" w:rsidRPr="00F4774A">
        <w:rPr>
          <w:rFonts w:ascii="Sylfaen" w:hAnsi="Sylfaen"/>
          <w:sz w:val="24"/>
          <w:szCs w:val="24"/>
        </w:rPr>
        <w:t xml:space="preserve"> We argue that this obligation can ground waivers of informed consent for secondary research </w:t>
      </w:r>
      <w:r w:rsidR="003C37DA" w:rsidRPr="00F4774A">
        <w:rPr>
          <w:rFonts w:ascii="Sylfaen" w:hAnsi="Sylfaen"/>
          <w:sz w:val="24"/>
          <w:szCs w:val="24"/>
        </w:rPr>
        <w:t xml:space="preserve">using </w:t>
      </w:r>
      <w:r w:rsidR="00BC58C3" w:rsidRPr="00F4774A">
        <w:rPr>
          <w:rFonts w:ascii="Sylfaen" w:hAnsi="Sylfaen"/>
          <w:sz w:val="24"/>
          <w:szCs w:val="24"/>
        </w:rPr>
        <w:t>public sector health data, even when obtaining such consent would be practicable.</w:t>
      </w:r>
    </w:p>
    <w:p w14:paraId="728E7597" w14:textId="77777777" w:rsidR="00F346D5" w:rsidRPr="00F4774A" w:rsidRDefault="00F346D5" w:rsidP="00AB735A">
      <w:pPr>
        <w:spacing w:line="360" w:lineRule="auto"/>
        <w:jc w:val="both"/>
        <w:rPr>
          <w:rFonts w:ascii="Sylfaen" w:hAnsi="Sylfaen"/>
          <w:b/>
          <w:sz w:val="24"/>
          <w:szCs w:val="24"/>
        </w:rPr>
      </w:pPr>
    </w:p>
    <w:p w14:paraId="5E421312" w14:textId="77777777" w:rsidR="00425890" w:rsidRPr="00F4774A" w:rsidRDefault="00425890" w:rsidP="00AB735A">
      <w:pPr>
        <w:spacing w:line="360" w:lineRule="auto"/>
        <w:jc w:val="both"/>
        <w:rPr>
          <w:rFonts w:ascii="Sylfaen" w:hAnsi="Sylfaen"/>
          <w:b/>
          <w:sz w:val="24"/>
          <w:szCs w:val="24"/>
        </w:rPr>
      </w:pPr>
      <w:r w:rsidRPr="00F4774A">
        <w:rPr>
          <w:rFonts w:ascii="Sylfaen" w:hAnsi="Sylfaen"/>
          <w:b/>
          <w:sz w:val="24"/>
          <w:szCs w:val="24"/>
        </w:rPr>
        <w:t>Obligation to participate in research</w:t>
      </w:r>
    </w:p>
    <w:p w14:paraId="1507015D" w14:textId="1AA2D17E" w:rsidR="0051735B" w:rsidRDefault="00425890" w:rsidP="00AB735A">
      <w:pPr>
        <w:spacing w:line="360" w:lineRule="auto"/>
        <w:jc w:val="both"/>
        <w:rPr>
          <w:rFonts w:ascii="Sylfaen" w:hAnsi="Sylfaen"/>
          <w:sz w:val="24"/>
          <w:szCs w:val="24"/>
        </w:rPr>
      </w:pPr>
      <w:r w:rsidRPr="00F4774A">
        <w:rPr>
          <w:rFonts w:ascii="Sylfaen" w:hAnsi="Sylfaen"/>
          <w:sz w:val="24"/>
          <w:szCs w:val="24"/>
        </w:rPr>
        <w:t xml:space="preserve">Various authors have challenged the established view </w:t>
      </w:r>
      <w:r w:rsidR="009B0E42" w:rsidRPr="00F4774A">
        <w:rPr>
          <w:rFonts w:ascii="Sylfaen" w:hAnsi="Sylfaen"/>
          <w:sz w:val="24"/>
          <w:szCs w:val="24"/>
        </w:rPr>
        <w:t>that research participation is voluntary and super</w:t>
      </w:r>
      <w:r w:rsidR="00BE7816" w:rsidRPr="00F4774A">
        <w:rPr>
          <w:rFonts w:ascii="Sylfaen" w:hAnsi="Sylfaen"/>
          <w:sz w:val="24"/>
          <w:szCs w:val="24"/>
        </w:rPr>
        <w:t>er</w:t>
      </w:r>
      <w:r w:rsidR="009B0E42" w:rsidRPr="00F4774A">
        <w:rPr>
          <w:rFonts w:ascii="Sylfaen" w:hAnsi="Sylfaen"/>
          <w:sz w:val="24"/>
          <w:szCs w:val="24"/>
        </w:rPr>
        <w:t xml:space="preserve">ogatory and have instead </w:t>
      </w:r>
      <w:r w:rsidRPr="00F4774A">
        <w:rPr>
          <w:rFonts w:ascii="Sylfaen" w:hAnsi="Sylfaen"/>
          <w:sz w:val="24"/>
          <w:szCs w:val="24"/>
        </w:rPr>
        <w:t xml:space="preserve">proposed that citizens have a moral duty to participate in </w:t>
      </w:r>
      <w:r w:rsidR="00C83A3D">
        <w:rPr>
          <w:rFonts w:ascii="Sylfaen" w:hAnsi="Sylfaen"/>
          <w:sz w:val="24"/>
          <w:szCs w:val="24"/>
        </w:rPr>
        <w:t>health</w:t>
      </w:r>
      <w:r w:rsidRPr="00F4774A">
        <w:rPr>
          <w:rFonts w:ascii="Sylfaen" w:hAnsi="Sylfaen"/>
          <w:sz w:val="24"/>
          <w:szCs w:val="24"/>
        </w:rPr>
        <w:t xml:space="preserve"> research</w:t>
      </w:r>
      <w:r w:rsidR="00F412FF" w:rsidRPr="00F4774A">
        <w:rPr>
          <w:rFonts w:ascii="Sylfaen" w:hAnsi="Sylfaen"/>
          <w:sz w:val="24"/>
          <w:szCs w:val="24"/>
        </w:rPr>
        <w:t xml:space="preserve">. </w:t>
      </w:r>
      <w:r w:rsidR="00C473FA">
        <w:rPr>
          <w:rFonts w:ascii="Sylfaen" w:hAnsi="Sylfaen"/>
          <w:sz w:val="24"/>
          <w:szCs w:val="24"/>
        </w:rPr>
        <w:fldChar w:fldCharType="begin"/>
      </w:r>
      <w:r w:rsidR="00204EC9">
        <w:rPr>
          <w:rFonts w:ascii="Sylfaen" w:hAnsi="Sylfaen"/>
          <w:sz w:val="24"/>
          <w:szCs w:val="24"/>
        </w:rPr>
        <w:instrText xml:space="preserve"> ADDIN ZOTERO_ITEM CSL_CITATION {"citationID":"6ltae29rb","properties":{"formattedCitation":"{\\rtf [5\\uc0\\u8211{}9]}","plainCitation":"[5–9]"},"citationItems":[{"id":1106,"uris":["http://zotero.org/users/1170976/items/94TMP4DH"],"uri":["http://zotero.org/users/1170976/items/94TMP4DH"],"itemData":{"id":1106,"type":"article-journal","title":"Scientific research is a moral duty","container-title":"Journal of Medical Ethics","page":"242-248","volume":"31","issue":"4","source":"CrossRef","DOI":"10.1136/jme.2005.011973","ISSN":"0306-6800","language":"en","author":[{"family":"Harris","given":"J."}],"issued":{"date-parts":[["2005",4,1]]}}},{"id":1107,"uris":["http://zotero.org/users/1170976/items/9GT26ENF"],"uri":["http://zotero.org/users/1170976/items/9GT26ENF"],"itemData":{"id":1107,"type":"article-journal","title":"In Defense of the Duty to Participate in Biomedical Research","container-title":"The American Journal of Bioethics","page":"37-38","volume":"8","issue":"10","source":"CrossRef","DOI":"10.1080/15265160802478594","ISSN":"1526-5161, 1536-0075","language":"en","author":[{"family":"Rhodes","given":"Rosamond"}],"issued":{"date-parts":[["2008",11,13]]}}},{"id":1108,"uris":["http://zotero.org/users/1170976/items/GZR4EX59"],"uri":["http://zotero.org/users/1170976/items/GZR4EX59"],"itemData":{"id":1108,"type":"article-journal","title":"The Obligation to Participate in Biomedical Research","container-title":"JAMA","page":"67","volume":"302","issue":"1","source":"CrossRef","DOI":"10.1001/jama.2009.931","ISSN":"0098-7484","language":"en","author":[{"family":"Schaefer","given":"G. Owen"},{"family":"Emanuel","given":"Ezekiel J."},{"family":"Wertheimer","given":"Alan"}],"issued":{"date-parts":[["2009",7,1]]}}},{"id":1109,"uris":["http://zotero.org/users/1170976/items/B7NWJXPD"],"uri":["http://zotero.org/users/1170976/items/B7NWJXPD"],"itemData":{"id":1109,"type":"chapter","title":"Is There an Obligation to Participate in Biomedical Research?","container-title":"The Use of Human Beings in Research","publisher":"Springer Netherlands","publisher-place":"Dordrecht","page":"229-248","volume":"28","source":"CrossRef","event-place":"Dordrecht","URL":"http://link.springer.com/10.1007/978-94-009-2705-6_12","ISBN":"978-94-010-7719-4","collection-editor":[{"family":"Engelhardt","given":"H. Tristram"},{"family":"Spicker","given":"Stuart F."}],"editor":[{"family":"Spicker","given":"Stuart F."},{"family":"Alon","given":"Ilai"},{"family":"Vries","given":"Andre","non-dropping-particle":"de"},{"family":"Engelhardt","given":"H. Tristram"}],"author":[{"family":"Caplan","given":"Arthur L."}],"issued":{"date-parts":[["1988"]]},"accessed":{"date-parts":[["2016",12,2]]}}},{"id":1110,"uris":["http://zotero.org/users/1170976/items/BTQRKKPH"],"uri":["http://zotero.org/users/1170976/items/BTQRKKPH"],"itemData":{"id":1110,"type":"article-journal","title":"Why participating in (certain) scientific research is a moral duty","container-title":"Journal of Medical Ethics","page":"325-328","volume":"40","issue":"5","source":"CrossRef","DOI":"10.1136/medethics-2012-100859","ISSN":"0306-6800, 1473-4257","language":"en","author":[{"family":"Stjernschantz Forsberg","given":"Joanna"},{"family":"Hansson","given":"Mats G"},{"family":"Eriksson","given":"Stefan"}],"issued":{"date-parts":[["2014",5]]}}}],"schema":"https://github.com/citation-style-language/schema/raw/master/csl-citation.json"} </w:instrText>
      </w:r>
      <w:r w:rsidR="00C473FA">
        <w:rPr>
          <w:rFonts w:ascii="Sylfaen" w:hAnsi="Sylfaen"/>
          <w:sz w:val="24"/>
          <w:szCs w:val="24"/>
        </w:rPr>
        <w:fldChar w:fldCharType="separate"/>
      </w:r>
      <w:r w:rsidR="00E458EE" w:rsidRPr="00BE6DA5">
        <w:rPr>
          <w:rFonts w:ascii="Sylfaen" w:hAnsi="Sylfaen" w:cs="Times New Roman"/>
          <w:sz w:val="24"/>
          <w:szCs w:val="24"/>
        </w:rPr>
        <w:t>[5–9]</w:t>
      </w:r>
      <w:r w:rsidR="00C473FA">
        <w:rPr>
          <w:rFonts w:ascii="Sylfaen" w:hAnsi="Sylfaen"/>
          <w:sz w:val="24"/>
          <w:szCs w:val="24"/>
        </w:rPr>
        <w:fldChar w:fldCharType="end"/>
      </w:r>
      <w:r w:rsidR="001D1CA0" w:rsidRPr="00F4774A">
        <w:rPr>
          <w:rFonts w:ascii="Sylfaen" w:hAnsi="Sylfaen"/>
          <w:sz w:val="24"/>
          <w:szCs w:val="24"/>
        </w:rPr>
        <w:t xml:space="preserve"> </w:t>
      </w:r>
      <w:r w:rsidR="00BE076B" w:rsidRPr="00F4774A">
        <w:rPr>
          <w:rFonts w:ascii="Sylfaen" w:hAnsi="Sylfaen"/>
          <w:sz w:val="24"/>
          <w:szCs w:val="24"/>
        </w:rPr>
        <w:t xml:space="preserve">The literature identifies three potential grounds </w:t>
      </w:r>
      <w:r w:rsidR="00CC06F9" w:rsidRPr="00F4774A">
        <w:rPr>
          <w:rFonts w:ascii="Sylfaen" w:hAnsi="Sylfaen"/>
          <w:sz w:val="24"/>
          <w:szCs w:val="24"/>
        </w:rPr>
        <w:t xml:space="preserve">to support the obligation to participate: beneficence; fairness; and </w:t>
      </w:r>
      <w:r w:rsidR="00D56B9F" w:rsidRPr="00F4774A">
        <w:rPr>
          <w:rFonts w:ascii="Sylfaen" w:hAnsi="Sylfaen"/>
          <w:sz w:val="24"/>
          <w:szCs w:val="24"/>
        </w:rPr>
        <w:t xml:space="preserve">civic </w:t>
      </w:r>
      <w:r w:rsidR="00CC06F9" w:rsidRPr="00F4774A">
        <w:rPr>
          <w:rFonts w:ascii="Sylfaen" w:hAnsi="Sylfaen"/>
          <w:sz w:val="24"/>
          <w:szCs w:val="24"/>
        </w:rPr>
        <w:t>responsibility to support public goods.</w:t>
      </w:r>
      <w:r w:rsidR="005C67F0" w:rsidRPr="00F4774A">
        <w:rPr>
          <w:rFonts w:ascii="Sylfaen" w:hAnsi="Sylfaen"/>
          <w:sz w:val="24"/>
          <w:szCs w:val="24"/>
        </w:rPr>
        <w:t xml:space="preserve"> Beneficence</w:t>
      </w:r>
      <w:r w:rsidR="003D4323" w:rsidRPr="00F4774A">
        <w:rPr>
          <w:rFonts w:ascii="Sylfaen" w:hAnsi="Sylfaen"/>
          <w:sz w:val="24"/>
          <w:szCs w:val="24"/>
        </w:rPr>
        <w:t>,</w:t>
      </w:r>
      <w:r w:rsidR="005C67F0" w:rsidRPr="00F4774A">
        <w:rPr>
          <w:rFonts w:ascii="Sylfaen" w:hAnsi="Sylfaen"/>
          <w:sz w:val="24"/>
          <w:szCs w:val="24"/>
        </w:rPr>
        <w:t xml:space="preserve"> or more specifically the ‘rule of rescue’, demands that </w:t>
      </w:r>
      <w:r w:rsidR="003D4323" w:rsidRPr="00F4774A">
        <w:rPr>
          <w:rFonts w:ascii="Sylfaen" w:hAnsi="Sylfaen"/>
          <w:sz w:val="24"/>
          <w:szCs w:val="24"/>
        </w:rPr>
        <w:t>citizens</w:t>
      </w:r>
      <w:r w:rsidR="005C67F0" w:rsidRPr="00F4774A">
        <w:rPr>
          <w:rFonts w:ascii="Sylfaen" w:hAnsi="Sylfaen"/>
          <w:sz w:val="24"/>
          <w:szCs w:val="24"/>
        </w:rPr>
        <w:t xml:space="preserve"> participate in research where doing so results in minimal</w:t>
      </w:r>
      <w:r w:rsidR="00480593" w:rsidRPr="00F4774A">
        <w:rPr>
          <w:rFonts w:ascii="Sylfaen" w:hAnsi="Sylfaen"/>
          <w:sz w:val="24"/>
          <w:szCs w:val="24"/>
        </w:rPr>
        <w:t xml:space="preserve"> personal </w:t>
      </w:r>
      <w:r w:rsidR="005C67F0" w:rsidRPr="00F4774A">
        <w:rPr>
          <w:rFonts w:ascii="Sylfaen" w:hAnsi="Sylfaen"/>
          <w:sz w:val="24"/>
          <w:szCs w:val="24"/>
        </w:rPr>
        <w:t xml:space="preserve"> harm and offers the potential to save future lives or prevent serious suffering</w:t>
      </w:r>
      <w:r w:rsidR="001D1CA0">
        <w:rPr>
          <w:rFonts w:ascii="Sylfaen" w:hAnsi="Sylfaen"/>
          <w:sz w:val="24"/>
          <w:szCs w:val="24"/>
        </w:rPr>
        <w:t>.</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1sevgac78p","properties":{"formattedCitation":"[8]","plainCitation":"[8]"},"citationItems":[{"id":1109,"uris":["http://zotero.org/users/1170976/items/B7NWJXPD"],"uri":["http://zotero.org/users/1170976/items/B7NWJXPD"],"itemData":{"id":1109,"type":"chapter","title":"Is There an Obligation to Participate in Biomedical Research?","container-title":"The Use of Human Beings in Research","publisher":"Springer Netherlands","publisher-place":"Dordrecht","page":"229-248","volume":"28","source":"CrossRef","event-place":"Dordrecht","URL":"http://link.springer.com/10.1007/978-94-009-2705-6_12","ISBN":"978-94-010-7719-4","collection-editor":[{"family":"Engelhardt","given":"H. Tristram"},{"family":"Spicker","given":"Stuart F."}],"editor":[{"family":"Spicker","given":"Stuart F."},{"family":"Alon","given":"Ilai"},{"family":"Vries","given":"Andre","non-dropping-particle":"de"},{"family":"Engelhardt","given":"H. Tristram"}],"author":[{"family":"Caplan","given":"Arthur L."}],"issued":{"date-parts":[["1988"]]},"accessed":{"date-parts":[["2016",12,2]]}}}],"schema":"https://github.com/citation-style-language/schema/raw/master/csl-citation.json"} </w:instrText>
      </w:r>
      <w:r w:rsidR="001D1CA0">
        <w:rPr>
          <w:rFonts w:ascii="Sylfaen" w:hAnsi="Sylfaen"/>
          <w:sz w:val="24"/>
          <w:szCs w:val="24"/>
        </w:rPr>
        <w:fldChar w:fldCharType="separate"/>
      </w:r>
      <w:r w:rsidR="00E458EE" w:rsidRPr="00BE6DA5">
        <w:rPr>
          <w:rFonts w:ascii="Sylfaen" w:hAnsi="Sylfaen"/>
          <w:sz w:val="24"/>
        </w:rPr>
        <w:t>[8]</w:t>
      </w:r>
      <w:r w:rsidR="001D1CA0">
        <w:rPr>
          <w:rFonts w:ascii="Sylfaen" w:hAnsi="Sylfaen"/>
          <w:sz w:val="24"/>
          <w:szCs w:val="24"/>
        </w:rPr>
        <w:fldChar w:fldCharType="end"/>
      </w:r>
      <w:r w:rsidR="001D1CA0">
        <w:rPr>
          <w:rFonts w:ascii="Sylfaen" w:hAnsi="Sylfaen"/>
          <w:sz w:val="24"/>
          <w:szCs w:val="24"/>
          <w:vertAlign w:val="superscript"/>
        </w:rPr>
        <w:t xml:space="preserve">  </w:t>
      </w:r>
      <w:r w:rsidR="005C67F0" w:rsidRPr="00F4774A">
        <w:rPr>
          <w:rFonts w:ascii="Sylfaen" w:hAnsi="Sylfaen"/>
          <w:sz w:val="24"/>
          <w:szCs w:val="24"/>
        </w:rPr>
        <w:t xml:space="preserve">Fairness requires that we participate in research because have benefited substantially from the </w:t>
      </w:r>
      <w:r w:rsidR="00C83A3D">
        <w:rPr>
          <w:rFonts w:ascii="Sylfaen" w:hAnsi="Sylfaen"/>
          <w:sz w:val="24"/>
          <w:szCs w:val="24"/>
        </w:rPr>
        <w:t>health</w:t>
      </w:r>
      <w:r w:rsidR="005C67F0" w:rsidRPr="00F4774A">
        <w:rPr>
          <w:rFonts w:ascii="Sylfaen" w:hAnsi="Sylfaen"/>
          <w:sz w:val="24"/>
          <w:szCs w:val="24"/>
        </w:rPr>
        <w:t xml:space="preserve"> knowledge </w:t>
      </w:r>
      <w:r w:rsidR="00480593" w:rsidRPr="00F4774A">
        <w:rPr>
          <w:rFonts w:ascii="Sylfaen" w:hAnsi="Sylfaen"/>
          <w:sz w:val="24"/>
          <w:szCs w:val="24"/>
        </w:rPr>
        <w:t xml:space="preserve">derived </w:t>
      </w:r>
      <w:r w:rsidR="005C67F0" w:rsidRPr="00F4774A">
        <w:rPr>
          <w:rFonts w:ascii="Sylfaen" w:hAnsi="Sylfaen"/>
          <w:sz w:val="24"/>
          <w:szCs w:val="24"/>
        </w:rPr>
        <w:t xml:space="preserve">from previous </w:t>
      </w:r>
      <w:r w:rsidR="00C83A3D">
        <w:rPr>
          <w:rFonts w:ascii="Sylfaen" w:hAnsi="Sylfaen"/>
          <w:sz w:val="24"/>
          <w:szCs w:val="24"/>
        </w:rPr>
        <w:t>subjects</w:t>
      </w:r>
      <w:r w:rsidR="005C67F0" w:rsidRPr="00F4774A">
        <w:rPr>
          <w:rFonts w:ascii="Sylfaen" w:hAnsi="Sylfaen"/>
          <w:sz w:val="24"/>
          <w:szCs w:val="24"/>
        </w:rPr>
        <w:t>.</w:t>
      </w:r>
      <w:r w:rsidR="00F412FF" w:rsidRPr="00F4774A">
        <w:rPr>
          <w:rFonts w:ascii="Sylfaen" w:hAnsi="Sylfaen"/>
          <w:sz w:val="24"/>
          <w:szCs w:val="24"/>
        </w:rPr>
        <w:t xml:space="preserve"> </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{"citationID":"mPxEZU76","properties":{"formattedCitation":"{\\rtf [8\\uc0\\u8211{}11]}","plainCitation":"[8–11]"},"citationItems":[{"id":1109,"uris":["http://zotero.org/users/1170976/items/B7NWJXPD"],"uri":["http://zotero.org/users/1170976/items/B7NWJXPD"],"itemData":{"id":1109,"type":"chapter","title":"Is There an Obligation to Participate in Biomedical Research?","container-title":"The Use of Human Beings in Research","publisher":"Springer Netherlands","publisher-place":"Dordrecht","page":"229-248","volume":"28","source":"CrossRef","event-place":"Dordrecht","URL":"http://link.springer.com/10.1007/978-94-009-2705-6_12","ISBN":"978-94-010-7719-4","collection-editor":[{"family":"Engelhardt","given":"H. Tristram"},{"family":"Spicker","given":"Stuart F."}],"editor":[{"family":"Spicker","given":"Stuart F."},{"family":"Alon","given":"Ilai"},{"family":"Vries","given":"Andre","non-dropping-particle":"de"},{"family":"Engelhardt","given":"H. Tristram"}],"author":[{"family":"Caplan","given":"Arthur L."}],"issued":{"date-parts":[["1988"]]},"accessed":{"date-parts":[["2016",12,2]]}}},{"id":1110,"uris":["http://zotero.org/users/1170976/items/BTQRKKPH"],"uri":["http://zotero.org/users/1170976/items/BTQRKKPH"],"itemData":{"id":1110,"type":"article-journal","title":"Why participating in (certain) scientific research is a moral duty","container-title":"Journal of Medical Ethics","page":"325-328","volume":"40","issue":"5","source":"CrossRef","DOI":"10.1136/medethics-2012-100859","ISSN":"0306-6800, 1473-4257","language":"en","author":[{"family":"Stjernschantz Forsberg","given":"Joanna"},{"family":"Hansson","given":"Mats G"},{"family":"Eriksson","given":"Stefan"}],"issued":{"date-parts":[["2014",5]]}}},{"id":1146,"uris":["http://zotero.org/users/1170976/items/DN54AH4G"],"uri":["http://zotero.org/users/1170976/items/DN54AH4G"],"itemData":{"id":1146,"type":"article-journal","title":"Biobanks and Electronic Medical Records: Enabling Cost-Effective Research","container-title":"Science Translational Medicine","page":"234cm3-234cm3","volume":"6","issue":"234","source":"CrossRef","DOI":"10.1126/scitranslmed.3008604","ISSN":"1946-6234, 1946-6242","shortTitle":"Biobanks and Electronic Medical Records","language":"en","author":[{"family":"Bowton","given":"E."},{"family":"Field","given":"J. R."},{"family":"Wang","given":"S."},{"family":"Schildcrout","given":"J. S."},{"family":"Van Driest","given":"S. L."},{"family":"Delaney","given":"J. T."},{"family":"Cowan","given":"J."},{"family":"Weeke","given":"P."},{"family":"Mosley","given":"J. D."},{"family":"Wells","given":"Q. S."},{"family":"Karnes","given":"J. H."},{"family":"Shaffer","given":"C."},{"family":"Peterson","given":"J. F."},{"family":"Denny","given":"J. C."},{"family":"Roden","given":"D. M."},{"family":"Pulley","given":"J. M."}],"issued":{"date-parts":[["2014",4,30]]}}},{"id":1275,"uris":["http://zotero.org/users/1170976/items/IDMQMFI7"],"uri":["http://zotero.org/users/1170976/items/IDMQMFI7"],"itemData":{"id":1275,"type":"book","title":"International ethical guidelines for health-related research involving humans","source":"Open WorldCat","ISBN":"978-92-9036-088-9","note":"OCLC: 974025866","language":"English","author":[{"literal":"Council for International Organizations of Medical Sciences"},{"literal":"World Health Organization"}],"issued":{"date-parts":[["2016"]]}}}],"schema":"https://github.com/citation-style-language/schema/raw/master/csl-citation.json"} </w:instrText>
      </w:r>
      <w:r w:rsidR="001D1CA0">
        <w:rPr>
          <w:rFonts w:ascii="Sylfaen" w:hAnsi="Sylfaen"/>
          <w:sz w:val="24"/>
          <w:szCs w:val="24"/>
        </w:rPr>
        <w:fldChar w:fldCharType="separate"/>
      </w:r>
      <w:r w:rsidR="00E458EE" w:rsidRPr="00BE6DA5">
        <w:rPr>
          <w:rFonts w:ascii="Sylfaen" w:hAnsi="Sylfaen" w:cs="Times New Roman"/>
          <w:sz w:val="24"/>
          <w:szCs w:val="24"/>
        </w:rPr>
        <w:t>[8–11]</w:t>
      </w:r>
      <w:r w:rsidR="001D1CA0">
        <w:rPr>
          <w:rFonts w:ascii="Sylfaen" w:hAnsi="Sylfaen"/>
          <w:sz w:val="24"/>
          <w:szCs w:val="24"/>
        </w:rPr>
        <w:fldChar w:fldCharType="end"/>
      </w:r>
      <w:r w:rsidR="005C67F0" w:rsidRPr="00F4774A">
        <w:rPr>
          <w:rFonts w:ascii="Sylfaen" w:hAnsi="Sylfaen"/>
          <w:sz w:val="24"/>
          <w:szCs w:val="24"/>
        </w:rPr>
        <w:t xml:space="preserve"> Finally, </w:t>
      </w:r>
      <w:r w:rsidR="00C83A3D">
        <w:rPr>
          <w:rFonts w:ascii="Sylfaen" w:hAnsi="Sylfaen"/>
          <w:sz w:val="24"/>
          <w:szCs w:val="24"/>
        </w:rPr>
        <w:t>health</w:t>
      </w:r>
      <w:r w:rsidR="005C67F0" w:rsidRPr="00F4774A">
        <w:rPr>
          <w:rFonts w:ascii="Sylfaen" w:hAnsi="Sylfaen"/>
          <w:sz w:val="24"/>
          <w:szCs w:val="24"/>
        </w:rPr>
        <w:t xml:space="preserve"> knowledge is a public </w:t>
      </w:r>
      <w:r w:rsidR="005C67F0" w:rsidRPr="00F4774A">
        <w:rPr>
          <w:rFonts w:ascii="Sylfaen" w:hAnsi="Sylfaen"/>
          <w:sz w:val="24"/>
          <w:szCs w:val="24"/>
        </w:rPr>
        <w:lastRenderedPageBreak/>
        <w:t>good and citizens</w:t>
      </w:r>
      <w:r w:rsidR="00F432D9" w:rsidRPr="00F4774A">
        <w:rPr>
          <w:rFonts w:ascii="Sylfaen" w:hAnsi="Sylfaen"/>
          <w:sz w:val="24"/>
          <w:szCs w:val="24"/>
        </w:rPr>
        <w:t>’</w:t>
      </w:r>
      <w:r w:rsidR="005C67F0" w:rsidRPr="00F4774A">
        <w:rPr>
          <w:rFonts w:ascii="Sylfaen" w:hAnsi="Sylfaen"/>
          <w:sz w:val="24"/>
          <w:szCs w:val="24"/>
        </w:rPr>
        <w:t xml:space="preserve"> duty to preserve this public good entails volunteering as a research participant.</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{"citationID":"y6l1njW4","properties":{"formattedCitation":"{\\rtf [10\\uc0\\u8211{}12]}","plainCitation":"[10–12]"},"citationItems":[{"id":1146,"uris":["http://zotero.org/users/1170976/items/DN54AH4G"],"uri":["http://zotero.org/users/1170976/items/DN54AH4G"],"itemData":{"id":1146,"type":"article-journal","title":"Biobanks and Electronic Medical Records: Enabling Cost-Effective Research","container-title":"Science Translational Medicine","page":"234cm3-234cm3","volume":"6","issue":"234","source":"CrossRef","DOI":"10.1126/scitranslmed.3008604","ISSN":"1946-6234, 1946-6242","shortTitle":"Biobanks and Electronic Medical Records","language":"en","author":[{"family":"Bowton","given":"E."},{"family":"Field","given":"J. R."},{"family":"Wang","given":"S."},{"family":"Schildcrout","given":"J. S."},{"family":"Van Driest","given":"S. L."},{"family":"Delaney","given":"J. T."},{"family":"Cowan","given":"J."},{"family":"Weeke","given":"P."},{"family":"Mosley","given":"J. D."},{"family":"Wells","given":"Q. S."},{"family":"Karnes","given":"J. H."},{"family":"Shaffer","given":"C."},{"family":"Peterson","given":"J. F."},{"family":"Denny","given":"J. C."},{"family":"Roden","given":"D. M."},{"family":"Pulley","given":"J. M."}],"issued":{"date-parts":[["2014",4,30]]}}},{"id":1275,"uris":["http://zotero.org/users/1170976/items/IDMQMFI7"],"uri":["http://zotero.org/users/1170976/items/IDMQMFI7"],"itemData":{"id":1275,"type":"book","title":"International ethical guidelines for health-related research involving humans","source":"Open WorldCat","ISBN":"978-92-9036-088-9","note":"OCLC: 974025866","language":"English","author":[{"literal":"Council for International Organizations of Medical Sciences"},{"literal":"World Health Organization"}],"issued":{"date-parts":[["2016"]]}}},{"id":1123,"uris":["http://zotero.org/users/1170976/items/XA8PZUB6"],"uri":["http://zotero.org/users/1170976/items/XA8PZUB6"],"itemData":{"id":1123,"type":"book","title":"Ethical Guidelines for Observational Studies: Observational research, audits and related activities","publisher":"Ministry of Health","publisher-place":"Wellington","event-place":"Wellington","author":[{"family":"National Ethics Advisory Committee","given":""}],"issued":{"date-parts":[["2012"]]}}}],"schema":"https://github.com/citation-style-language/schema/raw/master/csl-citation.json"} </w:instrText>
      </w:r>
      <w:r w:rsidR="001D1CA0">
        <w:rPr>
          <w:rFonts w:ascii="Sylfaen" w:hAnsi="Sylfaen"/>
          <w:sz w:val="24"/>
          <w:szCs w:val="24"/>
        </w:rPr>
        <w:fldChar w:fldCharType="separate"/>
      </w:r>
      <w:r w:rsidR="00E458EE" w:rsidRPr="00E458EE">
        <w:rPr>
          <w:rFonts w:ascii="Times New Roman" w:hAnsi="Times New Roman" w:cs="Times New Roman"/>
          <w:sz w:val="24"/>
          <w:szCs w:val="24"/>
        </w:rPr>
        <w:t>[10–12]</w:t>
      </w:r>
      <w:r w:rsidR="001D1CA0">
        <w:rPr>
          <w:rFonts w:ascii="Sylfaen" w:hAnsi="Sylfaen"/>
          <w:sz w:val="24"/>
          <w:szCs w:val="24"/>
        </w:rPr>
        <w:fldChar w:fldCharType="end"/>
      </w:r>
      <w:r w:rsidR="005C67F0" w:rsidRPr="00F4774A">
        <w:rPr>
          <w:rFonts w:ascii="Sylfaen" w:hAnsi="Sylfaen"/>
          <w:sz w:val="24"/>
          <w:szCs w:val="24"/>
        </w:rPr>
        <w:t xml:space="preserve"> </w:t>
      </w:r>
    </w:p>
    <w:p w14:paraId="27E28510" w14:textId="6F1002BF" w:rsidR="009B0E42" w:rsidRPr="00F4774A" w:rsidRDefault="009B0E42" w:rsidP="00AB735A">
      <w:pPr>
        <w:spacing w:line="360" w:lineRule="auto"/>
        <w:jc w:val="both"/>
        <w:rPr>
          <w:rFonts w:ascii="Sylfaen" w:hAnsi="Sylfaen"/>
          <w:sz w:val="24"/>
          <w:szCs w:val="24"/>
        </w:rPr>
      </w:pPr>
      <w:r w:rsidRPr="00F4774A">
        <w:rPr>
          <w:rFonts w:ascii="Sylfaen" w:hAnsi="Sylfaen"/>
          <w:sz w:val="24"/>
          <w:szCs w:val="24"/>
        </w:rPr>
        <w:t xml:space="preserve">We are neutral here on the specific grounds for supporting an obligation to participate but are generally convinced that such an obligation exists. </w:t>
      </w:r>
      <w:r w:rsidR="008C62B1" w:rsidRPr="00F4774A">
        <w:rPr>
          <w:rFonts w:ascii="Sylfaen" w:hAnsi="Sylfaen"/>
          <w:sz w:val="24"/>
          <w:szCs w:val="24"/>
        </w:rPr>
        <w:t xml:space="preserve"> </w:t>
      </w:r>
      <w:r w:rsidR="0051735B">
        <w:rPr>
          <w:rFonts w:ascii="Sylfaen" w:hAnsi="Sylfaen"/>
          <w:sz w:val="24"/>
          <w:szCs w:val="24"/>
        </w:rPr>
        <w:t>We will not defend such an obligation, as these arguments are well developed in the existing literature.  In this paper we want to</w:t>
      </w:r>
      <w:r w:rsidR="0051735B" w:rsidRPr="0051735B">
        <w:rPr>
          <w:rFonts w:ascii="Sylfaen" w:hAnsi="Sylfaen"/>
          <w:sz w:val="24"/>
          <w:szCs w:val="24"/>
        </w:rPr>
        <w:t xml:space="preserve"> explor</w:t>
      </w:r>
      <w:r w:rsidR="0051735B">
        <w:rPr>
          <w:rFonts w:ascii="Sylfaen" w:hAnsi="Sylfaen"/>
          <w:sz w:val="24"/>
          <w:szCs w:val="24"/>
        </w:rPr>
        <w:t>e</w:t>
      </w:r>
      <w:r w:rsidR="0051735B" w:rsidRPr="0051735B">
        <w:rPr>
          <w:rFonts w:ascii="Sylfaen" w:hAnsi="Sylfaen"/>
          <w:sz w:val="24"/>
          <w:szCs w:val="24"/>
        </w:rPr>
        <w:t xml:space="preserve"> a plausible implication of such an obligation</w:t>
      </w:r>
      <w:r w:rsidR="0051735B">
        <w:rPr>
          <w:rFonts w:ascii="Sylfaen" w:hAnsi="Sylfaen"/>
          <w:sz w:val="24"/>
          <w:szCs w:val="24"/>
        </w:rPr>
        <w:t xml:space="preserve"> in the growing field of health data </w:t>
      </w:r>
      <w:r w:rsidR="00D3233B">
        <w:rPr>
          <w:rFonts w:ascii="Sylfaen" w:hAnsi="Sylfaen"/>
          <w:sz w:val="24"/>
          <w:szCs w:val="24"/>
        </w:rPr>
        <w:t>research</w:t>
      </w:r>
      <w:r w:rsidR="0051735B">
        <w:rPr>
          <w:rFonts w:ascii="Sylfaen" w:hAnsi="Sylfaen"/>
          <w:sz w:val="24"/>
          <w:szCs w:val="24"/>
        </w:rPr>
        <w:t>.  The</w:t>
      </w:r>
      <w:r w:rsidR="0051735B" w:rsidRPr="0051735B">
        <w:rPr>
          <w:rFonts w:ascii="Sylfaen" w:hAnsi="Sylfaen"/>
          <w:sz w:val="24"/>
          <w:szCs w:val="24"/>
        </w:rPr>
        <w:t xml:space="preserve"> </w:t>
      </w:r>
      <w:r w:rsidR="0051735B">
        <w:rPr>
          <w:rFonts w:ascii="Sylfaen" w:hAnsi="Sylfaen"/>
          <w:sz w:val="24"/>
          <w:szCs w:val="24"/>
        </w:rPr>
        <w:t xml:space="preserve">existence of a moral </w:t>
      </w:r>
      <w:r w:rsidR="0051735B" w:rsidRPr="0051735B">
        <w:rPr>
          <w:rFonts w:ascii="Sylfaen" w:hAnsi="Sylfaen"/>
          <w:sz w:val="24"/>
          <w:szCs w:val="24"/>
        </w:rPr>
        <w:t xml:space="preserve">obligation </w:t>
      </w:r>
      <w:r w:rsidR="0051735B">
        <w:rPr>
          <w:rFonts w:ascii="Sylfaen" w:hAnsi="Sylfaen"/>
          <w:sz w:val="24"/>
          <w:szCs w:val="24"/>
        </w:rPr>
        <w:t xml:space="preserve">to participate does not, on its own, </w:t>
      </w:r>
      <w:r w:rsidR="0051735B" w:rsidRPr="0051735B">
        <w:rPr>
          <w:rFonts w:ascii="Sylfaen" w:hAnsi="Sylfaen"/>
          <w:sz w:val="24"/>
          <w:szCs w:val="24"/>
        </w:rPr>
        <w:t>necessarily license compulsory research</w:t>
      </w:r>
      <w:r w:rsidR="0051735B">
        <w:rPr>
          <w:rFonts w:ascii="Sylfaen" w:hAnsi="Sylfaen"/>
          <w:sz w:val="24"/>
          <w:szCs w:val="24"/>
        </w:rPr>
        <w:t xml:space="preserve">. Context matters – how the obligation should apply depends on the nature of the research. Here we contribute to the existing literature by considering how an obligation to participate should apply to </w:t>
      </w:r>
      <w:r w:rsidR="0051735B" w:rsidRPr="0051735B">
        <w:rPr>
          <w:rFonts w:ascii="Sylfaen" w:hAnsi="Sylfaen"/>
          <w:sz w:val="24"/>
          <w:szCs w:val="24"/>
        </w:rPr>
        <w:t>consent waivers</w:t>
      </w:r>
      <w:r w:rsidR="0051735B">
        <w:rPr>
          <w:rFonts w:ascii="Sylfaen" w:hAnsi="Sylfaen"/>
          <w:sz w:val="24"/>
          <w:szCs w:val="24"/>
        </w:rPr>
        <w:t xml:space="preserve"> in the context of data research.</w:t>
      </w:r>
    </w:p>
    <w:p w14:paraId="38178364" w14:textId="132BA9A9" w:rsidR="009B0E42" w:rsidRPr="00F4774A" w:rsidRDefault="00F432D9" w:rsidP="00AB735A">
      <w:pPr>
        <w:spacing w:line="360" w:lineRule="auto"/>
        <w:jc w:val="both"/>
        <w:rPr>
          <w:rFonts w:ascii="Sylfaen" w:hAnsi="Sylfaen"/>
          <w:sz w:val="24"/>
          <w:szCs w:val="24"/>
        </w:rPr>
      </w:pPr>
      <w:r w:rsidRPr="00F4774A">
        <w:rPr>
          <w:rFonts w:ascii="Sylfaen" w:hAnsi="Sylfaen"/>
          <w:sz w:val="24"/>
          <w:szCs w:val="24"/>
        </w:rPr>
        <w:t xml:space="preserve">Even among proponents of the duty to participate, few support </w:t>
      </w:r>
      <w:proofErr w:type="gramStart"/>
      <w:r w:rsidR="003D4323" w:rsidRPr="00F4774A">
        <w:rPr>
          <w:rFonts w:ascii="Sylfaen" w:hAnsi="Sylfaen"/>
          <w:sz w:val="24"/>
          <w:szCs w:val="24"/>
        </w:rPr>
        <w:t>conscription</w:t>
      </w:r>
      <w:proofErr w:type="gramEnd"/>
      <w:r w:rsidR="003D4323" w:rsidRPr="00F4774A">
        <w:rPr>
          <w:rFonts w:ascii="Sylfaen" w:hAnsi="Sylfaen"/>
          <w:sz w:val="24"/>
          <w:szCs w:val="24"/>
        </w:rPr>
        <w:t xml:space="preserve"> </w:t>
      </w:r>
      <w:r w:rsidR="00755AF3">
        <w:rPr>
          <w:rFonts w:ascii="Sylfaen" w:hAnsi="Sylfaen"/>
          <w:sz w:val="24"/>
          <w:szCs w:val="24"/>
        </w:rPr>
        <w:t xml:space="preserve">of competent adults </w:t>
      </w:r>
      <w:r w:rsidR="003D4323" w:rsidRPr="00F4774A">
        <w:rPr>
          <w:rFonts w:ascii="Sylfaen" w:hAnsi="Sylfaen"/>
          <w:sz w:val="24"/>
          <w:szCs w:val="24"/>
        </w:rPr>
        <w:t>into interventional research</w:t>
      </w:r>
      <w:r w:rsidR="00755AF3">
        <w:rPr>
          <w:rStyle w:val="FootnoteReference"/>
          <w:rFonts w:ascii="Sylfaen" w:hAnsi="Sylfaen"/>
          <w:sz w:val="24"/>
          <w:szCs w:val="24"/>
        </w:rPr>
        <w:footnoteReference w:id="3"/>
      </w:r>
      <w:r w:rsidR="003D4323" w:rsidRPr="00F4774A">
        <w:rPr>
          <w:rFonts w:ascii="Sylfaen" w:hAnsi="Sylfaen"/>
          <w:sz w:val="24"/>
          <w:szCs w:val="24"/>
        </w:rPr>
        <w:t xml:space="preserve">, in the way that citizens are conscripted to jury service or compelled to pay taxes. </w:t>
      </w:r>
      <w:r w:rsidR="009B0E42" w:rsidRPr="00F4774A">
        <w:rPr>
          <w:rFonts w:ascii="Sylfaen" w:hAnsi="Sylfaen"/>
          <w:sz w:val="24"/>
          <w:szCs w:val="24"/>
        </w:rPr>
        <w:t xml:space="preserve">Conscription into interventional research would breach legal and ethical norms </w:t>
      </w:r>
      <w:r w:rsidR="00480593" w:rsidRPr="00F4774A">
        <w:rPr>
          <w:rFonts w:ascii="Sylfaen" w:hAnsi="Sylfaen"/>
          <w:sz w:val="24"/>
          <w:szCs w:val="24"/>
        </w:rPr>
        <w:t xml:space="preserve">regarding </w:t>
      </w:r>
      <w:r w:rsidR="009B0E42" w:rsidRPr="00F4774A">
        <w:rPr>
          <w:rFonts w:ascii="Sylfaen" w:hAnsi="Sylfaen"/>
          <w:sz w:val="24"/>
          <w:szCs w:val="24"/>
        </w:rPr>
        <w:t>bodily integrity and autonomy</w:t>
      </w:r>
      <w:r w:rsidR="008C62B1" w:rsidRPr="00F4774A">
        <w:rPr>
          <w:rFonts w:ascii="Sylfaen" w:hAnsi="Sylfaen"/>
          <w:sz w:val="24"/>
          <w:szCs w:val="24"/>
        </w:rPr>
        <w:t xml:space="preserve">, </w:t>
      </w:r>
      <w:r w:rsidR="009B0E42" w:rsidRPr="00F4774A">
        <w:rPr>
          <w:rFonts w:ascii="Sylfaen" w:hAnsi="Sylfaen"/>
          <w:sz w:val="24"/>
          <w:szCs w:val="24"/>
        </w:rPr>
        <w:t xml:space="preserve">would </w:t>
      </w:r>
      <w:r w:rsidR="00BE076B" w:rsidRPr="00F4774A">
        <w:rPr>
          <w:rFonts w:ascii="Sylfaen" w:hAnsi="Sylfaen"/>
          <w:sz w:val="24"/>
          <w:szCs w:val="24"/>
        </w:rPr>
        <w:t xml:space="preserve">risk </w:t>
      </w:r>
      <w:r w:rsidR="009B0E42" w:rsidRPr="00F4774A">
        <w:rPr>
          <w:rFonts w:ascii="Sylfaen" w:hAnsi="Sylfaen"/>
          <w:sz w:val="24"/>
          <w:szCs w:val="24"/>
        </w:rPr>
        <w:t xml:space="preserve">significant harm to </w:t>
      </w:r>
      <w:r w:rsidR="008C62B1" w:rsidRPr="00F4774A">
        <w:rPr>
          <w:rFonts w:ascii="Sylfaen" w:hAnsi="Sylfaen"/>
          <w:sz w:val="24"/>
          <w:szCs w:val="24"/>
        </w:rPr>
        <w:t xml:space="preserve">individuals, and would </w:t>
      </w:r>
      <w:r w:rsidR="00BE076B" w:rsidRPr="00F4774A">
        <w:rPr>
          <w:rFonts w:ascii="Sylfaen" w:hAnsi="Sylfaen"/>
          <w:sz w:val="24"/>
          <w:szCs w:val="24"/>
        </w:rPr>
        <w:t xml:space="preserve">potentially damage </w:t>
      </w:r>
      <w:r w:rsidR="008C62B1" w:rsidRPr="00F4774A">
        <w:rPr>
          <w:rFonts w:ascii="Sylfaen" w:hAnsi="Sylfaen"/>
          <w:sz w:val="24"/>
          <w:szCs w:val="24"/>
        </w:rPr>
        <w:t xml:space="preserve">public trust in </w:t>
      </w:r>
      <w:r w:rsidR="00C83A3D">
        <w:rPr>
          <w:rFonts w:ascii="Sylfaen" w:hAnsi="Sylfaen"/>
          <w:sz w:val="24"/>
          <w:szCs w:val="24"/>
        </w:rPr>
        <w:t>health</w:t>
      </w:r>
      <w:r w:rsidR="008C62B1" w:rsidRPr="00F4774A">
        <w:rPr>
          <w:rFonts w:ascii="Sylfaen" w:hAnsi="Sylfaen"/>
          <w:sz w:val="24"/>
          <w:szCs w:val="24"/>
        </w:rPr>
        <w:t xml:space="preserve"> research. But could the obligation to participate in </w:t>
      </w:r>
      <w:r w:rsidR="00C83A3D">
        <w:rPr>
          <w:rFonts w:ascii="Sylfaen" w:hAnsi="Sylfaen"/>
          <w:sz w:val="24"/>
          <w:szCs w:val="24"/>
        </w:rPr>
        <w:t>health</w:t>
      </w:r>
      <w:r w:rsidR="008C62B1" w:rsidRPr="00F4774A">
        <w:rPr>
          <w:rFonts w:ascii="Sylfaen" w:hAnsi="Sylfaen"/>
          <w:sz w:val="24"/>
          <w:szCs w:val="24"/>
        </w:rPr>
        <w:t xml:space="preserve"> research be binding in contexts where bodily integrity is </w:t>
      </w:r>
      <w:proofErr w:type="gramStart"/>
      <w:r w:rsidR="008C62B1" w:rsidRPr="00F4774A">
        <w:rPr>
          <w:rFonts w:ascii="Sylfaen" w:hAnsi="Sylfaen"/>
          <w:sz w:val="24"/>
          <w:szCs w:val="24"/>
        </w:rPr>
        <w:t>maintained</w:t>
      </w:r>
      <w:proofErr w:type="gramEnd"/>
      <w:r w:rsidR="008C62B1" w:rsidRPr="00F4774A">
        <w:rPr>
          <w:rFonts w:ascii="Sylfaen" w:hAnsi="Sylfaen"/>
          <w:sz w:val="24"/>
          <w:szCs w:val="24"/>
        </w:rPr>
        <w:t xml:space="preserve"> and the harms of participation are much lower? Consider the use of </w:t>
      </w:r>
      <w:r w:rsidR="00C83A3D">
        <w:rPr>
          <w:rFonts w:ascii="Sylfaen" w:hAnsi="Sylfaen"/>
          <w:sz w:val="24"/>
          <w:szCs w:val="24"/>
        </w:rPr>
        <w:t>health</w:t>
      </w:r>
      <w:r w:rsidR="003C37DA" w:rsidRPr="00F4774A">
        <w:rPr>
          <w:rFonts w:ascii="Sylfaen" w:hAnsi="Sylfaen"/>
          <w:sz w:val="24"/>
          <w:szCs w:val="24"/>
        </w:rPr>
        <w:t xml:space="preserve"> </w:t>
      </w:r>
      <w:r w:rsidR="008C62B1" w:rsidRPr="00F4774A">
        <w:rPr>
          <w:rFonts w:ascii="Sylfaen" w:hAnsi="Sylfaen"/>
          <w:sz w:val="24"/>
          <w:szCs w:val="24"/>
        </w:rPr>
        <w:t xml:space="preserve">data for secondary use research. </w:t>
      </w:r>
    </w:p>
    <w:p w14:paraId="3A9BB214" w14:textId="1CA60ACC" w:rsidR="00076EF1" w:rsidRPr="00F4774A" w:rsidRDefault="00260E73" w:rsidP="00AB735A">
      <w:pPr>
        <w:spacing w:line="360" w:lineRule="auto"/>
        <w:jc w:val="both"/>
        <w:rPr>
          <w:rFonts w:ascii="Sylfaen" w:hAnsi="Sylfaen"/>
          <w:sz w:val="24"/>
          <w:szCs w:val="24"/>
        </w:rPr>
      </w:pPr>
      <w:r w:rsidRPr="00260E73">
        <w:rPr>
          <w:rFonts w:ascii="Sylfaen" w:hAnsi="Sylfaen"/>
          <w:sz w:val="24"/>
          <w:szCs w:val="24"/>
        </w:rPr>
        <w:t xml:space="preserve">‘Secondary use research’ refers to the use of health data for research, where this research is outside the scope of the original data subjects’ consent.  </w:t>
      </w:r>
      <w:r w:rsidR="00076EF1" w:rsidRPr="00F4774A">
        <w:rPr>
          <w:rFonts w:ascii="Sylfaen" w:hAnsi="Sylfaen"/>
          <w:sz w:val="24"/>
          <w:szCs w:val="24"/>
        </w:rPr>
        <w:t xml:space="preserve">The use of </w:t>
      </w:r>
      <w:r w:rsidR="00C83A3D">
        <w:rPr>
          <w:rFonts w:ascii="Sylfaen" w:hAnsi="Sylfaen"/>
          <w:sz w:val="24"/>
          <w:szCs w:val="24"/>
        </w:rPr>
        <w:t>health</w:t>
      </w:r>
      <w:r w:rsidR="00076EF1" w:rsidRPr="00F4774A">
        <w:rPr>
          <w:rFonts w:ascii="Sylfaen" w:hAnsi="Sylfaen"/>
          <w:sz w:val="24"/>
          <w:szCs w:val="24"/>
        </w:rPr>
        <w:t xml:space="preserve"> data </w:t>
      </w:r>
      <w:r w:rsidR="00E901ED">
        <w:rPr>
          <w:rFonts w:ascii="Sylfaen" w:hAnsi="Sylfaen"/>
          <w:sz w:val="24"/>
          <w:szCs w:val="24"/>
        </w:rPr>
        <w:t xml:space="preserve">from clinical records </w:t>
      </w:r>
      <w:r w:rsidR="00076EF1" w:rsidRPr="00F4774A">
        <w:rPr>
          <w:rFonts w:ascii="Sylfaen" w:hAnsi="Sylfaen"/>
          <w:sz w:val="24"/>
          <w:szCs w:val="24"/>
        </w:rPr>
        <w:t xml:space="preserve">avoids many of the pitfalls of traditional highly-controlled </w:t>
      </w:r>
      <w:r w:rsidR="00C83A3D" w:rsidRPr="009204CC">
        <w:rPr>
          <w:rFonts w:ascii="Sylfaen" w:hAnsi="Sylfaen"/>
          <w:sz w:val="24"/>
          <w:szCs w:val="24"/>
        </w:rPr>
        <w:t>health</w:t>
      </w:r>
      <w:r w:rsidR="00076EF1" w:rsidRPr="009204CC">
        <w:rPr>
          <w:rFonts w:ascii="Sylfaen" w:hAnsi="Sylfaen"/>
          <w:sz w:val="24"/>
          <w:szCs w:val="24"/>
        </w:rPr>
        <w:t xml:space="preserve"> research in that it involves </w:t>
      </w:r>
      <w:r w:rsidR="009204CC">
        <w:rPr>
          <w:rFonts w:ascii="Sylfaen" w:hAnsi="Sylfaen"/>
          <w:sz w:val="24"/>
          <w:szCs w:val="24"/>
        </w:rPr>
        <w:t xml:space="preserve">analysing </w:t>
      </w:r>
      <w:r w:rsidR="009204CC" w:rsidRPr="009204CC">
        <w:rPr>
          <w:rFonts w:ascii="Sylfaen" w:hAnsi="Sylfaen"/>
          <w:sz w:val="24"/>
          <w:szCs w:val="24"/>
        </w:rPr>
        <w:t xml:space="preserve"> </w:t>
      </w:r>
      <w:r w:rsidR="00C83A3D" w:rsidRPr="009204CC">
        <w:rPr>
          <w:rFonts w:ascii="Sylfaen" w:hAnsi="Sylfaen"/>
          <w:sz w:val="24"/>
          <w:szCs w:val="24"/>
        </w:rPr>
        <w:t>interventions</w:t>
      </w:r>
      <w:r w:rsidR="009204CC">
        <w:rPr>
          <w:rFonts w:ascii="Sylfaen" w:hAnsi="Sylfaen"/>
          <w:sz w:val="24"/>
          <w:szCs w:val="24"/>
        </w:rPr>
        <w:t xml:space="preserve"> (often multiple interventions as once)</w:t>
      </w:r>
      <w:r w:rsidR="00076EF1" w:rsidRPr="009204CC">
        <w:rPr>
          <w:rFonts w:ascii="Sylfaen" w:hAnsi="Sylfaen"/>
          <w:sz w:val="24"/>
          <w:szCs w:val="24"/>
        </w:rPr>
        <w:t xml:space="preserve">, provided to </w:t>
      </w:r>
      <w:r w:rsidR="009204CC" w:rsidRPr="009204CC">
        <w:rPr>
          <w:rFonts w:ascii="Sylfaen" w:hAnsi="Sylfaen"/>
          <w:sz w:val="24"/>
          <w:szCs w:val="24"/>
        </w:rPr>
        <w:t>real</w:t>
      </w:r>
      <w:r w:rsidR="009204CC">
        <w:rPr>
          <w:rFonts w:ascii="Sylfaen" w:hAnsi="Sylfaen"/>
          <w:sz w:val="24"/>
          <w:szCs w:val="24"/>
        </w:rPr>
        <w:t xml:space="preserve">istic  </w:t>
      </w:r>
      <w:r w:rsidR="009204CC" w:rsidRPr="009204CC">
        <w:rPr>
          <w:rFonts w:ascii="Sylfaen" w:hAnsi="Sylfaen"/>
          <w:sz w:val="24"/>
          <w:szCs w:val="24"/>
        </w:rPr>
        <w:t>p</w:t>
      </w:r>
      <w:r w:rsidR="009204CC">
        <w:rPr>
          <w:rFonts w:ascii="Sylfaen" w:hAnsi="Sylfaen"/>
          <w:sz w:val="24"/>
          <w:szCs w:val="24"/>
        </w:rPr>
        <w:t xml:space="preserve">atients (for </w:t>
      </w:r>
      <w:r w:rsidR="009204CC">
        <w:rPr>
          <w:rFonts w:ascii="Sylfaen" w:hAnsi="Sylfaen"/>
          <w:sz w:val="24"/>
          <w:szCs w:val="24"/>
        </w:rPr>
        <w:lastRenderedPageBreak/>
        <w:t>example, with multiple co-morbidities)</w:t>
      </w:r>
      <w:r w:rsidR="00076EF1" w:rsidRPr="009204CC">
        <w:rPr>
          <w:rFonts w:ascii="Sylfaen" w:hAnsi="Sylfaen"/>
          <w:sz w:val="24"/>
          <w:szCs w:val="24"/>
        </w:rPr>
        <w:t xml:space="preserve">, in </w:t>
      </w:r>
      <w:r w:rsidR="009204CC">
        <w:rPr>
          <w:rFonts w:ascii="Sylfaen" w:hAnsi="Sylfaen"/>
          <w:sz w:val="24"/>
          <w:szCs w:val="24"/>
        </w:rPr>
        <w:t>representative</w:t>
      </w:r>
      <w:r w:rsidR="009204CC" w:rsidRPr="009204CC">
        <w:rPr>
          <w:rFonts w:ascii="Sylfaen" w:hAnsi="Sylfaen"/>
          <w:sz w:val="24"/>
          <w:szCs w:val="24"/>
        </w:rPr>
        <w:t xml:space="preserve"> </w:t>
      </w:r>
      <w:r w:rsidR="009204CC">
        <w:rPr>
          <w:rFonts w:ascii="Sylfaen" w:hAnsi="Sylfaen"/>
          <w:sz w:val="24"/>
          <w:szCs w:val="24"/>
        </w:rPr>
        <w:t xml:space="preserve">clinical </w:t>
      </w:r>
      <w:r w:rsidR="00076EF1" w:rsidRPr="009204CC">
        <w:rPr>
          <w:rFonts w:ascii="Sylfaen" w:hAnsi="Sylfaen"/>
          <w:sz w:val="24"/>
          <w:szCs w:val="24"/>
        </w:rPr>
        <w:t>contexts</w:t>
      </w:r>
      <w:r w:rsidR="009204CC">
        <w:rPr>
          <w:rFonts w:ascii="Sylfaen" w:hAnsi="Sylfaen"/>
          <w:sz w:val="24"/>
          <w:szCs w:val="24"/>
        </w:rPr>
        <w:t xml:space="preserve"> (often under-resourced)</w:t>
      </w:r>
      <w:r w:rsidR="00076EF1" w:rsidRPr="009204CC">
        <w:rPr>
          <w:rFonts w:ascii="Sylfaen" w:hAnsi="Sylfaen"/>
          <w:sz w:val="24"/>
          <w:szCs w:val="24"/>
        </w:rPr>
        <w:t>.</w:t>
      </w:r>
      <w:r w:rsidR="001D1CA0" w:rsidRPr="009204CC">
        <w:rPr>
          <w:rFonts w:ascii="Sylfaen" w:hAnsi="Sylfaen"/>
          <w:sz w:val="24"/>
          <w:szCs w:val="24"/>
        </w:rPr>
        <w:fldChar w:fldCharType="begin"/>
      </w:r>
      <w:r w:rsidR="00204EC9">
        <w:rPr>
          <w:rFonts w:ascii="Sylfaen" w:hAnsi="Sylfaen"/>
          <w:sz w:val="24"/>
          <w:szCs w:val="24"/>
        </w:rPr>
        <w:instrText xml:space="preserve"> ADDIN ZOTERO_ITEM CSL_CITATION {"citationID":"e0s3bk1lg","properties":{"formattedCitation":"[10]","plainCitation":"[10]"},"citationItems":[{"id":1146,"uris":["http://zotero.org/users/1170976/items/DN54AH4G"],"uri":["http://zotero.org/users/1170976/items/DN54AH4G"],"itemData":{"id":1146,"type":"article-journal","title":"Biobanks and Electronic Medical Records: Enabling Cost-Effective Research","container-title":"Science Translational Medicine","page":"234cm3-234cm3","volume":"6","issue":"234","source":"CrossRef","DOI":"10.1126/scitranslmed.3008604","ISSN":"1946-6234, 1946-6242","shortTitle":"Biobanks and Electronic Medical Records","language":"en","author":[{"family":"Bowton","given":"E."},{"family":"Field","given":"J. R."},{"family":"Wang","given":"S."},{"family":"Schildcrout","given":"J. S."},{"family":"Van Driest","given":"S. L."},{"family":"Delaney","given":"J. T."},{"family":"Cowan","given":"J."},{"family":"Weeke","given":"P."},{"family":"Mosley","given":"J. D."},{"family":"Wells","given":"Q. S."},{"family":"Karnes","given":"J. H."},{"family":"Shaffer","given":"C."},{"family":"Peterson","given":"J. F."},{"family":"Denny","given":"J. C."},{"family":"Roden","given":"D. M."},{"family":"Pulley","given":"J. M."}],"issued":{"date-parts":[["2014",4,30]]}}}],"schema":"https://github.com/citation-style-language/schema/raw/master/csl-citation.json"} </w:instrText>
      </w:r>
      <w:r w:rsidR="001D1CA0" w:rsidRPr="009204CC">
        <w:rPr>
          <w:rFonts w:ascii="Sylfaen" w:hAnsi="Sylfaen"/>
          <w:sz w:val="24"/>
          <w:szCs w:val="24"/>
        </w:rPr>
        <w:fldChar w:fldCharType="separate"/>
      </w:r>
      <w:r w:rsidR="00E458EE" w:rsidRPr="00BE6DA5">
        <w:rPr>
          <w:rFonts w:ascii="Sylfaen" w:hAnsi="Sylfaen"/>
          <w:sz w:val="24"/>
        </w:rPr>
        <w:t>[10]</w:t>
      </w:r>
      <w:r w:rsidR="001D1CA0" w:rsidRPr="009204CC">
        <w:rPr>
          <w:rFonts w:ascii="Sylfaen" w:hAnsi="Sylfaen"/>
          <w:sz w:val="24"/>
          <w:szCs w:val="24"/>
        </w:rPr>
        <w:fldChar w:fldCharType="end"/>
      </w:r>
      <w:r w:rsidR="00076EF1" w:rsidRPr="00F4774A">
        <w:rPr>
          <w:rFonts w:ascii="Sylfaen" w:hAnsi="Sylfaen"/>
          <w:sz w:val="24"/>
          <w:szCs w:val="24"/>
        </w:rPr>
        <w:t xml:space="preserve"> As such, it </w:t>
      </w:r>
      <w:r w:rsidR="00553AF1" w:rsidRPr="00F4774A">
        <w:rPr>
          <w:rFonts w:ascii="Sylfaen" w:hAnsi="Sylfaen"/>
          <w:sz w:val="24"/>
          <w:szCs w:val="24"/>
        </w:rPr>
        <w:t>has some advantages over</w:t>
      </w:r>
      <w:r w:rsidR="00076EF1" w:rsidRPr="00F4774A">
        <w:rPr>
          <w:rFonts w:ascii="Sylfaen" w:hAnsi="Sylfaen"/>
          <w:sz w:val="24"/>
          <w:szCs w:val="24"/>
        </w:rPr>
        <w:t xml:space="preserve"> traditional research </w:t>
      </w:r>
      <w:r w:rsidR="00553AF1" w:rsidRPr="00F4774A">
        <w:rPr>
          <w:rFonts w:ascii="Sylfaen" w:hAnsi="Sylfaen"/>
          <w:sz w:val="24"/>
          <w:szCs w:val="24"/>
        </w:rPr>
        <w:t>in</w:t>
      </w:r>
      <w:r w:rsidR="00076EF1" w:rsidRPr="00F4774A">
        <w:rPr>
          <w:rFonts w:ascii="Sylfaen" w:hAnsi="Sylfaen"/>
          <w:sz w:val="24"/>
          <w:szCs w:val="24"/>
        </w:rPr>
        <w:t xml:space="preserve"> produc</w:t>
      </w:r>
      <w:r w:rsidR="00553AF1" w:rsidRPr="00F4774A">
        <w:rPr>
          <w:rFonts w:ascii="Sylfaen" w:hAnsi="Sylfaen"/>
          <w:sz w:val="24"/>
          <w:szCs w:val="24"/>
        </w:rPr>
        <w:t>ing</w:t>
      </w:r>
      <w:r w:rsidR="00076EF1" w:rsidRPr="00F4774A">
        <w:rPr>
          <w:rFonts w:ascii="Sylfaen" w:hAnsi="Sylfaen"/>
          <w:sz w:val="24"/>
          <w:szCs w:val="24"/>
        </w:rPr>
        <w:t xml:space="preserve"> meaningful </w:t>
      </w:r>
      <w:r w:rsidR="00C83A3D">
        <w:rPr>
          <w:rFonts w:ascii="Sylfaen" w:hAnsi="Sylfaen"/>
          <w:sz w:val="24"/>
          <w:szCs w:val="24"/>
        </w:rPr>
        <w:t>health</w:t>
      </w:r>
      <w:r w:rsidR="00076EF1" w:rsidRPr="00F4774A">
        <w:rPr>
          <w:rFonts w:ascii="Sylfaen" w:hAnsi="Sylfaen"/>
          <w:sz w:val="24"/>
          <w:szCs w:val="24"/>
        </w:rPr>
        <w:t xml:space="preserve"> knowledge that is of public benefit.</w:t>
      </w:r>
    </w:p>
    <w:p w14:paraId="79185F3A" w14:textId="0C20E203" w:rsidR="008C62B1" w:rsidRPr="00F4774A" w:rsidRDefault="001D68B0" w:rsidP="00AB735A">
      <w:pPr>
        <w:spacing w:line="360" w:lineRule="auto"/>
        <w:jc w:val="both"/>
        <w:rPr>
          <w:rFonts w:ascii="Sylfaen" w:hAnsi="Sylfaen"/>
          <w:sz w:val="24"/>
          <w:szCs w:val="24"/>
        </w:rPr>
      </w:pPr>
      <w:r w:rsidRPr="00F4774A">
        <w:rPr>
          <w:rFonts w:ascii="Sylfaen" w:hAnsi="Sylfaen"/>
          <w:sz w:val="24"/>
          <w:szCs w:val="24"/>
        </w:rPr>
        <w:t>Researchers can typically access a</w:t>
      </w:r>
      <w:r w:rsidR="00E07097" w:rsidRPr="00F4774A">
        <w:rPr>
          <w:rFonts w:ascii="Sylfaen" w:hAnsi="Sylfaen"/>
          <w:i/>
          <w:sz w:val="24"/>
          <w:szCs w:val="24"/>
        </w:rPr>
        <w:t>nonymised</w:t>
      </w:r>
      <w:r w:rsidR="00E07097" w:rsidRPr="00F4774A">
        <w:rPr>
          <w:rFonts w:ascii="Sylfaen" w:hAnsi="Sylfaen"/>
          <w:sz w:val="24"/>
          <w:szCs w:val="24"/>
        </w:rPr>
        <w:t xml:space="preserve"> </w:t>
      </w:r>
      <w:r w:rsidRPr="00F4774A">
        <w:rPr>
          <w:rFonts w:ascii="Sylfaen" w:hAnsi="Sylfaen"/>
          <w:sz w:val="24"/>
          <w:szCs w:val="24"/>
        </w:rPr>
        <w:t xml:space="preserve">health </w:t>
      </w:r>
      <w:r w:rsidR="00E07097" w:rsidRPr="00F4774A">
        <w:rPr>
          <w:rFonts w:ascii="Sylfaen" w:hAnsi="Sylfaen"/>
          <w:sz w:val="24"/>
          <w:szCs w:val="24"/>
        </w:rPr>
        <w:t xml:space="preserve">data </w:t>
      </w:r>
      <w:r w:rsidRPr="00F4774A">
        <w:rPr>
          <w:rFonts w:ascii="Sylfaen" w:hAnsi="Sylfaen"/>
          <w:sz w:val="24"/>
          <w:szCs w:val="24"/>
        </w:rPr>
        <w:t xml:space="preserve">for research. </w:t>
      </w:r>
      <w:r w:rsidR="00E07097" w:rsidRPr="00F4774A">
        <w:rPr>
          <w:rFonts w:ascii="Sylfaen" w:hAnsi="Sylfaen"/>
          <w:sz w:val="24"/>
          <w:szCs w:val="24"/>
        </w:rPr>
        <w:t xml:space="preserve">But </w:t>
      </w:r>
      <w:r w:rsidRPr="00F4774A">
        <w:rPr>
          <w:rFonts w:ascii="Sylfaen" w:hAnsi="Sylfaen"/>
          <w:sz w:val="24"/>
          <w:szCs w:val="24"/>
        </w:rPr>
        <w:t xml:space="preserve">access to </w:t>
      </w:r>
      <w:r w:rsidR="00E07097" w:rsidRPr="00F4774A">
        <w:rPr>
          <w:rFonts w:ascii="Sylfaen" w:hAnsi="Sylfaen"/>
          <w:i/>
          <w:sz w:val="24"/>
          <w:szCs w:val="24"/>
        </w:rPr>
        <w:t>identifiable</w:t>
      </w:r>
      <w:r w:rsidR="00E07097" w:rsidRPr="00F4774A">
        <w:rPr>
          <w:rFonts w:ascii="Sylfaen" w:hAnsi="Sylfaen"/>
          <w:sz w:val="24"/>
          <w:szCs w:val="24"/>
        </w:rPr>
        <w:t xml:space="preserve"> health data is often required for</w:t>
      </w:r>
      <w:r w:rsidR="003C37DA" w:rsidRPr="00F4774A">
        <w:rPr>
          <w:rFonts w:ascii="Sylfaen" w:hAnsi="Sylfaen"/>
          <w:sz w:val="24"/>
          <w:szCs w:val="24"/>
        </w:rPr>
        <w:t xml:space="preserve"> the purposes of</w:t>
      </w:r>
      <w:r w:rsidR="00E07097" w:rsidRPr="00F4774A">
        <w:rPr>
          <w:rFonts w:ascii="Sylfaen" w:hAnsi="Sylfaen"/>
          <w:sz w:val="24"/>
          <w:szCs w:val="24"/>
        </w:rPr>
        <w:t xml:space="preserve"> data linkage or data hygiene (ensuring that data is </w:t>
      </w:r>
      <w:r w:rsidRPr="00F4774A">
        <w:rPr>
          <w:rFonts w:ascii="Sylfaen" w:hAnsi="Sylfaen"/>
          <w:sz w:val="24"/>
          <w:szCs w:val="24"/>
        </w:rPr>
        <w:t xml:space="preserve">complete and </w:t>
      </w:r>
      <w:r w:rsidR="00E07097" w:rsidRPr="00F4774A">
        <w:rPr>
          <w:rFonts w:ascii="Sylfaen" w:hAnsi="Sylfaen"/>
          <w:sz w:val="24"/>
          <w:szCs w:val="24"/>
        </w:rPr>
        <w:t xml:space="preserve">error-free).  </w:t>
      </w:r>
      <w:r w:rsidR="008C62B1" w:rsidRPr="00F4774A">
        <w:rPr>
          <w:rFonts w:ascii="Sylfaen" w:hAnsi="Sylfaen"/>
          <w:sz w:val="24"/>
          <w:szCs w:val="24"/>
        </w:rPr>
        <w:t xml:space="preserve">The default ethical position is that observational studies, even those that do not involve direct engagement with the </w:t>
      </w:r>
      <w:r w:rsidR="00C83A3D">
        <w:rPr>
          <w:rFonts w:ascii="Sylfaen" w:hAnsi="Sylfaen"/>
          <w:sz w:val="24"/>
          <w:szCs w:val="24"/>
        </w:rPr>
        <w:t>subject</w:t>
      </w:r>
      <w:r w:rsidR="008C62B1" w:rsidRPr="00F4774A">
        <w:rPr>
          <w:rFonts w:ascii="Sylfaen" w:hAnsi="Sylfaen"/>
          <w:sz w:val="24"/>
          <w:szCs w:val="24"/>
        </w:rPr>
        <w:t xml:space="preserve">, require </w:t>
      </w:r>
      <w:r w:rsidR="00C83A3D">
        <w:rPr>
          <w:rFonts w:ascii="Sylfaen" w:hAnsi="Sylfaen"/>
          <w:sz w:val="24"/>
          <w:szCs w:val="24"/>
        </w:rPr>
        <w:t>subject</w:t>
      </w:r>
      <w:r w:rsidR="008C62B1" w:rsidRPr="00F4774A">
        <w:rPr>
          <w:rFonts w:ascii="Sylfaen" w:hAnsi="Sylfaen"/>
          <w:sz w:val="24"/>
          <w:szCs w:val="24"/>
        </w:rPr>
        <w:t xml:space="preserve"> consent.</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{"citationID":"94MHJzZZ","properties":{"formattedCitation":"{\\rtf [11\\uc0\\u8211{}13]}","plainCitation":"[11–13]"},"citationItems":[{"id":1275,"uris":["http://zotero.org/users/1170976/items/IDMQMFI7"],"uri":["http://zotero.org/users/1170976/items/IDMQMFI7"],"itemData":{"id":1275,"type":"book","title":"International ethical guidelines for health-related research involving humans","source":"Open WorldCat","ISBN":"978-92-9036-088-9","note":"OCLC: 974025866","language":"English","author":[{"literal":"Council for International Organizations of Medical Sciences"},{"literal":"World Health Organization"}],"issued":{"date-parts":[["2016"]]}}},{"id":1123,"uris":["http://zotero.org/users/1170976/items/XA8PZUB6"],"uri":["http://zotero.org/users/1170976/items/XA8PZUB6"],"itemData":{"id":1123,"type":"book","title":"Ethical Guidelines for Observational Studies: Observational research, audits and related activities","publisher":"Ministry of Health","publisher-place":"Wellington","event-place":"Wellington","author":[{"family":"National Ethics Advisory Committee","given":""}],"issued":{"date-parts":[["2012"]]}}},{"id":1124,"uris":["http://zotero.org/users/1170976/items/24SDKEIP"],"uri":["http://zotero.org/users/1170976/items/24SDKEIP"],"itemData":{"id":1124,"type":"article-journal","title":"Using patient-identifiable data for observational research and audit","container-title":"BMJ","page":"1031-1032","volume":"321","issue":"7268","source":"CrossRef","DOI":"10.1136/bmj.321.7268.1031","ISSN":"09598138","author":[{"family":"Al-Shahi","given":"R."}],"issued":{"date-parts":[["2000",10,28]]}}}],"schema":"https://github.com/citation-style-language/schema/raw/master/csl-citation.json"} </w:instrText>
      </w:r>
      <w:r w:rsidR="001D1CA0">
        <w:rPr>
          <w:rFonts w:ascii="Sylfaen" w:hAnsi="Sylfaen"/>
          <w:sz w:val="24"/>
          <w:szCs w:val="24"/>
        </w:rPr>
        <w:fldChar w:fldCharType="separate"/>
      </w:r>
      <w:r w:rsidR="00E458EE" w:rsidRPr="00E458EE">
        <w:rPr>
          <w:rFonts w:ascii="Times New Roman" w:hAnsi="Times New Roman" w:cs="Times New Roman"/>
          <w:sz w:val="24"/>
          <w:szCs w:val="24"/>
        </w:rPr>
        <w:t>[11–</w:t>
      </w:r>
      <w:r w:rsidR="00E458EE" w:rsidRPr="003A5A27">
        <w:rPr>
          <w:rFonts w:ascii="Times New Roman" w:hAnsi="Times New Roman" w:cs="Times New Roman"/>
          <w:sz w:val="24"/>
          <w:szCs w:val="24"/>
        </w:rPr>
        <w:t>13]</w:t>
      </w:r>
      <w:r w:rsidR="001D1CA0">
        <w:rPr>
          <w:rFonts w:ascii="Sylfaen" w:hAnsi="Sylfaen"/>
          <w:sz w:val="24"/>
          <w:szCs w:val="24"/>
        </w:rPr>
        <w:fldChar w:fldCharType="end"/>
      </w:r>
      <w:r w:rsidR="00F432D9" w:rsidRPr="00F4774A">
        <w:rPr>
          <w:rFonts w:ascii="Sylfaen" w:hAnsi="Sylfaen"/>
          <w:sz w:val="24"/>
          <w:szCs w:val="24"/>
        </w:rPr>
        <w:t xml:space="preserve"> </w:t>
      </w:r>
      <w:r w:rsidR="00645E1F" w:rsidRPr="00F4774A">
        <w:rPr>
          <w:rFonts w:ascii="Sylfaen" w:hAnsi="Sylfaen"/>
          <w:sz w:val="24"/>
          <w:szCs w:val="24"/>
        </w:rPr>
        <w:t xml:space="preserve">Therefore data collected for </w:t>
      </w:r>
      <w:r w:rsidR="00C83A3D">
        <w:rPr>
          <w:rFonts w:ascii="Sylfaen" w:hAnsi="Sylfaen"/>
          <w:sz w:val="24"/>
          <w:szCs w:val="24"/>
        </w:rPr>
        <w:t>health</w:t>
      </w:r>
      <w:r w:rsidR="00645E1F" w:rsidRPr="00F4774A">
        <w:rPr>
          <w:rFonts w:ascii="Sylfaen" w:hAnsi="Sylfaen"/>
          <w:sz w:val="24"/>
          <w:szCs w:val="24"/>
        </w:rPr>
        <w:t xml:space="preserve"> purposes cannot generally be used for a secondary purpose such as research without explicit consent. </w:t>
      </w:r>
      <w:r w:rsidR="00610F2E" w:rsidRPr="00F4774A">
        <w:rPr>
          <w:rFonts w:ascii="Sylfaen" w:hAnsi="Sylfaen"/>
          <w:sz w:val="24"/>
          <w:szCs w:val="24"/>
        </w:rPr>
        <w:t xml:space="preserve">Many </w:t>
      </w:r>
      <w:r w:rsidR="008C62B1" w:rsidRPr="00F4774A">
        <w:rPr>
          <w:rFonts w:ascii="Sylfaen" w:hAnsi="Sylfaen"/>
          <w:sz w:val="24"/>
          <w:szCs w:val="24"/>
        </w:rPr>
        <w:t xml:space="preserve">jurisdictions allow for an Institutional Review Board </w:t>
      </w:r>
      <w:r w:rsidR="00933544" w:rsidRPr="00F4774A">
        <w:rPr>
          <w:rFonts w:ascii="Sylfaen" w:hAnsi="Sylfaen"/>
          <w:sz w:val="24"/>
          <w:szCs w:val="24"/>
        </w:rPr>
        <w:t xml:space="preserve">(IRB) </w:t>
      </w:r>
      <w:r w:rsidR="008C62B1" w:rsidRPr="00F4774A">
        <w:rPr>
          <w:rFonts w:ascii="Sylfaen" w:hAnsi="Sylfaen"/>
          <w:sz w:val="24"/>
          <w:szCs w:val="24"/>
        </w:rPr>
        <w:t xml:space="preserve">or </w:t>
      </w:r>
      <w:r w:rsidR="00933544" w:rsidRPr="00F4774A">
        <w:rPr>
          <w:rFonts w:ascii="Sylfaen" w:hAnsi="Sylfaen"/>
          <w:sz w:val="24"/>
          <w:szCs w:val="24"/>
        </w:rPr>
        <w:t xml:space="preserve">Research </w:t>
      </w:r>
      <w:r w:rsidR="008C62B1" w:rsidRPr="00F4774A">
        <w:rPr>
          <w:rFonts w:ascii="Sylfaen" w:hAnsi="Sylfaen"/>
          <w:sz w:val="24"/>
          <w:szCs w:val="24"/>
        </w:rPr>
        <w:t xml:space="preserve">Ethics Committee </w:t>
      </w:r>
      <w:r w:rsidR="00933544" w:rsidRPr="00F4774A">
        <w:rPr>
          <w:rFonts w:ascii="Sylfaen" w:hAnsi="Sylfaen"/>
          <w:sz w:val="24"/>
          <w:szCs w:val="24"/>
        </w:rPr>
        <w:t xml:space="preserve">(REC) </w:t>
      </w:r>
      <w:r w:rsidR="008C62B1" w:rsidRPr="00F4774A">
        <w:rPr>
          <w:rFonts w:ascii="Sylfaen" w:hAnsi="Sylfaen"/>
          <w:sz w:val="24"/>
          <w:szCs w:val="24"/>
        </w:rPr>
        <w:t xml:space="preserve">to waive the consent requirement </w:t>
      </w:r>
      <w:r w:rsidRPr="00F4774A">
        <w:rPr>
          <w:rFonts w:ascii="Sylfaen" w:hAnsi="Sylfaen"/>
          <w:sz w:val="24"/>
          <w:szCs w:val="24"/>
        </w:rPr>
        <w:t xml:space="preserve">for secondary use research, </w:t>
      </w:r>
      <w:r w:rsidR="008C62B1" w:rsidRPr="00F4774A">
        <w:rPr>
          <w:rFonts w:ascii="Sylfaen" w:hAnsi="Sylfaen"/>
          <w:sz w:val="24"/>
          <w:szCs w:val="24"/>
        </w:rPr>
        <w:t xml:space="preserve">where gaining consent would be </w:t>
      </w:r>
      <w:r w:rsidR="00933544" w:rsidRPr="00F4774A">
        <w:rPr>
          <w:rFonts w:ascii="Sylfaen" w:hAnsi="Sylfaen"/>
          <w:sz w:val="24"/>
          <w:szCs w:val="24"/>
        </w:rPr>
        <w:t>impractical, or</w:t>
      </w:r>
      <w:r w:rsidR="008C62B1" w:rsidRPr="00F4774A">
        <w:rPr>
          <w:rFonts w:ascii="Sylfaen" w:hAnsi="Sylfaen"/>
          <w:sz w:val="24"/>
          <w:szCs w:val="24"/>
        </w:rPr>
        <w:t xml:space="preserve"> would impede the scientific validity of the study, and where the study addresses important health questions and poses minimal harm to participants.</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{"citationID":"2cu24bc3d3","properties":{"formattedCitation":"{\\rtf [14\\uc0\\u8211{}18]}","plainCitation":"[14–18]"},"citationItems":[{"id":1126,"uris":["http://zotero.org/users/1170976/items/DS4FRQ4K"],"uri":["http://zotero.org/users/1170976/items/DS4FRQ4K"],"itemData":{"id":1126,"type":"article-journal","title":"Currents in Contemporary Ethics: Research Privacy Under HIPAA and the Common Rule","container-title":"The Journal of Law, Medicine &amp; Ethics","page":"154-159","volume":"33","issue":"1","source":"CrossRef","DOI":"10.1111/j.1748-720X.2005.tb00217.x","ISSN":"1073-1105, 1748-720X","shortTitle":"Currents in Contemporary Ethics","language":"en","author":[{"family":"Rothstein","given":"Mark A."}],"issued":{"date-parts":[["2005",3]]}}},{"id":1127,"uris":["http://zotero.org/users/1170976/items/UU2PPTZU"],"uri":["http://zotero.org/users/1170976/items/UU2PPTZU"],"itemData":{"id":1127,"type":"book","title":"National statement on ethical conduct in human research","publisher":"National Health and Medical Research Council","publisher-place":"Canberra","source":"Open WorldCat","event-place":"Canberra","ISBN":"978-1-86496-269-7","note":"OCLC: 225568989","language":"English","author":[{"literal":"National Health and Medical Research Council (Australia)"},{"literal":"Australian Research Council"},{"literal":"Australian Vice-Chancellors' Committee"}],"issued":{"date-parts":[["2007"]]}}},{"id":179,"uris":["http://zotero.org/users/1170976/items/8ERHTBBF"],"uri":["http://zotero.org/users/1170976/items/8ERHTBBF"],"itemData":{"id":179,"type":"article-journal","title":"World Medical Association Declaration of Helsinki: Ethical Principles for Medical Research Involving Human Subjects","container-title":"JAMA","page":"2191","volume":"310","issue":"20","source":"CrossRef","DOI":"10.1001/jama.2013.281053","ISSN":"0098-7484","shortTitle":"World Medical Association Declaration of Helsinki","language":"en","issued":{"date-parts":[["2013",11,27]]}}},{"id":1129,"uris":["http://zotero.org/users/1170976/items/UPCXC3NW"],"uri":["http://zotero.org/users/1170976/items/UPCXC3NW"],"itemData":{"id":1129,"type":"legislation","title":"Human Biomedical Research Act","container-title":"No. 29","section":"Fifth Schedule","issued":{"date-parts":[["2015"]]}},"locator":"sec. Fifth Schedule sec. Fifth Schedule"},{"id":1130,"uris":["http://zotero.org/users/1170976/items/4JRZ2EVA"],"uri":["http://zotero.org/users/1170976/items/4JRZ2EVA"],"itemData":{"id":1130,"type":"report","title":"Principles of Advice: Exploring the concepts of ‘Public Interest’ and ‘Reasonably Practicable’","collection-title":"Improvement Programme Series of Papers","publisher":"NHS","publisher-place":"United Kingdom","event-place":"United Kingdom","URL":"http://www.hra.nhs.uk/documents/2014/12/principles-advice-april-2013-v-2.pdf","author":[{"family":"Health Research Authority","given":""}],"issued":{"date-parts":[["2013"]]}}}],"schema":"https://github.com/citation-style-language/schema/raw/master/csl-citation.json"} </w:instrText>
      </w:r>
      <w:r w:rsidR="001D1CA0">
        <w:rPr>
          <w:rFonts w:ascii="Sylfaen" w:hAnsi="Sylfaen"/>
          <w:sz w:val="24"/>
          <w:szCs w:val="24"/>
        </w:rPr>
        <w:fldChar w:fldCharType="separate"/>
      </w:r>
      <w:r w:rsidR="00E458EE" w:rsidRPr="00BE6DA5">
        <w:rPr>
          <w:rFonts w:ascii="Sylfaen" w:hAnsi="Sylfaen" w:cs="Times New Roman"/>
          <w:sz w:val="24"/>
          <w:szCs w:val="24"/>
        </w:rPr>
        <w:t>[14–18]</w:t>
      </w:r>
      <w:r w:rsidR="001D1CA0">
        <w:rPr>
          <w:rFonts w:ascii="Sylfaen" w:hAnsi="Sylfaen"/>
          <w:sz w:val="24"/>
          <w:szCs w:val="24"/>
        </w:rPr>
        <w:fldChar w:fldCharType="end"/>
      </w:r>
      <w:r w:rsidR="001D1CA0" w:rsidRPr="00F4774A">
        <w:rPr>
          <w:rFonts w:ascii="Sylfaen" w:hAnsi="Sylfaen"/>
          <w:sz w:val="24"/>
          <w:szCs w:val="24"/>
        </w:rPr>
        <w:t xml:space="preserve"> </w:t>
      </w:r>
      <w:r w:rsidR="00F37E73">
        <w:rPr>
          <w:rFonts w:ascii="Sylfaen" w:hAnsi="Sylfaen"/>
          <w:sz w:val="24"/>
          <w:szCs w:val="24"/>
        </w:rPr>
        <w:t xml:space="preserve">Ethical exceptions have also been made for public health surveillance research. </w:t>
      </w:r>
      <w:r w:rsidR="00F37E73">
        <w:rPr>
          <w:rFonts w:ascii="Sylfaen" w:hAnsi="Sylfaen"/>
          <w:sz w:val="24"/>
          <w:szCs w:val="24"/>
        </w:rPr>
        <w:fldChar w:fldCharType="begin"/>
      </w:r>
      <w:r w:rsidR="00204EC9">
        <w:rPr>
          <w:rFonts w:ascii="Sylfaen" w:hAnsi="Sylfaen"/>
          <w:sz w:val="24"/>
          <w:szCs w:val="24"/>
        </w:rPr>
        <w:instrText xml:space="preserve"> ADDIN ZOTERO_ITEM CSL_CITATION {"citationID":"p4s19lle9","properties":{"formattedCitation":"[19]","plainCitation":"[19]"},"citationItems":[{"id":1199,"uris":["http://zotero.org/users/1170976/items/K8B9KJKR"],"uri":["http://zotero.org/users/1170976/items/K8B9KJKR"],"itemData":{"id":1199,"type":"article-journal","title":"Ethical Justification for Conducting Public Health Surveillance Without Patient Consent","container-title":"American Journal of Public Health","page":"38-44","volume":"102","issue":"1","source":"CrossRef","DOI":"10.2105/AJPH.2011.300297","ISSN":"0090-0036, 1541-0048","language":"en","author":[{"family":"Lee","given":"Lisa M."},{"family":"Heilig","given":"Charles M."},{"family":"White","given":"Angela"}],"issued":{"date-parts":[["2012",1]]}}}],"schema":"https://github.com/citation-style-language/schema/raw/master/csl-citation.json"} </w:instrText>
      </w:r>
      <w:r w:rsidR="00F37E73">
        <w:rPr>
          <w:rFonts w:ascii="Sylfaen" w:hAnsi="Sylfaen"/>
          <w:sz w:val="24"/>
          <w:szCs w:val="24"/>
        </w:rPr>
        <w:fldChar w:fldCharType="separate"/>
      </w:r>
      <w:r w:rsidR="00E458EE" w:rsidRPr="00BE6DA5">
        <w:rPr>
          <w:rFonts w:ascii="Calibri" w:hAnsi="Calibri" w:cs="Calibri"/>
        </w:rPr>
        <w:t>[19]</w:t>
      </w:r>
      <w:r w:rsidR="00F37E73">
        <w:rPr>
          <w:rFonts w:ascii="Sylfaen" w:hAnsi="Sylfaen"/>
          <w:sz w:val="24"/>
          <w:szCs w:val="24"/>
        </w:rPr>
        <w:fldChar w:fldCharType="end"/>
      </w:r>
      <w:r w:rsidR="00F37E73">
        <w:rPr>
          <w:rFonts w:ascii="Sylfaen" w:hAnsi="Sylfaen"/>
          <w:sz w:val="24"/>
          <w:szCs w:val="24"/>
        </w:rPr>
        <w:t xml:space="preserve">  </w:t>
      </w:r>
      <w:r w:rsidRPr="00F4774A">
        <w:rPr>
          <w:rFonts w:ascii="Sylfaen" w:hAnsi="Sylfaen"/>
          <w:sz w:val="24"/>
          <w:szCs w:val="24"/>
        </w:rPr>
        <w:t xml:space="preserve">Specific rules vary between jurisdictions. </w:t>
      </w:r>
      <w:r w:rsidR="00933544" w:rsidRPr="00F4774A">
        <w:rPr>
          <w:rFonts w:ascii="Sylfaen" w:hAnsi="Sylfaen"/>
          <w:sz w:val="24"/>
          <w:szCs w:val="24"/>
        </w:rPr>
        <w:t xml:space="preserve">The expectation is that this waiver would be used </w:t>
      </w:r>
      <w:proofErr w:type="gramStart"/>
      <w:r w:rsidR="00933544" w:rsidRPr="00F4774A">
        <w:rPr>
          <w:rFonts w:ascii="Sylfaen" w:hAnsi="Sylfaen"/>
          <w:sz w:val="24"/>
          <w:szCs w:val="24"/>
        </w:rPr>
        <w:t>rarely</w:t>
      </w:r>
      <w:proofErr w:type="gramEnd"/>
      <w:r w:rsidR="00933544" w:rsidRPr="00F4774A">
        <w:rPr>
          <w:rFonts w:ascii="Sylfaen" w:hAnsi="Sylfaen"/>
          <w:sz w:val="24"/>
          <w:szCs w:val="24"/>
        </w:rPr>
        <w:t xml:space="preserve"> and the default position is that </w:t>
      </w:r>
      <w:r w:rsidR="00C83A3D">
        <w:rPr>
          <w:rFonts w:ascii="Sylfaen" w:hAnsi="Sylfaen"/>
          <w:sz w:val="24"/>
          <w:szCs w:val="24"/>
        </w:rPr>
        <w:t>subject</w:t>
      </w:r>
      <w:r w:rsidRPr="00F4774A">
        <w:rPr>
          <w:rFonts w:ascii="Sylfaen" w:hAnsi="Sylfaen"/>
          <w:sz w:val="24"/>
          <w:szCs w:val="24"/>
        </w:rPr>
        <w:t xml:space="preserve"> </w:t>
      </w:r>
      <w:r w:rsidR="00933544" w:rsidRPr="00F4774A">
        <w:rPr>
          <w:rFonts w:ascii="Sylfaen" w:hAnsi="Sylfaen"/>
          <w:sz w:val="24"/>
          <w:szCs w:val="24"/>
        </w:rPr>
        <w:t xml:space="preserve">consent </w:t>
      </w:r>
      <w:r w:rsidRPr="00F4774A">
        <w:rPr>
          <w:rFonts w:ascii="Sylfaen" w:hAnsi="Sylfaen"/>
          <w:sz w:val="24"/>
          <w:szCs w:val="24"/>
        </w:rPr>
        <w:t>is</w:t>
      </w:r>
      <w:r w:rsidR="00933544" w:rsidRPr="00F4774A">
        <w:rPr>
          <w:rFonts w:ascii="Sylfaen" w:hAnsi="Sylfaen"/>
          <w:sz w:val="24"/>
          <w:szCs w:val="24"/>
        </w:rPr>
        <w:t xml:space="preserve"> required</w:t>
      </w:r>
      <w:r w:rsidRPr="00F4774A">
        <w:rPr>
          <w:rFonts w:ascii="Sylfaen" w:hAnsi="Sylfaen"/>
          <w:sz w:val="24"/>
          <w:szCs w:val="24"/>
        </w:rPr>
        <w:t xml:space="preserve"> prior to accessing identifiable health data. </w:t>
      </w:r>
      <w:r w:rsidR="00933544" w:rsidRPr="00F4774A">
        <w:rPr>
          <w:rFonts w:ascii="Sylfaen" w:hAnsi="Sylfaen"/>
          <w:sz w:val="24"/>
          <w:szCs w:val="24"/>
        </w:rPr>
        <w:t xml:space="preserve"> </w:t>
      </w:r>
    </w:p>
    <w:p w14:paraId="7E5466A5" w14:textId="648B4283" w:rsidR="009F5C39" w:rsidRPr="00F4774A" w:rsidRDefault="00933544" w:rsidP="00AB735A">
      <w:pPr>
        <w:spacing w:line="360" w:lineRule="auto"/>
        <w:jc w:val="both"/>
        <w:rPr>
          <w:rFonts w:ascii="Sylfaen" w:hAnsi="Sylfaen"/>
          <w:sz w:val="24"/>
          <w:szCs w:val="24"/>
        </w:rPr>
      </w:pPr>
      <w:r w:rsidRPr="00F4774A">
        <w:rPr>
          <w:rFonts w:ascii="Sylfaen" w:hAnsi="Sylfaen"/>
          <w:sz w:val="24"/>
          <w:szCs w:val="24"/>
        </w:rPr>
        <w:t xml:space="preserve">Here we challenge this default position </w:t>
      </w:r>
      <w:r w:rsidR="00035457">
        <w:rPr>
          <w:rFonts w:ascii="Sylfaen" w:hAnsi="Sylfaen"/>
          <w:sz w:val="24"/>
          <w:szCs w:val="24"/>
        </w:rPr>
        <w:t>based on the notion</w:t>
      </w:r>
      <w:r w:rsidRPr="00F4774A">
        <w:rPr>
          <w:rFonts w:ascii="Sylfaen" w:hAnsi="Sylfaen"/>
          <w:sz w:val="24"/>
          <w:szCs w:val="24"/>
        </w:rPr>
        <w:t xml:space="preserve"> that citizens have an ethical obligation to share their health inf</w:t>
      </w:r>
      <w:r w:rsidR="001D68B0" w:rsidRPr="00F4774A">
        <w:rPr>
          <w:rFonts w:ascii="Sylfaen" w:hAnsi="Sylfaen"/>
          <w:sz w:val="24"/>
          <w:szCs w:val="24"/>
        </w:rPr>
        <w:t xml:space="preserve">ormation for </w:t>
      </w:r>
      <w:r w:rsidR="00C83A3D">
        <w:rPr>
          <w:rFonts w:ascii="Sylfaen" w:hAnsi="Sylfaen"/>
          <w:sz w:val="24"/>
          <w:szCs w:val="24"/>
        </w:rPr>
        <w:t>health</w:t>
      </w:r>
      <w:r w:rsidR="001D68B0" w:rsidRPr="00F4774A">
        <w:rPr>
          <w:rFonts w:ascii="Sylfaen" w:hAnsi="Sylfaen"/>
          <w:sz w:val="24"/>
          <w:szCs w:val="24"/>
        </w:rPr>
        <w:t xml:space="preserve"> research. In our view, this</w:t>
      </w:r>
      <w:r w:rsidRPr="00F4774A">
        <w:rPr>
          <w:rFonts w:ascii="Sylfaen" w:hAnsi="Sylfaen"/>
          <w:sz w:val="24"/>
          <w:szCs w:val="24"/>
        </w:rPr>
        <w:t xml:space="preserve"> obligation is sufficient ground </w:t>
      </w:r>
      <w:r w:rsidR="006376D0" w:rsidRPr="00F4774A">
        <w:rPr>
          <w:rFonts w:ascii="Sylfaen" w:hAnsi="Sylfaen"/>
          <w:sz w:val="24"/>
          <w:szCs w:val="24"/>
        </w:rPr>
        <w:t>to expand the circumstances</w:t>
      </w:r>
      <w:r w:rsidRPr="00F4774A">
        <w:rPr>
          <w:rFonts w:ascii="Sylfaen" w:hAnsi="Sylfaen"/>
          <w:sz w:val="24"/>
          <w:szCs w:val="24"/>
        </w:rPr>
        <w:t xml:space="preserve"> where secondary use research</w:t>
      </w:r>
      <w:r w:rsidR="00B30A6E" w:rsidRPr="00F4774A">
        <w:rPr>
          <w:rFonts w:ascii="Sylfaen" w:hAnsi="Sylfaen"/>
          <w:sz w:val="24"/>
          <w:szCs w:val="24"/>
        </w:rPr>
        <w:t xml:space="preserve"> with identifiable health information</w:t>
      </w:r>
      <w:r w:rsidRPr="00F4774A">
        <w:rPr>
          <w:rFonts w:ascii="Sylfaen" w:hAnsi="Sylfaen"/>
          <w:sz w:val="24"/>
          <w:szCs w:val="24"/>
        </w:rPr>
        <w:t xml:space="preserve"> is permitted without</w:t>
      </w:r>
      <w:r w:rsidR="00BE076B" w:rsidRPr="00F4774A">
        <w:rPr>
          <w:rFonts w:ascii="Sylfaen" w:hAnsi="Sylfaen"/>
          <w:sz w:val="24"/>
          <w:szCs w:val="24"/>
        </w:rPr>
        <w:t xml:space="preserve"> explicit</w:t>
      </w:r>
      <w:r w:rsidRPr="00F4774A">
        <w:rPr>
          <w:rFonts w:ascii="Sylfaen" w:hAnsi="Sylfaen"/>
          <w:sz w:val="24"/>
          <w:szCs w:val="24"/>
        </w:rPr>
        <w:t xml:space="preserve"> consent. </w:t>
      </w:r>
      <w:r w:rsidR="00CD69F0">
        <w:rPr>
          <w:rFonts w:ascii="Sylfaen" w:hAnsi="Sylfaen"/>
          <w:sz w:val="24"/>
          <w:szCs w:val="24"/>
        </w:rPr>
        <w:t xml:space="preserve"> </w:t>
      </w:r>
    </w:p>
    <w:p w14:paraId="370A3459" w14:textId="0682BA0F" w:rsidR="00933544" w:rsidRPr="00F4774A" w:rsidRDefault="001D68B0" w:rsidP="00CD69F0">
      <w:pPr>
        <w:spacing w:line="360" w:lineRule="auto"/>
        <w:jc w:val="both"/>
        <w:rPr>
          <w:rFonts w:ascii="Sylfaen" w:hAnsi="Sylfaen"/>
          <w:sz w:val="24"/>
          <w:szCs w:val="24"/>
        </w:rPr>
      </w:pPr>
      <w:r w:rsidRPr="00F4774A">
        <w:rPr>
          <w:rFonts w:ascii="Sylfaen" w:hAnsi="Sylfaen"/>
          <w:sz w:val="24"/>
          <w:szCs w:val="24"/>
        </w:rPr>
        <w:t xml:space="preserve">If researchers can already apply for an IRB/REC waiver to use identifiable health information without consent, how does our model change the status quo? </w:t>
      </w:r>
      <w:r w:rsidRPr="00F4774A">
        <w:rPr>
          <w:rFonts w:ascii="Sylfaen" w:hAnsi="Sylfaen"/>
          <w:i/>
          <w:sz w:val="24"/>
          <w:szCs w:val="24"/>
        </w:rPr>
        <w:t>Researchers would no</w:t>
      </w:r>
      <w:r w:rsidR="00410A4A" w:rsidRPr="00F4774A">
        <w:rPr>
          <w:rFonts w:ascii="Sylfaen" w:hAnsi="Sylfaen"/>
          <w:i/>
          <w:sz w:val="24"/>
          <w:szCs w:val="24"/>
        </w:rPr>
        <w:t xml:space="preserve"> </w:t>
      </w:r>
      <w:r w:rsidRPr="00F4774A">
        <w:rPr>
          <w:rFonts w:ascii="Sylfaen" w:hAnsi="Sylfaen"/>
          <w:i/>
          <w:sz w:val="24"/>
          <w:szCs w:val="24"/>
        </w:rPr>
        <w:t>longer be required to demonstrate that gaining consent is impractica</w:t>
      </w:r>
      <w:r w:rsidR="00410A4A" w:rsidRPr="00F4774A">
        <w:rPr>
          <w:rFonts w:ascii="Sylfaen" w:hAnsi="Sylfaen"/>
          <w:i/>
          <w:sz w:val="24"/>
          <w:szCs w:val="24"/>
        </w:rPr>
        <w:t>b</w:t>
      </w:r>
      <w:r w:rsidRPr="00F4774A">
        <w:rPr>
          <w:rFonts w:ascii="Sylfaen" w:hAnsi="Sylfaen"/>
          <w:i/>
          <w:sz w:val="24"/>
          <w:szCs w:val="24"/>
        </w:rPr>
        <w:t>l</w:t>
      </w:r>
      <w:r w:rsidR="00410A4A" w:rsidRPr="00F4774A">
        <w:rPr>
          <w:rFonts w:ascii="Sylfaen" w:hAnsi="Sylfaen"/>
          <w:i/>
          <w:sz w:val="24"/>
          <w:szCs w:val="24"/>
        </w:rPr>
        <w:t>e</w:t>
      </w:r>
      <w:r w:rsidRPr="00F4774A">
        <w:rPr>
          <w:rFonts w:ascii="Sylfaen" w:hAnsi="Sylfaen"/>
          <w:i/>
          <w:sz w:val="24"/>
          <w:szCs w:val="24"/>
        </w:rPr>
        <w:t xml:space="preserve"> and/or that consent might introduce bias</w:t>
      </w:r>
      <w:r w:rsidRPr="00F4774A">
        <w:rPr>
          <w:rFonts w:ascii="Sylfaen" w:hAnsi="Sylfaen"/>
          <w:sz w:val="24"/>
          <w:szCs w:val="24"/>
        </w:rPr>
        <w:t xml:space="preserve">. </w:t>
      </w:r>
      <w:r w:rsidR="00BE076B" w:rsidRPr="00F4774A">
        <w:rPr>
          <w:rFonts w:ascii="Sylfaen" w:hAnsi="Sylfaen"/>
          <w:sz w:val="24"/>
          <w:szCs w:val="24"/>
        </w:rPr>
        <w:t xml:space="preserve">This would orient the </w:t>
      </w:r>
      <w:r w:rsidR="00BE076B" w:rsidRPr="00F4774A">
        <w:rPr>
          <w:rFonts w:ascii="Sylfaen" w:hAnsi="Sylfaen"/>
          <w:sz w:val="24"/>
          <w:szCs w:val="24"/>
        </w:rPr>
        <w:lastRenderedPageBreak/>
        <w:t xml:space="preserve">review process </w:t>
      </w:r>
      <w:r w:rsidRPr="00F4774A">
        <w:rPr>
          <w:rFonts w:ascii="Sylfaen" w:hAnsi="Sylfaen"/>
          <w:sz w:val="24"/>
          <w:szCs w:val="24"/>
        </w:rPr>
        <w:t>away from consent, towards public good</w:t>
      </w:r>
      <w:r w:rsidR="00F2091C" w:rsidRPr="00F4774A">
        <w:rPr>
          <w:rFonts w:ascii="Sylfaen" w:hAnsi="Sylfaen"/>
          <w:sz w:val="24"/>
          <w:szCs w:val="24"/>
        </w:rPr>
        <w:t>, transparency</w:t>
      </w:r>
      <w:r w:rsidR="00F37E73">
        <w:rPr>
          <w:rFonts w:ascii="Sylfaen" w:hAnsi="Sylfaen"/>
          <w:sz w:val="24"/>
          <w:szCs w:val="24"/>
        </w:rPr>
        <w:t xml:space="preserve"> and data security.</w:t>
      </w:r>
    </w:p>
    <w:p w14:paraId="49222AA5" w14:textId="314BEAFB" w:rsidR="00536B5A" w:rsidRDefault="00486AE1" w:rsidP="00AB735A">
      <w:pPr>
        <w:spacing w:line="360" w:lineRule="auto"/>
        <w:jc w:val="both"/>
        <w:rPr>
          <w:rFonts w:ascii="Sylfaen" w:hAnsi="Sylfaen"/>
          <w:sz w:val="24"/>
          <w:szCs w:val="24"/>
        </w:rPr>
      </w:pPr>
      <w:r w:rsidRPr="00F4774A">
        <w:rPr>
          <w:rFonts w:ascii="Sylfaen" w:hAnsi="Sylfaen"/>
          <w:sz w:val="24"/>
          <w:szCs w:val="24"/>
        </w:rPr>
        <w:t xml:space="preserve">Our account is limited </w:t>
      </w:r>
      <w:r w:rsidR="00F83B79" w:rsidRPr="00F4774A">
        <w:rPr>
          <w:rFonts w:ascii="Sylfaen" w:hAnsi="Sylfaen"/>
          <w:sz w:val="24"/>
          <w:szCs w:val="24"/>
        </w:rPr>
        <w:t xml:space="preserve">to </w:t>
      </w:r>
      <w:r w:rsidRPr="00F4774A">
        <w:rPr>
          <w:rFonts w:ascii="Sylfaen" w:hAnsi="Sylfaen"/>
          <w:sz w:val="24"/>
          <w:szCs w:val="24"/>
        </w:rPr>
        <w:t xml:space="preserve">public sector health data. </w:t>
      </w:r>
      <w:r w:rsidR="001D4CA3" w:rsidRPr="00F4774A">
        <w:rPr>
          <w:rFonts w:ascii="Sylfaen" w:hAnsi="Sylfaen"/>
          <w:sz w:val="24"/>
          <w:szCs w:val="24"/>
        </w:rPr>
        <w:t xml:space="preserve">Public resources should be managed in a way that maximises public benefit.  </w:t>
      </w:r>
      <w:r w:rsidR="00D71B97" w:rsidRPr="00F4774A">
        <w:rPr>
          <w:rFonts w:ascii="Sylfaen" w:hAnsi="Sylfaen"/>
          <w:sz w:val="24"/>
          <w:szCs w:val="24"/>
        </w:rPr>
        <w:t>Our view is that health data generated in a public health system is a public resource</w:t>
      </w:r>
      <w:r w:rsidR="00645E1F" w:rsidRPr="00F4774A">
        <w:rPr>
          <w:rFonts w:ascii="Sylfaen" w:hAnsi="Sylfaen"/>
          <w:sz w:val="24"/>
          <w:szCs w:val="24"/>
        </w:rPr>
        <w:t xml:space="preserve"> for </w:t>
      </w:r>
      <w:r w:rsidR="00502ED2">
        <w:rPr>
          <w:rFonts w:ascii="Sylfaen" w:hAnsi="Sylfaen"/>
          <w:sz w:val="24"/>
          <w:szCs w:val="24"/>
        </w:rPr>
        <w:t>three</w:t>
      </w:r>
      <w:r w:rsidR="00502ED2" w:rsidRPr="00F4774A">
        <w:rPr>
          <w:rFonts w:ascii="Sylfaen" w:hAnsi="Sylfaen"/>
          <w:sz w:val="24"/>
          <w:szCs w:val="24"/>
        </w:rPr>
        <w:t xml:space="preserve"> </w:t>
      </w:r>
      <w:r w:rsidR="00645E1F" w:rsidRPr="00F4774A">
        <w:rPr>
          <w:rFonts w:ascii="Sylfaen" w:hAnsi="Sylfaen"/>
          <w:sz w:val="24"/>
          <w:szCs w:val="24"/>
        </w:rPr>
        <w:t>reasons</w:t>
      </w:r>
      <w:r w:rsidR="00502ED2">
        <w:rPr>
          <w:rFonts w:ascii="Sylfaen" w:hAnsi="Sylfaen"/>
          <w:sz w:val="24"/>
          <w:szCs w:val="24"/>
        </w:rPr>
        <w:t>. First, the datasets will include data regarding many</w:t>
      </w:r>
      <w:r w:rsidR="00FB6CC7">
        <w:rPr>
          <w:rFonts w:ascii="Sylfaen" w:hAnsi="Sylfaen"/>
          <w:sz w:val="24"/>
          <w:szCs w:val="24"/>
        </w:rPr>
        <w:t>,</w:t>
      </w:r>
      <w:r w:rsidR="00502ED2">
        <w:rPr>
          <w:rFonts w:ascii="Sylfaen" w:hAnsi="Sylfaen"/>
          <w:sz w:val="24"/>
          <w:szCs w:val="24"/>
        </w:rPr>
        <w:t xml:space="preserve"> if not all</w:t>
      </w:r>
      <w:r w:rsidR="00FB6CC7">
        <w:rPr>
          <w:rFonts w:ascii="Sylfaen" w:hAnsi="Sylfaen"/>
          <w:sz w:val="24"/>
          <w:szCs w:val="24"/>
        </w:rPr>
        <w:t>,</w:t>
      </w:r>
      <w:r w:rsidR="00502ED2">
        <w:rPr>
          <w:rFonts w:ascii="Sylfaen" w:hAnsi="Sylfaen"/>
          <w:sz w:val="24"/>
          <w:szCs w:val="24"/>
        </w:rPr>
        <w:t xml:space="preserve"> citizens. Second, the data</w:t>
      </w:r>
      <w:r w:rsidR="00D71B97" w:rsidRPr="00F4774A">
        <w:rPr>
          <w:rFonts w:ascii="Sylfaen" w:hAnsi="Sylfaen"/>
          <w:sz w:val="24"/>
          <w:szCs w:val="24"/>
        </w:rPr>
        <w:t xml:space="preserve"> holds value for the public </w:t>
      </w:r>
      <w:r w:rsidR="00502ED2">
        <w:rPr>
          <w:rFonts w:ascii="Sylfaen" w:hAnsi="Sylfaen"/>
          <w:sz w:val="24"/>
          <w:szCs w:val="24"/>
        </w:rPr>
        <w:t xml:space="preserve">because it provides a </w:t>
      </w:r>
      <w:r w:rsidR="00FB6CC7">
        <w:rPr>
          <w:rFonts w:ascii="Sylfaen" w:hAnsi="Sylfaen"/>
          <w:sz w:val="24"/>
          <w:szCs w:val="24"/>
        </w:rPr>
        <w:t>platform</w:t>
      </w:r>
      <w:r w:rsidR="00502ED2">
        <w:rPr>
          <w:rFonts w:ascii="Sylfaen" w:hAnsi="Sylfaen"/>
          <w:sz w:val="24"/>
          <w:szCs w:val="24"/>
        </w:rPr>
        <w:t xml:space="preserve"> fo</w:t>
      </w:r>
      <w:r w:rsidR="0052538B">
        <w:rPr>
          <w:rFonts w:ascii="Sylfaen" w:hAnsi="Sylfaen"/>
          <w:sz w:val="24"/>
          <w:szCs w:val="24"/>
        </w:rPr>
        <w:t xml:space="preserve">r answering </w:t>
      </w:r>
      <w:r w:rsidR="0008471A">
        <w:rPr>
          <w:rFonts w:ascii="Sylfaen" w:hAnsi="Sylfaen"/>
          <w:sz w:val="24"/>
          <w:szCs w:val="24"/>
        </w:rPr>
        <w:t xml:space="preserve">important </w:t>
      </w:r>
      <w:r w:rsidR="0052538B">
        <w:rPr>
          <w:rFonts w:ascii="Sylfaen" w:hAnsi="Sylfaen"/>
          <w:sz w:val="24"/>
          <w:szCs w:val="24"/>
        </w:rPr>
        <w:t>questions about health and human flourishing</w:t>
      </w:r>
      <w:r w:rsidR="006B0B82">
        <w:rPr>
          <w:rFonts w:ascii="Sylfaen" w:hAnsi="Sylfaen"/>
          <w:sz w:val="24"/>
          <w:szCs w:val="24"/>
        </w:rPr>
        <w:t xml:space="preserve">. </w:t>
      </w:r>
      <w:r w:rsidR="006B0B82">
        <w:rPr>
          <w:rFonts w:ascii="Sylfaen" w:hAnsi="Sylfaen"/>
          <w:sz w:val="24"/>
          <w:szCs w:val="24"/>
        </w:rPr>
        <w:fldChar w:fldCharType="begin"/>
      </w:r>
      <w:r w:rsidR="00204EC9">
        <w:rPr>
          <w:rFonts w:ascii="Sylfaen" w:hAnsi="Sylfaen"/>
          <w:sz w:val="24"/>
          <w:szCs w:val="24"/>
        </w:rPr>
        <w:instrText xml:space="preserve"> ADDIN ZOTERO_ITEM CSL_CITATION {"citationID":"a22a425jutl","properties":{"formattedCitation":"[20]","plainCitation":"[20]"},"citationItems":[{"id":1276,"uris":["http://zotero.org/users/1170976/items/JNDIWAAV"],"uri":["http://zotero.org/users/1170976/items/JNDIWAAV"],"itemData":{"id":1276,"type":"report","title":"Data management and use: Governance in the 21st century","publisher-place":"London","event-place":"London","URL":"https://royalsociety.org/~/media/policy/projects/data-governance/data-management-governance.pdf","author":[{"family":"British Academy","given":""},{"family":"The Royal Society","given":""}],"issued":{"date-parts":[["2017"]]}}}],"schema":"https://github.com/citation-style-language/schema/raw/master/csl-citation.json"} </w:instrText>
      </w:r>
      <w:r w:rsidR="006B0B82">
        <w:rPr>
          <w:rFonts w:ascii="Sylfaen" w:hAnsi="Sylfaen"/>
          <w:sz w:val="24"/>
          <w:szCs w:val="24"/>
        </w:rPr>
        <w:fldChar w:fldCharType="separate"/>
      </w:r>
      <w:r w:rsidR="00E458EE" w:rsidRPr="00BE6DA5">
        <w:rPr>
          <w:rFonts w:ascii="Sylfaen" w:hAnsi="Sylfaen"/>
          <w:sz w:val="24"/>
        </w:rPr>
        <w:t>[20]</w:t>
      </w:r>
      <w:r w:rsidR="006B0B82">
        <w:rPr>
          <w:rFonts w:ascii="Sylfaen" w:hAnsi="Sylfaen"/>
          <w:sz w:val="24"/>
          <w:szCs w:val="24"/>
        </w:rPr>
        <w:fldChar w:fldCharType="end"/>
      </w:r>
      <w:r w:rsidR="0052538B">
        <w:rPr>
          <w:rFonts w:ascii="Sylfaen" w:hAnsi="Sylfaen"/>
          <w:sz w:val="24"/>
          <w:szCs w:val="24"/>
        </w:rPr>
        <w:t xml:space="preserve"> </w:t>
      </w:r>
      <w:r w:rsidR="00502ED2">
        <w:rPr>
          <w:rFonts w:ascii="Sylfaen" w:hAnsi="Sylfaen"/>
          <w:sz w:val="24"/>
          <w:szCs w:val="24"/>
        </w:rPr>
        <w:t xml:space="preserve"> </w:t>
      </w:r>
      <w:r w:rsidR="00F075D7" w:rsidRPr="00F4774A">
        <w:rPr>
          <w:rFonts w:ascii="Sylfaen" w:hAnsi="Sylfaen"/>
          <w:sz w:val="24"/>
          <w:szCs w:val="24"/>
        </w:rPr>
        <w:t xml:space="preserve">The results of research </w:t>
      </w:r>
      <w:r w:rsidR="00480593" w:rsidRPr="00F4774A">
        <w:rPr>
          <w:rFonts w:ascii="Sylfaen" w:hAnsi="Sylfaen"/>
          <w:sz w:val="24"/>
          <w:szCs w:val="24"/>
        </w:rPr>
        <w:t>using</w:t>
      </w:r>
      <w:r w:rsidR="00F075D7" w:rsidRPr="00F4774A">
        <w:rPr>
          <w:rFonts w:ascii="Sylfaen" w:hAnsi="Sylfaen"/>
          <w:sz w:val="24"/>
          <w:szCs w:val="24"/>
        </w:rPr>
        <w:t xml:space="preserve"> public sector health data can drive improvements in those very systems of public health care delivery, public health initiatives and other public enterprises.  </w:t>
      </w:r>
      <w:r w:rsidR="0052538B">
        <w:rPr>
          <w:rFonts w:ascii="Sylfaen" w:hAnsi="Sylfaen"/>
          <w:sz w:val="24"/>
          <w:szCs w:val="24"/>
        </w:rPr>
        <w:t>Third,</w:t>
      </w:r>
      <w:r w:rsidR="00536B5A" w:rsidRPr="00F4774A">
        <w:rPr>
          <w:rFonts w:ascii="Sylfaen" w:hAnsi="Sylfaen"/>
          <w:sz w:val="24"/>
          <w:szCs w:val="24"/>
        </w:rPr>
        <w:t xml:space="preserve"> there is some public claim on the data due to the public expenditures that were necessary for the data’s generation</w:t>
      </w:r>
      <w:r w:rsidR="00502ED2">
        <w:rPr>
          <w:rFonts w:ascii="Sylfaen" w:hAnsi="Sylfaen"/>
          <w:sz w:val="24"/>
          <w:szCs w:val="24"/>
        </w:rPr>
        <w:t xml:space="preserve"> including training and employing health staff, </w:t>
      </w:r>
      <w:r w:rsidR="00FB6CC7">
        <w:rPr>
          <w:rFonts w:ascii="Sylfaen" w:hAnsi="Sylfaen"/>
          <w:sz w:val="24"/>
          <w:szCs w:val="24"/>
        </w:rPr>
        <w:t xml:space="preserve">as well as </w:t>
      </w:r>
      <w:r w:rsidR="00502ED2">
        <w:rPr>
          <w:rFonts w:ascii="Sylfaen" w:hAnsi="Sylfaen"/>
          <w:sz w:val="24"/>
          <w:szCs w:val="24"/>
        </w:rPr>
        <w:t xml:space="preserve">funding data collection and storage systems. </w:t>
      </w:r>
      <w:r w:rsidR="00502ED2" w:rsidRPr="00502ED2">
        <w:rPr>
          <w:rFonts w:ascii="Sylfaen" w:hAnsi="Sylfaen"/>
          <w:sz w:val="24"/>
          <w:szCs w:val="24"/>
        </w:rPr>
        <w:t xml:space="preserve">Individuals rely on the health system to extract, interpret, process, classify and store </w:t>
      </w:r>
      <w:r w:rsidR="00FB6CC7">
        <w:rPr>
          <w:rFonts w:ascii="Sylfaen" w:hAnsi="Sylfaen"/>
          <w:sz w:val="24"/>
          <w:szCs w:val="24"/>
        </w:rPr>
        <w:t>their</w:t>
      </w:r>
      <w:r w:rsidR="006B0B82">
        <w:rPr>
          <w:rFonts w:ascii="Sylfaen" w:hAnsi="Sylfaen"/>
          <w:sz w:val="24"/>
          <w:szCs w:val="24"/>
        </w:rPr>
        <w:t xml:space="preserve"> </w:t>
      </w:r>
      <w:r w:rsidR="00502ED2" w:rsidRPr="00502ED2">
        <w:rPr>
          <w:rFonts w:ascii="Sylfaen" w:hAnsi="Sylfaen"/>
          <w:sz w:val="24"/>
          <w:szCs w:val="24"/>
        </w:rPr>
        <w:t xml:space="preserve">health information.  </w:t>
      </w:r>
      <w:r w:rsidR="00F37E73">
        <w:rPr>
          <w:rFonts w:ascii="Sylfaen" w:hAnsi="Sylfaen"/>
          <w:sz w:val="24"/>
          <w:szCs w:val="24"/>
        </w:rPr>
        <w:t xml:space="preserve">Indeed, it has been suggested that public health research requires rethinking traditional research ethics frameworks. </w:t>
      </w:r>
      <w:r w:rsidR="00F37E73">
        <w:rPr>
          <w:rFonts w:ascii="Sylfaen" w:hAnsi="Sylfaen"/>
          <w:sz w:val="24"/>
          <w:szCs w:val="24"/>
        </w:rPr>
        <w:fldChar w:fldCharType="begin"/>
      </w:r>
      <w:r w:rsidR="00204EC9">
        <w:rPr>
          <w:rFonts w:ascii="Sylfaen" w:hAnsi="Sylfaen"/>
          <w:sz w:val="24"/>
          <w:szCs w:val="24"/>
        </w:rPr>
        <w:instrText xml:space="preserve"> ADDIN ZOTERO_ITEM CSL_CITATION {"citationID":"63u25sfht","properties":{"formattedCitation":"[21]","plainCitation":"[21]"},"citationItems":[{"id":1191,"uris":["http://zotero.org/users/1170976/items/5VRNKBCB"],"uri":["http://zotero.org/users/1170976/items/5VRNKBCB"],"itemData":{"id":1191,"type":"article-journal","title":"Beyond Bioethics: Reckoning With the Public Health Paradigm","container-title":"American Journal of Public Health","page":"1447-1450","volume":"102","issue":"8","source":"CrossRef","DOI":"10.2105/AJPH.2012.300661","ISSN":"0090-0036, 1541-0048","shortTitle":"Beyond Bioethics","language":"en","author":[{"family":"Fairchild","given":"Amy L."},{"family":"Johns","given":"David Merritt"}],"issued":{"date-parts":[["2012",8]]}}}],"schema":"https://github.com/citation-style-language/schema/raw/master/csl-citation.json"} </w:instrText>
      </w:r>
      <w:r w:rsidR="00F37E73">
        <w:rPr>
          <w:rFonts w:ascii="Sylfaen" w:hAnsi="Sylfaen"/>
          <w:sz w:val="24"/>
          <w:szCs w:val="24"/>
        </w:rPr>
        <w:fldChar w:fldCharType="separate"/>
      </w:r>
      <w:r w:rsidR="00E458EE" w:rsidRPr="00BE6DA5">
        <w:rPr>
          <w:rFonts w:ascii="Calibri" w:hAnsi="Calibri" w:cs="Calibri"/>
        </w:rPr>
        <w:t>[21]</w:t>
      </w:r>
      <w:r w:rsidR="00F37E73">
        <w:rPr>
          <w:rFonts w:ascii="Sylfaen" w:hAnsi="Sylfaen"/>
          <w:sz w:val="24"/>
          <w:szCs w:val="24"/>
        </w:rPr>
        <w:fldChar w:fldCharType="end"/>
      </w:r>
      <w:r w:rsidR="00F37E73">
        <w:rPr>
          <w:rFonts w:ascii="Sylfaen" w:hAnsi="Sylfaen"/>
          <w:sz w:val="24"/>
          <w:szCs w:val="24"/>
        </w:rPr>
        <w:t xml:space="preserve"> Our proposal involves just such a rethinking.</w:t>
      </w:r>
    </w:p>
    <w:p w14:paraId="1D8712FA" w14:textId="0AB45F20" w:rsidR="00D71B97" w:rsidRDefault="00536B5A" w:rsidP="00AB735A">
      <w:pPr>
        <w:spacing w:line="360" w:lineRule="auto"/>
        <w:jc w:val="both"/>
        <w:rPr>
          <w:rFonts w:ascii="Sylfaen" w:hAnsi="Sylfaen"/>
          <w:sz w:val="24"/>
          <w:szCs w:val="24"/>
        </w:rPr>
      </w:pPr>
      <w:r w:rsidRPr="00F4774A">
        <w:rPr>
          <w:rFonts w:ascii="Sylfaen" w:hAnsi="Sylfaen"/>
          <w:sz w:val="24"/>
          <w:szCs w:val="24"/>
        </w:rPr>
        <w:t>Some of these arguments may also be applicable to private sector health data</w:t>
      </w:r>
      <w:r w:rsidR="00BE076B" w:rsidRPr="00F4774A">
        <w:rPr>
          <w:rFonts w:ascii="Sylfaen" w:hAnsi="Sylfaen"/>
          <w:sz w:val="24"/>
          <w:szCs w:val="24"/>
        </w:rPr>
        <w:t>, and this will vary according to jurisdiction and the balance between public and private healthcare provision</w:t>
      </w:r>
      <w:r w:rsidRPr="00F4774A">
        <w:rPr>
          <w:rFonts w:ascii="Sylfaen" w:hAnsi="Sylfaen"/>
          <w:sz w:val="24"/>
          <w:szCs w:val="24"/>
        </w:rPr>
        <w:t xml:space="preserve">.  </w:t>
      </w:r>
      <w:proofErr w:type="gramStart"/>
      <w:r w:rsidRPr="00F4774A">
        <w:rPr>
          <w:rFonts w:ascii="Sylfaen" w:hAnsi="Sylfaen"/>
          <w:sz w:val="24"/>
          <w:szCs w:val="24"/>
        </w:rPr>
        <w:t>For the purpose of</w:t>
      </w:r>
      <w:proofErr w:type="gramEnd"/>
      <w:r w:rsidRPr="00F4774A">
        <w:rPr>
          <w:rFonts w:ascii="Sylfaen" w:hAnsi="Sylfaen"/>
          <w:sz w:val="24"/>
          <w:szCs w:val="24"/>
        </w:rPr>
        <w:t xml:space="preserve"> this paper, we </w:t>
      </w:r>
      <w:r w:rsidR="003C37DA" w:rsidRPr="00F4774A">
        <w:rPr>
          <w:rFonts w:ascii="Sylfaen" w:hAnsi="Sylfaen"/>
          <w:sz w:val="24"/>
          <w:szCs w:val="24"/>
        </w:rPr>
        <w:t>limit</w:t>
      </w:r>
      <w:r w:rsidRPr="00F4774A">
        <w:rPr>
          <w:rFonts w:ascii="Sylfaen" w:hAnsi="Sylfaen"/>
          <w:sz w:val="24"/>
          <w:szCs w:val="24"/>
        </w:rPr>
        <w:t xml:space="preserve"> our arguments to public sector health data</w:t>
      </w:r>
      <w:r w:rsidR="003C37DA" w:rsidRPr="00F4774A">
        <w:rPr>
          <w:rFonts w:ascii="Sylfaen" w:hAnsi="Sylfaen"/>
          <w:sz w:val="24"/>
          <w:szCs w:val="24"/>
        </w:rPr>
        <w:t xml:space="preserve">. </w:t>
      </w:r>
    </w:p>
    <w:p w14:paraId="44B1FFC7" w14:textId="147B96D5" w:rsidR="00B60B78" w:rsidRDefault="00B60B78" w:rsidP="00AB735A">
      <w:pPr>
        <w:spacing w:line="360" w:lineRule="auto"/>
        <w:jc w:val="both"/>
        <w:rPr>
          <w:rFonts w:ascii="Sylfaen" w:hAnsi="Sylfaen"/>
          <w:sz w:val="24"/>
          <w:szCs w:val="24"/>
        </w:rPr>
      </w:pPr>
    </w:p>
    <w:p w14:paraId="64561968" w14:textId="77777777" w:rsidR="00B60B78" w:rsidRPr="00F4774A" w:rsidRDefault="00B60B78" w:rsidP="00AB735A">
      <w:pPr>
        <w:spacing w:line="360" w:lineRule="auto"/>
        <w:jc w:val="both"/>
        <w:rPr>
          <w:rFonts w:ascii="Sylfaen" w:hAnsi="Sylfaen"/>
          <w:sz w:val="24"/>
          <w:szCs w:val="24"/>
        </w:rPr>
      </w:pPr>
    </w:p>
    <w:p w14:paraId="61EFAFB9" w14:textId="77777777" w:rsidR="00F2091C" w:rsidRPr="00791D16" w:rsidRDefault="00F2091C" w:rsidP="00AB735A">
      <w:pPr>
        <w:spacing w:line="360" w:lineRule="auto"/>
        <w:jc w:val="both"/>
        <w:rPr>
          <w:rFonts w:ascii="Sylfaen" w:hAnsi="Sylfaen"/>
          <w:b/>
          <w:sz w:val="24"/>
          <w:szCs w:val="24"/>
        </w:rPr>
      </w:pPr>
      <w:r w:rsidRPr="00791D16">
        <w:rPr>
          <w:rFonts w:ascii="Sylfaen" w:hAnsi="Sylfaen"/>
          <w:b/>
          <w:sz w:val="24"/>
          <w:szCs w:val="24"/>
        </w:rPr>
        <w:t>Addressing criticisms</w:t>
      </w:r>
    </w:p>
    <w:p w14:paraId="4335412C" w14:textId="50C1F55C" w:rsidR="00F2091C" w:rsidRPr="00791D16" w:rsidRDefault="0051735B" w:rsidP="00AB735A">
      <w:pPr>
        <w:spacing w:line="360" w:lineRule="auto"/>
        <w:jc w:val="both"/>
        <w:rPr>
          <w:rFonts w:ascii="Sylfaen" w:hAnsi="Sylfaen"/>
          <w:sz w:val="24"/>
          <w:szCs w:val="24"/>
        </w:rPr>
      </w:pPr>
      <w:r w:rsidRPr="00BE6DA5">
        <w:rPr>
          <w:rFonts w:ascii="Sylfaen" w:hAnsi="Sylfaen"/>
          <w:sz w:val="24"/>
          <w:szCs w:val="24"/>
        </w:rPr>
        <w:t xml:space="preserve">While we accept that there is a general obligation to participate in research, this is a controversial position, both sides of which have been well developed in the literature.  Here we explore three of the most powerful objections to </w:t>
      </w:r>
      <w:r w:rsidR="00C65071" w:rsidRPr="00BE6DA5">
        <w:rPr>
          <w:rFonts w:ascii="Sylfaen" w:hAnsi="Sylfaen"/>
          <w:sz w:val="24"/>
          <w:szCs w:val="24"/>
        </w:rPr>
        <w:lastRenderedPageBreak/>
        <w:t>enforcement of</w:t>
      </w:r>
      <w:r w:rsidR="00175F2B" w:rsidRPr="0008471A">
        <w:rPr>
          <w:rFonts w:ascii="Sylfaen" w:hAnsi="Sylfaen"/>
          <w:sz w:val="24"/>
          <w:szCs w:val="24"/>
        </w:rPr>
        <w:t xml:space="preserve"> </w:t>
      </w:r>
      <w:r w:rsidR="00C65071" w:rsidRPr="00BE6DA5">
        <w:rPr>
          <w:rFonts w:ascii="Sylfaen" w:hAnsi="Sylfaen"/>
          <w:sz w:val="24"/>
          <w:szCs w:val="24"/>
        </w:rPr>
        <w:t>the</w:t>
      </w:r>
      <w:r w:rsidR="00175F2B" w:rsidRPr="0008471A">
        <w:rPr>
          <w:rFonts w:ascii="Sylfaen" w:hAnsi="Sylfaen"/>
          <w:sz w:val="24"/>
          <w:szCs w:val="24"/>
        </w:rPr>
        <w:t xml:space="preserve"> </w:t>
      </w:r>
      <w:r w:rsidRPr="00BE6DA5">
        <w:rPr>
          <w:rFonts w:ascii="Sylfaen" w:hAnsi="Sylfaen"/>
          <w:sz w:val="24"/>
          <w:szCs w:val="24"/>
        </w:rPr>
        <w:t xml:space="preserve">obligation to </w:t>
      </w:r>
      <w:r w:rsidR="00175F2B">
        <w:rPr>
          <w:rFonts w:ascii="Sylfaen" w:hAnsi="Sylfaen"/>
          <w:sz w:val="24"/>
          <w:szCs w:val="24"/>
        </w:rPr>
        <w:t>contribute to research</w:t>
      </w:r>
      <w:r w:rsidRPr="00BE6DA5">
        <w:rPr>
          <w:rFonts w:ascii="Sylfaen" w:hAnsi="Sylfaen"/>
          <w:sz w:val="24"/>
          <w:szCs w:val="24"/>
        </w:rPr>
        <w:t xml:space="preserve">. Our intention is to show that these </w:t>
      </w:r>
      <w:r w:rsidR="003A5A27">
        <w:rPr>
          <w:rFonts w:ascii="Sylfaen" w:hAnsi="Sylfaen"/>
          <w:sz w:val="24"/>
          <w:szCs w:val="24"/>
        </w:rPr>
        <w:t>objections</w:t>
      </w:r>
      <w:r w:rsidRPr="00BE6DA5">
        <w:rPr>
          <w:rFonts w:ascii="Sylfaen" w:hAnsi="Sylfaen"/>
          <w:sz w:val="24"/>
          <w:szCs w:val="24"/>
        </w:rPr>
        <w:t xml:space="preserve"> are not compelling in the case of data research; so that those who </w:t>
      </w:r>
      <w:r w:rsidR="00C65071">
        <w:rPr>
          <w:rFonts w:ascii="Sylfaen" w:hAnsi="Sylfaen"/>
          <w:sz w:val="24"/>
          <w:szCs w:val="24"/>
        </w:rPr>
        <w:t xml:space="preserve">hold that the </w:t>
      </w:r>
      <w:r w:rsidRPr="00BE6DA5">
        <w:rPr>
          <w:rFonts w:ascii="Sylfaen" w:hAnsi="Sylfaen"/>
          <w:sz w:val="24"/>
          <w:szCs w:val="24"/>
        </w:rPr>
        <w:t>obligation to participate in research</w:t>
      </w:r>
      <w:r w:rsidR="00C65071">
        <w:rPr>
          <w:rFonts w:ascii="Sylfaen" w:hAnsi="Sylfaen"/>
          <w:sz w:val="24"/>
          <w:szCs w:val="24"/>
        </w:rPr>
        <w:t xml:space="preserve"> is not enforceable in </w:t>
      </w:r>
      <w:r w:rsidR="00C65071" w:rsidRPr="00BE6DA5">
        <w:rPr>
          <w:rFonts w:ascii="Sylfaen" w:hAnsi="Sylfaen"/>
          <w:i/>
          <w:sz w:val="24"/>
          <w:szCs w:val="24"/>
        </w:rPr>
        <w:t>general</w:t>
      </w:r>
      <w:r w:rsidRPr="00BE6DA5">
        <w:rPr>
          <w:rFonts w:ascii="Sylfaen" w:hAnsi="Sylfaen"/>
          <w:sz w:val="24"/>
          <w:szCs w:val="24"/>
        </w:rPr>
        <w:t xml:space="preserve">, could support </w:t>
      </w:r>
      <w:r w:rsidR="00C65071">
        <w:rPr>
          <w:rFonts w:ascii="Sylfaen" w:hAnsi="Sylfaen"/>
          <w:sz w:val="24"/>
          <w:szCs w:val="24"/>
        </w:rPr>
        <w:t xml:space="preserve">enforcement in the </w:t>
      </w:r>
      <w:r w:rsidRPr="00BE6DA5">
        <w:rPr>
          <w:rFonts w:ascii="Sylfaen" w:hAnsi="Sylfaen"/>
          <w:i/>
          <w:sz w:val="24"/>
          <w:szCs w:val="24"/>
        </w:rPr>
        <w:t>specific</w:t>
      </w:r>
      <w:r w:rsidRPr="00BE6DA5">
        <w:rPr>
          <w:rFonts w:ascii="Sylfaen" w:hAnsi="Sylfaen"/>
          <w:sz w:val="24"/>
          <w:szCs w:val="24"/>
        </w:rPr>
        <w:t xml:space="preserve"> </w:t>
      </w:r>
      <w:r w:rsidR="00C65071">
        <w:rPr>
          <w:rFonts w:ascii="Sylfaen" w:hAnsi="Sylfaen"/>
          <w:sz w:val="24"/>
          <w:szCs w:val="24"/>
        </w:rPr>
        <w:t>case of</w:t>
      </w:r>
      <w:r w:rsidRPr="00BE6DA5">
        <w:rPr>
          <w:rFonts w:ascii="Sylfaen" w:hAnsi="Sylfaen"/>
          <w:sz w:val="24"/>
          <w:szCs w:val="24"/>
        </w:rPr>
        <w:t xml:space="preserve"> data research. </w:t>
      </w:r>
    </w:p>
    <w:p w14:paraId="6D11FD36" w14:textId="3BEE9B32" w:rsidR="00F2091C" w:rsidRPr="00F4774A" w:rsidRDefault="00F2091C" w:rsidP="00BB19BB">
      <w:pPr>
        <w:tabs>
          <w:tab w:val="left" w:pos="6450"/>
        </w:tabs>
        <w:spacing w:line="360" w:lineRule="auto"/>
        <w:jc w:val="both"/>
        <w:rPr>
          <w:rFonts w:ascii="Sylfaen" w:hAnsi="Sylfaen"/>
          <w:sz w:val="24"/>
          <w:szCs w:val="24"/>
          <w:u w:val="single"/>
        </w:rPr>
      </w:pPr>
      <w:r w:rsidRPr="00F4774A">
        <w:rPr>
          <w:rFonts w:ascii="Sylfaen" w:hAnsi="Sylfaen"/>
          <w:sz w:val="24"/>
          <w:szCs w:val="24"/>
          <w:u w:val="single"/>
        </w:rPr>
        <w:t xml:space="preserve">Lack of access to the benefits </w:t>
      </w:r>
    </w:p>
    <w:p w14:paraId="4B2F4406" w14:textId="7997B019" w:rsidR="00261655" w:rsidRDefault="00F2091C" w:rsidP="00AB735A">
      <w:pPr>
        <w:spacing w:line="360" w:lineRule="auto"/>
        <w:jc w:val="both"/>
        <w:rPr>
          <w:rFonts w:ascii="Sylfaen" w:hAnsi="Sylfaen"/>
          <w:sz w:val="24"/>
          <w:szCs w:val="24"/>
        </w:rPr>
      </w:pPr>
      <w:r w:rsidRPr="00F4774A">
        <w:rPr>
          <w:rFonts w:ascii="Sylfaen" w:hAnsi="Sylfaen"/>
          <w:sz w:val="24"/>
          <w:szCs w:val="24"/>
        </w:rPr>
        <w:t xml:space="preserve">This critique is targeted at an obligation to participate in research grounded in fairness.  Some have argued that access to, and benefit from, </w:t>
      </w:r>
      <w:r w:rsidR="00C83A3D">
        <w:rPr>
          <w:rFonts w:ascii="Sylfaen" w:hAnsi="Sylfaen"/>
          <w:sz w:val="24"/>
          <w:szCs w:val="24"/>
        </w:rPr>
        <w:t>health</w:t>
      </w:r>
      <w:r w:rsidRPr="00F4774A">
        <w:rPr>
          <w:rFonts w:ascii="Sylfaen" w:hAnsi="Sylfaen"/>
          <w:sz w:val="24"/>
          <w:szCs w:val="24"/>
        </w:rPr>
        <w:t xml:space="preserve"> knowledge is so unequal that an obligation to participate in research cannot be binding on all citizens.  de Melo-Martin </w:t>
      </w:r>
      <w:r w:rsidR="006F12AC" w:rsidRPr="00F4774A">
        <w:rPr>
          <w:rFonts w:ascii="Sylfaen" w:hAnsi="Sylfaen"/>
          <w:sz w:val="24"/>
          <w:szCs w:val="24"/>
        </w:rPr>
        <w:t xml:space="preserve">notes </w:t>
      </w:r>
      <w:r w:rsidRPr="00F4774A">
        <w:rPr>
          <w:rFonts w:ascii="Sylfaen" w:hAnsi="Sylfaen"/>
          <w:sz w:val="24"/>
          <w:szCs w:val="24"/>
        </w:rPr>
        <w:t>that “millions of people in the US have little or no access to the benefits of biomedical research.”</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29b9ok4fnk","properties":{"formattedCitation":"[22]","plainCitation":"[22]"},"citationItems":[{"id":1132,"uris":["http://zotero.org/users/1170976/items/4GXFJHK4"],"uri":["http://zotero.org/users/1170976/items/4GXFJHK4"],"itemData":{"id":1132,"type":"article-journal","title":"A Duty to Participate in Research: Does Social Context Matter?","container-title":"The American Journal of Bioethics","page":"28-36","volume":"8","issue":"10","source":"CrossRef","DOI":"10.1080/15265160802393017","ISSN":"1526-5161, 1536-0075","shortTitle":"A Duty to Participate in Research","language":"en","author":[{"family":"Melo-Martín","given":"Inmaculada","non-dropping-particle":"de"}],"issued":{"date-parts":[["2008",11,13]]}}}],"schema":"https://github.com/citation-style-language/schema/raw/master/csl-citation.json"} </w:instrText>
      </w:r>
      <w:r w:rsidR="001D1CA0">
        <w:rPr>
          <w:rFonts w:ascii="Sylfaen" w:hAnsi="Sylfaen"/>
          <w:sz w:val="24"/>
          <w:szCs w:val="24"/>
        </w:rPr>
        <w:fldChar w:fldCharType="separate"/>
      </w:r>
      <w:r w:rsidR="00E458EE" w:rsidRPr="00BE6DA5">
        <w:rPr>
          <w:rFonts w:ascii="Calibri" w:hAnsi="Calibri" w:cs="Calibri"/>
        </w:rPr>
        <w:t>[22]</w:t>
      </w:r>
      <w:r w:rsidR="001D1CA0">
        <w:rPr>
          <w:rFonts w:ascii="Sylfaen" w:hAnsi="Sylfaen"/>
          <w:sz w:val="24"/>
          <w:szCs w:val="24"/>
        </w:rPr>
        <w:fldChar w:fldCharType="end"/>
      </w:r>
      <w:r w:rsidRPr="00F4774A">
        <w:rPr>
          <w:rFonts w:ascii="Sylfaen" w:hAnsi="Sylfaen"/>
          <w:sz w:val="24"/>
          <w:szCs w:val="24"/>
        </w:rPr>
        <w:t xml:space="preserve"> </w:t>
      </w:r>
    </w:p>
    <w:p w14:paraId="662C04B7" w14:textId="7A684E5D" w:rsidR="00F2091C" w:rsidRPr="00F4774A" w:rsidRDefault="00F2091C" w:rsidP="00AB735A">
      <w:pPr>
        <w:spacing w:line="360" w:lineRule="auto"/>
        <w:jc w:val="both"/>
        <w:rPr>
          <w:rFonts w:ascii="Sylfaen" w:hAnsi="Sylfaen"/>
          <w:sz w:val="24"/>
          <w:szCs w:val="24"/>
          <w:lang w:val="en-US"/>
        </w:rPr>
      </w:pPr>
      <w:r w:rsidRPr="00F4774A">
        <w:rPr>
          <w:rFonts w:ascii="Sylfaen" w:hAnsi="Sylfaen"/>
          <w:sz w:val="24"/>
          <w:szCs w:val="24"/>
        </w:rPr>
        <w:t xml:space="preserve">We acknowledge huge, and in our view unjust, inequalities in access to </w:t>
      </w:r>
      <w:r w:rsidR="00C83A3D">
        <w:rPr>
          <w:rFonts w:ascii="Sylfaen" w:hAnsi="Sylfaen"/>
          <w:sz w:val="24"/>
          <w:szCs w:val="24"/>
        </w:rPr>
        <w:t>health</w:t>
      </w:r>
      <w:r w:rsidRPr="00F4774A">
        <w:rPr>
          <w:rFonts w:ascii="Sylfaen" w:hAnsi="Sylfaen"/>
          <w:sz w:val="24"/>
          <w:szCs w:val="24"/>
        </w:rPr>
        <w:t xml:space="preserve"> knowledge both within and between countries. But it is an overstatement to suggest that many people fail to benefit at all from </w:t>
      </w:r>
      <w:r w:rsidR="00C83A3D">
        <w:rPr>
          <w:rFonts w:ascii="Sylfaen" w:hAnsi="Sylfaen"/>
          <w:sz w:val="24"/>
          <w:szCs w:val="24"/>
        </w:rPr>
        <w:t>health</w:t>
      </w:r>
      <w:r w:rsidRPr="00F4774A">
        <w:rPr>
          <w:rFonts w:ascii="Sylfaen" w:hAnsi="Sylfaen"/>
          <w:sz w:val="24"/>
          <w:szCs w:val="24"/>
        </w:rPr>
        <w:t xml:space="preserve"> knowledge</w:t>
      </w:r>
      <w:r w:rsidR="00261655">
        <w:rPr>
          <w:rFonts w:ascii="Sylfaen" w:hAnsi="Sylfaen"/>
          <w:sz w:val="24"/>
          <w:szCs w:val="24"/>
        </w:rPr>
        <w:t>, or even benefit very little</w:t>
      </w:r>
      <w:r w:rsidRPr="00F4774A">
        <w:rPr>
          <w:rFonts w:ascii="Sylfaen" w:hAnsi="Sylfaen"/>
          <w:sz w:val="24"/>
          <w:szCs w:val="24"/>
        </w:rPr>
        <w:t>. Public health interventions such as sewerage, sanitation, clean water supplies,</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2lb9k4k7v8","properties":{"formattedCitation":"[23]","plainCitation":"[23]"},"citationItems":[{"id":1134,"uris":["http://zotero.org/users/1170976/items/VDFCGWWG"],"uri":["http://zotero.org/users/1170976/items/VDFCGWWG"],"itemData":{"id":1134,"type":"article-journal","title":"The Role of Public Health Improvements in Health Advances: The Twentieth-Century United States","container-title":"Demography","page":"1-22","volume":"42","issue":"1","source":"CrossRef","DOI":"10.1353/dem.2005.0002","ISSN":"1533-7790","shortTitle":"The Role of Public Health Improvements in Health Advances","language":"en","author":[{"family":"Cutler","given":"David M."},{"family":"Miller","given":"Grant"}],"issued":{"date-parts":[["2005"]]}}}],"schema":"https://github.com/citation-style-language/schema/raw/master/csl-citation.json"} </w:instrText>
      </w:r>
      <w:r w:rsidR="001D1CA0">
        <w:rPr>
          <w:rFonts w:ascii="Sylfaen" w:hAnsi="Sylfaen"/>
          <w:sz w:val="24"/>
          <w:szCs w:val="24"/>
        </w:rPr>
        <w:fldChar w:fldCharType="separate"/>
      </w:r>
      <w:r w:rsidR="00E458EE" w:rsidRPr="00BE6DA5">
        <w:rPr>
          <w:rFonts w:ascii="Calibri" w:hAnsi="Calibri" w:cs="Calibri"/>
        </w:rPr>
        <w:t>[23]</w:t>
      </w:r>
      <w:r w:rsidR="001D1CA0">
        <w:rPr>
          <w:rFonts w:ascii="Sylfaen" w:hAnsi="Sylfaen"/>
          <w:sz w:val="24"/>
          <w:szCs w:val="24"/>
        </w:rPr>
        <w:fldChar w:fldCharType="end"/>
      </w:r>
      <w:r w:rsidRPr="00F4774A">
        <w:rPr>
          <w:rFonts w:ascii="Sylfaen" w:hAnsi="Sylfaen"/>
          <w:sz w:val="24"/>
          <w:szCs w:val="24"/>
        </w:rPr>
        <w:t xml:space="preserve"> fortification of food</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11deui3nri","properties":{"formattedCitation":"[24]","plainCitation":"[24]"},"citationItems":[{"id":1136,"uris":["http://zotero.org/users/1170976/items/27MM8HDJ"],"uri":["http://zotero.org/users/1170976/items/27MM8HDJ"],"itemData":{"id":1136,"type":"article-journal","title":"An estimate of the global reduction in mortality rates through doubling vitamin D levels","container-title":"European Journal of Clinical Nutrition","page":"1016-1026","volume":"65","issue":"9","source":"CrossRef","DOI":"10.1038/ejcn.2011.68","ISSN":"0954-3007, 1476-5640","author":[{"family":"Grant","given":"W B"}],"issued":{"date-parts":[["2011",9]]}}}],"schema":"https://github.com/citation-style-language/schema/raw/master/csl-citation.json"} </w:instrText>
      </w:r>
      <w:r w:rsidR="001D1CA0">
        <w:rPr>
          <w:rFonts w:ascii="Sylfaen" w:hAnsi="Sylfaen"/>
          <w:sz w:val="24"/>
          <w:szCs w:val="24"/>
        </w:rPr>
        <w:fldChar w:fldCharType="separate"/>
      </w:r>
      <w:r w:rsidR="00E458EE" w:rsidRPr="00BE6DA5">
        <w:rPr>
          <w:rFonts w:ascii="Calibri" w:hAnsi="Calibri" w:cs="Calibri"/>
        </w:rPr>
        <w:t>[24]</w:t>
      </w:r>
      <w:r w:rsidR="001D1CA0">
        <w:rPr>
          <w:rFonts w:ascii="Sylfaen" w:hAnsi="Sylfaen"/>
          <w:sz w:val="24"/>
          <w:szCs w:val="24"/>
        </w:rPr>
        <w:fldChar w:fldCharType="end"/>
      </w:r>
      <w:r w:rsidRPr="00F4774A">
        <w:rPr>
          <w:rFonts w:ascii="Sylfaen" w:hAnsi="Sylfaen"/>
          <w:sz w:val="24"/>
          <w:szCs w:val="24"/>
        </w:rPr>
        <w:t xml:space="preserve"> and vaccinations</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1k946k8sb2","properties":{"formattedCitation":"[25]","plainCitation":"[25]"},"citationItems":[{"id":1135,"uris":["http://zotero.org/users/1170976/items/U5963M8F"],"uri":["http://zotero.org/users/1170976/items/U5963M8F"],"itemData":{"id":1135,"type":"article-journal","title":"The global value of vaccination","container-title":"Vaccine","page":"596-600","volume":"21","issue":"7-8","source":"CrossRef","DOI":"10.1016/S0264-410X(02)00623-0","ISSN":"0264410X","language":"en","author":[{"family":"Ehreth","given":"J"}],"issued":{"date-parts":[["2003",1,30]]}}}],"schema":"https://github.com/citation-style-language/schema/raw/master/csl-citation.json"} </w:instrText>
      </w:r>
      <w:r w:rsidR="001D1CA0">
        <w:rPr>
          <w:rFonts w:ascii="Sylfaen" w:hAnsi="Sylfaen"/>
          <w:sz w:val="24"/>
          <w:szCs w:val="24"/>
        </w:rPr>
        <w:fldChar w:fldCharType="separate"/>
      </w:r>
      <w:r w:rsidR="00E458EE" w:rsidRPr="00BE6DA5">
        <w:rPr>
          <w:rFonts w:ascii="Calibri" w:hAnsi="Calibri" w:cs="Calibri"/>
        </w:rPr>
        <w:t>[25]</w:t>
      </w:r>
      <w:r w:rsidR="001D1CA0">
        <w:rPr>
          <w:rFonts w:ascii="Sylfaen" w:hAnsi="Sylfaen"/>
          <w:sz w:val="24"/>
          <w:szCs w:val="24"/>
        </w:rPr>
        <w:fldChar w:fldCharType="end"/>
      </w:r>
      <w:r w:rsidRPr="00F4774A">
        <w:rPr>
          <w:rFonts w:ascii="Sylfaen" w:hAnsi="Sylfaen"/>
          <w:sz w:val="24"/>
          <w:szCs w:val="24"/>
        </w:rPr>
        <w:t xml:space="preserve"> are largely responsible for the dramatic increase in life expectancy and decrease in childhood mortality in middle and high income countries. </w:t>
      </w:r>
      <w:r w:rsidR="00895C8B" w:rsidRPr="00F4774A">
        <w:rPr>
          <w:rFonts w:ascii="Sylfaen" w:hAnsi="Sylfaen"/>
          <w:sz w:val="24"/>
          <w:szCs w:val="24"/>
        </w:rPr>
        <w:t>A large portion of these gains can be linked directly to research that established effective interventions.</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cchftfv88","properties":{"formattedCitation":"[26]","plainCitation":"[26]"},"citationItems":[{"id":1133,"uris":["http://zotero.org/users/1170976/items/KSRA3A4N"],"uri":["http://zotero.org/users/1170976/items/KSRA3A4N"],"itemData":{"id":1133,"type":"article-journal","title":"Burden of Disease—Implications for Future Research","container-title":"JAMA","page":"535","volume":"285","issue":"5","source":"CrossRef","DOI":"10.1001/jama.285.5.535","ISSN":"0098-7484","language":"en","author":[{"family":"Michaud","given":"Catherine M."}],"issued":{"date-parts":[["2001",2,7]]}}}],"schema":"https://github.com/citation-style-language/schema/raw/master/csl-citation.json"} </w:instrText>
      </w:r>
      <w:r w:rsidR="001D1CA0">
        <w:rPr>
          <w:rFonts w:ascii="Sylfaen" w:hAnsi="Sylfaen"/>
          <w:sz w:val="24"/>
          <w:szCs w:val="24"/>
        </w:rPr>
        <w:fldChar w:fldCharType="separate"/>
      </w:r>
      <w:r w:rsidR="00E458EE" w:rsidRPr="00BE6DA5">
        <w:rPr>
          <w:rFonts w:ascii="Calibri" w:hAnsi="Calibri" w:cs="Calibri"/>
        </w:rPr>
        <w:t>[26]</w:t>
      </w:r>
      <w:r w:rsidR="001D1CA0">
        <w:rPr>
          <w:rFonts w:ascii="Sylfaen" w:hAnsi="Sylfaen"/>
          <w:sz w:val="24"/>
          <w:szCs w:val="24"/>
        </w:rPr>
        <w:fldChar w:fldCharType="end"/>
      </w:r>
      <w:r w:rsidR="00895C8B" w:rsidRPr="00F4774A">
        <w:rPr>
          <w:rFonts w:ascii="Sylfaen" w:hAnsi="Sylfaen"/>
          <w:sz w:val="24"/>
          <w:szCs w:val="24"/>
        </w:rPr>
        <w:t xml:space="preserve"> </w:t>
      </w:r>
      <w:r w:rsidR="00C5119D" w:rsidRPr="00F4774A">
        <w:rPr>
          <w:rFonts w:ascii="Sylfaen" w:hAnsi="Sylfaen"/>
          <w:sz w:val="24"/>
          <w:szCs w:val="24"/>
        </w:rPr>
        <w:t>And i</w:t>
      </w:r>
      <w:r w:rsidR="00076EF1" w:rsidRPr="00F4774A">
        <w:rPr>
          <w:rFonts w:ascii="Sylfaen" w:hAnsi="Sylfaen"/>
          <w:sz w:val="24"/>
          <w:szCs w:val="24"/>
        </w:rPr>
        <w:t>ndeed</w:t>
      </w:r>
      <w:r w:rsidRPr="00F4774A">
        <w:rPr>
          <w:rFonts w:ascii="Sylfaen" w:hAnsi="Sylfaen"/>
          <w:sz w:val="24"/>
          <w:szCs w:val="24"/>
        </w:rPr>
        <w:t xml:space="preserve">, other civic duties such as jury service are not dependant on the degree to which a citizen has personally benefited from the justice system. </w:t>
      </w:r>
      <w:r w:rsidR="00076EF1" w:rsidRPr="00F4774A">
        <w:rPr>
          <w:rFonts w:ascii="Sylfaen" w:hAnsi="Sylfaen"/>
          <w:sz w:val="24"/>
          <w:szCs w:val="24"/>
        </w:rPr>
        <w:t xml:space="preserve">Furthermore, </w:t>
      </w:r>
      <w:r w:rsidR="001D4CA3" w:rsidRPr="00F4774A">
        <w:rPr>
          <w:rFonts w:ascii="Sylfaen" w:hAnsi="Sylfaen"/>
          <w:sz w:val="24"/>
          <w:szCs w:val="24"/>
        </w:rPr>
        <w:t>if disadvantaged groups withhold their data from research</w:t>
      </w:r>
      <w:r w:rsidR="00076EF1" w:rsidRPr="00F4774A">
        <w:rPr>
          <w:rFonts w:ascii="Sylfaen" w:hAnsi="Sylfaen"/>
          <w:sz w:val="24"/>
          <w:szCs w:val="24"/>
        </w:rPr>
        <w:t>,</w:t>
      </w:r>
      <w:r w:rsidR="001D4CA3" w:rsidRPr="00F4774A">
        <w:rPr>
          <w:rFonts w:ascii="Sylfaen" w:hAnsi="Sylfaen"/>
          <w:sz w:val="24"/>
          <w:szCs w:val="24"/>
        </w:rPr>
        <w:t xml:space="preserve"> we risk </w:t>
      </w:r>
      <w:r w:rsidR="00FA420A">
        <w:rPr>
          <w:rFonts w:ascii="Sylfaen" w:hAnsi="Sylfaen"/>
          <w:sz w:val="24"/>
          <w:szCs w:val="24"/>
        </w:rPr>
        <w:t xml:space="preserve">further </w:t>
      </w:r>
      <w:r w:rsidR="001D4CA3" w:rsidRPr="00F4774A">
        <w:rPr>
          <w:rFonts w:ascii="Sylfaen" w:hAnsi="Sylfaen"/>
          <w:sz w:val="24"/>
          <w:szCs w:val="24"/>
        </w:rPr>
        <w:t xml:space="preserve">exacerbating health inequalities, insofar as data analysis and resultant </w:t>
      </w:r>
      <w:r w:rsidR="00076EF1" w:rsidRPr="00F4774A">
        <w:rPr>
          <w:rFonts w:ascii="Sylfaen" w:hAnsi="Sylfaen"/>
          <w:sz w:val="24"/>
          <w:szCs w:val="24"/>
        </w:rPr>
        <w:t xml:space="preserve">health </w:t>
      </w:r>
      <w:r w:rsidR="001D4CA3" w:rsidRPr="00F4774A">
        <w:rPr>
          <w:rFonts w:ascii="Sylfaen" w:hAnsi="Sylfaen"/>
          <w:sz w:val="24"/>
          <w:szCs w:val="24"/>
        </w:rPr>
        <w:t xml:space="preserve">policies would be relatively insensitive to the needs and reality of those groups. </w:t>
      </w:r>
      <w:r w:rsidR="002E6D8F">
        <w:rPr>
          <w:rFonts w:ascii="Sylfaen" w:hAnsi="Sylfaen"/>
          <w:sz w:val="24"/>
          <w:szCs w:val="24"/>
        </w:rPr>
        <w:fldChar w:fldCharType="begin"/>
      </w:r>
      <w:r w:rsidR="00204EC9">
        <w:rPr>
          <w:rFonts w:ascii="Sylfaen" w:hAnsi="Sylfaen"/>
          <w:sz w:val="24"/>
          <w:szCs w:val="24"/>
        </w:rPr>
        <w:instrText xml:space="preserve"> ADDIN ZOTERO_ITEM CSL_CITATION {"citationID":"a10eunmdh19","properties":{"formattedCitation":"[27]","plainCitation":"[27]"},"citationItems":[{"id":1274,"uris":["http://zotero.org/users/1170976/items/I25C7KQ2"],"uri":["http://zotero.org/users/1170976/items/I25C7KQ2"],"itemData":{"id":1274,"type":"article-journal","title":"Why we should not seek individual informed consent for participation in health services research","container-title":"Journal of Medical Ethics","page":"313-317","volume":"28","issue":"5","source":"CrossRef","DOI":"10.1136/jme.28.5.313","ISSN":"03066800","author":[{"family":"Cassell","given":"J"}],"issued":{"date-parts":[["2002",10,1]]}}}],"schema":"https://github.com/citation-style-language/schema/raw/master/csl-citation.json"} </w:instrText>
      </w:r>
      <w:r w:rsidR="002E6D8F">
        <w:rPr>
          <w:rFonts w:ascii="Sylfaen" w:hAnsi="Sylfaen"/>
          <w:sz w:val="24"/>
          <w:szCs w:val="24"/>
        </w:rPr>
        <w:fldChar w:fldCharType="separate"/>
      </w:r>
      <w:r w:rsidR="00E458EE" w:rsidRPr="00BE6DA5">
        <w:rPr>
          <w:rFonts w:ascii="Sylfaen" w:hAnsi="Sylfaen"/>
          <w:sz w:val="24"/>
        </w:rPr>
        <w:t>[27]</w:t>
      </w:r>
      <w:r w:rsidR="002E6D8F">
        <w:rPr>
          <w:rFonts w:ascii="Sylfaen" w:hAnsi="Sylfaen"/>
          <w:sz w:val="24"/>
          <w:szCs w:val="24"/>
        </w:rPr>
        <w:fldChar w:fldCharType="end"/>
      </w:r>
      <w:r w:rsidR="001D4CA3" w:rsidRPr="00F4774A">
        <w:rPr>
          <w:rFonts w:ascii="Sylfaen" w:hAnsi="Sylfaen"/>
          <w:sz w:val="24"/>
          <w:szCs w:val="24"/>
        </w:rPr>
        <w:t xml:space="preserve"> </w:t>
      </w:r>
      <w:r w:rsidR="00FA420A">
        <w:rPr>
          <w:rFonts w:ascii="Sylfaen" w:hAnsi="Sylfaen"/>
          <w:sz w:val="24"/>
          <w:szCs w:val="24"/>
        </w:rPr>
        <w:t xml:space="preserve">If fairness is a primary concern, an opt-in data research model that exacerbates inequalities within a community should be rejected. </w:t>
      </w:r>
    </w:p>
    <w:p w14:paraId="60D55DEC" w14:textId="5FE060E4" w:rsidR="00D71B97" w:rsidRPr="00B60B78" w:rsidRDefault="00E876B4" w:rsidP="00AB735A">
      <w:pPr>
        <w:spacing w:line="360" w:lineRule="auto"/>
        <w:jc w:val="both"/>
        <w:rPr>
          <w:rFonts w:ascii="Sylfaen" w:hAnsi="Sylfaen"/>
          <w:sz w:val="24"/>
          <w:szCs w:val="24"/>
        </w:rPr>
      </w:pPr>
      <w:r w:rsidRPr="00F4774A">
        <w:rPr>
          <w:rFonts w:ascii="Sylfaen" w:hAnsi="Sylfaen"/>
          <w:sz w:val="24"/>
          <w:szCs w:val="24"/>
        </w:rPr>
        <w:t>In addition, i</w:t>
      </w:r>
      <w:r w:rsidR="00F2091C" w:rsidRPr="00F4774A">
        <w:rPr>
          <w:rFonts w:ascii="Sylfaen" w:hAnsi="Sylfaen"/>
          <w:sz w:val="24"/>
          <w:szCs w:val="24"/>
        </w:rPr>
        <w:t xml:space="preserve">n the case of secondary use research, the amount of </w:t>
      </w:r>
      <w:r w:rsidR="00C83A3D">
        <w:rPr>
          <w:rFonts w:ascii="Sylfaen" w:hAnsi="Sylfaen"/>
          <w:sz w:val="24"/>
          <w:szCs w:val="24"/>
        </w:rPr>
        <w:t>health</w:t>
      </w:r>
      <w:r w:rsidR="00F2091C" w:rsidRPr="00F4774A">
        <w:rPr>
          <w:rFonts w:ascii="Sylfaen" w:hAnsi="Sylfaen"/>
          <w:sz w:val="24"/>
          <w:szCs w:val="24"/>
        </w:rPr>
        <w:t xml:space="preserve"> data generated by the </w:t>
      </w:r>
      <w:r w:rsidR="00C83A3D">
        <w:rPr>
          <w:rFonts w:ascii="Sylfaen" w:hAnsi="Sylfaen"/>
          <w:sz w:val="24"/>
          <w:szCs w:val="24"/>
        </w:rPr>
        <w:t>individuals is likely to correspond</w:t>
      </w:r>
      <w:r w:rsidR="00F2091C" w:rsidRPr="00F4774A">
        <w:rPr>
          <w:rFonts w:ascii="Sylfaen" w:hAnsi="Sylfaen"/>
          <w:sz w:val="24"/>
          <w:szCs w:val="24"/>
        </w:rPr>
        <w:t xml:space="preserve"> to the amount of </w:t>
      </w:r>
      <w:r w:rsidR="00C83A3D">
        <w:rPr>
          <w:rFonts w:ascii="Sylfaen" w:hAnsi="Sylfaen"/>
          <w:sz w:val="24"/>
          <w:szCs w:val="24"/>
        </w:rPr>
        <w:t xml:space="preserve">care </w:t>
      </w:r>
      <w:r w:rsidR="00C83A3D">
        <w:rPr>
          <w:rFonts w:ascii="Sylfaen" w:hAnsi="Sylfaen"/>
          <w:sz w:val="24"/>
          <w:szCs w:val="24"/>
        </w:rPr>
        <w:lastRenderedPageBreak/>
        <w:t>received as</w:t>
      </w:r>
      <w:r w:rsidR="00F2091C" w:rsidRPr="00F4774A">
        <w:rPr>
          <w:rFonts w:ascii="Sylfaen" w:hAnsi="Sylfaen"/>
          <w:sz w:val="24"/>
          <w:szCs w:val="24"/>
        </w:rPr>
        <w:t xml:space="preserve"> patient</w:t>
      </w:r>
      <w:r w:rsidR="00C83A3D">
        <w:rPr>
          <w:rFonts w:ascii="Sylfaen" w:hAnsi="Sylfaen"/>
          <w:sz w:val="24"/>
          <w:szCs w:val="24"/>
        </w:rPr>
        <w:t>s</w:t>
      </w:r>
      <w:r w:rsidR="00F2091C" w:rsidRPr="00F4774A">
        <w:rPr>
          <w:rFonts w:ascii="Sylfaen" w:hAnsi="Sylfaen"/>
          <w:sz w:val="24"/>
          <w:szCs w:val="24"/>
        </w:rPr>
        <w:t xml:space="preserve">. Patients who receive more clinical care generate comparatively more health information that is then available as a resource for future research.  </w:t>
      </w:r>
      <w:r w:rsidRPr="00F4774A">
        <w:rPr>
          <w:rFonts w:ascii="Sylfaen" w:hAnsi="Sylfaen"/>
          <w:sz w:val="24"/>
          <w:szCs w:val="24"/>
        </w:rPr>
        <w:t xml:space="preserve">To be sure, </w:t>
      </w:r>
      <w:r w:rsidRPr="00BB19BB">
        <w:rPr>
          <w:rFonts w:ascii="Sylfaen" w:hAnsi="Sylfaen"/>
          <w:sz w:val="24"/>
          <w:szCs w:val="24"/>
        </w:rPr>
        <w:t>utilisation</w:t>
      </w:r>
      <w:r w:rsidRPr="00755AF3">
        <w:rPr>
          <w:rFonts w:ascii="Sylfaen" w:hAnsi="Sylfaen"/>
          <w:sz w:val="24"/>
          <w:szCs w:val="24"/>
        </w:rPr>
        <w:t xml:space="preserve"> of</w:t>
      </w:r>
      <w:r w:rsidRPr="00F4774A">
        <w:rPr>
          <w:rFonts w:ascii="Sylfaen" w:hAnsi="Sylfaen"/>
          <w:sz w:val="24"/>
          <w:szCs w:val="24"/>
        </w:rPr>
        <w:t xml:space="preserve"> public health services does not necessarily entail </w:t>
      </w:r>
      <w:r w:rsidRPr="00BB19BB">
        <w:rPr>
          <w:rFonts w:ascii="Sylfaen" w:hAnsi="Sylfaen"/>
          <w:sz w:val="24"/>
          <w:szCs w:val="24"/>
        </w:rPr>
        <w:t>benefitting</w:t>
      </w:r>
      <w:r w:rsidRPr="00F4774A">
        <w:rPr>
          <w:rFonts w:ascii="Sylfaen" w:hAnsi="Sylfaen"/>
          <w:sz w:val="24"/>
          <w:szCs w:val="24"/>
        </w:rPr>
        <w:t xml:space="preserve"> from public health </w:t>
      </w:r>
      <w:proofErr w:type="gramStart"/>
      <w:r w:rsidRPr="00F4774A">
        <w:rPr>
          <w:rFonts w:ascii="Sylfaen" w:hAnsi="Sylfaen"/>
          <w:sz w:val="24"/>
          <w:szCs w:val="24"/>
        </w:rPr>
        <w:t>services</w:t>
      </w:r>
      <w:r w:rsidR="001D4CA3" w:rsidRPr="00F4774A">
        <w:rPr>
          <w:rFonts w:ascii="Sylfaen" w:hAnsi="Sylfaen"/>
          <w:sz w:val="24"/>
          <w:szCs w:val="24"/>
        </w:rPr>
        <w:t>, or</w:t>
      </w:r>
      <w:proofErr w:type="gramEnd"/>
      <w:r w:rsidR="001D4CA3" w:rsidRPr="00F4774A">
        <w:rPr>
          <w:rFonts w:ascii="Sylfaen" w:hAnsi="Sylfaen"/>
          <w:sz w:val="24"/>
          <w:szCs w:val="24"/>
        </w:rPr>
        <w:t xml:space="preserve"> reflect baseline health needs</w:t>
      </w:r>
      <w:r w:rsidRPr="00F4774A">
        <w:rPr>
          <w:rFonts w:ascii="Sylfaen" w:hAnsi="Sylfaen"/>
          <w:sz w:val="24"/>
          <w:szCs w:val="24"/>
        </w:rPr>
        <w:t>.  However, if public sector healthcare delivery is not completely dysfunctional, t</w:t>
      </w:r>
      <w:r w:rsidR="00F2091C" w:rsidRPr="00F4774A">
        <w:rPr>
          <w:rFonts w:ascii="Sylfaen" w:hAnsi="Sylfaen"/>
          <w:sz w:val="24"/>
          <w:szCs w:val="24"/>
        </w:rPr>
        <w:t xml:space="preserve">he contribution of the patient to health research (via the use of health information) </w:t>
      </w:r>
      <w:r w:rsidRPr="00F4774A">
        <w:rPr>
          <w:rFonts w:ascii="Sylfaen" w:hAnsi="Sylfaen"/>
          <w:sz w:val="24"/>
          <w:szCs w:val="24"/>
        </w:rPr>
        <w:t>would be</w:t>
      </w:r>
      <w:r w:rsidR="00F2091C" w:rsidRPr="00F4774A">
        <w:rPr>
          <w:rFonts w:ascii="Sylfaen" w:hAnsi="Sylfaen"/>
          <w:sz w:val="24"/>
          <w:szCs w:val="24"/>
        </w:rPr>
        <w:t xml:space="preserve"> broadly </w:t>
      </w:r>
      <w:r w:rsidR="00F2091C" w:rsidRPr="00BB19BB">
        <w:rPr>
          <w:rFonts w:ascii="Sylfaen" w:hAnsi="Sylfaen"/>
          <w:i/>
          <w:sz w:val="24"/>
          <w:szCs w:val="24"/>
        </w:rPr>
        <w:t>proportional</w:t>
      </w:r>
      <w:r w:rsidR="00F2091C" w:rsidRPr="00F4774A">
        <w:rPr>
          <w:rFonts w:ascii="Sylfaen" w:hAnsi="Sylfaen"/>
          <w:sz w:val="24"/>
          <w:szCs w:val="24"/>
        </w:rPr>
        <w:t xml:space="preserve"> to the </w:t>
      </w:r>
      <w:r w:rsidRPr="00F4774A">
        <w:rPr>
          <w:rFonts w:ascii="Sylfaen" w:hAnsi="Sylfaen"/>
          <w:sz w:val="24"/>
          <w:szCs w:val="24"/>
        </w:rPr>
        <w:t xml:space="preserve">benefit </w:t>
      </w:r>
      <w:r w:rsidR="00F2091C" w:rsidRPr="00F4774A">
        <w:rPr>
          <w:rFonts w:ascii="Sylfaen" w:hAnsi="Sylfaen"/>
          <w:sz w:val="24"/>
          <w:szCs w:val="24"/>
        </w:rPr>
        <w:t>of clinical care the patient receives.</w:t>
      </w:r>
      <w:r w:rsidRPr="00F4774A">
        <w:rPr>
          <w:rFonts w:ascii="Sylfaen" w:hAnsi="Sylfaen"/>
          <w:sz w:val="24"/>
          <w:szCs w:val="24"/>
        </w:rPr>
        <w:t xml:space="preserve"> </w:t>
      </w:r>
    </w:p>
    <w:p w14:paraId="757291AD" w14:textId="0DD59184" w:rsidR="00F54FA0" w:rsidRPr="001736B9" w:rsidRDefault="0059504E" w:rsidP="00AB735A">
      <w:pPr>
        <w:spacing w:line="360" w:lineRule="auto"/>
        <w:jc w:val="both"/>
        <w:rPr>
          <w:rFonts w:ascii="Sylfaen" w:hAnsi="Sylfaen"/>
          <w:sz w:val="24"/>
          <w:szCs w:val="24"/>
          <w:u w:val="single"/>
        </w:rPr>
      </w:pPr>
      <w:r w:rsidRPr="001736B9">
        <w:rPr>
          <w:rFonts w:ascii="Sylfaen" w:hAnsi="Sylfaen"/>
          <w:sz w:val="24"/>
          <w:szCs w:val="24"/>
          <w:u w:val="single"/>
        </w:rPr>
        <w:t>Subject</w:t>
      </w:r>
      <w:r w:rsidR="00F54FA0" w:rsidRPr="001736B9">
        <w:rPr>
          <w:rFonts w:ascii="Sylfaen" w:hAnsi="Sylfaen"/>
          <w:sz w:val="24"/>
          <w:szCs w:val="24"/>
          <w:u w:val="single"/>
        </w:rPr>
        <w:t xml:space="preserve"> protection </w:t>
      </w:r>
    </w:p>
    <w:p w14:paraId="05200958" w14:textId="030411D0" w:rsidR="0059504E" w:rsidRDefault="00F54FA0" w:rsidP="00AB735A">
      <w:pPr>
        <w:spacing w:line="360" w:lineRule="auto"/>
        <w:jc w:val="both"/>
        <w:rPr>
          <w:rFonts w:ascii="Sylfaen" w:hAnsi="Sylfaen"/>
          <w:sz w:val="24"/>
          <w:szCs w:val="24"/>
        </w:rPr>
      </w:pPr>
      <w:r>
        <w:rPr>
          <w:rFonts w:ascii="Sylfaen" w:hAnsi="Sylfaen"/>
          <w:sz w:val="24"/>
          <w:szCs w:val="24"/>
        </w:rPr>
        <w:t xml:space="preserve">Enforcing the obligation to participate means some individuals would become </w:t>
      </w:r>
      <w:r w:rsidR="001736B9">
        <w:rPr>
          <w:rFonts w:ascii="Sylfaen" w:hAnsi="Sylfaen"/>
          <w:sz w:val="24"/>
          <w:szCs w:val="24"/>
        </w:rPr>
        <w:t xml:space="preserve">research </w:t>
      </w:r>
      <w:r>
        <w:rPr>
          <w:rFonts w:ascii="Sylfaen" w:hAnsi="Sylfaen"/>
          <w:sz w:val="24"/>
          <w:szCs w:val="24"/>
        </w:rPr>
        <w:t>participants who would prefer not to.</w:t>
      </w:r>
      <w:r w:rsidR="00E458EE">
        <w:rPr>
          <w:rStyle w:val="FootnoteReference"/>
          <w:rFonts w:ascii="Sylfaen" w:hAnsi="Sylfaen"/>
          <w:sz w:val="24"/>
          <w:szCs w:val="24"/>
        </w:rPr>
        <w:footnoteReference w:id="4"/>
      </w:r>
      <w:r>
        <w:rPr>
          <w:rFonts w:ascii="Sylfaen" w:hAnsi="Sylfaen"/>
          <w:sz w:val="24"/>
          <w:szCs w:val="24"/>
        </w:rPr>
        <w:t xml:space="preserve">  Bypassing consent in this way could </w:t>
      </w:r>
      <w:proofErr w:type="gramStart"/>
      <w:r>
        <w:rPr>
          <w:rFonts w:ascii="Sylfaen" w:hAnsi="Sylfaen"/>
          <w:sz w:val="24"/>
          <w:szCs w:val="24"/>
        </w:rPr>
        <w:t>be seen as</w:t>
      </w:r>
      <w:proofErr w:type="gramEnd"/>
      <w:r>
        <w:rPr>
          <w:rFonts w:ascii="Sylfaen" w:hAnsi="Sylfaen"/>
          <w:sz w:val="24"/>
          <w:szCs w:val="24"/>
        </w:rPr>
        <w:t xml:space="preserve"> a failure of adequate subject protection, due to lack of respect for autonomy and exposure of subjects to risks they would otherwise avoid.</w:t>
      </w:r>
    </w:p>
    <w:p w14:paraId="6F7863AA" w14:textId="75C417CF" w:rsidR="00F54FA0" w:rsidRDefault="00F54FA0" w:rsidP="00AB735A">
      <w:pPr>
        <w:spacing w:line="360" w:lineRule="auto"/>
        <w:jc w:val="both"/>
        <w:rPr>
          <w:rFonts w:ascii="Sylfaen" w:hAnsi="Sylfaen"/>
          <w:sz w:val="24"/>
          <w:szCs w:val="24"/>
        </w:rPr>
      </w:pPr>
      <w:r>
        <w:rPr>
          <w:rFonts w:ascii="Sylfaen" w:hAnsi="Sylfaen"/>
          <w:sz w:val="24"/>
          <w:szCs w:val="24"/>
        </w:rPr>
        <w:t xml:space="preserve">We can distinguish, however, between the severity of autonomy violations in </w:t>
      </w:r>
      <w:r w:rsidRPr="00BE6DA5">
        <w:rPr>
          <w:rFonts w:ascii="Sylfaen" w:hAnsi="Sylfaen"/>
          <w:i/>
          <w:sz w:val="24"/>
          <w:szCs w:val="24"/>
        </w:rPr>
        <w:t>interventional</w:t>
      </w:r>
      <w:r>
        <w:rPr>
          <w:rFonts w:ascii="Sylfaen" w:hAnsi="Sylfaen"/>
          <w:sz w:val="24"/>
          <w:szCs w:val="24"/>
        </w:rPr>
        <w:t xml:space="preserve"> research and </w:t>
      </w:r>
      <w:r w:rsidRPr="00BE6DA5">
        <w:rPr>
          <w:rFonts w:ascii="Sylfaen" w:hAnsi="Sylfaen"/>
          <w:i/>
          <w:sz w:val="24"/>
          <w:szCs w:val="24"/>
        </w:rPr>
        <w:t>observational</w:t>
      </w:r>
      <w:r>
        <w:rPr>
          <w:rFonts w:ascii="Sylfaen" w:hAnsi="Sylfaen"/>
          <w:sz w:val="24"/>
          <w:szCs w:val="24"/>
        </w:rPr>
        <w:t xml:space="preserve"> research.  With interventional research, there may be a direct violation of bodily integrity</w:t>
      </w:r>
      <w:r w:rsidR="007B446A">
        <w:rPr>
          <w:rFonts w:ascii="Sylfaen" w:hAnsi="Sylfaen"/>
          <w:sz w:val="24"/>
          <w:szCs w:val="24"/>
        </w:rPr>
        <w:t>.  We agree that bloodily integrity trumps the goal of improving medical knowledge and therefore citizens should not be forced to participate in such research.  And even enforcing the obligation for interventional research that does not involve bodily intervention is questionable, insofar as it amounts to actively and directly affecting some aspect of their lives without their consent.</w:t>
      </w:r>
    </w:p>
    <w:p w14:paraId="73A24635" w14:textId="20E048D5" w:rsidR="007B446A" w:rsidRDefault="007B446A" w:rsidP="00AB735A">
      <w:pPr>
        <w:spacing w:line="360" w:lineRule="auto"/>
        <w:jc w:val="both"/>
        <w:rPr>
          <w:rFonts w:ascii="Sylfaen" w:hAnsi="Sylfaen"/>
          <w:sz w:val="24"/>
          <w:szCs w:val="24"/>
        </w:rPr>
      </w:pPr>
      <w:r>
        <w:rPr>
          <w:rFonts w:ascii="Sylfaen" w:hAnsi="Sylfaen"/>
          <w:sz w:val="24"/>
          <w:szCs w:val="24"/>
        </w:rPr>
        <w:t xml:space="preserve">But providing researchers access to health data does not involve an invasion of bodily integrity or other active intervention.  There is still some loss of control, to be sure, over subjects’ personal data.  This loss of control does not directly affect any individual’s personal experiences or life course; as such, it is much less </w:t>
      </w:r>
      <w:r>
        <w:rPr>
          <w:rFonts w:ascii="Sylfaen" w:hAnsi="Sylfaen"/>
          <w:sz w:val="24"/>
          <w:szCs w:val="24"/>
        </w:rPr>
        <w:lastRenderedPageBreak/>
        <w:t xml:space="preserve">central to our self-governance. By restricting our proposal to </w:t>
      </w:r>
      <w:r w:rsidR="00755AF3">
        <w:rPr>
          <w:rFonts w:ascii="Sylfaen" w:hAnsi="Sylfaen"/>
          <w:sz w:val="24"/>
          <w:szCs w:val="24"/>
        </w:rPr>
        <w:t>secondary data</w:t>
      </w:r>
      <w:r>
        <w:rPr>
          <w:rFonts w:ascii="Sylfaen" w:hAnsi="Sylfaen"/>
          <w:sz w:val="24"/>
          <w:szCs w:val="24"/>
        </w:rPr>
        <w:t xml:space="preserve"> research, the violation of autonomy involved is kept relatively minimal and can plausibly be overcome by the strength of the obligation to participate.</w:t>
      </w:r>
    </w:p>
    <w:p w14:paraId="389B4291" w14:textId="172690F9" w:rsidR="00F54FA0" w:rsidRDefault="00F54FA0" w:rsidP="00AB735A">
      <w:pPr>
        <w:spacing w:line="360" w:lineRule="auto"/>
        <w:jc w:val="both"/>
        <w:rPr>
          <w:rFonts w:ascii="Sylfaen" w:hAnsi="Sylfaen"/>
          <w:sz w:val="24"/>
          <w:szCs w:val="24"/>
        </w:rPr>
      </w:pPr>
      <w:r>
        <w:rPr>
          <w:rFonts w:ascii="Sylfaen" w:hAnsi="Sylfaen"/>
          <w:sz w:val="24"/>
          <w:szCs w:val="24"/>
        </w:rPr>
        <w:t>Relatedly,</w:t>
      </w:r>
      <w:r w:rsidR="001736B9">
        <w:rPr>
          <w:rFonts w:ascii="Sylfaen" w:hAnsi="Sylfaen"/>
          <w:sz w:val="24"/>
          <w:szCs w:val="24"/>
        </w:rPr>
        <w:t xml:space="preserve"> data</w:t>
      </w:r>
      <w:r>
        <w:rPr>
          <w:rFonts w:ascii="Sylfaen" w:hAnsi="Sylfaen"/>
          <w:sz w:val="24"/>
          <w:szCs w:val="24"/>
        </w:rPr>
        <w:t xml:space="preserve"> research will pose significantly fewer risks to subjects than interventional research.  The primary risks to individuals will involve data breaches.  </w:t>
      </w:r>
      <w:r w:rsidR="007B446A">
        <w:rPr>
          <w:rFonts w:ascii="Sylfaen" w:hAnsi="Sylfaen"/>
          <w:sz w:val="24"/>
          <w:szCs w:val="24"/>
        </w:rPr>
        <w:t>But these can be managed by a robust regulatory system – ensuring a reliable data security system, and an assessment that risks to data subjects are minimized and proportional to the benefits of the study.  For this reason, enforcement of the obligation to participate must be accompanied by stringent measures to keep risks minimal; we discuss some of these measures in more detail below.</w:t>
      </w:r>
    </w:p>
    <w:p w14:paraId="7BA2B99A" w14:textId="77777777" w:rsidR="00F2091C" w:rsidRPr="00F4774A" w:rsidRDefault="00F2091C" w:rsidP="00AB735A">
      <w:pPr>
        <w:spacing w:line="360" w:lineRule="auto"/>
        <w:jc w:val="both"/>
        <w:rPr>
          <w:rFonts w:ascii="Sylfaen" w:hAnsi="Sylfaen"/>
          <w:sz w:val="24"/>
          <w:szCs w:val="24"/>
          <w:u w:val="single"/>
        </w:rPr>
      </w:pPr>
      <w:r w:rsidRPr="00F4774A">
        <w:rPr>
          <w:rFonts w:ascii="Sylfaen" w:hAnsi="Sylfaen"/>
          <w:sz w:val="24"/>
          <w:szCs w:val="24"/>
          <w:u w:val="single"/>
        </w:rPr>
        <w:t xml:space="preserve">Public trust and the social licence </w:t>
      </w:r>
    </w:p>
    <w:p w14:paraId="7EAAAD4E" w14:textId="409F4427" w:rsidR="00F11DE7" w:rsidRPr="00F4774A" w:rsidRDefault="008D37CB" w:rsidP="00AB735A">
      <w:pPr>
        <w:spacing w:line="360" w:lineRule="auto"/>
        <w:jc w:val="both"/>
        <w:rPr>
          <w:rFonts w:ascii="Sylfaen" w:hAnsi="Sylfaen"/>
          <w:sz w:val="24"/>
          <w:szCs w:val="24"/>
        </w:rPr>
      </w:pPr>
      <w:r>
        <w:rPr>
          <w:rFonts w:ascii="Sylfaen" w:hAnsi="Sylfaen"/>
          <w:sz w:val="24"/>
          <w:szCs w:val="24"/>
        </w:rPr>
        <w:t xml:space="preserve">However, </w:t>
      </w:r>
      <w:r w:rsidR="00F54FA0">
        <w:rPr>
          <w:rFonts w:ascii="Sylfaen" w:hAnsi="Sylfaen"/>
          <w:sz w:val="24"/>
          <w:szCs w:val="24"/>
        </w:rPr>
        <w:t>e</w:t>
      </w:r>
      <w:r w:rsidR="00F11DE7" w:rsidRPr="00F4774A">
        <w:rPr>
          <w:rFonts w:ascii="Sylfaen" w:hAnsi="Sylfaen"/>
          <w:sz w:val="24"/>
          <w:szCs w:val="24"/>
        </w:rPr>
        <w:t xml:space="preserve">nforcing </w:t>
      </w:r>
      <w:r w:rsidR="00E57782" w:rsidRPr="00F4774A">
        <w:rPr>
          <w:rFonts w:ascii="Sylfaen" w:hAnsi="Sylfaen"/>
          <w:sz w:val="24"/>
          <w:szCs w:val="24"/>
        </w:rPr>
        <w:t>th</w:t>
      </w:r>
      <w:r w:rsidR="00E57782">
        <w:rPr>
          <w:rFonts w:ascii="Sylfaen" w:hAnsi="Sylfaen"/>
          <w:sz w:val="24"/>
          <w:szCs w:val="24"/>
        </w:rPr>
        <w:t xml:space="preserve">e </w:t>
      </w:r>
      <w:r w:rsidR="00E57782" w:rsidRPr="00F4774A">
        <w:rPr>
          <w:rFonts w:ascii="Sylfaen" w:hAnsi="Sylfaen"/>
          <w:sz w:val="24"/>
          <w:szCs w:val="24"/>
        </w:rPr>
        <w:t xml:space="preserve">obligation to contribute health data for research </w:t>
      </w:r>
      <w:r w:rsidR="00F11DE7" w:rsidRPr="00F4774A">
        <w:rPr>
          <w:rFonts w:ascii="Sylfaen" w:hAnsi="Sylfaen"/>
          <w:sz w:val="24"/>
          <w:szCs w:val="24"/>
        </w:rPr>
        <w:t xml:space="preserve">could significantly undermine public trust in researchers as well as health systems.  </w:t>
      </w:r>
      <w:r w:rsidR="00C83A3D">
        <w:rPr>
          <w:rFonts w:ascii="Sylfaen" w:hAnsi="Sylfaen"/>
          <w:sz w:val="24"/>
          <w:szCs w:val="24"/>
        </w:rPr>
        <w:t>Subjects</w:t>
      </w:r>
      <w:r w:rsidR="00F11DE7" w:rsidRPr="00F4774A">
        <w:rPr>
          <w:rFonts w:ascii="Sylfaen" w:hAnsi="Sylfaen"/>
          <w:sz w:val="24"/>
          <w:szCs w:val="24"/>
        </w:rPr>
        <w:t xml:space="preserve"> could withdraw from health services that are contributing </w:t>
      </w:r>
      <w:proofErr w:type="gramStart"/>
      <w:r w:rsidR="00F11DE7" w:rsidRPr="00F4774A">
        <w:rPr>
          <w:rFonts w:ascii="Sylfaen" w:hAnsi="Sylfaen"/>
          <w:sz w:val="24"/>
          <w:szCs w:val="24"/>
        </w:rPr>
        <w:t>data, or</w:t>
      </w:r>
      <w:proofErr w:type="gramEnd"/>
      <w:r w:rsidR="00F11DE7" w:rsidRPr="00F4774A">
        <w:rPr>
          <w:rFonts w:ascii="Sylfaen" w:hAnsi="Sylfaen"/>
          <w:sz w:val="24"/>
          <w:szCs w:val="24"/>
        </w:rPr>
        <w:t xml:space="preserve"> be less willing to participate in voluntary studies due to a lack of confidence in researchers’ respect for their rights and autonomy.</w:t>
      </w:r>
      <w:r w:rsidR="001736B9">
        <w:rPr>
          <w:rFonts w:ascii="Sylfaen" w:hAnsi="Sylfaen"/>
          <w:sz w:val="24"/>
          <w:szCs w:val="24"/>
        </w:rPr>
        <w:t xml:space="preserve"> This can jeopardize citizens</w:t>
      </w:r>
      <w:r w:rsidR="00ED13C2">
        <w:rPr>
          <w:rFonts w:ascii="Sylfaen" w:hAnsi="Sylfaen"/>
          <w:sz w:val="24"/>
          <w:szCs w:val="24"/>
        </w:rPr>
        <w:t>’</w:t>
      </w:r>
      <w:r w:rsidR="001736B9">
        <w:rPr>
          <w:rFonts w:ascii="Sylfaen" w:hAnsi="Sylfaen"/>
          <w:sz w:val="24"/>
          <w:szCs w:val="24"/>
        </w:rPr>
        <w:t xml:space="preserve"> access to </w:t>
      </w:r>
      <w:r w:rsidR="00755AF3">
        <w:rPr>
          <w:rFonts w:ascii="Sylfaen" w:hAnsi="Sylfaen"/>
          <w:sz w:val="24"/>
          <w:szCs w:val="24"/>
        </w:rPr>
        <w:t xml:space="preserve">essential </w:t>
      </w:r>
      <w:r w:rsidR="001736B9">
        <w:rPr>
          <w:rFonts w:ascii="Sylfaen" w:hAnsi="Sylfaen"/>
          <w:sz w:val="24"/>
          <w:szCs w:val="24"/>
        </w:rPr>
        <w:t xml:space="preserve">healthcare and threaten the health research enterprise. </w:t>
      </w:r>
      <w:r w:rsidR="00F11DE7" w:rsidRPr="00F4774A">
        <w:rPr>
          <w:rFonts w:ascii="Sylfaen" w:hAnsi="Sylfaen"/>
          <w:sz w:val="24"/>
          <w:szCs w:val="24"/>
        </w:rPr>
        <w:t xml:space="preserve"> The most vivid example of this is the </w:t>
      </w:r>
      <w:proofErr w:type="spellStart"/>
      <w:r w:rsidR="00F11DE7" w:rsidRPr="00F4774A">
        <w:rPr>
          <w:rFonts w:ascii="Sylfaen" w:hAnsi="Sylfaen"/>
          <w:sz w:val="24"/>
          <w:szCs w:val="24"/>
        </w:rPr>
        <w:t>care.data</w:t>
      </w:r>
      <w:proofErr w:type="spellEnd"/>
      <w:r w:rsidR="00F11DE7" w:rsidRPr="00F4774A">
        <w:rPr>
          <w:rFonts w:ascii="Sylfaen" w:hAnsi="Sylfaen"/>
          <w:sz w:val="24"/>
          <w:szCs w:val="24"/>
        </w:rPr>
        <w:t xml:space="preserve"> debacle, where t</w:t>
      </w:r>
      <w:r w:rsidR="00645E1F" w:rsidRPr="00F4774A">
        <w:rPr>
          <w:rFonts w:ascii="Sylfaen" w:hAnsi="Sylfaen"/>
          <w:sz w:val="24"/>
          <w:szCs w:val="24"/>
        </w:rPr>
        <w:t xml:space="preserve">he UK government moved to allow greater access to clinical records for research </w:t>
      </w:r>
      <w:proofErr w:type="gramStart"/>
      <w:r w:rsidR="00645E1F" w:rsidRPr="00F4774A">
        <w:rPr>
          <w:rFonts w:ascii="Sylfaen" w:hAnsi="Sylfaen"/>
          <w:sz w:val="24"/>
          <w:szCs w:val="24"/>
        </w:rPr>
        <w:t>on the grounds that</w:t>
      </w:r>
      <w:proofErr w:type="gramEnd"/>
      <w:r w:rsidR="00645E1F" w:rsidRPr="00F4774A">
        <w:rPr>
          <w:rFonts w:ascii="Sylfaen" w:hAnsi="Sylfaen"/>
          <w:sz w:val="24"/>
          <w:szCs w:val="24"/>
        </w:rPr>
        <w:t xml:space="preserve"> the ‘social licence’ for the use of secondary use research was more permissive than the </w:t>
      </w:r>
      <w:r w:rsidR="00076EF1" w:rsidRPr="00F4774A">
        <w:rPr>
          <w:rFonts w:ascii="Sylfaen" w:hAnsi="Sylfaen"/>
          <w:sz w:val="24"/>
          <w:szCs w:val="24"/>
        </w:rPr>
        <w:t xml:space="preserve">current </w:t>
      </w:r>
      <w:r w:rsidR="00645E1F" w:rsidRPr="00F4774A">
        <w:rPr>
          <w:rFonts w:ascii="Sylfaen" w:hAnsi="Sylfaen"/>
          <w:sz w:val="24"/>
          <w:szCs w:val="24"/>
        </w:rPr>
        <w:t>UK regulatory environment allowed. There was significant and unexpected public backlash</w:t>
      </w:r>
      <w:r w:rsidR="00F11DE7" w:rsidRPr="00F4774A">
        <w:rPr>
          <w:rFonts w:ascii="Sylfaen" w:hAnsi="Sylfaen"/>
          <w:sz w:val="24"/>
          <w:szCs w:val="24"/>
        </w:rPr>
        <w:t xml:space="preserve"> which led to the programme being shelved</w:t>
      </w:r>
      <w:r w:rsidR="00645E1F" w:rsidRPr="00F4774A">
        <w:rPr>
          <w:rFonts w:ascii="Sylfaen" w:hAnsi="Sylfaen"/>
          <w:sz w:val="24"/>
          <w:szCs w:val="24"/>
        </w:rPr>
        <w:t>.</w:t>
      </w:r>
      <w:r w:rsidR="001D1CA0">
        <w:rPr>
          <w:rFonts w:ascii="Sylfaen" w:hAnsi="Sylfaen"/>
          <w:sz w:val="24"/>
          <w:szCs w:val="24"/>
        </w:rPr>
        <w:fldChar w:fldCharType="begin"/>
      </w:r>
      <w:r w:rsidR="00204EC9">
        <w:rPr>
          <w:rFonts w:ascii="Sylfaen" w:hAnsi="Sylfaen"/>
          <w:sz w:val="24"/>
          <w:szCs w:val="24"/>
        </w:rPr>
        <w:instrText xml:space="preserve"> ADDIN ZOTERO_ITEM CSL_CITATION {"citationID":"2j8l6sh0rm","properties":{"formattedCitation":"[29]","plainCitation":"[29]"},"citationItems":[{"id":1144,"uris":["http://zotero.org/users/1170976/items/W6B9G7VH"],"uri":["http://zotero.org/users/1170976/items/W6B9G7VH"],"itemData":{"id":1144,"type":"article-journal","title":"The social licence for research: why &lt;i&gt;care.data&lt;/i&gt; ran into trouble","container-title":"Journal of Medical Ethics","page":"404-409","volume":"41","issue":"5","source":"CrossRef","DOI":"10.1136/medethics-2014-102374","ISSN":"0306-6800, 1473-4257","shortTitle":"The social licence for research","language":"en","author":[{"family":"Carter","given":"Pam"},{"family":"Laurie","given":"Graeme T"},{"family":"Dixon-Woods","given":"Mary"}],"issued":{"date-parts":[["2015",5]]}}}],"schema":"https://github.com/citation-style-language/schema/raw/master/csl-citation.json"} </w:instrText>
      </w:r>
      <w:r w:rsidR="001D1CA0">
        <w:rPr>
          <w:rFonts w:ascii="Sylfaen" w:hAnsi="Sylfaen"/>
          <w:sz w:val="24"/>
          <w:szCs w:val="24"/>
        </w:rPr>
        <w:fldChar w:fldCharType="separate"/>
      </w:r>
      <w:r w:rsidR="00204EC9" w:rsidRPr="00BB19BB">
        <w:rPr>
          <w:rFonts w:ascii="Calibri" w:hAnsi="Calibri"/>
        </w:rPr>
        <w:t>[29]</w:t>
      </w:r>
      <w:r w:rsidR="001D1CA0">
        <w:rPr>
          <w:rFonts w:ascii="Sylfaen" w:hAnsi="Sylfaen"/>
          <w:sz w:val="24"/>
          <w:szCs w:val="24"/>
        </w:rPr>
        <w:fldChar w:fldCharType="end"/>
      </w:r>
    </w:p>
    <w:p w14:paraId="2CB741A8" w14:textId="1ED7F025" w:rsidR="00F2091C" w:rsidRDefault="00F11DE7" w:rsidP="00AB735A">
      <w:pPr>
        <w:spacing w:line="360" w:lineRule="auto"/>
        <w:jc w:val="both"/>
        <w:rPr>
          <w:rFonts w:ascii="Sylfaen" w:hAnsi="Sylfaen"/>
          <w:sz w:val="24"/>
          <w:szCs w:val="24"/>
        </w:rPr>
      </w:pPr>
      <w:r w:rsidRPr="00F4774A">
        <w:rPr>
          <w:rFonts w:ascii="Sylfaen" w:hAnsi="Sylfaen"/>
          <w:sz w:val="24"/>
          <w:szCs w:val="24"/>
        </w:rPr>
        <w:t>We believe this is the most significant barrier to our proposal.  T</w:t>
      </w:r>
      <w:r w:rsidR="00F2091C" w:rsidRPr="00F4774A">
        <w:rPr>
          <w:rFonts w:ascii="Sylfaen" w:hAnsi="Sylfaen"/>
          <w:sz w:val="24"/>
          <w:szCs w:val="24"/>
        </w:rPr>
        <w:t>he following regulatory model</w:t>
      </w:r>
      <w:r w:rsidR="00076EF1" w:rsidRPr="00F4774A">
        <w:rPr>
          <w:rFonts w:ascii="Sylfaen" w:hAnsi="Sylfaen"/>
          <w:sz w:val="24"/>
          <w:szCs w:val="24"/>
        </w:rPr>
        <w:t xml:space="preserve"> aims</w:t>
      </w:r>
      <w:r w:rsidR="00F2091C" w:rsidRPr="00F4774A">
        <w:rPr>
          <w:rFonts w:ascii="Sylfaen" w:hAnsi="Sylfaen"/>
          <w:sz w:val="24"/>
          <w:szCs w:val="24"/>
        </w:rPr>
        <w:t xml:space="preserve"> to minimise harm and promote transparency and public trust. </w:t>
      </w:r>
      <w:r w:rsidR="00480593" w:rsidRPr="00F4774A">
        <w:rPr>
          <w:rFonts w:ascii="Sylfaen" w:hAnsi="Sylfaen"/>
          <w:sz w:val="24"/>
          <w:szCs w:val="24"/>
        </w:rPr>
        <w:t>This model must be introduced with care</w:t>
      </w:r>
      <w:r w:rsidR="00B15960" w:rsidRPr="00F4774A">
        <w:rPr>
          <w:rFonts w:ascii="Sylfaen" w:hAnsi="Sylfaen"/>
          <w:sz w:val="24"/>
          <w:szCs w:val="24"/>
        </w:rPr>
        <w:t xml:space="preserve"> and</w:t>
      </w:r>
      <w:r w:rsidR="001736B9">
        <w:rPr>
          <w:rFonts w:ascii="Sylfaen" w:hAnsi="Sylfaen"/>
          <w:sz w:val="24"/>
          <w:szCs w:val="24"/>
        </w:rPr>
        <w:t xml:space="preserve"> a commitment to</w:t>
      </w:r>
      <w:r w:rsidR="00B15960" w:rsidRPr="00F4774A">
        <w:rPr>
          <w:rFonts w:ascii="Sylfaen" w:hAnsi="Sylfaen"/>
          <w:sz w:val="24"/>
          <w:szCs w:val="24"/>
        </w:rPr>
        <w:t xml:space="preserve"> public understanding and engagement. </w:t>
      </w:r>
      <w:r w:rsidR="00F2091C" w:rsidRPr="00F4774A">
        <w:rPr>
          <w:rFonts w:ascii="Sylfaen" w:hAnsi="Sylfaen"/>
          <w:sz w:val="24"/>
          <w:szCs w:val="24"/>
        </w:rPr>
        <w:t xml:space="preserve"> </w:t>
      </w:r>
      <w:r w:rsidR="00B15960" w:rsidRPr="00F4774A">
        <w:rPr>
          <w:rFonts w:ascii="Sylfaen" w:hAnsi="Sylfaen"/>
          <w:sz w:val="24"/>
          <w:szCs w:val="24"/>
        </w:rPr>
        <w:t xml:space="preserve">Our proposal involves </w:t>
      </w:r>
      <w:r w:rsidRPr="00F4774A">
        <w:rPr>
          <w:rFonts w:ascii="Sylfaen" w:hAnsi="Sylfaen"/>
          <w:sz w:val="24"/>
          <w:szCs w:val="24"/>
        </w:rPr>
        <w:t xml:space="preserve">bypassing the consent </w:t>
      </w:r>
      <w:r w:rsidRPr="00F4774A">
        <w:rPr>
          <w:rFonts w:ascii="Sylfaen" w:hAnsi="Sylfaen"/>
          <w:sz w:val="24"/>
          <w:szCs w:val="24"/>
        </w:rPr>
        <w:lastRenderedPageBreak/>
        <w:t xml:space="preserve">of potential participants; </w:t>
      </w:r>
      <w:proofErr w:type="gramStart"/>
      <w:r w:rsidRPr="00F4774A">
        <w:rPr>
          <w:rFonts w:ascii="Sylfaen" w:hAnsi="Sylfaen"/>
          <w:sz w:val="24"/>
          <w:szCs w:val="24"/>
        </w:rPr>
        <w:t>in order to</w:t>
      </w:r>
      <w:proofErr w:type="gramEnd"/>
      <w:r w:rsidRPr="00F4774A">
        <w:rPr>
          <w:rFonts w:ascii="Sylfaen" w:hAnsi="Sylfaen"/>
          <w:sz w:val="24"/>
          <w:szCs w:val="24"/>
        </w:rPr>
        <w:t xml:space="preserve"> mitigate that lack of consent on the part of individuals, </w:t>
      </w:r>
      <w:r w:rsidR="00B15960" w:rsidRPr="00F4774A">
        <w:rPr>
          <w:rFonts w:ascii="Sylfaen" w:hAnsi="Sylfaen"/>
          <w:sz w:val="24"/>
          <w:szCs w:val="24"/>
        </w:rPr>
        <w:t xml:space="preserve">broad </w:t>
      </w:r>
      <w:r w:rsidR="001960AF" w:rsidRPr="00F4774A">
        <w:rPr>
          <w:rFonts w:ascii="Sylfaen" w:hAnsi="Sylfaen"/>
          <w:sz w:val="24"/>
          <w:szCs w:val="24"/>
        </w:rPr>
        <w:t xml:space="preserve">support </w:t>
      </w:r>
      <w:r w:rsidRPr="00F4774A">
        <w:rPr>
          <w:rFonts w:ascii="Sylfaen" w:hAnsi="Sylfaen"/>
          <w:sz w:val="24"/>
          <w:szCs w:val="24"/>
        </w:rPr>
        <w:t xml:space="preserve">on the part of society </w:t>
      </w:r>
      <w:r w:rsidR="00410A4A" w:rsidRPr="00F4774A">
        <w:rPr>
          <w:rFonts w:ascii="Sylfaen" w:hAnsi="Sylfaen"/>
          <w:sz w:val="24"/>
          <w:szCs w:val="24"/>
        </w:rPr>
        <w:t>is necessary.  Legislative action, rather than regulatory adjustment, is safest to ensure transparency and public acceptability.  In addition, there should be robust public debate over the merits of the proposal; we hope this article will help prompt just such a debate.</w:t>
      </w:r>
    </w:p>
    <w:p w14:paraId="7B8D1284" w14:textId="77777777" w:rsidR="00B60B78" w:rsidRPr="00F4774A" w:rsidRDefault="00B60B78" w:rsidP="00AB735A">
      <w:pPr>
        <w:spacing w:line="360" w:lineRule="auto"/>
        <w:jc w:val="both"/>
        <w:rPr>
          <w:rFonts w:ascii="Sylfaen" w:hAnsi="Sylfaen"/>
          <w:sz w:val="24"/>
          <w:szCs w:val="24"/>
        </w:rPr>
      </w:pPr>
    </w:p>
    <w:p w14:paraId="0D5E957D" w14:textId="28C36CCF" w:rsidR="00EE73A3" w:rsidRPr="00F4774A" w:rsidRDefault="0052538B" w:rsidP="00AB735A">
      <w:pPr>
        <w:spacing w:line="360" w:lineRule="auto"/>
        <w:jc w:val="both"/>
        <w:rPr>
          <w:rFonts w:ascii="Sylfaen" w:hAnsi="Sylfaen"/>
          <w:b/>
          <w:sz w:val="24"/>
          <w:szCs w:val="24"/>
        </w:rPr>
      </w:pPr>
      <w:r>
        <w:rPr>
          <w:rFonts w:ascii="Sylfaen" w:hAnsi="Sylfaen"/>
          <w:b/>
          <w:sz w:val="24"/>
          <w:szCs w:val="24"/>
        </w:rPr>
        <w:t xml:space="preserve">Regulatory changes </w:t>
      </w:r>
    </w:p>
    <w:p w14:paraId="201E3621" w14:textId="2B5E1F64" w:rsidR="0052538B" w:rsidRPr="00791D16" w:rsidRDefault="00755AF3" w:rsidP="00AB735A">
      <w:pPr>
        <w:spacing w:line="360" w:lineRule="auto"/>
        <w:jc w:val="both"/>
        <w:rPr>
          <w:rFonts w:ascii="Sylfaen" w:hAnsi="Sylfaen"/>
          <w:sz w:val="24"/>
          <w:szCs w:val="24"/>
        </w:rPr>
      </w:pPr>
      <w:r>
        <w:rPr>
          <w:rFonts w:ascii="Sylfaen" w:hAnsi="Sylfaen"/>
          <w:sz w:val="24"/>
          <w:szCs w:val="24"/>
        </w:rPr>
        <w:t xml:space="preserve">Many jurisdictions </w:t>
      </w:r>
      <w:r w:rsidR="0052538B">
        <w:rPr>
          <w:rFonts w:ascii="Sylfaen" w:hAnsi="Sylfaen"/>
          <w:sz w:val="24"/>
          <w:szCs w:val="24"/>
        </w:rPr>
        <w:t xml:space="preserve"> permit a REC/IRB to provide a waiver of consent for the use of potentially identifiable health information if gaining consent is impossible or impractical</w:t>
      </w:r>
      <w:r w:rsidR="00F91E26">
        <w:rPr>
          <w:rFonts w:ascii="Sylfaen" w:hAnsi="Sylfaen"/>
          <w:sz w:val="24"/>
          <w:szCs w:val="24"/>
        </w:rPr>
        <w:t xml:space="preserve"> (the </w:t>
      </w:r>
      <w:r w:rsidR="00F91E26" w:rsidRPr="00791D16">
        <w:rPr>
          <w:rFonts w:ascii="Sylfaen" w:hAnsi="Sylfaen"/>
          <w:sz w:val="24"/>
          <w:szCs w:val="24"/>
        </w:rPr>
        <w:t>‘</w:t>
      </w:r>
      <w:r w:rsidR="0040133B" w:rsidRPr="00BE6DA5">
        <w:rPr>
          <w:rFonts w:ascii="Sylfaen" w:hAnsi="Sylfaen"/>
          <w:sz w:val="24"/>
          <w:szCs w:val="24"/>
        </w:rPr>
        <w:t>impracticality</w:t>
      </w:r>
      <w:r w:rsidR="0040133B" w:rsidRPr="00791D16" w:rsidDel="0040133B">
        <w:rPr>
          <w:rFonts w:ascii="Sylfaen" w:hAnsi="Sylfaen"/>
          <w:sz w:val="24"/>
          <w:szCs w:val="24"/>
        </w:rPr>
        <w:t xml:space="preserve"> </w:t>
      </w:r>
      <w:r w:rsidR="00F91E26" w:rsidRPr="00791D16">
        <w:rPr>
          <w:rFonts w:ascii="Sylfaen" w:hAnsi="Sylfaen"/>
          <w:sz w:val="24"/>
          <w:szCs w:val="24"/>
        </w:rPr>
        <w:t>’ test)</w:t>
      </w:r>
      <w:r w:rsidR="0052538B" w:rsidRPr="00791D16">
        <w:rPr>
          <w:rFonts w:ascii="Sylfaen" w:hAnsi="Sylfaen"/>
          <w:sz w:val="24"/>
          <w:szCs w:val="24"/>
        </w:rPr>
        <w:t xml:space="preserve">, </w:t>
      </w:r>
      <w:r w:rsidR="00976DBE" w:rsidRPr="00791D16">
        <w:rPr>
          <w:rFonts w:ascii="Sylfaen" w:hAnsi="Sylfaen"/>
          <w:sz w:val="24"/>
          <w:szCs w:val="24"/>
        </w:rPr>
        <w:t xml:space="preserve">sometimes with the additional requirement that </w:t>
      </w:r>
      <w:r w:rsidR="0052538B" w:rsidRPr="00791D16">
        <w:rPr>
          <w:rFonts w:ascii="Sylfaen" w:hAnsi="Sylfaen"/>
          <w:sz w:val="24"/>
          <w:szCs w:val="24"/>
        </w:rPr>
        <w:t>the research is determined to be in the public good (synonyms for public good in different documents include common good, public benefit, public i</w:t>
      </w:r>
      <w:r w:rsidR="00FB6CC7" w:rsidRPr="00791D16">
        <w:rPr>
          <w:rFonts w:ascii="Sylfaen" w:hAnsi="Sylfaen"/>
          <w:sz w:val="24"/>
          <w:szCs w:val="24"/>
        </w:rPr>
        <w:t>nterest</w:t>
      </w:r>
      <w:r w:rsidR="0052538B" w:rsidRPr="00791D16">
        <w:rPr>
          <w:rFonts w:ascii="Sylfaen" w:hAnsi="Sylfaen"/>
          <w:sz w:val="24"/>
          <w:szCs w:val="24"/>
        </w:rPr>
        <w:t>).</w:t>
      </w:r>
      <w:r w:rsidR="00232518" w:rsidRPr="00791D16">
        <w:rPr>
          <w:rFonts w:ascii="Sylfaen" w:hAnsi="Sylfaen"/>
          <w:sz w:val="24"/>
          <w:szCs w:val="24"/>
        </w:rPr>
        <w:fldChar w:fldCharType="begin"/>
      </w:r>
      <w:r w:rsidR="00204EC9">
        <w:rPr>
          <w:rFonts w:ascii="Sylfaen" w:hAnsi="Sylfaen"/>
          <w:sz w:val="24"/>
          <w:szCs w:val="24"/>
        </w:rPr>
        <w:instrText xml:space="preserve"> ADDIN ZOTERO_ITEM CSL_CITATION {"citationID":"sOfRJ7Jz","properties":{"formattedCitation":"[11,12,17]","plainCitation":"[11,12,17]"},"citationItems":[{"id":1129,"uris":["http://zotero.org/users/1170976/items/UPCXC3NW"],"uri":["http://zotero.org/users/1170976/items/UPCXC3NW"],"itemData":{"id":1129,"type":"legislation","title":"Human Biomedical Research Act","container-title":"No. 29","section":"Fifth Schedule","issued":{"date-parts":[["2015"]]}}},{"id":1275,"uris":["http://zotero.org/users/1170976/items/IDMQMFI7"],"uri":["http://zotero.org/users/1170976/items/IDMQMFI7"],"itemData":{"id":1275,"type":"book","title":"International ethical guidelines for health-related research involving humans","source":"Open WorldCat","ISBN":"978-92-9036-088-9","note":"OCLC: 974025866","language":"English","author":[{"literal":"Council for International Organizations of Medical Sciences"},{"literal":"World Health Organization"}],"issued":{"date-parts":[["2016"]]}}},{"id":1123,"uris":["http://zotero.org/users/1170976/items/XA8PZUB6"],"uri":["http://zotero.org/users/1170976/items/XA8PZUB6"],"itemData":{"id":1123,"type":"book","title":"Ethical Guidelines for Observational Studies: Observational research, audits and related activities","publisher":"Ministry of Health","publisher-place":"Wellington","event-place":"Wellington","author":[{"family":"National Ethics Advisory Committee","given":""}],"issued":{"date-parts":[["2012"]]}}}],"schema":"https://github.com/citation-style-language/schema/raw/master/csl-citation.json"} </w:instrText>
      </w:r>
      <w:r w:rsidR="00232518" w:rsidRPr="00791D16">
        <w:rPr>
          <w:rFonts w:ascii="Sylfaen" w:hAnsi="Sylfaen"/>
          <w:sz w:val="24"/>
          <w:szCs w:val="24"/>
        </w:rPr>
        <w:fldChar w:fldCharType="separate"/>
      </w:r>
      <w:r w:rsidR="00E458EE" w:rsidRPr="00BE6DA5">
        <w:rPr>
          <w:rFonts w:ascii="Sylfaen" w:hAnsi="Sylfaen"/>
          <w:sz w:val="24"/>
        </w:rPr>
        <w:t>[11,12,17]</w:t>
      </w:r>
      <w:r w:rsidR="00232518" w:rsidRPr="00791D16">
        <w:rPr>
          <w:rFonts w:ascii="Sylfaen" w:hAnsi="Sylfaen"/>
          <w:sz w:val="24"/>
          <w:szCs w:val="24"/>
        </w:rPr>
        <w:fldChar w:fldCharType="end"/>
      </w:r>
      <w:r w:rsidR="0052538B" w:rsidRPr="00791D16">
        <w:rPr>
          <w:rFonts w:ascii="Sylfaen" w:hAnsi="Sylfaen"/>
          <w:sz w:val="24"/>
          <w:szCs w:val="24"/>
        </w:rPr>
        <w:t xml:space="preserve"> </w:t>
      </w:r>
    </w:p>
    <w:p w14:paraId="61060218" w14:textId="77777777" w:rsidR="0052538B" w:rsidRPr="00791D16" w:rsidRDefault="0052538B" w:rsidP="00AB735A">
      <w:pPr>
        <w:spacing w:line="360" w:lineRule="auto"/>
        <w:jc w:val="both"/>
        <w:rPr>
          <w:rFonts w:ascii="Sylfaen" w:hAnsi="Sylfaen"/>
          <w:sz w:val="24"/>
          <w:szCs w:val="24"/>
        </w:rPr>
      </w:pPr>
    </w:p>
    <w:p w14:paraId="6D532E68" w14:textId="69F84E8D" w:rsidR="00F91E26" w:rsidRDefault="00F91E26" w:rsidP="00AB735A">
      <w:pPr>
        <w:spacing w:line="360" w:lineRule="auto"/>
        <w:jc w:val="both"/>
        <w:rPr>
          <w:rFonts w:ascii="Sylfaen" w:hAnsi="Sylfaen"/>
          <w:sz w:val="24"/>
          <w:szCs w:val="24"/>
        </w:rPr>
      </w:pPr>
      <w:r w:rsidRPr="00791D16">
        <w:rPr>
          <w:rFonts w:ascii="Sylfaen" w:hAnsi="Sylfaen"/>
          <w:sz w:val="24"/>
          <w:szCs w:val="24"/>
        </w:rPr>
        <w:t>Big</w:t>
      </w:r>
      <w:r w:rsidR="0052538B" w:rsidRPr="00791D16">
        <w:rPr>
          <w:rFonts w:ascii="Sylfaen" w:hAnsi="Sylfaen"/>
          <w:sz w:val="24"/>
          <w:szCs w:val="24"/>
        </w:rPr>
        <w:t xml:space="preserve"> data studies will meet the ‘impracticality’ test reasonably easily because of the size of the datasets and the number of data subjects involved. </w:t>
      </w:r>
      <w:r w:rsidR="00B75DCC" w:rsidRPr="004221F1">
        <w:rPr>
          <w:rFonts w:ascii="Sylfaen" w:hAnsi="Sylfaen"/>
          <w:sz w:val="24"/>
          <w:szCs w:val="24"/>
        </w:rPr>
        <w:t xml:space="preserve">However, many smaller to medium size projects involving </w:t>
      </w:r>
      <w:r w:rsidRPr="004221F1">
        <w:rPr>
          <w:rFonts w:ascii="Sylfaen" w:hAnsi="Sylfaen"/>
          <w:sz w:val="24"/>
          <w:szCs w:val="24"/>
        </w:rPr>
        <w:t xml:space="preserve">niche </w:t>
      </w:r>
      <w:r w:rsidR="00B75DCC" w:rsidRPr="004221F1">
        <w:rPr>
          <w:rFonts w:ascii="Sylfaen" w:hAnsi="Sylfaen"/>
          <w:sz w:val="24"/>
          <w:szCs w:val="24"/>
        </w:rPr>
        <w:t>data</w:t>
      </w:r>
      <w:r w:rsidRPr="004221F1">
        <w:rPr>
          <w:rFonts w:ascii="Sylfaen" w:hAnsi="Sylfaen"/>
          <w:sz w:val="24"/>
          <w:szCs w:val="24"/>
        </w:rPr>
        <w:t>set</w:t>
      </w:r>
      <w:r w:rsidR="00384738" w:rsidRPr="004221F1">
        <w:rPr>
          <w:rFonts w:ascii="Sylfaen" w:hAnsi="Sylfaen"/>
          <w:sz w:val="24"/>
          <w:szCs w:val="24"/>
        </w:rPr>
        <w:t>s</w:t>
      </w:r>
      <w:r w:rsidR="00B75DCC" w:rsidRPr="004221F1">
        <w:rPr>
          <w:rFonts w:ascii="Sylfaen" w:hAnsi="Sylfaen"/>
          <w:sz w:val="24"/>
          <w:szCs w:val="24"/>
        </w:rPr>
        <w:t xml:space="preserve"> may not meet the </w:t>
      </w:r>
      <w:r w:rsidR="0040133B" w:rsidRPr="00BE6DA5">
        <w:rPr>
          <w:rFonts w:ascii="Sylfaen" w:hAnsi="Sylfaen"/>
          <w:sz w:val="24"/>
          <w:szCs w:val="24"/>
        </w:rPr>
        <w:t>impracticality</w:t>
      </w:r>
      <w:r w:rsidR="0040133B" w:rsidRPr="00791D16" w:rsidDel="0040133B">
        <w:rPr>
          <w:rFonts w:ascii="Sylfaen" w:hAnsi="Sylfaen"/>
          <w:sz w:val="24"/>
          <w:szCs w:val="24"/>
        </w:rPr>
        <w:t xml:space="preserve"> </w:t>
      </w:r>
      <w:r w:rsidR="00B75DCC" w:rsidRPr="00791D16">
        <w:rPr>
          <w:rFonts w:ascii="Sylfaen" w:hAnsi="Sylfaen"/>
          <w:sz w:val="24"/>
          <w:szCs w:val="24"/>
        </w:rPr>
        <w:t xml:space="preserve">test and could be </w:t>
      </w:r>
      <w:r w:rsidR="00976DBE" w:rsidRPr="00791D16">
        <w:rPr>
          <w:rFonts w:ascii="Sylfaen" w:hAnsi="Sylfaen"/>
          <w:sz w:val="24"/>
          <w:szCs w:val="24"/>
        </w:rPr>
        <w:t>impeded</w:t>
      </w:r>
      <w:r w:rsidR="00FB6CC7" w:rsidRPr="00791D16">
        <w:rPr>
          <w:rFonts w:ascii="Sylfaen" w:hAnsi="Sylfaen"/>
          <w:sz w:val="24"/>
          <w:szCs w:val="24"/>
        </w:rPr>
        <w:t>,</w:t>
      </w:r>
      <w:r w:rsidR="00B75DCC" w:rsidRPr="00791D16">
        <w:rPr>
          <w:rFonts w:ascii="Sylfaen" w:hAnsi="Sylfaen"/>
          <w:sz w:val="24"/>
          <w:szCs w:val="24"/>
        </w:rPr>
        <w:t xml:space="preserve"> and</w:t>
      </w:r>
      <w:r w:rsidR="00976DBE" w:rsidRPr="00791D16">
        <w:rPr>
          <w:rFonts w:ascii="Sylfaen" w:hAnsi="Sylfaen"/>
          <w:sz w:val="24"/>
          <w:szCs w:val="24"/>
        </w:rPr>
        <w:t>/</w:t>
      </w:r>
      <w:r w:rsidR="00B75DCC" w:rsidRPr="00791D16">
        <w:rPr>
          <w:rFonts w:ascii="Sylfaen" w:hAnsi="Sylfaen"/>
          <w:sz w:val="24"/>
          <w:szCs w:val="24"/>
        </w:rPr>
        <w:t xml:space="preserve">or required to spend considerable </w:t>
      </w:r>
      <w:r w:rsidR="00FB6CC7" w:rsidRPr="00791D16">
        <w:rPr>
          <w:rFonts w:ascii="Sylfaen" w:hAnsi="Sylfaen"/>
          <w:sz w:val="24"/>
          <w:szCs w:val="24"/>
        </w:rPr>
        <w:t>money</w:t>
      </w:r>
      <w:r w:rsidR="00B75DCC" w:rsidRPr="00791D16">
        <w:rPr>
          <w:rFonts w:ascii="Sylfaen" w:hAnsi="Sylfaen"/>
          <w:sz w:val="24"/>
          <w:szCs w:val="24"/>
        </w:rPr>
        <w:t xml:space="preserve"> and time in tracking patients and gaining consent for the </w:t>
      </w:r>
      <w:r w:rsidRPr="00791D16">
        <w:rPr>
          <w:rFonts w:ascii="Sylfaen" w:hAnsi="Sylfaen"/>
          <w:sz w:val="24"/>
          <w:szCs w:val="24"/>
        </w:rPr>
        <w:t xml:space="preserve">secondary </w:t>
      </w:r>
      <w:r w:rsidR="00B75DCC" w:rsidRPr="004221F1">
        <w:rPr>
          <w:rFonts w:ascii="Sylfaen" w:hAnsi="Sylfaen"/>
          <w:sz w:val="24"/>
          <w:szCs w:val="24"/>
        </w:rPr>
        <w:t xml:space="preserve">use of their health information. </w:t>
      </w:r>
      <w:r w:rsidR="0052538B" w:rsidRPr="004221F1">
        <w:rPr>
          <w:rFonts w:ascii="Sylfaen" w:hAnsi="Sylfaen"/>
          <w:sz w:val="24"/>
          <w:szCs w:val="24"/>
        </w:rPr>
        <w:t xml:space="preserve"> In response to </w:t>
      </w:r>
      <w:r w:rsidR="00B75DCC" w:rsidRPr="004221F1">
        <w:rPr>
          <w:rFonts w:ascii="Sylfaen" w:hAnsi="Sylfaen"/>
          <w:sz w:val="24"/>
          <w:szCs w:val="24"/>
        </w:rPr>
        <w:t>the challenge that</w:t>
      </w:r>
      <w:r w:rsidR="0052538B" w:rsidRPr="00E57782">
        <w:rPr>
          <w:rFonts w:ascii="Sylfaen" w:hAnsi="Sylfaen"/>
          <w:sz w:val="24"/>
          <w:szCs w:val="24"/>
        </w:rPr>
        <w:t xml:space="preserve"> consent </w:t>
      </w:r>
      <w:r w:rsidR="00B75DCC" w:rsidRPr="00E57782">
        <w:rPr>
          <w:rFonts w:ascii="Sylfaen" w:hAnsi="Sylfaen"/>
          <w:sz w:val="24"/>
          <w:szCs w:val="24"/>
        </w:rPr>
        <w:t>poses in the context</w:t>
      </w:r>
      <w:r w:rsidR="00B75DCC">
        <w:rPr>
          <w:rFonts w:ascii="Sylfaen" w:hAnsi="Sylfaen"/>
          <w:sz w:val="24"/>
          <w:szCs w:val="24"/>
        </w:rPr>
        <w:t xml:space="preserve"> of data research, several</w:t>
      </w:r>
      <w:r w:rsidR="0052538B">
        <w:rPr>
          <w:rFonts w:ascii="Sylfaen" w:hAnsi="Sylfaen"/>
          <w:sz w:val="24"/>
          <w:szCs w:val="24"/>
        </w:rPr>
        <w:t xml:space="preserve"> models have been proposed to </w:t>
      </w:r>
      <w:r w:rsidR="00B75DCC">
        <w:rPr>
          <w:rFonts w:ascii="Sylfaen" w:hAnsi="Sylfaen"/>
          <w:sz w:val="24"/>
          <w:szCs w:val="24"/>
        </w:rPr>
        <w:t xml:space="preserve">make the consent process fit for purpose, including broad-consent, meta-consent and dynamic-consent </w:t>
      </w:r>
      <w:r w:rsidR="00232518">
        <w:rPr>
          <w:rFonts w:ascii="Sylfaen" w:hAnsi="Sylfaen"/>
          <w:sz w:val="24"/>
          <w:szCs w:val="24"/>
        </w:rPr>
        <w:fldChar w:fldCharType="begin"/>
      </w:r>
      <w:r w:rsidR="00204EC9">
        <w:rPr>
          <w:rFonts w:ascii="Sylfaen" w:hAnsi="Sylfaen"/>
          <w:sz w:val="24"/>
          <w:szCs w:val="24"/>
        </w:rPr>
        <w:instrText xml:space="preserve"> ADDIN ZOTERO_ITEM CSL_CITATION {"citationID":"a2fhpgub7dm","properties":{"formattedCitation":"[30]","plainCitation":"[30]"},"citationItems":[{"id":570,"uris":["http://zotero.org/users/1170976/items/R7HRP4MA"],"uri":["http://zotero.org/users/1170976/items/R7HRP4MA"],"itemData":{"id":570,"type":"article-journal","title":"Meta consent: a flexible and autonomous way of obtaining informed consent for secondary research","container-title":"BMJ","page":"h2146-h2146","volume":"350","issue":"may07 31","source":"CrossRef","DOI":"10.1136/bmj.h2146","ISSN":"1756-1833","shortTitle":"Meta consent","language":"en","author":[{"family":"Ploug","given":"T."},{"family":"Holm","given":"S."}],"issued":{"date-parts":[["2015",5,7]]}}}],"schema":"https://github.com/citation-style-language/schema/raw/master/csl-citation.json"} </w:instrText>
      </w:r>
      <w:r w:rsidR="00232518">
        <w:rPr>
          <w:rFonts w:ascii="Sylfaen" w:hAnsi="Sylfaen"/>
          <w:sz w:val="24"/>
          <w:szCs w:val="24"/>
        </w:rPr>
        <w:fldChar w:fldCharType="separate"/>
      </w:r>
      <w:r w:rsidR="00204EC9" w:rsidRPr="00BB19BB">
        <w:rPr>
          <w:rFonts w:ascii="Sylfaen" w:hAnsi="Sylfaen"/>
          <w:sz w:val="24"/>
        </w:rPr>
        <w:t>[30]</w:t>
      </w:r>
      <w:r w:rsidR="00232518">
        <w:rPr>
          <w:rFonts w:ascii="Sylfaen" w:hAnsi="Sylfaen"/>
          <w:sz w:val="24"/>
          <w:szCs w:val="24"/>
        </w:rPr>
        <w:fldChar w:fldCharType="end"/>
      </w:r>
      <w:r w:rsidR="00232518">
        <w:rPr>
          <w:rFonts w:ascii="Sylfaen" w:hAnsi="Sylfaen"/>
          <w:sz w:val="24"/>
          <w:szCs w:val="24"/>
        </w:rPr>
        <w:t xml:space="preserve"> </w:t>
      </w:r>
      <w:r w:rsidR="00FB6CC7" w:rsidRPr="00384738">
        <w:rPr>
          <w:rFonts w:ascii="Sylfaen" w:hAnsi="Sylfaen"/>
          <w:i/>
          <w:sz w:val="24"/>
          <w:szCs w:val="24"/>
        </w:rPr>
        <w:t>How</w:t>
      </w:r>
      <w:r w:rsidR="00FB6CC7">
        <w:rPr>
          <w:rFonts w:ascii="Sylfaen" w:hAnsi="Sylfaen"/>
          <w:sz w:val="24"/>
          <w:szCs w:val="24"/>
        </w:rPr>
        <w:t xml:space="preserve"> to make consent work in the age of data, and </w:t>
      </w:r>
      <w:r w:rsidR="00FB6CC7" w:rsidRPr="00384738">
        <w:rPr>
          <w:rFonts w:ascii="Sylfaen" w:hAnsi="Sylfaen"/>
          <w:i/>
          <w:sz w:val="24"/>
          <w:szCs w:val="24"/>
        </w:rPr>
        <w:t>when</w:t>
      </w:r>
      <w:r w:rsidR="00FB6CC7">
        <w:rPr>
          <w:rFonts w:ascii="Sylfaen" w:hAnsi="Sylfaen"/>
          <w:sz w:val="24"/>
          <w:szCs w:val="24"/>
        </w:rPr>
        <w:t xml:space="preserve"> lack of consent is an appropriate ground for blocking research, are vexing </w:t>
      </w:r>
      <w:r w:rsidR="000F6DE2">
        <w:rPr>
          <w:rFonts w:ascii="Sylfaen" w:hAnsi="Sylfaen"/>
          <w:sz w:val="24"/>
          <w:szCs w:val="24"/>
        </w:rPr>
        <w:t xml:space="preserve">ethical and policy </w:t>
      </w:r>
      <w:r w:rsidR="00FB6CC7">
        <w:rPr>
          <w:rFonts w:ascii="Sylfaen" w:hAnsi="Sylfaen"/>
          <w:sz w:val="24"/>
          <w:szCs w:val="24"/>
        </w:rPr>
        <w:t>question</w:t>
      </w:r>
      <w:r w:rsidR="00384738">
        <w:rPr>
          <w:rFonts w:ascii="Sylfaen" w:hAnsi="Sylfaen"/>
          <w:sz w:val="24"/>
          <w:szCs w:val="24"/>
        </w:rPr>
        <w:t>s.</w:t>
      </w:r>
    </w:p>
    <w:p w14:paraId="4276A5A0" w14:textId="77777777" w:rsidR="00F91E26" w:rsidRDefault="00F91E26" w:rsidP="00AB735A">
      <w:pPr>
        <w:spacing w:line="360" w:lineRule="auto"/>
        <w:jc w:val="both"/>
        <w:rPr>
          <w:rFonts w:ascii="Sylfaen" w:hAnsi="Sylfaen"/>
          <w:sz w:val="24"/>
          <w:szCs w:val="24"/>
        </w:rPr>
      </w:pPr>
    </w:p>
    <w:p w14:paraId="4159F4A4" w14:textId="1DDF872B" w:rsidR="00F91E26" w:rsidRDefault="0052538B" w:rsidP="00AB735A">
      <w:pPr>
        <w:spacing w:line="360" w:lineRule="auto"/>
        <w:jc w:val="both"/>
        <w:rPr>
          <w:rFonts w:ascii="Sylfaen" w:hAnsi="Sylfaen"/>
          <w:sz w:val="24"/>
          <w:szCs w:val="24"/>
        </w:rPr>
      </w:pPr>
      <w:r>
        <w:rPr>
          <w:rFonts w:ascii="Sylfaen" w:hAnsi="Sylfaen"/>
          <w:sz w:val="24"/>
          <w:szCs w:val="24"/>
        </w:rPr>
        <w:lastRenderedPageBreak/>
        <w:t xml:space="preserve">We propose that the obligation to share health data for research justifies removing </w:t>
      </w:r>
      <w:r w:rsidRPr="00791D16">
        <w:rPr>
          <w:rFonts w:ascii="Sylfaen" w:hAnsi="Sylfaen"/>
          <w:sz w:val="24"/>
          <w:szCs w:val="24"/>
        </w:rPr>
        <w:t xml:space="preserve">the </w:t>
      </w:r>
      <w:r w:rsidR="00F91E26" w:rsidRPr="00791D16">
        <w:rPr>
          <w:rFonts w:ascii="Sylfaen" w:hAnsi="Sylfaen"/>
          <w:sz w:val="24"/>
          <w:szCs w:val="24"/>
        </w:rPr>
        <w:t>‘</w:t>
      </w:r>
      <w:proofErr w:type="gramStart"/>
      <w:r w:rsidR="0040133B" w:rsidRPr="00BE6DA5">
        <w:rPr>
          <w:rFonts w:ascii="Sylfaen" w:hAnsi="Sylfaen"/>
          <w:sz w:val="24"/>
          <w:szCs w:val="24"/>
        </w:rPr>
        <w:t>impracticality</w:t>
      </w:r>
      <w:r w:rsidR="0040133B" w:rsidRPr="00791D16" w:rsidDel="0040133B">
        <w:rPr>
          <w:rFonts w:ascii="Sylfaen" w:hAnsi="Sylfaen"/>
          <w:sz w:val="24"/>
          <w:szCs w:val="24"/>
        </w:rPr>
        <w:t xml:space="preserve"> </w:t>
      </w:r>
      <w:r w:rsidR="00F91E26" w:rsidRPr="00791D16">
        <w:rPr>
          <w:rFonts w:ascii="Sylfaen" w:hAnsi="Sylfaen"/>
          <w:sz w:val="24"/>
          <w:szCs w:val="24"/>
        </w:rPr>
        <w:t>’</w:t>
      </w:r>
      <w:proofErr w:type="gramEnd"/>
      <w:r w:rsidR="00F91E26" w:rsidRPr="00791D16">
        <w:rPr>
          <w:rFonts w:ascii="Sylfaen" w:hAnsi="Sylfaen"/>
          <w:sz w:val="24"/>
          <w:szCs w:val="24"/>
        </w:rPr>
        <w:t xml:space="preserve"> test for </w:t>
      </w:r>
      <w:r w:rsidR="002E6D8F" w:rsidRPr="00791D16">
        <w:rPr>
          <w:rFonts w:ascii="Sylfaen" w:hAnsi="Sylfaen"/>
          <w:sz w:val="24"/>
          <w:szCs w:val="24"/>
        </w:rPr>
        <w:t xml:space="preserve">obtaining </w:t>
      </w:r>
      <w:r w:rsidR="00F91E26" w:rsidRPr="00791D16">
        <w:rPr>
          <w:rFonts w:ascii="Sylfaen" w:hAnsi="Sylfaen"/>
          <w:sz w:val="24"/>
          <w:szCs w:val="24"/>
        </w:rPr>
        <w:t>a waiver to use health information for research without consent. The ‘</w:t>
      </w:r>
      <w:proofErr w:type="gramStart"/>
      <w:r w:rsidR="0040133B" w:rsidRPr="00BE6DA5">
        <w:rPr>
          <w:rFonts w:ascii="Sylfaen" w:hAnsi="Sylfaen"/>
          <w:sz w:val="24"/>
          <w:szCs w:val="24"/>
        </w:rPr>
        <w:t>impracticality</w:t>
      </w:r>
      <w:r w:rsidR="0040133B" w:rsidRPr="00791D16" w:rsidDel="0040133B">
        <w:rPr>
          <w:rFonts w:ascii="Sylfaen" w:hAnsi="Sylfaen"/>
          <w:sz w:val="24"/>
          <w:szCs w:val="24"/>
        </w:rPr>
        <w:t xml:space="preserve"> </w:t>
      </w:r>
      <w:r w:rsidR="00F91E26" w:rsidRPr="00791D16">
        <w:rPr>
          <w:rFonts w:ascii="Sylfaen" w:hAnsi="Sylfaen"/>
          <w:sz w:val="24"/>
          <w:szCs w:val="24"/>
        </w:rPr>
        <w:t>’</w:t>
      </w:r>
      <w:proofErr w:type="gramEnd"/>
      <w:r w:rsidR="00F91E26" w:rsidRPr="00791D16">
        <w:rPr>
          <w:rFonts w:ascii="Sylfaen" w:hAnsi="Sylfaen"/>
          <w:sz w:val="24"/>
          <w:szCs w:val="24"/>
        </w:rPr>
        <w:t xml:space="preserve"> test is normally justified</w:t>
      </w:r>
      <w:r w:rsidR="00F91E26" w:rsidRPr="00F91E26">
        <w:rPr>
          <w:rFonts w:ascii="Sylfaen" w:hAnsi="Sylfaen"/>
          <w:sz w:val="24"/>
          <w:szCs w:val="24"/>
        </w:rPr>
        <w:t xml:space="preserve"> on the presumption that potential subjects have the right to decline to participate in research.  But as we claim individuals have an obligation to share their public health sector data with researchers, it could be ethically acceptable for researchers not to seek consent from them even if obtaining consent were practicable.  </w:t>
      </w:r>
    </w:p>
    <w:p w14:paraId="4C62B3A0" w14:textId="77777777" w:rsidR="00F91E26" w:rsidRDefault="00F91E26" w:rsidP="00AB735A">
      <w:pPr>
        <w:spacing w:line="360" w:lineRule="auto"/>
        <w:jc w:val="both"/>
        <w:rPr>
          <w:rFonts w:ascii="Sylfaen" w:hAnsi="Sylfaen"/>
          <w:sz w:val="24"/>
          <w:szCs w:val="24"/>
        </w:rPr>
      </w:pPr>
    </w:p>
    <w:p w14:paraId="7C17BF6D" w14:textId="3541C3C7" w:rsidR="0015681E" w:rsidRPr="00F4774A" w:rsidRDefault="00755AF3" w:rsidP="00AB735A">
      <w:pPr>
        <w:spacing w:line="360" w:lineRule="auto"/>
        <w:jc w:val="both"/>
        <w:rPr>
          <w:rFonts w:ascii="Sylfaen" w:hAnsi="Sylfaen"/>
          <w:sz w:val="24"/>
          <w:szCs w:val="24"/>
        </w:rPr>
      </w:pPr>
      <w:r w:rsidRPr="00755AF3">
        <w:rPr>
          <w:rFonts w:ascii="Sylfaen" w:hAnsi="Sylfaen"/>
          <w:sz w:val="24"/>
          <w:szCs w:val="24"/>
        </w:rPr>
        <w:t xml:space="preserve">An obligation to share data should only be enforced when the following regulatory measure are in place. </w:t>
      </w:r>
      <w:r w:rsidR="00F91E26">
        <w:rPr>
          <w:rFonts w:ascii="Sylfaen" w:hAnsi="Sylfaen"/>
          <w:sz w:val="24"/>
          <w:szCs w:val="24"/>
        </w:rPr>
        <w:t>These</w:t>
      </w:r>
      <w:r w:rsidR="004D1BD3">
        <w:rPr>
          <w:rFonts w:ascii="Sylfaen" w:hAnsi="Sylfaen"/>
          <w:sz w:val="24"/>
          <w:szCs w:val="24"/>
        </w:rPr>
        <w:t xml:space="preserve"> </w:t>
      </w:r>
      <w:r w:rsidR="00F91E26">
        <w:rPr>
          <w:rFonts w:ascii="Sylfaen" w:hAnsi="Sylfaen"/>
          <w:sz w:val="24"/>
          <w:szCs w:val="24"/>
        </w:rPr>
        <w:t xml:space="preserve">include requirements regarding data security, an obligation to de-identify data as much as possible, potential </w:t>
      </w:r>
      <w:r w:rsidR="000F6DE2">
        <w:rPr>
          <w:rFonts w:ascii="Sylfaen" w:hAnsi="Sylfaen"/>
          <w:sz w:val="24"/>
          <w:szCs w:val="24"/>
        </w:rPr>
        <w:t>legal an</w:t>
      </w:r>
      <w:r w:rsidR="002E6D8F">
        <w:rPr>
          <w:rFonts w:ascii="Sylfaen" w:hAnsi="Sylfaen"/>
          <w:sz w:val="24"/>
          <w:szCs w:val="24"/>
        </w:rPr>
        <w:t>d</w:t>
      </w:r>
      <w:r w:rsidR="000F6DE2">
        <w:rPr>
          <w:rFonts w:ascii="Sylfaen" w:hAnsi="Sylfaen"/>
          <w:sz w:val="24"/>
          <w:szCs w:val="24"/>
        </w:rPr>
        <w:t xml:space="preserve">/or financial </w:t>
      </w:r>
      <w:r w:rsidR="00F91E26">
        <w:rPr>
          <w:rFonts w:ascii="Sylfaen" w:hAnsi="Sylfaen"/>
          <w:sz w:val="24"/>
          <w:szCs w:val="24"/>
        </w:rPr>
        <w:t xml:space="preserve">ramifications for researchers </w:t>
      </w:r>
      <w:r w:rsidR="000B6EF6">
        <w:rPr>
          <w:rFonts w:ascii="Sylfaen" w:hAnsi="Sylfaen"/>
          <w:sz w:val="24"/>
          <w:szCs w:val="24"/>
        </w:rPr>
        <w:t>who</w:t>
      </w:r>
      <w:r w:rsidR="00F91E26">
        <w:rPr>
          <w:rFonts w:ascii="Sylfaen" w:hAnsi="Sylfaen"/>
          <w:sz w:val="24"/>
          <w:szCs w:val="24"/>
        </w:rPr>
        <w:t xml:space="preserve"> breach patient privacy or confidentiality provisions,</w:t>
      </w:r>
      <w:r w:rsidR="000B6EF6">
        <w:rPr>
          <w:rFonts w:ascii="Sylfaen" w:hAnsi="Sylfaen"/>
          <w:sz w:val="24"/>
          <w:szCs w:val="24"/>
        </w:rPr>
        <w:t xml:space="preserve"> review of the scientific integrity of the proposed data analysis, </w:t>
      </w:r>
      <w:r w:rsidR="00F91E26">
        <w:rPr>
          <w:rFonts w:ascii="Sylfaen" w:hAnsi="Sylfaen"/>
          <w:sz w:val="24"/>
          <w:szCs w:val="24"/>
        </w:rPr>
        <w:t xml:space="preserve">and </w:t>
      </w:r>
      <w:r w:rsidR="000B6EF6">
        <w:rPr>
          <w:rFonts w:ascii="Sylfaen" w:hAnsi="Sylfaen"/>
          <w:sz w:val="24"/>
          <w:szCs w:val="24"/>
        </w:rPr>
        <w:t xml:space="preserve">obligations regarding transparency. </w:t>
      </w:r>
    </w:p>
    <w:p w14:paraId="38A82B10" w14:textId="5EEB53D0" w:rsidR="00415092" w:rsidRPr="00F4774A" w:rsidRDefault="00415092" w:rsidP="00AB735A">
      <w:pPr>
        <w:spacing w:line="360" w:lineRule="auto"/>
        <w:jc w:val="both"/>
        <w:rPr>
          <w:rFonts w:ascii="Sylfaen" w:hAnsi="Sylfaen"/>
          <w:sz w:val="24"/>
          <w:szCs w:val="24"/>
        </w:rPr>
      </w:pPr>
    </w:p>
    <w:p w14:paraId="1F34771B" w14:textId="2318E7F1" w:rsidR="00C834A4" w:rsidRPr="00F4774A" w:rsidRDefault="00C834A4" w:rsidP="00AB735A">
      <w:pPr>
        <w:spacing w:line="360" w:lineRule="auto"/>
        <w:jc w:val="both"/>
        <w:rPr>
          <w:rFonts w:ascii="Sylfaen" w:hAnsi="Sylfaen"/>
          <w:sz w:val="24"/>
          <w:szCs w:val="24"/>
        </w:rPr>
      </w:pPr>
      <w:r w:rsidRPr="00F4774A">
        <w:rPr>
          <w:rFonts w:ascii="Sylfaen" w:hAnsi="Sylfaen"/>
          <w:sz w:val="24"/>
          <w:szCs w:val="24"/>
        </w:rPr>
        <w:t xml:space="preserve">Transparency is especially important in the absence of consent because it </w:t>
      </w:r>
      <w:r w:rsidR="000F6DE2" w:rsidRPr="00F4774A">
        <w:rPr>
          <w:rFonts w:ascii="Sylfaen" w:hAnsi="Sylfaen"/>
          <w:sz w:val="24"/>
          <w:szCs w:val="24"/>
        </w:rPr>
        <w:t>facilit</w:t>
      </w:r>
      <w:r w:rsidR="000F6DE2">
        <w:rPr>
          <w:rFonts w:ascii="Sylfaen" w:hAnsi="Sylfaen"/>
          <w:sz w:val="24"/>
          <w:szCs w:val="24"/>
        </w:rPr>
        <w:t>ates</w:t>
      </w:r>
      <w:r w:rsidR="000F6DE2" w:rsidRPr="00F4774A">
        <w:rPr>
          <w:rFonts w:ascii="Sylfaen" w:hAnsi="Sylfaen"/>
          <w:sz w:val="24"/>
          <w:szCs w:val="24"/>
        </w:rPr>
        <w:t xml:space="preserve"> </w:t>
      </w:r>
      <w:r w:rsidR="000F6DE2">
        <w:rPr>
          <w:rFonts w:ascii="Sylfaen" w:hAnsi="Sylfaen"/>
          <w:sz w:val="24"/>
          <w:szCs w:val="24"/>
        </w:rPr>
        <w:t xml:space="preserve">accountability, public trust and </w:t>
      </w:r>
      <w:r w:rsidRPr="00F4774A">
        <w:rPr>
          <w:rFonts w:ascii="Sylfaen" w:hAnsi="Sylfaen"/>
          <w:sz w:val="24"/>
          <w:szCs w:val="24"/>
        </w:rPr>
        <w:t xml:space="preserve">debate about the uses of health data. Information about potential research use should be available at the point of enrolment with a health service, the point of data collection (posters in </w:t>
      </w:r>
      <w:r w:rsidR="00C83A3D">
        <w:rPr>
          <w:rFonts w:ascii="Sylfaen" w:hAnsi="Sylfaen"/>
          <w:sz w:val="24"/>
          <w:szCs w:val="24"/>
        </w:rPr>
        <w:t>prominent public spaces</w:t>
      </w:r>
      <w:r w:rsidRPr="00F4774A">
        <w:rPr>
          <w:rFonts w:ascii="Sylfaen" w:hAnsi="Sylfaen"/>
          <w:sz w:val="24"/>
          <w:szCs w:val="24"/>
        </w:rPr>
        <w:t xml:space="preserve">), and centrally (government and organisational websites).  </w:t>
      </w:r>
      <w:r w:rsidR="000B6EF6">
        <w:rPr>
          <w:rFonts w:ascii="Sylfaen" w:hAnsi="Sylfaen"/>
          <w:sz w:val="24"/>
          <w:szCs w:val="24"/>
        </w:rPr>
        <w:t>In our view, m</w:t>
      </w:r>
      <w:r w:rsidRPr="00F4774A">
        <w:rPr>
          <w:rFonts w:ascii="Sylfaen" w:hAnsi="Sylfaen"/>
          <w:sz w:val="24"/>
          <w:szCs w:val="24"/>
        </w:rPr>
        <w:t>inutes of IRB/REC review of applications for secondary use should be publicly available, including both applications that were approved and declined. A publicly accessible and easily searchable database of approved research studies is required. Regular audits, evaluation and analysis of research uses should be carried out and published</w:t>
      </w:r>
      <w:r w:rsidR="009237E5" w:rsidRPr="00F4774A">
        <w:rPr>
          <w:rFonts w:ascii="Sylfaen" w:hAnsi="Sylfaen"/>
          <w:sz w:val="24"/>
          <w:szCs w:val="24"/>
        </w:rPr>
        <w:t>.</w:t>
      </w:r>
      <w:r w:rsidRPr="00F4774A">
        <w:rPr>
          <w:rFonts w:ascii="Sylfaen" w:hAnsi="Sylfaen"/>
          <w:sz w:val="24"/>
          <w:szCs w:val="24"/>
        </w:rPr>
        <w:t xml:space="preserve"> Breaches of data security should be recorded and published in a manner that protects the interests of victims.  These transparency mechanisms would give citizens more </w:t>
      </w:r>
      <w:r w:rsidRPr="00F4774A">
        <w:rPr>
          <w:rFonts w:ascii="Sylfaen" w:hAnsi="Sylfaen"/>
          <w:sz w:val="24"/>
          <w:szCs w:val="24"/>
        </w:rPr>
        <w:lastRenderedPageBreak/>
        <w:t>information about how</w:t>
      </w:r>
      <w:r w:rsidR="00B15960" w:rsidRPr="00F4774A">
        <w:rPr>
          <w:rFonts w:ascii="Sylfaen" w:hAnsi="Sylfaen"/>
          <w:sz w:val="24"/>
          <w:szCs w:val="24"/>
        </w:rPr>
        <w:t xml:space="preserve"> health</w:t>
      </w:r>
      <w:r w:rsidRPr="00F4774A">
        <w:rPr>
          <w:rFonts w:ascii="Sylfaen" w:hAnsi="Sylfaen"/>
          <w:sz w:val="24"/>
          <w:szCs w:val="24"/>
        </w:rPr>
        <w:t xml:space="preserve"> data analytics are used to determine </w:t>
      </w:r>
      <w:r w:rsidR="00B15960" w:rsidRPr="00F4774A">
        <w:rPr>
          <w:rFonts w:ascii="Sylfaen" w:hAnsi="Sylfaen"/>
          <w:sz w:val="24"/>
          <w:szCs w:val="24"/>
        </w:rPr>
        <w:t xml:space="preserve">social </w:t>
      </w:r>
      <w:r w:rsidRPr="00F4774A">
        <w:rPr>
          <w:rFonts w:ascii="Sylfaen" w:hAnsi="Sylfaen"/>
          <w:sz w:val="24"/>
          <w:szCs w:val="24"/>
        </w:rPr>
        <w:t xml:space="preserve">policy that affects them. </w:t>
      </w:r>
    </w:p>
    <w:p w14:paraId="4E75FB3F" w14:textId="77777777" w:rsidR="00C834A4" w:rsidRPr="00F4774A" w:rsidRDefault="00C834A4" w:rsidP="00AB735A">
      <w:pPr>
        <w:spacing w:line="360" w:lineRule="auto"/>
        <w:jc w:val="both"/>
        <w:rPr>
          <w:rFonts w:ascii="Sylfaen" w:hAnsi="Sylfaen"/>
          <w:sz w:val="24"/>
          <w:szCs w:val="24"/>
          <w:u w:val="single"/>
        </w:rPr>
      </w:pPr>
    </w:p>
    <w:p w14:paraId="79455568" w14:textId="24E2B040" w:rsidR="00C05971" w:rsidRPr="00F4774A" w:rsidRDefault="00C05971" w:rsidP="00AB735A">
      <w:pPr>
        <w:spacing w:line="360" w:lineRule="auto"/>
        <w:jc w:val="both"/>
        <w:rPr>
          <w:rFonts w:ascii="Sylfaen" w:hAnsi="Sylfaen"/>
          <w:sz w:val="24"/>
          <w:szCs w:val="24"/>
          <w:u w:val="single"/>
        </w:rPr>
      </w:pPr>
      <w:r w:rsidRPr="00F4774A">
        <w:rPr>
          <w:rFonts w:ascii="Sylfaen" w:hAnsi="Sylfaen"/>
          <w:sz w:val="24"/>
          <w:szCs w:val="24"/>
          <w:u w:val="single"/>
        </w:rPr>
        <w:t xml:space="preserve">Public good </w:t>
      </w:r>
    </w:p>
    <w:p w14:paraId="5F7C109B" w14:textId="37008754" w:rsidR="00707C32" w:rsidRDefault="000B6EF6" w:rsidP="00AB735A">
      <w:pPr>
        <w:spacing w:line="360" w:lineRule="auto"/>
        <w:jc w:val="both"/>
        <w:rPr>
          <w:rFonts w:ascii="Sylfaen" w:hAnsi="Sylfaen"/>
          <w:sz w:val="24"/>
          <w:szCs w:val="24"/>
        </w:rPr>
      </w:pPr>
      <w:r>
        <w:rPr>
          <w:rFonts w:ascii="Sylfaen" w:hAnsi="Sylfaen"/>
          <w:sz w:val="24"/>
          <w:szCs w:val="24"/>
        </w:rPr>
        <w:t xml:space="preserve">If the ‘impartially test’ is dropped, a ‘public good’ test should be </w:t>
      </w:r>
      <w:r w:rsidR="002E6D8F">
        <w:rPr>
          <w:rFonts w:ascii="Sylfaen" w:hAnsi="Sylfaen"/>
          <w:sz w:val="24"/>
          <w:szCs w:val="24"/>
        </w:rPr>
        <w:t xml:space="preserve">strengthened </w:t>
      </w:r>
      <w:r>
        <w:rPr>
          <w:rFonts w:ascii="Sylfaen" w:hAnsi="Sylfaen"/>
          <w:sz w:val="24"/>
          <w:szCs w:val="24"/>
        </w:rPr>
        <w:t>in jurisdictions that already require this (</w:t>
      </w:r>
      <w:r w:rsidR="002E6D8F">
        <w:rPr>
          <w:rFonts w:ascii="Sylfaen" w:hAnsi="Sylfaen"/>
          <w:sz w:val="24"/>
          <w:szCs w:val="24"/>
        </w:rPr>
        <w:t xml:space="preserve">including </w:t>
      </w:r>
      <w:r>
        <w:rPr>
          <w:rFonts w:ascii="Sylfaen" w:hAnsi="Sylfaen"/>
          <w:sz w:val="24"/>
          <w:szCs w:val="24"/>
        </w:rPr>
        <w:t>Singapore, N</w:t>
      </w:r>
      <w:r w:rsidR="004D1BD3">
        <w:rPr>
          <w:rFonts w:ascii="Sylfaen" w:hAnsi="Sylfaen"/>
          <w:sz w:val="24"/>
          <w:szCs w:val="24"/>
        </w:rPr>
        <w:t xml:space="preserve">ew </w:t>
      </w:r>
      <w:r>
        <w:rPr>
          <w:rFonts w:ascii="Sylfaen" w:hAnsi="Sylfaen"/>
          <w:sz w:val="24"/>
          <w:szCs w:val="24"/>
        </w:rPr>
        <w:t>Z</w:t>
      </w:r>
      <w:r w:rsidR="004D1BD3">
        <w:rPr>
          <w:rFonts w:ascii="Sylfaen" w:hAnsi="Sylfaen"/>
          <w:sz w:val="24"/>
          <w:szCs w:val="24"/>
        </w:rPr>
        <w:t>ealand, and Australia</w:t>
      </w:r>
      <w:r>
        <w:rPr>
          <w:rFonts w:ascii="Sylfaen" w:hAnsi="Sylfaen"/>
          <w:sz w:val="24"/>
          <w:szCs w:val="24"/>
        </w:rPr>
        <w:t xml:space="preserve">) and introduced in jurisdictions where this is not an existing requirement (e.g. the US </w:t>
      </w:r>
      <w:r w:rsidR="002E6D8F">
        <w:rPr>
          <w:rFonts w:ascii="Sylfaen" w:hAnsi="Sylfaen"/>
          <w:sz w:val="24"/>
          <w:szCs w:val="24"/>
        </w:rPr>
        <w:t>and UK</w:t>
      </w:r>
      <w:r>
        <w:rPr>
          <w:rFonts w:ascii="Sylfaen" w:hAnsi="Sylfaen"/>
          <w:sz w:val="24"/>
          <w:szCs w:val="24"/>
        </w:rPr>
        <w:t xml:space="preserve">). </w:t>
      </w:r>
      <w:r w:rsidR="00D70537" w:rsidRPr="00F4774A">
        <w:rPr>
          <w:rFonts w:ascii="Sylfaen" w:hAnsi="Sylfaen"/>
          <w:sz w:val="24"/>
          <w:szCs w:val="24"/>
        </w:rPr>
        <w:t xml:space="preserve">An obligation to share health information for research is premised on the public good that will result from the research. </w:t>
      </w:r>
      <w:r w:rsidR="00FB6CC7">
        <w:rPr>
          <w:rFonts w:ascii="Sylfaen" w:hAnsi="Sylfaen"/>
          <w:sz w:val="24"/>
          <w:szCs w:val="24"/>
        </w:rPr>
        <w:t>E</w:t>
      </w:r>
      <w:r w:rsidR="00F56EC0" w:rsidRPr="00F4774A">
        <w:rPr>
          <w:rFonts w:ascii="Sylfaen" w:hAnsi="Sylfaen"/>
          <w:sz w:val="24"/>
          <w:szCs w:val="24"/>
        </w:rPr>
        <w:t xml:space="preserve">ven </w:t>
      </w:r>
      <w:r w:rsidR="00FB6CC7">
        <w:rPr>
          <w:rFonts w:ascii="Sylfaen" w:hAnsi="Sylfaen"/>
          <w:sz w:val="24"/>
          <w:szCs w:val="24"/>
        </w:rPr>
        <w:t xml:space="preserve">where a </w:t>
      </w:r>
      <w:r w:rsidR="000F6DE2">
        <w:rPr>
          <w:rFonts w:ascii="Sylfaen" w:hAnsi="Sylfaen"/>
          <w:sz w:val="24"/>
          <w:szCs w:val="24"/>
        </w:rPr>
        <w:t>public</w:t>
      </w:r>
      <w:r w:rsidR="00FB6CC7">
        <w:rPr>
          <w:rFonts w:ascii="Sylfaen" w:hAnsi="Sylfaen"/>
          <w:sz w:val="24"/>
          <w:szCs w:val="24"/>
        </w:rPr>
        <w:t xml:space="preserve"> good test already exists, </w:t>
      </w:r>
      <w:r w:rsidR="000F6DE2">
        <w:rPr>
          <w:rFonts w:ascii="Sylfaen" w:hAnsi="Sylfaen"/>
          <w:sz w:val="24"/>
          <w:szCs w:val="24"/>
        </w:rPr>
        <w:t xml:space="preserve">the concept </w:t>
      </w:r>
      <w:r w:rsidR="00F56EC0" w:rsidRPr="00F4774A">
        <w:rPr>
          <w:rFonts w:ascii="Sylfaen" w:hAnsi="Sylfaen"/>
          <w:sz w:val="24"/>
          <w:szCs w:val="24"/>
        </w:rPr>
        <w:t xml:space="preserve">remains under-defined.  </w:t>
      </w:r>
      <w:r w:rsidR="00707C32">
        <w:rPr>
          <w:rFonts w:ascii="Sylfaen" w:hAnsi="Sylfaen"/>
          <w:sz w:val="24"/>
          <w:szCs w:val="24"/>
        </w:rPr>
        <w:t>Here, we explore the components of public good relevant to granting a waiver of consent for research</w:t>
      </w:r>
      <w:r w:rsidR="00384738">
        <w:rPr>
          <w:rFonts w:ascii="Sylfaen" w:hAnsi="Sylfaen"/>
          <w:sz w:val="24"/>
          <w:szCs w:val="24"/>
        </w:rPr>
        <w:t>,</w:t>
      </w:r>
      <w:r w:rsidR="00707C32">
        <w:rPr>
          <w:rFonts w:ascii="Sylfaen" w:hAnsi="Sylfaen"/>
          <w:sz w:val="24"/>
          <w:szCs w:val="24"/>
        </w:rPr>
        <w:t xml:space="preserve"> </w:t>
      </w:r>
      <w:r w:rsidR="00384738">
        <w:rPr>
          <w:rFonts w:ascii="Sylfaen" w:hAnsi="Sylfaen"/>
          <w:sz w:val="24"/>
          <w:szCs w:val="24"/>
        </w:rPr>
        <w:t>in the absence of an</w:t>
      </w:r>
      <w:r w:rsidR="00707C32">
        <w:rPr>
          <w:rFonts w:ascii="Sylfaen" w:hAnsi="Sylfaen"/>
          <w:sz w:val="24"/>
          <w:szCs w:val="24"/>
        </w:rPr>
        <w:t xml:space="preserve"> </w:t>
      </w:r>
      <w:r w:rsidR="0040133B">
        <w:t>impracticality</w:t>
      </w:r>
      <w:r w:rsidR="0040133B" w:rsidDel="0040133B">
        <w:rPr>
          <w:rFonts w:ascii="Sylfaen" w:hAnsi="Sylfaen"/>
          <w:sz w:val="24"/>
          <w:szCs w:val="24"/>
        </w:rPr>
        <w:t xml:space="preserve"> </w:t>
      </w:r>
      <w:r w:rsidR="00707C32">
        <w:rPr>
          <w:rFonts w:ascii="Sylfaen" w:hAnsi="Sylfaen"/>
          <w:sz w:val="24"/>
          <w:szCs w:val="24"/>
        </w:rPr>
        <w:t>criterion.  (see Table 1)</w:t>
      </w:r>
    </w:p>
    <w:p w14:paraId="4B596B47" w14:textId="77777777" w:rsidR="00343C66" w:rsidRDefault="00343C66" w:rsidP="00AB735A">
      <w:pPr>
        <w:spacing w:line="360" w:lineRule="auto"/>
        <w:jc w:val="both"/>
        <w:rPr>
          <w:rFonts w:ascii="Sylfaen" w:hAnsi="Sylfaen"/>
          <w:sz w:val="24"/>
          <w:szCs w:val="24"/>
        </w:rPr>
      </w:pPr>
    </w:p>
    <w:p w14:paraId="0893B2AD" w14:textId="596686E1" w:rsidR="00707C32" w:rsidRPr="006A605A" w:rsidRDefault="00707C32" w:rsidP="00AB735A">
      <w:pPr>
        <w:spacing w:line="360" w:lineRule="auto"/>
        <w:jc w:val="both"/>
        <w:rPr>
          <w:rFonts w:ascii="Sylfaen" w:hAnsi="Sylfaen"/>
          <w:sz w:val="24"/>
          <w:szCs w:val="24"/>
          <w:u w:val="single"/>
        </w:rPr>
      </w:pPr>
      <w:r w:rsidRPr="006A605A">
        <w:rPr>
          <w:rFonts w:ascii="Sylfaen" w:hAnsi="Sylfaen"/>
          <w:sz w:val="24"/>
          <w:szCs w:val="24"/>
          <w:u w:val="single"/>
        </w:rPr>
        <w:t>Minimum requirements</w:t>
      </w:r>
    </w:p>
    <w:p w14:paraId="0E922A9C" w14:textId="0FBB3337" w:rsidR="007E262D" w:rsidRDefault="00707C32" w:rsidP="00AB735A">
      <w:pPr>
        <w:spacing w:line="360" w:lineRule="auto"/>
        <w:jc w:val="both"/>
        <w:rPr>
          <w:rFonts w:ascii="Sylfaen" w:hAnsi="Sylfaen"/>
          <w:sz w:val="24"/>
          <w:szCs w:val="24"/>
        </w:rPr>
      </w:pPr>
      <w:r>
        <w:rPr>
          <w:rFonts w:ascii="Sylfaen" w:hAnsi="Sylfaen"/>
          <w:sz w:val="24"/>
          <w:szCs w:val="24"/>
        </w:rPr>
        <w:t xml:space="preserve">Two factors are both relatively easy to define and directly relevant to whether </w:t>
      </w:r>
      <w:r w:rsidR="007E262D">
        <w:rPr>
          <w:rFonts w:ascii="Sylfaen" w:hAnsi="Sylfaen"/>
          <w:sz w:val="24"/>
          <w:szCs w:val="24"/>
        </w:rPr>
        <w:t xml:space="preserve">a study should be said to fulfil the public good test: </w:t>
      </w:r>
      <w:r w:rsidR="005D0D8C">
        <w:rPr>
          <w:rFonts w:ascii="Sylfaen" w:hAnsi="Sylfaen"/>
          <w:sz w:val="24"/>
          <w:szCs w:val="24"/>
        </w:rPr>
        <w:t>no restrictions on</w:t>
      </w:r>
      <w:r w:rsidR="007E262D">
        <w:rPr>
          <w:rFonts w:ascii="Sylfaen" w:hAnsi="Sylfaen"/>
          <w:sz w:val="24"/>
          <w:szCs w:val="24"/>
        </w:rPr>
        <w:t xml:space="preserve"> publications and lack of patents or other use-restricting copyrights on results</w:t>
      </w:r>
      <w:r>
        <w:rPr>
          <w:rFonts w:ascii="Sylfaen" w:hAnsi="Sylfaen"/>
          <w:sz w:val="24"/>
          <w:szCs w:val="24"/>
        </w:rPr>
        <w:t xml:space="preserve">. </w:t>
      </w:r>
      <w:r w:rsidR="007E262D">
        <w:rPr>
          <w:rFonts w:ascii="Sylfaen" w:hAnsi="Sylfaen"/>
          <w:sz w:val="24"/>
          <w:szCs w:val="24"/>
        </w:rPr>
        <w:t xml:space="preserve">  </w:t>
      </w:r>
    </w:p>
    <w:p w14:paraId="7D4C3892" w14:textId="3559E69F" w:rsidR="007E262D" w:rsidRDefault="005D0D8C" w:rsidP="00AB735A">
      <w:pPr>
        <w:spacing w:line="360" w:lineRule="auto"/>
        <w:jc w:val="both"/>
        <w:rPr>
          <w:rFonts w:ascii="Sylfaen" w:hAnsi="Sylfaen"/>
          <w:sz w:val="24"/>
          <w:szCs w:val="24"/>
        </w:rPr>
      </w:pPr>
      <w:r>
        <w:rPr>
          <w:rFonts w:ascii="Sylfaen" w:hAnsi="Sylfaen"/>
          <w:sz w:val="24"/>
          <w:szCs w:val="24"/>
        </w:rPr>
        <w:t xml:space="preserve">Some study sponsors may, for financial or political reasons, seek to censor results that run contrary to their interests.  </w:t>
      </w:r>
      <w:r w:rsidR="00755AF3" w:rsidRPr="00755AF3">
        <w:rPr>
          <w:rFonts w:ascii="Sylfaen" w:hAnsi="Sylfaen"/>
          <w:sz w:val="24"/>
          <w:szCs w:val="24"/>
        </w:rPr>
        <w:t xml:space="preserve">Selective publication is </w:t>
      </w:r>
      <w:r>
        <w:rPr>
          <w:rFonts w:ascii="Sylfaen" w:hAnsi="Sylfaen"/>
          <w:sz w:val="24"/>
          <w:szCs w:val="24"/>
        </w:rPr>
        <w:t>inimical to the idea of public good.  Preventing unfavourable results from being disseminated result</w:t>
      </w:r>
      <w:r w:rsidR="00755AF3">
        <w:rPr>
          <w:rFonts w:ascii="Sylfaen" w:hAnsi="Sylfaen"/>
          <w:sz w:val="24"/>
          <w:szCs w:val="24"/>
        </w:rPr>
        <w:t>s</w:t>
      </w:r>
      <w:r>
        <w:rPr>
          <w:rFonts w:ascii="Sylfaen" w:hAnsi="Sylfaen"/>
          <w:sz w:val="24"/>
          <w:szCs w:val="24"/>
        </w:rPr>
        <w:t xml:space="preserve"> in publication biases and unreliable information to inform health policy. Requiring sponsors to guarantee non-interference in publications should be a necessity for the sort of consent waiver we envisage here.</w:t>
      </w:r>
      <w:r w:rsidR="00384738">
        <w:rPr>
          <w:rFonts w:ascii="Sylfaen" w:hAnsi="Sylfaen"/>
          <w:sz w:val="24"/>
          <w:szCs w:val="24"/>
        </w:rPr>
        <w:t xml:space="preserve"> </w:t>
      </w:r>
      <w:r w:rsidR="007E262D">
        <w:rPr>
          <w:rFonts w:ascii="Sylfaen" w:hAnsi="Sylfaen"/>
          <w:sz w:val="24"/>
          <w:szCs w:val="24"/>
        </w:rPr>
        <w:t>And even if results are published, patents and other copyright restrictions can prevent the broader uptake of the results and inhibit its impact</w:t>
      </w:r>
      <w:r w:rsidR="007E262D" w:rsidRPr="00F4774A">
        <w:rPr>
          <w:rFonts w:ascii="Sylfaen" w:hAnsi="Sylfaen"/>
          <w:sz w:val="24"/>
          <w:szCs w:val="24"/>
        </w:rPr>
        <w:t>.</w:t>
      </w:r>
      <w:r w:rsidR="007E262D">
        <w:rPr>
          <w:rFonts w:ascii="Sylfaen" w:hAnsi="Sylfaen"/>
          <w:sz w:val="24"/>
          <w:szCs w:val="24"/>
        </w:rPr>
        <w:t xml:space="preserve">  While authors should have their </w:t>
      </w:r>
      <w:r w:rsidR="007E262D">
        <w:rPr>
          <w:rFonts w:ascii="Sylfaen" w:hAnsi="Sylfaen"/>
          <w:sz w:val="24"/>
          <w:szCs w:val="24"/>
        </w:rPr>
        <w:lastRenderedPageBreak/>
        <w:t xml:space="preserve">intellectual contributions recognised, </w:t>
      </w:r>
      <w:r w:rsidR="00BE5BED">
        <w:rPr>
          <w:rFonts w:ascii="Sylfaen" w:hAnsi="Sylfaen"/>
          <w:sz w:val="24"/>
          <w:szCs w:val="24"/>
        </w:rPr>
        <w:t>further restrictions on use and attempts to commercialise a</w:t>
      </w:r>
      <w:r w:rsidR="004D1BD3">
        <w:rPr>
          <w:rFonts w:ascii="Sylfaen" w:hAnsi="Sylfaen"/>
          <w:sz w:val="24"/>
          <w:szCs w:val="24"/>
        </w:rPr>
        <w:t>re</w:t>
      </w:r>
      <w:r w:rsidR="00BE5BED">
        <w:rPr>
          <w:rFonts w:ascii="Sylfaen" w:hAnsi="Sylfaen"/>
          <w:sz w:val="24"/>
          <w:szCs w:val="24"/>
        </w:rPr>
        <w:t xml:space="preserve"> </w:t>
      </w:r>
      <w:r w:rsidR="001736B9">
        <w:rPr>
          <w:rFonts w:ascii="Sylfaen" w:hAnsi="Sylfaen"/>
          <w:sz w:val="24"/>
          <w:szCs w:val="24"/>
        </w:rPr>
        <w:t xml:space="preserve">contrary </w:t>
      </w:r>
      <w:r w:rsidR="00BE5BED">
        <w:rPr>
          <w:rFonts w:ascii="Sylfaen" w:hAnsi="Sylfaen"/>
          <w:sz w:val="24"/>
          <w:szCs w:val="24"/>
        </w:rPr>
        <w:t xml:space="preserve">to the research’s status as a </w:t>
      </w:r>
      <w:r w:rsidR="004D1BD3">
        <w:rPr>
          <w:rFonts w:ascii="Sylfaen" w:hAnsi="Sylfaen"/>
          <w:sz w:val="24"/>
          <w:szCs w:val="24"/>
        </w:rPr>
        <w:t>public</w:t>
      </w:r>
      <w:r w:rsidR="00BE5BED">
        <w:rPr>
          <w:rFonts w:ascii="Sylfaen" w:hAnsi="Sylfaen"/>
          <w:sz w:val="24"/>
          <w:szCs w:val="24"/>
        </w:rPr>
        <w:t xml:space="preserve"> good.</w:t>
      </w:r>
    </w:p>
    <w:p w14:paraId="0DC19414" w14:textId="77777777" w:rsidR="00384738" w:rsidRDefault="00384738" w:rsidP="00AB735A">
      <w:pPr>
        <w:spacing w:line="360" w:lineRule="auto"/>
        <w:jc w:val="both"/>
        <w:rPr>
          <w:rFonts w:ascii="Sylfaen" w:hAnsi="Sylfaen"/>
          <w:sz w:val="24"/>
          <w:szCs w:val="24"/>
        </w:rPr>
      </w:pPr>
    </w:p>
    <w:p w14:paraId="565A7158" w14:textId="77777777" w:rsidR="00384738" w:rsidRDefault="00384738" w:rsidP="00AB735A">
      <w:pPr>
        <w:spacing w:line="360" w:lineRule="auto"/>
        <w:jc w:val="both"/>
        <w:rPr>
          <w:rFonts w:ascii="Sylfaen" w:hAnsi="Sylfaen"/>
          <w:sz w:val="24"/>
          <w:szCs w:val="24"/>
        </w:rPr>
      </w:pPr>
    </w:p>
    <w:p w14:paraId="37211F7C" w14:textId="5200641D" w:rsidR="00BE5BED" w:rsidRPr="006A605A" w:rsidRDefault="00BE5BED" w:rsidP="00AB735A">
      <w:pPr>
        <w:spacing w:line="360" w:lineRule="auto"/>
        <w:jc w:val="both"/>
        <w:rPr>
          <w:rFonts w:ascii="Sylfaen" w:hAnsi="Sylfaen"/>
          <w:sz w:val="24"/>
          <w:szCs w:val="24"/>
          <w:u w:val="single"/>
        </w:rPr>
      </w:pPr>
      <w:r w:rsidRPr="006A605A">
        <w:rPr>
          <w:rFonts w:ascii="Sylfaen" w:hAnsi="Sylfaen"/>
          <w:sz w:val="24"/>
          <w:szCs w:val="24"/>
          <w:u w:val="single"/>
        </w:rPr>
        <w:t>Further considerations</w:t>
      </w:r>
    </w:p>
    <w:p w14:paraId="25469C94" w14:textId="47FF4D12" w:rsidR="00DC0754" w:rsidRDefault="00BE5BED" w:rsidP="002A790E">
      <w:pPr>
        <w:spacing w:line="360" w:lineRule="auto"/>
        <w:jc w:val="both"/>
        <w:rPr>
          <w:rFonts w:ascii="Sylfaen" w:hAnsi="Sylfaen"/>
          <w:sz w:val="24"/>
          <w:szCs w:val="24"/>
        </w:rPr>
      </w:pPr>
      <w:r>
        <w:rPr>
          <w:rFonts w:ascii="Sylfaen" w:hAnsi="Sylfaen"/>
          <w:sz w:val="24"/>
          <w:szCs w:val="24"/>
        </w:rPr>
        <w:t>Meeting th</w:t>
      </w:r>
      <w:r w:rsidR="004D1BD3">
        <w:rPr>
          <w:rFonts w:ascii="Sylfaen" w:hAnsi="Sylfaen"/>
          <w:sz w:val="24"/>
          <w:szCs w:val="24"/>
        </w:rPr>
        <w:t>e</w:t>
      </w:r>
      <w:r>
        <w:rPr>
          <w:rFonts w:ascii="Sylfaen" w:hAnsi="Sylfaen"/>
          <w:sz w:val="24"/>
          <w:szCs w:val="24"/>
        </w:rPr>
        <w:t>se minimum requirements is not sufficient for a study to pass the public good test.  IRBs</w:t>
      </w:r>
      <w:r w:rsidR="00B568F9">
        <w:rPr>
          <w:rFonts w:ascii="Sylfaen" w:hAnsi="Sylfaen"/>
          <w:sz w:val="24"/>
          <w:szCs w:val="24"/>
        </w:rPr>
        <w:t>/RECs</w:t>
      </w:r>
      <w:r>
        <w:rPr>
          <w:rFonts w:ascii="Sylfaen" w:hAnsi="Sylfaen"/>
          <w:sz w:val="24"/>
          <w:szCs w:val="24"/>
        </w:rPr>
        <w:t xml:space="preserve"> should also be guided to consider a wider array of factors that contribute to a study’s </w:t>
      </w:r>
      <w:r w:rsidR="004D1BD3">
        <w:rPr>
          <w:rFonts w:ascii="Sylfaen" w:hAnsi="Sylfaen"/>
          <w:sz w:val="24"/>
          <w:szCs w:val="24"/>
        </w:rPr>
        <w:t>contribution to the</w:t>
      </w:r>
      <w:r>
        <w:rPr>
          <w:rFonts w:ascii="Sylfaen" w:hAnsi="Sylfaen"/>
          <w:sz w:val="24"/>
          <w:szCs w:val="24"/>
        </w:rPr>
        <w:t xml:space="preserve"> public good.</w:t>
      </w:r>
      <w:r w:rsidR="00343C66">
        <w:rPr>
          <w:rFonts w:ascii="Sylfaen" w:hAnsi="Sylfaen"/>
          <w:sz w:val="24"/>
          <w:szCs w:val="24"/>
        </w:rPr>
        <w:t xml:space="preserve"> </w:t>
      </w:r>
      <w:r>
        <w:rPr>
          <w:rFonts w:ascii="Sylfaen" w:hAnsi="Sylfaen"/>
          <w:sz w:val="24"/>
          <w:szCs w:val="24"/>
        </w:rPr>
        <w:t xml:space="preserve">This primarily involves an assessment of the magnitude of the social value of the study.  </w:t>
      </w:r>
      <w:r w:rsidR="004D1BD3">
        <w:rPr>
          <w:rFonts w:ascii="Sylfaen" w:hAnsi="Sylfaen"/>
          <w:sz w:val="24"/>
          <w:szCs w:val="24"/>
        </w:rPr>
        <w:t xml:space="preserve">Social value can be achieved in </w:t>
      </w:r>
      <w:proofErr w:type="gramStart"/>
      <w:r w:rsidR="004D1BD3">
        <w:rPr>
          <w:rFonts w:ascii="Sylfaen" w:hAnsi="Sylfaen"/>
          <w:sz w:val="24"/>
          <w:szCs w:val="24"/>
        </w:rPr>
        <w:t>a number of</w:t>
      </w:r>
      <w:proofErr w:type="gramEnd"/>
      <w:r w:rsidR="004D1BD3">
        <w:rPr>
          <w:rFonts w:ascii="Sylfaen" w:hAnsi="Sylfaen"/>
          <w:sz w:val="24"/>
          <w:szCs w:val="24"/>
        </w:rPr>
        <w:t xml:space="preserve"> ways. </w:t>
      </w:r>
    </w:p>
    <w:p w14:paraId="6F9539DC" w14:textId="77777777" w:rsidR="00343C66" w:rsidRDefault="00343C66" w:rsidP="002A790E">
      <w:pPr>
        <w:spacing w:line="360" w:lineRule="auto"/>
        <w:jc w:val="both"/>
        <w:rPr>
          <w:rFonts w:ascii="Sylfaen" w:hAnsi="Sylfaen"/>
          <w:sz w:val="24"/>
          <w:szCs w:val="24"/>
        </w:rPr>
      </w:pPr>
    </w:p>
    <w:p w14:paraId="2524E85F" w14:textId="322A42D2" w:rsidR="00DC0754" w:rsidRDefault="004D1BD3" w:rsidP="002A790E">
      <w:pPr>
        <w:spacing w:line="360" w:lineRule="auto"/>
        <w:jc w:val="both"/>
        <w:rPr>
          <w:rFonts w:ascii="Sylfaen" w:hAnsi="Sylfaen"/>
          <w:sz w:val="24"/>
          <w:szCs w:val="24"/>
        </w:rPr>
      </w:pPr>
      <w:r>
        <w:rPr>
          <w:rFonts w:ascii="Sylfaen" w:hAnsi="Sylfaen"/>
          <w:sz w:val="24"/>
          <w:szCs w:val="24"/>
        </w:rPr>
        <w:t>First</w:t>
      </w:r>
      <w:r w:rsidR="006A605A">
        <w:rPr>
          <w:rFonts w:ascii="Sylfaen" w:hAnsi="Sylfaen"/>
          <w:sz w:val="24"/>
          <w:szCs w:val="24"/>
        </w:rPr>
        <w:t>,</w:t>
      </w:r>
      <w:r>
        <w:rPr>
          <w:rFonts w:ascii="Sylfaen" w:hAnsi="Sylfaen"/>
          <w:sz w:val="24"/>
          <w:szCs w:val="24"/>
        </w:rPr>
        <w:t xml:space="preserve"> the research could offer significant potential benefit across the whole population by addressing conditions causing high morbidity or mortality. </w:t>
      </w:r>
    </w:p>
    <w:p w14:paraId="283C8F6C" w14:textId="77777777" w:rsidR="00343C66" w:rsidRDefault="00343C66" w:rsidP="002A790E">
      <w:pPr>
        <w:spacing w:line="360" w:lineRule="auto"/>
        <w:jc w:val="both"/>
        <w:rPr>
          <w:rFonts w:ascii="Sylfaen" w:hAnsi="Sylfaen"/>
          <w:sz w:val="24"/>
          <w:szCs w:val="24"/>
        </w:rPr>
      </w:pPr>
    </w:p>
    <w:p w14:paraId="59A82F4C" w14:textId="77777777" w:rsidR="00DC0754" w:rsidRDefault="004D1BD3" w:rsidP="002A790E">
      <w:pPr>
        <w:spacing w:line="360" w:lineRule="auto"/>
        <w:jc w:val="both"/>
        <w:rPr>
          <w:rFonts w:ascii="Sylfaen" w:hAnsi="Sylfaen"/>
          <w:sz w:val="24"/>
          <w:szCs w:val="24"/>
        </w:rPr>
      </w:pPr>
      <w:r>
        <w:rPr>
          <w:rFonts w:ascii="Sylfaen" w:hAnsi="Sylfaen"/>
          <w:sz w:val="24"/>
          <w:szCs w:val="24"/>
        </w:rPr>
        <w:t xml:space="preserve">Second, the research could address a source of </w:t>
      </w:r>
      <w:r w:rsidR="002A790E">
        <w:rPr>
          <w:rFonts w:ascii="Sylfaen" w:hAnsi="Sylfaen"/>
          <w:sz w:val="24"/>
          <w:szCs w:val="24"/>
        </w:rPr>
        <w:t>health inequit</w:t>
      </w:r>
      <w:r>
        <w:rPr>
          <w:rFonts w:ascii="Sylfaen" w:hAnsi="Sylfaen"/>
          <w:sz w:val="24"/>
          <w:szCs w:val="24"/>
        </w:rPr>
        <w:t>y between populations. E</w:t>
      </w:r>
      <w:r w:rsidRPr="00F4774A">
        <w:rPr>
          <w:rFonts w:ascii="Sylfaen" w:hAnsi="Sylfaen"/>
          <w:sz w:val="24"/>
          <w:szCs w:val="24"/>
        </w:rPr>
        <w:t xml:space="preserve">quity is a core public value and research that seeks to improve the health of vulnerable or disenfranchised groups contributes to the public good. </w:t>
      </w:r>
      <w:r>
        <w:rPr>
          <w:rFonts w:ascii="Sylfaen" w:hAnsi="Sylfaen"/>
          <w:sz w:val="24"/>
          <w:szCs w:val="24"/>
        </w:rPr>
        <w:t xml:space="preserve"> </w:t>
      </w:r>
    </w:p>
    <w:p w14:paraId="3656DA95" w14:textId="77777777" w:rsidR="00343C66" w:rsidRDefault="00343C66" w:rsidP="002A790E">
      <w:pPr>
        <w:spacing w:line="360" w:lineRule="auto"/>
        <w:jc w:val="both"/>
        <w:rPr>
          <w:rFonts w:ascii="Sylfaen" w:hAnsi="Sylfaen"/>
          <w:sz w:val="24"/>
          <w:szCs w:val="24"/>
        </w:rPr>
      </w:pPr>
    </w:p>
    <w:p w14:paraId="2FD5BB03" w14:textId="0F1B5AEA" w:rsidR="002A790E" w:rsidRDefault="00146F81" w:rsidP="002A790E">
      <w:pPr>
        <w:spacing w:line="360" w:lineRule="auto"/>
        <w:jc w:val="both"/>
        <w:rPr>
          <w:rFonts w:ascii="Sylfaen" w:hAnsi="Sylfaen"/>
          <w:sz w:val="24"/>
          <w:szCs w:val="24"/>
        </w:rPr>
      </w:pPr>
      <w:r w:rsidRPr="00146F81">
        <w:rPr>
          <w:rFonts w:ascii="Sylfaen" w:hAnsi="Sylfaen"/>
          <w:sz w:val="24"/>
          <w:szCs w:val="24"/>
        </w:rPr>
        <w:t xml:space="preserve">Third, the research could address the needs of populations traditionally excluded from research.  Potential target populations include for example pregnant women, neonates, adults unable to consent, and patients with co-morbidities. Systematic exclusion from research is driven by </w:t>
      </w:r>
      <w:r w:rsidR="002D1A0A">
        <w:rPr>
          <w:rFonts w:ascii="Sylfaen" w:hAnsi="Sylfaen"/>
          <w:sz w:val="24"/>
          <w:szCs w:val="24"/>
        </w:rPr>
        <w:t>a desire to control variables in research and assumptions about vulnerability. R</w:t>
      </w:r>
      <w:r w:rsidRPr="00146F81">
        <w:rPr>
          <w:rFonts w:ascii="Sylfaen" w:hAnsi="Sylfaen"/>
          <w:sz w:val="24"/>
          <w:szCs w:val="24"/>
        </w:rPr>
        <w:t>esearch seeks to control variables</w:t>
      </w:r>
      <w:r w:rsidR="007728B0">
        <w:rPr>
          <w:rFonts w:ascii="Sylfaen" w:hAnsi="Sylfaen"/>
          <w:sz w:val="24"/>
          <w:szCs w:val="24"/>
        </w:rPr>
        <w:t>,</w:t>
      </w:r>
      <w:r w:rsidRPr="00146F81">
        <w:rPr>
          <w:rFonts w:ascii="Sylfaen" w:hAnsi="Sylfaen"/>
          <w:sz w:val="24"/>
          <w:szCs w:val="24"/>
        </w:rPr>
        <w:t xml:space="preserve"> and patients with complex physiology (for example pregnant women and patients with co-morbidities) involve more variables that can affect the data </w:t>
      </w:r>
      <w:r w:rsidRPr="00146F81">
        <w:rPr>
          <w:rFonts w:ascii="Sylfaen" w:hAnsi="Sylfaen"/>
          <w:sz w:val="24"/>
          <w:szCs w:val="24"/>
        </w:rPr>
        <w:lastRenderedPageBreak/>
        <w:t xml:space="preserve">analysis. </w:t>
      </w:r>
      <w:r w:rsidR="002D1A0A">
        <w:rPr>
          <w:rFonts w:ascii="Sylfaen" w:hAnsi="Sylfaen"/>
          <w:sz w:val="24"/>
          <w:szCs w:val="24"/>
        </w:rPr>
        <w:t>In addition, s</w:t>
      </w:r>
      <w:r w:rsidRPr="00146F81">
        <w:rPr>
          <w:rFonts w:ascii="Sylfaen" w:hAnsi="Sylfaen"/>
          <w:sz w:val="24"/>
          <w:szCs w:val="24"/>
        </w:rPr>
        <w:t xml:space="preserve">ome patient groups are deemed vulnerable and are excluded </w:t>
      </w:r>
      <w:proofErr w:type="gramStart"/>
      <w:r w:rsidRPr="00146F81">
        <w:rPr>
          <w:rFonts w:ascii="Sylfaen" w:hAnsi="Sylfaen"/>
          <w:sz w:val="24"/>
          <w:szCs w:val="24"/>
        </w:rPr>
        <w:t>in order to</w:t>
      </w:r>
      <w:proofErr w:type="gramEnd"/>
      <w:r w:rsidRPr="00146F81">
        <w:rPr>
          <w:rFonts w:ascii="Sylfaen" w:hAnsi="Sylfaen"/>
          <w:sz w:val="24"/>
          <w:szCs w:val="24"/>
        </w:rPr>
        <w:t xml:space="preserve"> protect them from the potential harms of research (for example pregnant women, neonates and adults unable to consent). But on the grounds of justice, all patients deserve access to evidence-based care that is safe and effective. Evidence-based care requires research. Attempts to protect patients by excluding them from research simply expose these same patient</w:t>
      </w:r>
      <w:r w:rsidR="002D1A0A">
        <w:rPr>
          <w:rFonts w:ascii="Sylfaen" w:hAnsi="Sylfaen"/>
          <w:sz w:val="24"/>
          <w:szCs w:val="24"/>
        </w:rPr>
        <w:t xml:space="preserve"> groups</w:t>
      </w:r>
      <w:r w:rsidRPr="00146F81">
        <w:rPr>
          <w:rFonts w:ascii="Sylfaen" w:hAnsi="Sylfaen"/>
          <w:sz w:val="24"/>
          <w:szCs w:val="24"/>
        </w:rPr>
        <w:t xml:space="preserve"> to the risk of untested treatments in the clinic.  Often these complex or potentially vulnerable patients receive a significant amount of clinical care and therefore produce </w:t>
      </w:r>
      <w:r w:rsidR="00755AF3">
        <w:rPr>
          <w:rFonts w:ascii="Sylfaen" w:hAnsi="Sylfaen"/>
          <w:sz w:val="24"/>
          <w:szCs w:val="24"/>
        </w:rPr>
        <w:t xml:space="preserve">ample </w:t>
      </w:r>
      <w:r w:rsidRPr="00146F81">
        <w:rPr>
          <w:rFonts w:ascii="Sylfaen" w:hAnsi="Sylfaen"/>
          <w:sz w:val="24"/>
          <w:szCs w:val="24"/>
        </w:rPr>
        <w:t>health data that can contribute to addressing gaps in the evidence-base.  Addressing lacuna</w:t>
      </w:r>
      <w:r w:rsidR="00440A20">
        <w:rPr>
          <w:rFonts w:ascii="Sylfaen" w:hAnsi="Sylfaen"/>
          <w:sz w:val="24"/>
          <w:szCs w:val="24"/>
        </w:rPr>
        <w:t>e</w:t>
      </w:r>
      <w:r w:rsidRPr="00146F81">
        <w:rPr>
          <w:rFonts w:ascii="Sylfaen" w:hAnsi="Sylfaen"/>
          <w:sz w:val="24"/>
          <w:szCs w:val="24"/>
        </w:rPr>
        <w:t xml:space="preserve"> in existing research improves the social value of a study by mitigating concerns about </w:t>
      </w:r>
      <w:r w:rsidR="007728B0">
        <w:rPr>
          <w:rFonts w:ascii="Sylfaen" w:hAnsi="Sylfaen"/>
          <w:sz w:val="24"/>
          <w:szCs w:val="24"/>
        </w:rPr>
        <w:t xml:space="preserve">the </w:t>
      </w:r>
      <w:r w:rsidRPr="00146F81">
        <w:rPr>
          <w:rFonts w:ascii="Sylfaen" w:hAnsi="Sylfaen"/>
          <w:sz w:val="24"/>
          <w:szCs w:val="24"/>
        </w:rPr>
        <w:t>unjust distribution of benefits of research.</w:t>
      </w:r>
      <w:r w:rsidR="00384738">
        <w:rPr>
          <w:rFonts w:ascii="Sylfaen" w:hAnsi="Sylfaen"/>
          <w:sz w:val="24"/>
          <w:szCs w:val="24"/>
        </w:rPr>
        <w:t xml:space="preserve"> </w:t>
      </w:r>
    </w:p>
    <w:p w14:paraId="220AD36C" w14:textId="77777777" w:rsidR="00146F81" w:rsidRDefault="00146F81" w:rsidP="002A790E">
      <w:pPr>
        <w:spacing w:line="360" w:lineRule="auto"/>
        <w:jc w:val="both"/>
        <w:rPr>
          <w:rFonts w:ascii="Sylfaen" w:hAnsi="Sylfaen"/>
          <w:sz w:val="24"/>
          <w:szCs w:val="24"/>
        </w:rPr>
      </w:pPr>
    </w:p>
    <w:p w14:paraId="4331E4C6" w14:textId="158418EB" w:rsidR="00DC0754" w:rsidRDefault="00DC0754" w:rsidP="00DC0754">
      <w:pPr>
        <w:spacing w:line="360" w:lineRule="auto"/>
        <w:jc w:val="both"/>
        <w:rPr>
          <w:rFonts w:ascii="Sylfaen" w:hAnsi="Sylfaen"/>
          <w:sz w:val="24"/>
          <w:szCs w:val="24"/>
        </w:rPr>
      </w:pPr>
      <w:r>
        <w:rPr>
          <w:rFonts w:ascii="Sylfaen" w:hAnsi="Sylfaen"/>
          <w:sz w:val="24"/>
          <w:szCs w:val="24"/>
        </w:rPr>
        <w:t xml:space="preserve">Fourth, the research could be made publicly available via open-access journals and/or repositories. </w:t>
      </w:r>
      <w:r w:rsidRPr="00F4774A">
        <w:rPr>
          <w:rFonts w:ascii="Sylfaen" w:hAnsi="Sylfaen"/>
          <w:sz w:val="24"/>
          <w:szCs w:val="24"/>
        </w:rPr>
        <w:t>One ethical justification for the use of health data is</w:t>
      </w:r>
      <w:r w:rsidRPr="00F4774A">
        <w:rPr>
          <w:rFonts w:ascii="Sylfaen" w:hAnsi="Sylfaen"/>
          <w:i/>
          <w:sz w:val="24"/>
          <w:szCs w:val="24"/>
        </w:rPr>
        <w:t xml:space="preserve"> </w:t>
      </w:r>
      <w:r w:rsidRPr="00F4774A">
        <w:rPr>
          <w:rFonts w:ascii="Sylfaen" w:hAnsi="Sylfaen"/>
          <w:sz w:val="24"/>
          <w:szCs w:val="24"/>
        </w:rPr>
        <w:t>providing evidence that can be used to formulate sound policy.</w:t>
      </w:r>
      <w:r w:rsidRPr="00F4774A">
        <w:rPr>
          <w:rFonts w:ascii="Sylfaen" w:hAnsi="Sylfaen"/>
          <w:i/>
          <w:sz w:val="24"/>
          <w:szCs w:val="24"/>
        </w:rPr>
        <w:t xml:space="preserve">  </w:t>
      </w:r>
      <w:r>
        <w:rPr>
          <w:rFonts w:ascii="Sylfaen" w:hAnsi="Sylfaen"/>
          <w:sz w:val="24"/>
          <w:szCs w:val="24"/>
        </w:rPr>
        <w:t xml:space="preserve">Restricting access to publications will limit the results’ accessibility, particularly to those who lack institutional subscriptions to the relevant journals.  Similar considerations should apply to datasets – publishing anonymized/aggregated datasets </w:t>
      </w:r>
      <w:r w:rsidRPr="00F4774A">
        <w:rPr>
          <w:rFonts w:ascii="Sylfaen" w:hAnsi="Sylfaen"/>
          <w:sz w:val="24"/>
          <w:szCs w:val="24"/>
        </w:rPr>
        <w:t xml:space="preserve">for </w:t>
      </w:r>
      <w:r>
        <w:rPr>
          <w:rFonts w:ascii="Sylfaen" w:hAnsi="Sylfaen"/>
          <w:sz w:val="24"/>
          <w:szCs w:val="24"/>
        </w:rPr>
        <w:t xml:space="preserve">use in </w:t>
      </w:r>
      <w:r w:rsidRPr="00F4774A">
        <w:rPr>
          <w:rFonts w:ascii="Sylfaen" w:hAnsi="Sylfaen"/>
          <w:sz w:val="24"/>
          <w:szCs w:val="24"/>
        </w:rPr>
        <w:t xml:space="preserve">future research </w:t>
      </w:r>
      <w:r>
        <w:rPr>
          <w:rFonts w:ascii="Sylfaen" w:hAnsi="Sylfaen"/>
          <w:sz w:val="24"/>
          <w:szCs w:val="24"/>
        </w:rPr>
        <w:t>serves to</w:t>
      </w:r>
      <w:r w:rsidRPr="00F4774A">
        <w:rPr>
          <w:rFonts w:ascii="Sylfaen" w:hAnsi="Sylfaen"/>
          <w:sz w:val="24"/>
          <w:szCs w:val="24"/>
        </w:rPr>
        <w:t xml:space="preserve"> maximise the use and value of the data.</w:t>
      </w:r>
    </w:p>
    <w:p w14:paraId="26034283" w14:textId="6F116EBD" w:rsidR="00DC0754" w:rsidRDefault="00DC0754" w:rsidP="002A790E">
      <w:pPr>
        <w:spacing w:line="360" w:lineRule="auto"/>
        <w:jc w:val="both"/>
        <w:rPr>
          <w:rFonts w:ascii="Sylfaen" w:hAnsi="Sylfaen"/>
          <w:sz w:val="24"/>
          <w:szCs w:val="24"/>
        </w:rPr>
      </w:pPr>
    </w:p>
    <w:p w14:paraId="65E6BF9B" w14:textId="15726433" w:rsidR="006A2148" w:rsidRPr="00F4774A" w:rsidRDefault="006A2148" w:rsidP="002A790E">
      <w:pPr>
        <w:spacing w:line="360" w:lineRule="auto"/>
        <w:jc w:val="both"/>
        <w:rPr>
          <w:rFonts w:ascii="Sylfaen" w:hAnsi="Sylfaen"/>
          <w:sz w:val="24"/>
          <w:szCs w:val="24"/>
        </w:rPr>
      </w:pPr>
      <w:r>
        <w:rPr>
          <w:rFonts w:ascii="Sylfaen" w:hAnsi="Sylfaen"/>
          <w:sz w:val="24"/>
          <w:szCs w:val="24"/>
        </w:rPr>
        <w:t xml:space="preserve">A final relevant consideration is the extent to which researchers have engaged with </w:t>
      </w:r>
      <w:r w:rsidRPr="00F4774A">
        <w:rPr>
          <w:rFonts w:ascii="Sylfaen" w:hAnsi="Sylfaen"/>
          <w:sz w:val="24"/>
          <w:szCs w:val="24"/>
        </w:rPr>
        <w:t>patient groups in terms of pre-research consultation, ongoing partnership and/or patient involvement with the research governance</w:t>
      </w:r>
      <w:r>
        <w:rPr>
          <w:rFonts w:ascii="Sylfaen" w:hAnsi="Sylfaen"/>
          <w:sz w:val="24"/>
          <w:szCs w:val="24"/>
        </w:rPr>
        <w:t xml:space="preserve">. This involvement helps ensure public buy-in, both bolstering claims about the research’s response to important group priorities and increasing the likelihood of acceptance and </w:t>
      </w:r>
      <w:r>
        <w:rPr>
          <w:rFonts w:ascii="Sylfaen" w:hAnsi="Sylfaen"/>
          <w:sz w:val="24"/>
          <w:szCs w:val="24"/>
        </w:rPr>
        <w:lastRenderedPageBreak/>
        <w:t xml:space="preserve">uptake of results.  </w:t>
      </w:r>
      <w:r w:rsidRPr="00F4774A">
        <w:rPr>
          <w:rFonts w:ascii="Sylfaen" w:hAnsi="Sylfaen"/>
          <w:sz w:val="24"/>
          <w:szCs w:val="24"/>
        </w:rPr>
        <w:t>Public good claims will be more robust when researchers can cite the perspectives and engagement of external stakeholders</w:t>
      </w:r>
      <w:r>
        <w:rPr>
          <w:rFonts w:ascii="Sylfaen" w:hAnsi="Sylfaen"/>
          <w:sz w:val="24"/>
          <w:szCs w:val="24"/>
        </w:rPr>
        <w:t>.</w:t>
      </w:r>
    </w:p>
    <w:p w14:paraId="249BF1D1" w14:textId="2C9E74F5" w:rsidR="00B60B78" w:rsidRPr="006A605A" w:rsidRDefault="006A2148" w:rsidP="00AB735A">
      <w:pPr>
        <w:spacing w:line="360" w:lineRule="auto"/>
        <w:jc w:val="both"/>
        <w:rPr>
          <w:rFonts w:ascii="Sylfaen" w:hAnsi="Sylfaen"/>
          <w:sz w:val="24"/>
          <w:szCs w:val="24"/>
          <w:u w:val="single"/>
        </w:rPr>
      </w:pPr>
      <w:r w:rsidRPr="006A605A">
        <w:rPr>
          <w:rFonts w:ascii="Sylfaen" w:hAnsi="Sylfaen"/>
          <w:b/>
          <w:sz w:val="24"/>
          <w:szCs w:val="24"/>
        </w:rPr>
        <w:t>Conclusion</w:t>
      </w:r>
    </w:p>
    <w:p w14:paraId="2716E0DA" w14:textId="62055172" w:rsidR="00F2091C" w:rsidRDefault="00F2091C" w:rsidP="00AB735A">
      <w:pPr>
        <w:spacing w:line="360" w:lineRule="auto"/>
        <w:jc w:val="both"/>
        <w:rPr>
          <w:rFonts w:ascii="Sylfaen" w:hAnsi="Sylfaen"/>
          <w:sz w:val="24"/>
          <w:szCs w:val="24"/>
        </w:rPr>
      </w:pPr>
      <w:r w:rsidRPr="00F4774A">
        <w:rPr>
          <w:rFonts w:ascii="Sylfaen" w:hAnsi="Sylfaen"/>
          <w:sz w:val="24"/>
          <w:szCs w:val="24"/>
        </w:rPr>
        <w:t xml:space="preserve">We believe that on balance our model </w:t>
      </w:r>
      <w:r w:rsidR="0030678A" w:rsidRPr="00F4774A">
        <w:rPr>
          <w:rFonts w:ascii="Sylfaen" w:hAnsi="Sylfaen"/>
          <w:sz w:val="24"/>
          <w:szCs w:val="24"/>
        </w:rPr>
        <w:t>will facilitate more research that can improve healthcare delivery while still maintaining</w:t>
      </w:r>
      <w:r w:rsidRPr="00F4774A">
        <w:rPr>
          <w:rFonts w:ascii="Sylfaen" w:hAnsi="Sylfaen"/>
          <w:sz w:val="24"/>
          <w:szCs w:val="24"/>
        </w:rPr>
        <w:t xml:space="preserve"> robust review of the ethical issues associated with health data use.  </w:t>
      </w:r>
      <w:r w:rsidR="009237E5" w:rsidRPr="00F4774A">
        <w:rPr>
          <w:rFonts w:ascii="Sylfaen" w:hAnsi="Sylfaen"/>
          <w:sz w:val="24"/>
          <w:szCs w:val="24"/>
        </w:rPr>
        <w:t xml:space="preserve">In many ways </w:t>
      </w:r>
      <w:r w:rsidR="00B568F9" w:rsidRPr="00F4774A">
        <w:rPr>
          <w:rFonts w:ascii="Sylfaen" w:hAnsi="Sylfaen"/>
          <w:sz w:val="24"/>
          <w:szCs w:val="24"/>
        </w:rPr>
        <w:t>ou</w:t>
      </w:r>
      <w:r w:rsidR="00B568F9">
        <w:rPr>
          <w:rFonts w:ascii="Sylfaen" w:hAnsi="Sylfaen"/>
          <w:sz w:val="24"/>
          <w:szCs w:val="24"/>
        </w:rPr>
        <w:t>r</w:t>
      </w:r>
      <w:r w:rsidR="00B568F9" w:rsidRPr="00F4774A">
        <w:rPr>
          <w:rFonts w:ascii="Sylfaen" w:hAnsi="Sylfaen"/>
          <w:sz w:val="24"/>
          <w:szCs w:val="24"/>
        </w:rPr>
        <w:t xml:space="preserve"> </w:t>
      </w:r>
      <w:r w:rsidR="009237E5" w:rsidRPr="00F4774A">
        <w:rPr>
          <w:rFonts w:ascii="Sylfaen" w:hAnsi="Sylfaen"/>
          <w:sz w:val="24"/>
          <w:szCs w:val="24"/>
        </w:rPr>
        <w:t xml:space="preserve">model is more demanding than existing criteria for secondary use; but it shifts the focus of ethics review away from consent, to the more substantive and relevant issue of public good. </w:t>
      </w:r>
      <w:r w:rsidR="0030678A" w:rsidRPr="00F4774A">
        <w:rPr>
          <w:rFonts w:ascii="Sylfaen" w:hAnsi="Sylfaen"/>
          <w:sz w:val="24"/>
          <w:szCs w:val="24"/>
        </w:rPr>
        <w:t xml:space="preserve">It is based on a sound duty to share </w:t>
      </w:r>
      <w:proofErr w:type="gramStart"/>
      <w:r w:rsidR="0030678A" w:rsidRPr="00F4774A">
        <w:rPr>
          <w:rFonts w:ascii="Sylfaen" w:hAnsi="Sylfaen"/>
          <w:sz w:val="24"/>
          <w:szCs w:val="24"/>
        </w:rPr>
        <w:t>data, and</w:t>
      </w:r>
      <w:proofErr w:type="gramEnd"/>
      <w:r w:rsidR="0030678A" w:rsidRPr="00F4774A">
        <w:rPr>
          <w:rFonts w:ascii="Sylfaen" w:hAnsi="Sylfaen"/>
          <w:sz w:val="24"/>
          <w:szCs w:val="24"/>
        </w:rPr>
        <w:t xml:space="preserve"> is a legitimate policy insofar as it enforces that duty without unduly burdening potential subjects of the data research.</w:t>
      </w:r>
    </w:p>
    <w:p w14:paraId="30AA2E41" w14:textId="43211B04" w:rsidR="00F4774A" w:rsidRDefault="00F4774A" w:rsidP="00AB735A">
      <w:pPr>
        <w:spacing w:line="360" w:lineRule="auto"/>
        <w:jc w:val="both"/>
        <w:rPr>
          <w:rFonts w:ascii="Sylfaen" w:hAnsi="Sylfaen"/>
          <w:sz w:val="24"/>
          <w:szCs w:val="24"/>
        </w:rPr>
      </w:pPr>
    </w:p>
    <w:p w14:paraId="68164237" w14:textId="3E461E96" w:rsidR="00F4774A" w:rsidRDefault="00F4774A" w:rsidP="00AB735A">
      <w:pPr>
        <w:spacing w:line="360" w:lineRule="auto"/>
        <w:jc w:val="both"/>
        <w:rPr>
          <w:rFonts w:ascii="Sylfaen" w:hAnsi="Sylfaen"/>
          <w:sz w:val="24"/>
          <w:szCs w:val="24"/>
        </w:rPr>
      </w:pPr>
    </w:p>
    <w:p w14:paraId="231025F4" w14:textId="431D764B" w:rsidR="00F4774A" w:rsidRDefault="00F4774A" w:rsidP="00AB735A">
      <w:pPr>
        <w:spacing w:line="360" w:lineRule="auto"/>
        <w:jc w:val="both"/>
        <w:rPr>
          <w:rFonts w:ascii="Sylfaen" w:hAnsi="Sylfaen"/>
          <w:sz w:val="24"/>
          <w:szCs w:val="24"/>
        </w:rPr>
      </w:pPr>
    </w:p>
    <w:p w14:paraId="5C5002DF" w14:textId="1B8337D3" w:rsidR="00F4774A" w:rsidRDefault="00F4774A" w:rsidP="00AB735A">
      <w:pPr>
        <w:spacing w:line="360" w:lineRule="auto"/>
        <w:jc w:val="both"/>
        <w:rPr>
          <w:rFonts w:ascii="Sylfaen" w:hAnsi="Sylfaen"/>
          <w:sz w:val="24"/>
          <w:szCs w:val="24"/>
        </w:rPr>
      </w:pPr>
    </w:p>
    <w:p w14:paraId="1592E60C" w14:textId="0D5B1A7F" w:rsidR="001D1CA0" w:rsidRDefault="001D1CA0" w:rsidP="00AB735A">
      <w:pPr>
        <w:spacing w:line="360" w:lineRule="auto"/>
        <w:rPr>
          <w:rFonts w:ascii="Sylfaen" w:hAnsi="Sylfaen"/>
          <w:sz w:val="24"/>
          <w:szCs w:val="24"/>
        </w:rPr>
      </w:pPr>
    </w:p>
    <w:p w14:paraId="0E7E1B27" w14:textId="77777777" w:rsidR="00B35E58" w:rsidRDefault="00B35E58">
      <w:pPr>
        <w:rPr>
          <w:rFonts w:ascii="Sylfaen" w:hAnsi="Sylfaen"/>
          <w:b/>
          <w:sz w:val="24"/>
          <w:szCs w:val="24"/>
          <w:u w:val="single"/>
        </w:rPr>
      </w:pPr>
      <w:r>
        <w:rPr>
          <w:rFonts w:ascii="Sylfaen" w:hAnsi="Sylfaen"/>
          <w:b/>
          <w:sz w:val="24"/>
          <w:szCs w:val="24"/>
          <w:u w:val="single"/>
        </w:rPr>
        <w:br w:type="page"/>
      </w:r>
    </w:p>
    <w:p w14:paraId="7DA301AC" w14:textId="31AB2A2F" w:rsidR="001D1CA0" w:rsidRPr="001D1CA0" w:rsidRDefault="001D1CA0" w:rsidP="00AB735A">
      <w:pPr>
        <w:spacing w:line="360" w:lineRule="auto"/>
        <w:jc w:val="both"/>
        <w:rPr>
          <w:rFonts w:ascii="Sylfaen" w:hAnsi="Sylfaen"/>
          <w:b/>
          <w:sz w:val="24"/>
          <w:szCs w:val="24"/>
          <w:u w:val="single"/>
        </w:rPr>
      </w:pPr>
      <w:r w:rsidRPr="001D1CA0">
        <w:rPr>
          <w:rFonts w:ascii="Sylfaen" w:hAnsi="Sylfaen"/>
          <w:b/>
          <w:sz w:val="24"/>
          <w:szCs w:val="24"/>
          <w:u w:val="single"/>
        </w:rPr>
        <w:lastRenderedPageBreak/>
        <w:t>Works Cited</w:t>
      </w:r>
    </w:p>
    <w:p w14:paraId="705E3507" w14:textId="77777777" w:rsidR="00204EC9" w:rsidRDefault="006B0B82" w:rsidP="00BB19BB">
      <w:pPr>
        <w:pStyle w:val="Bibliography"/>
      </w:pPr>
      <w:r>
        <w:t xml:space="preserve">  </w:t>
      </w:r>
      <w:r w:rsidR="00232518">
        <w:fldChar w:fldCharType="begin"/>
      </w:r>
      <w:r w:rsidR="00E458EE">
        <w:instrText xml:space="preserve"> ADDIN ZOTERO_BIBL {"custom":[]} CSL_BIBLIOGRAPHY </w:instrText>
      </w:r>
      <w:r w:rsidR="00232518">
        <w:fldChar w:fldCharType="separate"/>
      </w:r>
      <w:r w:rsidR="00204EC9">
        <w:t xml:space="preserve">1 </w:t>
      </w:r>
      <w:r w:rsidR="00204EC9">
        <w:tab/>
        <w:t xml:space="preserve">Richards M, Anderson R, Hinde S, </w:t>
      </w:r>
      <w:r w:rsidR="00204EC9">
        <w:rPr>
          <w:i/>
          <w:iCs/>
        </w:rPr>
        <w:t>et al.</w:t>
      </w:r>
      <w:r w:rsidR="00204EC9">
        <w:t xml:space="preserve"> The collection, linking and use of data  in  biomedical  research  and  health care:  ethical  issues. 2015. http://nuffieldbioethics.org/project/biological-health-data/</w:t>
      </w:r>
    </w:p>
    <w:p w14:paraId="692544FA" w14:textId="77777777" w:rsidR="00204EC9" w:rsidRDefault="00204EC9" w:rsidP="00BB19BB">
      <w:pPr>
        <w:pStyle w:val="Bibliography"/>
      </w:pPr>
      <w:r>
        <w:t xml:space="preserve">2 </w:t>
      </w:r>
      <w:r>
        <w:tab/>
        <w:t xml:space="preserve">Barrows RC, Clayton PD. Privacy, Confidentiality, and Electronic Medical Records. </w:t>
      </w:r>
      <w:r>
        <w:rPr>
          <w:i/>
          <w:iCs/>
        </w:rPr>
        <w:t>J Am Med Inform Assoc</w:t>
      </w:r>
      <w:r>
        <w:t xml:space="preserve"> 1996;</w:t>
      </w:r>
      <w:r>
        <w:rPr>
          <w:b/>
          <w:bCs/>
        </w:rPr>
        <w:t>3</w:t>
      </w:r>
      <w:r>
        <w:t>:139–48. doi:10.1136/jamia.1996.96236282</w:t>
      </w:r>
    </w:p>
    <w:p w14:paraId="55D41957" w14:textId="77777777" w:rsidR="00204EC9" w:rsidRDefault="00204EC9" w:rsidP="00BB19BB">
      <w:pPr>
        <w:pStyle w:val="Bibliography"/>
      </w:pPr>
      <w:r>
        <w:t xml:space="preserve">3 </w:t>
      </w:r>
      <w:r>
        <w:tab/>
        <w:t xml:space="preserve">Rothstein MA, Talbott MK. Compelled Disclosure of Health Information: Protecting Against the Greatest Potential Threat to Privacy. </w:t>
      </w:r>
      <w:r>
        <w:rPr>
          <w:i/>
          <w:iCs/>
        </w:rPr>
        <w:t>JAMA</w:t>
      </w:r>
      <w:r>
        <w:t xml:space="preserve"> 2006;</w:t>
      </w:r>
      <w:r>
        <w:rPr>
          <w:b/>
          <w:bCs/>
        </w:rPr>
        <w:t>295</w:t>
      </w:r>
      <w:r>
        <w:t>:2882. doi:10.1001/jama.295.24.2882</w:t>
      </w:r>
    </w:p>
    <w:p w14:paraId="44DCF55F" w14:textId="77777777" w:rsidR="00204EC9" w:rsidRDefault="00204EC9" w:rsidP="00BB19BB">
      <w:pPr>
        <w:pStyle w:val="Bibliography"/>
      </w:pPr>
      <w:r>
        <w:t xml:space="preserve">4 </w:t>
      </w:r>
      <w:r>
        <w:tab/>
        <w:t xml:space="preserve">Mittelstadt BD, Floridi L. The Ethics of Big Data: Current and Foreseeable Issues in Biomedical Contexts. </w:t>
      </w:r>
      <w:r>
        <w:rPr>
          <w:i/>
          <w:iCs/>
        </w:rPr>
        <w:t>Sci Eng Ethics</w:t>
      </w:r>
      <w:r>
        <w:t xml:space="preserve"> 2016;</w:t>
      </w:r>
      <w:r>
        <w:rPr>
          <w:b/>
          <w:bCs/>
        </w:rPr>
        <w:t>22</w:t>
      </w:r>
      <w:r>
        <w:t>:303–41. doi:10.1007/s11948-015-9652-2</w:t>
      </w:r>
    </w:p>
    <w:p w14:paraId="6BBE2463" w14:textId="77777777" w:rsidR="00204EC9" w:rsidRDefault="00204EC9" w:rsidP="00BB19BB">
      <w:pPr>
        <w:pStyle w:val="Bibliography"/>
      </w:pPr>
      <w:r>
        <w:t xml:space="preserve">5 </w:t>
      </w:r>
      <w:r>
        <w:tab/>
        <w:t xml:space="preserve">Harris J. Scientific research is a moral duty. </w:t>
      </w:r>
      <w:r>
        <w:rPr>
          <w:i/>
          <w:iCs/>
        </w:rPr>
        <w:t>J Med Ethics</w:t>
      </w:r>
      <w:r>
        <w:t xml:space="preserve"> 2005;</w:t>
      </w:r>
      <w:r>
        <w:rPr>
          <w:b/>
          <w:bCs/>
        </w:rPr>
        <w:t>31</w:t>
      </w:r>
      <w:r>
        <w:t>:242–8. doi:10.1136/jme.2005.011973</w:t>
      </w:r>
    </w:p>
    <w:p w14:paraId="7886D2DC" w14:textId="77777777" w:rsidR="00204EC9" w:rsidRDefault="00204EC9" w:rsidP="00BB19BB">
      <w:pPr>
        <w:pStyle w:val="Bibliography"/>
      </w:pPr>
      <w:r>
        <w:t xml:space="preserve">6 </w:t>
      </w:r>
      <w:r>
        <w:tab/>
        <w:t xml:space="preserve">Rhodes R. In Defense of the Duty to Participate in Biomedical Research. </w:t>
      </w:r>
      <w:r>
        <w:rPr>
          <w:i/>
          <w:iCs/>
        </w:rPr>
        <w:t>Am J Bioeth</w:t>
      </w:r>
      <w:r>
        <w:t xml:space="preserve"> 2008;</w:t>
      </w:r>
      <w:r>
        <w:rPr>
          <w:b/>
          <w:bCs/>
        </w:rPr>
        <w:t>8</w:t>
      </w:r>
      <w:r>
        <w:t>:37–8. doi:10.1080/15265160802478594</w:t>
      </w:r>
    </w:p>
    <w:p w14:paraId="67544D83" w14:textId="77777777" w:rsidR="00204EC9" w:rsidRDefault="00204EC9" w:rsidP="00BB19BB">
      <w:pPr>
        <w:pStyle w:val="Bibliography"/>
      </w:pPr>
      <w:r>
        <w:t xml:space="preserve">7 </w:t>
      </w:r>
      <w:r>
        <w:tab/>
        <w:t xml:space="preserve">Schaefer GO, Emanuel EJ, Wertheimer A. The Obligation to Participate in Biomedical Research. </w:t>
      </w:r>
      <w:r>
        <w:rPr>
          <w:i/>
          <w:iCs/>
        </w:rPr>
        <w:t>JAMA</w:t>
      </w:r>
      <w:r>
        <w:t xml:space="preserve"> 2009;</w:t>
      </w:r>
      <w:r>
        <w:rPr>
          <w:b/>
          <w:bCs/>
        </w:rPr>
        <w:t>302</w:t>
      </w:r>
      <w:r>
        <w:t>:67. doi:10.1001/jama.2009.931</w:t>
      </w:r>
    </w:p>
    <w:p w14:paraId="282E83B7" w14:textId="77777777" w:rsidR="00204EC9" w:rsidRDefault="00204EC9" w:rsidP="00BB19BB">
      <w:pPr>
        <w:pStyle w:val="Bibliography"/>
      </w:pPr>
      <w:r>
        <w:t xml:space="preserve">8 </w:t>
      </w:r>
      <w:r>
        <w:tab/>
        <w:t xml:space="preserve">Caplan AL. Is There an Obligation to Participate in Biomedical Research? In: Spicker SF, Alon I, de Vries A, </w:t>
      </w:r>
      <w:r>
        <w:rPr>
          <w:i/>
          <w:iCs/>
        </w:rPr>
        <w:t>et al.</w:t>
      </w:r>
      <w:r>
        <w:t xml:space="preserve">, eds. </w:t>
      </w:r>
      <w:r>
        <w:rPr>
          <w:i/>
          <w:iCs/>
        </w:rPr>
        <w:t>The Use of Human Beings in Research</w:t>
      </w:r>
      <w:r>
        <w:t>. Dordrecht: : Springer Netherlands 1988. 229–48.http://link.springer.com/10.1007/978-94-009-2705-6_12 (accessed 2 Dec 2016).</w:t>
      </w:r>
    </w:p>
    <w:p w14:paraId="1B7FD741" w14:textId="77777777" w:rsidR="00204EC9" w:rsidRDefault="00204EC9" w:rsidP="00BB19BB">
      <w:pPr>
        <w:pStyle w:val="Bibliography"/>
      </w:pPr>
      <w:r>
        <w:t xml:space="preserve">9 </w:t>
      </w:r>
      <w:r>
        <w:tab/>
        <w:t xml:space="preserve">Stjernschantz Forsberg J, Hansson MG, Eriksson S. Why participating in (certain) scientific research is a moral duty. </w:t>
      </w:r>
      <w:r>
        <w:rPr>
          <w:i/>
          <w:iCs/>
        </w:rPr>
        <w:t>J Med Ethics</w:t>
      </w:r>
      <w:r>
        <w:t xml:space="preserve"> 2014;</w:t>
      </w:r>
      <w:r>
        <w:rPr>
          <w:b/>
          <w:bCs/>
        </w:rPr>
        <w:t>40</w:t>
      </w:r>
      <w:r>
        <w:t>:325–8. doi:10.1136/medethics-2012-100859</w:t>
      </w:r>
    </w:p>
    <w:p w14:paraId="12718EF0" w14:textId="77777777" w:rsidR="00204EC9" w:rsidRDefault="00204EC9" w:rsidP="00BB19BB">
      <w:pPr>
        <w:pStyle w:val="Bibliography"/>
      </w:pPr>
      <w:r>
        <w:t xml:space="preserve">10 </w:t>
      </w:r>
      <w:r>
        <w:tab/>
        <w:t xml:space="preserve">Bowton E, Field JR, Wang S, </w:t>
      </w:r>
      <w:r>
        <w:rPr>
          <w:i/>
          <w:iCs/>
        </w:rPr>
        <w:t>et al.</w:t>
      </w:r>
      <w:r>
        <w:t xml:space="preserve"> Biobanks and Electronic Medical Records: Enabling Cost-Effective Research. </w:t>
      </w:r>
      <w:r>
        <w:rPr>
          <w:i/>
          <w:iCs/>
        </w:rPr>
        <w:t>Sci Transl Med</w:t>
      </w:r>
      <w:r>
        <w:t xml:space="preserve"> 2014;</w:t>
      </w:r>
      <w:r>
        <w:rPr>
          <w:b/>
          <w:bCs/>
        </w:rPr>
        <w:t>6</w:t>
      </w:r>
      <w:r>
        <w:t>:234cm3-234cm3. doi:10.1126/scitranslmed.3008604</w:t>
      </w:r>
    </w:p>
    <w:p w14:paraId="29855B1D" w14:textId="77777777" w:rsidR="00204EC9" w:rsidRDefault="00204EC9" w:rsidP="00BB19BB">
      <w:pPr>
        <w:pStyle w:val="Bibliography"/>
      </w:pPr>
      <w:r>
        <w:t xml:space="preserve">11 </w:t>
      </w:r>
      <w:r>
        <w:tab/>
        <w:t xml:space="preserve">Council for International Organizations of Medical Sciences, World Health Organization. </w:t>
      </w:r>
      <w:r>
        <w:rPr>
          <w:i/>
          <w:iCs/>
        </w:rPr>
        <w:t>International ethical guidelines for health-related research involving humans</w:t>
      </w:r>
      <w:r>
        <w:t xml:space="preserve">. 2016. </w:t>
      </w:r>
    </w:p>
    <w:p w14:paraId="7C053DC6" w14:textId="77777777" w:rsidR="00204EC9" w:rsidRDefault="00204EC9" w:rsidP="00BB19BB">
      <w:pPr>
        <w:pStyle w:val="Bibliography"/>
      </w:pPr>
      <w:r>
        <w:t xml:space="preserve">12 </w:t>
      </w:r>
      <w:r>
        <w:tab/>
        <w:t xml:space="preserve">National Ethics Advisory Committee. </w:t>
      </w:r>
      <w:r>
        <w:rPr>
          <w:i/>
          <w:iCs/>
        </w:rPr>
        <w:t>Ethical Guidelines for Observational Studies: Observational research, audits and related activities</w:t>
      </w:r>
      <w:r>
        <w:t xml:space="preserve">. Wellington: : Ministry of Health 2012. </w:t>
      </w:r>
    </w:p>
    <w:p w14:paraId="701FD7C0" w14:textId="77777777" w:rsidR="00204EC9" w:rsidRDefault="00204EC9" w:rsidP="00BB19BB">
      <w:pPr>
        <w:pStyle w:val="Bibliography"/>
      </w:pPr>
      <w:r>
        <w:t xml:space="preserve">13 </w:t>
      </w:r>
      <w:r>
        <w:tab/>
        <w:t xml:space="preserve">Al-Shahi R. Using patient-identifiable data for observational research and audit. </w:t>
      </w:r>
      <w:r>
        <w:rPr>
          <w:i/>
          <w:iCs/>
        </w:rPr>
        <w:t>BMJ</w:t>
      </w:r>
      <w:r>
        <w:t xml:space="preserve"> 2000;</w:t>
      </w:r>
      <w:r>
        <w:rPr>
          <w:b/>
          <w:bCs/>
        </w:rPr>
        <w:t>321</w:t>
      </w:r>
      <w:r>
        <w:t>:1031–2. doi:10.1136/bmj.321.7268.1031</w:t>
      </w:r>
    </w:p>
    <w:p w14:paraId="10A4E6A6" w14:textId="77777777" w:rsidR="00204EC9" w:rsidRDefault="00204EC9" w:rsidP="00BB19BB">
      <w:pPr>
        <w:pStyle w:val="Bibliography"/>
      </w:pPr>
      <w:r>
        <w:lastRenderedPageBreak/>
        <w:t xml:space="preserve">14 </w:t>
      </w:r>
      <w:r>
        <w:tab/>
        <w:t xml:space="preserve">Rothstein MA. Currents in Contemporary Ethics: Research Privacy Under HIPAA and the Common Rule. </w:t>
      </w:r>
      <w:r>
        <w:rPr>
          <w:i/>
          <w:iCs/>
        </w:rPr>
        <w:t>J Law Med Ethics</w:t>
      </w:r>
      <w:r>
        <w:t xml:space="preserve"> 2005;</w:t>
      </w:r>
      <w:r>
        <w:rPr>
          <w:b/>
          <w:bCs/>
        </w:rPr>
        <w:t>33</w:t>
      </w:r>
      <w:r>
        <w:t>:154–9. doi:10.1111/j.1748-720X.2005.tb00217.x</w:t>
      </w:r>
    </w:p>
    <w:p w14:paraId="21313890" w14:textId="77777777" w:rsidR="00204EC9" w:rsidRDefault="00204EC9" w:rsidP="00BB19BB">
      <w:pPr>
        <w:pStyle w:val="Bibliography"/>
      </w:pPr>
      <w:r>
        <w:t xml:space="preserve">15 </w:t>
      </w:r>
      <w:r>
        <w:tab/>
        <w:t xml:space="preserve">National Health and Medical Research Council (Australia), Australian Research Council, Australian Vice-Chancellors’ Committee. </w:t>
      </w:r>
      <w:r>
        <w:rPr>
          <w:i/>
          <w:iCs/>
        </w:rPr>
        <w:t>National statement on ethical conduct in human research</w:t>
      </w:r>
      <w:r>
        <w:t xml:space="preserve">. Canberra: : National Health and Medical Research Council 2007. </w:t>
      </w:r>
    </w:p>
    <w:p w14:paraId="7853A003" w14:textId="77777777" w:rsidR="00204EC9" w:rsidRDefault="00204EC9" w:rsidP="00BB19BB">
      <w:pPr>
        <w:pStyle w:val="Bibliography"/>
      </w:pPr>
      <w:r>
        <w:t xml:space="preserve">16 </w:t>
      </w:r>
      <w:r>
        <w:tab/>
        <w:t xml:space="preserve">World Medical Association Declaration of Helsinki: Ethical Principles for Medical Research Involving Human Subjects. </w:t>
      </w:r>
      <w:r>
        <w:rPr>
          <w:i/>
          <w:iCs/>
        </w:rPr>
        <w:t>JAMA</w:t>
      </w:r>
      <w:r>
        <w:t xml:space="preserve"> 2013;</w:t>
      </w:r>
      <w:r>
        <w:rPr>
          <w:b/>
          <w:bCs/>
        </w:rPr>
        <w:t>310</w:t>
      </w:r>
      <w:r>
        <w:t>:2191. doi:10.1001/jama.2013.281053</w:t>
      </w:r>
    </w:p>
    <w:p w14:paraId="3B2E79AB" w14:textId="77777777" w:rsidR="00204EC9" w:rsidRDefault="00204EC9" w:rsidP="00BB19BB">
      <w:pPr>
        <w:pStyle w:val="Bibliography"/>
      </w:pPr>
      <w:r>
        <w:t xml:space="preserve">17 </w:t>
      </w:r>
      <w:r>
        <w:tab/>
        <w:t xml:space="preserve">Human Biomedical Research Act. 2015. </w:t>
      </w:r>
    </w:p>
    <w:p w14:paraId="00FE623A" w14:textId="77777777" w:rsidR="00204EC9" w:rsidRDefault="00204EC9" w:rsidP="00BB19BB">
      <w:pPr>
        <w:pStyle w:val="Bibliography"/>
      </w:pPr>
      <w:r>
        <w:t xml:space="preserve">18 </w:t>
      </w:r>
      <w:r>
        <w:tab/>
        <w:t>Health Research Authority. Principles of Advice: Exploring the concepts of “Public Interest” and “Reasonably Practicable.” United Kingdom: : NHS 2013. http://www.hra.nhs.uk/documents/2014/12/principles-advice-april-2013-v-2.pdf</w:t>
      </w:r>
    </w:p>
    <w:p w14:paraId="3A0AFB06" w14:textId="77777777" w:rsidR="00204EC9" w:rsidRDefault="00204EC9" w:rsidP="00BB19BB">
      <w:pPr>
        <w:pStyle w:val="Bibliography"/>
      </w:pPr>
      <w:r>
        <w:t xml:space="preserve">19 </w:t>
      </w:r>
      <w:r>
        <w:tab/>
        <w:t xml:space="preserve">Lee LM, Heilig CM, White A. Ethical Justification for Conducting Public Health Surveillance Without Patient Consent. </w:t>
      </w:r>
      <w:r>
        <w:rPr>
          <w:i/>
          <w:iCs/>
        </w:rPr>
        <w:t>Am J Public Health</w:t>
      </w:r>
      <w:r>
        <w:t xml:space="preserve"> 2012;</w:t>
      </w:r>
      <w:r>
        <w:rPr>
          <w:b/>
          <w:bCs/>
        </w:rPr>
        <w:t>102</w:t>
      </w:r>
      <w:r>
        <w:t>:38–44. doi:10.2105/AJPH.2011.300297</w:t>
      </w:r>
    </w:p>
    <w:p w14:paraId="524CF89C" w14:textId="77777777" w:rsidR="00204EC9" w:rsidRDefault="00204EC9" w:rsidP="00BB19BB">
      <w:pPr>
        <w:pStyle w:val="Bibliography"/>
      </w:pPr>
      <w:r>
        <w:t xml:space="preserve">20 </w:t>
      </w:r>
      <w:r>
        <w:tab/>
        <w:t>British Academy, The Royal Society. Data management and use: Governance in the 21st century. London: 2017. https://royalsociety.org/~/media/policy/projects/data-governance/data-management-governance.pdf</w:t>
      </w:r>
    </w:p>
    <w:p w14:paraId="6DEA5F65" w14:textId="77777777" w:rsidR="00204EC9" w:rsidRDefault="00204EC9" w:rsidP="00BB19BB">
      <w:pPr>
        <w:pStyle w:val="Bibliography"/>
      </w:pPr>
      <w:r>
        <w:t xml:space="preserve">21 </w:t>
      </w:r>
      <w:r>
        <w:tab/>
        <w:t xml:space="preserve">Fairchild AL, Johns DM. Beyond Bioethics: Reckoning With the Public Health Paradigm. </w:t>
      </w:r>
      <w:r>
        <w:rPr>
          <w:i/>
          <w:iCs/>
        </w:rPr>
        <w:t>Am J Public Health</w:t>
      </w:r>
      <w:r>
        <w:t xml:space="preserve"> 2012;</w:t>
      </w:r>
      <w:r>
        <w:rPr>
          <w:b/>
          <w:bCs/>
        </w:rPr>
        <w:t>102</w:t>
      </w:r>
      <w:r>
        <w:t>:1447–50. doi:10.2105/AJPH.2012.300661</w:t>
      </w:r>
    </w:p>
    <w:p w14:paraId="535AA704" w14:textId="77777777" w:rsidR="00204EC9" w:rsidRDefault="00204EC9" w:rsidP="00BB19BB">
      <w:pPr>
        <w:pStyle w:val="Bibliography"/>
      </w:pPr>
      <w:r>
        <w:t xml:space="preserve">22 </w:t>
      </w:r>
      <w:r>
        <w:tab/>
        <w:t xml:space="preserve">de Melo-Martín I. A Duty to Participate in Research: Does Social Context Matter? </w:t>
      </w:r>
      <w:r>
        <w:rPr>
          <w:i/>
          <w:iCs/>
        </w:rPr>
        <w:t>Am J Bioeth</w:t>
      </w:r>
      <w:r>
        <w:t xml:space="preserve"> 2008;</w:t>
      </w:r>
      <w:r>
        <w:rPr>
          <w:b/>
          <w:bCs/>
        </w:rPr>
        <w:t>8</w:t>
      </w:r>
      <w:r>
        <w:t>:28–36. doi:10.1080/15265160802393017</w:t>
      </w:r>
    </w:p>
    <w:p w14:paraId="57C63212" w14:textId="77777777" w:rsidR="00204EC9" w:rsidRDefault="00204EC9" w:rsidP="00BB19BB">
      <w:pPr>
        <w:pStyle w:val="Bibliography"/>
      </w:pPr>
      <w:r>
        <w:t xml:space="preserve">23 </w:t>
      </w:r>
      <w:r>
        <w:tab/>
        <w:t xml:space="preserve">Cutler DM, Miller G. The Role of Public Health Improvements in Health Advances: The Twentieth-Century United States. </w:t>
      </w:r>
      <w:r>
        <w:rPr>
          <w:i/>
          <w:iCs/>
        </w:rPr>
        <w:t>Demography</w:t>
      </w:r>
      <w:r>
        <w:t xml:space="preserve"> 2005;</w:t>
      </w:r>
      <w:r>
        <w:rPr>
          <w:b/>
          <w:bCs/>
        </w:rPr>
        <w:t>42</w:t>
      </w:r>
      <w:r>
        <w:t>:1–22. doi:10.1353/dem.2005.0002</w:t>
      </w:r>
    </w:p>
    <w:p w14:paraId="697BD2C6" w14:textId="77777777" w:rsidR="00204EC9" w:rsidRDefault="00204EC9" w:rsidP="00BB19BB">
      <w:pPr>
        <w:pStyle w:val="Bibliography"/>
      </w:pPr>
      <w:r>
        <w:t xml:space="preserve">24 </w:t>
      </w:r>
      <w:r>
        <w:tab/>
        <w:t xml:space="preserve">Grant WB. An estimate of the global reduction in mortality rates through doubling vitamin D levels. </w:t>
      </w:r>
      <w:r>
        <w:rPr>
          <w:i/>
          <w:iCs/>
        </w:rPr>
        <w:t>Eur J Clin Nutr</w:t>
      </w:r>
      <w:r>
        <w:t xml:space="preserve"> 2011;</w:t>
      </w:r>
      <w:r>
        <w:rPr>
          <w:b/>
          <w:bCs/>
        </w:rPr>
        <w:t>65</w:t>
      </w:r>
      <w:r>
        <w:t>:1016–26. doi:10.1038/ejcn.2011.68</w:t>
      </w:r>
    </w:p>
    <w:p w14:paraId="4E51E7E5" w14:textId="77777777" w:rsidR="00204EC9" w:rsidRDefault="00204EC9" w:rsidP="00BB19BB">
      <w:pPr>
        <w:pStyle w:val="Bibliography"/>
      </w:pPr>
      <w:r>
        <w:t xml:space="preserve">25 </w:t>
      </w:r>
      <w:r>
        <w:tab/>
        <w:t xml:space="preserve">Ehreth J. The global value of vaccination. </w:t>
      </w:r>
      <w:r>
        <w:rPr>
          <w:i/>
          <w:iCs/>
        </w:rPr>
        <w:t>Vaccine</w:t>
      </w:r>
      <w:r>
        <w:t xml:space="preserve"> 2003;</w:t>
      </w:r>
      <w:r>
        <w:rPr>
          <w:b/>
          <w:bCs/>
        </w:rPr>
        <w:t>21</w:t>
      </w:r>
      <w:r>
        <w:t>:596–600. doi:10.1016/S0264-410X(02)00623-0</w:t>
      </w:r>
    </w:p>
    <w:p w14:paraId="373A2099" w14:textId="77777777" w:rsidR="00204EC9" w:rsidRDefault="00204EC9" w:rsidP="00BB19BB">
      <w:pPr>
        <w:pStyle w:val="Bibliography"/>
      </w:pPr>
      <w:r>
        <w:t xml:space="preserve">26 </w:t>
      </w:r>
      <w:r>
        <w:tab/>
        <w:t xml:space="preserve">Michaud CM. Burden of Disease—Implications for Future Research. </w:t>
      </w:r>
      <w:r>
        <w:rPr>
          <w:i/>
          <w:iCs/>
        </w:rPr>
        <w:t>JAMA</w:t>
      </w:r>
      <w:r>
        <w:t xml:space="preserve"> 2001;</w:t>
      </w:r>
      <w:r>
        <w:rPr>
          <w:b/>
          <w:bCs/>
        </w:rPr>
        <w:t>285</w:t>
      </w:r>
      <w:r>
        <w:t>:535. doi:10.1001/jama.285.5.535</w:t>
      </w:r>
    </w:p>
    <w:p w14:paraId="4C015058" w14:textId="77777777" w:rsidR="00204EC9" w:rsidRDefault="00204EC9" w:rsidP="00BB19BB">
      <w:pPr>
        <w:pStyle w:val="Bibliography"/>
      </w:pPr>
      <w:r>
        <w:t xml:space="preserve">27 </w:t>
      </w:r>
      <w:r>
        <w:tab/>
        <w:t xml:space="preserve">Cassell J. Why we should not seek individual informed consent for participation in health services research. </w:t>
      </w:r>
      <w:r>
        <w:rPr>
          <w:i/>
          <w:iCs/>
        </w:rPr>
        <w:t>J Med Ethics</w:t>
      </w:r>
      <w:r>
        <w:t xml:space="preserve"> 2002;</w:t>
      </w:r>
      <w:r>
        <w:rPr>
          <w:b/>
          <w:bCs/>
        </w:rPr>
        <w:t>28</w:t>
      </w:r>
      <w:r>
        <w:t>:313–7. doi:10.1136/jme.28.5.313</w:t>
      </w:r>
    </w:p>
    <w:p w14:paraId="697413BD" w14:textId="77777777" w:rsidR="00204EC9" w:rsidRDefault="00204EC9" w:rsidP="00BB19BB">
      <w:pPr>
        <w:pStyle w:val="Bibliography"/>
      </w:pPr>
      <w:r>
        <w:t xml:space="preserve">28 </w:t>
      </w:r>
      <w:r>
        <w:tab/>
        <w:t xml:space="preserve">Brassington I. John Harris’ Argument for a Duty to Research. </w:t>
      </w:r>
      <w:r>
        <w:rPr>
          <w:i/>
          <w:iCs/>
        </w:rPr>
        <w:t>Bioethics</w:t>
      </w:r>
      <w:r>
        <w:t xml:space="preserve"> 2007;</w:t>
      </w:r>
      <w:r>
        <w:rPr>
          <w:b/>
          <w:bCs/>
        </w:rPr>
        <w:t>21</w:t>
      </w:r>
      <w:r>
        <w:t>:160–8. doi:10.1111/j.1467-8519.2007.00539.x</w:t>
      </w:r>
    </w:p>
    <w:p w14:paraId="25261659" w14:textId="77777777" w:rsidR="00204EC9" w:rsidRDefault="00204EC9" w:rsidP="00BB19BB">
      <w:pPr>
        <w:pStyle w:val="Bibliography"/>
      </w:pPr>
      <w:r>
        <w:lastRenderedPageBreak/>
        <w:t xml:space="preserve">29 </w:t>
      </w:r>
      <w:r>
        <w:tab/>
        <w:t xml:space="preserve">Carter P, Laurie GT, Dixon-Woods M. The social licence for research: why </w:t>
      </w:r>
      <w:r>
        <w:rPr>
          <w:i/>
          <w:iCs/>
        </w:rPr>
        <w:t>care.data</w:t>
      </w:r>
      <w:r>
        <w:t xml:space="preserve"> ran into trouble. </w:t>
      </w:r>
      <w:r>
        <w:rPr>
          <w:i/>
          <w:iCs/>
        </w:rPr>
        <w:t>J Med Ethics</w:t>
      </w:r>
      <w:r>
        <w:t xml:space="preserve"> 2015;</w:t>
      </w:r>
      <w:r>
        <w:rPr>
          <w:b/>
          <w:bCs/>
        </w:rPr>
        <w:t>41</w:t>
      </w:r>
      <w:r>
        <w:t>:404–9. doi:10.1136/medethics-2014-102374</w:t>
      </w:r>
    </w:p>
    <w:p w14:paraId="41342242" w14:textId="77777777" w:rsidR="00204EC9" w:rsidRDefault="00204EC9" w:rsidP="00BB19BB">
      <w:pPr>
        <w:pStyle w:val="Bibliography"/>
      </w:pPr>
      <w:r>
        <w:t xml:space="preserve">30 </w:t>
      </w:r>
      <w:r>
        <w:tab/>
        <w:t xml:space="preserve">Ploug T, Holm S. Meta consent: a flexible and autonomous way of obtaining informed consent for secondary research. </w:t>
      </w:r>
      <w:r>
        <w:rPr>
          <w:i/>
          <w:iCs/>
        </w:rPr>
        <w:t>BMJ</w:t>
      </w:r>
      <w:r>
        <w:t xml:space="preserve"> 2015;</w:t>
      </w:r>
      <w:r>
        <w:rPr>
          <w:b/>
          <w:bCs/>
        </w:rPr>
        <w:t>350</w:t>
      </w:r>
      <w:r>
        <w:t>:h2146–h2146. doi:10.1136/bmj.h2146</w:t>
      </w:r>
    </w:p>
    <w:p w14:paraId="2856D75E" w14:textId="6EC03914" w:rsidR="000B198A" w:rsidRDefault="00232518" w:rsidP="00AB735A">
      <w:pPr>
        <w:spacing w:line="360" w:lineRule="auto"/>
        <w:jc w:val="both"/>
        <w:rPr>
          <w:rFonts w:ascii="Sylfaen" w:hAnsi="Sylfaen"/>
          <w:sz w:val="24"/>
          <w:szCs w:val="24"/>
        </w:rPr>
      </w:pPr>
      <w:r>
        <w:fldChar w:fldCharType="end"/>
      </w:r>
    </w:p>
    <w:p w14:paraId="0A493EA1" w14:textId="77777777" w:rsidR="000B198A" w:rsidRDefault="000B198A">
      <w:pPr>
        <w:rPr>
          <w:rFonts w:ascii="Sylfaen" w:hAnsi="Sylfaen"/>
          <w:sz w:val="24"/>
          <w:szCs w:val="24"/>
        </w:rPr>
      </w:pPr>
      <w:r>
        <w:rPr>
          <w:rFonts w:ascii="Sylfaen" w:hAnsi="Sylfaen"/>
          <w:sz w:val="24"/>
          <w:szCs w:val="24"/>
        </w:rPr>
        <w:br w:type="page"/>
      </w:r>
    </w:p>
    <w:p w14:paraId="77990B9A" w14:textId="22587451" w:rsidR="000B198A" w:rsidRDefault="000B198A" w:rsidP="000B198A">
      <w:pPr>
        <w:spacing w:line="360" w:lineRule="auto"/>
        <w:jc w:val="both"/>
        <w:rPr>
          <w:rFonts w:ascii="Sylfaen" w:hAnsi="Sylfaen"/>
          <w:b/>
          <w:sz w:val="24"/>
          <w:szCs w:val="24"/>
        </w:rPr>
      </w:pPr>
      <w:r w:rsidRPr="00F4774A">
        <w:rPr>
          <w:rFonts w:ascii="Sylfaen" w:hAnsi="Sylfaen"/>
          <w:b/>
          <w:sz w:val="24"/>
          <w:szCs w:val="24"/>
        </w:rPr>
        <w:lastRenderedPageBreak/>
        <w:t xml:space="preserve">Table </w:t>
      </w:r>
      <w:r w:rsidR="000F6DE2">
        <w:rPr>
          <w:rFonts w:ascii="Sylfaen" w:hAnsi="Sylfaen"/>
          <w:b/>
          <w:sz w:val="24"/>
          <w:szCs w:val="24"/>
        </w:rPr>
        <w:t>1</w:t>
      </w:r>
      <w:r w:rsidRPr="00F4774A">
        <w:rPr>
          <w:rFonts w:ascii="Sylfaen" w:hAnsi="Sylfaen"/>
          <w:b/>
          <w:sz w:val="24"/>
          <w:szCs w:val="24"/>
        </w:rPr>
        <w:t>: How to assess public good</w:t>
      </w:r>
    </w:p>
    <w:p w14:paraId="455F10E6" w14:textId="7DBE5E3F" w:rsidR="000B198A" w:rsidRPr="00D900E6" w:rsidRDefault="000B198A" w:rsidP="000B198A">
      <w:pPr>
        <w:spacing w:line="360" w:lineRule="auto"/>
        <w:jc w:val="both"/>
        <w:rPr>
          <w:rFonts w:ascii="Sylfaen" w:hAnsi="Sylfaen"/>
          <w:i/>
          <w:sz w:val="24"/>
          <w:szCs w:val="24"/>
        </w:rPr>
      </w:pPr>
    </w:p>
    <w:tbl>
      <w:tblPr>
        <w:tblStyle w:val="PlainTable11"/>
        <w:tblW w:w="8330" w:type="dxa"/>
        <w:tblLook w:val="04A0" w:firstRow="1" w:lastRow="0" w:firstColumn="1" w:lastColumn="0" w:noHBand="0" w:noVBand="1"/>
      </w:tblPr>
      <w:tblGrid>
        <w:gridCol w:w="2235"/>
        <w:gridCol w:w="6095"/>
      </w:tblGrid>
      <w:tr w:rsidR="00957355" w:rsidRPr="00F4774A" w14:paraId="47DA4DDB" w14:textId="77777777" w:rsidTr="006A6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B182E6E" w14:textId="77777777" w:rsidR="00957355" w:rsidRPr="00F4774A" w:rsidRDefault="00957355" w:rsidP="00F91E26">
            <w:pPr>
              <w:spacing w:line="360" w:lineRule="auto"/>
              <w:jc w:val="both"/>
              <w:rPr>
                <w:rFonts w:ascii="Sylfaen" w:hAnsi="Sylfaen"/>
                <w:sz w:val="24"/>
                <w:szCs w:val="24"/>
              </w:rPr>
            </w:pPr>
          </w:p>
        </w:tc>
        <w:tc>
          <w:tcPr>
            <w:tcW w:w="6095" w:type="dxa"/>
          </w:tcPr>
          <w:p w14:paraId="19BA1ADD" w14:textId="45182BE9" w:rsidR="00957355" w:rsidRPr="00F4774A" w:rsidRDefault="00957355" w:rsidP="00F91E26">
            <w:pPr>
              <w:spacing w:line="360" w:lineRule="auto"/>
              <w:jc w:val="both"/>
              <w:cnfStyle w:val="100000000000" w:firstRow="1" w:lastRow="0" w:firstColumn="0" w:lastColumn="0" w:oddVBand="0" w:evenVBand="0" w:oddHBand="0" w:evenHBand="0" w:firstRowFirstColumn="0" w:firstRowLastColumn="0" w:lastRowFirstColumn="0" w:lastRowLastColumn="0"/>
              <w:rPr>
                <w:rFonts w:ascii="Sylfaen" w:hAnsi="Sylfaen"/>
                <w:sz w:val="24"/>
                <w:szCs w:val="24"/>
              </w:rPr>
            </w:pPr>
            <w:r w:rsidRPr="00F4774A">
              <w:rPr>
                <w:rFonts w:ascii="Sylfaen" w:hAnsi="Sylfaen"/>
                <w:sz w:val="24"/>
                <w:szCs w:val="24"/>
              </w:rPr>
              <w:t>Component</w:t>
            </w:r>
            <w:r w:rsidR="00343C66">
              <w:rPr>
                <w:rFonts w:ascii="Sylfaen" w:hAnsi="Sylfaen"/>
                <w:sz w:val="24"/>
                <w:szCs w:val="24"/>
              </w:rPr>
              <w:t>s</w:t>
            </w:r>
            <w:r w:rsidRPr="00F4774A">
              <w:rPr>
                <w:rFonts w:ascii="Sylfaen" w:hAnsi="Sylfaen"/>
                <w:sz w:val="24"/>
                <w:szCs w:val="24"/>
              </w:rPr>
              <w:t xml:space="preserve"> of public good</w:t>
            </w:r>
          </w:p>
        </w:tc>
      </w:tr>
      <w:tr w:rsidR="005D0D8C" w:rsidRPr="00F4774A" w14:paraId="79609E4F" w14:textId="77777777" w:rsidTr="005D0D8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1CE9975D" w14:textId="77777777" w:rsidR="005D0D8C" w:rsidRPr="00F4774A" w:rsidRDefault="005D0D8C" w:rsidP="00F91E26">
            <w:pPr>
              <w:spacing w:line="360" w:lineRule="auto"/>
              <w:jc w:val="both"/>
              <w:rPr>
                <w:rFonts w:ascii="Sylfaen" w:hAnsi="Sylfaen"/>
                <w:sz w:val="24"/>
                <w:szCs w:val="24"/>
              </w:rPr>
            </w:pPr>
            <w:r w:rsidRPr="00F4774A">
              <w:rPr>
                <w:rFonts w:ascii="Sylfaen" w:hAnsi="Sylfaen"/>
                <w:sz w:val="24"/>
                <w:szCs w:val="24"/>
              </w:rPr>
              <w:t>Minimum requirements</w:t>
            </w:r>
          </w:p>
        </w:tc>
        <w:tc>
          <w:tcPr>
            <w:tcW w:w="6095" w:type="dxa"/>
          </w:tcPr>
          <w:p w14:paraId="4860853B" w14:textId="5EDE2696" w:rsidR="005D0D8C" w:rsidRPr="00F4774A" w:rsidRDefault="005D0D8C" w:rsidP="000B6EF6">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4"/>
                <w:szCs w:val="24"/>
              </w:rPr>
            </w:pPr>
            <w:r>
              <w:rPr>
                <w:rFonts w:ascii="Sylfaen" w:hAnsi="Sylfaen"/>
                <w:sz w:val="24"/>
                <w:szCs w:val="24"/>
              </w:rPr>
              <w:t>Sponsors may not censor publications</w:t>
            </w:r>
          </w:p>
        </w:tc>
      </w:tr>
      <w:tr w:rsidR="005D0D8C" w:rsidRPr="00F4774A" w14:paraId="18F42E58" w14:textId="77777777" w:rsidTr="00F54FA0">
        <w:trPr>
          <w:trHeight w:val="495"/>
        </w:trPr>
        <w:tc>
          <w:tcPr>
            <w:cnfStyle w:val="001000000000" w:firstRow="0" w:lastRow="0" w:firstColumn="1" w:lastColumn="0" w:oddVBand="0" w:evenVBand="0" w:oddHBand="0" w:evenHBand="0" w:firstRowFirstColumn="0" w:firstRowLastColumn="0" w:lastRowFirstColumn="0" w:lastRowLastColumn="0"/>
            <w:tcW w:w="2235" w:type="dxa"/>
            <w:vMerge/>
            <w:shd w:val="clear" w:color="auto" w:fill="F2F2F2" w:themeFill="background1" w:themeFillShade="F2"/>
          </w:tcPr>
          <w:p w14:paraId="040C72D8" w14:textId="77777777" w:rsidR="005D0D8C" w:rsidRPr="00F4774A" w:rsidRDefault="005D0D8C" w:rsidP="00F91E26">
            <w:pPr>
              <w:spacing w:line="360" w:lineRule="auto"/>
              <w:jc w:val="both"/>
              <w:rPr>
                <w:rFonts w:ascii="Sylfaen" w:hAnsi="Sylfaen"/>
                <w:sz w:val="24"/>
                <w:szCs w:val="24"/>
              </w:rPr>
            </w:pPr>
          </w:p>
        </w:tc>
        <w:tc>
          <w:tcPr>
            <w:tcW w:w="6095" w:type="dxa"/>
            <w:shd w:val="clear" w:color="auto" w:fill="F2F2F2" w:themeFill="background1" w:themeFillShade="F2"/>
          </w:tcPr>
          <w:p w14:paraId="6C9E88D4" w14:textId="088DEA0D" w:rsidR="005D0D8C" w:rsidRPr="00F4774A" w:rsidDel="00DC0754" w:rsidRDefault="005D0D8C" w:rsidP="00F91E26">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4"/>
                <w:szCs w:val="24"/>
              </w:rPr>
            </w:pPr>
            <w:r w:rsidRPr="00F4774A">
              <w:rPr>
                <w:rFonts w:ascii="Sylfaen" w:hAnsi="Sylfaen"/>
                <w:sz w:val="24"/>
                <w:szCs w:val="24"/>
              </w:rPr>
              <w:t>Research results may not be patented or commercialised</w:t>
            </w:r>
          </w:p>
        </w:tc>
      </w:tr>
      <w:tr w:rsidR="00957355" w:rsidRPr="00F4774A" w14:paraId="1B0B5377" w14:textId="77777777" w:rsidTr="006A605A">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3FEE0721" w14:textId="0428AB00" w:rsidR="00957355" w:rsidRPr="00F4774A" w:rsidRDefault="00957355" w:rsidP="00F91E26">
            <w:pPr>
              <w:spacing w:line="360" w:lineRule="auto"/>
              <w:jc w:val="both"/>
              <w:rPr>
                <w:rFonts w:ascii="Sylfaen" w:hAnsi="Sylfaen"/>
                <w:sz w:val="24"/>
                <w:szCs w:val="24"/>
              </w:rPr>
            </w:pPr>
            <w:r w:rsidRPr="00F4774A">
              <w:rPr>
                <w:rFonts w:ascii="Sylfaen" w:hAnsi="Sylfaen"/>
                <w:sz w:val="24"/>
                <w:szCs w:val="24"/>
              </w:rPr>
              <w:t>Further factors for IRB</w:t>
            </w:r>
            <w:r w:rsidR="00DC0754">
              <w:rPr>
                <w:rFonts w:ascii="Sylfaen" w:hAnsi="Sylfaen"/>
                <w:sz w:val="24"/>
                <w:szCs w:val="24"/>
              </w:rPr>
              <w:t>/REC</w:t>
            </w:r>
            <w:r w:rsidRPr="00F4774A">
              <w:rPr>
                <w:rFonts w:ascii="Sylfaen" w:hAnsi="Sylfaen"/>
                <w:sz w:val="24"/>
                <w:szCs w:val="24"/>
              </w:rPr>
              <w:t>s to consider</w:t>
            </w:r>
          </w:p>
        </w:tc>
        <w:tc>
          <w:tcPr>
            <w:tcW w:w="6095" w:type="dxa"/>
          </w:tcPr>
          <w:p w14:paraId="29944E83" w14:textId="4A44EA71" w:rsidR="00957355" w:rsidRPr="00F4774A" w:rsidRDefault="00957355" w:rsidP="00F91E26">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4"/>
                <w:szCs w:val="24"/>
              </w:rPr>
            </w:pPr>
            <w:r w:rsidRPr="00F4774A">
              <w:rPr>
                <w:rFonts w:ascii="Sylfaen" w:hAnsi="Sylfaen"/>
                <w:sz w:val="24"/>
                <w:szCs w:val="24"/>
              </w:rPr>
              <w:t>The magnitude of the potential social value of the research</w:t>
            </w:r>
            <w:r>
              <w:rPr>
                <w:rFonts w:ascii="Sylfaen" w:hAnsi="Sylfaen"/>
                <w:sz w:val="24"/>
                <w:szCs w:val="24"/>
              </w:rPr>
              <w:t xml:space="preserve"> relative to its risks and burdens</w:t>
            </w:r>
          </w:p>
        </w:tc>
      </w:tr>
      <w:tr w:rsidR="00957355" w:rsidRPr="00F4774A" w14:paraId="5C1ABE55" w14:textId="77777777" w:rsidTr="006A605A">
        <w:tc>
          <w:tcPr>
            <w:cnfStyle w:val="001000000000" w:firstRow="0" w:lastRow="0" w:firstColumn="1" w:lastColumn="0" w:oddVBand="0" w:evenVBand="0" w:oddHBand="0" w:evenHBand="0" w:firstRowFirstColumn="0" w:firstRowLastColumn="0" w:lastRowFirstColumn="0" w:lastRowLastColumn="0"/>
            <w:tcW w:w="2235" w:type="dxa"/>
            <w:vMerge/>
          </w:tcPr>
          <w:p w14:paraId="1C8DC73C" w14:textId="77777777" w:rsidR="00957355" w:rsidRPr="00F4774A" w:rsidRDefault="00957355" w:rsidP="00F91E26">
            <w:pPr>
              <w:spacing w:line="360" w:lineRule="auto"/>
              <w:jc w:val="both"/>
              <w:rPr>
                <w:rFonts w:ascii="Sylfaen" w:hAnsi="Sylfaen"/>
                <w:sz w:val="24"/>
                <w:szCs w:val="24"/>
              </w:rPr>
            </w:pPr>
          </w:p>
        </w:tc>
        <w:tc>
          <w:tcPr>
            <w:tcW w:w="6095" w:type="dxa"/>
          </w:tcPr>
          <w:p w14:paraId="06211BD2" w14:textId="77777777" w:rsidR="00957355" w:rsidRPr="00F4774A" w:rsidRDefault="00957355" w:rsidP="00F91E26">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4"/>
                <w:szCs w:val="24"/>
              </w:rPr>
            </w:pPr>
            <w:r w:rsidRPr="00F4774A">
              <w:rPr>
                <w:rFonts w:ascii="Sylfaen" w:hAnsi="Sylfaen"/>
                <w:sz w:val="24"/>
                <w:szCs w:val="24"/>
              </w:rPr>
              <w:t>Whether the research addresses health inequities or the needs of disenfranchised or vulnerable patient groups</w:t>
            </w:r>
          </w:p>
        </w:tc>
      </w:tr>
      <w:tr w:rsidR="00957355" w:rsidRPr="00F4774A" w14:paraId="559229FA" w14:textId="77777777" w:rsidTr="006A6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14:paraId="09049C46" w14:textId="77777777" w:rsidR="00957355" w:rsidRPr="00F4774A" w:rsidRDefault="00957355" w:rsidP="00F91E26">
            <w:pPr>
              <w:spacing w:line="360" w:lineRule="auto"/>
              <w:jc w:val="both"/>
              <w:rPr>
                <w:rFonts w:ascii="Sylfaen" w:hAnsi="Sylfaen"/>
                <w:sz w:val="24"/>
                <w:szCs w:val="24"/>
              </w:rPr>
            </w:pPr>
          </w:p>
        </w:tc>
        <w:tc>
          <w:tcPr>
            <w:tcW w:w="6095" w:type="dxa"/>
          </w:tcPr>
          <w:p w14:paraId="10EBD14B" w14:textId="0B7B2EB3" w:rsidR="00957355" w:rsidRPr="00F4774A" w:rsidRDefault="00957355" w:rsidP="00F91E26">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4"/>
                <w:szCs w:val="24"/>
              </w:rPr>
            </w:pPr>
            <w:r w:rsidRPr="00F4774A">
              <w:rPr>
                <w:rFonts w:ascii="Sylfaen" w:hAnsi="Sylfaen"/>
                <w:sz w:val="24"/>
                <w:szCs w:val="24"/>
              </w:rPr>
              <w:t>Whether the research addresses the needs of groups traditionally excluded from clinical research and therefore lacking in robust evidence to guide clinical care</w:t>
            </w:r>
          </w:p>
        </w:tc>
      </w:tr>
      <w:tr w:rsidR="00DC0754" w:rsidRPr="00F4774A" w14:paraId="2884B2FF" w14:textId="77777777" w:rsidTr="006A605A">
        <w:tc>
          <w:tcPr>
            <w:cnfStyle w:val="001000000000" w:firstRow="0" w:lastRow="0" w:firstColumn="1" w:lastColumn="0" w:oddVBand="0" w:evenVBand="0" w:oddHBand="0" w:evenHBand="0" w:firstRowFirstColumn="0" w:firstRowLastColumn="0" w:lastRowFirstColumn="0" w:lastRowLastColumn="0"/>
            <w:tcW w:w="2235" w:type="dxa"/>
            <w:vMerge/>
          </w:tcPr>
          <w:p w14:paraId="2D702CF5" w14:textId="77777777" w:rsidR="00DC0754" w:rsidRPr="00F4774A" w:rsidRDefault="00DC0754" w:rsidP="00F91E26">
            <w:pPr>
              <w:spacing w:line="360" w:lineRule="auto"/>
              <w:jc w:val="both"/>
              <w:rPr>
                <w:rFonts w:ascii="Sylfaen" w:hAnsi="Sylfaen"/>
                <w:sz w:val="24"/>
                <w:szCs w:val="24"/>
              </w:rPr>
            </w:pPr>
          </w:p>
        </w:tc>
        <w:tc>
          <w:tcPr>
            <w:tcW w:w="6095" w:type="dxa"/>
          </w:tcPr>
          <w:p w14:paraId="437988DF" w14:textId="2CC28283" w:rsidR="00DC0754" w:rsidRPr="00F4774A" w:rsidRDefault="00DC0754" w:rsidP="00F91E26">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4"/>
                <w:szCs w:val="24"/>
              </w:rPr>
            </w:pPr>
            <w:r>
              <w:rPr>
                <w:rFonts w:ascii="Sylfaen" w:hAnsi="Sylfaen"/>
                <w:sz w:val="24"/>
                <w:szCs w:val="24"/>
              </w:rPr>
              <w:t>Whether the research will be made publicly available and open-access</w:t>
            </w:r>
          </w:p>
        </w:tc>
      </w:tr>
      <w:tr w:rsidR="00957355" w:rsidRPr="00F4774A" w14:paraId="154FC2F7" w14:textId="77777777" w:rsidTr="006A6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14:paraId="63613CB3" w14:textId="77777777" w:rsidR="00957355" w:rsidRPr="00F4774A" w:rsidRDefault="00957355" w:rsidP="00F91E26">
            <w:pPr>
              <w:spacing w:line="360" w:lineRule="auto"/>
              <w:jc w:val="both"/>
              <w:rPr>
                <w:rFonts w:ascii="Sylfaen" w:hAnsi="Sylfaen"/>
                <w:sz w:val="24"/>
                <w:szCs w:val="24"/>
              </w:rPr>
            </w:pPr>
          </w:p>
        </w:tc>
        <w:tc>
          <w:tcPr>
            <w:tcW w:w="6095" w:type="dxa"/>
          </w:tcPr>
          <w:p w14:paraId="246299E9" w14:textId="77777777" w:rsidR="00957355" w:rsidRPr="00F4774A" w:rsidRDefault="00957355" w:rsidP="00F91E26">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4"/>
                <w:szCs w:val="24"/>
              </w:rPr>
            </w:pPr>
            <w:r w:rsidRPr="00F4774A">
              <w:rPr>
                <w:rFonts w:ascii="Sylfaen" w:hAnsi="Sylfaen"/>
                <w:sz w:val="24"/>
                <w:szCs w:val="24"/>
              </w:rPr>
              <w:t>Whether the research has engaged with patient groups in terms of pre-research consultation, ongoing partnership and/or patient involvement with the research governance</w:t>
            </w:r>
          </w:p>
        </w:tc>
      </w:tr>
    </w:tbl>
    <w:p w14:paraId="103D14B0" w14:textId="77777777" w:rsidR="00C473FA" w:rsidRPr="00F4774A" w:rsidRDefault="00C473FA" w:rsidP="00AB735A">
      <w:pPr>
        <w:spacing w:line="360" w:lineRule="auto"/>
        <w:jc w:val="both"/>
        <w:rPr>
          <w:rFonts w:ascii="Sylfaen" w:hAnsi="Sylfaen"/>
          <w:sz w:val="24"/>
          <w:szCs w:val="24"/>
        </w:rPr>
      </w:pPr>
    </w:p>
    <w:sectPr w:rsidR="00C473FA" w:rsidRPr="00F4774A" w:rsidSect="00332E14">
      <w:footerReference w:type="default" r:id="rId9"/>
      <w:endnotePr>
        <w:numFmt w:val="decimal"/>
      </w:endnotePr>
      <w:pgSz w:w="11907" w:h="16840" w:code="9"/>
      <w:pgMar w:top="1440" w:right="1984"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97CD5" w14:textId="77777777" w:rsidR="00C30D4F" w:rsidRDefault="00C30D4F" w:rsidP="00C05971">
      <w:pPr>
        <w:spacing w:after="0" w:line="240" w:lineRule="auto"/>
      </w:pPr>
      <w:r>
        <w:separator/>
      </w:r>
    </w:p>
  </w:endnote>
  <w:endnote w:type="continuationSeparator" w:id="0">
    <w:p w14:paraId="5BAFF65B" w14:textId="77777777" w:rsidR="00C30D4F" w:rsidRDefault="00C30D4F" w:rsidP="00C05971">
      <w:pPr>
        <w:spacing w:after="0" w:line="240" w:lineRule="auto"/>
      </w:pPr>
      <w:r>
        <w:continuationSeparator/>
      </w:r>
    </w:p>
  </w:endnote>
  <w:endnote w:type="continuationNotice" w:id="1">
    <w:p w14:paraId="55A2B132" w14:textId="77777777" w:rsidR="00C30D4F" w:rsidRDefault="00C30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477332"/>
      <w:docPartObj>
        <w:docPartGallery w:val="Page Numbers (Bottom of Page)"/>
        <w:docPartUnique/>
      </w:docPartObj>
    </w:sdtPr>
    <w:sdtEndPr>
      <w:rPr>
        <w:noProof/>
      </w:rPr>
    </w:sdtEndPr>
    <w:sdtContent>
      <w:p w14:paraId="13884890" w14:textId="4668213C" w:rsidR="003A5A27" w:rsidRDefault="003A5A27">
        <w:pPr>
          <w:pStyle w:val="Footer"/>
          <w:jc w:val="center"/>
        </w:pPr>
        <w:r>
          <w:fldChar w:fldCharType="begin"/>
        </w:r>
        <w:r>
          <w:instrText xml:space="preserve"> PAGE   \* MERGEFORMAT </w:instrText>
        </w:r>
        <w:r>
          <w:fldChar w:fldCharType="separate"/>
        </w:r>
        <w:r w:rsidR="00C1403B">
          <w:rPr>
            <w:noProof/>
          </w:rPr>
          <w:t>1</w:t>
        </w:r>
        <w:r>
          <w:rPr>
            <w:noProof/>
          </w:rPr>
          <w:fldChar w:fldCharType="end"/>
        </w:r>
      </w:p>
    </w:sdtContent>
  </w:sdt>
  <w:p w14:paraId="2A9FEB7F" w14:textId="77777777" w:rsidR="003A5A27" w:rsidRDefault="003A5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8DE5" w14:textId="77777777" w:rsidR="00C30D4F" w:rsidRDefault="00C30D4F" w:rsidP="00C05971">
      <w:pPr>
        <w:spacing w:after="0" w:line="240" w:lineRule="auto"/>
      </w:pPr>
      <w:r>
        <w:separator/>
      </w:r>
    </w:p>
  </w:footnote>
  <w:footnote w:type="continuationSeparator" w:id="0">
    <w:p w14:paraId="7F2745F4" w14:textId="77777777" w:rsidR="00C30D4F" w:rsidRDefault="00C30D4F" w:rsidP="00C05971">
      <w:pPr>
        <w:spacing w:after="0" w:line="240" w:lineRule="auto"/>
      </w:pPr>
      <w:r>
        <w:continuationSeparator/>
      </w:r>
    </w:p>
  </w:footnote>
  <w:footnote w:type="continuationNotice" w:id="1">
    <w:p w14:paraId="23918D08" w14:textId="77777777" w:rsidR="00C30D4F" w:rsidRDefault="00C30D4F">
      <w:pPr>
        <w:spacing w:after="0" w:line="240" w:lineRule="auto"/>
      </w:pPr>
    </w:p>
  </w:footnote>
  <w:footnote w:id="2">
    <w:p w14:paraId="6C77F432" w14:textId="03225CBD" w:rsidR="003A5A27" w:rsidRDefault="003A5A27" w:rsidP="00175F2B">
      <w:pPr>
        <w:pStyle w:val="FootnoteText"/>
      </w:pPr>
      <w:r>
        <w:rPr>
          <w:rStyle w:val="FootnoteReference"/>
        </w:rPr>
        <w:footnoteRef/>
      </w:r>
      <w:r>
        <w:t xml:space="preserve"> We define health information as health and biological data derived from: medical records, genome sequences, biomarkers, body and brain scans, data from clinical trials or observational studies, and lifestyle information collected directly by individuals. See the Nuffield Council of Bioethics. </w:t>
      </w:r>
      <w:r>
        <w:fldChar w:fldCharType="begin"/>
      </w:r>
      <w:r w:rsidR="00204EC9">
        <w:instrText xml:space="preserve"> ADDIN ZOTERO_ITEM CSL_CITATION {"citationID":"a2ptto3pu9f","properties":{"formattedCitation":"[1]","plainCitation":"[1]"},"citationItems":[{"id":457,"uris":["http://zotero.org/users/1170976/items/KQ6AC2IW"],"uri":["http://zotero.org/users/1170976/items/KQ6AC2IW"],"itemData":{"id":457,"type":"report","title":"The collection, linking and use of data  in  biomedical  research  and  health care:  ethical  issues","collection-title":"Nuffield Council on Bioethics","URL":"http://nuffieldbioethics.org/project/biological-health-data/","author":[{"family":"Richards","given":"M"},{"family":"Anderson","given":"R"},{"family":"Hinde","given":"S"},{"family":"Kaye,","given":"J"},{"family":"Lucassen","given":"A"},{"family":"et al.","given":""}],"issued":{"date-parts":[["2015"]]}}}],"schema":"https://github.com/citation-style-language/schema/raw/master/csl-citation.json"} </w:instrText>
      </w:r>
      <w:r>
        <w:fldChar w:fldCharType="separate"/>
      </w:r>
      <w:r w:rsidRPr="00BE6DA5">
        <w:rPr>
          <w:rFonts w:ascii="Calibri" w:hAnsi="Calibri" w:cs="Calibri"/>
        </w:rPr>
        <w:t>[1]</w:t>
      </w:r>
      <w:r>
        <w:fldChar w:fldCharType="end"/>
      </w:r>
      <w:r>
        <w:t xml:space="preserve"> </w:t>
      </w:r>
    </w:p>
  </w:footnote>
  <w:footnote w:id="3">
    <w:p w14:paraId="45C51801" w14:textId="49DB06E7" w:rsidR="00755AF3" w:rsidRDefault="00755AF3">
      <w:pPr>
        <w:pStyle w:val="FootnoteText"/>
      </w:pPr>
      <w:r>
        <w:rPr>
          <w:rStyle w:val="FootnoteReference"/>
        </w:rPr>
        <w:footnoteRef/>
      </w:r>
      <w:r>
        <w:t xml:space="preserve"> </w:t>
      </w:r>
      <w:r w:rsidRPr="00755AF3">
        <w:t>However some do support the enrolment of incompetent adults (unable to consent) into interventional research, such as comparative effectiveness research in ICUs.</w:t>
      </w:r>
      <w:r w:rsidR="00204EC9">
        <w:t xml:space="preserve"> </w:t>
      </w:r>
      <w:r w:rsidR="00204EC9">
        <w:fldChar w:fldCharType="begin"/>
      </w:r>
      <w:r w:rsidR="00204EC9">
        <w:instrText xml:space="preserve"> ADDIN ZOTERO_ITEM CSL_CITATION {"citationID":"a1glp9qg133","properties":{"formattedCitation":"[11]","plainCitation":"[11]"},"citationItems":[{"id":1275,"uris":["http://zotero.org/users/1170976/items/IDMQMFI7"],"uri":["http://zotero.org/users/1170976/items/IDMQMFI7"],"itemData":{"id":1275,"type":"book","title":"International ethical guidelines for health-related research involving humans","source":"Open WorldCat","ISBN":"978-92-9036-088-9","note":"OCLC: 974025866","language":"English","author":[{"literal":"Council for International Organizations of Medical Sciences"},{"literal":"World Health Organization"}],"issued":{"date-parts":[["2016"]]}}}],"schema":"https://github.com/citation-style-language/schema/raw/master/csl-citation.json"} </w:instrText>
      </w:r>
      <w:r w:rsidR="00204EC9">
        <w:fldChar w:fldCharType="separate"/>
      </w:r>
      <w:r w:rsidR="00204EC9" w:rsidRPr="00BB19BB">
        <w:rPr>
          <w:rFonts w:ascii="Calibri" w:hAnsi="Calibri"/>
        </w:rPr>
        <w:t>[11]</w:t>
      </w:r>
      <w:r w:rsidR="00204EC9">
        <w:fldChar w:fldCharType="end"/>
      </w:r>
      <w:r w:rsidRPr="00755AF3">
        <w:t xml:space="preserve"> </w:t>
      </w:r>
    </w:p>
  </w:footnote>
  <w:footnote w:id="4">
    <w:p w14:paraId="27B538E2" w14:textId="218ADAEE" w:rsidR="003A5A27" w:rsidRPr="00BE6DA5" w:rsidRDefault="003A5A27">
      <w:pPr>
        <w:pStyle w:val="FootnoteText"/>
        <w:rPr>
          <w:lang w:val="en-SG"/>
        </w:rPr>
      </w:pPr>
      <w:r>
        <w:rPr>
          <w:rStyle w:val="FootnoteReference"/>
        </w:rPr>
        <w:footnoteRef/>
      </w:r>
      <w:r>
        <w:t xml:space="preserve"> Some have argued that taxation alone may satisfy the duty to support research. See for example </w:t>
      </w:r>
      <w:r>
        <w:fldChar w:fldCharType="begin"/>
      </w:r>
      <w:r w:rsidR="00204EC9">
        <w:instrText xml:space="preserve"> ADDIN ZOTERO_ITEM CSL_CITATION {"citationID":"ag5pee2nsa","properties":{"formattedCitation":"[28]","plainCitation":"[28]"},"citationItems":[{"id":1143,"uris":["http://zotero.org/users/1170976/items/2XJQP6XG"],"uri":["http://zotero.org/users/1170976/items/2XJQP6XG"],"itemData":{"id":1143,"type":"article-journal","title":"John Harris' Argument for a Duty to Research","container-title":"Bioethics","page":"160-168","volume":"21","issue":"3","source":"CrossRef","DOI":"10.1111/j.1467-8519.2007.00539.x","ISSN":"0269-9702, 1467-8519","language":"en","author":[{"family":"Brassington","given":"Iain"}],"issued":{"date-parts":[["2007",3]]}}}],"schema":"https://github.com/citation-style-language/schema/raw/master/csl-citation.json"} </w:instrText>
      </w:r>
      <w:r>
        <w:fldChar w:fldCharType="separate"/>
      </w:r>
      <w:r w:rsidR="00204EC9" w:rsidRPr="00BB19BB">
        <w:rPr>
          <w:rFonts w:ascii="Calibri" w:hAnsi="Calibri"/>
        </w:rPr>
        <w:t>[28]</w:t>
      </w:r>
      <w:r>
        <w:fldChar w:fldCharType="end"/>
      </w:r>
      <w:r>
        <w:t xml:space="preserve">. We would argue that funding is not commensurate with providing data for research. </w:t>
      </w:r>
      <w:r w:rsidRPr="004A67D1">
        <w:t xml:space="preserve">Biomedical research needs </w:t>
      </w:r>
      <w:r>
        <w:t xml:space="preserve">data about </w:t>
      </w:r>
      <w:r w:rsidRPr="004A67D1">
        <w:t>participants as well as financial support</w:t>
      </w:r>
      <w:r>
        <w:t xml:space="preserve">. See for example the arguments represented in </w:t>
      </w:r>
      <w:r>
        <w:fldChar w:fldCharType="begin"/>
      </w:r>
      <w:r w:rsidR="00204EC9">
        <w:instrText xml:space="preserve"> ADDIN ZOTERO_ITEM CSL_CITATION {"citationID":"a2pb74qfpaj","properties":{"formattedCitation":"[7]","plainCitation":"[7]"},"citationItems":[{"id":1108,"uris":["http://zotero.org/users/1170976/items/GZR4EX59"],"uri":["http://zotero.org/users/1170976/items/GZR4EX59"],"itemData":{"id":1108,"type":"article-journal","title":"The Obligation to Participate in Biomedical Research","container-title":"JAMA","page":"67","volume":"302","issue":"1","source":"CrossRef","DOI":"10.1001/jama.2009.931","ISSN":"0098-7484","language":"en","author":[{"family":"Schaefer","given":"G. Owen"},{"family":"Emanuel","given":"Ezekiel J."},{"family":"Wertheimer","given":"Alan"}],"issued":{"date-parts":[["2009",7,1]]}}}],"schema":"https://github.com/citation-style-language/schema/raw/master/csl-citation.json"} </w:instrText>
      </w:r>
      <w:r>
        <w:fldChar w:fldCharType="separate"/>
      </w:r>
      <w:r w:rsidRPr="00BE6DA5">
        <w:rPr>
          <w:rFonts w:ascii="Calibri" w:hAnsi="Calibri" w:cs="Calibri"/>
        </w:rPr>
        <w:t>[7]</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A3E"/>
    <w:multiLevelType w:val="hybridMultilevel"/>
    <w:tmpl w:val="0E54EFBA"/>
    <w:lvl w:ilvl="0" w:tplc="EFE85E7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23A6F61"/>
    <w:multiLevelType w:val="hybridMultilevel"/>
    <w:tmpl w:val="58EC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F78EB"/>
    <w:multiLevelType w:val="multilevel"/>
    <w:tmpl w:val="2184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964E5"/>
    <w:multiLevelType w:val="hybridMultilevel"/>
    <w:tmpl w:val="D57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12B01"/>
    <w:multiLevelType w:val="hybridMultilevel"/>
    <w:tmpl w:val="17EE6F32"/>
    <w:lvl w:ilvl="0" w:tplc="33BABA2C">
      <w:start w:val="1"/>
      <w:numFmt w:val="bullet"/>
      <w:lvlText w:val="‣"/>
      <w:lvlJc w:val="left"/>
      <w:pPr>
        <w:tabs>
          <w:tab w:val="num" w:pos="720"/>
        </w:tabs>
        <w:ind w:left="720" w:hanging="360"/>
      </w:pPr>
      <w:rPr>
        <w:rFonts w:ascii="Arial Unicode MS" w:hAnsi="Arial Unicode MS" w:hint="default"/>
      </w:rPr>
    </w:lvl>
    <w:lvl w:ilvl="1" w:tplc="C4907AA2" w:tentative="1">
      <w:start w:val="1"/>
      <w:numFmt w:val="bullet"/>
      <w:lvlText w:val="‣"/>
      <w:lvlJc w:val="left"/>
      <w:pPr>
        <w:tabs>
          <w:tab w:val="num" w:pos="1440"/>
        </w:tabs>
        <w:ind w:left="1440" w:hanging="360"/>
      </w:pPr>
      <w:rPr>
        <w:rFonts w:ascii="Arial Unicode MS" w:hAnsi="Arial Unicode MS" w:hint="default"/>
      </w:rPr>
    </w:lvl>
    <w:lvl w:ilvl="2" w:tplc="F8940046" w:tentative="1">
      <w:start w:val="1"/>
      <w:numFmt w:val="bullet"/>
      <w:lvlText w:val="‣"/>
      <w:lvlJc w:val="left"/>
      <w:pPr>
        <w:tabs>
          <w:tab w:val="num" w:pos="2160"/>
        </w:tabs>
        <w:ind w:left="2160" w:hanging="360"/>
      </w:pPr>
      <w:rPr>
        <w:rFonts w:ascii="Arial Unicode MS" w:hAnsi="Arial Unicode MS" w:hint="default"/>
      </w:rPr>
    </w:lvl>
    <w:lvl w:ilvl="3" w:tplc="B5ECC916" w:tentative="1">
      <w:start w:val="1"/>
      <w:numFmt w:val="bullet"/>
      <w:lvlText w:val="‣"/>
      <w:lvlJc w:val="left"/>
      <w:pPr>
        <w:tabs>
          <w:tab w:val="num" w:pos="2880"/>
        </w:tabs>
        <w:ind w:left="2880" w:hanging="360"/>
      </w:pPr>
      <w:rPr>
        <w:rFonts w:ascii="Arial Unicode MS" w:hAnsi="Arial Unicode MS" w:hint="default"/>
      </w:rPr>
    </w:lvl>
    <w:lvl w:ilvl="4" w:tplc="DAF239BE" w:tentative="1">
      <w:start w:val="1"/>
      <w:numFmt w:val="bullet"/>
      <w:lvlText w:val="‣"/>
      <w:lvlJc w:val="left"/>
      <w:pPr>
        <w:tabs>
          <w:tab w:val="num" w:pos="3600"/>
        </w:tabs>
        <w:ind w:left="3600" w:hanging="360"/>
      </w:pPr>
      <w:rPr>
        <w:rFonts w:ascii="Arial Unicode MS" w:hAnsi="Arial Unicode MS" w:hint="default"/>
      </w:rPr>
    </w:lvl>
    <w:lvl w:ilvl="5" w:tplc="7C6E2A3C" w:tentative="1">
      <w:start w:val="1"/>
      <w:numFmt w:val="bullet"/>
      <w:lvlText w:val="‣"/>
      <w:lvlJc w:val="left"/>
      <w:pPr>
        <w:tabs>
          <w:tab w:val="num" w:pos="4320"/>
        </w:tabs>
        <w:ind w:left="4320" w:hanging="360"/>
      </w:pPr>
      <w:rPr>
        <w:rFonts w:ascii="Arial Unicode MS" w:hAnsi="Arial Unicode MS" w:hint="default"/>
      </w:rPr>
    </w:lvl>
    <w:lvl w:ilvl="6" w:tplc="915C0B92" w:tentative="1">
      <w:start w:val="1"/>
      <w:numFmt w:val="bullet"/>
      <w:lvlText w:val="‣"/>
      <w:lvlJc w:val="left"/>
      <w:pPr>
        <w:tabs>
          <w:tab w:val="num" w:pos="5040"/>
        </w:tabs>
        <w:ind w:left="5040" w:hanging="360"/>
      </w:pPr>
      <w:rPr>
        <w:rFonts w:ascii="Arial Unicode MS" w:hAnsi="Arial Unicode MS" w:hint="default"/>
      </w:rPr>
    </w:lvl>
    <w:lvl w:ilvl="7" w:tplc="1DE68B5E" w:tentative="1">
      <w:start w:val="1"/>
      <w:numFmt w:val="bullet"/>
      <w:lvlText w:val="‣"/>
      <w:lvlJc w:val="left"/>
      <w:pPr>
        <w:tabs>
          <w:tab w:val="num" w:pos="5760"/>
        </w:tabs>
        <w:ind w:left="5760" w:hanging="360"/>
      </w:pPr>
      <w:rPr>
        <w:rFonts w:ascii="Arial Unicode MS" w:hAnsi="Arial Unicode MS" w:hint="default"/>
      </w:rPr>
    </w:lvl>
    <w:lvl w:ilvl="8" w:tplc="1B54D2CA" w:tentative="1">
      <w:start w:val="1"/>
      <w:numFmt w:val="bullet"/>
      <w:lvlText w:val="‣"/>
      <w:lvlJc w:val="left"/>
      <w:pPr>
        <w:tabs>
          <w:tab w:val="num" w:pos="6480"/>
        </w:tabs>
        <w:ind w:left="6480" w:hanging="360"/>
      </w:pPr>
      <w:rPr>
        <w:rFonts w:ascii="Arial Unicode MS" w:hAnsi="Arial Unicode MS" w:hint="default"/>
      </w:rPr>
    </w:lvl>
  </w:abstractNum>
  <w:abstractNum w:abstractNumId="5" w15:restartNumberingAfterBreak="0">
    <w:nsid w:val="3CE843A9"/>
    <w:multiLevelType w:val="hybridMultilevel"/>
    <w:tmpl w:val="8F842E06"/>
    <w:lvl w:ilvl="0" w:tplc="BC407AB2">
      <w:start w:val="2"/>
      <w:numFmt w:val="decimal"/>
      <w:lvlText w:val="(%1)"/>
      <w:lvlJc w:val="left"/>
      <w:pPr>
        <w:ind w:left="72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9C62046"/>
    <w:multiLevelType w:val="hybridMultilevel"/>
    <w:tmpl w:val="8940C586"/>
    <w:lvl w:ilvl="0" w:tplc="4C5606C8">
      <w:start w:val="1"/>
      <w:numFmt w:val="bullet"/>
      <w:lvlText w:val="‣"/>
      <w:lvlJc w:val="left"/>
      <w:pPr>
        <w:tabs>
          <w:tab w:val="num" w:pos="720"/>
        </w:tabs>
        <w:ind w:left="720" w:hanging="360"/>
      </w:pPr>
      <w:rPr>
        <w:rFonts w:ascii="Arial Unicode MS" w:hAnsi="Arial Unicode MS" w:hint="default"/>
      </w:rPr>
    </w:lvl>
    <w:lvl w:ilvl="1" w:tplc="6F4426D6" w:tentative="1">
      <w:start w:val="1"/>
      <w:numFmt w:val="bullet"/>
      <w:lvlText w:val="‣"/>
      <w:lvlJc w:val="left"/>
      <w:pPr>
        <w:tabs>
          <w:tab w:val="num" w:pos="1440"/>
        </w:tabs>
        <w:ind w:left="1440" w:hanging="360"/>
      </w:pPr>
      <w:rPr>
        <w:rFonts w:ascii="Arial Unicode MS" w:hAnsi="Arial Unicode MS" w:hint="default"/>
      </w:rPr>
    </w:lvl>
    <w:lvl w:ilvl="2" w:tplc="5B0E9CBA" w:tentative="1">
      <w:start w:val="1"/>
      <w:numFmt w:val="bullet"/>
      <w:lvlText w:val="‣"/>
      <w:lvlJc w:val="left"/>
      <w:pPr>
        <w:tabs>
          <w:tab w:val="num" w:pos="2160"/>
        </w:tabs>
        <w:ind w:left="2160" w:hanging="360"/>
      </w:pPr>
      <w:rPr>
        <w:rFonts w:ascii="Arial Unicode MS" w:hAnsi="Arial Unicode MS" w:hint="default"/>
      </w:rPr>
    </w:lvl>
    <w:lvl w:ilvl="3" w:tplc="0D805C16" w:tentative="1">
      <w:start w:val="1"/>
      <w:numFmt w:val="bullet"/>
      <w:lvlText w:val="‣"/>
      <w:lvlJc w:val="left"/>
      <w:pPr>
        <w:tabs>
          <w:tab w:val="num" w:pos="2880"/>
        </w:tabs>
        <w:ind w:left="2880" w:hanging="360"/>
      </w:pPr>
      <w:rPr>
        <w:rFonts w:ascii="Arial Unicode MS" w:hAnsi="Arial Unicode MS" w:hint="default"/>
      </w:rPr>
    </w:lvl>
    <w:lvl w:ilvl="4" w:tplc="2D20A266" w:tentative="1">
      <w:start w:val="1"/>
      <w:numFmt w:val="bullet"/>
      <w:lvlText w:val="‣"/>
      <w:lvlJc w:val="left"/>
      <w:pPr>
        <w:tabs>
          <w:tab w:val="num" w:pos="3600"/>
        </w:tabs>
        <w:ind w:left="3600" w:hanging="360"/>
      </w:pPr>
      <w:rPr>
        <w:rFonts w:ascii="Arial Unicode MS" w:hAnsi="Arial Unicode MS" w:hint="default"/>
      </w:rPr>
    </w:lvl>
    <w:lvl w:ilvl="5" w:tplc="CFB29582" w:tentative="1">
      <w:start w:val="1"/>
      <w:numFmt w:val="bullet"/>
      <w:lvlText w:val="‣"/>
      <w:lvlJc w:val="left"/>
      <w:pPr>
        <w:tabs>
          <w:tab w:val="num" w:pos="4320"/>
        </w:tabs>
        <w:ind w:left="4320" w:hanging="360"/>
      </w:pPr>
      <w:rPr>
        <w:rFonts w:ascii="Arial Unicode MS" w:hAnsi="Arial Unicode MS" w:hint="default"/>
      </w:rPr>
    </w:lvl>
    <w:lvl w:ilvl="6" w:tplc="12906156" w:tentative="1">
      <w:start w:val="1"/>
      <w:numFmt w:val="bullet"/>
      <w:lvlText w:val="‣"/>
      <w:lvlJc w:val="left"/>
      <w:pPr>
        <w:tabs>
          <w:tab w:val="num" w:pos="5040"/>
        </w:tabs>
        <w:ind w:left="5040" w:hanging="360"/>
      </w:pPr>
      <w:rPr>
        <w:rFonts w:ascii="Arial Unicode MS" w:hAnsi="Arial Unicode MS" w:hint="default"/>
      </w:rPr>
    </w:lvl>
    <w:lvl w:ilvl="7" w:tplc="8194A7F8" w:tentative="1">
      <w:start w:val="1"/>
      <w:numFmt w:val="bullet"/>
      <w:lvlText w:val="‣"/>
      <w:lvlJc w:val="left"/>
      <w:pPr>
        <w:tabs>
          <w:tab w:val="num" w:pos="5760"/>
        </w:tabs>
        <w:ind w:left="5760" w:hanging="360"/>
      </w:pPr>
      <w:rPr>
        <w:rFonts w:ascii="Arial Unicode MS" w:hAnsi="Arial Unicode MS" w:hint="default"/>
      </w:rPr>
    </w:lvl>
    <w:lvl w:ilvl="8" w:tplc="4588D5CA" w:tentative="1">
      <w:start w:val="1"/>
      <w:numFmt w:val="bullet"/>
      <w:lvlText w:val="‣"/>
      <w:lvlJc w:val="left"/>
      <w:pPr>
        <w:tabs>
          <w:tab w:val="num" w:pos="6480"/>
        </w:tabs>
        <w:ind w:left="6480" w:hanging="360"/>
      </w:pPr>
      <w:rPr>
        <w:rFonts w:ascii="Arial Unicode MS" w:hAnsi="Arial Unicode MS" w:hint="default"/>
      </w:rPr>
    </w:lvl>
  </w:abstractNum>
  <w:abstractNum w:abstractNumId="7" w15:restartNumberingAfterBreak="0">
    <w:nsid w:val="6F5D201B"/>
    <w:multiLevelType w:val="hybridMultilevel"/>
    <w:tmpl w:val="A7701EB4"/>
    <w:lvl w:ilvl="0" w:tplc="3C54B306">
      <w:start w:val="1"/>
      <w:numFmt w:val="bullet"/>
      <w:lvlText w:val="‣"/>
      <w:lvlJc w:val="left"/>
      <w:pPr>
        <w:tabs>
          <w:tab w:val="num" w:pos="720"/>
        </w:tabs>
        <w:ind w:left="720" w:hanging="360"/>
      </w:pPr>
      <w:rPr>
        <w:rFonts w:ascii="Arial Unicode MS" w:hAnsi="Arial Unicode MS" w:hint="default"/>
      </w:rPr>
    </w:lvl>
    <w:lvl w:ilvl="1" w:tplc="8A8A6A06" w:tentative="1">
      <w:start w:val="1"/>
      <w:numFmt w:val="bullet"/>
      <w:lvlText w:val="‣"/>
      <w:lvlJc w:val="left"/>
      <w:pPr>
        <w:tabs>
          <w:tab w:val="num" w:pos="1440"/>
        </w:tabs>
        <w:ind w:left="1440" w:hanging="360"/>
      </w:pPr>
      <w:rPr>
        <w:rFonts w:ascii="Arial Unicode MS" w:hAnsi="Arial Unicode MS" w:hint="default"/>
      </w:rPr>
    </w:lvl>
    <w:lvl w:ilvl="2" w:tplc="E264C4AC" w:tentative="1">
      <w:start w:val="1"/>
      <w:numFmt w:val="bullet"/>
      <w:lvlText w:val="‣"/>
      <w:lvlJc w:val="left"/>
      <w:pPr>
        <w:tabs>
          <w:tab w:val="num" w:pos="2160"/>
        </w:tabs>
        <w:ind w:left="2160" w:hanging="360"/>
      </w:pPr>
      <w:rPr>
        <w:rFonts w:ascii="Arial Unicode MS" w:hAnsi="Arial Unicode MS" w:hint="default"/>
      </w:rPr>
    </w:lvl>
    <w:lvl w:ilvl="3" w:tplc="9E5803AE" w:tentative="1">
      <w:start w:val="1"/>
      <w:numFmt w:val="bullet"/>
      <w:lvlText w:val="‣"/>
      <w:lvlJc w:val="left"/>
      <w:pPr>
        <w:tabs>
          <w:tab w:val="num" w:pos="2880"/>
        </w:tabs>
        <w:ind w:left="2880" w:hanging="360"/>
      </w:pPr>
      <w:rPr>
        <w:rFonts w:ascii="Arial Unicode MS" w:hAnsi="Arial Unicode MS" w:hint="default"/>
      </w:rPr>
    </w:lvl>
    <w:lvl w:ilvl="4" w:tplc="7B722052" w:tentative="1">
      <w:start w:val="1"/>
      <w:numFmt w:val="bullet"/>
      <w:lvlText w:val="‣"/>
      <w:lvlJc w:val="left"/>
      <w:pPr>
        <w:tabs>
          <w:tab w:val="num" w:pos="3600"/>
        </w:tabs>
        <w:ind w:left="3600" w:hanging="360"/>
      </w:pPr>
      <w:rPr>
        <w:rFonts w:ascii="Arial Unicode MS" w:hAnsi="Arial Unicode MS" w:hint="default"/>
      </w:rPr>
    </w:lvl>
    <w:lvl w:ilvl="5" w:tplc="5046E20E" w:tentative="1">
      <w:start w:val="1"/>
      <w:numFmt w:val="bullet"/>
      <w:lvlText w:val="‣"/>
      <w:lvlJc w:val="left"/>
      <w:pPr>
        <w:tabs>
          <w:tab w:val="num" w:pos="4320"/>
        </w:tabs>
        <w:ind w:left="4320" w:hanging="360"/>
      </w:pPr>
      <w:rPr>
        <w:rFonts w:ascii="Arial Unicode MS" w:hAnsi="Arial Unicode MS" w:hint="default"/>
      </w:rPr>
    </w:lvl>
    <w:lvl w:ilvl="6" w:tplc="D95AF158" w:tentative="1">
      <w:start w:val="1"/>
      <w:numFmt w:val="bullet"/>
      <w:lvlText w:val="‣"/>
      <w:lvlJc w:val="left"/>
      <w:pPr>
        <w:tabs>
          <w:tab w:val="num" w:pos="5040"/>
        </w:tabs>
        <w:ind w:left="5040" w:hanging="360"/>
      </w:pPr>
      <w:rPr>
        <w:rFonts w:ascii="Arial Unicode MS" w:hAnsi="Arial Unicode MS" w:hint="default"/>
      </w:rPr>
    </w:lvl>
    <w:lvl w:ilvl="7" w:tplc="660A29C6" w:tentative="1">
      <w:start w:val="1"/>
      <w:numFmt w:val="bullet"/>
      <w:lvlText w:val="‣"/>
      <w:lvlJc w:val="left"/>
      <w:pPr>
        <w:tabs>
          <w:tab w:val="num" w:pos="5760"/>
        </w:tabs>
        <w:ind w:left="5760" w:hanging="360"/>
      </w:pPr>
      <w:rPr>
        <w:rFonts w:ascii="Arial Unicode MS" w:hAnsi="Arial Unicode MS" w:hint="default"/>
      </w:rPr>
    </w:lvl>
    <w:lvl w:ilvl="8" w:tplc="F2CC443C" w:tentative="1">
      <w:start w:val="1"/>
      <w:numFmt w:val="bullet"/>
      <w:lvlText w:val="‣"/>
      <w:lvlJc w:val="left"/>
      <w:pPr>
        <w:tabs>
          <w:tab w:val="num" w:pos="6480"/>
        </w:tabs>
        <w:ind w:left="6480" w:hanging="360"/>
      </w:pPr>
      <w:rPr>
        <w:rFonts w:ascii="Arial Unicode MS" w:hAnsi="Arial Unicode MS" w:hint="default"/>
      </w:rPr>
    </w:lvl>
  </w:abstractNum>
  <w:abstractNum w:abstractNumId="8" w15:restartNumberingAfterBreak="0">
    <w:nsid w:val="7F2C0318"/>
    <w:multiLevelType w:val="hybridMultilevel"/>
    <w:tmpl w:val="302ED670"/>
    <w:lvl w:ilvl="0" w:tplc="5174591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1"/>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90"/>
    <w:rsid w:val="0001136A"/>
    <w:rsid w:val="0002430F"/>
    <w:rsid w:val="00035457"/>
    <w:rsid w:val="00042FFE"/>
    <w:rsid w:val="0005356A"/>
    <w:rsid w:val="00062D7A"/>
    <w:rsid w:val="00076EF1"/>
    <w:rsid w:val="00082D55"/>
    <w:rsid w:val="0008471A"/>
    <w:rsid w:val="00085867"/>
    <w:rsid w:val="00093E1B"/>
    <w:rsid w:val="000B198A"/>
    <w:rsid w:val="000B6EF6"/>
    <w:rsid w:val="000D5524"/>
    <w:rsid w:val="000D6F14"/>
    <w:rsid w:val="000F0B14"/>
    <w:rsid w:val="000F6DE2"/>
    <w:rsid w:val="00105990"/>
    <w:rsid w:val="0014133E"/>
    <w:rsid w:val="00146F81"/>
    <w:rsid w:val="0015681E"/>
    <w:rsid w:val="001736B9"/>
    <w:rsid w:val="00175F2B"/>
    <w:rsid w:val="001960AF"/>
    <w:rsid w:val="001A423B"/>
    <w:rsid w:val="001A6C2F"/>
    <w:rsid w:val="001D1CA0"/>
    <w:rsid w:val="001D4CA3"/>
    <w:rsid w:val="001D68B0"/>
    <w:rsid w:val="001F0E21"/>
    <w:rsid w:val="00204EC9"/>
    <w:rsid w:val="00232518"/>
    <w:rsid w:val="002421A2"/>
    <w:rsid w:val="002476A8"/>
    <w:rsid w:val="00256E7B"/>
    <w:rsid w:val="00260E73"/>
    <w:rsid w:val="00261655"/>
    <w:rsid w:val="00270E5C"/>
    <w:rsid w:val="002738D8"/>
    <w:rsid w:val="00284613"/>
    <w:rsid w:val="00286F3D"/>
    <w:rsid w:val="002A5BB5"/>
    <w:rsid w:val="002A790E"/>
    <w:rsid w:val="002C34E9"/>
    <w:rsid w:val="002C4B0A"/>
    <w:rsid w:val="002D0CBD"/>
    <w:rsid w:val="002D1A0A"/>
    <w:rsid w:val="002E6D8F"/>
    <w:rsid w:val="002F44BA"/>
    <w:rsid w:val="002F6C74"/>
    <w:rsid w:val="002F7BDA"/>
    <w:rsid w:val="00304872"/>
    <w:rsid w:val="0030678A"/>
    <w:rsid w:val="00323C1F"/>
    <w:rsid w:val="00332E14"/>
    <w:rsid w:val="00341C82"/>
    <w:rsid w:val="00342D18"/>
    <w:rsid w:val="00343C66"/>
    <w:rsid w:val="003764CA"/>
    <w:rsid w:val="00377BFB"/>
    <w:rsid w:val="00384738"/>
    <w:rsid w:val="003937CB"/>
    <w:rsid w:val="003A148A"/>
    <w:rsid w:val="003A5A27"/>
    <w:rsid w:val="003A77B9"/>
    <w:rsid w:val="003C37DA"/>
    <w:rsid w:val="003D4323"/>
    <w:rsid w:val="003D5ED8"/>
    <w:rsid w:val="004010A0"/>
    <w:rsid w:val="0040133B"/>
    <w:rsid w:val="00410A4A"/>
    <w:rsid w:val="00412889"/>
    <w:rsid w:val="00415092"/>
    <w:rsid w:val="004221F1"/>
    <w:rsid w:val="00425890"/>
    <w:rsid w:val="00431082"/>
    <w:rsid w:val="00437C79"/>
    <w:rsid w:val="00440A20"/>
    <w:rsid w:val="00480593"/>
    <w:rsid w:val="00486AE1"/>
    <w:rsid w:val="0049795D"/>
    <w:rsid w:val="004A526D"/>
    <w:rsid w:val="004A5CB8"/>
    <w:rsid w:val="004A67D1"/>
    <w:rsid w:val="004B57C8"/>
    <w:rsid w:val="004D1BD3"/>
    <w:rsid w:val="004D4574"/>
    <w:rsid w:val="004D7134"/>
    <w:rsid w:val="004E64E4"/>
    <w:rsid w:val="004E79F9"/>
    <w:rsid w:val="00501A0F"/>
    <w:rsid w:val="00502ED2"/>
    <w:rsid w:val="0051735B"/>
    <w:rsid w:val="00522A87"/>
    <w:rsid w:val="0052538B"/>
    <w:rsid w:val="00536B5A"/>
    <w:rsid w:val="00553AF1"/>
    <w:rsid w:val="00554307"/>
    <w:rsid w:val="00562848"/>
    <w:rsid w:val="0058767E"/>
    <w:rsid w:val="0059504E"/>
    <w:rsid w:val="005A0A02"/>
    <w:rsid w:val="005C043C"/>
    <w:rsid w:val="005C470A"/>
    <w:rsid w:val="005C67C9"/>
    <w:rsid w:val="005C67F0"/>
    <w:rsid w:val="005D0D8C"/>
    <w:rsid w:val="005D1608"/>
    <w:rsid w:val="005E2295"/>
    <w:rsid w:val="005E5B93"/>
    <w:rsid w:val="0060752F"/>
    <w:rsid w:val="00610F2E"/>
    <w:rsid w:val="00634EC1"/>
    <w:rsid w:val="006376D0"/>
    <w:rsid w:val="00645E1F"/>
    <w:rsid w:val="006552EF"/>
    <w:rsid w:val="00663D37"/>
    <w:rsid w:val="0066617D"/>
    <w:rsid w:val="006879EC"/>
    <w:rsid w:val="006A2148"/>
    <w:rsid w:val="006A605A"/>
    <w:rsid w:val="006B0B82"/>
    <w:rsid w:val="006B29E8"/>
    <w:rsid w:val="006C57C4"/>
    <w:rsid w:val="006D33B1"/>
    <w:rsid w:val="006E3F1E"/>
    <w:rsid w:val="006E7FC3"/>
    <w:rsid w:val="006F12AC"/>
    <w:rsid w:val="00707C32"/>
    <w:rsid w:val="0072529E"/>
    <w:rsid w:val="00744523"/>
    <w:rsid w:val="00755AF3"/>
    <w:rsid w:val="00756D56"/>
    <w:rsid w:val="007728B0"/>
    <w:rsid w:val="00791D16"/>
    <w:rsid w:val="00794307"/>
    <w:rsid w:val="007A4206"/>
    <w:rsid w:val="007A5733"/>
    <w:rsid w:val="007B446A"/>
    <w:rsid w:val="007C69F2"/>
    <w:rsid w:val="007E262D"/>
    <w:rsid w:val="00817C8B"/>
    <w:rsid w:val="00836563"/>
    <w:rsid w:val="0088643B"/>
    <w:rsid w:val="00895C8B"/>
    <w:rsid w:val="008C4D80"/>
    <w:rsid w:val="008C62B1"/>
    <w:rsid w:val="008D37CB"/>
    <w:rsid w:val="008D4978"/>
    <w:rsid w:val="008F44C4"/>
    <w:rsid w:val="00911848"/>
    <w:rsid w:val="009204CC"/>
    <w:rsid w:val="00921880"/>
    <w:rsid w:val="009237E5"/>
    <w:rsid w:val="00926480"/>
    <w:rsid w:val="00926C1A"/>
    <w:rsid w:val="00933544"/>
    <w:rsid w:val="00957355"/>
    <w:rsid w:val="00961AFA"/>
    <w:rsid w:val="0096201A"/>
    <w:rsid w:val="00962FAF"/>
    <w:rsid w:val="00970A92"/>
    <w:rsid w:val="00976DBE"/>
    <w:rsid w:val="009B0E42"/>
    <w:rsid w:val="009B3CE5"/>
    <w:rsid w:val="009C1B63"/>
    <w:rsid w:val="009C4117"/>
    <w:rsid w:val="009D25D8"/>
    <w:rsid w:val="009D361D"/>
    <w:rsid w:val="009D5F28"/>
    <w:rsid w:val="009F3435"/>
    <w:rsid w:val="009F5C39"/>
    <w:rsid w:val="00A06DB6"/>
    <w:rsid w:val="00A53DDC"/>
    <w:rsid w:val="00A74A66"/>
    <w:rsid w:val="00A92E8B"/>
    <w:rsid w:val="00AA5083"/>
    <w:rsid w:val="00AB17CA"/>
    <w:rsid w:val="00AB735A"/>
    <w:rsid w:val="00AF7E77"/>
    <w:rsid w:val="00B15960"/>
    <w:rsid w:val="00B220EC"/>
    <w:rsid w:val="00B23B54"/>
    <w:rsid w:val="00B30A6E"/>
    <w:rsid w:val="00B34428"/>
    <w:rsid w:val="00B35E58"/>
    <w:rsid w:val="00B42FD9"/>
    <w:rsid w:val="00B4404C"/>
    <w:rsid w:val="00B568F9"/>
    <w:rsid w:val="00B60B78"/>
    <w:rsid w:val="00B75DCC"/>
    <w:rsid w:val="00BA1079"/>
    <w:rsid w:val="00BA5E98"/>
    <w:rsid w:val="00BB19BB"/>
    <w:rsid w:val="00BC0F14"/>
    <w:rsid w:val="00BC58C3"/>
    <w:rsid w:val="00BD4FE3"/>
    <w:rsid w:val="00BE076B"/>
    <w:rsid w:val="00BE5884"/>
    <w:rsid w:val="00BE5BED"/>
    <w:rsid w:val="00BE6DA5"/>
    <w:rsid w:val="00BE7816"/>
    <w:rsid w:val="00BF3C2B"/>
    <w:rsid w:val="00BF51D6"/>
    <w:rsid w:val="00C05971"/>
    <w:rsid w:val="00C10DDA"/>
    <w:rsid w:val="00C1403B"/>
    <w:rsid w:val="00C30D4F"/>
    <w:rsid w:val="00C31067"/>
    <w:rsid w:val="00C47139"/>
    <w:rsid w:val="00C473FA"/>
    <w:rsid w:val="00C5119D"/>
    <w:rsid w:val="00C53F24"/>
    <w:rsid w:val="00C57CD4"/>
    <w:rsid w:val="00C602CF"/>
    <w:rsid w:val="00C65071"/>
    <w:rsid w:val="00C66920"/>
    <w:rsid w:val="00C834A4"/>
    <w:rsid w:val="00C83A3D"/>
    <w:rsid w:val="00CA7888"/>
    <w:rsid w:val="00CB30C5"/>
    <w:rsid w:val="00CB44AB"/>
    <w:rsid w:val="00CB4F51"/>
    <w:rsid w:val="00CB708B"/>
    <w:rsid w:val="00CC06F9"/>
    <w:rsid w:val="00CC45A2"/>
    <w:rsid w:val="00CC6CB2"/>
    <w:rsid w:val="00CD69F0"/>
    <w:rsid w:val="00CE2017"/>
    <w:rsid w:val="00CE2CE7"/>
    <w:rsid w:val="00D07EAC"/>
    <w:rsid w:val="00D10EE7"/>
    <w:rsid w:val="00D10F92"/>
    <w:rsid w:val="00D231FA"/>
    <w:rsid w:val="00D3233B"/>
    <w:rsid w:val="00D334BA"/>
    <w:rsid w:val="00D37A51"/>
    <w:rsid w:val="00D413E9"/>
    <w:rsid w:val="00D56B9F"/>
    <w:rsid w:val="00D63537"/>
    <w:rsid w:val="00D70537"/>
    <w:rsid w:val="00D71B97"/>
    <w:rsid w:val="00D82228"/>
    <w:rsid w:val="00D90058"/>
    <w:rsid w:val="00D900E6"/>
    <w:rsid w:val="00D9121A"/>
    <w:rsid w:val="00DB75C8"/>
    <w:rsid w:val="00DC0754"/>
    <w:rsid w:val="00DD7E66"/>
    <w:rsid w:val="00E0681D"/>
    <w:rsid w:val="00E07097"/>
    <w:rsid w:val="00E458EE"/>
    <w:rsid w:val="00E57782"/>
    <w:rsid w:val="00E60AD7"/>
    <w:rsid w:val="00E624F4"/>
    <w:rsid w:val="00E668B2"/>
    <w:rsid w:val="00E745ED"/>
    <w:rsid w:val="00E81F33"/>
    <w:rsid w:val="00E876B4"/>
    <w:rsid w:val="00E901ED"/>
    <w:rsid w:val="00EC1B98"/>
    <w:rsid w:val="00EC306F"/>
    <w:rsid w:val="00ED13C2"/>
    <w:rsid w:val="00EE73A3"/>
    <w:rsid w:val="00F03E4E"/>
    <w:rsid w:val="00F075D7"/>
    <w:rsid w:val="00F11DE7"/>
    <w:rsid w:val="00F13C4F"/>
    <w:rsid w:val="00F14316"/>
    <w:rsid w:val="00F2091C"/>
    <w:rsid w:val="00F228B5"/>
    <w:rsid w:val="00F26D20"/>
    <w:rsid w:val="00F330CA"/>
    <w:rsid w:val="00F346D5"/>
    <w:rsid w:val="00F34827"/>
    <w:rsid w:val="00F364F8"/>
    <w:rsid w:val="00F37E73"/>
    <w:rsid w:val="00F412FF"/>
    <w:rsid w:val="00F432D9"/>
    <w:rsid w:val="00F4774A"/>
    <w:rsid w:val="00F54FA0"/>
    <w:rsid w:val="00F56EC0"/>
    <w:rsid w:val="00F62CA1"/>
    <w:rsid w:val="00F67A75"/>
    <w:rsid w:val="00F71FF0"/>
    <w:rsid w:val="00F80E01"/>
    <w:rsid w:val="00F83B79"/>
    <w:rsid w:val="00F854CC"/>
    <w:rsid w:val="00F91E26"/>
    <w:rsid w:val="00FA39B3"/>
    <w:rsid w:val="00FA420A"/>
    <w:rsid w:val="00FB3CE2"/>
    <w:rsid w:val="00FB6CC7"/>
    <w:rsid w:val="00FC7B77"/>
    <w:rsid w:val="00FE3065"/>
    <w:rsid w:val="00FE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BD15A"/>
  <w15:docId w15:val="{A5D2F894-E301-43E5-A9C5-D41B09F8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5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71"/>
    <w:rPr>
      <w:sz w:val="20"/>
      <w:szCs w:val="20"/>
      <w:lang w:val="en-NZ"/>
    </w:rPr>
  </w:style>
  <w:style w:type="character" w:styleId="FootnoteReference">
    <w:name w:val="footnote reference"/>
    <w:basedOn w:val="DefaultParagraphFont"/>
    <w:uiPriority w:val="99"/>
    <w:semiHidden/>
    <w:unhideWhenUsed/>
    <w:rsid w:val="00C05971"/>
    <w:rPr>
      <w:vertAlign w:val="superscript"/>
    </w:rPr>
  </w:style>
  <w:style w:type="character" w:styleId="CommentReference">
    <w:name w:val="annotation reference"/>
    <w:basedOn w:val="DefaultParagraphFont"/>
    <w:uiPriority w:val="99"/>
    <w:semiHidden/>
    <w:unhideWhenUsed/>
    <w:rsid w:val="00B30A6E"/>
    <w:rPr>
      <w:sz w:val="16"/>
      <w:szCs w:val="16"/>
    </w:rPr>
  </w:style>
  <w:style w:type="paragraph" w:styleId="CommentText">
    <w:name w:val="annotation text"/>
    <w:basedOn w:val="Normal"/>
    <w:link w:val="CommentTextChar"/>
    <w:uiPriority w:val="99"/>
    <w:unhideWhenUsed/>
    <w:rsid w:val="00B30A6E"/>
    <w:pPr>
      <w:spacing w:line="240" w:lineRule="auto"/>
    </w:pPr>
    <w:rPr>
      <w:sz w:val="20"/>
      <w:szCs w:val="20"/>
    </w:rPr>
  </w:style>
  <w:style w:type="character" w:customStyle="1" w:styleId="CommentTextChar">
    <w:name w:val="Comment Text Char"/>
    <w:basedOn w:val="DefaultParagraphFont"/>
    <w:link w:val="CommentText"/>
    <w:uiPriority w:val="99"/>
    <w:rsid w:val="00B30A6E"/>
    <w:rPr>
      <w:sz w:val="20"/>
      <w:szCs w:val="20"/>
      <w:lang w:val="en-NZ"/>
    </w:rPr>
  </w:style>
  <w:style w:type="paragraph" w:styleId="CommentSubject">
    <w:name w:val="annotation subject"/>
    <w:basedOn w:val="CommentText"/>
    <w:next w:val="CommentText"/>
    <w:link w:val="CommentSubjectChar"/>
    <w:uiPriority w:val="99"/>
    <w:semiHidden/>
    <w:unhideWhenUsed/>
    <w:rsid w:val="00B30A6E"/>
    <w:rPr>
      <w:b/>
      <w:bCs/>
    </w:rPr>
  </w:style>
  <w:style w:type="character" w:customStyle="1" w:styleId="CommentSubjectChar">
    <w:name w:val="Comment Subject Char"/>
    <w:basedOn w:val="CommentTextChar"/>
    <w:link w:val="CommentSubject"/>
    <w:uiPriority w:val="99"/>
    <w:semiHidden/>
    <w:rsid w:val="00B30A6E"/>
    <w:rPr>
      <w:b/>
      <w:bCs/>
      <w:sz w:val="20"/>
      <w:szCs w:val="20"/>
      <w:lang w:val="en-NZ"/>
    </w:rPr>
  </w:style>
  <w:style w:type="paragraph" w:styleId="BalloonText">
    <w:name w:val="Balloon Text"/>
    <w:basedOn w:val="Normal"/>
    <w:link w:val="BalloonTextChar"/>
    <w:uiPriority w:val="99"/>
    <w:semiHidden/>
    <w:unhideWhenUsed/>
    <w:rsid w:val="00B30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A6E"/>
    <w:rPr>
      <w:rFonts w:ascii="Tahoma" w:hAnsi="Tahoma" w:cs="Tahoma"/>
      <w:sz w:val="16"/>
      <w:szCs w:val="16"/>
      <w:lang w:val="en-NZ"/>
    </w:rPr>
  </w:style>
  <w:style w:type="paragraph" w:styleId="ListParagraph">
    <w:name w:val="List Paragraph"/>
    <w:basedOn w:val="Normal"/>
    <w:uiPriority w:val="34"/>
    <w:qFormat/>
    <w:rsid w:val="002C4B0A"/>
    <w:pPr>
      <w:ind w:left="720"/>
      <w:contextualSpacing/>
    </w:pPr>
  </w:style>
  <w:style w:type="paragraph" w:styleId="NormalWeb">
    <w:name w:val="Normal (Web)"/>
    <w:basedOn w:val="Normal"/>
    <w:uiPriority w:val="99"/>
    <w:semiHidden/>
    <w:unhideWhenUsed/>
    <w:rsid w:val="002F6C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D68B0"/>
    <w:rPr>
      <w:color w:val="0000FF" w:themeColor="hyperlink"/>
      <w:u w:val="single"/>
    </w:rPr>
  </w:style>
  <w:style w:type="paragraph" w:styleId="EndnoteText">
    <w:name w:val="endnote text"/>
    <w:basedOn w:val="Normal"/>
    <w:link w:val="EndnoteTextChar"/>
    <w:uiPriority w:val="99"/>
    <w:semiHidden/>
    <w:unhideWhenUsed/>
    <w:rsid w:val="00CC6C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6CB2"/>
    <w:rPr>
      <w:sz w:val="20"/>
      <w:szCs w:val="20"/>
      <w:lang w:val="en-NZ"/>
    </w:rPr>
  </w:style>
  <w:style w:type="character" w:styleId="EndnoteReference">
    <w:name w:val="endnote reference"/>
    <w:basedOn w:val="DefaultParagraphFont"/>
    <w:uiPriority w:val="99"/>
    <w:semiHidden/>
    <w:unhideWhenUsed/>
    <w:rsid w:val="00CC6CB2"/>
    <w:rPr>
      <w:vertAlign w:val="superscript"/>
    </w:rPr>
  </w:style>
  <w:style w:type="paragraph" w:styleId="Header">
    <w:name w:val="header"/>
    <w:basedOn w:val="Normal"/>
    <w:link w:val="HeaderChar"/>
    <w:uiPriority w:val="99"/>
    <w:unhideWhenUsed/>
    <w:rsid w:val="002F4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4BA"/>
    <w:rPr>
      <w:lang w:val="en-NZ"/>
    </w:rPr>
  </w:style>
  <w:style w:type="paragraph" w:styleId="Footer">
    <w:name w:val="footer"/>
    <w:basedOn w:val="Normal"/>
    <w:link w:val="FooterChar"/>
    <w:uiPriority w:val="99"/>
    <w:unhideWhenUsed/>
    <w:rsid w:val="002F4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4BA"/>
    <w:rPr>
      <w:lang w:val="en-NZ"/>
    </w:rPr>
  </w:style>
  <w:style w:type="table" w:styleId="TableGrid">
    <w:name w:val="Table Grid"/>
    <w:basedOn w:val="TableNormal"/>
    <w:uiPriority w:val="59"/>
    <w:rsid w:val="0041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4150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4150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unhideWhenUsed/>
    <w:rsid w:val="00C473FA"/>
    <w:pPr>
      <w:tabs>
        <w:tab w:val="left" w:pos="384"/>
      </w:tabs>
      <w:spacing w:after="240" w:line="240" w:lineRule="auto"/>
      <w:ind w:left="384" w:hanging="384"/>
    </w:pPr>
  </w:style>
  <w:style w:type="character" w:styleId="FollowedHyperlink">
    <w:name w:val="FollowedHyperlink"/>
    <w:basedOn w:val="DefaultParagraphFont"/>
    <w:uiPriority w:val="99"/>
    <w:semiHidden/>
    <w:unhideWhenUsed/>
    <w:rsid w:val="006B0B82"/>
    <w:rPr>
      <w:color w:val="800080" w:themeColor="followedHyperlink"/>
      <w:u w:val="single"/>
    </w:rPr>
  </w:style>
  <w:style w:type="paragraph" w:styleId="Revision">
    <w:name w:val="Revision"/>
    <w:hidden/>
    <w:uiPriority w:val="99"/>
    <w:semiHidden/>
    <w:rsid w:val="00817C8B"/>
    <w:pPr>
      <w:spacing w:after="0" w:line="240" w:lineRule="auto"/>
    </w:pPr>
    <w:rPr>
      <w:lang w:val="en-NZ"/>
    </w:rPr>
  </w:style>
  <w:style w:type="paragraph" w:styleId="HTMLAddress">
    <w:name w:val="HTML Address"/>
    <w:basedOn w:val="Normal"/>
    <w:link w:val="HTMLAddressChar"/>
    <w:uiPriority w:val="99"/>
    <w:semiHidden/>
    <w:unhideWhenUsed/>
    <w:rsid w:val="009D361D"/>
    <w:pPr>
      <w:spacing w:after="0" w:line="240" w:lineRule="auto"/>
    </w:pPr>
    <w:rPr>
      <w:rFonts w:ascii="Times New Roman" w:eastAsia="Times New Roman" w:hAnsi="Times New Roman" w:cs="Times New Roman"/>
      <w:i/>
      <w:iCs/>
      <w:sz w:val="24"/>
      <w:szCs w:val="24"/>
      <w:lang w:val="en-SG" w:eastAsia="en-SG"/>
    </w:rPr>
  </w:style>
  <w:style w:type="character" w:customStyle="1" w:styleId="HTMLAddressChar">
    <w:name w:val="HTML Address Char"/>
    <w:basedOn w:val="DefaultParagraphFont"/>
    <w:link w:val="HTMLAddress"/>
    <w:uiPriority w:val="99"/>
    <w:semiHidden/>
    <w:rsid w:val="009D361D"/>
    <w:rPr>
      <w:rFonts w:ascii="Times New Roman" w:eastAsia="Times New Roman" w:hAnsi="Times New Roman" w:cs="Times New Roman"/>
      <w:i/>
      <w:iCs/>
      <w:sz w:val="24"/>
      <w:szCs w:val="24"/>
      <w:lang w:val="en-SG" w:eastAsia="en-SG"/>
    </w:rPr>
  </w:style>
  <w:style w:type="character" w:customStyle="1" w:styleId="institution">
    <w:name w:val="institution"/>
    <w:basedOn w:val="DefaultParagraphFont"/>
    <w:rsid w:val="009D361D"/>
  </w:style>
  <w:style w:type="character" w:customStyle="1" w:styleId="addr-line">
    <w:name w:val="addr-line"/>
    <w:basedOn w:val="DefaultParagraphFont"/>
    <w:rsid w:val="009D3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0896">
      <w:bodyDiv w:val="1"/>
      <w:marLeft w:val="0"/>
      <w:marRight w:val="0"/>
      <w:marTop w:val="0"/>
      <w:marBottom w:val="0"/>
      <w:divBdr>
        <w:top w:val="none" w:sz="0" w:space="0" w:color="auto"/>
        <w:left w:val="none" w:sz="0" w:space="0" w:color="auto"/>
        <w:bottom w:val="none" w:sz="0" w:space="0" w:color="auto"/>
        <w:right w:val="none" w:sz="0" w:space="0" w:color="auto"/>
      </w:divBdr>
      <w:divsChild>
        <w:div w:id="727414065">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3313709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0680693">
      <w:bodyDiv w:val="1"/>
      <w:marLeft w:val="0"/>
      <w:marRight w:val="0"/>
      <w:marTop w:val="0"/>
      <w:marBottom w:val="0"/>
      <w:divBdr>
        <w:top w:val="none" w:sz="0" w:space="0" w:color="auto"/>
        <w:left w:val="none" w:sz="0" w:space="0" w:color="auto"/>
        <w:bottom w:val="none" w:sz="0" w:space="0" w:color="auto"/>
        <w:right w:val="none" w:sz="0" w:space="0" w:color="auto"/>
      </w:divBdr>
      <w:divsChild>
        <w:div w:id="2030450685">
          <w:marLeft w:val="0"/>
          <w:marRight w:val="0"/>
          <w:marTop w:val="0"/>
          <w:marBottom w:val="0"/>
          <w:divBdr>
            <w:top w:val="none" w:sz="0" w:space="0" w:color="auto"/>
            <w:left w:val="none" w:sz="0" w:space="0" w:color="auto"/>
            <w:bottom w:val="none" w:sz="0" w:space="0" w:color="auto"/>
            <w:right w:val="none" w:sz="0" w:space="0" w:color="auto"/>
          </w:divBdr>
          <w:divsChild>
            <w:div w:id="14091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7838">
      <w:bodyDiv w:val="1"/>
      <w:marLeft w:val="0"/>
      <w:marRight w:val="0"/>
      <w:marTop w:val="0"/>
      <w:marBottom w:val="0"/>
      <w:divBdr>
        <w:top w:val="none" w:sz="0" w:space="0" w:color="auto"/>
        <w:left w:val="none" w:sz="0" w:space="0" w:color="auto"/>
        <w:bottom w:val="none" w:sz="0" w:space="0" w:color="auto"/>
        <w:right w:val="none" w:sz="0" w:space="0" w:color="auto"/>
      </w:divBdr>
      <w:divsChild>
        <w:div w:id="7562818">
          <w:marLeft w:val="0"/>
          <w:marRight w:val="0"/>
          <w:marTop w:val="0"/>
          <w:marBottom w:val="0"/>
          <w:divBdr>
            <w:top w:val="none" w:sz="0" w:space="0" w:color="auto"/>
            <w:left w:val="none" w:sz="0" w:space="0" w:color="auto"/>
            <w:bottom w:val="none" w:sz="0" w:space="0" w:color="auto"/>
            <w:right w:val="none" w:sz="0" w:space="0" w:color="auto"/>
          </w:divBdr>
          <w:divsChild>
            <w:div w:id="1117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8434">
      <w:bodyDiv w:val="1"/>
      <w:marLeft w:val="0"/>
      <w:marRight w:val="0"/>
      <w:marTop w:val="0"/>
      <w:marBottom w:val="0"/>
      <w:divBdr>
        <w:top w:val="none" w:sz="0" w:space="0" w:color="auto"/>
        <w:left w:val="none" w:sz="0" w:space="0" w:color="auto"/>
        <w:bottom w:val="none" w:sz="0" w:space="0" w:color="auto"/>
        <w:right w:val="none" w:sz="0" w:space="0" w:color="auto"/>
      </w:divBdr>
      <w:divsChild>
        <w:div w:id="1537811919">
          <w:marLeft w:val="0"/>
          <w:marRight w:val="0"/>
          <w:marTop w:val="0"/>
          <w:marBottom w:val="0"/>
          <w:divBdr>
            <w:top w:val="none" w:sz="0" w:space="0" w:color="auto"/>
            <w:left w:val="none" w:sz="0" w:space="0" w:color="auto"/>
            <w:bottom w:val="none" w:sz="0" w:space="0" w:color="auto"/>
            <w:right w:val="none" w:sz="0" w:space="0" w:color="auto"/>
          </w:divBdr>
          <w:divsChild>
            <w:div w:id="576476208">
              <w:marLeft w:val="0"/>
              <w:marRight w:val="0"/>
              <w:marTop w:val="0"/>
              <w:marBottom w:val="0"/>
              <w:divBdr>
                <w:top w:val="none" w:sz="0" w:space="0" w:color="auto"/>
                <w:left w:val="none" w:sz="0" w:space="0" w:color="auto"/>
                <w:bottom w:val="none" w:sz="0" w:space="0" w:color="auto"/>
                <w:right w:val="none" w:sz="0" w:space="0" w:color="auto"/>
              </w:divBdr>
              <w:divsChild>
                <w:div w:id="833091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5973675">
      <w:bodyDiv w:val="1"/>
      <w:marLeft w:val="0"/>
      <w:marRight w:val="0"/>
      <w:marTop w:val="0"/>
      <w:marBottom w:val="0"/>
      <w:divBdr>
        <w:top w:val="none" w:sz="0" w:space="0" w:color="auto"/>
        <w:left w:val="none" w:sz="0" w:space="0" w:color="auto"/>
        <w:bottom w:val="none" w:sz="0" w:space="0" w:color="auto"/>
        <w:right w:val="none" w:sz="0" w:space="0" w:color="auto"/>
      </w:divBdr>
      <w:divsChild>
        <w:div w:id="155656965">
          <w:marLeft w:val="0"/>
          <w:marRight w:val="0"/>
          <w:marTop w:val="0"/>
          <w:marBottom w:val="0"/>
          <w:divBdr>
            <w:top w:val="none" w:sz="0" w:space="0" w:color="auto"/>
            <w:left w:val="none" w:sz="0" w:space="0" w:color="auto"/>
            <w:bottom w:val="none" w:sz="0" w:space="0" w:color="auto"/>
            <w:right w:val="none" w:sz="0" w:space="0" w:color="auto"/>
          </w:divBdr>
          <w:divsChild>
            <w:div w:id="401605135">
              <w:marLeft w:val="0"/>
              <w:marRight w:val="0"/>
              <w:marTop w:val="0"/>
              <w:marBottom w:val="0"/>
              <w:divBdr>
                <w:top w:val="none" w:sz="0" w:space="0" w:color="auto"/>
                <w:left w:val="none" w:sz="0" w:space="0" w:color="auto"/>
                <w:bottom w:val="none" w:sz="0" w:space="0" w:color="auto"/>
                <w:right w:val="none" w:sz="0" w:space="0" w:color="auto"/>
              </w:divBdr>
              <w:divsChild>
                <w:div w:id="15792443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3566088">
      <w:bodyDiv w:val="1"/>
      <w:marLeft w:val="0"/>
      <w:marRight w:val="0"/>
      <w:marTop w:val="0"/>
      <w:marBottom w:val="0"/>
      <w:divBdr>
        <w:top w:val="none" w:sz="0" w:space="0" w:color="auto"/>
        <w:left w:val="none" w:sz="0" w:space="0" w:color="auto"/>
        <w:bottom w:val="none" w:sz="0" w:space="0" w:color="auto"/>
        <w:right w:val="none" w:sz="0" w:space="0" w:color="auto"/>
      </w:divBdr>
    </w:div>
    <w:div w:id="327363242">
      <w:bodyDiv w:val="1"/>
      <w:marLeft w:val="0"/>
      <w:marRight w:val="0"/>
      <w:marTop w:val="0"/>
      <w:marBottom w:val="0"/>
      <w:divBdr>
        <w:top w:val="none" w:sz="0" w:space="0" w:color="auto"/>
        <w:left w:val="none" w:sz="0" w:space="0" w:color="auto"/>
        <w:bottom w:val="none" w:sz="0" w:space="0" w:color="auto"/>
        <w:right w:val="none" w:sz="0" w:space="0" w:color="auto"/>
      </w:divBdr>
      <w:divsChild>
        <w:div w:id="287321255">
          <w:marLeft w:val="547"/>
          <w:marRight w:val="0"/>
          <w:marTop w:val="115"/>
          <w:marBottom w:val="0"/>
          <w:divBdr>
            <w:top w:val="none" w:sz="0" w:space="0" w:color="auto"/>
            <w:left w:val="none" w:sz="0" w:space="0" w:color="auto"/>
            <w:bottom w:val="none" w:sz="0" w:space="0" w:color="auto"/>
            <w:right w:val="none" w:sz="0" w:space="0" w:color="auto"/>
          </w:divBdr>
        </w:div>
      </w:divsChild>
    </w:div>
    <w:div w:id="337389377">
      <w:bodyDiv w:val="1"/>
      <w:marLeft w:val="0"/>
      <w:marRight w:val="0"/>
      <w:marTop w:val="0"/>
      <w:marBottom w:val="0"/>
      <w:divBdr>
        <w:top w:val="none" w:sz="0" w:space="0" w:color="auto"/>
        <w:left w:val="none" w:sz="0" w:space="0" w:color="auto"/>
        <w:bottom w:val="none" w:sz="0" w:space="0" w:color="auto"/>
        <w:right w:val="none" w:sz="0" w:space="0" w:color="auto"/>
      </w:divBdr>
      <w:divsChild>
        <w:div w:id="66458743">
          <w:marLeft w:val="0"/>
          <w:marRight w:val="0"/>
          <w:marTop w:val="0"/>
          <w:marBottom w:val="0"/>
          <w:divBdr>
            <w:top w:val="none" w:sz="0" w:space="0" w:color="auto"/>
            <w:left w:val="none" w:sz="0" w:space="0" w:color="auto"/>
            <w:bottom w:val="none" w:sz="0" w:space="0" w:color="auto"/>
            <w:right w:val="none" w:sz="0" w:space="0" w:color="auto"/>
          </w:divBdr>
          <w:divsChild>
            <w:div w:id="10411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0399">
      <w:bodyDiv w:val="1"/>
      <w:marLeft w:val="0"/>
      <w:marRight w:val="0"/>
      <w:marTop w:val="0"/>
      <w:marBottom w:val="0"/>
      <w:divBdr>
        <w:top w:val="none" w:sz="0" w:space="0" w:color="auto"/>
        <w:left w:val="none" w:sz="0" w:space="0" w:color="auto"/>
        <w:bottom w:val="none" w:sz="0" w:space="0" w:color="auto"/>
        <w:right w:val="none" w:sz="0" w:space="0" w:color="auto"/>
      </w:divBdr>
      <w:divsChild>
        <w:div w:id="1116097785">
          <w:marLeft w:val="0"/>
          <w:marRight w:val="0"/>
          <w:marTop w:val="0"/>
          <w:marBottom w:val="0"/>
          <w:divBdr>
            <w:top w:val="none" w:sz="0" w:space="0" w:color="auto"/>
            <w:left w:val="none" w:sz="0" w:space="0" w:color="auto"/>
            <w:bottom w:val="none" w:sz="0" w:space="0" w:color="auto"/>
            <w:right w:val="none" w:sz="0" w:space="0" w:color="auto"/>
          </w:divBdr>
          <w:divsChild>
            <w:div w:id="1865753304">
              <w:marLeft w:val="0"/>
              <w:marRight w:val="0"/>
              <w:marTop w:val="0"/>
              <w:marBottom w:val="0"/>
              <w:divBdr>
                <w:top w:val="none" w:sz="0" w:space="0" w:color="auto"/>
                <w:left w:val="none" w:sz="0" w:space="0" w:color="auto"/>
                <w:bottom w:val="none" w:sz="0" w:space="0" w:color="auto"/>
                <w:right w:val="none" w:sz="0" w:space="0" w:color="auto"/>
              </w:divBdr>
              <w:divsChild>
                <w:div w:id="201309805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53727827">
      <w:bodyDiv w:val="1"/>
      <w:marLeft w:val="0"/>
      <w:marRight w:val="0"/>
      <w:marTop w:val="0"/>
      <w:marBottom w:val="0"/>
      <w:divBdr>
        <w:top w:val="none" w:sz="0" w:space="0" w:color="auto"/>
        <w:left w:val="none" w:sz="0" w:space="0" w:color="auto"/>
        <w:bottom w:val="none" w:sz="0" w:space="0" w:color="auto"/>
        <w:right w:val="none" w:sz="0" w:space="0" w:color="auto"/>
      </w:divBdr>
    </w:div>
    <w:div w:id="369767898">
      <w:bodyDiv w:val="1"/>
      <w:marLeft w:val="0"/>
      <w:marRight w:val="0"/>
      <w:marTop w:val="0"/>
      <w:marBottom w:val="0"/>
      <w:divBdr>
        <w:top w:val="none" w:sz="0" w:space="0" w:color="auto"/>
        <w:left w:val="none" w:sz="0" w:space="0" w:color="auto"/>
        <w:bottom w:val="none" w:sz="0" w:space="0" w:color="auto"/>
        <w:right w:val="none" w:sz="0" w:space="0" w:color="auto"/>
      </w:divBdr>
      <w:divsChild>
        <w:div w:id="2095585502">
          <w:marLeft w:val="0"/>
          <w:marRight w:val="0"/>
          <w:marTop w:val="0"/>
          <w:marBottom w:val="0"/>
          <w:divBdr>
            <w:top w:val="none" w:sz="0" w:space="0" w:color="auto"/>
            <w:left w:val="none" w:sz="0" w:space="0" w:color="auto"/>
            <w:bottom w:val="none" w:sz="0" w:space="0" w:color="auto"/>
            <w:right w:val="none" w:sz="0" w:space="0" w:color="auto"/>
          </w:divBdr>
          <w:divsChild>
            <w:div w:id="404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2230">
      <w:bodyDiv w:val="1"/>
      <w:marLeft w:val="0"/>
      <w:marRight w:val="0"/>
      <w:marTop w:val="0"/>
      <w:marBottom w:val="0"/>
      <w:divBdr>
        <w:top w:val="none" w:sz="0" w:space="0" w:color="auto"/>
        <w:left w:val="none" w:sz="0" w:space="0" w:color="auto"/>
        <w:bottom w:val="none" w:sz="0" w:space="0" w:color="auto"/>
        <w:right w:val="none" w:sz="0" w:space="0" w:color="auto"/>
      </w:divBdr>
      <w:divsChild>
        <w:div w:id="1996032569">
          <w:marLeft w:val="0"/>
          <w:marRight w:val="0"/>
          <w:marTop w:val="0"/>
          <w:marBottom w:val="0"/>
          <w:divBdr>
            <w:top w:val="none" w:sz="0" w:space="0" w:color="auto"/>
            <w:left w:val="none" w:sz="0" w:space="0" w:color="auto"/>
            <w:bottom w:val="none" w:sz="0" w:space="0" w:color="auto"/>
            <w:right w:val="none" w:sz="0" w:space="0" w:color="auto"/>
          </w:divBdr>
          <w:divsChild>
            <w:div w:id="822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2060">
      <w:bodyDiv w:val="1"/>
      <w:marLeft w:val="0"/>
      <w:marRight w:val="0"/>
      <w:marTop w:val="0"/>
      <w:marBottom w:val="0"/>
      <w:divBdr>
        <w:top w:val="none" w:sz="0" w:space="0" w:color="auto"/>
        <w:left w:val="none" w:sz="0" w:space="0" w:color="auto"/>
        <w:bottom w:val="none" w:sz="0" w:space="0" w:color="auto"/>
        <w:right w:val="none" w:sz="0" w:space="0" w:color="auto"/>
      </w:divBdr>
      <w:divsChild>
        <w:div w:id="1441753243">
          <w:marLeft w:val="547"/>
          <w:marRight w:val="0"/>
          <w:marTop w:val="115"/>
          <w:marBottom w:val="0"/>
          <w:divBdr>
            <w:top w:val="none" w:sz="0" w:space="0" w:color="auto"/>
            <w:left w:val="none" w:sz="0" w:space="0" w:color="auto"/>
            <w:bottom w:val="none" w:sz="0" w:space="0" w:color="auto"/>
            <w:right w:val="none" w:sz="0" w:space="0" w:color="auto"/>
          </w:divBdr>
        </w:div>
      </w:divsChild>
    </w:div>
    <w:div w:id="675960328">
      <w:bodyDiv w:val="1"/>
      <w:marLeft w:val="0"/>
      <w:marRight w:val="0"/>
      <w:marTop w:val="0"/>
      <w:marBottom w:val="0"/>
      <w:divBdr>
        <w:top w:val="none" w:sz="0" w:space="0" w:color="auto"/>
        <w:left w:val="none" w:sz="0" w:space="0" w:color="auto"/>
        <w:bottom w:val="none" w:sz="0" w:space="0" w:color="auto"/>
        <w:right w:val="none" w:sz="0" w:space="0" w:color="auto"/>
      </w:divBdr>
      <w:divsChild>
        <w:div w:id="1304193049">
          <w:marLeft w:val="0"/>
          <w:marRight w:val="0"/>
          <w:marTop w:val="0"/>
          <w:marBottom w:val="0"/>
          <w:divBdr>
            <w:top w:val="none" w:sz="0" w:space="0" w:color="auto"/>
            <w:left w:val="none" w:sz="0" w:space="0" w:color="auto"/>
            <w:bottom w:val="none" w:sz="0" w:space="0" w:color="auto"/>
            <w:right w:val="none" w:sz="0" w:space="0" w:color="auto"/>
          </w:divBdr>
          <w:divsChild>
            <w:div w:id="11155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90055">
      <w:bodyDiv w:val="1"/>
      <w:marLeft w:val="0"/>
      <w:marRight w:val="0"/>
      <w:marTop w:val="0"/>
      <w:marBottom w:val="0"/>
      <w:divBdr>
        <w:top w:val="none" w:sz="0" w:space="0" w:color="auto"/>
        <w:left w:val="none" w:sz="0" w:space="0" w:color="auto"/>
        <w:bottom w:val="none" w:sz="0" w:space="0" w:color="auto"/>
        <w:right w:val="none" w:sz="0" w:space="0" w:color="auto"/>
      </w:divBdr>
      <w:divsChild>
        <w:div w:id="19012281">
          <w:marLeft w:val="0"/>
          <w:marRight w:val="0"/>
          <w:marTop w:val="0"/>
          <w:marBottom w:val="0"/>
          <w:divBdr>
            <w:top w:val="none" w:sz="0" w:space="0" w:color="auto"/>
            <w:left w:val="none" w:sz="0" w:space="0" w:color="auto"/>
            <w:bottom w:val="none" w:sz="0" w:space="0" w:color="auto"/>
            <w:right w:val="none" w:sz="0" w:space="0" w:color="auto"/>
          </w:divBdr>
          <w:divsChild>
            <w:div w:id="926496688">
              <w:marLeft w:val="0"/>
              <w:marRight w:val="0"/>
              <w:marTop w:val="0"/>
              <w:marBottom w:val="0"/>
              <w:divBdr>
                <w:top w:val="none" w:sz="0" w:space="0" w:color="auto"/>
                <w:left w:val="none" w:sz="0" w:space="0" w:color="auto"/>
                <w:bottom w:val="none" w:sz="0" w:space="0" w:color="auto"/>
                <w:right w:val="none" w:sz="0" w:space="0" w:color="auto"/>
              </w:divBdr>
              <w:divsChild>
                <w:div w:id="85349702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24332983">
      <w:bodyDiv w:val="1"/>
      <w:marLeft w:val="0"/>
      <w:marRight w:val="0"/>
      <w:marTop w:val="0"/>
      <w:marBottom w:val="0"/>
      <w:divBdr>
        <w:top w:val="none" w:sz="0" w:space="0" w:color="auto"/>
        <w:left w:val="none" w:sz="0" w:space="0" w:color="auto"/>
        <w:bottom w:val="none" w:sz="0" w:space="0" w:color="auto"/>
        <w:right w:val="none" w:sz="0" w:space="0" w:color="auto"/>
      </w:divBdr>
      <w:divsChild>
        <w:div w:id="933509859">
          <w:marLeft w:val="0"/>
          <w:marRight w:val="0"/>
          <w:marTop w:val="0"/>
          <w:marBottom w:val="0"/>
          <w:divBdr>
            <w:top w:val="none" w:sz="0" w:space="0" w:color="auto"/>
            <w:left w:val="none" w:sz="0" w:space="0" w:color="auto"/>
            <w:bottom w:val="none" w:sz="0" w:space="0" w:color="auto"/>
            <w:right w:val="none" w:sz="0" w:space="0" w:color="auto"/>
          </w:divBdr>
          <w:divsChild>
            <w:div w:id="353652292">
              <w:marLeft w:val="0"/>
              <w:marRight w:val="0"/>
              <w:marTop w:val="0"/>
              <w:marBottom w:val="0"/>
              <w:divBdr>
                <w:top w:val="none" w:sz="0" w:space="0" w:color="auto"/>
                <w:left w:val="none" w:sz="0" w:space="0" w:color="auto"/>
                <w:bottom w:val="none" w:sz="0" w:space="0" w:color="auto"/>
                <w:right w:val="none" w:sz="0" w:space="0" w:color="auto"/>
              </w:divBdr>
              <w:divsChild>
                <w:div w:id="16952249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57289706">
      <w:bodyDiv w:val="1"/>
      <w:marLeft w:val="0"/>
      <w:marRight w:val="0"/>
      <w:marTop w:val="0"/>
      <w:marBottom w:val="0"/>
      <w:divBdr>
        <w:top w:val="none" w:sz="0" w:space="0" w:color="auto"/>
        <w:left w:val="none" w:sz="0" w:space="0" w:color="auto"/>
        <w:bottom w:val="none" w:sz="0" w:space="0" w:color="auto"/>
        <w:right w:val="none" w:sz="0" w:space="0" w:color="auto"/>
      </w:divBdr>
    </w:div>
    <w:div w:id="789056195">
      <w:bodyDiv w:val="1"/>
      <w:marLeft w:val="0"/>
      <w:marRight w:val="0"/>
      <w:marTop w:val="0"/>
      <w:marBottom w:val="0"/>
      <w:divBdr>
        <w:top w:val="none" w:sz="0" w:space="0" w:color="auto"/>
        <w:left w:val="none" w:sz="0" w:space="0" w:color="auto"/>
        <w:bottom w:val="none" w:sz="0" w:space="0" w:color="auto"/>
        <w:right w:val="none" w:sz="0" w:space="0" w:color="auto"/>
      </w:divBdr>
      <w:divsChild>
        <w:div w:id="1224609541">
          <w:marLeft w:val="0"/>
          <w:marRight w:val="0"/>
          <w:marTop w:val="0"/>
          <w:marBottom w:val="0"/>
          <w:divBdr>
            <w:top w:val="none" w:sz="0" w:space="0" w:color="auto"/>
            <w:left w:val="none" w:sz="0" w:space="0" w:color="auto"/>
            <w:bottom w:val="none" w:sz="0" w:space="0" w:color="auto"/>
            <w:right w:val="none" w:sz="0" w:space="0" w:color="auto"/>
          </w:divBdr>
          <w:divsChild>
            <w:div w:id="1714846630">
              <w:marLeft w:val="0"/>
              <w:marRight w:val="0"/>
              <w:marTop w:val="0"/>
              <w:marBottom w:val="0"/>
              <w:divBdr>
                <w:top w:val="none" w:sz="0" w:space="0" w:color="auto"/>
                <w:left w:val="none" w:sz="0" w:space="0" w:color="auto"/>
                <w:bottom w:val="none" w:sz="0" w:space="0" w:color="auto"/>
                <w:right w:val="none" w:sz="0" w:space="0" w:color="auto"/>
              </w:divBdr>
              <w:divsChild>
                <w:div w:id="8441740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9179704">
      <w:bodyDiv w:val="1"/>
      <w:marLeft w:val="0"/>
      <w:marRight w:val="0"/>
      <w:marTop w:val="0"/>
      <w:marBottom w:val="0"/>
      <w:divBdr>
        <w:top w:val="none" w:sz="0" w:space="0" w:color="auto"/>
        <w:left w:val="none" w:sz="0" w:space="0" w:color="auto"/>
        <w:bottom w:val="none" w:sz="0" w:space="0" w:color="auto"/>
        <w:right w:val="none" w:sz="0" w:space="0" w:color="auto"/>
      </w:divBdr>
      <w:divsChild>
        <w:div w:id="89325753">
          <w:marLeft w:val="547"/>
          <w:marRight w:val="0"/>
          <w:marTop w:val="115"/>
          <w:marBottom w:val="0"/>
          <w:divBdr>
            <w:top w:val="none" w:sz="0" w:space="0" w:color="auto"/>
            <w:left w:val="none" w:sz="0" w:space="0" w:color="auto"/>
            <w:bottom w:val="none" w:sz="0" w:space="0" w:color="auto"/>
            <w:right w:val="none" w:sz="0" w:space="0" w:color="auto"/>
          </w:divBdr>
        </w:div>
      </w:divsChild>
    </w:div>
    <w:div w:id="890384531">
      <w:bodyDiv w:val="1"/>
      <w:marLeft w:val="0"/>
      <w:marRight w:val="0"/>
      <w:marTop w:val="0"/>
      <w:marBottom w:val="0"/>
      <w:divBdr>
        <w:top w:val="none" w:sz="0" w:space="0" w:color="auto"/>
        <w:left w:val="none" w:sz="0" w:space="0" w:color="auto"/>
        <w:bottom w:val="none" w:sz="0" w:space="0" w:color="auto"/>
        <w:right w:val="none" w:sz="0" w:space="0" w:color="auto"/>
      </w:divBdr>
      <w:divsChild>
        <w:div w:id="1132216739">
          <w:marLeft w:val="0"/>
          <w:marRight w:val="0"/>
          <w:marTop w:val="0"/>
          <w:marBottom w:val="0"/>
          <w:divBdr>
            <w:top w:val="none" w:sz="0" w:space="0" w:color="auto"/>
            <w:left w:val="none" w:sz="0" w:space="0" w:color="auto"/>
            <w:bottom w:val="none" w:sz="0" w:space="0" w:color="auto"/>
            <w:right w:val="none" w:sz="0" w:space="0" w:color="auto"/>
          </w:divBdr>
          <w:divsChild>
            <w:div w:id="1585605057">
              <w:marLeft w:val="0"/>
              <w:marRight w:val="0"/>
              <w:marTop w:val="0"/>
              <w:marBottom w:val="0"/>
              <w:divBdr>
                <w:top w:val="none" w:sz="0" w:space="0" w:color="auto"/>
                <w:left w:val="none" w:sz="0" w:space="0" w:color="auto"/>
                <w:bottom w:val="none" w:sz="0" w:space="0" w:color="auto"/>
                <w:right w:val="none" w:sz="0" w:space="0" w:color="auto"/>
              </w:divBdr>
              <w:divsChild>
                <w:div w:id="96570165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10043861">
      <w:bodyDiv w:val="1"/>
      <w:marLeft w:val="0"/>
      <w:marRight w:val="0"/>
      <w:marTop w:val="0"/>
      <w:marBottom w:val="0"/>
      <w:divBdr>
        <w:top w:val="none" w:sz="0" w:space="0" w:color="auto"/>
        <w:left w:val="none" w:sz="0" w:space="0" w:color="auto"/>
        <w:bottom w:val="none" w:sz="0" w:space="0" w:color="auto"/>
        <w:right w:val="none" w:sz="0" w:space="0" w:color="auto"/>
      </w:divBdr>
      <w:divsChild>
        <w:div w:id="100691353">
          <w:marLeft w:val="0"/>
          <w:marRight w:val="0"/>
          <w:marTop w:val="0"/>
          <w:marBottom w:val="0"/>
          <w:divBdr>
            <w:top w:val="none" w:sz="0" w:space="0" w:color="auto"/>
            <w:left w:val="none" w:sz="0" w:space="0" w:color="auto"/>
            <w:bottom w:val="none" w:sz="0" w:space="0" w:color="auto"/>
            <w:right w:val="none" w:sz="0" w:space="0" w:color="auto"/>
          </w:divBdr>
          <w:divsChild>
            <w:div w:id="5949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6032">
      <w:bodyDiv w:val="1"/>
      <w:marLeft w:val="0"/>
      <w:marRight w:val="0"/>
      <w:marTop w:val="0"/>
      <w:marBottom w:val="0"/>
      <w:divBdr>
        <w:top w:val="none" w:sz="0" w:space="0" w:color="auto"/>
        <w:left w:val="none" w:sz="0" w:space="0" w:color="auto"/>
        <w:bottom w:val="none" w:sz="0" w:space="0" w:color="auto"/>
        <w:right w:val="none" w:sz="0" w:space="0" w:color="auto"/>
      </w:divBdr>
      <w:divsChild>
        <w:div w:id="335039902">
          <w:marLeft w:val="0"/>
          <w:marRight w:val="0"/>
          <w:marTop w:val="0"/>
          <w:marBottom w:val="0"/>
          <w:divBdr>
            <w:top w:val="none" w:sz="0" w:space="0" w:color="auto"/>
            <w:left w:val="none" w:sz="0" w:space="0" w:color="auto"/>
            <w:bottom w:val="none" w:sz="0" w:space="0" w:color="auto"/>
            <w:right w:val="none" w:sz="0" w:space="0" w:color="auto"/>
          </w:divBdr>
          <w:divsChild>
            <w:div w:id="1850411416">
              <w:marLeft w:val="0"/>
              <w:marRight w:val="0"/>
              <w:marTop w:val="0"/>
              <w:marBottom w:val="0"/>
              <w:divBdr>
                <w:top w:val="none" w:sz="0" w:space="0" w:color="auto"/>
                <w:left w:val="none" w:sz="0" w:space="0" w:color="auto"/>
                <w:bottom w:val="none" w:sz="0" w:space="0" w:color="auto"/>
                <w:right w:val="none" w:sz="0" w:space="0" w:color="auto"/>
              </w:divBdr>
              <w:divsChild>
                <w:div w:id="151599878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8748289">
      <w:bodyDiv w:val="1"/>
      <w:marLeft w:val="0"/>
      <w:marRight w:val="0"/>
      <w:marTop w:val="0"/>
      <w:marBottom w:val="0"/>
      <w:divBdr>
        <w:top w:val="none" w:sz="0" w:space="0" w:color="auto"/>
        <w:left w:val="none" w:sz="0" w:space="0" w:color="auto"/>
        <w:bottom w:val="none" w:sz="0" w:space="0" w:color="auto"/>
        <w:right w:val="none" w:sz="0" w:space="0" w:color="auto"/>
      </w:divBdr>
    </w:div>
    <w:div w:id="1026635231">
      <w:bodyDiv w:val="1"/>
      <w:marLeft w:val="0"/>
      <w:marRight w:val="0"/>
      <w:marTop w:val="0"/>
      <w:marBottom w:val="0"/>
      <w:divBdr>
        <w:top w:val="none" w:sz="0" w:space="0" w:color="auto"/>
        <w:left w:val="none" w:sz="0" w:space="0" w:color="auto"/>
        <w:bottom w:val="none" w:sz="0" w:space="0" w:color="auto"/>
        <w:right w:val="none" w:sz="0" w:space="0" w:color="auto"/>
      </w:divBdr>
      <w:divsChild>
        <w:div w:id="271548353">
          <w:marLeft w:val="0"/>
          <w:marRight w:val="0"/>
          <w:marTop w:val="0"/>
          <w:marBottom w:val="0"/>
          <w:divBdr>
            <w:top w:val="none" w:sz="0" w:space="0" w:color="auto"/>
            <w:left w:val="none" w:sz="0" w:space="0" w:color="auto"/>
            <w:bottom w:val="none" w:sz="0" w:space="0" w:color="auto"/>
            <w:right w:val="none" w:sz="0" w:space="0" w:color="auto"/>
          </w:divBdr>
          <w:divsChild>
            <w:div w:id="451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317">
      <w:bodyDiv w:val="1"/>
      <w:marLeft w:val="0"/>
      <w:marRight w:val="0"/>
      <w:marTop w:val="0"/>
      <w:marBottom w:val="0"/>
      <w:divBdr>
        <w:top w:val="none" w:sz="0" w:space="0" w:color="auto"/>
        <w:left w:val="none" w:sz="0" w:space="0" w:color="auto"/>
        <w:bottom w:val="none" w:sz="0" w:space="0" w:color="auto"/>
        <w:right w:val="none" w:sz="0" w:space="0" w:color="auto"/>
      </w:divBdr>
      <w:divsChild>
        <w:div w:id="1058551143">
          <w:marLeft w:val="0"/>
          <w:marRight w:val="0"/>
          <w:marTop w:val="0"/>
          <w:marBottom w:val="0"/>
          <w:divBdr>
            <w:top w:val="none" w:sz="0" w:space="0" w:color="auto"/>
            <w:left w:val="none" w:sz="0" w:space="0" w:color="auto"/>
            <w:bottom w:val="none" w:sz="0" w:space="0" w:color="auto"/>
            <w:right w:val="none" w:sz="0" w:space="0" w:color="auto"/>
          </w:divBdr>
          <w:divsChild>
            <w:div w:id="9277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553">
      <w:bodyDiv w:val="1"/>
      <w:marLeft w:val="0"/>
      <w:marRight w:val="0"/>
      <w:marTop w:val="0"/>
      <w:marBottom w:val="0"/>
      <w:divBdr>
        <w:top w:val="none" w:sz="0" w:space="0" w:color="auto"/>
        <w:left w:val="none" w:sz="0" w:space="0" w:color="auto"/>
        <w:bottom w:val="none" w:sz="0" w:space="0" w:color="auto"/>
        <w:right w:val="none" w:sz="0" w:space="0" w:color="auto"/>
      </w:divBdr>
    </w:div>
    <w:div w:id="1213079384">
      <w:bodyDiv w:val="1"/>
      <w:marLeft w:val="0"/>
      <w:marRight w:val="0"/>
      <w:marTop w:val="0"/>
      <w:marBottom w:val="0"/>
      <w:divBdr>
        <w:top w:val="none" w:sz="0" w:space="0" w:color="auto"/>
        <w:left w:val="none" w:sz="0" w:space="0" w:color="auto"/>
        <w:bottom w:val="none" w:sz="0" w:space="0" w:color="auto"/>
        <w:right w:val="none" w:sz="0" w:space="0" w:color="auto"/>
      </w:divBdr>
    </w:div>
    <w:div w:id="1335231486">
      <w:bodyDiv w:val="1"/>
      <w:marLeft w:val="0"/>
      <w:marRight w:val="0"/>
      <w:marTop w:val="0"/>
      <w:marBottom w:val="0"/>
      <w:divBdr>
        <w:top w:val="none" w:sz="0" w:space="0" w:color="auto"/>
        <w:left w:val="none" w:sz="0" w:space="0" w:color="auto"/>
        <w:bottom w:val="none" w:sz="0" w:space="0" w:color="auto"/>
        <w:right w:val="none" w:sz="0" w:space="0" w:color="auto"/>
      </w:divBdr>
      <w:divsChild>
        <w:div w:id="1942954128">
          <w:marLeft w:val="0"/>
          <w:marRight w:val="0"/>
          <w:marTop w:val="0"/>
          <w:marBottom w:val="0"/>
          <w:divBdr>
            <w:top w:val="none" w:sz="0" w:space="0" w:color="auto"/>
            <w:left w:val="none" w:sz="0" w:space="0" w:color="auto"/>
            <w:bottom w:val="none" w:sz="0" w:space="0" w:color="auto"/>
            <w:right w:val="none" w:sz="0" w:space="0" w:color="auto"/>
          </w:divBdr>
          <w:divsChild>
            <w:div w:id="9019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0655">
      <w:bodyDiv w:val="1"/>
      <w:marLeft w:val="0"/>
      <w:marRight w:val="0"/>
      <w:marTop w:val="0"/>
      <w:marBottom w:val="0"/>
      <w:divBdr>
        <w:top w:val="none" w:sz="0" w:space="0" w:color="auto"/>
        <w:left w:val="none" w:sz="0" w:space="0" w:color="auto"/>
        <w:bottom w:val="none" w:sz="0" w:space="0" w:color="auto"/>
        <w:right w:val="none" w:sz="0" w:space="0" w:color="auto"/>
      </w:divBdr>
    </w:div>
    <w:div w:id="1431199264">
      <w:bodyDiv w:val="1"/>
      <w:marLeft w:val="0"/>
      <w:marRight w:val="0"/>
      <w:marTop w:val="0"/>
      <w:marBottom w:val="0"/>
      <w:divBdr>
        <w:top w:val="none" w:sz="0" w:space="0" w:color="auto"/>
        <w:left w:val="none" w:sz="0" w:space="0" w:color="auto"/>
        <w:bottom w:val="none" w:sz="0" w:space="0" w:color="auto"/>
        <w:right w:val="none" w:sz="0" w:space="0" w:color="auto"/>
      </w:divBdr>
      <w:divsChild>
        <w:div w:id="182256659">
          <w:marLeft w:val="0"/>
          <w:marRight w:val="0"/>
          <w:marTop w:val="0"/>
          <w:marBottom w:val="0"/>
          <w:divBdr>
            <w:top w:val="none" w:sz="0" w:space="0" w:color="auto"/>
            <w:left w:val="none" w:sz="0" w:space="0" w:color="auto"/>
            <w:bottom w:val="none" w:sz="0" w:space="0" w:color="auto"/>
            <w:right w:val="none" w:sz="0" w:space="0" w:color="auto"/>
          </w:divBdr>
          <w:divsChild>
            <w:div w:id="422801813">
              <w:marLeft w:val="0"/>
              <w:marRight w:val="0"/>
              <w:marTop w:val="0"/>
              <w:marBottom w:val="0"/>
              <w:divBdr>
                <w:top w:val="none" w:sz="0" w:space="0" w:color="auto"/>
                <w:left w:val="none" w:sz="0" w:space="0" w:color="auto"/>
                <w:bottom w:val="none" w:sz="0" w:space="0" w:color="auto"/>
                <w:right w:val="none" w:sz="0" w:space="0" w:color="auto"/>
              </w:divBdr>
              <w:divsChild>
                <w:div w:id="19947207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09908189">
      <w:bodyDiv w:val="1"/>
      <w:marLeft w:val="0"/>
      <w:marRight w:val="0"/>
      <w:marTop w:val="0"/>
      <w:marBottom w:val="0"/>
      <w:divBdr>
        <w:top w:val="none" w:sz="0" w:space="0" w:color="auto"/>
        <w:left w:val="none" w:sz="0" w:space="0" w:color="auto"/>
        <w:bottom w:val="none" w:sz="0" w:space="0" w:color="auto"/>
        <w:right w:val="none" w:sz="0" w:space="0" w:color="auto"/>
      </w:divBdr>
      <w:divsChild>
        <w:div w:id="1488935494">
          <w:marLeft w:val="0"/>
          <w:marRight w:val="0"/>
          <w:marTop w:val="0"/>
          <w:marBottom w:val="0"/>
          <w:divBdr>
            <w:top w:val="none" w:sz="0" w:space="0" w:color="auto"/>
            <w:left w:val="none" w:sz="0" w:space="0" w:color="auto"/>
            <w:bottom w:val="none" w:sz="0" w:space="0" w:color="auto"/>
            <w:right w:val="none" w:sz="0" w:space="0" w:color="auto"/>
          </w:divBdr>
          <w:divsChild>
            <w:div w:id="11137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0588">
      <w:bodyDiv w:val="1"/>
      <w:marLeft w:val="0"/>
      <w:marRight w:val="0"/>
      <w:marTop w:val="0"/>
      <w:marBottom w:val="0"/>
      <w:divBdr>
        <w:top w:val="none" w:sz="0" w:space="0" w:color="auto"/>
        <w:left w:val="none" w:sz="0" w:space="0" w:color="auto"/>
        <w:bottom w:val="none" w:sz="0" w:space="0" w:color="auto"/>
        <w:right w:val="none" w:sz="0" w:space="0" w:color="auto"/>
      </w:divBdr>
      <w:divsChild>
        <w:div w:id="1207911825">
          <w:marLeft w:val="0"/>
          <w:marRight w:val="0"/>
          <w:marTop w:val="0"/>
          <w:marBottom w:val="0"/>
          <w:divBdr>
            <w:top w:val="none" w:sz="0" w:space="0" w:color="auto"/>
            <w:left w:val="none" w:sz="0" w:space="0" w:color="auto"/>
            <w:bottom w:val="none" w:sz="0" w:space="0" w:color="auto"/>
            <w:right w:val="none" w:sz="0" w:space="0" w:color="auto"/>
          </w:divBdr>
          <w:divsChild>
            <w:div w:id="4875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5770">
      <w:bodyDiv w:val="1"/>
      <w:marLeft w:val="0"/>
      <w:marRight w:val="0"/>
      <w:marTop w:val="0"/>
      <w:marBottom w:val="0"/>
      <w:divBdr>
        <w:top w:val="none" w:sz="0" w:space="0" w:color="auto"/>
        <w:left w:val="none" w:sz="0" w:space="0" w:color="auto"/>
        <w:bottom w:val="none" w:sz="0" w:space="0" w:color="auto"/>
        <w:right w:val="none" w:sz="0" w:space="0" w:color="auto"/>
      </w:divBdr>
      <w:divsChild>
        <w:div w:id="1092355832">
          <w:marLeft w:val="0"/>
          <w:marRight w:val="0"/>
          <w:marTop w:val="0"/>
          <w:marBottom w:val="0"/>
          <w:divBdr>
            <w:top w:val="none" w:sz="0" w:space="0" w:color="auto"/>
            <w:left w:val="none" w:sz="0" w:space="0" w:color="auto"/>
            <w:bottom w:val="none" w:sz="0" w:space="0" w:color="auto"/>
            <w:right w:val="none" w:sz="0" w:space="0" w:color="auto"/>
          </w:divBdr>
          <w:divsChild>
            <w:div w:id="13395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5180">
      <w:bodyDiv w:val="1"/>
      <w:marLeft w:val="0"/>
      <w:marRight w:val="0"/>
      <w:marTop w:val="0"/>
      <w:marBottom w:val="0"/>
      <w:divBdr>
        <w:top w:val="none" w:sz="0" w:space="0" w:color="auto"/>
        <w:left w:val="none" w:sz="0" w:space="0" w:color="auto"/>
        <w:bottom w:val="none" w:sz="0" w:space="0" w:color="auto"/>
        <w:right w:val="none" w:sz="0" w:space="0" w:color="auto"/>
      </w:divBdr>
    </w:div>
    <w:div w:id="1566259785">
      <w:bodyDiv w:val="1"/>
      <w:marLeft w:val="0"/>
      <w:marRight w:val="0"/>
      <w:marTop w:val="0"/>
      <w:marBottom w:val="0"/>
      <w:divBdr>
        <w:top w:val="none" w:sz="0" w:space="0" w:color="auto"/>
        <w:left w:val="none" w:sz="0" w:space="0" w:color="auto"/>
        <w:bottom w:val="none" w:sz="0" w:space="0" w:color="auto"/>
        <w:right w:val="none" w:sz="0" w:space="0" w:color="auto"/>
      </w:divBdr>
      <w:divsChild>
        <w:div w:id="1585408286">
          <w:marLeft w:val="0"/>
          <w:marRight w:val="0"/>
          <w:marTop w:val="0"/>
          <w:marBottom w:val="0"/>
          <w:divBdr>
            <w:top w:val="none" w:sz="0" w:space="0" w:color="auto"/>
            <w:left w:val="none" w:sz="0" w:space="0" w:color="auto"/>
            <w:bottom w:val="none" w:sz="0" w:space="0" w:color="auto"/>
            <w:right w:val="none" w:sz="0" w:space="0" w:color="auto"/>
          </w:divBdr>
          <w:divsChild>
            <w:div w:id="7511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3051">
      <w:bodyDiv w:val="1"/>
      <w:marLeft w:val="0"/>
      <w:marRight w:val="0"/>
      <w:marTop w:val="0"/>
      <w:marBottom w:val="0"/>
      <w:divBdr>
        <w:top w:val="none" w:sz="0" w:space="0" w:color="auto"/>
        <w:left w:val="none" w:sz="0" w:space="0" w:color="auto"/>
        <w:bottom w:val="none" w:sz="0" w:space="0" w:color="auto"/>
        <w:right w:val="none" w:sz="0" w:space="0" w:color="auto"/>
      </w:divBdr>
      <w:divsChild>
        <w:div w:id="539557904">
          <w:marLeft w:val="0"/>
          <w:marRight w:val="0"/>
          <w:marTop w:val="0"/>
          <w:marBottom w:val="0"/>
          <w:divBdr>
            <w:top w:val="none" w:sz="0" w:space="0" w:color="auto"/>
            <w:left w:val="none" w:sz="0" w:space="0" w:color="auto"/>
            <w:bottom w:val="none" w:sz="0" w:space="0" w:color="auto"/>
            <w:right w:val="none" w:sz="0" w:space="0" w:color="auto"/>
          </w:divBdr>
          <w:divsChild>
            <w:div w:id="710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6674">
      <w:bodyDiv w:val="1"/>
      <w:marLeft w:val="0"/>
      <w:marRight w:val="0"/>
      <w:marTop w:val="0"/>
      <w:marBottom w:val="0"/>
      <w:divBdr>
        <w:top w:val="none" w:sz="0" w:space="0" w:color="auto"/>
        <w:left w:val="none" w:sz="0" w:space="0" w:color="auto"/>
        <w:bottom w:val="none" w:sz="0" w:space="0" w:color="auto"/>
        <w:right w:val="none" w:sz="0" w:space="0" w:color="auto"/>
      </w:divBdr>
      <w:divsChild>
        <w:div w:id="1618756028">
          <w:marLeft w:val="0"/>
          <w:marRight w:val="0"/>
          <w:marTop w:val="0"/>
          <w:marBottom w:val="0"/>
          <w:divBdr>
            <w:top w:val="none" w:sz="0" w:space="0" w:color="auto"/>
            <w:left w:val="none" w:sz="0" w:space="0" w:color="auto"/>
            <w:bottom w:val="none" w:sz="0" w:space="0" w:color="auto"/>
            <w:right w:val="none" w:sz="0" w:space="0" w:color="auto"/>
          </w:divBdr>
          <w:divsChild>
            <w:div w:id="13612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2708">
      <w:bodyDiv w:val="1"/>
      <w:marLeft w:val="0"/>
      <w:marRight w:val="0"/>
      <w:marTop w:val="0"/>
      <w:marBottom w:val="0"/>
      <w:divBdr>
        <w:top w:val="none" w:sz="0" w:space="0" w:color="auto"/>
        <w:left w:val="none" w:sz="0" w:space="0" w:color="auto"/>
        <w:bottom w:val="none" w:sz="0" w:space="0" w:color="auto"/>
        <w:right w:val="none" w:sz="0" w:space="0" w:color="auto"/>
      </w:divBdr>
      <w:divsChild>
        <w:div w:id="125125616">
          <w:marLeft w:val="0"/>
          <w:marRight w:val="0"/>
          <w:marTop w:val="0"/>
          <w:marBottom w:val="0"/>
          <w:divBdr>
            <w:top w:val="none" w:sz="0" w:space="0" w:color="auto"/>
            <w:left w:val="none" w:sz="0" w:space="0" w:color="auto"/>
            <w:bottom w:val="none" w:sz="0" w:space="0" w:color="auto"/>
            <w:right w:val="none" w:sz="0" w:space="0" w:color="auto"/>
          </w:divBdr>
          <w:divsChild>
            <w:div w:id="2759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8876">
      <w:bodyDiv w:val="1"/>
      <w:marLeft w:val="0"/>
      <w:marRight w:val="0"/>
      <w:marTop w:val="0"/>
      <w:marBottom w:val="0"/>
      <w:divBdr>
        <w:top w:val="none" w:sz="0" w:space="0" w:color="auto"/>
        <w:left w:val="none" w:sz="0" w:space="0" w:color="auto"/>
        <w:bottom w:val="none" w:sz="0" w:space="0" w:color="auto"/>
        <w:right w:val="none" w:sz="0" w:space="0" w:color="auto"/>
      </w:divBdr>
      <w:divsChild>
        <w:div w:id="1453864776">
          <w:marLeft w:val="0"/>
          <w:marRight w:val="0"/>
          <w:marTop w:val="0"/>
          <w:marBottom w:val="0"/>
          <w:divBdr>
            <w:top w:val="none" w:sz="0" w:space="0" w:color="auto"/>
            <w:left w:val="none" w:sz="0" w:space="0" w:color="auto"/>
            <w:bottom w:val="none" w:sz="0" w:space="0" w:color="auto"/>
            <w:right w:val="none" w:sz="0" w:space="0" w:color="auto"/>
          </w:divBdr>
          <w:divsChild>
            <w:div w:id="15964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7029">
      <w:bodyDiv w:val="1"/>
      <w:marLeft w:val="0"/>
      <w:marRight w:val="0"/>
      <w:marTop w:val="0"/>
      <w:marBottom w:val="0"/>
      <w:divBdr>
        <w:top w:val="none" w:sz="0" w:space="0" w:color="auto"/>
        <w:left w:val="none" w:sz="0" w:space="0" w:color="auto"/>
        <w:bottom w:val="none" w:sz="0" w:space="0" w:color="auto"/>
        <w:right w:val="none" w:sz="0" w:space="0" w:color="auto"/>
      </w:divBdr>
      <w:divsChild>
        <w:div w:id="1588490674">
          <w:marLeft w:val="0"/>
          <w:marRight w:val="0"/>
          <w:marTop w:val="0"/>
          <w:marBottom w:val="0"/>
          <w:divBdr>
            <w:top w:val="none" w:sz="0" w:space="0" w:color="auto"/>
            <w:left w:val="none" w:sz="0" w:space="0" w:color="auto"/>
            <w:bottom w:val="none" w:sz="0" w:space="0" w:color="auto"/>
            <w:right w:val="none" w:sz="0" w:space="0" w:color="auto"/>
          </w:divBdr>
          <w:divsChild>
            <w:div w:id="6366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901">
      <w:bodyDiv w:val="1"/>
      <w:marLeft w:val="0"/>
      <w:marRight w:val="0"/>
      <w:marTop w:val="0"/>
      <w:marBottom w:val="0"/>
      <w:divBdr>
        <w:top w:val="none" w:sz="0" w:space="0" w:color="auto"/>
        <w:left w:val="none" w:sz="0" w:space="0" w:color="auto"/>
        <w:bottom w:val="none" w:sz="0" w:space="0" w:color="auto"/>
        <w:right w:val="none" w:sz="0" w:space="0" w:color="auto"/>
      </w:divBdr>
    </w:div>
    <w:div w:id="1754205681">
      <w:bodyDiv w:val="1"/>
      <w:marLeft w:val="0"/>
      <w:marRight w:val="0"/>
      <w:marTop w:val="0"/>
      <w:marBottom w:val="0"/>
      <w:divBdr>
        <w:top w:val="none" w:sz="0" w:space="0" w:color="auto"/>
        <w:left w:val="none" w:sz="0" w:space="0" w:color="auto"/>
        <w:bottom w:val="none" w:sz="0" w:space="0" w:color="auto"/>
        <w:right w:val="none" w:sz="0" w:space="0" w:color="auto"/>
      </w:divBdr>
      <w:divsChild>
        <w:div w:id="662318813">
          <w:marLeft w:val="0"/>
          <w:marRight w:val="0"/>
          <w:marTop w:val="0"/>
          <w:marBottom w:val="0"/>
          <w:divBdr>
            <w:top w:val="none" w:sz="0" w:space="0" w:color="auto"/>
            <w:left w:val="none" w:sz="0" w:space="0" w:color="auto"/>
            <w:bottom w:val="none" w:sz="0" w:space="0" w:color="auto"/>
            <w:right w:val="none" w:sz="0" w:space="0" w:color="auto"/>
          </w:divBdr>
          <w:divsChild>
            <w:div w:id="1941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4442">
      <w:bodyDiv w:val="1"/>
      <w:marLeft w:val="0"/>
      <w:marRight w:val="0"/>
      <w:marTop w:val="0"/>
      <w:marBottom w:val="0"/>
      <w:divBdr>
        <w:top w:val="none" w:sz="0" w:space="0" w:color="auto"/>
        <w:left w:val="none" w:sz="0" w:space="0" w:color="auto"/>
        <w:bottom w:val="none" w:sz="0" w:space="0" w:color="auto"/>
        <w:right w:val="none" w:sz="0" w:space="0" w:color="auto"/>
      </w:divBdr>
      <w:divsChild>
        <w:div w:id="1435596220">
          <w:marLeft w:val="0"/>
          <w:marRight w:val="0"/>
          <w:marTop w:val="0"/>
          <w:marBottom w:val="0"/>
          <w:divBdr>
            <w:top w:val="none" w:sz="0" w:space="0" w:color="auto"/>
            <w:left w:val="none" w:sz="0" w:space="0" w:color="auto"/>
            <w:bottom w:val="none" w:sz="0" w:space="0" w:color="auto"/>
            <w:right w:val="none" w:sz="0" w:space="0" w:color="auto"/>
          </w:divBdr>
          <w:divsChild>
            <w:div w:id="857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1670">
      <w:bodyDiv w:val="1"/>
      <w:marLeft w:val="0"/>
      <w:marRight w:val="0"/>
      <w:marTop w:val="0"/>
      <w:marBottom w:val="0"/>
      <w:divBdr>
        <w:top w:val="none" w:sz="0" w:space="0" w:color="auto"/>
        <w:left w:val="none" w:sz="0" w:space="0" w:color="auto"/>
        <w:bottom w:val="none" w:sz="0" w:space="0" w:color="auto"/>
        <w:right w:val="none" w:sz="0" w:space="0" w:color="auto"/>
      </w:divBdr>
      <w:divsChild>
        <w:div w:id="1348214452">
          <w:marLeft w:val="0"/>
          <w:marRight w:val="0"/>
          <w:marTop w:val="0"/>
          <w:marBottom w:val="0"/>
          <w:divBdr>
            <w:top w:val="none" w:sz="0" w:space="0" w:color="auto"/>
            <w:left w:val="none" w:sz="0" w:space="0" w:color="auto"/>
            <w:bottom w:val="none" w:sz="0" w:space="0" w:color="auto"/>
            <w:right w:val="none" w:sz="0" w:space="0" w:color="auto"/>
          </w:divBdr>
          <w:divsChild>
            <w:div w:id="13528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6000">
      <w:bodyDiv w:val="1"/>
      <w:marLeft w:val="0"/>
      <w:marRight w:val="0"/>
      <w:marTop w:val="0"/>
      <w:marBottom w:val="0"/>
      <w:divBdr>
        <w:top w:val="none" w:sz="0" w:space="0" w:color="auto"/>
        <w:left w:val="none" w:sz="0" w:space="0" w:color="auto"/>
        <w:bottom w:val="none" w:sz="0" w:space="0" w:color="auto"/>
        <w:right w:val="none" w:sz="0" w:space="0" w:color="auto"/>
      </w:divBdr>
      <w:divsChild>
        <w:div w:id="957444330">
          <w:marLeft w:val="0"/>
          <w:marRight w:val="0"/>
          <w:marTop w:val="0"/>
          <w:marBottom w:val="0"/>
          <w:divBdr>
            <w:top w:val="none" w:sz="0" w:space="0" w:color="auto"/>
            <w:left w:val="none" w:sz="0" w:space="0" w:color="auto"/>
            <w:bottom w:val="none" w:sz="0" w:space="0" w:color="auto"/>
            <w:right w:val="none" w:sz="0" w:space="0" w:color="auto"/>
          </w:divBdr>
          <w:divsChild>
            <w:div w:id="3904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2588">
      <w:bodyDiv w:val="1"/>
      <w:marLeft w:val="0"/>
      <w:marRight w:val="0"/>
      <w:marTop w:val="0"/>
      <w:marBottom w:val="0"/>
      <w:divBdr>
        <w:top w:val="none" w:sz="0" w:space="0" w:color="auto"/>
        <w:left w:val="none" w:sz="0" w:space="0" w:color="auto"/>
        <w:bottom w:val="none" w:sz="0" w:space="0" w:color="auto"/>
        <w:right w:val="none" w:sz="0" w:space="0" w:color="auto"/>
      </w:divBdr>
      <w:divsChild>
        <w:div w:id="303118576">
          <w:marLeft w:val="0"/>
          <w:marRight w:val="0"/>
          <w:marTop w:val="0"/>
          <w:marBottom w:val="0"/>
          <w:divBdr>
            <w:top w:val="none" w:sz="0" w:space="0" w:color="auto"/>
            <w:left w:val="none" w:sz="0" w:space="0" w:color="auto"/>
            <w:bottom w:val="none" w:sz="0" w:space="0" w:color="auto"/>
            <w:right w:val="none" w:sz="0" w:space="0" w:color="auto"/>
          </w:divBdr>
          <w:divsChild>
            <w:div w:id="9510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2713">
      <w:bodyDiv w:val="1"/>
      <w:marLeft w:val="0"/>
      <w:marRight w:val="0"/>
      <w:marTop w:val="0"/>
      <w:marBottom w:val="0"/>
      <w:divBdr>
        <w:top w:val="none" w:sz="0" w:space="0" w:color="auto"/>
        <w:left w:val="none" w:sz="0" w:space="0" w:color="auto"/>
        <w:bottom w:val="none" w:sz="0" w:space="0" w:color="auto"/>
        <w:right w:val="none" w:sz="0" w:space="0" w:color="auto"/>
      </w:divBdr>
    </w:div>
    <w:div w:id="1863862370">
      <w:bodyDiv w:val="1"/>
      <w:marLeft w:val="0"/>
      <w:marRight w:val="0"/>
      <w:marTop w:val="0"/>
      <w:marBottom w:val="0"/>
      <w:divBdr>
        <w:top w:val="none" w:sz="0" w:space="0" w:color="auto"/>
        <w:left w:val="none" w:sz="0" w:space="0" w:color="auto"/>
        <w:bottom w:val="none" w:sz="0" w:space="0" w:color="auto"/>
        <w:right w:val="none" w:sz="0" w:space="0" w:color="auto"/>
      </w:divBdr>
      <w:divsChild>
        <w:div w:id="1154493606">
          <w:marLeft w:val="0"/>
          <w:marRight w:val="0"/>
          <w:marTop w:val="0"/>
          <w:marBottom w:val="0"/>
          <w:divBdr>
            <w:top w:val="none" w:sz="0" w:space="0" w:color="auto"/>
            <w:left w:val="none" w:sz="0" w:space="0" w:color="auto"/>
            <w:bottom w:val="none" w:sz="0" w:space="0" w:color="auto"/>
            <w:right w:val="none" w:sz="0" w:space="0" w:color="auto"/>
          </w:divBdr>
          <w:divsChild>
            <w:div w:id="1615793445">
              <w:marLeft w:val="0"/>
              <w:marRight w:val="0"/>
              <w:marTop w:val="0"/>
              <w:marBottom w:val="0"/>
              <w:divBdr>
                <w:top w:val="none" w:sz="0" w:space="0" w:color="auto"/>
                <w:left w:val="none" w:sz="0" w:space="0" w:color="auto"/>
                <w:bottom w:val="none" w:sz="0" w:space="0" w:color="auto"/>
                <w:right w:val="none" w:sz="0" w:space="0" w:color="auto"/>
              </w:divBdr>
              <w:divsChild>
                <w:div w:id="6430057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74460683">
      <w:bodyDiv w:val="1"/>
      <w:marLeft w:val="0"/>
      <w:marRight w:val="0"/>
      <w:marTop w:val="0"/>
      <w:marBottom w:val="0"/>
      <w:divBdr>
        <w:top w:val="none" w:sz="0" w:space="0" w:color="auto"/>
        <w:left w:val="none" w:sz="0" w:space="0" w:color="auto"/>
        <w:bottom w:val="none" w:sz="0" w:space="0" w:color="auto"/>
        <w:right w:val="none" w:sz="0" w:space="0" w:color="auto"/>
      </w:divBdr>
      <w:divsChild>
        <w:div w:id="1071579496">
          <w:marLeft w:val="0"/>
          <w:marRight w:val="0"/>
          <w:marTop w:val="0"/>
          <w:marBottom w:val="0"/>
          <w:divBdr>
            <w:top w:val="none" w:sz="0" w:space="0" w:color="auto"/>
            <w:left w:val="none" w:sz="0" w:space="0" w:color="auto"/>
            <w:bottom w:val="none" w:sz="0" w:space="0" w:color="auto"/>
            <w:right w:val="none" w:sz="0" w:space="0" w:color="auto"/>
          </w:divBdr>
          <w:divsChild>
            <w:div w:id="65693061">
              <w:marLeft w:val="0"/>
              <w:marRight w:val="0"/>
              <w:marTop w:val="0"/>
              <w:marBottom w:val="0"/>
              <w:divBdr>
                <w:top w:val="none" w:sz="0" w:space="0" w:color="auto"/>
                <w:left w:val="none" w:sz="0" w:space="0" w:color="auto"/>
                <w:bottom w:val="none" w:sz="0" w:space="0" w:color="auto"/>
                <w:right w:val="none" w:sz="0" w:space="0" w:color="auto"/>
              </w:divBdr>
              <w:divsChild>
                <w:div w:id="11980120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12622383">
      <w:bodyDiv w:val="1"/>
      <w:marLeft w:val="0"/>
      <w:marRight w:val="0"/>
      <w:marTop w:val="0"/>
      <w:marBottom w:val="0"/>
      <w:divBdr>
        <w:top w:val="none" w:sz="0" w:space="0" w:color="auto"/>
        <w:left w:val="none" w:sz="0" w:space="0" w:color="auto"/>
        <w:bottom w:val="none" w:sz="0" w:space="0" w:color="auto"/>
        <w:right w:val="none" w:sz="0" w:space="0" w:color="auto"/>
      </w:divBdr>
      <w:divsChild>
        <w:div w:id="344013514">
          <w:marLeft w:val="0"/>
          <w:marRight w:val="0"/>
          <w:marTop w:val="0"/>
          <w:marBottom w:val="0"/>
          <w:divBdr>
            <w:top w:val="none" w:sz="0" w:space="0" w:color="auto"/>
            <w:left w:val="none" w:sz="0" w:space="0" w:color="auto"/>
            <w:bottom w:val="none" w:sz="0" w:space="0" w:color="auto"/>
            <w:right w:val="none" w:sz="0" w:space="0" w:color="auto"/>
          </w:divBdr>
          <w:divsChild>
            <w:div w:id="12387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2262">
      <w:bodyDiv w:val="1"/>
      <w:marLeft w:val="0"/>
      <w:marRight w:val="0"/>
      <w:marTop w:val="0"/>
      <w:marBottom w:val="0"/>
      <w:divBdr>
        <w:top w:val="none" w:sz="0" w:space="0" w:color="auto"/>
        <w:left w:val="none" w:sz="0" w:space="0" w:color="auto"/>
        <w:bottom w:val="none" w:sz="0" w:space="0" w:color="auto"/>
        <w:right w:val="none" w:sz="0" w:space="0" w:color="auto"/>
      </w:divBdr>
      <w:divsChild>
        <w:div w:id="1205143422">
          <w:marLeft w:val="0"/>
          <w:marRight w:val="0"/>
          <w:marTop w:val="0"/>
          <w:marBottom w:val="0"/>
          <w:divBdr>
            <w:top w:val="none" w:sz="0" w:space="0" w:color="auto"/>
            <w:left w:val="none" w:sz="0" w:space="0" w:color="auto"/>
            <w:bottom w:val="none" w:sz="0" w:space="0" w:color="auto"/>
            <w:right w:val="none" w:sz="0" w:space="0" w:color="auto"/>
          </w:divBdr>
          <w:divsChild>
            <w:div w:id="14025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4534">
      <w:bodyDiv w:val="1"/>
      <w:marLeft w:val="0"/>
      <w:marRight w:val="0"/>
      <w:marTop w:val="0"/>
      <w:marBottom w:val="0"/>
      <w:divBdr>
        <w:top w:val="none" w:sz="0" w:space="0" w:color="auto"/>
        <w:left w:val="none" w:sz="0" w:space="0" w:color="auto"/>
        <w:bottom w:val="none" w:sz="0" w:space="0" w:color="auto"/>
        <w:right w:val="none" w:sz="0" w:space="0" w:color="auto"/>
      </w:divBdr>
      <w:divsChild>
        <w:div w:id="1282879985">
          <w:marLeft w:val="0"/>
          <w:marRight w:val="0"/>
          <w:marTop w:val="0"/>
          <w:marBottom w:val="0"/>
          <w:divBdr>
            <w:top w:val="none" w:sz="0" w:space="0" w:color="auto"/>
            <w:left w:val="none" w:sz="0" w:space="0" w:color="auto"/>
            <w:bottom w:val="none" w:sz="0" w:space="0" w:color="auto"/>
            <w:right w:val="none" w:sz="0" w:space="0" w:color="auto"/>
          </w:divBdr>
          <w:divsChild>
            <w:div w:id="200437910">
              <w:marLeft w:val="0"/>
              <w:marRight w:val="0"/>
              <w:marTop w:val="0"/>
              <w:marBottom w:val="0"/>
              <w:divBdr>
                <w:top w:val="none" w:sz="0" w:space="0" w:color="auto"/>
                <w:left w:val="none" w:sz="0" w:space="0" w:color="auto"/>
                <w:bottom w:val="none" w:sz="0" w:space="0" w:color="auto"/>
                <w:right w:val="none" w:sz="0" w:space="0" w:color="auto"/>
              </w:divBdr>
              <w:divsChild>
                <w:div w:id="4052260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72589460">
      <w:bodyDiv w:val="1"/>
      <w:marLeft w:val="0"/>
      <w:marRight w:val="0"/>
      <w:marTop w:val="0"/>
      <w:marBottom w:val="0"/>
      <w:divBdr>
        <w:top w:val="none" w:sz="0" w:space="0" w:color="auto"/>
        <w:left w:val="none" w:sz="0" w:space="0" w:color="auto"/>
        <w:bottom w:val="none" w:sz="0" w:space="0" w:color="auto"/>
        <w:right w:val="none" w:sz="0" w:space="0" w:color="auto"/>
      </w:divBdr>
      <w:divsChild>
        <w:div w:id="2107655910">
          <w:marLeft w:val="0"/>
          <w:marRight w:val="0"/>
          <w:marTop w:val="0"/>
          <w:marBottom w:val="0"/>
          <w:divBdr>
            <w:top w:val="none" w:sz="0" w:space="0" w:color="auto"/>
            <w:left w:val="none" w:sz="0" w:space="0" w:color="auto"/>
            <w:bottom w:val="none" w:sz="0" w:space="0" w:color="auto"/>
            <w:right w:val="none" w:sz="0" w:space="0" w:color="auto"/>
          </w:divBdr>
          <w:divsChild>
            <w:div w:id="14383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8641">
      <w:bodyDiv w:val="1"/>
      <w:marLeft w:val="0"/>
      <w:marRight w:val="0"/>
      <w:marTop w:val="0"/>
      <w:marBottom w:val="0"/>
      <w:divBdr>
        <w:top w:val="none" w:sz="0" w:space="0" w:color="auto"/>
        <w:left w:val="none" w:sz="0" w:space="0" w:color="auto"/>
        <w:bottom w:val="none" w:sz="0" w:space="0" w:color="auto"/>
        <w:right w:val="none" w:sz="0" w:space="0" w:color="auto"/>
      </w:divBdr>
    </w:div>
    <w:div w:id="1995833882">
      <w:bodyDiv w:val="1"/>
      <w:marLeft w:val="0"/>
      <w:marRight w:val="0"/>
      <w:marTop w:val="0"/>
      <w:marBottom w:val="0"/>
      <w:divBdr>
        <w:top w:val="none" w:sz="0" w:space="0" w:color="auto"/>
        <w:left w:val="none" w:sz="0" w:space="0" w:color="auto"/>
        <w:bottom w:val="none" w:sz="0" w:space="0" w:color="auto"/>
        <w:right w:val="none" w:sz="0" w:space="0" w:color="auto"/>
      </w:divBdr>
      <w:divsChild>
        <w:div w:id="1183788405">
          <w:marLeft w:val="0"/>
          <w:marRight w:val="0"/>
          <w:marTop w:val="0"/>
          <w:marBottom w:val="0"/>
          <w:divBdr>
            <w:top w:val="none" w:sz="0" w:space="0" w:color="auto"/>
            <w:left w:val="none" w:sz="0" w:space="0" w:color="auto"/>
            <w:bottom w:val="none" w:sz="0" w:space="0" w:color="auto"/>
            <w:right w:val="none" w:sz="0" w:space="0" w:color="auto"/>
          </w:divBdr>
          <w:divsChild>
            <w:div w:id="7790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7358">
      <w:bodyDiv w:val="1"/>
      <w:marLeft w:val="0"/>
      <w:marRight w:val="0"/>
      <w:marTop w:val="0"/>
      <w:marBottom w:val="0"/>
      <w:divBdr>
        <w:top w:val="none" w:sz="0" w:space="0" w:color="auto"/>
        <w:left w:val="none" w:sz="0" w:space="0" w:color="auto"/>
        <w:bottom w:val="none" w:sz="0" w:space="0" w:color="auto"/>
        <w:right w:val="none" w:sz="0" w:space="0" w:color="auto"/>
      </w:divBdr>
      <w:divsChild>
        <w:div w:id="1906722510">
          <w:marLeft w:val="0"/>
          <w:marRight w:val="0"/>
          <w:marTop w:val="0"/>
          <w:marBottom w:val="0"/>
          <w:divBdr>
            <w:top w:val="none" w:sz="0" w:space="0" w:color="auto"/>
            <w:left w:val="none" w:sz="0" w:space="0" w:color="auto"/>
            <w:bottom w:val="none" w:sz="0" w:space="0" w:color="auto"/>
            <w:right w:val="none" w:sz="0" w:space="0" w:color="auto"/>
          </w:divBdr>
          <w:divsChild>
            <w:div w:id="2057268341">
              <w:marLeft w:val="0"/>
              <w:marRight w:val="0"/>
              <w:marTop w:val="0"/>
              <w:marBottom w:val="0"/>
              <w:divBdr>
                <w:top w:val="none" w:sz="0" w:space="0" w:color="auto"/>
                <w:left w:val="none" w:sz="0" w:space="0" w:color="auto"/>
                <w:bottom w:val="none" w:sz="0" w:space="0" w:color="auto"/>
                <w:right w:val="none" w:sz="0" w:space="0" w:color="auto"/>
              </w:divBdr>
              <w:divsChild>
                <w:div w:id="147128906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67994684">
      <w:bodyDiv w:val="1"/>
      <w:marLeft w:val="0"/>
      <w:marRight w:val="0"/>
      <w:marTop w:val="0"/>
      <w:marBottom w:val="0"/>
      <w:divBdr>
        <w:top w:val="none" w:sz="0" w:space="0" w:color="auto"/>
        <w:left w:val="none" w:sz="0" w:space="0" w:color="auto"/>
        <w:bottom w:val="none" w:sz="0" w:space="0" w:color="auto"/>
        <w:right w:val="none" w:sz="0" w:space="0" w:color="auto"/>
      </w:divBdr>
      <w:divsChild>
        <w:div w:id="1793473687">
          <w:marLeft w:val="0"/>
          <w:marRight w:val="0"/>
          <w:marTop w:val="0"/>
          <w:marBottom w:val="0"/>
          <w:divBdr>
            <w:top w:val="none" w:sz="0" w:space="0" w:color="auto"/>
            <w:left w:val="none" w:sz="0" w:space="0" w:color="auto"/>
            <w:bottom w:val="none" w:sz="0" w:space="0" w:color="auto"/>
            <w:right w:val="none" w:sz="0" w:space="0" w:color="auto"/>
          </w:divBdr>
          <w:divsChild>
            <w:div w:id="245848867">
              <w:marLeft w:val="0"/>
              <w:marRight w:val="0"/>
              <w:marTop w:val="0"/>
              <w:marBottom w:val="0"/>
              <w:divBdr>
                <w:top w:val="none" w:sz="0" w:space="0" w:color="auto"/>
                <w:left w:val="none" w:sz="0" w:space="0" w:color="auto"/>
                <w:bottom w:val="none" w:sz="0" w:space="0" w:color="auto"/>
                <w:right w:val="none" w:sz="0" w:space="0" w:color="auto"/>
              </w:divBdr>
              <w:divsChild>
                <w:div w:id="19336655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6239881">
      <w:bodyDiv w:val="1"/>
      <w:marLeft w:val="0"/>
      <w:marRight w:val="0"/>
      <w:marTop w:val="0"/>
      <w:marBottom w:val="0"/>
      <w:divBdr>
        <w:top w:val="none" w:sz="0" w:space="0" w:color="auto"/>
        <w:left w:val="none" w:sz="0" w:space="0" w:color="auto"/>
        <w:bottom w:val="none" w:sz="0" w:space="0" w:color="auto"/>
        <w:right w:val="none" w:sz="0" w:space="0" w:color="auto"/>
      </w:divBdr>
    </w:div>
    <w:div w:id="2100104716">
      <w:bodyDiv w:val="1"/>
      <w:marLeft w:val="0"/>
      <w:marRight w:val="0"/>
      <w:marTop w:val="0"/>
      <w:marBottom w:val="0"/>
      <w:divBdr>
        <w:top w:val="none" w:sz="0" w:space="0" w:color="auto"/>
        <w:left w:val="none" w:sz="0" w:space="0" w:color="auto"/>
        <w:bottom w:val="none" w:sz="0" w:space="0" w:color="auto"/>
        <w:right w:val="none" w:sz="0" w:space="0" w:color="auto"/>
      </w:divBdr>
      <w:divsChild>
        <w:div w:id="1612125876">
          <w:marLeft w:val="0"/>
          <w:marRight w:val="0"/>
          <w:marTop w:val="0"/>
          <w:marBottom w:val="0"/>
          <w:divBdr>
            <w:top w:val="none" w:sz="0" w:space="0" w:color="auto"/>
            <w:left w:val="none" w:sz="0" w:space="0" w:color="auto"/>
            <w:bottom w:val="none" w:sz="0" w:space="0" w:color="auto"/>
            <w:right w:val="none" w:sz="0" w:space="0" w:color="auto"/>
          </w:divBdr>
          <w:divsChild>
            <w:div w:id="9852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10275">
      <w:bodyDiv w:val="1"/>
      <w:marLeft w:val="0"/>
      <w:marRight w:val="0"/>
      <w:marTop w:val="0"/>
      <w:marBottom w:val="0"/>
      <w:divBdr>
        <w:top w:val="none" w:sz="0" w:space="0" w:color="auto"/>
        <w:left w:val="none" w:sz="0" w:space="0" w:color="auto"/>
        <w:bottom w:val="none" w:sz="0" w:space="0" w:color="auto"/>
        <w:right w:val="none" w:sz="0" w:space="0" w:color="auto"/>
      </w:divBdr>
      <w:divsChild>
        <w:div w:id="364989088">
          <w:marLeft w:val="0"/>
          <w:marRight w:val="0"/>
          <w:marTop w:val="0"/>
          <w:marBottom w:val="0"/>
          <w:divBdr>
            <w:top w:val="none" w:sz="0" w:space="0" w:color="auto"/>
            <w:left w:val="none" w:sz="0" w:space="0" w:color="auto"/>
            <w:bottom w:val="none" w:sz="0" w:space="0" w:color="auto"/>
            <w:right w:val="none" w:sz="0" w:space="0" w:color="auto"/>
          </w:divBdr>
          <w:divsChild>
            <w:div w:id="6781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3653">
      <w:bodyDiv w:val="1"/>
      <w:marLeft w:val="0"/>
      <w:marRight w:val="0"/>
      <w:marTop w:val="0"/>
      <w:marBottom w:val="0"/>
      <w:divBdr>
        <w:top w:val="none" w:sz="0" w:space="0" w:color="auto"/>
        <w:left w:val="none" w:sz="0" w:space="0" w:color="auto"/>
        <w:bottom w:val="none" w:sz="0" w:space="0" w:color="auto"/>
        <w:right w:val="none" w:sz="0" w:space="0" w:color="auto"/>
      </w:divBdr>
      <w:divsChild>
        <w:div w:id="2110813215">
          <w:marLeft w:val="0"/>
          <w:marRight w:val="0"/>
          <w:marTop w:val="0"/>
          <w:marBottom w:val="0"/>
          <w:divBdr>
            <w:top w:val="none" w:sz="0" w:space="0" w:color="auto"/>
            <w:left w:val="none" w:sz="0" w:space="0" w:color="auto"/>
            <w:bottom w:val="none" w:sz="0" w:space="0" w:color="auto"/>
            <w:right w:val="none" w:sz="0" w:space="0" w:color="auto"/>
          </w:divBdr>
          <w:divsChild>
            <w:div w:id="11843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36/medethics-2017-1045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Bar96</b:Tag>
    <b:SourceType>JournalArticle</b:SourceType>
    <b:Guid>{27890418-0795-49DE-A5F0-0752C8300319}</b:Guid>
    <b:Title>Privacy, Confidentiality, and Electronic Medical Records</b:Title>
    <b:Year>1996</b:Year>
    <b:Author>
      <b:Author>
        <b:NameList>
          <b:Person>
            <b:Last>Barows</b:Last>
            <b:First>R.C.</b:First>
          </b:Person>
          <b:Person>
            <b:Last>Clayton</b:Last>
            <b:First>P.D.</b:First>
          </b:Person>
        </b:NameList>
      </b:Author>
    </b:Author>
    <b:JournalName>JAMA</b:JournalName>
    <b:Pages>139-148</b:Pages>
    <b:RefOrder>1</b:RefOrder>
  </b:Source>
</b:Sources>
</file>

<file path=customXml/itemProps1.xml><?xml version="1.0" encoding="utf-8"?>
<ds:datastoreItem xmlns:ds="http://schemas.openxmlformats.org/officeDocument/2006/customXml" ds:itemID="{2A6AC3EF-AE89-469E-BABF-57196CAD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8810</Words>
  <Characters>50220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58913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Ballantyne</dc:creator>
  <cp:lastModifiedBy>Owen Schaefer</cp:lastModifiedBy>
  <cp:revision>5</cp:revision>
  <cp:lastPrinted>2017-11-19T22:46:00Z</cp:lastPrinted>
  <dcterms:created xsi:type="dcterms:W3CDTF">2018-01-23T02:53:00Z</dcterms:created>
  <dcterms:modified xsi:type="dcterms:W3CDTF">2018-01-23T03:01:00Z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id="MIaIMCsK"/&gt;&lt;style id="http://www.zotero.org/styles/journal-of-medical-ethics" hasBibliography="1" bibliographyStyleHasBeenSet="1"/&gt;&lt;prefs&gt;&lt;pref name="fieldType" value="Field"/&gt;&lt;pref name="stor</vt:lpwstr>
  </property>
  <property fmtid="{D5CDD505-2E9C-101B-9397-08002B2CF9AE}" pid="3" name="ZOTERO_PREF_2">
    <vt:lpwstr>eReferences" value="true"/&gt;&lt;pref name="automaticJournalAbbreviations" value="true"/&gt;&lt;pref name="noteType" value="0"/&gt;&lt;/prefs&gt;&lt;/data&gt;</vt:lpwstr>
  </property>
</Properties>
</file>