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FE415" w14:textId="337AED9E" w:rsidR="00544301" w:rsidRPr="005A1C8A" w:rsidRDefault="00544301" w:rsidP="00D436C6">
      <w:pPr>
        <w:spacing w:line="360" w:lineRule="auto"/>
        <w:rPr>
          <w:color w:val="44546A" w:themeColor="text2"/>
        </w:rPr>
      </w:pPr>
      <w:r w:rsidRPr="005A1C8A">
        <w:rPr>
          <w:color w:val="44546A" w:themeColor="text2"/>
        </w:rPr>
        <w:t xml:space="preserve">* This is the first chapter of my book </w:t>
      </w:r>
      <w:r w:rsidRPr="005A1C8A">
        <w:rPr>
          <w:i/>
          <w:iCs/>
          <w:color w:val="44546A" w:themeColor="text2"/>
        </w:rPr>
        <w:t>Calling for Explanation</w:t>
      </w:r>
      <w:r w:rsidR="00416551">
        <w:rPr>
          <w:color w:val="44546A" w:themeColor="text2"/>
        </w:rPr>
        <w:t xml:space="preserve"> (Oxford University Press</w:t>
      </w:r>
      <w:r w:rsidR="00C5606E">
        <w:rPr>
          <w:color w:val="44546A" w:themeColor="text2"/>
        </w:rPr>
        <w:t xml:space="preserve">, </w:t>
      </w:r>
      <w:r w:rsidR="00C5606E" w:rsidRPr="00C5606E">
        <w:rPr>
          <w:i/>
          <w:iCs/>
          <w:color w:val="44546A" w:themeColor="text2"/>
        </w:rPr>
        <w:t>forthcoming</w:t>
      </w:r>
      <w:r w:rsidR="00416551">
        <w:rPr>
          <w:color w:val="44546A" w:themeColor="text2"/>
        </w:rPr>
        <w:t>)</w:t>
      </w:r>
      <w:r w:rsidRPr="005A1C8A">
        <w:rPr>
          <w:color w:val="44546A" w:themeColor="text2"/>
        </w:rPr>
        <w:t xml:space="preserve">. The complete </w:t>
      </w:r>
      <w:r w:rsidR="00BB3A38">
        <w:rPr>
          <w:color w:val="44546A" w:themeColor="text2"/>
        </w:rPr>
        <w:t>manuscript</w:t>
      </w:r>
      <w:r w:rsidRPr="005A1C8A">
        <w:rPr>
          <w:color w:val="44546A" w:themeColor="text2"/>
        </w:rPr>
        <w:t xml:space="preserve"> is available on my website: </w:t>
      </w:r>
      <w:hyperlink r:id="rId8" w:history="1">
        <w:r w:rsidRPr="005A1C8A">
          <w:rPr>
            <w:rStyle w:val="Hyperlink"/>
            <w:color w:val="44546A" w:themeColor="text2"/>
            <w:u w:val="none"/>
          </w:rPr>
          <w:t>https://danb</w:t>
        </w:r>
        <w:bookmarkStart w:id="0" w:name="_GoBack"/>
        <w:bookmarkEnd w:id="0"/>
        <w:r w:rsidRPr="005A1C8A">
          <w:rPr>
            <w:rStyle w:val="Hyperlink"/>
            <w:color w:val="44546A" w:themeColor="text2"/>
            <w:u w:val="none"/>
          </w:rPr>
          <w:t>aras.com/book-calling-for-explanation/</w:t>
        </w:r>
      </w:hyperlink>
      <w:r w:rsidRPr="005A1C8A">
        <w:rPr>
          <w:color w:val="44546A" w:themeColor="text2"/>
        </w:rPr>
        <w:t xml:space="preserve"> </w:t>
      </w:r>
    </w:p>
    <w:p w14:paraId="24E6EE35" w14:textId="77777777" w:rsidR="009C395E" w:rsidRPr="00C27202" w:rsidRDefault="009C395E" w:rsidP="009C395E">
      <w:pPr>
        <w:pStyle w:val="Heading1"/>
      </w:pPr>
      <w:r w:rsidRPr="00C27202">
        <w:t>Introducing an idea: Facts that call for explanation</w:t>
      </w:r>
    </w:p>
    <w:p w14:paraId="4A4D36C1" w14:textId="77777777" w:rsidR="009C395E" w:rsidRPr="00C27202" w:rsidRDefault="009C395E" w:rsidP="009C395E">
      <w:pPr>
        <w:tabs>
          <w:tab w:val="left" w:pos="3352"/>
        </w:tabs>
      </w:pPr>
      <w:r w:rsidRPr="00C27202">
        <w:t xml:space="preserve">In this chapter, I will introduce an idea and argue that everybody should care about it. The conclusion of the book will be that everybody should forget about this same idea. You might think that this reversal makes the book a waste of your time, but please do not be tempted to toss it in the bin just yet. Getting from the starting point to the conclusion is, I believe, a journey worth making. We will examine a very common way of reasoning and </w:t>
      </w:r>
      <w:r>
        <w:t>become aware of its pitfalls</w:t>
      </w:r>
      <w:r>
        <w:rPr>
          <w:lang w:val="en-GB"/>
        </w:rPr>
        <w:t>, which could have serious implications for how we understand the world</w:t>
      </w:r>
      <w:r w:rsidRPr="00C27202">
        <w:t xml:space="preserve">. Let’s go. </w:t>
      </w:r>
    </w:p>
    <w:p w14:paraId="0F3A593E" w14:textId="77777777" w:rsidR="009C395E" w:rsidRPr="00C27202" w:rsidRDefault="009C395E" w:rsidP="009C395E">
      <w:pPr>
        <w:tabs>
          <w:tab w:val="left" w:pos="3352"/>
        </w:tabs>
      </w:pPr>
      <w:r w:rsidRPr="00C27202">
        <w:t>***</w:t>
      </w:r>
    </w:p>
    <w:p w14:paraId="4C7E4BCE" w14:textId="77777777" w:rsidR="009C395E" w:rsidRPr="00C27202" w:rsidRDefault="009C395E" w:rsidP="009C395E">
      <w:pPr>
        <w:tabs>
          <w:tab w:val="left" w:pos="3352"/>
        </w:tabs>
      </w:pPr>
      <w:r w:rsidRPr="00C27202">
        <w:t xml:space="preserve">An acquaintance of mine became very religious at a certain point in his life. When asked what it was that brought about this change, he said: </w:t>
      </w:r>
    </w:p>
    <w:p w14:paraId="242F0517" w14:textId="77777777" w:rsidR="009C395E" w:rsidRPr="00C27202" w:rsidRDefault="009C395E" w:rsidP="009C395E">
      <w:pPr>
        <w:pStyle w:val="Quote"/>
      </w:pPr>
      <w:r w:rsidRPr="00C27202">
        <w:t xml:space="preserve">There were things that happened to me that I realized just could not be coincidences. </w:t>
      </w:r>
    </w:p>
    <w:p w14:paraId="3AE3025F" w14:textId="77777777" w:rsidR="009C395E" w:rsidRPr="00C27202" w:rsidRDefault="009C395E" w:rsidP="009C395E">
      <w:r w:rsidRPr="00C27202">
        <w:t xml:space="preserve">From this realization he drew the conclusion that God exists and intervenes in his life. Such thoughts, in one version or another, are very common. Many people believe in karma, astrology, lucky days, or lucky objects because they feel that certain events can’t be coincidental. I’ve had such experiences myself: Once, when I presented this project at a colloquium, I arrived at the lecture hall half an hour in advance to make sure that everything was functioning properly, and I discovered that the projector wasn’t working. </w:t>
      </w:r>
      <w:r w:rsidRPr="00C27202">
        <w:lastRenderedPageBreak/>
        <w:t xml:space="preserve">After several failed attempts to get it to work, I went looking for the relevant administrator. She turned out to be sick that day. And at just that moment, all of the relevant secretaries happened to be out of office. As a result, we had to move to a different room, and I started late. Then, in the middle of the lecture, security personnel came into the building and told us we had to evacuate immediately due to a suspicious object. I have been attending these colloquia for a few years, and none of this ever happened to anyone else. As irrational as I believe it to be, I found it difficult to resist the conclusion that the universe was against me or was trying to make a point. The combination of incidents seemed too much to be coincidental. I am sure that you can recall similar thoughts of your own in response to such situations. If you can, treat the discussion that follows as an attempt to analyze your own thoughts. </w:t>
      </w:r>
    </w:p>
    <w:p w14:paraId="31DEC723" w14:textId="77777777" w:rsidR="009C395E" w:rsidRPr="00C27202" w:rsidRDefault="009C395E" w:rsidP="009C395E">
      <w:r w:rsidRPr="00C27202">
        <w:t xml:space="preserve">What precisely does this way of thinking consist </w:t>
      </w:r>
      <w:r>
        <w:t>in</w:t>
      </w:r>
      <w:r w:rsidRPr="00C27202">
        <w:t>? Is it a good way to think? These are the questions that we will explore in this book.</w:t>
      </w:r>
    </w:p>
    <w:p w14:paraId="4A8A4E46" w14:textId="77777777" w:rsidR="009C395E" w:rsidRPr="00C27202" w:rsidRDefault="009C395E" w:rsidP="009C395E">
      <w:r w:rsidRPr="00C27202">
        <w:t xml:space="preserve">This way of </w:t>
      </w:r>
      <w:r>
        <w:t>reasoning</w:t>
      </w:r>
      <w:r w:rsidRPr="00C27202">
        <w:t xml:space="preserve"> can be broken down to two steps: First, the person in question makes the claim that a particular fact has some special feature, sometimes described by saying that it is “striking” or “calls for explanation</w:t>
      </w:r>
      <w:r>
        <w:t>.”</w:t>
      </w:r>
      <w:r w:rsidRPr="00C27202">
        <w:t xml:space="preserve"> Second, they </w:t>
      </w:r>
      <w:r>
        <w:t xml:space="preserve">make a certain inference about the explanation of the fact. Precisely what the inference is varies. It might be that </w:t>
      </w:r>
      <w:r w:rsidRPr="00C27202">
        <w:t>the explanation of the fact must be of a certain type</w:t>
      </w:r>
      <w:r>
        <w:t>, or</w:t>
      </w:r>
      <w:r w:rsidRPr="00C27202">
        <w:t xml:space="preserve"> that </w:t>
      </w:r>
      <w:r>
        <w:t>the fact</w:t>
      </w:r>
      <w:r w:rsidRPr="00C27202">
        <w:t xml:space="preserve"> is unlikely to be “coincidental</w:t>
      </w:r>
      <w:r>
        <w:t>,”</w:t>
      </w:r>
      <w:r w:rsidRPr="00C27202">
        <w:t xml:space="preserve"> </w:t>
      </w:r>
      <w:r>
        <w:t>or that some particular explanation must be correct</w:t>
      </w:r>
      <w:r w:rsidRPr="00C27202">
        <w:t xml:space="preserve">. My religious acquaintance, for example, inferred from the things that seemed like they couldn’t be coincidences that a providential god exists. In the example from my lecture, I inferred from the many events interfering with my talk that the universe was intentionally acting against me. My own view is that in these two examples, the inferences described, while </w:t>
      </w:r>
      <w:r w:rsidRPr="00C27202">
        <w:lastRenderedPageBreak/>
        <w:t xml:space="preserve">instinctive, are irrational. Nevertheless, sometimes it is rational to believe of certain facts that they are not coincidental. </w:t>
      </w:r>
    </w:p>
    <w:p w14:paraId="36E9B4FD" w14:textId="77777777" w:rsidR="009C395E" w:rsidRPr="00C27202" w:rsidRDefault="009C395E" w:rsidP="009C395E">
      <w:r w:rsidRPr="00C27202">
        <w:t xml:space="preserve">If this way of thinking only occurred in laypeople, perhaps it could be dismissed as simply another piece of human irrationality. However, it has been used by some of the most respected and well-trained thinkers as well, including both religious people and atheists. In fact, philosophers have justified some grand conclusions using this kind of reasoning. I will explore some of them in the section that follows.    </w:t>
      </w:r>
    </w:p>
    <w:p w14:paraId="3ED1146B" w14:textId="77777777" w:rsidR="009C395E" w:rsidRPr="00C27202" w:rsidRDefault="009C395E" w:rsidP="009C395E">
      <w:pPr>
        <w:pStyle w:val="Heading2"/>
      </w:pPr>
      <w:bookmarkStart w:id="1" w:name="_Ref5693338"/>
      <w:bookmarkStart w:id="2" w:name="_Toc43725246"/>
      <w:r w:rsidRPr="00C27202">
        <w:t>Grand conclusions</w:t>
      </w:r>
      <w:bookmarkEnd w:id="1"/>
      <w:bookmarkEnd w:id="2"/>
    </w:p>
    <w:p w14:paraId="760923C9" w14:textId="77777777" w:rsidR="009C395E" w:rsidRPr="00C27202" w:rsidRDefault="009C395E" w:rsidP="009C395E">
      <w:pPr>
        <w:rPr>
          <w:lang w:bidi="ar-EG"/>
        </w:rPr>
      </w:pPr>
      <w:r w:rsidRPr="00C27202">
        <w:rPr>
          <w:lang w:bidi="ar-EG"/>
        </w:rPr>
        <w:t xml:space="preserve">Some very influential philosophers have argued for some very grand conclusions based on the idea that certain facts call for explanation. In this section, I will describe some prominent examples of these arguments. </w:t>
      </w:r>
    </w:p>
    <w:p w14:paraId="57AECAD5" w14:textId="77777777" w:rsidR="009C395E" w:rsidRPr="00C27202" w:rsidRDefault="009C395E" w:rsidP="009C395E">
      <w:r w:rsidRPr="00C27202">
        <w:t xml:space="preserve">In his book </w:t>
      </w:r>
      <w:r w:rsidRPr="00C27202">
        <w:rPr>
          <w:i/>
          <w:iCs/>
        </w:rPr>
        <w:t xml:space="preserve">Universes </w:t>
      </w:r>
      <w:r w:rsidRPr="00C27202">
        <w:rPr>
          <w:i/>
          <w:iCs/>
        </w:rPr>
        <w:fldChar w:fldCharType="begin" w:fldLock="1"/>
      </w:r>
      <w:r w:rsidRPr="00C27202">
        <w:rPr>
          <w:i/>
          <w:iCs/>
        </w:rPr>
        <w:instrText>ADDIN CSL_CITATION {"citationItems":[{"id":"ITEM-1","itemData":{"ISBN":"0415041449","abstract":"In a society where a comic equates with knockabout amusment for children, the sudden pre-eminence of adult comics, on everything from political satire to erotic fantasy, has predictably attracted an enormous amount of attention.Adult comics are part of the cultural landscape in a way that would have been unimaginable a decade ago. In this first survey of its kind, Roger Sabin traces the history of comics for older readers from the end of the nineteenth century to the present. He takes in the pioneering titles pre-First World War, the underground 'comix' of the 1960s and 1970s, 'fandom' in the 1970s and 1980s, and the boom of the 1980s and 1990s (including 'graphic novels' and Viz.). Covering comics from the United States, Europe and Japan, Adult Comics addresses such issues as the graphic novel in context, cultural overspill and the role of women.By taking a broad sweep, Sabin demonstrates that the widely-held notion that comics 'grew up' in the late 1980s is a mistaken one, largely invented by the media. Adult Comics: An Introduction is intended primarily for student use, but is written with the comic enthusiast very much in mind.","author":[{"dropping-particle":"","family":"Leslie","given":"John","non-dropping-particle":"","parse-names":false,"suffix":""}],"id":"ITEM-1","issued":{"date-parts":[["1989"]]},"note":"p. 9: &amp;quot;In contrast, that the one and only fish in the lake just happened to be of exactly the right length is a suggestion to be rejected at once&amp;quot; - Leslie expresses here the idea of 'urgency' I was attributing to Field et al\n\np. 10: &amp;quot;Our universe's elemnts do not carry lables announcing whether they are in special need of explanaion. A chief (or the only?) reason for thinking that something stands in such need, i.e. for justifiable reluctance to dismiss it as how things just happen to be, is that one in fact glimpses some tidy way in which it might be explained&amp;quot; - this is the account people attribute to Horwich. \n\np. 16: The MADE BY GOD example. The example is supposed to demonstrate that merely positing something as necessary (or highly probable) is insufficient. Some necessities themselves call for explanation. Even if we had reason to believe that it was really necessary that MADE BY GOD be writted all over the world, it would still call for explanation. ( The alternative may be Roger's suggestion that our satisfaction may be a guide to truth of an explanation, or have something to do with alternative hypotheses. )\n&amp;quot;Blind Necessity must be presumed not to run around scattering messages or making a hundred different factors each look exactly as if chosen in order to produce living beings&amp;quot;. \n\np. 141: &amp;quot;Isn't reduction of puzzlement or amazement what explanation is all about? Perhaps not quite. Correctly to explain some situation is to give a correct account of how it came about, and sometimes the process of coming to accept such an account could make us more amazed than before. Still, how are we to judge whether an account is correct? Well, a fairly reliable sign of correctness is ability to reduce amazement, or at any rate to lead to as little amazement as is possible when all the apparent facts are viewed&amp;quot;.","number-of-pages":"228","publisher":"Routledge","publisher-place":"London","title":"Universes","type":"book"},"suppress-author":1,"uris":["http://www.mendeley.com/documents/?uuid=c6afe320-c59c-43ba-8fb2-15b1d94fa3d5"]}],"mendeley":{"formattedCitation":"(1989)","plainTextFormattedCitation":"(1989)","previouslyFormattedCitation":"(1989)"},"properties":{"noteIndex":0},"schema":"https://github.com/citation-style-language/schema/raw/master/csl-citation.json"}</w:instrText>
      </w:r>
      <w:r w:rsidRPr="00C27202">
        <w:rPr>
          <w:i/>
          <w:iCs/>
        </w:rPr>
        <w:fldChar w:fldCharType="separate"/>
      </w:r>
      <w:r w:rsidRPr="00C27202">
        <w:rPr>
          <w:iCs/>
          <w:noProof/>
        </w:rPr>
        <w:t>(1989)</w:t>
      </w:r>
      <w:r w:rsidRPr="00C27202">
        <w:rPr>
          <w:i/>
          <w:iCs/>
        </w:rPr>
        <w:fldChar w:fldCharType="end"/>
      </w:r>
      <w:r w:rsidRPr="00C27202">
        <w:t xml:space="preserve">, John Leslie explains that our universe has particular properties, without which there would be no living beings. For instance, we could not have come into existence if entropy had not been extremely low in the Big Bang, if the universe had expanded a bit more slowly after the Big Bang, if the strong force holding subatomic particles together had been a bit stronger or weaker, etc. This collection of facts is referred to as the fine-tuning of the universe for life. Based on the assumption that all of these facts represent free variables (i.e., that the strength of the strong force, the rate of expansion, etc., could have been anything and just happened to be what they are), some cosmologists have attempted to estimate the probability of life evolving in our universe. The results suggested in the literature are probabilities as low as </w:t>
      </w:r>
      <m:oMath>
        <m:f>
          <m:fPr>
            <m:ctrlPr>
              <w:rPr>
                <w:rFonts w:ascii="Cambria Math" w:hAnsi="Cambria Math"/>
                <w:i/>
                <w:iCs/>
              </w:rPr>
            </m:ctrlPr>
          </m:fPr>
          <m:num>
            <m:r>
              <w:rPr>
                <w:rFonts w:ascii="Cambria Math" w:hAnsi="Cambria Math"/>
              </w:rPr>
              <m:t>1</m:t>
            </m:r>
          </m:num>
          <m:den>
            <m:sSup>
              <m:sSupPr>
                <m:ctrlPr>
                  <w:rPr>
                    <w:rFonts w:ascii="Cambria Math" w:hAnsi="Cambria Math"/>
                    <w:i/>
                    <w:iCs/>
                  </w:rPr>
                </m:ctrlPr>
              </m:sSupPr>
              <m:e>
                <m:r>
                  <w:rPr>
                    <w:rFonts w:ascii="Cambria Math" w:hAnsi="Cambria Math"/>
                  </w:rPr>
                  <m:t>10</m:t>
                </m:r>
              </m:e>
              <m:sup>
                <m:r>
                  <w:rPr>
                    <w:rFonts w:ascii="Cambria Math" w:hAnsi="Cambria Math"/>
                  </w:rPr>
                  <m:t>229</m:t>
                </m:r>
              </m:sup>
            </m:sSup>
          </m:den>
        </m:f>
      </m:oMath>
      <w:r w:rsidRPr="00C27202">
        <w:t xml:space="preserve"> or </w:t>
      </w:r>
      <m:oMath>
        <m:f>
          <m:fPr>
            <m:ctrlPr>
              <w:rPr>
                <w:rFonts w:ascii="Cambria Math" w:hAnsi="Cambria Math"/>
                <w:i/>
                <w:iCs/>
              </w:rPr>
            </m:ctrlPr>
          </m:fPr>
          <m:num>
            <m:r>
              <w:rPr>
                <w:rFonts w:ascii="Cambria Math" w:hAnsi="Cambria Math"/>
              </w:rPr>
              <m:t>1</m:t>
            </m:r>
          </m:num>
          <m:den>
            <m:sSup>
              <m:sSupPr>
                <m:ctrlPr>
                  <w:rPr>
                    <w:rFonts w:ascii="Cambria Math" w:hAnsi="Cambria Math"/>
                    <w:i/>
                    <w:iCs/>
                  </w:rPr>
                </m:ctrlPr>
              </m:sSupPr>
              <m:e>
                <m:r>
                  <w:rPr>
                    <w:rFonts w:ascii="Cambria Math" w:hAnsi="Cambria Math"/>
                  </w:rPr>
                  <m:t>10</m:t>
                </m:r>
              </m:e>
              <m:sup>
                <m:sSup>
                  <m:sSupPr>
                    <m:ctrlPr>
                      <w:rPr>
                        <w:rFonts w:ascii="Cambria Math" w:hAnsi="Cambria Math"/>
                        <w:i/>
                        <w:iCs/>
                      </w:rPr>
                    </m:ctrlPr>
                  </m:sSupPr>
                  <m:e>
                    <m:r>
                      <w:rPr>
                        <w:rFonts w:ascii="Cambria Math" w:hAnsi="Cambria Math"/>
                      </w:rPr>
                      <m:t>10</m:t>
                    </m:r>
                  </m:e>
                  <m:sup>
                    <m:r>
                      <w:rPr>
                        <w:rFonts w:ascii="Cambria Math" w:hAnsi="Cambria Math"/>
                      </w:rPr>
                      <m:t>123</m:t>
                    </m:r>
                  </m:sup>
                </m:sSup>
              </m:sup>
            </m:sSup>
          </m:den>
        </m:f>
      </m:oMath>
      <w:r>
        <w:rPr>
          <w:rFonts w:eastAsiaTheme="minorEastAsia"/>
          <w:iCs/>
        </w:rPr>
        <w:t>.</w:t>
      </w:r>
      <w:r w:rsidRPr="00C27202">
        <w:rPr>
          <w:rStyle w:val="FootnoteReference"/>
        </w:rPr>
        <w:footnoteReference w:id="1"/>
      </w:r>
      <w:r>
        <w:rPr>
          <w:rFonts w:eastAsiaTheme="minorEastAsia"/>
          <w:iCs/>
        </w:rPr>
        <w:t xml:space="preserve"> </w:t>
      </w:r>
      <w:r>
        <w:rPr>
          <w:rFonts w:eastAsiaTheme="minorEastAsia"/>
        </w:rPr>
        <w:t>T</w:t>
      </w:r>
      <w:r w:rsidRPr="00C27202">
        <w:rPr>
          <w:rFonts w:eastAsiaTheme="minorEastAsia"/>
        </w:rPr>
        <w:t xml:space="preserve">hese are very small probabilities, barely graspable. As a result, </w:t>
      </w:r>
      <w:r w:rsidRPr="00C27202">
        <w:t xml:space="preserve">Leslie argues that the fine tuning of the universe can’t be a coincidence. </w:t>
      </w:r>
    </w:p>
    <w:p w14:paraId="67A82E1C" w14:textId="77777777" w:rsidR="009C395E" w:rsidRPr="00C27202" w:rsidRDefault="009C395E" w:rsidP="009C395E">
      <w:r w:rsidRPr="00C27202">
        <w:t>This reasoning is used to support for the idea that the universe was intelligently designed. However, if we rule out that possibility for various reasons (chief among them being the existence of evil in our world</w:t>
      </w:r>
      <w:r>
        <w:t>)</w:t>
      </w:r>
      <w:r w:rsidRPr="00C27202">
        <w:t>, then we need an alternative explanation for the existence of our universe. One such explanation is that our universe is only one out of many, many other universes with different initial conditions and laws of nature, such that it is no coincidence that one such universe is fine tuned for life.</w:t>
      </w:r>
      <w:r w:rsidRPr="00C27202">
        <w:rPr>
          <w:rStyle w:val="FootnoteReference"/>
        </w:rPr>
        <w:footnoteReference w:id="2"/>
      </w:r>
      <w:r w:rsidRPr="00C27202">
        <w:t xml:space="preserve"> This theory is often called the </w:t>
      </w:r>
      <w:r w:rsidRPr="00C27202">
        <w:rPr>
          <w:i/>
          <w:iCs/>
        </w:rPr>
        <w:t>Multiverse</w:t>
      </w:r>
      <w:r w:rsidRPr="00C27202">
        <w:t xml:space="preserve"> </w:t>
      </w:r>
      <w:r>
        <w:rPr>
          <w:i/>
          <w:iCs/>
        </w:rPr>
        <w:t>H</w:t>
      </w:r>
      <w:r w:rsidRPr="00463AF0">
        <w:rPr>
          <w:i/>
          <w:iCs/>
        </w:rPr>
        <w:t>ypothesis</w:t>
      </w:r>
      <w:r w:rsidRPr="00C27202">
        <w:t xml:space="preserve">. Leslie contends that this hypothesis is viable and, though he remains agnostic about God, he defends the viability of a belief in a Neoplatonic god as another possible explanation for the fine-tuning of our universe. He also notes that the two possibilities are consistent, so they may both be true.  </w:t>
      </w:r>
    </w:p>
    <w:p w14:paraId="39FDD51E" w14:textId="77777777" w:rsidR="009C395E" w:rsidRPr="00C27202" w:rsidRDefault="009C395E" w:rsidP="009C395E">
      <w:r w:rsidRPr="00C27202">
        <w:t xml:space="preserve">Peter van Inwagen </w:t>
      </w:r>
      <w:r w:rsidRPr="00C27202">
        <w:fldChar w:fldCharType="begin" w:fldLock="1"/>
      </w:r>
      <w:r w:rsidRPr="00C27202">
        <w:instrText>ADDIN CSL_CITATION {"citationItems":[{"id":"ITEM-1","itemData":{"ISBN":"0813349346","author":[{"dropping-particle":"","family":"Inwagen","given":"Peter","non-dropping-particle":"van","parse-names":false,"suffix":""}],"edition":"1","id":"ITEM-1","issued":{"date-parts":[["1993"]]},"note":"In the chapter titled 'The place of Rational Beings in the World: Design and Purpose' Van Inwagen discusses an argument from design. The argument is inspired by Leslie, from whom he takes the following principle: \nIn the 1st edition it's chapter 8, pp. 132-148. In the 4th edition it's chapter 9, pp. 201-221\n&amp;quot;Suppose that there is a certain fact that has no known explanation; suppose that one can think of a possible explanaion of that fact, an explanation that (if only it were true) would be a very good explanation; then it is wrong to say that that event stands in no more need of an explanation than an otherwise similar event for which no such explanaion is available&amp;quot; (p. 135 in first edition)","publisher":"Westview Press","publisher-place":"Boulder","title":"Metaphysics","type":"book"},"label":"chapter","locator":"8","suppress-author":1,"uris":["http://www.mendeley.com/documents/?uuid=b5d752a9-73ac-45de-88e7-f5e2e5d4c930"]}],"mendeley":{"formattedCitation":"(1993, Chapter 8)","plainTextFormattedCitation":"(1993, Chapter 8)","previouslyFormattedCitation":"(1993, Chapter 8)"},"properties":{"noteIndex":0},"schema":"https://github.com/citation-style-language/schema/raw/master/csl-citation.json"}</w:instrText>
      </w:r>
      <w:r w:rsidRPr="00C27202">
        <w:fldChar w:fldCharType="separate"/>
      </w:r>
      <w:r w:rsidRPr="00C27202">
        <w:rPr>
          <w:noProof/>
        </w:rPr>
        <w:t>(1993, Chapter 8)</w:t>
      </w:r>
      <w:r w:rsidRPr="00C27202">
        <w:fldChar w:fldCharType="end"/>
      </w:r>
      <w:r w:rsidRPr="00C27202">
        <w:rPr>
          <w:rStyle w:val="FootnoteReference"/>
        </w:rPr>
        <w:footnoteReference w:id="3"/>
      </w:r>
      <w:r w:rsidRPr="00C27202">
        <w:t xml:space="preserve"> and Roger White </w:t>
      </w:r>
      <w:r w:rsidRPr="00C27202">
        <w:fldChar w:fldCharType="begin" w:fldLock="1"/>
      </w:r>
      <w:r w:rsidRPr="00C27202">
        <w:instrText>ADDIN CSL_CITATION {"citationItems":[{"id":"ITEM-1","itemData":{"author":[{"dropping-particle":"","family":"White","given":"Roger","non-dropping-particle":"","parse-names":false,"suffix":""}],"chapter-number":"1","container-title":"The Norton Introduction to Philosophy","edition":"2","editor":[{"dropping-particle":"","family":"Rosen","given":"Gideon","non-dropping-particle":"","parse-names":false,"suffix":""},{"dropping-particle":"","family":"Byrne","given":"Alex","non-dropping-particle":"","parse-names":false,"suffix":""},{"dropping-particle":"","family":"Cohen","given":"Joshua","non-dropping-particle":"","parse-names":false,"suffix":""},{"dropping-particle":"","family":"Shiffrin","given":"Seana Valentine","non-dropping-particle":"","parse-names":false,"suffix":""},{"dropping-particle":"","family":"Harman","given":"Elizabeth","non-dropping-particle":"","parse-names":false,"suffix":""}],"id":"ITEM-1","issued":{"date-parts":[["2018"]]},"page":"29-35","publisher":"Norton","publisher-place":"New York","title":"The Argument from Cosmological Fine-Tuning","type":"chapter"},"suppress-author":1,"uris":["http://www.mendeley.com/documents/?uuid=2de26aa6-adf8-4c3c-bcd9-017785ea0fda"]}],"mendeley":{"formattedCitation":"(2018)","plainTextFormattedCitation":"(2018)","previouslyFormattedCitation":"(2018)"},"properties":{"noteIndex":0},"schema":"https://github.com/citation-style-language/schema/raw/master/csl-citation.json"}</w:instrText>
      </w:r>
      <w:r w:rsidRPr="00C27202">
        <w:fldChar w:fldCharType="separate"/>
      </w:r>
      <w:r w:rsidRPr="00C27202">
        <w:rPr>
          <w:noProof/>
        </w:rPr>
        <w:t>(2018)</w:t>
      </w:r>
      <w:r w:rsidRPr="00C27202">
        <w:fldChar w:fldCharType="end"/>
      </w:r>
      <w:r w:rsidRPr="00C27202">
        <w:t xml:space="preserve"> develop Leslie’s style of argument into an argument for the existence of God. White summarizes his argument as follows: </w:t>
      </w:r>
    </w:p>
    <w:p w14:paraId="59E5BDC8" w14:textId="77777777" w:rsidR="009C395E" w:rsidRPr="00C27202" w:rsidRDefault="009C395E" w:rsidP="009C395E">
      <w:pPr>
        <w:pStyle w:val="Quote"/>
        <w:rPr>
          <w:color w:val="auto"/>
        </w:rPr>
      </w:pPr>
      <w:r w:rsidRPr="00C27202">
        <w:rPr>
          <w:color w:val="auto"/>
        </w:rPr>
        <w:lastRenderedPageBreak/>
        <w:t xml:space="preserve">1. If a fact </w:t>
      </w:r>
      <w:r w:rsidRPr="00C4668F">
        <w:rPr>
          <w:i/>
          <w:iCs w:val="0"/>
          <w:color w:val="auto"/>
        </w:rPr>
        <w:t>E</w:t>
      </w:r>
      <w:r w:rsidRPr="00C27202">
        <w:rPr>
          <w:color w:val="auto"/>
        </w:rPr>
        <w:t xml:space="preserve"> that we observe </w:t>
      </w:r>
      <w:r w:rsidRPr="00C27202">
        <w:rPr>
          <w:color w:val="auto"/>
          <w:u w:val="single"/>
        </w:rPr>
        <w:t>stands in need of explanation</w:t>
      </w:r>
      <w:r w:rsidRPr="00C27202">
        <w:rPr>
          <w:color w:val="auto"/>
        </w:rPr>
        <w:t xml:space="preserve">, hypothesis </w:t>
      </w:r>
      <w:r w:rsidRPr="00C4668F">
        <w:rPr>
          <w:i/>
          <w:iCs w:val="0"/>
          <w:color w:val="auto"/>
        </w:rPr>
        <w:t>H</w:t>
      </w:r>
      <w:r w:rsidRPr="00C27202">
        <w:rPr>
          <w:color w:val="auto"/>
        </w:rPr>
        <w:t xml:space="preserve"> provides a satisfactory explanation of </w:t>
      </w:r>
      <w:r w:rsidRPr="00C4668F">
        <w:rPr>
          <w:i/>
          <w:iCs w:val="0"/>
          <w:color w:val="auto"/>
        </w:rPr>
        <w:t>E</w:t>
      </w:r>
      <w:r w:rsidRPr="00C27202">
        <w:rPr>
          <w:color w:val="auto"/>
        </w:rPr>
        <w:t xml:space="preserve"> and one that is better than any alternative explanation available, then </w:t>
      </w:r>
      <w:r w:rsidRPr="00C4668F">
        <w:rPr>
          <w:i/>
          <w:iCs w:val="0"/>
          <w:color w:val="auto"/>
        </w:rPr>
        <w:t>E</w:t>
      </w:r>
      <w:r w:rsidRPr="00C27202">
        <w:rPr>
          <w:color w:val="auto"/>
        </w:rPr>
        <w:t xml:space="preserve"> provides significant evidential support for </w:t>
      </w:r>
      <w:r w:rsidRPr="00C4668F">
        <w:rPr>
          <w:i/>
          <w:iCs w:val="0"/>
          <w:color w:val="auto"/>
        </w:rPr>
        <w:t>H</w:t>
      </w:r>
      <w:r w:rsidRPr="00C27202">
        <w:rPr>
          <w:color w:val="auto"/>
        </w:rPr>
        <w:t>.</w:t>
      </w:r>
    </w:p>
    <w:p w14:paraId="5DAE9259" w14:textId="77777777" w:rsidR="009C395E" w:rsidRPr="00C27202" w:rsidRDefault="009C395E" w:rsidP="009C395E">
      <w:pPr>
        <w:pStyle w:val="Quote"/>
        <w:rPr>
          <w:color w:val="auto"/>
        </w:rPr>
      </w:pPr>
      <w:r w:rsidRPr="00C27202">
        <w:rPr>
          <w:color w:val="auto"/>
        </w:rPr>
        <w:t xml:space="preserve">2. That our universe is hospitable to life </w:t>
      </w:r>
      <w:r w:rsidRPr="00C27202">
        <w:rPr>
          <w:color w:val="auto"/>
          <w:u w:val="single"/>
        </w:rPr>
        <w:t>stands in need of explanation</w:t>
      </w:r>
      <w:r w:rsidRPr="00C27202">
        <w:rPr>
          <w:color w:val="auto"/>
        </w:rPr>
        <w:t xml:space="preserve">. </w:t>
      </w:r>
    </w:p>
    <w:p w14:paraId="0D31415E" w14:textId="77777777" w:rsidR="009C395E" w:rsidRPr="00C27202" w:rsidRDefault="009C395E" w:rsidP="009C395E">
      <w:pPr>
        <w:pStyle w:val="Quote"/>
        <w:rPr>
          <w:color w:val="auto"/>
        </w:rPr>
      </w:pPr>
      <w:r w:rsidRPr="00C27202">
        <w:rPr>
          <w:color w:val="auto"/>
        </w:rPr>
        <w:t>3. That God adjusted the constants in order to allow for life to develop provides a satisfactory explanation for why our universe is life-permitting.</w:t>
      </w:r>
    </w:p>
    <w:p w14:paraId="35A56F3E" w14:textId="77777777" w:rsidR="009C395E" w:rsidRPr="00C27202" w:rsidRDefault="009C395E" w:rsidP="009C395E">
      <w:pPr>
        <w:pStyle w:val="Quote"/>
        <w:rPr>
          <w:color w:val="auto"/>
        </w:rPr>
      </w:pPr>
      <w:r w:rsidRPr="00C27202">
        <w:rPr>
          <w:color w:val="auto"/>
        </w:rPr>
        <w:t xml:space="preserve">4. There is no comparably satisfying explanation of this fact available. </w:t>
      </w:r>
    </w:p>
    <w:p w14:paraId="26A96AED" w14:textId="77777777" w:rsidR="009C395E" w:rsidRPr="00C27202" w:rsidRDefault="009C395E" w:rsidP="009C395E">
      <w:pPr>
        <w:pStyle w:val="Quote"/>
        <w:rPr>
          <w:color w:val="auto"/>
        </w:rPr>
      </w:pPr>
      <w:r w:rsidRPr="00C27202">
        <w:rPr>
          <w:color w:val="auto"/>
        </w:rPr>
        <w:t>5. Therefore, that our universe is life-permitting provides significant evidential support for theism.</w:t>
      </w:r>
      <w:r>
        <w:rPr>
          <w:color w:val="auto"/>
        </w:rPr>
        <w:t xml:space="preserve"> </w:t>
      </w:r>
      <w:r>
        <w:rPr>
          <w:color w:val="auto"/>
        </w:rPr>
        <w:fldChar w:fldCharType="begin" w:fldLock="1"/>
      </w:r>
      <w:r>
        <w:rPr>
          <w:color w:val="auto"/>
        </w:rPr>
        <w:instrText>ADDIN CSL_CITATION {"citationItems":[{"id":"ITEM-1","itemData":{"author":[{"dropping-particle":"","family":"White","given":"Roger","non-dropping-particle":"","parse-names":false,"suffix":""}],"chapter-number":"1","container-title":"The Norton Introduction to Philosophy","edition":"2","editor":[{"dropping-particle":"","family":"Rosen","given":"Gideon","non-dropping-particle":"","parse-names":false,"suffix":""},{"dropping-particle":"","family":"Byrne","given":"Alex","non-dropping-particle":"","parse-names":false,"suffix":""},{"dropping-particle":"","family":"Cohen","given":"Joshua","non-dropping-particle":"","parse-names":false,"suffix":""},{"dropping-particle":"","family":"Shiffrin","given":"Seana Valentine","non-dropping-particle":"","parse-names":false,"suffix":""},{"dropping-particle":"","family":"Harman","given":"Elizabeth","non-dropping-particle":"","parse-names":false,"suffix":""}],"id":"ITEM-1","issued":{"date-parts":[["2018"]]},"page":"29-35","publisher":"Norton","publisher-place":"New York","title":"The Argument from Cosmological Fine-Tuning","type":"chapter"},"locator":"29-30","uris":["http://www.mendeley.com/documents/?uuid=2de26aa6-adf8-4c3c-bcd9-017785ea0fda"]}],"mendeley":{"formattedCitation":"(White, 2018, pp. 29–30)","plainTextFormattedCitation":"(White, 2018, pp. 29–30)","previouslyFormattedCitation":"(White, 2018, pp. 29–30)"},"properties":{"noteIndex":0},"schema":"https://github.com/citation-style-language/schema/raw/master/csl-citation.json"}</w:instrText>
      </w:r>
      <w:r>
        <w:rPr>
          <w:color w:val="auto"/>
        </w:rPr>
        <w:fldChar w:fldCharType="separate"/>
      </w:r>
      <w:r w:rsidRPr="009052BE">
        <w:rPr>
          <w:noProof/>
          <w:color w:val="auto"/>
        </w:rPr>
        <w:t>(White, 2018, pp. 29–30)</w:t>
      </w:r>
      <w:r>
        <w:rPr>
          <w:color w:val="auto"/>
        </w:rPr>
        <w:fldChar w:fldCharType="end"/>
      </w:r>
    </w:p>
    <w:p w14:paraId="4C77D1ED" w14:textId="77777777" w:rsidR="009C395E" w:rsidRPr="00C27202" w:rsidRDefault="009C395E" w:rsidP="009C395E">
      <w:r w:rsidRPr="00C27202">
        <w:t xml:space="preserve">The first premise of White’s argument is one version of the idea that this book is about. The rest of his argument illustrates how this principle is used to derive far-reaching conclusions. </w:t>
      </w:r>
    </w:p>
    <w:p w14:paraId="2BBD440B" w14:textId="77777777" w:rsidR="009C395E" w:rsidRPr="00C27202" w:rsidRDefault="009C395E" w:rsidP="009C395E">
      <w:pPr>
        <w:rPr>
          <w:rtl/>
        </w:rPr>
      </w:pPr>
      <w:r w:rsidRPr="00C27202">
        <w:t xml:space="preserve">Derek Parfit has endorsed a version of Leslie’s argument as well. In an article published in the </w:t>
      </w:r>
      <w:r w:rsidRPr="00C27202">
        <w:rPr>
          <w:i/>
          <w:iCs/>
        </w:rPr>
        <w:t>London Review of Books</w:t>
      </w:r>
      <w:r w:rsidRPr="00C27202">
        <w:t xml:space="preserve"> </w:t>
      </w:r>
      <w:r w:rsidRPr="00C27202">
        <w:fldChar w:fldCharType="begin" w:fldLock="1"/>
      </w:r>
      <w:r w:rsidRPr="00C27202">
        <w:instrText>ADDIN CSL_CITATION {"citationItems":[{"id":"ITEM-1","itemData":{"author":[{"dropping-particle":"","family":"Parfit","given":"Derek","non-dropping-particle":"","parse-names":false,"suffix":""}],"container-title":"London Review of Books","id":"ITEM-1","issue":"2","issued":{"date-parts":[["1998"]]},"note":"Parfit explicitely acknowledges some debt to Leslie. Leslie in his book also mentions that he discussed with Parfit\nManson referes to this in his review of Shanks.\n\nParfit argues that the fine-tuning of our universe for life calls out for explanation.","title":"Why Anything? Why This?","type":"article-journal","volume":"20"},"suppress-author":1,"uris":["http://www.mendeley.com/documents/?uuid=77178e44-f3d7-32cd-be4f-c57618d0356e"]}],"mendeley":{"formattedCitation":"(1998)","plainTextFormattedCitation":"(1998)","previouslyFormattedCitation":"(1998)"},"properties":{"noteIndex":0},"schema":"https://github.com/citation-style-language/schema/raw/master/csl-citation.json"}</w:instrText>
      </w:r>
      <w:r w:rsidRPr="00C27202">
        <w:fldChar w:fldCharType="separate"/>
      </w:r>
      <w:r w:rsidRPr="00C27202">
        <w:rPr>
          <w:noProof/>
        </w:rPr>
        <w:t>(1998)</w:t>
      </w:r>
      <w:r w:rsidRPr="00C27202">
        <w:fldChar w:fldCharType="end"/>
      </w:r>
      <w:r w:rsidRPr="00C27202">
        <w:t xml:space="preserve">, Parfit more or less repeats </w:t>
      </w:r>
      <w:r>
        <w:t>that argument</w:t>
      </w:r>
      <w:r w:rsidRPr="00C27202">
        <w:t xml:space="preserve"> (acknowledging his debt to Leslie in a footnote), though he is more convinced than Leslie is that theism should be ruled out due to the problem of evil. Parfit argues that </w:t>
      </w:r>
    </w:p>
    <w:p w14:paraId="16E836C3" w14:textId="77777777" w:rsidR="009C395E" w:rsidRPr="00C27202" w:rsidRDefault="009C395E" w:rsidP="009C395E">
      <w:pPr>
        <w:pStyle w:val="Quote"/>
        <w:rPr>
          <w:color w:val="auto"/>
        </w:rPr>
      </w:pPr>
      <w:r w:rsidRPr="00C27202">
        <w:rPr>
          <w:color w:val="auto"/>
        </w:rPr>
        <w:t xml:space="preserve">Of the range of possible initial conditions, fewer than one in a billion </w:t>
      </w:r>
      <w:proofErr w:type="spellStart"/>
      <w:r w:rsidRPr="00C27202">
        <w:rPr>
          <w:color w:val="auto"/>
        </w:rPr>
        <w:t>billion</w:t>
      </w:r>
      <w:proofErr w:type="spellEnd"/>
      <w:r w:rsidRPr="00C27202">
        <w:rPr>
          <w:color w:val="auto"/>
        </w:rPr>
        <w:t xml:space="preserve"> would have produced a Universe with the complexity that allows for life. If this claim is true, as I shall here assume, there is something that </w:t>
      </w:r>
      <w:r w:rsidRPr="00C27202">
        <w:rPr>
          <w:color w:val="auto"/>
          <w:u w:val="single"/>
        </w:rPr>
        <w:t>cries out to be explained</w:t>
      </w:r>
      <w:r w:rsidRPr="00C27202">
        <w:rPr>
          <w:color w:val="auto"/>
        </w:rPr>
        <w:t xml:space="preserve">. </w:t>
      </w:r>
      <w:r w:rsidRPr="00C27202">
        <w:rPr>
          <w:color w:val="auto"/>
        </w:rPr>
        <w:fldChar w:fldCharType="begin" w:fldLock="1"/>
      </w:r>
      <w:r w:rsidRPr="00C27202">
        <w:rPr>
          <w:color w:val="auto"/>
        </w:rPr>
        <w:instrText>ADDIN CSL_CITATION {"citationItems":[{"id":"ITEM-1","itemData":{"author":[{"dropping-particle":"","family":"Parfit","given":"Derek","non-dropping-particle":"","parse-names":false,"suffix":""}],"container-title":"London Review of Books","id":"ITEM-1","issue":"2","issued":{"date-parts":[["1998"]]},"note":"Parfit explicitely acknowledges some debt to Leslie. Leslie in his book also mentions that he discussed with Parfit\nManson referes to this in his review of Shanks.\n\nParfit argues that the fine-tuning of our universe for life calls out for explanation.","title":"Why Anything? Why This?","type":"article-journal","volume":"20"},"uris":["http://www.mendeley.com/documents/?uuid=77178e44-f3d7-32cd-be4f-c57618d0356e"]}],"mendeley":{"formattedCitation":"(Parfit, 1998)","plainTextFormattedCitation":"(Parfit, 1998)","previouslyFormattedCitation":"(Parfit, 1998)"},"properties":{"noteIndex":0},"schema":"https://github.com/citation-style-language/schema/raw/master/csl-citation.json"}</w:instrText>
      </w:r>
      <w:r w:rsidRPr="00C27202">
        <w:rPr>
          <w:color w:val="auto"/>
        </w:rPr>
        <w:fldChar w:fldCharType="separate"/>
      </w:r>
      <w:r w:rsidRPr="00C27202">
        <w:rPr>
          <w:noProof/>
          <w:color w:val="auto"/>
        </w:rPr>
        <w:t>(Parfit, 1998)</w:t>
      </w:r>
      <w:r w:rsidRPr="00C27202">
        <w:rPr>
          <w:color w:val="auto"/>
        </w:rPr>
        <w:fldChar w:fldCharType="end"/>
      </w:r>
    </w:p>
    <w:p w14:paraId="6589855E" w14:textId="77777777" w:rsidR="009C395E" w:rsidRPr="00C27202" w:rsidRDefault="009C395E" w:rsidP="009C395E">
      <w:pPr>
        <w:rPr>
          <w:noProof/>
        </w:rPr>
      </w:pPr>
      <w:r w:rsidRPr="00C27202">
        <w:rPr>
          <w:noProof/>
        </w:rPr>
        <w:t xml:space="preserve">He claims that this is a reason to believe the </w:t>
      </w:r>
      <w:r>
        <w:rPr>
          <w:noProof/>
        </w:rPr>
        <w:t>M</w:t>
      </w:r>
      <w:r w:rsidRPr="00C27202">
        <w:rPr>
          <w:noProof/>
        </w:rPr>
        <w:t xml:space="preserve">ultiverse </w:t>
      </w:r>
      <w:r>
        <w:rPr>
          <w:noProof/>
        </w:rPr>
        <w:t>H</w:t>
      </w:r>
      <w:r w:rsidRPr="00C27202">
        <w:rPr>
          <w:noProof/>
        </w:rPr>
        <w:t xml:space="preserve">ypothesis. </w:t>
      </w:r>
    </w:p>
    <w:p w14:paraId="67CE5FA2" w14:textId="77777777" w:rsidR="009C395E" w:rsidRPr="00C27202" w:rsidRDefault="009C395E" w:rsidP="009C395E">
      <w:r w:rsidRPr="00C27202">
        <w:lastRenderedPageBreak/>
        <w:t xml:space="preserve">Thomas Nagel entertained such thoughts as well. In </w:t>
      </w:r>
      <w:r w:rsidRPr="00C27202">
        <w:rPr>
          <w:i/>
          <w:iCs/>
        </w:rPr>
        <w:t>Mind and Cosmos</w:t>
      </w:r>
      <w:r w:rsidRPr="00C27202">
        <w:t xml:space="preserve"> </w:t>
      </w:r>
      <w:r w:rsidRPr="00C27202">
        <w:fldChar w:fldCharType="begin" w:fldLock="1"/>
      </w:r>
      <w:r w:rsidRPr="00C27202">
        <w:instrText>ADDIN CSL_CITATION {"citationItems":[{"id":"ITEM-1","itemData":{"DOI":"10.1093/acprof:oso/9780199919758.001.0001","ISBN":"9780199919758","abstract":"In Mind and Cosmos Thomas Nagel argues that the widely accepted world view of materialist naturalism is untenable. The mind-body problem cannot be confined to the relation between animal minds and animal bodies. If materialism cannot accommodate consciousness and other mind-related aspects of reality, then we must abandon a purely materialist understanding of nature in general, extending to biology, evolutionary theory, and cosmology. Since minds are features of biological systems that have developed through evolution, the standard materialist version of evolutionary biology is fundamentally incomplete. And the cosmological history that led to the origin of life and the coming into existence of the conditions for evolution cannot be a merely materialist history. An adequate conception of nature would have to explain the appearance in the universe of materially irreducible conscious minds, as such. No such explanation is available, and the physical sciences, including molecular biology, cannot be expected to provide one. The book explores these problems through a general treatment of the obstacles to reductionism, with more specific application to the phenomena of consciousness, cognition, and value. The conclusion is that physics cannot be the theory of everything.","author":[{"dropping-particle":"","family":"Nagel","given":"Thomas","non-dropping-particle":"","parse-names":false,"suffix":""}],"id":"ITEM-1","issued":{"date-parts":[["2012","9","26"]]},"note":"review by Leiter and Weisberg: http://www.thenation.com/article/170334/do-you-only-have-brain-thomas-nagel#\n\nChapter 1: Introduction \n&amp;quot;There are two questions. First...what is the likelihood that self-reproducing life forms should have come into existence spontaneously... The second question...what is the likelihood that, as a result of physical accident, a sequence of viable genetic mutations should have occurred that was sufficient to permit natural selection to produce the organisms that actually exist?&amp;quot; (6)\n\n&amp;quot; If contemporary research in molecular biology leaves open the possibility of legitimate doubts about a fully mechanistic account of the origin and evolution of life, dependent only on the laws of chemistry and physics, this can combine with the failure of psychophysical reductionism to suggest that principles of a different kind are also at work in the history of nature, principles of the growth of order that are in their logical form teleological rather than mechanistic. &amp;quot; (7)","publisher":"Oxford University Press","title":"Mind and Cosmos","type":"book"},"suppress-author":1,"uris":["http://www.mendeley.com/documents/?uuid=d1594d0d-5beb-4481-a593-f83c651f97c5"]}],"mendeley":{"formattedCitation":"(2012)","plainTextFormattedCitation":"(2012)","previouslyFormattedCitation":"(2012)"},"properties":{"noteIndex":0},"schema":"https://github.com/citation-style-language/schema/raw/master/csl-citation.json"}</w:instrText>
      </w:r>
      <w:r w:rsidRPr="00C27202">
        <w:fldChar w:fldCharType="separate"/>
      </w:r>
      <w:r w:rsidRPr="00C27202">
        <w:rPr>
          <w:noProof/>
        </w:rPr>
        <w:t>(2012)</w:t>
      </w:r>
      <w:r w:rsidRPr="00C27202">
        <w:fldChar w:fldCharType="end"/>
      </w:r>
      <w:r w:rsidRPr="00C27202">
        <w:t xml:space="preserve">, Nagel argues that the existence of conscious beings and of moral knowledge cannot be coincidences; they must have an explanation. However, he says that he just cannot accept the theistic explanation. Instead, he suggests that we revive an ancient Aristotelian idea that there are final causes, or </w:t>
      </w:r>
      <w:r w:rsidRPr="00C27202">
        <w:rPr>
          <w:i/>
          <w:iCs/>
        </w:rPr>
        <w:t>telos</w:t>
      </w:r>
      <w:r w:rsidRPr="00C27202">
        <w:t xml:space="preserve">, meaning that things happen in our world not just because of prior conditions but also </w:t>
      </w:r>
      <w:r w:rsidRPr="00C27202">
        <w:rPr>
          <w:i/>
          <w:iCs/>
        </w:rPr>
        <w:t>for</w:t>
      </w:r>
      <w:r w:rsidRPr="00C27202">
        <w:t xml:space="preserve"> certain ends. It’s as if the universe has intentions for the future and does things to bring them about. The premise of his argument that interests us is expressed in the following passage: </w:t>
      </w:r>
    </w:p>
    <w:p w14:paraId="7337A6AF" w14:textId="77777777" w:rsidR="009C395E" w:rsidRPr="00C27202" w:rsidRDefault="009C395E" w:rsidP="009C395E">
      <w:pPr>
        <w:pStyle w:val="Quote"/>
        <w:rPr>
          <w:color w:val="auto"/>
        </w:rPr>
      </w:pPr>
      <w:r w:rsidRPr="00C27202">
        <w:rPr>
          <w:color w:val="auto"/>
        </w:rPr>
        <w:t>[S]</w:t>
      </w:r>
      <w:proofErr w:type="spellStart"/>
      <w:r w:rsidRPr="00C27202">
        <w:rPr>
          <w:color w:val="auto"/>
        </w:rPr>
        <w:t>ystematic</w:t>
      </w:r>
      <w:proofErr w:type="spellEnd"/>
      <w:r w:rsidRPr="00C27202">
        <w:rPr>
          <w:color w:val="auto"/>
        </w:rPr>
        <w:t xml:space="preserve"> features of the natural world are not coincidences, and I do not believe that we can regard them as brute facts not requiring explanation. Regularities, patterns, and functional organization </w:t>
      </w:r>
      <w:r w:rsidRPr="00C27202">
        <w:rPr>
          <w:color w:val="auto"/>
          <w:u w:val="single"/>
        </w:rPr>
        <w:t>call out for explanation</w:t>
      </w:r>
      <w:r w:rsidRPr="00C27202">
        <w:rPr>
          <w:color w:val="auto"/>
        </w:rPr>
        <w:t>—the more so the more frequent they are. (Nagel 2012)</w:t>
      </w:r>
    </w:p>
    <w:p w14:paraId="390289CD" w14:textId="77777777" w:rsidR="009C395E" w:rsidRPr="00C27202" w:rsidRDefault="009C395E" w:rsidP="009C395E">
      <w:r w:rsidRPr="00C27202">
        <w:t xml:space="preserve">These </w:t>
      </w:r>
      <w:r>
        <w:t>are</w:t>
      </w:r>
      <w:r w:rsidRPr="00C27202">
        <w:t xml:space="preserve"> all versions of fine-tuning arguments, arguments from the fine-tuning of our universe for life. They illustrate the grand conclusions that some defend based on the assumption that particular facts call for explanation. However, there are many other types of argument that reach similarly grand conclusions based on the same assumption. </w:t>
      </w:r>
    </w:p>
    <w:p w14:paraId="316D4BA0" w14:textId="77777777" w:rsidR="009C395E" w:rsidRPr="00C27202" w:rsidRDefault="009C395E" w:rsidP="009C395E">
      <w:r w:rsidRPr="00C27202">
        <w:t xml:space="preserve">One such argument was developed by </w:t>
      </w:r>
      <w:proofErr w:type="spellStart"/>
      <w:r w:rsidRPr="00C27202">
        <w:t>Hartry</w:t>
      </w:r>
      <w:proofErr w:type="spellEnd"/>
      <w:r w:rsidRPr="00C27202">
        <w:t xml:space="preserve"> Field in the context of philosophy of math. Field </w:t>
      </w:r>
      <w:r w:rsidRPr="00C27202">
        <w:fldChar w:fldCharType="begin" w:fldLock="1"/>
      </w:r>
      <w:r w:rsidRPr="00C27202">
        <w:instrText>ADDIN CSL_CITATION {"citationItems":[{"id":"ITEM-1","itemData":{"ISBN":"0631180877","author":[{"dropping-particle":"","family":"Field","given":"Hartry","non-dropping-particle":"","parse-names":false,"suffix":""}],"id":"ITEM-1","issued":{"date-parts":[["1989"]]},"note":"Presents his development of Benacerraf in the intro. and again in chapter 7. \nIn Ch. 7 he adds a response to Lewis who claimed that the relevant counterfactual is trivially true becasue mathematical truths are necessary. In reposne, Field makes four points: \n1. Field denies that all mathematical facts are necessary. \n2. Lewis's response is too easy. It works for the belief that God is a metaphysically necessary being as well. \n3. Lewis is discussing the wrong counterfactual. It is possible that mathematicians would have false beliefs. \n4. The challenge need not imploy the counterfactual to begin with. What we want is to explain a correlation.","publisher":"Basil Blackwell","publisher-place":"Oxford","title":"Realism, Mathematics, and Modality","type":"book"},"locator":"25-30","suppress-author":1,"uris":["http://www.mendeley.com/documents/?uuid=b3a6e13f-aad8-4088-a93a-fda199d526ae"]}],"mendeley":{"formattedCitation":"(1989, pp. 25–30)","plainTextFormattedCitation":"(1989, pp. 25–30)","previouslyFormattedCitation":"(1989, pp. 25–30)"},"properties":{"noteIndex":0},"schema":"https://github.com/citation-style-language/schema/raw/master/csl-citation.json"}</w:instrText>
      </w:r>
      <w:r w:rsidRPr="00C27202">
        <w:fldChar w:fldCharType="separate"/>
      </w:r>
      <w:r w:rsidRPr="00C27202">
        <w:rPr>
          <w:noProof/>
        </w:rPr>
        <w:t>(1989, pp. 25–30)</w:t>
      </w:r>
      <w:r w:rsidRPr="00C27202">
        <w:fldChar w:fldCharType="end"/>
      </w:r>
      <w:r w:rsidRPr="00C27202">
        <w:t xml:space="preserve"> argues against mathematical Platonism—that is, the view that there are mind-independent mathematical facts. The version of this view that he targets includes a number of commitments. The first is that there are mathematical facts that are neither metaphysically grounded in nor caused by our beliefs or by any other mental states. Another commitment is that mathematical facts are not the types of entities that </w:t>
      </w:r>
      <w:r w:rsidRPr="00C27202">
        <w:lastRenderedPageBreak/>
        <w:t>cause anything to occur; therefore, they do not play a causal role in shaping our mathematical beliefs. In addition, these Platonists reject s</w:t>
      </w:r>
      <w:r>
        <w:t>k</w:t>
      </w:r>
      <w:r w:rsidRPr="00C27202">
        <w:t>epticism and believe that humans—especially the mathematicians among us—have mathematical knowledge. Such non-s</w:t>
      </w:r>
      <w:r>
        <w:t>k</w:t>
      </w:r>
      <w:r w:rsidRPr="00C27202">
        <w:t>epticism implies that there is a massive correlation between our beliefs and mathematical facts. This latter commitment, Field argues, gives us reason to reject Platonism:</w:t>
      </w:r>
    </w:p>
    <w:p w14:paraId="48FAFDE9" w14:textId="77777777" w:rsidR="009C395E" w:rsidRPr="00C27202" w:rsidRDefault="009C395E" w:rsidP="009C395E">
      <w:pPr>
        <w:pStyle w:val="Quote"/>
        <w:rPr>
          <w:color w:val="auto"/>
        </w:rPr>
      </w:pPr>
      <w:r w:rsidRPr="00C27202">
        <w:rPr>
          <w:color w:val="auto"/>
        </w:rPr>
        <w:t>[T]he correlation between mathematicians’ belief states and the mathematical facts… is so striking as to demand explanation; it is not the sort of fact that is comfortably taken as brute. (Field 1989, 26)</w:t>
      </w:r>
    </w:p>
    <w:p w14:paraId="5FEBA3BE" w14:textId="77777777" w:rsidR="009C395E" w:rsidRPr="00C27202" w:rsidRDefault="009C395E" w:rsidP="009C395E">
      <w:r w:rsidRPr="00C27202">
        <w:t xml:space="preserve">Field argues that Platonists are committed to the existence of a striking correlation, one that there are two principled reasons to believe cannot be explained. First, we do not have at present such an explanation. Second, the supposed correlating components are causally and metaphysically independent of one another. Thus, Platonism implies that there is a striking correlation that demands explanation, but at the same time it seems to imply that no such explanation exists. This, Field argues, is a significant reason to reject Platonism. </w:t>
      </w:r>
    </w:p>
    <w:p w14:paraId="6DF59087" w14:textId="77777777" w:rsidR="009C395E" w:rsidRPr="00C27202" w:rsidRDefault="009C395E" w:rsidP="009C395E">
      <w:r w:rsidRPr="00C27202">
        <w:t xml:space="preserve">The argument can be summarized as follows: </w:t>
      </w:r>
    </w:p>
    <w:p w14:paraId="00B68974" w14:textId="77777777" w:rsidR="009C395E" w:rsidRDefault="009C395E" w:rsidP="009C395E">
      <w:pPr>
        <w:pStyle w:val="ListParagraph"/>
        <w:numPr>
          <w:ilvl w:val="0"/>
          <w:numId w:val="3"/>
        </w:numPr>
      </w:pPr>
      <w:proofErr w:type="gramStart"/>
      <w:r>
        <w:t>Non skeptical</w:t>
      </w:r>
      <w:proofErr w:type="gramEnd"/>
      <w:r>
        <w:t xml:space="preserve"> m</w:t>
      </w:r>
      <w:r w:rsidRPr="00C27202">
        <w:t xml:space="preserve">athematical Platonism implies that there is a </w:t>
      </w:r>
      <w:r>
        <w:t>massive</w:t>
      </w:r>
      <w:r w:rsidRPr="00C27202">
        <w:t xml:space="preserve"> correlation between our mathematical beliefs and </w:t>
      </w:r>
      <w:r>
        <w:t xml:space="preserve">the </w:t>
      </w:r>
      <w:r w:rsidRPr="00C27202">
        <w:t>mind-independent</w:t>
      </w:r>
      <w:r>
        <w:t>,</w:t>
      </w:r>
      <w:r w:rsidRPr="00C27202">
        <w:t xml:space="preserve"> causal</w:t>
      </w:r>
      <w:r>
        <w:t>ly inefficacious</w:t>
      </w:r>
      <w:r w:rsidRPr="00C27202">
        <w:t xml:space="preserve"> mathematical facts. </w:t>
      </w:r>
    </w:p>
    <w:p w14:paraId="75C3C4BC" w14:textId="77777777" w:rsidR="009C395E" w:rsidRPr="00C27202" w:rsidRDefault="009C395E" w:rsidP="009C395E">
      <w:pPr>
        <w:pStyle w:val="ListParagraph"/>
        <w:numPr>
          <w:ilvl w:val="0"/>
          <w:numId w:val="3"/>
        </w:numPr>
      </w:pPr>
      <w:r>
        <w:t xml:space="preserve">This massive correlation is striking, it calls for explanation. </w:t>
      </w:r>
    </w:p>
    <w:p w14:paraId="725F56D5" w14:textId="77777777" w:rsidR="009C395E" w:rsidRDefault="009C395E" w:rsidP="009C395E">
      <w:pPr>
        <w:pStyle w:val="ListParagraph"/>
        <w:numPr>
          <w:ilvl w:val="0"/>
          <w:numId w:val="3"/>
        </w:numPr>
      </w:pPr>
      <w:r w:rsidRPr="00C27202">
        <w:t>We have principled reasons to believe that</w:t>
      </w:r>
      <w:r>
        <w:t xml:space="preserve"> if Mathematical Platonism is true then</w:t>
      </w:r>
      <w:r w:rsidRPr="00C27202">
        <w:t xml:space="preserve"> </w:t>
      </w:r>
      <w:r>
        <w:t xml:space="preserve">the correlation does not have the kind of explanation that is called for. </w:t>
      </w:r>
    </w:p>
    <w:p w14:paraId="4E931C65" w14:textId="77777777" w:rsidR="009C395E" w:rsidRPr="00C27202" w:rsidRDefault="009C395E" w:rsidP="009C395E">
      <w:pPr>
        <w:pStyle w:val="ListParagraph"/>
        <w:numPr>
          <w:ilvl w:val="0"/>
          <w:numId w:val="3"/>
        </w:numPr>
      </w:pPr>
      <w:r>
        <w:lastRenderedPageBreak/>
        <w:t>If a theory implies that there is a fact that calls for explanation but the same theory implies that there are principled reasons to believe that the explanation called for does not exist, that is a reason to reject the theory in question.</w:t>
      </w:r>
    </w:p>
    <w:p w14:paraId="7CB521A2" w14:textId="77777777" w:rsidR="009C395E" w:rsidRPr="00C27202" w:rsidRDefault="009C395E" w:rsidP="009C395E">
      <w:pPr>
        <w:pStyle w:val="ListParagraph"/>
        <w:numPr>
          <w:ilvl w:val="0"/>
          <w:numId w:val="3"/>
        </w:numPr>
      </w:pPr>
      <w:r w:rsidRPr="00C27202">
        <w:t xml:space="preserve">Therefore, we have a reason to reject </w:t>
      </w:r>
      <w:proofErr w:type="gramStart"/>
      <w:r>
        <w:t>non skeptical</w:t>
      </w:r>
      <w:proofErr w:type="gramEnd"/>
      <w:r>
        <w:t xml:space="preserve"> </w:t>
      </w:r>
      <w:r w:rsidRPr="00C27202">
        <w:t xml:space="preserve">mathematical Platonism. </w:t>
      </w:r>
    </w:p>
    <w:p w14:paraId="4BD846FA" w14:textId="77777777" w:rsidR="009C395E" w:rsidRPr="00C27202" w:rsidRDefault="009C395E" w:rsidP="009C395E">
      <w:r w:rsidRPr="00C27202">
        <w:t xml:space="preserve">This argument is known as </w:t>
      </w:r>
      <w:r w:rsidRPr="00C27202">
        <w:rPr>
          <w:i/>
          <w:iCs/>
        </w:rPr>
        <w:t>the</w:t>
      </w:r>
      <w:r w:rsidRPr="00C27202">
        <w:t xml:space="preserve"> </w:t>
      </w:r>
      <w:r w:rsidRPr="00C27202">
        <w:rPr>
          <w:i/>
          <w:iCs/>
        </w:rPr>
        <w:t>reliability challenge</w:t>
      </w:r>
      <w:r w:rsidRPr="00C27202">
        <w:t xml:space="preserve"> to mathematical Platonism,</w:t>
      </w:r>
      <w:r w:rsidRPr="00C27202">
        <w:rPr>
          <w:rStyle w:val="FootnoteReference"/>
        </w:rPr>
        <w:footnoteReference w:id="4"/>
      </w:r>
      <w:r w:rsidRPr="00C27202">
        <w:t xml:space="preserve"> or </w:t>
      </w:r>
      <w:r w:rsidRPr="00C27202">
        <w:rPr>
          <w:i/>
          <w:iCs/>
        </w:rPr>
        <w:t>the Benacerraf-Field argument</w:t>
      </w:r>
      <w:r w:rsidRPr="00C27202">
        <w:t xml:space="preserve">, because Field presents it as a development of an earlier argument presented by Paul Benacerraf </w:t>
      </w:r>
      <w:r w:rsidRPr="00C27202">
        <w:fldChar w:fldCharType="begin" w:fldLock="1"/>
      </w:r>
      <w:r w:rsidRPr="00C27202">
        <w:instrText>ADDIN CSL_CITATION {"citationItems":[{"id":"ITEM-1","itemData":{"DOI":"10.2307/2025075","ISSN":"0022362X","author":[{"dropping-particle":"","family":"Benacerraf","given":"Paul","non-dropping-particle":"","parse-names":false,"suffix":""}],"container-title":"The Journal of Philosophy","id":"ITEM-1","issue":"19","issued":{"date-parts":[["1973"]]},"note":"* We do have causal connections with instances of mathematical truths. Perhaps that's a causal connection? \n* Re logic - I believe that &amp;quot;somebody who thinks that this apple can be both red and not red at the same time and in the same way&amp;quot; is confused. Well logical truths have something to do with the proper way to think. Without being able to think logically, we would be in trouble. Perhaps we have another capacity that allows us to abstract. Animals can think logically, but they can't abstract general rules of logic.","page":"661-679","title":"Mathematical Truth","type":"article-journal","volume":"70"},"suppress-author":1,"uris":["http://www.mendeley.com/documents/?uuid=2345b4f5-b06b-4d9a-97e8-a37f506ce559"]}],"mendeley":{"formattedCitation":"(1973)","plainTextFormattedCitation":"(1973)","previouslyFormattedCitation":"(1973)"},"properties":{"noteIndex":0},"schema":"https://github.com/citation-style-language/schema/raw/master/csl-citation.json"}</w:instrText>
      </w:r>
      <w:r w:rsidRPr="00C27202">
        <w:fldChar w:fldCharType="separate"/>
      </w:r>
      <w:r w:rsidRPr="00C27202">
        <w:rPr>
          <w:noProof/>
        </w:rPr>
        <w:t>(1973)</w:t>
      </w:r>
      <w:r w:rsidRPr="00C27202">
        <w:fldChar w:fldCharType="end"/>
      </w:r>
      <w:r w:rsidRPr="00C27202">
        <w:t>. Field’s argument is considered to be one of the most important in contemporary philosophy of mathematics, and yet one of its core premises—that there are facts that call for explanation—has surprisingly received little attention.</w:t>
      </w:r>
      <w:r w:rsidRPr="00C27202">
        <w:rPr>
          <w:rStyle w:val="FootnoteReference"/>
        </w:rPr>
        <w:footnoteReference w:id="5"/>
      </w:r>
      <w:r w:rsidRPr="00C27202">
        <w:t xml:space="preserve"> </w:t>
      </w:r>
    </w:p>
    <w:p w14:paraId="4327B9DD" w14:textId="77777777" w:rsidR="009C395E" w:rsidRPr="00C27202" w:rsidRDefault="009C395E" w:rsidP="009C395E">
      <w:r w:rsidRPr="00C27202">
        <w:t xml:space="preserve">More recently, philosophers have applied Field’s argument to other theories with similar features. Sharon Street has developed a similar attack against robust moral realism, the view that there are mind-independent moral facts. Like Field’s argument, her argument rests on the idea that realists are committed to a correlation between our beliefs and mind-independent truths. Street argues that such a correlation calls for explanation but that realists lack the ability to provide one: </w:t>
      </w:r>
    </w:p>
    <w:p w14:paraId="66123357" w14:textId="77777777" w:rsidR="009C395E" w:rsidRPr="00C27202" w:rsidRDefault="009C395E" w:rsidP="009C395E">
      <w:pPr>
        <w:pStyle w:val="Quote"/>
        <w:rPr>
          <w:color w:val="auto"/>
        </w:rPr>
      </w:pPr>
      <w:r w:rsidRPr="00C27202">
        <w:rPr>
          <w:color w:val="auto"/>
        </w:rPr>
        <w:t xml:space="preserve">There is a striking coincidence between the normative judgments we human beings think are true, and the normative judgments that evolutionary forces </w:t>
      </w:r>
      <w:r w:rsidRPr="00C27202">
        <w:rPr>
          <w:color w:val="auto"/>
        </w:rPr>
        <w:lastRenderedPageBreak/>
        <w:t xml:space="preserve">pushed us in the direction of making. I claim that the realist about normativity </w:t>
      </w:r>
      <w:r w:rsidRPr="00C27202">
        <w:rPr>
          <w:color w:val="auto"/>
          <w:u w:val="single"/>
        </w:rPr>
        <w:t>owes us an explanation of this striking fact</w:t>
      </w:r>
      <w:r w:rsidRPr="00C27202">
        <w:rPr>
          <w:color w:val="auto"/>
        </w:rPr>
        <w:t>, but has none. (Street 2008)</w:t>
      </w:r>
      <w:r w:rsidRPr="00C27202">
        <w:rPr>
          <w:rStyle w:val="FootnoteReference"/>
        </w:rPr>
        <w:footnoteReference w:id="6"/>
      </w:r>
    </w:p>
    <w:p w14:paraId="63488B90" w14:textId="77777777" w:rsidR="009C395E" w:rsidRPr="00C27202" w:rsidRDefault="009C395E" w:rsidP="009C395E">
      <w:r w:rsidRPr="00C27202">
        <w:t xml:space="preserve">David Enoch </w:t>
      </w:r>
      <w:r w:rsidRPr="00C27202">
        <w:fldChar w:fldCharType="begin" w:fldLock="1"/>
      </w:r>
      <w:r>
        <w:instrText>ADDIN CSL_CITATION {"citationItems":[{"id":"ITEM-1","itemData":{"DOI":"10.1007/s11098-009-9333-6","ISSN":"0031-8116","author":[{"dropping-particle":"","family":"Enoch","given":"David","non-dropping-particle":"","parse-names":false,"suffix":""}],"container-title":"Philosophical Studies","id":"ITEM-1","issue":"3","issued":{"date-parts":[["2009","1","20"]]},"page":"413-438","title":"The Epistemological Challenge to Metanormative Realism: How Best to Understand it, and How to Cope with it","type":"article-journal","volume":"148"},"suppress-author":1,"uris":["http://www.mendeley.com/documents/?uuid=2396efff-251d-4d49-91e1-41f6eef95cf8"]},{"id":"ITEM-2","itemData":{"DOI":"10.1093/acprof:oso/9780199579969.001.0001","ISBN":"9780199579969","author":[{"dropping-particle":"","family":"Enoch","given":"David","non-dropping-particle":"","parse-names":false,"suffix":""}],"id":"ITEM-2","issued":{"date-parts":[["2011","7","28"]]},"note":"Chapter 4: \nIn order to make the move from normative realism in general to moral realism, Enoch argues that PARSIMONY should be revised: [T]he parsimony requirement functions at the level not of specific entities, but rather at the level of kinds of entities. If we already have sufficient reason to believe in electrons, then that a theory quantifies over electrons is no reason to reject it…and it just doesn’t matter if the former theory quantifies over more electrons than the latter…moral properties and facts are of the same kind – in the sense of “kind” relevant to the parsimony requirement – as normative properties and facts more generally.  (Enoch, 2011, p. 92)  \nSo we get: \nPARSIMONY*: One ought not multiply ontological commitments to the existence of kinds of entities, without sufficient reason. \n\nAnd now we have all the pieces for Enoch’s counter-Harman argument for moral realism: \n(M1) INDISPENSABILITY*: If we cannot hope to succeed in a given project without being committed to the existence of something, and the project is one which we should not opt out of , then we are epistemically justified for that very reason in believing that that thing exists. \n(M2) The deliberative project is a project which we should not opt out of. \n(M3) We cannot hope to succeed in the deliberative project without being committed to the existence of irreducibly normative truths. \n(M4) Therefore, we are epistemically justified in believing that there are irreducibly normative truths. \n(M5) PARSIMONY*: One ought not multiply ontological commitments to the existence of kinds of entities, without sufficient reason. \n(M6) Moral truths are of the same kind as normative truths. \n(M7) Therefore, being committed to the existence of moral truths is not ruled out by PARSIMONY*.","publisher":"Oxford University Press","publisher-place":"Oxford","title":"Taking Morality Seriously","type":"book"},"label":"chapter","locator":"7","suppress-author":1,"uris":["http://www.mendeley.com/documents/?uuid=5438233e-939f-40c6-a880-493bdf3c1b2d"]}],"mendeley":{"formattedCitation":"(2009, 2011, Chapter 7)","plainTextFormattedCitation":"(2009, 2011, Chapter 7)","previouslyFormattedCitation":"(2009, 2011, Chapter 7)"},"properties":{"noteIndex":0},"schema":"https://github.com/citation-style-language/schema/raw/master/csl-citation.json"}</w:instrText>
      </w:r>
      <w:r w:rsidRPr="00C27202">
        <w:fldChar w:fldCharType="separate"/>
      </w:r>
      <w:r w:rsidRPr="009052BE">
        <w:rPr>
          <w:noProof/>
        </w:rPr>
        <w:t>(2009, 2011, Chapter 7)</w:t>
      </w:r>
      <w:r w:rsidRPr="00C27202">
        <w:fldChar w:fldCharType="end"/>
      </w:r>
      <w:r w:rsidRPr="00C27202">
        <w:t xml:space="preserve"> argues that this reliability challenge is the most troubling epistemological challenge to robust realism about normativity. </w:t>
      </w:r>
    </w:p>
    <w:p w14:paraId="711EEFEC" w14:textId="77777777" w:rsidR="009C395E" w:rsidRPr="00C27202" w:rsidRDefault="009C395E" w:rsidP="009C395E">
      <w:r w:rsidRPr="00C27202">
        <w:t xml:space="preserve">Joshua Schechter </w:t>
      </w:r>
      <w:r w:rsidRPr="00C27202">
        <w:fldChar w:fldCharType="begin" w:fldLock="1"/>
      </w:r>
      <w:r w:rsidRPr="00C27202">
        <w:instrText>ADDIN CSL_CITATION {"citationItems":[{"id":"ITEM-1","itemData":{"DOI":"10.1111/j.1520-8583.2010.00199.x","ISSN":"15208583","author":[{"dropping-particle":"","family":"Schechter","given":"Joshua","non-dropping-particle":"","parse-names":false,"suffix":""}],"container-title":"Philosophical Perspectives","id":"ITEM-1","issue":"1","issued":{"date-parts":[["2010","12","28"]]},"page":"437-464","title":"The Reliability Challenge and the Epistemology of Logic","type":"article-journal","volume":"24"},"suppress-author":1,"uris":["http://www.mendeley.com/documents/?uuid=9a94a7b6-327e-46a0-aa96-8200c0e4c2a0"]},{"id":"ITEM-2","itemData":{"DOI":"10.1111/phis.12128","ISSN":"15336077","author":[{"dropping-particle":"","family":"Schechter","given":"Joshua","non-dropping-particle":"","parse-names":false,"suffix":""}],"container-title":"Philosophical Issues","id":"ITEM-2","issue":"1","issued":{"date-parts":[["2018"]]},"page":"325-347","title":"Is There a Reliability Challenge for Logic?","type":"article-journal","volume":"28"},"suppress-author":1,"uris":["http://www.mendeley.com/documents/?uuid=d127c52d-548d-4958-ae4c-bece84808a64"]}],"mendeley":{"formattedCitation":"(2010, 2018)","plainTextFormattedCitation":"(2010, 2018)","previouslyFormattedCitation":"(2010, 2018)"},"properties":{"noteIndex":0},"schema":"https://github.com/citation-style-language/schema/raw/master/csl-citation.json"}</w:instrText>
      </w:r>
      <w:r w:rsidRPr="00C27202">
        <w:fldChar w:fldCharType="separate"/>
      </w:r>
      <w:r w:rsidRPr="00C27202">
        <w:rPr>
          <w:noProof/>
        </w:rPr>
        <w:t>(2010, 2018)</w:t>
      </w:r>
      <w:r w:rsidRPr="00C27202">
        <w:fldChar w:fldCharType="end"/>
      </w:r>
      <w:r w:rsidRPr="00C27202">
        <w:t xml:space="preserve"> develops a similar challenge with regard to our knowledge of logic. Schechter argues that </w:t>
      </w:r>
    </w:p>
    <w:p w14:paraId="4AE71E0E" w14:textId="77777777" w:rsidR="009C395E" w:rsidRPr="00C27202" w:rsidRDefault="009C395E" w:rsidP="009C395E">
      <w:pPr>
        <w:pStyle w:val="Quote"/>
        <w:rPr>
          <w:color w:val="auto"/>
        </w:rPr>
      </w:pPr>
      <w:r w:rsidRPr="00C27202">
        <w:rPr>
          <w:color w:val="auto"/>
        </w:rPr>
        <w:t>[O]</w:t>
      </w:r>
      <w:proofErr w:type="spellStart"/>
      <w:r w:rsidRPr="00C27202">
        <w:rPr>
          <w:color w:val="auto"/>
        </w:rPr>
        <w:t>ur</w:t>
      </w:r>
      <w:proofErr w:type="spellEnd"/>
      <w:r w:rsidRPr="00C27202">
        <w:rPr>
          <w:color w:val="auto"/>
        </w:rPr>
        <w:t xml:space="preserve"> possession of a reliable deductive mechanism is a striking fact. It “calls out” for explanation. Ceteris paribus, it is a cost of a theory if it treats striking phenomena… as merely accidental or otherwise unexplained. So it is a significant cost of a view if our possession of a reliable cognitive mechanism is left unexplained. </w:t>
      </w:r>
      <w:r w:rsidRPr="00C27202">
        <w:rPr>
          <w:color w:val="auto"/>
        </w:rPr>
        <w:fldChar w:fldCharType="begin" w:fldLock="1"/>
      </w:r>
      <w:r w:rsidRPr="00C27202">
        <w:rPr>
          <w:color w:val="auto"/>
        </w:rPr>
        <w:instrText>ADDIN CSL_CITATION {"citationItems":[{"id":"ITEM-1","itemData":{"DOI":"10.1111/j.1520-8583.2010.00199.x","ISSN":"15208583","author":[{"dropping-particle":"","family":"Schechter","given":"Joshua","non-dropping-particle":"","parse-names":false,"suffix":""}],"container-title":"Philosophical Perspectives","id":"ITEM-1","issue":"1","issued":{"date-parts":[["2010","12","28"]]},"page":"437-464","title":"The Reliability Challenge and the Epistemology of Logic","type":"article-journal","volume":"24"},"locator":"447","uris":["http://www.mendeley.com/documents/?uuid=9a94a7b6-327e-46a0-aa96-8200c0e4c2a0"]}],"mendeley":{"formattedCitation":"(Schechter, 2010, p. 447)","plainTextFormattedCitation":"(Schechter, 2010, p. 447)","previouslyFormattedCitation":"(Schechter, 2010, p. 447)"},"properties":{"noteIndex":0},"schema":"https://github.com/citation-style-language/schema/raw/master/csl-citation.json"}</w:instrText>
      </w:r>
      <w:r w:rsidRPr="00C27202">
        <w:rPr>
          <w:color w:val="auto"/>
        </w:rPr>
        <w:fldChar w:fldCharType="separate"/>
      </w:r>
      <w:r w:rsidRPr="00C27202">
        <w:rPr>
          <w:noProof/>
          <w:color w:val="auto"/>
        </w:rPr>
        <w:t>(Schechter, 2010, p. 447)</w:t>
      </w:r>
      <w:r w:rsidRPr="00C27202">
        <w:rPr>
          <w:color w:val="auto"/>
        </w:rPr>
        <w:fldChar w:fldCharType="end"/>
      </w:r>
    </w:p>
    <w:p w14:paraId="1F78D987" w14:textId="77777777" w:rsidR="009C395E" w:rsidRPr="00C27202" w:rsidRDefault="009C395E" w:rsidP="009C395E">
      <w:r w:rsidRPr="00C27202">
        <w:t xml:space="preserve">Schechter is less decisive than Field and Street as to the proper conclusion of his argument. His conclusion is that something is likely wrong with the theories that yield this result—including the theory of our cognitive evolution, the view that we are reliable in logic, and the claim that we lack an explanation of our reliability in logic—but in this article, he doesn’t argue that any one of these claims is more suspect than the others. Elsewhere he suggests that the theory of evolution does provide an explanation of our reliability in logic </w:t>
      </w:r>
      <w:r w:rsidRPr="00C27202">
        <w:fldChar w:fldCharType="begin" w:fldLock="1"/>
      </w:r>
      <w:r w:rsidRPr="00C27202">
        <w:instrText>ADDIN CSL_CITATION {"citationItems":[{"id":"ITEM-1","itemData":{"DOI":"10.1093/acprof:oso/9780199672707.003.0008","author":[{"dropping-particle":"","family":"Schechter","given":"Joshua","non-dropping-particle":"","parse-names":false,"suffix":""}],"container-title":"Oxford Studies in Epistemology","id":"ITEM-1","issue":"1989","issued":{"date-parts":[["2013"]]},"note":"\n\nSchechter's answer is - yes...\nI didn't find much new in this article. Schechter explains how our logic capabilities may be a by product of capacities that are adaptive. And therefore, a potential threat to reliability is removed. \n\n\nFunny response: http://www.newappsblog.com/2013/11/what-female-orgasm-and-deductive-reasoning-have-in-common-they-are-not-adaptations.html - The main point is that empirical studies suggest that our human population doesn't do well in employing deductive reasoning, so how can it be considered an adaptation?","page":"214-239","title":"Could Evolution Explain Our Reliability about Logic?","type":"chapter","volume":"4"},"uris":["http://www.mendeley.com/documents/?uuid=106fdc35-8735-474c-8788-ef094f206e96"]}],"mendeley":{"formattedCitation":"(Schechter, 2013)","plainTextFormattedCitation":"(Schechter, 2013)","previouslyFormattedCitation":"(Schechter, 2013)"},"properties":{"noteIndex":0},"schema":"https://github.com/citation-style-language/schema/raw/master/csl-citation.json"}</w:instrText>
      </w:r>
      <w:r w:rsidRPr="00C27202">
        <w:fldChar w:fldCharType="separate"/>
      </w:r>
      <w:r w:rsidRPr="00C27202">
        <w:rPr>
          <w:noProof/>
        </w:rPr>
        <w:t>(Schechter, 2013)</w:t>
      </w:r>
      <w:r w:rsidRPr="00C27202">
        <w:fldChar w:fldCharType="end"/>
      </w:r>
      <w:r w:rsidRPr="00C27202">
        <w:t>.</w:t>
      </w:r>
    </w:p>
    <w:p w14:paraId="7A3DCCBB" w14:textId="77777777" w:rsidR="009C395E" w:rsidRPr="00C27202" w:rsidRDefault="009C395E" w:rsidP="009C395E">
      <w:r w:rsidRPr="00C27202">
        <w:lastRenderedPageBreak/>
        <w:t>Throughout this discussion, you may have noticed a certain difference between these reliability arguments and the fine-tuning arguments described earlier. Specifically, reliability arguments are typically cast as negative arguments (</w:t>
      </w:r>
      <w:r w:rsidRPr="00C27202">
        <w:rPr>
          <w:i/>
          <w:iCs/>
        </w:rPr>
        <w:t>against</w:t>
      </w:r>
      <w:r w:rsidRPr="00C27202">
        <w:t xml:space="preserve"> Platonism or moral realism), whereas the fine-tuning arguments are normally presented as positive arguments (</w:t>
      </w:r>
      <w:r w:rsidRPr="00C27202">
        <w:rPr>
          <w:i/>
          <w:iCs/>
        </w:rPr>
        <w:t>for</w:t>
      </w:r>
      <w:r w:rsidRPr="00C27202">
        <w:t xml:space="preserve"> a certain view, such as the existence of a god or of multiple universes). Although this difference may seem significant, however, I don’t think that it is—one is just the flipside of the other. The fine-tuning arguments are as much arguments </w:t>
      </w:r>
      <w:r w:rsidRPr="00C27202">
        <w:rPr>
          <w:i/>
          <w:iCs/>
        </w:rPr>
        <w:t>for</w:t>
      </w:r>
      <w:r w:rsidRPr="00C27202">
        <w:t xml:space="preserve"> theism or multiverse as they are </w:t>
      </w:r>
      <w:r w:rsidRPr="00C27202">
        <w:rPr>
          <w:i/>
          <w:iCs/>
        </w:rPr>
        <w:t>against</w:t>
      </w:r>
      <w:r w:rsidRPr="00C27202">
        <w:t xml:space="preserve"> the single-</w:t>
      </w:r>
      <w:proofErr w:type="spellStart"/>
      <w:r w:rsidRPr="00C27202">
        <w:t>undesigned</w:t>
      </w:r>
      <w:proofErr w:type="spellEnd"/>
      <w:r w:rsidRPr="00C27202">
        <w:t xml:space="preserve">-universe hypothesis. Likewise, the reliability arguments are as much arguments </w:t>
      </w:r>
      <w:r w:rsidRPr="00C27202">
        <w:rPr>
          <w:i/>
          <w:iCs/>
        </w:rPr>
        <w:t>for</w:t>
      </w:r>
      <w:r w:rsidRPr="00C27202">
        <w:t xml:space="preserve"> fictionalism and constructivism as they are arguments </w:t>
      </w:r>
      <w:r w:rsidRPr="00C27202">
        <w:rPr>
          <w:i/>
          <w:iCs/>
        </w:rPr>
        <w:t>against</w:t>
      </w:r>
      <w:r w:rsidRPr="00C27202">
        <w:t xml:space="preserve"> realism. The arguments’ conclusions all result from the conviction that a certain fact is unlikely to be coincidental, so we should reject theories that imply that it is and favor theories that imply that it is not. </w:t>
      </w:r>
    </w:p>
    <w:p w14:paraId="2FE42715" w14:textId="77777777" w:rsidR="009C395E" w:rsidRPr="00C27202" w:rsidRDefault="009C395E" w:rsidP="009C395E">
      <w:r w:rsidRPr="00C27202">
        <w:t>These are not arguments that just appear out there in the literature and have no real impact. Rather, these are among the most hotly debated arguments in the relevant fields: philosophy of religion, philosophy of cosmology, philosophy of mind, philosophy of mathematics, metaethics, and philosophy of logic. And they all assume that certain facts call for explanation</w:t>
      </w:r>
      <w:r>
        <w:t xml:space="preserve">, precisely the assumption we will examine and challenge in what follows. </w:t>
      </w:r>
      <w:r w:rsidRPr="00C27202">
        <w:t xml:space="preserve"> </w:t>
      </w:r>
    </w:p>
    <w:p w14:paraId="5EBC21ED" w14:textId="77777777" w:rsidR="009C395E" w:rsidRPr="00C27202" w:rsidRDefault="009C395E" w:rsidP="009C395E">
      <w:r w:rsidRPr="00C27202">
        <w:t xml:space="preserve">So far, all of the examples explored here address facts that are in one way or another extraordinary or remarkable, and the conclusions were all meta-physical (in the sense that they go beyond the physical—that is, they go beyond the kinds of questions that scientists normally try to answer by empirical means—rather than in the sense of the word that refers to the foundational principles of all that is physical). But these are not the only </w:t>
      </w:r>
      <w:r w:rsidRPr="00C27202">
        <w:lastRenderedPageBreak/>
        <w:t xml:space="preserve">examples in the literature. Theorists who argue for these meta-physical claims often start by pointing out that the contrast appears in ordinary reasoning. For example, a seemingly ordinary coin is tossed 97 times and lands HTHTHT… (H=heads; T=tails). That sequence intuitively calls for explanation, and we should conclude that it most likely is not the result of chance. However, if a coin is tossed 97 times and lands in a random-looking sequence HHHTHTHTT… then it would not call for explanation. Note, however, that in both cases, the prior probability of the coin landing in that particular sequence is extremely low. </w:t>
      </w:r>
    </w:p>
    <w:p w14:paraId="726E5E02" w14:textId="77777777" w:rsidR="009C395E" w:rsidRPr="00C27202" w:rsidRDefault="009C395E" w:rsidP="009C395E">
      <w:r w:rsidRPr="00C27202">
        <w:t xml:space="preserve">In another such example, you put a bunch of stones in a container and shake them around. After a few shakes, you notice that the smaller stones are at the bottom and the larger ones on top. You repeat this experiment over and over and get the same result every time. You should believe that this result is non-coincidental—that there is some nice explanation of why the smaller stones always end up in the bottom. If you had no idea what the explanation was, you should think that this fact calls for explanation. On the other hand, suppose that you look at a sandbox and notice that the grains of sand are placed in </w:t>
      </w:r>
      <w:r>
        <w:t>some</w:t>
      </w:r>
      <w:r w:rsidRPr="00C27202">
        <w:t xml:space="preserve"> particular way—this grain of sand is over here, and that grain of sand over there. Every sandbox is arranged in some particular way that is different from that of every other sandbox, and the same is true of the sand box in front of you. The fact that it is arranged as it is does not call for explanation. It is plausibly coincidental. </w:t>
      </w:r>
    </w:p>
    <w:p w14:paraId="0F19558F" w14:textId="77777777" w:rsidR="009C395E" w:rsidRPr="00C27202" w:rsidRDefault="009C395E" w:rsidP="009C395E">
      <w:r w:rsidRPr="00C27202">
        <w:t xml:space="preserve">In sum, influential philosophers have argued for </w:t>
      </w:r>
      <w:r>
        <w:t>substantial</w:t>
      </w:r>
      <w:r w:rsidRPr="00C27202">
        <w:t xml:space="preserve"> claims based on the kind of reasoning we will explore in this book—that is, on the basis of some fact that is thought </w:t>
      </w:r>
      <w:r w:rsidRPr="00C27202">
        <w:lastRenderedPageBreak/>
        <w:t xml:space="preserve">to </w:t>
      </w:r>
      <w:r w:rsidRPr="00C27202">
        <w:rPr>
          <w:i/>
          <w:iCs/>
        </w:rPr>
        <w:t>call for explanation</w:t>
      </w:r>
      <w:r w:rsidRPr="00C27202">
        <w:t>.</w:t>
      </w:r>
      <w:r w:rsidRPr="00C27202">
        <w:rPr>
          <w:rStyle w:val="FootnoteReference"/>
        </w:rPr>
        <w:footnoteReference w:id="7"/>
      </w:r>
      <w:r w:rsidRPr="00C27202">
        <w:t xml:space="preserve"> They have argued that God exists, that there exist many universes other than the one we inhabit, that science should undergo a paradigm shift and reintroduce teleological explanations, that there are no mind-independent </w:t>
      </w:r>
      <w:r>
        <w:t xml:space="preserve">mathematical </w:t>
      </w:r>
      <w:r w:rsidRPr="00C27202">
        <w:t xml:space="preserve">facts, that there are no mind-independent moral facts, and that something is wrong with our understanding of our own knowledge of logic. These are very grand conclusions relying on a single kind of assumption. But are the arguments sound? What if the assumption on which they are based is false? </w:t>
      </w:r>
      <w:r>
        <w:t xml:space="preserve">To figure out whether that is the case, we need to understand precisely what this assumption says. </w:t>
      </w:r>
      <w:r w:rsidRPr="00C27202">
        <w:t xml:space="preserve">We will explore these questions in the sections that follow. First, however, we </w:t>
      </w:r>
      <w:r>
        <w:t>must clarify the terms that we will be using</w:t>
      </w:r>
      <w:r w:rsidRPr="00C27202">
        <w:t xml:space="preserve">. </w:t>
      </w:r>
    </w:p>
    <w:p w14:paraId="59F418E7" w14:textId="77777777" w:rsidR="009C395E" w:rsidRPr="00C27202" w:rsidRDefault="009C395E" w:rsidP="009C395E">
      <w:pPr>
        <w:pStyle w:val="Heading2"/>
      </w:pPr>
      <w:bookmarkStart w:id="3" w:name="_Toc43725247"/>
      <w:r w:rsidRPr="00C27202">
        <w:t>Facts</w:t>
      </w:r>
      <w:bookmarkEnd w:id="3"/>
    </w:p>
    <w:p w14:paraId="046C3A7A" w14:textId="582228FB" w:rsidR="009C395E" w:rsidRPr="00C27202" w:rsidRDefault="009C395E" w:rsidP="009C395E">
      <w:pPr>
        <w:rPr>
          <w:lang w:bidi="ar-EG"/>
        </w:rPr>
      </w:pPr>
      <w:r w:rsidRPr="00C27202">
        <w:rPr>
          <w:lang w:bidi="ar-EG"/>
        </w:rPr>
        <w:t xml:space="preserve">What kinds of things might call for explanation? For my newly religious friend and for me on the day of my presentation, what called for explanation were particular events that occurred. In fine-tuning arguments, physical constants or the initial conditions of our universe call for explanation. In reliability arguments, human knowledge of domains such as mathematics or ethics call for explanation. And as we will see </w:t>
      </w:r>
      <w:r>
        <w:rPr>
          <w:lang w:bidi="ar-EG"/>
        </w:rPr>
        <w:t xml:space="preserve">below, and in more detail </w:t>
      </w:r>
      <w:r w:rsidRPr="00C27202">
        <w:rPr>
          <w:lang w:bidi="ar-EG"/>
        </w:rPr>
        <w:t xml:space="preserve">in </w:t>
      </w:r>
      <w:r w:rsidR="003E493D">
        <w:rPr>
          <w:lang w:bidi="ar-EG"/>
        </w:rPr>
        <w:t>C</w:t>
      </w:r>
      <w:r w:rsidRPr="00C27202">
        <w:rPr>
          <w:lang w:bidi="ar-EG"/>
        </w:rPr>
        <w:t xml:space="preserve">hapter </w:t>
      </w:r>
      <w:r w:rsidR="003E493D">
        <w:rPr>
          <w:lang w:bidi="ar-EG"/>
        </w:rPr>
        <w:t>3</w:t>
      </w:r>
      <w:r w:rsidRPr="00C27202">
        <w:rPr>
          <w:lang w:bidi="ar-EG"/>
        </w:rPr>
        <w:t>, mathematical theorems can also call for explanation</w:t>
      </w:r>
      <w:r w:rsidR="0038505E">
        <w:rPr>
          <w:lang w:bidi="ar-EG"/>
        </w:rPr>
        <w:t xml:space="preserve"> as well</w:t>
      </w:r>
      <w:r w:rsidRPr="00C27202">
        <w:rPr>
          <w:lang w:bidi="ar-EG"/>
        </w:rPr>
        <w:t xml:space="preserve">. We should use language in a way that allows for all of these possibilities. Therefore, in this book I will talk about </w:t>
      </w:r>
      <w:r w:rsidRPr="00C27202">
        <w:rPr>
          <w:i/>
          <w:iCs/>
          <w:lang w:bidi="ar-EG"/>
        </w:rPr>
        <w:t>facts</w:t>
      </w:r>
      <w:r w:rsidRPr="00C27202">
        <w:rPr>
          <w:lang w:bidi="ar-EG"/>
        </w:rPr>
        <w:t xml:space="preserve"> that call for explanation. </w:t>
      </w:r>
    </w:p>
    <w:p w14:paraId="470C04A8" w14:textId="77777777" w:rsidR="009C395E" w:rsidRPr="00C27202" w:rsidRDefault="009C395E" w:rsidP="009C395E">
      <w:pPr>
        <w:rPr>
          <w:lang w:bidi="ar-EG"/>
        </w:rPr>
      </w:pPr>
      <w:r w:rsidRPr="00C27202">
        <w:rPr>
          <w:lang w:bidi="ar-EG"/>
        </w:rPr>
        <w:lastRenderedPageBreak/>
        <w:t xml:space="preserve">“Facts” seems to me a more inclusive term than “occurrences,” “events,” “states of affairs,” or “phenomena,” all of which appear in previous literature as the term used to describe that which calls for explanation. Such terms are not always appropriate—it does not seem appropriate, for example, to call mathematical facts “events” or “states of affairs.” In contrast, for every event that actually occurred, it does seem right to say that it is a </w:t>
      </w:r>
      <w:r w:rsidRPr="00C27202">
        <w:rPr>
          <w:i/>
          <w:iCs/>
          <w:lang w:bidi="ar-EG"/>
        </w:rPr>
        <w:t>fact</w:t>
      </w:r>
      <w:r w:rsidRPr="00C27202">
        <w:rPr>
          <w:lang w:bidi="ar-EG"/>
        </w:rPr>
        <w:t xml:space="preserve"> that the event occurred. </w:t>
      </w:r>
      <w:r>
        <w:rPr>
          <w:lang w:bidi="ar-EG"/>
        </w:rPr>
        <w:t xml:space="preserve">Furthermore, the </w:t>
      </w:r>
      <w:r w:rsidRPr="00534A38">
        <w:rPr>
          <w:lang w:bidi="ar-EG"/>
        </w:rPr>
        <w:t>explanation of the event</w:t>
      </w:r>
      <w:r>
        <w:rPr>
          <w:lang w:bidi="ar-EG"/>
        </w:rPr>
        <w:t xml:space="preserve"> is identical to the </w:t>
      </w:r>
      <w:r w:rsidRPr="00534A38">
        <w:rPr>
          <w:i/>
          <w:iCs/>
          <w:lang w:bidi="ar-EG"/>
        </w:rPr>
        <w:t>e</w:t>
      </w:r>
      <w:r w:rsidRPr="00534A38">
        <w:rPr>
          <w:lang w:bidi="ar-EG"/>
        </w:rPr>
        <w:t xml:space="preserve">xplanation of the fact </w:t>
      </w:r>
      <w:r>
        <w:rPr>
          <w:lang w:bidi="ar-EG"/>
        </w:rPr>
        <w:t xml:space="preserve">that the event occurred. </w:t>
      </w:r>
      <w:r w:rsidRPr="00C27202">
        <w:rPr>
          <w:lang w:bidi="ar-EG"/>
        </w:rPr>
        <w:t xml:space="preserve">It also seems right to say of any state of affairs that obtains that it is a </w:t>
      </w:r>
      <w:r w:rsidRPr="00C27202">
        <w:rPr>
          <w:i/>
          <w:iCs/>
          <w:lang w:bidi="ar-EG"/>
        </w:rPr>
        <w:t>fact</w:t>
      </w:r>
      <w:r w:rsidRPr="00C27202">
        <w:rPr>
          <w:lang w:bidi="ar-EG"/>
        </w:rPr>
        <w:t xml:space="preserve"> that the state of affairs obtains. </w:t>
      </w:r>
      <w:r>
        <w:rPr>
          <w:lang w:bidi="ar-EG"/>
        </w:rPr>
        <w:t xml:space="preserve">Furthermore, the explanation of why the state of affairs obtains is identical to the explanation of the fact that the state of affairs obtains. </w:t>
      </w:r>
      <w:r w:rsidRPr="00C27202">
        <w:rPr>
          <w:lang w:bidi="ar-EG"/>
        </w:rPr>
        <w:t xml:space="preserve">And it also seems right to say that, as a matter of </w:t>
      </w:r>
      <w:r w:rsidRPr="00C27202">
        <w:rPr>
          <w:i/>
          <w:iCs/>
          <w:lang w:bidi="ar-EG"/>
        </w:rPr>
        <w:t>fact</w:t>
      </w:r>
      <w:r w:rsidRPr="00C27202">
        <w:rPr>
          <w:lang w:bidi="ar-EG"/>
        </w:rPr>
        <w:t xml:space="preserve">, something appears one way or another (which is one way of using the term “phenomenon”). </w:t>
      </w:r>
      <w:r>
        <w:rPr>
          <w:lang w:bidi="ar-EG"/>
        </w:rPr>
        <w:t xml:space="preserve">Furthermore, the explanation of why something appears some way is identical to the explanation of the fact that it appears as it does. </w:t>
      </w:r>
      <w:r w:rsidRPr="00C27202">
        <w:rPr>
          <w:lang w:bidi="ar-EG"/>
        </w:rPr>
        <w:t xml:space="preserve">Therefore, I will refer to all of the things that can call for explanation as </w:t>
      </w:r>
      <w:r w:rsidRPr="00C27202">
        <w:rPr>
          <w:i/>
          <w:iCs/>
          <w:lang w:bidi="ar-EG"/>
        </w:rPr>
        <w:t>facts</w:t>
      </w:r>
      <w:r w:rsidRPr="00C27202">
        <w:rPr>
          <w:lang w:bidi="ar-EG"/>
        </w:rPr>
        <w:t>.</w:t>
      </w:r>
      <w:r w:rsidRPr="00C27202">
        <w:rPr>
          <w:rStyle w:val="FootnoteReference"/>
        </w:rPr>
        <w:footnoteReference w:id="8"/>
      </w:r>
      <w:r w:rsidRPr="00C27202">
        <w:rPr>
          <w:lang w:bidi="ar-EG"/>
        </w:rPr>
        <w:t xml:space="preserve"> </w:t>
      </w:r>
    </w:p>
    <w:p w14:paraId="331B6C8F" w14:textId="77777777" w:rsidR="009C395E" w:rsidRPr="00C27202" w:rsidRDefault="009C395E" w:rsidP="009C395E">
      <w:pPr>
        <w:rPr>
          <w:lang w:bidi="ar-EG"/>
        </w:rPr>
      </w:pPr>
      <w:r w:rsidRPr="00C27202">
        <w:rPr>
          <w:lang w:bidi="ar-EG"/>
        </w:rPr>
        <w:t xml:space="preserve">There are, of course, different views about what precisely facts are. As I’m using the term, every true proposition corresponds to a fact. However, I am hesitant to say that the proposition </w:t>
      </w:r>
      <w:r w:rsidRPr="00C27202">
        <w:rPr>
          <w:i/>
          <w:iCs/>
          <w:lang w:bidi="ar-EG"/>
        </w:rPr>
        <w:t>just is</w:t>
      </w:r>
      <w:r w:rsidRPr="00C27202">
        <w:rPr>
          <w:lang w:bidi="ar-EG"/>
        </w:rPr>
        <w:t xml:space="preserve"> the fact because a proposition is an abstract entity. Propositions are the meanings of certain sentences (</w:t>
      </w:r>
      <w:r>
        <w:rPr>
          <w:lang w:bidi="ar-EG"/>
        </w:rPr>
        <w:t>the sentences</w:t>
      </w:r>
      <w:r w:rsidRPr="00C27202">
        <w:rPr>
          <w:lang w:bidi="ar-EG"/>
        </w:rPr>
        <w:t xml:space="preserve"> that can be true or false) or the </w:t>
      </w:r>
      <w:r>
        <w:rPr>
          <w:lang w:bidi="ar-EG"/>
        </w:rPr>
        <w:t>thoughts or contents</w:t>
      </w:r>
      <w:r w:rsidRPr="00C27202">
        <w:rPr>
          <w:lang w:bidi="ar-EG"/>
        </w:rPr>
        <w:t xml:space="preserve"> expressed by such sentences. I don’t think the </w:t>
      </w:r>
      <w:r>
        <w:rPr>
          <w:i/>
          <w:iCs/>
          <w:lang w:bidi="ar-EG"/>
        </w:rPr>
        <w:t>thoughts</w:t>
      </w:r>
      <w:r w:rsidRPr="00C27202">
        <w:rPr>
          <w:lang w:bidi="ar-EG"/>
        </w:rPr>
        <w:t xml:space="preserve"> are what call out for explanation; rather, it is the </w:t>
      </w:r>
      <w:r w:rsidRPr="00A92C1B">
        <w:rPr>
          <w:i/>
          <w:iCs/>
          <w:lang w:bidi="ar-EG"/>
        </w:rPr>
        <w:t>facts</w:t>
      </w:r>
      <w:r w:rsidRPr="00C27202">
        <w:rPr>
          <w:lang w:bidi="ar-EG"/>
        </w:rPr>
        <w:t xml:space="preserve"> that correspond to those propositions—or the facts that make those propositions true—that need explaining. </w:t>
      </w:r>
    </w:p>
    <w:p w14:paraId="3E208763" w14:textId="77777777" w:rsidR="009C395E" w:rsidRPr="00C27202" w:rsidRDefault="009C395E" w:rsidP="009C395E">
      <w:pPr>
        <w:rPr>
          <w:lang w:bidi="ar-EG"/>
        </w:rPr>
      </w:pPr>
      <w:r w:rsidRPr="00C27202">
        <w:rPr>
          <w:lang w:bidi="ar-EG"/>
        </w:rPr>
        <w:lastRenderedPageBreak/>
        <w:t xml:space="preserve">To help illustrate what I mean, here’s a sentence in English: “Whenever I press a certain button in my office, the light </w:t>
      </w:r>
      <w:r>
        <w:rPr>
          <w:lang w:bidi="ar-EG"/>
        </w:rPr>
        <w:t xml:space="preserve">in my office </w:t>
      </w:r>
      <w:r w:rsidRPr="00C27202">
        <w:rPr>
          <w:lang w:bidi="ar-EG"/>
        </w:rPr>
        <w:t xml:space="preserve">turns on.” Here’s another sentence in English: “The light turns on in my office whenever I press a certain button.” Although these are two different sentences, they express the same proposition. However, what might call out for explanation is not the proposition—rather, what might call out for explanation is </w:t>
      </w:r>
      <w:r w:rsidRPr="00C27202">
        <w:rPr>
          <w:i/>
          <w:iCs/>
          <w:lang w:bidi="ar-EG"/>
        </w:rPr>
        <w:t>the fact that</w:t>
      </w:r>
      <w:r w:rsidRPr="00C27202">
        <w:rPr>
          <w:lang w:bidi="ar-EG"/>
        </w:rPr>
        <w:t xml:space="preserve"> the light turns on in my office whenever I press a certain button. </w:t>
      </w:r>
    </w:p>
    <w:p w14:paraId="00F6A7DA" w14:textId="77777777" w:rsidR="009C395E" w:rsidRPr="00C27202" w:rsidRDefault="009C395E" w:rsidP="009C395E">
      <w:pPr>
        <w:rPr>
          <w:lang w:bidi="ar-EG"/>
        </w:rPr>
      </w:pPr>
      <w:r>
        <w:rPr>
          <w:lang w:bidi="ar-EG"/>
        </w:rPr>
        <w:t>On my use</w:t>
      </w:r>
      <w:r w:rsidRPr="00C27202">
        <w:rPr>
          <w:lang w:bidi="ar-EG"/>
        </w:rPr>
        <w:t xml:space="preserve">, </w:t>
      </w:r>
      <w:r>
        <w:rPr>
          <w:lang w:bidi="ar-EG"/>
        </w:rPr>
        <w:t>“the fact that” is a</w:t>
      </w:r>
      <w:r w:rsidRPr="00C27202">
        <w:rPr>
          <w:lang w:bidi="ar-EG"/>
        </w:rPr>
        <w:t xml:space="preserve"> </w:t>
      </w:r>
      <w:proofErr w:type="spellStart"/>
      <w:r w:rsidRPr="00C27202">
        <w:rPr>
          <w:lang w:bidi="ar-EG"/>
        </w:rPr>
        <w:t>hyperinten</w:t>
      </w:r>
      <w:r>
        <w:rPr>
          <w:lang w:bidi="ar-EG"/>
        </w:rPr>
        <w:t>s</w:t>
      </w:r>
      <w:r w:rsidRPr="00C27202">
        <w:rPr>
          <w:lang w:bidi="ar-EG"/>
        </w:rPr>
        <w:t>ional</w:t>
      </w:r>
      <w:proofErr w:type="spellEnd"/>
      <w:r>
        <w:rPr>
          <w:lang w:bidi="ar-EG"/>
        </w:rPr>
        <w:t xml:space="preserve"> expression</w:t>
      </w:r>
      <w:r w:rsidRPr="00C27202">
        <w:rPr>
          <w:lang w:bidi="ar-EG"/>
        </w:rPr>
        <w:t xml:space="preserve">. </w:t>
      </w:r>
      <w:r>
        <w:rPr>
          <w:lang w:bidi="ar-EG"/>
        </w:rPr>
        <w:t xml:space="preserve">Two facts can be distinct even if there is no possible world in which one holds and the other does not. </w:t>
      </w:r>
      <w:r w:rsidRPr="00C27202">
        <w:rPr>
          <w:lang w:bidi="ar-EG"/>
        </w:rPr>
        <w:t xml:space="preserve">For example, the fact that 2 + 2 = 4 is distinct from the fact that 1/89=0.01 + 0.001 + 0.0002 + 0.00003 + 0.000005 + 0.0000008… (keep adding a 0 and the next number in the Fibonacci sequence). The former doesn’t call for explanation in the way that the latter does—even though both are necessary truths, true in all possible worlds. </w:t>
      </w:r>
    </w:p>
    <w:p w14:paraId="1192033B" w14:textId="77777777" w:rsidR="009C395E" w:rsidRPr="00C27202" w:rsidRDefault="009C395E" w:rsidP="009C395E">
      <w:r w:rsidRPr="00C27202">
        <w:rPr>
          <w:lang w:bidi="ar-EG"/>
        </w:rPr>
        <w:t xml:space="preserve">What precisely it means for something to be a fact, though, is not the topic of this book, nor is anything here dependent on my way of using this term—my intention is simply to explain what I mean when I use it. Throughout this book the explananda will be facts. If you have a different theory of facts, such that this use of the term would not satisfy you, you are welcome to mentally replace it with whatever you see as more fit for the task. </w:t>
      </w:r>
    </w:p>
    <w:p w14:paraId="2992A848" w14:textId="77777777" w:rsidR="009C395E" w:rsidRPr="00C27202" w:rsidRDefault="009C395E" w:rsidP="009C395E">
      <w:pPr>
        <w:pStyle w:val="Heading2"/>
      </w:pPr>
      <w:bookmarkStart w:id="4" w:name="_Ref40867432"/>
      <w:bookmarkStart w:id="5" w:name="_Toc43725248"/>
      <w:r w:rsidRPr="00C27202">
        <w:t>Disambiguation</w:t>
      </w:r>
      <w:bookmarkEnd w:id="4"/>
      <w:bookmarkEnd w:id="5"/>
    </w:p>
    <w:p w14:paraId="7A4E99D2" w14:textId="77777777" w:rsidR="009C395E" w:rsidRPr="00C27202" w:rsidRDefault="009C395E" w:rsidP="009C395E">
      <w:pPr>
        <w:rPr>
          <w:lang w:bidi="ar-EG"/>
        </w:rPr>
      </w:pPr>
      <w:r w:rsidRPr="00C27202">
        <w:rPr>
          <w:lang w:bidi="ar-EG"/>
        </w:rPr>
        <w:t xml:space="preserve">The term “calling for explanation” and correlates such as “needs explanation” or “cries for explanation” are used in more than one way. When people say that a certain fact calls for explanation or that a certain hypothesis would call for explanation if it were true, sometimes they are referring to a psychological phenomenon. These people mean that a </w:t>
      </w:r>
      <w:r w:rsidRPr="00C27202">
        <w:rPr>
          <w:lang w:bidi="ar-EG"/>
        </w:rPr>
        <w:lastRenderedPageBreak/>
        <w:t>certain fact gives rise to a feeling of curiosity or an interest in discovering an explanation for it.</w:t>
      </w:r>
      <w:r w:rsidRPr="00C27202">
        <w:rPr>
          <w:rStyle w:val="FootnoteReference"/>
        </w:rPr>
        <w:footnoteReference w:id="9"/>
      </w:r>
      <w:r w:rsidRPr="00C27202">
        <w:rPr>
          <w:lang w:bidi="ar-EG"/>
        </w:rPr>
        <w:t xml:space="preserve"> </w:t>
      </w:r>
      <w:r w:rsidRPr="00C27202">
        <w:t xml:space="preserve">Who is it that becomes curious about the explanation of </w:t>
      </w:r>
      <w:r>
        <w:t xml:space="preserve">some </w:t>
      </w:r>
      <w:r w:rsidRPr="00C27202">
        <w:t xml:space="preserve">fact? Perhaps the curious party is simply the speaker, though I suspect that it is typically meant to be a claim about a broader group of people, like scientists in a certain field. </w:t>
      </w:r>
      <w:r w:rsidRPr="00C27202">
        <w:rPr>
          <w:lang w:bidi="ar-EG"/>
        </w:rPr>
        <w:t xml:space="preserve">Suppose </w:t>
      </w:r>
      <w:r w:rsidRPr="00C27202">
        <w:rPr>
          <w:i/>
          <w:iCs/>
        </w:rPr>
        <w:t>E</w:t>
      </w:r>
      <w:r w:rsidRPr="00C27202">
        <w:t xml:space="preserve"> (as in </w:t>
      </w:r>
      <w:r w:rsidRPr="00C27202">
        <w:rPr>
          <w:i/>
          <w:iCs/>
        </w:rPr>
        <w:t>explanandum</w:t>
      </w:r>
      <w:r w:rsidRPr="00C27202">
        <w:t>) is one such fact. The first psychological meaning of “</w:t>
      </w:r>
      <w:r w:rsidRPr="00FE671E">
        <w:rPr>
          <w:i/>
        </w:rPr>
        <w:t>E</w:t>
      </w:r>
      <w:r>
        <w:t xml:space="preserve"> </w:t>
      </w:r>
      <w:r w:rsidRPr="00C27202">
        <w:t>calls for explanation” is:</w:t>
      </w:r>
    </w:p>
    <w:p w14:paraId="347016AC" w14:textId="77777777" w:rsidR="009C395E" w:rsidRPr="00C27202" w:rsidRDefault="009C395E" w:rsidP="009C395E">
      <w:pPr>
        <w:pStyle w:val="Quote"/>
        <w:numPr>
          <w:ilvl w:val="0"/>
          <w:numId w:val="2"/>
        </w:numPr>
      </w:pPr>
      <w:r w:rsidRPr="00C27202">
        <w:rPr>
          <w:i/>
          <w:iCs w:val="0"/>
        </w:rPr>
        <w:t xml:space="preserve">Psychological </w:t>
      </w:r>
      <w:r>
        <w:rPr>
          <w:i/>
          <w:iCs w:val="0"/>
        </w:rPr>
        <w:t xml:space="preserve">sense </w:t>
      </w:r>
      <w:r w:rsidRPr="00C27202">
        <w:rPr>
          <w:i/>
          <w:iCs w:val="0"/>
        </w:rPr>
        <w:t>(descriptive)</w:t>
      </w:r>
      <w:r w:rsidRPr="00C27202">
        <w:t xml:space="preserve">:  </w:t>
      </w:r>
      <w:r w:rsidRPr="00A42E5C">
        <w:rPr>
          <w:i/>
          <w:iCs w:val="0"/>
        </w:rPr>
        <w:t>E</w:t>
      </w:r>
      <w:r w:rsidRPr="00C27202">
        <w:t xml:space="preserve"> gives rise to a sense of curiosity and interest in discovering what the explanation of </w:t>
      </w:r>
      <w:r w:rsidRPr="00A42E5C">
        <w:rPr>
          <w:i/>
          <w:iCs w:val="0"/>
        </w:rPr>
        <w:t>E</w:t>
      </w:r>
      <w:r w:rsidRPr="00C27202">
        <w:t xml:space="preserve"> is. </w:t>
      </w:r>
    </w:p>
    <w:p w14:paraId="4B228CA4" w14:textId="77777777" w:rsidR="009C395E" w:rsidRPr="00C27202" w:rsidRDefault="009C395E" w:rsidP="009C395E">
      <w:r w:rsidRPr="00C27202">
        <w:t xml:space="preserve">As this psychological sense of calling for explanation has been stated, it is a descriptive claim about whether </w:t>
      </w:r>
      <w:r w:rsidRPr="00A42E5C">
        <w:rPr>
          <w:i/>
          <w:iCs/>
        </w:rPr>
        <w:t>E</w:t>
      </w:r>
      <w:r w:rsidRPr="00C27202">
        <w:t xml:space="preserve"> </w:t>
      </w:r>
      <w:r w:rsidRPr="00A42E5C">
        <w:t>actually</w:t>
      </w:r>
      <w:r w:rsidRPr="00C27202">
        <w:t xml:space="preserve"> gives rise to curiosity. But this is not the only psychological sense of calling for explanation. Another, which is not about when </w:t>
      </w:r>
      <w:r w:rsidRPr="00A42E5C">
        <w:rPr>
          <w:i/>
          <w:iCs/>
        </w:rPr>
        <w:t>E</w:t>
      </w:r>
      <w:r w:rsidRPr="00C27202">
        <w:t xml:space="preserve"> </w:t>
      </w:r>
      <w:r w:rsidRPr="00A42E5C">
        <w:rPr>
          <w:i/>
          <w:iCs/>
        </w:rPr>
        <w:t>actually</w:t>
      </w:r>
      <w:r w:rsidRPr="00C27202">
        <w:t xml:space="preserve"> gives rise to curiosity, is about when </w:t>
      </w:r>
      <w:proofErr w:type="spellStart"/>
      <w:r w:rsidRPr="00A42E5C">
        <w:rPr>
          <w:i/>
          <w:iCs/>
        </w:rPr>
        <w:t>E</w:t>
      </w:r>
      <w:proofErr w:type="spellEnd"/>
      <w:r w:rsidRPr="00C27202">
        <w:t xml:space="preserve"> </w:t>
      </w:r>
      <w:r w:rsidRPr="00C27202">
        <w:rPr>
          <w:i/>
          <w:iCs/>
        </w:rPr>
        <w:t>ought</w:t>
      </w:r>
      <w:r w:rsidRPr="00C27202">
        <w:t xml:space="preserve"> </w:t>
      </w:r>
      <w:r>
        <w:t xml:space="preserve">(broadly speaking) </w:t>
      </w:r>
      <w:r w:rsidRPr="00C27202">
        <w:t xml:space="preserve">to make one curious. There are different kinds of normativity associated with such affects, and one that has been widely discussed recently focuses on when and why such attitudes are </w:t>
      </w:r>
      <w:r w:rsidRPr="00C27202">
        <w:rPr>
          <w:i/>
          <w:iCs/>
        </w:rPr>
        <w:t>fitting</w:t>
      </w:r>
      <w:r>
        <w:rPr>
          <w:i/>
          <w:iCs/>
        </w:rPr>
        <w:t xml:space="preserve"> </w:t>
      </w:r>
      <w:r>
        <w:rPr>
          <w:i/>
          <w:iCs/>
        </w:rPr>
        <w:fldChar w:fldCharType="begin" w:fldLock="1"/>
      </w:r>
      <w:r>
        <w:rPr>
          <w:i/>
          <w:iCs/>
        </w:rPr>
        <w:instrText>ADDIN CSL_CITATION {"citationItems":[{"id":"ITEM-1","itemData":{"DOI":"10.2307/2653403","ISBN":"00318205","ISSN":"00318205","abstract":"Philosophers often call emotions appropriate or inappropriate. What is meant by such talk? In one sense, explicated in this paper, to call an emotion appropriate is to say that the emotion is fitting: it accurately presents its object as having certain evaluative features. For instance, envy might be thought appropriate when one's rival has something good which one lacks. But someone might grant that a circumstance has these features, yet deny that envy is appropriate, on the grounds that it is wrong to be envious. These two senses of `appropriate' have much less in common than philosophers have supposed. Indeed, the distinction between propriety and correctness is crucial to understanding the distinctive role of the emotions in ethics. We argue here that an emotion can be fitting despite being wrong to feel, and that various philosophical arguments are guilty of a systematic error which we term the moralistic fallacy.","author":[{"dropping-particle":"","family":"D'Arms","given":"Justin","non-dropping-particle":"","parse-names":false,"suffix":""},{"dropping-particle":"","family":"Jacobson","given":"Daniel","non-dropping-particle":"","parse-names":false,"suffix":""}],"container-title":"Philosophy and Phenomenological Research","id":"ITEM-1","issue":"1","issued":{"date-parts":[["2000"]]},"page":"65","title":"The Moralistic Fallacy: On the 'Appropriateness' of Emotions","type":"article-journal","volume":"61"},"uris":["http://www.mendeley.com/documents/?uuid=b70896f4-ed49-4e13-af65-8efbb2f4d29d"]}],"mendeley":{"formattedCitation":"(D’Arms &amp; Jacobson, 2000)","plainTextFormattedCitation":"(D’Arms &amp; Jacobson, 2000)","previouslyFormattedCitation":"(D’Arms &amp; Jacobson, 2000)"},"properties":{"noteIndex":0},"schema":"https://github.com/citation-style-language/schema/raw/master/csl-citation.json"}</w:instrText>
      </w:r>
      <w:r>
        <w:rPr>
          <w:i/>
          <w:iCs/>
        </w:rPr>
        <w:fldChar w:fldCharType="separate"/>
      </w:r>
      <w:r w:rsidRPr="00A42E5C">
        <w:rPr>
          <w:iCs/>
          <w:noProof/>
        </w:rPr>
        <w:t>(D’Arms &amp; Jacobson, 2000)</w:t>
      </w:r>
      <w:r>
        <w:rPr>
          <w:i/>
          <w:iCs/>
        </w:rPr>
        <w:fldChar w:fldCharType="end"/>
      </w:r>
      <w:r w:rsidRPr="00C27202">
        <w:t xml:space="preserve">. This yields the following sense of calling for explanation: </w:t>
      </w:r>
    </w:p>
    <w:p w14:paraId="077A4659" w14:textId="77777777" w:rsidR="009C395E" w:rsidRPr="00C27202" w:rsidRDefault="009C395E" w:rsidP="009C395E">
      <w:pPr>
        <w:pStyle w:val="ListParagraph"/>
        <w:numPr>
          <w:ilvl w:val="0"/>
          <w:numId w:val="2"/>
        </w:numPr>
      </w:pPr>
      <w:r w:rsidRPr="00C27202">
        <w:rPr>
          <w:i/>
          <w:iCs/>
        </w:rPr>
        <w:t xml:space="preserve">Psychological </w:t>
      </w:r>
      <w:r>
        <w:rPr>
          <w:i/>
          <w:iCs/>
        </w:rPr>
        <w:t xml:space="preserve">sense </w:t>
      </w:r>
      <w:r w:rsidRPr="00C27202">
        <w:rPr>
          <w:i/>
          <w:iCs/>
        </w:rPr>
        <w:t>(normative)</w:t>
      </w:r>
      <w:r w:rsidRPr="00C27202">
        <w:t xml:space="preserve">: It is fitting to be curious and interested in discovering an explanation for </w:t>
      </w:r>
      <w:r>
        <w:rPr>
          <w:i/>
          <w:iCs/>
        </w:rPr>
        <w:t xml:space="preserve">E </w:t>
      </w:r>
      <w:r>
        <w:t>(perhaps a certain kind of explanation).</w:t>
      </w:r>
    </w:p>
    <w:p w14:paraId="78E984D8" w14:textId="77777777" w:rsidR="009C395E" w:rsidRPr="00C27202" w:rsidRDefault="009C395E" w:rsidP="009C395E">
      <w:r w:rsidRPr="00C27202">
        <w:lastRenderedPageBreak/>
        <w:t xml:space="preserve">Both senses of calling for explanation might vary significantly from one person to another, though in different ways. People’s actual dispositions vary, so it’s clear how actual psychological attitudes might vary from one person to another. The fittingness version, however, is normative, and to the extent that norms can be objective, </w:t>
      </w:r>
      <w:r>
        <w:t xml:space="preserve">the </w:t>
      </w:r>
      <w:r w:rsidRPr="00C27202">
        <w:t xml:space="preserve">fittingness of curiosity might be </w:t>
      </w:r>
      <w:r>
        <w:t>as well</w:t>
      </w:r>
      <w:r w:rsidRPr="00C27202">
        <w:t xml:space="preserve">. Still, all should agree that </w:t>
      </w:r>
      <w:r>
        <w:t xml:space="preserve">the </w:t>
      </w:r>
      <w:r w:rsidRPr="00C27202">
        <w:t xml:space="preserve">fittingness of attitudes tends to be context sensitive, so at the very least they are sensitive to one’s evidential state; they are often also sensitive to one’s goals. </w:t>
      </w:r>
    </w:p>
    <w:p w14:paraId="319A3B5F" w14:textId="77777777" w:rsidR="009C395E" w:rsidRPr="00C27202" w:rsidRDefault="009C395E" w:rsidP="009C395E">
      <w:r w:rsidRPr="00C27202">
        <w:t>Normally, there is an epistemic precondition to having fitting curiosity. The precondition is that at present</w:t>
      </w:r>
      <w:r>
        <w:t xml:space="preserve"> </w:t>
      </w:r>
      <w:r w:rsidRPr="00C27202">
        <w:t>one does not possess (i.e., justifiably believe) an explanation for the given fact</w:t>
      </w:r>
      <w:r>
        <w:t xml:space="preserve"> consistent with one’s background assumptions about the world</w:t>
      </w:r>
      <w:r w:rsidRPr="00C27202">
        <w:t xml:space="preserve">. Let us call this set of background assumptions </w:t>
      </w:r>
      <w:r w:rsidRPr="00C27202">
        <w:rPr>
          <w:i/>
          <w:iCs/>
        </w:rPr>
        <w:t>A</w:t>
      </w:r>
      <w:r w:rsidRPr="00C27202">
        <w:t xml:space="preserve">. Sometimes when people say that fact </w:t>
      </w:r>
      <w:r w:rsidRPr="00486177">
        <w:rPr>
          <w:i/>
        </w:rPr>
        <w:t>E</w:t>
      </w:r>
      <w:r>
        <w:t xml:space="preserve"> </w:t>
      </w:r>
      <w:r w:rsidRPr="00486177">
        <w:t>calls</w:t>
      </w:r>
      <w:r w:rsidRPr="00C27202">
        <w:t xml:space="preserve"> for explanation, they </w:t>
      </w:r>
      <w:r>
        <w:t>mean to imply</w:t>
      </w:r>
      <w:r w:rsidRPr="00C27202">
        <w:t xml:space="preserve"> that</w:t>
      </w:r>
    </w:p>
    <w:p w14:paraId="04E46A61" w14:textId="77777777" w:rsidR="009C395E" w:rsidRPr="00C27202" w:rsidRDefault="009C395E" w:rsidP="009C395E">
      <w:pPr>
        <w:pStyle w:val="ListParagraph"/>
        <w:numPr>
          <w:ilvl w:val="0"/>
          <w:numId w:val="2"/>
        </w:numPr>
      </w:pPr>
      <w:r>
        <w:rPr>
          <w:i/>
          <w:iCs/>
        </w:rPr>
        <w:t>Privative explanatory sense</w:t>
      </w:r>
      <w:r w:rsidRPr="00C27202">
        <w:t xml:space="preserve">: Given a set of background assumptions about the world </w:t>
      </w:r>
      <w:r w:rsidRPr="00C27202">
        <w:rPr>
          <w:i/>
          <w:iCs/>
        </w:rPr>
        <w:t>A</w:t>
      </w:r>
      <w:r w:rsidRPr="00C27202">
        <w:t xml:space="preserve">, we currently lack an explanation for </w:t>
      </w:r>
      <w:r w:rsidRPr="00C27202">
        <w:rPr>
          <w:i/>
          <w:iCs/>
        </w:rPr>
        <w:t>E</w:t>
      </w:r>
      <w:r w:rsidRPr="00C27202">
        <w:t>.</w:t>
      </w:r>
    </w:p>
    <w:p w14:paraId="49D1CDED" w14:textId="77777777" w:rsidR="009C395E" w:rsidRPr="00C27202" w:rsidRDefault="009C395E" w:rsidP="009C395E">
      <w:r w:rsidRPr="00C27202">
        <w:t xml:space="preserve">Other times, people </w:t>
      </w:r>
      <w:r>
        <w:t>imply</w:t>
      </w:r>
      <w:r w:rsidRPr="00C27202">
        <w:t xml:space="preserve"> more than just that we lack an explanation. </w:t>
      </w:r>
      <w:r>
        <w:t>“</w:t>
      </w:r>
      <w:r w:rsidRPr="000637DB">
        <w:rPr>
          <w:i/>
        </w:rPr>
        <w:t>E</w:t>
      </w:r>
      <w:r>
        <w:t xml:space="preserve"> c</w:t>
      </w:r>
      <w:r w:rsidRPr="000637DB">
        <w:t>alls</w:t>
      </w:r>
      <w:r w:rsidRPr="00C27202">
        <w:t xml:space="preserve"> for explanation</w:t>
      </w:r>
      <w:r>
        <w:t>”</w:t>
      </w:r>
      <w:r w:rsidRPr="00C27202">
        <w:t xml:space="preserve"> can also </w:t>
      </w:r>
      <w:r>
        <w:t>be used to imply</w:t>
      </w:r>
      <w:r w:rsidRPr="00C27202">
        <w:t xml:space="preserve"> the following: </w:t>
      </w:r>
    </w:p>
    <w:p w14:paraId="10D5C9E7" w14:textId="77777777" w:rsidR="009C395E" w:rsidRPr="00C27202" w:rsidRDefault="009C395E" w:rsidP="009C395E">
      <w:pPr>
        <w:pStyle w:val="ListParagraph"/>
        <w:numPr>
          <w:ilvl w:val="0"/>
          <w:numId w:val="2"/>
        </w:numPr>
      </w:pPr>
      <w:r w:rsidRPr="00C27202">
        <w:rPr>
          <w:i/>
          <w:iCs/>
        </w:rPr>
        <w:t>Practical</w:t>
      </w:r>
      <w:r>
        <w:rPr>
          <w:i/>
          <w:iCs/>
        </w:rPr>
        <w:t xml:space="preserve"> sense</w:t>
      </w:r>
      <w:r w:rsidRPr="00C27202">
        <w:t xml:space="preserve">: Given a set of background assumptions about the world </w:t>
      </w:r>
      <w:r w:rsidRPr="00C27202">
        <w:rPr>
          <w:i/>
          <w:iCs/>
        </w:rPr>
        <w:t>A</w:t>
      </w:r>
      <w:r w:rsidRPr="00C27202">
        <w:t xml:space="preserve">, we have reason to seek an explanation for </w:t>
      </w:r>
      <w:r w:rsidRPr="00C27202">
        <w:rPr>
          <w:i/>
          <w:iCs/>
        </w:rPr>
        <w:t>E</w:t>
      </w:r>
      <w:r w:rsidRPr="00C27202">
        <w:t>.</w:t>
      </w:r>
      <w:r w:rsidRPr="00C27202">
        <w:rPr>
          <w:rStyle w:val="FootnoteReference"/>
        </w:rPr>
        <w:footnoteReference w:id="10"/>
      </w:r>
      <w:r w:rsidRPr="00C27202">
        <w:t xml:space="preserve"> </w:t>
      </w:r>
    </w:p>
    <w:p w14:paraId="74AF5D5C" w14:textId="77777777" w:rsidR="009C395E" w:rsidRPr="00C27202" w:rsidRDefault="009C395E" w:rsidP="009C395E">
      <w:r w:rsidRPr="00C27202">
        <w:lastRenderedPageBreak/>
        <w:t>Of course, in order for you to have some reason to invest in discovering the explanation for some fact, you need to have reason to believe that you have some chance of succeeding. But that is a relatively low bar to clear.</w:t>
      </w:r>
      <w:r w:rsidRPr="00C27202">
        <w:rPr>
          <w:rStyle w:val="FootnoteReference"/>
        </w:rPr>
        <w:footnoteReference w:id="11"/>
      </w:r>
      <w:r w:rsidRPr="00C27202">
        <w:t xml:space="preserve"> </w:t>
      </w:r>
    </w:p>
    <w:p w14:paraId="069D8657" w14:textId="40ED4B96" w:rsidR="009C395E" w:rsidRPr="00C27202" w:rsidRDefault="009C395E" w:rsidP="009C395E">
      <w:r w:rsidRPr="00C27202">
        <w:rPr>
          <w:rFonts w:cstheme="majorBidi"/>
        </w:rPr>
        <w:t xml:space="preserve">None of these senses </w:t>
      </w:r>
      <w:r>
        <w:rPr>
          <w:rFonts w:cstheme="majorBidi"/>
        </w:rPr>
        <w:t xml:space="preserve">or implications </w:t>
      </w:r>
      <w:r w:rsidRPr="00C27202">
        <w:rPr>
          <w:rFonts w:cstheme="majorBidi"/>
        </w:rPr>
        <w:t>of calling for explanation would fit as a premise in the fine-tuning and reliability arguments presented above (§</w:t>
      </w:r>
      <w:r w:rsidRPr="00C27202">
        <w:rPr>
          <w:rFonts w:cstheme="majorBidi"/>
        </w:rPr>
        <w:fldChar w:fldCharType="begin"/>
      </w:r>
      <w:r w:rsidRPr="00C27202">
        <w:rPr>
          <w:rFonts w:cstheme="majorBidi"/>
        </w:rPr>
        <w:instrText xml:space="preserve"> REF _Ref5693338 \r \h </w:instrText>
      </w:r>
      <w:r w:rsidRPr="00C27202">
        <w:rPr>
          <w:rFonts w:cstheme="majorBidi"/>
        </w:rPr>
      </w:r>
      <w:r w:rsidRPr="00C27202">
        <w:rPr>
          <w:rFonts w:cstheme="majorBidi"/>
        </w:rPr>
        <w:fldChar w:fldCharType="separate"/>
      </w:r>
      <w:r w:rsidR="00593B0F">
        <w:rPr>
          <w:rFonts w:cstheme="majorBidi"/>
          <w:cs/>
        </w:rPr>
        <w:t>‎</w:t>
      </w:r>
      <w:r w:rsidR="00593B0F">
        <w:rPr>
          <w:rFonts w:cstheme="majorBidi"/>
        </w:rPr>
        <w:t>1.1</w:t>
      </w:r>
      <w:r w:rsidRPr="00C27202">
        <w:rPr>
          <w:rFonts w:cstheme="majorBidi"/>
        </w:rPr>
        <w:fldChar w:fldCharType="end"/>
      </w:r>
      <w:r w:rsidRPr="00C27202">
        <w:rPr>
          <w:rFonts w:cstheme="majorBidi"/>
        </w:rPr>
        <w:t>).</w:t>
      </w:r>
      <w:r w:rsidRPr="00C27202">
        <w:t xml:space="preserve"> In these arguments, claiming that a fact calls for explanation amounts to a claim with </w:t>
      </w:r>
      <w:r>
        <w:t xml:space="preserve">a more salient </w:t>
      </w:r>
      <w:r w:rsidRPr="00C27202">
        <w:t xml:space="preserve">epistemic significance. That a fact calls for explanation is used to confirm or disconfirm theories. </w:t>
      </w:r>
      <w:r>
        <w:t>W</w:t>
      </w:r>
      <w:r w:rsidRPr="00C27202">
        <w:t xml:space="preserve">hen these philosophers say that </w:t>
      </w:r>
      <w:r w:rsidRPr="00C27202">
        <w:rPr>
          <w:i/>
          <w:iCs/>
        </w:rPr>
        <w:t>E</w:t>
      </w:r>
      <w:r w:rsidRPr="00C27202">
        <w:t xml:space="preserve"> calls for explanation, they </w:t>
      </w:r>
      <w:r>
        <w:t>are implying</w:t>
      </w:r>
      <w:r w:rsidRPr="00C27202">
        <w:t xml:space="preserve"> </w:t>
      </w:r>
      <w:r>
        <w:t>the following kind of claim</w:t>
      </w:r>
      <w:r w:rsidRPr="00C27202">
        <w:t>:</w:t>
      </w:r>
    </w:p>
    <w:p w14:paraId="64376B14" w14:textId="77777777" w:rsidR="009C395E" w:rsidRPr="00C27202" w:rsidRDefault="009C395E" w:rsidP="009C395E">
      <w:pPr>
        <w:pStyle w:val="ListParagraph"/>
        <w:numPr>
          <w:ilvl w:val="0"/>
          <w:numId w:val="2"/>
        </w:numPr>
      </w:pPr>
      <w:r>
        <w:rPr>
          <w:i/>
          <w:iCs/>
        </w:rPr>
        <w:t>Epistemic sense</w:t>
      </w:r>
      <w:r w:rsidRPr="00C27202">
        <w:t xml:space="preserve">: We have </w:t>
      </w:r>
      <w:r>
        <w:t xml:space="preserve">an epistemic </w:t>
      </w:r>
      <w:r w:rsidRPr="00C27202">
        <w:t xml:space="preserve">reason to believe that </w:t>
      </w:r>
      <w:r w:rsidRPr="00CB4C9F">
        <w:rPr>
          <w:i/>
          <w:iCs/>
        </w:rPr>
        <w:t>E</w:t>
      </w:r>
      <w:r w:rsidRPr="00C27202">
        <w:t xml:space="preserve"> has a special kind of explanation.</w:t>
      </w:r>
    </w:p>
    <w:p w14:paraId="3D13D64D" w14:textId="77777777" w:rsidR="009C395E" w:rsidRPr="00C27202" w:rsidRDefault="009C395E" w:rsidP="009C395E">
      <w:r w:rsidRPr="00C27202">
        <w:t xml:space="preserve">Why special, and what does that mean? We will get to those questions shortly. For the moment, simply note that when calling for explanation is used in this last way, it is used as a reason to reject theories that imply that </w:t>
      </w:r>
      <w:r w:rsidRPr="00CB4C9F">
        <w:rPr>
          <w:i/>
          <w:iCs/>
        </w:rPr>
        <w:t>E</w:t>
      </w:r>
      <w:r w:rsidRPr="00C27202">
        <w:t xml:space="preserve"> does not have the </w:t>
      </w:r>
      <w:r w:rsidRPr="00CB4C9F">
        <w:rPr>
          <w:i/>
          <w:iCs/>
        </w:rPr>
        <w:t>relevant</w:t>
      </w:r>
      <w:r w:rsidRPr="00C27202">
        <w:t xml:space="preserve"> kind of explanation. </w:t>
      </w:r>
    </w:p>
    <w:p w14:paraId="3D11215D" w14:textId="77777777" w:rsidR="009C395E" w:rsidRPr="00C27202" w:rsidRDefault="009C395E" w:rsidP="009C395E">
      <w:r w:rsidRPr="00C27202">
        <w:t xml:space="preserve">It is only this last sense of calls for explanation that can justify the inferences that interest us in this book. When Leslie, White, and Parfit argue that the fine-tuning of our universe </w:t>
      </w:r>
      <w:r w:rsidRPr="00C27202">
        <w:lastRenderedPageBreak/>
        <w:t xml:space="preserve">calls for explanation, they use that argument to reject the theory that says that there exists only a single universe and that it came about by chance. When Field, Street, and Schechter argue that our knowledge of mathematics, morality, and logic calls for explanation, they are using that assumption to argue against realist theories that seem to imply that our knowledge is coincidental. </w:t>
      </w:r>
    </w:p>
    <w:p w14:paraId="5539BB02" w14:textId="717A1436" w:rsidR="009C395E" w:rsidRPr="00C27202" w:rsidRDefault="009C395E" w:rsidP="009C395E">
      <w:r w:rsidRPr="00C27202">
        <w:t xml:space="preserve">To clarify, I do not mean to say that these authors use the term “calls for explanation” such that it just means what </w:t>
      </w:r>
      <w:r>
        <w:rPr>
          <w:i/>
          <w:iCs/>
        </w:rPr>
        <w:t>epistemic sense</w:t>
      </w:r>
      <w:r w:rsidRPr="00C27202">
        <w:t xml:space="preserve"> says. Suppose we knew for certain that a particular fact had a special explanation, and we knew what that explanation was—it would seem weird to say that that fact calls for explanation. At least typically, people don’t use the term “calls for explanation” to describe facts for which they have the explanation, even when they have reason to believe that those facts have a </w:t>
      </w:r>
      <w:r w:rsidRPr="00CB4C9F">
        <w:rPr>
          <w:i/>
          <w:iCs/>
        </w:rPr>
        <w:t>special</w:t>
      </w:r>
      <w:r w:rsidRPr="00C27202">
        <w:t xml:space="preserve"> explanation.</w:t>
      </w:r>
      <w:r w:rsidRPr="00C27202">
        <w:rPr>
          <w:rStyle w:val="FootnoteReference"/>
        </w:rPr>
        <w:footnoteReference w:id="12"/>
      </w:r>
      <w:r w:rsidRPr="00C27202">
        <w:t xml:space="preserve"> Whether this is a matter of pragmatics or semantics and what exactly governs the use of “calling for explanation” are questions I will return to later in the book (Chapter </w:t>
      </w:r>
      <w:r w:rsidR="001F1CAC">
        <w:t>6</w:t>
      </w:r>
      <w:r w:rsidRPr="00C27202">
        <w:t>). All I want to claim here is that whatever else calling for explanation might imply, what is important for the arguments I</w:t>
      </w:r>
      <w:r>
        <w:t xml:space="preserve"> a</w:t>
      </w:r>
      <w:r w:rsidRPr="00C27202">
        <w:t xml:space="preserve">m interested in is </w:t>
      </w:r>
      <w:r>
        <w:t>a</w:t>
      </w:r>
      <w:r w:rsidRPr="00C27202">
        <w:t xml:space="preserve"> claim </w:t>
      </w:r>
      <w:r>
        <w:t xml:space="preserve">of the kind described by </w:t>
      </w:r>
      <w:r>
        <w:rPr>
          <w:i/>
          <w:iCs/>
        </w:rPr>
        <w:t>reason for belief</w:t>
      </w:r>
      <w:r w:rsidRPr="00C27202">
        <w:t xml:space="preserve">. </w:t>
      </w:r>
    </w:p>
    <w:p w14:paraId="22C82DD8" w14:textId="77777777" w:rsidR="009C395E" w:rsidRPr="00C27202" w:rsidRDefault="009C395E" w:rsidP="009C395E">
      <w:pPr>
        <w:rPr>
          <w:lang w:bidi="ar-EG"/>
        </w:rPr>
      </w:pPr>
      <w:r w:rsidRPr="00C27202">
        <w:rPr>
          <w:lang w:bidi="ar-EG"/>
        </w:rPr>
        <w:t xml:space="preserve">In some examples, several of the meanings (1–5) apply. For example, imagine a coin that is tossed many times and lands consistently in the alternating sequence HTHTHT… The result would likely give rise to emotions of curiosity and surprise, and fittingly so. We would also not know what the explanation is for this occurrence, and we would have </w:t>
      </w:r>
      <w:r w:rsidRPr="00C27202">
        <w:rPr>
          <w:lang w:bidi="ar-EG"/>
        </w:rPr>
        <w:lastRenderedPageBreak/>
        <w:t>reason to seek such an explanation. Finally, we should infer that the fact that the coin landed in this sequence is not coincidental. There is a special explanation for why it landed thus, perhaps some mechanism that, on each toss, makes it land on the opposite side of the previous toss. This is an example of a fact that would call for explanation in all of the aforementioned senses of the phrase—and examples like this might be partly responsible for blurring the distinctions between them. However, the different meanings of calling for explanation are logically independent, and</w:t>
      </w:r>
      <w:r>
        <w:rPr>
          <w:lang w:bidi="ar-EG"/>
        </w:rPr>
        <w:t>, as I will shortly illustrate,</w:t>
      </w:r>
      <w:r w:rsidRPr="00C27202">
        <w:rPr>
          <w:lang w:bidi="ar-EG"/>
        </w:rPr>
        <w:t xml:space="preserve"> there are cases in which only some of them apply. It is therefore important to distinguish between them. </w:t>
      </w:r>
    </w:p>
    <w:p w14:paraId="74938371" w14:textId="77777777" w:rsidR="009C395E" w:rsidRPr="00C27202" w:rsidRDefault="009C395E" w:rsidP="009C395E">
      <w:pPr>
        <w:rPr>
          <w:lang w:bidi="ar-EG"/>
        </w:rPr>
      </w:pPr>
      <w:r w:rsidRPr="00C27202">
        <w:rPr>
          <w:lang w:bidi="ar-EG"/>
        </w:rPr>
        <w:t xml:space="preserve">The lack of clarity in what sense of the term is being used has led to confusion. A noteworthy example appears in the philosophy of physics, where there is a longstanding debate about whether a hypothesized past state of the universe calls for explanation. Huw Price has long argued that it does; Craig </w:t>
      </w:r>
      <w:proofErr w:type="spellStart"/>
      <w:r w:rsidRPr="00C27202">
        <w:rPr>
          <w:lang w:bidi="ar-EG"/>
        </w:rPr>
        <w:t>Callender</w:t>
      </w:r>
      <w:proofErr w:type="spellEnd"/>
      <w:r w:rsidRPr="00C27202">
        <w:rPr>
          <w:lang w:bidi="ar-EG"/>
        </w:rPr>
        <w:t xml:space="preserve"> argues that it doesn’t. Upon examination, however, it turns out that they are actually talking past each other rather than disagreeing. Their views turn out to be compatible—they are just using “calling for explanation” in different ways.</w:t>
      </w:r>
      <w:r w:rsidRPr="00C27202">
        <w:rPr>
          <w:rStyle w:val="FootnoteReference"/>
        </w:rPr>
        <w:footnoteReference w:id="13"/>
      </w:r>
      <w:r w:rsidRPr="00C27202">
        <w:rPr>
          <w:lang w:bidi="ar-EG"/>
        </w:rPr>
        <w:t xml:space="preserve">  </w:t>
      </w:r>
    </w:p>
    <w:p w14:paraId="5A268D4C" w14:textId="77777777" w:rsidR="009C395E" w:rsidRPr="00C27202" w:rsidRDefault="009C395E" w:rsidP="009C395E">
      <w:pPr>
        <w:rPr>
          <w:lang w:bidi="ar-EG"/>
        </w:rPr>
      </w:pPr>
      <w:r w:rsidRPr="00C27202">
        <w:rPr>
          <w:lang w:bidi="ar-EG"/>
        </w:rPr>
        <w:t xml:space="preserve">To explain this debate more fully, here is some background: The second law of thermodynamics says that the entropy (roughly, the degree of orderliness) of a closed system will always increase until it reaches equilibrium. This law turns out not to be a fundamental law of nature but is explained by statistical mechanics as a statistical </w:t>
      </w:r>
      <w:r w:rsidRPr="00C27202">
        <w:rPr>
          <w:lang w:bidi="ar-EG"/>
        </w:rPr>
        <w:lastRenderedPageBreak/>
        <w:t xml:space="preserve">regularity. To explain the current non-equilibrium state of our universe, physicists have thought it necessary to hypothesize that in the distant past—perhaps at the universe’s beginning—our universe was at a much lower level of entropy than it currently is in (and its current state is already low). The same probability measures from statistical mechanics that are used to explain why entropy tends to increase imply that that past state of low entropy is exceedingly improbable. This hypothesis is often called the </w:t>
      </w:r>
      <w:r w:rsidRPr="00C27202">
        <w:rPr>
          <w:i/>
          <w:iCs/>
          <w:lang w:bidi="ar-EG"/>
        </w:rPr>
        <w:t>Past Hypothesis</w:t>
      </w:r>
      <w:r w:rsidRPr="00C27202">
        <w:rPr>
          <w:lang w:bidi="ar-EG"/>
        </w:rPr>
        <w:t xml:space="preserve">, and the state that it posits is referred to as the </w:t>
      </w:r>
      <w:r w:rsidRPr="00C27202">
        <w:rPr>
          <w:i/>
          <w:iCs/>
          <w:lang w:bidi="ar-EG"/>
        </w:rPr>
        <w:t>Past State</w:t>
      </w:r>
      <w:r w:rsidRPr="00C27202">
        <w:rPr>
          <w:lang w:bidi="ar-EG"/>
        </w:rPr>
        <w:t xml:space="preserve">. The question is whether the fact that our universe was in such an exceedingly low level of entropy—especially considering how improbable it is—is a fact that </w:t>
      </w:r>
      <w:r w:rsidRPr="00C27202">
        <w:rPr>
          <w:i/>
          <w:iCs/>
          <w:lang w:bidi="ar-EG"/>
        </w:rPr>
        <w:t>calls for explanation</w:t>
      </w:r>
      <w:r w:rsidRPr="00C27202">
        <w:rPr>
          <w:lang w:bidi="ar-EG"/>
        </w:rPr>
        <w:t xml:space="preserve">.  </w:t>
      </w:r>
    </w:p>
    <w:p w14:paraId="14077135" w14:textId="77777777" w:rsidR="009C395E" w:rsidRPr="00C27202" w:rsidRDefault="009C395E" w:rsidP="009C395E">
      <w:pPr>
        <w:rPr>
          <w:lang w:bidi="ar-EG"/>
        </w:rPr>
      </w:pPr>
      <w:r w:rsidRPr="00C27202">
        <w:rPr>
          <w:rFonts w:cstheme="majorBidi"/>
        </w:rPr>
        <w:t xml:space="preserve">In his book entitled </w:t>
      </w:r>
      <w:r w:rsidRPr="00C27202">
        <w:rPr>
          <w:rFonts w:cstheme="majorBidi"/>
          <w:i/>
        </w:rPr>
        <w:t xml:space="preserve">Time’s Arrow and Archimedes’ Point </w:t>
      </w:r>
      <w:r w:rsidRPr="00C27202">
        <w:rPr>
          <w:rFonts w:cstheme="majorBidi"/>
        </w:rPr>
        <w:fldChar w:fldCharType="begin" w:fldLock="1"/>
      </w:r>
      <w:r w:rsidRPr="00C27202">
        <w:rPr>
          <w:rFonts w:cstheme="majorBidi"/>
        </w:rPr>
        <w:instrText>ADDIN CSL_CITATION {"citationItems":[{"id":"ITEM-1","itemData":{"DOI":"10.1093/acprof:oso/9780195117981.001.0001","ISBN":"9780195117981","author":[{"dropping-particle":"","family":"Price","given":"Huw","non-dropping-particle":"","parse-names":false,"suffix":""}],"id":"ITEM-1","issued":{"date-parts":[["1997","10","9"]]},"publisher":"Oxford University Press","publisher-place":"Oxford","title":"Time's Arrow and Archimedes' Point","type":"book"},"locator":"22-48","suppress-author":1,"uris":["http://www.mendeley.com/documents/?uuid=c4df7fbc-0550-4068-81ba-decc6d0d73e0"]}],"mendeley":{"formattedCitation":"(1997, pp. 22–48)","plainTextFormattedCitation":"(1997, pp. 22–48)","previouslyFormattedCitation":"(1997, pp. 22–48)"},"properties":{"noteIndex":0},"schema":"https://github.com/citation-style-language/schema/raw/master/csl-citation.json"}</w:instrText>
      </w:r>
      <w:r w:rsidRPr="00C27202">
        <w:rPr>
          <w:rFonts w:cstheme="majorBidi"/>
        </w:rPr>
        <w:fldChar w:fldCharType="separate"/>
      </w:r>
      <w:r w:rsidRPr="00C27202">
        <w:rPr>
          <w:rFonts w:cstheme="majorBidi"/>
          <w:noProof/>
        </w:rPr>
        <w:t>(1997, pp. 22–48)</w:t>
      </w:r>
      <w:r w:rsidRPr="00C27202">
        <w:rPr>
          <w:rFonts w:cstheme="majorBidi"/>
        </w:rPr>
        <w:fldChar w:fldCharType="end"/>
      </w:r>
      <w:r w:rsidRPr="00C27202">
        <w:rPr>
          <w:rFonts w:cstheme="majorBidi"/>
        </w:rPr>
        <w:t>, Price started advocating the view that the Past State needs explanation</w:t>
      </w:r>
      <w:r>
        <w:rPr>
          <w:rFonts w:cstheme="majorBidi"/>
        </w:rPr>
        <w:t>.</w:t>
      </w:r>
      <w:r w:rsidRPr="00C27202">
        <w:rPr>
          <w:rFonts w:cstheme="majorBidi"/>
        </w:rPr>
        <w:t xml:space="preserve">  His main claim there is that we </w:t>
      </w:r>
      <w:r w:rsidRPr="00C27202">
        <w:rPr>
          <w:rFonts w:cstheme="majorBidi"/>
          <w:i/>
          <w:iCs/>
        </w:rPr>
        <w:t xml:space="preserve">lack </w:t>
      </w:r>
      <w:r w:rsidRPr="00521B94">
        <w:rPr>
          <w:rFonts w:cstheme="majorBidi"/>
          <w:i/>
          <w:iCs/>
        </w:rPr>
        <w:t>an explanation</w:t>
      </w:r>
      <w:r w:rsidRPr="00C27202">
        <w:rPr>
          <w:rFonts w:cstheme="majorBidi"/>
        </w:rPr>
        <w:t xml:space="preserve"> for the </w:t>
      </w:r>
      <w:r>
        <w:rPr>
          <w:rFonts w:cstheme="majorBidi"/>
        </w:rPr>
        <w:t>P</w:t>
      </w:r>
      <w:r w:rsidRPr="00C27202">
        <w:rPr>
          <w:rFonts w:cstheme="majorBidi"/>
        </w:rPr>
        <w:t xml:space="preserve">ast </w:t>
      </w:r>
      <w:r>
        <w:rPr>
          <w:rFonts w:cstheme="majorBidi"/>
        </w:rPr>
        <w:t>S</w:t>
      </w:r>
      <w:r w:rsidRPr="00C27202">
        <w:rPr>
          <w:rFonts w:cstheme="majorBidi"/>
        </w:rPr>
        <w:t xml:space="preserve">tate. At the end of the book, he summarizes his view contrastively: “What needs to be explained is the low-entropy past, not the high-entropy future” (p. 262). Why, in his view, does the low-entropy past need explanation but not the high-entropy future? As his argument makes clear, the fact that entropy was low in the past is the fact that we lack an explanation for, whereas the fact that entropy has been increasing ever since is (assumed to be) well-explained by statistical mechanics. </w:t>
      </w:r>
    </w:p>
    <w:p w14:paraId="7C8EB480" w14:textId="77777777" w:rsidR="009C395E" w:rsidRPr="00C27202" w:rsidRDefault="009C395E" w:rsidP="009C395E">
      <w:pPr>
        <w:rPr>
          <w:rFonts w:cstheme="majorBidi"/>
        </w:rPr>
      </w:pPr>
      <w:r w:rsidRPr="00C27202">
        <w:rPr>
          <w:rFonts w:cstheme="majorBidi"/>
        </w:rPr>
        <w:t xml:space="preserve">Consider now a quote from Price’s later article. Price explains that the past state of low entropy should be equated with the smoothness of the universe shortly after the Big Bang </w:t>
      </w:r>
      <w:r w:rsidRPr="00C27202">
        <w:rPr>
          <w:rFonts w:cstheme="majorBidi"/>
        </w:rPr>
        <w:fldChar w:fldCharType="begin" w:fldLock="1"/>
      </w:r>
      <w:r w:rsidRPr="00C27202">
        <w:rPr>
          <w:rFonts w:cstheme="majorBidi"/>
        </w:rPr>
        <w:instrText>ADDIN CSL_CITATION {"citationItems":[{"id":"ITEM-1","itemData":{"DOI":"10.1093/bjps/53.1.83","ISSN":"0007-0882","abstract":"Since the late nineteenth century, physics has been puzzled by the time-asymmetry of thermodynamic phenomena in the light of the apparent T-symmetry of the underlying laws of mechanics. However, a compelling solution to this puzzle has proved elusive. In part, I argue, this can be attributed to a failure to distinguish two conceptions of the problem. According to one, the main focus of our attention is a time-asymmetric lawlike generalisation. According to the other, it is a particular fact about the early universe. This paper aims (i) to distinguish these two different conceptions of the time-asymmetric explanandum in thermodynamics; (ii) to argue in favour of the latter; and (iii) to show that whichever we choose, our rational expectations about the thermodynamic behaviour of the future must depend on what we know about the past: contrary to the common view, statistical arguments alone do not give us good reason to expect that entropy will always continue to increase.","author":[{"dropping-particle":"","family":"Price","given":"Huw","non-dropping-particle":"","parse-names":false,"suffix":""}],"container-title":"The British Journal for the Philosophy of Science","id":"ITEM-1","issue":"1","issued":{"date-parts":[["2002","3","1"]]},"note":"Main point: There are two possible ways of explaining time assymetry: (a) An assymetry in the laws of nature. (b) An assymetry due to the special initial condition of the universe. Price argues for the latter approach.\n\nSection 3.3 is most important to my project. He argues that the initial low entropy of our universe calls for explanation. Here are some important things that he says: \n- It calls for explanation because it is contrary to an expectation. \n- He also seems to say that it calls for explanation because it is unique. (Perhaps that is why it is contrary to an expectation). \n- It calls for explanation because it is significant and improbable. \n- Calling for explanation may mean nothing more than that physicists have reason to seek an explanation. He never says that they have reason to reject any theory that implies that it is unexplainable. \n- The kind of explantion it calls for is either to discover some further restriction on the way things could have been at the beginning of our universe (a law of nature?) or to posit multiple universes. He seems to prefer the former. He seems also to think of the type of explanation as a type of probabilistic explanation. It is to show why given the laws of nature, the explanandum is probable.\n\n\nThis section is very sketchy. So I should check out his later article to see if he elaborates.","page":"83-119","title":"Boltzmann's Time Bomb","type":"article-journal","volume":"53"},"locator":"114","uris":["http://www.mendeley.com/documents/?uuid=c890d8be-9ec2-469e-80b3-38325065715e"]}],"mendeley":{"formattedCitation":"(Price, 2002, p. 114)","plainTextFormattedCitation":"(Price, 2002, p. 114)","previouslyFormattedCitation":"(Price, 2002, p. 114)"},"properties":{"noteIndex":0},"schema":"https://github.com/citation-style-language/schema/raw/master/csl-citation.json"}</w:instrText>
      </w:r>
      <w:r w:rsidRPr="00C27202">
        <w:rPr>
          <w:rFonts w:cstheme="majorBidi"/>
        </w:rPr>
        <w:fldChar w:fldCharType="separate"/>
      </w:r>
      <w:r w:rsidRPr="00C27202">
        <w:rPr>
          <w:rFonts w:cstheme="majorBidi"/>
          <w:noProof/>
        </w:rPr>
        <w:t>(Price, 2002, p. 114)</w:t>
      </w:r>
      <w:r w:rsidRPr="00C27202">
        <w:rPr>
          <w:rFonts w:cstheme="majorBidi"/>
        </w:rPr>
        <w:fldChar w:fldCharType="end"/>
      </w:r>
      <w:r w:rsidRPr="00C27202">
        <w:rPr>
          <w:rFonts w:cstheme="majorBidi"/>
        </w:rPr>
        <w:t xml:space="preserve">. Then he argues: </w:t>
      </w:r>
    </w:p>
    <w:p w14:paraId="09AF7FD3" w14:textId="77777777" w:rsidR="009C395E" w:rsidRPr="00C27202" w:rsidRDefault="009C395E" w:rsidP="009C395E">
      <w:pPr>
        <w:pBdr>
          <w:top w:val="nil"/>
          <w:left w:val="nil"/>
          <w:bottom w:val="nil"/>
          <w:right w:val="nil"/>
          <w:between w:val="nil"/>
        </w:pBdr>
        <w:ind w:left="720"/>
        <w:rPr>
          <w:rFonts w:cstheme="majorBidi"/>
        </w:rPr>
      </w:pPr>
      <w:r w:rsidRPr="00C27202">
        <w:rPr>
          <w:rFonts w:cstheme="majorBidi"/>
        </w:rPr>
        <w:lastRenderedPageBreak/>
        <w:t xml:space="preserve">Initial smoothness calls for explanation…Would it really be plausible to suggest that physicists should sit on their hands and not even </w:t>
      </w:r>
      <w:r w:rsidRPr="00C27202">
        <w:rPr>
          <w:rFonts w:cstheme="majorBidi"/>
          <w:i/>
        </w:rPr>
        <w:t>try</w:t>
      </w:r>
      <w:r w:rsidRPr="00C27202">
        <w:rPr>
          <w:rFonts w:cstheme="majorBidi"/>
        </w:rPr>
        <w:t xml:space="preserve"> to explain it?... [T]he </w:t>
      </w:r>
      <w:proofErr w:type="gramStart"/>
      <w:r w:rsidRPr="00C27202">
        <w:rPr>
          <w:rFonts w:cstheme="majorBidi"/>
        </w:rPr>
        <w:t>issue</w:t>
      </w:r>
      <w:proofErr w:type="gramEnd"/>
      <w:r w:rsidRPr="00C27202">
        <w:rPr>
          <w:rFonts w:cstheme="majorBidi"/>
        </w:rPr>
        <w:t xml:space="preserve"> is whether it is appropriate to try. (Price 2002, 115)</w:t>
      </w:r>
      <w:r w:rsidRPr="00C27202">
        <w:rPr>
          <w:rFonts w:cstheme="majorBidi"/>
          <w:vertAlign w:val="superscript"/>
        </w:rPr>
        <w:footnoteReference w:id="14"/>
      </w:r>
      <w:r w:rsidRPr="00C27202">
        <w:rPr>
          <w:rFonts w:cstheme="majorBidi"/>
        </w:rPr>
        <w:t xml:space="preserve"> </w:t>
      </w:r>
    </w:p>
    <w:p w14:paraId="2CC775BB" w14:textId="77777777" w:rsidR="009C395E" w:rsidRPr="00C27202" w:rsidRDefault="009C395E" w:rsidP="009C395E">
      <w:r w:rsidRPr="00C27202">
        <w:rPr>
          <w:rFonts w:cstheme="majorBidi"/>
        </w:rPr>
        <w:t>The claim presented here is a practical one: It is worthwhile for physicists to try to come up with an explanation of the Past State, and they should devote their time and other resources to this project.</w:t>
      </w:r>
      <w:r w:rsidRPr="00C27202">
        <w:rPr>
          <w:rFonts w:cstheme="majorBidi"/>
          <w:vertAlign w:val="superscript"/>
        </w:rPr>
        <w:footnoteReference w:id="15"/>
      </w:r>
    </w:p>
    <w:p w14:paraId="7AFC439F" w14:textId="77777777" w:rsidR="009C395E" w:rsidRPr="00C27202" w:rsidRDefault="009C395E" w:rsidP="009C395E">
      <w:pPr>
        <w:rPr>
          <w:rFonts w:cstheme="majorBidi"/>
        </w:rPr>
      </w:pPr>
      <w:proofErr w:type="spellStart"/>
      <w:r w:rsidRPr="00C27202">
        <w:t>Callender</w:t>
      </w:r>
      <w:proofErr w:type="spellEnd"/>
      <w:r w:rsidRPr="00C27202">
        <w:t xml:space="preserve"> never disputes that we lack an explanation for the past state, nor does he dispute that it may be worth trying to devise one. </w:t>
      </w:r>
      <w:r w:rsidRPr="00C27202">
        <w:rPr>
          <w:rFonts w:cstheme="majorBidi"/>
        </w:rPr>
        <w:t xml:space="preserve">Consider the following quote from </w:t>
      </w:r>
      <w:proofErr w:type="spellStart"/>
      <w:r w:rsidRPr="00C27202">
        <w:rPr>
          <w:rFonts w:cstheme="majorBidi"/>
        </w:rPr>
        <w:t>Callender</w:t>
      </w:r>
      <w:proofErr w:type="spellEnd"/>
      <w:r w:rsidRPr="00C27202">
        <w:rPr>
          <w:rFonts w:cstheme="majorBidi"/>
        </w:rPr>
        <w:t>, in which he compare</w:t>
      </w:r>
      <w:r>
        <w:rPr>
          <w:rFonts w:cstheme="majorBidi"/>
        </w:rPr>
        <w:t>s</w:t>
      </w:r>
      <w:r w:rsidRPr="00C27202">
        <w:rPr>
          <w:rFonts w:cstheme="majorBidi"/>
        </w:rPr>
        <w:t xml:space="preserve"> the case of the Past Hypothesis with a case concerning the standard model in particle physics. As </w:t>
      </w:r>
      <w:proofErr w:type="spellStart"/>
      <w:r w:rsidRPr="00C27202">
        <w:rPr>
          <w:rFonts w:cstheme="majorBidi"/>
        </w:rPr>
        <w:t>Callender</w:t>
      </w:r>
      <w:proofErr w:type="spellEnd"/>
      <w:r w:rsidRPr="00C27202">
        <w:rPr>
          <w:rFonts w:cstheme="majorBidi"/>
        </w:rPr>
        <w:t xml:space="preserve"> describes</w:t>
      </w:r>
      <w:r>
        <w:rPr>
          <w:rFonts w:cstheme="majorBidi"/>
        </w:rPr>
        <w:t xml:space="preserve"> it</w:t>
      </w:r>
      <w:r w:rsidRPr="00C27202">
        <w:rPr>
          <w:rFonts w:cstheme="majorBidi"/>
        </w:rPr>
        <w:t>, some physicists feel that certain elements of the “standard model” are ad-hoc, and there is an ongoing debate on whether these elements should be endorsed as “brute facts” or whether they call for explanation:</w:t>
      </w:r>
    </w:p>
    <w:p w14:paraId="3ABB2FE9" w14:textId="77777777" w:rsidR="009C395E" w:rsidRPr="00C27202" w:rsidRDefault="009C395E" w:rsidP="009C395E">
      <w:pPr>
        <w:ind w:left="720"/>
        <w:rPr>
          <w:rFonts w:cstheme="majorBidi"/>
        </w:rPr>
      </w:pPr>
      <w:r w:rsidRPr="00C27202">
        <w:rPr>
          <w:rFonts w:cstheme="majorBidi"/>
        </w:rPr>
        <w:t xml:space="preserve">[As with the </w:t>
      </w:r>
      <w:r>
        <w:rPr>
          <w:rFonts w:cstheme="majorBidi"/>
        </w:rPr>
        <w:t>P</w:t>
      </w:r>
      <w:r w:rsidRPr="00C27202">
        <w:rPr>
          <w:rFonts w:cstheme="majorBidi"/>
        </w:rPr>
        <w:t xml:space="preserve">ast </w:t>
      </w:r>
      <w:r>
        <w:rPr>
          <w:rFonts w:cstheme="majorBidi"/>
        </w:rPr>
        <w:t>H</w:t>
      </w:r>
      <w:r w:rsidRPr="00C27202">
        <w:rPr>
          <w:rFonts w:cstheme="majorBidi"/>
        </w:rPr>
        <w:t xml:space="preserve">ypothesis] it seems to me that it’s perfectly within the rights of the physicist to find something ugly about the standard model and want to devise an alternative without so many knobs. When that alternative exists and is shown to be empirically adequate, we can then compare the two. It may well be that it is </w:t>
      </w:r>
      <w:r w:rsidRPr="00C27202">
        <w:rPr>
          <w:rFonts w:cstheme="majorBidi"/>
        </w:rPr>
        <w:lastRenderedPageBreak/>
        <w:t>superior in various empirical (one would hope) and theoretical ways. (</w:t>
      </w:r>
      <w:proofErr w:type="spellStart"/>
      <w:r w:rsidRPr="00C27202">
        <w:rPr>
          <w:rFonts w:cstheme="majorBidi"/>
        </w:rPr>
        <w:t>Callender</w:t>
      </w:r>
      <w:proofErr w:type="spellEnd"/>
      <w:r w:rsidRPr="00C27202">
        <w:rPr>
          <w:rFonts w:cstheme="majorBidi"/>
        </w:rPr>
        <w:t xml:space="preserve"> 2004b, 248)</w:t>
      </w:r>
    </w:p>
    <w:p w14:paraId="3A29CEF1" w14:textId="77777777" w:rsidR="009C395E" w:rsidRPr="00C27202" w:rsidRDefault="009C395E" w:rsidP="009C395E">
      <w:r w:rsidRPr="00C27202">
        <w:rPr>
          <w:rFonts w:cstheme="majorBidi"/>
        </w:rPr>
        <w:t xml:space="preserve">Although </w:t>
      </w:r>
      <w:proofErr w:type="spellStart"/>
      <w:r w:rsidRPr="00C27202">
        <w:rPr>
          <w:rFonts w:cstheme="majorBidi"/>
        </w:rPr>
        <w:t>Callender</w:t>
      </w:r>
      <w:proofErr w:type="spellEnd"/>
      <w:r w:rsidRPr="00C27202">
        <w:rPr>
          <w:rFonts w:cstheme="majorBidi"/>
        </w:rPr>
        <w:t xml:space="preserve"> clearly claims that we don’t know in advance whether the Past State has an explanation, he concedes that it is possible that physicists will be able to either come up with such an explanation or devise a better theory without the Past Hypothesis. That means that he believes that it is possible that the Past State has an explanation and that it is possible that we will discover the explanation. He doesn’t go so far as to say that it is a worthwhile project to try to discover this explanation, but once he made the other two concessions, it is difficult to reject the claim that it is worth the effort.</w:t>
      </w:r>
    </w:p>
    <w:p w14:paraId="70F4D076" w14:textId="77777777" w:rsidR="009C395E" w:rsidRPr="00C27202" w:rsidRDefault="009C395E" w:rsidP="009C395E">
      <w:pPr>
        <w:rPr>
          <w:rFonts w:cstheme="majorBidi"/>
        </w:rPr>
      </w:pPr>
      <w:r w:rsidRPr="00C27202">
        <w:t xml:space="preserve">Then in what sense does </w:t>
      </w:r>
      <w:proofErr w:type="spellStart"/>
      <w:r w:rsidRPr="00C27202">
        <w:t>Callender</w:t>
      </w:r>
      <w:proofErr w:type="spellEnd"/>
      <w:r w:rsidRPr="00C27202">
        <w:t xml:space="preserve"> argue that the Past State </w:t>
      </w:r>
      <w:r w:rsidRPr="00C27202">
        <w:rPr>
          <w:i/>
          <w:iCs/>
        </w:rPr>
        <w:t>does not</w:t>
      </w:r>
      <w:r w:rsidRPr="00C27202">
        <w:t xml:space="preserve"> call for explanation? </w:t>
      </w:r>
      <w:proofErr w:type="spellStart"/>
      <w:r w:rsidRPr="00C27202">
        <w:rPr>
          <w:rFonts w:cstheme="majorBidi"/>
        </w:rPr>
        <w:t>Callender</w:t>
      </w:r>
      <w:proofErr w:type="spellEnd"/>
      <w:r w:rsidRPr="00C27202">
        <w:rPr>
          <w:rFonts w:cstheme="majorBidi"/>
        </w:rPr>
        <w:t xml:space="preserve"> summarizes his view thus, in his abstract: </w:t>
      </w:r>
    </w:p>
    <w:p w14:paraId="7AEE21B2" w14:textId="77777777" w:rsidR="009C395E" w:rsidRPr="00C27202" w:rsidRDefault="009C395E" w:rsidP="009C395E">
      <w:pPr>
        <w:pBdr>
          <w:top w:val="nil"/>
          <w:left w:val="nil"/>
          <w:bottom w:val="nil"/>
          <w:right w:val="nil"/>
          <w:between w:val="nil"/>
        </w:pBdr>
        <w:ind w:left="720"/>
        <w:rPr>
          <w:rFonts w:cstheme="majorBidi"/>
        </w:rPr>
      </w:pPr>
      <w:r w:rsidRPr="00C27202">
        <w:rPr>
          <w:rFonts w:cstheme="majorBidi"/>
        </w:rPr>
        <w:t>For the generalizations of thermodynamics to obtain, it appears that a very ‘special’ initial condition of the universe is required. Is this initial condition itself in need of explanation? I argue that it is not… I urge the view that it is not always a serious mark against a theory that it must posit an ‘improbable’ initial condition. (</w:t>
      </w:r>
      <w:proofErr w:type="spellStart"/>
      <w:r w:rsidRPr="00C27202">
        <w:rPr>
          <w:rFonts w:cstheme="majorBidi"/>
        </w:rPr>
        <w:t>Callender</w:t>
      </w:r>
      <w:proofErr w:type="spellEnd"/>
      <w:r w:rsidRPr="00C27202">
        <w:rPr>
          <w:rFonts w:cstheme="majorBidi"/>
        </w:rPr>
        <w:t xml:space="preserve"> 2004a, 195)</w:t>
      </w:r>
    </w:p>
    <w:p w14:paraId="1C8F99FC" w14:textId="77777777" w:rsidR="009C395E" w:rsidRPr="00C27202" w:rsidRDefault="009C395E" w:rsidP="009C395E">
      <w:pPr>
        <w:rPr>
          <w:rFonts w:cstheme="majorBidi"/>
        </w:rPr>
      </w:pPr>
      <w:r w:rsidRPr="00C27202">
        <w:rPr>
          <w:rFonts w:cstheme="majorBidi"/>
        </w:rPr>
        <w:t xml:space="preserve">The quote suggests that </w:t>
      </w:r>
      <w:proofErr w:type="spellStart"/>
      <w:r w:rsidRPr="00C27202">
        <w:rPr>
          <w:rFonts w:cstheme="majorBidi"/>
        </w:rPr>
        <w:t>Callender’s</w:t>
      </w:r>
      <w:proofErr w:type="spellEnd"/>
      <w:r w:rsidRPr="00C27202">
        <w:rPr>
          <w:rFonts w:cstheme="majorBidi"/>
        </w:rPr>
        <w:t xml:space="preserve"> imagined interlocutor believes that it counts against a theory if it includes the Past Hypothesis and implies that the Past State is a brute fact. Interestingly, however, even though </w:t>
      </w:r>
      <w:proofErr w:type="spellStart"/>
      <w:r w:rsidRPr="00C27202">
        <w:rPr>
          <w:rFonts w:cstheme="majorBidi"/>
        </w:rPr>
        <w:t>Callender’s</w:t>
      </w:r>
      <w:proofErr w:type="spellEnd"/>
      <w:r w:rsidRPr="00C27202">
        <w:rPr>
          <w:rFonts w:cstheme="majorBidi"/>
        </w:rPr>
        <w:t xml:space="preserve"> articles are presented as responding to Price, Price, to the best of my knowledge, nowhere endorses the view against which </w:t>
      </w:r>
      <w:proofErr w:type="spellStart"/>
      <w:r w:rsidRPr="00C27202">
        <w:rPr>
          <w:rFonts w:cstheme="majorBidi"/>
        </w:rPr>
        <w:t>Callender</w:t>
      </w:r>
      <w:proofErr w:type="spellEnd"/>
      <w:r w:rsidRPr="00C27202">
        <w:rPr>
          <w:rFonts w:cstheme="majorBidi"/>
        </w:rPr>
        <w:t xml:space="preserve"> is arguing. </w:t>
      </w:r>
      <w:proofErr w:type="spellStart"/>
      <w:r w:rsidRPr="00C27202">
        <w:rPr>
          <w:rFonts w:cstheme="majorBidi"/>
        </w:rPr>
        <w:t>Callender’s</w:t>
      </w:r>
      <w:proofErr w:type="spellEnd"/>
      <w:r w:rsidRPr="00C27202">
        <w:rPr>
          <w:rFonts w:cstheme="majorBidi"/>
        </w:rPr>
        <w:t xml:space="preserve"> claim is that the Past State </w:t>
      </w:r>
      <w:r w:rsidRPr="00C27202">
        <w:rPr>
          <w:rFonts w:cstheme="majorBidi"/>
          <w:i/>
        </w:rPr>
        <w:t>does not</w:t>
      </w:r>
      <w:r w:rsidRPr="00C27202">
        <w:rPr>
          <w:rFonts w:cstheme="majorBidi"/>
        </w:rPr>
        <w:t xml:space="preserve"> give us reason to reject theories that leave it unexplained</w:t>
      </w:r>
      <w:r>
        <w:rPr>
          <w:rFonts w:cstheme="majorBidi"/>
        </w:rPr>
        <w:t>, a claim that Price might agree with</w:t>
      </w:r>
      <w:r w:rsidRPr="00C27202">
        <w:rPr>
          <w:rFonts w:cstheme="majorBidi"/>
        </w:rPr>
        <w:t xml:space="preserve">. </w:t>
      </w:r>
    </w:p>
    <w:p w14:paraId="4C1316D0" w14:textId="77777777" w:rsidR="009C395E" w:rsidRPr="00C27202" w:rsidRDefault="009C395E" w:rsidP="009C395E">
      <w:r w:rsidRPr="00C27202">
        <w:lastRenderedPageBreak/>
        <w:t xml:space="preserve">The lesson to be learned from this section is that people use the term “calls for explanation” and its </w:t>
      </w:r>
      <w:r>
        <w:t>cognates</w:t>
      </w:r>
      <w:r w:rsidRPr="00C27202">
        <w:t xml:space="preserve"> to express a variety of claims, but not all of those claims are the subject of this book. Here we are interested in a very particular kind of claim: the claim that a certain fact is unlikely to be the result of coincidence,</w:t>
      </w:r>
      <w:r w:rsidRPr="00C27202">
        <w:rPr>
          <w:rStyle w:val="FootnoteReference"/>
        </w:rPr>
        <w:footnoteReference w:id="16"/>
      </w:r>
      <w:r w:rsidRPr="00C27202">
        <w:t xml:space="preserve"> and that this is a reason to reject background theories that imply the contrary. </w:t>
      </w:r>
    </w:p>
    <w:p w14:paraId="135F013B" w14:textId="77777777" w:rsidR="009C395E" w:rsidRPr="00C27202" w:rsidRDefault="009C395E" w:rsidP="009C395E">
      <w:pPr>
        <w:pStyle w:val="Heading2"/>
      </w:pPr>
      <w:bookmarkStart w:id="6" w:name="_Ref34299709"/>
      <w:bookmarkStart w:id="7" w:name="_Toc43725249"/>
      <w:r w:rsidRPr="00C27202">
        <w:t>An intermediate view that everybody should accept</w:t>
      </w:r>
      <w:bookmarkEnd w:id="6"/>
      <w:bookmarkEnd w:id="7"/>
    </w:p>
    <w:p w14:paraId="3EBEFBD7" w14:textId="77777777" w:rsidR="009C395E" w:rsidRPr="00C27202" w:rsidRDefault="009C395E" w:rsidP="009C395E">
      <w:r w:rsidRPr="00C27202">
        <w:t xml:space="preserve">The view we are exploring contains a background assumption: that there are certain facts that call for explanation and other facts that do not call for explanation. And for this view to do any epistemic work, a further assumption is needed: that at least sometimes we can identify which is which. This view can be understood as an intermediate view between two extremes, one of which is the view that </w:t>
      </w:r>
      <w:r w:rsidRPr="00521B94">
        <w:rPr>
          <w:i/>
          <w:iCs/>
        </w:rPr>
        <w:t>all</w:t>
      </w:r>
      <w:r w:rsidRPr="00C27202">
        <w:t xml:space="preserve"> facts call for explanation and the other of which is that </w:t>
      </w:r>
      <w:r w:rsidRPr="00521B94">
        <w:rPr>
          <w:i/>
          <w:iCs/>
        </w:rPr>
        <w:t>no</w:t>
      </w:r>
      <w:r w:rsidRPr="00C27202">
        <w:t xml:space="preserve"> facts call for explanation. In a related discussion, Robert Nozick </w:t>
      </w:r>
      <w:r w:rsidRPr="00C27202">
        <w:fldChar w:fldCharType="begin" w:fldLock="1"/>
      </w:r>
      <w:r w:rsidRPr="00C27202">
        <w:instrText>ADDIN CSL_CITATION {"citationItems":[{"id":"ITEM-1","itemData":{"ISBN":"0674664795","abstract":"In this highly original work, Robert Nozick develops new views on philosophy's central topics and weaves them into a unified philosophical perspective. It is many years since a major work in English has ranged so widely over philosophy's fundamental concerns: the identity of the self, knowledge and skepticism, free will, the question of why there is something rather than nothing, the foundations of ethics, the meaning of life.Writing in a distinctive and personal philosophical voice, Mr. Nozick presents a new mode of philosophizing. In place of the usual semi-coercive philosophical goals of proof, of forcing people to accept conclusions, this book seeks philosophical explanations and understanding, and thereby stays truer to the original motivations for being interested in philosophy.Combining new concepts, daring hypotheses, rigorous reasoning, and playful exploration, the book exemplifies how philosophy can be part of the humanities.","author":[{"dropping-particle":"","family":"Nozick","given":"Robert","non-dropping-particle":"","parse-names":false,"suffix":""}],"id":"ITEM-1","issued":{"date-parts":[["1981"]]},"publisher":"Harvard University Press","title":"Philosophical Explanations","type":"book"},"locator":"121","suppress-author":1,"uris":["http://www.mendeley.com/documents/?uuid=1a102b33-c419-4d5a-9666-806f3bd3b926"]}],"mendeley":{"formattedCitation":"(1981, p. 121)","plainTextFormattedCitation":"(1981, p. 121)","previouslyFormattedCitation":"(1981, p. 121)"},"properties":{"noteIndex":0},"schema":"https://github.com/citation-style-language/schema/raw/master/csl-citation.json"}</w:instrText>
      </w:r>
      <w:r w:rsidRPr="00C27202">
        <w:fldChar w:fldCharType="separate"/>
      </w:r>
      <w:r w:rsidRPr="00C27202">
        <w:rPr>
          <w:noProof/>
        </w:rPr>
        <w:t>(1981, p. 121)</w:t>
      </w:r>
      <w:r w:rsidRPr="00C27202">
        <w:fldChar w:fldCharType="end"/>
      </w:r>
      <w:r w:rsidRPr="00C27202">
        <w:t xml:space="preserve"> helpfully distinguishes between egalitarian and inegalitarian theories of what requires explanation. The two extreme views just presented are egalitarian in the sense that they treat all facts alike, whereas the intermediate view—</w:t>
      </w:r>
      <w:r>
        <w:t>that</w:t>
      </w:r>
      <w:r w:rsidRPr="00C27202">
        <w:t xml:space="preserve"> some facts call for explanation and some do not—is inegalitarian. The egalitarianism of the extreme views is an attractive feature of those views, and a pertinent challenge to the inegalitarian view asks why it does not treat all facts alike. That is, why, in that view, do some facts call for explanation and others do not?</w:t>
      </w:r>
      <w:r w:rsidRPr="00C27202">
        <w:rPr>
          <w:rStyle w:val="FootnoteReference"/>
        </w:rPr>
        <w:footnoteReference w:id="17"/>
      </w:r>
      <w:r w:rsidRPr="00C27202">
        <w:t xml:space="preserve"> </w:t>
      </w:r>
    </w:p>
    <w:p w14:paraId="3FD044EB" w14:textId="77777777" w:rsidR="009C395E" w:rsidRPr="00C27202" w:rsidRDefault="009C395E" w:rsidP="009C395E">
      <w:r w:rsidRPr="00C27202">
        <w:lastRenderedPageBreak/>
        <w:t xml:space="preserve">A nice illustration of each of these three views is presented by considering the existence of our universe. Does the existence of our universe call for explanation? One view is that no matter what the universe is or could be like, its existence would call for explanation. Cosmological arguments for the existence of God seem to assume as much (though I will soon qualify this claim). These arguments say that the mere fact that a universe exists is unlikely to be unexplainable, and that this is a reason to believe that God exists. On the other extreme lies the view that the existence of our universe, no matter what its features are, does not call for explanation. According to this view, no matter how special our universe may be, the fact that it exists is no reason to posit God or anything else to explain it. These are the two </w:t>
      </w:r>
      <w:proofErr w:type="gramStart"/>
      <w:r w:rsidRPr="00C27202">
        <w:t>extreme</w:t>
      </w:r>
      <w:proofErr w:type="gramEnd"/>
      <w:r w:rsidRPr="00C27202">
        <w:t xml:space="preserve">—and egalitarian—views. </w:t>
      </w:r>
    </w:p>
    <w:p w14:paraId="33F0AEBC" w14:textId="77777777" w:rsidR="009C395E" w:rsidRPr="00C27202" w:rsidRDefault="009C395E" w:rsidP="009C395E">
      <w:r w:rsidRPr="00C27202">
        <w:t xml:space="preserve">The intermediate view is the one that motivates fine-tuning arguments. Fine-tuning arguments are premised on the idea that there is something very special about our universe, such as that it is fine-tuned for the emergence of life. Different versions focus on slightly different special features of our universe, such as the existence of planets or the existence of conscious beings. The basic idea, however, is the same: They say that because our universe is fine-tuned, we should believe that its existence is non-coincidental, and as a result they posit the existence of God or of multiple universes. If it were not fine-tuned, we would not be theoretically forced to make such an inference.  </w:t>
      </w:r>
    </w:p>
    <w:p w14:paraId="336C2116" w14:textId="77777777" w:rsidR="009C395E" w:rsidRPr="00C27202" w:rsidRDefault="009C395E" w:rsidP="009C395E">
      <w:r w:rsidRPr="00C27202">
        <w:t>Having outlined the extreme and the intermediate views, I have to address whether anybody actually accepts the egalitarian views. I used to think that I could list adherents of each one of the extreme views,</w:t>
      </w:r>
      <w:r w:rsidRPr="00C27202">
        <w:rPr>
          <w:rStyle w:val="FootnoteReference"/>
        </w:rPr>
        <w:footnoteReference w:id="18"/>
      </w:r>
      <w:r w:rsidRPr="00C27202">
        <w:t xml:space="preserve"> but now I believe that doing so is a mistake. Working </w:t>
      </w:r>
      <w:r w:rsidRPr="00C27202">
        <w:lastRenderedPageBreak/>
        <w:t xml:space="preserve">through my mistakes will be instructive and help us understand the theoretical terrain more clearly. </w:t>
      </w:r>
    </w:p>
    <w:p w14:paraId="563E2B13" w14:textId="77777777" w:rsidR="009C395E" w:rsidRPr="00C27202" w:rsidRDefault="009C395E" w:rsidP="009C395E">
      <w:r w:rsidRPr="00C27202">
        <w:t xml:space="preserve">Let’s start with the extreme view that all facts call for explanation: This view seems, at first, similar to the view known as the principle of sufficient reason (PSR), which says that everything that exists has an explanation (i.e., a sufficient reason) for its existence. The principle of sufficient reason is most famously associated with Leibniz, although it has had earlier adherents </w:t>
      </w:r>
      <w:r w:rsidRPr="00C27202">
        <w:fldChar w:fldCharType="begin" w:fldLock="1"/>
      </w:r>
      <w:r w:rsidRPr="00C27202">
        <w:instrText>ADDIN CSL_CITATION {"citationItems":[{"id":"ITEM-1","itemData":{"author":[{"dropping-particle":"","family":"Melamed","given":"Yitzhak Y.","non-dropping-particle":"","parse-names":false,"suffix":""},{"dropping-particle":"","family":"Lin","given":"Martin","non-dropping-particle":"","parse-names":false,"suffix":""}],"container-title":"Stanford Encyclopedia of Philosophy","edition":"Fall 2016","id":"ITEM-1","issued":{"date-parts":[["2016"]]},"note":"I'm not sure if I should cite this article. It is a survey and is helpful in presenting a lot of different possibilities. But it doesn't have much other substance that is of interest to my reader. I'm not interested in Spinoza and Leibniz. Leibniz's motivations for holding PSR are obscure to me. And there is no discussion for why PSR should be accepted. The section on contemporary philosophy has very little substance, only a helpful reference to Dasgupta. So I might just refer to Dasgupta","title":"Principle of Sufficient Reason","type":"entry-encyclopedia"},"uris":["http://www.mendeley.com/documents/?uuid=61fc8556-636e-43f7-baf6-be004211b0d8"]}],"mendeley":{"formattedCitation":"(Melamed &amp; Lin, 2016)","plainTextFormattedCitation":"(Melamed &amp; Lin, 2016)","previouslyFormattedCitation":"(Melamed &amp; Lin, 2016)"},"properties":{"noteIndex":0},"schema":"https://github.com/citation-style-language/schema/raw/master/csl-citation.json"}</w:instrText>
      </w:r>
      <w:r w:rsidRPr="00C27202">
        <w:fldChar w:fldCharType="separate"/>
      </w:r>
      <w:r w:rsidRPr="00C27202">
        <w:rPr>
          <w:noProof/>
        </w:rPr>
        <w:t>(Melamed &amp; Lin, 2016)</w:t>
      </w:r>
      <w:r w:rsidRPr="00C27202">
        <w:fldChar w:fldCharType="end"/>
      </w:r>
      <w:r w:rsidRPr="00C27202">
        <w:t xml:space="preserve">. One known problem with the PSR is that it entails an infinite explanatory regress. You can’t just posit, for instance, that God created our universe and then you’re done. The existence of God itself must have an explanation, and that explanation will itself require an explanation, and so on, ad infinitum. Leibniz and others have their responses, such as that God is somehow self-explanatory (what explains the existence of God? The existence of God. What then explains the existence of God? Again, the existence of God. And so on), and that seems to appease some people. Nowadays, the PSR has for the most part fallen out of fashion, but it nevertheless has had a bit of a revival. Recent proponents of the principle of sufficient reason include Michael Della Rocca </w:t>
      </w:r>
      <w:r w:rsidRPr="00C27202">
        <w:fldChar w:fldCharType="begin" w:fldLock="1"/>
      </w:r>
      <w:r w:rsidRPr="00C27202">
        <w:instrText>ADDIN CSL_CITATION {"citationItems":[{"id":"ITEM-1","itemData":{"abstract":"This paper presents an argument for the Principle of Sufficient Reason, the PSR, the principle according to which each thing that exists has an explanation. I begin with several widespread and extremely plausible arguments that I call explicability arguments in which a certain situation is rejected precisely because it would be arbitrary. Building on these plausible cases, I construct a series of explicability arguments that culminates in an explicability argument concerning existence itself. This argument amounts to the claim that the PSR is true. The plausibility of the initial cases in the series provides the basis of an argument for the PSR, an argument that can be rebutted only by drawing a line between the plausible early cases in the series and the apparently unacceptable later cases. I argue that no principled reason for drawing this line has been found and that one cannot draw an unprincipled or arbitrary line without begging the question. The paper concludes that, therefore, this defense of the PSR remains unrebutted and that we have a powerful, new reason to embrace the PSR.","author":[{"dropping-particle":"","family":"Rocca","given":"Michael","non-dropping-particle":"Della","parse-names":false,"suffix":""}],"container-title":"Philosopher's Imprint","id":"ITEM-1","issue":"7","issued":{"date-parts":[["2010"]]},"note":"Great article and essential for my project. \nDemonstrates that we often apply the following form of argument: P, because not p would be inexplicable. \nSo we do believe that some SOAs call for explanation. But then if some do and some don't, that would call for explanation. So all SOAs call for explanation. \nHe nicely presents the other alternatvies: \n1. Some do and some don't. But then the challenge is to draw a non-arbitrary and non questionbeggin line. \n2. No SOAs do. But then the challenge is what do we do about all of those intuitively plausible arguments ?\n\n\nhe also includes a summary of Van Inwagen and Bennet's argument against PSR - the argument shows that it entails necessetarianism, and assumes that this is an implausible consequence. Della Rocca in response says that since we have an argument for PSR, we should accept necessetarianism, and so be it for the intuition.","page":"1–13","title":"PSR","type":"article-journal","volume":"10"},"suppress-author":1,"uris":["http://www.mendeley.com/documents/?uuid=3702e962-0404-4610-a794-e1230a948e47"]}],"mendeley":{"formattedCitation":"(2010)","plainTextFormattedCitation":"(2010)","previouslyFormattedCitation":"(2010)"},"properties":{"noteIndex":0},"schema":"https://github.com/citation-style-language/schema/raw/master/csl-citation.json"}</w:instrText>
      </w:r>
      <w:r w:rsidRPr="00C27202">
        <w:fldChar w:fldCharType="separate"/>
      </w:r>
      <w:r w:rsidRPr="00C27202">
        <w:rPr>
          <w:noProof/>
        </w:rPr>
        <w:t>(2010)</w:t>
      </w:r>
      <w:r w:rsidRPr="00C27202">
        <w:fldChar w:fldCharType="end"/>
      </w:r>
      <w:r w:rsidRPr="00C27202">
        <w:t xml:space="preserve"> and Alexander </w:t>
      </w:r>
      <w:proofErr w:type="spellStart"/>
      <w:r w:rsidRPr="00C27202">
        <w:t>Pruss</w:t>
      </w:r>
      <w:proofErr w:type="spellEnd"/>
      <w:r w:rsidRPr="00C27202">
        <w:t xml:space="preserve"> </w:t>
      </w:r>
      <w:r w:rsidRPr="00C27202">
        <w:fldChar w:fldCharType="begin" w:fldLock="1"/>
      </w:r>
      <w:r w:rsidRPr="00C27202">
        <w:instrText>ADDIN CSL_CITATION {"citationItems":[{"id":"ITEM-1","itemData":{"ISBN":"9781139455091","author":[{"dropping-particle":"","family":"Pruss","given":"Alexander R.","non-dropping-particle":"","parse-names":false,"suffix":""}],"collection-title":"Cambridge Studies in Philosophy","id":"ITEM-1","issued":{"date-parts":[["2006"]]},"publisher":"Cambridge University Press","title":"The Principle of Sufficient Reason: A Reassessment","type":"book"},"suppress-author":1,"uris":["http://www.mendeley.com/documents/?uuid=370c4e0f-23ef-4e24-835b-e8b5681f6b1c"]}],"mendeley":{"formattedCitation":"(2006)","plainTextFormattedCitation":"(2006)","previouslyFormattedCitation":"(2006)"},"properties":{"noteIndex":0},"schema":"https://github.com/citation-style-language/schema/raw/master/csl-citation.json"}</w:instrText>
      </w:r>
      <w:r w:rsidRPr="00C27202">
        <w:fldChar w:fldCharType="separate"/>
      </w:r>
      <w:r w:rsidRPr="00C27202">
        <w:rPr>
          <w:noProof/>
        </w:rPr>
        <w:t>(2006)</w:t>
      </w:r>
      <w:r w:rsidRPr="00C27202">
        <w:fldChar w:fldCharType="end"/>
      </w:r>
      <w:r w:rsidRPr="00C27202">
        <w:t>.</w:t>
      </w:r>
    </w:p>
    <w:p w14:paraId="2A0748D4" w14:textId="77777777" w:rsidR="009C395E" w:rsidRPr="00C27202" w:rsidRDefault="009C395E" w:rsidP="009C395E">
      <w:r w:rsidRPr="00C27202">
        <w:t xml:space="preserve">(As a side note, personally, I do not find the PSR compelling. Leibniz seemed to have thought that the PSR was just obvious, whereas to me it seems obvious that there must be </w:t>
      </w:r>
      <w:r w:rsidRPr="00C27202">
        <w:lastRenderedPageBreak/>
        <w:t>some brute facts. However, it is difficult to argue about what seems obvious because the answer is subjective. All I can do is report what seems obvious to me and let you judge for yourself what seems obvious to you.)</w:t>
      </w:r>
    </w:p>
    <w:p w14:paraId="7481A715" w14:textId="77777777" w:rsidR="009C395E" w:rsidRPr="00C27202" w:rsidRDefault="009C395E" w:rsidP="009C395E">
      <w:r w:rsidRPr="00C27202">
        <w:t xml:space="preserve">Be that as it may, contrary to its initial appearance as similar to the extreme view that all facts call for explanation, the PSR might actually be compatible with the “intermediate” view examined here. Why? Because the PSR says that everything has </w:t>
      </w:r>
      <w:r w:rsidRPr="00C27202">
        <w:rPr>
          <w:i/>
          <w:iCs/>
        </w:rPr>
        <w:t>an</w:t>
      </w:r>
      <w:r w:rsidRPr="00C27202">
        <w:t xml:space="preserve"> explanation, but it doesn’t say that everything must have some </w:t>
      </w:r>
      <w:r w:rsidRPr="00C27202">
        <w:rPr>
          <w:i/>
          <w:iCs/>
        </w:rPr>
        <w:t>particular</w:t>
      </w:r>
      <w:r w:rsidRPr="00C27202">
        <w:t xml:space="preserve"> </w:t>
      </w:r>
      <w:r w:rsidRPr="00C27202">
        <w:rPr>
          <w:i/>
          <w:iCs/>
        </w:rPr>
        <w:t>kind</w:t>
      </w:r>
      <w:r w:rsidRPr="00C27202">
        <w:t xml:space="preserve"> of explanation. True, proponents of the intermediate view typically do not explain what kind of explanation is called for when a fact calls for explanation. However, they motivate their view using examples, and those examples suggest that they have in mind something different from what PSR proponents have in mind</w:t>
      </w:r>
      <w:r>
        <w:t xml:space="preserve">, as I will now illustrate. </w:t>
      </w:r>
      <w:r w:rsidRPr="00C27202">
        <w:t xml:space="preserve"> </w:t>
      </w:r>
    </w:p>
    <w:p w14:paraId="2CF3C811" w14:textId="77777777" w:rsidR="009C395E" w:rsidRPr="00C27202" w:rsidRDefault="009C395E" w:rsidP="009C395E">
      <w:r w:rsidRPr="00C27202">
        <w:t xml:space="preserve">Let us consider a paradigmatic example, which adherents of the intermediate view would consider as not calling for explanation; we will then consider whether the PSR conflicts with their judgment. Suppose that a coin is tossed many times and lands in a random-looking sequence, such as HTTTTHTTHHHHHTTHTT… Proponents of the intermediate view say that this kind of fact does not call for explanation, whereas the PSR implies that it has an explanation. So far so good. Suppose the following kind of explanation was considered: The coin was tossed the first time at a particular velocity </w:t>
      </w:r>
      <w:r w:rsidRPr="00C27202">
        <w:rPr>
          <w:i/>
          <w:iCs/>
        </w:rPr>
        <w:t>v</w:t>
      </w:r>
      <w:r w:rsidRPr="00C27202">
        <w:rPr>
          <w:i/>
          <w:iCs/>
          <w:vertAlign w:val="subscript"/>
        </w:rPr>
        <w:t>1</w:t>
      </w:r>
      <w:r w:rsidRPr="00C27202">
        <w:t xml:space="preserve"> from a particular position </w:t>
      </w:r>
      <w:r w:rsidRPr="00C27202">
        <w:rPr>
          <w:i/>
          <w:iCs/>
        </w:rPr>
        <w:t>p</w:t>
      </w:r>
      <w:r w:rsidRPr="00C27202">
        <w:rPr>
          <w:i/>
          <w:iCs/>
          <w:vertAlign w:val="subscript"/>
        </w:rPr>
        <w:t>1</w:t>
      </w:r>
      <w:r w:rsidRPr="00C27202">
        <w:t xml:space="preserve">, and, given the laws of mechanics and the structure of the surrounding space, it landed heads. On the second toss, it was tossed at velocity </w:t>
      </w:r>
      <w:r w:rsidRPr="00C27202">
        <w:rPr>
          <w:i/>
          <w:iCs/>
        </w:rPr>
        <w:t>v</w:t>
      </w:r>
      <w:r w:rsidRPr="00C27202">
        <w:rPr>
          <w:i/>
          <w:iCs/>
          <w:vertAlign w:val="subscript"/>
        </w:rPr>
        <w:t>2</w:t>
      </w:r>
      <w:r w:rsidRPr="00C27202">
        <w:t xml:space="preserve"> from position </w:t>
      </w:r>
      <w:r w:rsidRPr="00C27202">
        <w:rPr>
          <w:i/>
          <w:iCs/>
        </w:rPr>
        <w:t>p</w:t>
      </w:r>
      <w:r w:rsidRPr="00C27202">
        <w:rPr>
          <w:i/>
          <w:iCs/>
          <w:vertAlign w:val="subscript"/>
        </w:rPr>
        <w:t>2</w:t>
      </w:r>
      <w:r w:rsidRPr="00C27202">
        <w:t xml:space="preserve">, so, given the laws of mechanics and the structure of the space, it landed tails. And so on for each of the remaining tosses. Let us call this kind of explanation a highly conjunctive explanation, because it is a conjunction of many seemingly independent </w:t>
      </w:r>
      <w:r w:rsidRPr="00C27202">
        <w:lastRenderedPageBreak/>
        <w:t xml:space="preserve">facts. Now we should ask: When PSR theorists say that everything has an explanation, would this sort of conjunctive explanation count? And when people who endorse the intermediate view say that the sequence does not call for explanation, did they not expect that this sort of conjunctive explanation would be available? One natural answer to the latter question is that when people say that the sequence calls for explanation, they are not referring to this kind of explanation. This highly conjunctive explanation would still imply that the sequence is coincidental in the relevant sense. </w:t>
      </w:r>
    </w:p>
    <w:p w14:paraId="1F4EFC56" w14:textId="37E62429" w:rsidR="009C395E" w:rsidRPr="00C27202" w:rsidRDefault="009C395E" w:rsidP="009C395E">
      <w:r w:rsidRPr="00C27202">
        <w:t xml:space="preserve">In other words, when people say that some facts call for explanation, they don’t mean just any kind of explanation—they mean some </w:t>
      </w:r>
      <w:r w:rsidRPr="00C27202">
        <w:rPr>
          <w:i/>
          <w:iCs/>
        </w:rPr>
        <w:t>special</w:t>
      </w:r>
      <w:r w:rsidRPr="00C27202">
        <w:t xml:space="preserve"> kind of explanation. In Chapter </w:t>
      </w:r>
      <w:r w:rsidR="001F1CAC">
        <w:t>4</w:t>
      </w:r>
      <w:r w:rsidRPr="00C27202">
        <w:t xml:space="preserve">, we will explore this thought in depth and seek out an account for the relevant special kind of explanation. Additionally, it may be that when PSR says that everything has an explanation, it should be understood as saying that everything has some explanation or other, not necessarily a </w:t>
      </w:r>
      <w:r w:rsidRPr="008703D7">
        <w:rPr>
          <w:i/>
          <w:iCs/>
        </w:rPr>
        <w:t>special</w:t>
      </w:r>
      <w:r w:rsidRPr="00C27202">
        <w:t xml:space="preserve"> explanation. According to these interpretations, then, the PSR is compatible with the view that there are some facts that don’t call for explanation. A PSR theorist can consistently believe that everything has an explanation and that some things have </w:t>
      </w:r>
      <w:r w:rsidRPr="008703D7">
        <w:rPr>
          <w:i/>
          <w:iCs/>
        </w:rPr>
        <w:t>special</w:t>
      </w:r>
      <w:r w:rsidRPr="00C27202">
        <w:t xml:space="preserve"> explanations. According to this view, we should believe that every fact has some explanation or other and that only some facts have a special explanation.</w:t>
      </w:r>
      <w:r w:rsidRPr="00C27202">
        <w:rPr>
          <w:rStyle w:val="FootnoteReference"/>
        </w:rPr>
        <w:footnoteReference w:id="19"/>
      </w:r>
      <w:r w:rsidRPr="00C27202">
        <w:t xml:space="preserve"> </w:t>
      </w:r>
    </w:p>
    <w:p w14:paraId="34331FA6" w14:textId="77777777" w:rsidR="009C395E" w:rsidRPr="00C27202" w:rsidRDefault="009C395E" w:rsidP="009C395E">
      <w:r w:rsidRPr="00C27202">
        <w:lastRenderedPageBreak/>
        <w:t xml:space="preserve">How about the view that </w:t>
      </w:r>
      <w:r w:rsidRPr="008703D7">
        <w:rPr>
          <w:i/>
          <w:iCs/>
        </w:rPr>
        <w:t>nothing</w:t>
      </w:r>
      <w:r w:rsidRPr="00C27202">
        <w:t xml:space="preserve"> calls for explanation? On a plausible interpretation, this would amount to the claim that we never have reason to believe that some fact or other has a special explanation. This is a view that nobody should endorse. Everybody should accept that we can have some evidence that some fact or other has a special explanation. Here’s an example: You’re walking around campus and see students gathering at a certain location. You wonder, is it a coincidence that students are gathering there, or is there some special explanation for that fact? You ask a friend, who tells you that there’s a special explanation, and presumably she knows what’s going on. In such a situation, who could deny that you have a reason—namely, your friend’s testimony—to believe that the fact that the students are gathering has a special explanation?</w:t>
      </w:r>
      <w:r w:rsidRPr="00C27202">
        <w:rPr>
          <w:rStyle w:val="FootnoteReference"/>
        </w:rPr>
        <w:footnoteReference w:id="20"/>
      </w:r>
      <w:r w:rsidRPr="00C27202">
        <w:t xml:space="preserve"> </w:t>
      </w:r>
    </w:p>
    <w:p w14:paraId="2851E3D2" w14:textId="77777777" w:rsidR="009C395E" w:rsidRPr="00C27202" w:rsidRDefault="009C395E" w:rsidP="009C395E">
      <w:r w:rsidRPr="00C27202">
        <w:t xml:space="preserve">Here’s another example: Suppose I’m showing you some magic tricks. I pull out a deck of cards and let you pick any card you like. You pick the ace of hearts. Then I ask you to return the card to the deck, and I shuffle the deck a few times, throw the deck on the ground, and keep one card in my hand—the ace of hearts. Should you believe that the fact that the card in my hand is the one you chose at the beginning is non-coincidental? </w:t>
      </w:r>
      <w:proofErr w:type="gramStart"/>
      <w:r w:rsidRPr="00C27202">
        <w:t>Of course</w:t>
      </w:r>
      <w:proofErr w:type="gramEnd"/>
      <w:r w:rsidRPr="00C27202">
        <w:t xml:space="preserve"> you should. You should believe that the magician somehow manipulated the cards. Furthermore, it seems more like the kind of explanation we would expect of facts </w:t>
      </w:r>
      <w:r w:rsidRPr="00C27202">
        <w:lastRenderedPageBreak/>
        <w:t xml:space="preserve">that call for explanation than like a highly conjunctive physical explanation. And in the context of a magic show, who could deny such a claim? Nobody should accept the view that there can’t be </w:t>
      </w:r>
      <w:r w:rsidRPr="00C27202">
        <w:rPr>
          <w:i/>
          <w:iCs/>
        </w:rPr>
        <w:t>any reasons</w:t>
      </w:r>
      <w:r w:rsidRPr="00C27202">
        <w:t xml:space="preserve"> to believe that some fact has a special explanation. Thus, everybody should accept the intermediate view. And in that case, then in this book we are exploring a view that nobody should reject. </w:t>
      </w:r>
    </w:p>
    <w:p w14:paraId="689DB1D3" w14:textId="77777777" w:rsidR="009C395E" w:rsidRDefault="009C395E" w:rsidP="009C395E">
      <w:r w:rsidRPr="00C27202">
        <w:t xml:space="preserve">That isn’t to say that nothing here is or can reasonably be in dispute. What might be disputed is what kinds of good reasons there are to believe that certain facts have special explanations, and what sorts of special explanations we have reason to expect in such cases. Perhaps there are some kinds of reasons that some people believe to be good ones, and others disagree. In fact, authors who at first glance seem to hold the view that nothing calls for explanation are often actually making claims about </w:t>
      </w:r>
      <w:r w:rsidRPr="00C27202">
        <w:rPr>
          <w:i/>
          <w:iCs/>
        </w:rPr>
        <w:t>particular kinds of reasons</w:t>
      </w:r>
      <w:r w:rsidRPr="00C27202">
        <w:t xml:space="preserve"> that, in their view, aren’t </w:t>
      </w:r>
      <w:r w:rsidRPr="008703D7">
        <w:rPr>
          <w:i/>
          <w:iCs/>
        </w:rPr>
        <w:t>good</w:t>
      </w:r>
      <w:r w:rsidRPr="00C27202">
        <w:t xml:space="preserve"> reasons to believe that a given fact is non-coincidental. For the remainder of this section, we will examine two such kinds of reasons. </w:t>
      </w:r>
    </w:p>
    <w:p w14:paraId="04BBD0E2" w14:textId="77777777" w:rsidR="009C395E" w:rsidRPr="00C27202" w:rsidRDefault="009C395E" w:rsidP="009C395E">
      <w:pPr>
        <w:pStyle w:val="Heading3"/>
      </w:pPr>
      <w:r>
        <w:t>A priori calling for explanation</w:t>
      </w:r>
    </w:p>
    <w:p w14:paraId="344930CA" w14:textId="1607C320" w:rsidR="009C395E" w:rsidRPr="00C27202" w:rsidRDefault="009C395E" w:rsidP="009C395E">
      <w:r w:rsidRPr="00C27202">
        <w:t>The first of these is a priori reason</w:t>
      </w:r>
      <w:r>
        <w:t>s</w:t>
      </w:r>
      <w:r w:rsidRPr="00C27202">
        <w:t>—that is, reason</w:t>
      </w:r>
      <w:r>
        <w:t>s</w:t>
      </w:r>
      <w:r w:rsidRPr="00C27202">
        <w:t xml:space="preserve"> based solely on thinking, without supporting observations. There might be dispute about whether you can ever have a priori justification to believe that a purported fact calls for explanation.</w:t>
      </w:r>
      <w:r w:rsidRPr="00C27202">
        <w:rPr>
          <w:rStyle w:val="FootnoteReference"/>
        </w:rPr>
        <w:footnoteReference w:id="21"/>
      </w:r>
      <w:r w:rsidRPr="00C27202">
        <w:t xml:space="preserve"> There are some general disputes about a priori justification, and of course anyone who doubts our ability to have </w:t>
      </w:r>
      <w:r w:rsidRPr="00620476">
        <w:rPr>
          <w:i/>
          <w:iCs/>
        </w:rPr>
        <w:t>any</w:t>
      </w:r>
      <w:r w:rsidRPr="00C27202">
        <w:t xml:space="preserve"> a priori justification should also</w:t>
      </w:r>
      <w:r>
        <w:t xml:space="preserve"> </w:t>
      </w:r>
      <w:r w:rsidRPr="00C27202">
        <w:t xml:space="preserve">doubt that we can be justified a priori in believing that some purported fact calls for explanation. However, suppose we assume </w:t>
      </w:r>
      <w:r w:rsidRPr="00C27202">
        <w:lastRenderedPageBreak/>
        <w:t xml:space="preserve">that we </w:t>
      </w:r>
      <w:r w:rsidRPr="00620476">
        <w:rPr>
          <w:i/>
          <w:iCs/>
        </w:rPr>
        <w:t>can</w:t>
      </w:r>
      <w:r w:rsidRPr="00C27202">
        <w:t xml:space="preserve"> have some a priori justification, and then we ask whether there can be a priori reason to believe that a purported fact calls for explanation. To answer this question, consider mathematical beliefs, which are commonly thought to be paradigms of a priori justified beliefs. If this description of such beliefs is accurate, then given that mathematical facts can call for explanation (see Section </w:t>
      </w:r>
      <w:r w:rsidR="00D859AB">
        <w:t xml:space="preserve">3.3 </w:t>
      </w:r>
      <w:r w:rsidRPr="00C27202">
        <w:t>for example</w:t>
      </w:r>
      <w:r>
        <w:t>s</w:t>
      </w:r>
      <w:r w:rsidRPr="00C27202">
        <w:t xml:space="preserve">), there should be no further dispute about whether it is possible to be justified a priori in believing of a fact that it calls for explanation. </w:t>
      </w:r>
    </w:p>
    <w:p w14:paraId="76E1822E" w14:textId="77777777" w:rsidR="009C395E" w:rsidRDefault="009C395E" w:rsidP="009C395E">
      <w:r w:rsidRPr="00C27202">
        <w:t>Further, I argue that this reasoning applies not only to mathematical facts but to other kinds as well. For example, it seem</w:t>
      </w:r>
      <w:r>
        <w:t>s</w:t>
      </w:r>
      <w:r w:rsidRPr="00C27202">
        <w:t xml:space="preserve"> in principle possible to justify a priori a hypothetical claim about a fact calling for explanation. It’s true that for any empirical fact—say, the fact that when you put ice in warm water, the ice will melt—you obviously can’t a priori justify the belief that there is a fact f that calls for explanation because you can’t a priori justify the belief that f is the case. You must first </w:t>
      </w:r>
      <w:r w:rsidRPr="00C70744">
        <w:rPr>
          <w:i/>
          <w:iCs/>
        </w:rPr>
        <w:t>observe</w:t>
      </w:r>
      <w:r w:rsidRPr="00C27202">
        <w:t xml:space="preserve"> ice melting in warm water (possibly even more than once) in order to be justified in believing that the fact that ice melts in warm water must have a certain kind of explanation. Even if you never observed ice melting in warm water, however, you can be justified in believing that &lt;were ice to melt in warm water, that would be a fact that would call for explanation&gt;. Now it might be true that whether ice melting in warm water calls for explanation depends partly on certain background information. That, too, can be built into an a priori hypothetical: You would still be justified in believing a priori that were you to have the relevant background information and were you to know that ice melted in warm water, you should believe that it calls for explanation. More generally, we can be justified a priori in believing of </w:t>
      </w:r>
      <w:r w:rsidRPr="00C70744">
        <w:rPr>
          <w:i/>
          <w:iCs/>
        </w:rPr>
        <w:t>hypothetical</w:t>
      </w:r>
      <w:r w:rsidRPr="00C27202">
        <w:t xml:space="preserve"> empirical facts that they would hypothetically call for explanation. For any </w:t>
      </w:r>
      <w:r w:rsidRPr="00C27202">
        <w:lastRenderedPageBreak/>
        <w:t xml:space="preserve">fact that would call for explanation, if we were justified in believing that it was a fact, then we should be justified in believing a priori that it would call for explanation if it were a fact and if we had all the evidence that we actually have. That hypothetical empirical facts can hypothetically call for explanation is a second reason to think that facts can call for explanation a priori. </w:t>
      </w:r>
    </w:p>
    <w:p w14:paraId="444C25E2" w14:textId="77777777" w:rsidR="009C395E" w:rsidRPr="00C27202" w:rsidRDefault="009C395E" w:rsidP="009C395E">
      <w:pPr>
        <w:pStyle w:val="Heading3"/>
      </w:pPr>
      <w:r>
        <w:t>Isolated calling for explanation</w:t>
      </w:r>
    </w:p>
    <w:p w14:paraId="38561CA7" w14:textId="77777777" w:rsidR="009C395E" w:rsidRDefault="009C395E" w:rsidP="009C395E">
      <w:r>
        <w:t xml:space="preserve">The second possible disagreement </w:t>
      </w:r>
      <w:r w:rsidRPr="00C27202">
        <w:t xml:space="preserve">about reasons for calling for explanation is whether facts can ever call for explanation in isolation, </w:t>
      </w:r>
      <w:r>
        <w:t xml:space="preserve">that is, independently </w:t>
      </w:r>
      <w:r w:rsidRPr="00C27202">
        <w:t xml:space="preserve">of </w:t>
      </w:r>
      <w:r>
        <w:t>b</w:t>
      </w:r>
      <w:r w:rsidRPr="00C27202">
        <w:t>ackground information. Roger White thinks that a question like this was a matter of dispute between David Hume and William Paley, both of whom famously develop teleological argument</w:t>
      </w:r>
      <w:r>
        <w:t>s</w:t>
      </w:r>
      <w:r w:rsidRPr="00C27202">
        <w:t xml:space="preserve"> for the existence of God. Having developed his argument, Hume then criticizes it, and some think that Paley, in developing his own version, was trying to avoid Hume’s critique. </w:t>
      </w:r>
    </w:p>
    <w:p w14:paraId="5A960C6E" w14:textId="77777777" w:rsidR="009C395E" w:rsidRPr="00C27202" w:rsidRDefault="009C395E" w:rsidP="009C395E">
      <w:r w:rsidRPr="00C27202">
        <w:t>Paley</w:t>
      </w:r>
      <w:r>
        <w:t xml:space="preserve"> </w:t>
      </w:r>
      <w:r>
        <w:fldChar w:fldCharType="begin" w:fldLock="1"/>
      </w:r>
      <w:r>
        <w:instrText>ADDIN CSL_CITATION {"citationItems":[{"id":"ITEM-1","itemData":{"author":[{"dropping-particle":"","family":"Paley","given":"William","non-dropping-particle":"","parse-names":false,"suffix":""}],"id":"ITEM-1","issued":{"date-parts":[["1802"]]},"publisher":"American Tract Society","publisher-place":"New York","title":"Natural Theology","type":"book"},"locator":"1","suppress-author":1,"uris":["http://www.mendeley.com/documents/?uuid=778a2c10-cfea-4aae-86f6-3db9a46d60b3"]}],"mendeley":{"formattedCitation":"(1802, p. 1)","plainTextFormattedCitation":"(1802, p. 1)","previouslyFormattedCitation":"(1802, p. 1)"},"properties":{"noteIndex":0},"schema":"https://github.com/citation-style-language/schema/raw/master/csl-citation.json"}</w:instrText>
      </w:r>
      <w:r>
        <w:fldChar w:fldCharType="separate"/>
      </w:r>
      <w:r w:rsidRPr="00C70744">
        <w:rPr>
          <w:noProof/>
        </w:rPr>
        <w:t>(1802, p. 1)</w:t>
      </w:r>
      <w:r>
        <w:fldChar w:fldCharType="end"/>
      </w:r>
      <w:r w:rsidRPr="00C27202">
        <w:t xml:space="preserve"> has us consider what we should believe were we to find a watch in a heath</w:t>
      </w:r>
      <w:r>
        <w:t xml:space="preserve"> and Hume </w:t>
      </w:r>
      <w:r>
        <w:fldChar w:fldCharType="begin" w:fldLock="1"/>
      </w:r>
      <w:r>
        <w:instrText>ADDIN CSL_CITATION {"citationItems":[{"id":"ITEM-1","itemData":{"author":[{"dropping-particle":"","family":"Hume","given":"David","non-dropping-particle":"","parse-names":false,"suffix":""}],"id":"ITEM-1","issued":{"date-parts":[["1779"]]},"note":"The best book I know of on theism and atheism!\nFor design argument, chapter 2 and the beginning of 3 are the most important. Though he continues in the following chapters to discuss. \nChapter 9 moves to the argument from evil. \nChapter 12 talks about a few more issues. Philo argues that the dispute between atheists and theists is merely verbal. By this he means that the difference between what the atheist means by &amp;quot;nature&amp;quot; and what the theist means by &amp;quot;God&amp;quot;, is merely one of degree, not anything substantial. \nThe chapter also talks about whether religion is morally benefitial","title":"Dialogues Concerning Natural Religion","type":"book"},"label":"chapter","locator":"2","suppress-author":1,"uris":["http://www.mendeley.com/documents/?uuid=75c6d3e5-710e-4e9d-b0d4-7bf7eb23dfe1"]}],"mendeley":{"formattedCitation":"(1779, Chapter 2)","plainTextFormattedCitation":"(1779, Chapter 2)","previouslyFormattedCitation":"(1779, Chapter 2)"},"properties":{"noteIndex":0},"schema":"https://github.com/citation-style-language/schema/raw/master/csl-citation.json"}</w:instrText>
      </w:r>
      <w:r>
        <w:fldChar w:fldCharType="separate"/>
      </w:r>
      <w:r w:rsidRPr="00F02DA2">
        <w:rPr>
          <w:noProof/>
        </w:rPr>
        <w:t>(1779, Chapter 2)</w:t>
      </w:r>
      <w:r>
        <w:fldChar w:fldCharType="end"/>
      </w:r>
      <w:r>
        <w:t xml:space="preserve"> considers similar examples. The two authors agree </w:t>
      </w:r>
      <w:r w:rsidRPr="00C27202">
        <w:t xml:space="preserve">that in such a case, you should conclude that the watch did not just appear there </w:t>
      </w:r>
      <w:r>
        <w:t>fully formed without a designer</w:t>
      </w:r>
      <w:r w:rsidRPr="00C27202">
        <w:t xml:space="preserve">. But why should we make this inference? White thinks there is a disagreement here between Hume and Paley. According to Hume, what justifies the inference is the fact that the watch in the heath is similar to many other watches we have observed or heard about, and we know that those other watches were intentionally crafted—thus, we infer that this watch, too, was intentionally crafted. Paley is less clear about the justification for this inference, which opens the door to speculation about his </w:t>
      </w:r>
      <w:r w:rsidRPr="00C27202">
        <w:lastRenderedPageBreak/>
        <w:t>way of justifying it. White speculates that “</w:t>
      </w:r>
      <w:r>
        <w:t>[a]</w:t>
      </w:r>
      <w:proofErr w:type="spellStart"/>
      <w:r w:rsidRPr="00C27202">
        <w:t>ccording</w:t>
      </w:r>
      <w:proofErr w:type="spellEnd"/>
      <w:r w:rsidRPr="00C27202">
        <w:t xml:space="preserve"> to Paley, even someone who had never seen a piece of machinery even remotely like a watch could rationally judge that the watch had a designer” </w:t>
      </w:r>
      <w:r w:rsidRPr="00C27202">
        <w:fldChar w:fldCharType="begin" w:fldLock="1"/>
      </w:r>
      <w:r w:rsidRPr="00C27202">
        <w:instrText>ADDIN CSL_CITATION {"citationItems":[{"id":"ITEM-1","itemData":{"ISBN":"9781844652228","author":[{"dropping-particle":"","family":"White","given":"Roger","non-dropping-particle":"","parse-names":false,"suffix":""}],"container-title":"Early Modern Philosophy of Religion : The History of Western Philosophy of Religion","editor":[{"dropping-particle":"","family":"Trakakis","given":"Nick","non-dropping-particle":"","parse-names":false,"suffix":""},{"dropping-particle":"","family":"Oppy","given":"Graham","non-dropping-particle":"","parse-names":false,"suffix":""}],"id":"ITEM-1","issued":{"date-parts":[["2014"]]},"publisher":"Routledge","publisher-place":"London","title":"William Paley","type":"chapter","volume":"3"},"locator":"306","uris":["http://www.mendeley.com/documents/?uuid=c9bb7385-81de-4403-9418-d603e7e7e1fd"]}],"mendeley":{"formattedCitation":"(White, 2014, p. 306)","plainTextFormattedCitation":"(White, 2014, p. 306)","previouslyFormattedCitation":"(White, 2014, p. 306)"},"properties":{"noteIndex":0},"schema":"https://github.com/citation-style-language/schema/raw/master/csl-citation.json"}</w:instrText>
      </w:r>
      <w:r w:rsidRPr="00C27202">
        <w:fldChar w:fldCharType="separate"/>
      </w:r>
      <w:r w:rsidRPr="00C27202">
        <w:rPr>
          <w:noProof/>
        </w:rPr>
        <w:t>(White, 2014, p. 306)</w:t>
      </w:r>
      <w:r w:rsidRPr="00C27202">
        <w:fldChar w:fldCharType="end"/>
      </w:r>
      <w:r w:rsidRPr="00C27202">
        <w:t>. Setting aside Paley’s theistic conclusion, we can wonder whether a watch in a heath would call for explanation even if we had no prior information about any</w:t>
      </w:r>
      <w:r>
        <w:t xml:space="preserve"> piece of machinery</w:t>
      </w:r>
      <w:r w:rsidRPr="00C27202">
        <w:t xml:space="preserve"> like a watch. White thinks that it would—and </w:t>
      </w:r>
      <w:r>
        <w:t>attributes this view to</w:t>
      </w:r>
      <w:r w:rsidRPr="00C27202">
        <w:t xml:space="preserve"> Paley. Hume, however, does not. </w:t>
      </w:r>
    </w:p>
    <w:p w14:paraId="4967C907" w14:textId="77777777" w:rsidR="009C395E" w:rsidRPr="00C27202" w:rsidRDefault="009C395E" w:rsidP="009C395E">
      <w:r w:rsidRPr="00C27202">
        <w:t xml:space="preserve">Let us think a bit </w:t>
      </w:r>
      <w:r>
        <w:t xml:space="preserve">more about the Paley–White view that, </w:t>
      </w:r>
      <w:r w:rsidRPr="00C27202">
        <w:t xml:space="preserve">sometimes, whether a fact calls for explanation can be determined by the fact itself in isolation. The view, to be even initially attractive, needs some qualification: If we know the explanation for a fact, then it seems wrong to say that it calls for explanation. But whether </w:t>
      </w:r>
      <w:r w:rsidRPr="00C27202">
        <w:rPr>
          <w:i/>
          <w:iCs/>
        </w:rPr>
        <w:t>we</w:t>
      </w:r>
      <w:r w:rsidRPr="00C27202">
        <w:t xml:space="preserve"> know the explanation is about </w:t>
      </w:r>
      <w:r w:rsidRPr="00395D3E">
        <w:rPr>
          <w:i/>
          <w:iCs/>
        </w:rPr>
        <w:t>us</w:t>
      </w:r>
      <w:r w:rsidRPr="00C27202">
        <w:t xml:space="preserve">, not about the fact. Therefore, there is an obvious sense in which whether a fact calls for explanation </w:t>
      </w:r>
      <w:r w:rsidRPr="00395D3E">
        <w:rPr>
          <w:i/>
          <w:iCs/>
        </w:rPr>
        <w:t>always</w:t>
      </w:r>
      <w:r w:rsidRPr="00C27202">
        <w:t xml:space="preserve"> depends on background information. However, this really is an unimportant quibble. One way to get around it is to say that what we’re interested in is whether there are ever facts for which we have an initial </w:t>
      </w:r>
      <w:r w:rsidRPr="00395D3E">
        <w:t>pro tanto</w:t>
      </w:r>
      <w:r w:rsidRPr="00C27202">
        <w:t xml:space="preserve"> reason to believe that they have a special explanation. Such a pro tanto reason can be outweighed</w:t>
      </w:r>
      <w:r>
        <w:t xml:space="preserve"> or screened off</w:t>
      </w:r>
      <w:r w:rsidRPr="00C27202">
        <w:t xml:space="preserve">, such as when we have </w:t>
      </w:r>
      <w:r>
        <w:t>overwhelming</w:t>
      </w:r>
      <w:r w:rsidRPr="00C27202">
        <w:t xml:space="preserve"> reasons to believe of a certain explanation that it is true</w:t>
      </w:r>
      <w:r>
        <w:t xml:space="preserve">. If that certain explanation is not a special explanation, </w:t>
      </w:r>
      <w:r w:rsidRPr="00C27202">
        <w:t xml:space="preserve">but being outweighed </w:t>
      </w:r>
      <w:r>
        <w:t xml:space="preserve">or screened off </w:t>
      </w:r>
      <w:r w:rsidRPr="00C27202">
        <w:t>doesn’t mean that the pro tanto reason doesn’t exist.</w:t>
      </w:r>
      <w:r>
        <w:rPr>
          <w:rStyle w:val="FootnoteReference"/>
        </w:rPr>
        <w:footnoteReference w:id="22"/>
      </w:r>
      <w:r w:rsidRPr="00C27202">
        <w:t xml:space="preserve"> It’s true that in such a case, we wouldn’t say that the fact calls for explanation, but we’re not interested here in </w:t>
      </w:r>
      <w:r w:rsidRPr="00C27202">
        <w:lastRenderedPageBreak/>
        <w:t>what we would say. What we are exploring in this book is a certain kind of reason for belief, and such a reason can exist even when it is outweighed</w:t>
      </w:r>
      <w:r>
        <w:t xml:space="preserve"> or screened off</w:t>
      </w:r>
      <w:r w:rsidRPr="00C27202">
        <w:t xml:space="preserve">. </w:t>
      </w:r>
    </w:p>
    <w:p w14:paraId="2D97EF0E" w14:textId="77777777" w:rsidR="009C395E" w:rsidRPr="00C27202" w:rsidRDefault="009C395E" w:rsidP="009C395E">
      <w:r>
        <w:t xml:space="preserve">Are there other problems with the Paley–White view? </w:t>
      </w:r>
      <w:r w:rsidRPr="00C27202">
        <w:t xml:space="preserve">I once thought I had a good argument against </w:t>
      </w:r>
      <w:r>
        <w:t>it</w:t>
      </w:r>
      <w:r w:rsidRPr="00C27202">
        <w:t xml:space="preserve">. </w:t>
      </w:r>
      <w:r>
        <w:t xml:space="preserve">I now believe it can be resisted. Let's work through that argument. </w:t>
      </w:r>
      <w:r w:rsidRPr="00C27202">
        <w:t xml:space="preserve">Consider a paradigmatic example of a fact that would not call for explanation: A die is tossed a number of times and lands 42321261124654416224. For any such case, it seems that we can imagine circumstances in which the same fact would call for explanation. For example, suppose that a few minutes before tossing the dice, I wrote in my notebook “42321261124654416224”. Then I toss the die, and lo and behold, it lands 42321261124654416224. Now it seems that the same fact—that a die landed 42321261124654416224—would call for explanation, and this is partly in virtue of a </w:t>
      </w:r>
      <w:r w:rsidRPr="00395D3E">
        <w:rPr>
          <w:i/>
          <w:iCs/>
        </w:rPr>
        <w:t>different</w:t>
      </w:r>
      <w:r w:rsidRPr="00C27202">
        <w:t xml:space="preserve"> fact—that I wrote this same number in my notebook a few moments earlier. The example seems generalizable. That is, it seems that for any purported fact that would not call for explanation in some circumstance, I can think of a different circumstance in which the same fact </w:t>
      </w:r>
      <w:r w:rsidRPr="00CA5D6E">
        <w:t>would</w:t>
      </w:r>
      <w:r w:rsidRPr="00C27202">
        <w:t xml:space="preserve"> call for explanation. And this seemed to me to support the view that whether a fact calls for explanation is always partly determined by </w:t>
      </w:r>
      <w:r>
        <w:t>background</w:t>
      </w:r>
      <w:r w:rsidRPr="00C27202">
        <w:t xml:space="preserve"> facts. </w:t>
      </w:r>
    </w:p>
    <w:p w14:paraId="38BAB9F0" w14:textId="77777777" w:rsidR="009C395E" w:rsidRPr="00C27202" w:rsidRDefault="009C395E" w:rsidP="009C395E">
      <w:r w:rsidRPr="00C27202">
        <w:t xml:space="preserve">However, this argument fails for two reasons. First, what such examples demonstrate at most is that facts that in themselves would not call for explanation can call for explanation in conjunction with other facts. The examples do not show that there are no cases in which a fact </w:t>
      </w:r>
      <w:r w:rsidRPr="00C27202">
        <w:rPr>
          <w:i/>
          <w:iCs/>
        </w:rPr>
        <w:t>does</w:t>
      </w:r>
      <w:r w:rsidRPr="00C27202">
        <w:t xml:space="preserve"> call for explanation in isolation. What we would need in order to demonstrate the latter claim is a generalizable example in the other direction—that is, a fact that seems to call for explanation, but when we subtract certain background facts, it </w:t>
      </w:r>
      <w:r w:rsidRPr="00C27202">
        <w:lastRenderedPageBreak/>
        <w:t xml:space="preserve">no longer does so. The second reason that this argument fails is that there is an alternative and appealing way to describe what it is that calls for explanation in the second scenario: What calls for explanation is </w:t>
      </w:r>
      <w:r w:rsidRPr="00395D3E">
        <w:rPr>
          <w:i/>
          <w:iCs/>
        </w:rPr>
        <w:t>not</w:t>
      </w:r>
      <w:r w:rsidRPr="00C27202">
        <w:t xml:space="preserve"> the fact that a die landed 42321261124654416224 but rather the fact that a die landed in the exact same long and random-looking sequence as was written earlier in a notebook. This is a different fact. And it is a fact that requires a separate argument to show that it doesn’t call for explanation in isolation.</w:t>
      </w:r>
      <w:r w:rsidRPr="00C27202">
        <w:rPr>
          <w:rStyle w:val="FootnoteReference"/>
        </w:rPr>
        <w:footnoteReference w:id="23"/>
      </w:r>
      <w:r w:rsidRPr="00C27202">
        <w:t xml:space="preserve"> </w:t>
      </w:r>
    </w:p>
    <w:p w14:paraId="6E7BFB76" w14:textId="77777777" w:rsidR="009C395E" w:rsidRDefault="009C395E" w:rsidP="009C395E">
      <w:r w:rsidRPr="00C27202">
        <w:t xml:space="preserve">Take, then, a paradigmatic fact that </w:t>
      </w:r>
      <w:r w:rsidRPr="00395D3E">
        <w:rPr>
          <w:i/>
          <w:iCs/>
        </w:rPr>
        <w:t>does</w:t>
      </w:r>
      <w:r w:rsidRPr="00C27202">
        <w:t xml:space="preserve"> call for explanation—say, a die landing 123456123456. Would it call for explanation if this were the only fact we knew? The more I think about what it would involve to have this be the only fact we knew, the more it seems to me that the fact itself would not call for explanation. It would have to be a scenario in which you had no basic experience of the laws of physics, no idea about how dice normally fall, and no idea even that anything falls or what falling is.</w:t>
      </w:r>
      <w:r w:rsidRPr="00C27202">
        <w:rPr>
          <w:rStyle w:val="FootnoteReference"/>
        </w:rPr>
        <w:footnoteReference w:id="24"/>
      </w:r>
      <w:r w:rsidRPr="00C27202">
        <w:t xml:space="preserve"> This is a difficult and perhaps even impossible scenario to imagine. We have never in our lives found ourselves knowing so little that we have too little experience to draw upon when </w:t>
      </w:r>
      <w:r w:rsidRPr="00CA5D6E">
        <w:t>trying to imagine this scenario. And this leads me to two conclusions regarding the Paley-White view. First, we do not have any good reason, as far as intuitions about examples go, to believe that facts can call for explanation in isolation. Second, in practice, our reasoning is never conducted in isolation. It therefore does not seem to matter to our actual reasoning whether facts can call for explanation in isolation.</w:t>
      </w:r>
    </w:p>
    <w:p w14:paraId="256ABE74" w14:textId="77777777" w:rsidR="009C395E" w:rsidRPr="00CA5D6E" w:rsidRDefault="009C395E" w:rsidP="009C395E">
      <w:r>
        <w:lastRenderedPageBreak/>
        <w:t xml:space="preserve">The conclusion of this subsection is that the intermediate view, that some facts call for explanation and some do not, is a view that everybody should accept. We examined two possibilities for disagreement about what kinds of reasons there are for facts to call for explanation, a priori reasons and isolated reasons. I argued that there should not be much disagreement about them either. If there are any a priori reasons for belief, then there are also a priori reason to believe that facts call for explanation. And we lack any reason to think that facts call for explanation in isolation. </w:t>
      </w:r>
    </w:p>
    <w:p w14:paraId="0B1920DD" w14:textId="77777777" w:rsidR="009C395E" w:rsidRPr="00C27202" w:rsidRDefault="009C395E" w:rsidP="009C395E">
      <w:pPr>
        <w:pStyle w:val="Heading2"/>
      </w:pPr>
      <w:bookmarkStart w:id="8" w:name="_Toc43725250"/>
      <w:r w:rsidRPr="00C27202">
        <w:t>A naïve picture and a project</w:t>
      </w:r>
      <w:bookmarkEnd w:id="8"/>
    </w:p>
    <w:p w14:paraId="5E0E8504" w14:textId="77777777" w:rsidR="009C395E" w:rsidRPr="00C27202" w:rsidRDefault="009C395E" w:rsidP="009C395E">
      <w:r w:rsidRPr="00C27202">
        <w:t xml:space="preserve">Let us recap what we have learned in this chapter. The thought that some facts call for explanation is a common one, and it plays a role in important philosophical arguments. For example, it is used to reject mathematical Platonism and moral realism, as well as to support theism and multiverse theories. In these contexts, the term “calls for explanation” is used to make the claim that we have reason to believe that a certain fact has a special kind of explanation. I </w:t>
      </w:r>
      <w:r>
        <w:t xml:space="preserve">then </w:t>
      </w:r>
      <w:r w:rsidRPr="00C27202">
        <w:t>argue</w:t>
      </w:r>
      <w:r>
        <w:t>d</w:t>
      </w:r>
      <w:r w:rsidRPr="00C27202">
        <w:t xml:space="preserve"> that everyone should accept the view that some facts call for explanation</w:t>
      </w:r>
      <w:r>
        <w:t xml:space="preserve">. </w:t>
      </w:r>
    </w:p>
    <w:p w14:paraId="6E11D646" w14:textId="77777777" w:rsidR="009C395E" w:rsidRPr="00C27202" w:rsidRDefault="009C395E" w:rsidP="009C395E">
      <w:r w:rsidRPr="00C27202">
        <w:t xml:space="preserve">This idea can be formulated as a principle, which serves as a premise in arguments of the style described in this </w:t>
      </w:r>
      <w:r>
        <w:t>chapter</w:t>
      </w:r>
      <w:r w:rsidRPr="00C27202">
        <w:t xml:space="preserve">. For ease of reference, it will be helpful to give the principle a name. I will therefore call it </w:t>
      </w:r>
      <w:r w:rsidRPr="00C27202">
        <w:rPr>
          <w:i/>
          <w:iCs/>
        </w:rPr>
        <w:t>the striking principle</w:t>
      </w:r>
      <w:r w:rsidRPr="00C27202">
        <w:t xml:space="preserve">. The reason is that the idea that </w:t>
      </w:r>
      <w:r>
        <w:t>when</w:t>
      </w:r>
      <w:r w:rsidRPr="00C27202">
        <w:t xml:space="preserve"> facts call for explanation is sometimes expressed by saying that those facts are “striking.”</w:t>
      </w:r>
      <w:r>
        <w:rPr>
          <w:rStyle w:val="FootnoteReference"/>
        </w:rPr>
        <w:footnoteReference w:id="25"/>
      </w:r>
      <w:r w:rsidRPr="00C27202">
        <w:t xml:space="preserve"> The striking principle consists of two claims: </w:t>
      </w:r>
    </w:p>
    <w:p w14:paraId="3D5623E1" w14:textId="77777777" w:rsidR="009C395E" w:rsidRPr="00C27202" w:rsidRDefault="009C395E" w:rsidP="009C395E">
      <w:pPr>
        <w:pStyle w:val="ListParagraph"/>
        <w:numPr>
          <w:ilvl w:val="0"/>
          <w:numId w:val="4"/>
        </w:numPr>
      </w:pPr>
      <w:r w:rsidRPr="00C27202">
        <w:lastRenderedPageBreak/>
        <w:t xml:space="preserve">There is a property that some facts have more than others, </w:t>
      </w:r>
      <w:proofErr w:type="spellStart"/>
      <w:r w:rsidRPr="00E553B4">
        <w:rPr>
          <w:i/>
          <w:iCs/>
        </w:rPr>
        <w:t>strikingness</w:t>
      </w:r>
      <w:proofErr w:type="spellEnd"/>
      <w:r>
        <w:t xml:space="preserve">, </w:t>
      </w:r>
      <w:r w:rsidRPr="00E553B4">
        <w:t>which</w:t>
      </w:r>
      <w:r w:rsidRPr="00C27202">
        <w:t xml:space="preserve"> </w:t>
      </w:r>
      <w:r>
        <w:t>determines the</w:t>
      </w:r>
      <w:r w:rsidRPr="00C27202">
        <w:t xml:space="preserve"> fact’s degree of calling for explanation</w:t>
      </w:r>
      <w:r>
        <w:t xml:space="preserve">. </w:t>
      </w:r>
    </w:p>
    <w:p w14:paraId="2CAB50AC" w14:textId="77777777" w:rsidR="009C395E" w:rsidRPr="00C27202" w:rsidRDefault="009C395E" w:rsidP="009C395E">
      <w:pPr>
        <w:pStyle w:val="ListParagraph"/>
        <w:numPr>
          <w:ilvl w:val="0"/>
          <w:numId w:val="4"/>
        </w:numPr>
      </w:pPr>
      <w:r w:rsidRPr="00C27202">
        <w:t xml:space="preserve">To the extent that a purported fact </w:t>
      </w:r>
      <w:r w:rsidRPr="00953571">
        <w:rPr>
          <w:i/>
          <w:iCs/>
        </w:rPr>
        <w:t>E</w:t>
      </w:r>
      <w:r w:rsidRPr="00C27202">
        <w:t xml:space="preserve"> is striking, we have reason to believe that it has an </w:t>
      </w:r>
      <w:r w:rsidRPr="00E553B4">
        <w:rPr>
          <w:i/>
          <w:iCs/>
        </w:rPr>
        <w:t>explanation of a special kind</w:t>
      </w:r>
      <w:r w:rsidRPr="00C27202">
        <w:t xml:space="preserve">.  </w:t>
      </w:r>
    </w:p>
    <w:p w14:paraId="43429978" w14:textId="77777777" w:rsidR="009C395E" w:rsidRPr="00C27202" w:rsidRDefault="009C395E" w:rsidP="009C395E">
      <w:r w:rsidRPr="00C27202">
        <w:t>The striking principle appeals to a property</w:t>
      </w:r>
      <w:r>
        <w:t xml:space="preserve">, </w:t>
      </w:r>
      <w:r w:rsidRPr="00C27202">
        <w:t>“</w:t>
      </w:r>
      <w:proofErr w:type="spellStart"/>
      <w:r>
        <w:t>strikingness</w:t>
      </w:r>
      <w:proofErr w:type="spellEnd"/>
      <w:r>
        <w:t>,</w:t>
      </w:r>
      <w:r w:rsidRPr="00C27202">
        <w:t>”</w:t>
      </w:r>
      <w:r>
        <w:t xml:space="preserve"> that some facts have</w:t>
      </w:r>
      <w:r w:rsidRPr="00C27202">
        <w:t xml:space="preserve"> and to </w:t>
      </w:r>
      <w:r>
        <w:t>an</w:t>
      </w:r>
      <w:r w:rsidRPr="00C27202">
        <w:t xml:space="preserve"> “</w:t>
      </w:r>
      <w:r>
        <w:t>explanation of a special kind.</w:t>
      </w:r>
      <w:r w:rsidRPr="00C27202">
        <w:t xml:space="preserve">” These </w:t>
      </w:r>
      <w:r>
        <w:t xml:space="preserve">terms </w:t>
      </w:r>
      <w:r w:rsidRPr="00C27202">
        <w:t xml:space="preserve">are place holders that a theory of calling for explanation will have to </w:t>
      </w:r>
      <w:r>
        <w:t>define</w:t>
      </w:r>
      <w:r w:rsidRPr="00C27202">
        <w:t xml:space="preserve">. That is, we want to know in virtue of which property facts call for explanation and, when they do so, precisely what kind of explanation do they call for. </w:t>
      </w:r>
    </w:p>
    <w:p w14:paraId="6D067944" w14:textId="77777777" w:rsidR="009C395E" w:rsidRPr="00C27202" w:rsidRDefault="009C395E" w:rsidP="009C395E">
      <w:r w:rsidRPr="00C27202">
        <w:t xml:space="preserve">We will explore this way of thinking about calling for explanation in the next few chapters. It is represented in the following picture:  </w:t>
      </w:r>
    </w:p>
    <w:p w14:paraId="2C671C64" w14:textId="4D1E11DE" w:rsidR="009C395E" w:rsidRPr="00C27202" w:rsidRDefault="00217FC6" w:rsidP="009C395E">
      <w:r>
        <w:rPr>
          <w:noProof/>
        </w:rPr>
        <w:drawing>
          <wp:inline distT="0" distB="0" distL="0" distR="0" wp14:anchorId="498C3480" wp14:editId="7D414C6E">
            <wp:extent cx="5419725" cy="2990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9725" cy="2990850"/>
                    </a:xfrm>
                    <a:prstGeom prst="rect">
                      <a:avLst/>
                    </a:prstGeom>
                    <a:noFill/>
                    <a:ln>
                      <a:noFill/>
                    </a:ln>
                  </pic:spPr>
                </pic:pic>
              </a:graphicData>
            </a:graphic>
          </wp:inline>
        </w:drawing>
      </w:r>
    </w:p>
    <w:p w14:paraId="0AB8F762" w14:textId="77777777" w:rsidR="009C395E" w:rsidRPr="00C27202" w:rsidRDefault="009C395E" w:rsidP="009C395E">
      <w:r w:rsidRPr="00C27202">
        <w:t xml:space="preserve">The blue person is us, looking around and noticing </w:t>
      </w:r>
      <w:r>
        <w:t>properties of various facts, represented by the blobs of paint. S</w:t>
      </w:r>
      <w:r w:rsidRPr="00C27202">
        <w:t xml:space="preserve">ome facts have </w:t>
      </w:r>
      <w:r>
        <w:t>the</w:t>
      </w:r>
      <w:r w:rsidRPr="00C27202">
        <w:t xml:space="preserve"> property of calling for explanation </w:t>
      </w:r>
      <w:r w:rsidRPr="00C27202">
        <w:lastRenderedPageBreak/>
        <w:t>and some do not. It is as if facts are painted by different colors—those painted black call for explanation, and those painted orange do not. When we come across a fact that calls for explanation, we infer that it probably has a</w:t>
      </w:r>
      <w:r>
        <w:t>nother property, namely that its explanation must be of a</w:t>
      </w:r>
      <w:r w:rsidRPr="00C27202">
        <w:t xml:space="preserve"> special kind; for other facts, we make no such inference. The black arrows represent the striking principle, which is the rule of inference that allows us to infer from a striking fact that there is a special explanation. </w:t>
      </w:r>
    </w:p>
    <w:p w14:paraId="74F70FEA" w14:textId="40D4E8EE" w:rsidR="009C395E" w:rsidRPr="00C27202" w:rsidRDefault="009C395E" w:rsidP="009C395E">
      <w:r w:rsidRPr="00C27202">
        <w:t xml:space="preserve">I call this way of thinking the </w:t>
      </w:r>
      <w:r w:rsidRPr="00C27202">
        <w:rPr>
          <w:i/>
          <w:iCs/>
        </w:rPr>
        <w:t>naïve picture</w:t>
      </w:r>
      <w:r w:rsidRPr="00C27202">
        <w:t xml:space="preserve">. It is a way of thinking rather than a thesis because so long as no definition is provided for “striking” and “special explanation,” it lacks enough substance to rule </w:t>
      </w:r>
      <w:r>
        <w:t>in or out any particular instances of reasoning</w:t>
      </w:r>
      <w:r w:rsidRPr="00C27202">
        <w:t xml:space="preserve">. Indeed, as I explain in the beginning of Chapter </w:t>
      </w:r>
      <w:r w:rsidR="006A4290">
        <w:t>3</w:t>
      </w:r>
      <w:r w:rsidRPr="00C27202">
        <w:t xml:space="preserve">, there is a way of filling in the details that makes the principle trivial. Thus, what we have here is not </w:t>
      </w:r>
      <w:r>
        <w:t>a substantive thesis,</w:t>
      </w:r>
      <w:r w:rsidRPr="00C27202">
        <w:t xml:space="preserve"> but rather a certain way to approach our topic—a scheme waiting to be filled in. </w:t>
      </w:r>
    </w:p>
    <w:p w14:paraId="452A6F61" w14:textId="77777777" w:rsidR="009C395E" w:rsidRPr="00C27202" w:rsidRDefault="009C395E" w:rsidP="009C395E">
      <w:r w:rsidRPr="00C27202">
        <w:t xml:space="preserve">This picture—this way of thinking—suggests a philosophical project, which is to figure out three things. First, what is the property of </w:t>
      </w:r>
      <w:proofErr w:type="spellStart"/>
      <w:r w:rsidRPr="00C27202">
        <w:t>strikingness</w:t>
      </w:r>
      <w:proofErr w:type="spellEnd"/>
      <w:r w:rsidRPr="00C27202">
        <w:t xml:space="preserve">? Second, what is the special kind of explanation that we should expect striking facts to have? Third, what is the nature of the striking principle that connects the two? We will engage with the first two questions in Chapters 3 and 4 and with the third in Chapters 2 and 5. Ultimately, the project reaches a dead end, which suggests that there should be a different way of thinking about calling for explanation. That’s why I call the initial picture naïve—it is naïve in comparison to a better alternative, </w:t>
      </w:r>
      <w:r>
        <w:t>developed</w:t>
      </w:r>
      <w:r w:rsidRPr="00C27202">
        <w:t xml:space="preserve"> in the </w:t>
      </w:r>
      <w:r>
        <w:t>concluding chapter</w:t>
      </w:r>
      <w:r w:rsidRPr="00C27202">
        <w:t xml:space="preserve"> of this book (Chapter 6). </w:t>
      </w:r>
    </w:p>
    <w:p w14:paraId="50B42421" w14:textId="12679AE6" w:rsidR="00243BA5" w:rsidRDefault="009D2AE4" w:rsidP="00D436C6">
      <w:pPr>
        <w:spacing w:line="360" w:lineRule="auto"/>
        <w:rPr>
          <w:u w:val="single"/>
          <w:lang w:bidi="ar-EG"/>
        </w:rPr>
      </w:pPr>
      <w:r>
        <w:rPr>
          <w:u w:val="single"/>
          <w:lang w:bidi="ar-EG"/>
        </w:rPr>
        <w:t>References</w:t>
      </w:r>
    </w:p>
    <w:p w14:paraId="710BC380" w14:textId="1809B5C3" w:rsidR="009C395E" w:rsidRPr="009C395E" w:rsidRDefault="009D2AE4" w:rsidP="009C395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D436C6">
        <w:rPr>
          <w:sz w:val="20"/>
          <w:szCs w:val="18"/>
          <w:lang w:bidi="ar-EG"/>
        </w:rPr>
        <w:lastRenderedPageBreak/>
        <w:fldChar w:fldCharType="begin" w:fldLock="1"/>
      </w:r>
      <w:r w:rsidRPr="00D436C6">
        <w:rPr>
          <w:sz w:val="20"/>
          <w:szCs w:val="18"/>
          <w:lang w:bidi="ar-EG"/>
        </w:rPr>
        <w:instrText xml:space="preserve">ADDIN Mendeley Bibliography CSL_BIBLIOGRAPHY </w:instrText>
      </w:r>
      <w:r w:rsidRPr="00D436C6">
        <w:rPr>
          <w:sz w:val="20"/>
          <w:szCs w:val="18"/>
          <w:lang w:bidi="ar-EG"/>
        </w:rPr>
        <w:fldChar w:fldCharType="separate"/>
      </w:r>
      <w:r w:rsidR="009C395E" w:rsidRPr="009C395E">
        <w:rPr>
          <w:rFonts w:ascii="Times New Roman" w:hAnsi="Times New Roman" w:cs="Times New Roman"/>
          <w:noProof/>
          <w:sz w:val="20"/>
          <w:szCs w:val="24"/>
        </w:rPr>
        <w:t xml:space="preserve">Baras, D., &amp; Shenker, O. (2020). Calling for explanation: the case of the thermodynamic past state. </w:t>
      </w:r>
      <w:r w:rsidR="009C395E" w:rsidRPr="009C395E">
        <w:rPr>
          <w:rFonts w:ascii="Times New Roman" w:hAnsi="Times New Roman" w:cs="Times New Roman"/>
          <w:i/>
          <w:iCs/>
          <w:noProof/>
          <w:sz w:val="20"/>
          <w:szCs w:val="24"/>
        </w:rPr>
        <w:t>European Journal for Philosophy of Science</w:t>
      </w:r>
      <w:r w:rsidR="009C395E" w:rsidRPr="009C395E">
        <w:rPr>
          <w:rFonts w:ascii="Times New Roman" w:hAnsi="Times New Roman" w:cs="Times New Roman"/>
          <w:noProof/>
          <w:sz w:val="20"/>
          <w:szCs w:val="24"/>
        </w:rPr>
        <w:t xml:space="preserve">, </w:t>
      </w:r>
      <w:r w:rsidR="009C395E" w:rsidRPr="009C395E">
        <w:rPr>
          <w:rFonts w:ascii="Times New Roman" w:hAnsi="Times New Roman" w:cs="Times New Roman"/>
          <w:i/>
          <w:iCs/>
          <w:noProof/>
          <w:sz w:val="20"/>
          <w:szCs w:val="24"/>
        </w:rPr>
        <w:t>10</w:t>
      </w:r>
      <w:r w:rsidR="009C395E" w:rsidRPr="009C395E">
        <w:rPr>
          <w:rFonts w:ascii="Times New Roman" w:hAnsi="Times New Roman" w:cs="Times New Roman"/>
          <w:noProof/>
          <w:sz w:val="20"/>
          <w:szCs w:val="24"/>
        </w:rPr>
        <w:t>(3), 36. https://doi.org/10.1007/s13194-020-00297-7</w:t>
      </w:r>
    </w:p>
    <w:p w14:paraId="6B580819" w14:textId="77777777" w:rsidR="009C395E" w:rsidRPr="009C395E" w:rsidRDefault="009C395E" w:rsidP="009C395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9C395E">
        <w:rPr>
          <w:rFonts w:ascii="Times New Roman" w:hAnsi="Times New Roman" w:cs="Times New Roman"/>
          <w:noProof/>
          <w:sz w:val="20"/>
          <w:szCs w:val="24"/>
        </w:rPr>
        <w:t xml:space="preserve">Benacerraf, P. (1973). Mathematical Truth. </w:t>
      </w:r>
      <w:r w:rsidRPr="009C395E">
        <w:rPr>
          <w:rFonts w:ascii="Times New Roman" w:hAnsi="Times New Roman" w:cs="Times New Roman"/>
          <w:i/>
          <w:iCs/>
          <w:noProof/>
          <w:sz w:val="20"/>
          <w:szCs w:val="24"/>
        </w:rPr>
        <w:t>The Journal of Philosophy</w:t>
      </w:r>
      <w:r w:rsidRPr="009C395E">
        <w:rPr>
          <w:rFonts w:ascii="Times New Roman" w:hAnsi="Times New Roman" w:cs="Times New Roman"/>
          <w:noProof/>
          <w:sz w:val="20"/>
          <w:szCs w:val="24"/>
        </w:rPr>
        <w:t xml:space="preserve">, </w:t>
      </w:r>
      <w:r w:rsidRPr="009C395E">
        <w:rPr>
          <w:rFonts w:ascii="Times New Roman" w:hAnsi="Times New Roman" w:cs="Times New Roman"/>
          <w:i/>
          <w:iCs/>
          <w:noProof/>
          <w:sz w:val="20"/>
          <w:szCs w:val="24"/>
        </w:rPr>
        <w:t>70</w:t>
      </w:r>
      <w:r w:rsidRPr="009C395E">
        <w:rPr>
          <w:rFonts w:ascii="Times New Roman" w:hAnsi="Times New Roman" w:cs="Times New Roman"/>
          <w:noProof/>
          <w:sz w:val="20"/>
          <w:szCs w:val="24"/>
        </w:rPr>
        <w:t>(19), 661–679. https://doi.org/10.2307/2025075</w:t>
      </w:r>
    </w:p>
    <w:p w14:paraId="2B3B9800" w14:textId="77777777" w:rsidR="009C395E" w:rsidRPr="009C395E" w:rsidRDefault="009C395E" w:rsidP="009C395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9C395E">
        <w:rPr>
          <w:rFonts w:ascii="Times New Roman" w:hAnsi="Times New Roman" w:cs="Times New Roman"/>
          <w:noProof/>
          <w:sz w:val="20"/>
          <w:szCs w:val="24"/>
        </w:rPr>
        <w:t xml:space="preserve">Berker, S. (2018). A Combinatorial Argument against Practical Reasons for Belief. </w:t>
      </w:r>
      <w:r w:rsidRPr="009C395E">
        <w:rPr>
          <w:rFonts w:ascii="Times New Roman" w:hAnsi="Times New Roman" w:cs="Times New Roman"/>
          <w:i/>
          <w:iCs/>
          <w:noProof/>
          <w:sz w:val="20"/>
          <w:szCs w:val="24"/>
        </w:rPr>
        <w:t>Analytic Philosophy</w:t>
      </w:r>
      <w:r w:rsidRPr="009C395E">
        <w:rPr>
          <w:rFonts w:ascii="Times New Roman" w:hAnsi="Times New Roman" w:cs="Times New Roman"/>
          <w:noProof/>
          <w:sz w:val="20"/>
          <w:szCs w:val="24"/>
        </w:rPr>
        <w:t xml:space="preserve">, </w:t>
      </w:r>
      <w:r w:rsidRPr="009C395E">
        <w:rPr>
          <w:rFonts w:ascii="Times New Roman" w:hAnsi="Times New Roman" w:cs="Times New Roman"/>
          <w:i/>
          <w:iCs/>
          <w:noProof/>
          <w:sz w:val="20"/>
          <w:szCs w:val="24"/>
        </w:rPr>
        <w:t>59</w:t>
      </w:r>
      <w:r w:rsidRPr="009C395E">
        <w:rPr>
          <w:rFonts w:ascii="Times New Roman" w:hAnsi="Times New Roman" w:cs="Times New Roman"/>
          <w:noProof/>
          <w:sz w:val="20"/>
          <w:szCs w:val="24"/>
        </w:rPr>
        <w:t>(4), 427–470. https://doi.org/10.1111/phib.12140</w:t>
      </w:r>
    </w:p>
    <w:p w14:paraId="284307A7" w14:textId="77777777" w:rsidR="009C395E" w:rsidRPr="009C395E" w:rsidRDefault="009C395E" w:rsidP="009C395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9C395E">
        <w:rPr>
          <w:rFonts w:ascii="Times New Roman" w:hAnsi="Times New Roman" w:cs="Times New Roman"/>
          <w:noProof/>
          <w:sz w:val="20"/>
          <w:szCs w:val="24"/>
        </w:rPr>
        <w:t xml:space="preserve">Bhogal, H. (n.d.). </w:t>
      </w:r>
      <w:r w:rsidRPr="009C395E">
        <w:rPr>
          <w:rFonts w:ascii="Times New Roman" w:hAnsi="Times New Roman" w:cs="Times New Roman"/>
          <w:i/>
          <w:iCs/>
          <w:noProof/>
          <w:sz w:val="20"/>
          <w:szCs w:val="24"/>
        </w:rPr>
        <w:t>On Unexplained (Modal) Patterns</w:t>
      </w:r>
      <w:r w:rsidRPr="009C395E">
        <w:rPr>
          <w:rFonts w:ascii="Times New Roman" w:hAnsi="Times New Roman" w:cs="Times New Roman"/>
          <w:noProof/>
          <w:sz w:val="20"/>
          <w:szCs w:val="24"/>
        </w:rPr>
        <w:t>.</w:t>
      </w:r>
    </w:p>
    <w:p w14:paraId="2E89485E" w14:textId="77777777" w:rsidR="009C395E" w:rsidRPr="009C395E" w:rsidRDefault="009C395E" w:rsidP="009C395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9C395E">
        <w:rPr>
          <w:rFonts w:ascii="Times New Roman" w:hAnsi="Times New Roman" w:cs="Times New Roman"/>
          <w:noProof/>
          <w:sz w:val="20"/>
          <w:szCs w:val="24"/>
        </w:rPr>
        <w:t xml:space="preserve">Bhogal, H. (2020). Induction and the Glue of the World. </w:t>
      </w:r>
      <w:r w:rsidRPr="009C395E">
        <w:rPr>
          <w:rFonts w:ascii="Times New Roman" w:hAnsi="Times New Roman" w:cs="Times New Roman"/>
          <w:i/>
          <w:iCs/>
          <w:noProof/>
          <w:sz w:val="20"/>
          <w:szCs w:val="24"/>
        </w:rPr>
        <w:t>Australasian Journal of Philosophy</w:t>
      </w:r>
      <w:r w:rsidRPr="009C395E">
        <w:rPr>
          <w:rFonts w:ascii="Times New Roman" w:hAnsi="Times New Roman" w:cs="Times New Roman"/>
          <w:noProof/>
          <w:sz w:val="20"/>
          <w:szCs w:val="24"/>
        </w:rPr>
        <w:t>, 1–15. https://doi.org/10.1080/00048402.2020.1793788</w:t>
      </w:r>
    </w:p>
    <w:p w14:paraId="63AA088D" w14:textId="77777777" w:rsidR="009C395E" w:rsidRPr="009C395E" w:rsidRDefault="009C395E" w:rsidP="009C395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9C395E">
        <w:rPr>
          <w:rFonts w:ascii="Times New Roman" w:hAnsi="Times New Roman" w:cs="Times New Roman"/>
          <w:noProof/>
          <w:sz w:val="20"/>
          <w:szCs w:val="24"/>
        </w:rPr>
        <w:t xml:space="preserve">Carroll, S. (2010). </w:t>
      </w:r>
      <w:r w:rsidRPr="009C395E">
        <w:rPr>
          <w:rFonts w:ascii="Times New Roman" w:hAnsi="Times New Roman" w:cs="Times New Roman"/>
          <w:i/>
          <w:iCs/>
          <w:noProof/>
          <w:sz w:val="20"/>
          <w:szCs w:val="24"/>
        </w:rPr>
        <w:t>From eternity to here: the quest for the ultimate theory of time</w:t>
      </w:r>
      <w:r w:rsidRPr="009C395E">
        <w:rPr>
          <w:rFonts w:ascii="Times New Roman" w:hAnsi="Times New Roman" w:cs="Times New Roman"/>
          <w:noProof/>
          <w:sz w:val="20"/>
          <w:szCs w:val="24"/>
        </w:rPr>
        <w:t>. Penguin.</w:t>
      </w:r>
    </w:p>
    <w:p w14:paraId="0D16F13A" w14:textId="77777777" w:rsidR="009C395E" w:rsidRPr="009C395E" w:rsidRDefault="009C395E" w:rsidP="009C395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9C395E">
        <w:rPr>
          <w:rFonts w:ascii="Times New Roman" w:hAnsi="Times New Roman" w:cs="Times New Roman"/>
          <w:noProof/>
          <w:sz w:val="20"/>
          <w:szCs w:val="24"/>
        </w:rPr>
        <w:t xml:space="preserve">D’Alessandro, W. (2020). Proving quadratic reciprocity: explanation, disagreement, transparency and depth. </w:t>
      </w:r>
      <w:r w:rsidRPr="009C395E">
        <w:rPr>
          <w:rFonts w:ascii="Times New Roman" w:hAnsi="Times New Roman" w:cs="Times New Roman"/>
          <w:i/>
          <w:iCs/>
          <w:noProof/>
          <w:sz w:val="20"/>
          <w:szCs w:val="24"/>
        </w:rPr>
        <w:t>Synthese</w:t>
      </w:r>
      <w:r w:rsidRPr="009C395E">
        <w:rPr>
          <w:rFonts w:ascii="Times New Roman" w:hAnsi="Times New Roman" w:cs="Times New Roman"/>
          <w:noProof/>
          <w:sz w:val="20"/>
          <w:szCs w:val="24"/>
        </w:rPr>
        <w:t>. https://doi.org/10.1007/s11229-020-02591-6</w:t>
      </w:r>
    </w:p>
    <w:p w14:paraId="4430F60B" w14:textId="77777777" w:rsidR="009C395E" w:rsidRPr="009C395E" w:rsidRDefault="009C395E" w:rsidP="009C395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9C395E">
        <w:rPr>
          <w:rFonts w:ascii="Times New Roman" w:hAnsi="Times New Roman" w:cs="Times New Roman"/>
          <w:noProof/>
          <w:sz w:val="20"/>
          <w:szCs w:val="24"/>
        </w:rPr>
        <w:t xml:space="preserve">D’Arms, J., &amp; Jacobson, D. (2000). The Moralistic Fallacy: On the “Appropriateness” of Emotions. </w:t>
      </w:r>
      <w:r w:rsidRPr="009C395E">
        <w:rPr>
          <w:rFonts w:ascii="Times New Roman" w:hAnsi="Times New Roman" w:cs="Times New Roman"/>
          <w:i/>
          <w:iCs/>
          <w:noProof/>
          <w:sz w:val="20"/>
          <w:szCs w:val="24"/>
        </w:rPr>
        <w:t>Philosophy and Phenomenological Research</w:t>
      </w:r>
      <w:r w:rsidRPr="009C395E">
        <w:rPr>
          <w:rFonts w:ascii="Times New Roman" w:hAnsi="Times New Roman" w:cs="Times New Roman"/>
          <w:noProof/>
          <w:sz w:val="20"/>
          <w:szCs w:val="24"/>
        </w:rPr>
        <w:t xml:space="preserve">, </w:t>
      </w:r>
      <w:r w:rsidRPr="009C395E">
        <w:rPr>
          <w:rFonts w:ascii="Times New Roman" w:hAnsi="Times New Roman" w:cs="Times New Roman"/>
          <w:i/>
          <w:iCs/>
          <w:noProof/>
          <w:sz w:val="20"/>
          <w:szCs w:val="24"/>
        </w:rPr>
        <w:t>61</w:t>
      </w:r>
      <w:r w:rsidRPr="009C395E">
        <w:rPr>
          <w:rFonts w:ascii="Times New Roman" w:hAnsi="Times New Roman" w:cs="Times New Roman"/>
          <w:noProof/>
          <w:sz w:val="20"/>
          <w:szCs w:val="24"/>
        </w:rPr>
        <w:t>(1), 65. https://doi.org/10.2307/2653403</w:t>
      </w:r>
    </w:p>
    <w:p w14:paraId="255BD1C6" w14:textId="77777777" w:rsidR="009C395E" w:rsidRPr="009C395E" w:rsidRDefault="009C395E" w:rsidP="009C395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9C395E">
        <w:rPr>
          <w:rFonts w:ascii="Times New Roman" w:hAnsi="Times New Roman" w:cs="Times New Roman"/>
          <w:noProof/>
          <w:sz w:val="20"/>
          <w:szCs w:val="24"/>
        </w:rPr>
        <w:t xml:space="preserve">Della Rocca, M. (2010). PSR. </w:t>
      </w:r>
      <w:r w:rsidRPr="009C395E">
        <w:rPr>
          <w:rFonts w:ascii="Times New Roman" w:hAnsi="Times New Roman" w:cs="Times New Roman"/>
          <w:i/>
          <w:iCs/>
          <w:noProof/>
          <w:sz w:val="20"/>
          <w:szCs w:val="24"/>
        </w:rPr>
        <w:t>Philosopher’s Imprint</w:t>
      </w:r>
      <w:r w:rsidRPr="009C395E">
        <w:rPr>
          <w:rFonts w:ascii="Times New Roman" w:hAnsi="Times New Roman" w:cs="Times New Roman"/>
          <w:noProof/>
          <w:sz w:val="20"/>
          <w:szCs w:val="24"/>
        </w:rPr>
        <w:t xml:space="preserve">, </w:t>
      </w:r>
      <w:r w:rsidRPr="009C395E">
        <w:rPr>
          <w:rFonts w:ascii="Times New Roman" w:hAnsi="Times New Roman" w:cs="Times New Roman"/>
          <w:i/>
          <w:iCs/>
          <w:noProof/>
          <w:sz w:val="20"/>
          <w:szCs w:val="24"/>
        </w:rPr>
        <w:t>10</w:t>
      </w:r>
      <w:r w:rsidRPr="009C395E">
        <w:rPr>
          <w:rFonts w:ascii="Times New Roman" w:hAnsi="Times New Roman" w:cs="Times New Roman"/>
          <w:noProof/>
          <w:sz w:val="20"/>
          <w:szCs w:val="24"/>
        </w:rPr>
        <w:t>(7), 1–13.</w:t>
      </w:r>
    </w:p>
    <w:p w14:paraId="4E8B613C" w14:textId="77777777" w:rsidR="009C395E" w:rsidRPr="009C395E" w:rsidRDefault="009C395E" w:rsidP="009C395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9C395E">
        <w:rPr>
          <w:rFonts w:ascii="Times New Roman" w:hAnsi="Times New Roman" w:cs="Times New Roman"/>
          <w:noProof/>
          <w:sz w:val="20"/>
          <w:szCs w:val="24"/>
        </w:rPr>
        <w:t xml:space="preserve">Enoch, D. (2009). The Epistemological Challenge to Metanormative Realism: How Best to Understand it, and How to Cope with it. </w:t>
      </w:r>
      <w:r w:rsidRPr="009C395E">
        <w:rPr>
          <w:rFonts w:ascii="Times New Roman" w:hAnsi="Times New Roman" w:cs="Times New Roman"/>
          <w:i/>
          <w:iCs/>
          <w:noProof/>
          <w:sz w:val="20"/>
          <w:szCs w:val="24"/>
        </w:rPr>
        <w:t>Philosophical Studies</w:t>
      </w:r>
      <w:r w:rsidRPr="009C395E">
        <w:rPr>
          <w:rFonts w:ascii="Times New Roman" w:hAnsi="Times New Roman" w:cs="Times New Roman"/>
          <w:noProof/>
          <w:sz w:val="20"/>
          <w:szCs w:val="24"/>
        </w:rPr>
        <w:t xml:space="preserve">, </w:t>
      </w:r>
      <w:r w:rsidRPr="009C395E">
        <w:rPr>
          <w:rFonts w:ascii="Times New Roman" w:hAnsi="Times New Roman" w:cs="Times New Roman"/>
          <w:i/>
          <w:iCs/>
          <w:noProof/>
          <w:sz w:val="20"/>
          <w:szCs w:val="24"/>
        </w:rPr>
        <w:t>148</w:t>
      </w:r>
      <w:r w:rsidRPr="009C395E">
        <w:rPr>
          <w:rFonts w:ascii="Times New Roman" w:hAnsi="Times New Roman" w:cs="Times New Roman"/>
          <w:noProof/>
          <w:sz w:val="20"/>
          <w:szCs w:val="24"/>
        </w:rPr>
        <w:t>(3), 413–438. https://doi.org/10.1007/s11098-009-9333-6</w:t>
      </w:r>
    </w:p>
    <w:p w14:paraId="541E1F80" w14:textId="77777777" w:rsidR="009C395E" w:rsidRPr="009C395E" w:rsidRDefault="009C395E" w:rsidP="009C395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9C395E">
        <w:rPr>
          <w:rFonts w:ascii="Times New Roman" w:hAnsi="Times New Roman" w:cs="Times New Roman"/>
          <w:noProof/>
          <w:sz w:val="20"/>
          <w:szCs w:val="24"/>
        </w:rPr>
        <w:t xml:space="preserve">Enoch, D. (2011). </w:t>
      </w:r>
      <w:r w:rsidRPr="009C395E">
        <w:rPr>
          <w:rFonts w:ascii="Times New Roman" w:hAnsi="Times New Roman" w:cs="Times New Roman"/>
          <w:i/>
          <w:iCs/>
          <w:noProof/>
          <w:sz w:val="20"/>
          <w:szCs w:val="24"/>
        </w:rPr>
        <w:t>Taking Morality Seriously</w:t>
      </w:r>
      <w:r w:rsidRPr="009C395E">
        <w:rPr>
          <w:rFonts w:ascii="Times New Roman" w:hAnsi="Times New Roman" w:cs="Times New Roman"/>
          <w:noProof/>
          <w:sz w:val="20"/>
          <w:szCs w:val="24"/>
        </w:rPr>
        <w:t>. Oxford University Press. https://doi.org/10.1093/acprof:oso/9780199579969.001.0001</w:t>
      </w:r>
    </w:p>
    <w:p w14:paraId="22AB5023" w14:textId="77777777" w:rsidR="009C395E" w:rsidRPr="009C395E" w:rsidRDefault="009C395E" w:rsidP="009C395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9C395E">
        <w:rPr>
          <w:rFonts w:ascii="Times New Roman" w:hAnsi="Times New Roman" w:cs="Times New Roman"/>
          <w:noProof/>
          <w:sz w:val="20"/>
          <w:szCs w:val="24"/>
        </w:rPr>
        <w:t xml:space="preserve">Field, H. (1989). </w:t>
      </w:r>
      <w:r w:rsidRPr="009C395E">
        <w:rPr>
          <w:rFonts w:ascii="Times New Roman" w:hAnsi="Times New Roman" w:cs="Times New Roman"/>
          <w:i/>
          <w:iCs/>
          <w:noProof/>
          <w:sz w:val="20"/>
          <w:szCs w:val="24"/>
        </w:rPr>
        <w:t>Realism, Mathematics, and Modality</w:t>
      </w:r>
      <w:r w:rsidRPr="009C395E">
        <w:rPr>
          <w:rFonts w:ascii="Times New Roman" w:hAnsi="Times New Roman" w:cs="Times New Roman"/>
          <w:noProof/>
          <w:sz w:val="20"/>
          <w:szCs w:val="24"/>
        </w:rPr>
        <w:t>. Basil Blackwell.</w:t>
      </w:r>
    </w:p>
    <w:p w14:paraId="212E1201" w14:textId="77777777" w:rsidR="009C395E" w:rsidRPr="009C395E" w:rsidRDefault="009C395E" w:rsidP="009C395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9C395E">
        <w:rPr>
          <w:rFonts w:ascii="Times New Roman" w:hAnsi="Times New Roman" w:cs="Times New Roman"/>
          <w:noProof/>
          <w:sz w:val="20"/>
          <w:szCs w:val="24"/>
        </w:rPr>
        <w:t xml:space="preserve">Friederich, S. (2017). Fine-Tuning. In </w:t>
      </w:r>
      <w:r w:rsidRPr="009C395E">
        <w:rPr>
          <w:rFonts w:ascii="Times New Roman" w:hAnsi="Times New Roman" w:cs="Times New Roman"/>
          <w:i/>
          <w:iCs/>
          <w:noProof/>
          <w:sz w:val="20"/>
          <w:szCs w:val="24"/>
        </w:rPr>
        <w:t>Stanford Encyclopedia of Philosophy</w:t>
      </w:r>
      <w:r w:rsidRPr="009C395E">
        <w:rPr>
          <w:rFonts w:ascii="Times New Roman" w:hAnsi="Times New Roman" w:cs="Times New Roman"/>
          <w:noProof/>
          <w:sz w:val="20"/>
          <w:szCs w:val="24"/>
        </w:rPr>
        <w:t>.</w:t>
      </w:r>
    </w:p>
    <w:p w14:paraId="7F75682E" w14:textId="77777777" w:rsidR="009C395E" w:rsidRPr="009C395E" w:rsidRDefault="009C395E" w:rsidP="009C395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9C395E">
        <w:rPr>
          <w:rFonts w:ascii="Times New Roman" w:hAnsi="Times New Roman" w:cs="Times New Roman"/>
          <w:noProof/>
          <w:sz w:val="20"/>
          <w:szCs w:val="24"/>
        </w:rPr>
        <w:t xml:space="preserve">Friedman, M. (1974). Explanation and Scientific Understanding. </w:t>
      </w:r>
      <w:r w:rsidRPr="009C395E">
        <w:rPr>
          <w:rFonts w:ascii="Times New Roman" w:hAnsi="Times New Roman" w:cs="Times New Roman"/>
          <w:i/>
          <w:iCs/>
          <w:noProof/>
          <w:sz w:val="20"/>
          <w:szCs w:val="24"/>
        </w:rPr>
        <w:t>The Journal of Philosophy</w:t>
      </w:r>
      <w:r w:rsidRPr="009C395E">
        <w:rPr>
          <w:rFonts w:ascii="Times New Roman" w:hAnsi="Times New Roman" w:cs="Times New Roman"/>
          <w:noProof/>
          <w:sz w:val="20"/>
          <w:szCs w:val="24"/>
        </w:rPr>
        <w:t xml:space="preserve">, </w:t>
      </w:r>
      <w:r w:rsidRPr="009C395E">
        <w:rPr>
          <w:rFonts w:ascii="Times New Roman" w:hAnsi="Times New Roman" w:cs="Times New Roman"/>
          <w:i/>
          <w:iCs/>
          <w:noProof/>
          <w:sz w:val="20"/>
          <w:szCs w:val="24"/>
        </w:rPr>
        <w:t>71</w:t>
      </w:r>
      <w:r w:rsidRPr="009C395E">
        <w:rPr>
          <w:rFonts w:ascii="Times New Roman" w:hAnsi="Times New Roman" w:cs="Times New Roman"/>
          <w:noProof/>
          <w:sz w:val="20"/>
          <w:szCs w:val="24"/>
        </w:rPr>
        <w:t>(1), 5. https://doi.org/10.2307/2024924</w:t>
      </w:r>
    </w:p>
    <w:p w14:paraId="562AB946" w14:textId="77777777" w:rsidR="009C395E" w:rsidRPr="009C395E" w:rsidRDefault="009C395E" w:rsidP="009C395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9C395E">
        <w:rPr>
          <w:rFonts w:ascii="Times New Roman" w:hAnsi="Times New Roman" w:cs="Times New Roman"/>
          <w:noProof/>
          <w:sz w:val="20"/>
          <w:szCs w:val="24"/>
        </w:rPr>
        <w:t xml:space="preserve">Grimm, S. R. (2008). Explanatory Inquiry and the Need for Explanation. </w:t>
      </w:r>
      <w:r w:rsidRPr="009C395E">
        <w:rPr>
          <w:rFonts w:ascii="Times New Roman" w:hAnsi="Times New Roman" w:cs="Times New Roman"/>
          <w:i/>
          <w:iCs/>
          <w:noProof/>
          <w:sz w:val="20"/>
          <w:szCs w:val="24"/>
        </w:rPr>
        <w:t>The British Journal for the Philosophy of Science</w:t>
      </w:r>
      <w:r w:rsidRPr="009C395E">
        <w:rPr>
          <w:rFonts w:ascii="Times New Roman" w:hAnsi="Times New Roman" w:cs="Times New Roman"/>
          <w:noProof/>
          <w:sz w:val="20"/>
          <w:szCs w:val="24"/>
        </w:rPr>
        <w:t xml:space="preserve">, </w:t>
      </w:r>
      <w:r w:rsidRPr="009C395E">
        <w:rPr>
          <w:rFonts w:ascii="Times New Roman" w:hAnsi="Times New Roman" w:cs="Times New Roman"/>
          <w:i/>
          <w:iCs/>
          <w:noProof/>
          <w:sz w:val="20"/>
          <w:szCs w:val="24"/>
        </w:rPr>
        <w:t>59</w:t>
      </w:r>
      <w:r w:rsidRPr="009C395E">
        <w:rPr>
          <w:rFonts w:ascii="Times New Roman" w:hAnsi="Times New Roman" w:cs="Times New Roman"/>
          <w:noProof/>
          <w:sz w:val="20"/>
          <w:szCs w:val="24"/>
        </w:rPr>
        <w:t>(3), 481–497. https://doi.org/10.1093/bjps/axn021</w:t>
      </w:r>
    </w:p>
    <w:p w14:paraId="4012A957" w14:textId="77777777" w:rsidR="009C395E" w:rsidRPr="009C395E" w:rsidRDefault="009C395E" w:rsidP="009C395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9C395E">
        <w:rPr>
          <w:rFonts w:ascii="Times New Roman" w:hAnsi="Times New Roman" w:cs="Times New Roman"/>
          <w:noProof/>
          <w:sz w:val="20"/>
          <w:szCs w:val="24"/>
        </w:rPr>
        <w:t xml:space="preserve">Hume, D. (1779). </w:t>
      </w:r>
      <w:r w:rsidRPr="009C395E">
        <w:rPr>
          <w:rFonts w:ascii="Times New Roman" w:hAnsi="Times New Roman" w:cs="Times New Roman"/>
          <w:i/>
          <w:iCs/>
          <w:noProof/>
          <w:sz w:val="20"/>
          <w:szCs w:val="24"/>
        </w:rPr>
        <w:t>Dialogues Concerning Natural Religion</w:t>
      </w:r>
      <w:r w:rsidRPr="009C395E">
        <w:rPr>
          <w:rFonts w:ascii="Times New Roman" w:hAnsi="Times New Roman" w:cs="Times New Roman"/>
          <w:noProof/>
          <w:sz w:val="20"/>
          <w:szCs w:val="24"/>
        </w:rPr>
        <w:t>.</w:t>
      </w:r>
    </w:p>
    <w:p w14:paraId="26F75290" w14:textId="77777777" w:rsidR="009C395E" w:rsidRPr="009C395E" w:rsidRDefault="009C395E" w:rsidP="009C395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9C395E">
        <w:rPr>
          <w:rFonts w:ascii="Times New Roman" w:hAnsi="Times New Roman" w:cs="Times New Roman"/>
          <w:noProof/>
          <w:sz w:val="20"/>
          <w:szCs w:val="24"/>
        </w:rPr>
        <w:t xml:space="preserve">Leslie, J. (1989). </w:t>
      </w:r>
      <w:r w:rsidRPr="009C395E">
        <w:rPr>
          <w:rFonts w:ascii="Times New Roman" w:hAnsi="Times New Roman" w:cs="Times New Roman"/>
          <w:i/>
          <w:iCs/>
          <w:noProof/>
          <w:sz w:val="20"/>
          <w:szCs w:val="24"/>
        </w:rPr>
        <w:t>Universes</w:t>
      </w:r>
      <w:r w:rsidRPr="009C395E">
        <w:rPr>
          <w:rFonts w:ascii="Times New Roman" w:hAnsi="Times New Roman" w:cs="Times New Roman"/>
          <w:noProof/>
          <w:sz w:val="20"/>
          <w:szCs w:val="24"/>
        </w:rPr>
        <w:t>. Routledge.</w:t>
      </w:r>
    </w:p>
    <w:p w14:paraId="79271DA0" w14:textId="77777777" w:rsidR="009C395E" w:rsidRPr="009C395E" w:rsidRDefault="009C395E" w:rsidP="009C395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9C395E">
        <w:rPr>
          <w:rFonts w:ascii="Times New Roman" w:hAnsi="Times New Roman" w:cs="Times New Roman"/>
          <w:noProof/>
          <w:sz w:val="20"/>
          <w:szCs w:val="24"/>
        </w:rPr>
        <w:t xml:space="preserve">Liquin, E. G., &amp; Lombrozo, T. (2020). A functional approach to explanation-seeking curiosity. </w:t>
      </w:r>
      <w:r w:rsidRPr="009C395E">
        <w:rPr>
          <w:rFonts w:ascii="Times New Roman" w:hAnsi="Times New Roman" w:cs="Times New Roman"/>
          <w:i/>
          <w:iCs/>
          <w:noProof/>
          <w:sz w:val="20"/>
          <w:szCs w:val="24"/>
        </w:rPr>
        <w:t>Cognitive Psychology</w:t>
      </w:r>
      <w:r w:rsidRPr="009C395E">
        <w:rPr>
          <w:rFonts w:ascii="Times New Roman" w:hAnsi="Times New Roman" w:cs="Times New Roman"/>
          <w:noProof/>
          <w:sz w:val="20"/>
          <w:szCs w:val="24"/>
        </w:rPr>
        <w:t xml:space="preserve">, </w:t>
      </w:r>
      <w:r w:rsidRPr="009C395E">
        <w:rPr>
          <w:rFonts w:ascii="Times New Roman" w:hAnsi="Times New Roman" w:cs="Times New Roman"/>
          <w:i/>
          <w:iCs/>
          <w:noProof/>
          <w:sz w:val="20"/>
          <w:szCs w:val="24"/>
        </w:rPr>
        <w:t>119</w:t>
      </w:r>
      <w:r w:rsidRPr="009C395E">
        <w:rPr>
          <w:rFonts w:ascii="Times New Roman" w:hAnsi="Times New Roman" w:cs="Times New Roman"/>
          <w:noProof/>
          <w:sz w:val="20"/>
          <w:szCs w:val="24"/>
        </w:rPr>
        <w:t>(December 2019), 101276. https://doi.org/10.1016/j.cogpsych.2020.101276</w:t>
      </w:r>
    </w:p>
    <w:p w14:paraId="6CA86F9E" w14:textId="77777777" w:rsidR="009C395E" w:rsidRPr="009C395E" w:rsidRDefault="009C395E" w:rsidP="009C395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9C395E">
        <w:rPr>
          <w:rFonts w:ascii="Times New Roman" w:hAnsi="Times New Roman" w:cs="Times New Roman"/>
          <w:noProof/>
          <w:sz w:val="20"/>
          <w:szCs w:val="24"/>
        </w:rPr>
        <w:t xml:space="preserve">Melamed, Y. Y., &amp; Lin, M. (2016). Principle of Sufficient Reason. In </w:t>
      </w:r>
      <w:r w:rsidRPr="009C395E">
        <w:rPr>
          <w:rFonts w:ascii="Times New Roman" w:hAnsi="Times New Roman" w:cs="Times New Roman"/>
          <w:i/>
          <w:iCs/>
          <w:noProof/>
          <w:sz w:val="20"/>
          <w:szCs w:val="24"/>
        </w:rPr>
        <w:t>Stanford Encyclopedia of Philosophy</w:t>
      </w:r>
      <w:r w:rsidRPr="009C395E">
        <w:rPr>
          <w:rFonts w:ascii="Times New Roman" w:hAnsi="Times New Roman" w:cs="Times New Roman"/>
          <w:noProof/>
          <w:sz w:val="20"/>
          <w:szCs w:val="24"/>
        </w:rPr>
        <w:t xml:space="preserve"> (Fall 2016).</w:t>
      </w:r>
    </w:p>
    <w:p w14:paraId="14CF0134" w14:textId="77777777" w:rsidR="009C395E" w:rsidRPr="009C395E" w:rsidRDefault="009C395E" w:rsidP="009C395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9C395E">
        <w:rPr>
          <w:rFonts w:ascii="Times New Roman" w:hAnsi="Times New Roman" w:cs="Times New Roman"/>
          <w:noProof/>
          <w:sz w:val="20"/>
          <w:szCs w:val="24"/>
        </w:rPr>
        <w:t xml:space="preserve">Nagel, T. (2012). </w:t>
      </w:r>
      <w:r w:rsidRPr="009C395E">
        <w:rPr>
          <w:rFonts w:ascii="Times New Roman" w:hAnsi="Times New Roman" w:cs="Times New Roman"/>
          <w:i/>
          <w:iCs/>
          <w:noProof/>
          <w:sz w:val="20"/>
          <w:szCs w:val="24"/>
        </w:rPr>
        <w:t>Mind and Cosmos</w:t>
      </w:r>
      <w:r w:rsidRPr="009C395E">
        <w:rPr>
          <w:rFonts w:ascii="Times New Roman" w:hAnsi="Times New Roman" w:cs="Times New Roman"/>
          <w:noProof/>
          <w:sz w:val="20"/>
          <w:szCs w:val="24"/>
        </w:rPr>
        <w:t>. Oxford University Press. https://doi.org/10.1093/acprof:oso/9780199919758.001.0001</w:t>
      </w:r>
    </w:p>
    <w:p w14:paraId="646DE4A8" w14:textId="77777777" w:rsidR="009C395E" w:rsidRPr="009C395E" w:rsidRDefault="009C395E" w:rsidP="009C395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9C395E">
        <w:rPr>
          <w:rFonts w:ascii="Times New Roman" w:hAnsi="Times New Roman" w:cs="Times New Roman"/>
          <w:noProof/>
          <w:sz w:val="20"/>
          <w:szCs w:val="24"/>
        </w:rPr>
        <w:t xml:space="preserve">Nozick, R. (1981). </w:t>
      </w:r>
      <w:r w:rsidRPr="009C395E">
        <w:rPr>
          <w:rFonts w:ascii="Times New Roman" w:hAnsi="Times New Roman" w:cs="Times New Roman"/>
          <w:i/>
          <w:iCs/>
          <w:noProof/>
          <w:sz w:val="20"/>
          <w:szCs w:val="24"/>
        </w:rPr>
        <w:t>Philosophical Explanations</w:t>
      </w:r>
      <w:r w:rsidRPr="009C395E">
        <w:rPr>
          <w:rFonts w:ascii="Times New Roman" w:hAnsi="Times New Roman" w:cs="Times New Roman"/>
          <w:noProof/>
          <w:sz w:val="20"/>
          <w:szCs w:val="24"/>
        </w:rPr>
        <w:t>. Harvard University Press.</w:t>
      </w:r>
    </w:p>
    <w:p w14:paraId="66E9E6C8" w14:textId="77777777" w:rsidR="009C395E" w:rsidRPr="009C395E" w:rsidRDefault="009C395E" w:rsidP="009C395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9C395E">
        <w:rPr>
          <w:rFonts w:ascii="Times New Roman" w:hAnsi="Times New Roman" w:cs="Times New Roman"/>
          <w:noProof/>
          <w:sz w:val="20"/>
          <w:szCs w:val="24"/>
        </w:rPr>
        <w:t xml:space="preserve">Paley, W. (1802). </w:t>
      </w:r>
      <w:r w:rsidRPr="009C395E">
        <w:rPr>
          <w:rFonts w:ascii="Times New Roman" w:hAnsi="Times New Roman" w:cs="Times New Roman"/>
          <w:i/>
          <w:iCs/>
          <w:noProof/>
          <w:sz w:val="20"/>
          <w:szCs w:val="24"/>
        </w:rPr>
        <w:t>Natural Theology</w:t>
      </w:r>
      <w:r w:rsidRPr="009C395E">
        <w:rPr>
          <w:rFonts w:ascii="Times New Roman" w:hAnsi="Times New Roman" w:cs="Times New Roman"/>
          <w:noProof/>
          <w:sz w:val="20"/>
          <w:szCs w:val="24"/>
        </w:rPr>
        <w:t>. American Tract Society.</w:t>
      </w:r>
    </w:p>
    <w:p w14:paraId="36477A1F" w14:textId="77777777" w:rsidR="009C395E" w:rsidRPr="009C395E" w:rsidRDefault="009C395E" w:rsidP="009C395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9C395E">
        <w:rPr>
          <w:rFonts w:ascii="Times New Roman" w:hAnsi="Times New Roman" w:cs="Times New Roman"/>
          <w:noProof/>
          <w:sz w:val="20"/>
          <w:szCs w:val="24"/>
        </w:rPr>
        <w:t xml:space="preserve">Parfit, D. (1998). Why Anything? Why This? </w:t>
      </w:r>
      <w:r w:rsidRPr="009C395E">
        <w:rPr>
          <w:rFonts w:ascii="Times New Roman" w:hAnsi="Times New Roman" w:cs="Times New Roman"/>
          <w:i/>
          <w:iCs/>
          <w:noProof/>
          <w:sz w:val="20"/>
          <w:szCs w:val="24"/>
        </w:rPr>
        <w:t>London Review of Books</w:t>
      </w:r>
      <w:r w:rsidRPr="009C395E">
        <w:rPr>
          <w:rFonts w:ascii="Times New Roman" w:hAnsi="Times New Roman" w:cs="Times New Roman"/>
          <w:noProof/>
          <w:sz w:val="20"/>
          <w:szCs w:val="24"/>
        </w:rPr>
        <w:t xml:space="preserve">, </w:t>
      </w:r>
      <w:r w:rsidRPr="009C395E">
        <w:rPr>
          <w:rFonts w:ascii="Times New Roman" w:hAnsi="Times New Roman" w:cs="Times New Roman"/>
          <w:i/>
          <w:iCs/>
          <w:noProof/>
          <w:sz w:val="20"/>
          <w:szCs w:val="24"/>
        </w:rPr>
        <w:t>20</w:t>
      </w:r>
      <w:r w:rsidRPr="009C395E">
        <w:rPr>
          <w:rFonts w:ascii="Times New Roman" w:hAnsi="Times New Roman" w:cs="Times New Roman"/>
          <w:noProof/>
          <w:sz w:val="20"/>
          <w:szCs w:val="24"/>
        </w:rPr>
        <w:t>(2).</w:t>
      </w:r>
    </w:p>
    <w:p w14:paraId="6F24CD94" w14:textId="77777777" w:rsidR="009C395E" w:rsidRPr="009C395E" w:rsidRDefault="009C395E" w:rsidP="009C395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9C395E">
        <w:rPr>
          <w:rFonts w:ascii="Times New Roman" w:hAnsi="Times New Roman" w:cs="Times New Roman"/>
          <w:noProof/>
          <w:sz w:val="20"/>
          <w:szCs w:val="24"/>
        </w:rPr>
        <w:lastRenderedPageBreak/>
        <w:t xml:space="preserve">Penrose, R. (2004). </w:t>
      </w:r>
      <w:r w:rsidRPr="009C395E">
        <w:rPr>
          <w:rFonts w:ascii="Times New Roman" w:hAnsi="Times New Roman" w:cs="Times New Roman"/>
          <w:i/>
          <w:iCs/>
          <w:noProof/>
          <w:sz w:val="20"/>
          <w:szCs w:val="24"/>
        </w:rPr>
        <w:t>The Road to Reality</w:t>
      </w:r>
      <w:r w:rsidRPr="009C395E">
        <w:rPr>
          <w:rFonts w:ascii="Times New Roman" w:hAnsi="Times New Roman" w:cs="Times New Roman"/>
          <w:noProof/>
          <w:sz w:val="20"/>
          <w:szCs w:val="24"/>
        </w:rPr>
        <w:t>. Random House.</w:t>
      </w:r>
    </w:p>
    <w:p w14:paraId="71EF8A31" w14:textId="77777777" w:rsidR="009C395E" w:rsidRPr="009C395E" w:rsidRDefault="009C395E" w:rsidP="009C395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9C395E">
        <w:rPr>
          <w:rFonts w:ascii="Times New Roman" w:hAnsi="Times New Roman" w:cs="Times New Roman"/>
          <w:noProof/>
          <w:sz w:val="20"/>
          <w:szCs w:val="24"/>
        </w:rPr>
        <w:t xml:space="preserve">Price, H. (1997). </w:t>
      </w:r>
      <w:r w:rsidRPr="009C395E">
        <w:rPr>
          <w:rFonts w:ascii="Times New Roman" w:hAnsi="Times New Roman" w:cs="Times New Roman"/>
          <w:i/>
          <w:iCs/>
          <w:noProof/>
          <w:sz w:val="20"/>
          <w:szCs w:val="24"/>
        </w:rPr>
        <w:t>Time’s Arrow and Archimedes’ Point</w:t>
      </w:r>
      <w:r w:rsidRPr="009C395E">
        <w:rPr>
          <w:rFonts w:ascii="Times New Roman" w:hAnsi="Times New Roman" w:cs="Times New Roman"/>
          <w:noProof/>
          <w:sz w:val="20"/>
          <w:szCs w:val="24"/>
        </w:rPr>
        <w:t>. Oxford University Press. https://doi.org/10.1093/acprof:oso/9780195117981.001.0001</w:t>
      </w:r>
    </w:p>
    <w:p w14:paraId="0D957B81" w14:textId="77777777" w:rsidR="009C395E" w:rsidRPr="009C395E" w:rsidRDefault="009C395E" w:rsidP="009C395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9C395E">
        <w:rPr>
          <w:rFonts w:ascii="Times New Roman" w:hAnsi="Times New Roman" w:cs="Times New Roman"/>
          <w:noProof/>
          <w:sz w:val="20"/>
          <w:szCs w:val="24"/>
        </w:rPr>
        <w:t xml:space="preserve">Price, H. (2002). Boltzmann’s Time Bomb. </w:t>
      </w:r>
      <w:r w:rsidRPr="009C395E">
        <w:rPr>
          <w:rFonts w:ascii="Times New Roman" w:hAnsi="Times New Roman" w:cs="Times New Roman"/>
          <w:i/>
          <w:iCs/>
          <w:noProof/>
          <w:sz w:val="20"/>
          <w:szCs w:val="24"/>
        </w:rPr>
        <w:t>The British Journal for the Philosophy of Science</w:t>
      </w:r>
      <w:r w:rsidRPr="009C395E">
        <w:rPr>
          <w:rFonts w:ascii="Times New Roman" w:hAnsi="Times New Roman" w:cs="Times New Roman"/>
          <w:noProof/>
          <w:sz w:val="20"/>
          <w:szCs w:val="24"/>
        </w:rPr>
        <w:t xml:space="preserve">, </w:t>
      </w:r>
      <w:r w:rsidRPr="009C395E">
        <w:rPr>
          <w:rFonts w:ascii="Times New Roman" w:hAnsi="Times New Roman" w:cs="Times New Roman"/>
          <w:i/>
          <w:iCs/>
          <w:noProof/>
          <w:sz w:val="20"/>
          <w:szCs w:val="24"/>
        </w:rPr>
        <w:t>53</w:t>
      </w:r>
      <w:r w:rsidRPr="009C395E">
        <w:rPr>
          <w:rFonts w:ascii="Times New Roman" w:hAnsi="Times New Roman" w:cs="Times New Roman"/>
          <w:noProof/>
          <w:sz w:val="20"/>
          <w:szCs w:val="24"/>
        </w:rPr>
        <w:t>(1), 83–119. https://doi.org/10.1093/bjps/53.1.83</w:t>
      </w:r>
    </w:p>
    <w:p w14:paraId="3AAFC786" w14:textId="77777777" w:rsidR="009C395E" w:rsidRPr="009C395E" w:rsidRDefault="009C395E" w:rsidP="009C395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9C395E">
        <w:rPr>
          <w:rFonts w:ascii="Times New Roman" w:hAnsi="Times New Roman" w:cs="Times New Roman"/>
          <w:noProof/>
          <w:sz w:val="20"/>
          <w:szCs w:val="24"/>
        </w:rPr>
        <w:t xml:space="preserve">Pruss, A. R. (2006). </w:t>
      </w:r>
      <w:r w:rsidRPr="009C395E">
        <w:rPr>
          <w:rFonts w:ascii="Times New Roman" w:hAnsi="Times New Roman" w:cs="Times New Roman"/>
          <w:i/>
          <w:iCs/>
          <w:noProof/>
          <w:sz w:val="20"/>
          <w:szCs w:val="24"/>
        </w:rPr>
        <w:t>The Principle of Sufficient Reason: A Reassessment</w:t>
      </w:r>
      <w:r w:rsidRPr="009C395E">
        <w:rPr>
          <w:rFonts w:ascii="Times New Roman" w:hAnsi="Times New Roman" w:cs="Times New Roman"/>
          <w:noProof/>
          <w:sz w:val="20"/>
          <w:szCs w:val="24"/>
        </w:rPr>
        <w:t>. Cambridge University Press.</w:t>
      </w:r>
    </w:p>
    <w:p w14:paraId="04863A59" w14:textId="77777777" w:rsidR="009C395E" w:rsidRPr="009C395E" w:rsidRDefault="009C395E" w:rsidP="009C395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9C395E">
        <w:rPr>
          <w:rFonts w:ascii="Times New Roman" w:hAnsi="Times New Roman" w:cs="Times New Roman"/>
          <w:noProof/>
          <w:sz w:val="20"/>
          <w:szCs w:val="24"/>
        </w:rPr>
        <w:t xml:space="preserve">Schechter, J. (2010). The Reliability Challenge and the Epistemology of Logic. </w:t>
      </w:r>
      <w:r w:rsidRPr="009C395E">
        <w:rPr>
          <w:rFonts w:ascii="Times New Roman" w:hAnsi="Times New Roman" w:cs="Times New Roman"/>
          <w:i/>
          <w:iCs/>
          <w:noProof/>
          <w:sz w:val="20"/>
          <w:szCs w:val="24"/>
        </w:rPr>
        <w:t>Philosophical Perspectives</w:t>
      </w:r>
      <w:r w:rsidRPr="009C395E">
        <w:rPr>
          <w:rFonts w:ascii="Times New Roman" w:hAnsi="Times New Roman" w:cs="Times New Roman"/>
          <w:noProof/>
          <w:sz w:val="20"/>
          <w:szCs w:val="24"/>
        </w:rPr>
        <w:t xml:space="preserve">, </w:t>
      </w:r>
      <w:r w:rsidRPr="009C395E">
        <w:rPr>
          <w:rFonts w:ascii="Times New Roman" w:hAnsi="Times New Roman" w:cs="Times New Roman"/>
          <w:i/>
          <w:iCs/>
          <w:noProof/>
          <w:sz w:val="20"/>
          <w:szCs w:val="24"/>
        </w:rPr>
        <w:t>24</w:t>
      </w:r>
      <w:r w:rsidRPr="009C395E">
        <w:rPr>
          <w:rFonts w:ascii="Times New Roman" w:hAnsi="Times New Roman" w:cs="Times New Roman"/>
          <w:noProof/>
          <w:sz w:val="20"/>
          <w:szCs w:val="24"/>
        </w:rPr>
        <w:t>(1), 437–464. https://doi.org/10.1111/j.1520-8583.2010.00199.x</w:t>
      </w:r>
    </w:p>
    <w:p w14:paraId="2C791391" w14:textId="77777777" w:rsidR="009C395E" w:rsidRPr="009C395E" w:rsidRDefault="009C395E" w:rsidP="009C395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9C395E">
        <w:rPr>
          <w:rFonts w:ascii="Times New Roman" w:hAnsi="Times New Roman" w:cs="Times New Roman"/>
          <w:noProof/>
          <w:sz w:val="20"/>
          <w:szCs w:val="24"/>
        </w:rPr>
        <w:t xml:space="preserve">Schechter, J. (2013). Could Evolution Explain Our Reliability about Logic? In </w:t>
      </w:r>
      <w:r w:rsidRPr="009C395E">
        <w:rPr>
          <w:rFonts w:ascii="Times New Roman" w:hAnsi="Times New Roman" w:cs="Times New Roman"/>
          <w:i/>
          <w:iCs/>
          <w:noProof/>
          <w:sz w:val="20"/>
          <w:szCs w:val="24"/>
        </w:rPr>
        <w:t>Oxford Studies in Epistemology</w:t>
      </w:r>
      <w:r w:rsidRPr="009C395E">
        <w:rPr>
          <w:rFonts w:ascii="Times New Roman" w:hAnsi="Times New Roman" w:cs="Times New Roman"/>
          <w:noProof/>
          <w:sz w:val="20"/>
          <w:szCs w:val="24"/>
        </w:rPr>
        <w:t xml:space="preserve"> (Vol. 4, Issue 1989, pp. 214–239). https://doi.org/10.1093/acprof:oso/9780199672707.003.0008</w:t>
      </w:r>
    </w:p>
    <w:p w14:paraId="3BF07419" w14:textId="77777777" w:rsidR="009C395E" w:rsidRPr="009C395E" w:rsidRDefault="009C395E" w:rsidP="009C395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9C395E">
        <w:rPr>
          <w:rFonts w:ascii="Times New Roman" w:hAnsi="Times New Roman" w:cs="Times New Roman"/>
          <w:noProof/>
          <w:sz w:val="20"/>
          <w:szCs w:val="24"/>
        </w:rPr>
        <w:t xml:space="preserve">Schechter, J. (2018). Is There a Reliability Challenge for Logic? </w:t>
      </w:r>
      <w:r w:rsidRPr="009C395E">
        <w:rPr>
          <w:rFonts w:ascii="Times New Roman" w:hAnsi="Times New Roman" w:cs="Times New Roman"/>
          <w:i/>
          <w:iCs/>
          <w:noProof/>
          <w:sz w:val="20"/>
          <w:szCs w:val="24"/>
        </w:rPr>
        <w:t>Philosophical Issues</w:t>
      </w:r>
      <w:r w:rsidRPr="009C395E">
        <w:rPr>
          <w:rFonts w:ascii="Times New Roman" w:hAnsi="Times New Roman" w:cs="Times New Roman"/>
          <w:noProof/>
          <w:sz w:val="20"/>
          <w:szCs w:val="24"/>
        </w:rPr>
        <w:t xml:space="preserve">, </w:t>
      </w:r>
      <w:r w:rsidRPr="009C395E">
        <w:rPr>
          <w:rFonts w:ascii="Times New Roman" w:hAnsi="Times New Roman" w:cs="Times New Roman"/>
          <w:i/>
          <w:iCs/>
          <w:noProof/>
          <w:sz w:val="20"/>
          <w:szCs w:val="24"/>
        </w:rPr>
        <w:t>28</w:t>
      </w:r>
      <w:r w:rsidRPr="009C395E">
        <w:rPr>
          <w:rFonts w:ascii="Times New Roman" w:hAnsi="Times New Roman" w:cs="Times New Roman"/>
          <w:noProof/>
          <w:sz w:val="20"/>
          <w:szCs w:val="24"/>
        </w:rPr>
        <w:t>(1), 325–347. https://doi.org/10.1111/phis.12128</w:t>
      </w:r>
    </w:p>
    <w:p w14:paraId="12A2B56E" w14:textId="77777777" w:rsidR="009C395E" w:rsidRPr="009C395E" w:rsidRDefault="009C395E" w:rsidP="009C395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9C395E">
        <w:rPr>
          <w:rFonts w:ascii="Times New Roman" w:hAnsi="Times New Roman" w:cs="Times New Roman"/>
          <w:noProof/>
          <w:sz w:val="20"/>
          <w:szCs w:val="24"/>
        </w:rPr>
        <w:t xml:space="preserve">Smolin, L. (1997). </w:t>
      </w:r>
      <w:r w:rsidRPr="009C395E">
        <w:rPr>
          <w:rFonts w:ascii="Times New Roman" w:hAnsi="Times New Roman" w:cs="Times New Roman"/>
          <w:i/>
          <w:iCs/>
          <w:noProof/>
          <w:sz w:val="20"/>
          <w:szCs w:val="24"/>
        </w:rPr>
        <w:t>The Life of the Cosmos</w:t>
      </w:r>
      <w:r w:rsidRPr="009C395E">
        <w:rPr>
          <w:rFonts w:ascii="Times New Roman" w:hAnsi="Times New Roman" w:cs="Times New Roman"/>
          <w:noProof/>
          <w:sz w:val="20"/>
          <w:szCs w:val="24"/>
        </w:rPr>
        <w:t>. Oxford University Press.</w:t>
      </w:r>
    </w:p>
    <w:p w14:paraId="07170858" w14:textId="77777777" w:rsidR="009C395E" w:rsidRPr="009C395E" w:rsidRDefault="009C395E" w:rsidP="009C395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9C395E">
        <w:rPr>
          <w:rFonts w:ascii="Times New Roman" w:hAnsi="Times New Roman" w:cs="Times New Roman"/>
          <w:noProof/>
          <w:sz w:val="20"/>
          <w:szCs w:val="24"/>
        </w:rPr>
        <w:t xml:space="preserve">Street, S. (2006). A Darwinian Dilemma for Realist Theories of Value. </w:t>
      </w:r>
      <w:r w:rsidRPr="009C395E">
        <w:rPr>
          <w:rFonts w:ascii="Times New Roman" w:hAnsi="Times New Roman" w:cs="Times New Roman"/>
          <w:i/>
          <w:iCs/>
          <w:noProof/>
          <w:sz w:val="20"/>
          <w:szCs w:val="24"/>
        </w:rPr>
        <w:t>Philosophical Studies</w:t>
      </w:r>
      <w:r w:rsidRPr="009C395E">
        <w:rPr>
          <w:rFonts w:ascii="Times New Roman" w:hAnsi="Times New Roman" w:cs="Times New Roman"/>
          <w:noProof/>
          <w:sz w:val="20"/>
          <w:szCs w:val="24"/>
        </w:rPr>
        <w:t xml:space="preserve">, </w:t>
      </w:r>
      <w:r w:rsidRPr="009C395E">
        <w:rPr>
          <w:rFonts w:ascii="Times New Roman" w:hAnsi="Times New Roman" w:cs="Times New Roman"/>
          <w:i/>
          <w:iCs/>
          <w:noProof/>
          <w:sz w:val="20"/>
          <w:szCs w:val="24"/>
        </w:rPr>
        <w:t>127</w:t>
      </w:r>
      <w:r w:rsidRPr="009C395E">
        <w:rPr>
          <w:rFonts w:ascii="Times New Roman" w:hAnsi="Times New Roman" w:cs="Times New Roman"/>
          <w:noProof/>
          <w:sz w:val="20"/>
          <w:szCs w:val="24"/>
        </w:rPr>
        <w:t>(1), 109–166. https://doi.org/10.1007/s11098-005-1726-6</w:t>
      </w:r>
    </w:p>
    <w:p w14:paraId="19A7C11B" w14:textId="77777777" w:rsidR="009C395E" w:rsidRPr="009C395E" w:rsidRDefault="009C395E" w:rsidP="009C395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9C395E">
        <w:rPr>
          <w:rFonts w:ascii="Times New Roman" w:hAnsi="Times New Roman" w:cs="Times New Roman"/>
          <w:noProof/>
          <w:sz w:val="20"/>
          <w:szCs w:val="24"/>
        </w:rPr>
        <w:t xml:space="preserve">Street, S. (2015). Does Anything Really Matter or Did We Just Evolve to Think So? In G. Rosen, A. Byrne, J. Cohen, &amp; S. V. Shiffrin (Eds.), </w:t>
      </w:r>
      <w:r w:rsidRPr="009C395E">
        <w:rPr>
          <w:rFonts w:ascii="Times New Roman" w:hAnsi="Times New Roman" w:cs="Times New Roman"/>
          <w:i/>
          <w:iCs/>
          <w:noProof/>
          <w:sz w:val="20"/>
          <w:szCs w:val="24"/>
        </w:rPr>
        <w:t>The Norton Introduction to Philosophy</w:t>
      </w:r>
      <w:r w:rsidRPr="009C395E">
        <w:rPr>
          <w:rFonts w:ascii="Times New Roman" w:hAnsi="Times New Roman" w:cs="Times New Roman"/>
          <w:noProof/>
          <w:sz w:val="20"/>
          <w:szCs w:val="24"/>
        </w:rPr>
        <w:t xml:space="preserve"> (pp. 685–693). Norton.</w:t>
      </w:r>
    </w:p>
    <w:p w14:paraId="53A7F7EF" w14:textId="77777777" w:rsidR="009C395E" w:rsidRPr="009C395E" w:rsidRDefault="009C395E" w:rsidP="009C395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9C395E">
        <w:rPr>
          <w:rFonts w:ascii="Times New Roman" w:hAnsi="Times New Roman" w:cs="Times New Roman"/>
          <w:noProof/>
          <w:sz w:val="20"/>
          <w:szCs w:val="24"/>
        </w:rPr>
        <w:t xml:space="preserve">Street, S. (2016). Objectivity and Truth: You’d Better Rethink It. In R. Shafer-Landau (Ed.), </w:t>
      </w:r>
      <w:r w:rsidRPr="009C395E">
        <w:rPr>
          <w:rFonts w:ascii="Times New Roman" w:hAnsi="Times New Roman" w:cs="Times New Roman"/>
          <w:i/>
          <w:iCs/>
          <w:noProof/>
          <w:sz w:val="20"/>
          <w:szCs w:val="24"/>
        </w:rPr>
        <w:t>Oxford Studies in Metaethics</w:t>
      </w:r>
      <w:r w:rsidRPr="009C395E">
        <w:rPr>
          <w:rFonts w:ascii="Times New Roman" w:hAnsi="Times New Roman" w:cs="Times New Roman"/>
          <w:noProof/>
          <w:sz w:val="20"/>
          <w:szCs w:val="24"/>
        </w:rPr>
        <w:t xml:space="preserve"> (Vol. 11, pp. 293–334). Oxford University Press. https://doi.org/10.1093/acprof:oso/9780198784647.003.0012</w:t>
      </w:r>
    </w:p>
    <w:p w14:paraId="6DDF5E78" w14:textId="77777777" w:rsidR="009C395E" w:rsidRPr="009C395E" w:rsidRDefault="009C395E" w:rsidP="009C395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9C395E">
        <w:rPr>
          <w:rFonts w:ascii="Times New Roman" w:hAnsi="Times New Roman" w:cs="Times New Roman"/>
          <w:noProof/>
          <w:sz w:val="20"/>
          <w:szCs w:val="24"/>
        </w:rPr>
        <w:t xml:space="preserve">van Inwagen, P. (1993). </w:t>
      </w:r>
      <w:r w:rsidRPr="009C395E">
        <w:rPr>
          <w:rFonts w:ascii="Times New Roman" w:hAnsi="Times New Roman" w:cs="Times New Roman"/>
          <w:i/>
          <w:iCs/>
          <w:noProof/>
          <w:sz w:val="20"/>
          <w:szCs w:val="24"/>
        </w:rPr>
        <w:t>Metaphysics</w:t>
      </w:r>
      <w:r w:rsidRPr="009C395E">
        <w:rPr>
          <w:rFonts w:ascii="Times New Roman" w:hAnsi="Times New Roman" w:cs="Times New Roman"/>
          <w:noProof/>
          <w:sz w:val="20"/>
          <w:szCs w:val="24"/>
        </w:rPr>
        <w:t xml:space="preserve"> (1st ed.). Westview Press.</w:t>
      </w:r>
    </w:p>
    <w:p w14:paraId="2D3808D9" w14:textId="77777777" w:rsidR="009C395E" w:rsidRPr="009C395E" w:rsidRDefault="009C395E" w:rsidP="009C395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9C395E">
        <w:rPr>
          <w:rFonts w:ascii="Times New Roman" w:hAnsi="Times New Roman" w:cs="Times New Roman"/>
          <w:noProof/>
          <w:sz w:val="20"/>
          <w:szCs w:val="24"/>
        </w:rPr>
        <w:t xml:space="preserve">van Inwagen, P. (2015). </w:t>
      </w:r>
      <w:r w:rsidRPr="009C395E">
        <w:rPr>
          <w:rFonts w:ascii="Times New Roman" w:hAnsi="Times New Roman" w:cs="Times New Roman"/>
          <w:i/>
          <w:iCs/>
          <w:noProof/>
          <w:sz w:val="20"/>
          <w:szCs w:val="24"/>
        </w:rPr>
        <w:t>Metaphysics</w:t>
      </w:r>
      <w:r w:rsidRPr="009C395E">
        <w:rPr>
          <w:rFonts w:ascii="Times New Roman" w:hAnsi="Times New Roman" w:cs="Times New Roman"/>
          <w:noProof/>
          <w:sz w:val="20"/>
          <w:szCs w:val="24"/>
        </w:rPr>
        <w:t xml:space="preserve"> (4th ed.). Westview Press.</w:t>
      </w:r>
    </w:p>
    <w:p w14:paraId="59B82BFF" w14:textId="77777777" w:rsidR="009C395E" w:rsidRPr="009C395E" w:rsidRDefault="009C395E" w:rsidP="009C395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9C395E">
        <w:rPr>
          <w:rFonts w:ascii="Times New Roman" w:hAnsi="Times New Roman" w:cs="Times New Roman"/>
          <w:noProof/>
          <w:sz w:val="20"/>
          <w:szCs w:val="24"/>
        </w:rPr>
        <w:t xml:space="preserve">White, R. (2014). William Paley. In N. Trakakis &amp; G. Oppy (Eds.), </w:t>
      </w:r>
      <w:r w:rsidRPr="009C395E">
        <w:rPr>
          <w:rFonts w:ascii="Times New Roman" w:hAnsi="Times New Roman" w:cs="Times New Roman"/>
          <w:i/>
          <w:iCs/>
          <w:noProof/>
          <w:sz w:val="20"/>
          <w:szCs w:val="24"/>
        </w:rPr>
        <w:t>Early Modern Philosophy of Religion : The History of Western Philosophy of Religion</w:t>
      </w:r>
      <w:r w:rsidRPr="009C395E">
        <w:rPr>
          <w:rFonts w:ascii="Times New Roman" w:hAnsi="Times New Roman" w:cs="Times New Roman"/>
          <w:noProof/>
          <w:sz w:val="20"/>
          <w:szCs w:val="24"/>
        </w:rPr>
        <w:t xml:space="preserve"> (Vol. 3). Routledge.</w:t>
      </w:r>
    </w:p>
    <w:p w14:paraId="097CB433" w14:textId="77777777" w:rsidR="009C395E" w:rsidRPr="009C395E" w:rsidRDefault="009C395E" w:rsidP="009C395E">
      <w:pPr>
        <w:widowControl w:val="0"/>
        <w:autoSpaceDE w:val="0"/>
        <w:autoSpaceDN w:val="0"/>
        <w:adjustRightInd w:val="0"/>
        <w:spacing w:after="0" w:line="360" w:lineRule="auto"/>
        <w:ind w:left="480" w:hanging="480"/>
        <w:rPr>
          <w:rFonts w:ascii="Times New Roman" w:hAnsi="Times New Roman" w:cs="Times New Roman"/>
          <w:noProof/>
          <w:sz w:val="20"/>
          <w:szCs w:val="24"/>
        </w:rPr>
      </w:pPr>
      <w:r w:rsidRPr="009C395E">
        <w:rPr>
          <w:rFonts w:ascii="Times New Roman" w:hAnsi="Times New Roman" w:cs="Times New Roman"/>
          <w:noProof/>
          <w:sz w:val="20"/>
          <w:szCs w:val="24"/>
        </w:rPr>
        <w:t xml:space="preserve">White, R. (2018). The Argument from Cosmological Fine-Tuning. In G. Rosen, A. Byrne, J. Cohen, S. V. Shiffrin, &amp; E. Harman (Eds.), </w:t>
      </w:r>
      <w:r w:rsidRPr="009C395E">
        <w:rPr>
          <w:rFonts w:ascii="Times New Roman" w:hAnsi="Times New Roman" w:cs="Times New Roman"/>
          <w:i/>
          <w:iCs/>
          <w:noProof/>
          <w:sz w:val="20"/>
          <w:szCs w:val="24"/>
        </w:rPr>
        <w:t>The Norton Introduction to Philosophy</w:t>
      </w:r>
      <w:r w:rsidRPr="009C395E">
        <w:rPr>
          <w:rFonts w:ascii="Times New Roman" w:hAnsi="Times New Roman" w:cs="Times New Roman"/>
          <w:noProof/>
          <w:sz w:val="20"/>
          <w:szCs w:val="24"/>
        </w:rPr>
        <w:t xml:space="preserve"> (2nd ed., pp. 29–35). Norton.</w:t>
      </w:r>
    </w:p>
    <w:p w14:paraId="1019C4D9" w14:textId="77777777" w:rsidR="009C395E" w:rsidRPr="009C395E" w:rsidRDefault="009C395E" w:rsidP="009C395E">
      <w:pPr>
        <w:widowControl w:val="0"/>
        <w:autoSpaceDE w:val="0"/>
        <w:autoSpaceDN w:val="0"/>
        <w:adjustRightInd w:val="0"/>
        <w:spacing w:after="0" w:line="360" w:lineRule="auto"/>
        <w:ind w:left="480" w:hanging="480"/>
        <w:rPr>
          <w:rFonts w:ascii="Times New Roman" w:hAnsi="Times New Roman" w:cs="Times New Roman"/>
          <w:noProof/>
          <w:sz w:val="20"/>
        </w:rPr>
      </w:pPr>
      <w:r w:rsidRPr="009C395E">
        <w:rPr>
          <w:rFonts w:ascii="Times New Roman" w:hAnsi="Times New Roman" w:cs="Times New Roman"/>
          <w:noProof/>
          <w:sz w:val="20"/>
          <w:szCs w:val="24"/>
        </w:rPr>
        <w:t xml:space="preserve">Wong, W. hung, &amp; Yudell, Z. (2015). A normative account of the need for explanation. </w:t>
      </w:r>
      <w:r w:rsidRPr="009C395E">
        <w:rPr>
          <w:rFonts w:ascii="Times New Roman" w:hAnsi="Times New Roman" w:cs="Times New Roman"/>
          <w:i/>
          <w:iCs/>
          <w:noProof/>
          <w:sz w:val="20"/>
          <w:szCs w:val="24"/>
        </w:rPr>
        <w:t>Synthese</w:t>
      </w:r>
      <w:r w:rsidRPr="009C395E">
        <w:rPr>
          <w:rFonts w:ascii="Times New Roman" w:hAnsi="Times New Roman" w:cs="Times New Roman"/>
          <w:noProof/>
          <w:sz w:val="20"/>
          <w:szCs w:val="24"/>
        </w:rPr>
        <w:t xml:space="preserve">, </w:t>
      </w:r>
      <w:r w:rsidRPr="009C395E">
        <w:rPr>
          <w:rFonts w:ascii="Times New Roman" w:hAnsi="Times New Roman" w:cs="Times New Roman"/>
          <w:i/>
          <w:iCs/>
          <w:noProof/>
          <w:sz w:val="20"/>
          <w:szCs w:val="24"/>
        </w:rPr>
        <w:t>192</w:t>
      </w:r>
      <w:r w:rsidRPr="009C395E">
        <w:rPr>
          <w:rFonts w:ascii="Times New Roman" w:hAnsi="Times New Roman" w:cs="Times New Roman"/>
          <w:noProof/>
          <w:sz w:val="20"/>
          <w:szCs w:val="24"/>
        </w:rPr>
        <w:t>(9), 2863–2885. https://doi.org/10.1007/s11229-015-0690-8</w:t>
      </w:r>
    </w:p>
    <w:p w14:paraId="2BAE16BD" w14:textId="45A2DF66" w:rsidR="009D2AE4" w:rsidRPr="00D436C6" w:rsidRDefault="009D2AE4" w:rsidP="00D436C6">
      <w:pPr>
        <w:spacing w:after="0" w:line="360" w:lineRule="auto"/>
        <w:rPr>
          <w:sz w:val="20"/>
          <w:szCs w:val="18"/>
          <w:lang w:bidi="ar-EG"/>
        </w:rPr>
      </w:pPr>
      <w:r w:rsidRPr="00D436C6">
        <w:rPr>
          <w:sz w:val="20"/>
          <w:szCs w:val="18"/>
          <w:lang w:bidi="ar-EG"/>
        </w:rPr>
        <w:fldChar w:fldCharType="end"/>
      </w:r>
    </w:p>
    <w:sectPr w:rsidR="009D2AE4" w:rsidRPr="00D436C6" w:rsidSect="00CF108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DD042" w14:textId="77777777" w:rsidR="00D75569" w:rsidRDefault="00D75569" w:rsidP="002C4E38">
      <w:pPr>
        <w:spacing w:after="0" w:line="240" w:lineRule="auto"/>
      </w:pPr>
      <w:r>
        <w:separator/>
      </w:r>
    </w:p>
  </w:endnote>
  <w:endnote w:type="continuationSeparator" w:id="0">
    <w:p w14:paraId="7F8C009A" w14:textId="77777777" w:rsidR="00D75569" w:rsidRDefault="00D75569" w:rsidP="002C4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9637B" w14:textId="77777777" w:rsidR="00D75569" w:rsidRDefault="00D75569" w:rsidP="002C4E38">
      <w:pPr>
        <w:spacing w:after="0" w:line="240" w:lineRule="auto"/>
      </w:pPr>
      <w:r>
        <w:separator/>
      </w:r>
    </w:p>
  </w:footnote>
  <w:footnote w:type="continuationSeparator" w:id="0">
    <w:p w14:paraId="514AB7C3" w14:textId="77777777" w:rsidR="00D75569" w:rsidRDefault="00D75569" w:rsidP="002C4E38">
      <w:pPr>
        <w:spacing w:after="0" w:line="240" w:lineRule="auto"/>
      </w:pPr>
      <w:r>
        <w:continuationSeparator/>
      </w:r>
    </w:p>
  </w:footnote>
  <w:footnote w:id="1">
    <w:p w14:paraId="4135522D" w14:textId="77777777" w:rsidR="009C395E" w:rsidRDefault="009C395E" w:rsidP="009C395E">
      <w:pPr>
        <w:pStyle w:val="FootnoteText"/>
      </w:pPr>
      <w:r w:rsidRPr="00374DD9">
        <w:rPr>
          <w:rStyle w:val="FootnoteReference"/>
        </w:rPr>
        <w:footnoteRef/>
      </w:r>
      <w:r>
        <w:t xml:space="preserve"> The first number comes from Smolin </w:t>
      </w:r>
      <w:r>
        <w:fldChar w:fldCharType="begin" w:fldLock="1"/>
      </w:r>
      <w:r>
        <w:instrText>ADDIN CSL_CITATION {"citationItems":[{"id":"ITEM-1","itemData":{"ISBN":"0195126645","ISSN":"&lt;null&gt;","abstract":"Cosmologist Lee Smolin offers a startling new theory of the universe that is at once elegant, comprehensive, and radically different from anything proposed before. In The Life of the Cosmos, Smolin cuts the Gordian knot of cosmology with a simple, powerful idea: \"The underlying structure of our world, \" he writes, \"is to be found in the logic of evolution.\" Today's physicists have overturned Newton's view of the universe, yet they continue to cling to an understanding of reality not unlike Newton's own - as a clock, an intricate mechanism, governed by laws which are mathematical and eternally true. Smolin argues that the laws of nature we observe may be in part the result of a process of natural selection which took place before the big bang. Smolin's ideas are based on recent developments in cosmology, quantum theory, relativity and string theory, yet they offer, at the same time, an unprecedented view of how these developments may fit together to form a new theory of cosmology. From this perspective, the lines between the simple and the complex, the fundamental and the emergent, and even between the biological and the physical are redrawn. The result is a framework that illuminates many intractable problems, from the paradoxes of quantum theory and the nature of space and time to the problem of constructing a final theory of physics. As he argues for this new view, Smolin introduces the reader to recent developments in a wide range of fields, from string theory and quantum gravity to evolutionary theory the structure of galaxies. He examines the philosophical roots of controversies in the foundations of physics, and shows how they may be transformed as science moves towardunderstanding the universe as an interrelated, self-constructed entity, within which life and complexity have a natural place, and in which \"the occurrence of novelty, indeed the perpetual birth of novelty, can be understood.\"","author":[{"dropping-particle":"","family":"Smolin","given":"Lee","non-dropping-particle":"","parse-names":false,"suffix":""}],"id":"ITEM-1","issued":{"date-parts":[["1997"]]},"note":"Mentioned in Manson 2003.\n\nPrologue: Says that this is a work of speculation. \nIntroduction: Science normally deals with a limited aspect of the world. Any such theory makes background assumptions. Describing the universe as a whole is therefore different. * Why? I guess cause having background assumptions wouldn't be permitted? Not clear.","publisher":"Oxford University Press","publisher-place":"Oxford","title":"The Life of the Cosmos","type":"book"},"locator":"64","suppress-author":1,"uris":["http://www.mendeley.com/documents/?uuid=2877bf81-46e1-4895-ba8f-b41758cab3f6"]}],"mendeley":{"formattedCitation":"(1997, p. 64)","plainTextFormattedCitation":"(1997, p. 64)","previouslyFormattedCitation":"(1997, p. 64)"},"properties":{"noteIndex":0},"schema":"https://github.com/citation-style-language/schema/raw/master/csl-citation.json"}</w:instrText>
      </w:r>
      <w:r>
        <w:fldChar w:fldCharType="separate"/>
      </w:r>
      <w:r w:rsidRPr="005F3DEF">
        <w:rPr>
          <w:noProof/>
        </w:rPr>
        <w:t>(1997, p. 64)</w:t>
      </w:r>
      <w:r>
        <w:fldChar w:fldCharType="end"/>
      </w:r>
      <w:r>
        <w:t xml:space="preserve">, the second from Penrose </w:t>
      </w:r>
      <w:r>
        <w:fldChar w:fldCharType="begin" w:fldLock="1"/>
      </w:r>
      <w:r>
        <w:instrText>ADDIN CSL_CITATION {"citationItems":[{"id":"ITEM-1","itemData":{"author":[{"dropping-particle":"","family":"Penrose","given":"Roger","non-dropping-particle":"","parse-names":false,"suffix":""}],"id":"ITEM-1","issued":{"date-parts":[["2004"]]},"publisher":"Random House","publisher-place":"London","title":"The Road to Reality","type":"book"},"locator":"729","suppress-author":1,"uris":["http://www.mendeley.com/documents/?uuid=88ac8afc-d777-441e-a2de-dc137298c825"]}],"mendeley":{"formattedCitation":"(2004, p. 729)","plainTextFormattedCitation":"(2004, p. 729)","previouslyFormattedCitation":"(2004, p. 729)"},"properties":{"noteIndex":0},"schema":"https://github.com/citation-style-language/schema/raw/master/csl-citation.json"}</w:instrText>
      </w:r>
      <w:r>
        <w:fldChar w:fldCharType="separate"/>
      </w:r>
      <w:r w:rsidRPr="005F3DEF">
        <w:rPr>
          <w:noProof/>
        </w:rPr>
        <w:t>(2004, p. 729)</w:t>
      </w:r>
      <w:r>
        <w:fldChar w:fldCharType="end"/>
      </w:r>
      <w:r>
        <w:t xml:space="preserve">. For references to more such claims, see </w:t>
      </w:r>
      <w:r w:rsidRPr="001C64BE">
        <w:rPr>
          <w:noProof/>
        </w:rPr>
        <w:t>Friederich</w:t>
      </w:r>
      <w:r>
        <w:t xml:space="preserve"> </w:t>
      </w:r>
      <w:r>
        <w:fldChar w:fldCharType="begin" w:fldLock="1"/>
      </w:r>
      <w:r>
        <w:instrText>ADDIN CSL_CITATION {"citationItems":[{"id":"ITEM-1","itemData":{"author":[{"dropping-particle":"","family":"Friederich","given":"Simon","non-dropping-particle":"","parse-names":false,"suffix":""}],"container-title":"Stanford Encyclopedia of Philosophy","id":"ITEM-1","issued":{"date-parts":[["2017"]]},"title":"Fine-Tuning","type":"entry-encyclopedia"},"label":"section","locator":"1","suppress-author":1,"uris":["http://www.mendeley.com/documents/?uuid=c47dd08a-80ff-3dbb-8d2c-131a841feed3"]}],"mendeley":{"formattedCitation":"(2017, sec. 1)","plainTextFormattedCitation":"(2017, sec. 1)","previouslyFormattedCitation":"(2017, sec. 1)"},"properties":{"noteIndex":0},"schema":"https://github.com/citation-style-language/schema/raw/master/csl-citation.json"}</w:instrText>
      </w:r>
      <w:r>
        <w:fldChar w:fldCharType="separate"/>
      </w:r>
      <w:r w:rsidRPr="00FD1FC8">
        <w:rPr>
          <w:noProof/>
        </w:rPr>
        <w:t>(2017, sec. 1)</w:t>
      </w:r>
      <w:r>
        <w:fldChar w:fldCharType="end"/>
      </w:r>
      <w:r>
        <w:t>.</w:t>
      </w:r>
    </w:p>
  </w:footnote>
  <w:footnote w:id="2">
    <w:p w14:paraId="359E687B" w14:textId="77777777" w:rsidR="009C395E" w:rsidRDefault="009C395E" w:rsidP="009C395E">
      <w:pPr>
        <w:pStyle w:val="FootnoteText"/>
        <w:rPr>
          <w:i/>
          <w:iCs/>
        </w:rPr>
      </w:pPr>
      <w:r w:rsidRPr="00374DD9">
        <w:rPr>
          <w:rStyle w:val="FootnoteReference"/>
        </w:rPr>
        <w:footnoteRef/>
      </w:r>
      <w:r>
        <w:t xml:space="preserve"> Examples of cosmologists who develop this line of thought are Lee Smolin </w:t>
      </w:r>
      <w:r>
        <w:fldChar w:fldCharType="begin" w:fldLock="1"/>
      </w:r>
      <w:r>
        <w:instrText>ADDIN CSL_CITATION {"citationItems":[{"id":"ITEM-1","itemData":{"ISBN":"0195126645","ISSN":"&lt;null&gt;","abstract":"Cosmologist Lee Smolin offers a startling new theory of the universe that is at once elegant, comprehensive, and radically different from anything proposed before. In The Life of the Cosmos, Smolin cuts the Gordian knot of cosmology with a simple, powerful idea: \"The underlying structure of our world, \" he writes, \"is to be found in the logic of evolution.\" Today's physicists have overturned Newton's view of the universe, yet they continue to cling to an understanding of reality not unlike Newton's own - as a clock, an intricate mechanism, governed by laws which are mathematical and eternally true. Smolin argues that the laws of nature we observe may be in part the result of a process of natural selection which took place before the big bang. Smolin's ideas are based on recent developments in cosmology, quantum theory, relativity and string theory, yet they offer, at the same time, an unprecedented view of how these developments may fit together to form a new theory of cosmology. From this perspective, the lines between the simple and the complex, the fundamental and the emergent, and even between the biological and the physical are redrawn. The result is a framework that illuminates many intractable problems, from the paradoxes of quantum theory and the nature of space and time to the problem of constructing a final theory of physics. As he argues for this new view, Smolin introduces the reader to recent developments in a wide range of fields, from string theory and quantum gravity to evolutionary theory the structure of galaxies. He examines the philosophical roots of controversies in the foundations of physics, and shows how they may be transformed as science moves towardunderstanding the universe as an interrelated, self-constructed entity, within which life and complexity have a natural place, and in which \"the occurrence of novelty, indeed the perpetual birth of novelty, can be understood.\"","author":[{"dropping-particle":"","family":"Smolin","given":"Lee","non-dropping-particle":"","parse-names":false,"suffix":""}],"id":"ITEM-1","issued":{"date-parts":[["1997"]]},"note":"Mentioned in Manson 2003.\n\nPrologue: Says that this is a work of speculation. \nIntroduction: Science normally deals with a limited aspect of the world. Any such theory makes background assumptions. Describing the universe as a whole is therefore different. * Why? I guess cause having background assumptions wouldn't be permitted? Not clear.","publisher":"Oxford University Press","publisher-place":"Oxford","title":"The Life of the Cosmos","type":"book"},"suppress-author":1,"uris":["http://www.mendeley.com/documents/?uuid=2877bf81-46e1-4895-ba8f-b41758cab3f6"]}],"mendeley":{"formattedCitation":"(1997)","plainTextFormattedCitation":"(1997)","previouslyFormattedCitation":"(1997)"},"properties":{"noteIndex":0},"schema":"https://github.com/citation-style-language/schema/raw/master/csl-citation.json"}</w:instrText>
      </w:r>
      <w:r>
        <w:fldChar w:fldCharType="separate"/>
      </w:r>
      <w:r w:rsidRPr="00320F70">
        <w:rPr>
          <w:noProof/>
        </w:rPr>
        <w:t>(1997)</w:t>
      </w:r>
      <w:r>
        <w:fldChar w:fldCharType="end"/>
      </w:r>
      <w:r>
        <w:t xml:space="preserve"> and Sean Carroll </w:t>
      </w:r>
      <w:r>
        <w:fldChar w:fldCharType="begin" w:fldLock="1"/>
      </w:r>
      <w:r>
        <w:instrText>ADDIN CSL_CITATION {"citationItems":[{"id":"ITEM-1","itemData":{"author":[{"dropping-particle":"","family":"Carroll","given":"Sean","non-dropping-particle":"","parse-names":false,"suffix":""}],"id":"ITEM-1","issued":{"date-parts":[["2010"]]},"publisher":"Penguin","title":"From eternity to here: the quest for the ultimate theory of time","type":"book"},"suppress-author":1,"uris":["http://www.mendeley.com/documents/?uuid=e5c74d59-f396-3a53-ba44-9c772c593731"]}],"mendeley":{"formattedCitation":"(2010)","plainTextFormattedCitation":"(2010)","previouslyFormattedCitation":"(2010)"},"properties":{"noteIndex":0},"schema":"https://github.com/citation-style-language/schema/raw/master/csl-citation.json"}</w:instrText>
      </w:r>
      <w:r>
        <w:fldChar w:fldCharType="separate"/>
      </w:r>
      <w:r w:rsidRPr="00320F70">
        <w:rPr>
          <w:noProof/>
        </w:rPr>
        <w:t>(2010)</w:t>
      </w:r>
      <w:r>
        <w:fldChar w:fldCharType="end"/>
      </w:r>
      <w:r>
        <w:t>.</w:t>
      </w:r>
      <w:r w:rsidRPr="29D84E27">
        <w:t xml:space="preserve"> </w:t>
      </w:r>
    </w:p>
  </w:footnote>
  <w:footnote w:id="3">
    <w:p w14:paraId="191B1240" w14:textId="77777777" w:rsidR="009C395E" w:rsidRDefault="009C395E" w:rsidP="009C395E">
      <w:pPr>
        <w:pStyle w:val="FootnoteText"/>
      </w:pPr>
      <w:r w:rsidRPr="00374DD9">
        <w:rPr>
          <w:rStyle w:val="FootnoteReference"/>
        </w:rPr>
        <w:footnoteRef/>
      </w:r>
      <w:r>
        <w:t xml:space="preserve"> Van Inwagen continued to develop his argument in later editions. In those later editions it is less clear to what extent the idea of facts calling for explanation plays a role. For his most recent formulation, see van Inwagen  </w:t>
      </w:r>
      <w:r>
        <w:fldChar w:fldCharType="begin" w:fldLock="1"/>
      </w:r>
      <w:r>
        <w:instrText>ADDIN CSL_CITATION {"citationItems":[{"id":"ITEM-1","itemData":{"ISBN":"9780813349350","author":[{"dropping-particle":"","family":"Inwagen","given":"Peter","non-dropping-particle":"van","parse-names":false,"suffix":""}],"edition":"4","id":"ITEM-1","issued":{"date-parts":[["2015"]]},"publisher":"Westview Press","publisher-place":"Boulder","title":"Metaphysics","type":"book"},"label":"chapter","locator":"9","suppress-author":1,"uris":["http://www.mendeley.com/documents/?uuid=35a4a450-0393-4bea-934c-4fba43ce3477"]}],"mendeley":{"formattedCitation":"(2015, Chapter 9)","plainTextFormattedCitation":"(2015, Chapter 9)","previouslyFormattedCitation":"(2015, Chapter 9)"},"properties":{"noteIndex":0},"schema":"https://github.com/citation-style-language/schema/raw/master/csl-citation.json"}</w:instrText>
      </w:r>
      <w:r>
        <w:fldChar w:fldCharType="separate"/>
      </w:r>
      <w:r w:rsidRPr="00365F3A">
        <w:rPr>
          <w:noProof/>
        </w:rPr>
        <w:t>(2015, Chapter 9)</w:t>
      </w:r>
      <w:r>
        <w:fldChar w:fldCharType="end"/>
      </w:r>
      <w:r>
        <w:t xml:space="preserve">. </w:t>
      </w:r>
    </w:p>
  </w:footnote>
  <w:footnote w:id="4">
    <w:p w14:paraId="3E97D361" w14:textId="77777777" w:rsidR="009C395E" w:rsidRPr="00551F21" w:rsidRDefault="009C395E" w:rsidP="009C395E">
      <w:pPr>
        <w:pStyle w:val="FootnoteText"/>
        <w:rPr>
          <w:lang w:val="en-GB"/>
        </w:rPr>
      </w:pPr>
      <w:r w:rsidRPr="00374DD9">
        <w:rPr>
          <w:rStyle w:val="FootnoteReference"/>
        </w:rPr>
        <w:footnoteRef/>
      </w:r>
      <w:r w:rsidRPr="00551F21">
        <w:rPr>
          <w:lang w:val="en-GB"/>
        </w:rPr>
        <w:t xml:space="preserve"> Often, reliability and knowledge are thought to require a correlation across a set of close possible worlds in addition to the actual world. Field does not present it this way, however, and I will stay close to his presentation. As far as I can tell, nothing in my argument hinges on this issue. </w:t>
      </w:r>
    </w:p>
  </w:footnote>
  <w:footnote w:id="5">
    <w:p w14:paraId="6194F791" w14:textId="77777777" w:rsidR="009C395E" w:rsidRDefault="009C395E" w:rsidP="009C395E">
      <w:pPr>
        <w:pStyle w:val="FootnoteText"/>
      </w:pPr>
      <w:r w:rsidRPr="00374DD9">
        <w:rPr>
          <w:rStyle w:val="FootnoteReference"/>
        </w:rPr>
        <w:footnoteRef/>
      </w:r>
      <w:r>
        <w:t xml:space="preserve"> That’s not to say that it hasn’t received any attention at all. Within local debates, philosophers have made local remarks about whether some fact needs explaining and how it might be explained. But they do not amount to a general and comprehensive treatment of the idea that there are facts that call for explanation. </w:t>
      </w:r>
    </w:p>
  </w:footnote>
  <w:footnote w:id="6">
    <w:p w14:paraId="2AEA72E2" w14:textId="77777777" w:rsidR="009C395E" w:rsidRDefault="009C395E" w:rsidP="009C395E">
      <w:pPr>
        <w:pStyle w:val="FootnoteText"/>
      </w:pPr>
      <w:r w:rsidRPr="00374DD9">
        <w:rPr>
          <w:rStyle w:val="FootnoteReference"/>
        </w:rPr>
        <w:footnoteRef/>
      </w:r>
      <w:r>
        <w:t xml:space="preserve"> The argument is further elaborated in Street </w:t>
      </w:r>
      <w:r>
        <w:fldChar w:fldCharType="begin" w:fldLock="1"/>
      </w:r>
      <w:r>
        <w:instrText>ADDIN CSL_CITATION {"citationItems":[{"id":"ITEM-1","itemData":{"DOI":"10.1093/acprof:oso/9780198784647.003.0012","abstract":"This chapter accepts for the sake of argument Ronald Dworkin’s point that the only viable form of normative skepticism is internal, and develops an internal skeptical argument directed specifically at normative realism. There is a striking and puzzling coincidence between normative judgments that are true, and normative judgments that causal forces led us to believe—a practical/theoretical puzzle to which the constructivist view has a solution. Normative realists have no solution, but are driven to conclude that we are probably hopeless at recognizing the independent normative truths they posit. Since this is an unacceptable conclusion, we must conclude that normative realism is false. Drawing on evolutionary considerations, it is explained why this internal skeptical argument does not carry over to our knowledge of objects in our manifest surroundings, and why the challenge does not depend on any assumption that the epistemology of the normative domain must be a causal one.","author":[{"dropping-particle":"","family":"Street","given":"Sharon","non-dropping-particle":"","parse-names":false,"suffix":""}],"chapter-number":"12","container-title":"Oxford Studies in Metaethics","editor":[{"dropping-particle":"","family":"Shafer-Landau","given":"Russ","non-dropping-particle":"","parse-names":false,"suffix":""}],"id":"ITEM-1","issued":{"date-parts":[["2016","9","8"]]},"note":"Nice intro, inspired by Kant. We inescapably view ourselves from two standpoints: practical=our normative judgment are true, and theoretical=our normative judmgents are subject to causal explanation. \nNice distinction between Kantian antirealism (like Korsgaard) and Humean antirealism (like Williams and Street)","page":"293-334","publisher":"Oxford University Press","publisher-place":"Oxford","title":"Objectivity and Truth: You’d Better Rethink It","type":"chapter","volume":"11"},"suppress-author":1,"uris":["http://www.mendeley.com/documents/?uuid=d0eb33df-c2e1-4e63-8b85-c36381b7830d"]}],"mendeley":{"formattedCitation":"(2016)","plainTextFormattedCitation":"(2016)","previouslyFormattedCitation":"(2016)"},"properties":{"noteIndex":0},"schema":"https://github.com/citation-style-language/schema/raw/master/csl-citation.json"}</w:instrText>
      </w:r>
      <w:r>
        <w:fldChar w:fldCharType="separate"/>
      </w:r>
      <w:r w:rsidRPr="004C3690">
        <w:rPr>
          <w:noProof/>
        </w:rPr>
        <w:t>(2016)</w:t>
      </w:r>
      <w:r>
        <w:fldChar w:fldCharType="end"/>
      </w:r>
      <w:r>
        <w:t xml:space="preserve">. In other writings </w:t>
      </w:r>
      <w:r>
        <w:fldChar w:fldCharType="begin" w:fldLock="1"/>
      </w:r>
      <w:r>
        <w:instrText>ADDIN CSL_CITATION {"citationItems":[{"id":"ITEM-1","itemData":{"DOI":"10.1007/s11098-005-1726-6","ISSN":"0031-8116","author":[{"dropping-particle":"","family":"Street","given":"Sharon","non-dropping-particle":"","parse-names":false,"suffix":""}],"container-title":"Philosophical Studies","id":"ITEM-1","issue":"1","issued":{"date-parts":[["2006","1"]]},"note":"Tracking: As far as I can tell from skimming through the article again, the challenge is not fomrulated using truth-tracking as a condition for knowledge, rather, tracking comes in as a possible response on behalf of the realist which Street rejects.","page":"109-166","publisher":"Springer","title":"A Darwinian Dilemma for Realist Theories of Value","type":"article-journal","volume":"127"},"uris":["http://www.mendeley.com/documents/?uuid=3bee4b2d-4ecc-4e43-848b-26af7f3b8ffd"]},{"id":"ITEM-2","itemData":{"author":[{"dropping-particle":"","family":"Street","given":"Sharon","non-dropping-particle":"","parse-names":false,"suffix":""}],"chapter-number":"14","container-title":"The Norton Introduction to Philosophy","editor":[{"dropping-particle":"","family":"Rosen","given":"Gideon","non-dropping-particle":"","parse-names":false,"suffix":""},{"dropping-particle":"","family":"Byrne","given":"Alex","non-dropping-particle":"","parse-names":false,"suffix":""},{"dropping-particle":"","family":"Cohen","given":"Joshua","non-dropping-particle":"","parse-names":false,"suffix":""},{"dropping-particle":"","family":"Shiffrin","given":"Seana Valentine","non-dropping-particle":"","parse-names":false,"suffix":""}],"id":"ITEM-2","issued":{"date-parts":[["2015"]]},"page":"685-693","publisher":"Norton","title":"Does Anything Really Matter or Did We Just Evolve to Think So?","type":"chapter"},"uris":["http://www.mendeley.com/documents/?uuid=19898e94-b3d1-4b31-84a6-ff48bea18963"]}],"mendeley":{"formattedCitation":"(Street, 2006, 2015)","plainTextFormattedCitation":"(Street, 2006, 2015)","previouslyFormattedCitation":"(Street, 2006, 2015)"},"properties":{"noteIndex":0},"schema":"https://github.com/citation-style-language/schema/raw/master/csl-citation.json"}</w:instrText>
      </w:r>
      <w:r>
        <w:fldChar w:fldCharType="separate"/>
      </w:r>
      <w:r w:rsidRPr="004C3690">
        <w:rPr>
          <w:noProof/>
        </w:rPr>
        <w:t>(Street, 2006, 2015)</w:t>
      </w:r>
      <w:r>
        <w:fldChar w:fldCharType="end"/>
      </w:r>
      <w:r>
        <w:t xml:space="preserve">, she develops her argument against moral realism somewhat differently, relying less on Field’s style of argument. </w:t>
      </w:r>
    </w:p>
  </w:footnote>
  <w:footnote w:id="7">
    <w:p w14:paraId="7F460F94" w14:textId="4CC74194" w:rsidR="009C395E" w:rsidRDefault="009C395E" w:rsidP="009C395E">
      <w:pPr>
        <w:pStyle w:val="FootnoteText"/>
      </w:pPr>
      <w:r w:rsidRPr="00374DD9">
        <w:rPr>
          <w:rStyle w:val="FootnoteReference"/>
        </w:rPr>
        <w:footnoteRef/>
      </w:r>
      <w:r>
        <w:t xml:space="preserve"> There are more examples in the literature. See Bhogal </w:t>
      </w:r>
      <w:r>
        <w:fldChar w:fldCharType="begin" w:fldLock="1"/>
      </w:r>
      <w:r>
        <w:instrText>ADDIN CSL_CITATION {"citationItems":[{"id":"ITEM-1","itemData":{"DOI":"10.1080/00048402.2020.1793788","ISSN":"0004-8402","author":[{"dropping-particle":"","family":"Bhogal","given":"Harjit","non-dropping-particle":"","parse-names":false,"suffix":""}],"container-title":"Australasian Journal of Philosophy","id":"ITEM-1","issued":{"date-parts":[["2020","7","22"]]},"page":"1-15","title":"Induction and the Glue of the World","type":"article-journal"},"label":"chapter","suppress-author":1,"uris":["http://www.mendeley.com/documents/?uuid=3a68b753-3107-41d0-9cb2-865f3e37503d"]}],"mendeley":{"formattedCitation":"(2020)","plainTextFormattedCitation":"(2020)","previouslyFormattedCitation":"(2020b)"},"properties":{"noteIndex":0},"schema":"https://github.com/citation-style-language/schema/raw/master/csl-citation.json"}</w:instrText>
      </w:r>
      <w:r>
        <w:fldChar w:fldCharType="separate"/>
      </w:r>
      <w:r w:rsidRPr="009C395E">
        <w:rPr>
          <w:noProof/>
        </w:rPr>
        <w:t>(2020)</w:t>
      </w:r>
      <w:r>
        <w:fldChar w:fldCharType="end"/>
      </w:r>
      <w:r>
        <w:t xml:space="preserve"> for an argument against Humeanism about laws of nature; Bhogal </w:t>
      </w:r>
      <w:r>
        <w:fldChar w:fldCharType="begin" w:fldLock="1"/>
      </w:r>
      <w:r>
        <w:instrText>ADDIN CSL_CITATION {"citationItems":[{"id":"ITEM-1","itemData":{"author":[{"dropping-particle":"","family":"Bhogal","given":"Harjit","non-dropping-particle":"","parse-names":false,"suffix":""}],"id":"ITEM-1","issued":{"date-parts":[["0"]]},"title":"On Unexplained (Modal) Patterns","type":"report"},"label":"chapter","suppress-author":1,"uris":["http://www.mendeley.com/documents/?uuid=1a9ece27-43be-4721-b0d2-bc2b69193d29"]}],"mendeley":{"formattedCitation":"(n.d.)","plainTextFormattedCitation":"(n.d.)","previouslyFormattedCitation":"(n.d.-a)"},"properties":{"noteIndex":0},"schema":"https://github.com/citation-style-language/schema/raw/master/csl-citation.json"}</w:instrText>
      </w:r>
      <w:r>
        <w:fldChar w:fldCharType="separate"/>
      </w:r>
      <w:r w:rsidRPr="009C395E">
        <w:rPr>
          <w:noProof/>
        </w:rPr>
        <w:t>(n.d.)</w:t>
      </w:r>
      <w:r>
        <w:fldChar w:fldCharType="end"/>
      </w:r>
      <w:r>
        <w:t xml:space="preserve"> for an argument against views of modality that leave modal patterns unexplained; and Berker </w:t>
      </w:r>
      <w:r>
        <w:fldChar w:fldCharType="begin" w:fldLock="1"/>
      </w:r>
      <w:r>
        <w:instrText>ADDIN CSL_CITATION {"citationItems":[{"id":"ITEM-1","itemData":{"DOI":"10.1111/phib.12140","ISSN":"21539596","author":[{"dropping-particle":"","family":"Berker","given":"Selim","non-dropping-particle":"","parse-names":false,"suffix":""}],"container-title":"Analytic Philosophy","id":"ITEM-1","issue":"4","issued":{"date-parts":[["2018","12"]]},"page":"427-470","title":"A Combinatorial Argument against Practical Reasons for Belief","type":"article-journal","volume":"59"},"label":"chapter","suppress-author":1,"uris":["http://www.mendeley.com/documents/?uuid=d82c5deb-67e9-4be6-8fbf-60809e269be7"]}],"mendeley":{"formattedCitation":"(2018)","plainTextFormattedCitation":"(2018)","previouslyFormattedCitation":"(2018)"},"properties":{"noteIndex":0},"schema":"https://github.com/citation-style-language/schema/raw/master/csl-citation.json"}</w:instrText>
      </w:r>
      <w:r>
        <w:fldChar w:fldCharType="separate"/>
      </w:r>
      <w:r w:rsidRPr="009320C4">
        <w:rPr>
          <w:noProof/>
        </w:rPr>
        <w:t>(2018)</w:t>
      </w:r>
      <w:r>
        <w:fldChar w:fldCharType="end"/>
      </w:r>
      <w:r>
        <w:t xml:space="preserve"> for an argument against the existence of practical reasons for belief. </w:t>
      </w:r>
    </w:p>
  </w:footnote>
  <w:footnote w:id="8">
    <w:p w14:paraId="3DD0ABE8" w14:textId="77777777" w:rsidR="009C395E" w:rsidRDefault="009C395E" w:rsidP="009C395E">
      <w:pPr>
        <w:pStyle w:val="FootnoteText"/>
      </w:pPr>
      <w:r w:rsidRPr="00374DD9">
        <w:rPr>
          <w:rStyle w:val="FootnoteReference"/>
        </w:rPr>
        <w:footnoteRef/>
      </w:r>
      <w:r>
        <w:t xml:space="preserve"> I did not do so in some of my previous work. I have since realized that this was a mistake.  </w:t>
      </w:r>
    </w:p>
  </w:footnote>
  <w:footnote w:id="9">
    <w:p w14:paraId="095FC8F6" w14:textId="77777777" w:rsidR="009C395E" w:rsidRPr="00957D94" w:rsidRDefault="009C395E" w:rsidP="009C395E">
      <w:pPr>
        <w:pStyle w:val="FootnoteText"/>
      </w:pPr>
      <w:r w:rsidRPr="00374DD9">
        <w:rPr>
          <w:rStyle w:val="FootnoteReference"/>
        </w:rPr>
        <w:footnoteRef/>
      </w:r>
      <w:r>
        <w:t xml:space="preserve"> Example: Grimm’s </w:t>
      </w:r>
      <w:r>
        <w:fldChar w:fldCharType="begin" w:fldLock="1"/>
      </w:r>
      <w:r>
        <w:instrText>ADDIN CSL_CITATION {"citationItems":[{"id":"ITEM-1","itemData":{"DOI":"10.1093/bjps/axn021","ISSN":"0007-0882","author":[{"dropping-particle":"","family":"Grimm","given":"Stephen R","non-dropping-particle":"","parse-names":false,"suffix":""}],"container-title":"The British Journal for the Philosophy of Science","id":"ITEM-1","issue":"3","issued":{"date-parts":[["2008","9","1"]]},"note":"Grimm nicely raises the two questions I'm interested in: \nQ1:What is it in virtue of which a situation stands in need of explanation for someone?\nQ2:Given that a situation stands in need of explanation for someone,what does it take, from an epistemic point of view, to satisfy that need?\n\nBut I'm unhappy with his response. Also, along the way it seems he sees a need for explanation merely as something eliciting curiosity, it's not clear whether it connects to any epistemic norm. So he begins in a way that fits my work, but his discussion becomes irrelevant and therefore it's not clear that he should be cited in my work.","page":"481-497","title":"Explanatory Inquiry and the Need for Explanation","type":"article-journal","volume":"59"},"suppress-author":1,"uris":["http://www.mendeley.com/documents/?uuid=a2e56f3c-13ef-4ed7-ab6f-9bf756f6930e"]}],"mendeley":{"formattedCitation":"(2008)","plainTextFormattedCitation":"(2008)","previouslyFormattedCitation":"(2008)"},"properties":{"noteIndex":0},"schema":"https://github.com/citation-style-language/schema/raw/master/csl-citation.json"}</w:instrText>
      </w:r>
      <w:r>
        <w:fldChar w:fldCharType="separate"/>
      </w:r>
      <w:r w:rsidRPr="0079255F">
        <w:rPr>
          <w:noProof/>
        </w:rPr>
        <w:t>(2008)</w:t>
      </w:r>
      <w:r>
        <w:fldChar w:fldCharType="end"/>
      </w:r>
      <w:r>
        <w:t xml:space="preserve"> discussion of facts that need explanation focuses on this sense of curiosity. </w:t>
      </w:r>
      <w:r w:rsidRPr="00254323">
        <w:t xml:space="preserve">Liquin and Lombrozo </w:t>
      </w:r>
      <w:r>
        <w:fldChar w:fldCharType="begin" w:fldLock="1"/>
      </w:r>
      <w:r>
        <w:instrText>ADDIN CSL_CITATION {"citationItems":[{"id":"ITEM-1","itemData":{"DOI":"10.1016/j.cogpsych.2020.101276","ISSN":"00100285","abstract":"Why do some (and only some) observations prompt people to ask “why?” We propose a functional approach to “Explanation-Seeking Curiosity” (ESC): the state that motivates people to seek an explanation. If ESC tends to prompt explanation search when doing so is likely to be beneficial, we can use prior work on the functional consequences of explanation search to derive “forward-looking” candidate triggers of ESC—those that concern expectations about the downstream consequences of pursuing explanation search. Across three studies (N = 867), we test hypotheses derived from this functional approach. In Studies 1–3, we find that ESC is most strongly predicted by expectations about future learning and future utility. We also find that judgments of novelty, surprise, and information gap predict ESC, consistent with prior work on curiosity; however, the role for forward-looking considerations is not reducible to these factors. In Studies 2–3, we find that predictors of ESC form three clusters, expectations about learning (about the target of explanation), expectations about export (to other cases and future contexts), and backward-looking considerations (having to do with the relationship between the target of explanation and prior knowledge). Additionally, these clusters are consistent across stimulus sets that probe ESC, but not fact-seeking curiosity. These findings suggest that explanation-seeking curiosity is aroused in a systematic way, and that people are not only sensitive to the match or mismatch between a given stimulus and their current or former beliefs, but to how they expect an explanation for that stimulus to improve their epistemic state.","author":[{"dropping-particle":"","family":"Liquin","given":"Emily G.","non-dropping-particle":"","parse-names":false,"suffix":""},{"dropping-particle":"","family":"Lombrozo","given":"Tania","non-dropping-particle":"","parse-names":false,"suffix":""}],"container-title":"Cognitive Psychology","id":"ITEM-1","issue":"December 2019","issued":{"date-parts":[["2020"]]},"note":"Question: What triggers people to be curious why something is the case. \nThey distiguish between two types of triggers: \nBackward looking - determined by ones past, mostly prior beliefs. Forward looking: determined by ones expected future. In particular, they focus on the expected benefits from learning certain explanations. \nFunctional account - how I benefit from the explanation. \nThree main functions: 1. Learn the explanation. 2. Learning for export - to generalize beyond the explanadum. 3. learning from the domain-based expertise of others. (Requires expertise. I couldn't figure it out by myself?)","page":"101276","publisher":"Elsevier","title":"A functional approach to explanation-seeking curiosity","type":"article-journal","volume":"119"},"label":"chapter","suppress-author":1,"uris":["http://www.mendeley.com/documents/?uuid=beea6a79-6e2d-4abc-90e0-a7a3fbf0e193"]}],"mendeley":{"formattedCitation":"(2020)","plainTextFormattedCitation":"(2020)","previouslyFormattedCitation":"(2020)"},"properties":{"noteIndex":0},"schema":"https://github.com/citation-style-language/schema/raw/master/csl-citation.json"}</w:instrText>
      </w:r>
      <w:r>
        <w:fldChar w:fldCharType="separate"/>
      </w:r>
      <w:r w:rsidRPr="00254323">
        <w:rPr>
          <w:noProof/>
        </w:rPr>
        <w:t>(2020)</w:t>
      </w:r>
      <w:r>
        <w:fldChar w:fldCharType="end"/>
      </w:r>
      <w:r w:rsidRPr="00254323">
        <w:t xml:space="preserve"> present empirical work on this kind of curiosity, which they call explanation-seeking-curiosity.  </w:t>
      </w:r>
    </w:p>
  </w:footnote>
  <w:footnote w:id="10">
    <w:p w14:paraId="3AAD4B80" w14:textId="77777777" w:rsidR="009C395E" w:rsidRDefault="009C395E" w:rsidP="009C395E">
      <w:pPr>
        <w:pStyle w:val="FootnoteText"/>
      </w:pPr>
      <w:r w:rsidRPr="00374DD9">
        <w:rPr>
          <w:rStyle w:val="FootnoteReference"/>
        </w:rPr>
        <w:footnoteRef/>
      </w:r>
      <w:r>
        <w:t xml:space="preserve"> Example: Wong and Yudell </w:t>
      </w:r>
      <w:r>
        <w:fldChar w:fldCharType="begin" w:fldLock="1"/>
      </w:r>
      <w:r>
        <w:instrText>ADDIN CSL_CITATION {"citationItems":[{"id":"ITEM-1","itemData":{"DOI":"10.1007/s11229-015-0690-8","ISSN":"15730964","author":[{"dropping-particle":"","family":"Wong","given":"Wai hung","non-dropping-particle":"","parse-names":false,"suffix":""},{"dropping-particle":"","family":"Yudell","given":"Zanja","non-dropping-particle":"","parse-names":false,"suffix":""}],"container-title":"Synthese","id":"ITEM-1","issue":"9","issued":{"date-parts":[["2015"]]},"note":"They distinguish between psychological need for explanation and normative. Psychological means that one is actually puzzled. Normative means that one has a reason to find an explanation.","page":"2863-2885","publisher":"Springer Netherlands","title":"A normative account of the need for explanation","type":"article-journal","volume":"192"},"suppress-author":1,"uris":["http://www.mendeley.com/documents/?uuid=1a58b60d-2153-4265-b208-ab3972577244"]}],"mendeley":{"formattedCitation":"(2015)","plainTextFormattedCitation":"(2015)","previouslyFormattedCitation":"(2015)"},"properties":{"noteIndex":0},"schema":"https://github.com/citation-style-language/schema/raw/master/csl-citation.json"}</w:instrText>
      </w:r>
      <w:r>
        <w:fldChar w:fldCharType="separate"/>
      </w:r>
      <w:r w:rsidRPr="0063595D">
        <w:rPr>
          <w:noProof/>
        </w:rPr>
        <w:t>(2015)</w:t>
      </w:r>
      <w:r>
        <w:fldChar w:fldCharType="end"/>
      </w:r>
      <w:r>
        <w:t xml:space="preserve"> seem to use “need for explanation” in this sense, since they conceive of it as a reason for </w:t>
      </w:r>
      <w:r w:rsidRPr="0063595D">
        <w:rPr>
          <w:i/>
          <w:iCs/>
        </w:rPr>
        <w:t>action</w:t>
      </w:r>
      <w:r>
        <w:t>.</w:t>
      </w:r>
    </w:p>
  </w:footnote>
  <w:footnote w:id="11">
    <w:p w14:paraId="253647F1" w14:textId="77777777" w:rsidR="009C395E" w:rsidRDefault="009C395E" w:rsidP="009C395E">
      <w:pPr>
        <w:pStyle w:val="FootnoteText"/>
      </w:pPr>
      <w:r>
        <w:rPr>
          <w:rStyle w:val="FootnoteReference"/>
        </w:rPr>
        <w:footnoteRef/>
      </w:r>
      <w:r>
        <w:t xml:space="preserve"> Later in this book, I discuss William D’Alessandro’s </w:t>
      </w:r>
      <w:r>
        <w:fldChar w:fldCharType="begin" w:fldLock="1"/>
      </w:r>
      <w:r>
        <w:instrText>ADDIN CSL_CITATION {"citationItems":[{"id":"ITEM-1","itemData":{"DOI":"10.1007/s11229-020-02591-6","ISSN":"15730964","abstract":"Gauss’s quadratic reciprocity theorem is among the most important results in the history of number theory. It’s also among the most mysterious: since its discovery in the late eighteenth century, mathematicians have regarded reciprocity as a deeply surprising fact in need of explanation. Intriguingly, though, there’s little agreement on how the theorem is best explained. Two quite different kinds of proof are most often praised as explanatory: an elementary argument that gives the theorem an intuitive geometric interpretation, due to Gauss and Eisenstein, and a sophisticated proof using algebraic number theory, due to Hilbert. Philosophers have yet to look carefully at such explanatory disagreements in mathematics. I do so here. According to the view I defend, there are two important explanatory virtues—depth and transparency—which different proofs (and other potential explanations) possess to different degrees. Although not mutually exclusive in principle, the packages of features associated with the two stand in some tension with one another, so that very deep explanations are rarely transparent, and vice versa. After developing the theory of depth and transparency and applying it to the case of quadratic reciprocity, I draw some morals about the nature of mathematical explanation.","author":[{"dropping-particle":"","family":"D'Alessandro","given":"William","non-dropping-particle":"","parse-names":false,"suffix":""}],"container-title":"Synthese","id":"ITEM-1","issued":{"date-parts":[["2020"]]},"note":"Very rich case study of the quadratic reciprocity theorem. Full of describing this as &amp;quot;calling for explanation&amp;quot;. He does not say anything general about what he means by calling for explanation etc. \nAn interesting idea is that he takes it as a sign for calling for explanation that mathematicians keep looking for more illuminating proofs. \nThe main thesis is that there are two virtues of explanation: Transparency - that is, how easy it is for us to grasp, and Depth - something about hidden (not sure why that's important) more fundamental explanatory features (that is important). \n\nHe sees it as a counterexample to Lange. Because for Lange we identify some feature in a mathematical result (simplicity, unifty, symmetry) and then expect that feature to appear or be exploited in the explanatory proof. In the case of QR, the D'Alessandro argues that mathematicians were puzzled, because it went against certain mathematical intuitions (I'd say - kinds of heuristics) and they weren't quite sure what to expect of the explanation. \n\nIt's interesting to distinguish two senses of calling for explanation that I think are at play here: 1. A pragmatic sense. We have reason to seek a certain kind of explanation not becuase of some evidence that it is there to be found, but because it will be helpful in some way if we succeed. 2. A justified expectation. A lot of D'Allessandro's discussion seems to be along the lines of (1), but for my purposes, (2) is more important.","publisher":"Springer Netherlands","title":"Proving quadratic reciprocity: explanation, disagreement, transparency and depth","type":"article-journal"},"label":"section","suppress-author":1,"uris":["http://www.mendeley.com/documents/?uuid=a526f951-aa10-4651-a904-1a2ef5270340"]}],"mendeley":{"formattedCitation":"(2020)","plainTextFormattedCitation":"(2020)","previouslyFormattedCitation":"(2020)"},"properties":{"noteIndex":0},"schema":"https://github.com/citation-style-language/schema/raw/master/csl-citation.json"}</w:instrText>
      </w:r>
      <w:r>
        <w:fldChar w:fldCharType="separate"/>
      </w:r>
      <w:r w:rsidRPr="00654F5E">
        <w:rPr>
          <w:noProof/>
        </w:rPr>
        <w:t>(2020)</w:t>
      </w:r>
      <w:r>
        <w:fldChar w:fldCharType="end"/>
      </w:r>
      <w:r>
        <w:t xml:space="preserve"> recent in-depth case study of a theorem in mathematics that is thought by mathematicians to call for explanation. He takes as a sign for calling for explanation the fact that ever since the theorem was discovered in the 18</w:t>
      </w:r>
      <w:r w:rsidRPr="00654F5E">
        <w:rPr>
          <w:vertAlign w:val="superscript"/>
        </w:rPr>
        <w:t>th</w:t>
      </w:r>
      <w:r>
        <w:t xml:space="preserve"> century, mathematicians have searched for new proofs with the hope of finding more illuminating proofs. What is not clear from the discussion is precisely what those mathematicians thought. Did they think they had reason to expect an explanation of a certain type? Or, without having expectations one way or another, did they try to find such an explanation because if they would discover such an explanation, it would be illuminating? </w:t>
      </w:r>
    </w:p>
  </w:footnote>
  <w:footnote w:id="12">
    <w:p w14:paraId="2E72A53E" w14:textId="77777777" w:rsidR="009C395E" w:rsidRDefault="009C395E" w:rsidP="009C395E">
      <w:pPr>
        <w:pStyle w:val="FootnoteText"/>
      </w:pPr>
      <w:r w:rsidRPr="00374DD9">
        <w:rPr>
          <w:rStyle w:val="FootnoteReference"/>
        </w:rPr>
        <w:footnoteRef/>
      </w:r>
      <w:r>
        <w:t xml:space="preserve"> However, I have come across people with different linguistic intuitions about this. Taking a firm stand on whether a fact for which we know an explanation “calls for explanation” will not be essential to any of my arguments.</w:t>
      </w:r>
    </w:p>
  </w:footnote>
  <w:footnote w:id="13">
    <w:p w14:paraId="7F3A1A4E" w14:textId="77777777" w:rsidR="009C395E" w:rsidRDefault="009C395E" w:rsidP="009C395E">
      <w:pPr>
        <w:pStyle w:val="FootnoteText"/>
      </w:pPr>
      <w:r w:rsidRPr="00374DD9">
        <w:rPr>
          <w:rStyle w:val="FootnoteReference"/>
        </w:rPr>
        <w:footnoteRef/>
      </w:r>
      <w:r>
        <w:t xml:space="preserve"> My analysis of the Price-Callender debate is based on joint work with Orly Shenker </w:t>
      </w:r>
      <w:r>
        <w:fldChar w:fldCharType="begin" w:fldLock="1"/>
      </w:r>
      <w:r>
        <w:instrText>ADDIN CSL_CITATION {"citationItems":[{"id":"ITEM-1","itemData":{"DOI":"10.1007/s13194-020-00297-7","ISSN":"1879-4912","author":[{"dropping-particle":"","family":"Baras","given":"Dan","non-dropping-particle":"","parse-names":false,"suffix":""},{"dropping-particle":"","family":"Shenker","given":"Orly","non-dropping-particle":"","parse-names":false,"suffix":""}],"container-title":"European Journal for Philosophy of Science","id":"ITEM-1","issue":"3","issued":{"date-parts":[["2020","9","7"]]},"page":"36","title":"Calling for explanation: the case of the thermodynamic past state","type":"article-journal","volume":"10"},"label":"note","uris":["http://www.mendeley.com/documents/?uuid=9ce90fdd-ea5e-4d00-8b5a-b9b3344228f9"]}],"mendeley":{"formattedCitation":"(Baras &amp; Shenker, 2020)","plainTextFormattedCitation":"(Baras &amp; Shenker, 2020)","previouslyFormattedCitation":"(Baras &amp; Shenker, 2020)"},"properties":{"noteIndex":0},"schema":"https://github.com/citation-style-language/schema/raw/master/csl-citation.json"}</w:instrText>
      </w:r>
      <w:r>
        <w:fldChar w:fldCharType="separate"/>
      </w:r>
      <w:r w:rsidRPr="00374DD9">
        <w:rPr>
          <w:noProof/>
        </w:rPr>
        <w:t>(Baras &amp; Shenker, 2020)</w:t>
      </w:r>
      <w:r>
        <w:fldChar w:fldCharType="end"/>
      </w:r>
      <w:r>
        <w:t xml:space="preserve">. There, we provide more background and also use our insights to examine some of the arguments provided by different sides of the debate. </w:t>
      </w:r>
    </w:p>
  </w:footnote>
  <w:footnote w:id="14">
    <w:p w14:paraId="731019EB" w14:textId="77777777" w:rsidR="009C395E" w:rsidRPr="00397335" w:rsidRDefault="009C395E" w:rsidP="009C395E">
      <w:pPr>
        <w:spacing w:line="360" w:lineRule="auto"/>
        <w:rPr>
          <w:sz w:val="22"/>
        </w:rPr>
      </w:pPr>
      <w:r w:rsidRPr="00397335">
        <w:rPr>
          <w:sz w:val="22"/>
          <w:vertAlign w:val="superscript"/>
        </w:rPr>
        <w:footnoteRef/>
      </w:r>
      <w:r w:rsidRPr="00397335">
        <w:rPr>
          <w:rFonts w:ascii="Calibri" w:eastAsia="Calibri" w:hAnsi="Calibri" w:cs="Calibri"/>
          <w:sz w:val="22"/>
        </w:rPr>
        <w:t xml:space="preserve"> </w:t>
      </w:r>
      <w:r w:rsidRPr="00397335">
        <w:rPr>
          <w:sz w:val="22"/>
        </w:rPr>
        <w:t>Price (2004, 230) repeats this claim using similar wording.</w:t>
      </w:r>
    </w:p>
  </w:footnote>
  <w:footnote w:id="15">
    <w:p w14:paraId="4BBF48AD" w14:textId="77777777" w:rsidR="009C395E" w:rsidRPr="00397335" w:rsidRDefault="009C395E" w:rsidP="009C395E">
      <w:pPr>
        <w:spacing w:line="360" w:lineRule="auto"/>
        <w:rPr>
          <w:sz w:val="22"/>
        </w:rPr>
      </w:pPr>
      <w:r w:rsidRPr="00397335">
        <w:rPr>
          <w:sz w:val="22"/>
          <w:vertAlign w:val="superscript"/>
        </w:rPr>
        <w:footnoteRef/>
      </w:r>
      <w:r w:rsidRPr="00397335">
        <w:rPr>
          <w:sz w:val="22"/>
        </w:rPr>
        <w:t xml:space="preserve"> Note that this was probably what Price intended to imply in the 1997 book as well, </w:t>
      </w:r>
      <w:r>
        <w:rPr>
          <w:sz w:val="22"/>
        </w:rPr>
        <w:t>al</w:t>
      </w:r>
      <w:r w:rsidRPr="00397335">
        <w:rPr>
          <w:sz w:val="22"/>
        </w:rPr>
        <w:t xml:space="preserve">though he is not explicit there. Otherwise, what is the point of his argument that the Past State is currently unexplained? </w:t>
      </w:r>
    </w:p>
  </w:footnote>
  <w:footnote w:id="16">
    <w:p w14:paraId="0453FBE1" w14:textId="77777777" w:rsidR="009C395E" w:rsidRPr="00465D66" w:rsidRDefault="009C395E" w:rsidP="009C395E">
      <w:pPr>
        <w:pStyle w:val="FootnoteText"/>
      </w:pPr>
      <w:r w:rsidRPr="00374DD9">
        <w:rPr>
          <w:rStyle w:val="FootnoteReference"/>
        </w:rPr>
        <w:footnoteRef/>
      </w:r>
      <w:r>
        <w:t xml:space="preserve"> To be clear, “result of coincidence” is a somewhat figurative way of talking. It is not meant to imply that </w:t>
      </w:r>
      <w:r>
        <w:rPr>
          <w:i/>
          <w:iCs/>
        </w:rPr>
        <w:t>coincidence</w:t>
      </w:r>
      <w:r>
        <w:t xml:space="preserve"> can be a </w:t>
      </w:r>
      <w:r w:rsidRPr="00E159DE">
        <w:rPr>
          <w:i/>
          <w:iCs/>
        </w:rPr>
        <w:t>cause</w:t>
      </w:r>
      <w:r>
        <w:t xml:space="preserve"> of events. </w:t>
      </w:r>
    </w:p>
  </w:footnote>
  <w:footnote w:id="17">
    <w:p w14:paraId="24F290DA" w14:textId="77777777" w:rsidR="009C395E" w:rsidRDefault="009C395E" w:rsidP="009C395E">
      <w:pPr>
        <w:pStyle w:val="FootnoteText"/>
      </w:pPr>
      <w:r w:rsidRPr="00374DD9">
        <w:rPr>
          <w:rStyle w:val="FootnoteReference"/>
        </w:rPr>
        <w:footnoteRef/>
      </w:r>
      <w:r>
        <w:t xml:space="preserve"> See Della Rocca </w:t>
      </w:r>
      <w:r>
        <w:fldChar w:fldCharType="begin" w:fldLock="1"/>
      </w:r>
      <w:r>
        <w:instrText>ADDIN CSL_CITATION {"citationItems":[{"id":"ITEM-1","itemData":{"abstract":"This paper presents an argument for the Principle of Sufficient Reason, the PSR, the principle according to which each thing that exists has an explanation. I begin with several widespread and extremely plausible arguments that I call explicability arguments in which a certain situation is rejected precisely because it would be arbitrary. Building on these plausible cases, I construct a series of explicability arguments that culminates in an explicability argument concerning existence itself. This argument amounts to the claim that the PSR is true. The plausibility of the initial cases in the series provides the basis of an argument for the PSR, an argument that can be rebutted only by drawing a line between the plausible early cases in the series and the apparently unacceptable later cases. I argue that no principled reason for drawing this line has been found and that one cannot draw an unprincipled or arbitrary line without begging the question. The paper concludes that, therefore, this defense of the PSR remains unrebutted and that we have a powerful, new reason to embrace the PSR.","author":[{"dropping-particle":"","family":"Rocca","given":"Michael","non-dropping-particle":"Della","parse-names":false,"suffix":""}],"container-title":"Philosopher's Imprint","id":"ITEM-1","issue":"7","issued":{"date-parts":[["2010"]]},"note":"Great article and essential for my project. \nDemonstrates that we often apply the following form of argument: P, because not p would be inexplicable. \nSo we do believe that some SOAs call for explanation. But then if some do and some don't, that would call for explanation. So all SOAs call for explanation. \nHe nicely presents the other alternatvies: \n1. Some do and some don't. But then the challenge is to draw a non-arbitrary and non questionbeggin line. \n2. No SOAs do. But then the challenge is what do we do about all of those intuitively plausible arguments ?\n\n\nhe also includes a summary of Van Inwagen and Bennet's argument against PSR - the argument shows that it entails necessetarianism, and assumes that this is an implausible consequence. Della Rocca in response says that since we have an argument for PSR, we should accept necessetarianism, and so be it for the intuition.","page":"1–13","title":"PSR","type":"article-journal","volume":"10"},"suppress-author":1,"uris":["http://www.mendeley.com/documents/?uuid=3702e962-0404-4610-a794-e1230a948e47"]}],"mendeley":{"formattedCitation":"(2010)","plainTextFormattedCitation":"(2010)","previouslyFormattedCitation":"(2010)"},"properties":{"noteIndex":0},"schema":"https://github.com/citation-style-language/schema/raw/master/csl-citation.json"}</w:instrText>
      </w:r>
      <w:r>
        <w:fldChar w:fldCharType="separate"/>
      </w:r>
      <w:r w:rsidRPr="00A30C3A">
        <w:rPr>
          <w:noProof/>
        </w:rPr>
        <w:t>(2010)</w:t>
      </w:r>
      <w:r>
        <w:fldChar w:fldCharType="end"/>
      </w:r>
      <w:r>
        <w:t xml:space="preserve"> for a related argument for the principle of sufficient reason (PSR). I will discuss the PSR shortly.  </w:t>
      </w:r>
    </w:p>
  </w:footnote>
  <w:footnote w:id="18">
    <w:p w14:paraId="08ABB1D2" w14:textId="77777777" w:rsidR="009C395E" w:rsidRPr="00856B8C" w:rsidRDefault="009C395E" w:rsidP="009C395E">
      <w:pPr>
        <w:pStyle w:val="FootnoteText"/>
        <w:rPr>
          <w:rFonts w:eastAsiaTheme="minorEastAsia"/>
          <w:szCs w:val="24"/>
        </w:rPr>
      </w:pPr>
      <w:r w:rsidRPr="00374DD9">
        <w:rPr>
          <w:rStyle w:val="FootnoteReference"/>
        </w:rPr>
        <w:footnoteRef/>
      </w:r>
      <w:r>
        <w:t xml:space="preserve"> I considered adherents of the Principle of Sufficient reason as adherents of the view that all facts call for explanation. I will explain shortly why doing so is a mistake. I also interpreted the skeptical claims of </w:t>
      </w:r>
      <w:r w:rsidRPr="00391213">
        <w:rPr>
          <w:rFonts w:eastAsiaTheme="minorEastAsia"/>
          <w:szCs w:val="24"/>
        </w:rPr>
        <w:t>Callender (2004), Gould (1985, 395), Scriven (1966, 129), and Shanks (2004, 216)</w:t>
      </w:r>
      <w:r w:rsidRPr="15C9AA61">
        <w:rPr>
          <w:rFonts w:eastAsiaTheme="minorEastAsia"/>
          <w:szCs w:val="24"/>
        </w:rPr>
        <w:t xml:space="preserve"> </w:t>
      </w:r>
      <w:r>
        <w:rPr>
          <w:rFonts w:eastAsiaTheme="minorEastAsia"/>
          <w:szCs w:val="24"/>
        </w:rPr>
        <w:t>(</w:t>
      </w:r>
      <w:r w:rsidRPr="00391213">
        <w:rPr>
          <w:rFonts w:eastAsiaTheme="minorEastAsia"/>
          <w:szCs w:val="24"/>
        </w:rPr>
        <w:t xml:space="preserve">I thank Neil Manson for most of these references) </w:t>
      </w:r>
      <w:r w:rsidRPr="15C9AA61">
        <w:rPr>
          <w:rFonts w:eastAsiaTheme="minorEastAsia"/>
          <w:szCs w:val="24"/>
        </w:rPr>
        <w:t>about fine-tuning arguments as implying the view that no facts call for explanation. The reasons I will cite shortly to think that nobody should accept such an extreme view have made me reread these texts and realize that the claims of these authors are either too vague or too specifically about fine-tuning to infer from them any general view about whether any facts call for explanation.</w:t>
      </w:r>
      <w:r>
        <w:rPr>
          <w:rFonts w:eastAsiaTheme="minorEastAsia"/>
          <w:szCs w:val="24"/>
        </w:rPr>
        <w:t xml:space="preserve"> </w:t>
      </w:r>
    </w:p>
  </w:footnote>
  <w:footnote w:id="19">
    <w:p w14:paraId="3DD188BA" w14:textId="77777777" w:rsidR="009C395E" w:rsidRDefault="009C395E" w:rsidP="009C395E">
      <w:pPr>
        <w:pStyle w:val="FootnoteText"/>
      </w:pPr>
      <w:r w:rsidRPr="00374DD9">
        <w:rPr>
          <w:rStyle w:val="FootnoteReference"/>
        </w:rPr>
        <w:footnoteRef/>
      </w:r>
      <w:r>
        <w:t xml:space="preserve"> Michael Friedman might seem to endorse the view that all facts call for explanation, when he says that “a</w:t>
      </w:r>
      <w:r w:rsidRPr="00856B8C">
        <w:t>ll phenomena, from the commonest everyday event to the most abstract processes of modern physics, are equally in need of explanation</w:t>
      </w:r>
      <w:r>
        <w:t xml:space="preserve">” </w:t>
      </w:r>
      <w:r>
        <w:fldChar w:fldCharType="begin" w:fldLock="1"/>
      </w:r>
      <w:r>
        <w:instrText>ADDIN CSL_CITATION {"citationItems":[{"id":"ITEM-1","itemData":{"DOI":"10.2307/2024924","ISSN":"0022-362X","author":[{"dropping-particle":"","family":"Friedman","given":"Michael","non-dropping-particle":"","parse-names":false,"suffix":""}],"container-title":"The Journal of Philosophy","id":"ITEM-1","issue":"1","issued":{"date-parts":[["1974"]]},"note":"Argues for a unification account of scientific explanation and understanding. \nFirst argues against three existing accounts, from which he draws three desiderata for a better account; \nThe accounts are: 1. Hempel's D-N model. 2. Familiar explanans. 3. Tradition dependent natural explanans. \nThe desiderata are: 1. Accomodation of examples of scientific explanation. 2. Objective .3. Connection between explanation and understanding. \n\nIn the last section he suggests a formal account of unification.","page":"5","publisher":"Journal of Philosophy, Inc.","publisher-place":"New York","title":"Explanation and Scientific Understanding","type":"article-journal","volume":"71"},"locator":"13","uris":["http://www.mendeley.com/documents/?uuid=00dd8188-0097-4393-8586-b6998ee39ba5"]}],"mendeley":{"formattedCitation":"(Friedman, 1974, p. 13)","plainTextFormattedCitation":"(Friedman, 1974, p. 13)","previouslyFormattedCitation":"(Friedman, 1974, p. 13)"},"properties":{"noteIndex":0},"schema":"https://github.com/citation-style-language/schema/raw/master/csl-citation.json"}</w:instrText>
      </w:r>
      <w:r>
        <w:fldChar w:fldCharType="separate"/>
      </w:r>
      <w:r w:rsidRPr="00856B8C">
        <w:rPr>
          <w:noProof/>
        </w:rPr>
        <w:t>(Friedman, 1974, p. 13)</w:t>
      </w:r>
      <w:r>
        <w:fldChar w:fldCharType="end"/>
      </w:r>
      <w:r>
        <w:t>. However, the context is not calling for explanation in the epistemic sense we focus on in this book. Friedman is concerned with the question of what makes something a scientific explanation. In this passage, he’s arguing against the view that “</w:t>
      </w:r>
      <w:r w:rsidRPr="006E104E">
        <w:t>the phenomenon doing the explaining must</w:t>
      </w:r>
      <w:r>
        <w:t xml:space="preserve"> [be]… </w:t>
      </w:r>
      <w:r w:rsidRPr="006E104E">
        <w:t>self-explanatory or natural. Such phenomena need no explanation; they represent ideals of intelligibility. Explanation</w:t>
      </w:r>
      <w:r>
        <w:t>…</w:t>
      </w:r>
      <w:r w:rsidRPr="006E104E">
        <w:t>consists in relating other phenomena to such ideals of intelligibility</w:t>
      </w:r>
      <w:r>
        <w:t xml:space="preserve">” </w:t>
      </w:r>
      <w:r w:rsidRPr="0091453A">
        <w:fldChar w:fldCharType="begin" w:fldLock="1"/>
      </w:r>
      <w:r w:rsidRPr="0091453A">
        <w:instrText>ADDIN CSL_CITATION {"citationItems":[{"id":"ITEM-1","itemData":{"DOI":"10.2307/2024924","ISSN":"0022-362X","author":[{"dropping-particle":"","family":"Friedman","given":"Michael","non-dropping-particle":"","parse-names":false,"suffix":""}],"container-title":"The Journal of Philosophy","id":"ITEM-1","issue":"1","issued":{"date-parts":[["1974"]]},"note":"Argues for a unification account of scientific explanation and understanding. \nFirst argues against three existing accounts, from which he draws three desiderata for a better account; \nThe accounts are: 1. Hempel's D-N model. 2. Familiar explanans. 3. Tradition dependent natural explanans. \nThe desiderata are: 1. Accomodation of examples of scientific explanation. 2. Objective .3. Connection between explanation and understanding. \n\nIn the last section he suggests a formal account of unification.","page":"5","publisher":"Journal of Philosophy, Inc.","publisher-place":"New York","title":"Explanation and Scientific Understanding","type":"article-journal","volume":"71"},"locator":"11-12","uris":["http://www.mendeley.com/documents/?uuid=00dd8188-0097-4393-8586-b6998ee39ba5"]}],"mendeley":{"formattedCitation":"(Friedman, 1974, pp. 11–12)","plainTextFormattedCitation":"(Friedman, 1974, pp. 11–12)","previouslyFormattedCitation":"(Friedman, 1974, pp. 11–12)"},"properties":{"noteIndex":0},"schema":"https://github.com/citation-style-language/schema/raw/master/csl-citation.json"}</w:instrText>
      </w:r>
      <w:r w:rsidRPr="0091453A">
        <w:fldChar w:fldCharType="separate"/>
      </w:r>
      <w:r w:rsidRPr="0091453A">
        <w:rPr>
          <w:noProof/>
        </w:rPr>
        <w:t>(Friedman, 1974, pp. 11–12)</w:t>
      </w:r>
      <w:r w:rsidRPr="0091453A">
        <w:fldChar w:fldCharType="end"/>
      </w:r>
      <w:r w:rsidRPr="0091453A">
        <w:t xml:space="preserve">. It is an interesting question precisely what the relationship might be between this debate about what constitutes an explanation and our question here about certain inferences. </w:t>
      </w:r>
    </w:p>
  </w:footnote>
  <w:footnote w:id="20">
    <w:p w14:paraId="2A770D55" w14:textId="7E4DC792" w:rsidR="009C395E" w:rsidRDefault="009C395E" w:rsidP="009C395E">
      <w:pPr>
        <w:pStyle w:val="FootnoteText"/>
      </w:pPr>
      <w:r w:rsidRPr="00374DD9">
        <w:rPr>
          <w:rStyle w:val="FootnoteReference"/>
        </w:rPr>
        <w:footnoteRef/>
      </w:r>
      <w:r>
        <w:t xml:space="preserve"> You might object that in the example it seems unnatural to think of the fact as calling for explanation. If so, one might claim that what this example really illustrates is that calling for explanation doesn’t just mean having reason to believe that a fact has a special explanation, and one can have reason to expect a special explanation for a fact that doesn’t call for explanation. I actually believe there is something to this objection. However, for now, I’ll have to keep you in suspense until </w:t>
      </w:r>
      <w:r w:rsidR="0087460B">
        <w:t>Section 6.1.3</w:t>
      </w:r>
      <w:r>
        <w:t xml:space="preserve">, where I argue that the intuition grounding this objection fits well with the view I develop there.  </w:t>
      </w:r>
    </w:p>
  </w:footnote>
  <w:footnote w:id="21">
    <w:p w14:paraId="34472D7A" w14:textId="77777777" w:rsidR="009C395E" w:rsidRDefault="009C395E" w:rsidP="009C395E">
      <w:pPr>
        <w:pStyle w:val="FootnoteText"/>
      </w:pPr>
      <w:r w:rsidRPr="00374DD9">
        <w:rPr>
          <w:rStyle w:val="FootnoteReference"/>
        </w:rPr>
        <w:footnoteRef/>
      </w:r>
      <w:r>
        <w:t xml:space="preserve"> For a related point with references, see Nozick </w:t>
      </w:r>
      <w:r>
        <w:fldChar w:fldCharType="begin" w:fldLock="1"/>
      </w:r>
      <w:r>
        <w:instrText>ADDIN CSL_CITATION {"citationItems":[{"id":"ITEM-1","itemData":{"ISBN":"0674664795","abstract":"In this highly original work, Robert Nozick develops new views on philosophy's central topics and weaves them into a unified philosophical perspective. It is many years since a major work in English has ranged so widely over philosophy's fundamental concerns: the identity of the self, knowledge and skepticism, free will, the question of why there is something rather than nothing, the foundations of ethics, the meaning of life.Writing in a distinctive and personal philosophical voice, Mr. Nozick presents a new mode of philosophizing. In place of the usual semi-coercive philosophical goals of proof, of forcing people to accept conclusions, this book seeks philosophical explanations and understanding, and thereby stays truer to the original motivations for being interested in philosophy.Combining new concepts, daring hypotheses, rigorous reasoning, and playful exploration, the book exemplifies how philosophy can be part of the humanities.","author":[{"dropping-particle":"","family":"Nozick","given":"Robert","non-dropping-particle":"","parse-names":false,"suffix":""}],"id":"ITEM-1","issued":{"date-parts":[["1981"]]},"publisher":"Harvard University Press","title":"Philosophical Explanations","type":"book"},"locator":"121","suppress-author":1,"uris":["http://www.mendeley.com/documents/?uuid=1a102b33-c419-4d5a-9666-806f3bd3b926"]}],"mendeley":{"formattedCitation":"(1981, p. 121)","plainTextFormattedCitation":"(1981, p. 121)","previouslyFormattedCitation":"(1981, p. 121)"},"properties":{"noteIndex":0},"schema":"https://github.com/citation-style-language/schema/raw/master/csl-citation.json"}</w:instrText>
      </w:r>
      <w:r>
        <w:fldChar w:fldCharType="separate"/>
      </w:r>
      <w:r w:rsidRPr="005A4CFF">
        <w:rPr>
          <w:noProof/>
        </w:rPr>
        <w:t>(1981, p. 121)</w:t>
      </w:r>
      <w:r>
        <w:fldChar w:fldCharType="end"/>
      </w:r>
      <w:r>
        <w:t xml:space="preserve"> about whether we can know a priori which is the “natural fact” that doesn’t require explanation.  </w:t>
      </w:r>
    </w:p>
  </w:footnote>
  <w:footnote w:id="22">
    <w:p w14:paraId="29A8729F" w14:textId="77777777" w:rsidR="009C395E" w:rsidRDefault="009C395E" w:rsidP="009C395E">
      <w:pPr>
        <w:pStyle w:val="FootnoteText"/>
      </w:pPr>
      <w:r>
        <w:rPr>
          <w:rStyle w:val="FootnoteReference"/>
        </w:rPr>
        <w:footnoteRef/>
      </w:r>
      <w:r>
        <w:t xml:space="preserve"> If the explanation that we have overwhelming reason to believe is not a special explanation, then whatever pro tanto reason we had to believe that there is a special explanation is outweighed. If however the explanation we should believe is of the special kind, the pro tanto reason isn’t outweighed. Instead, it just becomes insignificant or screened off in the sense that even without it we would have come to the same conclusion, so it might no longer seem worth mentioning. </w:t>
      </w:r>
    </w:p>
  </w:footnote>
  <w:footnote w:id="23">
    <w:p w14:paraId="3E41F44F" w14:textId="77777777" w:rsidR="009C395E" w:rsidRDefault="009C395E" w:rsidP="009C395E">
      <w:pPr>
        <w:pStyle w:val="FootnoteText"/>
      </w:pPr>
      <w:r w:rsidRPr="00374DD9">
        <w:rPr>
          <w:rStyle w:val="FootnoteReference"/>
        </w:rPr>
        <w:footnoteRef/>
      </w:r>
      <w:r>
        <w:t xml:space="preserve"> I thank Oded Na’aman and others for pressing me with this challenge a few times until I finally decided that they might be right. </w:t>
      </w:r>
    </w:p>
  </w:footnote>
  <w:footnote w:id="24">
    <w:p w14:paraId="03465D89" w14:textId="77777777" w:rsidR="009C395E" w:rsidRDefault="009C395E" w:rsidP="009C395E">
      <w:pPr>
        <w:pStyle w:val="FootnoteText"/>
      </w:pPr>
      <w:r w:rsidRPr="00374DD9">
        <w:rPr>
          <w:rStyle w:val="FootnoteReference"/>
        </w:rPr>
        <w:footnoteRef/>
      </w:r>
      <w:r>
        <w:t xml:space="preserve"> Would you know that these are consecutive numbers? If not, surely it wouldn’t call for explanation. I believe, though, that the fact that these are consecutive numbers should be thought of as part of the fact—that is, part of what calls for explanation. </w:t>
      </w:r>
    </w:p>
  </w:footnote>
  <w:footnote w:id="25">
    <w:p w14:paraId="3D7EF449" w14:textId="77777777" w:rsidR="009C395E" w:rsidRDefault="009C395E" w:rsidP="009C395E">
      <w:pPr>
        <w:pStyle w:val="FootnoteText"/>
      </w:pPr>
      <w:r>
        <w:rPr>
          <w:rStyle w:val="FootnoteReference"/>
        </w:rPr>
        <w:footnoteRef/>
      </w:r>
      <w:r>
        <w:t xml:space="preserve"> </w:t>
      </w:r>
      <w:r w:rsidRPr="00C27202">
        <w:t>Another reason is that I find the principle itself a bit striking.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C11ED"/>
    <w:multiLevelType w:val="hybridMultilevel"/>
    <w:tmpl w:val="BF4664AC"/>
    <w:lvl w:ilvl="0" w:tplc="FC5AB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930B0"/>
    <w:multiLevelType w:val="multilevel"/>
    <w:tmpl w:val="7870BD70"/>
    <w:lvl w:ilvl="0">
      <w:start w:val="5"/>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431A52"/>
    <w:multiLevelType w:val="hybridMultilevel"/>
    <w:tmpl w:val="F1F27EE0"/>
    <w:lvl w:ilvl="0" w:tplc="18282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7A0D83"/>
    <w:multiLevelType w:val="hybridMultilevel"/>
    <w:tmpl w:val="41F26204"/>
    <w:lvl w:ilvl="0" w:tplc="399C89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EA67F4"/>
    <w:multiLevelType w:val="multilevel"/>
    <w:tmpl w:val="83D060F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E38"/>
    <w:rsid w:val="000D4C82"/>
    <w:rsid w:val="001F1CAC"/>
    <w:rsid w:val="00217FC6"/>
    <w:rsid w:val="00243BA5"/>
    <w:rsid w:val="002849F8"/>
    <w:rsid w:val="00294EF8"/>
    <w:rsid w:val="002C4E38"/>
    <w:rsid w:val="00381173"/>
    <w:rsid w:val="0038505E"/>
    <w:rsid w:val="003E493D"/>
    <w:rsid w:val="00416551"/>
    <w:rsid w:val="00482A04"/>
    <w:rsid w:val="004C5251"/>
    <w:rsid w:val="00544301"/>
    <w:rsid w:val="00593B0F"/>
    <w:rsid w:val="005A1C8A"/>
    <w:rsid w:val="00671FB7"/>
    <w:rsid w:val="006A4290"/>
    <w:rsid w:val="00850DAD"/>
    <w:rsid w:val="00856CBF"/>
    <w:rsid w:val="0087460B"/>
    <w:rsid w:val="00884EA7"/>
    <w:rsid w:val="008E5E66"/>
    <w:rsid w:val="009512CE"/>
    <w:rsid w:val="009C395E"/>
    <w:rsid w:val="009D0402"/>
    <w:rsid w:val="009D2AE4"/>
    <w:rsid w:val="009F1570"/>
    <w:rsid w:val="00A0012F"/>
    <w:rsid w:val="00BB3A38"/>
    <w:rsid w:val="00BC1895"/>
    <w:rsid w:val="00C5606E"/>
    <w:rsid w:val="00CF0C64"/>
    <w:rsid w:val="00CF1086"/>
    <w:rsid w:val="00D16039"/>
    <w:rsid w:val="00D436C6"/>
    <w:rsid w:val="00D75569"/>
    <w:rsid w:val="00D859AB"/>
    <w:rsid w:val="00E1015D"/>
    <w:rsid w:val="00EC5EA4"/>
    <w:rsid w:val="00EF4F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CE562"/>
  <w15:chartTrackingRefBased/>
  <w15:docId w15:val="{254E731A-9210-467D-BAB0-4590D329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4E38"/>
    <w:pPr>
      <w:bidi w:val="0"/>
      <w:spacing w:after="200" w:line="480" w:lineRule="auto"/>
    </w:pPr>
    <w:rPr>
      <w:rFonts w:asciiTheme="majorBidi" w:hAnsiTheme="majorBidi" w:cs="David"/>
      <w:sz w:val="24"/>
    </w:rPr>
  </w:style>
  <w:style w:type="paragraph" w:styleId="Heading1">
    <w:name w:val="heading 1"/>
    <w:basedOn w:val="Title"/>
    <w:next w:val="Normal"/>
    <w:link w:val="Heading1Char"/>
    <w:uiPriority w:val="9"/>
    <w:qFormat/>
    <w:rsid w:val="00544301"/>
    <w:pPr>
      <w:keepNext/>
      <w:numPr>
        <w:numId w:val="1"/>
      </w:numPr>
      <w:spacing w:before="360" w:line="480" w:lineRule="auto"/>
      <w:ind w:left="431" w:hanging="431"/>
      <w:contextualSpacing w:val="0"/>
      <w:outlineLvl w:val="0"/>
    </w:pPr>
    <w:rPr>
      <w:rFonts w:asciiTheme="majorBidi" w:eastAsiaTheme="minorHAnsi" w:hAnsiTheme="majorBidi" w:cs="David"/>
      <w:spacing w:val="0"/>
      <w:kern w:val="0"/>
      <w:sz w:val="24"/>
      <w:szCs w:val="22"/>
      <w:u w:val="single"/>
      <w:lang w:bidi="ar-EG"/>
    </w:rPr>
  </w:style>
  <w:style w:type="paragraph" w:styleId="Heading2">
    <w:name w:val="heading 2"/>
    <w:basedOn w:val="Heading1"/>
    <w:next w:val="Normal"/>
    <w:link w:val="Heading2Char"/>
    <w:uiPriority w:val="9"/>
    <w:unhideWhenUsed/>
    <w:qFormat/>
    <w:rsid w:val="002C4E38"/>
    <w:pPr>
      <w:numPr>
        <w:ilvl w:val="1"/>
      </w:numPr>
      <w:ind w:left="578" w:hanging="578"/>
      <w:outlineLvl w:val="1"/>
    </w:pPr>
  </w:style>
  <w:style w:type="paragraph" w:styleId="Heading3">
    <w:name w:val="heading 3"/>
    <w:basedOn w:val="Heading2"/>
    <w:next w:val="Normal"/>
    <w:link w:val="Heading3Char"/>
    <w:uiPriority w:val="9"/>
    <w:unhideWhenUsed/>
    <w:qFormat/>
    <w:rsid w:val="002C4E38"/>
    <w:pPr>
      <w:numPr>
        <w:ilvl w:val="2"/>
      </w:numPr>
      <w:outlineLvl w:val="2"/>
    </w:pPr>
  </w:style>
  <w:style w:type="paragraph" w:styleId="Heading4">
    <w:name w:val="heading 4"/>
    <w:basedOn w:val="Normal"/>
    <w:next w:val="Normal"/>
    <w:link w:val="Heading4Char"/>
    <w:uiPriority w:val="9"/>
    <w:unhideWhenUsed/>
    <w:qFormat/>
    <w:rsid w:val="002C4E38"/>
    <w:pPr>
      <w:keepNext/>
      <w:keepLines/>
      <w:numPr>
        <w:ilvl w:val="3"/>
        <w:numId w:val="1"/>
      </w:numPr>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2C4E38"/>
    <w:pPr>
      <w:keepNext/>
      <w:keepLines/>
      <w:numPr>
        <w:ilvl w:val="4"/>
        <w:numId w:val="1"/>
      </w:numPr>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2C4E38"/>
    <w:pPr>
      <w:keepNext/>
      <w:keepLines/>
      <w:numPr>
        <w:ilvl w:val="5"/>
        <w:numId w:val="1"/>
      </w:numPr>
      <w:spacing w:before="200" w:after="0"/>
      <w:ind w:left="4680" w:hanging="18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2C4E38"/>
    <w:pPr>
      <w:keepNext/>
      <w:keepLines/>
      <w:numPr>
        <w:ilvl w:val="6"/>
        <w:numId w:val="1"/>
      </w:numPr>
      <w:spacing w:before="200" w:after="0"/>
      <w:ind w:left="5400" w:hanging="36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4E38"/>
    <w:pPr>
      <w:keepNext/>
      <w:keepLines/>
      <w:numPr>
        <w:ilvl w:val="7"/>
        <w:numId w:val="1"/>
      </w:numPr>
      <w:spacing w:before="200" w:after="0"/>
      <w:ind w:left="6120" w:hanging="36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C4E38"/>
    <w:pPr>
      <w:keepNext/>
      <w:keepLines/>
      <w:numPr>
        <w:ilvl w:val="8"/>
        <w:numId w:val="1"/>
      </w:numPr>
      <w:spacing w:before="200" w:after="0"/>
      <w:ind w:left="6840" w:hanging="18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301"/>
    <w:rPr>
      <w:rFonts w:asciiTheme="majorBidi" w:hAnsiTheme="majorBidi" w:cs="David"/>
      <w:sz w:val="24"/>
      <w:u w:val="single"/>
      <w:lang w:bidi="ar-EG"/>
    </w:rPr>
  </w:style>
  <w:style w:type="character" w:customStyle="1" w:styleId="Heading2Char">
    <w:name w:val="Heading 2 Char"/>
    <w:basedOn w:val="DefaultParagraphFont"/>
    <w:link w:val="Heading2"/>
    <w:uiPriority w:val="9"/>
    <w:rsid w:val="002C4E38"/>
    <w:rPr>
      <w:rFonts w:asciiTheme="majorBidi" w:hAnsiTheme="majorBidi" w:cs="David"/>
      <w:sz w:val="24"/>
      <w:u w:val="single"/>
      <w:lang w:bidi="ar-EG"/>
    </w:rPr>
  </w:style>
  <w:style w:type="character" w:customStyle="1" w:styleId="Heading3Char">
    <w:name w:val="Heading 3 Char"/>
    <w:basedOn w:val="DefaultParagraphFont"/>
    <w:link w:val="Heading3"/>
    <w:uiPriority w:val="9"/>
    <w:rsid w:val="002C4E38"/>
    <w:rPr>
      <w:rFonts w:asciiTheme="majorBidi" w:hAnsiTheme="majorBidi" w:cs="David"/>
      <w:sz w:val="24"/>
      <w:u w:val="single"/>
      <w:lang w:bidi="ar-EG"/>
    </w:rPr>
  </w:style>
  <w:style w:type="character" w:customStyle="1" w:styleId="Heading4Char">
    <w:name w:val="Heading 4 Char"/>
    <w:basedOn w:val="DefaultParagraphFont"/>
    <w:link w:val="Heading4"/>
    <w:uiPriority w:val="9"/>
    <w:rsid w:val="002C4E38"/>
    <w:rPr>
      <w:rFonts w:asciiTheme="majorHAnsi" w:eastAsiaTheme="majorEastAsia" w:hAnsiTheme="majorHAnsi" w:cstheme="majorBidi"/>
      <w:b/>
      <w:bCs/>
      <w:i/>
      <w:iCs/>
      <w:color w:val="4472C4" w:themeColor="accent1"/>
      <w:sz w:val="24"/>
    </w:rPr>
  </w:style>
  <w:style w:type="character" w:customStyle="1" w:styleId="Heading5Char">
    <w:name w:val="Heading 5 Char"/>
    <w:basedOn w:val="DefaultParagraphFont"/>
    <w:link w:val="Heading5"/>
    <w:uiPriority w:val="9"/>
    <w:semiHidden/>
    <w:rsid w:val="002C4E38"/>
    <w:rPr>
      <w:rFonts w:asciiTheme="majorHAnsi" w:eastAsiaTheme="majorEastAsia" w:hAnsiTheme="majorHAnsi" w:cstheme="majorBidi"/>
      <w:color w:val="1F3763" w:themeColor="accent1" w:themeShade="7F"/>
      <w:sz w:val="24"/>
    </w:rPr>
  </w:style>
  <w:style w:type="character" w:customStyle="1" w:styleId="Heading6Char">
    <w:name w:val="Heading 6 Char"/>
    <w:basedOn w:val="DefaultParagraphFont"/>
    <w:link w:val="Heading6"/>
    <w:uiPriority w:val="9"/>
    <w:semiHidden/>
    <w:rsid w:val="002C4E38"/>
    <w:rPr>
      <w:rFonts w:asciiTheme="majorHAnsi" w:eastAsiaTheme="majorEastAsia" w:hAnsiTheme="majorHAnsi" w:cstheme="majorBidi"/>
      <w:i/>
      <w:iCs/>
      <w:color w:val="1F3763" w:themeColor="accent1" w:themeShade="7F"/>
      <w:sz w:val="24"/>
    </w:rPr>
  </w:style>
  <w:style w:type="character" w:customStyle="1" w:styleId="Heading7Char">
    <w:name w:val="Heading 7 Char"/>
    <w:basedOn w:val="DefaultParagraphFont"/>
    <w:link w:val="Heading7"/>
    <w:uiPriority w:val="9"/>
    <w:semiHidden/>
    <w:rsid w:val="002C4E38"/>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2C4E3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C4E38"/>
    <w:rPr>
      <w:rFonts w:asciiTheme="majorHAnsi" w:eastAsiaTheme="majorEastAsia" w:hAnsiTheme="majorHAnsi" w:cstheme="majorBidi"/>
      <w:i/>
      <w:iCs/>
      <w:color w:val="404040" w:themeColor="text1" w:themeTint="BF"/>
      <w:sz w:val="20"/>
      <w:szCs w:val="20"/>
    </w:rPr>
  </w:style>
  <w:style w:type="paragraph" w:styleId="Quote">
    <w:name w:val="Quote"/>
    <w:basedOn w:val="Normal"/>
    <w:next w:val="Normal"/>
    <w:link w:val="QuoteChar"/>
    <w:uiPriority w:val="29"/>
    <w:qFormat/>
    <w:rsid w:val="002C4E38"/>
    <w:pPr>
      <w:ind w:left="720"/>
    </w:pPr>
    <w:rPr>
      <w:iCs/>
      <w:color w:val="000000" w:themeColor="text1"/>
    </w:rPr>
  </w:style>
  <w:style w:type="character" w:customStyle="1" w:styleId="QuoteChar">
    <w:name w:val="Quote Char"/>
    <w:basedOn w:val="DefaultParagraphFont"/>
    <w:link w:val="Quote"/>
    <w:uiPriority w:val="29"/>
    <w:rsid w:val="002C4E38"/>
    <w:rPr>
      <w:rFonts w:asciiTheme="majorBidi" w:hAnsiTheme="majorBidi" w:cs="David"/>
      <w:iCs/>
      <w:color w:val="000000" w:themeColor="text1"/>
      <w:sz w:val="24"/>
    </w:rPr>
  </w:style>
  <w:style w:type="paragraph" w:styleId="FootnoteText">
    <w:name w:val="footnote text"/>
    <w:basedOn w:val="Normal"/>
    <w:link w:val="FootnoteTextChar"/>
    <w:uiPriority w:val="99"/>
    <w:unhideWhenUsed/>
    <w:rsid w:val="002C4E38"/>
    <w:pPr>
      <w:spacing w:after="0" w:line="360" w:lineRule="auto"/>
    </w:pPr>
    <w:rPr>
      <w:sz w:val="20"/>
      <w:szCs w:val="20"/>
    </w:rPr>
  </w:style>
  <w:style w:type="character" w:customStyle="1" w:styleId="FootnoteTextChar">
    <w:name w:val="Footnote Text Char"/>
    <w:basedOn w:val="DefaultParagraphFont"/>
    <w:link w:val="FootnoteText"/>
    <w:uiPriority w:val="99"/>
    <w:rsid w:val="002C4E38"/>
    <w:rPr>
      <w:rFonts w:asciiTheme="majorBidi" w:hAnsiTheme="majorBidi" w:cs="David"/>
      <w:sz w:val="20"/>
      <w:szCs w:val="20"/>
    </w:rPr>
  </w:style>
  <w:style w:type="character" w:styleId="FootnoteReference">
    <w:name w:val="footnote reference"/>
    <w:basedOn w:val="DefaultParagraphFont"/>
    <w:uiPriority w:val="99"/>
    <w:semiHidden/>
    <w:unhideWhenUsed/>
    <w:rsid w:val="002C4E38"/>
    <w:rPr>
      <w:vertAlign w:val="superscript"/>
    </w:rPr>
  </w:style>
  <w:style w:type="paragraph" w:styleId="ListParagraph">
    <w:name w:val="List Paragraph"/>
    <w:basedOn w:val="Normal"/>
    <w:uiPriority w:val="34"/>
    <w:qFormat/>
    <w:rsid w:val="002C4E38"/>
    <w:pPr>
      <w:ind w:left="720"/>
      <w:contextualSpacing/>
    </w:pPr>
  </w:style>
  <w:style w:type="paragraph" w:styleId="Title">
    <w:name w:val="Title"/>
    <w:basedOn w:val="Normal"/>
    <w:next w:val="Normal"/>
    <w:link w:val="TitleChar"/>
    <w:uiPriority w:val="10"/>
    <w:qFormat/>
    <w:rsid w:val="002C4E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E3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544301"/>
    <w:rPr>
      <w:color w:val="0563C1" w:themeColor="hyperlink"/>
      <w:u w:val="single"/>
    </w:rPr>
  </w:style>
  <w:style w:type="character" w:styleId="UnresolvedMention">
    <w:name w:val="Unresolved Mention"/>
    <w:basedOn w:val="DefaultParagraphFont"/>
    <w:uiPriority w:val="99"/>
    <w:semiHidden/>
    <w:unhideWhenUsed/>
    <w:rsid w:val="00544301"/>
    <w:rPr>
      <w:color w:val="605E5C"/>
      <w:shd w:val="clear" w:color="auto" w:fill="E1DFDD"/>
    </w:rPr>
  </w:style>
  <w:style w:type="paragraph" w:styleId="BalloonText">
    <w:name w:val="Balloon Text"/>
    <w:basedOn w:val="Normal"/>
    <w:link w:val="BalloonTextChar"/>
    <w:uiPriority w:val="99"/>
    <w:semiHidden/>
    <w:unhideWhenUsed/>
    <w:rsid w:val="00884E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E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nbaras.com/book-calling-for-explan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B4CE3-AA54-4AD1-9899-1CC34F746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39</Pages>
  <Words>15464</Words>
  <Characters>88146</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Baras</dc:creator>
  <cp:keywords/>
  <dc:description/>
  <cp:lastModifiedBy>Dan Baras</cp:lastModifiedBy>
  <cp:revision>26</cp:revision>
  <cp:lastPrinted>2021-01-24T09:46:00Z</cp:lastPrinted>
  <dcterms:created xsi:type="dcterms:W3CDTF">2020-10-23T06:40:00Z</dcterms:created>
  <dcterms:modified xsi:type="dcterms:W3CDTF">2021-07-05T06:12:00Z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b02ff84b-8aae-3f49-acf4-67edea28de3b</vt:lpwstr>
  </property>
  <property fmtid="{D5CDD505-2E9C-101B-9397-08002B2CF9AE}" pid="24" name="Mendeley Citation Style_1">
    <vt:lpwstr>http://www.zotero.org/styles/apa</vt:lpwstr>
  </property>
</Properties>
</file>