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F007" w14:textId="0B18B1D3" w:rsidR="00454E45" w:rsidRPr="008F0DA2" w:rsidRDefault="002948CC" w:rsidP="008F0DA2">
      <w:pPr>
        <w:adjustRightInd w:val="0"/>
        <w:snapToGrid w:val="0"/>
        <w:spacing w:line="360" w:lineRule="auto"/>
        <w:jc w:val="both"/>
        <w:rPr>
          <w:rFonts w:ascii="Garamond" w:hAnsi="Garamond"/>
          <w:b/>
          <w:bCs/>
        </w:rPr>
      </w:pPr>
      <w:r w:rsidRPr="0096101F">
        <w:rPr>
          <w:rFonts w:ascii="Garamond" w:hAnsi="Garamond"/>
          <w:b/>
          <w:bCs/>
        </w:rPr>
        <w:t xml:space="preserve">Moving Ego versus Moving Time: </w:t>
      </w:r>
      <w:r w:rsidR="00B93BFA" w:rsidRPr="008F0DA2">
        <w:rPr>
          <w:rFonts w:ascii="Garamond" w:hAnsi="Garamond"/>
          <w:b/>
          <w:bCs/>
        </w:rPr>
        <w:t>Investigating the Shared Source of Future-Bias and Near-Bias</w:t>
      </w:r>
    </w:p>
    <w:p w14:paraId="057C11AA" w14:textId="053DEF68" w:rsidR="00454E45" w:rsidRPr="008F0DA2" w:rsidRDefault="00454E45" w:rsidP="008F0DA2">
      <w:pPr>
        <w:pStyle w:val="ListParagraph"/>
        <w:adjustRightInd w:val="0"/>
        <w:snapToGrid w:val="0"/>
        <w:spacing w:line="360" w:lineRule="auto"/>
        <w:ind w:left="360"/>
        <w:contextualSpacing w:val="0"/>
        <w:jc w:val="both"/>
        <w:rPr>
          <w:rFonts w:ascii="Garamond" w:hAnsi="Garamond"/>
          <w:b/>
          <w:bCs/>
        </w:rPr>
      </w:pPr>
    </w:p>
    <w:p w14:paraId="03BE676D" w14:textId="1E147EBE" w:rsidR="00454E45" w:rsidRPr="008F0DA2" w:rsidRDefault="00454E45" w:rsidP="008F0DA2">
      <w:pPr>
        <w:adjustRightInd w:val="0"/>
        <w:snapToGrid w:val="0"/>
        <w:spacing w:line="360" w:lineRule="auto"/>
        <w:jc w:val="both"/>
        <w:rPr>
          <w:rFonts w:ascii="Garamond" w:hAnsi="Garamond"/>
          <w:b/>
          <w:bCs/>
        </w:rPr>
      </w:pPr>
      <w:r w:rsidRPr="008F0DA2">
        <w:rPr>
          <w:rFonts w:ascii="Garamond" w:hAnsi="Garamond"/>
          <w:b/>
          <w:bCs/>
        </w:rPr>
        <w:t>Abstract</w:t>
      </w:r>
    </w:p>
    <w:p w14:paraId="3A926AB5" w14:textId="77777777" w:rsidR="00454E45" w:rsidRPr="008F0DA2" w:rsidRDefault="00454E45" w:rsidP="008F0DA2">
      <w:pPr>
        <w:pStyle w:val="ListParagraph"/>
        <w:adjustRightInd w:val="0"/>
        <w:snapToGrid w:val="0"/>
        <w:spacing w:line="360" w:lineRule="auto"/>
        <w:ind w:left="360"/>
        <w:contextualSpacing w:val="0"/>
        <w:jc w:val="both"/>
        <w:rPr>
          <w:rFonts w:ascii="Garamond" w:hAnsi="Garamond"/>
          <w:b/>
          <w:bCs/>
        </w:rPr>
      </w:pPr>
    </w:p>
    <w:p w14:paraId="02D20DA8" w14:textId="541010D5" w:rsidR="003979C6" w:rsidRPr="008F0DA2" w:rsidRDefault="00683DD7" w:rsidP="008F0DA2">
      <w:pPr>
        <w:adjustRightInd w:val="0"/>
        <w:snapToGrid w:val="0"/>
        <w:spacing w:line="360" w:lineRule="auto"/>
        <w:jc w:val="both"/>
        <w:rPr>
          <w:rFonts w:ascii="Garamond" w:hAnsi="Garamond"/>
          <w:bCs/>
        </w:rPr>
      </w:pPr>
      <w:r w:rsidRPr="008F0DA2">
        <w:rPr>
          <w:rFonts w:ascii="Garamond" w:hAnsi="Garamond"/>
          <w:bCs/>
        </w:rPr>
        <w:t xml:space="preserve">It has been </w:t>
      </w:r>
      <w:r w:rsidR="00716F14" w:rsidRPr="008F0DA2">
        <w:rPr>
          <w:rFonts w:ascii="Garamond" w:hAnsi="Garamond"/>
          <w:bCs/>
        </w:rPr>
        <w:t>hypothesized</w:t>
      </w:r>
      <w:r w:rsidRPr="008F0DA2">
        <w:rPr>
          <w:rFonts w:ascii="Garamond" w:hAnsi="Garamond"/>
          <w:bCs/>
        </w:rPr>
        <w:t xml:space="preserve"> that </w:t>
      </w:r>
      <w:r w:rsidR="001909A8" w:rsidRPr="008F0DA2">
        <w:rPr>
          <w:rFonts w:ascii="Garamond" w:hAnsi="Garamond"/>
          <w:bCs/>
        </w:rPr>
        <w:t xml:space="preserve">our believing that, or its seeming to us as though, the world is in some </w:t>
      </w:r>
      <w:r w:rsidR="00756162" w:rsidRPr="008F0DA2">
        <w:rPr>
          <w:rFonts w:ascii="Garamond" w:hAnsi="Garamond"/>
          <w:bCs/>
        </w:rPr>
        <w:t xml:space="preserve">way </w:t>
      </w:r>
      <w:r w:rsidR="001909A8" w:rsidRPr="008F0DA2">
        <w:rPr>
          <w:rFonts w:ascii="Garamond" w:hAnsi="Garamond"/>
          <w:bCs/>
        </w:rPr>
        <w:t xml:space="preserve">dynamical partially explains (and perhaps rationalizes) future-bias. Recent work has, in turn, </w:t>
      </w:r>
      <w:r w:rsidR="006A0EBA" w:rsidRPr="008F0DA2">
        <w:rPr>
          <w:rFonts w:ascii="Garamond" w:hAnsi="Garamond"/>
          <w:bCs/>
        </w:rPr>
        <w:t>found</w:t>
      </w:r>
      <w:r w:rsidR="001909A8" w:rsidRPr="008F0DA2">
        <w:rPr>
          <w:rFonts w:ascii="Garamond" w:hAnsi="Garamond"/>
          <w:bCs/>
        </w:rPr>
        <w:t xml:space="preserve"> a correlation between future-bias and near-bias, suggesting that there is a common explanation for both. </w:t>
      </w:r>
      <w:r w:rsidR="00A85E87">
        <w:rPr>
          <w:rFonts w:ascii="Garamond" w:hAnsi="Garamond"/>
          <w:bCs/>
        </w:rPr>
        <w:t>C</w:t>
      </w:r>
      <w:r w:rsidR="001909A8" w:rsidRPr="008F0DA2">
        <w:rPr>
          <w:rFonts w:ascii="Garamond" w:hAnsi="Garamond"/>
          <w:bCs/>
        </w:rPr>
        <w:t xml:space="preserve">all the </w:t>
      </w:r>
      <w:r w:rsidR="00A85E87">
        <w:rPr>
          <w:rFonts w:ascii="Garamond" w:hAnsi="Garamond"/>
          <w:bCs/>
        </w:rPr>
        <w:t>claim</w:t>
      </w:r>
      <w:r w:rsidR="00A85E87" w:rsidRPr="008F0DA2">
        <w:rPr>
          <w:rFonts w:ascii="Garamond" w:hAnsi="Garamond"/>
          <w:bCs/>
        </w:rPr>
        <w:t xml:space="preserve"> </w:t>
      </w:r>
      <w:r w:rsidR="001909A8" w:rsidRPr="008F0DA2">
        <w:rPr>
          <w:rFonts w:ascii="Garamond" w:hAnsi="Garamond"/>
          <w:bCs/>
        </w:rPr>
        <w:t>that</w:t>
      </w:r>
      <w:r w:rsidR="00C4160A" w:rsidRPr="008F0DA2">
        <w:rPr>
          <w:rFonts w:ascii="Garamond" w:hAnsi="Garamond"/>
          <w:bCs/>
        </w:rPr>
        <w:t xml:space="preserve"> what</w:t>
      </w:r>
      <w:r w:rsidR="001909A8" w:rsidRPr="008F0DA2">
        <w:rPr>
          <w:rFonts w:ascii="Garamond" w:hAnsi="Garamond"/>
          <w:bCs/>
        </w:rPr>
        <w:t xml:space="preserve"> </w:t>
      </w:r>
      <w:r w:rsidR="00C4160A" w:rsidRPr="008F0DA2">
        <w:rPr>
          <w:rFonts w:ascii="Garamond" w:hAnsi="Garamond"/>
          <w:bCs/>
        </w:rPr>
        <w:t xml:space="preserve">partially explains our being both future- and near-biased </w:t>
      </w:r>
      <w:r w:rsidR="005037FC" w:rsidRPr="008F0DA2">
        <w:rPr>
          <w:rFonts w:ascii="Garamond" w:hAnsi="Garamond"/>
          <w:bCs/>
        </w:rPr>
        <w:t xml:space="preserve">is </w:t>
      </w:r>
      <w:r w:rsidR="001909A8" w:rsidRPr="008F0DA2">
        <w:rPr>
          <w:rFonts w:ascii="Garamond" w:hAnsi="Garamond"/>
          <w:bCs/>
        </w:rPr>
        <w:t>our believing</w:t>
      </w:r>
      <w:r w:rsidR="00C4160A" w:rsidRPr="008F0DA2">
        <w:rPr>
          <w:rFonts w:ascii="Garamond" w:hAnsi="Garamond"/>
          <w:bCs/>
        </w:rPr>
        <w:t>/</w:t>
      </w:r>
      <w:r w:rsidR="001909A8" w:rsidRPr="008F0DA2">
        <w:rPr>
          <w:rFonts w:ascii="Garamond" w:hAnsi="Garamond"/>
          <w:bCs/>
        </w:rPr>
        <w:t>it seeming to us as though</w:t>
      </w:r>
      <w:r w:rsidR="00C4160A" w:rsidRPr="008F0DA2">
        <w:rPr>
          <w:rFonts w:ascii="Garamond" w:hAnsi="Garamond"/>
          <w:bCs/>
        </w:rPr>
        <w:t xml:space="preserve"> </w:t>
      </w:r>
      <w:r w:rsidR="001909A8" w:rsidRPr="008F0DA2">
        <w:rPr>
          <w:rFonts w:ascii="Garamond" w:hAnsi="Garamond"/>
          <w:bCs/>
        </w:rPr>
        <w:t xml:space="preserve">the world is dynamical, </w:t>
      </w:r>
      <w:r w:rsidR="001909A8" w:rsidRPr="008F0DA2">
        <w:rPr>
          <w:rFonts w:ascii="Garamond" w:hAnsi="Garamond"/>
          <w:bCs/>
          <w:i/>
        </w:rPr>
        <w:t xml:space="preserve">the dynamical </w:t>
      </w:r>
      <w:r w:rsidR="00A85E87">
        <w:rPr>
          <w:rFonts w:ascii="Garamond" w:hAnsi="Garamond"/>
          <w:bCs/>
          <w:i/>
        </w:rPr>
        <w:t>explanation</w:t>
      </w:r>
      <w:r w:rsidR="001909A8" w:rsidRPr="008F0DA2">
        <w:rPr>
          <w:rFonts w:ascii="Garamond" w:hAnsi="Garamond"/>
          <w:bCs/>
          <w:i/>
        </w:rPr>
        <w:t xml:space="preserve">. </w:t>
      </w:r>
      <w:r w:rsidR="001909A8" w:rsidRPr="008F0DA2">
        <w:rPr>
          <w:rFonts w:ascii="Garamond" w:hAnsi="Garamond"/>
          <w:bCs/>
        </w:rPr>
        <w:t xml:space="preserve">We empirically test two </w:t>
      </w:r>
      <w:r w:rsidR="00A536F6" w:rsidRPr="008F0DA2">
        <w:rPr>
          <w:rFonts w:ascii="Garamond" w:hAnsi="Garamond"/>
          <w:bCs/>
        </w:rPr>
        <w:t>versions</w:t>
      </w:r>
      <w:r w:rsidR="001909A8" w:rsidRPr="008F0DA2">
        <w:rPr>
          <w:rFonts w:ascii="Garamond" w:hAnsi="Garamond"/>
          <w:bCs/>
        </w:rPr>
        <w:t xml:space="preserve"> of the </w:t>
      </w:r>
      <w:r w:rsidR="00A536F6" w:rsidRPr="008F0DA2">
        <w:rPr>
          <w:rFonts w:ascii="Garamond" w:hAnsi="Garamond"/>
          <w:bCs/>
        </w:rPr>
        <w:t>dynamical</w:t>
      </w:r>
      <w:r w:rsidR="001909A8" w:rsidRPr="008F0DA2">
        <w:rPr>
          <w:rFonts w:ascii="Garamond" w:hAnsi="Garamond"/>
          <w:bCs/>
        </w:rPr>
        <w:t xml:space="preserve"> </w:t>
      </w:r>
      <w:r w:rsidR="00A85E87">
        <w:rPr>
          <w:rFonts w:ascii="Garamond" w:hAnsi="Garamond"/>
          <w:bCs/>
        </w:rPr>
        <w:t>explanation</w:t>
      </w:r>
      <w:r w:rsidR="009262CD">
        <w:rPr>
          <w:rFonts w:ascii="Garamond" w:hAnsi="Garamond"/>
          <w:bCs/>
        </w:rPr>
        <w:t>. The first is</w:t>
      </w:r>
      <w:r w:rsidR="001909A8" w:rsidRPr="008F0DA2">
        <w:rPr>
          <w:rFonts w:ascii="Garamond" w:hAnsi="Garamond"/>
          <w:bCs/>
        </w:rPr>
        <w:t xml:space="preserve"> </w:t>
      </w:r>
      <w:r w:rsidR="001909A8" w:rsidRPr="00210E88">
        <w:rPr>
          <w:rFonts w:ascii="Garamond" w:hAnsi="Garamond"/>
          <w:bCs/>
          <w:i/>
        </w:rPr>
        <w:t xml:space="preserve">the moving ego </w:t>
      </w:r>
      <w:r w:rsidR="00A85E87" w:rsidRPr="00210E88">
        <w:rPr>
          <w:rFonts w:ascii="Garamond" w:hAnsi="Garamond"/>
          <w:bCs/>
          <w:i/>
        </w:rPr>
        <w:t>explanation</w:t>
      </w:r>
      <w:r w:rsidR="00225740">
        <w:rPr>
          <w:rFonts w:ascii="Garamond" w:hAnsi="Garamond"/>
          <w:bCs/>
        </w:rPr>
        <w:t>—</w:t>
      </w:r>
      <w:r w:rsidR="00A536F6" w:rsidRPr="008F0DA2">
        <w:rPr>
          <w:rFonts w:ascii="Garamond" w:hAnsi="Garamond"/>
          <w:bCs/>
        </w:rPr>
        <w:t>according</w:t>
      </w:r>
      <w:r w:rsidR="001909A8" w:rsidRPr="008F0DA2">
        <w:rPr>
          <w:rFonts w:ascii="Garamond" w:hAnsi="Garamond"/>
          <w:bCs/>
        </w:rPr>
        <w:t xml:space="preserve"> </w:t>
      </w:r>
      <w:r w:rsidR="00A536F6" w:rsidRPr="008F0DA2">
        <w:rPr>
          <w:rFonts w:ascii="Garamond" w:hAnsi="Garamond"/>
          <w:bCs/>
        </w:rPr>
        <w:t>to</w:t>
      </w:r>
      <w:r w:rsidR="001909A8" w:rsidRPr="008F0DA2">
        <w:rPr>
          <w:rFonts w:ascii="Garamond" w:hAnsi="Garamond"/>
          <w:bCs/>
        </w:rPr>
        <w:t xml:space="preserve"> which it is our belief</w:t>
      </w:r>
      <w:r w:rsidR="002A454A" w:rsidRPr="008F0DA2">
        <w:rPr>
          <w:rFonts w:ascii="Garamond" w:hAnsi="Garamond"/>
          <w:bCs/>
        </w:rPr>
        <w:t xml:space="preserve"> that the ego moves, </w:t>
      </w:r>
      <w:r w:rsidR="001909A8" w:rsidRPr="008F0DA2">
        <w:rPr>
          <w:rFonts w:ascii="Garamond" w:hAnsi="Garamond"/>
          <w:bCs/>
        </w:rPr>
        <w:t xml:space="preserve">or </w:t>
      </w:r>
      <w:r w:rsidR="008A3014" w:rsidRPr="008F0DA2">
        <w:rPr>
          <w:rFonts w:ascii="Garamond" w:hAnsi="Garamond"/>
          <w:bCs/>
        </w:rPr>
        <w:t>our phenomenology</w:t>
      </w:r>
      <w:r w:rsidR="002A454A" w:rsidRPr="008F0DA2">
        <w:rPr>
          <w:rFonts w:ascii="Garamond" w:hAnsi="Garamond"/>
          <w:bCs/>
        </w:rPr>
        <w:t xml:space="preserve"> as of the ego moving, </w:t>
      </w:r>
      <w:r w:rsidR="001909A8" w:rsidRPr="008F0DA2">
        <w:rPr>
          <w:rFonts w:ascii="Garamond" w:hAnsi="Garamond"/>
          <w:bCs/>
        </w:rPr>
        <w:t xml:space="preserve">that </w:t>
      </w:r>
      <w:r w:rsidR="00A536F6" w:rsidRPr="008F0DA2">
        <w:rPr>
          <w:rFonts w:ascii="Garamond" w:hAnsi="Garamond"/>
          <w:bCs/>
        </w:rPr>
        <w:t>jointly</w:t>
      </w:r>
      <w:r w:rsidR="00E7012B">
        <w:rPr>
          <w:rFonts w:ascii="Garamond" w:hAnsi="Garamond"/>
          <w:bCs/>
        </w:rPr>
        <w:t xml:space="preserve"> (partially)</w:t>
      </w:r>
      <w:r w:rsidR="00A536F6" w:rsidRPr="008F0DA2">
        <w:rPr>
          <w:rFonts w:ascii="Garamond" w:hAnsi="Garamond"/>
          <w:bCs/>
        </w:rPr>
        <w:t xml:space="preserve"> explains</w:t>
      </w:r>
      <w:r w:rsidR="001909A8" w:rsidRPr="008F0DA2">
        <w:rPr>
          <w:rFonts w:ascii="Garamond" w:hAnsi="Garamond"/>
          <w:bCs/>
        </w:rPr>
        <w:t xml:space="preserve"> future</w:t>
      </w:r>
      <w:r w:rsidR="00A536F6" w:rsidRPr="008F0DA2">
        <w:rPr>
          <w:rFonts w:ascii="Garamond" w:hAnsi="Garamond"/>
          <w:bCs/>
        </w:rPr>
        <w:t>- and near-b</w:t>
      </w:r>
      <w:r w:rsidR="001909A8" w:rsidRPr="008F0DA2">
        <w:rPr>
          <w:rFonts w:ascii="Garamond" w:hAnsi="Garamond"/>
          <w:bCs/>
        </w:rPr>
        <w:t>ias</w:t>
      </w:r>
      <w:r w:rsidR="009262CD">
        <w:rPr>
          <w:rFonts w:ascii="Garamond" w:hAnsi="Garamond"/>
          <w:bCs/>
        </w:rPr>
        <w:t>. The second is t</w:t>
      </w:r>
      <w:r w:rsidR="001909A8" w:rsidRPr="008F0DA2">
        <w:rPr>
          <w:rFonts w:ascii="Garamond" w:hAnsi="Garamond"/>
          <w:bCs/>
        </w:rPr>
        <w:t xml:space="preserve">he </w:t>
      </w:r>
      <w:r w:rsidR="001909A8" w:rsidRPr="008F0DA2">
        <w:rPr>
          <w:rFonts w:ascii="Garamond" w:hAnsi="Garamond"/>
          <w:bCs/>
          <w:i/>
        </w:rPr>
        <w:t xml:space="preserve">moving time </w:t>
      </w:r>
      <w:r w:rsidR="00A85E87">
        <w:rPr>
          <w:rFonts w:ascii="Garamond" w:hAnsi="Garamond"/>
          <w:bCs/>
          <w:i/>
        </w:rPr>
        <w:t>explanation</w:t>
      </w:r>
      <w:r w:rsidR="00225740">
        <w:rPr>
          <w:rFonts w:ascii="Garamond" w:hAnsi="Garamond"/>
          <w:bCs/>
        </w:rPr>
        <w:t>—</w:t>
      </w:r>
      <w:r w:rsidR="008A3014" w:rsidRPr="008F0DA2">
        <w:rPr>
          <w:rFonts w:ascii="Garamond" w:hAnsi="Garamond"/>
          <w:bCs/>
        </w:rPr>
        <w:t>according to which</w:t>
      </w:r>
      <w:r w:rsidR="001909A8" w:rsidRPr="008F0DA2">
        <w:rPr>
          <w:rFonts w:ascii="Garamond" w:hAnsi="Garamond"/>
          <w:bCs/>
        </w:rPr>
        <w:t xml:space="preserve"> it </w:t>
      </w:r>
      <w:r w:rsidR="00E86747" w:rsidRPr="008F0DA2">
        <w:rPr>
          <w:rFonts w:ascii="Garamond" w:hAnsi="Garamond"/>
          <w:bCs/>
        </w:rPr>
        <w:t xml:space="preserve">is </w:t>
      </w:r>
      <w:r w:rsidR="001909A8" w:rsidRPr="008F0DA2">
        <w:rPr>
          <w:rFonts w:ascii="Garamond" w:hAnsi="Garamond"/>
          <w:bCs/>
        </w:rPr>
        <w:t xml:space="preserve">our </w:t>
      </w:r>
      <w:r w:rsidR="008A3014" w:rsidRPr="008F0DA2">
        <w:rPr>
          <w:rFonts w:ascii="Garamond" w:hAnsi="Garamond"/>
          <w:bCs/>
        </w:rPr>
        <w:t>belief that</w:t>
      </w:r>
      <w:r w:rsidR="00F76851" w:rsidRPr="008F0DA2">
        <w:rPr>
          <w:rFonts w:ascii="Garamond" w:hAnsi="Garamond"/>
          <w:bCs/>
        </w:rPr>
        <w:t xml:space="preserve"> time robustly passes, </w:t>
      </w:r>
      <w:r w:rsidR="008A3014" w:rsidRPr="008F0DA2">
        <w:rPr>
          <w:rFonts w:ascii="Garamond" w:hAnsi="Garamond"/>
          <w:bCs/>
        </w:rPr>
        <w:t>or our phenomenology as of robust passage</w:t>
      </w:r>
      <w:r w:rsidR="00F76851" w:rsidRPr="008F0DA2">
        <w:rPr>
          <w:rFonts w:ascii="Garamond" w:hAnsi="Garamond"/>
          <w:bCs/>
        </w:rPr>
        <w:t xml:space="preserve">, </w:t>
      </w:r>
      <w:r w:rsidR="008A3014" w:rsidRPr="008F0DA2">
        <w:rPr>
          <w:rFonts w:ascii="Garamond" w:hAnsi="Garamond"/>
          <w:bCs/>
        </w:rPr>
        <w:t>which jointly (partially) explain future- and near-bias.</w:t>
      </w:r>
      <w:r w:rsidR="00C375DF" w:rsidRPr="008F0DA2">
        <w:rPr>
          <w:rFonts w:ascii="Garamond" w:hAnsi="Garamond"/>
          <w:bCs/>
        </w:rPr>
        <w:t xml:space="preserve"> </w:t>
      </w:r>
      <w:r w:rsidR="005037FC" w:rsidRPr="008F0DA2">
        <w:rPr>
          <w:rFonts w:ascii="Garamond" w:hAnsi="Garamond"/>
          <w:bCs/>
        </w:rPr>
        <w:t xml:space="preserve">We found no evidence in favour of either </w:t>
      </w:r>
      <w:r w:rsidR="00A85E87">
        <w:rPr>
          <w:rFonts w:ascii="Garamond" w:hAnsi="Garamond"/>
          <w:bCs/>
        </w:rPr>
        <w:t>explanation</w:t>
      </w:r>
      <w:r w:rsidR="00E5582A" w:rsidRPr="008F0DA2">
        <w:rPr>
          <w:rFonts w:ascii="Garamond" w:hAnsi="Garamond"/>
          <w:bCs/>
        </w:rPr>
        <w:t>.</w:t>
      </w:r>
    </w:p>
    <w:p w14:paraId="4F62A5F2" w14:textId="77777777" w:rsidR="003979C6" w:rsidRPr="008F0DA2" w:rsidRDefault="003979C6" w:rsidP="008F0DA2">
      <w:pPr>
        <w:pStyle w:val="ListParagraph"/>
        <w:adjustRightInd w:val="0"/>
        <w:snapToGrid w:val="0"/>
        <w:spacing w:line="360" w:lineRule="auto"/>
        <w:ind w:left="360"/>
        <w:contextualSpacing w:val="0"/>
        <w:jc w:val="both"/>
        <w:rPr>
          <w:rFonts w:ascii="Garamond" w:hAnsi="Garamond"/>
          <w:b/>
          <w:bCs/>
        </w:rPr>
      </w:pPr>
    </w:p>
    <w:p w14:paraId="3F93762B" w14:textId="66922075" w:rsidR="00B93BFA" w:rsidRPr="008F0DA2" w:rsidRDefault="00B93BFA" w:rsidP="008F0DA2">
      <w:pPr>
        <w:pStyle w:val="ListParagraph"/>
        <w:numPr>
          <w:ilvl w:val="0"/>
          <w:numId w:val="1"/>
        </w:numPr>
        <w:adjustRightInd w:val="0"/>
        <w:snapToGrid w:val="0"/>
        <w:spacing w:line="360" w:lineRule="auto"/>
        <w:contextualSpacing w:val="0"/>
        <w:jc w:val="both"/>
        <w:rPr>
          <w:rFonts w:ascii="Garamond" w:hAnsi="Garamond"/>
          <w:b/>
          <w:bCs/>
        </w:rPr>
      </w:pPr>
      <w:r w:rsidRPr="008F0DA2">
        <w:rPr>
          <w:rFonts w:ascii="Garamond" w:hAnsi="Garamond"/>
          <w:b/>
          <w:bCs/>
        </w:rPr>
        <w:t xml:space="preserve">Introduction </w:t>
      </w:r>
    </w:p>
    <w:p w14:paraId="0EF41ADA" w14:textId="5288650D" w:rsidR="00B93BFA" w:rsidRPr="008F0DA2" w:rsidRDefault="00B93BFA" w:rsidP="008F0DA2">
      <w:pPr>
        <w:adjustRightInd w:val="0"/>
        <w:snapToGrid w:val="0"/>
        <w:spacing w:line="360" w:lineRule="auto"/>
        <w:jc w:val="both"/>
        <w:rPr>
          <w:rFonts w:ascii="Garamond" w:hAnsi="Garamond"/>
          <w:b/>
          <w:bCs/>
        </w:rPr>
      </w:pPr>
    </w:p>
    <w:p w14:paraId="6CEE2D04" w14:textId="7E6B17CF" w:rsidR="00BF58B6" w:rsidRPr="008F0DA2" w:rsidRDefault="003979C6" w:rsidP="008F0DA2">
      <w:pPr>
        <w:adjustRightInd w:val="0"/>
        <w:snapToGrid w:val="0"/>
        <w:spacing w:line="360" w:lineRule="auto"/>
        <w:jc w:val="both"/>
        <w:rPr>
          <w:rFonts w:ascii="Garamond" w:hAnsi="Garamond"/>
        </w:rPr>
      </w:pPr>
      <w:r w:rsidRPr="008F0DA2">
        <w:rPr>
          <w:rFonts w:ascii="Garamond" w:hAnsi="Garamond"/>
        </w:rPr>
        <w:t>Humans</w:t>
      </w:r>
      <w:r w:rsidR="00B93BFA" w:rsidRPr="008F0DA2">
        <w:rPr>
          <w:rFonts w:ascii="Garamond" w:hAnsi="Garamond"/>
        </w:rPr>
        <w:t xml:space="preserve"> are time-biased—we have preferences for where </w:t>
      </w:r>
      <w:r w:rsidR="001163E6" w:rsidRPr="008F0DA2">
        <w:rPr>
          <w:rFonts w:ascii="Garamond" w:hAnsi="Garamond"/>
        </w:rPr>
        <w:t>some events</w:t>
      </w:r>
      <w:r w:rsidR="00B93BFA" w:rsidRPr="008F0DA2">
        <w:rPr>
          <w:rFonts w:ascii="Garamond" w:hAnsi="Garamond"/>
        </w:rPr>
        <w:t xml:space="preserve"> </w:t>
      </w:r>
      <w:r w:rsidR="001163E6" w:rsidRPr="008F0DA2">
        <w:rPr>
          <w:rFonts w:ascii="Garamond" w:hAnsi="Garamond"/>
        </w:rPr>
        <w:t>are located in time</w:t>
      </w:r>
      <w:r w:rsidR="00E5582A" w:rsidRPr="008F0DA2">
        <w:rPr>
          <w:rFonts w:ascii="Garamond" w:hAnsi="Garamond"/>
        </w:rPr>
        <w:t xml:space="preserve">, </w:t>
      </w:r>
      <w:r w:rsidR="001163E6" w:rsidRPr="008F0DA2">
        <w:rPr>
          <w:rFonts w:ascii="Garamond" w:hAnsi="Garamond"/>
        </w:rPr>
        <w:t>and these preferences are sensitive to where in time th</w:t>
      </w:r>
      <w:r w:rsidR="002C4676" w:rsidRPr="008F0DA2">
        <w:rPr>
          <w:rFonts w:ascii="Garamond" w:hAnsi="Garamond"/>
        </w:rPr>
        <w:t>o</w:t>
      </w:r>
      <w:r w:rsidR="001163E6" w:rsidRPr="008F0DA2">
        <w:rPr>
          <w:rFonts w:ascii="Garamond" w:hAnsi="Garamond"/>
        </w:rPr>
        <w:t>se events are represented as being.</w:t>
      </w:r>
      <w:r w:rsidR="00B93BFA" w:rsidRPr="008F0DA2">
        <w:rPr>
          <w:rFonts w:ascii="Garamond" w:hAnsi="Garamond"/>
        </w:rPr>
        <w:t xml:space="preserve"> </w:t>
      </w:r>
      <w:r w:rsidR="001163E6" w:rsidRPr="008F0DA2">
        <w:rPr>
          <w:rFonts w:ascii="Garamond" w:hAnsi="Garamond"/>
        </w:rPr>
        <w:t xml:space="preserve">There are a variety of ways in which agents can be time-biased. </w:t>
      </w:r>
      <w:r w:rsidR="001A4A55" w:rsidRPr="008F0DA2">
        <w:rPr>
          <w:rFonts w:ascii="Garamond" w:hAnsi="Garamond"/>
        </w:rPr>
        <w:t>An</w:t>
      </w:r>
      <w:r w:rsidR="00B93BFA" w:rsidRPr="008F0DA2">
        <w:rPr>
          <w:rFonts w:ascii="Garamond" w:hAnsi="Garamond"/>
        </w:rPr>
        <w:t xml:space="preserve"> agent is said to be </w:t>
      </w:r>
      <w:r w:rsidR="00B93BFA" w:rsidRPr="008F0DA2">
        <w:rPr>
          <w:rFonts w:ascii="Garamond" w:hAnsi="Garamond"/>
          <w:i/>
          <w:iCs/>
        </w:rPr>
        <w:t>near-biased</w:t>
      </w:r>
      <w:r w:rsidR="00B93BFA" w:rsidRPr="008F0DA2">
        <w:rPr>
          <w:rFonts w:ascii="Garamond" w:hAnsi="Garamond"/>
        </w:rPr>
        <w:t xml:space="preserve"> if she tends to prefer that positive events are located temporally near to her, and that negative events are located temporally far from her, holding fixed relevant factors.</w:t>
      </w:r>
      <w:r w:rsidR="00D81315" w:rsidRPr="0096101F">
        <w:rPr>
          <w:rStyle w:val="FootnoteReference"/>
          <w:rFonts w:ascii="Garamond" w:hAnsi="Garamond"/>
        </w:rPr>
        <w:footnoteReference w:id="1"/>
      </w:r>
      <w:r w:rsidR="00B93BFA" w:rsidRPr="0096101F">
        <w:rPr>
          <w:rFonts w:ascii="Garamond" w:hAnsi="Garamond"/>
        </w:rPr>
        <w:t xml:space="preserve"> An agent is said to be</w:t>
      </w:r>
      <w:r w:rsidR="00520E07" w:rsidRPr="008F0DA2">
        <w:rPr>
          <w:rFonts w:ascii="Garamond" w:hAnsi="Garamond"/>
        </w:rPr>
        <w:t xml:space="preserve"> </w:t>
      </w:r>
      <w:r w:rsidR="00520E07" w:rsidRPr="008F0DA2">
        <w:rPr>
          <w:rFonts w:ascii="Garamond" w:hAnsi="Garamond"/>
          <w:i/>
          <w:iCs/>
        </w:rPr>
        <w:t xml:space="preserve">future-biased </w:t>
      </w:r>
      <w:r w:rsidR="00520E07" w:rsidRPr="008F0DA2">
        <w:rPr>
          <w:rFonts w:ascii="Garamond" w:hAnsi="Garamond"/>
        </w:rPr>
        <w:t>if she tends to prefer that positive events are located in the future rather than the past, and that negative events are located in the past rather than the future, again holding relevant factors fixed.</w:t>
      </w:r>
      <w:r w:rsidR="001B00AA" w:rsidRPr="008F0DA2">
        <w:rPr>
          <w:rStyle w:val="FootnoteReference"/>
          <w:rFonts w:ascii="Garamond" w:hAnsi="Garamond"/>
        </w:rPr>
        <w:t xml:space="preserve"> </w:t>
      </w:r>
      <w:r w:rsidR="001B00AA" w:rsidRPr="0096101F">
        <w:rPr>
          <w:rStyle w:val="FootnoteReference"/>
          <w:rFonts w:ascii="Garamond" w:hAnsi="Garamond"/>
        </w:rPr>
        <w:footnoteReference w:id="2"/>
      </w:r>
      <w:r w:rsidR="001B00AA" w:rsidRPr="0096101F">
        <w:rPr>
          <w:rFonts w:ascii="Garamond" w:hAnsi="Garamond"/>
        </w:rPr>
        <w:t xml:space="preserve"> </w:t>
      </w:r>
      <w:r w:rsidR="00520E07" w:rsidRPr="008F0DA2">
        <w:rPr>
          <w:rFonts w:ascii="Garamond" w:hAnsi="Garamond"/>
        </w:rPr>
        <w:t xml:space="preserve"> </w:t>
      </w:r>
      <w:r w:rsidR="004F6D5C" w:rsidRPr="008F0DA2">
        <w:rPr>
          <w:rFonts w:ascii="Garamond" w:hAnsi="Garamond"/>
        </w:rPr>
        <w:t>Though</w:t>
      </w:r>
      <w:r w:rsidR="00BA5CCC" w:rsidRPr="008F0DA2">
        <w:rPr>
          <w:rFonts w:ascii="Garamond" w:hAnsi="Garamond"/>
        </w:rPr>
        <w:t xml:space="preserve"> t</w:t>
      </w:r>
      <w:r w:rsidR="00520E07" w:rsidRPr="008F0DA2">
        <w:rPr>
          <w:rFonts w:ascii="Garamond" w:hAnsi="Garamond"/>
        </w:rPr>
        <w:t xml:space="preserve">he </w:t>
      </w:r>
      <w:r w:rsidR="008228BF" w:rsidRPr="008F0DA2">
        <w:rPr>
          <w:rFonts w:ascii="Garamond" w:hAnsi="Garamond"/>
        </w:rPr>
        <w:t>nature of near-bias</w:t>
      </w:r>
      <w:r w:rsidR="004F6D5C" w:rsidRPr="008F0DA2">
        <w:rPr>
          <w:rFonts w:ascii="Garamond" w:hAnsi="Garamond"/>
        </w:rPr>
        <w:t xml:space="preserve"> </w:t>
      </w:r>
      <w:r w:rsidR="004F6D5C" w:rsidRPr="008F0DA2">
        <w:rPr>
          <w:rFonts w:ascii="Garamond" w:hAnsi="Garamond"/>
        </w:rPr>
        <w:lastRenderedPageBreak/>
        <w:t xml:space="preserve">and future-bias have both been </w:t>
      </w:r>
      <w:r w:rsidR="003802E4" w:rsidRPr="008F0DA2">
        <w:rPr>
          <w:rFonts w:ascii="Garamond" w:hAnsi="Garamond"/>
        </w:rPr>
        <w:t>studied</w:t>
      </w:r>
      <w:r w:rsidR="004F6D5C" w:rsidRPr="008F0DA2">
        <w:rPr>
          <w:rFonts w:ascii="Garamond" w:hAnsi="Garamond"/>
        </w:rPr>
        <w:t xml:space="preserve"> (the former</w:t>
      </w:r>
      <w:r w:rsidR="00054920" w:rsidRPr="008F0DA2">
        <w:rPr>
          <w:rFonts w:ascii="Garamond" w:hAnsi="Garamond"/>
        </w:rPr>
        <w:t xml:space="preserve"> </w:t>
      </w:r>
      <w:r w:rsidR="004F6D5C" w:rsidRPr="008F0DA2">
        <w:rPr>
          <w:rFonts w:ascii="Garamond" w:hAnsi="Garamond"/>
        </w:rPr>
        <w:t xml:space="preserve">much more extensively than the latter), there has been </w:t>
      </w:r>
      <w:r w:rsidR="001F376C" w:rsidRPr="008F0DA2">
        <w:rPr>
          <w:rFonts w:ascii="Garamond" w:hAnsi="Garamond"/>
        </w:rPr>
        <w:t xml:space="preserve">very little </w:t>
      </w:r>
      <w:r w:rsidR="004F6D5C" w:rsidRPr="008F0DA2">
        <w:rPr>
          <w:rFonts w:ascii="Garamond" w:hAnsi="Garamond"/>
        </w:rPr>
        <w:t>work</w:t>
      </w:r>
      <w:r w:rsidR="00795A2F" w:rsidRPr="008F0DA2">
        <w:rPr>
          <w:rFonts w:ascii="Garamond" w:hAnsi="Garamond"/>
        </w:rPr>
        <w:t xml:space="preserve"> on the relationship between these biases. This </w:t>
      </w:r>
      <w:r w:rsidR="00756162" w:rsidRPr="008F0DA2">
        <w:rPr>
          <w:rFonts w:ascii="Garamond" w:hAnsi="Garamond"/>
        </w:rPr>
        <w:t xml:space="preserve">could be </w:t>
      </w:r>
      <w:r w:rsidR="00795A2F" w:rsidRPr="008F0DA2">
        <w:rPr>
          <w:rFonts w:ascii="Garamond" w:hAnsi="Garamond"/>
        </w:rPr>
        <w:t>because</w:t>
      </w:r>
      <w:r w:rsidR="00BF58B6" w:rsidRPr="008F0DA2">
        <w:rPr>
          <w:rFonts w:ascii="Garamond" w:hAnsi="Garamond"/>
        </w:rPr>
        <w:t xml:space="preserve"> </w:t>
      </w:r>
      <w:r w:rsidR="00795A2F" w:rsidRPr="008F0DA2">
        <w:rPr>
          <w:rFonts w:ascii="Garamond" w:hAnsi="Garamond"/>
        </w:rPr>
        <w:t xml:space="preserve">it </w:t>
      </w:r>
      <w:r w:rsidR="00225740">
        <w:rPr>
          <w:rFonts w:ascii="Garamond" w:hAnsi="Garamond"/>
        </w:rPr>
        <w:t>i</w:t>
      </w:r>
      <w:r w:rsidR="00225740" w:rsidRPr="008F0DA2">
        <w:rPr>
          <w:rFonts w:ascii="Garamond" w:hAnsi="Garamond"/>
        </w:rPr>
        <w:t xml:space="preserve">s </w:t>
      </w:r>
      <w:r w:rsidR="00795A2F" w:rsidRPr="008F0DA2">
        <w:rPr>
          <w:rFonts w:ascii="Garamond" w:hAnsi="Garamond"/>
        </w:rPr>
        <w:t xml:space="preserve">largely assumed that </w:t>
      </w:r>
      <w:r w:rsidR="009B08BC" w:rsidRPr="008F0DA2">
        <w:rPr>
          <w:rFonts w:ascii="Garamond" w:hAnsi="Garamond"/>
        </w:rPr>
        <w:t>near-bias and future-bias</w:t>
      </w:r>
      <w:r w:rsidR="00E42B54" w:rsidRPr="008F0DA2">
        <w:rPr>
          <w:rFonts w:ascii="Garamond" w:hAnsi="Garamond"/>
        </w:rPr>
        <w:t xml:space="preserve"> </w:t>
      </w:r>
      <w:r w:rsidR="00225740" w:rsidRPr="008F0DA2">
        <w:rPr>
          <w:rFonts w:ascii="Garamond" w:hAnsi="Garamond"/>
        </w:rPr>
        <w:t>ha</w:t>
      </w:r>
      <w:r w:rsidR="00225740">
        <w:rPr>
          <w:rFonts w:ascii="Garamond" w:hAnsi="Garamond"/>
        </w:rPr>
        <w:t>ve</w:t>
      </w:r>
      <w:r w:rsidR="00225740" w:rsidRPr="008F0DA2">
        <w:rPr>
          <w:rFonts w:ascii="Garamond" w:hAnsi="Garamond"/>
        </w:rPr>
        <w:t xml:space="preserve"> </w:t>
      </w:r>
      <w:r w:rsidR="009B08BC" w:rsidRPr="008F0DA2">
        <w:rPr>
          <w:rFonts w:ascii="Garamond" w:hAnsi="Garamond"/>
        </w:rPr>
        <w:t xml:space="preserve">little in common. </w:t>
      </w:r>
    </w:p>
    <w:p w14:paraId="34B2BEF1" w14:textId="77777777" w:rsidR="004B622D" w:rsidRDefault="004B622D" w:rsidP="008F0DA2">
      <w:pPr>
        <w:adjustRightInd w:val="0"/>
        <w:snapToGrid w:val="0"/>
        <w:spacing w:line="360" w:lineRule="auto"/>
        <w:jc w:val="both"/>
        <w:rPr>
          <w:rFonts w:ascii="Garamond" w:hAnsi="Garamond"/>
        </w:rPr>
      </w:pPr>
    </w:p>
    <w:p w14:paraId="74167C53" w14:textId="6D7D6545" w:rsidR="00D4096C" w:rsidRPr="008F0DA2" w:rsidRDefault="009B08BC" w:rsidP="008F0DA2">
      <w:pPr>
        <w:adjustRightInd w:val="0"/>
        <w:snapToGrid w:val="0"/>
        <w:spacing w:line="360" w:lineRule="auto"/>
        <w:jc w:val="both"/>
        <w:rPr>
          <w:rFonts w:ascii="Garamond" w:hAnsi="Garamond"/>
        </w:rPr>
      </w:pPr>
      <w:r w:rsidRPr="008F0DA2">
        <w:rPr>
          <w:rFonts w:ascii="Garamond" w:hAnsi="Garamond"/>
        </w:rPr>
        <w:t>While most philosophers take near-bias to be rationally objectionable,</w:t>
      </w:r>
      <w:r w:rsidRPr="0096101F">
        <w:rPr>
          <w:rStyle w:val="FootnoteReference"/>
          <w:rFonts w:ascii="Garamond" w:hAnsi="Garamond"/>
        </w:rPr>
        <w:footnoteReference w:id="3"/>
      </w:r>
      <w:r w:rsidRPr="0096101F">
        <w:rPr>
          <w:rFonts w:ascii="Garamond" w:hAnsi="Garamond"/>
        </w:rPr>
        <w:t xml:space="preserve"> they take future-bias to be rationally permissible.</w:t>
      </w:r>
      <w:r w:rsidR="00567CB2" w:rsidRPr="0096101F">
        <w:rPr>
          <w:rStyle w:val="FootnoteReference"/>
          <w:rFonts w:ascii="Garamond" w:hAnsi="Garamond"/>
        </w:rPr>
        <w:footnoteReference w:id="4"/>
      </w:r>
      <w:r w:rsidR="00DB2708" w:rsidRPr="0096101F">
        <w:rPr>
          <w:rFonts w:ascii="Garamond" w:hAnsi="Garamond"/>
        </w:rPr>
        <w:t xml:space="preserve"> On </w:t>
      </w:r>
      <w:r w:rsidR="000155BC" w:rsidRPr="008F0DA2">
        <w:rPr>
          <w:rFonts w:ascii="Garamond" w:hAnsi="Garamond"/>
        </w:rPr>
        <w:t>this assumption</w:t>
      </w:r>
      <w:r w:rsidR="00DB2708" w:rsidRPr="008F0DA2">
        <w:rPr>
          <w:rFonts w:ascii="Garamond" w:hAnsi="Garamond"/>
        </w:rPr>
        <w:t xml:space="preserve">, </w:t>
      </w:r>
      <w:r w:rsidR="00842ECE" w:rsidRPr="008F0DA2">
        <w:rPr>
          <w:rFonts w:ascii="Garamond" w:hAnsi="Garamond"/>
        </w:rPr>
        <w:t xml:space="preserve">it is rationally impermissible to </w:t>
      </w:r>
      <w:r w:rsidR="00DB2708" w:rsidRPr="008F0DA2">
        <w:rPr>
          <w:rFonts w:ascii="Garamond" w:hAnsi="Garamond"/>
        </w:rPr>
        <w:t xml:space="preserve">value the utility of temporally nearer selves over the utility of temporally distant </w:t>
      </w:r>
      <w:r w:rsidR="00842ECE" w:rsidRPr="008F0DA2">
        <w:rPr>
          <w:rFonts w:ascii="Garamond" w:hAnsi="Garamond"/>
        </w:rPr>
        <w:t xml:space="preserve">selves, but there is nothing rationally amiss about valuing the utility of temporally future selves over the utility of temporally past selves. </w:t>
      </w:r>
      <w:r w:rsidR="004F7F2D" w:rsidRPr="008F0DA2">
        <w:rPr>
          <w:rFonts w:ascii="Garamond" w:hAnsi="Garamond"/>
        </w:rPr>
        <w:t>What</w:t>
      </w:r>
      <w:r w:rsidR="000155BC" w:rsidRPr="008F0DA2">
        <w:rPr>
          <w:rFonts w:ascii="Garamond" w:hAnsi="Garamond"/>
        </w:rPr>
        <w:t xml:space="preserve"> could explain this normative asymmetry? </w:t>
      </w:r>
      <w:r w:rsidR="005C2296" w:rsidRPr="008F0DA2">
        <w:rPr>
          <w:rFonts w:ascii="Garamond" w:hAnsi="Garamond"/>
        </w:rPr>
        <w:t>According to one</w:t>
      </w:r>
      <w:r w:rsidR="004F7F2D" w:rsidRPr="008F0DA2">
        <w:rPr>
          <w:rFonts w:ascii="Garamond" w:hAnsi="Garamond"/>
        </w:rPr>
        <w:t xml:space="preserve"> </w:t>
      </w:r>
      <w:r w:rsidR="00F2364E" w:rsidRPr="008F0DA2">
        <w:rPr>
          <w:rFonts w:ascii="Garamond" w:hAnsi="Garamond"/>
        </w:rPr>
        <w:t>plausible</w:t>
      </w:r>
      <w:r w:rsidR="004F7F2D" w:rsidRPr="008F0DA2">
        <w:rPr>
          <w:rFonts w:ascii="Garamond" w:hAnsi="Garamond"/>
        </w:rPr>
        <w:t xml:space="preserve"> explanation</w:t>
      </w:r>
      <w:r w:rsidR="005C2296" w:rsidRPr="008F0DA2">
        <w:rPr>
          <w:rFonts w:ascii="Garamond" w:hAnsi="Garamond"/>
        </w:rPr>
        <w:t xml:space="preserve">, which we call the </w:t>
      </w:r>
      <w:r w:rsidR="005C2296" w:rsidRPr="008F0DA2">
        <w:rPr>
          <w:rFonts w:ascii="Garamond" w:hAnsi="Garamond"/>
          <w:i/>
          <w:iCs/>
        </w:rPr>
        <w:t>independence assumption</w:t>
      </w:r>
      <w:r w:rsidR="005C2296" w:rsidRPr="008F0DA2">
        <w:rPr>
          <w:rFonts w:ascii="Garamond" w:hAnsi="Garamond"/>
        </w:rPr>
        <w:t xml:space="preserve">, </w:t>
      </w:r>
      <w:r w:rsidR="004F7F2D" w:rsidRPr="008F0DA2">
        <w:rPr>
          <w:rFonts w:ascii="Garamond" w:hAnsi="Garamond"/>
        </w:rPr>
        <w:t>these biases</w:t>
      </w:r>
      <w:r w:rsidR="005C2296" w:rsidRPr="008F0DA2">
        <w:rPr>
          <w:rFonts w:ascii="Garamond" w:hAnsi="Garamond"/>
        </w:rPr>
        <w:t xml:space="preserve"> are normatively asymmetrical because they have distinct sources</w:t>
      </w:r>
      <w:r w:rsidR="004F7F2D" w:rsidRPr="008F0DA2">
        <w:rPr>
          <w:rFonts w:ascii="Garamond" w:hAnsi="Garamond"/>
        </w:rPr>
        <w:t>.</w:t>
      </w:r>
      <w:r w:rsidR="001F376C" w:rsidRPr="0096101F">
        <w:rPr>
          <w:rStyle w:val="FootnoteReference"/>
          <w:rFonts w:ascii="Garamond" w:hAnsi="Garamond"/>
        </w:rPr>
        <w:footnoteReference w:id="5"/>
      </w:r>
      <w:r w:rsidR="004F7F2D" w:rsidRPr="0096101F">
        <w:rPr>
          <w:rFonts w:ascii="Garamond" w:hAnsi="Garamond"/>
        </w:rPr>
        <w:t xml:space="preserve"> Perhaps future-bias arises because there is </w:t>
      </w:r>
      <w:r w:rsidR="001E1AEB" w:rsidRPr="008F0DA2">
        <w:rPr>
          <w:rFonts w:ascii="Garamond" w:hAnsi="Garamond"/>
        </w:rPr>
        <w:t>a relevant</w:t>
      </w:r>
      <w:r w:rsidR="00F2364E" w:rsidRPr="008F0DA2">
        <w:rPr>
          <w:rFonts w:ascii="Garamond" w:hAnsi="Garamond"/>
        </w:rPr>
        <w:t xml:space="preserve"> </w:t>
      </w:r>
      <w:r w:rsidR="005C2296" w:rsidRPr="008F0DA2">
        <w:rPr>
          <w:rFonts w:ascii="Garamond" w:hAnsi="Garamond"/>
        </w:rPr>
        <w:t xml:space="preserve">asymmetry </w:t>
      </w:r>
      <w:r w:rsidR="004F7F2D" w:rsidRPr="008F0DA2">
        <w:rPr>
          <w:rFonts w:ascii="Garamond" w:hAnsi="Garamond"/>
        </w:rPr>
        <w:t xml:space="preserve">between the past and future, and </w:t>
      </w:r>
      <w:r w:rsidR="001E1AEB" w:rsidRPr="008F0DA2">
        <w:rPr>
          <w:rFonts w:ascii="Garamond" w:hAnsi="Garamond"/>
        </w:rPr>
        <w:t>since</w:t>
      </w:r>
      <w:r w:rsidR="005C2296" w:rsidRPr="008F0DA2">
        <w:rPr>
          <w:rFonts w:ascii="Garamond" w:hAnsi="Garamond"/>
        </w:rPr>
        <w:t xml:space="preserve"> the </w:t>
      </w:r>
      <w:r w:rsidR="004F7F2D" w:rsidRPr="008F0DA2">
        <w:rPr>
          <w:rFonts w:ascii="Garamond" w:hAnsi="Garamond"/>
        </w:rPr>
        <w:t>near future and distant future do not have this same kind of asymmetrical relationship, th</w:t>
      </w:r>
      <w:r w:rsidR="001E1AEB" w:rsidRPr="008F0DA2">
        <w:rPr>
          <w:rFonts w:ascii="Garamond" w:hAnsi="Garamond"/>
        </w:rPr>
        <w:t xml:space="preserve">is factor </w:t>
      </w:r>
      <w:r w:rsidR="004F7F2D" w:rsidRPr="008F0DA2">
        <w:rPr>
          <w:rFonts w:ascii="Garamond" w:hAnsi="Garamond"/>
        </w:rPr>
        <w:t xml:space="preserve">can only explain and </w:t>
      </w:r>
      <w:r w:rsidR="006D4AA2" w:rsidRPr="008F0DA2">
        <w:rPr>
          <w:rFonts w:ascii="Garamond" w:hAnsi="Garamond"/>
        </w:rPr>
        <w:t xml:space="preserve">(potentially) </w:t>
      </w:r>
      <w:r w:rsidR="004F7F2D" w:rsidRPr="008F0DA2">
        <w:rPr>
          <w:rFonts w:ascii="Garamond" w:hAnsi="Garamond"/>
        </w:rPr>
        <w:t>justify future-bias and not near-bias.</w:t>
      </w:r>
      <w:r w:rsidR="005C2296" w:rsidRPr="008F0DA2">
        <w:rPr>
          <w:rFonts w:ascii="Garamond" w:hAnsi="Garamond"/>
        </w:rPr>
        <w:t xml:space="preserve"> </w:t>
      </w:r>
    </w:p>
    <w:p w14:paraId="585DC04F" w14:textId="77777777" w:rsidR="004B622D" w:rsidRDefault="004B622D" w:rsidP="004B622D">
      <w:pPr>
        <w:adjustRightInd w:val="0"/>
        <w:snapToGrid w:val="0"/>
        <w:spacing w:line="360" w:lineRule="auto"/>
        <w:jc w:val="both"/>
        <w:rPr>
          <w:rFonts w:ascii="Garamond" w:hAnsi="Garamond"/>
        </w:rPr>
      </w:pPr>
    </w:p>
    <w:p w14:paraId="4F298737" w14:textId="1F8DDDB5" w:rsidR="00960B6A" w:rsidRPr="008F0DA2" w:rsidRDefault="00DC0AC6" w:rsidP="00F227E5">
      <w:pPr>
        <w:adjustRightInd w:val="0"/>
        <w:snapToGrid w:val="0"/>
        <w:spacing w:line="360" w:lineRule="auto"/>
        <w:jc w:val="both"/>
        <w:rPr>
          <w:rFonts w:ascii="Garamond" w:hAnsi="Garamond"/>
        </w:rPr>
      </w:pPr>
      <w:r w:rsidRPr="008F0DA2">
        <w:rPr>
          <w:rFonts w:ascii="Garamond" w:hAnsi="Garamond"/>
        </w:rPr>
        <w:t>R</w:t>
      </w:r>
      <w:r w:rsidR="006D4AA2" w:rsidRPr="008F0DA2">
        <w:rPr>
          <w:rFonts w:ascii="Garamond" w:hAnsi="Garamond"/>
        </w:rPr>
        <w:t>ecent research by</w:t>
      </w:r>
      <w:r w:rsidR="005C2296" w:rsidRPr="008F0DA2">
        <w:rPr>
          <w:rFonts w:ascii="Garamond" w:hAnsi="Garamond"/>
        </w:rPr>
        <w:t xml:space="preserve"> </w:t>
      </w:r>
      <w:r w:rsidR="009D544E" w:rsidRPr="008F0DA2">
        <w:rPr>
          <w:rFonts w:ascii="Garamond" w:hAnsi="Garamond"/>
        </w:rPr>
        <w:t>Latham, Miller and Norton</w:t>
      </w:r>
      <w:r w:rsidR="005C2296" w:rsidRPr="008F0DA2">
        <w:rPr>
          <w:rFonts w:ascii="Garamond" w:hAnsi="Garamond"/>
        </w:rPr>
        <w:t xml:space="preserve"> (</w:t>
      </w:r>
      <w:proofErr w:type="spellStart"/>
      <w:r w:rsidR="00127227" w:rsidRPr="008F0DA2">
        <w:rPr>
          <w:rFonts w:ascii="Garamond" w:hAnsi="Garamond"/>
        </w:rPr>
        <w:t>ms</w:t>
      </w:r>
      <w:proofErr w:type="spellEnd"/>
      <w:r w:rsidR="005C2296" w:rsidRPr="008F0DA2">
        <w:rPr>
          <w:rFonts w:ascii="Garamond" w:hAnsi="Garamond"/>
        </w:rPr>
        <w:t xml:space="preserve">) </w:t>
      </w:r>
      <w:r w:rsidR="006D4AA2" w:rsidRPr="008F0DA2">
        <w:rPr>
          <w:rFonts w:ascii="Garamond" w:hAnsi="Garamond"/>
        </w:rPr>
        <w:t>places</w:t>
      </w:r>
      <w:r w:rsidR="005C2296" w:rsidRPr="008F0DA2">
        <w:rPr>
          <w:rFonts w:ascii="Garamond" w:hAnsi="Garamond"/>
        </w:rPr>
        <w:t xml:space="preserve"> </w:t>
      </w:r>
      <w:r w:rsidR="006D4AA2" w:rsidRPr="008F0DA2">
        <w:rPr>
          <w:rFonts w:ascii="Garamond" w:hAnsi="Garamond"/>
        </w:rPr>
        <w:t xml:space="preserve">the independence assumption </w:t>
      </w:r>
      <w:r w:rsidR="00F2364E" w:rsidRPr="008F0DA2">
        <w:rPr>
          <w:rFonts w:ascii="Garamond" w:hAnsi="Garamond"/>
        </w:rPr>
        <w:t>in</w:t>
      </w:r>
      <w:r w:rsidR="006D4AA2" w:rsidRPr="008F0DA2">
        <w:rPr>
          <w:rFonts w:ascii="Garamond" w:hAnsi="Garamond"/>
        </w:rPr>
        <w:t xml:space="preserve"> jeopardy. </w:t>
      </w:r>
      <w:r w:rsidR="009D544E" w:rsidRPr="008F0DA2">
        <w:rPr>
          <w:rFonts w:ascii="Garamond" w:hAnsi="Garamond"/>
        </w:rPr>
        <w:t xml:space="preserve">Latham </w:t>
      </w:r>
      <w:r w:rsidR="006D4AA2" w:rsidRPr="008F0DA2">
        <w:rPr>
          <w:rFonts w:ascii="Garamond" w:hAnsi="Garamond"/>
        </w:rPr>
        <w:t>et al. found a</w:t>
      </w:r>
      <w:r w:rsidR="00172B2B" w:rsidRPr="008F0DA2">
        <w:rPr>
          <w:rFonts w:ascii="Garamond" w:hAnsi="Garamond"/>
        </w:rPr>
        <w:t xml:space="preserve"> moderately strong</w:t>
      </w:r>
      <w:r w:rsidR="00BF58B6" w:rsidRPr="008F0DA2">
        <w:rPr>
          <w:rFonts w:ascii="Garamond" w:hAnsi="Garamond"/>
        </w:rPr>
        <w:t xml:space="preserve"> </w:t>
      </w:r>
      <w:r w:rsidR="006D4AA2" w:rsidRPr="008F0DA2">
        <w:rPr>
          <w:rFonts w:ascii="Garamond" w:hAnsi="Garamond"/>
        </w:rPr>
        <w:t xml:space="preserve">association between being future-biased and being near-biased and a significant correlation between the strength of future-biased preferences and near-biased preferences. This </w:t>
      </w:r>
      <w:r w:rsidR="007002F2" w:rsidRPr="008F0DA2">
        <w:rPr>
          <w:rFonts w:ascii="Garamond" w:hAnsi="Garamond"/>
        </w:rPr>
        <w:t xml:space="preserve">suggests </w:t>
      </w:r>
      <w:r w:rsidR="006D4AA2" w:rsidRPr="008F0DA2">
        <w:rPr>
          <w:rFonts w:ascii="Garamond" w:hAnsi="Garamond"/>
        </w:rPr>
        <w:t>that at least one factor partially explains both future-</w:t>
      </w:r>
      <w:r w:rsidR="00F2364E" w:rsidRPr="008F0DA2">
        <w:rPr>
          <w:rFonts w:ascii="Garamond" w:hAnsi="Garamond"/>
        </w:rPr>
        <w:t>bias</w:t>
      </w:r>
      <w:r w:rsidR="006D4AA2" w:rsidRPr="008F0DA2">
        <w:rPr>
          <w:rFonts w:ascii="Garamond" w:hAnsi="Garamond"/>
        </w:rPr>
        <w:t xml:space="preserve"> and near-</w:t>
      </w:r>
      <w:r w:rsidR="00F2364E" w:rsidRPr="008F0DA2">
        <w:rPr>
          <w:rFonts w:ascii="Garamond" w:hAnsi="Garamond"/>
        </w:rPr>
        <w:t>bias</w:t>
      </w:r>
      <w:r w:rsidR="002948CC" w:rsidRPr="008F0DA2">
        <w:rPr>
          <w:rFonts w:ascii="Garamond" w:hAnsi="Garamond"/>
        </w:rPr>
        <w:t xml:space="preserve">, and in turn </w:t>
      </w:r>
      <w:r w:rsidR="00F2364E" w:rsidRPr="008F0DA2">
        <w:rPr>
          <w:rFonts w:ascii="Garamond" w:hAnsi="Garamond"/>
        </w:rPr>
        <w:t>undermines</w:t>
      </w:r>
      <w:r w:rsidR="006D4AA2" w:rsidRPr="008F0DA2">
        <w:rPr>
          <w:rFonts w:ascii="Garamond" w:hAnsi="Garamond"/>
        </w:rPr>
        <w:t xml:space="preserve"> the </w:t>
      </w:r>
      <w:r w:rsidR="00F2364E" w:rsidRPr="008F0DA2">
        <w:rPr>
          <w:rFonts w:ascii="Garamond" w:hAnsi="Garamond"/>
        </w:rPr>
        <w:t xml:space="preserve">independence assumption. </w:t>
      </w:r>
      <w:r w:rsidR="007002F2" w:rsidRPr="008F0DA2">
        <w:rPr>
          <w:rFonts w:ascii="Garamond" w:hAnsi="Garamond"/>
        </w:rPr>
        <w:t xml:space="preserve">Latham </w:t>
      </w:r>
      <w:r w:rsidR="00F2364E" w:rsidRPr="008F0DA2">
        <w:rPr>
          <w:rFonts w:ascii="Garamond" w:hAnsi="Garamond"/>
        </w:rPr>
        <w:t xml:space="preserve">et al. go on to argue that </w:t>
      </w:r>
      <w:r w:rsidR="00D4096C" w:rsidRPr="008F0DA2">
        <w:rPr>
          <w:rFonts w:ascii="Garamond" w:hAnsi="Garamond"/>
        </w:rPr>
        <w:t xml:space="preserve">without the independence assumption, it is unlikely that there could be </w:t>
      </w:r>
      <w:r w:rsidR="00BF58B6" w:rsidRPr="008F0DA2">
        <w:rPr>
          <w:rFonts w:ascii="Garamond" w:hAnsi="Garamond"/>
        </w:rPr>
        <w:t xml:space="preserve">a </w:t>
      </w:r>
      <w:r w:rsidR="00D4096C" w:rsidRPr="008F0DA2">
        <w:rPr>
          <w:rFonts w:ascii="Garamond" w:hAnsi="Garamond"/>
        </w:rPr>
        <w:t>normative asymmetry between near and future-bia</w:t>
      </w:r>
      <w:r w:rsidR="00960B6A" w:rsidRPr="008F0DA2">
        <w:rPr>
          <w:rFonts w:ascii="Garamond" w:hAnsi="Garamond"/>
        </w:rPr>
        <w:t xml:space="preserve">s. We take no stand on </w:t>
      </w:r>
      <w:r w:rsidR="00087099" w:rsidRPr="008F0DA2">
        <w:rPr>
          <w:rFonts w:ascii="Garamond" w:hAnsi="Garamond"/>
        </w:rPr>
        <w:t>this latter issue.</w:t>
      </w:r>
      <w:r w:rsidR="00960B6A" w:rsidRPr="008F0DA2">
        <w:rPr>
          <w:rFonts w:ascii="Garamond" w:hAnsi="Garamond"/>
        </w:rPr>
        <w:t xml:space="preserve"> Rather, we focus on the prior question of what kind of factor could (partially) explain both near- and future-biased preferences. </w:t>
      </w:r>
    </w:p>
    <w:p w14:paraId="79BCBFF3" w14:textId="77777777" w:rsidR="004B622D" w:rsidRDefault="004B622D" w:rsidP="004B622D">
      <w:pPr>
        <w:adjustRightInd w:val="0"/>
        <w:snapToGrid w:val="0"/>
        <w:spacing w:line="360" w:lineRule="auto"/>
        <w:jc w:val="both"/>
        <w:rPr>
          <w:rFonts w:ascii="Garamond" w:hAnsi="Garamond"/>
        </w:rPr>
      </w:pPr>
    </w:p>
    <w:p w14:paraId="2E87E1D1" w14:textId="6EA59DA1" w:rsidR="00182B32" w:rsidRPr="008F0DA2" w:rsidRDefault="001E1AEB" w:rsidP="00F227E5">
      <w:pPr>
        <w:adjustRightInd w:val="0"/>
        <w:snapToGrid w:val="0"/>
        <w:spacing w:line="360" w:lineRule="auto"/>
        <w:jc w:val="both"/>
        <w:rPr>
          <w:rFonts w:ascii="Garamond" w:hAnsi="Garamond"/>
        </w:rPr>
      </w:pPr>
      <w:r w:rsidRPr="008F0DA2">
        <w:rPr>
          <w:rFonts w:ascii="Garamond" w:hAnsi="Garamond"/>
        </w:rPr>
        <w:t xml:space="preserve">Philosophers and psychologists have recently begun to investigate two </w:t>
      </w:r>
      <w:r w:rsidR="004B622D">
        <w:rPr>
          <w:rFonts w:ascii="Garamond" w:hAnsi="Garamond"/>
        </w:rPr>
        <w:t xml:space="preserve">broad classes of </w:t>
      </w:r>
      <w:r w:rsidRPr="008F0DA2">
        <w:rPr>
          <w:rFonts w:ascii="Garamond" w:hAnsi="Garamond"/>
        </w:rPr>
        <w:t xml:space="preserve">explanation </w:t>
      </w:r>
      <w:r w:rsidR="002948CC" w:rsidRPr="008F0DA2">
        <w:rPr>
          <w:rFonts w:ascii="Garamond" w:hAnsi="Garamond"/>
        </w:rPr>
        <w:t xml:space="preserve">of </w:t>
      </w:r>
      <w:r w:rsidRPr="008F0DA2">
        <w:rPr>
          <w:rFonts w:ascii="Garamond" w:hAnsi="Garamond"/>
        </w:rPr>
        <w:t xml:space="preserve">future-bias: the </w:t>
      </w:r>
      <w:r w:rsidRPr="008F0DA2">
        <w:rPr>
          <w:rFonts w:ascii="Garamond" w:hAnsi="Garamond"/>
          <w:i/>
          <w:iCs/>
        </w:rPr>
        <w:t xml:space="preserve">practical irrelevance </w:t>
      </w:r>
      <w:r w:rsidR="00B41744">
        <w:rPr>
          <w:rFonts w:ascii="Garamond" w:hAnsi="Garamond"/>
          <w:i/>
          <w:iCs/>
        </w:rPr>
        <w:t>explanation</w:t>
      </w:r>
      <w:r w:rsidR="00B41744" w:rsidRPr="008F0DA2">
        <w:rPr>
          <w:rFonts w:ascii="Garamond" w:hAnsi="Garamond"/>
          <w:i/>
          <w:iCs/>
        </w:rPr>
        <w:t xml:space="preserve"> </w:t>
      </w:r>
      <w:r w:rsidR="007C18A1" w:rsidRPr="008F0DA2">
        <w:rPr>
          <w:rFonts w:ascii="Garamond" w:hAnsi="Garamond"/>
        </w:rPr>
        <w:t xml:space="preserve">and </w:t>
      </w:r>
      <w:r w:rsidR="00182B32" w:rsidRPr="008F0DA2">
        <w:rPr>
          <w:rFonts w:ascii="Garamond" w:hAnsi="Garamond"/>
        </w:rPr>
        <w:t xml:space="preserve">the </w:t>
      </w:r>
      <w:r w:rsidR="00401B25" w:rsidRPr="008F0DA2">
        <w:rPr>
          <w:rFonts w:ascii="Garamond" w:hAnsi="Garamond"/>
          <w:i/>
        </w:rPr>
        <w:t xml:space="preserve">dynamical </w:t>
      </w:r>
      <w:r w:rsidR="00B41744">
        <w:rPr>
          <w:rFonts w:ascii="Garamond" w:hAnsi="Garamond"/>
          <w:i/>
        </w:rPr>
        <w:t>explanation</w:t>
      </w:r>
      <w:r w:rsidR="00401B25" w:rsidRPr="008F0DA2">
        <w:rPr>
          <w:rFonts w:ascii="Garamond" w:hAnsi="Garamond"/>
          <w:i/>
        </w:rPr>
        <w:t>.</w:t>
      </w:r>
    </w:p>
    <w:p w14:paraId="2BAB4695" w14:textId="4ED179D1" w:rsidR="0020653A" w:rsidRDefault="00837BA8" w:rsidP="00F227E5">
      <w:pPr>
        <w:adjustRightInd w:val="0"/>
        <w:snapToGrid w:val="0"/>
        <w:spacing w:line="360" w:lineRule="auto"/>
        <w:jc w:val="both"/>
        <w:rPr>
          <w:rFonts w:ascii="Garamond" w:hAnsi="Garamond"/>
        </w:rPr>
      </w:pPr>
      <w:r>
        <w:rPr>
          <w:rFonts w:ascii="Garamond" w:hAnsi="Garamond"/>
        </w:rPr>
        <w:lastRenderedPageBreak/>
        <w:t>A</w:t>
      </w:r>
      <w:r w:rsidR="001E1AEB" w:rsidRPr="008F0DA2">
        <w:rPr>
          <w:rFonts w:ascii="Garamond" w:hAnsi="Garamond"/>
        </w:rPr>
        <w:t xml:space="preserve">ccording to the </w:t>
      </w:r>
      <w:r w:rsidR="007C18A1" w:rsidRPr="008F0DA2">
        <w:rPr>
          <w:rFonts w:ascii="Garamond" w:hAnsi="Garamond"/>
        </w:rPr>
        <w:t xml:space="preserve">practical irrelevance </w:t>
      </w:r>
      <w:r w:rsidR="00ED61E7">
        <w:rPr>
          <w:rFonts w:ascii="Garamond" w:hAnsi="Garamond"/>
        </w:rPr>
        <w:t>explanation</w:t>
      </w:r>
      <w:r w:rsidR="007C18A1" w:rsidRPr="008F0DA2">
        <w:rPr>
          <w:rFonts w:ascii="Garamond" w:hAnsi="Garamond"/>
        </w:rPr>
        <w:t xml:space="preserve">, we are future-biased because we have some degree of causal control over future events, which </w:t>
      </w:r>
      <w:r w:rsidR="00BF58B6" w:rsidRPr="008F0DA2">
        <w:rPr>
          <w:rFonts w:ascii="Garamond" w:hAnsi="Garamond"/>
        </w:rPr>
        <w:t>makes</w:t>
      </w:r>
      <w:r w:rsidR="007C18A1" w:rsidRPr="008F0DA2">
        <w:rPr>
          <w:rFonts w:ascii="Garamond" w:hAnsi="Garamond"/>
        </w:rPr>
        <w:t xml:space="preserve"> them objects of practical concern, whereas the past is largely causally inaccessible to us, and thus practically irrelevant.</w:t>
      </w:r>
      <w:r w:rsidR="00DE54E0" w:rsidRPr="0096101F">
        <w:rPr>
          <w:rStyle w:val="FootnoteReference"/>
          <w:rFonts w:ascii="Garamond" w:hAnsi="Garamond"/>
        </w:rPr>
        <w:footnoteReference w:id="6"/>
      </w:r>
      <w:r w:rsidR="007C18A1" w:rsidRPr="0096101F">
        <w:rPr>
          <w:rFonts w:ascii="Garamond" w:hAnsi="Garamond"/>
        </w:rPr>
        <w:t xml:space="preserve"> </w:t>
      </w:r>
      <w:r w:rsidR="00960660" w:rsidRPr="008F0DA2">
        <w:rPr>
          <w:rFonts w:ascii="Garamond" w:hAnsi="Garamond"/>
        </w:rPr>
        <w:t xml:space="preserve">Since the practical irrelevance </w:t>
      </w:r>
      <w:r w:rsidR="00ED61E7">
        <w:rPr>
          <w:rFonts w:ascii="Garamond" w:hAnsi="Garamond"/>
        </w:rPr>
        <w:t>explanation</w:t>
      </w:r>
      <w:r w:rsidR="00ED61E7" w:rsidRPr="008F0DA2">
        <w:rPr>
          <w:rFonts w:ascii="Garamond" w:hAnsi="Garamond"/>
        </w:rPr>
        <w:t xml:space="preserve"> </w:t>
      </w:r>
      <w:r w:rsidR="00960660" w:rsidRPr="008F0DA2">
        <w:rPr>
          <w:rFonts w:ascii="Garamond" w:hAnsi="Garamond"/>
        </w:rPr>
        <w:t xml:space="preserve">does not seem well suited to explain near-bias (at least insofar as people show this bias even when both events are fairly temporally close, and each appear </w:t>
      </w:r>
      <w:r w:rsidR="00A37128" w:rsidRPr="008F0DA2">
        <w:rPr>
          <w:rFonts w:ascii="Garamond" w:hAnsi="Garamond"/>
        </w:rPr>
        <w:t xml:space="preserve">to be causally accessible) we set this </w:t>
      </w:r>
      <w:r w:rsidR="00ED61E7">
        <w:rPr>
          <w:rFonts w:ascii="Garamond" w:hAnsi="Garamond"/>
        </w:rPr>
        <w:t>explanation</w:t>
      </w:r>
      <w:r w:rsidR="00ED61E7" w:rsidRPr="008F0DA2">
        <w:rPr>
          <w:rFonts w:ascii="Garamond" w:hAnsi="Garamond"/>
        </w:rPr>
        <w:t xml:space="preserve"> </w:t>
      </w:r>
      <w:r w:rsidR="00A37128" w:rsidRPr="008F0DA2">
        <w:rPr>
          <w:rFonts w:ascii="Garamond" w:hAnsi="Garamond"/>
        </w:rPr>
        <w:t xml:space="preserve">aside. </w:t>
      </w:r>
    </w:p>
    <w:p w14:paraId="09A99C71" w14:textId="77777777" w:rsidR="0046638F" w:rsidRPr="008F0DA2" w:rsidRDefault="0046638F" w:rsidP="008F0DA2">
      <w:pPr>
        <w:adjustRightInd w:val="0"/>
        <w:snapToGrid w:val="0"/>
        <w:spacing w:line="360" w:lineRule="auto"/>
        <w:ind w:firstLine="720"/>
        <w:jc w:val="both"/>
        <w:rPr>
          <w:rFonts w:ascii="Garamond" w:hAnsi="Garamond"/>
        </w:rPr>
      </w:pPr>
    </w:p>
    <w:p w14:paraId="3EB35E0D" w14:textId="39B096FC" w:rsidR="00404EFB" w:rsidRDefault="0020653A" w:rsidP="00F227E5">
      <w:pPr>
        <w:adjustRightInd w:val="0"/>
        <w:snapToGrid w:val="0"/>
        <w:spacing w:line="360" w:lineRule="auto"/>
        <w:jc w:val="both"/>
        <w:rPr>
          <w:rFonts w:ascii="Garamond" w:hAnsi="Garamond"/>
        </w:rPr>
      </w:pPr>
      <w:r w:rsidRPr="008F0DA2">
        <w:rPr>
          <w:rFonts w:ascii="Garamond" w:hAnsi="Garamond"/>
        </w:rPr>
        <w:t xml:space="preserve">According to the dynamical </w:t>
      </w:r>
      <w:r w:rsidR="00B41744">
        <w:rPr>
          <w:rFonts w:ascii="Garamond" w:hAnsi="Garamond"/>
        </w:rPr>
        <w:t>explanation</w:t>
      </w:r>
      <w:r w:rsidRPr="008F0DA2">
        <w:rPr>
          <w:rFonts w:ascii="Garamond" w:hAnsi="Garamond"/>
        </w:rPr>
        <w:t>,</w:t>
      </w:r>
      <w:r w:rsidR="00B41744" w:rsidRPr="0096101F">
        <w:rPr>
          <w:rStyle w:val="FootnoteReference"/>
          <w:rFonts w:ascii="Garamond" w:hAnsi="Garamond"/>
        </w:rPr>
        <w:footnoteReference w:id="7"/>
      </w:r>
      <w:r w:rsidRPr="008F0DA2">
        <w:rPr>
          <w:rFonts w:ascii="Garamond" w:hAnsi="Garamond"/>
        </w:rPr>
        <w:t xml:space="preserve"> </w:t>
      </w:r>
      <w:r w:rsidR="00567CB2" w:rsidRPr="008F0DA2">
        <w:rPr>
          <w:rFonts w:ascii="Garamond" w:hAnsi="Garamond"/>
        </w:rPr>
        <w:t xml:space="preserve">our </w:t>
      </w:r>
      <w:r w:rsidR="00DD6997" w:rsidRPr="008F0DA2">
        <w:rPr>
          <w:rFonts w:ascii="Garamond" w:hAnsi="Garamond"/>
        </w:rPr>
        <w:t>(likely tacit) beliefs about</w:t>
      </w:r>
      <w:r w:rsidR="0094472B">
        <w:rPr>
          <w:rFonts w:ascii="Garamond" w:hAnsi="Garamond"/>
        </w:rPr>
        <w:t xml:space="preserve">, or phenomenology of, movement </w:t>
      </w:r>
      <w:r w:rsidR="004B3DFD" w:rsidRPr="00F227E5">
        <w:rPr>
          <w:rFonts w:ascii="Garamond" w:hAnsi="Garamond"/>
          <w:i/>
          <w:iCs/>
        </w:rPr>
        <w:t>in or of time</w:t>
      </w:r>
      <w:r w:rsidR="0094472B">
        <w:rPr>
          <w:rFonts w:ascii="Garamond" w:hAnsi="Garamond"/>
        </w:rPr>
        <w:t xml:space="preserve"> </w:t>
      </w:r>
      <w:r w:rsidR="0094472B" w:rsidRPr="008F0DA2">
        <w:rPr>
          <w:rFonts w:ascii="Garamond" w:hAnsi="Garamond"/>
        </w:rPr>
        <w:t>explain</w:t>
      </w:r>
      <w:r w:rsidR="0094472B">
        <w:rPr>
          <w:rFonts w:ascii="Garamond" w:hAnsi="Garamond"/>
        </w:rPr>
        <w:t>s</w:t>
      </w:r>
      <w:r w:rsidR="0094472B" w:rsidRPr="008F0DA2">
        <w:rPr>
          <w:rFonts w:ascii="Garamond" w:hAnsi="Garamond"/>
        </w:rPr>
        <w:t xml:space="preserve"> our future-biased preferences.</w:t>
      </w:r>
      <w:r w:rsidR="0094472B" w:rsidRPr="0096101F">
        <w:rPr>
          <w:rStyle w:val="FootnoteReference"/>
          <w:rFonts w:ascii="Garamond" w:hAnsi="Garamond"/>
        </w:rPr>
        <w:footnoteReference w:id="8"/>
      </w:r>
      <w:r w:rsidR="0094472B">
        <w:rPr>
          <w:rFonts w:ascii="Garamond" w:hAnsi="Garamond"/>
        </w:rPr>
        <w:t xml:space="preserve"> </w:t>
      </w:r>
      <w:r w:rsidR="004B3DFD">
        <w:rPr>
          <w:rFonts w:ascii="Garamond" w:hAnsi="Garamond"/>
        </w:rPr>
        <w:t xml:space="preserve">According to one version of the dynamical explanation, it is our belief that </w:t>
      </w:r>
      <w:r w:rsidR="004B3DFD" w:rsidRPr="00F227E5">
        <w:rPr>
          <w:rFonts w:ascii="Garamond" w:hAnsi="Garamond"/>
          <w:i/>
          <w:iCs/>
        </w:rPr>
        <w:t>time</w:t>
      </w:r>
      <w:r w:rsidR="004B3DFD">
        <w:rPr>
          <w:rFonts w:ascii="Garamond" w:hAnsi="Garamond"/>
        </w:rPr>
        <w:t xml:space="preserve"> moves (that is, that </w:t>
      </w:r>
      <w:r w:rsidR="004B3DFD" w:rsidRPr="008F0DA2">
        <w:rPr>
          <w:rFonts w:ascii="Garamond" w:hAnsi="Garamond"/>
        </w:rPr>
        <w:t>time robustly passes</w:t>
      </w:r>
      <w:r w:rsidR="00A74EDB">
        <w:rPr>
          <w:rFonts w:ascii="Garamond" w:hAnsi="Garamond"/>
        </w:rPr>
        <w:t>,</w:t>
      </w:r>
      <w:r w:rsidR="004B3DFD" w:rsidRPr="0096101F">
        <w:rPr>
          <w:rStyle w:val="FootnoteReference"/>
          <w:rFonts w:ascii="Garamond" w:hAnsi="Garamond"/>
        </w:rPr>
        <w:footnoteReference w:id="9"/>
      </w:r>
      <w:r w:rsidR="004B3DFD" w:rsidRPr="0096101F">
        <w:rPr>
          <w:rFonts w:ascii="Garamond" w:hAnsi="Garamond"/>
        </w:rPr>
        <w:t xml:space="preserve"> </w:t>
      </w:r>
      <w:r w:rsidR="004B3DFD" w:rsidRPr="008F0DA2">
        <w:rPr>
          <w:rFonts w:ascii="Garamond" w:hAnsi="Garamond"/>
        </w:rPr>
        <w:t xml:space="preserve"> </w:t>
      </w:r>
      <w:r w:rsidR="00DD6997" w:rsidRPr="008F0DA2">
        <w:rPr>
          <w:rFonts w:ascii="Garamond" w:hAnsi="Garamond"/>
        </w:rPr>
        <w:t xml:space="preserve">and/or our </w:t>
      </w:r>
      <w:r w:rsidR="004B3DFD">
        <w:rPr>
          <w:rFonts w:ascii="Garamond" w:hAnsi="Garamond"/>
        </w:rPr>
        <w:t xml:space="preserve">having a </w:t>
      </w:r>
      <w:r w:rsidR="00DD6997" w:rsidRPr="008F0DA2">
        <w:rPr>
          <w:rFonts w:ascii="Garamond" w:hAnsi="Garamond"/>
        </w:rPr>
        <w:t xml:space="preserve">temporal </w:t>
      </w:r>
      <w:r w:rsidR="00A46B52" w:rsidRPr="008F0DA2">
        <w:rPr>
          <w:rFonts w:ascii="Garamond" w:hAnsi="Garamond"/>
        </w:rPr>
        <w:t xml:space="preserve">phenomenology as of time </w:t>
      </w:r>
      <w:r w:rsidR="004B3DFD">
        <w:rPr>
          <w:rFonts w:ascii="Garamond" w:hAnsi="Garamond"/>
        </w:rPr>
        <w:t>moving</w:t>
      </w:r>
      <w:r w:rsidR="00801CB1">
        <w:rPr>
          <w:rFonts w:ascii="Garamond" w:hAnsi="Garamond"/>
        </w:rPr>
        <w:t>)</w:t>
      </w:r>
      <w:r w:rsidR="008620C6" w:rsidRPr="0096101F">
        <w:rPr>
          <w:rStyle w:val="FootnoteReference"/>
          <w:rFonts w:ascii="Garamond" w:hAnsi="Garamond"/>
        </w:rPr>
        <w:footnoteReference w:id="10"/>
      </w:r>
      <w:r w:rsidR="00DD6997" w:rsidRPr="008F0DA2">
        <w:rPr>
          <w:rFonts w:ascii="Garamond" w:hAnsi="Garamond"/>
        </w:rPr>
        <w:t xml:space="preserve"> </w:t>
      </w:r>
      <w:r w:rsidR="004B3DFD">
        <w:rPr>
          <w:rFonts w:ascii="Garamond" w:hAnsi="Garamond"/>
        </w:rPr>
        <w:t xml:space="preserve">which </w:t>
      </w:r>
      <w:r w:rsidR="00DD6997" w:rsidRPr="008F0DA2">
        <w:rPr>
          <w:rFonts w:ascii="Garamond" w:hAnsi="Garamond"/>
        </w:rPr>
        <w:t>explain our future-biased preferences.</w:t>
      </w:r>
      <w:r w:rsidR="005E561A">
        <w:rPr>
          <w:rFonts w:ascii="Garamond" w:hAnsi="Garamond"/>
        </w:rPr>
        <w:t xml:space="preserve"> </w:t>
      </w:r>
    </w:p>
    <w:p w14:paraId="3DF77AC9" w14:textId="55338DE6" w:rsidR="00AA0356" w:rsidRPr="0089325A" w:rsidRDefault="009E59E9" w:rsidP="00E54EA9">
      <w:pPr>
        <w:adjustRightInd w:val="0"/>
        <w:snapToGrid w:val="0"/>
        <w:spacing w:line="360" w:lineRule="auto"/>
        <w:jc w:val="both"/>
        <w:rPr>
          <w:rFonts w:ascii="Garamond" w:hAnsi="Garamond"/>
          <w:i/>
          <w:iCs/>
        </w:rPr>
      </w:pPr>
      <w:r w:rsidRPr="008F0DA2">
        <w:rPr>
          <w:rFonts w:ascii="Garamond" w:hAnsi="Garamond"/>
        </w:rPr>
        <w:t xml:space="preserve">If we believe, or it seems to us as though, future events are ‘coming towards us’ and then receding ever further away from us into the past, </w:t>
      </w:r>
      <w:r w:rsidR="00E54EA9" w:rsidRPr="008F0DA2">
        <w:rPr>
          <w:rFonts w:ascii="Garamond" w:hAnsi="Garamond"/>
        </w:rPr>
        <w:t>then we might expect to prefer that negative events are ‘behind us’ and ‘over and done with’ by having moved past us, (negative future-bias) and that positive events are ‘ahead of us’ and are moving towards us (positive future-bias).</w:t>
      </w:r>
      <w:r w:rsidR="00E54EA9">
        <w:rPr>
          <w:rFonts w:ascii="Garamond" w:hAnsi="Garamond"/>
        </w:rPr>
        <w:t xml:space="preserve"> </w:t>
      </w:r>
      <w:r w:rsidR="007B1569">
        <w:rPr>
          <w:rFonts w:ascii="Garamond" w:hAnsi="Garamond"/>
        </w:rPr>
        <w:t xml:space="preserve">This explanation can be expanded to account for near-bias as well. </w:t>
      </w:r>
      <w:r w:rsidR="007B1569" w:rsidRPr="008F0DA2">
        <w:rPr>
          <w:rFonts w:ascii="Garamond" w:hAnsi="Garamond"/>
        </w:rPr>
        <w:t>If we believe, or it seems to us as though, future events are ‘coming towards us’ and then receding ever further away from us into the past, then we might expect to prefer to reach positive events sooner rather than later (positive near-bias) and negative events later rather than</w:t>
      </w:r>
      <w:r w:rsidR="007B1569">
        <w:rPr>
          <w:rFonts w:ascii="Garamond" w:hAnsi="Garamond"/>
        </w:rPr>
        <w:t xml:space="preserve"> sooner (negative near-bias). </w:t>
      </w:r>
      <w:r w:rsidR="003B41B5" w:rsidRPr="0094441A">
        <w:rPr>
          <w:rFonts w:ascii="Garamond" w:hAnsi="Garamond" w:cs="Helvetica Neue"/>
          <w:color w:val="000000"/>
          <w:lang w:val="en-GB"/>
        </w:rPr>
        <w:t xml:space="preserve">Call the claim that our belief that time moves and/or our phenomenology as of time moving (partially) explains both near- and future-bias, the </w:t>
      </w:r>
      <w:r w:rsidR="003B41B5" w:rsidRPr="0094441A">
        <w:rPr>
          <w:rFonts w:ascii="Garamond" w:hAnsi="Garamond" w:cs="Helvetica Neue"/>
          <w:i/>
          <w:iCs/>
          <w:color w:val="000000"/>
          <w:lang w:val="en-GB"/>
        </w:rPr>
        <w:t xml:space="preserve">moving time hypothesis. </w:t>
      </w:r>
    </w:p>
    <w:p w14:paraId="30924863" w14:textId="77777777" w:rsidR="0046638F" w:rsidRDefault="0046638F" w:rsidP="00E54EA9">
      <w:pPr>
        <w:adjustRightInd w:val="0"/>
        <w:snapToGrid w:val="0"/>
        <w:spacing w:line="360" w:lineRule="auto"/>
        <w:jc w:val="both"/>
        <w:rPr>
          <w:rFonts w:ascii="Garamond" w:hAnsi="Garamond"/>
        </w:rPr>
      </w:pPr>
    </w:p>
    <w:p w14:paraId="3A93097B" w14:textId="2076B00F" w:rsidR="0089325A" w:rsidRPr="0089325A" w:rsidRDefault="00F15AA2" w:rsidP="0089325A">
      <w:pPr>
        <w:adjustRightInd w:val="0"/>
        <w:snapToGrid w:val="0"/>
        <w:spacing w:line="360" w:lineRule="auto"/>
        <w:jc w:val="both"/>
        <w:rPr>
          <w:rFonts w:ascii="Garamond" w:hAnsi="Garamond"/>
          <w:i/>
          <w:iCs/>
        </w:rPr>
      </w:pPr>
      <w:r>
        <w:rPr>
          <w:rFonts w:ascii="Garamond" w:hAnsi="Garamond"/>
        </w:rPr>
        <w:lastRenderedPageBreak/>
        <w:t>According to another version of the dynamical explanation</w:t>
      </w:r>
      <w:r w:rsidR="0046638F">
        <w:rPr>
          <w:rFonts w:ascii="Garamond" w:hAnsi="Garamond"/>
        </w:rPr>
        <w:t xml:space="preserve">, </w:t>
      </w:r>
      <w:r w:rsidR="00AC46A3">
        <w:rPr>
          <w:rFonts w:ascii="Garamond" w:hAnsi="Garamond"/>
        </w:rPr>
        <w:t xml:space="preserve">it is not the movement of time that explains our preferences, but rather, our movement relative to time. </w:t>
      </w:r>
      <w:r w:rsidR="007B4AFD" w:rsidRPr="008F0DA2">
        <w:rPr>
          <w:rFonts w:ascii="Garamond" w:hAnsi="Garamond"/>
        </w:rPr>
        <w:t xml:space="preserve">If we believe, or it seems to us as though, </w:t>
      </w:r>
      <w:r w:rsidR="007B4AFD">
        <w:rPr>
          <w:rFonts w:ascii="Garamond" w:hAnsi="Garamond"/>
        </w:rPr>
        <w:t xml:space="preserve">we are ‘moving towards </w:t>
      </w:r>
      <w:r w:rsidR="007B4AFD" w:rsidRPr="008F0DA2">
        <w:rPr>
          <w:rFonts w:ascii="Garamond" w:hAnsi="Garamond"/>
        </w:rPr>
        <w:t>future events</w:t>
      </w:r>
      <w:r w:rsidR="007B4AFD">
        <w:rPr>
          <w:rFonts w:ascii="Garamond" w:hAnsi="Garamond"/>
        </w:rPr>
        <w:t>’</w:t>
      </w:r>
      <w:r w:rsidR="007B4AFD" w:rsidRPr="008F0DA2">
        <w:rPr>
          <w:rFonts w:ascii="Garamond" w:hAnsi="Garamond"/>
        </w:rPr>
        <w:t xml:space="preserve"> </w:t>
      </w:r>
      <w:r w:rsidR="007B4AFD">
        <w:rPr>
          <w:rFonts w:ascii="Garamond" w:hAnsi="Garamond"/>
        </w:rPr>
        <w:t xml:space="preserve">and ‘moving away from past events’ </w:t>
      </w:r>
      <w:r w:rsidR="007B4AFD" w:rsidRPr="008F0DA2">
        <w:rPr>
          <w:rFonts w:ascii="Garamond" w:hAnsi="Garamond"/>
        </w:rPr>
        <w:t xml:space="preserve">then we might expect to prefer that </w:t>
      </w:r>
      <w:r w:rsidR="001C6D8D">
        <w:rPr>
          <w:rFonts w:ascii="Garamond" w:hAnsi="Garamond"/>
        </w:rPr>
        <w:t>we have moved away from negative events</w:t>
      </w:r>
      <w:r w:rsidR="007B4AFD" w:rsidRPr="008F0DA2">
        <w:rPr>
          <w:rFonts w:ascii="Garamond" w:hAnsi="Garamond"/>
        </w:rPr>
        <w:t xml:space="preserve"> (negative future-bias) and </w:t>
      </w:r>
      <w:r w:rsidR="001C6D8D">
        <w:rPr>
          <w:rFonts w:ascii="Garamond" w:hAnsi="Garamond"/>
        </w:rPr>
        <w:t>that we are moving towards positive events</w:t>
      </w:r>
      <w:r w:rsidR="007B4AFD" w:rsidRPr="008F0DA2">
        <w:rPr>
          <w:rFonts w:ascii="Garamond" w:hAnsi="Garamond"/>
        </w:rPr>
        <w:t xml:space="preserve"> (positive future-bias</w:t>
      </w:r>
      <w:r w:rsidR="00ED61E7">
        <w:rPr>
          <w:rFonts w:ascii="Garamond" w:hAnsi="Garamond"/>
        </w:rPr>
        <w:t>)</w:t>
      </w:r>
      <w:r w:rsidR="001C6D8D">
        <w:rPr>
          <w:rFonts w:ascii="Garamond" w:hAnsi="Garamond"/>
        </w:rPr>
        <w:t>. Likewise, if</w:t>
      </w:r>
      <w:r w:rsidR="001164CC" w:rsidRPr="008F0DA2">
        <w:rPr>
          <w:rFonts w:ascii="Garamond" w:hAnsi="Garamond"/>
        </w:rPr>
        <w:t xml:space="preserve"> we believe, or it seems to us as though, we are ‘moving towards the future and away from the past’, then we might expect to prefer to reach positive events sooner rather than later (positive near-bias) and negative events later rather than</w:t>
      </w:r>
      <w:r w:rsidR="001164CC">
        <w:rPr>
          <w:rFonts w:ascii="Garamond" w:hAnsi="Garamond"/>
        </w:rPr>
        <w:t xml:space="preserve"> sooner (negative near-bias).</w:t>
      </w:r>
      <w:r w:rsidR="002C78E0">
        <w:rPr>
          <w:rFonts w:ascii="Garamond" w:hAnsi="Garamond"/>
        </w:rPr>
        <w:t xml:space="preserve"> </w:t>
      </w:r>
      <w:r w:rsidR="0089325A" w:rsidRPr="00567BD1">
        <w:rPr>
          <w:rFonts w:ascii="Garamond" w:hAnsi="Garamond" w:cs="Helvetica Neue"/>
          <w:color w:val="000000"/>
          <w:lang w:val="en-GB"/>
        </w:rPr>
        <w:t xml:space="preserve">Call the claim that our belief that </w:t>
      </w:r>
      <w:r w:rsidR="0089325A">
        <w:rPr>
          <w:rFonts w:ascii="Garamond" w:hAnsi="Garamond" w:cs="Helvetica Neue"/>
          <w:color w:val="000000"/>
          <w:lang w:val="en-GB"/>
        </w:rPr>
        <w:t>the ego</w:t>
      </w:r>
      <w:r w:rsidR="0089325A" w:rsidRPr="00567BD1">
        <w:rPr>
          <w:rFonts w:ascii="Garamond" w:hAnsi="Garamond" w:cs="Helvetica Neue"/>
          <w:color w:val="000000"/>
          <w:lang w:val="en-GB"/>
        </w:rPr>
        <w:t xml:space="preserve"> moves and/or our phenomenology as of </w:t>
      </w:r>
      <w:r w:rsidR="0089325A">
        <w:rPr>
          <w:rFonts w:ascii="Garamond" w:hAnsi="Garamond" w:cs="Helvetica Neue"/>
          <w:color w:val="000000"/>
          <w:lang w:val="en-GB"/>
        </w:rPr>
        <w:t>the ego</w:t>
      </w:r>
      <w:r w:rsidR="0089325A" w:rsidRPr="00567BD1">
        <w:rPr>
          <w:rFonts w:ascii="Garamond" w:hAnsi="Garamond" w:cs="Helvetica Neue"/>
          <w:color w:val="000000"/>
          <w:lang w:val="en-GB"/>
        </w:rPr>
        <w:t xml:space="preserve"> moving (partially) explains both near- and future-bias, the </w:t>
      </w:r>
      <w:r w:rsidR="0089325A" w:rsidRPr="0094441A">
        <w:rPr>
          <w:rFonts w:ascii="Garamond" w:hAnsi="Garamond" w:cs="Helvetica Neue"/>
          <w:i/>
          <w:iCs/>
          <w:color w:val="000000"/>
          <w:lang w:val="en-GB"/>
        </w:rPr>
        <w:t xml:space="preserve">moving ego hypothesis. </w:t>
      </w:r>
    </w:p>
    <w:p w14:paraId="5924CE85" w14:textId="2B58164E" w:rsidR="001164CC" w:rsidRDefault="001164CC" w:rsidP="007B4AFD">
      <w:pPr>
        <w:adjustRightInd w:val="0"/>
        <w:snapToGrid w:val="0"/>
        <w:spacing w:line="360" w:lineRule="auto"/>
        <w:jc w:val="both"/>
        <w:rPr>
          <w:rFonts w:ascii="Garamond" w:hAnsi="Garamond"/>
        </w:rPr>
      </w:pPr>
    </w:p>
    <w:p w14:paraId="05360FD2" w14:textId="66C43E73" w:rsidR="00BF58B6" w:rsidRPr="008F0DA2" w:rsidRDefault="004C21FA" w:rsidP="00F227E5">
      <w:pPr>
        <w:adjustRightInd w:val="0"/>
        <w:snapToGrid w:val="0"/>
        <w:spacing w:line="360" w:lineRule="auto"/>
        <w:jc w:val="both"/>
        <w:rPr>
          <w:rFonts w:ascii="Garamond" w:hAnsi="Garamond"/>
        </w:rPr>
      </w:pPr>
      <w:r w:rsidRPr="008F0DA2">
        <w:rPr>
          <w:rFonts w:ascii="Garamond" w:hAnsi="Garamond"/>
        </w:rPr>
        <w:t>In this paper</w:t>
      </w:r>
      <w:r w:rsidR="005E561A">
        <w:rPr>
          <w:rFonts w:ascii="Garamond" w:hAnsi="Garamond"/>
        </w:rPr>
        <w:t>,</w:t>
      </w:r>
      <w:r w:rsidRPr="008F0DA2">
        <w:rPr>
          <w:rFonts w:ascii="Garamond" w:hAnsi="Garamond"/>
        </w:rPr>
        <w:t xml:space="preserve"> we investigate </w:t>
      </w:r>
      <w:r w:rsidR="00C34242">
        <w:rPr>
          <w:rFonts w:ascii="Garamond" w:hAnsi="Garamond"/>
        </w:rPr>
        <w:t xml:space="preserve">both the moving time and </w:t>
      </w:r>
      <w:r w:rsidR="005174C4">
        <w:rPr>
          <w:rFonts w:ascii="Garamond" w:hAnsi="Garamond"/>
        </w:rPr>
        <w:t>moving</w:t>
      </w:r>
      <w:r w:rsidR="00C34242">
        <w:rPr>
          <w:rFonts w:ascii="Garamond" w:hAnsi="Garamond"/>
        </w:rPr>
        <w:t xml:space="preserve"> ego </w:t>
      </w:r>
      <w:r w:rsidR="00C34242" w:rsidRPr="0089325A">
        <w:rPr>
          <w:rFonts w:ascii="Garamond" w:hAnsi="Garamond"/>
        </w:rPr>
        <w:t>hypotheses</w:t>
      </w:r>
      <w:r w:rsidR="00C34242" w:rsidRPr="00191C09">
        <w:rPr>
          <w:rFonts w:ascii="Garamond" w:hAnsi="Garamond"/>
        </w:rPr>
        <w:t>.</w:t>
      </w:r>
      <w:r w:rsidR="00C34242" w:rsidRPr="0089325A">
        <w:rPr>
          <w:rFonts w:ascii="Garamond" w:hAnsi="Garamond"/>
        </w:rPr>
        <w:t xml:space="preserve"> </w:t>
      </w:r>
      <w:r w:rsidR="005E561A" w:rsidRPr="0089325A">
        <w:rPr>
          <w:rFonts w:ascii="Garamond" w:hAnsi="Garamond"/>
        </w:rPr>
        <w:t>If the</w:t>
      </w:r>
      <w:r w:rsidR="005174C4" w:rsidRPr="00191C09">
        <w:rPr>
          <w:rFonts w:ascii="Garamond" w:hAnsi="Garamond"/>
        </w:rPr>
        <w:t xml:space="preserve"> moving time hypothesis is correct,</w:t>
      </w:r>
      <w:r w:rsidR="005174C4">
        <w:rPr>
          <w:rFonts w:ascii="Garamond" w:hAnsi="Garamond"/>
        </w:rPr>
        <w:t xml:space="preserve"> </w:t>
      </w:r>
      <w:r w:rsidR="005E561A">
        <w:rPr>
          <w:rFonts w:ascii="Garamond" w:hAnsi="Garamond"/>
        </w:rPr>
        <w:t xml:space="preserve">then we would expect there to be associations between, on the one hand, </w:t>
      </w:r>
      <w:r w:rsidR="008802DF">
        <w:rPr>
          <w:rFonts w:ascii="Garamond" w:hAnsi="Garamond"/>
        </w:rPr>
        <w:t>moving time</w:t>
      </w:r>
      <w:r w:rsidR="005E561A">
        <w:rPr>
          <w:rFonts w:ascii="Garamond" w:hAnsi="Garamond"/>
        </w:rPr>
        <w:t xml:space="preserve"> beliefs </w:t>
      </w:r>
      <w:r w:rsidR="00792F08">
        <w:rPr>
          <w:rFonts w:ascii="Garamond" w:hAnsi="Garamond"/>
        </w:rPr>
        <w:t>and/or</w:t>
      </w:r>
      <w:r w:rsidR="005E561A">
        <w:rPr>
          <w:rFonts w:ascii="Garamond" w:hAnsi="Garamond"/>
        </w:rPr>
        <w:t xml:space="preserve"> </w:t>
      </w:r>
      <w:r w:rsidR="008802DF">
        <w:rPr>
          <w:rFonts w:ascii="Garamond" w:hAnsi="Garamond"/>
        </w:rPr>
        <w:t>moving time</w:t>
      </w:r>
      <w:r w:rsidR="005E561A">
        <w:rPr>
          <w:rFonts w:ascii="Garamond" w:hAnsi="Garamond"/>
        </w:rPr>
        <w:t xml:space="preserve"> phenomenology and</w:t>
      </w:r>
      <w:r w:rsidR="008802DF">
        <w:rPr>
          <w:rFonts w:ascii="Garamond" w:hAnsi="Garamond"/>
        </w:rPr>
        <w:t xml:space="preserve"> </w:t>
      </w:r>
      <w:r w:rsidR="005E561A">
        <w:rPr>
          <w:rFonts w:ascii="Garamond" w:hAnsi="Garamond"/>
        </w:rPr>
        <w:t>future-bias an</w:t>
      </w:r>
      <w:r w:rsidR="008802DF">
        <w:rPr>
          <w:rFonts w:ascii="Garamond" w:hAnsi="Garamond"/>
        </w:rPr>
        <w:t>d</w:t>
      </w:r>
      <w:r w:rsidR="005E561A">
        <w:rPr>
          <w:rFonts w:ascii="Garamond" w:hAnsi="Garamond"/>
        </w:rPr>
        <w:t xml:space="preserve"> </w:t>
      </w:r>
      <w:r w:rsidR="00C67883">
        <w:rPr>
          <w:rFonts w:ascii="Garamond" w:hAnsi="Garamond"/>
        </w:rPr>
        <w:t>near-</w:t>
      </w:r>
      <w:r w:rsidR="005E561A">
        <w:rPr>
          <w:rFonts w:ascii="Garamond" w:hAnsi="Garamond"/>
        </w:rPr>
        <w:t xml:space="preserve">bias. </w:t>
      </w:r>
      <w:r w:rsidR="008802DF" w:rsidRPr="0089325A">
        <w:rPr>
          <w:rFonts w:ascii="Garamond" w:hAnsi="Garamond"/>
        </w:rPr>
        <w:t>If the moving ego hypothesis is correct</w:t>
      </w:r>
      <w:r w:rsidR="008802DF" w:rsidRPr="004F724C">
        <w:rPr>
          <w:rFonts w:ascii="Garamond" w:hAnsi="Garamond"/>
        </w:rPr>
        <w:t>,</w:t>
      </w:r>
      <w:r w:rsidR="008802DF">
        <w:rPr>
          <w:rFonts w:ascii="Garamond" w:hAnsi="Garamond"/>
        </w:rPr>
        <w:t xml:space="preserve"> then we would expect there to be associations between, on the one hand, moving ego beliefs and/or moving ego phenomenology and future-bias and </w:t>
      </w:r>
      <w:r w:rsidR="004972FC">
        <w:rPr>
          <w:rFonts w:ascii="Garamond" w:hAnsi="Garamond"/>
        </w:rPr>
        <w:t>near-</w:t>
      </w:r>
      <w:r w:rsidR="008802DF">
        <w:rPr>
          <w:rFonts w:ascii="Garamond" w:hAnsi="Garamond"/>
        </w:rPr>
        <w:t xml:space="preserve">bias. </w:t>
      </w:r>
      <w:r w:rsidR="005E561A">
        <w:rPr>
          <w:rFonts w:ascii="Garamond" w:hAnsi="Garamond"/>
        </w:rPr>
        <w:t xml:space="preserve">Our </w:t>
      </w:r>
      <w:r w:rsidR="009160BC">
        <w:rPr>
          <w:rFonts w:ascii="Garamond" w:hAnsi="Garamond"/>
        </w:rPr>
        <w:t>study</w:t>
      </w:r>
      <w:r w:rsidR="005E561A">
        <w:rPr>
          <w:rFonts w:ascii="Garamond" w:hAnsi="Garamond"/>
        </w:rPr>
        <w:t xml:space="preserve"> aims to detect the presence of any such associations.</w:t>
      </w:r>
      <w:r w:rsidR="003757F4" w:rsidRPr="008F0DA2">
        <w:rPr>
          <w:rFonts w:ascii="Garamond" w:hAnsi="Garamond"/>
        </w:rPr>
        <w:t xml:space="preserve"> </w:t>
      </w:r>
      <w:r w:rsidR="00BF58B6" w:rsidRPr="008F0DA2">
        <w:rPr>
          <w:rFonts w:ascii="Garamond" w:hAnsi="Garamond"/>
        </w:rPr>
        <w:t>In §2 we outline the extant literature on near-bias</w:t>
      </w:r>
      <w:r w:rsidR="00DB652A" w:rsidRPr="008F0DA2">
        <w:rPr>
          <w:rFonts w:ascii="Garamond" w:hAnsi="Garamond"/>
        </w:rPr>
        <w:t xml:space="preserve"> and </w:t>
      </w:r>
      <w:r w:rsidR="00BF58B6" w:rsidRPr="008F0DA2">
        <w:rPr>
          <w:rFonts w:ascii="Garamond" w:hAnsi="Garamond"/>
        </w:rPr>
        <w:t>future-bias</w:t>
      </w:r>
      <w:r w:rsidR="00176BBA" w:rsidRPr="008F0DA2">
        <w:rPr>
          <w:rFonts w:ascii="Garamond" w:hAnsi="Garamond"/>
        </w:rPr>
        <w:t>,</w:t>
      </w:r>
      <w:r w:rsidR="00BF58B6" w:rsidRPr="008F0DA2">
        <w:rPr>
          <w:rFonts w:ascii="Garamond" w:hAnsi="Garamond"/>
        </w:rPr>
        <w:t xml:space="preserve"> and </w:t>
      </w:r>
      <w:r w:rsidR="00DB652A" w:rsidRPr="008F0DA2">
        <w:rPr>
          <w:rFonts w:ascii="Garamond" w:hAnsi="Garamond"/>
        </w:rPr>
        <w:t xml:space="preserve">we </w:t>
      </w:r>
      <w:r w:rsidR="00BF58B6" w:rsidRPr="008F0DA2">
        <w:rPr>
          <w:rFonts w:ascii="Garamond" w:hAnsi="Garamond"/>
        </w:rPr>
        <w:t xml:space="preserve">present our hypotheses. In §3 we describe our methodology and results. In §4 we consider the implications of those results, with respect to both the explanation and the rationality of future-bias and near-bias. </w:t>
      </w:r>
      <w:r w:rsidR="005E561A">
        <w:rPr>
          <w:rFonts w:ascii="Garamond" w:hAnsi="Garamond"/>
        </w:rPr>
        <w:t xml:space="preserve">We </w:t>
      </w:r>
      <w:r w:rsidR="00ED61E7">
        <w:rPr>
          <w:rFonts w:ascii="Garamond" w:hAnsi="Garamond"/>
        </w:rPr>
        <w:t>show that there is no support for</w:t>
      </w:r>
      <w:r w:rsidR="005E561A">
        <w:rPr>
          <w:rFonts w:ascii="Garamond" w:hAnsi="Garamond"/>
        </w:rPr>
        <w:t xml:space="preserve"> </w:t>
      </w:r>
      <w:r w:rsidR="00ED61E7">
        <w:rPr>
          <w:rFonts w:ascii="Garamond" w:hAnsi="Garamond"/>
        </w:rPr>
        <w:t>either</w:t>
      </w:r>
      <w:r w:rsidR="00E305C0">
        <w:rPr>
          <w:rFonts w:ascii="Garamond" w:hAnsi="Garamond"/>
        </w:rPr>
        <w:t xml:space="preserve"> the moving time </w:t>
      </w:r>
      <w:r w:rsidR="00ED61E7">
        <w:rPr>
          <w:rFonts w:ascii="Garamond" w:hAnsi="Garamond"/>
        </w:rPr>
        <w:t>or</w:t>
      </w:r>
      <w:r w:rsidR="00E305C0">
        <w:rPr>
          <w:rFonts w:ascii="Garamond" w:hAnsi="Garamond"/>
        </w:rPr>
        <w:t xml:space="preserve"> moving ego hypotheses</w:t>
      </w:r>
      <w:r w:rsidR="00C52EB1">
        <w:rPr>
          <w:rFonts w:ascii="Garamond" w:hAnsi="Garamond"/>
        </w:rPr>
        <w:t xml:space="preserve">, and </w:t>
      </w:r>
      <w:r w:rsidR="00ED61E7">
        <w:rPr>
          <w:rFonts w:ascii="Garamond" w:hAnsi="Garamond"/>
        </w:rPr>
        <w:t xml:space="preserve">thus conclude </w:t>
      </w:r>
      <w:r w:rsidR="00C52EB1">
        <w:rPr>
          <w:rFonts w:ascii="Garamond" w:hAnsi="Garamond"/>
        </w:rPr>
        <w:t xml:space="preserve">against the dynamical explanation </w:t>
      </w:r>
      <w:r w:rsidR="005E561A">
        <w:rPr>
          <w:rFonts w:ascii="Garamond" w:hAnsi="Garamond"/>
        </w:rPr>
        <w:t xml:space="preserve">in </w:t>
      </w:r>
      <w:r w:rsidR="005E561A" w:rsidRPr="008F0DA2">
        <w:rPr>
          <w:rFonts w:ascii="Garamond" w:hAnsi="Garamond"/>
        </w:rPr>
        <w:t>§</w:t>
      </w:r>
      <w:r w:rsidR="005E561A">
        <w:rPr>
          <w:rFonts w:ascii="Garamond" w:hAnsi="Garamond"/>
        </w:rPr>
        <w:t>5.</w:t>
      </w:r>
    </w:p>
    <w:p w14:paraId="0866B1E2" w14:textId="77777777" w:rsidR="00B74BE5" w:rsidRPr="008F0DA2" w:rsidRDefault="00B74BE5" w:rsidP="008F0DA2">
      <w:pPr>
        <w:adjustRightInd w:val="0"/>
        <w:snapToGrid w:val="0"/>
        <w:spacing w:line="360" w:lineRule="auto"/>
        <w:jc w:val="both"/>
        <w:rPr>
          <w:rFonts w:ascii="Garamond" w:hAnsi="Garamond"/>
        </w:rPr>
      </w:pPr>
    </w:p>
    <w:p w14:paraId="66C2F08F" w14:textId="3997D8D6" w:rsidR="00B74BE5" w:rsidRPr="008F0DA2" w:rsidRDefault="00B74BE5" w:rsidP="008F0DA2">
      <w:pPr>
        <w:adjustRightInd w:val="0"/>
        <w:snapToGrid w:val="0"/>
        <w:spacing w:line="360" w:lineRule="auto"/>
        <w:jc w:val="both"/>
        <w:rPr>
          <w:rFonts w:ascii="Garamond" w:hAnsi="Garamond"/>
          <w:b/>
        </w:rPr>
      </w:pPr>
      <w:r w:rsidRPr="008F0DA2">
        <w:rPr>
          <w:rFonts w:ascii="Garamond" w:hAnsi="Garamond"/>
          <w:b/>
        </w:rPr>
        <w:t>2.  The Literature to Date</w:t>
      </w:r>
    </w:p>
    <w:p w14:paraId="23C83555" w14:textId="77777777" w:rsidR="003E2788" w:rsidRPr="008F0DA2" w:rsidRDefault="003E2788" w:rsidP="008F0DA2">
      <w:pPr>
        <w:adjustRightInd w:val="0"/>
        <w:snapToGrid w:val="0"/>
        <w:spacing w:line="360" w:lineRule="auto"/>
        <w:ind w:firstLine="720"/>
        <w:jc w:val="both"/>
        <w:rPr>
          <w:rFonts w:ascii="Garamond" w:hAnsi="Garamond"/>
        </w:rPr>
      </w:pPr>
    </w:p>
    <w:p w14:paraId="5CFB7BDE" w14:textId="6EA3F124" w:rsidR="008620C6" w:rsidRPr="0096101F" w:rsidRDefault="0082307F" w:rsidP="008F0DA2">
      <w:pPr>
        <w:adjustRightInd w:val="0"/>
        <w:snapToGrid w:val="0"/>
        <w:spacing w:line="360" w:lineRule="auto"/>
        <w:jc w:val="both"/>
        <w:rPr>
          <w:rFonts w:ascii="Garamond" w:hAnsi="Garamond"/>
        </w:rPr>
      </w:pPr>
      <w:r w:rsidRPr="008F0DA2">
        <w:rPr>
          <w:rFonts w:ascii="Garamond" w:hAnsi="Garamond"/>
        </w:rPr>
        <w:t xml:space="preserve">It is often thought that our world seems to us, either in experience or belief, to be </w:t>
      </w:r>
      <w:r w:rsidRPr="008F0DA2">
        <w:rPr>
          <w:rFonts w:ascii="Garamond" w:hAnsi="Garamond"/>
          <w:i/>
        </w:rPr>
        <w:t>dynamical</w:t>
      </w:r>
      <w:r w:rsidRPr="008F0DA2">
        <w:rPr>
          <w:rFonts w:ascii="Garamond" w:hAnsi="Garamond"/>
        </w:rPr>
        <w:t>.</w:t>
      </w:r>
      <w:r w:rsidR="007C736A" w:rsidRPr="0096101F">
        <w:rPr>
          <w:rStyle w:val="FootnoteReference"/>
          <w:rFonts w:ascii="Garamond" w:hAnsi="Garamond"/>
        </w:rPr>
        <w:footnoteReference w:id="11"/>
      </w:r>
      <w:r w:rsidRPr="0096101F">
        <w:rPr>
          <w:rFonts w:ascii="Garamond" w:hAnsi="Garamond"/>
        </w:rPr>
        <w:t xml:space="preserve"> Often this is captured by the idea that we believe, or </w:t>
      </w:r>
      <w:r w:rsidR="00176BBA" w:rsidRPr="008F0DA2">
        <w:rPr>
          <w:rFonts w:ascii="Garamond" w:hAnsi="Garamond"/>
        </w:rPr>
        <w:t xml:space="preserve">it </w:t>
      </w:r>
      <w:r w:rsidRPr="008F0DA2">
        <w:rPr>
          <w:rFonts w:ascii="Garamond" w:hAnsi="Garamond"/>
        </w:rPr>
        <w:t>seems to us as though, time robustly passes</w:t>
      </w:r>
      <w:r w:rsidR="00DB652A" w:rsidRPr="008F0DA2">
        <w:rPr>
          <w:rFonts w:ascii="Garamond" w:hAnsi="Garamond"/>
        </w:rPr>
        <w:t>.</w:t>
      </w:r>
      <w:r w:rsidR="00A21F96" w:rsidRPr="0096101F">
        <w:rPr>
          <w:rStyle w:val="FootnoteReference"/>
          <w:rFonts w:ascii="Garamond" w:hAnsi="Garamond"/>
        </w:rPr>
        <w:footnoteReference w:id="12"/>
      </w:r>
      <w:r w:rsidRPr="0096101F">
        <w:rPr>
          <w:rFonts w:ascii="Garamond" w:hAnsi="Garamond"/>
        </w:rPr>
        <w:t xml:space="preserve"> </w:t>
      </w:r>
      <w:r w:rsidR="00AC2350" w:rsidRPr="008F0DA2">
        <w:rPr>
          <w:rFonts w:ascii="Garamond" w:hAnsi="Garamond"/>
        </w:rPr>
        <w:t>By ‘robust temporal passage’, we mean the kind of passage posited by A-theories of time. A-theories of time hold that there is an objective, observer-independent fact about which moment (or set of events) is present, and which moment (or event) this is</w:t>
      </w:r>
      <w:r w:rsidR="00C02DC4" w:rsidRPr="008F0DA2">
        <w:rPr>
          <w:rFonts w:ascii="Garamond" w:hAnsi="Garamond"/>
        </w:rPr>
        <w:t>,</w:t>
      </w:r>
      <w:r w:rsidR="00AC2350" w:rsidRPr="008F0DA2">
        <w:rPr>
          <w:rFonts w:ascii="Garamond" w:hAnsi="Garamond"/>
        </w:rPr>
        <w:t xml:space="preserve"> changes. Robust temporal passage is just this change </w:t>
      </w:r>
      <w:r w:rsidR="00AC2350" w:rsidRPr="008F0DA2">
        <w:rPr>
          <w:rFonts w:ascii="Garamond" w:hAnsi="Garamond"/>
        </w:rPr>
        <w:lastRenderedPageBreak/>
        <w:t>in which events are objectively present.</w:t>
      </w:r>
      <w:r w:rsidR="00AC2350" w:rsidRPr="0096101F">
        <w:rPr>
          <w:rStyle w:val="FootnoteReference"/>
          <w:rFonts w:ascii="Garamond" w:hAnsi="Garamond"/>
        </w:rPr>
        <w:footnoteReference w:id="13"/>
      </w:r>
      <w:r w:rsidR="008620C6" w:rsidRPr="0096101F">
        <w:rPr>
          <w:rFonts w:ascii="Garamond" w:hAnsi="Garamond"/>
        </w:rPr>
        <w:t xml:space="preserve"> </w:t>
      </w:r>
      <w:r w:rsidR="00FF3380">
        <w:rPr>
          <w:rFonts w:ascii="Garamond" w:hAnsi="Garamond"/>
        </w:rPr>
        <w:t>(</w:t>
      </w:r>
      <w:r w:rsidR="008620C6" w:rsidRPr="008F0DA2">
        <w:rPr>
          <w:rFonts w:ascii="Garamond" w:hAnsi="Garamond"/>
        </w:rPr>
        <w:t xml:space="preserve">By contrast, B-theories of time </w:t>
      </w:r>
      <w:r w:rsidR="00AC2350" w:rsidRPr="008F0DA2">
        <w:rPr>
          <w:rFonts w:ascii="Garamond" w:hAnsi="Garamond"/>
        </w:rPr>
        <w:t xml:space="preserve">hold that moments in time only stand in </w:t>
      </w:r>
      <w:r w:rsidR="00AC2350" w:rsidRPr="008F0DA2">
        <w:rPr>
          <w:rFonts w:ascii="Garamond" w:hAnsi="Garamond"/>
          <w:i/>
          <w:iCs/>
        </w:rPr>
        <w:t>earlier than</w:t>
      </w:r>
      <w:r w:rsidR="00AC2350" w:rsidRPr="008F0DA2">
        <w:rPr>
          <w:rFonts w:ascii="Garamond" w:hAnsi="Garamond"/>
        </w:rPr>
        <w:t xml:space="preserve"> and </w:t>
      </w:r>
      <w:r w:rsidR="00AC2350" w:rsidRPr="008F0DA2">
        <w:rPr>
          <w:rFonts w:ascii="Garamond" w:hAnsi="Garamond"/>
          <w:i/>
          <w:iCs/>
        </w:rPr>
        <w:t>later than</w:t>
      </w:r>
      <w:r w:rsidR="00AC2350" w:rsidRPr="008F0DA2">
        <w:rPr>
          <w:rFonts w:ascii="Garamond" w:hAnsi="Garamond"/>
        </w:rPr>
        <w:t xml:space="preserve"> relations to one another, and are not ‘past’, ‘present’, or ‘future’ except from the perspective of particular observers located at particular times. Since there is no objective present, there cannot be robust passage.</w:t>
      </w:r>
      <w:r w:rsidR="00AC2350" w:rsidRPr="0096101F">
        <w:rPr>
          <w:rStyle w:val="FootnoteReference"/>
          <w:rFonts w:ascii="Garamond" w:hAnsi="Garamond"/>
        </w:rPr>
        <w:footnoteReference w:id="14"/>
      </w:r>
      <w:r w:rsidR="00FF3380">
        <w:rPr>
          <w:rFonts w:ascii="Garamond" w:hAnsi="Garamond"/>
        </w:rPr>
        <w:t xml:space="preserve">) The idea that time is dynamical, or that we experience it as such or believe that it is this way, has been suggested to explain why, (and perhaps to render as rational) </w:t>
      </w:r>
      <w:r w:rsidR="00C02DC4" w:rsidRPr="008F0DA2">
        <w:rPr>
          <w:rFonts w:ascii="Garamond" w:hAnsi="Garamond"/>
        </w:rPr>
        <w:t xml:space="preserve">our being </w:t>
      </w:r>
      <w:proofErr w:type="gramStart"/>
      <w:r w:rsidR="00C02DC4" w:rsidRPr="008F0DA2">
        <w:rPr>
          <w:rFonts w:ascii="Garamond" w:hAnsi="Garamond"/>
        </w:rPr>
        <w:t>future-biased</w:t>
      </w:r>
      <w:proofErr w:type="gramEnd"/>
      <w:r w:rsidR="00C02DC4" w:rsidRPr="008F0DA2">
        <w:rPr>
          <w:rFonts w:ascii="Garamond" w:hAnsi="Garamond"/>
        </w:rPr>
        <w:t>.</w:t>
      </w:r>
      <w:r w:rsidR="00B97BF4" w:rsidRPr="0096101F">
        <w:rPr>
          <w:rStyle w:val="FootnoteReference"/>
          <w:rFonts w:ascii="Garamond" w:hAnsi="Garamond"/>
        </w:rPr>
        <w:footnoteReference w:id="15"/>
      </w:r>
    </w:p>
    <w:p w14:paraId="2ABED285" w14:textId="77777777" w:rsidR="003720CD" w:rsidRDefault="003720CD" w:rsidP="008F0DA2">
      <w:pPr>
        <w:adjustRightInd w:val="0"/>
        <w:snapToGrid w:val="0"/>
        <w:spacing w:line="360" w:lineRule="auto"/>
        <w:jc w:val="both"/>
        <w:rPr>
          <w:rFonts w:ascii="Garamond" w:hAnsi="Garamond"/>
          <w:i/>
        </w:rPr>
      </w:pPr>
    </w:p>
    <w:p w14:paraId="1A5A0F7A" w14:textId="6CDE9F04" w:rsidR="002A01E4" w:rsidRDefault="007C325A" w:rsidP="008F0DA2">
      <w:pPr>
        <w:adjustRightInd w:val="0"/>
        <w:snapToGrid w:val="0"/>
        <w:spacing w:line="360" w:lineRule="auto"/>
        <w:jc w:val="both"/>
        <w:rPr>
          <w:rFonts w:ascii="Garamond" w:hAnsi="Garamond"/>
        </w:rPr>
      </w:pPr>
      <w:r w:rsidRPr="008F0DA2">
        <w:rPr>
          <w:rFonts w:ascii="Garamond" w:hAnsi="Garamond"/>
        </w:rPr>
        <w:t xml:space="preserve">The </w:t>
      </w:r>
      <w:r w:rsidR="009E43B5">
        <w:rPr>
          <w:rFonts w:ascii="Garamond" w:hAnsi="Garamond"/>
        </w:rPr>
        <w:t xml:space="preserve">dynamical </w:t>
      </w:r>
      <w:r w:rsidR="000665EC">
        <w:rPr>
          <w:rFonts w:ascii="Garamond" w:hAnsi="Garamond"/>
        </w:rPr>
        <w:t>explanation</w:t>
      </w:r>
      <w:r w:rsidR="00F71AEE">
        <w:rPr>
          <w:rFonts w:ascii="Garamond" w:hAnsi="Garamond"/>
        </w:rPr>
        <w:t xml:space="preserve"> </w:t>
      </w:r>
      <w:r w:rsidR="00291D21">
        <w:rPr>
          <w:rFonts w:ascii="Garamond" w:hAnsi="Garamond"/>
        </w:rPr>
        <w:t>has</w:t>
      </w:r>
      <w:r w:rsidRPr="008F0DA2">
        <w:rPr>
          <w:rFonts w:ascii="Garamond" w:hAnsi="Garamond"/>
        </w:rPr>
        <w:t xml:space="preserve"> recently been the target of empirical investigation</w:t>
      </w:r>
      <w:r w:rsidR="00DF4C1F" w:rsidRPr="008F0DA2">
        <w:rPr>
          <w:rFonts w:ascii="Garamond" w:hAnsi="Garamond"/>
        </w:rPr>
        <w:t xml:space="preserve">. </w:t>
      </w:r>
      <w:r w:rsidR="0079094E">
        <w:rPr>
          <w:rFonts w:ascii="Garamond" w:hAnsi="Garamond"/>
        </w:rPr>
        <w:t>A</w:t>
      </w:r>
      <w:r w:rsidR="00B448BC">
        <w:rPr>
          <w:rFonts w:ascii="Garamond" w:hAnsi="Garamond"/>
        </w:rPr>
        <w:t xml:space="preserve"> number of</w:t>
      </w:r>
      <w:r w:rsidR="00F71AEE">
        <w:rPr>
          <w:rFonts w:ascii="Garamond" w:hAnsi="Garamond"/>
        </w:rPr>
        <w:t xml:space="preserve"> studies have probed several aspects of the </w:t>
      </w:r>
      <w:r w:rsidR="00BE2BB6">
        <w:rPr>
          <w:rFonts w:ascii="Garamond" w:hAnsi="Garamond"/>
        </w:rPr>
        <w:t>dynamical</w:t>
      </w:r>
      <w:r w:rsidR="00F71AEE">
        <w:rPr>
          <w:rFonts w:ascii="Garamond" w:hAnsi="Garamond"/>
        </w:rPr>
        <w:t xml:space="preserve"> explanation. That explanation, recall, appeals to the idea that it is people’s belief</w:t>
      </w:r>
      <w:r w:rsidR="00B2635B">
        <w:rPr>
          <w:rFonts w:ascii="Garamond" w:hAnsi="Garamond"/>
        </w:rPr>
        <w:t>s</w:t>
      </w:r>
      <w:r w:rsidR="00F71AEE">
        <w:rPr>
          <w:rFonts w:ascii="Garamond" w:hAnsi="Garamond"/>
        </w:rPr>
        <w:t xml:space="preserve"> about, and/or phenomenology as of, </w:t>
      </w:r>
      <w:r w:rsidR="007F0A4A">
        <w:rPr>
          <w:rFonts w:ascii="Garamond" w:hAnsi="Garamond"/>
        </w:rPr>
        <w:t>movement in, or of</w:t>
      </w:r>
      <w:r w:rsidR="00106268">
        <w:rPr>
          <w:rFonts w:ascii="Garamond" w:hAnsi="Garamond"/>
        </w:rPr>
        <w:t>,</w:t>
      </w:r>
      <w:r w:rsidR="007F0A4A">
        <w:rPr>
          <w:rFonts w:ascii="Garamond" w:hAnsi="Garamond"/>
        </w:rPr>
        <w:t xml:space="preserve"> time which explains our future- and near-biased preferences. </w:t>
      </w:r>
      <w:r w:rsidR="00B20AFE">
        <w:rPr>
          <w:rFonts w:ascii="Garamond" w:hAnsi="Garamond"/>
        </w:rPr>
        <w:t>These studies have teased apart several aspects of the dynamical explanation</w:t>
      </w:r>
      <w:r w:rsidR="00D00851">
        <w:rPr>
          <w:rFonts w:ascii="Garamond" w:hAnsi="Garamond"/>
        </w:rPr>
        <w:t xml:space="preserve">: our </w:t>
      </w:r>
      <w:r w:rsidR="00F71AEE" w:rsidRPr="00F227E5">
        <w:rPr>
          <w:rFonts w:ascii="Garamond" w:hAnsi="Garamond"/>
          <w:i/>
          <w:iCs/>
        </w:rPr>
        <w:t>beliefs</w:t>
      </w:r>
      <w:r w:rsidR="00F71AEE">
        <w:rPr>
          <w:rFonts w:ascii="Garamond" w:hAnsi="Garamond"/>
        </w:rPr>
        <w:t xml:space="preserve">, on the one hand, and </w:t>
      </w:r>
      <w:r w:rsidR="00D00851">
        <w:rPr>
          <w:rFonts w:ascii="Garamond" w:hAnsi="Garamond"/>
        </w:rPr>
        <w:t xml:space="preserve">our </w:t>
      </w:r>
      <w:r w:rsidR="00F71AEE" w:rsidRPr="00F227E5">
        <w:rPr>
          <w:rFonts w:ascii="Garamond" w:hAnsi="Garamond"/>
          <w:i/>
          <w:iCs/>
        </w:rPr>
        <w:t>phenomenology</w:t>
      </w:r>
      <w:r w:rsidR="00F71AEE">
        <w:rPr>
          <w:rFonts w:ascii="Garamond" w:hAnsi="Garamond"/>
        </w:rPr>
        <w:t xml:space="preserve">, on the other. </w:t>
      </w:r>
      <w:r w:rsidR="002A01E4">
        <w:rPr>
          <w:rFonts w:ascii="Garamond" w:hAnsi="Garamond"/>
        </w:rPr>
        <w:t xml:space="preserve">Call the claim that it’s our beliefs </w:t>
      </w:r>
      <w:r w:rsidR="00EC313F">
        <w:rPr>
          <w:rFonts w:ascii="Garamond" w:hAnsi="Garamond"/>
        </w:rPr>
        <w:t xml:space="preserve">that </w:t>
      </w:r>
      <w:r w:rsidR="002A01E4">
        <w:rPr>
          <w:rFonts w:ascii="Garamond" w:hAnsi="Garamond"/>
        </w:rPr>
        <w:t xml:space="preserve">partially explain </w:t>
      </w:r>
      <w:r w:rsidR="00EC313F">
        <w:rPr>
          <w:rFonts w:ascii="Garamond" w:hAnsi="Garamond"/>
        </w:rPr>
        <w:t>f</w:t>
      </w:r>
      <w:r w:rsidR="00375DF2">
        <w:rPr>
          <w:rFonts w:ascii="Garamond" w:hAnsi="Garamond"/>
        </w:rPr>
        <w:t xml:space="preserve">uture- </w:t>
      </w:r>
      <w:r w:rsidR="006C0D52">
        <w:rPr>
          <w:rFonts w:ascii="Garamond" w:hAnsi="Garamond"/>
        </w:rPr>
        <w:t>and</w:t>
      </w:r>
      <w:r w:rsidR="00375DF2">
        <w:rPr>
          <w:rFonts w:ascii="Garamond" w:hAnsi="Garamond"/>
        </w:rPr>
        <w:t xml:space="preserve"> near-bias</w:t>
      </w:r>
      <w:r w:rsidR="00EC313F">
        <w:rPr>
          <w:rFonts w:ascii="Garamond" w:hAnsi="Garamond"/>
        </w:rPr>
        <w:t xml:space="preserve">, the </w:t>
      </w:r>
      <w:r w:rsidR="00EC313F" w:rsidRPr="00F227E5">
        <w:rPr>
          <w:rFonts w:ascii="Garamond" w:hAnsi="Garamond"/>
          <w:i/>
          <w:iCs/>
        </w:rPr>
        <w:t xml:space="preserve">dynamical belief </w:t>
      </w:r>
      <w:r w:rsidR="00B20AFE" w:rsidRPr="00F227E5">
        <w:rPr>
          <w:rFonts w:ascii="Garamond" w:hAnsi="Garamond"/>
          <w:i/>
          <w:iCs/>
        </w:rPr>
        <w:t>explanation</w:t>
      </w:r>
      <w:r w:rsidR="00EC313F">
        <w:rPr>
          <w:rFonts w:ascii="Garamond" w:hAnsi="Garamond"/>
        </w:rPr>
        <w:t xml:space="preserve">, </w:t>
      </w:r>
      <w:r w:rsidR="002A01E4">
        <w:rPr>
          <w:rFonts w:ascii="Garamond" w:hAnsi="Garamond"/>
        </w:rPr>
        <w:t xml:space="preserve">and call the claim it’s our phenomenology that </w:t>
      </w:r>
      <w:r w:rsidR="00140435">
        <w:rPr>
          <w:rFonts w:ascii="Garamond" w:hAnsi="Garamond"/>
        </w:rPr>
        <w:t>partially</w:t>
      </w:r>
      <w:r w:rsidR="002A01E4">
        <w:rPr>
          <w:rFonts w:ascii="Garamond" w:hAnsi="Garamond"/>
        </w:rPr>
        <w:t xml:space="preserve"> explains </w:t>
      </w:r>
      <w:r w:rsidR="006C0D52">
        <w:rPr>
          <w:rFonts w:ascii="Garamond" w:hAnsi="Garamond"/>
        </w:rPr>
        <w:t>these</w:t>
      </w:r>
      <w:r w:rsidR="00375DF2">
        <w:rPr>
          <w:rFonts w:ascii="Garamond" w:hAnsi="Garamond"/>
        </w:rPr>
        <w:t xml:space="preserve"> biases,</w:t>
      </w:r>
      <w:r w:rsidR="002A01E4">
        <w:rPr>
          <w:rFonts w:ascii="Garamond" w:hAnsi="Garamond"/>
        </w:rPr>
        <w:t xml:space="preserve"> the </w:t>
      </w:r>
      <w:r w:rsidR="001921F2" w:rsidRPr="00F227E5">
        <w:rPr>
          <w:rFonts w:ascii="Garamond" w:hAnsi="Garamond"/>
          <w:i/>
          <w:iCs/>
        </w:rPr>
        <w:t>dynamical</w:t>
      </w:r>
      <w:r w:rsidR="001921F2">
        <w:rPr>
          <w:rFonts w:ascii="Garamond" w:hAnsi="Garamond"/>
        </w:rPr>
        <w:t xml:space="preserve"> </w:t>
      </w:r>
      <w:r w:rsidR="002A01E4" w:rsidRPr="00F227E5">
        <w:rPr>
          <w:rFonts w:ascii="Garamond" w:hAnsi="Garamond"/>
          <w:i/>
          <w:iCs/>
        </w:rPr>
        <w:t xml:space="preserve">phenomenology </w:t>
      </w:r>
      <w:r w:rsidR="001B7749" w:rsidRPr="00F227E5">
        <w:rPr>
          <w:rFonts w:ascii="Garamond" w:hAnsi="Garamond"/>
          <w:i/>
          <w:iCs/>
        </w:rPr>
        <w:t>explanation</w:t>
      </w:r>
      <w:r w:rsidR="002A01E4" w:rsidRPr="00F227E5">
        <w:rPr>
          <w:rFonts w:ascii="Garamond" w:hAnsi="Garamond"/>
          <w:i/>
          <w:iCs/>
        </w:rPr>
        <w:t>.</w:t>
      </w:r>
      <w:r w:rsidR="002A01E4">
        <w:rPr>
          <w:rFonts w:ascii="Garamond" w:hAnsi="Garamond"/>
        </w:rPr>
        <w:t xml:space="preserve"> </w:t>
      </w:r>
      <w:r w:rsidR="0079094E">
        <w:rPr>
          <w:rFonts w:ascii="Garamond" w:hAnsi="Garamond"/>
        </w:rPr>
        <w:t>While no studies to date have investigated the role of beliefs and</w:t>
      </w:r>
      <w:r w:rsidR="00DF78A2">
        <w:rPr>
          <w:rFonts w:ascii="Garamond" w:hAnsi="Garamond"/>
        </w:rPr>
        <w:t>/or</w:t>
      </w:r>
      <w:r w:rsidR="0079094E">
        <w:rPr>
          <w:rFonts w:ascii="Garamond" w:hAnsi="Garamond"/>
        </w:rPr>
        <w:t xml:space="preserve"> </w:t>
      </w:r>
      <w:r w:rsidR="00DF78A2">
        <w:rPr>
          <w:rFonts w:ascii="Garamond" w:hAnsi="Garamond"/>
        </w:rPr>
        <w:t>phenomenology</w:t>
      </w:r>
      <w:r w:rsidR="0079094E">
        <w:rPr>
          <w:rFonts w:ascii="Garamond" w:hAnsi="Garamond"/>
        </w:rPr>
        <w:t xml:space="preserve"> in </w:t>
      </w:r>
      <w:r w:rsidR="0079094E" w:rsidRPr="00F227E5">
        <w:rPr>
          <w:rFonts w:ascii="Garamond" w:hAnsi="Garamond"/>
          <w:i/>
          <w:iCs/>
        </w:rPr>
        <w:t>jointly</w:t>
      </w:r>
      <w:r w:rsidR="0079094E">
        <w:rPr>
          <w:rFonts w:ascii="Garamond" w:hAnsi="Garamond"/>
        </w:rPr>
        <w:t xml:space="preserve"> </w:t>
      </w:r>
      <w:r w:rsidR="00DF78A2">
        <w:rPr>
          <w:rFonts w:ascii="Garamond" w:hAnsi="Garamond"/>
        </w:rPr>
        <w:t>explaining</w:t>
      </w:r>
      <w:r w:rsidR="0079094E">
        <w:rPr>
          <w:rFonts w:ascii="Garamond" w:hAnsi="Garamond"/>
        </w:rPr>
        <w:t xml:space="preserve"> </w:t>
      </w:r>
      <w:r w:rsidR="00DF78A2">
        <w:rPr>
          <w:rFonts w:ascii="Garamond" w:hAnsi="Garamond"/>
        </w:rPr>
        <w:t>future-bias</w:t>
      </w:r>
      <w:r w:rsidR="0079094E">
        <w:rPr>
          <w:rFonts w:ascii="Garamond" w:hAnsi="Garamond"/>
        </w:rPr>
        <w:t xml:space="preserve"> and near-</w:t>
      </w:r>
      <w:r w:rsidR="00DF78A2">
        <w:rPr>
          <w:rFonts w:ascii="Garamond" w:hAnsi="Garamond"/>
        </w:rPr>
        <w:t>b</w:t>
      </w:r>
      <w:r w:rsidR="0079094E">
        <w:rPr>
          <w:rFonts w:ascii="Garamond" w:hAnsi="Garamond"/>
        </w:rPr>
        <w:t>ias, several have</w:t>
      </w:r>
      <w:r w:rsidR="00DF78A2">
        <w:rPr>
          <w:rFonts w:ascii="Garamond" w:hAnsi="Garamond"/>
        </w:rPr>
        <w:t xml:space="preserve"> investigated their role in explaining future-bias alone. </w:t>
      </w:r>
    </w:p>
    <w:p w14:paraId="47297841" w14:textId="77777777" w:rsidR="00DF78A2" w:rsidRDefault="00DF78A2" w:rsidP="008F0DA2">
      <w:pPr>
        <w:adjustRightInd w:val="0"/>
        <w:snapToGrid w:val="0"/>
        <w:spacing w:line="360" w:lineRule="auto"/>
        <w:jc w:val="both"/>
        <w:rPr>
          <w:rFonts w:ascii="Garamond" w:hAnsi="Garamond"/>
        </w:rPr>
      </w:pPr>
    </w:p>
    <w:p w14:paraId="4203AC00" w14:textId="15A345F5" w:rsidR="007B2BCB" w:rsidRDefault="00FF6F17" w:rsidP="008F0DA2">
      <w:pPr>
        <w:adjustRightInd w:val="0"/>
        <w:snapToGrid w:val="0"/>
        <w:spacing w:line="360" w:lineRule="auto"/>
        <w:jc w:val="both"/>
        <w:rPr>
          <w:rFonts w:ascii="Garamond" w:hAnsi="Garamond"/>
        </w:rPr>
      </w:pPr>
      <w:r w:rsidRPr="008F0DA2">
        <w:rPr>
          <w:rFonts w:ascii="Garamond" w:hAnsi="Garamond"/>
        </w:rPr>
        <w:t xml:space="preserve">Latham, Miller, </w:t>
      </w:r>
      <w:proofErr w:type="spellStart"/>
      <w:r w:rsidRPr="008F0DA2">
        <w:rPr>
          <w:rFonts w:ascii="Garamond" w:hAnsi="Garamond"/>
        </w:rPr>
        <w:t>Tarsney</w:t>
      </w:r>
      <w:proofErr w:type="spellEnd"/>
      <w:r w:rsidR="00365858">
        <w:rPr>
          <w:rFonts w:ascii="Garamond" w:hAnsi="Garamond"/>
        </w:rPr>
        <w:t xml:space="preserve"> </w:t>
      </w:r>
      <w:r w:rsidRPr="008F0DA2">
        <w:rPr>
          <w:rFonts w:ascii="Garamond" w:hAnsi="Garamond"/>
        </w:rPr>
        <w:t>and Tierney (</w:t>
      </w:r>
      <w:r w:rsidR="004C2716" w:rsidRPr="008F0DA2">
        <w:rPr>
          <w:rFonts w:ascii="Garamond" w:hAnsi="Garamond"/>
        </w:rPr>
        <w:t>202</w:t>
      </w:r>
      <w:r w:rsidR="00F20569" w:rsidRPr="008F0DA2">
        <w:rPr>
          <w:rFonts w:ascii="Garamond" w:hAnsi="Garamond"/>
        </w:rPr>
        <w:t>1</w:t>
      </w:r>
      <w:r w:rsidRPr="008F0DA2">
        <w:rPr>
          <w:rFonts w:ascii="Garamond" w:hAnsi="Garamond"/>
        </w:rPr>
        <w:t>)</w:t>
      </w:r>
      <w:r w:rsidR="00DC49C8">
        <w:rPr>
          <w:rFonts w:ascii="Garamond" w:hAnsi="Garamond"/>
        </w:rPr>
        <w:t xml:space="preserve"> tested the </w:t>
      </w:r>
      <w:r w:rsidR="00306202">
        <w:rPr>
          <w:rFonts w:ascii="Garamond" w:hAnsi="Garamond"/>
        </w:rPr>
        <w:t>dynamical beliefs explanation</w:t>
      </w:r>
      <w:r w:rsidR="00DC49C8">
        <w:rPr>
          <w:rFonts w:ascii="Garamond" w:hAnsi="Garamond"/>
        </w:rPr>
        <w:t xml:space="preserve">. </w:t>
      </w:r>
      <w:r w:rsidR="0081224E">
        <w:rPr>
          <w:rFonts w:ascii="Garamond" w:hAnsi="Garamond"/>
        </w:rPr>
        <w:t>Their</w:t>
      </w:r>
      <w:r w:rsidR="006F11E4">
        <w:rPr>
          <w:rFonts w:ascii="Garamond" w:hAnsi="Garamond"/>
        </w:rPr>
        <w:t xml:space="preserve"> study failed</w:t>
      </w:r>
      <w:r w:rsidR="008306E1">
        <w:rPr>
          <w:rFonts w:ascii="Garamond" w:hAnsi="Garamond"/>
        </w:rPr>
        <w:t>, however,</w:t>
      </w:r>
      <w:r w:rsidR="006F11E4">
        <w:rPr>
          <w:rFonts w:ascii="Garamond" w:hAnsi="Garamond"/>
        </w:rPr>
        <w:t xml:space="preserve"> to find any </w:t>
      </w:r>
      <w:r w:rsidR="00BC4760">
        <w:rPr>
          <w:rFonts w:ascii="Garamond" w:hAnsi="Garamond"/>
        </w:rPr>
        <w:t>association</w:t>
      </w:r>
      <w:r w:rsidR="006F11E4">
        <w:rPr>
          <w:rFonts w:ascii="Garamond" w:hAnsi="Garamond"/>
        </w:rPr>
        <w:t xml:space="preserve"> between people’s </w:t>
      </w:r>
      <w:r w:rsidR="00226565">
        <w:rPr>
          <w:rFonts w:ascii="Garamond" w:hAnsi="Garamond"/>
        </w:rPr>
        <w:t xml:space="preserve">dynamical </w:t>
      </w:r>
      <w:r w:rsidR="006F11E4">
        <w:rPr>
          <w:rFonts w:ascii="Garamond" w:hAnsi="Garamond"/>
        </w:rPr>
        <w:t xml:space="preserve">beliefs and </w:t>
      </w:r>
      <w:r w:rsidR="00BC4760">
        <w:rPr>
          <w:rFonts w:ascii="Garamond" w:hAnsi="Garamond"/>
        </w:rPr>
        <w:t xml:space="preserve">future-bias. </w:t>
      </w:r>
      <w:r w:rsidR="00226565">
        <w:rPr>
          <w:rFonts w:ascii="Garamond" w:hAnsi="Garamond"/>
        </w:rPr>
        <w:t>They did</w:t>
      </w:r>
      <w:r w:rsidR="00EB7D79">
        <w:rPr>
          <w:rFonts w:ascii="Garamond" w:hAnsi="Garamond"/>
        </w:rPr>
        <w:t xml:space="preserve">, however, find that </w:t>
      </w:r>
      <w:r w:rsidRPr="008F0DA2">
        <w:rPr>
          <w:rFonts w:ascii="Garamond" w:hAnsi="Garamond"/>
        </w:rPr>
        <w:t xml:space="preserve">participants were more future-biased when </w:t>
      </w:r>
      <w:r w:rsidR="00E735B1">
        <w:rPr>
          <w:rFonts w:ascii="Garamond" w:hAnsi="Garamond"/>
        </w:rPr>
        <w:t xml:space="preserve">presented with </w:t>
      </w:r>
      <w:r w:rsidR="00E7616A">
        <w:rPr>
          <w:rFonts w:ascii="Garamond" w:hAnsi="Garamond"/>
        </w:rPr>
        <w:t xml:space="preserve">dynamical </w:t>
      </w:r>
      <w:r w:rsidR="00E735B1">
        <w:rPr>
          <w:rFonts w:ascii="Garamond" w:hAnsi="Garamond"/>
        </w:rPr>
        <w:t xml:space="preserve">vignettes </w:t>
      </w:r>
      <w:r w:rsidRPr="008F0DA2">
        <w:rPr>
          <w:rFonts w:ascii="Garamond" w:hAnsi="Garamond"/>
        </w:rPr>
        <w:t xml:space="preserve">as compared to </w:t>
      </w:r>
      <w:r w:rsidR="00E7616A">
        <w:rPr>
          <w:rFonts w:ascii="Garamond" w:hAnsi="Garamond"/>
        </w:rPr>
        <w:t xml:space="preserve">static </w:t>
      </w:r>
      <w:r w:rsidR="00EA098A">
        <w:rPr>
          <w:rFonts w:ascii="Garamond" w:hAnsi="Garamond"/>
        </w:rPr>
        <w:t>v</w:t>
      </w:r>
      <w:r w:rsidR="00802200">
        <w:rPr>
          <w:rFonts w:ascii="Garamond" w:hAnsi="Garamond"/>
        </w:rPr>
        <w:t>ignettes</w:t>
      </w:r>
      <w:r w:rsidR="00EA098A">
        <w:rPr>
          <w:rFonts w:ascii="Garamond" w:hAnsi="Garamond"/>
        </w:rPr>
        <w:t xml:space="preserve">. </w:t>
      </w:r>
      <w:r w:rsidR="007B2BCB">
        <w:rPr>
          <w:rFonts w:ascii="Garamond" w:hAnsi="Garamond"/>
        </w:rPr>
        <w:t xml:space="preserve">This was so regardless of whether participants believed that our world is </w:t>
      </w:r>
      <w:r w:rsidR="005303E7">
        <w:rPr>
          <w:rFonts w:ascii="Garamond" w:hAnsi="Garamond"/>
        </w:rPr>
        <w:t xml:space="preserve">the way it was presented as being </w:t>
      </w:r>
      <w:r w:rsidR="008306E1">
        <w:rPr>
          <w:rFonts w:ascii="Garamond" w:hAnsi="Garamond"/>
        </w:rPr>
        <w:t xml:space="preserve">in that vignette </w:t>
      </w:r>
      <w:r w:rsidR="007B2BCB">
        <w:rPr>
          <w:rFonts w:ascii="Garamond" w:hAnsi="Garamond"/>
        </w:rPr>
        <w:t>(i.e.</w:t>
      </w:r>
      <w:r w:rsidR="00855138">
        <w:rPr>
          <w:rFonts w:ascii="Garamond" w:hAnsi="Garamond"/>
        </w:rPr>
        <w:t>,</w:t>
      </w:r>
      <w:r w:rsidR="007B2BCB">
        <w:rPr>
          <w:rFonts w:ascii="Garamond" w:hAnsi="Garamond"/>
        </w:rPr>
        <w:t xml:space="preserve"> </w:t>
      </w:r>
      <w:r w:rsidR="00AF5AAD">
        <w:rPr>
          <w:rFonts w:ascii="Garamond" w:hAnsi="Garamond"/>
        </w:rPr>
        <w:t xml:space="preserve">whether they </w:t>
      </w:r>
      <w:r w:rsidR="007B2BCB">
        <w:rPr>
          <w:rFonts w:ascii="Garamond" w:hAnsi="Garamond"/>
        </w:rPr>
        <w:t xml:space="preserve">had the dynamical belief or not). </w:t>
      </w:r>
    </w:p>
    <w:p w14:paraId="1BD7D9AB" w14:textId="13905D2F" w:rsidR="001B7749" w:rsidRDefault="00ED61E7" w:rsidP="008F0DA2">
      <w:pPr>
        <w:adjustRightInd w:val="0"/>
        <w:snapToGrid w:val="0"/>
        <w:spacing w:line="360" w:lineRule="auto"/>
        <w:jc w:val="both"/>
        <w:rPr>
          <w:rFonts w:ascii="Garamond" w:hAnsi="Garamond"/>
        </w:rPr>
      </w:pPr>
      <w:r>
        <w:rPr>
          <w:rFonts w:ascii="Garamond" w:hAnsi="Garamond"/>
        </w:rPr>
        <w:t xml:space="preserve">Latham et al. </w:t>
      </w:r>
      <w:r w:rsidR="00FF6F17" w:rsidRPr="008F0DA2">
        <w:rPr>
          <w:rFonts w:ascii="Garamond" w:hAnsi="Garamond"/>
        </w:rPr>
        <w:t>hypothesi</w:t>
      </w:r>
      <w:r w:rsidR="00DB652A" w:rsidRPr="008F0DA2">
        <w:rPr>
          <w:rFonts w:ascii="Garamond" w:hAnsi="Garamond"/>
        </w:rPr>
        <w:t>s</w:t>
      </w:r>
      <w:r w:rsidR="00FF6F17" w:rsidRPr="008F0DA2">
        <w:rPr>
          <w:rFonts w:ascii="Garamond" w:hAnsi="Garamond"/>
        </w:rPr>
        <w:t xml:space="preserve">ed that the </w:t>
      </w:r>
      <w:r w:rsidR="008306E1">
        <w:rPr>
          <w:rFonts w:ascii="Garamond" w:hAnsi="Garamond"/>
        </w:rPr>
        <w:t xml:space="preserve">dynamical description </w:t>
      </w:r>
      <w:r w:rsidR="00FF6F17" w:rsidRPr="008F0DA2">
        <w:rPr>
          <w:rFonts w:ascii="Garamond" w:hAnsi="Garamond"/>
        </w:rPr>
        <w:t xml:space="preserve">in the vignettes generated, or made salient, a </w:t>
      </w:r>
      <w:r w:rsidR="008306E1">
        <w:rPr>
          <w:rFonts w:ascii="Garamond" w:hAnsi="Garamond"/>
        </w:rPr>
        <w:t xml:space="preserve">dynamical </w:t>
      </w:r>
      <w:r w:rsidR="00FF6F17" w:rsidRPr="008F0DA2">
        <w:rPr>
          <w:rFonts w:ascii="Garamond" w:hAnsi="Garamond"/>
        </w:rPr>
        <w:t>phenomenology</w:t>
      </w:r>
      <w:r w:rsidR="008306E1">
        <w:rPr>
          <w:rFonts w:ascii="Garamond" w:hAnsi="Garamond"/>
        </w:rPr>
        <w:t xml:space="preserve"> </w:t>
      </w:r>
      <w:r w:rsidR="00FF6F17" w:rsidRPr="008F0DA2">
        <w:rPr>
          <w:rFonts w:ascii="Garamond" w:hAnsi="Garamond"/>
        </w:rPr>
        <w:t>and this</w:t>
      </w:r>
      <w:r w:rsidR="00EE2316">
        <w:rPr>
          <w:rFonts w:ascii="Garamond" w:hAnsi="Garamond"/>
        </w:rPr>
        <w:t>, rather than people’s beliefs,</w:t>
      </w:r>
      <w:r w:rsidR="00FF6F17" w:rsidRPr="008F0DA2">
        <w:rPr>
          <w:rFonts w:ascii="Garamond" w:hAnsi="Garamond"/>
        </w:rPr>
        <w:t xml:space="preserve"> is what impacted future-bias</w:t>
      </w:r>
      <w:r w:rsidR="00D8273D">
        <w:rPr>
          <w:rFonts w:ascii="Garamond" w:hAnsi="Garamond"/>
        </w:rPr>
        <w:t xml:space="preserve">. </w:t>
      </w:r>
      <w:r w:rsidR="001B7749">
        <w:rPr>
          <w:rFonts w:ascii="Garamond" w:hAnsi="Garamond"/>
        </w:rPr>
        <w:t xml:space="preserve">If that </w:t>
      </w:r>
      <w:r w:rsidR="001B7749">
        <w:rPr>
          <w:rFonts w:ascii="Garamond" w:hAnsi="Garamond"/>
        </w:rPr>
        <w:lastRenderedPageBreak/>
        <w:t xml:space="preserve">were true, it would provide support for </w:t>
      </w:r>
      <w:r w:rsidR="00B027B7">
        <w:rPr>
          <w:rFonts w:ascii="Garamond" w:hAnsi="Garamond"/>
        </w:rPr>
        <w:t xml:space="preserve">the </w:t>
      </w:r>
      <w:r w:rsidR="00497D6F">
        <w:rPr>
          <w:rFonts w:ascii="Garamond" w:hAnsi="Garamond"/>
        </w:rPr>
        <w:t>idea that</w:t>
      </w:r>
      <w:r w:rsidR="008306E1">
        <w:rPr>
          <w:rFonts w:ascii="Garamond" w:hAnsi="Garamond"/>
        </w:rPr>
        <w:t xml:space="preserve"> </w:t>
      </w:r>
      <w:r w:rsidR="00497D6F">
        <w:rPr>
          <w:rFonts w:ascii="Garamond" w:hAnsi="Garamond"/>
        </w:rPr>
        <w:t xml:space="preserve">dynamical </w:t>
      </w:r>
      <w:r w:rsidR="001B7749">
        <w:rPr>
          <w:rFonts w:ascii="Garamond" w:hAnsi="Garamond"/>
        </w:rPr>
        <w:t>phenomenology</w:t>
      </w:r>
      <w:r w:rsidR="00497D6F">
        <w:rPr>
          <w:rFonts w:ascii="Garamond" w:hAnsi="Garamond"/>
        </w:rPr>
        <w:t xml:space="preserve"> partially explains future-bias. </w:t>
      </w:r>
    </w:p>
    <w:p w14:paraId="23DB0FBB" w14:textId="77777777" w:rsidR="00A1083A" w:rsidRDefault="00A1083A" w:rsidP="008F0DA2">
      <w:pPr>
        <w:adjustRightInd w:val="0"/>
        <w:snapToGrid w:val="0"/>
        <w:spacing w:line="360" w:lineRule="auto"/>
        <w:jc w:val="both"/>
        <w:rPr>
          <w:rFonts w:ascii="Garamond" w:hAnsi="Garamond"/>
        </w:rPr>
      </w:pPr>
    </w:p>
    <w:p w14:paraId="530D1C48" w14:textId="5B4EF8D6" w:rsidR="00D24AFA" w:rsidRPr="008F0DA2" w:rsidRDefault="00540DB9" w:rsidP="008F0DA2">
      <w:pPr>
        <w:adjustRightInd w:val="0"/>
        <w:snapToGrid w:val="0"/>
        <w:spacing w:line="360" w:lineRule="auto"/>
        <w:jc w:val="both"/>
        <w:rPr>
          <w:rFonts w:ascii="Garamond" w:hAnsi="Garamond"/>
        </w:rPr>
      </w:pPr>
      <w:r>
        <w:rPr>
          <w:rFonts w:ascii="Garamond" w:hAnsi="Garamond"/>
        </w:rPr>
        <w:t>In a</w:t>
      </w:r>
      <w:r w:rsidR="003E0550">
        <w:rPr>
          <w:rFonts w:ascii="Garamond" w:hAnsi="Garamond"/>
        </w:rPr>
        <w:t xml:space="preserve"> follow up study</w:t>
      </w:r>
      <w:r w:rsidR="0028464D">
        <w:rPr>
          <w:rFonts w:ascii="Garamond" w:hAnsi="Garamond"/>
        </w:rPr>
        <w:t>,</w:t>
      </w:r>
      <w:r w:rsidR="008306E1">
        <w:rPr>
          <w:rFonts w:ascii="Garamond" w:hAnsi="Garamond"/>
        </w:rPr>
        <w:t xml:space="preserve"> </w:t>
      </w:r>
      <w:r w:rsidR="00FF6F17" w:rsidRPr="008F0DA2">
        <w:rPr>
          <w:rFonts w:ascii="Garamond" w:hAnsi="Garamond"/>
        </w:rPr>
        <w:t xml:space="preserve">Latham, Miller, </w:t>
      </w:r>
      <w:proofErr w:type="spellStart"/>
      <w:r w:rsidR="00FF6F17" w:rsidRPr="008F0DA2">
        <w:rPr>
          <w:rFonts w:ascii="Garamond" w:hAnsi="Garamond"/>
        </w:rPr>
        <w:t>Tarsney</w:t>
      </w:r>
      <w:proofErr w:type="spellEnd"/>
      <w:r w:rsidR="00FF6F17" w:rsidRPr="008F0DA2">
        <w:rPr>
          <w:rFonts w:ascii="Garamond" w:hAnsi="Garamond"/>
        </w:rPr>
        <w:t xml:space="preserve"> and Tierney (</w:t>
      </w:r>
      <w:r w:rsidR="00F20569" w:rsidRPr="008F0DA2">
        <w:rPr>
          <w:rFonts w:ascii="Garamond" w:hAnsi="Garamond"/>
        </w:rPr>
        <w:t>2022</w:t>
      </w:r>
      <w:r w:rsidR="00FF6F17" w:rsidRPr="008F0DA2">
        <w:rPr>
          <w:rFonts w:ascii="Garamond" w:hAnsi="Garamond"/>
        </w:rPr>
        <w:t>)</w:t>
      </w:r>
      <w:r w:rsidR="00A1083A">
        <w:rPr>
          <w:rFonts w:ascii="Garamond" w:hAnsi="Garamond"/>
        </w:rPr>
        <w:t xml:space="preserve"> aimed to test the </w:t>
      </w:r>
      <w:r w:rsidR="000E525A">
        <w:rPr>
          <w:rFonts w:ascii="Garamond" w:hAnsi="Garamond"/>
        </w:rPr>
        <w:t xml:space="preserve">dynamical </w:t>
      </w:r>
      <w:r w:rsidR="00462234">
        <w:rPr>
          <w:rFonts w:ascii="Garamond" w:hAnsi="Garamond"/>
        </w:rPr>
        <w:t>phenomenology</w:t>
      </w:r>
      <w:r w:rsidR="000E525A">
        <w:rPr>
          <w:rFonts w:ascii="Garamond" w:hAnsi="Garamond"/>
        </w:rPr>
        <w:t xml:space="preserve"> explanation. </w:t>
      </w:r>
      <w:r w:rsidR="00A1083A">
        <w:rPr>
          <w:rFonts w:ascii="Garamond" w:hAnsi="Garamond"/>
        </w:rPr>
        <w:t xml:space="preserve">They </w:t>
      </w:r>
      <w:r w:rsidR="001F0BA9">
        <w:rPr>
          <w:rFonts w:ascii="Garamond" w:hAnsi="Garamond"/>
        </w:rPr>
        <w:t xml:space="preserve">presented participants with vignettes that described </w:t>
      </w:r>
      <w:r w:rsidR="00462234">
        <w:rPr>
          <w:rFonts w:ascii="Garamond" w:hAnsi="Garamond"/>
        </w:rPr>
        <w:t xml:space="preserve">dynamical </w:t>
      </w:r>
      <w:r w:rsidR="001F0BA9">
        <w:rPr>
          <w:rFonts w:ascii="Garamond" w:hAnsi="Garamond"/>
        </w:rPr>
        <w:t>phenomenology</w:t>
      </w:r>
      <w:r w:rsidR="00CC2B24">
        <w:rPr>
          <w:rFonts w:ascii="Garamond" w:hAnsi="Garamond"/>
        </w:rPr>
        <w:t xml:space="preserve">, </w:t>
      </w:r>
      <w:r w:rsidR="006E77EC">
        <w:rPr>
          <w:rFonts w:ascii="Garamond" w:hAnsi="Garamond"/>
        </w:rPr>
        <w:t xml:space="preserve">and found that </w:t>
      </w:r>
      <w:r w:rsidR="00FF6F17" w:rsidRPr="008F0DA2">
        <w:rPr>
          <w:rFonts w:ascii="Garamond" w:hAnsi="Garamond"/>
        </w:rPr>
        <w:t xml:space="preserve">participants were not significantly more future-biased </w:t>
      </w:r>
      <w:r w:rsidR="008306E1">
        <w:rPr>
          <w:rFonts w:ascii="Garamond" w:hAnsi="Garamond"/>
        </w:rPr>
        <w:t xml:space="preserve">when they saw the dynamical phenomenology vignette rather than the static phenomenology vignette. Nor were participants who said that things seem to them as described by the dynamical phenomenology vignette more likely to be future-biased than those who said that things seem to them as described by the static phenomenology vignette. </w:t>
      </w:r>
      <w:r w:rsidR="00354CF5">
        <w:rPr>
          <w:rFonts w:ascii="Garamond" w:hAnsi="Garamond"/>
        </w:rPr>
        <w:t>On the face of it</w:t>
      </w:r>
      <w:r w:rsidR="008306E1">
        <w:rPr>
          <w:rFonts w:ascii="Garamond" w:hAnsi="Garamond"/>
        </w:rPr>
        <w:t>,</w:t>
      </w:r>
      <w:r w:rsidR="00354CF5">
        <w:rPr>
          <w:rFonts w:ascii="Garamond" w:hAnsi="Garamond"/>
        </w:rPr>
        <w:t xml:space="preserve"> this</w:t>
      </w:r>
      <w:r w:rsidR="008E0242">
        <w:rPr>
          <w:rFonts w:ascii="Garamond" w:hAnsi="Garamond"/>
        </w:rPr>
        <w:t xml:space="preserve"> </w:t>
      </w:r>
      <w:r w:rsidR="00EA600C">
        <w:rPr>
          <w:rFonts w:ascii="Garamond" w:hAnsi="Garamond"/>
        </w:rPr>
        <w:t>tends to undermine</w:t>
      </w:r>
      <w:r w:rsidR="000E382B">
        <w:rPr>
          <w:rFonts w:ascii="Garamond" w:hAnsi="Garamond"/>
        </w:rPr>
        <w:t xml:space="preserve"> the </w:t>
      </w:r>
      <w:r w:rsidR="00354CF5">
        <w:rPr>
          <w:rFonts w:ascii="Garamond" w:hAnsi="Garamond"/>
        </w:rPr>
        <w:t xml:space="preserve">idea that it is dynamical phenomenology which </w:t>
      </w:r>
      <w:r w:rsidR="008E0242">
        <w:rPr>
          <w:rFonts w:ascii="Garamond" w:hAnsi="Garamond"/>
        </w:rPr>
        <w:t>explain</w:t>
      </w:r>
      <w:r w:rsidR="000575E1">
        <w:rPr>
          <w:rFonts w:ascii="Garamond" w:hAnsi="Garamond"/>
        </w:rPr>
        <w:t>s</w:t>
      </w:r>
      <w:r w:rsidR="008E0242">
        <w:rPr>
          <w:rFonts w:ascii="Garamond" w:hAnsi="Garamond"/>
        </w:rPr>
        <w:t xml:space="preserve"> future-bias</w:t>
      </w:r>
      <w:r w:rsidR="0083500F">
        <w:rPr>
          <w:rFonts w:ascii="Garamond" w:hAnsi="Garamond"/>
        </w:rPr>
        <w:t xml:space="preserve">. However, </w:t>
      </w:r>
      <w:r w:rsidR="000575E1">
        <w:rPr>
          <w:rFonts w:ascii="Garamond" w:hAnsi="Garamond"/>
        </w:rPr>
        <w:t>the authors</w:t>
      </w:r>
      <w:r w:rsidR="00942454">
        <w:rPr>
          <w:rFonts w:ascii="Garamond" w:hAnsi="Garamond"/>
        </w:rPr>
        <w:t xml:space="preserve"> </w:t>
      </w:r>
      <w:r w:rsidR="00FF6F17" w:rsidRPr="008F0DA2">
        <w:rPr>
          <w:rFonts w:ascii="Garamond" w:hAnsi="Garamond"/>
        </w:rPr>
        <w:t>hypothesi</w:t>
      </w:r>
      <w:r w:rsidR="00DB652A" w:rsidRPr="008F0DA2">
        <w:rPr>
          <w:rFonts w:ascii="Garamond" w:hAnsi="Garamond"/>
        </w:rPr>
        <w:t>s</w:t>
      </w:r>
      <w:r w:rsidR="00FF6F17" w:rsidRPr="008F0DA2">
        <w:rPr>
          <w:rFonts w:ascii="Garamond" w:hAnsi="Garamond"/>
        </w:rPr>
        <w:t xml:space="preserve">ed that </w:t>
      </w:r>
      <w:r w:rsidR="000064E4" w:rsidRPr="008F0DA2">
        <w:rPr>
          <w:rFonts w:ascii="Garamond" w:hAnsi="Garamond"/>
        </w:rPr>
        <w:t xml:space="preserve">perhaps the </w:t>
      </w:r>
      <w:r w:rsidR="00FF6F17" w:rsidRPr="008F0DA2">
        <w:rPr>
          <w:rFonts w:ascii="Garamond" w:hAnsi="Garamond"/>
        </w:rPr>
        <w:t>reason</w:t>
      </w:r>
      <w:r w:rsidR="007D58CB">
        <w:rPr>
          <w:rFonts w:ascii="Garamond" w:hAnsi="Garamond"/>
        </w:rPr>
        <w:t xml:space="preserve"> for these results was that </w:t>
      </w:r>
      <w:r w:rsidR="00FF6F17" w:rsidRPr="008F0DA2">
        <w:rPr>
          <w:rFonts w:ascii="Garamond" w:hAnsi="Garamond"/>
        </w:rPr>
        <w:t xml:space="preserve">the </w:t>
      </w:r>
      <w:r w:rsidR="007D58CB">
        <w:rPr>
          <w:rFonts w:ascii="Garamond" w:hAnsi="Garamond"/>
        </w:rPr>
        <w:t>vignettes</w:t>
      </w:r>
      <w:r w:rsidR="007D58CB" w:rsidRPr="008F0DA2">
        <w:rPr>
          <w:rFonts w:ascii="Garamond" w:hAnsi="Garamond"/>
        </w:rPr>
        <w:t xml:space="preserve"> </w:t>
      </w:r>
      <w:r w:rsidR="00FF6F17" w:rsidRPr="008F0DA2">
        <w:rPr>
          <w:rFonts w:ascii="Garamond" w:hAnsi="Garamond"/>
        </w:rPr>
        <w:t>did not affect future-bias because the language used to describe the experiences (e.g., ‘seems</w:t>
      </w:r>
      <w:r w:rsidR="002464F9" w:rsidRPr="008F0DA2">
        <w:rPr>
          <w:rFonts w:ascii="Garamond" w:hAnsi="Garamond"/>
        </w:rPr>
        <w:t>’</w:t>
      </w:r>
      <w:r w:rsidR="00FF6F17" w:rsidRPr="008F0DA2">
        <w:rPr>
          <w:rFonts w:ascii="Garamond" w:hAnsi="Garamond"/>
        </w:rPr>
        <w:t>, ‘feels’</w:t>
      </w:r>
      <w:r w:rsidR="005201EB" w:rsidRPr="008F0DA2">
        <w:rPr>
          <w:rFonts w:ascii="Garamond" w:hAnsi="Garamond"/>
        </w:rPr>
        <w:t>,</w:t>
      </w:r>
      <w:r w:rsidR="00FF6F17" w:rsidRPr="008F0DA2">
        <w:rPr>
          <w:rFonts w:ascii="Garamond" w:hAnsi="Garamond"/>
        </w:rPr>
        <w:t xml:space="preserve"> etc.) </w:t>
      </w:r>
      <w:r w:rsidR="000064E4" w:rsidRPr="008F0DA2">
        <w:rPr>
          <w:rFonts w:ascii="Garamond" w:hAnsi="Garamond"/>
        </w:rPr>
        <w:t xml:space="preserve">were </w:t>
      </w:r>
      <w:r w:rsidR="00FF6F17" w:rsidRPr="008F0DA2">
        <w:rPr>
          <w:rFonts w:ascii="Garamond" w:hAnsi="Garamond"/>
        </w:rPr>
        <w:t>phenomenal underminers: they indicate</w:t>
      </w:r>
      <w:r w:rsidR="005D6C8E">
        <w:rPr>
          <w:rFonts w:ascii="Garamond" w:hAnsi="Garamond"/>
        </w:rPr>
        <w:t>d</w:t>
      </w:r>
      <w:r w:rsidR="00FF6F17" w:rsidRPr="008F0DA2">
        <w:rPr>
          <w:rFonts w:ascii="Garamond" w:hAnsi="Garamond"/>
        </w:rPr>
        <w:t xml:space="preserve"> that the phenomenology in question </w:t>
      </w:r>
      <w:r w:rsidR="00A63A8B">
        <w:rPr>
          <w:rFonts w:ascii="Garamond" w:hAnsi="Garamond"/>
        </w:rPr>
        <w:t>was</w:t>
      </w:r>
      <w:r w:rsidR="00A63A8B" w:rsidRPr="008F0DA2">
        <w:rPr>
          <w:rFonts w:ascii="Garamond" w:hAnsi="Garamond"/>
        </w:rPr>
        <w:t xml:space="preserve"> </w:t>
      </w:r>
      <w:r w:rsidR="00FF6F17" w:rsidRPr="008F0DA2">
        <w:rPr>
          <w:rFonts w:ascii="Garamond" w:hAnsi="Garamond"/>
        </w:rPr>
        <w:t xml:space="preserve">not veridical. </w:t>
      </w:r>
      <w:r w:rsidR="00ED61E7">
        <w:rPr>
          <w:rFonts w:ascii="Garamond" w:hAnsi="Garamond"/>
        </w:rPr>
        <w:t>T</w:t>
      </w:r>
      <w:r w:rsidR="00FF6F17" w:rsidRPr="008F0DA2">
        <w:rPr>
          <w:rFonts w:ascii="Garamond" w:hAnsi="Garamond"/>
        </w:rPr>
        <w:t>ogether, Latham</w:t>
      </w:r>
      <w:r w:rsidR="00B749D2">
        <w:rPr>
          <w:rFonts w:ascii="Garamond" w:hAnsi="Garamond"/>
        </w:rPr>
        <w:t xml:space="preserve"> et al. </w:t>
      </w:r>
      <w:r w:rsidR="00FF6F17" w:rsidRPr="008F0DA2">
        <w:rPr>
          <w:rFonts w:ascii="Garamond" w:hAnsi="Garamond"/>
        </w:rPr>
        <w:t>(</w:t>
      </w:r>
      <w:r w:rsidR="00616B70" w:rsidRPr="008F0DA2">
        <w:rPr>
          <w:rFonts w:ascii="Garamond" w:hAnsi="Garamond"/>
        </w:rPr>
        <w:t>2021</w:t>
      </w:r>
      <w:r w:rsidR="00FF6F17" w:rsidRPr="008F0DA2">
        <w:rPr>
          <w:rFonts w:ascii="Garamond" w:hAnsi="Garamond"/>
        </w:rPr>
        <w:t>) and Latham</w:t>
      </w:r>
      <w:r w:rsidR="00B749D2">
        <w:rPr>
          <w:rFonts w:ascii="Garamond" w:hAnsi="Garamond"/>
        </w:rPr>
        <w:t xml:space="preserve"> et al.</w:t>
      </w:r>
      <w:r w:rsidR="00FF6F17" w:rsidRPr="008F0DA2">
        <w:rPr>
          <w:rFonts w:ascii="Garamond" w:hAnsi="Garamond"/>
        </w:rPr>
        <w:t xml:space="preserve"> (</w:t>
      </w:r>
      <w:r w:rsidR="00F20569" w:rsidRPr="008F0DA2">
        <w:rPr>
          <w:rFonts w:ascii="Garamond" w:hAnsi="Garamond"/>
        </w:rPr>
        <w:t>2022</w:t>
      </w:r>
      <w:r w:rsidR="00FF6F17" w:rsidRPr="008F0DA2">
        <w:rPr>
          <w:rFonts w:ascii="Garamond" w:hAnsi="Garamond"/>
        </w:rPr>
        <w:t xml:space="preserve">) </w:t>
      </w:r>
      <w:r w:rsidR="000A5C4A" w:rsidRPr="008F0DA2">
        <w:rPr>
          <w:rFonts w:ascii="Garamond" w:hAnsi="Garamond"/>
        </w:rPr>
        <w:t xml:space="preserve">provide some reason to think </w:t>
      </w:r>
      <w:r w:rsidR="00D24AFA" w:rsidRPr="008F0DA2">
        <w:rPr>
          <w:rFonts w:ascii="Garamond" w:hAnsi="Garamond"/>
        </w:rPr>
        <w:t xml:space="preserve">that when </w:t>
      </w:r>
      <w:r w:rsidR="00EC130C">
        <w:rPr>
          <w:rFonts w:ascii="Garamond" w:hAnsi="Garamond"/>
        </w:rPr>
        <w:t xml:space="preserve">dynamical </w:t>
      </w:r>
      <w:r w:rsidR="00E7616A">
        <w:rPr>
          <w:rFonts w:ascii="Garamond" w:hAnsi="Garamond"/>
        </w:rPr>
        <w:t>phenomenology</w:t>
      </w:r>
      <w:r w:rsidR="007A3BB3">
        <w:rPr>
          <w:rFonts w:ascii="Garamond" w:hAnsi="Garamond"/>
        </w:rPr>
        <w:t xml:space="preserve"> </w:t>
      </w:r>
      <w:r w:rsidR="00FF6F17" w:rsidRPr="008F0DA2">
        <w:rPr>
          <w:rFonts w:ascii="Garamond" w:hAnsi="Garamond"/>
        </w:rPr>
        <w:t>is taken to be veridical</w:t>
      </w:r>
      <w:r w:rsidR="00855138">
        <w:rPr>
          <w:rFonts w:ascii="Garamond" w:hAnsi="Garamond"/>
        </w:rPr>
        <w:t>,</w:t>
      </w:r>
      <w:r w:rsidR="00D24AFA" w:rsidRPr="008F0DA2">
        <w:rPr>
          <w:rFonts w:ascii="Garamond" w:hAnsi="Garamond"/>
        </w:rPr>
        <w:t xml:space="preserve"> its presence may promote future-bias. </w:t>
      </w:r>
    </w:p>
    <w:p w14:paraId="4F0203DF" w14:textId="77777777" w:rsidR="007D58CB" w:rsidRDefault="007D58CB" w:rsidP="007D58CB">
      <w:pPr>
        <w:adjustRightInd w:val="0"/>
        <w:snapToGrid w:val="0"/>
        <w:spacing w:line="360" w:lineRule="auto"/>
        <w:jc w:val="both"/>
        <w:rPr>
          <w:rFonts w:ascii="Garamond" w:hAnsi="Garamond"/>
        </w:rPr>
      </w:pPr>
    </w:p>
    <w:p w14:paraId="2CD9012D" w14:textId="3CBA593C" w:rsidR="00E834BD" w:rsidRDefault="00D24AFA" w:rsidP="007D58CB">
      <w:pPr>
        <w:adjustRightInd w:val="0"/>
        <w:snapToGrid w:val="0"/>
        <w:spacing w:line="360" w:lineRule="auto"/>
        <w:jc w:val="both"/>
        <w:rPr>
          <w:rFonts w:ascii="Garamond" w:hAnsi="Garamond"/>
        </w:rPr>
      </w:pPr>
      <w:r w:rsidRPr="008F0DA2">
        <w:rPr>
          <w:rFonts w:ascii="Garamond" w:hAnsi="Garamond"/>
        </w:rPr>
        <w:t xml:space="preserve">For our purposes, however, </w:t>
      </w:r>
      <w:r w:rsidR="00D925F2">
        <w:rPr>
          <w:rFonts w:ascii="Garamond" w:hAnsi="Garamond"/>
        </w:rPr>
        <w:t>previous</w:t>
      </w:r>
      <w:r w:rsidR="00D925F2" w:rsidRPr="008F0DA2">
        <w:rPr>
          <w:rFonts w:ascii="Garamond" w:hAnsi="Garamond"/>
        </w:rPr>
        <w:t xml:space="preserve"> </w:t>
      </w:r>
      <w:r w:rsidRPr="008F0DA2">
        <w:rPr>
          <w:rFonts w:ascii="Garamond" w:hAnsi="Garamond"/>
        </w:rPr>
        <w:t xml:space="preserve">work </w:t>
      </w:r>
      <w:r w:rsidR="00D925F2">
        <w:rPr>
          <w:rFonts w:ascii="Garamond" w:hAnsi="Garamond"/>
        </w:rPr>
        <w:t xml:space="preserve">on the </w:t>
      </w:r>
      <w:r w:rsidR="008306E1">
        <w:rPr>
          <w:rFonts w:ascii="Garamond" w:hAnsi="Garamond"/>
        </w:rPr>
        <w:t>dynamical</w:t>
      </w:r>
      <w:r w:rsidR="00D925F2">
        <w:rPr>
          <w:rFonts w:ascii="Garamond" w:hAnsi="Garamond"/>
        </w:rPr>
        <w:t xml:space="preserve"> explanation</w:t>
      </w:r>
      <w:r w:rsidR="0049688B">
        <w:rPr>
          <w:rFonts w:ascii="Garamond" w:hAnsi="Garamond"/>
        </w:rPr>
        <w:t>, in both its belief and phenomenology guises,</w:t>
      </w:r>
      <w:r w:rsidR="00D925F2">
        <w:rPr>
          <w:rFonts w:ascii="Garamond" w:hAnsi="Garamond"/>
        </w:rPr>
        <w:t xml:space="preserve"> </w:t>
      </w:r>
      <w:r w:rsidR="009D5795">
        <w:rPr>
          <w:rFonts w:ascii="Garamond" w:hAnsi="Garamond"/>
        </w:rPr>
        <w:t xml:space="preserve">have two </w:t>
      </w:r>
      <w:r w:rsidRPr="008F0DA2">
        <w:rPr>
          <w:rFonts w:ascii="Garamond" w:hAnsi="Garamond"/>
        </w:rPr>
        <w:t>significant limitation</w:t>
      </w:r>
      <w:r w:rsidR="009D5795">
        <w:rPr>
          <w:rFonts w:ascii="Garamond" w:hAnsi="Garamond"/>
        </w:rPr>
        <w:t>s</w:t>
      </w:r>
      <w:r w:rsidRPr="008F0DA2">
        <w:rPr>
          <w:rFonts w:ascii="Garamond" w:hAnsi="Garamond"/>
        </w:rPr>
        <w:t>.</w:t>
      </w:r>
      <w:r w:rsidR="009D5795">
        <w:rPr>
          <w:rFonts w:ascii="Garamond" w:hAnsi="Garamond"/>
        </w:rPr>
        <w:t xml:space="preserve"> First, these studies did not aim to test the relationship between near and future-bias. </w:t>
      </w:r>
      <w:r w:rsidRPr="008F0DA2">
        <w:rPr>
          <w:rFonts w:ascii="Garamond" w:hAnsi="Garamond"/>
        </w:rPr>
        <w:t xml:space="preserve"> </w:t>
      </w:r>
      <w:r w:rsidR="009D5795">
        <w:rPr>
          <w:rFonts w:ascii="Garamond" w:hAnsi="Garamond"/>
        </w:rPr>
        <w:t>Second, this previous work</w:t>
      </w:r>
      <w:r w:rsidR="009D5795" w:rsidRPr="008F0DA2">
        <w:rPr>
          <w:rFonts w:ascii="Garamond" w:hAnsi="Garamond"/>
        </w:rPr>
        <w:t xml:space="preserve"> </w:t>
      </w:r>
      <w:r w:rsidRPr="008F0DA2">
        <w:rPr>
          <w:rFonts w:ascii="Garamond" w:hAnsi="Garamond"/>
        </w:rPr>
        <w:t xml:space="preserve">did not aim to clearly distinguish between </w:t>
      </w:r>
      <w:r w:rsidR="00644077">
        <w:rPr>
          <w:rFonts w:ascii="Garamond" w:hAnsi="Garamond"/>
        </w:rPr>
        <w:t xml:space="preserve">different forms of the dynamical explanation. </w:t>
      </w:r>
      <w:r w:rsidR="00E834BD">
        <w:rPr>
          <w:rFonts w:ascii="Garamond" w:hAnsi="Garamond"/>
        </w:rPr>
        <w:t>Recall the dynamical explanation:</w:t>
      </w:r>
    </w:p>
    <w:p w14:paraId="2E299C5A" w14:textId="77777777" w:rsidR="00E834BD" w:rsidRPr="008F0DA2" w:rsidRDefault="00E834BD" w:rsidP="00E834BD">
      <w:pPr>
        <w:adjustRightInd w:val="0"/>
        <w:snapToGrid w:val="0"/>
        <w:spacing w:line="360" w:lineRule="auto"/>
        <w:jc w:val="both"/>
        <w:rPr>
          <w:rFonts w:ascii="Garamond" w:hAnsi="Garamond"/>
        </w:rPr>
      </w:pPr>
    </w:p>
    <w:p w14:paraId="0D5FF3DA" w14:textId="0E3DE20F" w:rsidR="00E834BD" w:rsidRPr="008F0DA2" w:rsidRDefault="00E834BD" w:rsidP="00E834BD">
      <w:pPr>
        <w:adjustRightInd w:val="0"/>
        <w:snapToGrid w:val="0"/>
        <w:spacing w:line="360" w:lineRule="auto"/>
        <w:ind w:left="567" w:right="567"/>
        <w:jc w:val="both"/>
        <w:rPr>
          <w:rFonts w:ascii="Garamond" w:hAnsi="Garamond"/>
        </w:rPr>
      </w:pPr>
      <w:r w:rsidRPr="008F0DA2">
        <w:rPr>
          <w:rFonts w:ascii="Garamond" w:hAnsi="Garamond"/>
          <w:b/>
        </w:rPr>
        <w:t xml:space="preserve">Dynamical </w:t>
      </w:r>
      <w:r>
        <w:rPr>
          <w:rFonts w:ascii="Garamond" w:hAnsi="Garamond"/>
          <w:b/>
        </w:rPr>
        <w:t>Explanation</w:t>
      </w:r>
      <w:r w:rsidRPr="008F0DA2">
        <w:rPr>
          <w:rFonts w:ascii="Garamond" w:hAnsi="Garamond"/>
          <w:b/>
        </w:rPr>
        <w:t>:</w:t>
      </w:r>
      <w:r w:rsidRPr="008F0DA2">
        <w:rPr>
          <w:rFonts w:ascii="Garamond" w:hAnsi="Garamond"/>
        </w:rPr>
        <w:t xml:space="preserve"> </w:t>
      </w:r>
      <w:r w:rsidR="004E0A7E">
        <w:rPr>
          <w:rFonts w:ascii="Garamond" w:hAnsi="Garamond"/>
        </w:rPr>
        <w:t>People’s (perhaps tacit</w:t>
      </w:r>
      <w:r w:rsidR="002E5053">
        <w:rPr>
          <w:rFonts w:ascii="Garamond" w:hAnsi="Garamond"/>
        </w:rPr>
        <w:t>)</w:t>
      </w:r>
      <w:r w:rsidR="004E0A7E">
        <w:rPr>
          <w:rFonts w:ascii="Garamond" w:hAnsi="Garamond"/>
        </w:rPr>
        <w:t xml:space="preserve"> beliefs about, or phenomenology of, </w:t>
      </w:r>
      <w:r w:rsidR="0087739D">
        <w:rPr>
          <w:rFonts w:ascii="Garamond" w:hAnsi="Garamond"/>
        </w:rPr>
        <w:t xml:space="preserve">the </w:t>
      </w:r>
      <w:r w:rsidR="004E0A7E">
        <w:rPr>
          <w:rFonts w:ascii="Garamond" w:hAnsi="Garamond"/>
        </w:rPr>
        <w:t xml:space="preserve">moving in or of time, (partially) explains both their </w:t>
      </w:r>
      <w:r w:rsidRPr="008F0DA2">
        <w:rPr>
          <w:rFonts w:ascii="Garamond" w:hAnsi="Garamond"/>
        </w:rPr>
        <w:t>near-biased and future-biased</w:t>
      </w:r>
      <w:r w:rsidR="004E0A7E">
        <w:rPr>
          <w:rFonts w:ascii="Garamond" w:hAnsi="Garamond"/>
        </w:rPr>
        <w:t xml:space="preserve"> preferences.</w:t>
      </w:r>
      <w:r w:rsidR="00B46FF3">
        <w:rPr>
          <w:rStyle w:val="FootnoteReference"/>
          <w:rFonts w:ascii="Garamond" w:hAnsi="Garamond"/>
        </w:rPr>
        <w:footnoteReference w:id="16"/>
      </w:r>
      <w:r w:rsidR="004E0A7E">
        <w:rPr>
          <w:rFonts w:ascii="Garamond" w:hAnsi="Garamond"/>
        </w:rPr>
        <w:t xml:space="preserve"> </w:t>
      </w:r>
    </w:p>
    <w:p w14:paraId="14FB6D0C" w14:textId="77777777" w:rsidR="00E834BD" w:rsidRDefault="00E834BD" w:rsidP="00644077">
      <w:pPr>
        <w:adjustRightInd w:val="0"/>
        <w:snapToGrid w:val="0"/>
        <w:spacing w:line="360" w:lineRule="auto"/>
        <w:ind w:firstLine="720"/>
        <w:jc w:val="both"/>
        <w:rPr>
          <w:rFonts w:ascii="Garamond" w:hAnsi="Garamond"/>
        </w:rPr>
      </w:pPr>
    </w:p>
    <w:p w14:paraId="70CCDB79" w14:textId="53FE2B96" w:rsidR="000E6A53" w:rsidRDefault="00644077" w:rsidP="0085303B">
      <w:pPr>
        <w:adjustRightInd w:val="0"/>
        <w:snapToGrid w:val="0"/>
        <w:spacing w:line="360" w:lineRule="auto"/>
        <w:jc w:val="both"/>
        <w:rPr>
          <w:rFonts w:ascii="Garamond" w:hAnsi="Garamond"/>
        </w:rPr>
      </w:pPr>
      <w:r>
        <w:rPr>
          <w:rFonts w:ascii="Garamond" w:hAnsi="Garamond"/>
        </w:rPr>
        <w:t xml:space="preserve">As </w:t>
      </w:r>
      <w:r w:rsidR="00ED61E7">
        <w:rPr>
          <w:rFonts w:ascii="Garamond" w:hAnsi="Garamond"/>
        </w:rPr>
        <w:t>discussed</w:t>
      </w:r>
      <w:r>
        <w:rPr>
          <w:rFonts w:ascii="Garamond" w:hAnsi="Garamond"/>
        </w:rPr>
        <w:t>, there are two forms that this explanation can take. First, there is the</w:t>
      </w:r>
      <w:r w:rsidRPr="008F0DA2">
        <w:rPr>
          <w:rFonts w:ascii="Garamond" w:hAnsi="Garamond"/>
        </w:rPr>
        <w:t xml:space="preserve"> </w:t>
      </w:r>
      <w:r>
        <w:rPr>
          <w:rFonts w:ascii="Garamond" w:hAnsi="Garamond"/>
          <w:i/>
        </w:rPr>
        <w:t>moving ego explanation</w:t>
      </w:r>
      <w:r w:rsidRPr="008F0DA2">
        <w:rPr>
          <w:rFonts w:ascii="Garamond" w:hAnsi="Garamond"/>
          <w:i/>
        </w:rPr>
        <w:t>.</w:t>
      </w:r>
      <w:r w:rsidRPr="008F0DA2">
        <w:rPr>
          <w:rFonts w:ascii="Garamond" w:hAnsi="Garamond"/>
        </w:rPr>
        <w:t xml:space="preserve"> </w:t>
      </w:r>
      <w:r w:rsidR="003D4CC4">
        <w:rPr>
          <w:rFonts w:ascii="Garamond" w:hAnsi="Garamond"/>
        </w:rPr>
        <w:t>M</w:t>
      </w:r>
      <w:r w:rsidR="003D4CC4" w:rsidRPr="0096101F">
        <w:rPr>
          <w:rFonts w:ascii="Garamond" w:hAnsi="Garamond" w:cs="Calibri"/>
        </w:rPr>
        <w:t xml:space="preserve">oving ego metaphors are a suite of expressions which suggest that the ego moves through time. </w:t>
      </w:r>
      <w:r w:rsidR="003D6582">
        <w:rPr>
          <w:rFonts w:ascii="Garamond" w:hAnsi="Garamond" w:cs="Calibri"/>
        </w:rPr>
        <w:t xml:space="preserve">These </w:t>
      </w:r>
      <w:r w:rsidR="003D4CC4" w:rsidRPr="0096101F">
        <w:rPr>
          <w:rFonts w:ascii="Garamond" w:hAnsi="Garamond" w:cs="Calibri"/>
        </w:rPr>
        <w:t xml:space="preserve">expressions employ </w:t>
      </w:r>
      <w:r w:rsidR="003D4CC4" w:rsidRPr="008F0DA2">
        <w:rPr>
          <w:rFonts w:ascii="Garamond" w:hAnsi="Garamond" w:cs="Calibri"/>
        </w:rPr>
        <w:t xml:space="preserve">motion verbs such as ‘he is </w:t>
      </w:r>
      <w:r w:rsidR="003D4CC4" w:rsidRPr="008F0DA2">
        <w:rPr>
          <w:rFonts w:ascii="Garamond" w:hAnsi="Garamond" w:cs="Calibri"/>
          <w:i/>
        </w:rPr>
        <w:t>nearing</w:t>
      </w:r>
      <w:r w:rsidR="003D4CC4" w:rsidRPr="008F0DA2">
        <w:rPr>
          <w:rFonts w:ascii="Garamond" w:hAnsi="Garamond" w:cs="Calibri"/>
        </w:rPr>
        <w:t xml:space="preserve"> his birthday’</w:t>
      </w:r>
      <w:r w:rsidR="003D6582">
        <w:rPr>
          <w:rFonts w:ascii="Garamond" w:hAnsi="Garamond" w:cs="Calibri"/>
        </w:rPr>
        <w:t xml:space="preserve">. Social scientists have found </w:t>
      </w:r>
      <w:r w:rsidR="003D6582">
        <w:rPr>
          <w:rFonts w:ascii="Garamond" w:hAnsi="Garamond" w:cs="Calibri"/>
        </w:rPr>
        <w:lastRenderedPageBreak/>
        <w:t>significant use of such metaphors, and hypothesise that they reflect people’s tendency to believe, or for it to seem as though, the self or ego is moving through time.</w:t>
      </w:r>
      <w:r w:rsidR="003D6582">
        <w:rPr>
          <w:rStyle w:val="FootnoteReference"/>
          <w:rFonts w:ascii="Garamond" w:hAnsi="Garamond" w:cs="Calibri"/>
        </w:rPr>
        <w:footnoteReference w:id="17"/>
      </w:r>
      <w:r w:rsidR="003D6582">
        <w:rPr>
          <w:rFonts w:ascii="Garamond" w:hAnsi="Garamond" w:cs="Calibri"/>
        </w:rPr>
        <w:t xml:space="preserve"> More recently, </w:t>
      </w:r>
      <w:r w:rsidR="003D4CC4" w:rsidRPr="008F0DA2">
        <w:rPr>
          <w:rFonts w:ascii="Garamond" w:hAnsi="Garamond" w:cs="Calibri"/>
        </w:rPr>
        <w:t xml:space="preserve">Latham, Miller and Norton (2020b) </w:t>
      </w:r>
      <w:r w:rsidR="003D6582">
        <w:rPr>
          <w:rFonts w:ascii="Garamond" w:hAnsi="Garamond" w:cs="Calibri"/>
        </w:rPr>
        <w:t>reported that</w:t>
      </w:r>
      <w:r w:rsidR="00F4383B">
        <w:rPr>
          <w:rFonts w:ascii="Garamond" w:hAnsi="Garamond" w:cs="Calibri"/>
        </w:rPr>
        <w:t xml:space="preserve"> for a range of moving ego expressions, a majority of people agreed that things seemed as described by the moving ego expression</w:t>
      </w:r>
      <w:r w:rsidR="009D5795">
        <w:rPr>
          <w:rFonts w:ascii="Garamond" w:hAnsi="Garamond" w:cs="Calibri"/>
        </w:rPr>
        <w:t>s</w:t>
      </w:r>
      <w:r w:rsidR="00F4383B">
        <w:rPr>
          <w:rFonts w:ascii="Garamond" w:hAnsi="Garamond" w:cs="Calibri"/>
        </w:rPr>
        <w:t xml:space="preserve">, suggesting that people do have a moving ego phenomenology. </w:t>
      </w:r>
      <w:r w:rsidR="000E6A53">
        <w:rPr>
          <w:rFonts w:ascii="Garamond" w:hAnsi="Garamond" w:cs="Calibri"/>
        </w:rPr>
        <w:t xml:space="preserve"> </w:t>
      </w:r>
      <w:r w:rsidR="00ED61E7">
        <w:rPr>
          <w:rFonts w:ascii="Garamond" w:hAnsi="Garamond"/>
        </w:rPr>
        <w:t>Thus, according to the moving ego explanation,</w:t>
      </w:r>
      <w:r w:rsidRPr="008F0DA2">
        <w:rPr>
          <w:rFonts w:ascii="Garamond" w:hAnsi="Garamond"/>
        </w:rPr>
        <w:t xml:space="preserve"> our (likely tacit) belief that we move away from the past, and towards the future</w:t>
      </w:r>
      <w:r w:rsidR="009D5795">
        <w:rPr>
          <w:rFonts w:ascii="Garamond" w:hAnsi="Garamond"/>
        </w:rPr>
        <w:t>,</w:t>
      </w:r>
      <w:r>
        <w:rPr>
          <w:rFonts w:ascii="Garamond" w:hAnsi="Garamond"/>
        </w:rPr>
        <w:t xml:space="preserve"> </w:t>
      </w:r>
      <w:r w:rsidRPr="008F0DA2">
        <w:rPr>
          <w:rFonts w:ascii="Garamond" w:hAnsi="Garamond"/>
        </w:rPr>
        <w:t xml:space="preserve">or its seeming to us, in experience, as though we move away from </w:t>
      </w:r>
      <w:r w:rsidR="00E834BD">
        <w:rPr>
          <w:rFonts w:ascii="Garamond" w:hAnsi="Garamond"/>
        </w:rPr>
        <w:t>the past and towards the future</w:t>
      </w:r>
      <w:r>
        <w:rPr>
          <w:rFonts w:ascii="Garamond" w:hAnsi="Garamond"/>
        </w:rPr>
        <w:t xml:space="preserve"> explains</w:t>
      </w:r>
      <w:r w:rsidRPr="008F0DA2">
        <w:rPr>
          <w:rFonts w:ascii="Garamond" w:hAnsi="Garamond"/>
          <w:i/>
          <w:iCs/>
        </w:rPr>
        <w:t xml:space="preserve"> </w:t>
      </w:r>
      <w:r w:rsidRPr="008F0DA2">
        <w:rPr>
          <w:rFonts w:ascii="Garamond" w:hAnsi="Garamond"/>
        </w:rPr>
        <w:t>our future-</w:t>
      </w:r>
      <w:r w:rsidR="00E834BD">
        <w:rPr>
          <w:rFonts w:ascii="Garamond" w:hAnsi="Garamond"/>
        </w:rPr>
        <w:t xml:space="preserve"> and near-</w:t>
      </w:r>
      <w:r w:rsidRPr="008F0DA2">
        <w:rPr>
          <w:rFonts w:ascii="Garamond" w:hAnsi="Garamond"/>
        </w:rPr>
        <w:t xml:space="preserve">biased preferences. </w:t>
      </w:r>
    </w:p>
    <w:p w14:paraId="15E533A8" w14:textId="77777777" w:rsidR="00CA0BF3" w:rsidRDefault="00CA0BF3" w:rsidP="00CA0BF3">
      <w:pPr>
        <w:adjustRightInd w:val="0"/>
        <w:snapToGrid w:val="0"/>
        <w:spacing w:line="360" w:lineRule="auto"/>
        <w:jc w:val="both"/>
        <w:rPr>
          <w:rFonts w:ascii="Garamond" w:hAnsi="Garamond"/>
        </w:rPr>
      </w:pPr>
    </w:p>
    <w:p w14:paraId="1C5589B5" w14:textId="70DA4880" w:rsidR="002E5053" w:rsidRDefault="00644077" w:rsidP="00CA0BF3">
      <w:pPr>
        <w:adjustRightInd w:val="0"/>
        <w:snapToGrid w:val="0"/>
        <w:spacing w:line="360" w:lineRule="auto"/>
        <w:jc w:val="both"/>
        <w:rPr>
          <w:rFonts w:ascii="Garamond" w:hAnsi="Garamond"/>
        </w:rPr>
      </w:pPr>
      <w:r>
        <w:rPr>
          <w:rFonts w:ascii="Garamond" w:hAnsi="Garamond"/>
        </w:rPr>
        <w:t xml:space="preserve">Second, there is the </w:t>
      </w:r>
      <w:r>
        <w:rPr>
          <w:rFonts w:ascii="Garamond" w:hAnsi="Garamond"/>
          <w:i/>
        </w:rPr>
        <w:t>moving time explanation</w:t>
      </w:r>
      <w:r w:rsidR="003770BD">
        <w:rPr>
          <w:rFonts w:ascii="Garamond" w:hAnsi="Garamond"/>
        </w:rPr>
        <w:t>.</w:t>
      </w:r>
    </w:p>
    <w:p w14:paraId="10AAA55A" w14:textId="7D9638D8" w:rsidR="002E5053" w:rsidRDefault="002E5053" w:rsidP="0085303B">
      <w:pPr>
        <w:adjustRightInd w:val="0"/>
        <w:snapToGrid w:val="0"/>
        <w:spacing w:line="360" w:lineRule="auto"/>
        <w:jc w:val="both"/>
        <w:rPr>
          <w:rFonts w:ascii="Garamond" w:hAnsi="Garamond"/>
        </w:rPr>
      </w:pPr>
    </w:p>
    <w:p w14:paraId="020C947E" w14:textId="011C4639" w:rsidR="002E5053" w:rsidRDefault="002E5053" w:rsidP="00CA0BF3">
      <w:pPr>
        <w:adjustRightInd w:val="0"/>
        <w:snapToGrid w:val="0"/>
        <w:spacing w:line="360" w:lineRule="auto"/>
        <w:ind w:left="567" w:right="567"/>
        <w:jc w:val="both"/>
        <w:rPr>
          <w:rFonts w:ascii="Garamond" w:hAnsi="Garamond"/>
        </w:rPr>
      </w:pPr>
      <w:r>
        <w:rPr>
          <w:rFonts w:ascii="Garamond" w:hAnsi="Garamond"/>
          <w:b/>
        </w:rPr>
        <w:t>Moving Time</w:t>
      </w:r>
      <w:r w:rsidRPr="008F0DA2">
        <w:rPr>
          <w:rFonts w:ascii="Garamond" w:hAnsi="Garamond"/>
          <w:b/>
        </w:rPr>
        <w:t xml:space="preserve"> </w:t>
      </w:r>
      <w:r>
        <w:rPr>
          <w:rFonts w:ascii="Garamond" w:hAnsi="Garamond"/>
          <w:b/>
        </w:rPr>
        <w:t>Explanation</w:t>
      </w:r>
      <w:r w:rsidRPr="008F0DA2">
        <w:rPr>
          <w:rFonts w:ascii="Garamond" w:hAnsi="Garamond"/>
          <w:b/>
        </w:rPr>
        <w:t>:</w:t>
      </w:r>
      <w:r w:rsidRPr="008F0DA2">
        <w:rPr>
          <w:rFonts w:ascii="Garamond" w:hAnsi="Garamond"/>
        </w:rPr>
        <w:t xml:space="preserve"> </w:t>
      </w:r>
      <w:r>
        <w:rPr>
          <w:rFonts w:ascii="Garamond" w:hAnsi="Garamond"/>
        </w:rPr>
        <w:t xml:space="preserve">People’s (perhaps tacit) beliefs about, or phenomenology of, </w:t>
      </w:r>
      <w:r w:rsidR="00CA0BF3">
        <w:rPr>
          <w:rFonts w:ascii="Garamond" w:hAnsi="Garamond"/>
        </w:rPr>
        <w:t xml:space="preserve">the ego moving </w:t>
      </w:r>
      <w:r>
        <w:rPr>
          <w:rFonts w:ascii="Garamond" w:hAnsi="Garamond"/>
        </w:rPr>
        <w:t xml:space="preserve">(partially) explains both their </w:t>
      </w:r>
      <w:r w:rsidRPr="008F0DA2">
        <w:rPr>
          <w:rFonts w:ascii="Garamond" w:hAnsi="Garamond"/>
        </w:rPr>
        <w:t>near-biased and future-biased</w:t>
      </w:r>
      <w:r>
        <w:rPr>
          <w:rFonts w:ascii="Garamond" w:hAnsi="Garamond"/>
        </w:rPr>
        <w:t xml:space="preserve"> preferences. </w:t>
      </w:r>
    </w:p>
    <w:p w14:paraId="7FB4AB3F" w14:textId="77777777" w:rsidR="00CA0BF3" w:rsidRDefault="00CA0BF3" w:rsidP="0094441A">
      <w:pPr>
        <w:adjustRightInd w:val="0"/>
        <w:snapToGrid w:val="0"/>
        <w:spacing w:line="360" w:lineRule="auto"/>
        <w:ind w:left="567" w:right="567"/>
        <w:jc w:val="both"/>
        <w:rPr>
          <w:rFonts w:ascii="Garamond" w:hAnsi="Garamond"/>
        </w:rPr>
      </w:pPr>
    </w:p>
    <w:p w14:paraId="4B24987A" w14:textId="34BEA597" w:rsidR="00644077" w:rsidRDefault="000E6A53" w:rsidP="0085303B">
      <w:pPr>
        <w:adjustRightInd w:val="0"/>
        <w:snapToGrid w:val="0"/>
        <w:spacing w:line="360" w:lineRule="auto"/>
        <w:jc w:val="both"/>
        <w:rPr>
          <w:rFonts w:ascii="Garamond" w:hAnsi="Garamond"/>
        </w:rPr>
      </w:pPr>
      <w:r w:rsidRPr="008F0DA2">
        <w:rPr>
          <w:rFonts w:ascii="Garamond" w:eastAsia="Garamond" w:hAnsi="Garamond" w:cs="Garamond"/>
        </w:rPr>
        <w:t xml:space="preserve">Social scientists have noted that many languages include </w:t>
      </w:r>
      <w:r w:rsidRPr="008F0DA2">
        <w:rPr>
          <w:rFonts w:ascii="Garamond" w:hAnsi="Garamond" w:cs="Calibri"/>
        </w:rPr>
        <w:t>moving time</w:t>
      </w:r>
      <w:r>
        <w:rPr>
          <w:rFonts w:ascii="Garamond" w:hAnsi="Garamond" w:cs="Calibri"/>
        </w:rPr>
        <w:t xml:space="preserve"> metaphors</w:t>
      </w:r>
      <w:r w:rsidRPr="008F0DA2">
        <w:rPr>
          <w:rFonts w:ascii="Garamond" w:hAnsi="Garamond" w:cs="Calibri"/>
        </w:rPr>
        <w:t>.</w:t>
      </w:r>
      <w:r w:rsidRPr="0096101F">
        <w:rPr>
          <w:rStyle w:val="FootnoteReference"/>
          <w:rFonts w:ascii="Garamond" w:hAnsi="Garamond" w:cs="Calibri"/>
        </w:rPr>
        <w:footnoteReference w:id="18"/>
      </w:r>
      <w:r w:rsidRPr="0096101F">
        <w:rPr>
          <w:rFonts w:ascii="Garamond" w:hAnsi="Garamond" w:cs="Calibri"/>
        </w:rPr>
        <w:t xml:space="preserve"> The moving time metaphors are a suite of expressions which suggest that time itself moves</w:t>
      </w:r>
      <w:r>
        <w:rPr>
          <w:rFonts w:ascii="Garamond" w:hAnsi="Garamond" w:cs="Calibri"/>
        </w:rPr>
        <w:t xml:space="preserve">. These </w:t>
      </w:r>
      <w:r w:rsidRPr="0096101F">
        <w:rPr>
          <w:rFonts w:ascii="Garamond" w:hAnsi="Garamond" w:cs="Calibri"/>
        </w:rPr>
        <w:t xml:space="preserve">expressions employ </w:t>
      </w:r>
      <w:r w:rsidRPr="008F0DA2">
        <w:rPr>
          <w:rFonts w:ascii="Garamond" w:hAnsi="Garamond" w:cs="Calibri"/>
        </w:rPr>
        <w:t xml:space="preserve">motion verbs such as ‘his birthday is </w:t>
      </w:r>
      <w:r w:rsidRPr="008F0DA2">
        <w:rPr>
          <w:rFonts w:ascii="Garamond" w:hAnsi="Garamond" w:cs="Calibri"/>
          <w:i/>
        </w:rPr>
        <w:t>approaching</w:t>
      </w:r>
      <w:r w:rsidRPr="008F0DA2">
        <w:rPr>
          <w:rFonts w:ascii="Garamond" w:hAnsi="Garamond" w:cs="Calibri"/>
        </w:rPr>
        <w:t>’</w:t>
      </w:r>
      <w:r w:rsidR="003A4A02">
        <w:rPr>
          <w:rFonts w:ascii="Garamond" w:hAnsi="Garamond" w:cs="Calibri"/>
        </w:rPr>
        <w:t xml:space="preserve">. </w:t>
      </w:r>
      <w:r w:rsidRPr="008F0DA2">
        <w:rPr>
          <w:rFonts w:ascii="Garamond" w:hAnsi="Garamond" w:cs="Calibri"/>
        </w:rPr>
        <w:t xml:space="preserve">Latham, Miller and Norton (2020b) </w:t>
      </w:r>
      <w:r w:rsidR="003A4A02">
        <w:rPr>
          <w:rFonts w:ascii="Garamond" w:hAnsi="Garamond" w:cs="Calibri"/>
        </w:rPr>
        <w:t xml:space="preserve">found that across various moving time expressions many (in some cases most) people at least weakly agree that things are as described by those expressions. </w:t>
      </w:r>
      <w:r w:rsidR="003770BD">
        <w:rPr>
          <w:rFonts w:ascii="Garamond" w:hAnsi="Garamond"/>
        </w:rPr>
        <w:t xml:space="preserve">According to this version of the dynamical explanation, </w:t>
      </w:r>
      <w:r w:rsidR="003770BD" w:rsidRPr="008F0DA2">
        <w:rPr>
          <w:rFonts w:ascii="Garamond" w:hAnsi="Garamond"/>
        </w:rPr>
        <w:t>our (likely tacit) b</w:t>
      </w:r>
      <w:r w:rsidR="00E834BD">
        <w:rPr>
          <w:rFonts w:ascii="Garamond" w:hAnsi="Garamond"/>
        </w:rPr>
        <w:t xml:space="preserve">elief that </w:t>
      </w:r>
      <w:r w:rsidR="003770BD" w:rsidRPr="008F0DA2">
        <w:rPr>
          <w:rFonts w:ascii="Garamond" w:hAnsi="Garamond"/>
        </w:rPr>
        <w:t>the future</w:t>
      </w:r>
      <w:r w:rsidR="003770BD">
        <w:rPr>
          <w:rFonts w:ascii="Garamond" w:hAnsi="Garamond"/>
        </w:rPr>
        <w:t xml:space="preserve"> </w:t>
      </w:r>
      <w:r w:rsidR="00E834BD">
        <w:rPr>
          <w:rFonts w:ascii="Garamond" w:hAnsi="Garamond"/>
        </w:rPr>
        <w:t xml:space="preserve">is moving toward us </w:t>
      </w:r>
      <w:r w:rsidR="003770BD" w:rsidRPr="008F0DA2">
        <w:rPr>
          <w:rFonts w:ascii="Garamond" w:hAnsi="Garamond"/>
        </w:rPr>
        <w:t>or its seeming to us, in experience, as though the future</w:t>
      </w:r>
      <w:r w:rsidR="00E834BD">
        <w:rPr>
          <w:rFonts w:ascii="Garamond" w:hAnsi="Garamond"/>
        </w:rPr>
        <w:t xml:space="preserve"> is moving toward us</w:t>
      </w:r>
      <w:r w:rsidR="00ED61E7">
        <w:rPr>
          <w:rFonts w:ascii="Garamond" w:hAnsi="Garamond"/>
        </w:rPr>
        <w:t>,</w:t>
      </w:r>
      <w:r w:rsidR="003770BD">
        <w:rPr>
          <w:rFonts w:ascii="Garamond" w:hAnsi="Garamond"/>
        </w:rPr>
        <w:t xml:space="preserve"> explains</w:t>
      </w:r>
      <w:r w:rsidR="003770BD" w:rsidRPr="008F0DA2">
        <w:rPr>
          <w:rFonts w:ascii="Garamond" w:hAnsi="Garamond"/>
          <w:i/>
          <w:iCs/>
        </w:rPr>
        <w:t xml:space="preserve"> </w:t>
      </w:r>
      <w:r w:rsidR="003770BD" w:rsidRPr="008F0DA2">
        <w:rPr>
          <w:rFonts w:ascii="Garamond" w:hAnsi="Garamond"/>
        </w:rPr>
        <w:t xml:space="preserve">our future-biased </w:t>
      </w:r>
      <w:r w:rsidR="002E5053">
        <w:rPr>
          <w:rFonts w:ascii="Garamond" w:hAnsi="Garamond"/>
        </w:rPr>
        <w:t xml:space="preserve">and near-biased </w:t>
      </w:r>
      <w:r w:rsidR="003770BD" w:rsidRPr="008F0DA2">
        <w:rPr>
          <w:rFonts w:ascii="Garamond" w:hAnsi="Garamond"/>
        </w:rPr>
        <w:t>preferences.</w:t>
      </w:r>
    </w:p>
    <w:p w14:paraId="77B86C17" w14:textId="7917ACFC" w:rsidR="00B50258" w:rsidRDefault="00B50258" w:rsidP="0085303B">
      <w:pPr>
        <w:adjustRightInd w:val="0"/>
        <w:snapToGrid w:val="0"/>
        <w:spacing w:line="360" w:lineRule="auto"/>
        <w:jc w:val="both"/>
        <w:rPr>
          <w:rFonts w:ascii="Garamond" w:hAnsi="Garamond"/>
        </w:rPr>
      </w:pPr>
    </w:p>
    <w:p w14:paraId="3E1D1B9D" w14:textId="5005EB94" w:rsidR="00B50258" w:rsidRPr="00B50258" w:rsidDel="00E834BD" w:rsidRDefault="00B50258" w:rsidP="00B50258">
      <w:pPr>
        <w:adjustRightInd w:val="0"/>
        <w:snapToGrid w:val="0"/>
        <w:spacing w:line="360" w:lineRule="auto"/>
        <w:jc w:val="both"/>
        <w:rPr>
          <w:rFonts w:ascii="Garamond" w:hAnsi="Garamond"/>
        </w:rPr>
      </w:pPr>
      <w:r>
        <w:rPr>
          <w:rFonts w:ascii="Garamond" w:hAnsi="Garamond"/>
        </w:rPr>
        <w:t>Our</w:t>
      </w:r>
      <w:r w:rsidRPr="008F0DA2">
        <w:rPr>
          <w:rFonts w:ascii="Garamond" w:hAnsi="Garamond"/>
        </w:rPr>
        <w:t xml:space="preserve"> </w:t>
      </w:r>
      <w:r>
        <w:rPr>
          <w:rFonts w:ascii="Garamond" w:hAnsi="Garamond"/>
        </w:rPr>
        <w:t>goal is to empirically investigate both the moving ego and moving time hypotheses. In particular, we aim to investigate both the belief and phenomenology versions of each</w:t>
      </w:r>
      <w:r w:rsidR="004F5587">
        <w:rPr>
          <w:rFonts w:ascii="Garamond" w:hAnsi="Garamond"/>
        </w:rPr>
        <w:t>. We</w:t>
      </w:r>
      <w:r>
        <w:rPr>
          <w:rFonts w:ascii="Garamond" w:hAnsi="Garamond"/>
        </w:rPr>
        <w:t xml:space="preserve"> aim to determine whether it is moving ego beliefs and/or moving ego phenomenology</w:t>
      </w:r>
      <w:r w:rsidR="004F5587">
        <w:rPr>
          <w:rFonts w:ascii="Garamond" w:hAnsi="Garamond"/>
        </w:rPr>
        <w:t xml:space="preserve"> that partially explain our future-bias</w:t>
      </w:r>
      <w:r w:rsidR="00C425F1">
        <w:rPr>
          <w:rFonts w:ascii="Garamond" w:hAnsi="Garamond"/>
        </w:rPr>
        <w:t>ed</w:t>
      </w:r>
      <w:r w:rsidR="004F5587">
        <w:rPr>
          <w:rFonts w:ascii="Garamond" w:hAnsi="Garamond"/>
        </w:rPr>
        <w:t xml:space="preserve"> and near-biased preferences. We also aim to determine whether it is </w:t>
      </w:r>
      <w:r>
        <w:rPr>
          <w:rFonts w:ascii="Garamond" w:hAnsi="Garamond"/>
        </w:rPr>
        <w:t>moving time beliefs and/or moving time phenomenology that partially explain our future-bias</w:t>
      </w:r>
      <w:r w:rsidR="00C425F1">
        <w:rPr>
          <w:rFonts w:ascii="Garamond" w:hAnsi="Garamond"/>
        </w:rPr>
        <w:t>ed</w:t>
      </w:r>
      <w:r>
        <w:rPr>
          <w:rFonts w:ascii="Garamond" w:hAnsi="Garamond"/>
        </w:rPr>
        <w:t xml:space="preserve"> and near-biased preferences. We assume, then, that </w:t>
      </w:r>
      <w:r w:rsidRPr="008F0DA2">
        <w:rPr>
          <w:rFonts w:ascii="Garamond" w:hAnsi="Garamond"/>
        </w:rPr>
        <w:t>moving ego beliefs</w:t>
      </w:r>
      <w:r w:rsidR="00DD7CC8">
        <w:rPr>
          <w:rFonts w:ascii="Garamond" w:hAnsi="Garamond"/>
        </w:rPr>
        <w:t>/</w:t>
      </w:r>
      <w:r w:rsidRPr="008F0DA2">
        <w:rPr>
          <w:rFonts w:ascii="Garamond" w:hAnsi="Garamond"/>
        </w:rPr>
        <w:t>phenomenology are distinct from moving time beliefs</w:t>
      </w:r>
      <w:r w:rsidR="00DD7CC8">
        <w:rPr>
          <w:rFonts w:ascii="Garamond" w:hAnsi="Garamond"/>
        </w:rPr>
        <w:t>/</w:t>
      </w:r>
      <w:r w:rsidRPr="008F0DA2">
        <w:rPr>
          <w:rFonts w:ascii="Garamond" w:hAnsi="Garamond"/>
        </w:rPr>
        <w:t xml:space="preserve">phenomenology. This may prove not to be the case. </w:t>
      </w:r>
      <w:r w:rsidRPr="008F0DA2">
        <w:rPr>
          <w:rFonts w:ascii="Garamond" w:eastAsia="Garamond" w:hAnsi="Garamond" w:cs="Garamond"/>
        </w:rPr>
        <w:t xml:space="preserve">Social scientists have noted that many languages include one or both of what are known as </w:t>
      </w:r>
      <w:r w:rsidRPr="008F0DA2">
        <w:rPr>
          <w:rFonts w:ascii="Garamond" w:hAnsi="Garamond" w:cs="Calibri"/>
        </w:rPr>
        <w:t>moving time or moving ego metaphors</w:t>
      </w:r>
      <w:r w:rsidR="003F6465">
        <w:rPr>
          <w:rFonts w:ascii="Garamond" w:hAnsi="Garamond" w:cs="Calibri"/>
        </w:rPr>
        <w:t>.</w:t>
      </w:r>
      <w:r w:rsidRPr="008F0DA2">
        <w:rPr>
          <w:rFonts w:ascii="Garamond" w:hAnsi="Garamond" w:cs="Calibri"/>
        </w:rPr>
        <w:t xml:space="preserve"> Latham, </w:t>
      </w:r>
      <w:r w:rsidRPr="008F0DA2">
        <w:rPr>
          <w:rFonts w:ascii="Garamond" w:hAnsi="Garamond" w:cs="Calibri"/>
        </w:rPr>
        <w:lastRenderedPageBreak/>
        <w:t xml:space="preserve">Miller and Norton (2020b) found a correlation between people agreeing that things seem to them as though time moves and agreeing that it seems to them as though the ego moves. It could be, then, that these are just two different ways of describing the same underlying dynamical beliefs/experiences. However, since we do not know whether </w:t>
      </w:r>
      <w:r w:rsidR="00DA52F0">
        <w:rPr>
          <w:rFonts w:ascii="Garamond" w:hAnsi="Garamond" w:cs="Calibri"/>
        </w:rPr>
        <w:t xml:space="preserve">or not </w:t>
      </w:r>
      <w:r w:rsidRPr="008F0DA2">
        <w:rPr>
          <w:rFonts w:ascii="Garamond" w:hAnsi="Garamond" w:cs="Calibri"/>
        </w:rPr>
        <w:t>this is</w:t>
      </w:r>
      <w:r w:rsidR="00CA0BF3">
        <w:rPr>
          <w:rFonts w:ascii="Garamond" w:hAnsi="Garamond" w:cs="Calibri"/>
        </w:rPr>
        <w:t xml:space="preserve"> the case,</w:t>
      </w:r>
      <w:r w:rsidRPr="008F0DA2">
        <w:rPr>
          <w:rFonts w:ascii="Garamond" w:hAnsi="Garamond" w:cs="Calibri"/>
        </w:rPr>
        <w:t xml:space="preserve"> we want to separately test the moving time and moving ego versions of the dynamical </w:t>
      </w:r>
      <w:r>
        <w:rPr>
          <w:rFonts w:ascii="Garamond" w:hAnsi="Garamond" w:cs="Calibri"/>
        </w:rPr>
        <w:t>explanation</w:t>
      </w:r>
      <w:r w:rsidRPr="008F0DA2">
        <w:rPr>
          <w:rFonts w:ascii="Garamond" w:hAnsi="Garamond" w:cs="Calibri"/>
        </w:rPr>
        <w:t xml:space="preserve">. </w:t>
      </w:r>
    </w:p>
    <w:p w14:paraId="5A6A2112" w14:textId="6F16721C" w:rsidR="00644077" w:rsidRDefault="00644077" w:rsidP="00F227E5">
      <w:pPr>
        <w:adjustRightInd w:val="0"/>
        <w:snapToGrid w:val="0"/>
        <w:spacing w:line="360" w:lineRule="auto"/>
        <w:jc w:val="both"/>
        <w:rPr>
          <w:rFonts w:ascii="Garamond" w:hAnsi="Garamond"/>
        </w:rPr>
      </w:pPr>
    </w:p>
    <w:p w14:paraId="70245734" w14:textId="0CA55338" w:rsidR="00872605" w:rsidRDefault="00273A59" w:rsidP="00EC2D8D">
      <w:pPr>
        <w:adjustRightInd w:val="0"/>
        <w:snapToGrid w:val="0"/>
        <w:spacing w:line="360" w:lineRule="auto"/>
        <w:jc w:val="both"/>
        <w:rPr>
          <w:rFonts w:ascii="Garamond" w:hAnsi="Garamond"/>
        </w:rPr>
      </w:pPr>
      <w:r>
        <w:rPr>
          <w:rFonts w:ascii="Garamond" w:hAnsi="Garamond"/>
        </w:rPr>
        <w:t>P</w:t>
      </w:r>
      <w:r w:rsidR="00D925F2">
        <w:rPr>
          <w:rFonts w:ascii="Garamond" w:hAnsi="Garamond"/>
        </w:rPr>
        <w:t xml:space="preserve">revious work on the dynamical </w:t>
      </w:r>
      <w:r>
        <w:rPr>
          <w:rFonts w:ascii="Garamond" w:hAnsi="Garamond"/>
        </w:rPr>
        <w:t>explana</w:t>
      </w:r>
      <w:r w:rsidR="00D925F2">
        <w:rPr>
          <w:rFonts w:ascii="Garamond" w:hAnsi="Garamond"/>
        </w:rPr>
        <w:t xml:space="preserve">tion </w:t>
      </w:r>
      <w:r w:rsidR="00ED61E7">
        <w:rPr>
          <w:rFonts w:ascii="Garamond" w:hAnsi="Garamond"/>
        </w:rPr>
        <w:t xml:space="preserve">has </w:t>
      </w:r>
      <w:r w:rsidR="00D925F2">
        <w:rPr>
          <w:rFonts w:ascii="Garamond" w:hAnsi="Garamond"/>
        </w:rPr>
        <w:t xml:space="preserve">not </w:t>
      </w:r>
      <w:r w:rsidR="00EC2D8D">
        <w:rPr>
          <w:rFonts w:ascii="Garamond" w:hAnsi="Garamond"/>
        </w:rPr>
        <w:t>always clearly differentiate</w:t>
      </w:r>
      <w:r w:rsidR="00ED61E7">
        <w:rPr>
          <w:rFonts w:ascii="Garamond" w:hAnsi="Garamond"/>
        </w:rPr>
        <w:t>d</w:t>
      </w:r>
      <w:r w:rsidR="00EC2D8D">
        <w:rPr>
          <w:rFonts w:ascii="Garamond" w:hAnsi="Garamond"/>
        </w:rPr>
        <w:t xml:space="preserve"> </w:t>
      </w:r>
      <w:r w:rsidR="00467BCC">
        <w:rPr>
          <w:rFonts w:ascii="Garamond" w:hAnsi="Garamond"/>
        </w:rPr>
        <w:t xml:space="preserve">between </w:t>
      </w:r>
      <w:r w:rsidR="00EC2D8D">
        <w:rPr>
          <w:rFonts w:ascii="Garamond" w:hAnsi="Garamond"/>
        </w:rPr>
        <w:t>the two versions of the dynamical explan</w:t>
      </w:r>
      <w:r w:rsidR="00872605">
        <w:rPr>
          <w:rFonts w:ascii="Garamond" w:hAnsi="Garamond"/>
        </w:rPr>
        <w:t>ation</w:t>
      </w:r>
      <w:r w:rsidR="00ED61E7">
        <w:rPr>
          <w:rFonts w:ascii="Garamond" w:hAnsi="Garamond"/>
        </w:rPr>
        <w:t xml:space="preserve"> introduced above</w:t>
      </w:r>
      <w:r w:rsidR="00872605">
        <w:rPr>
          <w:rFonts w:ascii="Garamond" w:hAnsi="Garamond"/>
        </w:rPr>
        <w:t xml:space="preserve">. For instance, while the vignettes used in </w:t>
      </w:r>
      <w:r w:rsidR="00872605" w:rsidRPr="008F0DA2">
        <w:rPr>
          <w:rFonts w:ascii="Garamond" w:hAnsi="Garamond"/>
        </w:rPr>
        <w:t xml:space="preserve">Latham, Miller, </w:t>
      </w:r>
      <w:proofErr w:type="spellStart"/>
      <w:r w:rsidR="00872605" w:rsidRPr="008F0DA2">
        <w:rPr>
          <w:rFonts w:ascii="Garamond" w:hAnsi="Garamond"/>
        </w:rPr>
        <w:t>Tarsney</w:t>
      </w:r>
      <w:proofErr w:type="spellEnd"/>
      <w:r w:rsidR="00872605" w:rsidRPr="008F0DA2">
        <w:rPr>
          <w:rFonts w:ascii="Garamond" w:hAnsi="Garamond"/>
        </w:rPr>
        <w:t xml:space="preserve"> and Tierney (202</w:t>
      </w:r>
      <w:r w:rsidR="00872605">
        <w:rPr>
          <w:rFonts w:ascii="Garamond" w:hAnsi="Garamond"/>
        </w:rPr>
        <w:t>1</w:t>
      </w:r>
      <w:r w:rsidR="00872605" w:rsidRPr="008F0DA2">
        <w:rPr>
          <w:rFonts w:ascii="Garamond" w:hAnsi="Garamond"/>
        </w:rPr>
        <w:t>)</w:t>
      </w:r>
      <w:r w:rsidR="00872605">
        <w:rPr>
          <w:rFonts w:ascii="Garamond" w:hAnsi="Garamond"/>
        </w:rPr>
        <w:t xml:space="preserve"> are probably best thought of as describing moving time rather than a moving ego, the vignettes used in </w:t>
      </w:r>
      <w:r w:rsidR="00872605" w:rsidRPr="008F0DA2">
        <w:rPr>
          <w:rFonts w:ascii="Garamond" w:hAnsi="Garamond"/>
        </w:rPr>
        <w:t xml:space="preserve">Latham, Miller, </w:t>
      </w:r>
      <w:proofErr w:type="spellStart"/>
      <w:r w:rsidR="00872605" w:rsidRPr="008F0DA2">
        <w:rPr>
          <w:rFonts w:ascii="Garamond" w:hAnsi="Garamond"/>
        </w:rPr>
        <w:t>Tarsney</w:t>
      </w:r>
      <w:proofErr w:type="spellEnd"/>
      <w:r w:rsidR="00872605" w:rsidRPr="008F0DA2">
        <w:rPr>
          <w:rFonts w:ascii="Garamond" w:hAnsi="Garamond"/>
        </w:rPr>
        <w:t xml:space="preserve"> and Tierney (202</w:t>
      </w:r>
      <w:r w:rsidR="00872605">
        <w:rPr>
          <w:rFonts w:ascii="Garamond" w:hAnsi="Garamond"/>
        </w:rPr>
        <w:t>2</w:t>
      </w:r>
      <w:r w:rsidR="00872605" w:rsidRPr="008F0DA2">
        <w:rPr>
          <w:rFonts w:ascii="Garamond" w:hAnsi="Garamond"/>
        </w:rPr>
        <w:t>)</w:t>
      </w:r>
      <w:r w:rsidR="00872605">
        <w:rPr>
          <w:rFonts w:ascii="Garamond" w:hAnsi="Garamond"/>
        </w:rPr>
        <w:t xml:space="preserve"> do not distinguish between moving time and moving ego phenomenology. </w:t>
      </w:r>
      <w:r w:rsidR="008A1853">
        <w:rPr>
          <w:rFonts w:ascii="Garamond" w:hAnsi="Garamond"/>
        </w:rPr>
        <w:t>So</w:t>
      </w:r>
      <w:r w:rsidR="001E19B9">
        <w:rPr>
          <w:rFonts w:ascii="Garamond" w:hAnsi="Garamond"/>
        </w:rPr>
        <w:t>,</w:t>
      </w:r>
      <w:r w:rsidR="008A1853">
        <w:rPr>
          <w:rFonts w:ascii="Garamond" w:hAnsi="Garamond"/>
        </w:rPr>
        <w:t xml:space="preserve"> even if we focus only on the explanation of future-bias, these studies cannot </w:t>
      </w:r>
      <w:r w:rsidR="00DF4892">
        <w:rPr>
          <w:rFonts w:ascii="Garamond" w:hAnsi="Garamond"/>
        </w:rPr>
        <w:t>tell us whether, insofar as there is evidence for the dynamical explanation, this is evidence for the moving time explanation</w:t>
      </w:r>
      <w:r w:rsidR="00C425F1">
        <w:rPr>
          <w:rFonts w:ascii="Garamond" w:hAnsi="Garamond"/>
        </w:rPr>
        <w:t xml:space="preserve">, </w:t>
      </w:r>
      <w:r w:rsidR="00DF4892">
        <w:rPr>
          <w:rFonts w:ascii="Garamond" w:hAnsi="Garamond"/>
        </w:rPr>
        <w:t xml:space="preserve">the moving ego </w:t>
      </w:r>
      <w:r w:rsidR="0052180B">
        <w:rPr>
          <w:rFonts w:ascii="Garamond" w:hAnsi="Garamond"/>
        </w:rPr>
        <w:t>explanation</w:t>
      </w:r>
      <w:r w:rsidR="00C425F1">
        <w:rPr>
          <w:rFonts w:ascii="Garamond" w:hAnsi="Garamond"/>
        </w:rPr>
        <w:t>,</w:t>
      </w:r>
      <w:r w:rsidR="00DF4892">
        <w:rPr>
          <w:rFonts w:ascii="Garamond" w:hAnsi="Garamond"/>
        </w:rPr>
        <w:t xml:space="preserve"> or both. </w:t>
      </w:r>
      <w:r w:rsidR="0052180B">
        <w:rPr>
          <w:rFonts w:ascii="Garamond" w:hAnsi="Garamond"/>
        </w:rPr>
        <w:t xml:space="preserve">Nor, of course, can these studies tell us whether one or both of these versions of the dynamical explanation partly explain both future- </w:t>
      </w:r>
      <w:r w:rsidR="0052180B" w:rsidRPr="00F227E5">
        <w:rPr>
          <w:rFonts w:ascii="Garamond" w:hAnsi="Garamond"/>
          <w:i/>
          <w:iCs/>
        </w:rPr>
        <w:t>and</w:t>
      </w:r>
      <w:r w:rsidR="0052180B">
        <w:rPr>
          <w:rFonts w:ascii="Garamond" w:hAnsi="Garamond"/>
        </w:rPr>
        <w:t xml:space="preserve"> near-bias. </w:t>
      </w:r>
    </w:p>
    <w:p w14:paraId="69968C05" w14:textId="4F8696B3" w:rsidR="00872605" w:rsidRDefault="00872605" w:rsidP="00EC2D8D">
      <w:pPr>
        <w:adjustRightInd w:val="0"/>
        <w:snapToGrid w:val="0"/>
        <w:spacing w:line="360" w:lineRule="auto"/>
        <w:jc w:val="both"/>
        <w:rPr>
          <w:rFonts w:ascii="Garamond" w:hAnsi="Garamond"/>
        </w:rPr>
      </w:pPr>
    </w:p>
    <w:p w14:paraId="0F100AE5" w14:textId="2266F475" w:rsidR="00FB2056" w:rsidRDefault="00273A59" w:rsidP="00EC2D8D">
      <w:pPr>
        <w:adjustRightInd w:val="0"/>
        <w:snapToGrid w:val="0"/>
        <w:spacing w:line="360" w:lineRule="auto"/>
        <w:jc w:val="both"/>
        <w:rPr>
          <w:rFonts w:ascii="Garamond" w:hAnsi="Garamond"/>
        </w:rPr>
      </w:pPr>
      <w:r>
        <w:rPr>
          <w:rFonts w:ascii="Garamond" w:hAnsi="Garamond"/>
        </w:rPr>
        <w:t>A further limitation on previous work is that</w:t>
      </w:r>
      <w:r w:rsidR="00D24AFA" w:rsidRPr="008F0DA2">
        <w:rPr>
          <w:rFonts w:ascii="Garamond" w:hAnsi="Garamond"/>
        </w:rPr>
        <w:t xml:space="preserve"> the methodology used was entirely vignette based</w:t>
      </w:r>
      <w:r w:rsidR="00063CF5">
        <w:rPr>
          <w:rFonts w:ascii="Garamond" w:hAnsi="Garamond"/>
        </w:rPr>
        <w:t xml:space="preserve">. </w:t>
      </w:r>
      <w:r w:rsidR="004F78F6">
        <w:rPr>
          <w:rFonts w:ascii="Garamond" w:hAnsi="Garamond"/>
        </w:rPr>
        <w:t>P</w:t>
      </w:r>
      <w:r w:rsidR="00063CF5">
        <w:rPr>
          <w:rFonts w:ascii="Garamond" w:hAnsi="Garamond"/>
        </w:rPr>
        <w:t xml:space="preserve">revious studies eliminated a high percentage of participants because they failed the comprehension checks, suggesting that many people had difficulties understanding elements of the vignettes. Since the concept of moving time and of the moving ego </w:t>
      </w:r>
      <w:r w:rsidR="00F45A07">
        <w:rPr>
          <w:rFonts w:ascii="Garamond" w:hAnsi="Garamond"/>
        </w:rPr>
        <w:t>are</w:t>
      </w:r>
      <w:r w:rsidR="00063CF5">
        <w:rPr>
          <w:rFonts w:ascii="Garamond" w:hAnsi="Garamond"/>
        </w:rPr>
        <w:t xml:space="preserve"> ones that</w:t>
      </w:r>
      <w:r w:rsidR="00F45A07">
        <w:rPr>
          <w:rFonts w:ascii="Garamond" w:hAnsi="Garamond"/>
        </w:rPr>
        <w:t xml:space="preserve"> </w:t>
      </w:r>
      <w:r w:rsidR="00063CF5">
        <w:rPr>
          <w:rFonts w:ascii="Garamond" w:hAnsi="Garamond"/>
        </w:rPr>
        <w:t>lend themselves to fairly simple diagrams and animation</w:t>
      </w:r>
      <w:r w:rsidR="00FB2056">
        <w:rPr>
          <w:rFonts w:ascii="Garamond" w:hAnsi="Garamond"/>
        </w:rPr>
        <w:t>s that are plausibly easier to comprehend than long descriptive vignettes, in this study we made use of such diagrams</w:t>
      </w:r>
      <w:r w:rsidR="00145D10">
        <w:rPr>
          <w:rFonts w:ascii="Garamond" w:hAnsi="Garamond"/>
        </w:rPr>
        <w:t xml:space="preserve"> in explicating the metaphysically complex notions of moving time and moving ego. We still use vignette</w:t>
      </w:r>
      <w:r w:rsidR="004F5587">
        <w:rPr>
          <w:rFonts w:ascii="Garamond" w:hAnsi="Garamond"/>
        </w:rPr>
        <w:t>-</w:t>
      </w:r>
      <w:r w:rsidR="00145D10">
        <w:rPr>
          <w:rFonts w:ascii="Garamond" w:hAnsi="Garamond"/>
        </w:rPr>
        <w:t xml:space="preserve">based methodologies to probe people’s preferences, however, since this cannot be achieved via diagrams, and since these vignettes are quite straightforward to understand (and previous studies such as that of Greene, Latham, Miller and Norton </w:t>
      </w:r>
      <w:r w:rsidR="00467BCC">
        <w:rPr>
          <w:rFonts w:ascii="Garamond" w:hAnsi="Garamond"/>
        </w:rPr>
        <w:t>(</w:t>
      </w:r>
      <w:r w:rsidR="00145D10">
        <w:rPr>
          <w:rFonts w:ascii="Garamond" w:hAnsi="Garamond"/>
        </w:rPr>
        <w:t>2021a</w:t>
      </w:r>
      <w:r w:rsidR="00CA0BF3">
        <w:rPr>
          <w:rFonts w:ascii="Garamond" w:hAnsi="Garamond"/>
        </w:rPr>
        <w:t>;</w:t>
      </w:r>
      <w:r w:rsidR="00145D10">
        <w:rPr>
          <w:rFonts w:ascii="Garamond" w:hAnsi="Garamond"/>
        </w:rPr>
        <w:t xml:space="preserve"> 2021b) did not generate high rates of comprehension failure</w:t>
      </w:r>
      <w:r w:rsidR="00467BCC">
        <w:rPr>
          <w:rFonts w:ascii="Garamond" w:hAnsi="Garamond"/>
        </w:rPr>
        <w:t>)</w:t>
      </w:r>
      <w:r w:rsidR="00145D10">
        <w:rPr>
          <w:rFonts w:ascii="Garamond" w:hAnsi="Garamond"/>
        </w:rPr>
        <w:t>.</w:t>
      </w:r>
    </w:p>
    <w:p w14:paraId="087377EE" w14:textId="45288171" w:rsidR="006D1D0B" w:rsidRPr="008F0DA2" w:rsidRDefault="003E74CE" w:rsidP="00F227E5">
      <w:pPr>
        <w:adjustRightInd w:val="0"/>
        <w:snapToGrid w:val="0"/>
        <w:spacing w:line="360" w:lineRule="auto"/>
        <w:jc w:val="both"/>
        <w:rPr>
          <w:rFonts w:ascii="Garamond" w:hAnsi="Garamond"/>
        </w:rPr>
      </w:pPr>
      <w:r>
        <w:rPr>
          <w:rFonts w:ascii="Garamond" w:hAnsi="Garamond"/>
        </w:rPr>
        <w:tab/>
      </w:r>
    </w:p>
    <w:p w14:paraId="3C438727" w14:textId="7D8EB2A3" w:rsidR="00E02EE4" w:rsidRPr="008F0DA2" w:rsidRDefault="00230A84" w:rsidP="008F0DA2">
      <w:pPr>
        <w:adjustRightInd w:val="0"/>
        <w:snapToGrid w:val="0"/>
        <w:spacing w:line="360" w:lineRule="auto"/>
        <w:jc w:val="both"/>
        <w:rPr>
          <w:rFonts w:ascii="Garamond" w:hAnsi="Garamond"/>
        </w:rPr>
      </w:pPr>
      <w:r w:rsidRPr="008F0DA2">
        <w:rPr>
          <w:rFonts w:ascii="Garamond" w:hAnsi="Garamond"/>
        </w:rPr>
        <w:t xml:space="preserve">In experiment 1 </w:t>
      </w:r>
      <w:r w:rsidR="00E86439" w:rsidRPr="008F0DA2">
        <w:rPr>
          <w:rFonts w:ascii="Garamond" w:hAnsi="Garamond"/>
        </w:rPr>
        <w:t>we investigate</w:t>
      </w:r>
      <w:r w:rsidRPr="008F0DA2">
        <w:rPr>
          <w:rFonts w:ascii="Garamond" w:hAnsi="Garamond"/>
        </w:rPr>
        <w:t xml:space="preserve"> whether there is a</w:t>
      </w:r>
      <w:r w:rsidR="002A3B06" w:rsidRPr="008F0DA2">
        <w:rPr>
          <w:rFonts w:ascii="Garamond" w:hAnsi="Garamond"/>
        </w:rPr>
        <w:t>n</w:t>
      </w:r>
      <w:r w:rsidRPr="008F0DA2">
        <w:rPr>
          <w:rFonts w:ascii="Garamond" w:hAnsi="Garamond"/>
        </w:rPr>
        <w:t xml:space="preserve"> </w:t>
      </w:r>
      <w:r w:rsidR="004461EB" w:rsidRPr="008F0DA2">
        <w:rPr>
          <w:rFonts w:ascii="Garamond" w:hAnsi="Garamond"/>
        </w:rPr>
        <w:t xml:space="preserve">association </w:t>
      </w:r>
      <w:r w:rsidRPr="008F0DA2">
        <w:rPr>
          <w:rFonts w:ascii="Garamond" w:hAnsi="Garamond"/>
        </w:rPr>
        <w:t>between</w:t>
      </w:r>
      <w:r w:rsidR="00607024" w:rsidRPr="008F0DA2">
        <w:rPr>
          <w:rFonts w:ascii="Garamond" w:hAnsi="Garamond"/>
        </w:rPr>
        <w:t xml:space="preserve"> </w:t>
      </w:r>
      <w:r w:rsidR="001021AC" w:rsidRPr="008F0DA2">
        <w:rPr>
          <w:rFonts w:ascii="Garamond" w:hAnsi="Garamond"/>
        </w:rPr>
        <w:t>people believing that, or it</w:t>
      </w:r>
      <w:r w:rsidR="00CA0BF3">
        <w:rPr>
          <w:rFonts w:ascii="Garamond" w:hAnsi="Garamond"/>
        </w:rPr>
        <w:t>’</w:t>
      </w:r>
      <w:r w:rsidR="001021AC" w:rsidRPr="008F0DA2">
        <w:rPr>
          <w:rFonts w:ascii="Garamond" w:hAnsi="Garamond"/>
        </w:rPr>
        <w:t>s seeming as though, the ego moves, and people being both near-biased and future-biased, and whether there is a</w:t>
      </w:r>
      <w:r w:rsidR="009F75D1" w:rsidRPr="008F0DA2">
        <w:rPr>
          <w:rFonts w:ascii="Garamond" w:hAnsi="Garamond"/>
        </w:rPr>
        <w:t>n</w:t>
      </w:r>
      <w:r w:rsidR="001021AC" w:rsidRPr="008F0DA2">
        <w:rPr>
          <w:rFonts w:ascii="Garamond" w:hAnsi="Garamond"/>
        </w:rPr>
        <w:t xml:space="preserve"> </w:t>
      </w:r>
      <w:r w:rsidR="004461EB" w:rsidRPr="008F0DA2">
        <w:rPr>
          <w:rFonts w:ascii="Garamond" w:hAnsi="Garamond"/>
        </w:rPr>
        <w:t xml:space="preserve">association </w:t>
      </w:r>
      <w:r w:rsidR="001021AC" w:rsidRPr="008F0DA2">
        <w:rPr>
          <w:rFonts w:ascii="Garamond" w:hAnsi="Garamond"/>
        </w:rPr>
        <w:t>between</w:t>
      </w:r>
      <w:r w:rsidR="00607024" w:rsidRPr="008F0DA2">
        <w:rPr>
          <w:rFonts w:ascii="Garamond" w:hAnsi="Garamond"/>
        </w:rPr>
        <w:t xml:space="preserve"> </w:t>
      </w:r>
      <w:r w:rsidR="001021AC" w:rsidRPr="008F0DA2">
        <w:rPr>
          <w:rFonts w:ascii="Garamond" w:hAnsi="Garamond"/>
        </w:rPr>
        <w:t>people believing that, or it</w:t>
      </w:r>
      <w:r w:rsidR="00CA0BF3">
        <w:rPr>
          <w:rFonts w:ascii="Garamond" w:hAnsi="Garamond"/>
        </w:rPr>
        <w:t>’</w:t>
      </w:r>
      <w:r w:rsidR="001021AC" w:rsidRPr="008F0DA2">
        <w:rPr>
          <w:rFonts w:ascii="Garamond" w:hAnsi="Garamond"/>
        </w:rPr>
        <w:t>s seeming as though, time moves, and people being both near-biased and fut</w:t>
      </w:r>
      <w:r w:rsidR="009033AF" w:rsidRPr="008F0DA2">
        <w:rPr>
          <w:rFonts w:ascii="Garamond" w:hAnsi="Garamond"/>
        </w:rPr>
        <w:t>ure-biased.</w:t>
      </w:r>
      <w:r w:rsidR="001D0DE6" w:rsidRPr="008F0DA2">
        <w:rPr>
          <w:rFonts w:ascii="Garamond" w:hAnsi="Garamond"/>
        </w:rPr>
        <w:t xml:space="preserve"> </w:t>
      </w:r>
      <w:r w:rsidR="004F5587" w:rsidRPr="008F0DA2">
        <w:rPr>
          <w:rFonts w:ascii="Garamond" w:hAnsi="Garamond"/>
        </w:rPr>
        <w:t>To</w:t>
      </w:r>
      <w:r w:rsidR="001D0DE6" w:rsidRPr="008F0DA2">
        <w:rPr>
          <w:rFonts w:ascii="Garamond" w:hAnsi="Garamond"/>
        </w:rPr>
        <w:t xml:space="preserve"> test people’s near/future-biased preference</w:t>
      </w:r>
      <w:r w:rsidR="00AE26B3">
        <w:rPr>
          <w:rFonts w:ascii="Garamond" w:hAnsi="Garamond"/>
        </w:rPr>
        <w:t>s,</w:t>
      </w:r>
      <w:r w:rsidR="001D0DE6" w:rsidRPr="008F0DA2">
        <w:rPr>
          <w:rFonts w:ascii="Garamond" w:hAnsi="Garamond"/>
        </w:rPr>
        <w:t xml:space="preserve"> we presented them with a modified vignette from Greene, Latham, Miller and Norton (2021</w:t>
      </w:r>
      <w:r w:rsidR="00DF40DD">
        <w:rPr>
          <w:rFonts w:ascii="Garamond" w:hAnsi="Garamond"/>
        </w:rPr>
        <w:t>a</w:t>
      </w:r>
      <w:r w:rsidR="001D0DE6" w:rsidRPr="008F0DA2">
        <w:rPr>
          <w:rFonts w:ascii="Garamond" w:hAnsi="Garamond"/>
        </w:rPr>
        <w:t xml:space="preserve">). In order </w:t>
      </w:r>
      <w:r w:rsidR="001D0DE6" w:rsidRPr="008F0DA2">
        <w:rPr>
          <w:rFonts w:ascii="Garamond" w:hAnsi="Garamond"/>
        </w:rPr>
        <w:lastRenderedPageBreak/>
        <w:t xml:space="preserve">to test their beliefs/phenomenologies we presented participants with several moving pictorial representations and asked them which of </w:t>
      </w:r>
      <w:proofErr w:type="gramStart"/>
      <w:r w:rsidR="001D0DE6" w:rsidRPr="008F0DA2">
        <w:rPr>
          <w:rFonts w:ascii="Garamond" w:hAnsi="Garamond"/>
        </w:rPr>
        <w:t>these best</w:t>
      </w:r>
      <w:proofErr w:type="gramEnd"/>
      <w:r w:rsidR="001D0DE6" w:rsidRPr="008F0DA2">
        <w:rPr>
          <w:rFonts w:ascii="Garamond" w:hAnsi="Garamond"/>
        </w:rPr>
        <w:t xml:space="preserve"> describes how they believe things are, and which best describes how things seem to them to be.</w:t>
      </w:r>
      <w:r w:rsidR="00124A0A" w:rsidRPr="008F0DA2">
        <w:rPr>
          <w:rFonts w:ascii="Garamond" w:hAnsi="Garamond"/>
        </w:rPr>
        <w:t xml:space="preserve"> We call one of these a </w:t>
      </w:r>
      <w:r w:rsidR="00124A0A" w:rsidRPr="0094441A">
        <w:rPr>
          <w:rFonts w:ascii="Garamond" w:hAnsi="Garamond"/>
          <w:i/>
          <w:iCs/>
        </w:rPr>
        <w:t>moving ego depiction</w:t>
      </w:r>
      <w:r w:rsidR="00124A0A" w:rsidRPr="008F0DA2">
        <w:rPr>
          <w:rFonts w:ascii="Garamond" w:hAnsi="Garamond"/>
        </w:rPr>
        <w:t xml:space="preserve">, one a </w:t>
      </w:r>
      <w:r w:rsidR="00124A0A" w:rsidRPr="0094441A">
        <w:rPr>
          <w:rFonts w:ascii="Garamond" w:hAnsi="Garamond"/>
          <w:i/>
          <w:iCs/>
        </w:rPr>
        <w:t>moving time depiction</w:t>
      </w:r>
      <w:r w:rsidR="00124A0A" w:rsidRPr="008F0DA2">
        <w:rPr>
          <w:rFonts w:ascii="Garamond" w:hAnsi="Garamond"/>
        </w:rPr>
        <w:t xml:space="preserve">, and one a </w:t>
      </w:r>
      <w:r w:rsidR="00124A0A" w:rsidRPr="00652366">
        <w:rPr>
          <w:rFonts w:ascii="Garamond" w:hAnsi="Garamond"/>
          <w:i/>
          <w:iCs/>
        </w:rPr>
        <w:t>static depiction</w:t>
      </w:r>
      <w:r w:rsidR="00124A0A" w:rsidRPr="008F0DA2">
        <w:rPr>
          <w:rFonts w:ascii="Garamond" w:hAnsi="Garamond"/>
        </w:rPr>
        <w:t xml:space="preserve">. </w:t>
      </w:r>
      <w:r w:rsidR="001D0DE6" w:rsidRPr="008F0DA2">
        <w:rPr>
          <w:rFonts w:ascii="Garamond" w:hAnsi="Garamond"/>
        </w:rPr>
        <w:t xml:space="preserve"> </w:t>
      </w:r>
    </w:p>
    <w:p w14:paraId="533644C2" w14:textId="77777777" w:rsidR="001170FC" w:rsidRDefault="001170FC" w:rsidP="008F0DA2">
      <w:pPr>
        <w:adjustRightInd w:val="0"/>
        <w:snapToGrid w:val="0"/>
        <w:spacing w:line="360" w:lineRule="auto"/>
        <w:jc w:val="both"/>
        <w:rPr>
          <w:rFonts w:ascii="Garamond" w:hAnsi="Garamond"/>
        </w:rPr>
      </w:pPr>
    </w:p>
    <w:p w14:paraId="366A9AFF" w14:textId="32C90925" w:rsidR="00D7557C" w:rsidRDefault="001170FC" w:rsidP="001170FC">
      <w:pPr>
        <w:adjustRightInd w:val="0"/>
        <w:snapToGrid w:val="0"/>
        <w:spacing w:line="360" w:lineRule="auto"/>
        <w:jc w:val="both"/>
        <w:rPr>
          <w:rFonts w:ascii="Garamond" w:hAnsi="Garamond"/>
        </w:rPr>
      </w:pPr>
      <w:r>
        <w:rPr>
          <w:rFonts w:ascii="Garamond" w:hAnsi="Garamond"/>
        </w:rPr>
        <w:t xml:space="preserve">If there is a shared explanation for both near- and future-bias (even if partial) we should expect to find an </w:t>
      </w:r>
      <w:r w:rsidRPr="008F0DA2">
        <w:rPr>
          <w:rFonts w:ascii="Garamond" w:hAnsi="Garamond"/>
        </w:rPr>
        <w:t>association between people being future-biased and being near-biased</w:t>
      </w:r>
      <w:r>
        <w:rPr>
          <w:rFonts w:ascii="Garamond" w:hAnsi="Garamond"/>
        </w:rPr>
        <w:t xml:space="preserve">. This is the association hypothesis, (H1).  </w:t>
      </w:r>
    </w:p>
    <w:p w14:paraId="3751C443" w14:textId="77777777" w:rsidR="00594912" w:rsidRPr="008F0DA2" w:rsidRDefault="00594912" w:rsidP="001170FC">
      <w:pPr>
        <w:adjustRightInd w:val="0"/>
        <w:snapToGrid w:val="0"/>
        <w:spacing w:line="360" w:lineRule="auto"/>
        <w:jc w:val="both"/>
        <w:rPr>
          <w:rFonts w:ascii="Garamond" w:hAnsi="Garamond"/>
        </w:rPr>
      </w:pPr>
    </w:p>
    <w:p w14:paraId="4382CA09" w14:textId="6668129F" w:rsidR="009033AF" w:rsidRDefault="009033AF" w:rsidP="00795CCC">
      <w:pPr>
        <w:adjustRightInd w:val="0"/>
        <w:snapToGrid w:val="0"/>
        <w:spacing w:line="360" w:lineRule="auto"/>
        <w:ind w:left="567" w:right="567"/>
        <w:jc w:val="both"/>
        <w:rPr>
          <w:rFonts w:ascii="Garamond" w:hAnsi="Garamond"/>
        </w:rPr>
      </w:pPr>
      <w:r w:rsidRPr="008F0DA2">
        <w:rPr>
          <w:rFonts w:ascii="Garamond" w:hAnsi="Garamond"/>
        </w:rPr>
        <w:t>H1: There will be a</w:t>
      </w:r>
      <w:r w:rsidR="00667B41" w:rsidRPr="008F0DA2">
        <w:rPr>
          <w:rFonts w:ascii="Garamond" w:hAnsi="Garamond"/>
        </w:rPr>
        <w:t>n</w:t>
      </w:r>
      <w:r w:rsidRPr="008F0DA2">
        <w:rPr>
          <w:rFonts w:ascii="Garamond" w:hAnsi="Garamond"/>
        </w:rPr>
        <w:t xml:space="preserve"> </w:t>
      </w:r>
      <w:r w:rsidR="004461EB" w:rsidRPr="008F0DA2">
        <w:rPr>
          <w:rFonts w:ascii="Garamond" w:hAnsi="Garamond"/>
        </w:rPr>
        <w:t xml:space="preserve">association </w:t>
      </w:r>
      <w:r w:rsidRPr="008F0DA2">
        <w:rPr>
          <w:rFonts w:ascii="Garamond" w:hAnsi="Garamond"/>
        </w:rPr>
        <w:t>between people being future-biased and being near-biased</w:t>
      </w:r>
      <w:r w:rsidR="00AE26B3">
        <w:rPr>
          <w:rFonts w:ascii="Garamond" w:hAnsi="Garamond"/>
        </w:rPr>
        <w:t>.</w:t>
      </w:r>
    </w:p>
    <w:p w14:paraId="11C2BBB6" w14:textId="76A7DF60" w:rsidR="001170FC" w:rsidRDefault="001170FC" w:rsidP="00F227E5">
      <w:pPr>
        <w:adjustRightInd w:val="0"/>
        <w:snapToGrid w:val="0"/>
        <w:spacing w:line="360" w:lineRule="auto"/>
        <w:ind w:right="567"/>
        <w:jc w:val="both"/>
        <w:rPr>
          <w:rFonts w:ascii="Garamond" w:hAnsi="Garamond"/>
        </w:rPr>
      </w:pPr>
    </w:p>
    <w:p w14:paraId="213150CD" w14:textId="1C4E8106" w:rsidR="001170FC" w:rsidRDefault="00CF79E1" w:rsidP="00CF79E1">
      <w:pPr>
        <w:adjustRightInd w:val="0"/>
        <w:snapToGrid w:val="0"/>
        <w:spacing w:line="360" w:lineRule="auto"/>
        <w:ind w:right="567"/>
        <w:jc w:val="both"/>
        <w:rPr>
          <w:rFonts w:ascii="Garamond" w:hAnsi="Garamond"/>
        </w:rPr>
      </w:pPr>
      <w:r>
        <w:rPr>
          <w:rFonts w:ascii="Garamond" w:hAnsi="Garamond"/>
        </w:rPr>
        <w:t>If people’s belief that time moves partially explains why they are both future- and near-biased (the moving time belief hypothesis) then we should find that m</w:t>
      </w:r>
      <w:r w:rsidRPr="008F0DA2">
        <w:rPr>
          <w:rFonts w:ascii="Garamond" w:hAnsi="Garamond"/>
        </w:rPr>
        <w:t>ore people who believe that the moving time depiction captures how they think our world</w:t>
      </w:r>
      <w:r>
        <w:rPr>
          <w:rFonts w:ascii="Garamond" w:hAnsi="Garamond"/>
        </w:rPr>
        <w:t xml:space="preserve"> </w:t>
      </w:r>
      <w:proofErr w:type="gramStart"/>
      <w:r>
        <w:rPr>
          <w:rFonts w:ascii="Garamond" w:hAnsi="Garamond"/>
        </w:rPr>
        <w:t xml:space="preserve">is </w:t>
      </w:r>
      <w:r w:rsidRPr="008F0DA2">
        <w:rPr>
          <w:rFonts w:ascii="Garamond" w:hAnsi="Garamond"/>
        </w:rPr>
        <w:t>will be</w:t>
      </w:r>
      <w:proofErr w:type="gramEnd"/>
      <w:r w:rsidRPr="008F0DA2">
        <w:rPr>
          <w:rFonts w:ascii="Garamond" w:hAnsi="Garamond"/>
        </w:rPr>
        <w:t xml:space="preserve"> future-biased and near-biased compared to those who believe that the static depiction best depicts how they think our world</w:t>
      </w:r>
      <w:r w:rsidR="00594912">
        <w:rPr>
          <w:rFonts w:ascii="Garamond" w:hAnsi="Garamond"/>
        </w:rPr>
        <w:t xml:space="preserve"> is</w:t>
      </w:r>
      <w:r>
        <w:rPr>
          <w:rFonts w:ascii="Garamond" w:hAnsi="Garamond"/>
        </w:rPr>
        <w:t xml:space="preserve">. This is our second hypothesis, H2. </w:t>
      </w:r>
    </w:p>
    <w:p w14:paraId="078BEFB3" w14:textId="77777777" w:rsidR="00CF79E1" w:rsidRPr="008F0DA2" w:rsidRDefault="00CF79E1" w:rsidP="00F227E5">
      <w:pPr>
        <w:adjustRightInd w:val="0"/>
        <w:snapToGrid w:val="0"/>
        <w:spacing w:line="360" w:lineRule="auto"/>
        <w:ind w:right="567"/>
        <w:jc w:val="both"/>
        <w:rPr>
          <w:rFonts w:ascii="Garamond" w:hAnsi="Garamond"/>
        </w:rPr>
      </w:pPr>
    </w:p>
    <w:p w14:paraId="0A6999A1" w14:textId="1ADEA7DF" w:rsidR="00BA0762" w:rsidRDefault="00E02EE4" w:rsidP="00BA0762">
      <w:pPr>
        <w:adjustRightInd w:val="0"/>
        <w:snapToGrid w:val="0"/>
        <w:spacing w:line="360" w:lineRule="auto"/>
        <w:ind w:left="567" w:right="567"/>
        <w:jc w:val="both"/>
        <w:rPr>
          <w:rFonts w:ascii="Garamond" w:hAnsi="Garamond"/>
        </w:rPr>
      </w:pPr>
      <w:r w:rsidRPr="008F0DA2">
        <w:rPr>
          <w:rFonts w:ascii="Garamond" w:hAnsi="Garamond"/>
        </w:rPr>
        <w:t xml:space="preserve">H2: </w:t>
      </w:r>
      <w:r w:rsidR="006D494C" w:rsidRPr="008F0DA2">
        <w:rPr>
          <w:rFonts w:ascii="Garamond" w:hAnsi="Garamond"/>
        </w:rPr>
        <w:t xml:space="preserve">More people </w:t>
      </w:r>
      <w:r w:rsidR="003E7BA3" w:rsidRPr="008F0DA2">
        <w:rPr>
          <w:rFonts w:ascii="Garamond" w:hAnsi="Garamond"/>
        </w:rPr>
        <w:t xml:space="preserve">who </w:t>
      </w:r>
      <w:r w:rsidR="006D494C" w:rsidRPr="008F0DA2">
        <w:rPr>
          <w:rFonts w:ascii="Garamond" w:hAnsi="Garamond"/>
        </w:rPr>
        <w:t xml:space="preserve">believe that the moving time depiction </w:t>
      </w:r>
      <w:r w:rsidR="00972EB3" w:rsidRPr="008F0DA2">
        <w:rPr>
          <w:rFonts w:ascii="Garamond" w:hAnsi="Garamond"/>
        </w:rPr>
        <w:t>captures</w:t>
      </w:r>
      <w:r w:rsidR="006D494C" w:rsidRPr="008F0DA2">
        <w:rPr>
          <w:rFonts w:ascii="Garamond" w:hAnsi="Garamond"/>
        </w:rPr>
        <w:t xml:space="preserve"> how the</w:t>
      </w:r>
      <w:r w:rsidR="003E7BA3" w:rsidRPr="008F0DA2">
        <w:rPr>
          <w:rFonts w:ascii="Garamond" w:hAnsi="Garamond"/>
        </w:rPr>
        <w:t>y think our world</w:t>
      </w:r>
      <w:r w:rsidR="00B64F9B">
        <w:rPr>
          <w:rFonts w:ascii="Garamond" w:hAnsi="Garamond"/>
        </w:rPr>
        <w:t xml:space="preserve"> is, </w:t>
      </w:r>
      <w:r w:rsidR="003E7BA3" w:rsidRPr="008F0DA2">
        <w:rPr>
          <w:rFonts w:ascii="Garamond" w:hAnsi="Garamond"/>
        </w:rPr>
        <w:t>will be future-biased and near-biased compared to those who believe that the static depiction best depicts how they think our world is</w:t>
      </w:r>
      <w:r w:rsidR="00BA0762">
        <w:rPr>
          <w:rFonts w:ascii="Garamond" w:hAnsi="Garamond"/>
        </w:rPr>
        <w:t>.</w:t>
      </w:r>
    </w:p>
    <w:p w14:paraId="198DC3E5" w14:textId="6EA0F777" w:rsidR="00BA0762" w:rsidRDefault="00BA0762" w:rsidP="00BA0762">
      <w:pPr>
        <w:adjustRightInd w:val="0"/>
        <w:snapToGrid w:val="0"/>
        <w:spacing w:line="360" w:lineRule="auto"/>
        <w:ind w:right="567"/>
        <w:jc w:val="both"/>
        <w:rPr>
          <w:rFonts w:ascii="Garamond" w:hAnsi="Garamond"/>
        </w:rPr>
      </w:pPr>
    </w:p>
    <w:p w14:paraId="267A13A8" w14:textId="0C5212DE" w:rsidR="00E07D71" w:rsidRDefault="00E07D71" w:rsidP="00E07D71">
      <w:pPr>
        <w:adjustRightInd w:val="0"/>
        <w:snapToGrid w:val="0"/>
        <w:spacing w:line="360" w:lineRule="auto"/>
        <w:ind w:right="567"/>
        <w:jc w:val="both"/>
        <w:rPr>
          <w:rFonts w:ascii="Garamond" w:hAnsi="Garamond"/>
        </w:rPr>
      </w:pPr>
      <w:r>
        <w:rPr>
          <w:rFonts w:ascii="Garamond" w:hAnsi="Garamond"/>
        </w:rPr>
        <w:t xml:space="preserve">If people’s belief that the ego moves partially explains why they are both future- and near-biased (the moving </w:t>
      </w:r>
      <w:r w:rsidR="004A6D8C">
        <w:rPr>
          <w:rFonts w:ascii="Garamond" w:hAnsi="Garamond"/>
        </w:rPr>
        <w:t>ego</w:t>
      </w:r>
      <w:r>
        <w:rPr>
          <w:rFonts w:ascii="Garamond" w:hAnsi="Garamond"/>
        </w:rPr>
        <w:t xml:space="preserve"> belief hypothesis) then we should find that m</w:t>
      </w:r>
      <w:r w:rsidRPr="008F0DA2">
        <w:rPr>
          <w:rFonts w:ascii="Garamond" w:hAnsi="Garamond"/>
        </w:rPr>
        <w:t xml:space="preserve">ore people who believe that the moving </w:t>
      </w:r>
      <w:r w:rsidR="004A6D8C">
        <w:rPr>
          <w:rFonts w:ascii="Garamond" w:hAnsi="Garamond"/>
        </w:rPr>
        <w:t>ego</w:t>
      </w:r>
      <w:r w:rsidRPr="008F0DA2">
        <w:rPr>
          <w:rFonts w:ascii="Garamond" w:hAnsi="Garamond"/>
        </w:rPr>
        <w:t xml:space="preserve"> depiction captures how they think our world</w:t>
      </w:r>
      <w:r>
        <w:rPr>
          <w:rFonts w:ascii="Garamond" w:hAnsi="Garamond"/>
        </w:rPr>
        <w:t xml:space="preserve"> is</w:t>
      </w:r>
      <w:r w:rsidR="008E6A40">
        <w:rPr>
          <w:rFonts w:ascii="Garamond" w:hAnsi="Garamond"/>
        </w:rPr>
        <w:t>,</w:t>
      </w:r>
      <w:r>
        <w:rPr>
          <w:rFonts w:ascii="Garamond" w:hAnsi="Garamond"/>
        </w:rPr>
        <w:t xml:space="preserve"> </w:t>
      </w:r>
      <w:r w:rsidRPr="008F0DA2">
        <w:rPr>
          <w:rFonts w:ascii="Garamond" w:hAnsi="Garamond"/>
        </w:rPr>
        <w:t>will be future-biased and near-biased compared to those who believe that the static depiction best depicts how they think our world</w:t>
      </w:r>
      <w:r w:rsidR="00594912">
        <w:rPr>
          <w:rFonts w:ascii="Garamond" w:hAnsi="Garamond"/>
        </w:rPr>
        <w:t xml:space="preserve"> is</w:t>
      </w:r>
      <w:r>
        <w:rPr>
          <w:rFonts w:ascii="Garamond" w:hAnsi="Garamond"/>
        </w:rPr>
        <w:t xml:space="preserve">. This is our </w:t>
      </w:r>
      <w:r w:rsidR="004A6D8C">
        <w:rPr>
          <w:rFonts w:ascii="Garamond" w:hAnsi="Garamond"/>
        </w:rPr>
        <w:t>third</w:t>
      </w:r>
      <w:r>
        <w:rPr>
          <w:rFonts w:ascii="Garamond" w:hAnsi="Garamond"/>
        </w:rPr>
        <w:t xml:space="preserve"> hypothesis, H</w:t>
      </w:r>
      <w:r w:rsidR="004A6D8C">
        <w:rPr>
          <w:rFonts w:ascii="Garamond" w:hAnsi="Garamond"/>
        </w:rPr>
        <w:t xml:space="preserve">3: </w:t>
      </w:r>
    </w:p>
    <w:p w14:paraId="68F6BA6B" w14:textId="77777777" w:rsidR="00E07D71" w:rsidRPr="008F0DA2" w:rsidRDefault="00E07D71" w:rsidP="00F227E5">
      <w:pPr>
        <w:adjustRightInd w:val="0"/>
        <w:snapToGrid w:val="0"/>
        <w:spacing w:line="360" w:lineRule="auto"/>
        <w:ind w:right="567"/>
        <w:jc w:val="both"/>
        <w:rPr>
          <w:rFonts w:ascii="Garamond" w:hAnsi="Garamond"/>
        </w:rPr>
      </w:pPr>
    </w:p>
    <w:p w14:paraId="46F2CF18" w14:textId="668D50C9" w:rsidR="003E7BA3" w:rsidRDefault="003E7BA3" w:rsidP="00795CCC">
      <w:pPr>
        <w:adjustRightInd w:val="0"/>
        <w:snapToGrid w:val="0"/>
        <w:spacing w:line="360" w:lineRule="auto"/>
        <w:ind w:left="567" w:right="567"/>
        <w:jc w:val="both"/>
        <w:rPr>
          <w:rFonts w:ascii="Garamond" w:hAnsi="Garamond"/>
        </w:rPr>
      </w:pPr>
      <w:r w:rsidRPr="008F0DA2">
        <w:rPr>
          <w:rFonts w:ascii="Garamond" w:hAnsi="Garamond"/>
        </w:rPr>
        <w:t xml:space="preserve">H3: More people who believe that the moving ego depiction </w:t>
      </w:r>
      <w:r w:rsidR="00DB4D31" w:rsidRPr="008F0DA2">
        <w:rPr>
          <w:rFonts w:ascii="Garamond" w:hAnsi="Garamond"/>
        </w:rPr>
        <w:t>captures</w:t>
      </w:r>
      <w:r w:rsidRPr="008F0DA2">
        <w:rPr>
          <w:rFonts w:ascii="Garamond" w:hAnsi="Garamond"/>
        </w:rPr>
        <w:t xml:space="preserve"> how they think our world is</w:t>
      </w:r>
      <w:r w:rsidR="00B64F9B">
        <w:rPr>
          <w:rFonts w:ascii="Garamond" w:hAnsi="Garamond"/>
        </w:rPr>
        <w:t>,</w:t>
      </w:r>
      <w:r w:rsidRPr="008F0DA2">
        <w:rPr>
          <w:rFonts w:ascii="Garamond" w:hAnsi="Garamond"/>
        </w:rPr>
        <w:t xml:space="preserve"> will be future-biased and near-biased compared to those who believe that the static depiction best depicts how they think our world is</w:t>
      </w:r>
      <w:r w:rsidR="00B1358B">
        <w:rPr>
          <w:rFonts w:ascii="Garamond" w:hAnsi="Garamond"/>
        </w:rPr>
        <w:t>.</w:t>
      </w:r>
    </w:p>
    <w:p w14:paraId="297F67F9" w14:textId="17C4790D" w:rsidR="00B1358B" w:rsidRDefault="00B1358B" w:rsidP="00B1358B">
      <w:pPr>
        <w:adjustRightInd w:val="0"/>
        <w:snapToGrid w:val="0"/>
        <w:spacing w:line="360" w:lineRule="auto"/>
        <w:ind w:right="567"/>
        <w:jc w:val="both"/>
        <w:rPr>
          <w:rFonts w:ascii="Garamond" w:hAnsi="Garamond"/>
        </w:rPr>
      </w:pPr>
    </w:p>
    <w:p w14:paraId="44F2B7C8" w14:textId="0339EE3D" w:rsidR="001538B5" w:rsidRDefault="001538B5" w:rsidP="001538B5">
      <w:pPr>
        <w:adjustRightInd w:val="0"/>
        <w:snapToGrid w:val="0"/>
        <w:spacing w:line="360" w:lineRule="auto"/>
        <w:ind w:right="567"/>
        <w:jc w:val="both"/>
        <w:rPr>
          <w:rFonts w:ascii="Garamond" w:hAnsi="Garamond"/>
        </w:rPr>
      </w:pPr>
      <w:r>
        <w:rPr>
          <w:rFonts w:ascii="Garamond" w:hAnsi="Garamond"/>
        </w:rPr>
        <w:lastRenderedPageBreak/>
        <w:t>If people’s phenomenology as</w:t>
      </w:r>
      <w:r w:rsidR="00594912">
        <w:rPr>
          <w:rFonts w:ascii="Garamond" w:hAnsi="Garamond"/>
        </w:rPr>
        <w:t xml:space="preserve"> of</w:t>
      </w:r>
      <w:r>
        <w:rPr>
          <w:rFonts w:ascii="Garamond" w:hAnsi="Garamond"/>
        </w:rPr>
        <w:t xml:space="preserve"> time moving partially explains why they are both future- and near-biased (the moving </w:t>
      </w:r>
      <w:r w:rsidR="006E262E">
        <w:rPr>
          <w:rFonts w:ascii="Garamond" w:hAnsi="Garamond"/>
        </w:rPr>
        <w:t>time</w:t>
      </w:r>
      <w:r>
        <w:rPr>
          <w:rFonts w:ascii="Garamond" w:hAnsi="Garamond"/>
        </w:rPr>
        <w:t xml:space="preserve"> </w:t>
      </w:r>
      <w:r w:rsidR="006E262E">
        <w:rPr>
          <w:rFonts w:ascii="Garamond" w:hAnsi="Garamond"/>
        </w:rPr>
        <w:t>phenomenology</w:t>
      </w:r>
      <w:r>
        <w:rPr>
          <w:rFonts w:ascii="Garamond" w:hAnsi="Garamond"/>
        </w:rPr>
        <w:t xml:space="preserve"> hypothesis) then we should find that m</w:t>
      </w:r>
      <w:r w:rsidRPr="008F0DA2">
        <w:rPr>
          <w:rFonts w:ascii="Garamond" w:hAnsi="Garamond"/>
        </w:rPr>
        <w:t>ore people</w:t>
      </w:r>
      <w:r>
        <w:rPr>
          <w:rFonts w:ascii="Garamond" w:hAnsi="Garamond"/>
        </w:rPr>
        <w:t xml:space="preserve"> who have this moving time phenomenology </w:t>
      </w:r>
      <w:r w:rsidRPr="008F0DA2">
        <w:rPr>
          <w:rFonts w:ascii="Garamond" w:hAnsi="Garamond"/>
        </w:rPr>
        <w:t xml:space="preserve">will be future-biased and near-biased compared to those who </w:t>
      </w:r>
      <w:r w:rsidR="004054A3">
        <w:rPr>
          <w:rFonts w:ascii="Garamond" w:hAnsi="Garamond"/>
        </w:rPr>
        <w:t>have static phenomenology</w:t>
      </w:r>
      <w:r w:rsidR="00116F52">
        <w:rPr>
          <w:rFonts w:ascii="Garamond" w:hAnsi="Garamond"/>
        </w:rPr>
        <w:t xml:space="preserve">. </w:t>
      </w:r>
      <w:r>
        <w:rPr>
          <w:rFonts w:ascii="Garamond" w:hAnsi="Garamond"/>
        </w:rPr>
        <w:t xml:space="preserve">This is our </w:t>
      </w:r>
      <w:r w:rsidR="00116F52">
        <w:rPr>
          <w:rFonts w:ascii="Garamond" w:hAnsi="Garamond"/>
        </w:rPr>
        <w:t>fourth</w:t>
      </w:r>
      <w:r>
        <w:rPr>
          <w:rFonts w:ascii="Garamond" w:hAnsi="Garamond"/>
        </w:rPr>
        <w:t xml:space="preserve"> hypothesis, H</w:t>
      </w:r>
      <w:r w:rsidR="00116F52">
        <w:rPr>
          <w:rFonts w:ascii="Garamond" w:hAnsi="Garamond"/>
        </w:rPr>
        <w:t>4</w:t>
      </w:r>
      <w:r>
        <w:rPr>
          <w:rFonts w:ascii="Garamond" w:hAnsi="Garamond"/>
        </w:rPr>
        <w:t xml:space="preserve">: </w:t>
      </w:r>
    </w:p>
    <w:p w14:paraId="6764A709" w14:textId="2E81598F" w:rsidR="00B1358B" w:rsidRPr="008F0DA2" w:rsidRDefault="00B1358B" w:rsidP="00F227E5">
      <w:pPr>
        <w:adjustRightInd w:val="0"/>
        <w:snapToGrid w:val="0"/>
        <w:spacing w:line="360" w:lineRule="auto"/>
        <w:ind w:right="567"/>
        <w:jc w:val="both"/>
        <w:rPr>
          <w:rFonts w:ascii="Garamond" w:hAnsi="Garamond"/>
        </w:rPr>
      </w:pPr>
    </w:p>
    <w:p w14:paraId="54707444" w14:textId="79D4E6CA" w:rsidR="003E7BA3" w:rsidRDefault="003E7BA3" w:rsidP="00795CCC">
      <w:pPr>
        <w:adjustRightInd w:val="0"/>
        <w:snapToGrid w:val="0"/>
        <w:spacing w:line="360" w:lineRule="auto"/>
        <w:ind w:left="567" w:right="567"/>
        <w:jc w:val="both"/>
        <w:rPr>
          <w:rFonts w:ascii="Garamond" w:hAnsi="Garamond"/>
        </w:rPr>
      </w:pPr>
      <w:r w:rsidRPr="008F0DA2">
        <w:rPr>
          <w:rFonts w:ascii="Garamond" w:hAnsi="Garamond"/>
        </w:rPr>
        <w:t xml:space="preserve">H4: More people who judge </w:t>
      </w:r>
      <w:proofErr w:type="gramStart"/>
      <w:r w:rsidRPr="008F0DA2">
        <w:rPr>
          <w:rFonts w:ascii="Garamond" w:hAnsi="Garamond"/>
        </w:rPr>
        <w:t>that things</w:t>
      </w:r>
      <w:proofErr w:type="gramEnd"/>
      <w:r w:rsidRPr="008F0DA2">
        <w:rPr>
          <w:rFonts w:ascii="Garamond" w:hAnsi="Garamond"/>
        </w:rPr>
        <w:t xml:space="preserve"> seem to them </w:t>
      </w:r>
      <w:r w:rsidR="00B64F9B">
        <w:rPr>
          <w:rFonts w:ascii="Garamond" w:hAnsi="Garamond"/>
        </w:rPr>
        <w:t xml:space="preserve">to be </w:t>
      </w:r>
      <w:r w:rsidRPr="008F0DA2">
        <w:rPr>
          <w:rFonts w:ascii="Garamond" w:hAnsi="Garamond"/>
        </w:rPr>
        <w:t xml:space="preserve">as </w:t>
      </w:r>
      <w:r w:rsidR="00607024" w:rsidRPr="008F0DA2">
        <w:rPr>
          <w:rFonts w:ascii="Garamond" w:hAnsi="Garamond"/>
        </w:rPr>
        <w:t xml:space="preserve">presented </w:t>
      </w:r>
      <w:r w:rsidRPr="008F0DA2">
        <w:rPr>
          <w:rFonts w:ascii="Garamond" w:hAnsi="Garamond"/>
        </w:rPr>
        <w:t>by the moving time depiction will be future-biased and near-biased compared to those who judge that things seem to them as depicted by the static depiction</w:t>
      </w:r>
      <w:r w:rsidR="000C03DB">
        <w:rPr>
          <w:rFonts w:ascii="Garamond" w:hAnsi="Garamond"/>
        </w:rPr>
        <w:t>.</w:t>
      </w:r>
    </w:p>
    <w:p w14:paraId="2D9D5D4A" w14:textId="0818076F" w:rsidR="000C03DB" w:rsidRDefault="000C03DB" w:rsidP="000C03DB">
      <w:pPr>
        <w:adjustRightInd w:val="0"/>
        <w:snapToGrid w:val="0"/>
        <w:spacing w:line="360" w:lineRule="auto"/>
        <w:ind w:right="567"/>
        <w:jc w:val="both"/>
        <w:rPr>
          <w:rFonts w:ascii="Garamond" w:hAnsi="Garamond"/>
        </w:rPr>
      </w:pPr>
    </w:p>
    <w:p w14:paraId="22132ADF" w14:textId="791CCCF3" w:rsidR="00830016" w:rsidRDefault="00830016" w:rsidP="00830016">
      <w:pPr>
        <w:adjustRightInd w:val="0"/>
        <w:snapToGrid w:val="0"/>
        <w:spacing w:line="360" w:lineRule="auto"/>
        <w:ind w:right="567"/>
        <w:jc w:val="both"/>
        <w:rPr>
          <w:rFonts w:ascii="Garamond" w:hAnsi="Garamond"/>
        </w:rPr>
      </w:pPr>
      <w:r>
        <w:rPr>
          <w:rFonts w:ascii="Garamond" w:hAnsi="Garamond"/>
        </w:rPr>
        <w:t>Finally, if moving ego phenomenology partially explains why they are both future- and near-biased (the moving ego phenomenology hypothesis) then we should find that m</w:t>
      </w:r>
      <w:r w:rsidRPr="008F0DA2">
        <w:rPr>
          <w:rFonts w:ascii="Garamond" w:hAnsi="Garamond"/>
        </w:rPr>
        <w:t>ore people</w:t>
      </w:r>
      <w:r>
        <w:rPr>
          <w:rFonts w:ascii="Garamond" w:hAnsi="Garamond"/>
        </w:rPr>
        <w:t xml:space="preserve"> who have this moving ego phenomenology </w:t>
      </w:r>
      <w:r w:rsidRPr="008F0DA2">
        <w:rPr>
          <w:rFonts w:ascii="Garamond" w:hAnsi="Garamond"/>
        </w:rPr>
        <w:t xml:space="preserve">will be future-biased and near-biased compared to those who </w:t>
      </w:r>
      <w:r w:rsidR="004054A3">
        <w:rPr>
          <w:rFonts w:ascii="Garamond" w:hAnsi="Garamond"/>
        </w:rPr>
        <w:t>have static phenomenology</w:t>
      </w:r>
      <w:r>
        <w:rPr>
          <w:rFonts w:ascii="Garamond" w:hAnsi="Garamond"/>
        </w:rPr>
        <w:t>.  This is our f</w:t>
      </w:r>
      <w:r w:rsidR="00467BCC">
        <w:rPr>
          <w:rFonts w:ascii="Garamond" w:hAnsi="Garamond"/>
        </w:rPr>
        <w:t>ift</w:t>
      </w:r>
      <w:r>
        <w:rPr>
          <w:rFonts w:ascii="Garamond" w:hAnsi="Garamond"/>
        </w:rPr>
        <w:t>h hypothesis, H</w:t>
      </w:r>
      <w:r w:rsidR="0058418D">
        <w:rPr>
          <w:rFonts w:ascii="Garamond" w:hAnsi="Garamond"/>
        </w:rPr>
        <w:t>5</w:t>
      </w:r>
      <w:r>
        <w:rPr>
          <w:rFonts w:ascii="Garamond" w:hAnsi="Garamond"/>
        </w:rPr>
        <w:t xml:space="preserve">: </w:t>
      </w:r>
    </w:p>
    <w:p w14:paraId="5EF3EF14" w14:textId="77777777" w:rsidR="00830016" w:rsidRPr="008F0DA2" w:rsidRDefault="00830016" w:rsidP="00F227E5">
      <w:pPr>
        <w:adjustRightInd w:val="0"/>
        <w:snapToGrid w:val="0"/>
        <w:spacing w:line="360" w:lineRule="auto"/>
        <w:ind w:right="567"/>
        <w:jc w:val="both"/>
        <w:rPr>
          <w:rFonts w:ascii="Garamond" w:hAnsi="Garamond"/>
        </w:rPr>
      </w:pPr>
    </w:p>
    <w:p w14:paraId="5087647D" w14:textId="18D3336C" w:rsidR="001170FC" w:rsidRDefault="008E674B" w:rsidP="00535C27">
      <w:pPr>
        <w:adjustRightInd w:val="0"/>
        <w:snapToGrid w:val="0"/>
        <w:spacing w:line="360" w:lineRule="auto"/>
        <w:ind w:left="567" w:right="567"/>
        <w:jc w:val="both"/>
        <w:rPr>
          <w:rFonts w:ascii="Garamond" w:hAnsi="Garamond"/>
        </w:rPr>
      </w:pPr>
      <w:r w:rsidRPr="008F0DA2">
        <w:rPr>
          <w:rFonts w:ascii="Garamond" w:hAnsi="Garamond"/>
        </w:rPr>
        <w:t xml:space="preserve">H5: More people who judge </w:t>
      </w:r>
      <w:proofErr w:type="gramStart"/>
      <w:r w:rsidRPr="008F0DA2">
        <w:rPr>
          <w:rFonts w:ascii="Garamond" w:hAnsi="Garamond"/>
        </w:rPr>
        <w:t>that things</w:t>
      </w:r>
      <w:proofErr w:type="gramEnd"/>
      <w:r w:rsidRPr="008F0DA2">
        <w:rPr>
          <w:rFonts w:ascii="Garamond" w:hAnsi="Garamond"/>
        </w:rPr>
        <w:t xml:space="preserve"> seem to them</w:t>
      </w:r>
      <w:r w:rsidR="00B64F9B">
        <w:rPr>
          <w:rFonts w:ascii="Garamond" w:hAnsi="Garamond"/>
        </w:rPr>
        <w:t xml:space="preserve"> to be</w:t>
      </w:r>
      <w:r w:rsidRPr="008F0DA2">
        <w:rPr>
          <w:rFonts w:ascii="Garamond" w:hAnsi="Garamond"/>
        </w:rPr>
        <w:t xml:space="preserve"> as depicted by the moving eg</w:t>
      </w:r>
      <w:r w:rsidR="00B000E2" w:rsidRPr="008F0DA2">
        <w:rPr>
          <w:rFonts w:ascii="Garamond" w:hAnsi="Garamond"/>
        </w:rPr>
        <w:t>o</w:t>
      </w:r>
      <w:r w:rsidRPr="008F0DA2">
        <w:rPr>
          <w:rFonts w:ascii="Garamond" w:hAnsi="Garamond"/>
        </w:rPr>
        <w:t xml:space="preserve"> depiction will be future-biased and near-biased compared to those who judge that things seem to them as depicted by the static depiction</w:t>
      </w:r>
      <w:r w:rsidR="008E6A40">
        <w:rPr>
          <w:rFonts w:ascii="Garamond" w:hAnsi="Garamond"/>
        </w:rPr>
        <w:t>.</w:t>
      </w:r>
    </w:p>
    <w:p w14:paraId="66E3FFEC" w14:textId="77777777" w:rsidR="000D2A9D" w:rsidRDefault="000D2A9D" w:rsidP="000D2A9D">
      <w:pPr>
        <w:adjustRightInd w:val="0"/>
        <w:snapToGrid w:val="0"/>
        <w:spacing w:line="360" w:lineRule="auto"/>
        <w:ind w:right="567"/>
        <w:jc w:val="both"/>
        <w:rPr>
          <w:rFonts w:ascii="Garamond" w:hAnsi="Garamond"/>
        </w:rPr>
      </w:pPr>
    </w:p>
    <w:p w14:paraId="7DC87E26" w14:textId="77777777" w:rsidR="008D207E" w:rsidRDefault="008D207E" w:rsidP="008F0DA2">
      <w:pPr>
        <w:adjustRightInd w:val="0"/>
        <w:snapToGrid w:val="0"/>
        <w:spacing w:line="360" w:lineRule="auto"/>
        <w:jc w:val="both"/>
        <w:rPr>
          <w:rFonts w:ascii="Garamond" w:hAnsi="Garamond"/>
        </w:rPr>
      </w:pPr>
    </w:p>
    <w:p w14:paraId="47638AE1" w14:textId="5C5DD897" w:rsidR="0058418D" w:rsidRDefault="0058418D" w:rsidP="008F0DA2">
      <w:pPr>
        <w:adjustRightInd w:val="0"/>
        <w:snapToGrid w:val="0"/>
        <w:spacing w:line="360" w:lineRule="auto"/>
        <w:jc w:val="both"/>
        <w:rPr>
          <w:rFonts w:ascii="Garamond" w:hAnsi="Garamond"/>
        </w:rPr>
      </w:pPr>
      <w:r>
        <w:rPr>
          <w:rFonts w:ascii="Garamond" w:hAnsi="Garamond"/>
        </w:rPr>
        <w:t xml:space="preserve">More generally, if </w:t>
      </w:r>
      <w:r w:rsidR="0087678B">
        <w:rPr>
          <w:rFonts w:ascii="Garamond" w:hAnsi="Garamond"/>
        </w:rPr>
        <w:t xml:space="preserve">support is found for H2 or H4, then this in turn will provide support for the moving time explanation. </w:t>
      </w:r>
      <w:r w:rsidR="00594912">
        <w:rPr>
          <w:rFonts w:ascii="Garamond" w:hAnsi="Garamond"/>
        </w:rPr>
        <w:t>I</w:t>
      </w:r>
      <w:r w:rsidR="0087678B">
        <w:rPr>
          <w:rFonts w:ascii="Garamond" w:hAnsi="Garamond"/>
        </w:rPr>
        <w:t>f the moving time explanation is correct, then we would expect there to be an association with either beliefs about</w:t>
      </w:r>
      <w:r w:rsidR="00814EBC">
        <w:rPr>
          <w:rFonts w:ascii="Garamond" w:hAnsi="Garamond"/>
        </w:rPr>
        <w:t>,</w:t>
      </w:r>
      <w:r w:rsidR="0087678B">
        <w:rPr>
          <w:rFonts w:ascii="Garamond" w:hAnsi="Garamond"/>
        </w:rPr>
        <w:t xml:space="preserve"> or experiences of</w:t>
      </w:r>
      <w:r w:rsidR="00814EBC">
        <w:rPr>
          <w:rFonts w:ascii="Garamond" w:hAnsi="Garamond"/>
        </w:rPr>
        <w:t>,</w:t>
      </w:r>
      <w:r w:rsidR="0087678B">
        <w:rPr>
          <w:rFonts w:ascii="Garamond" w:hAnsi="Garamond"/>
        </w:rPr>
        <w:t xml:space="preserve"> time moving and either near- </w:t>
      </w:r>
      <w:r w:rsidR="00040663">
        <w:rPr>
          <w:rFonts w:ascii="Garamond" w:hAnsi="Garamond"/>
        </w:rPr>
        <w:t xml:space="preserve">and </w:t>
      </w:r>
      <w:r w:rsidR="0087678B">
        <w:rPr>
          <w:rFonts w:ascii="Garamond" w:hAnsi="Garamond"/>
        </w:rPr>
        <w:t>future</w:t>
      </w:r>
      <w:r w:rsidR="00594912">
        <w:rPr>
          <w:rFonts w:ascii="Garamond" w:hAnsi="Garamond"/>
        </w:rPr>
        <w:t>-</w:t>
      </w:r>
      <w:r w:rsidR="0087678B">
        <w:rPr>
          <w:rFonts w:ascii="Garamond" w:hAnsi="Garamond"/>
        </w:rPr>
        <w:t xml:space="preserve">bias. Similarly, if support is found for H3 or H5, then this will provide support for the moving ego explanation. If the moving ego explanation is correct, then there should be an association between either </w:t>
      </w:r>
      <w:proofErr w:type="gramStart"/>
      <w:r w:rsidR="0087678B">
        <w:rPr>
          <w:rFonts w:ascii="Garamond" w:hAnsi="Garamond"/>
        </w:rPr>
        <w:t>beliefs</w:t>
      </w:r>
      <w:proofErr w:type="gramEnd"/>
      <w:r w:rsidR="0087678B">
        <w:rPr>
          <w:rFonts w:ascii="Garamond" w:hAnsi="Garamond"/>
        </w:rPr>
        <w:t xml:space="preserve"> about</w:t>
      </w:r>
      <w:r w:rsidR="00814EBC">
        <w:rPr>
          <w:rFonts w:ascii="Garamond" w:hAnsi="Garamond"/>
        </w:rPr>
        <w:t xml:space="preserve">, </w:t>
      </w:r>
      <w:r w:rsidR="0087678B">
        <w:rPr>
          <w:rFonts w:ascii="Garamond" w:hAnsi="Garamond"/>
        </w:rPr>
        <w:t>or experiences of</w:t>
      </w:r>
      <w:r w:rsidR="00814EBC">
        <w:rPr>
          <w:rFonts w:ascii="Garamond" w:hAnsi="Garamond"/>
        </w:rPr>
        <w:t>,</w:t>
      </w:r>
      <w:r w:rsidR="0087678B">
        <w:rPr>
          <w:rFonts w:ascii="Garamond" w:hAnsi="Garamond"/>
        </w:rPr>
        <w:t xml:space="preserve"> the ego moving through time and either </w:t>
      </w:r>
      <w:r w:rsidR="008E6A40">
        <w:rPr>
          <w:rFonts w:ascii="Garamond" w:hAnsi="Garamond"/>
        </w:rPr>
        <w:t>future</w:t>
      </w:r>
      <w:r w:rsidR="005459DB">
        <w:rPr>
          <w:rFonts w:ascii="Garamond" w:hAnsi="Garamond"/>
        </w:rPr>
        <w:t>-</w:t>
      </w:r>
      <w:r w:rsidR="008E6A40">
        <w:rPr>
          <w:rFonts w:ascii="Garamond" w:hAnsi="Garamond"/>
        </w:rPr>
        <w:t xml:space="preserve"> </w:t>
      </w:r>
      <w:r w:rsidR="00040663">
        <w:rPr>
          <w:rFonts w:ascii="Garamond" w:hAnsi="Garamond"/>
        </w:rPr>
        <w:t xml:space="preserve">and </w:t>
      </w:r>
      <w:r w:rsidR="008E6A40">
        <w:rPr>
          <w:rFonts w:ascii="Garamond" w:hAnsi="Garamond"/>
        </w:rPr>
        <w:t>near-bias.</w:t>
      </w:r>
      <w:r w:rsidR="0087678B">
        <w:rPr>
          <w:rFonts w:ascii="Garamond" w:hAnsi="Garamond"/>
        </w:rPr>
        <w:t xml:space="preserve"> </w:t>
      </w:r>
    </w:p>
    <w:p w14:paraId="6B856064" w14:textId="77777777" w:rsidR="0087678B" w:rsidRPr="008F0DA2" w:rsidRDefault="0087678B" w:rsidP="008F0DA2">
      <w:pPr>
        <w:adjustRightInd w:val="0"/>
        <w:snapToGrid w:val="0"/>
        <w:spacing w:line="360" w:lineRule="auto"/>
        <w:jc w:val="both"/>
        <w:rPr>
          <w:rFonts w:ascii="Garamond" w:hAnsi="Garamond"/>
        </w:rPr>
      </w:pPr>
    </w:p>
    <w:p w14:paraId="449D3016" w14:textId="18152A51" w:rsidR="003F5454" w:rsidRPr="008F0DA2" w:rsidRDefault="0072791C" w:rsidP="001170FC">
      <w:pPr>
        <w:adjustRightInd w:val="0"/>
        <w:snapToGrid w:val="0"/>
        <w:spacing w:line="360" w:lineRule="auto"/>
        <w:jc w:val="both"/>
        <w:rPr>
          <w:rFonts w:ascii="Garamond" w:hAnsi="Garamond"/>
        </w:rPr>
      </w:pPr>
      <w:r w:rsidRPr="008F0DA2">
        <w:rPr>
          <w:rFonts w:ascii="Garamond" w:hAnsi="Garamond"/>
        </w:rPr>
        <w:t xml:space="preserve">In experiment 2 we </w:t>
      </w:r>
      <w:r w:rsidR="00501898" w:rsidRPr="008F0DA2">
        <w:rPr>
          <w:rFonts w:ascii="Garamond" w:hAnsi="Garamond"/>
        </w:rPr>
        <w:t>investigate</w:t>
      </w:r>
      <w:r w:rsidRPr="008F0DA2">
        <w:rPr>
          <w:rFonts w:ascii="Garamond" w:hAnsi="Garamond"/>
        </w:rPr>
        <w:t xml:space="preserve"> whether we </w:t>
      </w:r>
      <w:r w:rsidR="0058418D">
        <w:rPr>
          <w:rFonts w:ascii="Garamond" w:hAnsi="Garamond"/>
        </w:rPr>
        <w:t>can</w:t>
      </w:r>
      <w:r w:rsidR="0058418D" w:rsidRPr="008F0DA2">
        <w:rPr>
          <w:rFonts w:ascii="Garamond" w:hAnsi="Garamond"/>
        </w:rPr>
        <w:t xml:space="preserve"> </w:t>
      </w:r>
      <w:r w:rsidRPr="008F0DA2">
        <w:rPr>
          <w:rFonts w:ascii="Garamond" w:hAnsi="Garamond"/>
        </w:rPr>
        <w:t xml:space="preserve">manipulate the degree to which people exhibit future-bias by priming them with just one of </w:t>
      </w:r>
      <w:r w:rsidR="00B77403" w:rsidRPr="008F0DA2">
        <w:rPr>
          <w:rFonts w:ascii="Garamond" w:hAnsi="Garamond"/>
        </w:rPr>
        <w:t>the temporal depictions</w:t>
      </w:r>
      <w:r w:rsidR="0087678B">
        <w:rPr>
          <w:rFonts w:ascii="Garamond" w:hAnsi="Garamond"/>
        </w:rPr>
        <w:t xml:space="preserve"> considered in experiment 1</w:t>
      </w:r>
      <w:r w:rsidR="000E0D70">
        <w:rPr>
          <w:rFonts w:ascii="Garamond" w:hAnsi="Garamond"/>
        </w:rPr>
        <w:t xml:space="preserve"> (moving ego vs. moving time vs. static)</w:t>
      </w:r>
      <w:r w:rsidRPr="008F0DA2">
        <w:rPr>
          <w:rFonts w:ascii="Garamond" w:hAnsi="Garamond"/>
        </w:rPr>
        <w:t>. We predicted that people who saw one of the dynamical depictions would be more likely to show future-biased preferences tha</w:t>
      </w:r>
      <w:r w:rsidR="003C186E" w:rsidRPr="008F0DA2">
        <w:rPr>
          <w:rFonts w:ascii="Garamond" w:hAnsi="Garamond"/>
        </w:rPr>
        <w:t>n</w:t>
      </w:r>
      <w:r w:rsidRPr="008F0DA2">
        <w:rPr>
          <w:rFonts w:ascii="Garamond" w:hAnsi="Garamond"/>
        </w:rPr>
        <w:t xml:space="preserve"> people who saw the static </w:t>
      </w:r>
      <w:r w:rsidR="0082736C" w:rsidRPr="008F0DA2">
        <w:rPr>
          <w:rFonts w:ascii="Garamond" w:hAnsi="Garamond"/>
        </w:rPr>
        <w:t>depiction</w:t>
      </w:r>
      <w:r w:rsidR="00A22540" w:rsidRPr="008F0DA2">
        <w:rPr>
          <w:rFonts w:ascii="Garamond" w:hAnsi="Garamond"/>
        </w:rPr>
        <w:t xml:space="preserve">, because seeing </w:t>
      </w:r>
      <w:r w:rsidR="0032030D">
        <w:rPr>
          <w:rFonts w:ascii="Garamond" w:hAnsi="Garamond"/>
        </w:rPr>
        <w:t>a</w:t>
      </w:r>
      <w:r w:rsidR="0032030D" w:rsidRPr="008F0DA2">
        <w:rPr>
          <w:rFonts w:ascii="Garamond" w:hAnsi="Garamond"/>
        </w:rPr>
        <w:t xml:space="preserve"> </w:t>
      </w:r>
      <w:r w:rsidR="00A22540" w:rsidRPr="008F0DA2">
        <w:rPr>
          <w:rFonts w:ascii="Garamond" w:hAnsi="Garamond"/>
        </w:rPr>
        <w:t xml:space="preserve">dynamical depiction would tend to make salient, or promote, the relevant beliefs/phenomenology. </w:t>
      </w:r>
      <w:r w:rsidR="00666C06">
        <w:rPr>
          <w:rFonts w:ascii="Garamond" w:hAnsi="Garamond"/>
        </w:rPr>
        <w:t>We</w:t>
      </w:r>
      <w:r w:rsidR="00A22540" w:rsidRPr="008F0DA2">
        <w:rPr>
          <w:rFonts w:ascii="Garamond" w:hAnsi="Garamond"/>
        </w:rPr>
        <w:t xml:space="preserve"> hypothesi</w:t>
      </w:r>
      <w:r w:rsidR="00DB652A" w:rsidRPr="008F0DA2">
        <w:rPr>
          <w:rFonts w:ascii="Garamond" w:hAnsi="Garamond"/>
        </w:rPr>
        <w:t>s</w:t>
      </w:r>
      <w:r w:rsidR="00A22540" w:rsidRPr="008F0DA2">
        <w:rPr>
          <w:rFonts w:ascii="Garamond" w:hAnsi="Garamond"/>
        </w:rPr>
        <w:t>ed that:</w:t>
      </w:r>
    </w:p>
    <w:p w14:paraId="1813508D" w14:textId="77777777" w:rsidR="00A22540" w:rsidRPr="008F0DA2" w:rsidRDefault="00A22540" w:rsidP="008F0DA2">
      <w:pPr>
        <w:adjustRightInd w:val="0"/>
        <w:snapToGrid w:val="0"/>
        <w:spacing w:line="360" w:lineRule="auto"/>
        <w:jc w:val="both"/>
        <w:rPr>
          <w:rFonts w:ascii="Garamond" w:hAnsi="Garamond"/>
        </w:rPr>
      </w:pPr>
    </w:p>
    <w:p w14:paraId="57653EB4" w14:textId="478B6659" w:rsidR="00A22540" w:rsidRDefault="00A22540" w:rsidP="00795CCC">
      <w:pPr>
        <w:adjustRightInd w:val="0"/>
        <w:snapToGrid w:val="0"/>
        <w:spacing w:line="360" w:lineRule="auto"/>
        <w:ind w:left="567" w:right="567"/>
        <w:jc w:val="both"/>
        <w:rPr>
          <w:rFonts w:ascii="Garamond" w:hAnsi="Garamond"/>
        </w:rPr>
      </w:pPr>
      <w:r w:rsidRPr="008F0DA2">
        <w:rPr>
          <w:rFonts w:ascii="Garamond" w:hAnsi="Garamond"/>
        </w:rPr>
        <w:t>H</w:t>
      </w:r>
      <w:r w:rsidR="00C04220" w:rsidRPr="008F0DA2">
        <w:rPr>
          <w:rFonts w:ascii="Garamond" w:hAnsi="Garamond"/>
        </w:rPr>
        <w:t>6</w:t>
      </w:r>
      <w:r w:rsidRPr="008F0DA2">
        <w:rPr>
          <w:rFonts w:ascii="Garamond" w:hAnsi="Garamond"/>
        </w:rPr>
        <w:t xml:space="preserve">: More people who </w:t>
      </w:r>
      <w:r w:rsidR="0032030D">
        <w:rPr>
          <w:rFonts w:ascii="Garamond" w:hAnsi="Garamond"/>
        </w:rPr>
        <w:t>see</w:t>
      </w:r>
      <w:r w:rsidR="0032030D" w:rsidRPr="008F0DA2">
        <w:rPr>
          <w:rFonts w:ascii="Garamond" w:hAnsi="Garamond"/>
        </w:rPr>
        <w:t xml:space="preserve"> </w:t>
      </w:r>
      <w:r w:rsidRPr="008F0DA2">
        <w:rPr>
          <w:rFonts w:ascii="Garamond" w:hAnsi="Garamond"/>
        </w:rPr>
        <w:t xml:space="preserve">the moving ego depiction </w:t>
      </w:r>
      <w:r w:rsidR="00382516" w:rsidRPr="008F0DA2">
        <w:rPr>
          <w:rFonts w:ascii="Garamond" w:hAnsi="Garamond"/>
        </w:rPr>
        <w:t xml:space="preserve">will </w:t>
      </w:r>
      <w:r w:rsidRPr="008F0DA2">
        <w:rPr>
          <w:rFonts w:ascii="Garamond" w:hAnsi="Garamond"/>
        </w:rPr>
        <w:t xml:space="preserve">be future-biased </w:t>
      </w:r>
      <w:r w:rsidR="00382516" w:rsidRPr="008F0DA2">
        <w:rPr>
          <w:rFonts w:ascii="Garamond" w:hAnsi="Garamond"/>
        </w:rPr>
        <w:t xml:space="preserve">and near-biased </w:t>
      </w:r>
      <w:r w:rsidRPr="008F0DA2">
        <w:rPr>
          <w:rFonts w:ascii="Garamond" w:hAnsi="Garamond"/>
        </w:rPr>
        <w:t xml:space="preserve">compared to those who </w:t>
      </w:r>
      <w:r w:rsidR="0032030D">
        <w:rPr>
          <w:rFonts w:ascii="Garamond" w:hAnsi="Garamond"/>
        </w:rPr>
        <w:t>see</w:t>
      </w:r>
      <w:r w:rsidR="0032030D" w:rsidRPr="008F0DA2">
        <w:rPr>
          <w:rFonts w:ascii="Garamond" w:hAnsi="Garamond"/>
        </w:rPr>
        <w:t xml:space="preserve"> </w:t>
      </w:r>
      <w:r w:rsidRPr="008F0DA2">
        <w:rPr>
          <w:rFonts w:ascii="Garamond" w:hAnsi="Garamond"/>
        </w:rPr>
        <w:t>the static depiction</w:t>
      </w:r>
      <w:r w:rsidR="00C04220" w:rsidRPr="008F0DA2">
        <w:rPr>
          <w:rFonts w:ascii="Garamond" w:hAnsi="Garamond"/>
        </w:rPr>
        <w:t>.</w:t>
      </w:r>
    </w:p>
    <w:p w14:paraId="49E2316F" w14:textId="77777777" w:rsidR="005C17AC" w:rsidRPr="008F0DA2" w:rsidRDefault="005C17AC" w:rsidP="00795CCC">
      <w:pPr>
        <w:adjustRightInd w:val="0"/>
        <w:snapToGrid w:val="0"/>
        <w:spacing w:line="360" w:lineRule="auto"/>
        <w:ind w:left="567" w:right="567"/>
        <w:jc w:val="both"/>
        <w:rPr>
          <w:rFonts w:ascii="Garamond" w:hAnsi="Garamond"/>
        </w:rPr>
      </w:pPr>
    </w:p>
    <w:p w14:paraId="7DD898DB" w14:textId="7117B6C8" w:rsidR="008D207E" w:rsidRPr="008F0DA2" w:rsidRDefault="00A22540" w:rsidP="00795CCC">
      <w:pPr>
        <w:adjustRightInd w:val="0"/>
        <w:snapToGrid w:val="0"/>
        <w:spacing w:line="360" w:lineRule="auto"/>
        <w:ind w:left="567" w:right="567"/>
        <w:jc w:val="both"/>
        <w:rPr>
          <w:rFonts w:ascii="Garamond" w:hAnsi="Garamond"/>
        </w:rPr>
      </w:pPr>
      <w:r w:rsidRPr="008F0DA2">
        <w:rPr>
          <w:rFonts w:ascii="Garamond" w:hAnsi="Garamond"/>
        </w:rPr>
        <w:t>H</w:t>
      </w:r>
      <w:r w:rsidR="00C04220" w:rsidRPr="008F0DA2">
        <w:rPr>
          <w:rFonts w:ascii="Garamond" w:hAnsi="Garamond"/>
        </w:rPr>
        <w:t>7</w:t>
      </w:r>
      <w:r w:rsidRPr="008F0DA2">
        <w:rPr>
          <w:rFonts w:ascii="Garamond" w:hAnsi="Garamond"/>
        </w:rPr>
        <w:t xml:space="preserve">: More people who </w:t>
      </w:r>
      <w:r w:rsidR="0032030D">
        <w:rPr>
          <w:rFonts w:ascii="Garamond" w:hAnsi="Garamond"/>
        </w:rPr>
        <w:t>see</w:t>
      </w:r>
      <w:r w:rsidR="0032030D" w:rsidRPr="008F0DA2">
        <w:rPr>
          <w:rFonts w:ascii="Garamond" w:hAnsi="Garamond"/>
        </w:rPr>
        <w:t xml:space="preserve"> </w:t>
      </w:r>
      <w:r w:rsidRPr="008F0DA2">
        <w:rPr>
          <w:rFonts w:ascii="Garamond" w:hAnsi="Garamond"/>
        </w:rPr>
        <w:t xml:space="preserve">the moving time depiction </w:t>
      </w:r>
      <w:r w:rsidR="00382516" w:rsidRPr="008F0DA2">
        <w:rPr>
          <w:rFonts w:ascii="Garamond" w:hAnsi="Garamond"/>
        </w:rPr>
        <w:t xml:space="preserve">will </w:t>
      </w:r>
      <w:r w:rsidRPr="008F0DA2">
        <w:rPr>
          <w:rFonts w:ascii="Garamond" w:hAnsi="Garamond"/>
        </w:rPr>
        <w:t xml:space="preserve">be future-biased </w:t>
      </w:r>
      <w:r w:rsidR="00382516" w:rsidRPr="008F0DA2">
        <w:rPr>
          <w:rFonts w:ascii="Garamond" w:hAnsi="Garamond"/>
        </w:rPr>
        <w:t xml:space="preserve">and near-biased </w:t>
      </w:r>
      <w:r w:rsidRPr="008F0DA2">
        <w:rPr>
          <w:rFonts w:ascii="Garamond" w:hAnsi="Garamond"/>
        </w:rPr>
        <w:t xml:space="preserve">compared to those who </w:t>
      </w:r>
      <w:r w:rsidR="0032030D">
        <w:rPr>
          <w:rFonts w:ascii="Garamond" w:hAnsi="Garamond"/>
        </w:rPr>
        <w:t>see</w:t>
      </w:r>
      <w:r w:rsidR="0032030D" w:rsidRPr="008F0DA2">
        <w:rPr>
          <w:rFonts w:ascii="Garamond" w:hAnsi="Garamond"/>
        </w:rPr>
        <w:t xml:space="preserve"> </w:t>
      </w:r>
      <w:r w:rsidRPr="008F0DA2">
        <w:rPr>
          <w:rFonts w:ascii="Garamond" w:hAnsi="Garamond"/>
        </w:rPr>
        <w:t>the static depiction</w:t>
      </w:r>
      <w:r w:rsidR="00C04220" w:rsidRPr="008F0DA2">
        <w:rPr>
          <w:rFonts w:ascii="Garamond" w:hAnsi="Garamond"/>
        </w:rPr>
        <w:t>.</w:t>
      </w:r>
    </w:p>
    <w:p w14:paraId="65E5DD8D" w14:textId="77777777" w:rsidR="008D207E" w:rsidRDefault="008D207E" w:rsidP="008F0DA2">
      <w:pPr>
        <w:adjustRightInd w:val="0"/>
        <w:snapToGrid w:val="0"/>
        <w:spacing w:line="360" w:lineRule="auto"/>
        <w:jc w:val="both"/>
        <w:rPr>
          <w:rFonts w:ascii="Garamond" w:hAnsi="Garamond"/>
        </w:rPr>
      </w:pPr>
    </w:p>
    <w:p w14:paraId="60C54F88" w14:textId="7F756984" w:rsidR="0087678B" w:rsidRDefault="0087678B" w:rsidP="008F0DA2">
      <w:pPr>
        <w:adjustRightInd w:val="0"/>
        <w:snapToGrid w:val="0"/>
        <w:spacing w:line="360" w:lineRule="auto"/>
        <w:jc w:val="both"/>
        <w:rPr>
          <w:rFonts w:ascii="Garamond" w:hAnsi="Garamond"/>
        </w:rPr>
      </w:pPr>
      <w:r>
        <w:rPr>
          <w:rFonts w:ascii="Garamond" w:hAnsi="Garamond"/>
        </w:rPr>
        <w:t xml:space="preserve">If support is found for H6, then that would provide support for the moving ego explanation in </w:t>
      </w:r>
      <w:r w:rsidR="00600D85">
        <w:rPr>
          <w:rFonts w:ascii="Garamond" w:hAnsi="Garamond"/>
        </w:rPr>
        <w:t>a manner that is analogous to H3/H5</w:t>
      </w:r>
      <w:r>
        <w:rPr>
          <w:rFonts w:ascii="Garamond" w:hAnsi="Garamond"/>
        </w:rPr>
        <w:t xml:space="preserve">. Similarly, if support is found for </w:t>
      </w:r>
      <w:r w:rsidR="00600D85">
        <w:rPr>
          <w:rFonts w:ascii="Garamond" w:hAnsi="Garamond"/>
        </w:rPr>
        <w:t>H7, then that would provide support for the moving time explanation in a manner that is analogous to H2/H4</w:t>
      </w:r>
      <w:r w:rsidR="0032030D">
        <w:rPr>
          <w:rFonts w:ascii="Garamond" w:hAnsi="Garamond"/>
        </w:rPr>
        <w:t>.</w:t>
      </w:r>
    </w:p>
    <w:p w14:paraId="565DE1FD" w14:textId="6AB39C9F" w:rsidR="0032030D" w:rsidRDefault="0032030D" w:rsidP="008F0DA2">
      <w:pPr>
        <w:adjustRightInd w:val="0"/>
        <w:snapToGrid w:val="0"/>
        <w:spacing w:line="360" w:lineRule="auto"/>
        <w:jc w:val="both"/>
        <w:rPr>
          <w:rFonts w:ascii="Garamond" w:hAnsi="Garamond"/>
        </w:rPr>
      </w:pPr>
    </w:p>
    <w:p w14:paraId="306442F4" w14:textId="77777777" w:rsidR="0032030D" w:rsidRPr="0096101F" w:rsidRDefault="0032030D" w:rsidP="0032030D">
      <w:pPr>
        <w:adjustRightInd w:val="0"/>
        <w:snapToGrid w:val="0"/>
        <w:spacing w:line="360" w:lineRule="auto"/>
        <w:jc w:val="both"/>
        <w:rPr>
          <w:rFonts w:ascii="Garamond" w:hAnsi="Garamond"/>
        </w:rPr>
      </w:pPr>
      <w:r>
        <w:rPr>
          <w:rFonts w:ascii="Garamond" w:hAnsi="Garamond"/>
        </w:rPr>
        <w:t xml:space="preserve">These </w:t>
      </w:r>
      <w:r w:rsidRPr="008F0DA2">
        <w:rPr>
          <w:rFonts w:ascii="Garamond" w:hAnsi="Garamond"/>
        </w:rPr>
        <w:t>predictions</w:t>
      </w:r>
      <w:r>
        <w:rPr>
          <w:rFonts w:ascii="Garamond" w:hAnsi="Garamond"/>
        </w:rPr>
        <w:t xml:space="preserve"> </w:t>
      </w:r>
      <w:r w:rsidRPr="008F0DA2">
        <w:rPr>
          <w:rFonts w:ascii="Garamond" w:hAnsi="Garamond"/>
        </w:rPr>
        <w:t xml:space="preserve">were pre-registered at </w:t>
      </w:r>
      <w:hyperlink r:id="rId8" w:history="1">
        <w:r w:rsidRPr="008F0DA2">
          <w:rPr>
            <w:rFonts w:ascii="Garamond" w:hAnsi="Garamond" w:cs="Arial"/>
            <w:color w:val="094FD1"/>
            <w:u w:val="single" w:color="094FD1"/>
          </w:rPr>
          <w:t>https://osf.io/fjx9p/</w:t>
        </w:r>
      </w:hyperlink>
      <w:r w:rsidRPr="0096101F">
        <w:rPr>
          <w:rFonts w:ascii="Garamond" w:hAnsi="Garamond" w:cs="Arial"/>
        </w:rPr>
        <w:t>.</w:t>
      </w:r>
      <w:r w:rsidRPr="0096101F">
        <w:rPr>
          <w:rStyle w:val="FootnoteReference"/>
          <w:rFonts w:ascii="Garamond" w:hAnsi="Garamond" w:cs="Arial"/>
        </w:rPr>
        <w:footnoteReference w:id="19"/>
      </w:r>
    </w:p>
    <w:p w14:paraId="078C6751" w14:textId="77777777" w:rsidR="0032030D" w:rsidRDefault="0032030D" w:rsidP="008F0DA2">
      <w:pPr>
        <w:adjustRightInd w:val="0"/>
        <w:snapToGrid w:val="0"/>
        <w:spacing w:line="360" w:lineRule="auto"/>
        <w:jc w:val="both"/>
        <w:rPr>
          <w:rFonts w:ascii="Garamond" w:hAnsi="Garamond"/>
        </w:rPr>
      </w:pPr>
    </w:p>
    <w:p w14:paraId="0C88EFAC" w14:textId="77777777" w:rsidR="0087678B" w:rsidRPr="008F0DA2" w:rsidRDefault="0087678B" w:rsidP="008F0DA2">
      <w:pPr>
        <w:adjustRightInd w:val="0"/>
        <w:snapToGrid w:val="0"/>
        <w:spacing w:line="360" w:lineRule="auto"/>
        <w:jc w:val="both"/>
        <w:rPr>
          <w:rFonts w:ascii="Garamond" w:hAnsi="Garamond"/>
        </w:rPr>
      </w:pPr>
    </w:p>
    <w:p w14:paraId="645440AC" w14:textId="77777777" w:rsidR="00890D35" w:rsidRPr="008F0DA2" w:rsidRDefault="00890D35" w:rsidP="008F0DA2">
      <w:pPr>
        <w:adjustRightInd w:val="0"/>
        <w:snapToGrid w:val="0"/>
        <w:spacing w:line="360" w:lineRule="auto"/>
        <w:jc w:val="both"/>
        <w:rPr>
          <w:rFonts w:ascii="Garamond" w:hAnsi="Garamond"/>
          <w:b/>
        </w:rPr>
      </w:pPr>
      <w:r w:rsidRPr="008F0DA2">
        <w:rPr>
          <w:rFonts w:ascii="Garamond" w:hAnsi="Garamond"/>
          <w:b/>
        </w:rPr>
        <w:t>3. Methodology and Results</w:t>
      </w:r>
    </w:p>
    <w:p w14:paraId="0F420172" w14:textId="77777777" w:rsidR="00890D35" w:rsidRPr="008F0DA2" w:rsidRDefault="00890D35" w:rsidP="008F0DA2">
      <w:pPr>
        <w:adjustRightInd w:val="0"/>
        <w:snapToGrid w:val="0"/>
        <w:spacing w:line="360" w:lineRule="auto"/>
        <w:jc w:val="both"/>
        <w:rPr>
          <w:rFonts w:ascii="Garamond" w:hAnsi="Garamond"/>
          <w:bCs/>
        </w:rPr>
      </w:pPr>
    </w:p>
    <w:p w14:paraId="723E28A9" w14:textId="77777777" w:rsidR="00890D35" w:rsidRPr="008F0DA2" w:rsidRDefault="00890D35" w:rsidP="008F0DA2">
      <w:pPr>
        <w:adjustRightInd w:val="0"/>
        <w:snapToGrid w:val="0"/>
        <w:spacing w:line="360" w:lineRule="auto"/>
        <w:jc w:val="both"/>
        <w:rPr>
          <w:rFonts w:ascii="Garamond" w:hAnsi="Garamond"/>
          <w:b/>
        </w:rPr>
      </w:pPr>
      <w:r w:rsidRPr="008F0DA2">
        <w:rPr>
          <w:rFonts w:ascii="Garamond" w:hAnsi="Garamond"/>
          <w:b/>
        </w:rPr>
        <w:t>3.1 Experiment 1 Methodology</w:t>
      </w:r>
    </w:p>
    <w:p w14:paraId="55AAC8B7" w14:textId="77777777" w:rsidR="00890D35" w:rsidRPr="0096101F" w:rsidRDefault="00890D35" w:rsidP="008F0DA2">
      <w:pPr>
        <w:adjustRightInd w:val="0"/>
        <w:snapToGrid w:val="0"/>
        <w:spacing w:line="360" w:lineRule="auto"/>
        <w:jc w:val="both"/>
        <w:rPr>
          <w:rFonts w:ascii="Garamond" w:hAnsi="Garamond"/>
          <w:i/>
          <w:iCs/>
        </w:rPr>
      </w:pPr>
      <w:r w:rsidRPr="008F0DA2">
        <w:rPr>
          <w:rFonts w:ascii="Garamond" w:hAnsi="Garamond"/>
          <w:i/>
          <w:iCs/>
        </w:rPr>
        <w:t>3.1.1 Participants</w:t>
      </w:r>
    </w:p>
    <w:p w14:paraId="13E2EEEC" w14:textId="4D64D5E6" w:rsidR="00890D35" w:rsidRPr="008F0DA2" w:rsidRDefault="000D1E58" w:rsidP="008F0DA2">
      <w:pPr>
        <w:adjustRightInd w:val="0"/>
        <w:snapToGrid w:val="0"/>
        <w:spacing w:line="360" w:lineRule="auto"/>
        <w:jc w:val="both"/>
        <w:rPr>
          <w:rFonts w:ascii="Garamond" w:hAnsi="Garamond"/>
          <w:bCs/>
        </w:rPr>
      </w:pPr>
      <w:r>
        <w:rPr>
          <w:rFonts w:ascii="Garamond" w:eastAsia="Garamond" w:hAnsi="Garamond" w:cs="Garamond"/>
        </w:rPr>
        <w:t>391</w:t>
      </w:r>
      <w:r w:rsidRPr="008F0DA2">
        <w:rPr>
          <w:rFonts w:ascii="Garamond" w:eastAsia="Garamond" w:hAnsi="Garamond" w:cs="Garamond"/>
        </w:rPr>
        <w:t xml:space="preserve"> </w:t>
      </w:r>
      <w:r w:rsidR="00890D35" w:rsidRPr="008F0DA2">
        <w:rPr>
          <w:rFonts w:ascii="Garamond" w:eastAsia="Garamond" w:hAnsi="Garamond" w:cs="Garamond"/>
        </w:rPr>
        <w:t>people participated in the study. Participants were U.S. residents who were tested online using Amazon Mechanical Turk and compensated $</w:t>
      </w:r>
      <w:r>
        <w:rPr>
          <w:rFonts w:ascii="Garamond" w:eastAsia="Garamond" w:hAnsi="Garamond" w:cs="Garamond"/>
        </w:rPr>
        <w:t>1.25</w:t>
      </w:r>
      <w:r w:rsidR="00890D35" w:rsidRPr="008F0DA2">
        <w:rPr>
          <w:rFonts w:ascii="Garamond" w:eastAsia="Garamond" w:hAnsi="Garamond" w:cs="Garamond"/>
        </w:rPr>
        <w:t xml:space="preserve"> for their time. </w:t>
      </w:r>
      <w:r w:rsidR="001F5A76">
        <w:rPr>
          <w:rFonts w:ascii="Garamond" w:eastAsia="Garamond" w:hAnsi="Garamond" w:cs="Garamond"/>
        </w:rPr>
        <w:t>166</w:t>
      </w:r>
      <w:r w:rsidR="001F5A76" w:rsidRPr="008F0DA2">
        <w:rPr>
          <w:rFonts w:ascii="Garamond" w:eastAsia="Garamond" w:hAnsi="Garamond" w:cs="Garamond"/>
        </w:rPr>
        <w:t xml:space="preserve"> </w:t>
      </w:r>
      <w:r w:rsidR="00890D35" w:rsidRPr="008F0DA2">
        <w:rPr>
          <w:rFonts w:ascii="Garamond" w:eastAsia="Garamond" w:hAnsi="Garamond" w:cs="Garamond"/>
        </w:rPr>
        <w:t xml:space="preserve">participants had to be excluded </w:t>
      </w:r>
      <w:r w:rsidR="00170B0B">
        <w:rPr>
          <w:rFonts w:ascii="Garamond" w:eastAsia="Garamond" w:hAnsi="Garamond" w:cs="Garamond"/>
        </w:rPr>
        <w:t>from the analyses</w:t>
      </w:r>
      <w:r w:rsidR="00890D35" w:rsidRPr="008F0DA2">
        <w:rPr>
          <w:rFonts w:ascii="Garamond" w:eastAsia="Garamond" w:hAnsi="Garamond" w:cs="Garamond"/>
        </w:rPr>
        <w:t xml:space="preserve">. </w:t>
      </w:r>
      <w:r w:rsidR="00170B0B">
        <w:rPr>
          <w:rFonts w:ascii="Garamond" w:eastAsia="Garamond" w:hAnsi="Garamond" w:cs="Garamond"/>
        </w:rPr>
        <w:t>That is because</w:t>
      </w:r>
      <w:r w:rsidR="00890D35" w:rsidRPr="008F0DA2">
        <w:rPr>
          <w:rFonts w:ascii="Garamond" w:eastAsia="Garamond" w:hAnsi="Garamond" w:cs="Garamond"/>
        </w:rPr>
        <w:t xml:space="preserve"> they failed to answer </w:t>
      </w:r>
      <w:r w:rsidR="00170B0B">
        <w:rPr>
          <w:rFonts w:ascii="Garamond" w:eastAsia="Garamond" w:hAnsi="Garamond" w:cs="Garamond"/>
        </w:rPr>
        <w:t xml:space="preserve">all </w:t>
      </w:r>
      <w:r w:rsidR="00890D35" w:rsidRPr="008F0DA2">
        <w:rPr>
          <w:rFonts w:ascii="Garamond" w:eastAsia="Garamond" w:hAnsi="Garamond" w:cs="Garamond"/>
        </w:rPr>
        <w:t>the questions (</w:t>
      </w:r>
      <w:r w:rsidR="001F5A76">
        <w:rPr>
          <w:rFonts w:ascii="Garamond" w:eastAsia="Garamond" w:hAnsi="Garamond" w:cs="Garamond"/>
        </w:rPr>
        <w:t>42</w:t>
      </w:r>
      <w:r w:rsidR="00890D35" w:rsidRPr="008F0DA2">
        <w:rPr>
          <w:rFonts w:ascii="Garamond" w:eastAsia="Garamond" w:hAnsi="Garamond" w:cs="Garamond"/>
        </w:rPr>
        <w:t>)</w:t>
      </w:r>
      <w:r w:rsidR="00170B0B">
        <w:rPr>
          <w:rFonts w:ascii="Garamond" w:eastAsia="Garamond" w:hAnsi="Garamond" w:cs="Garamond"/>
        </w:rPr>
        <w:t>, failed an attentional check</w:t>
      </w:r>
      <w:r w:rsidR="00890D35" w:rsidRPr="008F0DA2">
        <w:rPr>
          <w:rFonts w:ascii="Garamond" w:eastAsia="Garamond" w:hAnsi="Garamond" w:cs="Garamond"/>
        </w:rPr>
        <w:t xml:space="preserve"> (</w:t>
      </w:r>
      <w:r w:rsidR="00170B0B">
        <w:rPr>
          <w:rFonts w:ascii="Garamond" w:eastAsia="Garamond" w:hAnsi="Garamond" w:cs="Garamond"/>
        </w:rPr>
        <w:t>55</w:t>
      </w:r>
      <w:r w:rsidR="00890D35" w:rsidRPr="008F0DA2">
        <w:rPr>
          <w:rFonts w:ascii="Garamond" w:eastAsia="Garamond" w:hAnsi="Garamond" w:cs="Garamond"/>
        </w:rPr>
        <w:t xml:space="preserve">) or </w:t>
      </w:r>
      <w:r w:rsidR="00170B0B">
        <w:rPr>
          <w:rFonts w:ascii="Garamond" w:eastAsia="Garamond" w:hAnsi="Garamond" w:cs="Garamond"/>
        </w:rPr>
        <w:t xml:space="preserve">failed to correctly answer 3 out of 4 </w:t>
      </w:r>
      <w:r w:rsidR="00890D35" w:rsidRPr="008F0DA2">
        <w:rPr>
          <w:rFonts w:ascii="Garamond" w:eastAsia="Garamond" w:hAnsi="Garamond" w:cs="Garamond"/>
        </w:rPr>
        <w:t>comprehension questions (</w:t>
      </w:r>
      <w:r w:rsidR="001F5A76">
        <w:rPr>
          <w:rFonts w:ascii="Garamond" w:eastAsia="Garamond" w:hAnsi="Garamond" w:cs="Garamond"/>
        </w:rPr>
        <w:t>69</w:t>
      </w:r>
      <w:r w:rsidR="00890D35" w:rsidRPr="008F0DA2">
        <w:rPr>
          <w:rFonts w:ascii="Garamond" w:eastAsia="Garamond" w:hAnsi="Garamond" w:cs="Garamond"/>
        </w:rPr>
        <w:t xml:space="preserve">). The remaining sample was composed of </w:t>
      </w:r>
      <w:r w:rsidR="00170B0B">
        <w:rPr>
          <w:rFonts w:ascii="Garamond" w:eastAsia="Garamond" w:hAnsi="Garamond" w:cs="Garamond"/>
        </w:rPr>
        <w:t>225</w:t>
      </w:r>
      <w:r w:rsidR="00170B0B" w:rsidRPr="008F0DA2">
        <w:rPr>
          <w:rFonts w:ascii="Garamond" w:eastAsia="Garamond" w:hAnsi="Garamond" w:cs="Garamond"/>
        </w:rPr>
        <w:t xml:space="preserve"> </w:t>
      </w:r>
      <w:r w:rsidR="00890D35" w:rsidRPr="008F0DA2">
        <w:rPr>
          <w:rFonts w:ascii="Garamond" w:eastAsia="Garamond" w:hAnsi="Garamond" w:cs="Garamond"/>
        </w:rPr>
        <w:t>participants (</w:t>
      </w:r>
      <w:r w:rsidR="001F5A76">
        <w:rPr>
          <w:rFonts w:ascii="Garamond" w:eastAsia="Garamond" w:hAnsi="Garamond" w:cs="Garamond"/>
        </w:rPr>
        <w:t>72</w:t>
      </w:r>
      <w:r w:rsidR="001F5A76" w:rsidRPr="008F0DA2">
        <w:rPr>
          <w:rFonts w:ascii="Garamond" w:eastAsia="Garamond" w:hAnsi="Garamond" w:cs="Garamond"/>
        </w:rPr>
        <w:t xml:space="preserve"> </w:t>
      </w:r>
      <w:r w:rsidR="00890D35" w:rsidRPr="008F0DA2">
        <w:rPr>
          <w:rFonts w:ascii="Garamond" w:eastAsia="Garamond" w:hAnsi="Garamond" w:cs="Garamond"/>
        </w:rPr>
        <w:t xml:space="preserve">female, </w:t>
      </w:r>
      <w:r w:rsidR="001F5A76">
        <w:rPr>
          <w:rFonts w:ascii="Garamond" w:eastAsia="Garamond" w:hAnsi="Garamond" w:cs="Garamond"/>
        </w:rPr>
        <w:t>4</w:t>
      </w:r>
      <w:r w:rsidR="001F5A76" w:rsidRPr="008F0DA2">
        <w:rPr>
          <w:rFonts w:ascii="Garamond" w:eastAsia="Garamond" w:hAnsi="Garamond" w:cs="Garamond"/>
        </w:rPr>
        <w:t xml:space="preserve"> </w:t>
      </w:r>
      <w:r w:rsidR="00890D35" w:rsidRPr="008F0DA2">
        <w:rPr>
          <w:rFonts w:ascii="Garamond" w:eastAsia="Garamond" w:hAnsi="Garamond" w:cs="Garamond"/>
        </w:rPr>
        <w:t xml:space="preserve">trans/non-binary; mean age </w:t>
      </w:r>
      <w:r w:rsidR="00DB07F3">
        <w:rPr>
          <w:rFonts w:ascii="Garamond" w:eastAsia="Garamond" w:hAnsi="Garamond" w:cs="Garamond"/>
        </w:rPr>
        <w:t>36.72</w:t>
      </w:r>
      <w:r w:rsidR="00DB07F3" w:rsidRPr="008F0DA2">
        <w:rPr>
          <w:rFonts w:ascii="Garamond" w:eastAsia="Garamond" w:hAnsi="Garamond" w:cs="Garamond"/>
        </w:rPr>
        <w:t xml:space="preserve"> </w:t>
      </w:r>
      <w:r w:rsidR="00890D35" w:rsidRPr="008F0DA2">
        <w:rPr>
          <w:rFonts w:ascii="Garamond" w:eastAsia="Garamond" w:hAnsi="Garamond" w:cs="Garamond"/>
        </w:rPr>
        <w:t xml:space="preserve">(SD = </w:t>
      </w:r>
      <w:r w:rsidR="00DB07F3">
        <w:rPr>
          <w:rFonts w:ascii="Garamond" w:eastAsia="Garamond" w:hAnsi="Garamond" w:cs="Garamond"/>
        </w:rPr>
        <w:t>10.02</w:t>
      </w:r>
      <w:r w:rsidR="00890D35" w:rsidRPr="008F0DA2">
        <w:rPr>
          <w:rFonts w:ascii="Garamond" w:eastAsia="Garamond" w:hAnsi="Garamond" w:cs="Garamond"/>
        </w:rPr>
        <w:t>)). Ethics approval for the study was obtained from the [blanked] Human Research Ethics Committee. Informed consent was obtained from all participants prior to testing. The survey was conducted online using Qualtrics.</w:t>
      </w:r>
      <w:r w:rsidR="00795CCC">
        <w:rPr>
          <w:rStyle w:val="FootnoteReference"/>
          <w:rFonts w:ascii="Garamond" w:eastAsia="Garamond" w:hAnsi="Garamond" w:cs="Garamond"/>
        </w:rPr>
        <w:footnoteReference w:id="20"/>
      </w:r>
    </w:p>
    <w:p w14:paraId="03F4906E" w14:textId="77777777" w:rsidR="00890D35" w:rsidRPr="008F0DA2" w:rsidRDefault="00890D35" w:rsidP="008F0DA2">
      <w:pPr>
        <w:adjustRightInd w:val="0"/>
        <w:snapToGrid w:val="0"/>
        <w:spacing w:line="360" w:lineRule="auto"/>
        <w:jc w:val="both"/>
        <w:rPr>
          <w:rFonts w:ascii="Garamond" w:hAnsi="Garamond"/>
          <w:bCs/>
        </w:rPr>
      </w:pPr>
    </w:p>
    <w:p w14:paraId="58558461" w14:textId="77777777" w:rsidR="00890D35" w:rsidRPr="008F0DA2" w:rsidRDefault="00890D35" w:rsidP="008F0DA2">
      <w:pPr>
        <w:adjustRightInd w:val="0"/>
        <w:snapToGrid w:val="0"/>
        <w:spacing w:line="360" w:lineRule="auto"/>
        <w:jc w:val="both"/>
        <w:rPr>
          <w:rFonts w:ascii="Garamond" w:hAnsi="Garamond"/>
          <w:bCs/>
          <w:i/>
          <w:iCs/>
        </w:rPr>
      </w:pPr>
      <w:r w:rsidRPr="008F0DA2">
        <w:rPr>
          <w:rFonts w:ascii="Garamond" w:hAnsi="Garamond"/>
          <w:bCs/>
          <w:i/>
          <w:iCs/>
        </w:rPr>
        <w:t>3.1.2</w:t>
      </w:r>
      <w:r w:rsidRPr="008F0DA2">
        <w:rPr>
          <w:rFonts w:ascii="Garamond" w:hAnsi="Garamond"/>
          <w:bCs/>
        </w:rPr>
        <w:t xml:space="preserve"> </w:t>
      </w:r>
      <w:r w:rsidRPr="008F0DA2">
        <w:rPr>
          <w:rFonts w:ascii="Garamond" w:hAnsi="Garamond"/>
          <w:bCs/>
          <w:i/>
          <w:iCs/>
        </w:rPr>
        <w:t>Materials and Procedure</w:t>
      </w:r>
    </w:p>
    <w:p w14:paraId="63C474D2" w14:textId="77777777" w:rsidR="00890D35" w:rsidRPr="008F0DA2" w:rsidRDefault="00890D35" w:rsidP="008F0DA2">
      <w:pPr>
        <w:adjustRightInd w:val="0"/>
        <w:snapToGrid w:val="0"/>
        <w:spacing w:line="360" w:lineRule="auto"/>
        <w:jc w:val="both"/>
        <w:rPr>
          <w:rFonts w:ascii="Garamond" w:hAnsi="Garamond"/>
          <w:bCs/>
          <w:i/>
          <w:iCs/>
        </w:rPr>
      </w:pPr>
    </w:p>
    <w:p w14:paraId="02C29899" w14:textId="7B41451B" w:rsidR="00890D35" w:rsidRPr="008F0DA2" w:rsidRDefault="00890D35" w:rsidP="008F0DA2">
      <w:pPr>
        <w:adjustRightInd w:val="0"/>
        <w:snapToGrid w:val="0"/>
        <w:spacing w:line="360" w:lineRule="auto"/>
        <w:jc w:val="both"/>
        <w:rPr>
          <w:rFonts w:ascii="Garamond" w:hAnsi="Garamond"/>
          <w:bCs/>
        </w:rPr>
      </w:pPr>
      <w:r w:rsidRPr="008F0DA2">
        <w:rPr>
          <w:rFonts w:ascii="Garamond" w:hAnsi="Garamond"/>
          <w:bCs/>
        </w:rPr>
        <w:lastRenderedPageBreak/>
        <w:t xml:space="preserve">Participants were split into two conditions: positive and negative. In the positive condition, participants reported the extent of their future-biased and near-biased preferences in response to a vignette about a positive hedonic event (ingesting a pill that cures disease but causes the </w:t>
      </w:r>
      <w:r w:rsidR="00471F46" w:rsidRPr="008F0DA2">
        <w:rPr>
          <w:rFonts w:ascii="Garamond" w:hAnsi="Garamond"/>
          <w:bCs/>
        </w:rPr>
        <w:t>side</w:t>
      </w:r>
      <w:r w:rsidR="00471F46">
        <w:rPr>
          <w:rFonts w:ascii="Garamond" w:hAnsi="Garamond"/>
          <w:bCs/>
        </w:rPr>
        <w:t>-</w:t>
      </w:r>
      <w:r w:rsidRPr="008F0DA2">
        <w:rPr>
          <w:rFonts w:ascii="Garamond" w:hAnsi="Garamond"/>
          <w:bCs/>
        </w:rPr>
        <w:t xml:space="preserve">effect of 3 days of extreme pleasure). In the negative condition, participants reported the extent of their future-biased and near-biased preferences in response to a vignette about a negative hedonic event (ingesting a pill that cures disease but causes the </w:t>
      </w:r>
      <w:r w:rsidR="00471F46" w:rsidRPr="008F0DA2">
        <w:rPr>
          <w:rFonts w:ascii="Garamond" w:hAnsi="Garamond"/>
          <w:bCs/>
        </w:rPr>
        <w:t>side</w:t>
      </w:r>
      <w:r w:rsidR="00471F46">
        <w:rPr>
          <w:rFonts w:ascii="Garamond" w:hAnsi="Garamond"/>
          <w:bCs/>
        </w:rPr>
        <w:t>-</w:t>
      </w:r>
      <w:r w:rsidRPr="008F0DA2">
        <w:rPr>
          <w:rFonts w:ascii="Garamond" w:hAnsi="Garamond"/>
          <w:bCs/>
        </w:rPr>
        <w:t xml:space="preserve">effect of 3 days of extreme pain). </w:t>
      </w:r>
    </w:p>
    <w:p w14:paraId="5C0E2672" w14:textId="77777777" w:rsidR="00B468BA" w:rsidRDefault="00B468BA" w:rsidP="008F0DA2">
      <w:pPr>
        <w:adjustRightInd w:val="0"/>
        <w:snapToGrid w:val="0"/>
        <w:spacing w:line="360" w:lineRule="auto"/>
        <w:jc w:val="both"/>
        <w:rPr>
          <w:rFonts w:ascii="Garamond" w:hAnsi="Garamond"/>
          <w:bCs/>
        </w:rPr>
      </w:pPr>
    </w:p>
    <w:p w14:paraId="7E64E62B" w14:textId="7F052C14" w:rsidR="00890D35" w:rsidRPr="008F0DA2" w:rsidRDefault="00890D35" w:rsidP="008F0DA2">
      <w:pPr>
        <w:adjustRightInd w:val="0"/>
        <w:snapToGrid w:val="0"/>
        <w:spacing w:line="360" w:lineRule="auto"/>
        <w:jc w:val="both"/>
        <w:rPr>
          <w:rFonts w:ascii="Garamond" w:hAnsi="Garamond"/>
          <w:bCs/>
        </w:rPr>
      </w:pPr>
      <w:r w:rsidRPr="008F0DA2">
        <w:rPr>
          <w:rFonts w:ascii="Garamond" w:hAnsi="Garamond"/>
          <w:bCs/>
        </w:rPr>
        <w:t>The vignettes used are amended versions of Greene et al.’s (2021</w:t>
      </w:r>
      <w:r w:rsidR="00DF40DD">
        <w:rPr>
          <w:rFonts w:ascii="Garamond" w:hAnsi="Garamond"/>
          <w:bCs/>
        </w:rPr>
        <w:t>a</w:t>
      </w:r>
      <w:r w:rsidRPr="008F0DA2">
        <w:rPr>
          <w:rFonts w:ascii="Garamond" w:hAnsi="Garamond"/>
          <w:bCs/>
        </w:rPr>
        <w:t xml:space="preserve">) positive and negative hedonic vignettes. They are amended in such a way as to try to control for two factors that might lead people to express merely apparent future-biased or near-biased preferences. These factors are more pronounced for near-bias than for future-bias and controlling for them adds some complexity to the vignettes, which explains why they were not </w:t>
      </w:r>
      <w:r w:rsidR="00E072C3">
        <w:rPr>
          <w:rFonts w:ascii="Garamond" w:hAnsi="Garamond"/>
          <w:bCs/>
        </w:rPr>
        <w:t>controlled for</w:t>
      </w:r>
      <w:r w:rsidR="00E072C3" w:rsidRPr="008F0DA2">
        <w:rPr>
          <w:rFonts w:ascii="Garamond" w:hAnsi="Garamond"/>
          <w:bCs/>
        </w:rPr>
        <w:t xml:space="preserve"> </w:t>
      </w:r>
      <w:r w:rsidRPr="008F0DA2">
        <w:rPr>
          <w:rFonts w:ascii="Garamond" w:hAnsi="Garamond"/>
          <w:bCs/>
        </w:rPr>
        <w:t>in Greene et al.’s (2021</w:t>
      </w:r>
      <w:r w:rsidR="00DF40DD">
        <w:rPr>
          <w:rFonts w:ascii="Garamond" w:hAnsi="Garamond"/>
          <w:bCs/>
        </w:rPr>
        <w:t>a</w:t>
      </w:r>
      <w:r w:rsidRPr="008F0DA2">
        <w:rPr>
          <w:rFonts w:ascii="Garamond" w:hAnsi="Garamond"/>
          <w:bCs/>
        </w:rPr>
        <w:t xml:space="preserve">) study. </w:t>
      </w:r>
    </w:p>
    <w:p w14:paraId="7D9F49FC" w14:textId="77777777" w:rsidR="00B468BA" w:rsidRDefault="00B468BA" w:rsidP="00795CCC">
      <w:pPr>
        <w:adjustRightInd w:val="0"/>
        <w:snapToGrid w:val="0"/>
        <w:spacing w:line="360" w:lineRule="auto"/>
        <w:jc w:val="both"/>
        <w:rPr>
          <w:rFonts w:ascii="Garamond" w:hAnsi="Garamond"/>
          <w:bCs/>
        </w:rPr>
      </w:pPr>
    </w:p>
    <w:p w14:paraId="26968686" w14:textId="7ED40F33" w:rsidR="00890D35" w:rsidRPr="008F0DA2" w:rsidRDefault="00890D35" w:rsidP="00795CCC">
      <w:pPr>
        <w:adjustRightInd w:val="0"/>
        <w:snapToGrid w:val="0"/>
        <w:spacing w:line="360" w:lineRule="auto"/>
        <w:jc w:val="both"/>
        <w:rPr>
          <w:rFonts w:ascii="Garamond" w:hAnsi="Garamond"/>
          <w:bCs/>
        </w:rPr>
      </w:pPr>
      <w:r w:rsidRPr="008F0DA2">
        <w:rPr>
          <w:rFonts w:ascii="Garamond" w:hAnsi="Garamond"/>
          <w:bCs/>
        </w:rPr>
        <w:t xml:space="preserve">The first factor our vignettes aim to </w:t>
      </w:r>
      <w:r w:rsidR="00E072C3">
        <w:rPr>
          <w:rFonts w:ascii="Garamond" w:hAnsi="Garamond"/>
          <w:bCs/>
        </w:rPr>
        <w:t>control</w:t>
      </w:r>
      <w:r w:rsidRPr="008F0DA2">
        <w:rPr>
          <w:rFonts w:ascii="Garamond" w:hAnsi="Garamond"/>
          <w:bCs/>
        </w:rPr>
        <w:t xml:space="preserve"> is the subjective probability of the event occurring (regardless of its temporal location). </w:t>
      </w:r>
      <w:r w:rsidR="00B000E2" w:rsidRPr="008F0DA2">
        <w:rPr>
          <w:rFonts w:ascii="Garamond" w:hAnsi="Garamond"/>
          <w:bCs/>
        </w:rPr>
        <w:t xml:space="preserve">We </w:t>
      </w:r>
      <w:r w:rsidR="001A484A">
        <w:rPr>
          <w:rFonts w:ascii="Garamond" w:hAnsi="Garamond"/>
          <w:bCs/>
        </w:rPr>
        <w:t>controlled for this factor</w:t>
      </w:r>
      <w:r w:rsidR="00B000E2" w:rsidRPr="008F0DA2">
        <w:rPr>
          <w:rFonts w:ascii="Garamond" w:hAnsi="Garamond"/>
          <w:bCs/>
        </w:rPr>
        <w:t xml:space="preserve"> by stipulating that the pill has already been taken, and that it is certain to cause the relevant side-effects. All that is uncertain is </w:t>
      </w:r>
      <w:r w:rsidR="00B000E2" w:rsidRPr="008F0DA2">
        <w:rPr>
          <w:rFonts w:ascii="Garamond" w:hAnsi="Garamond"/>
          <w:bCs/>
          <w:i/>
        </w:rPr>
        <w:t>when</w:t>
      </w:r>
      <w:r w:rsidR="00B000E2" w:rsidRPr="008F0DA2">
        <w:rPr>
          <w:rFonts w:ascii="Garamond" w:hAnsi="Garamond"/>
          <w:bCs/>
        </w:rPr>
        <w:t xml:space="preserve"> those side-effects will occur. </w:t>
      </w:r>
      <w:r w:rsidRPr="008F0DA2">
        <w:rPr>
          <w:rFonts w:ascii="Garamond" w:hAnsi="Garamond"/>
          <w:bCs/>
        </w:rPr>
        <w:t xml:space="preserve">The second factor our vignettes aim to </w:t>
      </w:r>
      <w:r w:rsidR="001A484A">
        <w:rPr>
          <w:rFonts w:ascii="Garamond" w:hAnsi="Garamond"/>
          <w:bCs/>
        </w:rPr>
        <w:t>control</w:t>
      </w:r>
      <w:r w:rsidRPr="008F0DA2">
        <w:rPr>
          <w:rFonts w:ascii="Garamond" w:hAnsi="Garamond"/>
          <w:bCs/>
        </w:rPr>
        <w:t xml:space="preserve"> is the intrinsic value of the goods received to the self that receives them. </w:t>
      </w:r>
      <w:r w:rsidR="001A484A">
        <w:rPr>
          <w:rFonts w:ascii="Garamond" w:hAnsi="Garamond"/>
          <w:bCs/>
        </w:rPr>
        <w:t xml:space="preserve">This factor was controlled for by specifying that </w:t>
      </w:r>
      <w:r w:rsidR="00B000E2" w:rsidRPr="008F0DA2">
        <w:rPr>
          <w:rFonts w:ascii="Garamond" w:hAnsi="Garamond"/>
          <w:bCs/>
        </w:rPr>
        <w:t xml:space="preserve">the pill’s side-effect </w:t>
      </w:r>
      <w:r w:rsidR="005D1874" w:rsidRPr="008F0DA2">
        <w:rPr>
          <w:rFonts w:ascii="Garamond" w:hAnsi="Garamond"/>
          <w:bCs/>
        </w:rPr>
        <w:t xml:space="preserve">causes pain/pleasure </w:t>
      </w:r>
      <w:r w:rsidR="005D1874" w:rsidRPr="008F0DA2">
        <w:rPr>
          <w:rFonts w:ascii="Garamond" w:hAnsi="Garamond"/>
          <w:bCs/>
          <w:i/>
        </w:rPr>
        <w:t>to the self that experiences the side-effect</w:t>
      </w:r>
      <w:r w:rsidR="008A4524" w:rsidRPr="008F0DA2">
        <w:rPr>
          <w:rFonts w:ascii="Garamond" w:hAnsi="Garamond"/>
          <w:bCs/>
          <w:i/>
        </w:rPr>
        <w:t>.</w:t>
      </w:r>
      <w:r w:rsidR="00795CCC">
        <w:rPr>
          <w:rFonts w:ascii="Garamond" w:hAnsi="Garamond"/>
          <w:bCs/>
        </w:rPr>
        <w:t xml:space="preserve"> </w:t>
      </w:r>
      <w:r w:rsidRPr="008F0DA2">
        <w:rPr>
          <w:rFonts w:ascii="Garamond" w:hAnsi="Garamond"/>
          <w:bCs/>
        </w:rPr>
        <w:t>Since the positive and negative vignettes differ only minimally, we can present them together:</w:t>
      </w:r>
    </w:p>
    <w:p w14:paraId="248E1FA2" w14:textId="77777777" w:rsidR="00B74F16" w:rsidRPr="008F0DA2" w:rsidRDefault="00B74F16" w:rsidP="008F0DA2">
      <w:pPr>
        <w:adjustRightInd w:val="0"/>
        <w:snapToGrid w:val="0"/>
        <w:spacing w:line="360" w:lineRule="auto"/>
        <w:jc w:val="both"/>
        <w:rPr>
          <w:rFonts w:ascii="Garamond" w:hAnsi="Garamond"/>
          <w:bCs/>
        </w:rPr>
      </w:pPr>
    </w:p>
    <w:p w14:paraId="36AD4AB9" w14:textId="2A0604CB" w:rsidR="00B74F16" w:rsidRPr="008F0DA2" w:rsidRDefault="00B74F16" w:rsidP="008F0DA2">
      <w:pPr>
        <w:adjustRightInd w:val="0"/>
        <w:snapToGrid w:val="0"/>
        <w:spacing w:line="360" w:lineRule="auto"/>
        <w:ind w:left="567" w:right="567"/>
        <w:jc w:val="both"/>
        <w:rPr>
          <w:rFonts w:ascii="Garamond" w:eastAsia="Times New Roman" w:hAnsi="Garamond" w:cs="Times New Roman"/>
          <w:color w:val="000000"/>
        </w:rPr>
      </w:pPr>
      <w:r w:rsidRPr="008F0DA2">
        <w:rPr>
          <w:rFonts w:ascii="Garamond" w:eastAsia="Times New Roman" w:hAnsi="Garamond" w:cs="Times New Roman"/>
          <w:color w:val="000000"/>
        </w:rPr>
        <w:t xml:space="preserve">Imagine that 3 months ago you had a genetic test and the results showed that you are very likely to develop a fatal disease in </w:t>
      </w:r>
      <w:r w:rsidR="001945F2" w:rsidRPr="008F0DA2">
        <w:rPr>
          <w:rFonts w:ascii="Garamond" w:eastAsia="Times New Roman" w:hAnsi="Garamond" w:cs="Times New Roman"/>
          <w:color w:val="000000"/>
        </w:rPr>
        <w:t xml:space="preserve">10 </w:t>
      </w:r>
      <w:r w:rsidRPr="008F0DA2">
        <w:rPr>
          <w:rFonts w:ascii="Garamond" w:eastAsia="Times New Roman" w:hAnsi="Garamond" w:cs="Times New Roman"/>
          <w:color w:val="000000"/>
        </w:rPr>
        <w:t xml:space="preserve">years. Luckily, </w:t>
      </w:r>
      <w:r w:rsidR="000A43BB" w:rsidRPr="008F0DA2">
        <w:rPr>
          <w:rFonts w:ascii="Garamond" w:eastAsia="Times New Roman" w:hAnsi="Garamond" w:cs="Times New Roman"/>
          <w:color w:val="000000"/>
        </w:rPr>
        <w:t xml:space="preserve">just after the results of the test came in, the </w:t>
      </w:r>
      <w:r w:rsidRPr="008F0DA2">
        <w:rPr>
          <w:rFonts w:ascii="Garamond" w:eastAsia="Times New Roman" w:hAnsi="Garamond" w:cs="Times New Roman"/>
          <w:color w:val="000000"/>
        </w:rPr>
        <w:t xml:space="preserve">doctor gave you a pill that prevents this disease from developing. You took the pill in his office, and so you will not develop that disease. </w:t>
      </w:r>
    </w:p>
    <w:p w14:paraId="3118665D" w14:textId="77777777" w:rsidR="00B74F16" w:rsidRPr="008F0DA2" w:rsidRDefault="00B74F16" w:rsidP="008F0DA2">
      <w:pPr>
        <w:adjustRightInd w:val="0"/>
        <w:snapToGrid w:val="0"/>
        <w:spacing w:line="360" w:lineRule="auto"/>
        <w:ind w:right="567"/>
        <w:jc w:val="both"/>
        <w:rPr>
          <w:rFonts w:ascii="Garamond" w:eastAsia="Times New Roman" w:hAnsi="Garamond" w:cs="Times New Roman"/>
          <w:color w:val="000000"/>
        </w:rPr>
      </w:pPr>
    </w:p>
    <w:p w14:paraId="101BB862" w14:textId="5D9720AE" w:rsidR="00B74F16" w:rsidRPr="008F0DA2" w:rsidRDefault="00B74F16" w:rsidP="008F0DA2">
      <w:pPr>
        <w:adjustRightInd w:val="0"/>
        <w:snapToGrid w:val="0"/>
        <w:spacing w:line="360" w:lineRule="auto"/>
        <w:ind w:left="567" w:right="567"/>
        <w:jc w:val="both"/>
        <w:rPr>
          <w:rFonts w:ascii="Garamond" w:eastAsia="Times New Roman" w:hAnsi="Garamond" w:cs="Times New Roman"/>
          <w:color w:val="000000"/>
        </w:rPr>
      </w:pPr>
      <w:r w:rsidRPr="008F0DA2">
        <w:rPr>
          <w:rFonts w:ascii="Garamond" w:eastAsia="Times New Roman" w:hAnsi="Garamond" w:cs="Times New Roman"/>
          <w:color w:val="000000"/>
        </w:rPr>
        <w:t>The pill is very safe, and is certain to have no long-term side effects. The medication does, however, have one short-term side effect. At some time during the 12 months after you have ingested the pill, it causes the brain to misinterpret certain signals, and as a result causes three consecutive days of intense</w:t>
      </w:r>
      <w:r w:rsidR="00981C9B" w:rsidRPr="008F0DA2">
        <w:rPr>
          <w:rFonts w:ascii="Garamond" w:eastAsia="Times New Roman" w:hAnsi="Garamond" w:cs="Times New Roman"/>
          <w:color w:val="000000"/>
        </w:rPr>
        <w:t xml:space="preserve"> </w:t>
      </w:r>
      <w:r w:rsidRPr="008F0DA2">
        <w:rPr>
          <w:rFonts w:ascii="Garamond" w:eastAsia="Times New Roman" w:hAnsi="Garamond" w:cs="Times New Roman"/>
          <w:color w:val="000000"/>
        </w:rPr>
        <w:t>[pain]/[pleasure</w:t>
      </w:r>
      <w:r w:rsidR="00981C9B" w:rsidRPr="008F0DA2">
        <w:rPr>
          <w:rFonts w:ascii="Garamond" w:eastAsia="Times New Roman" w:hAnsi="Garamond" w:cs="Times New Roman"/>
          <w:color w:val="000000"/>
        </w:rPr>
        <w:t xml:space="preserve">] </w:t>
      </w:r>
      <w:r w:rsidRPr="008F0DA2">
        <w:rPr>
          <w:rFonts w:ascii="Garamond" w:eastAsia="Times New Roman" w:hAnsi="Garamond" w:cs="Times New Roman"/>
          <w:color w:val="000000"/>
        </w:rPr>
        <w:t xml:space="preserve">after which these side-effects cease and you return to normal. </w:t>
      </w:r>
    </w:p>
    <w:p w14:paraId="127D3CBB" w14:textId="77777777" w:rsidR="00B74F16" w:rsidRPr="008F0DA2" w:rsidRDefault="00B74F16" w:rsidP="008F0DA2">
      <w:pPr>
        <w:adjustRightInd w:val="0"/>
        <w:snapToGrid w:val="0"/>
        <w:spacing w:line="360" w:lineRule="auto"/>
        <w:ind w:right="567"/>
        <w:jc w:val="both"/>
        <w:rPr>
          <w:rFonts w:ascii="Garamond" w:eastAsia="Times New Roman" w:hAnsi="Garamond" w:cs="Times New Roman"/>
          <w:color w:val="000000"/>
        </w:rPr>
      </w:pPr>
    </w:p>
    <w:p w14:paraId="698F7D17" w14:textId="77777777" w:rsidR="00B74F16" w:rsidRPr="008F0DA2" w:rsidRDefault="00B74F16" w:rsidP="008F0DA2">
      <w:pPr>
        <w:adjustRightInd w:val="0"/>
        <w:snapToGrid w:val="0"/>
        <w:spacing w:line="360" w:lineRule="auto"/>
        <w:ind w:left="567" w:right="567"/>
        <w:jc w:val="both"/>
        <w:rPr>
          <w:rFonts w:ascii="Garamond" w:eastAsia="Times New Roman" w:hAnsi="Garamond" w:cs="Times New Roman"/>
          <w:color w:val="000000"/>
        </w:rPr>
      </w:pPr>
      <w:r w:rsidRPr="008F0DA2">
        <w:rPr>
          <w:rFonts w:ascii="Garamond" w:eastAsia="Times New Roman" w:hAnsi="Garamond" w:cs="Times New Roman"/>
          <w:color w:val="000000"/>
        </w:rPr>
        <w:lastRenderedPageBreak/>
        <w:t xml:space="preserve">You wake up one morning after a restless night, and for a moment cannot remember whether you have already experienced these side effects.   </w:t>
      </w:r>
    </w:p>
    <w:p w14:paraId="72D1E773" w14:textId="77777777" w:rsidR="00B74F16" w:rsidRPr="008F0DA2" w:rsidRDefault="00B74F16" w:rsidP="008F0DA2">
      <w:pPr>
        <w:adjustRightInd w:val="0"/>
        <w:snapToGrid w:val="0"/>
        <w:spacing w:line="360" w:lineRule="auto"/>
        <w:ind w:right="567"/>
        <w:jc w:val="both"/>
        <w:rPr>
          <w:rFonts w:ascii="Garamond" w:hAnsi="Garamond"/>
          <w:bCs/>
        </w:rPr>
      </w:pPr>
    </w:p>
    <w:p w14:paraId="3113E56B" w14:textId="620EEECA" w:rsidR="000F06BD" w:rsidRPr="008F0DA2" w:rsidRDefault="00B74F16" w:rsidP="008F0DA2">
      <w:pPr>
        <w:adjustRightInd w:val="0"/>
        <w:snapToGrid w:val="0"/>
        <w:spacing w:line="360" w:lineRule="auto"/>
        <w:ind w:right="567"/>
        <w:jc w:val="both"/>
        <w:rPr>
          <w:rFonts w:ascii="Garamond" w:hAnsi="Garamond"/>
          <w:bCs/>
        </w:rPr>
      </w:pPr>
      <w:r w:rsidRPr="008F0DA2">
        <w:rPr>
          <w:rFonts w:ascii="Garamond" w:hAnsi="Garamond"/>
          <w:bCs/>
        </w:rPr>
        <w:t xml:space="preserve">After reading the vignette, participants responded to four comprehension questions. </w:t>
      </w:r>
    </w:p>
    <w:p w14:paraId="525AB95B" w14:textId="77777777" w:rsidR="000F06BD" w:rsidRPr="008F0DA2" w:rsidRDefault="000F06BD" w:rsidP="008F0DA2">
      <w:pPr>
        <w:adjustRightInd w:val="0"/>
        <w:snapToGrid w:val="0"/>
        <w:spacing w:line="360" w:lineRule="auto"/>
        <w:ind w:right="567"/>
        <w:jc w:val="both"/>
        <w:rPr>
          <w:rFonts w:ascii="Garamond" w:hAnsi="Garamond"/>
          <w:bCs/>
        </w:rPr>
      </w:pPr>
    </w:p>
    <w:p w14:paraId="6D866428" w14:textId="71EBA69A" w:rsidR="00944D68" w:rsidRPr="008F0DA2" w:rsidRDefault="00B74F16" w:rsidP="00DB07F3">
      <w:pPr>
        <w:adjustRightInd w:val="0"/>
        <w:snapToGrid w:val="0"/>
        <w:spacing w:line="360" w:lineRule="auto"/>
        <w:ind w:right="567" w:firstLine="567"/>
        <w:jc w:val="both"/>
        <w:rPr>
          <w:rFonts w:ascii="Garamond" w:eastAsia="Times New Roman" w:hAnsi="Garamond" w:cs="Times New Roman"/>
          <w:color w:val="000000"/>
        </w:rPr>
      </w:pPr>
      <w:r w:rsidRPr="008F0DA2">
        <w:rPr>
          <w:rFonts w:ascii="Garamond" w:eastAsia="Times New Roman" w:hAnsi="Garamond" w:cs="Times New Roman"/>
          <w:color w:val="000000"/>
        </w:rPr>
        <w:t xml:space="preserve">In this vignette you were asked to imagine that: </w:t>
      </w:r>
    </w:p>
    <w:p w14:paraId="2313581E" w14:textId="77777777" w:rsidR="00B74F16" w:rsidRPr="008F0DA2" w:rsidRDefault="00B74F16" w:rsidP="00DB07F3">
      <w:pPr>
        <w:adjustRightInd w:val="0"/>
        <w:snapToGrid w:val="0"/>
        <w:spacing w:line="360" w:lineRule="auto"/>
        <w:ind w:left="567" w:right="567"/>
        <w:jc w:val="both"/>
        <w:rPr>
          <w:rFonts w:ascii="Garamond" w:eastAsia="Times New Roman" w:hAnsi="Garamond" w:cs="Times New Roman"/>
          <w:color w:val="000000"/>
        </w:rPr>
      </w:pPr>
      <w:r w:rsidRPr="008F0DA2">
        <w:rPr>
          <w:rFonts w:ascii="Garamond" w:eastAsia="Times New Roman" w:hAnsi="Garamond" w:cs="Times New Roman"/>
          <w:color w:val="000000"/>
        </w:rPr>
        <w:t xml:space="preserve">(a) 3 months </w:t>
      </w:r>
      <w:proofErr w:type="gramStart"/>
      <w:r w:rsidRPr="008F0DA2">
        <w:rPr>
          <w:rFonts w:ascii="Garamond" w:eastAsia="Times New Roman" w:hAnsi="Garamond" w:cs="Times New Roman"/>
          <w:color w:val="000000"/>
        </w:rPr>
        <w:t>ago</w:t>
      </w:r>
      <w:proofErr w:type="gramEnd"/>
      <w:r w:rsidRPr="008F0DA2">
        <w:rPr>
          <w:rFonts w:ascii="Garamond" w:eastAsia="Times New Roman" w:hAnsi="Garamond" w:cs="Times New Roman"/>
          <w:color w:val="000000"/>
        </w:rPr>
        <w:t xml:space="preserve"> you had a genetic test, which shows you are likely to develop a fatal disease in 10 </w:t>
      </w:r>
      <w:proofErr w:type="spellStart"/>
      <w:r w:rsidRPr="008F0DA2">
        <w:rPr>
          <w:rFonts w:ascii="Garamond" w:eastAsia="Times New Roman" w:hAnsi="Garamond" w:cs="Times New Roman"/>
          <w:color w:val="000000"/>
        </w:rPr>
        <w:t>years time</w:t>
      </w:r>
      <w:proofErr w:type="spellEnd"/>
      <w:r w:rsidRPr="008F0DA2">
        <w:rPr>
          <w:rFonts w:ascii="Garamond" w:eastAsia="Times New Roman" w:hAnsi="Garamond" w:cs="Times New Roman"/>
          <w:color w:val="000000"/>
        </w:rPr>
        <w:t>.</w:t>
      </w:r>
    </w:p>
    <w:p w14:paraId="382845A6" w14:textId="77777777" w:rsidR="00B74F16" w:rsidRPr="008F0DA2" w:rsidRDefault="00B74F16" w:rsidP="00DB07F3">
      <w:pPr>
        <w:adjustRightInd w:val="0"/>
        <w:snapToGrid w:val="0"/>
        <w:spacing w:line="360" w:lineRule="auto"/>
        <w:ind w:left="567" w:right="567"/>
        <w:jc w:val="both"/>
        <w:rPr>
          <w:rFonts w:ascii="Garamond" w:eastAsia="Times New Roman" w:hAnsi="Garamond" w:cs="Times New Roman"/>
          <w:color w:val="000000"/>
        </w:rPr>
      </w:pPr>
      <w:r w:rsidRPr="008F0DA2">
        <w:rPr>
          <w:rFonts w:ascii="Garamond" w:eastAsia="Times New Roman" w:hAnsi="Garamond" w:cs="Times New Roman"/>
          <w:color w:val="000000"/>
        </w:rPr>
        <w:t>(b) Having taken the pill, you will avoid developing the fatal disease.</w:t>
      </w:r>
    </w:p>
    <w:p w14:paraId="7C04C778" w14:textId="22822404" w:rsidR="00B74F16" w:rsidRPr="008F0DA2" w:rsidRDefault="00B74F16" w:rsidP="00DB07F3">
      <w:pPr>
        <w:adjustRightInd w:val="0"/>
        <w:snapToGrid w:val="0"/>
        <w:spacing w:line="360" w:lineRule="auto"/>
        <w:ind w:left="567" w:right="567"/>
        <w:jc w:val="both"/>
        <w:rPr>
          <w:rFonts w:ascii="Garamond" w:eastAsia="Times New Roman" w:hAnsi="Garamond" w:cs="Times New Roman"/>
          <w:color w:val="000000"/>
        </w:rPr>
      </w:pPr>
      <w:r w:rsidRPr="008F0DA2">
        <w:rPr>
          <w:rFonts w:ascii="Garamond" w:eastAsia="Times New Roman" w:hAnsi="Garamond" w:cs="Times New Roman"/>
          <w:color w:val="000000"/>
        </w:rPr>
        <w:t>(c) You wake up one morning and remember that you already experienced the pill’s side effects yesterday</w:t>
      </w:r>
      <w:r w:rsidR="00471F46">
        <w:rPr>
          <w:rFonts w:ascii="Garamond" w:eastAsia="Times New Roman" w:hAnsi="Garamond" w:cs="Times New Roman"/>
          <w:color w:val="000000"/>
        </w:rPr>
        <w:t>.</w:t>
      </w:r>
    </w:p>
    <w:p w14:paraId="5E654273" w14:textId="75AC7468" w:rsidR="00B74F16" w:rsidRPr="008F0DA2" w:rsidRDefault="00B74F16" w:rsidP="00DB07F3">
      <w:pPr>
        <w:adjustRightInd w:val="0"/>
        <w:snapToGrid w:val="0"/>
        <w:spacing w:line="360" w:lineRule="auto"/>
        <w:ind w:left="567" w:right="567"/>
        <w:jc w:val="both"/>
        <w:rPr>
          <w:rFonts w:ascii="Garamond" w:eastAsia="Times New Roman" w:hAnsi="Garamond" w:cs="Times New Roman"/>
          <w:color w:val="000000"/>
        </w:rPr>
      </w:pPr>
      <w:r w:rsidRPr="008F0DA2">
        <w:rPr>
          <w:rFonts w:ascii="Garamond" w:eastAsia="Times New Roman" w:hAnsi="Garamond" w:cs="Times New Roman"/>
          <w:color w:val="000000"/>
        </w:rPr>
        <w:t>(d) The pill will cause you to experience 3 consecutive days of high fever</w:t>
      </w:r>
      <w:r w:rsidR="00471F46">
        <w:rPr>
          <w:rFonts w:ascii="Garamond" w:eastAsia="Times New Roman" w:hAnsi="Garamond" w:cs="Times New Roman"/>
          <w:color w:val="000000"/>
        </w:rPr>
        <w:t>.</w:t>
      </w:r>
    </w:p>
    <w:p w14:paraId="6DB3195B" w14:textId="77777777" w:rsidR="00B74F16" w:rsidRPr="008F0DA2" w:rsidRDefault="00B74F16" w:rsidP="008F0DA2">
      <w:pPr>
        <w:adjustRightInd w:val="0"/>
        <w:snapToGrid w:val="0"/>
        <w:spacing w:line="360" w:lineRule="auto"/>
        <w:jc w:val="both"/>
        <w:rPr>
          <w:rFonts w:ascii="Garamond" w:eastAsia="Times New Roman" w:hAnsi="Garamond" w:cs="Times New Roman"/>
          <w:color w:val="000000"/>
        </w:rPr>
      </w:pPr>
    </w:p>
    <w:p w14:paraId="555D55C9" w14:textId="0479067D" w:rsidR="00890D35" w:rsidRPr="008F0DA2" w:rsidRDefault="006B23E0" w:rsidP="008F0DA2">
      <w:pPr>
        <w:adjustRightInd w:val="0"/>
        <w:snapToGrid w:val="0"/>
        <w:spacing w:line="360" w:lineRule="auto"/>
        <w:jc w:val="both"/>
        <w:rPr>
          <w:rFonts w:ascii="Garamond" w:hAnsi="Garamond"/>
          <w:bCs/>
        </w:rPr>
      </w:pPr>
      <w:r w:rsidRPr="008F0DA2">
        <w:rPr>
          <w:rFonts w:ascii="Garamond" w:hAnsi="Garamond"/>
          <w:bCs/>
        </w:rPr>
        <w:t>After each question</w:t>
      </w:r>
      <w:r w:rsidR="00471F46">
        <w:rPr>
          <w:rFonts w:ascii="Garamond" w:hAnsi="Garamond"/>
          <w:bCs/>
        </w:rPr>
        <w:t>,</w:t>
      </w:r>
      <w:r w:rsidRPr="008F0DA2">
        <w:rPr>
          <w:rFonts w:ascii="Garamond" w:hAnsi="Garamond"/>
          <w:bCs/>
        </w:rPr>
        <w:t xml:space="preserve"> participants were given the option of (a) True or (b) False. </w:t>
      </w:r>
      <w:r w:rsidR="00890D35" w:rsidRPr="008F0DA2">
        <w:rPr>
          <w:rFonts w:ascii="Garamond" w:hAnsi="Garamond"/>
          <w:bCs/>
        </w:rPr>
        <w:t xml:space="preserve">Participants </w:t>
      </w:r>
      <w:r w:rsidR="00417470" w:rsidRPr="008F0DA2">
        <w:rPr>
          <w:rFonts w:ascii="Garamond" w:hAnsi="Garamond"/>
          <w:bCs/>
        </w:rPr>
        <w:t>who failed to correctly</w:t>
      </w:r>
      <w:r w:rsidR="00DB07F3">
        <w:rPr>
          <w:rFonts w:ascii="Garamond" w:hAnsi="Garamond"/>
          <w:bCs/>
        </w:rPr>
        <w:t xml:space="preserve"> answer 3 out of 4 comprehension questions correctly</w:t>
      </w:r>
      <w:r w:rsidR="00417470" w:rsidRPr="008F0DA2">
        <w:rPr>
          <w:rFonts w:ascii="Garamond" w:hAnsi="Garamond"/>
          <w:bCs/>
        </w:rPr>
        <w:t xml:space="preserve"> were </w:t>
      </w:r>
      <w:r w:rsidR="00890D35" w:rsidRPr="008F0DA2">
        <w:rPr>
          <w:rFonts w:ascii="Garamond" w:hAnsi="Garamond"/>
          <w:bCs/>
        </w:rPr>
        <w:t xml:space="preserve">excluded from the study. </w:t>
      </w:r>
    </w:p>
    <w:p w14:paraId="1DE7F7AB" w14:textId="77777777" w:rsidR="00934821" w:rsidRDefault="00934821" w:rsidP="008F0DA2">
      <w:pPr>
        <w:adjustRightInd w:val="0"/>
        <w:snapToGrid w:val="0"/>
        <w:spacing w:line="360" w:lineRule="auto"/>
        <w:jc w:val="both"/>
        <w:rPr>
          <w:rFonts w:ascii="Garamond" w:hAnsi="Garamond"/>
          <w:bCs/>
        </w:rPr>
      </w:pPr>
    </w:p>
    <w:p w14:paraId="28EA4DAE" w14:textId="7F34AEDA" w:rsidR="00DB07F3" w:rsidRDefault="00890D35" w:rsidP="008F0DA2">
      <w:pPr>
        <w:adjustRightInd w:val="0"/>
        <w:snapToGrid w:val="0"/>
        <w:spacing w:line="360" w:lineRule="auto"/>
        <w:jc w:val="both"/>
        <w:rPr>
          <w:rFonts w:ascii="Garamond" w:hAnsi="Garamond"/>
          <w:bCs/>
        </w:rPr>
      </w:pPr>
      <w:r w:rsidRPr="008F0DA2">
        <w:rPr>
          <w:rFonts w:ascii="Garamond" w:hAnsi="Garamond"/>
          <w:bCs/>
        </w:rPr>
        <w:t>Participants then saw two sets of questions</w:t>
      </w:r>
      <w:r w:rsidR="00F61EA2">
        <w:rPr>
          <w:rFonts w:ascii="Garamond" w:hAnsi="Garamond"/>
          <w:bCs/>
        </w:rPr>
        <w:t>:</w:t>
      </w:r>
      <w:r w:rsidR="00F61EA2" w:rsidRPr="008F0DA2">
        <w:rPr>
          <w:rFonts w:ascii="Garamond" w:hAnsi="Garamond"/>
          <w:bCs/>
        </w:rPr>
        <w:t xml:space="preserve"> </w:t>
      </w:r>
      <w:r w:rsidRPr="008F0DA2">
        <w:rPr>
          <w:rFonts w:ascii="Garamond" w:hAnsi="Garamond"/>
          <w:bCs/>
        </w:rPr>
        <w:t xml:space="preserve">one probing whether, and the extent to which, they have prospective near-biased preferences, and one probing whether, and the extent to which, they have future-biased preferences. The order in which </w:t>
      </w:r>
      <w:r w:rsidR="005B710D">
        <w:rPr>
          <w:rFonts w:ascii="Garamond" w:hAnsi="Garamond"/>
          <w:bCs/>
        </w:rPr>
        <w:t>participants</w:t>
      </w:r>
      <w:r w:rsidR="005B710D" w:rsidRPr="008F0DA2">
        <w:rPr>
          <w:rFonts w:ascii="Garamond" w:hAnsi="Garamond"/>
          <w:bCs/>
        </w:rPr>
        <w:t xml:space="preserve"> </w:t>
      </w:r>
      <w:r w:rsidRPr="008F0DA2">
        <w:rPr>
          <w:rFonts w:ascii="Garamond" w:hAnsi="Garamond"/>
          <w:bCs/>
        </w:rPr>
        <w:t xml:space="preserve">saw </w:t>
      </w:r>
      <w:r w:rsidR="00E53083" w:rsidRPr="008F0DA2">
        <w:rPr>
          <w:rFonts w:ascii="Garamond" w:hAnsi="Garamond"/>
          <w:bCs/>
        </w:rPr>
        <w:t>these</w:t>
      </w:r>
      <w:r w:rsidR="001716D3" w:rsidRPr="008F0DA2">
        <w:rPr>
          <w:rFonts w:ascii="Garamond" w:hAnsi="Garamond"/>
          <w:bCs/>
        </w:rPr>
        <w:t xml:space="preserve"> </w:t>
      </w:r>
      <w:r w:rsidRPr="008F0DA2">
        <w:rPr>
          <w:rFonts w:ascii="Garamond" w:hAnsi="Garamond"/>
          <w:bCs/>
        </w:rPr>
        <w:t>questions was randomised.</w:t>
      </w:r>
      <w:r w:rsidR="00DB07F3">
        <w:rPr>
          <w:rFonts w:ascii="Garamond" w:hAnsi="Garamond"/>
          <w:bCs/>
        </w:rPr>
        <w:t xml:space="preserve"> </w:t>
      </w:r>
      <w:r w:rsidRPr="008F0DA2">
        <w:rPr>
          <w:rFonts w:ascii="Garamond" w:hAnsi="Garamond"/>
          <w:bCs/>
        </w:rPr>
        <w:t>Participants were asked</w:t>
      </w:r>
      <w:r w:rsidR="00DB07F3">
        <w:rPr>
          <w:rFonts w:ascii="Garamond" w:hAnsi="Garamond"/>
          <w:bCs/>
        </w:rPr>
        <w:t>:</w:t>
      </w:r>
      <w:r w:rsidRPr="008F0DA2">
        <w:rPr>
          <w:rFonts w:ascii="Garamond" w:hAnsi="Garamond"/>
          <w:bCs/>
        </w:rPr>
        <w:t xml:space="preserve"> </w:t>
      </w:r>
    </w:p>
    <w:p w14:paraId="403B4D14" w14:textId="77777777" w:rsidR="00DB07F3" w:rsidRDefault="00DB07F3" w:rsidP="008F0DA2">
      <w:pPr>
        <w:adjustRightInd w:val="0"/>
        <w:snapToGrid w:val="0"/>
        <w:spacing w:line="360" w:lineRule="auto"/>
        <w:jc w:val="both"/>
        <w:rPr>
          <w:rFonts w:ascii="Garamond" w:hAnsi="Garamond"/>
          <w:bCs/>
        </w:rPr>
      </w:pPr>
    </w:p>
    <w:p w14:paraId="343DD79C" w14:textId="20359423" w:rsidR="00890D35" w:rsidRPr="008F0DA2" w:rsidRDefault="00890D35" w:rsidP="00781BA9">
      <w:pPr>
        <w:adjustRightInd w:val="0"/>
        <w:snapToGrid w:val="0"/>
        <w:spacing w:line="360" w:lineRule="auto"/>
        <w:ind w:right="567" w:firstLine="567"/>
        <w:jc w:val="both"/>
        <w:rPr>
          <w:rFonts w:ascii="Garamond" w:hAnsi="Garamond"/>
          <w:bCs/>
        </w:rPr>
      </w:pPr>
      <w:r w:rsidRPr="008F0DA2">
        <w:rPr>
          <w:rFonts w:ascii="Garamond" w:hAnsi="Garamond"/>
          <w:bCs/>
        </w:rPr>
        <w:t>Please indicate your preference using one of the following statements:</w:t>
      </w:r>
    </w:p>
    <w:p w14:paraId="43855CB4" w14:textId="48DE2638" w:rsidR="00890D35" w:rsidRPr="008F0DA2" w:rsidRDefault="00890D35" w:rsidP="00DB07F3">
      <w:pPr>
        <w:numPr>
          <w:ilvl w:val="0"/>
          <w:numId w:val="4"/>
        </w:numPr>
        <w:adjustRightInd w:val="0"/>
        <w:snapToGrid w:val="0"/>
        <w:spacing w:line="360" w:lineRule="auto"/>
        <w:ind w:left="927" w:right="567"/>
        <w:jc w:val="both"/>
        <w:rPr>
          <w:rFonts w:ascii="Garamond" w:hAnsi="Garamond"/>
          <w:bCs/>
        </w:rPr>
      </w:pPr>
      <w:r w:rsidRPr="008F0DA2">
        <w:rPr>
          <w:rFonts w:ascii="Garamond" w:hAnsi="Garamond"/>
          <w:bCs/>
        </w:rPr>
        <w:t xml:space="preserve">I would prefer to learn I will </w:t>
      </w:r>
      <w:r w:rsidR="00EC5E4E" w:rsidRPr="008F0DA2">
        <w:rPr>
          <w:rFonts w:ascii="Garamond" w:hAnsi="Garamond"/>
          <w:bCs/>
        </w:rPr>
        <w:t xml:space="preserve">start to experience the side-effects of </w:t>
      </w:r>
      <w:r w:rsidRPr="008F0DA2">
        <w:rPr>
          <w:rFonts w:ascii="Garamond" w:hAnsi="Garamond"/>
          <w:bCs/>
        </w:rPr>
        <w:t xml:space="preserve">the pill tomorrow, and not in 8 </w:t>
      </w:r>
      <w:proofErr w:type="spellStart"/>
      <w:r w:rsidRPr="008F0DA2">
        <w:rPr>
          <w:rFonts w:ascii="Garamond" w:hAnsi="Garamond"/>
          <w:bCs/>
        </w:rPr>
        <w:t>months time</w:t>
      </w:r>
      <w:proofErr w:type="spellEnd"/>
      <w:r w:rsidRPr="008F0DA2">
        <w:rPr>
          <w:rFonts w:ascii="Garamond" w:hAnsi="Garamond"/>
          <w:bCs/>
        </w:rPr>
        <w:t>.</w:t>
      </w:r>
    </w:p>
    <w:p w14:paraId="6E4247D8" w14:textId="304CF16F" w:rsidR="00890D35" w:rsidRPr="008F0DA2" w:rsidRDefault="00890D35" w:rsidP="00DB07F3">
      <w:pPr>
        <w:numPr>
          <w:ilvl w:val="0"/>
          <w:numId w:val="4"/>
        </w:numPr>
        <w:adjustRightInd w:val="0"/>
        <w:snapToGrid w:val="0"/>
        <w:spacing w:line="360" w:lineRule="auto"/>
        <w:ind w:left="927" w:right="567"/>
        <w:jc w:val="both"/>
        <w:rPr>
          <w:rFonts w:ascii="Garamond" w:hAnsi="Garamond"/>
          <w:bCs/>
        </w:rPr>
      </w:pPr>
      <w:r w:rsidRPr="008F0DA2">
        <w:rPr>
          <w:rFonts w:ascii="Garamond" w:hAnsi="Garamond"/>
          <w:bCs/>
        </w:rPr>
        <w:t xml:space="preserve">I would prefer to learn that I will </w:t>
      </w:r>
      <w:r w:rsidR="00EC5E4E" w:rsidRPr="008F0DA2">
        <w:rPr>
          <w:rFonts w:ascii="Garamond" w:hAnsi="Garamond"/>
          <w:bCs/>
        </w:rPr>
        <w:t>star</w:t>
      </w:r>
      <w:r w:rsidR="00754940" w:rsidRPr="008F0DA2">
        <w:rPr>
          <w:rFonts w:ascii="Garamond" w:hAnsi="Garamond"/>
          <w:bCs/>
        </w:rPr>
        <w:t>t</w:t>
      </w:r>
      <w:r w:rsidR="00EC5E4E" w:rsidRPr="008F0DA2">
        <w:rPr>
          <w:rFonts w:ascii="Garamond" w:hAnsi="Garamond"/>
          <w:bCs/>
        </w:rPr>
        <w:t xml:space="preserve"> to experience the side-effects of </w:t>
      </w:r>
      <w:r w:rsidRPr="008F0DA2">
        <w:rPr>
          <w:rFonts w:ascii="Garamond" w:hAnsi="Garamond"/>
          <w:bCs/>
        </w:rPr>
        <w:t xml:space="preserve">the pill in 8 </w:t>
      </w:r>
      <w:proofErr w:type="spellStart"/>
      <w:r w:rsidRPr="008F0DA2">
        <w:rPr>
          <w:rFonts w:ascii="Garamond" w:hAnsi="Garamond"/>
          <w:bCs/>
        </w:rPr>
        <w:t>months time</w:t>
      </w:r>
      <w:proofErr w:type="spellEnd"/>
      <w:r w:rsidRPr="008F0DA2">
        <w:rPr>
          <w:rFonts w:ascii="Garamond" w:hAnsi="Garamond"/>
          <w:bCs/>
        </w:rPr>
        <w:t xml:space="preserve"> and not tomorrow. </w:t>
      </w:r>
    </w:p>
    <w:p w14:paraId="13B47EFE" w14:textId="58F11491" w:rsidR="00B74F16" w:rsidRPr="008F0DA2" w:rsidRDefault="00890D35" w:rsidP="00DB07F3">
      <w:pPr>
        <w:numPr>
          <w:ilvl w:val="0"/>
          <w:numId w:val="4"/>
        </w:numPr>
        <w:adjustRightInd w:val="0"/>
        <w:snapToGrid w:val="0"/>
        <w:spacing w:after="200" w:line="360" w:lineRule="auto"/>
        <w:ind w:left="927" w:right="567"/>
        <w:jc w:val="both"/>
        <w:rPr>
          <w:rFonts w:ascii="Garamond" w:hAnsi="Garamond"/>
          <w:bCs/>
        </w:rPr>
      </w:pPr>
      <w:r w:rsidRPr="008F0DA2">
        <w:rPr>
          <w:rFonts w:ascii="Garamond" w:hAnsi="Garamond"/>
          <w:bCs/>
        </w:rPr>
        <w:t xml:space="preserve">I have no preference between </w:t>
      </w:r>
      <w:r w:rsidR="00754940" w:rsidRPr="008F0DA2">
        <w:rPr>
          <w:rFonts w:ascii="Garamond" w:hAnsi="Garamond"/>
          <w:bCs/>
        </w:rPr>
        <w:t xml:space="preserve">learning that I will start to experience the side-effects of the pill in 8 </w:t>
      </w:r>
      <w:proofErr w:type="spellStart"/>
      <w:r w:rsidR="00754940" w:rsidRPr="008F0DA2">
        <w:rPr>
          <w:rFonts w:ascii="Garamond" w:hAnsi="Garamond"/>
          <w:bCs/>
        </w:rPr>
        <w:t>months time</w:t>
      </w:r>
      <w:proofErr w:type="spellEnd"/>
      <w:r w:rsidR="00754940" w:rsidRPr="008F0DA2">
        <w:rPr>
          <w:rFonts w:ascii="Garamond" w:hAnsi="Garamond"/>
          <w:bCs/>
        </w:rPr>
        <w:t xml:space="preserve"> and learning that I will start experiencing </w:t>
      </w:r>
      <w:r w:rsidR="00B9706D" w:rsidRPr="008F0DA2">
        <w:rPr>
          <w:rFonts w:ascii="Garamond" w:hAnsi="Garamond"/>
          <w:bCs/>
        </w:rPr>
        <w:t>them</w:t>
      </w:r>
      <w:r w:rsidR="00754940" w:rsidRPr="008F0DA2">
        <w:rPr>
          <w:rFonts w:ascii="Garamond" w:hAnsi="Garamond"/>
          <w:bCs/>
        </w:rPr>
        <w:t xml:space="preserve"> tomorrow</w:t>
      </w:r>
      <w:r w:rsidRPr="008F0DA2">
        <w:rPr>
          <w:rFonts w:ascii="Garamond" w:hAnsi="Garamond"/>
          <w:bCs/>
        </w:rPr>
        <w:t>.</w:t>
      </w:r>
    </w:p>
    <w:p w14:paraId="1BCA7705" w14:textId="225DBAB1" w:rsidR="00890D35" w:rsidRPr="008F0DA2" w:rsidRDefault="00890D35" w:rsidP="00781BA9">
      <w:pPr>
        <w:adjustRightInd w:val="0"/>
        <w:snapToGrid w:val="0"/>
        <w:spacing w:line="360" w:lineRule="auto"/>
        <w:ind w:right="567" w:firstLine="567"/>
        <w:jc w:val="both"/>
        <w:rPr>
          <w:rFonts w:ascii="Garamond" w:hAnsi="Garamond"/>
          <w:bCs/>
        </w:rPr>
      </w:pPr>
      <w:r w:rsidRPr="008F0DA2">
        <w:rPr>
          <w:rFonts w:ascii="Garamond" w:hAnsi="Garamond"/>
          <w:bCs/>
        </w:rPr>
        <w:t>Please indicate your preference using one of the following statements:</w:t>
      </w:r>
    </w:p>
    <w:p w14:paraId="4144B410" w14:textId="37E7CC05" w:rsidR="00890D35" w:rsidRPr="008F0DA2" w:rsidRDefault="00890D35" w:rsidP="00781BA9">
      <w:pPr>
        <w:numPr>
          <w:ilvl w:val="0"/>
          <w:numId w:val="5"/>
        </w:numPr>
        <w:adjustRightInd w:val="0"/>
        <w:snapToGrid w:val="0"/>
        <w:spacing w:line="360" w:lineRule="auto"/>
        <w:ind w:left="927" w:right="567"/>
        <w:jc w:val="both"/>
        <w:rPr>
          <w:rFonts w:ascii="Garamond" w:hAnsi="Garamond"/>
          <w:bCs/>
        </w:rPr>
      </w:pPr>
      <w:r w:rsidRPr="008F0DA2">
        <w:rPr>
          <w:rFonts w:ascii="Garamond" w:hAnsi="Garamond"/>
          <w:bCs/>
        </w:rPr>
        <w:t xml:space="preserve">I would prefer to learn that I will </w:t>
      </w:r>
      <w:r w:rsidR="00EC5E4E" w:rsidRPr="008F0DA2">
        <w:rPr>
          <w:rFonts w:ascii="Garamond" w:hAnsi="Garamond"/>
          <w:bCs/>
        </w:rPr>
        <w:t xml:space="preserve">start to experience the side-effects of </w:t>
      </w:r>
      <w:r w:rsidRPr="008F0DA2">
        <w:rPr>
          <w:rFonts w:ascii="Garamond" w:hAnsi="Garamond"/>
          <w:bCs/>
        </w:rPr>
        <w:t xml:space="preserve">the pill tomorrow, and </w:t>
      </w:r>
      <w:r w:rsidR="00D21B2E" w:rsidRPr="008F0DA2">
        <w:rPr>
          <w:rFonts w:ascii="Garamond" w:hAnsi="Garamond"/>
          <w:bCs/>
        </w:rPr>
        <w:t xml:space="preserve">did not start experiencing them </w:t>
      </w:r>
      <w:r w:rsidRPr="008F0DA2">
        <w:rPr>
          <w:rFonts w:ascii="Garamond" w:hAnsi="Garamond"/>
          <w:bCs/>
        </w:rPr>
        <w:t>3 days ago.</w:t>
      </w:r>
    </w:p>
    <w:p w14:paraId="03BC9AF7" w14:textId="30A0415B" w:rsidR="00890D35" w:rsidRPr="008F0DA2" w:rsidRDefault="00890D35" w:rsidP="00781BA9">
      <w:pPr>
        <w:numPr>
          <w:ilvl w:val="0"/>
          <w:numId w:val="5"/>
        </w:numPr>
        <w:adjustRightInd w:val="0"/>
        <w:snapToGrid w:val="0"/>
        <w:spacing w:line="360" w:lineRule="auto"/>
        <w:ind w:left="927" w:right="567"/>
        <w:jc w:val="both"/>
        <w:rPr>
          <w:rFonts w:ascii="Garamond" w:hAnsi="Garamond"/>
          <w:bCs/>
        </w:rPr>
      </w:pPr>
      <w:r w:rsidRPr="008F0DA2">
        <w:rPr>
          <w:rFonts w:ascii="Garamond" w:hAnsi="Garamond"/>
          <w:bCs/>
        </w:rPr>
        <w:lastRenderedPageBreak/>
        <w:t>I would prefer to learn that I</w:t>
      </w:r>
      <w:r w:rsidR="00D21B2E" w:rsidRPr="008F0DA2">
        <w:rPr>
          <w:rFonts w:ascii="Garamond" w:hAnsi="Garamond"/>
          <w:bCs/>
        </w:rPr>
        <w:t xml:space="preserve"> started experiencing the side-effects</w:t>
      </w:r>
      <w:r w:rsidR="00B9706D" w:rsidRPr="008F0DA2">
        <w:rPr>
          <w:rFonts w:ascii="Garamond" w:hAnsi="Garamond"/>
          <w:bCs/>
        </w:rPr>
        <w:t xml:space="preserve"> of the pill</w:t>
      </w:r>
      <w:r w:rsidR="00D21B2E" w:rsidRPr="008F0DA2">
        <w:rPr>
          <w:rFonts w:ascii="Garamond" w:hAnsi="Garamond"/>
          <w:bCs/>
        </w:rPr>
        <w:t xml:space="preserve"> 3 days ago, and will not start experiencing them tomorrow. </w:t>
      </w:r>
    </w:p>
    <w:p w14:paraId="0E78901F" w14:textId="411D804A" w:rsidR="00B74F16" w:rsidRPr="008F0DA2" w:rsidRDefault="00890D35" w:rsidP="00781BA9">
      <w:pPr>
        <w:numPr>
          <w:ilvl w:val="0"/>
          <w:numId w:val="5"/>
        </w:numPr>
        <w:adjustRightInd w:val="0"/>
        <w:snapToGrid w:val="0"/>
        <w:spacing w:after="200" w:line="360" w:lineRule="auto"/>
        <w:ind w:left="927" w:right="567"/>
        <w:jc w:val="both"/>
        <w:rPr>
          <w:rFonts w:ascii="Garamond" w:hAnsi="Garamond"/>
          <w:bCs/>
        </w:rPr>
      </w:pPr>
      <w:r w:rsidRPr="008F0DA2">
        <w:rPr>
          <w:rFonts w:ascii="Garamond" w:hAnsi="Garamond"/>
          <w:bCs/>
        </w:rPr>
        <w:t xml:space="preserve">I have no preference between </w:t>
      </w:r>
      <w:r w:rsidR="00B9706D" w:rsidRPr="008F0DA2">
        <w:rPr>
          <w:rFonts w:ascii="Garamond" w:hAnsi="Garamond"/>
          <w:bCs/>
        </w:rPr>
        <w:t>learning that I will start to experience the side-effects of the pill tomorrow and learning that I started experiencing them 3 days ago</w:t>
      </w:r>
      <w:r w:rsidRPr="008F0DA2">
        <w:rPr>
          <w:rFonts w:ascii="Garamond" w:hAnsi="Garamond"/>
          <w:bCs/>
        </w:rPr>
        <w:t>.</w:t>
      </w:r>
    </w:p>
    <w:p w14:paraId="2976BF27" w14:textId="0F775477" w:rsidR="00FC7E14" w:rsidRPr="008F0DA2" w:rsidRDefault="00781BA9" w:rsidP="008F0DA2">
      <w:pPr>
        <w:adjustRightInd w:val="0"/>
        <w:snapToGrid w:val="0"/>
        <w:spacing w:line="360" w:lineRule="auto"/>
        <w:jc w:val="both"/>
        <w:rPr>
          <w:rFonts w:ascii="Garamond" w:hAnsi="Garamond"/>
        </w:rPr>
      </w:pPr>
      <w:r>
        <w:rPr>
          <w:rFonts w:ascii="Garamond" w:hAnsi="Garamond"/>
        </w:rPr>
        <w:t>P</w:t>
      </w:r>
      <w:r w:rsidR="00890D35" w:rsidRPr="008F0DA2">
        <w:rPr>
          <w:rFonts w:ascii="Garamond" w:hAnsi="Garamond"/>
        </w:rPr>
        <w:t>articipants were presented with three pictorial representations.</w:t>
      </w:r>
      <w:r w:rsidR="002F391B" w:rsidRPr="008F0DA2">
        <w:rPr>
          <w:rFonts w:ascii="Garamond" w:hAnsi="Garamond"/>
        </w:rPr>
        <w:t xml:space="preserve"> One depicts moving time</w:t>
      </w:r>
      <w:r w:rsidR="001D4590" w:rsidRPr="008F0DA2">
        <w:rPr>
          <w:rFonts w:ascii="Garamond" w:hAnsi="Garamond"/>
        </w:rPr>
        <w:t>,</w:t>
      </w:r>
      <w:r w:rsidR="002F391B" w:rsidRPr="008F0DA2">
        <w:rPr>
          <w:rFonts w:ascii="Garamond" w:hAnsi="Garamond"/>
        </w:rPr>
        <w:t xml:space="preserve"> </w:t>
      </w:r>
      <w:r w:rsidR="001D4590" w:rsidRPr="008F0DA2">
        <w:rPr>
          <w:rFonts w:ascii="Garamond" w:hAnsi="Garamond"/>
        </w:rPr>
        <w:t>o</w:t>
      </w:r>
      <w:r w:rsidR="002F391B" w:rsidRPr="008F0DA2">
        <w:rPr>
          <w:rFonts w:ascii="Garamond" w:hAnsi="Garamond"/>
        </w:rPr>
        <w:t>ne depicts a moving ego, and one depicts a static scene. These can</w:t>
      </w:r>
      <w:r w:rsidR="004574B7" w:rsidRPr="008F0DA2">
        <w:rPr>
          <w:rFonts w:ascii="Garamond" w:hAnsi="Garamond"/>
        </w:rPr>
        <w:t xml:space="preserve"> be found at </w:t>
      </w:r>
      <w:hyperlink r:id="rId9" w:history="1">
        <w:r w:rsidRPr="008F0DA2">
          <w:rPr>
            <w:rFonts w:ascii="Garamond" w:hAnsi="Garamond" w:cs="Arial"/>
            <w:color w:val="094FD1"/>
            <w:u w:val="single" w:color="094FD1"/>
          </w:rPr>
          <w:t>https://osf.io/fjx9p/</w:t>
        </w:r>
      </w:hyperlink>
      <w:r w:rsidR="004574B7" w:rsidRPr="008F0DA2">
        <w:rPr>
          <w:rFonts w:ascii="Garamond" w:hAnsi="Garamond"/>
        </w:rPr>
        <w:t xml:space="preserve">. </w:t>
      </w:r>
      <w:r w:rsidR="004574B7" w:rsidRPr="0096101F">
        <w:rPr>
          <w:rFonts w:ascii="Garamond" w:hAnsi="Garamond"/>
        </w:rPr>
        <w:t xml:space="preserve">The moving time depiction </w:t>
      </w:r>
      <w:r w:rsidR="00890D35" w:rsidRPr="008F0DA2">
        <w:rPr>
          <w:rFonts w:ascii="Garamond" w:hAnsi="Garamond"/>
        </w:rPr>
        <w:t xml:space="preserve">shows an </w:t>
      </w:r>
      <w:r w:rsidR="00833C62" w:rsidRPr="008F0DA2">
        <w:rPr>
          <w:rFonts w:ascii="Garamond" w:hAnsi="Garamond"/>
        </w:rPr>
        <w:t xml:space="preserve">image </w:t>
      </w:r>
      <w:r w:rsidR="00890D35" w:rsidRPr="008F0DA2">
        <w:rPr>
          <w:rFonts w:ascii="Garamond" w:hAnsi="Garamond"/>
        </w:rPr>
        <w:t>of a person, and the event</w:t>
      </w:r>
      <w:r w:rsidR="00912BC9" w:rsidRPr="008F0DA2">
        <w:rPr>
          <w:rFonts w:ascii="Garamond" w:hAnsi="Garamond"/>
        </w:rPr>
        <w:t xml:space="preserve"> of</w:t>
      </w:r>
      <w:r w:rsidR="00890D35" w:rsidRPr="008F0DA2">
        <w:rPr>
          <w:rFonts w:ascii="Garamond" w:hAnsi="Garamond"/>
        </w:rPr>
        <w:t xml:space="preserve"> </w:t>
      </w:r>
      <w:r w:rsidR="00912BC9" w:rsidRPr="008F0DA2">
        <w:rPr>
          <w:rFonts w:ascii="Garamond" w:hAnsi="Garamond"/>
        </w:rPr>
        <w:t>experiencing</w:t>
      </w:r>
      <w:r w:rsidR="00D844A0" w:rsidRPr="008F0DA2">
        <w:rPr>
          <w:rFonts w:ascii="Garamond" w:hAnsi="Garamond"/>
        </w:rPr>
        <w:t xml:space="preserve"> the side</w:t>
      </w:r>
      <w:r w:rsidR="00195777" w:rsidRPr="008F0DA2">
        <w:rPr>
          <w:rFonts w:ascii="Garamond" w:hAnsi="Garamond"/>
        </w:rPr>
        <w:t>-</w:t>
      </w:r>
      <w:r w:rsidR="00D844A0" w:rsidRPr="008F0DA2">
        <w:rPr>
          <w:rFonts w:ascii="Garamond" w:hAnsi="Garamond"/>
        </w:rPr>
        <w:t>ef</w:t>
      </w:r>
      <w:r w:rsidR="00912BC9" w:rsidRPr="008F0DA2">
        <w:rPr>
          <w:rFonts w:ascii="Garamond" w:hAnsi="Garamond"/>
        </w:rPr>
        <w:t>fects of</w:t>
      </w:r>
      <w:r w:rsidR="00195777" w:rsidRPr="008F0DA2">
        <w:rPr>
          <w:rFonts w:ascii="Garamond" w:hAnsi="Garamond"/>
        </w:rPr>
        <w:t xml:space="preserve"> </w:t>
      </w:r>
      <w:r w:rsidR="00912BC9" w:rsidRPr="008F0DA2">
        <w:rPr>
          <w:rFonts w:ascii="Garamond" w:hAnsi="Garamond"/>
        </w:rPr>
        <w:t>the pill</w:t>
      </w:r>
      <w:r w:rsidR="001D4590" w:rsidRPr="008F0DA2">
        <w:rPr>
          <w:rFonts w:ascii="Garamond" w:hAnsi="Garamond"/>
        </w:rPr>
        <w:t xml:space="preserve">. Participants who see the positively valenced version of the vignette see an image that depicts the positive </w:t>
      </w:r>
      <w:r w:rsidR="00F61EA2" w:rsidRPr="008F0DA2">
        <w:rPr>
          <w:rFonts w:ascii="Garamond" w:hAnsi="Garamond"/>
        </w:rPr>
        <w:t>side</w:t>
      </w:r>
      <w:r w:rsidR="00F61EA2">
        <w:rPr>
          <w:rFonts w:ascii="Garamond" w:hAnsi="Garamond"/>
        </w:rPr>
        <w:t>-</w:t>
      </w:r>
      <w:r w:rsidR="001D4590" w:rsidRPr="008F0DA2">
        <w:rPr>
          <w:rFonts w:ascii="Garamond" w:hAnsi="Garamond"/>
        </w:rPr>
        <w:t xml:space="preserve">effects of the pill, and those who see the negatively valenced version see an image that depicts the negative </w:t>
      </w:r>
      <w:r w:rsidR="00F61EA2" w:rsidRPr="008F0DA2">
        <w:rPr>
          <w:rFonts w:ascii="Garamond" w:hAnsi="Garamond"/>
        </w:rPr>
        <w:t>side</w:t>
      </w:r>
      <w:r w:rsidR="00F61EA2">
        <w:rPr>
          <w:rFonts w:ascii="Garamond" w:hAnsi="Garamond"/>
        </w:rPr>
        <w:t>-</w:t>
      </w:r>
      <w:r w:rsidR="001D4590" w:rsidRPr="008F0DA2">
        <w:rPr>
          <w:rFonts w:ascii="Garamond" w:hAnsi="Garamond"/>
        </w:rPr>
        <w:t>effects of the pill. In those images</w:t>
      </w:r>
      <w:r w:rsidR="003E31D9">
        <w:rPr>
          <w:rFonts w:ascii="Garamond" w:hAnsi="Garamond"/>
        </w:rPr>
        <w:t>,</w:t>
      </w:r>
      <w:r w:rsidR="001D4590" w:rsidRPr="008F0DA2">
        <w:rPr>
          <w:rFonts w:ascii="Garamond" w:hAnsi="Garamond"/>
        </w:rPr>
        <w:t xml:space="preserve"> </w:t>
      </w:r>
      <w:r w:rsidR="00912BC9" w:rsidRPr="008F0DA2">
        <w:rPr>
          <w:rFonts w:ascii="Garamond" w:hAnsi="Garamond"/>
        </w:rPr>
        <w:t xml:space="preserve">the event of experiencing those </w:t>
      </w:r>
      <w:r w:rsidR="00F61EA2" w:rsidRPr="008F0DA2">
        <w:rPr>
          <w:rFonts w:ascii="Garamond" w:hAnsi="Garamond"/>
        </w:rPr>
        <w:t>side</w:t>
      </w:r>
      <w:r w:rsidR="00F61EA2">
        <w:rPr>
          <w:rFonts w:ascii="Garamond" w:hAnsi="Garamond"/>
        </w:rPr>
        <w:t>-</w:t>
      </w:r>
      <w:r w:rsidR="00912BC9" w:rsidRPr="008F0DA2">
        <w:rPr>
          <w:rFonts w:ascii="Garamond" w:hAnsi="Garamond"/>
        </w:rPr>
        <w:t xml:space="preserve">effects </w:t>
      </w:r>
      <w:r w:rsidR="00890D35" w:rsidRPr="008F0DA2">
        <w:rPr>
          <w:rFonts w:ascii="Garamond" w:hAnsi="Garamond"/>
        </w:rPr>
        <w:t>come</w:t>
      </w:r>
      <w:r w:rsidR="003E31D9">
        <w:rPr>
          <w:rFonts w:ascii="Garamond" w:hAnsi="Garamond"/>
        </w:rPr>
        <w:t>s</w:t>
      </w:r>
      <w:r w:rsidR="00890D35" w:rsidRPr="008F0DA2">
        <w:rPr>
          <w:rFonts w:ascii="Garamond" w:hAnsi="Garamond"/>
        </w:rPr>
        <w:t xml:space="preserve"> closer to a stationary person and then recede</w:t>
      </w:r>
      <w:r w:rsidR="003E31D9">
        <w:rPr>
          <w:rFonts w:ascii="Garamond" w:hAnsi="Garamond"/>
        </w:rPr>
        <w:t>s</w:t>
      </w:r>
      <w:r w:rsidR="00890D35" w:rsidRPr="008F0DA2">
        <w:rPr>
          <w:rFonts w:ascii="Garamond" w:hAnsi="Garamond"/>
        </w:rPr>
        <w:t xml:space="preserve"> into the past.</w:t>
      </w:r>
      <w:r w:rsidR="00912BC9" w:rsidRPr="008F0DA2">
        <w:rPr>
          <w:rFonts w:ascii="Garamond" w:hAnsi="Garamond"/>
        </w:rPr>
        <w:t xml:space="preserve"> The moving ego depiction </w:t>
      </w:r>
      <w:r w:rsidR="00890D35" w:rsidRPr="008F0DA2">
        <w:rPr>
          <w:rFonts w:ascii="Garamond" w:hAnsi="Garamond"/>
        </w:rPr>
        <w:t xml:space="preserve">depicts the same events, but this time the person moves from a time before </w:t>
      </w:r>
      <w:r w:rsidR="00ED40FB" w:rsidRPr="008F0DA2">
        <w:rPr>
          <w:rFonts w:ascii="Garamond" w:hAnsi="Garamond"/>
        </w:rPr>
        <w:t xml:space="preserve">the </w:t>
      </w:r>
      <w:r w:rsidR="00F61EA2" w:rsidRPr="008F0DA2">
        <w:rPr>
          <w:rFonts w:ascii="Garamond" w:hAnsi="Garamond"/>
        </w:rPr>
        <w:t>side</w:t>
      </w:r>
      <w:r w:rsidR="00F61EA2">
        <w:rPr>
          <w:rFonts w:ascii="Garamond" w:hAnsi="Garamond"/>
        </w:rPr>
        <w:t>-</w:t>
      </w:r>
      <w:r w:rsidR="00ED40FB" w:rsidRPr="008F0DA2">
        <w:rPr>
          <w:rFonts w:ascii="Garamond" w:hAnsi="Garamond"/>
        </w:rPr>
        <w:t xml:space="preserve">effects are experienced, to a time after </w:t>
      </w:r>
      <w:r w:rsidR="00B9706D" w:rsidRPr="008F0DA2">
        <w:rPr>
          <w:rFonts w:ascii="Garamond" w:hAnsi="Garamond"/>
        </w:rPr>
        <w:t>they are experienced</w:t>
      </w:r>
      <w:r w:rsidR="00ED40FB" w:rsidRPr="008F0DA2">
        <w:rPr>
          <w:rFonts w:ascii="Garamond" w:hAnsi="Garamond"/>
        </w:rPr>
        <w:t xml:space="preserve">. </w:t>
      </w:r>
      <w:r w:rsidR="00BB7977" w:rsidRPr="008F0DA2">
        <w:rPr>
          <w:rFonts w:ascii="Garamond" w:hAnsi="Garamond"/>
        </w:rPr>
        <w:t xml:space="preserve">The static representation simply shows the </w:t>
      </w:r>
      <w:r w:rsidR="00890D35" w:rsidRPr="008F0DA2">
        <w:rPr>
          <w:rFonts w:ascii="Garamond" w:hAnsi="Garamond"/>
        </w:rPr>
        <w:t>relative location of the events.</w:t>
      </w:r>
      <w:r>
        <w:rPr>
          <w:rFonts w:ascii="Garamond" w:hAnsi="Garamond"/>
        </w:rPr>
        <w:t xml:space="preserve"> </w:t>
      </w:r>
      <w:r w:rsidR="00890D35" w:rsidRPr="008F0DA2">
        <w:rPr>
          <w:rFonts w:ascii="Garamond" w:hAnsi="Garamond"/>
        </w:rPr>
        <w:t>We then ask participants</w:t>
      </w:r>
      <w:r w:rsidR="00B9706D" w:rsidRPr="008F0DA2">
        <w:rPr>
          <w:rFonts w:ascii="Garamond" w:hAnsi="Garamond"/>
        </w:rPr>
        <w:t xml:space="preserve"> the following forced choice question</w:t>
      </w:r>
      <w:r w:rsidR="00FC7E14" w:rsidRPr="008F0DA2">
        <w:rPr>
          <w:rFonts w:ascii="Garamond" w:hAnsi="Garamond"/>
        </w:rPr>
        <w:t>:</w:t>
      </w:r>
    </w:p>
    <w:p w14:paraId="42A7A35F" w14:textId="77777777" w:rsidR="00781BA9" w:rsidRDefault="00781BA9" w:rsidP="008F0DA2">
      <w:pPr>
        <w:adjustRightInd w:val="0"/>
        <w:snapToGrid w:val="0"/>
        <w:spacing w:line="360" w:lineRule="auto"/>
        <w:jc w:val="both"/>
        <w:rPr>
          <w:rFonts w:ascii="Garamond" w:hAnsi="Garamond"/>
        </w:rPr>
      </w:pPr>
    </w:p>
    <w:p w14:paraId="1ED55F7F" w14:textId="1DDA5D05" w:rsidR="00B9706D" w:rsidRPr="008F0DA2" w:rsidRDefault="00FC7E14" w:rsidP="00781BA9">
      <w:pPr>
        <w:adjustRightInd w:val="0"/>
        <w:snapToGrid w:val="0"/>
        <w:spacing w:line="360" w:lineRule="auto"/>
        <w:ind w:firstLine="720"/>
        <w:jc w:val="both"/>
        <w:rPr>
          <w:rFonts w:ascii="Garamond" w:hAnsi="Garamond"/>
        </w:rPr>
      </w:pPr>
      <w:r w:rsidRPr="008F0DA2">
        <w:rPr>
          <w:rFonts w:ascii="Garamond" w:hAnsi="Garamond"/>
        </w:rPr>
        <w:t xml:space="preserve">Which diagram do you think is most like the way you believe our </w:t>
      </w:r>
      <w:r w:rsidR="0033774A" w:rsidRPr="008F0DA2">
        <w:rPr>
          <w:rFonts w:ascii="Garamond" w:hAnsi="Garamond"/>
        </w:rPr>
        <w:t>universe</w:t>
      </w:r>
      <w:r w:rsidRPr="008F0DA2">
        <w:rPr>
          <w:rFonts w:ascii="Garamond" w:hAnsi="Garamond"/>
        </w:rPr>
        <w:t xml:space="preserve"> is</w:t>
      </w:r>
      <w:r w:rsidR="005A0F11" w:rsidRPr="008F0DA2">
        <w:rPr>
          <w:rFonts w:ascii="Garamond" w:hAnsi="Garamond"/>
        </w:rPr>
        <w:t xml:space="preserve">? </w:t>
      </w:r>
    </w:p>
    <w:p w14:paraId="15140D25" w14:textId="1E8675DD" w:rsidR="00B9706D" w:rsidRPr="008F0DA2" w:rsidRDefault="00781BA9" w:rsidP="008F0DA2">
      <w:pPr>
        <w:pStyle w:val="ListParagraph"/>
        <w:numPr>
          <w:ilvl w:val="0"/>
          <w:numId w:val="6"/>
        </w:numPr>
        <w:adjustRightInd w:val="0"/>
        <w:snapToGrid w:val="0"/>
        <w:spacing w:line="360" w:lineRule="auto"/>
        <w:contextualSpacing w:val="0"/>
        <w:jc w:val="both"/>
        <w:rPr>
          <w:rFonts w:ascii="Garamond" w:hAnsi="Garamond"/>
        </w:rPr>
      </w:pPr>
      <w:r>
        <w:rPr>
          <w:rFonts w:ascii="Garamond" w:hAnsi="Garamond"/>
        </w:rPr>
        <w:t>D</w:t>
      </w:r>
      <w:r w:rsidR="005A0F11" w:rsidRPr="008F0DA2">
        <w:rPr>
          <w:rFonts w:ascii="Garamond" w:hAnsi="Garamond"/>
        </w:rPr>
        <w:t xml:space="preserve">iagram 1 </w:t>
      </w:r>
    </w:p>
    <w:p w14:paraId="178A0FCB" w14:textId="276450BD" w:rsidR="00B9706D" w:rsidRPr="008F0DA2" w:rsidRDefault="00781BA9" w:rsidP="008F0DA2">
      <w:pPr>
        <w:pStyle w:val="ListParagraph"/>
        <w:numPr>
          <w:ilvl w:val="0"/>
          <w:numId w:val="6"/>
        </w:numPr>
        <w:adjustRightInd w:val="0"/>
        <w:snapToGrid w:val="0"/>
        <w:spacing w:line="360" w:lineRule="auto"/>
        <w:contextualSpacing w:val="0"/>
        <w:jc w:val="both"/>
        <w:rPr>
          <w:rFonts w:ascii="Garamond" w:hAnsi="Garamond"/>
        </w:rPr>
      </w:pPr>
      <w:r>
        <w:rPr>
          <w:rFonts w:ascii="Garamond" w:hAnsi="Garamond"/>
        </w:rPr>
        <w:t>D</w:t>
      </w:r>
      <w:r w:rsidR="005A0F11" w:rsidRPr="008F0DA2">
        <w:rPr>
          <w:rFonts w:ascii="Garamond" w:hAnsi="Garamond"/>
        </w:rPr>
        <w:t xml:space="preserve">iagram 2 </w:t>
      </w:r>
    </w:p>
    <w:p w14:paraId="6B8B8E2E" w14:textId="4E7A3801" w:rsidR="00FC7E14" w:rsidRPr="008F0DA2" w:rsidRDefault="00781BA9" w:rsidP="008F0DA2">
      <w:pPr>
        <w:pStyle w:val="ListParagraph"/>
        <w:numPr>
          <w:ilvl w:val="0"/>
          <w:numId w:val="6"/>
        </w:numPr>
        <w:adjustRightInd w:val="0"/>
        <w:snapToGrid w:val="0"/>
        <w:spacing w:line="360" w:lineRule="auto"/>
        <w:contextualSpacing w:val="0"/>
        <w:jc w:val="both"/>
        <w:rPr>
          <w:rFonts w:ascii="Garamond" w:hAnsi="Garamond"/>
        </w:rPr>
      </w:pPr>
      <w:r>
        <w:rPr>
          <w:rFonts w:ascii="Garamond" w:hAnsi="Garamond"/>
        </w:rPr>
        <w:t>D</w:t>
      </w:r>
      <w:r w:rsidR="005A0F11" w:rsidRPr="008F0DA2">
        <w:rPr>
          <w:rFonts w:ascii="Garamond" w:hAnsi="Garamond"/>
        </w:rPr>
        <w:t>iagram 3</w:t>
      </w:r>
    </w:p>
    <w:p w14:paraId="63DA6B07" w14:textId="77777777" w:rsidR="00FC7E14" w:rsidRPr="008F0DA2" w:rsidRDefault="00FC7E14" w:rsidP="008F0DA2">
      <w:pPr>
        <w:adjustRightInd w:val="0"/>
        <w:snapToGrid w:val="0"/>
        <w:spacing w:line="360" w:lineRule="auto"/>
        <w:jc w:val="both"/>
        <w:rPr>
          <w:rFonts w:ascii="Garamond" w:hAnsi="Garamond"/>
        </w:rPr>
      </w:pPr>
    </w:p>
    <w:p w14:paraId="7D66FFA6" w14:textId="6425FEEE" w:rsidR="00FC7E14" w:rsidRPr="008F0DA2" w:rsidRDefault="00781BA9" w:rsidP="008F0DA2">
      <w:pPr>
        <w:adjustRightInd w:val="0"/>
        <w:snapToGrid w:val="0"/>
        <w:spacing w:line="360" w:lineRule="auto"/>
        <w:jc w:val="both"/>
        <w:rPr>
          <w:rFonts w:ascii="Garamond" w:hAnsi="Garamond"/>
          <w:bCs/>
        </w:rPr>
      </w:pPr>
      <w:r>
        <w:rPr>
          <w:rFonts w:ascii="Garamond" w:hAnsi="Garamond"/>
          <w:bCs/>
        </w:rPr>
        <w:t>Finally, p</w:t>
      </w:r>
      <w:r w:rsidRPr="008F0DA2">
        <w:rPr>
          <w:rFonts w:ascii="Garamond" w:hAnsi="Garamond"/>
          <w:bCs/>
        </w:rPr>
        <w:t xml:space="preserve">articipants </w:t>
      </w:r>
      <w:r w:rsidR="00AD1D71" w:rsidRPr="008F0DA2">
        <w:rPr>
          <w:rFonts w:ascii="Garamond" w:hAnsi="Garamond"/>
          <w:bCs/>
        </w:rPr>
        <w:t xml:space="preserve">were </w:t>
      </w:r>
      <w:r w:rsidR="00FC7E14" w:rsidRPr="008F0DA2">
        <w:rPr>
          <w:rFonts w:ascii="Garamond" w:hAnsi="Garamond"/>
          <w:bCs/>
        </w:rPr>
        <w:t>then told:</w:t>
      </w:r>
    </w:p>
    <w:p w14:paraId="736A7112" w14:textId="77777777" w:rsidR="00FC7E14" w:rsidRPr="008F0DA2" w:rsidRDefault="00FC7E14" w:rsidP="008F0DA2">
      <w:pPr>
        <w:adjustRightInd w:val="0"/>
        <w:snapToGrid w:val="0"/>
        <w:spacing w:line="360" w:lineRule="auto"/>
        <w:jc w:val="both"/>
        <w:rPr>
          <w:rFonts w:ascii="Garamond" w:hAnsi="Garamond"/>
          <w:bCs/>
        </w:rPr>
      </w:pPr>
    </w:p>
    <w:p w14:paraId="5CF48BCA" w14:textId="55D65593" w:rsidR="00AD1D71" w:rsidRPr="008F0DA2" w:rsidRDefault="00FC7E14" w:rsidP="0094441A">
      <w:pPr>
        <w:adjustRightInd w:val="0"/>
        <w:snapToGrid w:val="0"/>
        <w:spacing w:line="360" w:lineRule="auto"/>
        <w:ind w:left="720" w:right="720"/>
        <w:jc w:val="both"/>
        <w:rPr>
          <w:rFonts w:ascii="Garamond" w:hAnsi="Garamond"/>
          <w:bCs/>
        </w:rPr>
      </w:pPr>
      <w:r w:rsidRPr="008F0DA2">
        <w:rPr>
          <w:rFonts w:ascii="Garamond" w:hAnsi="Garamond"/>
          <w:bCs/>
        </w:rPr>
        <w:t xml:space="preserve">We can distinguish between what you </w:t>
      </w:r>
      <w:r w:rsidRPr="008F0DA2">
        <w:rPr>
          <w:rFonts w:ascii="Garamond" w:hAnsi="Garamond"/>
          <w:bCs/>
          <w:i/>
        </w:rPr>
        <w:t>believe</w:t>
      </w:r>
      <w:r w:rsidRPr="008F0DA2">
        <w:rPr>
          <w:rFonts w:ascii="Garamond" w:hAnsi="Garamond"/>
          <w:bCs/>
        </w:rPr>
        <w:t xml:space="preserve"> about the way our universe is, and how the universe </w:t>
      </w:r>
      <w:r w:rsidRPr="008F0DA2">
        <w:rPr>
          <w:rFonts w:ascii="Garamond" w:hAnsi="Garamond"/>
          <w:bCs/>
          <w:i/>
        </w:rPr>
        <w:t>seems</w:t>
      </w:r>
      <w:r w:rsidRPr="008F0DA2">
        <w:rPr>
          <w:rFonts w:ascii="Garamond" w:hAnsi="Garamond"/>
          <w:bCs/>
        </w:rPr>
        <w:t xml:space="preserve"> to you to be, as you experience it. </w:t>
      </w:r>
      <w:r w:rsidR="00AD1D71" w:rsidRPr="008F0DA2">
        <w:rPr>
          <w:rFonts w:ascii="Garamond" w:hAnsi="Garamond"/>
          <w:bCs/>
        </w:rPr>
        <w:t>For instance, sometimes things seem to you to be the way that you believe them to be. Below are two shapes</w:t>
      </w:r>
      <w:r w:rsidR="00AD1D71" w:rsidRPr="0096101F">
        <w:rPr>
          <w:rFonts w:ascii="Garamond" w:hAnsi="Garamond"/>
          <w:bCs/>
        </w:rPr>
        <w:t xml:space="preserve">. </w:t>
      </w:r>
    </w:p>
    <w:p w14:paraId="1CB779D9" w14:textId="2111696B" w:rsidR="00AD1D71" w:rsidRPr="0096101F" w:rsidRDefault="00AD1D71" w:rsidP="0094441A">
      <w:pPr>
        <w:adjustRightInd w:val="0"/>
        <w:snapToGrid w:val="0"/>
        <w:spacing w:line="360" w:lineRule="auto"/>
        <w:ind w:left="720" w:right="720"/>
        <w:jc w:val="both"/>
        <w:rPr>
          <w:rFonts w:ascii="Garamond" w:hAnsi="Garamond"/>
          <w:bCs/>
        </w:rPr>
      </w:pPr>
    </w:p>
    <w:p w14:paraId="63FE5E55" w14:textId="3075DE10" w:rsidR="00781BA9" w:rsidRPr="0096101F" w:rsidRDefault="00781BA9" w:rsidP="0094441A">
      <w:pPr>
        <w:adjustRightInd w:val="0"/>
        <w:snapToGrid w:val="0"/>
        <w:spacing w:line="360" w:lineRule="auto"/>
        <w:ind w:left="720" w:right="720"/>
        <w:jc w:val="center"/>
        <w:rPr>
          <w:rFonts w:ascii="Garamond" w:hAnsi="Garamond"/>
          <w:bCs/>
        </w:rPr>
      </w:pPr>
      <w:r w:rsidRPr="00781BA9">
        <w:rPr>
          <w:rFonts w:ascii="Garamond" w:hAnsi="Garamond"/>
          <w:bCs/>
          <w:noProof/>
          <w:lang w:val="en-GB" w:eastAsia="en-GB"/>
        </w:rPr>
        <w:drawing>
          <wp:inline distT="0" distB="0" distL="0" distR="0" wp14:anchorId="1D9C7E41" wp14:editId="17A454EA">
            <wp:extent cx="2044700" cy="1003300"/>
            <wp:effectExtent l="0" t="0" r="0" b="0"/>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10"/>
                    <a:stretch>
                      <a:fillRect/>
                    </a:stretch>
                  </pic:blipFill>
                  <pic:spPr>
                    <a:xfrm>
                      <a:off x="0" y="0"/>
                      <a:ext cx="2044700" cy="1003300"/>
                    </a:xfrm>
                    <a:prstGeom prst="rect">
                      <a:avLst/>
                    </a:prstGeom>
                  </pic:spPr>
                </pic:pic>
              </a:graphicData>
            </a:graphic>
          </wp:inline>
        </w:drawing>
      </w:r>
    </w:p>
    <w:p w14:paraId="748AE9E9" w14:textId="6488534D" w:rsidR="00AD1D71" w:rsidRPr="008F0DA2" w:rsidRDefault="00AD1D71" w:rsidP="0094441A">
      <w:pPr>
        <w:adjustRightInd w:val="0"/>
        <w:snapToGrid w:val="0"/>
        <w:spacing w:line="360" w:lineRule="auto"/>
        <w:ind w:left="720" w:right="720"/>
        <w:rPr>
          <w:rFonts w:ascii="Garamond" w:hAnsi="Garamond"/>
          <w:bCs/>
        </w:rPr>
      </w:pPr>
    </w:p>
    <w:p w14:paraId="2B0DACE3" w14:textId="5B869348" w:rsidR="00AD1D71" w:rsidRPr="008F0DA2" w:rsidRDefault="00AD1D71" w:rsidP="0094441A">
      <w:pPr>
        <w:adjustRightInd w:val="0"/>
        <w:snapToGrid w:val="0"/>
        <w:spacing w:line="360" w:lineRule="auto"/>
        <w:ind w:left="720" w:right="720"/>
        <w:jc w:val="both"/>
        <w:rPr>
          <w:rFonts w:ascii="Garamond" w:hAnsi="Garamond"/>
          <w:bCs/>
        </w:rPr>
      </w:pPr>
      <w:r w:rsidRPr="008F0DA2">
        <w:rPr>
          <w:rFonts w:ascii="Garamond" w:hAnsi="Garamond"/>
          <w:bCs/>
        </w:rPr>
        <w:lastRenderedPageBreak/>
        <w:t xml:space="preserve">They will </w:t>
      </w:r>
      <w:r w:rsidR="00644354" w:rsidRPr="008F0DA2">
        <w:rPr>
          <w:rFonts w:ascii="Garamond" w:hAnsi="Garamond"/>
          <w:bCs/>
        </w:rPr>
        <w:t xml:space="preserve">probably </w:t>
      </w:r>
      <w:r w:rsidRPr="008F0DA2">
        <w:rPr>
          <w:rFonts w:ascii="Garamond" w:hAnsi="Garamond"/>
          <w:bCs/>
          <w:i/>
        </w:rPr>
        <w:t>seem</w:t>
      </w:r>
      <w:r w:rsidRPr="008F0DA2">
        <w:rPr>
          <w:rFonts w:ascii="Garamond" w:hAnsi="Garamond"/>
          <w:bCs/>
        </w:rPr>
        <w:t xml:space="preserve"> to you to be the same size; you probably also </w:t>
      </w:r>
      <w:r w:rsidRPr="008F0DA2">
        <w:rPr>
          <w:rFonts w:ascii="Garamond" w:hAnsi="Garamond"/>
          <w:bCs/>
          <w:i/>
        </w:rPr>
        <w:t>believe</w:t>
      </w:r>
      <w:r w:rsidRPr="008F0DA2">
        <w:rPr>
          <w:rFonts w:ascii="Garamond" w:hAnsi="Garamond"/>
          <w:bCs/>
        </w:rPr>
        <w:t xml:space="preserve"> that they are the same size. </w:t>
      </w:r>
      <w:r w:rsidR="00481102" w:rsidRPr="008F0DA2">
        <w:rPr>
          <w:rFonts w:ascii="Garamond" w:hAnsi="Garamond"/>
          <w:bCs/>
        </w:rPr>
        <w:t xml:space="preserve">That's because they are the same size. </w:t>
      </w:r>
    </w:p>
    <w:p w14:paraId="256A2672" w14:textId="77777777" w:rsidR="00AD1D71" w:rsidRPr="008F0DA2" w:rsidRDefault="00AD1D71" w:rsidP="0094441A">
      <w:pPr>
        <w:adjustRightInd w:val="0"/>
        <w:snapToGrid w:val="0"/>
        <w:spacing w:line="360" w:lineRule="auto"/>
        <w:ind w:left="720" w:right="720"/>
        <w:jc w:val="both"/>
        <w:rPr>
          <w:rFonts w:ascii="Garamond" w:hAnsi="Garamond"/>
          <w:bCs/>
        </w:rPr>
      </w:pPr>
    </w:p>
    <w:p w14:paraId="73107482" w14:textId="46AE3D15" w:rsidR="00AD1D71" w:rsidRPr="008F0DA2" w:rsidRDefault="00AD1D71" w:rsidP="0094441A">
      <w:pPr>
        <w:adjustRightInd w:val="0"/>
        <w:snapToGrid w:val="0"/>
        <w:spacing w:line="360" w:lineRule="auto"/>
        <w:ind w:left="720" w:right="720"/>
        <w:jc w:val="both"/>
        <w:rPr>
          <w:rFonts w:ascii="Garamond" w:hAnsi="Garamond"/>
          <w:bCs/>
        </w:rPr>
      </w:pPr>
      <w:r w:rsidRPr="008F0DA2">
        <w:rPr>
          <w:rFonts w:ascii="Garamond" w:hAnsi="Garamond"/>
          <w:bCs/>
        </w:rPr>
        <w:t xml:space="preserve">Sometimes, though, the way things seem to you can be different from how you believe things to be. </w:t>
      </w:r>
    </w:p>
    <w:p w14:paraId="5580C3C9" w14:textId="753E5479" w:rsidR="00FC7E14" w:rsidRPr="008F0DA2" w:rsidRDefault="00FC7E14" w:rsidP="0094441A">
      <w:pPr>
        <w:adjustRightInd w:val="0"/>
        <w:snapToGrid w:val="0"/>
        <w:spacing w:line="360" w:lineRule="auto"/>
        <w:ind w:left="720" w:right="720"/>
        <w:jc w:val="both"/>
        <w:rPr>
          <w:rFonts w:ascii="Garamond" w:hAnsi="Garamond"/>
          <w:bCs/>
        </w:rPr>
      </w:pPr>
      <w:r w:rsidRPr="008F0DA2">
        <w:rPr>
          <w:rFonts w:ascii="Garamond" w:hAnsi="Garamond"/>
          <w:bCs/>
        </w:rPr>
        <w:t xml:space="preserve">For instance, it can </w:t>
      </w:r>
      <w:r w:rsidRPr="008F0DA2">
        <w:rPr>
          <w:rFonts w:ascii="Garamond" w:hAnsi="Garamond"/>
          <w:bCs/>
          <w:i/>
        </w:rPr>
        <w:t>seem</w:t>
      </w:r>
      <w:r w:rsidRPr="008F0DA2">
        <w:rPr>
          <w:rFonts w:ascii="Garamond" w:hAnsi="Garamond"/>
          <w:bCs/>
        </w:rPr>
        <w:t xml:space="preserve"> to you, in your experiences, as though the two lines below are different lengths, even though (if </w:t>
      </w:r>
      <w:r w:rsidR="003A4F87" w:rsidRPr="008F0DA2">
        <w:rPr>
          <w:rFonts w:ascii="Garamond" w:hAnsi="Garamond"/>
          <w:bCs/>
        </w:rPr>
        <w:t>you’</w:t>
      </w:r>
      <w:r w:rsidR="003A4F87">
        <w:rPr>
          <w:rFonts w:ascii="Garamond" w:hAnsi="Garamond"/>
          <w:bCs/>
        </w:rPr>
        <w:t>v</w:t>
      </w:r>
      <w:r w:rsidR="003A4F87" w:rsidRPr="008F0DA2">
        <w:rPr>
          <w:rFonts w:ascii="Garamond" w:hAnsi="Garamond"/>
          <w:bCs/>
        </w:rPr>
        <w:t xml:space="preserve">e </w:t>
      </w:r>
      <w:r w:rsidR="00A72E19" w:rsidRPr="008F0DA2">
        <w:rPr>
          <w:rFonts w:ascii="Garamond" w:hAnsi="Garamond"/>
          <w:bCs/>
        </w:rPr>
        <w:t>learned about this</w:t>
      </w:r>
      <w:r w:rsidR="00B9706D" w:rsidRPr="008F0DA2">
        <w:rPr>
          <w:rFonts w:ascii="Garamond" w:hAnsi="Garamond"/>
          <w:bCs/>
        </w:rPr>
        <w:t xml:space="preserve"> </w:t>
      </w:r>
      <w:r w:rsidRPr="008F0DA2">
        <w:rPr>
          <w:rFonts w:ascii="Garamond" w:hAnsi="Garamond"/>
          <w:bCs/>
        </w:rPr>
        <w:t>illusion</w:t>
      </w:r>
      <w:r w:rsidR="00A72E19" w:rsidRPr="008F0DA2">
        <w:rPr>
          <w:rFonts w:ascii="Garamond" w:hAnsi="Garamond"/>
          <w:bCs/>
        </w:rPr>
        <w:t xml:space="preserve"> before</w:t>
      </w:r>
      <w:r w:rsidRPr="008F0DA2">
        <w:rPr>
          <w:rFonts w:ascii="Garamond" w:hAnsi="Garamond"/>
          <w:bCs/>
        </w:rPr>
        <w:t xml:space="preserve">) you don’t believe that they are. </w:t>
      </w:r>
    </w:p>
    <w:p w14:paraId="47E3E6C9" w14:textId="77777777" w:rsidR="00FC7E14" w:rsidRPr="008F0DA2" w:rsidRDefault="00FC7E14" w:rsidP="0094441A">
      <w:pPr>
        <w:adjustRightInd w:val="0"/>
        <w:snapToGrid w:val="0"/>
        <w:spacing w:line="360" w:lineRule="auto"/>
        <w:ind w:left="720" w:right="720"/>
        <w:jc w:val="both"/>
        <w:rPr>
          <w:rFonts w:ascii="Garamond" w:hAnsi="Garamond"/>
          <w:bCs/>
        </w:rPr>
      </w:pPr>
    </w:p>
    <w:p w14:paraId="3D506C41" w14:textId="248013D1" w:rsidR="005A0F11" w:rsidRDefault="00F351BA" w:rsidP="0094441A">
      <w:pPr>
        <w:adjustRightInd w:val="0"/>
        <w:snapToGrid w:val="0"/>
        <w:spacing w:line="360" w:lineRule="auto"/>
        <w:ind w:left="720" w:right="720"/>
        <w:jc w:val="center"/>
        <w:rPr>
          <w:rFonts w:ascii="Garamond" w:hAnsi="Garamond"/>
          <w:bCs/>
        </w:rPr>
      </w:pPr>
      <w:r w:rsidRPr="00F351BA">
        <w:rPr>
          <w:rFonts w:ascii="Garamond" w:hAnsi="Garamond"/>
          <w:bCs/>
          <w:noProof/>
          <w:lang w:val="en-GB" w:eastAsia="en-GB"/>
        </w:rPr>
        <w:drawing>
          <wp:inline distT="0" distB="0" distL="0" distR="0" wp14:anchorId="68DDBCA3" wp14:editId="2E103A97">
            <wp:extent cx="1993900" cy="1536700"/>
            <wp:effectExtent l="0" t="0" r="0" b="0"/>
            <wp:docPr id="1" name="Picture 1" descr="A picture containing clock,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ock, watch&#10;&#10;Description automatically generated"/>
                    <pic:cNvPicPr/>
                  </pic:nvPicPr>
                  <pic:blipFill>
                    <a:blip r:embed="rId11"/>
                    <a:stretch>
                      <a:fillRect/>
                    </a:stretch>
                  </pic:blipFill>
                  <pic:spPr>
                    <a:xfrm>
                      <a:off x="0" y="0"/>
                      <a:ext cx="1993900" cy="1536700"/>
                    </a:xfrm>
                    <a:prstGeom prst="rect">
                      <a:avLst/>
                    </a:prstGeom>
                  </pic:spPr>
                </pic:pic>
              </a:graphicData>
            </a:graphic>
          </wp:inline>
        </w:drawing>
      </w:r>
    </w:p>
    <w:p w14:paraId="6084F22B" w14:textId="77777777" w:rsidR="00F351BA" w:rsidRPr="0096101F" w:rsidRDefault="00F351BA" w:rsidP="0094441A">
      <w:pPr>
        <w:adjustRightInd w:val="0"/>
        <w:snapToGrid w:val="0"/>
        <w:spacing w:line="360" w:lineRule="auto"/>
        <w:ind w:left="720" w:right="720"/>
        <w:rPr>
          <w:rFonts w:ascii="Garamond" w:hAnsi="Garamond"/>
          <w:bCs/>
        </w:rPr>
      </w:pPr>
    </w:p>
    <w:p w14:paraId="5155C8F6" w14:textId="2F9333D1" w:rsidR="005A0F11" w:rsidRPr="008F0DA2" w:rsidRDefault="005A0F11" w:rsidP="0094441A">
      <w:pPr>
        <w:adjustRightInd w:val="0"/>
        <w:snapToGrid w:val="0"/>
        <w:spacing w:line="360" w:lineRule="auto"/>
        <w:ind w:right="720"/>
        <w:jc w:val="both"/>
        <w:rPr>
          <w:rFonts w:ascii="Garamond" w:hAnsi="Garamond"/>
          <w:bCs/>
        </w:rPr>
      </w:pPr>
      <w:r w:rsidRPr="008F0DA2">
        <w:rPr>
          <w:rFonts w:ascii="Garamond" w:hAnsi="Garamond"/>
          <w:bCs/>
        </w:rPr>
        <w:t xml:space="preserve">Participants </w:t>
      </w:r>
      <w:r w:rsidR="00F351BA">
        <w:rPr>
          <w:rFonts w:ascii="Garamond" w:hAnsi="Garamond"/>
          <w:bCs/>
        </w:rPr>
        <w:t>were</w:t>
      </w:r>
      <w:r w:rsidR="00F351BA" w:rsidRPr="008F0DA2">
        <w:rPr>
          <w:rFonts w:ascii="Garamond" w:hAnsi="Garamond"/>
          <w:bCs/>
        </w:rPr>
        <w:t xml:space="preserve"> </w:t>
      </w:r>
      <w:r w:rsidRPr="008F0DA2">
        <w:rPr>
          <w:rFonts w:ascii="Garamond" w:hAnsi="Garamond"/>
          <w:bCs/>
        </w:rPr>
        <w:t xml:space="preserve">then </w:t>
      </w:r>
      <w:r w:rsidR="00F351BA">
        <w:rPr>
          <w:rFonts w:ascii="Garamond" w:hAnsi="Garamond"/>
          <w:bCs/>
        </w:rPr>
        <w:t>asked the following</w:t>
      </w:r>
      <w:r w:rsidR="00A72E19" w:rsidRPr="008F0DA2">
        <w:rPr>
          <w:rFonts w:ascii="Garamond" w:hAnsi="Garamond"/>
          <w:bCs/>
        </w:rPr>
        <w:t xml:space="preserve"> question</w:t>
      </w:r>
      <w:r w:rsidRPr="008F0DA2">
        <w:rPr>
          <w:rFonts w:ascii="Garamond" w:hAnsi="Garamond"/>
          <w:bCs/>
        </w:rPr>
        <w:t>:</w:t>
      </w:r>
    </w:p>
    <w:p w14:paraId="1C5C002E" w14:textId="77777777" w:rsidR="00F351BA" w:rsidRDefault="00F351BA" w:rsidP="0094441A">
      <w:pPr>
        <w:adjustRightInd w:val="0"/>
        <w:snapToGrid w:val="0"/>
        <w:spacing w:line="360" w:lineRule="auto"/>
        <w:ind w:left="720" w:right="720"/>
        <w:jc w:val="both"/>
        <w:rPr>
          <w:rFonts w:ascii="Garamond" w:hAnsi="Garamond"/>
          <w:bCs/>
        </w:rPr>
      </w:pPr>
    </w:p>
    <w:p w14:paraId="284A42F6" w14:textId="0C40011E" w:rsidR="00A72E19" w:rsidRPr="008F0DA2" w:rsidRDefault="00AD1D71" w:rsidP="0094441A">
      <w:pPr>
        <w:adjustRightInd w:val="0"/>
        <w:snapToGrid w:val="0"/>
        <w:spacing w:line="360" w:lineRule="auto"/>
        <w:ind w:left="720" w:right="720"/>
        <w:jc w:val="both"/>
        <w:rPr>
          <w:rFonts w:ascii="Garamond" w:hAnsi="Garamond"/>
        </w:rPr>
      </w:pPr>
      <w:r w:rsidRPr="008F0DA2">
        <w:rPr>
          <w:rFonts w:ascii="Garamond" w:hAnsi="Garamond"/>
        </w:rPr>
        <w:t xml:space="preserve">Bearing this in mind, which </w:t>
      </w:r>
      <w:r w:rsidR="005A0F11" w:rsidRPr="008F0DA2">
        <w:rPr>
          <w:rFonts w:ascii="Garamond" w:hAnsi="Garamond"/>
        </w:rPr>
        <w:t xml:space="preserve">diagram do you think is most like </w:t>
      </w:r>
      <w:r w:rsidR="0033774A" w:rsidRPr="008F0DA2">
        <w:rPr>
          <w:rFonts w:ascii="Garamond" w:hAnsi="Garamond"/>
        </w:rPr>
        <w:t xml:space="preserve">the way </w:t>
      </w:r>
      <w:r w:rsidR="005A0F11" w:rsidRPr="008F0DA2">
        <w:rPr>
          <w:rFonts w:ascii="Garamond" w:hAnsi="Garamond"/>
        </w:rPr>
        <w:t xml:space="preserve">our </w:t>
      </w:r>
      <w:r w:rsidR="0033774A" w:rsidRPr="008F0DA2">
        <w:rPr>
          <w:rFonts w:ascii="Garamond" w:hAnsi="Garamond"/>
        </w:rPr>
        <w:t>universe</w:t>
      </w:r>
      <w:r w:rsidR="005A0F11" w:rsidRPr="008F0DA2">
        <w:rPr>
          <w:rFonts w:ascii="Garamond" w:hAnsi="Garamond"/>
        </w:rPr>
        <w:t xml:space="preserve"> </w:t>
      </w:r>
      <w:r w:rsidR="005A0F11" w:rsidRPr="008F0DA2">
        <w:rPr>
          <w:rFonts w:ascii="Garamond" w:hAnsi="Garamond"/>
          <w:i/>
        </w:rPr>
        <w:t>seems</w:t>
      </w:r>
      <w:r w:rsidR="005A0F11" w:rsidRPr="008F0DA2">
        <w:rPr>
          <w:rFonts w:ascii="Garamond" w:hAnsi="Garamond"/>
        </w:rPr>
        <w:t xml:space="preserve"> to you? </w:t>
      </w:r>
    </w:p>
    <w:p w14:paraId="1C79195D" w14:textId="5029A1A3" w:rsidR="00A72E19" w:rsidRPr="008F0DA2" w:rsidRDefault="00A72E19" w:rsidP="0094441A">
      <w:pPr>
        <w:adjustRightInd w:val="0"/>
        <w:snapToGrid w:val="0"/>
        <w:spacing w:line="360" w:lineRule="auto"/>
        <w:ind w:left="720" w:right="720"/>
        <w:jc w:val="both"/>
        <w:rPr>
          <w:rFonts w:ascii="Garamond" w:hAnsi="Garamond"/>
        </w:rPr>
      </w:pPr>
      <w:r w:rsidRPr="008F0DA2">
        <w:rPr>
          <w:rFonts w:ascii="Garamond" w:hAnsi="Garamond"/>
        </w:rPr>
        <w:tab/>
      </w:r>
      <w:r w:rsidR="005A0F11" w:rsidRPr="008F0DA2">
        <w:rPr>
          <w:rFonts w:ascii="Garamond" w:hAnsi="Garamond"/>
        </w:rPr>
        <w:t xml:space="preserve">(a) </w:t>
      </w:r>
      <w:r w:rsidR="00F351BA">
        <w:rPr>
          <w:rFonts w:ascii="Garamond" w:hAnsi="Garamond"/>
        </w:rPr>
        <w:t>D</w:t>
      </w:r>
      <w:r w:rsidR="005A0F11" w:rsidRPr="008F0DA2">
        <w:rPr>
          <w:rFonts w:ascii="Garamond" w:hAnsi="Garamond"/>
        </w:rPr>
        <w:t>iagram 1</w:t>
      </w:r>
    </w:p>
    <w:p w14:paraId="5CABD824" w14:textId="682AC3FA" w:rsidR="00A72E19" w:rsidRPr="008F0DA2" w:rsidRDefault="005A0F11" w:rsidP="0094441A">
      <w:pPr>
        <w:adjustRightInd w:val="0"/>
        <w:snapToGrid w:val="0"/>
        <w:spacing w:line="360" w:lineRule="auto"/>
        <w:ind w:left="720" w:right="720"/>
        <w:jc w:val="both"/>
        <w:rPr>
          <w:rFonts w:ascii="Garamond" w:hAnsi="Garamond"/>
        </w:rPr>
      </w:pPr>
      <w:r w:rsidRPr="008F0DA2">
        <w:rPr>
          <w:rFonts w:ascii="Garamond" w:hAnsi="Garamond"/>
        </w:rPr>
        <w:t xml:space="preserve"> </w:t>
      </w:r>
      <w:r w:rsidR="00A72E19" w:rsidRPr="008F0DA2">
        <w:rPr>
          <w:rFonts w:ascii="Garamond" w:hAnsi="Garamond"/>
        </w:rPr>
        <w:tab/>
      </w:r>
      <w:r w:rsidRPr="008F0DA2">
        <w:rPr>
          <w:rFonts w:ascii="Garamond" w:hAnsi="Garamond"/>
        </w:rPr>
        <w:t xml:space="preserve">(b) </w:t>
      </w:r>
      <w:r w:rsidR="00F351BA">
        <w:rPr>
          <w:rFonts w:ascii="Garamond" w:hAnsi="Garamond"/>
        </w:rPr>
        <w:t>D</w:t>
      </w:r>
      <w:r w:rsidRPr="008F0DA2">
        <w:rPr>
          <w:rFonts w:ascii="Garamond" w:hAnsi="Garamond"/>
        </w:rPr>
        <w:t xml:space="preserve">iagram 2 </w:t>
      </w:r>
    </w:p>
    <w:p w14:paraId="20294AC7" w14:textId="4BAD3EE3" w:rsidR="005A0F11" w:rsidRPr="008F0DA2" w:rsidRDefault="00A72E19" w:rsidP="0094441A">
      <w:pPr>
        <w:adjustRightInd w:val="0"/>
        <w:snapToGrid w:val="0"/>
        <w:spacing w:line="360" w:lineRule="auto"/>
        <w:ind w:left="720" w:right="720"/>
        <w:jc w:val="both"/>
        <w:rPr>
          <w:rFonts w:ascii="Garamond" w:hAnsi="Garamond"/>
          <w:bCs/>
        </w:rPr>
      </w:pPr>
      <w:r w:rsidRPr="008F0DA2">
        <w:rPr>
          <w:rFonts w:ascii="Garamond" w:hAnsi="Garamond"/>
        </w:rPr>
        <w:tab/>
      </w:r>
      <w:r w:rsidR="005A0F11" w:rsidRPr="008F0DA2">
        <w:rPr>
          <w:rFonts w:ascii="Garamond" w:hAnsi="Garamond"/>
        </w:rPr>
        <w:t xml:space="preserve">(c) </w:t>
      </w:r>
      <w:r w:rsidR="00F351BA">
        <w:rPr>
          <w:rFonts w:ascii="Garamond" w:hAnsi="Garamond"/>
        </w:rPr>
        <w:t>D</w:t>
      </w:r>
      <w:r w:rsidR="005A0F11" w:rsidRPr="008F0DA2">
        <w:rPr>
          <w:rFonts w:ascii="Garamond" w:hAnsi="Garamond"/>
        </w:rPr>
        <w:t>iagram 3</w:t>
      </w:r>
    </w:p>
    <w:p w14:paraId="7685DBDC" w14:textId="77777777" w:rsidR="00890D35" w:rsidRPr="008F0DA2" w:rsidRDefault="00890D35" w:rsidP="008F0DA2">
      <w:pPr>
        <w:adjustRightInd w:val="0"/>
        <w:snapToGrid w:val="0"/>
        <w:spacing w:line="360" w:lineRule="auto"/>
        <w:jc w:val="both"/>
        <w:rPr>
          <w:rFonts w:ascii="Garamond" w:hAnsi="Garamond"/>
        </w:rPr>
      </w:pPr>
    </w:p>
    <w:p w14:paraId="08506C9A" w14:textId="77777777" w:rsidR="00890D35" w:rsidRPr="008F0DA2" w:rsidRDefault="00890D35" w:rsidP="008F0DA2">
      <w:pPr>
        <w:adjustRightInd w:val="0"/>
        <w:snapToGrid w:val="0"/>
        <w:spacing w:line="360" w:lineRule="auto"/>
        <w:jc w:val="both"/>
        <w:rPr>
          <w:rFonts w:ascii="Garamond" w:hAnsi="Garamond"/>
          <w:b/>
          <w:bCs/>
        </w:rPr>
      </w:pPr>
      <w:r w:rsidRPr="008F0DA2">
        <w:rPr>
          <w:rFonts w:ascii="Garamond" w:hAnsi="Garamond"/>
          <w:b/>
          <w:bCs/>
        </w:rPr>
        <w:t xml:space="preserve">3.2 Experiment 2 Methodology </w:t>
      </w:r>
    </w:p>
    <w:p w14:paraId="10631628" w14:textId="77777777" w:rsidR="00890D35" w:rsidRPr="0096101F" w:rsidRDefault="00890D35" w:rsidP="008F0DA2">
      <w:pPr>
        <w:adjustRightInd w:val="0"/>
        <w:snapToGrid w:val="0"/>
        <w:spacing w:line="360" w:lineRule="auto"/>
        <w:jc w:val="both"/>
        <w:rPr>
          <w:rFonts w:ascii="Garamond" w:hAnsi="Garamond" w:cs="Times New Roman"/>
          <w:i/>
          <w:iCs/>
        </w:rPr>
      </w:pPr>
      <w:r w:rsidRPr="008F0DA2">
        <w:rPr>
          <w:rFonts w:ascii="Garamond" w:hAnsi="Garamond" w:cs="Times New Roman"/>
          <w:i/>
          <w:iCs/>
        </w:rPr>
        <w:t>3.2.1 Participants</w:t>
      </w:r>
    </w:p>
    <w:p w14:paraId="60A69309" w14:textId="1499691B" w:rsidR="00F351BA" w:rsidRPr="008F0DA2" w:rsidRDefault="00BF0342" w:rsidP="00F351BA">
      <w:pPr>
        <w:adjustRightInd w:val="0"/>
        <w:snapToGrid w:val="0"/>
        <w:spacing w:line="360" w:lineRule="auto"/>
        <w:jc w:val="both"/>
        <w:rPr>
          <w:rFonts w:ascii="Garamond" w:hAnsi="Garamond"/>
          <w:bCs/>
        </w:rPr>
      </w:pPr>
      <w:r>
        <w:rPr>
          <w:rFonts w:ascii="Garamond" w:eastAsia="Garamond" w:hAnsi="Garamond" w:cs="Garamond"/>
        </w:rPr>
        <w:t>1141</w:t>
      </w:r>
      <w:r w:rsidR="00F351BA" w:rsidRPr="008F0DA2">
        <w:rPr>
          <w:rFonts w:ascii="Garamond" w:eastAsia="Garamond" w:hAnsi="Garamond" w:cs="Garamond"/>
        </w:rPr>
        <w:t xml:space="preserve"> people participated in the study. Participants were U.S. residents who were tested online using Amazon Mechanical Turk and compensated </w:t>
      </w:r>
      <w:r>
        <w:rPr>
          <w:rFonts w:ascii="Garamond" w:eastAsia="Garamond" w:hAnsi="Garamond" w:cs="Garamond"/>
        </w:rPr>
        <w:t>$1</w:t>
      </w:r>
      <w:r w:rsidR="00F351BA" w:rsidRPr="008F0DA2">
        <w:rPr>
          <w:rFonts w:ascii="Garamond" w:eastAsia="Garamond" w:hAnsi="Garamond" w:cs="Garamond"/>
        </w:rPr>
        <w:t xml:space="preserve"> for their time. </w:t>
      </w:r>
      <w:r>
        <w:rPr>
          <w:rFonts w:ascii="Garamond" w:eastAsia="Garamond" w:hAnsi="Garamond" w:cs="Garamond"/>
        </w:rPr>
        <w:t>449</w:t>
      </w:r>
      <w:r w:rsidR="00F351BA" w:rsidRPr="008F0DA2">
        <w:rPr>
          <w:rFonts w:ascii="Garamond" w:eastAsia="Garamond" w:hAnsi="Garamond" w:cs="Garamond"/>
        </w:rPr>
        <w:t xml:space="preserve"> participants had to be excluded </w:t>
      </w:r>
      <w:r w:rsidR="00F351BA">
        <w:rPr>
          <w:rFonts w:ascii="Garamond" w:eastAsia="Garamond" w:hAnsi="Garamond" w:cs="Garamond"/>
        </w:rPr>
        <w:t>from the analyses</w:t>
      </w:r>
      <w:r w:rsidR="00F351BA" w:rsidRPr="008F0DA2">
        <w:rPr>
          <w:rFonts w:ascii="Garamond" w:eastAsia="Garamond" w:hAnsi="Garamond" w:cs="Garamond"/>
        </w:rPr>
        <w:t xml:space="preserve">. </w:t>
      </w:r>
      <w:r w:rsidR="00F351BA">
        <w:rPr>
          <w:rFonts w:ascii="Garamond" w:eastAsia="Garamond" w:hAnsi="Garamond" w:cs="Garamond"/>
        </w:rPr>
        <w:t>That is because</w:t>
      </w:r>
      <w:r w:rsidR="00F351BA" w:rsidRPr="008F0DA2">
        <w:rPr>
          <w:rFonts w:ascii="Garamond" w:eastAsia="Garamond" w:hAnsi="Garamond" w:cs="Garamond"/>
        </w:rPr>
        <w:t xml:space="preserve"> they failed to answer </w:t>
      </w:r>
      <w:r w:rsidR="00F351BA">
        <w:rPr>
          <w:rFonts w:ascii="Garamond" w:eastAsia="Garamond" w:hAnsi="Garamond" w:cs="Garamond"/>
        </w:rPr>
        <w:t xml:space="preserve">all </w:t>
      </w:r>
      <w:r w:rsidR="00F351BA" w:rsidRPr="008F0DA2">
        <w:rPr>
          <w:rFonts w:ascii="Garamond" w:eastAsia="Garamond" w:hAnsi="Garamond" w:cs="Garamond"/>
        </w:rPr>
        <w:t>the questions (</w:t>
      </w:r>
      <w:r>
        <w:rPr>
          <w:rFonts w:ascii="Garamond" w:eastAsia="Garamond" w:hAnsi="Garamond" w:cs="Garamond"/>
        </w:rPr>
        <w:t>156</w:t>
      </w:r>
      <w:r w:rsidR="00F351BA" w:rsidRPr="008F0DA2">
        <w:rPr>
          <w:rFonts w:ascii="Garamond" w:eastAsia="Garamond" w:hAnsi="Garamond" w:cs="Garamond"/>
        </w:rPr>
        <w:t>)</w:t>
      </w:r>
      <w:r w:rsidR="00F351BA">
        <w:rPr>
          <w:rFonts w:ascii="Garamond" w:eastAsia="Garamond" w:hAnsi="Garamond" w:cs="Garamond"/>
        </w:rPr>
        <w:t>, failed an attentional check</w:t>
      </w:r>
      <w:r w:rsidR="00F351BA" w:rsidRPr="008F0DA2">
        <w:rPr>
          <w:rFonts w:ascii="Garamond" w:eastAsia="Garamond" w:hAnsi="Garamond" w:cs="Garamond"/>
        </w:rPr>
        <w:t xml:space="preserve"> (</w:t>
      </w:r>
      <w:r>
        <w:rPr>
          <w:rFonts w:ascii="Garamond" w:eastAsia="Garamond" w:hAnsi="Garamond" w:cs="Garamond"/>
        </w:rPr>
        <w:t>133</w:t>
      </w:r>
      <w:r w:rsidR="00F351BA" w:rsidRPr="008F0DA2">
        <w:rPr>
          <w:rFonts w:ascii="Garamond" w:eastAsia="Garamond" w:hAnsi="Garamond" w:cs="Garamond"/>
        </w:rPr>
        <w:t xml:space="preserve">) or </w:t>
      </w:r>
      <w:r w:rsidR="00F351BA">
        <w:rPr>
          <w:rFonts w:ascii="Garamond" w:eastAsia="Garamond" w:hAnsi="Garamond" w:cs="Garamond"/>
        </w:rPr>
        <w:t xml:space="preserve">failed to correctly answer 3 out of 4 </w:t>
      </w:r>
      <w:r w:rsidR="00F351BA" w:rsidRPr="008F0DA2">
        <w:rPr>
          <w:rFonts w:ascii="Garamond" w:eastAsia="Garamond" w:hAnsi="Garamond" w:cs="Garamond"/>
        </w:rPr>
        <w:t>comprehension questions (</w:t>
      </w:r>
      <w:r>
        <w:rPr>
          <w:rFonts w:ascii="Garamond" w:eastAsia="Garamond" w:hAnsi="Garamond" w:cs="Garamond"/>
        </w:rPr>
        <w:t>160</w:t>
      </w:r>
      <w:r w:rsidR="00F351BA" w:rsidRPr="008F0DA2">
        <w:rPr>
          <w:rFonts w:ascii="Garamond" w:eastAsia="Garamond" w:hAnsi="Garamond" w:cs="Garamond"/>
        </w:rPr>
        <w:t xml:space="preserve">). The remaining sample was composed of </w:t>
      </w:r>
      <w:r w:rsidR="002D4A20">
        <w:rPr>
          <w:rFonts w:ascii="Garamond" w:eastAsia="Garamond" w:hAnsi="Garamond" w:cs="Garamond"/>
        </w:rPr>
        <w:t>692</w:t>
      </w:r>
      <w:r w:rsidR="00F351BA" w:rsidRPr="008F0DA2">
        <w:rPr>
          <w:rFonts w:ascii="Garamond" w:eastAsia="Garamond" w:hAnsi="Garamond" w:cs="Garamond"/>
        </w:rPr>
        <w:t xml:space="preserve"> participants (</w:t>
      </w:r>
      <w:r w:rsidR="002D4A20">
        <w:rPr>
          <w:rFonts w:ascii="Garamond" w:eastAsia="Garamond" w:hAnsi="Garamond" w:cs="Garamond"/>
        </w:rPr>
        <w:t>281</w:t>
      </w:r>
      <w:r w:rsidR="00F351BA" w:rsidRPr="008F0DA2">
        <w:rPr>
          <w:rFonts w:ascii="Garamond" w:eastAsia="Garamond" w:hAnsi="Garamond" w:cs="Garamond"/>
        </w:rPr>
        <w:t xml:space="preserve"> female, </w:t>
      </w:r>
      <w:r w:rsidR="002D4A20">
        <w:rPr>
          <w:rFonts w:ascii="Garamond" w:eastAsia="Garamond" w:hAnsi="Garamond" w:cs="Garamond"/>
        </w:rPr>
        <w:t>14</w:t>
      </w:r>
      <w:r w:rsidR="00F351BA" w:rsidRPr="008F0DA2">
        <w:rPr>
          <w:rFonts w:ascii="Garamond" w:eastAsia="Garamond" w:hAnsi="Garamond" w:cs="Garamond"/>
        </w:rPr>
        <w:t xml:space="preserve"> trans/non-binary; mean age </w:t>
      </w:r>
      <w:r w:rsidR="002D4A20">
        <w:rPr>
          <w:rFonts w:ascii="Garamond" w:eastAsia="Garamond" w:hAnsi="Garamond" w:cs="Garamond"/>
        </w:rPr>
        <w:t>39.21</w:t>
      </w:r>
      <w:r w:rsidR="00F351BA" w:rsidRPr="008F0DA2">
        <w:rPr>
          <w:rFonts w:ascii="Garamond" w:eastAsia="Garamond" w:hAnsi="Garamond" w:cs="Garamond"/>
        </w:rPr>
        <w:t xml:space="preserve"> (SD = </w:t>
      </w:r>
      <w:r w:rsidR="002D4A20">
        <w:rPr>
          <w:rFonts w:ascii="Garamond" w:eastAsia="Garamond" w:hAnsi="Garamond" w:cs="Garamond"/>
        </w:rPr>
        <w:t>11.65</w:t>
      </w:r>
      <w:r w:rsidR="00F351BA" w:rsidRPr="008F0DA2">
        <w:rPr>
          <w:rFonts w:ascii="Garamond" w:eastAsia="Garamond" w:hAnsi="Garamond" w:cs="Garamond"/>
        </w:rPr>
        <w:t xml:space="preserve">)). Ethics approval for the study was obtained from the [blanked] Human Research Ethics </w:t>
      </w:r>
      <w:r w:rsidR="00F351BA" w:rsidRPr="008F0DA2">
        <w:rPr>
          <w:rFonts w:ascii="Garamond" w:eastAsia="Garamond" w:hAnsi="Garamond" w:cs="Garamond"/>
        </w:rPr>
        <w:lastRenderedPageBreak/>
        <w:t>Committee. Informed consent was obtained from all participants prior to testing. The survey was conducted online using Qualtrics.</w:t>
      </w:r>
    </w:p>
    <w:p w14:paraId="27706157" w14:textId="77777777" w:rsidR="00890D35" w:rsidRPr="008F0DA2" w:rsidRDefault="00890D35" w:rsidP="008F0DA2">
      <w:pPr>
        <w:adjustRightInd w:val="0"/>
        <w:snapToGrid w:val="0"/>
        <w:spacing w:line="360" w:lineRule="auto"/>
        <w:jc w:val="both"/>
        <w:rPr>
          <w:rFonts w:ascii="Garamond" w:hAnsi="Garamond" w:cs="Times New Roman"/>
          <w:i/>
          <w:iCs/>
        </w:rPr>
      </w:pPr>
    </w:p>
    <w:p w14:paraId="1D52FF67" w14:textId="77777777" w:rsidR="00890D35" w:rsidRPr="008F0DA2" w:rsidRDefault="00890D35" w:rsidP="008F0DA2">
      <w:pPr>
        <w:adjustRightInd w:val="0"/>
        <w:snapToGrid w:val="0"/>
        <w:spacing w:line="360" w:lineRule="auto"/>
        <w:jc w:val="both"/>
        <w:rPr>
          <w:rFonts w:ascii="Garamond" w:hAnsi="Garamond"/>
          <w:bCs/>
          <w:i/>
          <w:iCs/>
        </w:rPr>
      </w:pPr>
      <w:r w:rsidRPr="008F0DA2">
        <w:rPr>
          <w:rFonts w:ascii="Garamond" w:hAnsi="Garamond"/>
          <w:bCs/>
          <w:i/>
          <w:iCs/>
        </w:rPr>
        <w:t>3.2.2</w:t>
      </w:r>
      <w:r w:rsidRPr="008F0DA2">
        <w:rPr>
          <w:rFonts w:ascii="Garamond" w:hAnsi="Garamond"/>
          <w:bCs/>
        </w:rPr>
        <w:t xml:space="preserve"> </w:t>
      </w:r>
      <w:r w:rsidRPr="008F0DA2">
        <w:rPr>
          <w:rFonts w:ascii="Garamond" w:hAnsi="Garamond"/>
          <w:bCs/>
          <w:i/>
          <w:iCs/>
        </w:rPr>
        <w:t>Materials and Procedure</w:t>
      </w:r>
    </w:p>
    <w:p w14:paraId="141CE01F" w14:textId="77777777" w:rsidR="00890D35" w:rsidRPr="008F0DA2" w:rsidRDefault="00890D35" w:rsidP="008F0DA2">
      <w:pPr>
        <w:adjustRightInd w:val="0"/>
        <w:snapToGrid w:val="0"/>
        <w:spacing w:line="360" w:lineRule="auto"/>
        <w:jc w:val="both"/>
        <w:rPr>
          <w:rFonts w:ascii="Garamond" w:hAnsi="Garamond"/>
          <w:bCs/>
          <w:i/>
          <w:iCs/>
        </w:rPr>
      </w:pPr>
    </w:p>
    <w:p w14:paraId="2D5AFAB9" w14:textId="1DB34151" w:rsidR="007319EF" w:rsidRPr="008F0DA2" w:rsidRDefault="00890D35" w:rsidP="008F0DA2">
      <w:pPr>
        <w:adjustRightInd w:val="0"/>
        <w:snapToGrid w:val="0"/>
        <w:spacing w:line="360" w:lineRule="auto"/>
        <w:jc w:val="both"/>
        <w:rPr>
          <w:rFonts w:ascii="Garamond" w:hAnsi="Garamond"/>
          <w:bCs/>
        </w:rPr>
      </w:pPr>
      <w:r w:rsidRPr="008F0DA2">
        <w:rPr>
          <w:rFonts w:ascii="Garamond" w:hAnsi="Garamond"/>
          <w:bCs/>
        </w:rPr>
        <w:t xml:space="preserve">Participants were split into </w:t>
      </w:r>
      <w:r w:rsidR="007319EF" w:rsidRPr="008F0DA2">
        <w:rPr>
          <w:rFonts w:ascii="Garamond" w:hAnsi="Garamond"/>
          <w:bCs/>
        </w:rPr>
        <w:t>six conditions, which were every combination of valence (positive vs</w:t>
      </w:r>
      <w:r w:rsidR="00B26669">
        <w:rPr>
          <w:rFonts w:ascii="Garamond" w:hAnsi="Garamond"/>
          <w:bCs/>
        </w:rPr>
        <w:t>.</w:t>
      </w:r>
      <w:r w:rsidR="007319EF" w:rsidRPr="008F0DA2">
        <w:rPr>
          <w:rFonts w:ascii="Garamond" w:hAnsi="Garamond"/>
          <w:bCs/>
        </w:rPr>
        <w:t xml:space="preserve"> negative) and depiction (moving ego, moving time, static). </w:t>
      </w:r>
      <w:r w:rsidR="009C321B" w:rsidRPr="008F0DA2">
        <w:rPr>
          <w:rFonts w:ascii="Garamond" w:hAnsi="Garamond"/>
          <w:bCs/>
        </w:rPr>
        <w:t>Participants first saw the same vignette</w:t>
      </w:r>
      <w:r w:rsidR="003C141A" w:rsidRPr="008F0DA2">
        <w:rPr>
          <w:rFonts w:ascii="Garamond" w:hAnsi="Garamond"/>
          <w:bCs/>
        </w:rPr>
        <w:t xml:space="preserve"> (positive or negative)</w:t>
      </w:r>
      <w:r w:rsidR="009C321B" w:rsidRPr="008F0DA2">
        <w:rPr>
          <w:rFonts w:ascii="Garamond" w:hAnsi="Garamond"/>
          <w:bCs/>
        </w:rPr>
        <w:t xml:space="preserve"> as in experiment 1 and </w:t>
      </w:r>
      <w:r w:rsidR="003C141A" w:rsidRPr="008F0DA2">
        <w:rPr>
          <w:rFonts w:ascii="Garamond" w:hAnsi="Garamond"/>
          <w:bCs/>
        </w:rPr>
        <w:t>answered</w:t>
      </w:r>
      <w:r w:rsidR="009C321B" w:rsidRPr="008F0DA2">
        <w:rPr>
          <w:rFonts w:ascii="Garamond" w:hAnsi="Garamond"/>
          <w:bCs/>
        </w:rPr>
        <w:t xml:space="preserve"> the same comprehension questions. </w:t>
      </w:r>
      <w:r w:rsidR="006A4F7A" w:rsidRPr="008F0DA2">
        <w:rPr>
          <w:rFonts w:ascii="Garamond" w:hAnsi="Garamond"/>
          <w:bCs/>
        </w:rPr>
        <w:t xml:space="preserve">Participants who failed to correctly answer </w:t>
      </w:r>
      <w:r w:rsidR="00F351BA">
        <w:rPr>
          <w:rFonts w:ascii="Garamond" w:hAnsi="Garamond"/>
          <w:bCs/>
        </w:rPr>
        <w:t xml:space="preserve">3 out of 4 comprehension questions </w:t>
      </w:r>
      <w:r w:rsidR="006A4F7A" w:rsidRPr="008F0DA2">
        <w:rPr>
          <w:rFonts w:ascii="Garamond" w:hAnsi="Garamond"/>
          <w:bCs/>
        </w:rPr>
        <w:t xml:space="preserve">were excluded from the </w:t>
      </w:r>
      <w:r w:rsidR="00F351BA">
        <w:rPr>
          <w:rFonts w:ascii="Garamond" w:hAnsi="Garamond"/>
          <w:bCs/>
        </w:rPr>
        <w:t>analyses</w:t>
      </w:r>
      <w:r w:rsidR="006A4F7A" w:rsidRPr="008F0DA2">
        <w:rPr>
          <w:rFonts w:ascii="Garamond" w:hAnsi="Garamond"/>
          <w:bCs/>
        </w:rPr>
        <w:t xml:space="preserve">. </w:t>
      </w:r>
      <w:r w:rsidR="003C141A" w:rsidRPr="008F0DA2">
        <w:rPr>
          <w:rFonts w:ascii="Garamond" w:hAnsi="Garamond"/>
          <w:bCs/>
        </w:rPr>
        <w:t>Participants in both positive and negative conditions then either saw</w:t>
      </w:r>
      <w:r w:rsidR="000E66C9" w:rsidRPr="008F0DA2">
        <w:rPr>
          <w:rFonts w:ascii="Garamond" w:hAnsi="Garamond"/>
          <w:bCs/>
        </w:rPr>
        <w:t xml:space="preserve"> the moving ego, moving time, or</w:t>
      </w:r>
      <w:r w:rsidR="003C141A" w:rsidRPr="008F0DA2">
        <w:rPr>
          <w:rFonts w:ascii="Garamond" w:hAnsi="Garamond"/>
          <w:bCs/>
        </w:rPr>
        <w:t xml:space="preserve"> static depiction. </w:t>
      </w:r>
    </w:p>
    <w:p w14:paraId="0C1BC97F" w14:textId="77777777" w:rsidR="00890D35" w:rsidRPr="008F0DA2" w:rsidRDefault="00890D35" w:rsidP="008F0DA2">
      <w:pPr>
        <w:adjustRightInd w:val="0"/>
        <w:snapToGrid w:val="0"/>
        <w:spacing w:line="360" w:lineRule="auto"/>
        <w:jc w:val="both"/>
        <w:rPr>
          <w:rFonts w:ascii="Garamond" w:hAnsi="Garamond"/>
          <w:bCs/>
        </w:rPr>
      </w:pPr>
    </w:p>
    <w:p w14:paraId="24AAF778" w14:textId="2B5AA59E" w:rsidR="00E118D0" w:rsidRPr="008F0DA2" w:rsidRDefault="00890D35" w:rsidP="008F0DA2">
      <w:pPr>
        <w:adjustRightInd w:val="0"/>
        <w:snapToGrid w:val="0"/>
        <w:spacing w:line="360" w:lineRule="auto"/>
        <w:jc w:val="both"/>
        <w:rPr>
          <w:rFonts w:ascii="Garamond" w:hAnsi="Garamond"/>
          <w:bCs/>
        </w:rPr>
      </w:pPr>
      <w:r w:rsidRPr="008F0DA2">
        <w:rPr>
          <w:rFonts w:ascii="Garamond" w:hAnsi="Garamond"/>
          <w:bCs/>
        </w:rPr>
        <w:t xml:space="preserve">Participants were </w:t>
      </w:r>
      <w:r w:rsidR="00E118D0" w:rsidRPr="008F0DA2">
        <w:rPr>
          <w:rFonts w:ascii="Garamond" w:hAnsi="Garamond"/>
          <w:bCs/>
        </w:rPr>
        <w:t xml:space="preserve">then asked the same </w:t>
      </w:r>
      <w:r w:rsidR="00F351BA">
        <w:rPr>
          <w:rFonts w:ascii="Garamond" w:hAnsi="Garamond"/>
          <w:bCs/>
        </w:rPr>
        <w:t xml:space="preserve">prospective near-bias preference and future-bias preference </w:t>
      </w:r>
      <w:r w:rsidR="00E118D0" w:rsidRPr="008F0DA2">
        <w:rPr>
          <w:rFonts w:ascii="Garamond" w:hAnsi="Garamond"/>
          <w:bCs/>
        </w:rPr>
        <w:t xml:space="preserve">probe questions as in experiment </w:t>
      </w:r>
      <w:r w:rsidR="00867ADE" w:rsidRPr="008F0DA2">
        <w:rPr>
          <w:rFonts w:ascii="Garamond" w:hAnsi="Garamond"/>
          <w:bCs/>
        </w:rPr>
        <w:t>1</w:t>
      </w:r>
      <w:r w:rsidR="00A57B0D" w:rsidRPr="008F0DA2">
        <w:rPr>
          <w:rFonts w:ascii="Garamond" w:hAnsi="Garamond"/>
          <w:bCs/>
        </w:rPr>
        <w:t>.</w:t>
      </w:r>
    </w:p>
    <w:p w14:paraId="6A6AD29C" w14:textId="77777777" w:rsidR="00867ADE" w:rsidRPr="008F0DA2" w:rsidRDefault="00867ADE" w:rsidP="008F0DA2">
      <w:pPr>
        <w:widowControl w:val="0"/>
        <w:autoSpaceDE w:val="0"/>
        <w:autoSpaceDN w:val="0"/>
        <w:adjustRightInd w:val="0"/>
        <w:snapToGrid w:val="0"/>
        <w:spacing w:line="360" w:lineRule="auto"/>
        <w:ind w:right="567"/>
        <w:jc w:val="both"/>
        <w:rPr>
          <w:rFonts w:ascii="Garamond" w:hAnsi="Garamond"/>
          <w:bCs/>
        </w:rPr>
      </w:pPr>
    </w:p>
    <w:p w14:paraId="5E991B63" w14:textId="13527CB4" w:rsidR="00FB431B" w:rsidRPr="008F0DA2" w:rsidRDefault="00C97054" w:rsidP="008F0DA2">
      <w:pPr>
        <w:adjustRightInd w:val="0"/>
        <w:snapToGrid w:val="0"/>
        <w:spacing w:line="360" w:lineRule="auto"/>
        <w:jc w:val="both"/>
        <w:rPr>
          <w:rFonts w:ascii="Garamond" w:hAnsi="Garamond"/>
          <w:bCs/>
          <w:i/>
          <w:iCs/>
        </w:rPr>
      </w:pPr>
      <w:r w:rsidRPr="008F0DA2">
        <w:rPr>
          <w:rFonts w:ascii="Garamond" w:hAnsi="Garamond"/>
          <w:bCs/>
          <w:i/>
          <w:iCs/>
        </w:rPr>
        <w:t>3.3 Results</w:t>
      </w:r>
    </w:p>
    <w:p w14:paraId="32BC9AFA" w14:textId="77777777" w:rsidR="00FB431B" w:rsidRPr="008F0DA2" w:rsidRDefault="00FB431B" w:rsidP="008F0DA2">
      <w:pPr>
        <w:adjustRightInd w:val="0"/>
        <w:snapToGrid w:val="0"/>
        <w:spacing w:line="360" w:lineRule="auto"/>
        <w:jc w:val="both"/>
        <w:rPr>
          <w:rFonts w:ascii="Garamond" w:hAnsi="Garamond"/>
          <w:bCs/>
          <w:i/>
          <w:iCs/>
        </w:rPr>
      </w:pPr>
    </w:p>
    <w:p w14:paraId="6F664237" w14:textId="4AAB07C1" w:rsidR="0049363D" w:rsidRPr="008F0DA2" w:rsidRDefault="00153678" w:rsidP="003C2F18">
      <w:pPr>
        <w:pStyle w:val="APA"/>
        <w:adjustRightInd w:val="0"/>
        <w:snapToGrid w:val="0"/>
        <w:spacing w:line="360" w:lineRule="auto"/>
        <w:ind w:firstLine="0"/>
        <w:contextualSpacing w:val="0"/>
        <w:jc w:val="both"/>
        <w:rPr>
          <w:rFonts w:ascii="Garamond" w:hAnsi="Garamond"/>
          <w:lang w:val="en-AU"/>
        </w:rPr>
      </w:pPr>
      <w:r>
        <w:rPr>
          <w:rFonts w:ascii="Garamond" w:hAnsi="Garamond"/>
          <w:lang w:val="en-AU"/>
        </w:rPr>
        <w:t>We will begin by summarizing our major findings with respect to our hypotheses before reporting the statistics</w:t>
      </w:r>
      <w:r w:rsidR="00A57B0D" w:rsidRPr="008F0DA2">
        <w:rPr>
          <w:rFonts w:ascii="Garamond" w:hAnsi="Garamond"/>
          <w:lang w:val="en-AU"/>
        </w:rPr>
        <w:t>.</w:t>
      </w:r>
      <w:r w:rsidR="00A57B0D" w:rsidRPr="0096101F">
        <w:rPr>
          <w:rFonts w:ascii="Garamond" w:hAnsi="Garamond"/>
          <w:lang w:val="en-AU"/>
        </w:rPr>
        <w:t xml:space="preserve"> </w:t>
      </w:r>
      <w:r w:rsidR="00BE364F">
        <w:rPr>
          <w:rFonts w:ascii="Garamond" w:hAnsi="Garamond"/>
          <w:lang w:val="en-AU"/>
        </w:rPr>
        <w:t>No support was found for any of our hypotheses</w:t>
      </w:r>
      <w:r>
        <w:rPr>
          <w:rFonts w:ascii="Garamond" w:hAnsi="Garamond"/>
          <w:lang w:val="en-AU"/>
        </w:rPr>
        <w:t xml:space="preserve">. </w:t>
      </w:r>
      <w:r w:rsidR="003F0E0B">
        <w:rPr>
          <w:rFonts w:ascii="Garamond" w:hAnsi="Garamond"/>
          <w:lang w:val="en-AU"/>
        </w:rPr>
        <w:t xml:space="preserve">No support was found for the </w:t>
      </w:r>
      <w:r>
        <w:rPr>
          <w:rFonts w:ascii="Garamond" w:hAnsi="Garamond"/>
          <w:lang w:val="en-AU"/>
        </w:rPr>
        <w:t xml:space="preserve">association hypothesis (H1) in either experiment. We did not find evidence of a robust association between people being near-biased and future-biased. </w:t>
      </w:r>
      <w:r w:rsidR="003F0E0B">
        <w:rPr>
          <w:rFonts w:ascii="Garamond" w:hAnsi="Garamond"/>
          <w:lang w:val="en-AU"/>
        </w:rPr>
        <w:t>No support was found for the</w:t>
      </w:r>
      <w:r>
        <w:rPr>
          <w:rFonts w:ascii="Garamond" w:hAnsi="Garamond"/>
          <w:lang w:val="en-AU"/>
        </w:rPr>
        <w:t xml:space="preserve"> moving time belief hypothesis (H2) </w:t>
      </w:r>
      <w:r w:rsidR="003F0E0B">
        <w:rPr>
          <w:rFonts w:ascii="Garamond" w:hAnsi="Garamond"/>
          <w:lang w:val="en-AU"/>
        </w:rPr>
        <w:t xml:space="preserve">nor </w:t>
      </w:r>
      <w:r>
        <w:rPr>
          <w:rFonts w:ascii="Garamond" w:hAnsi="Garamond"/>
          <w:lang w:val="en-AU"/>
        </w:rPr>
        <w:t xml:space="preserve">the moving ego belief hypothesis (H3). We did not find evidence that more participants who believe that the moving time or moving ego depiction best captures how our world is, are more near-biased or future-biased relative to those who believe that the static depiction best captures how our world is. </w:t>
      </w:r>
      <w:r w:rsidR="00A936FD">
        <w:rPr>
          <w:rFonts w:ascii="Garamond" w:hAnsi="Garamond"/>
          <w:lang w:val="en-AU"/>
        </w:rPr>
        <w:t>No support was found for t</w:t>
      </w:r>
      <w:r>
        <w:rPr>
          <w:rFonts w:ascii="Garamond" w:hAnsi="Garamond"/>
          <w:lang w:val="en-AU"/>
        </w:rPr>
        <w:t xml:space="preserve">he moving time phenomenology hypothesis (H4) </w:t>
      </w:r>
      <w:r w:rsidR="00B57D8B">
        <w:rPr>
          <w:rFonts w:ascii="Garamond" w:hAnsi="Garamond"/>
          <w:lang w:val="en-AU"/>
        </w:rPr>
        <w:t xml:space="preserve">nor the </w:t>
      </w:r>
      <w:r>
        <w:rPr>
          <w:rFonts w:ascii="Garamond" w:hAnsi="Garamond"/>
          <w:lang w:val="en-AU"/>
        </w:rPr>
        <w:t>moving ego phenomenology hypothesis (H5)</w:t>
      </w:r>
      <w:r w:rsidR="00A936FD">
        <w:rPr>
          <w:rFonts w:ascii="Garamond" w:hAnsi="Garamond"/>
          <w:lang w:val="en-AU"/>
        </w:rPr>
        <w:t xml:space="preserve">. </w:t>
      </w:r>
      <w:r>
        <w:rPr>
          <w:rFonts w:ascii="Garamond" w:hAnsi="Garamond"/>
          <w:lang w:val="en-AU"/>
        </w:rPr>
        <w:t xml:space="preserve">We did not find evidence that more participants who judged that our world seems as if time moves, or as if the ego moves, are more near-biased or </w:t>
      </w:r>
      <w:r w:rsidR="00B26669">
        <w:rPr>
          <w:rFonts w:ascii="Garamond" w:hAnsi="Garamond"/>
          <w:lang w:val="en-AU"/>
        </w:rPr>
        <w:t>future-</w:t>
      </w:r>
      <w:r>
        <w:rPr>
          <w:rFonts w:ascii="Garamond" w:hAnsi="Garamond"/>
          <w:lang w:val="en-AU"/>
        </w:rPr>
        <w:t xml:space="preserve">biased relative to those who judged </w:t>
      </w:r>
      <w:r w:rsidR="00D81DF5">
        <w:rPr>
          <w:rFonts w:ascii="Garamond" w:hAnsi="Garamond"/>
          <w:lang w:val="en-AU"/>
        </w:rPr>
        <w:t xml:space="preserve">that </w:t>
      </w:r>
      <w:r>
        <w:rPr>
          <w:rFonts w:ascii="Garamond" w:hAnsi="Garamond"/>
          <w:lang w:val="en-AU"/>
        </w:rPr>
        <w:t>the world seems static.</w:t>
      </w:r>
      <w:r w:rsidR="004F3644">
        <w:rPr>
          <w:rFonts w:ascii="Garamond" w:hAnsi="Garamond"/>
          <w:lang w:val="en-AU"/>
        </w:rPr>
        <w:t xml:space="preserve"> Finally, our results did not </w:t>
      </w:r>
      <w:r w:rsidR="00A936FD">
        <w:rPr>
          <w:rFonts w:ascii="Garamond" w:hAnsi="Garamond"/>
          <w:lang w:val="en-AU"/>
        </w:rPr>
        <w:t xml:space="preserve">support </w:t>
      </w:r>
      <w:r w:rsidR="004F3644">
        <w:rPr>
          <w:rFonts w:ascii="Garamond" w:hAnsi="Garamond"/>
          <w:lang w:val="en-AU"/>
        </w:rPr>
        <w:t>H6 or H7. We did not find evidence that participants who saw either the moving time or moving ego depiction were more near-biased or future-biased relative to those who saw the static depiction.</w:t>
      </w:r>
    </w:p>
    <w:p w14:paraId="6796994A" w14:textId="77777777" w:rsidR="003C2F18" w:rsidRPr="008F0DA2" w:rsidRDefault="003C2F18" w:rsidP="00E15910">
      <w:pPr>
        <w:pStyle w:val="APA"/>
        <w:adjustRightInd w:val="0"/>
        <w:snapToGrid w:val="0"/>
        <w:spacing w:line="360" w:lineRule="auto"/>
        <w:ind w:firstLine="0"/>
        <w:contextualSpacing w:val="0"/>
        <w:jc w:val="both"/>
        <w:rPr>
          <w:rFonts w:ascii="Garamond" w:hAnsi="Garamond"/>
          <w:lang w:val="en-AU"/>
        </w:rPr>
      </w:pPr>
    </w:p>
    <w:p w14:paraId="4107206E" w14:textId="77777777" w:rsidR="0049363D" w:rsidRPr="008F0DA2" w:rsidRDefault="0049363D" w:rsidP="00E15910">
      <w:pPr>
        <w:pStyle w:val="APALevel2"/>
        <w:adjustRightInd w:val="0"/>
        <w:snapToGrid w:val="0"/>
        <w:spacing w:line="360" w:lineRule="auto"/>
        <w:contextualSpacing w:val="0"/>
        <w:jc w:val="both"/>
        <w:rPr>
          <w:rFonts w:ascii="Garamond" w:hAnsi="Garamond"/>
          <w:lang w:val="en-AU"/>
        </w:rPr>
      </w:pPr>
      <w:r w:rsidRPr="008F0DA2">
        <w:rPr>
          <w:rFonts w:ascii="Garamond" w:hAnsi="Garamond"/>
          <w:lang w:val="en-AU"/>
        </w:rPr>
        <w:t>Experiment 1</w:t>
      </w:r>
    </w:p>
    <w:p w14:paraId="4973FDE4" w14:textId="1E55542D" w:rsidR="0049363D" w:rsidRDefault="0049363D" w:rsidP="008F0DA2">
      <w:pPr>
        <w:pStyle w:val="APA"/>
        <w:adjustRightInd w:val="0"/>
        <w:snapToGrid w:val="0"/>
        <w:spacing w:line="360" w:lineRule="auto"/>
        <w:ind w:firstLine="0"/>
        <w:contextualSpacing w:val="0"/>
        <w:jc w:val="both"/>
        <w:rPr>
          <w:rFonts w:ascii="Garamond" w:hAnsi="Garamond"/>
          <w:lang w:val="en-AU"/>
        </w:rPr>
      </w:pPr>
      <w:r w:rsidRPr="008F0DA2">
        <w:rPr>
          <w:rFonts w:ascii="Garamond" w:hAnsi="Garamond"/>
          <w:lang w:val="en-AU"/>
        </w:rPr>
        <w:lastRenderedPageBreak/>
        <w:t xml:space="preserve">Table 1 below summarizes the descriptive data of participants’ responses </w:t>
      </w:r>
      <w:r w:rsidR="00BB68CC">
        <w:rPr>
          <w:rFonts w:ascii="Garamond" w:hAnsi="Garamond"/>
          <w:lang w:val="en-AU"/>
        </w:rPr>
        <w:t xml:space="preserve">regarding their near- and far-biased preferences. </w:t>
      </w:r>
      <w:r w:rsidR="004F3644">
        <w:rPr>
          <w:rFonts w:ascii="Garamond" w:hAnsi="Garamond"/>
          <w:lang w:val="en-AU"/>
        </w:rPr>
        <w:t xml:space="preserve">The ‘NB’ column represents the number of participants who report </w:t>
      </w:r>
      <w:r w:rsidR="00BB68CC">
        <w:rPr>
          <w:rFonts w:ascii="Garamond" w:hAnsi="Garamond"/>
          <w:lang w:val="en-AU"/>
        </w:rPr>
        <w:t>positive and negative prospective</w:t>
      </w:r>
      <w:r w:rsidR="004F3644">
        <w:rPr>
          <w:rFonts w:ascii="Garamond" w:hAnsi="Garamond"/>
          <w:lang w:val="en-AU"/>
        </w:rPr>
        <w:t xml:space="preserve"> near-biased preference</w:t>
      </w:r>
      <w:r w:rsidR="00BB68CC">
        <w:rPr>
          <w:rFonts w:ascii="Garamond" w:hAnsi="Garamond"/>
          <w:lang w:val="en-AU"/>
        </w:rPr>
        <w:t>s</w:t>
      </w:r>
      <w:r w:rsidR="004F3644">
        <w:rPr>
          <w:rFonts w:ascii="Garamond" w:hAnsi="Garamond"/>
          <w:lang w:val="en-AU"/>
        </w:rPr>
        <w:t xml:space="preserve">. </w:t>
      </w:r>
      <w:r w:rsidR="00BB68CC">
        <w:rPr>
          <w:rFonts w:ascii="Garamond" w:hAnsi="Garamond"/>
          <w:lang w:val="en-AU"/>
        </w:rPr>
        <w:t>The ‘</w:t>
      </w:r>
      <w:proofErr w:type="spellStart"/>
      <w:r w:rsidR="00BB68CC">
        <w:rPr>
          <w:rFonts w:ascii="Garamond" w:hAnsi="Garamond"/>
          <w:lang w:val="en-AU"/>
        </w:rPr>
        <w:t>FrB</w:t>
      </w:r>
      <w:proofErr w:type="spellEnd"/>
      <w:r w:rsidR="00BB68CC">
        <w:rPr>
          <w:rFonts w:ascii="Garamond" w:hAnsi="Garamond"/>
          <w:lang w:val="en-AU"/>
        </w:rPr>
        <w:t>’ column represents the number of participants who report positive and negative prospective far-biased preferences. The ‘NP’ column represents the number of participants who report a time-neutral preference</w:t>
      </w:r>
      <w:r w:rsidR="00CC77B4">
        <w:rPr>
          <w:rFonts w:ascii="Garamond" w:hAnsi="Garamond"/>
          <w:lang w:val="en-AU"/>
        </w:rPr>
        <w:t xml:space="preserve"> (i.e.</w:t>
      </w:r>
      <w:r w:rsidR="00D81DF5">
        <w:rPr>
          <w:rFonts w:ascii="Garamond" w:hAnsi="Garamond"/>
          <w:lang w:val="en-AU"/>
        </w:rPr>
        <w:t>,</w:t>
      </w:r>
      <w:r w:rsidR="00CC77B4">
        <w:rPr>
          <w:rFonts w:ascii="Garamond" w:hAnsi="Garamond"/>
          <w:lang w:val="en-AU"/>
        </w:rPr>
        <w:t xml:space="preserve"> people</w:t>
      </w:r>
      <w:r w:rsidR="008E1A73">
        <w:rPr>
          <w:rFonts w:ascii="Garamond" w:hAnsi="Garamond"/>
          <w:lang w:val="en-AU"/>
        </w:rPr>
        <w:t xml:space="preserve"> who</w:t>
      </w:r>
      <w:r w:rsidR="00CC77B4">
        <w:rPr>
          <w:rFonts w:ascii="Garamond" w:hAnsi="Garamond"/>
          <w:lang w:val="en-AU"/>
        </w:rPr>
        <w:t xml:space="preserve"> report having no preference</w:t>
      </w:r>
      <w:r w:rsidR="00EC7748">
        <w:rPr>
          <w:rFonts w:ascii="Garamond" w:hAnsi="Garamond"/>
          <w:lang w:val="en-AU"/>
        </w:rPr>
        <w:t xml:space="preserve"> regarding when in time </w:t>
      </w:r>
      <w:r w:rsidR="00231E06">
        <w:rPr>
          <w:rFonts w:ascii="Garamond" w:hAnsi="Garamond"/>
          <w:lang w:val="en-AU"/>
        </w:rPr>
        <w:t xml:space="preserve">(near future or far future) </w:t>
      </w:r>
      <w:r w:rsidR="00EC7748">
        <w:rPr>
          <w:rFonts w:ascii="Garamond" w:hAnsi="Garamond"/>
          <w:lang w:val="en-AU"/>
        </w:rPr>
        <w:t>the side-effects</w:t>
      </w:r>
      <w:r w:rsidR="00CC77B4">
        <w:rPr>
          <w:rFonts w:ascii="Garamond" w:hAnsi="Garamond"/>
          <w:lang w:val="en-AU"/>
        </w:rPr>
        <w:t xml:space="preserve"> </w:t>
      </w:r>
      <w:r w:rsidR="00EC7748">
        <w:rPr>
          <w:rFonts w:ascii="Garamond" w:hAnsi="Garamond"/>
          <w:lang w:val="en-AU"/>
        </w:rPr>
        <w:t>are experienced)</w:t>
      </w:r>
      <w:r w:rsidR="00AA7EB2">
        <w:rPr>
          <w:rFonts w:ascii="Garamond" w:hAnsi="Garamond"/>
          <w:lang w:val="en-AU"/>
        </w:rPr>
        <w:t>.</w:t>
      </w:r>
    </w:p>
    <w:p w14:paraId="568A1EB1" w14:textId="66EC35B9" w:rsidR="008F4B93" w:rsidRDefault="008F4B93" w:rsidP="008F0DA2">
      <w:pPr>
        <w:pStyle w:val="APA"/>
        <w:adjustRightInd w:val="0"/>
        <w:snapToGrid w:val="0"/>
        <w:spacing w:line="360" w:lineRule="auto"/>
        <w:ind w:firstLine="0"/>
        <w:contextualSpacing w:val="0"/>
        <w:jc w:val="both"/>
        <w:rPr>
          <w:rFonts w:ascii="Garamond" w:hAnsi="Garamond"/>
          <w:lang w:val="en-AU"/>
        </w:rPr>
      </w:pPr>
    </w:p>
    <w:p w14:paraId="0ED5F71E" w14:textId="331007EF" w:rsidR="008F4B93" w:rsidRPr="009F65F6" w:rsidRDefault="008F4B93" w:rsidP="008F0DA2">
      <w:pPr>
        <w:pStyle w:val="APA"/>
        <w:adjustRightInd w:val="0"/>
        <w:snapToGrid w:val="0"/>
        <w:spacing w:line="360" w:lineRule="auto"/>
        <w:ind w:firstLine="0"/>
        <w:contextualSpacing w:val="0"/>
        <w:jc w:val="both"/>
        <w:rPr>
          <w:rFonts w:ascii="Garamond" w:hAnsi="Garamond"/>
          <w:i/>
          <w:iCs/>
          <w:lang w:val="en-AU"/>
        </w:rPr>
      </w:pPr>
      <w:r w:rsidRPr="009F65F6">
        <w:rPr>
          <w:rFonts w:ascii="Garamond" w:hAnsi="Garamond"/>
          <w:i/>
          <w:iCs/>
          <w:lang w:val="en-AU"/>
        </w:rPr>
        <w:t>Table 1. Descriptive data from all conditions of participants’ responses to the near-bias prompt.</w:t>
      </w:r>
    </w:p>
    <w:tbl>
      <w:tblPr>
        <w:tblStyle w:val="TableGrid"/>
        <w:tblW w:w="0" w:type="auto"/>
        <w:jc w:val="center"/>
        <w:tblLook w:val="04A0" w:firstRow="1" w:lastRow="0" w:firstColumn="1" w:lastColumn="0" w:noHBand="0" w:noVBand="1"/>
      </w:tblPr>
      <w:tblGrid>
        <w:gridCol w:w="2081"/>
        <w:gridCol w:w="1229"/>
        <w:gridCol w:w="1229"/>
        <w:gridCol w:w="1145"/>
      </w:tblGrid>
      <w:tr w:rsidR="00D223DA" w:rsidRPr="00CD3DF3" w14:paraId="2929F81E" w14:textId="1CD5E76D" w:rsidTr="002B6D96">
        <w:trPr>
          <w:jc w:val="center"/>
        </w:trPr>
        <w:tc>
          <w:tcPr>
            <w:tcW w:w="0" w:type="auto"/>
            <w:tcBorders>
              <w:left w:val="single" w:sz="4" w:space="0" w:color="FFFFFF" w:themeColor="background1"/>
              <w:right w:val="single" w:sz="4" w:space="0" w:color="FFFFFF" w:themeColor="background1"/>
            </w:tcBorders>
          </w:tcPr>
          <w:p w14:paraId="0A315C18" w14:textId="2AD2E0A7" w:rsidR="00D223DA" w:rsidRPr="008F4B93" w:rsidRDefault="00D223DA" w:rsidP="008F0DA2">
            <w:pPr>
              <w:pStyle w:val="APA"/>
              <w:adjustRightInd w:val="0"/>
              <w:snapToGrid w:val="0"/>
              <w:spacing w:line="360" w:lineRule="auto"/>
              <w:ind w:firstLine="0"/>
              <w:contextualSpacing w:val="0"/>
              <w:jc w:val="both"/>
              <w:rPr>
                <w:rFonts w:ascii="Garamond" w:hAnsi="Garamond"/>
                <w:b/>
                <w:bCs/>
                <w:sz w:val="24"/>
                <w:szCs w:val="24"/>
                <w:lang w:val="en-AU"/>
              </w:rPr>
            </w:pPr>
            <w:r w:rsidRPr="008F4B93">
              <w:rPr>
                <w:rFonts w:ascii="Garamond" w:hAnsi="Garamond"/>
                <w:b/>
                <w:bCs/>
                <w:sz w:val="24"/>
                <w:szCs w:val="24"/>
                <w:lang w:val="en-AU"/>
              </w:rPr>
              <w:t>Condition</w:t>
            </w:r>
          </w:p>
        </w:tc>
        <w:tc>
          <w:tcPr>
            <w:tcW w:w="0" w:type="auto"/>
            <w:tcBorders>
              <w:left w:val="single" w:sz="4" w:space="0" w:color="FFFFFF" w:themeColor="background1"/>
              <w:right w:val="single" w:sz="4" w:space="0" w:color="FFFFFF" w:themeColor="background1"/>
            </w:tcBorders>
          </w:tcPr>
          <w:p w14:paraId="22A6BF64" w14:textId="036B4B8D" w:rsidR="00D223DA" w:rsidRPr="008F4B93" w:rsidRDefault="00D223DA" w:rsidP="008F4B93">
            <w:pPr>
              <w:pStyle w:val="APA"/>
              <w:adjustRightInd w:val="0"/>
              <w:snapToGrid w:val="0"/>
              <w:spacing w:line="360" w:lineRule="auto"/>
              <w:ind w:firstLine="0"/>
              <w:contextualSpacing w:val="0"/>
              <w:jc w:val="center"/>
              <w:rPr>
                <w:rFonts w:ascii="Garamond" w:hAnsi="Garamond"/>
                <w:b/>
                <w:bCs/>
                <w:sz w:val="24"/>
                <w:szCs w:val="24"/>
                <w:lang w:val="en-AU"/>
              </w:rPr>
            </w:pPr>
            <w:r w:rsidRPr="008F4B93">
              <w:rPr>
                <w:rFonts w:ascii="Garamond" w:hAnsi="Garamond"/>
                <w:b/>
                <w:bCs/>
                <w:sz w:val="24"/>
                <w:szCs w:val="24"/>
                <w:lang w:val="en-AU"/>
              </w:rPr>
              <w:t>NB</w:t>
            </w:r>
          </w:p>
        </w:tc>
        <w:tc>
          <w:tcPr>
            <w:tcW w:w="0" w:type="auto"/>
            <w:tcBorders>
              <w:left w:val="single" w:sz="4" w:space="0" w:color="FFFFFF" w:themeColor="background1"/>
              <w:right w:val="single" w:sz="4" w:space="0" w:color="FFFFFF" w:themeColor="background1"/>
            </w:tcBorders>
          </w:tcPr>
          <w:p w14:paraId="72091B6B" w14:textId="0031CAA7" w:rsidR="00D223DA" w:rsidRPr="008F4B93" w:rsidRDefault="00D223DA" w:rsidP="008F4B93">
            <w:pPr>
              <w:pStyle w:val="APA"/>
              <w:adjustRightInd w:val="0"/>
              <w:snapToGrid w:val="0"/>
              <w:spacing w:line="360" w:lineRule="auto"/>
              <w:ind w:firstLine="0"/>
              <w:contextualSpacing w:val="0"/>
              <w:jc w:val="center"/>
              <w:rPr>
                <w:rFonts w:ascii="Garamond" w:hAnsi="Garamond"/>
                <w:b/>
                <w:bCs/>
                <w:sz w:val="24"/>
                <w:szCs w:val="24"/>
                <w:lang w:val="en-AU"/>
              </w:rPr>
            </w:pPr>
            <w:proofErr w:type="spellStart"/>
            <w:r>
              <w:rPr>
                <w:rFonts w:ascii="Garamond" w:hAnsi="Garamond"/>
                <w:b/>
                <w:bCs/>
                <w:sz w:val="24"/>
                <w:szCs w:val="24"/>
                <w:lang w:val="en-AU"/>
              </w:rPr>
              <w:t>FrB</w:t>
            </w:r>
            <w:proofErr w:type="spellEnd"/>
          </w:p>
        </w:tc>
        <w:tc>
          <w:tcPr>
            <w:tcW w:w="0" w:type="auto"/>
            <w:tcBorders>
              <w:left w:val="single" w:sz="4" w:space="0" w:color="FFFFFF" w:themeColor="background1"/>
              <w:right w:val="single" w:sz="4" w:space="0" w:color="FFFFFF" w:themeColor="background1"/>
            </w:tcBorders>
          </w:tcPr>
          <w:p w14:paraId="6E29E278" w14:textId="2DBCAA39" w:rsidR="00D223DA" w:rsidRPr="008F4B93" w:rsidRDefault="00D223DA" w:rsidP="008F4B93">
            <w:pPr>
              <w:pStyle w:val="APA"/>
              <w:adjustRightInd w:val="0"/>
              <w:snapToGrid w:val="0"/>
              <w:spacing w:line="360" w:lineRule="auto"/>
              <w:ind w:firstLine="0"/>
              <w:contextualSpacing w:val="0"/>
              <w:jc w:val="center"/>
              <w:rPr>
                <w:rFonts w:ascii="Garamond" w:eastAsia="MS Mincho" w:hAnsi="Garamond"/>
                <w:b/>
                <w:bCs/>
                <w:lang w:eastAsia="ja-JP"/>
              </w:rPr>
            </w:pPr>
            <w:r>
              <w:rPr>
                <w:rFonts w:ascii="Garamond" w:eastAsia="MS Mincho" w:hAnsi="Garamond"/>
                <w:b/>
                <w:bCs/>
                <w:lang w:eastAsia="ja-JP"/>
              </w:rPr>
              <w:t>NP</w:t>
            </w:r>
          </w:p>
        </w:tc>
      </w:tr>
      <w:tr w:rsidR="00D223DA" w:rsidRPr="00CD3DF3" w14:paraId="66ED3B5E" w14:textId="2F43ADFC" w:rsidTr="002B6D96">
        <w:trPr>
          <w:jc w:val="center"/>
        </w:trPr>
        <w:tc>
          <w:tcPr>
            <w:tcW w:w="0" w:type="auto"/>
            <w:tcBorders>
              <w:left w:val="single" w:sz="4" w:space="0" w:color="FFFFFF" w:themeColor="background1"/>
              <w:bottom w:val="single" w:sz="4" w:space="0" w:color="FFFFFF" w:themeColor="background1"/>
              <w:right w:val="single" w:sz="4" w:space="0" w:color="FFFFFF" w:themeColor="background1"/>
            </w:tcBorders>
          </w:tcPr>
          <w:p w14:paraId="4A2070D0" w14:textId="634CC0E9" w:rsidR="00D223DA" w:rsidRPr="00304DA3" w:rsidRDefault="00D223DA" w:rsidP="008F0DA2">
            <w:pPr>
              <w:pStyle w:val="APA"/>
              <w:adjustRightInd w:val="0"/>
              <w:snapToGrid w:val="0"/>
              <w:spacing w:line="360" w:lineRule="auto"/>
              <w:ind w:firstLine="0"/>
              <w:contextualSpacing w:val="0"/>
              <w:jc w:val="both"/>
              <w:rPr>
                <w:rFonts w:ascii="Garamond" w:hAnsi="Garamond"/>
                <w:sz w:val="24"/>
                <w:szCs w:val="24"/>
                <w:lang w:val="en-AU"/>
              </w:rPr>
            </w:pPr>
            <w:r w:rsidRPr="008F4B93">
              <w:rPr>
                <w:rFonts w:ascii="Garamond" w:hAnsi="Garamond"/>
                <w:b/>
                <w:bCs/>
                <w:sz w:val="24"/>
                <w:szCs w:val="24"/>
                <w:lang w:val="en-AU"/>
              </w:rPr>
              <w:t>Positive</w:t>
            </w:r>
            <w:r>
              <w:rPr>
                <w:rFonts w:ascii="Garamond" w:hAnsi="Garamond"/>
                <w:b/>
                <w:bCs/>
                <w:sz w:val="24"/>
                <w:szCs w:val="24"/>
                <w:lang w:val="en-AU"/>
              </w:rPr>
              <w:t xml:space="preserve"> </w:t>
            </w:r>
            <w:r>
              <w:rPr>
                <w:rFonts w:ascii="Garamond" w:hAnsi="Garamond"/>
                <w:sz w:val="24"/>
                <w:szCs w:val="24"/>
                <w:lang w:val="en-AU"/>
              </w:rPr>
              <w:t>(n = 114)</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5994B434" w14:textId="065662DC" w:rsidR="00D223DA" w:rsidRPr="008F4B93" w:rsidRDefault="00D223DA" w:rsidP="008F4B93">
            <w:pPr>
              <w:pStyle w:val="APA"/>
              <w:adjustRightInd w:val="0"/>
              <w:snapToGrid w:val="0"/>
              <w:spacing w:line="360" w:lineRule="auto"/>
              <w:ind w:firstLine="0"/>
              <w:contextualSpacing w:val="0"/>
              <w:jc w:val="center"/>
              <w:rPr>
                <w:rFonts w:ascii="Garamond" w:hAnsi="Garamond"/>
                <w:sz w:val="24"/>
                <w:szCs w:val="24"/>
                <w:lang w:val="en-AU"/>
              </w:rPr>
            </w:pPr>
            <w:r>
              <w:rPr>
                <w:rFonts w:ascii="Garamond" w:hAnsi="Garamond"/>
                <w:sz w:val="24"/>
                <w:szCs w:val="24"/>
                <w:lang w:val="en-AU"/>
              </w:rPr>
              <w:t>53 (46.5%)</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38D20429" w14:textId="2520884E" w:rsidR="00D223DA" w:rsidRPr="008F4B93" w:rsidRDefault="00D223DA" w:rsidP="008F4B93">
            <w:pPr>
              <w:pStyle w:val="APA"/>
              <w:adjustRightInd w:val="0"/>
              <w:snapToGrid w:val="0"/>
              <w:spacing w:line="360" w:lineRule="auto"/>
              <w:ind w:firstLine="0"/>
              <w:contextualSpacing w:val="0"/>
              <w:jc w:val="center"/>
              <w:rPr>
                <w:rFonts w:ascii="Garamond" w:hAnsi="Garamond"/>
                <w:sz w:val="24"/>
                <w:szCs w:val="24"/>
                <w:lang w:val="en-AU"/>
              </w:rPr>
            </w:pPr>
            <w:r>
              <w:rPr>
                <w:rFonts w:ascii="Garamond" w:hAnsi="Garamond"/>
                <w:sz w:val="24"/>
                <w:szCs w:val="24"/>
                <w:lang w:val="en-AU"/>
              </w:rPr>
              <w:t>32 (28.1%)</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1676AFED" w14:textId="321C776B" w:rsidR="00D223DA" w:rsidRDefault="00D223DA" w:rsidP="008F4B93">
            <w:pPr>
              <w:pStyle w:val="APA"/>
              <w:adjustRightInd w:val="0"/>
              <w:snapToGrid w:val="0"/>
              <w:spacing w:line="360" w:lineRule="auto"/>
              <w:ind w:firstLine="0"/>
              <w:contextualSpacing w:val="0"/>
              <w:jc w:val="center"/>
              <w:rPr>
                <w:rFonts w:ascii="Garamond" w:hAnsi="Garamond"/>
                <w:lang w:val="en-AU"/>
              </w:rPr>
            </w:pPr>
            <w:r>
              <w:rPr>
                <w:rFonts w:ascii="Garamond" w:hAnsi="Garamond"/>
                <w:lang w:val="en-AU"/>
              </w:rPr>
              <w:t>29 (25.4%)</w:t>
            </w:r>
          </w:p>
        </w:tc>
      </w:tr>
      <w:tr w:rsidR="00D223DA" w:rsidRPr="00CD3DF3" w14:paraId="41A3454F" w14:textId="252FCB12" w:rsidTr="002B6D96">
        <w:trPr>
          <w:jc w:val="center"/>
        </w:trPr>
        <w:tc>
          <w:tcPr>
            <w:tcW w:w="0" w:type="auto"/>
            <w:tcBorders>
              <w:top w:val="single" w:sz="4" w:space="0" w:color="FFFFFF" w:themeColor="background1"/>
              <w:left w:val="single" w:sz="4" w:space="0" w:color="FFFFFF" w:themeColor="background1"/>
              <w:right w:val="single" w:sz="4" w:space="0" w:color="FFFFFF" w:themeColor="background1"/>
            </w:tcBorders>
          </w:tcPr>
          <w:p w14:paraId="360B62E2" w14:textId="0A5E2334" w:rsidR="00D223DA" w:rsidRPr="00304DA3" w:rsidRDefault="00D223DA" w:rsidP="008F0DA2">
            <w:pPr>
              <w:pStyle w:val="APA"/>
              <w:adjustRightInd w:val="0"/>
              <w:snapToGrid w:val="0"/>
              <w:spacing w:line="360" w:lineRule="auto"/>
              <w:ind w:firstLine="0"/>
              <w:contextualSpacing w:val="0"/>
              <w:jc w:val="both"/>
              <w:rPr>
                <w:rFonts w:ascii="Garamond" w:hAnsi="Garamond"/>
                <w:sz w:val="24"/>
                <w:szCs w:val="24"/>
                <w:lang w:val="en-AU"/>
              </w:rPr>
            </w:pPr>
            <w:r w:rsidRPr="008F4B93">
              <w:rPr>
                <w:rFonts w:ascii="Garamond" w:hAnsi="Garamond"/>
                <w:b/>
                <w:bCs/>
                <w:sz w:val="24"/>
                <w:szCs w:val="24"/>
                <w:lang w:val="en-AU"/>
              </w:rPr>
              <w:t>Negative</w:t>
            </w:r>
            <w:r>
              <w:rPr>
                <w:rFonts w:ascii="Garamond" w:hAnsi="Garamond"/>
                <w:b/>
                <w:bCs/>
                <w:sz w:val="24"/>
                <w:szCs w:val="24"/>
                <w:lang w:val="en-AU"/>
              </w:rPr>
              <w:t xml:space="preserve"> </w:t>
            </w:r>
            <w:r>
              <w:rPr>
                <w:rFonts w:ascii="Garamond" w:hAnsi="Garamond"/>
                <w:sz w:val="24"/>
                <w:szCs w:val="24"/>
                <w:lang w:val="en-AU"/>
              </w:rPr>
              <w:t>(n = 111)</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6DDD5ADB" w14:textId="6DCE54A9" w:rsidR="00D223DA" w:rsidRPr="008F4B93" w:rsidRDefault="00D223DA" w:rsidP="008F4B93">
            <w:pPr>
              <w:pStyle w:val="APA"/>
              <w:adjustRightInd w:val="0"/>
              <w:snapToGrid w:val="0"/>
              <w:spacing w:line="360" w:lineRule="auto"/>
              <w:ind w:firstLine="0"/>
              <w:contextualSpacing w:val="0"/>
              <w:jc w:val="center"/>
              <w:rPr>
                <w:rFonts w:ascii="Garamond" w:hAnsi="Garamond"/>
                <w:sz w:val="24"/>
                <w:szCs w:val="24"/>
                <w:lang w:val="en-AU"/>
              </w:rPr>
            </w:pPr>
            <w:r>
              <w:rPr>
                <w:rFonts w:ascii="Garamond" w:hAnsi="Garamond"/>
                <w:sz w:val="24"/>
                <w:szCs w:val="24"/>
                <w:lang w:val="en-AU"/>
              </w:rPr>
              <w:t>25 (22.5%)</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5FF36CD5" w14:textId="5F6BA7D8" w:rsidR="00D223DA" w:rsidRPr="008F4B93" w:rsidRDefault="00D223DA" w:rsidP="008F4B93">
            <w:pPr>
              <w:pStyle w:val="APA"/>
              <w:adjustRightInd w:val="0"/>
              <w:snapToGrid w:val="0"/>
              <w:spacing w:line="360" w:lineRule="auto"/>
              <w:ind w:firstLine="0"/>
              <w:contextualSpacing w:val="0"/>
              <w:jc w:val="center"/>
              <w:rPr>
                <w:rFonts w:ascii="Garamond" w:hAnsi="Garamond"/>
                <w:sz w:val="24"/>
                <w:szCs w:val="24"/>
                <w:lang w:val="en-AU"/>
              </w:rPr>
            </w:pPr>
            <w:r>
              <w:rPr>
                <w:rFonts w:ascii="Garamond" w:hAnsi="Garamond"/>
                <w:sz w:val="24"/>
                <w:szCs w:val="24"/>
                <w:lang w:val="en-AU"/>
              </w:rPr>
              <w:t>62 (55.9%)</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79F93B21" w14:textId="0F4EB093" w:rsidR="00D223DA" w:rsidRDefault="00D223DA" w:rsidP="008F4B93">
            <w:pPr>
              <w:pStyle w:val="APA"/>
              <w:adjustRightInd w:val="0"/>
              <w:snapToGrid w:val="0"/>
              <w:spacing w:line="360" w:lineRule="auto"/>
              <w:ind w:firstLine="0"/>
              <w:contextualSpacing w:val="0"/>
              <w:jc w:val="center"/>
              <w:rPr>
                <w:rFonts w:ascii="Garamond" w:hAnsi="Garamond"/>
                <w:lang w:val="en-AU"/>
              </w:rPr>
            </w:pPr>
            <w:r>
              <w:rPr>
                <w:rFonts w:ascii="Garamond" w:hAnsi="Garamond"/>
                <w:lang w:val="en-AU"/>
              </w:rPr>
              <w:t>24 (21.6%)</w:t>
            </w:r>
          </w:p>
        </w:tc>
      </w:tr>
    </w:tbl>
    <w:p w14:paraId="1DA1FFF8" w14:textId="1A5F4312" w:rsidR="008F4B93" w:rsidRDefault="008F4B93" w:rsidP="008F0DA2">
      <w:pPr>
        <w:pStyle w:val="APA"/>
        <w:adjustRightInd w:val="0"/>
        <w:snapToGrid w:val="0"/>
        <w:spacing w:line="360" w:lineRule="auto"/>
        <w:ind w:firstLine="0"/>
        <w:contextualSpacing w:val="0"/>
        <w:jc w:val="both"/>
        <w:rPr>
          <w:rFonts w:ascii="Garamond" w:hAnsi="Garamond"/>
          <w:lang w:val="en-AU"/>
        </w:rPr>
      </w:pPr>
    </w:p>
    <w:p w14:paraId="06EF6297" w14:textId="6CF0FA2F" w:rsidR="00212351" w:rsidRDefault="004B0A78" w:rsidP="008F0DA2">
      <w:pPr>
        <w:pStyle w:val="APA"/>
        <w:adjustRightInd w:val="0"/>
        <w:snapToGrid w:val="0"/>
        <w:spacing w:line="360" w:lineRule="auto"/>
        <w:ind w:firstLine="0"/>
        <w:contextualSpacing w:val="0"/>
        <w:jc w:val="both"/>
        <w:rPr>
          <w:rFonts w:ascii="Garamond" w:hAnsi="Garamond"/>
          <w:lang w:val="en-AU"/>
        </w:rPr>
      </w:pPr>
      <w:r>
        <w:rPr>
          <w:rFonts w:ascii="Garamond" w:hAnsi="Garamond"/>
          <w:lang w:val="en-AU"/>
        </w:rPr>
        <w:t xml:space="preserve">To check whether there was any association between </w:t>
      </w:r>
      <w:r w:rsidR="00D223DA">
        <w:rPr>
          <w:rFonts w:ascii="Garamond" w:hAnsi="Garamond"/>
          <w:lang w:val="en-AU"/>
        </w:rPr>
        <w:t>people</w:t>
      </w:r>
      <w:r w:rsidR="0015168E">
        <w:rPr>
          <w:rFonts w:ascii="Garamond" w:hAnsi="Garamond"/>
          <w:lang w:val="en-AU"/>
        </w:rPr>
        <w:t>’</w:t>
      </w:r>
      <w:r w:rsidR="00D223DA">
        <w:rPr>
          <w:rFonts w:ascii="Garamond" w:hAnsi="Garamond"/>
          <w:lang w:val="en-AU"/>
        </w:rPr>
        <w:t>s</w:t>
      </w:r>
      <w:r>
        <w:rPr>
          <w:rFonts w:ascii="Garamond" w:hAnsi="Garamond"/>
          <w:lang w:val="en-AU"/>
        </w:rPr>
        <w:t xml:space="preserve"> </w:t>
      </w:r>
      <w:r w:rsidR="00B26669">
        <w:rPr>
          <w:rFonts w:ascii="Garamond" w:hAnsi="Garamond"/>
          <w:lang w:val="en-AU"/>
        </w:rPr>
        <w:t>near-</w:t>
      </w:r>
      <w:r>
        <w:rPr>
          <w:rFonts w:ascii="Garamond" w:hAnsi="Garamond"/>
          <w:lang w:val="en-AU"/>
        </w:rPr>
        <w:t xml:space="preserve">biased preferences and condition (positive or negative) we ran a chi-squared test of homogeneity. This test revealed that there was a significant association between valence and people’s reported preference </w:t>
      </w:r>
      <w:r>
        <w:rPr>
          <w:rFonts w:ascii="Garamond" w:eastAsia="MS Mincho" w:hAnsi="Garamond"/>
          <w:lang w:eastAsia="ja-JP"/>
        </w:rPr>
        <w:t>(</w:t>
      </w:r>
      <w:r w:rsidRPr="003B4BA0">
        <w:rPr>
          <w:rFonts w:ascii="Cambria Math" w:eastAsia="Garamond" w:hAnsi="Cambria Math" w:cs="Cambria Math"/>
        </w:rPr>
        <w:t>𝜒</w:t>
      </w:r>
      <w:r w:rsidRPr="00642AC8">
        <w:rPr>
          <w:rFonts w:ascii="Garamond" w:eastAsia="MS Mincho" w:hAnsi="Garamond"/>
          <w:vertAlign w:val="superscript"/>
          <w:lang w:eastAsia="ja-JP"/>
        </w:rPr>
        <w:t>2</w:t>
      </w:r>
      <w:r w:rsidRPr="00642AC8">
        <w:rPr>
          <w:rFonts w:ascii="Garamond" w:eastAsia="MS Mincho" w:hAnsi="Garamond"/>
          <w:lang w:eastAsia="ja-JP"/>
        </w:rPr>
        <w:t xml:space="preserve"> (</w:t>
      </w:r>
      <w:r w:rsidR="000052BE">
        <w:rPr>
          <w:rFonts w:ascii="Garamond" w:eastAsia="MS Mincho" w:hAnsi="Garamond"/>
          <w:lang w:eastAsia="ja-JP"/>
        </w:rPr>
        <w:t>2</w:t>
      </w:r>
      <w:r w:rsidRPr="00642AC8">
        <w:rPr>
          <w:rFonts w:ascii="Garamond" w:eastAsia="MS Mincho" w:hAnsi="Garamond"/>
          <w:lang w:eastAsia="ja-JP"/>
        </w:rPr>
        <w:t xml:space="preserve">, </w:t>
      </w:r>
      <w:r w:rsidRPr="00642AC8">
        <w:rPr>
          <w:rFonts w:ascii="Garamond" w:eastAsia="MS Mincho" w:hAnsi="Garamond"/>
          <w:i/>
          <w:iCs/>
          <w:lang w:eastAsia="ja-JP"/>
        </w:rPr>
        <w:t>N</w:t>
      </w:r>
      <w:r w:rsidRPr="00642AC8">
        <w:rPr>
          <w:rFonts w:ascii="Garamond" w:eastAsia="MS Mincho" w:hAnsi="Garamond"/>
          <w:lang w:eastAsia="ja-JP"/>
        </w:rPr>
        <w:t xml:space="preserve"> = </w:t>
      </w:r>
      <w:r w:rsidR="000052BE">
        <w:rPr>
          <w:rFonts w:ascii="Garamond" w:eastAsia="MS Mincho" w:hAnsi="Garamond"/>
          <w:lang w:eastAsia="ja-JP"/>
        </w:rPr>
        <w:t>225</w:t>
      </w:r>
      <w:r w:rsidRPr="00642AC8">
        <w:rPr>
          <w:rFonts w:ascii="Garamond" w:eastAsia="MS Mincho" w:hAnsi="Garamond"/>
          <w:lang w:eastAsia="ja-JP"/>
        </w:rPr>
        <w:t xml:space="preserve">) = </w:t>
      </w:r>
      <w:r w:rsidR="000052BE">
        <w:rPr>
          <w:rFonts w:ascii="Garamond" w:eastAsia="MS Mincho" w:hAnsi="Garamond"/>
          <w:lang w:eastAsia="ja-JP"/>
        </w:rPr>
        <w:t>20.061</w:t>
      </w:r>
      <w:r w:rsidRPr="00642AC8">
        <w:rPr>
          <w:rFonts w:ascii="Garamond" w:eastAsia="MS Mincho" w:hAnsi="Garamond"/>
          <w:lang w:eastAsia="ja-JP"/>
        </w:rPr>
        <w:t xml:space="preserve">, </w:t>
      </w:r>
      <w:r w:rsidRPr="00642AC8">
        <w:rPr>
          <w:rFonts w:ascii="Garamond" w:eastAsia="MS Mincho" w:hAnsi="Garamond"/>
          <w:i/>
          <w:iCs/>
          <w:lang w:eastAsia="ja-JP"/>
        </w:rPr>
        <w:t>p</w:t>
      </w:r>
      <w:r w:rsidRPr="00642AC8">
        <w:rPr>
          <w:rFonts w:ascii="Garamond" w:eastAsia="MS Mincho" w:hAnsi="Garamond"/>
          <w:lang w:eastAsia="ja-JP"/>
        </w:rPr>
        <w:t xml:space="preserve"> </w:t>
      </w:r>
      <w:r w:rsidR="000052BE">
        <w:rPr>
          <w:rFonts w:ascii="Garamond" w:eastAsia="MS Mincho" w:hAnsi="Garamond"/>
          <w:lang w:eastAsia="ja-JP"/>
        </w:rPr>
        <w:t>&lt; .001</w:t>
      </w:r>
      <w:r>
        <w:rPr>
          <w:rFonts w:ascii="Garamond" w:eastAsia="MS Mincho" w:hAnsi="Garamond"/>
          <w:lang w:eastAsia="ja-JP"/>
        </w:rPr>
        <w:t>)</w:t>
      </w:r>
      <w:r w:rsidRPr="00642AC8">
        <w:rPr>
          <w:rFonts w:ascii="Garamond" w:eastAsia="MS Mincho" w:hAnsi="Garamond"/>
          <w:lang w:eastAsia="ja-JP"/>
        </w:rPr>
        <w:t>.</w:t>
      </w:r>
      <w:r>
        <w:rPr>
          <w:rFonts w:ascii="Garamond" w:hAnsi="Garamond"/>
          <w:lang w:val="en-AU"/>
        </w:rPr>
        <w:t xml:space="preserve"> Post-hoc comparisons with a Bonferroni correction showed that people were more </w:t>
      </w:r>
      <w:r w:rsidR="00212351">
        <w:rPr>
          <w:rFonts w:ascii="Garamond" w:hAnsi="Garamond"/>
          <w:lang w:val="en-AU"/>
        </w:rPr>
        <w:t>prospectively near-biased (</w:t>
      </w:r>
      <w:r w:rsidR="00212351">
        <w:rPr>
          <w:rFonts w:ascii="Garamond" w:hAnsi="Garamond"/>
          <w:i/>
          <w:iCs/>
          <w:lang w:val="en-AU"/>
        </w:rPr>
        <w:t>p</w:t>
      </w:r>
      <w:r w:rsidR="00212351">
        <w:rPr>
          <w:rFonts w:ascii="Garamond" w:hAnsi="Garamond"/>
          <w:lang w:val="en-AU"/>
        </w:rPr>
        <w:t xml:space="preserve"> &lt; .001) and less prospectively far-biased (</w:t>
      </w:r>
      <w:r w:rsidR="00212351">
        <w:rPr>
          <w:rFonts w:ascii="Garamond" w:hAnsi="Garamond"/>
          <w:i/>
          <w:iCs/>
          <w:lang w:val="en-AU"/>
        </w:rPr>
        <w:t>p</w:t>
      </w:r>
      <w:r w:rsidR="00212351">
        <w:rPr>
          <w:rFonts w:ascii="Garamond" w:hAnsi="Garamond"/>
          <w:lang w:val="en-AU"/>
        </w:rPr>
        <w:t xml:space="preserve"> &lt; .001</w:t>
      </w:r>
      <w:r w:rsidR="00CE0FC4">
        <w:rPr>
          <w:rFonts w:ascii="Garamond" w:hAnsi="Garamond"/>
          <w:lang w:val="en-AU"/>
        </w:rPr>
        <w:t>)</w:t>
      </w:r>
      <w:r w:rsidR="00212351">
        <w:rPr>
          <w:rFonts w:ascii="Garamond" w:hAnsi="Garamond"/>
          <w:lang w:val="en-AU"/>
        </w:rPr>
        <w:t xml:space="preserve"> in positive conditions than in negative conditions. There </w:t>
      </w:r>
      <w:r w:rsidR="00212351" w:rsidRPr="001A7D00">
        <w:rPr>
          <w:rFonts w:ascii="Garamond" w:hAnsi="Garamond"/>
          <w:lang w:val="en-AU"/>
        </w:rPr>
        <w:t xml:space="preserve">was no </w:t>
      </w:r>
      <w:r w:rsidR="001A7D00" w:rsidRPr="00652366">
        <w:rPr>
          <w:rFonts w:ascii="Garamond" w:hAnsi="Garamond"/>
          <w:color w:val="000000" w:themeColor="text1"/>
          <w:lang w:val="en-AU"/>
        </w:rPr>
        <w:t xml:space="preserve">significant </w:t>
      </w:r>
      <w:r w:rsidR="00212351" w:rsidRPr="001A7D00">
        <w:rPr>
          <w:rFonts w:ascii="Garamond" w:hAnsi="Garamond"/>
          <w:lang w:val="en-AU"/>
        </w:rPr>
        <w:t>association between valence</w:t>
      </w:r>
      <w:r w:rsidR="00212351">
        <w:rPr>
          <w:rFonts w:ascii="Garamond" w:hAnsi="Garamond"/>
          <w:lang w:val="en-AU"/>
        </w:rPr>
        <w:t xml:space="preserve"> and the numbers of people who reported having no preference.</w:t>
      </w:r>
    </w:p>
    <w:p w14:paraId="6D348427" w14:textId="77777777" w:rsidR="00231E06" w:rsidRDefault="00231E06" w:rsidP="00231E06">
      <w:pPr>
        <w:pStyle w:val="APA"/>
        <w:adjustRightInd w:val="0"/>
        <w:snapToGrid w:val="0"/>
        <w:spacing w:line="360" w:lineRule="auto"/>
        <w:ind w:firstLine="0"/>
        <w:contextualSpacing w:val="0"/>
        <w:jc w:val="both"/>
        <w:rPr>
          <w:rFonts w:ascii="Garamond" w:hAnsi="Garamond"/>
          <w:lang w:val="en-AU"/>
        </w:rPr>
      </w:pPr>
    </w:p>
    <w:p w14:paraId="2B45D2AA" w14:textId="0ADB75BE" w:rsidR="0013203C" w:rsidRDefault="0013203C" w:rsidP="00F227E5">
      <w:pPr>
        <w:pStyle w:val="APA"/>
        <w:adjustRightInd w:val="0"/>
        <w:snapToGrid w:val="0"/>
        <w:spacing w:line="360" w:lineRule="auto"/>
        <w:ind w:firstLine="0"/>
        <w:contextualSpacing w:val="0"/>
        <w:jc w:val="both"/>
        <w:rPr>
          <w:rFonts w:ascii="Garamond" w:hAnsi="Garamond"/>
          <w:lang w:val="en-AU"/>
        </w:rPr>
      </w:pPr>
      <w:r>
        <w:rPr>
          <w:rFonts w:ascii="Garamond" w:hAnsi="Garamond"/>
          <w:lang w:val="en-AU"/>
        </w:rPr>
        <w:t>Table 2 below summarises the descriptive data of participants’ responses regarding their future- and past-biased preferences in experiment 1. The ‘FB’ column represents the proportion of participants who report positive or negative future-biased preferences. The ‘PB’ column represents the proportion of participants who report positive or negative past-biased preferences. The ‘NP’ column represents the proportion of participants who report time-neutral preferences</w:t>
      </w:r>
      <w:r w:rsidR="00231E06">
        <w:rPr>
          <w:rFonts w:ascii="Garamond" w:hAnsi="Garamond"/>
          <w:lang w:val="en-AU"/>
        </w:rPr>
        <w:t xml:space="preserve"> (i.e.</w:t>
      </w:r>
      <w:r w:rsidR="00B26669">
        <w:rPr>
          <w:rFonts w:ascii="Garamond" w:hAnsi="Garamond"/>
          <w:lang w:val="en-AU"/>
        </w:rPr>
        <w:t>,</w:t>
      </w:r>
      <w:r w:rsidR="00231E06">
        <w:rPr>
          <w:rFonts w:ascii="Garamond" w:hAnsi="Garamond"/>
          <w:lang w:val="en-AU"/>
        </w:rPr>
        <w:t xml:space="preserve"> people who report having no preference regarding when in time (future or past) the side-effects are experienced</w:t>
      </w:r>
      <w:r w:rsidR="005052D4">
        <w:rPr>
          <w:rFonts w:ascii="Garamond" w:hAnsi="Garamond"/>
          <w:lang w:val="en-AU"/>
        </w:rPr>
        <w:t>).</w:t>
      </w:r>
    </w:p>
    <w:p w14:paraId="019651CF" w14:textId="7ECD2ED0" w:rsidR="008F4B93" w:rsidRDefault="008F4B93" w:rsidP="008F0DA2">
      <w:pPr>
        <w:pStyle w:val="APA"/>
        <w:adjustRightInd w:val="0"/>
        <w:snapToGrid w:val="0"/>
        <w:spacing w:line="360" w:lineRule="auto"/>
        <w:ind w:firstLine="0"/>
        <w:contextualSpacing w:val="0"/>
        <w:jc w:val="both"/>
        <w:rPr>
          <w:rFonts w:ascii="Garamond" w:hAnsi="Garamond"/>
          <w:lang w:val="en-AU"/>
        </w:rPr>
      </w:pPr>
    </w:p>
    <w:p w14:paraId="1241D962" w14:textId="35BD4846" w:rsidR="0013203C" w:rsidRPr="009F65F6" w:rsidRDefault="0013203C" w:rsidP="0013203C">
      <w:pPr>
        <w:pStyle w:val="APA"/>
        <w:adjustRightInd w:val="0"/>
        <w:snapToGrid w:val="0"/>
        <w:spacing w:line="360" w:lineRule="auto"/>
        <w:ind w:firstLine="0"/>
        <w:contextualSpacing w:val="0"/>
        <w:jc w:val="both"/>
        <w:rPr>
          <w:rFonts w:ascii="Garamond" w:hAnsi="Garamond"/>
          <w:i/>
          <w:iCs/>
          <w:lang w:val="en-AU"/>
        </w:rPr>
      </w:pPr>
      <w:r w:rsidRPr="009F65F6">
        <w:rPr>
          <w:rFonts w:ascii="Garamond" w:hAnsi="Garamond"/>
          <w:i/>
          <w:iCs/>
          <w:lang w:val="en-AU"/>
        </w:rPr>
        <w:t>Table 2. Descriptive data from all conditions of participants’ responses to the future-bias prompt.</w:t>
      </w:r>
    </w:p>
    <w:tbl>
      <w:tblPr>
        <w:tblStyle w:val="TableGrid"/>
        <w:tblW w:w="0" w:type="auto"/>
        <w:jc w:val="center"/>
        <w:tblLook w:val="04A0" w:firstRow="1" w:lastRow="0" w:firstColumn="1" w:lastColumn="0" w:noHBand="0" w:noVBand="1"/>
      </w:tblPr>
      <w:tblGrid>
        <w:gridCol w:w="1237"/>
        <w:gridCol w:w="1229"/>
        <w:gridCol w:w="1229"/>
        <w:gridCol w:w="1145"/>
      </w:tblGrid>
      <w:tr w:rsidR="00D223DA" w:rsidRPr="00CF6829" w14:paraId="2CB3FAC0" w14:textId="77777777" w:rsidTr="002B6D96">
        <w:trPr>
          <w:jc w:val="center"/>
        </w:trPr>
        <w:tc>
          <w:tcPr>
            <w:tcW w:w="0" w:type="auto"/>
            <w:tcBorders>
              <w:left w:val="single" w:sz="4" w:space="0" w:color="FFFFFF" w:themeColor="background1"/>
              <w:right w:val="single" w:sz="4" w:space="0" w:color="FFFFFF" w:themeColor="background1"/>
            </w:tcBorders>
          </w:tcPr>
          <w:p w14:paraId="033D310A" w14:textId="77777777" w:rsidR="00D223DA" w:rsidRPr="008F4B93" w:rsidRDefault="00D223DA" w:rsidP="002B6D96">
            <w:pPr>
              <w:pStyle w:val="APA"/>
              <w:adjustRightInd w:val="0"/>
              <w:snapToGrid w:val="0"/>
              <w:spacing w:line="360" w:lineRule="auto"/>
              <w:ind w:firstLine="0"/>
              <w:contextualSpacing w:val="0"/>
              <w:jc w:val="both"/>
              <w:rPr>
                <w:rFonts w:ascii="Garamond" w:hAnsi="Garamond"/>
                <w:b/>
                <w:bCs/>
                <w:sz w:val="24"/>
                <w:szCs w:val="24"/>
                <w:lang w:val="en-AU"/>
              </w:rPr>
            </w:pPr>
            <w:r w:rsidRPr="008F4B93">
              <w:rPr>
                <w:rFonts w:ascii="Garamond" w:hAnsi="Garamond"/>
                <w:b/>
                <w:bCs/>
                <w:sz w:val="24"/>
                <w:szCs w:val="24"/>
                <w:lang w:val="en-AU"/>
              </w:rPr>
              <w:t>Condition</w:t>
            </w:r>
          </w:p>
        </w:tc>
        <w:tc>
          <w:tcPr>
            <w:tcW w:w="0" w:type="auto"/>
            <w:tcBorders>
              <w:left w:val="single" w:sz="4" w:space="0" w:color="FFFFFF" w:themeColor="background1"/>
              <w:right w:val="single" w:sz="4" w:space="0" w:color="FFFFFF" w:themeColor="background1"/>
            </w:tcBorders>
          </w:tcPr>
          <w:p w14:paraId="5D8EF518" w14:textId="2BD4A512" w:rsidR="00D223DA" w:rsidRPr="008F4B93" w:rsidRDefault="00D223DA" w:rsidP="002B6D96">
            <w:pPr>
              <w:pStyle w:val="APA"/>
              <w:adjustRightInd w:val="0"/>
              <w:snapToGrid w:val="0"/>
              <w:spacing w:line="360" w:lineRule="auto"/>
              <w:ind w:firstLine="0"/>
              <w:contextualSpacing w:val="0"/>
              <w:jc w:val="center"/>
              <w:rPr>
                <w:rFonts w:ascii="Garamond" w:hAnsi="Garamond"/>
                <w:b/>
                <w:bCs/>
                <w:sz w:val="24"/>
                <w:szCs w:val="24"/>
                <w:lang w:val="en-AU"/>
              </w:rPr>
            </w:pPr>
            <w:r>
              <w:rPr>
                <w:rFonts w:ascii="Garamond" w:hAnsi="Garamond"/>
                <w:b/>
                <w:bCs/>
                <w:sz w:val="24"/>
                <w:szCs w:val="24"/>
                <w:lang w:val="en-AU"/>
              </w:rPr>
              <w:t>FB</w:t>
            </w:r>
          </w:p>
        </w:tc>
        <w:tc>
          <w:tcPr>
            <w:tcW w:w="0" w:type="auto"/>
            <w:tcBorders>
              <w:left w:val="single" w:sz="4" w:space="0" w:color="FFFFFF" w:themeColor="background1"/>
              <w:right w:val="single" w:sz="4" w:space="0" w:color="FFFFFF" w:themeColor="background1"/>
            </w:tcBorders>
          </w:tcPr>
          <w:p w14:paraId="505D76DB" w14:textId="57EBD55A" w:rsidR="00D223DA" w:rsidRPr="008F4B93" w:rsidRDefault="00D223DA" w:rsidP="002B6D96">
            <w:pPr>
              <w:pStyle w:val="APA"/>
              <w:adjustRightInd w:val="0"/>
              <w:snapToGrid w:val="0"/>
              <w:spacing w:line="360" w:lineRule="auto"/>
              <w:ind w:firstLine="0"/>
              <w:contextualSpacing w:val="0"/>
              <w:jc w:val="center"/>
              <w:rPr>
                <w:rFonts w:ascii="Garamond" w:hAnsi="Garamond"/>
                <w:b/>
                <w:bCs/>
                <w:sz w:val="24"/>
                <w:szCs w:val="24"/>
                <w:lang w:val="en-AU"/>
              </w:rPr>
            </w:pPr>
            <w:r>
              <w:rPr>
                <w:rFonts w:ascii="Garamond" w:hAnsi="Garamond"/>
                <w:b/>
                <w:bCs/>
                <w:sz w:val="24"/>
                <w:szCs w:val="24"/>
                <w:lang w:val="en-AU"/>
              </w:rPr>
              <w:t>PB</w:t>
            </w:r>
          </w:p>
        </w:tc>
        <w:tc>
          <w:tcPr>
            <w:tcW w:w="0" w:type="auto"/>
            <w:tcBorders>
              <w:left w:val="single" w:sz="4" w:space="0" w:color="FFFFFF" w:themeColor="background1"/>
              <w:right w:val="single" w:sz="4" w:space="0" w:color="FFFFFF" w:themeColor="background1"/>
            </w:tcBorders>
          </w:tcPr>
          <w:p w14:paraId="0CCDD369" w14:textId="45887916" w:rsidR="00D223DA" w:rsidRPr="008F4B93" w:rsidRDefault="00D223DA" w:rsidP="002B6D96">
            <w:pPr>
              <w:pStyle w:val="APA"/>
              <w:adjustRightInd w:val="0"/>
              <w:snapToGrid w:val="0"/>
              <w:spacing w:line="360" w:lineRule="auto"/>
              <w:ind w:firstLine="0"/>
              <w:contextualSpacing w:val="0"/>
              <w:jc w:val="center"/>
              <w:rPr>
                <w:rFonts w:ascii="Garamond" w:eastAsia="MS Mincho" w:hAnsi="Garamond"/>
                <w:b/>
                <w:bCs/>
                <w:lang w:eastAsia="ja-JP"/>
              </w:rPr>
            </w:pPr>
            <w:r>
              <w:rPr>
                <w:rFonts w:ascii="Garamond" w:eastAsia="MS Mincho" w:hAnsi="Garamond"/>
                <w:b/>
                <w:bCs/>
                <w:lang w:eastAsia="ja-JP"/>
              </w:rPr>
              <w:t>NP</w:t>
            </w:r>
          </w:p>
        </w:tc>
      </w:tr>
      <w:tr w:rsidR="00D223DA" w:rsidRPr="00CF6829" w14:paraId="42F06280" w14:textId="77777777" w:rsidTr="002B6D96">
        <w:trPr>
          <w:jc w:val="center"/>
        </w:trPr>
        <w:tc>
          <w:tcPr>
            <w:tcW w:w="0" w:type="auto"/>
            <w:tcBorders>
              <w:left w:val="single" w:sz="4" w:space="0" w:color="FFFFFF" w:themeColor="background1"/>
              <w:bottom w:val="single" w:sz="4" w:space="0" w:color="FFFFFF" w:themeColor="background1"/>
              <w:right w:val="single" w:sz="4" w:space="0" w:color="FFFFFF" w:themeColor="background1"/>
            </w:tcBorders>
          </w:tcPr>
          <w:p w14:paraId="0FA761EF" w14:textId="5388F4D1" w:rsidR="00D223DA" w:rsidRPr="00304DA3" w:rsidRDefault="00D223DA" w:rsidP="002B6D96">
            <w:pPr>
              <w:pStyle w:val="APA"/>
              <w:adjustRightInd w:val="0"/>
              <w:snapToGrid w:val="0"/>
              <w:spacing w:line="360" w:lineRule="auto"/>
              <w:ind w:firstLine="0"/>
              <w:contextualSpacing w:val="0"/>
              <w:jc w:val="both"/>
              <w:rPr>
                <w:rFonts w:ascii="Garamond" w:hAnsi="Garamond"/>
                <w:sz w:val="24"/>
                <w:szCs w:val="24"/>
                <w:lang w:val="en-AU"/>
              </w:rPr>
            </w:pPr>
            <w:r w:rsidRPr="008F4B93">
              <w:rPr>
                <w:rFonts w:ascii="Garamond" w:hAnsi="Garamond"/>
                <w:b/>
                <w:bCs/>
                <w:sz w:val="24"/>
                <w:szCs w:val="24"/>
                <w:lang w:val="en-AU"/>
              </w:rPr>
              <w:t>Positive</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2364BA8F" w14:textId="56ED09A3" w:rsidR="00D223DA" w:rsidRPr="008F4B93" w:rsidRDefault="00D223DA" w:rsidP="002B6D96">
            <w:pPr>
              <w:pStyle w:val="APA"/>
              <w:adjustRightInd w:val="0"/>
              <w:snapToGrid w:val="0"/>
              <w:spacing w:line="360" w:lineRule="auto"/>
              <w:ind w:firstLine="0"/>
              <w:contextualSpacing w:val="0"/>
              <w:jc w:val="center"/>
              <w:rPr>
                <w:rFonts w:ascii="Garamond" w:hAnsi="Garamond"/>
                <w:sz w:val="24"/>
                <w:szCs w:val="24"/>
                <w:lang w:val="en-AU"/>
              </w:rPr>
            </w:pPr>
            <w:r>
              <w:rPr>
                <w:rFonts w:ascii="Garamond" w:hAnsi="Garamond"/>
                <w:sz w:val="24"/>
                <w:szCs w:val="24"/>
                <w:lang w:val="en-AU"/>
              </w:rPr>
              <w:t>55 (48.2%)</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6A55C448" w14:textId="0CC1DC8A" w:rsidR="00D223DA" w:rsidRPr="008F4B93" w:rsidRDefault="00D223DA" w:rsidP="002B6D96">
            <w:pPr>
              <w:pStyle w:val="APA"/>
              <w:adjustRightInd w:val="0"/>
              <w:snapToGrid w:val="0"/>
              <w:spacing w:line="360" w:lineRule="auto"/>
              <w:ind w:firstLine="0"/>
              <w:contextualSpacing w:val="0"/>
              <w:jc w:val="center"/>
              <w:rPr>
                <w:rFonts w:ascii="Garamond" w:hAnsi="Garamond"/>
                <w:sz w:val="24"/>
                <w:szCs w:val="24"/>
                <w:lang w:val="en-AU"/>
              </w:rPr>
            </w:pPr>
            <w:r>
              <w:rPr>
                <w:rFonts w:ascii="Garamond" w:hAnsi="Garamond"/>
                <w:sz w:val="24"/>
                <w:szCs w:val="24"/>
                <w:lang w:val="en-AU"/>
              </w:rPr>
              <w:t>34 (29.8%)</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1AE793DC" w14:textId="160C67B8" w:rsidR="00D223DA" w:rsidRDefault="00D223DA" w:rsidP="002B6D96">
            <w:pPr>
              <w:pStyle w:val="APA"/>
              <w:adjustRightInd w:val="0"/>
              <w:snapToGrid w:val="0"/>
              <w:spacing w:line="360" w:lineRule="auto"/>
              <w:ind w:firstLine="0"/>
              <w:contextualSpacing w:val="0"/>
              <w:jc w:val="center"/>
              <w:rPr>
                <w:rFonts w:ascii="Garamond" w:hAnsi="Garamond"/>
                <w:lang w:val="en-AU"/>
              </w:rPr>
            </w:pPr>
            <w:r>
              <w:rPr>
                <w:rFonts w:ascii="Garamond" w:hAnsi="Garamond"/>
                <w:lang w:val="en-AU"/>
              </w:rPr>
              <w:t>25 (21.9%)</w:t>
            </w:r>
          </w:p>
        </w:tc>
      </w:tr>
      <w:tr w:rsidR="00D223DA" w:rsidRPr="00CF6829" w14:paraId="0349C00D" w14:textId="77777777" w:rsidTr="002B6D96">
        <w:trPr>
          <w:jc w:val="center"/>
        </w:trPr>
        <w:tc>
          <w:tcPr>
            <w:tcW w:w="0" w:type="auto"/>
            <w:tcBorders>
              <w:top w:val="single" w:sz="4" w:space="0" w:color="FFFFFF" w:themeColor="background1"/>
              <w:left w:val="single" w:sz="4" w:space="0" w:color="FFFFFF" w:themeColor="background1"/>
              <w:right w:val="single" w:sz="4" w:space="0" w:color="FFFFFF" w:themeColor="background1"/>
            </w:tcBorders>
          </w:tcPr>
          <w:p w14:paraId="1AFFAF74" w14:textId="7B8153E8" w:rsidR="00D223DA" w:rsidRPr="00304DA3" w:rsidRDefault="00D223DA" w:rsidP="002B6D96">
            <w:pPr>
              <w:pStyle w:val="APA"/>
              <w:adjustRightInd w:val="0"/>
              <w:snapToGrid w:val="0"/>
              <w:spacing w:line="360" w:lineRule="auto"/>
              <w:ind w:firstLine="0"/>
              <w:contextualSpacing w:val="0"/>
              <w:jc w:val="both"/>
              <w:rPr>
                <w:rFonts w:ascii="Garamond" w:hAnsi="Garamond"/>
                <w:sz w:val="24"/>
                <w:szCs w:val="24"/>
                <w:lang w:val="en-AU"/>
              </w:rPr>
            </w:pPr>
            <w:r w:rsidRPr="008F4B93">
              <w:rPr>
                <w:rFonts w:ascii="Garamond" w:hAnsi="Garamond"/>
                <w:b/>
                <w:bCs/>
                <w:sz w:val="24"/>
                <w:szCs w:val="24"/>
                <w:lang w:val="en-AU"/>
              </w:rPr>
              <w:t>Negative</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5DFABEA5" w14:textId="26F198AE" w:rsidR="00D223DA" w:rsidRPr="008F4B93" w:rsidRDefault="00D223DA" w:rsidP="002B6D96">
            <w:pPr>
              <w:pStyle w:val="APA"/>
              <w:adjustRightInd w:val="0"/>
              <w:snapToGrid w:val="0"/>
              <w:spacing w:line="360" w:lineRule="auto"/>
              <w:ind w:firstLine="0"/>
              <w:contextualSpacing w:val="0"/>
              <w:jc w:val="center"/>
              <w:rPr>
                <w:rFonts w:ascii="Garamond" w:hAnsi="Garamond"/>
                <w:sz w:val="24"/>
                <w:szCs w:val="24"/>
                <w:lang w:val="en-AU"/>
              </w:rPr>
            </w:pPr>
            <w:r>
              <w:rPr>
                <w:rFonts w:ascii="Garamond" w:hAnsi="Garamond"/>
                <w:sz w:val="24"/>
                <w:szCs w:val="24"/>
                <w:lang w:val="en-AU"/>
              </w:rPr>
              <w:t>62 (55.9%)</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7770A10C" w14:textId="00200191" w:rsidR="00D223DA" w:rsidRPr="008F4B93" w:rsidRDefault="00D223DA" w:rsidP="002B6D96">
            <w:pPr>
              <w:pStyle w:val="APA"/>
              <w:adjustRightInd w:val="0"/>
              <w:snapToGrid w:val="0"/>
              <w:spacing w:line="360" w:lineRule="auto"/>
              <w:ind w:firstLine="0"/>
              <w:contextualSpacing w:val="0"/>
              <w:jc w:val="center"/>
              <w:rPr>
                <w:rFonts w:ascii="Garamond" w:hAnsi="Garamond"/>
                <w:sz w:val="24"/>
                <w:szCs w:val="24"/>
                <w:lang w:val="en-AU"/>
              </w:rPr>
            </w:pPr>
            <w:r>
              <w:rPr>
                <w:rFonts w:ascii="Garamond" w:hAnsi="Garamond"/>
                <w:sz w:val="24"/>
                <w:szCs w:val="24"/>
                <w:lang w:val="en-AU"/>
              </w:rPr>
              <w:t>31 (27.9%)</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0A0F1AF5" w14:textId="0FC732ED" w:rsidR="00D223DA" w:rsidRDefault="00D223DA" w:rsidP="002B6D96">
            <w:pPr>
              <w:pStyle w:val="APA"/>
              <w:adjustRightInd w:val="0"/>
              <w:snapToGrid w:val="0"/>
              <w:spacing w:line="360" w:lineRule="auto"/>
              <w:ind w:firstLine="0"/>
              <w:contextualSpacing w:val="0"/>
              <w:jc w:val="center"/>
              <w:rPr>
                <w:rFonts w:ascii="Garamond" w:hAnsi="Garamond"/>
                <w:lang w:val="en-AU"/>
              </w:rPr>
            </w:pPr>
            <w:r>
              <w:rPr>
                <w:rFonts w:ascii="Garamond" w:hAnsi="Garamond"/>
                <w:lang w:val="en-AU"/>
              </w:rPr>
              <w:t>18 (16.2%)</w:t>
            </w:r>
          </w:p>
        </w:tc>
      </w:tr>
    </w:tbl>
    <w:p w14:paraId="2089DFBF" w14:textId="64595CE7" w:rsidR="008F4B93" w:rsidRDefault="008F4B93" w:rsidP="008F0DA2">
      <w:pPr>
        <w:pStyle w:val="APA"/>
        <w:adjustRightInd w:val="0"/>
        <w:snapToGrid w:val="0"/>
        <w:spacing w:line="360" w:lineRule="auto"/>
        <w:ind w:firstLine="0"/>
        <w:contextualSpacing w:val="0"/>
        <w:jc w:val="both"/>
        <w:rPr>
          <w:rFonts w:ascii="Garamond" w:hAnsi="Garamond"/>
          <w:lang w:val="en-AU"/>
        </w:rPr>
      </w:pPr>
    </w:p>
    <w:p w14:paraId="2E4130C4" w14:textId="0612258C" w:rsidR="00CB02A5" w:rsidRDefault="00D223DA" w:rsidP="008F0DA2">
      <w:pPr>
        <w:pStyle w:val="APA"/>
        <w:adjustRightInd w:val="0"/>
        <w:snapToGrid w:val="0"/>
        <w:spacing w:line="360" w:lineRule="auto"/>
        <w:ind w:firstLine="0"/>
        <w:contextualSpacing w:val="0"/>
        <w:jc w:val="both"/>
        <w:rPr>
          <w:rFonts w:ascii="Garamond" w:eastAsia="MS Mincho" w:hAnsi="Garamond"/>
          <w:lang w:eastAsia="ja-JP"/>
        </w:rPr>
      </w:pPr>
      <w:r>
        <w:rPr>
          <w:rFonts w:ascii="Garamond" w:hAnsi="Garamond"/>
          <w:lang w:val="en-AU"/>
        </w:rPr>
        <w:lastRenderedPageBreak/>
        <w:t>Once again, t</w:t>
      </w:r>
      <w:r w:rsidR="00212351">
        <w:rPr>
          <w:rFonts w:ascii="Garamond" w:hAnsi="Garamond"/>
          <w:lang w:val="en-AU"/>
        </w:rPr>
        <w:t xml:space="preserve">o check whether there was any association between people’s future- and past-biased preferences and valence we ran a chi-squared test of homogeneity. The test revealed that there was </w:t>
      </w:r>
      <w:r w:rsidR="00212351">
        <w:rPr>
          <w:rFonts w:ascii="Garamond" w:hAnsi="Garamond"/>
          <w:i/>
          <w:iCs/>
          <w:lang w:val="en-AU"/>
        </w:rPr>
        <w:t>no</w:t>
      </w:r>
      <w:r w:rsidR="00212351">
        <w:rPr>
          <w:rFonts w:ascii="Garamond" w:hAnsi="Garamond"/>
          <w:lang w:val="en-AU"/>
        </w:rPr>
        <w:t xml:space="preserve"> significant association between valence and people’s reported future-biased preferences </w:t>
      </w:r>
      <w:r w:rsidR="00212351">
        <w:rPr>
          <w:rFonts w:ascii="Garamond" w:eastAsia="MS Mincho" w:hAnsi="Garamond"/>
          <w:lang w:eastAsia="ja-JP"/>
        </w:rPr>
        <w:t>(</w:t>
      </w:r>
      <w:r w:rsidR="00212351" w:rsidRPr="003B4BA0">
        <w:rPr>
          <w:rFonts w:ascii="Cambria Math" w:eastAsia="Garamond" w:hAnsi="Cambria Math" w:cs="Cambria Math"/>
        </w:rPr>
        <w:t>𝜒</w:t>
      </w:r>
      <w:r w:rsidR="00212351" w:rsidRPr="00642AC8">
        <w:rPr>
          <w:rFonts w:ascii="Garamond" w:eastAsia="MS Mincho" w:hAnsi="Garamond"/>
          <w:vertAlign w:val="superscript"/>
          <w:lang w:eastAsia="ja-JP"/>
        </w:rPr>
        <w:t>2</w:t>
      </w:r>
      <w:r w:rsidR="00212351" w:rsidRPr="00642AC8">
        <w:rPr>
          <w:rFonts w:ascii="Garamond" w:eastAsia="MS Mincho" w:hAnsi="Garamond"/>
          <w:lang w:eastAsia="ja-JP"/>
        </w:rPr>
        <w:t xml:space="preserve"> (</w:t>
      </w:r>
      <w:r w:rsidR="00212351">
        <w:rPr>
          <w:rFonts w:ascii="Garamond" w:eastAsia="MS Mincho" w:hAnsi="Garamond"/>
          <w:lang w:eastAsia="ja-JP"/>
        </w:rPr>
        <w:t>2</w:t>
      </w:r>
      <w:r w:rsidR="00212351" w:rsidRPr="00642AC8">
        <w:rPr>
          <w:rFonts w:ascii="Garamond" w:eastAsia="MS Mincho" w:hAnsi="Garamond"/>
          <w:lang w:eastAsia="ja-JP"/>
        </w:rPr>
        <w:t xml:space="preserve">, </w:t>
      </w:r>
      <w:r w:rsidR="00212351" w:rsidRPr="00642AC8">
        <w:rPr>
          <w:rFonts w:ascii="Garamond" w:eastAsia="MS Mincho" w:hAnsi="Garamond"/>
          <w:i/>
          <w:iCs/>
          <w:lang w:eastAsia="ja-JP"/>
        </w:rPr>
        <w:t>N</w:t>
      </w:r>
      <w:r w:rsidR="00212351" w:rsidRPr="00642AC8">
        <w:rPr>
          <w:rFonts w:ascii="Garamond" w:eastAsia="MS Mincho" w:hAnsi="Garamond"/>
          <w:lang w:eastAsia="ja-JP"/>
        </w:rPr>
        <w:t xml:space="preserve"> = </w:t>
      </w:r>
      <w:r w:rsidR="00212351">
        <w:rPr>
          <w:rFonts w:ascii="Garamond" w:eastAsia="MS Mincho" w:hAnsi="Garamond"/>
          <w:lang w:eastAsia="ja-JP"/>
        </w:rPr>
        <w:t>225</w:t>
      </w:r>
      <w:r w:rsidR="00212351" w:rsidRPr="00642AC8">
        <w:rPr>
          <w:rFonts w:ascii="Garamond" w:eastAsia="MS Mincho" w:hAnsi="Garamond"/>
          <w:lang w:eastAsia="ja-JP"/>
        </w:rPr>
        <w:t xml:space="preserve">) = </w:t>
      </w:r>
      <w:r w:rsidR="00212351">
        <w:rPr>
          <w:rFonts w:ascii="Garamond" w:eastAsia="MS Mincho" w:hAnsi="Garamond"/>
          <w:lang w:eastAsia="ja-JP"/>
        </w:rPr>
        <w:t>1.657</w:t>
      </w:r>
      <w:r w:rsidR="00212351" w:rsidRPr="00642AC8">
        <w:rPr>
          <w:rFonts w:ascii="Garamond" w:eastAsia="MS Mincho" w:hAnsi="Garamond"/>
          <w:lang w:eastAsia="ja-JP"/>
        </w:rPr>
        <w:t xml:space="preserve">, </w:t>
      </w:r>
      <w:r w:rsidR="00212351" w:rsidRPr="00642AC8">
        <w:rPr>
          <w:rFonts w:ascii="Garamond" w:eastAsia="MS Mincho" w:hAnsi="Garamond"/>
          <w:i/>
          <w:iCs/>
          <w:lang w:eastAsia="ja-JP"/>
        </w:rPr>
        <w:t>p</w:t>
      </w:r>
      <w:r w:rsidR="00212351" w:rsidRPr="00642AC8">
        <w:rPr>
          <w:rFonts w:ascii="Garamond" w:eastAsia="MS Mincho" w:hAnsi="Garamond"/>
          <w:lang w:eastAsia="ja-JP"/>
        </w:rPr>
        <w:t xml:space="preserve"> </w:t>
      </w:r>
      <w:r w:rsidR="00212351">
        <w:rPr>
          <w:rFonts w:ascii="Garamond" w:eastAsia="MS Mincho" w:hAnsi="Garamond"/>
          <w:lang w:eastAsia="ja-JP"/>
        </w:rPr>
        <w:t>= .437)</w:t>
      </w:r>
      <w:r w:rsidR="00212351" w:rsidRPr="00642AC8">
        <w:rPr>
          <w:rFonts w:ascii="Garamond" w:eastAsia="MS Mincho" w:hAnsi="Garamond"/>
          <w:lang w:eastAsia="ja-JP"/>
        </w:rPr>
        <w:t>.</w:t>
      </w:r>
      <w:r w:rsidR="00212351">
        <w:rPr>
          <w:rFonts w:ascii="Garamond" w:eastAsia="MS Mincho" w:hAnsi="Garamond"/>
          <w:lang w:eastAsia="ja-JP"/>
        </w:rPr>
        <w:t xml:space="preserve"> That is, there </w:t>
      </w:r>
      <w:r w:rsidR="00212351" w:rsidRPr="001A7D00">
        <w:rPr>
          <w:rFonts w:ascii="Garamond" w:eastAsia="MS Mincho" w:hAnsi="Garamond"/>
          <w:lang w:eastAsia="ja-JP"/>
        </w:rPr>
        <w:t xml:space="preserve">was no </w:t>
      </w:r>
      <w:r w:rsidR="001A7D00" w:rsidRPr="001A7D00">
        <w:rPr>
          <w:rFonts w:ascii="Garamond" w:eastAsia="MS Mincho" w:hAnsi="Garamond"/>
          <w:lang w:eastAsia="ja-JP"/>
        </w:rPr>
        <w:t xml:space="preserve">evidence of </w:t>
      </w:r>
      <w:r w:rsidR="00212351" w:rsidRPr="001A7D00">
        <w:rPr>
          <w:rFonts w:ascii="Garamond" w:eastAsia="MS Mincho" w:hAnsi="Garamond"/>
          <w:lang w:eastAsia="ja-JP"/>
        </w:rPr>
        <w:t>association between</w:t>
      </w:r>
      <w:r w:rsidR="00212351">
        <w:rPr>
          <w:rFonts w:ascii="Garamond" w:eastAsia="MS Mincho" w:hAnsi="Garamond"/>
          <w:lang w:eastAsia="ja-JP"/>
        </w:rPr>
        <w:t xml:space="preserve"> the valence of the vignette people were asked to consider and the proportions of people who reported being future-biased, past-biased, and time-neutral</w:t>
      </w:r>
      <w:r w:rsidR="00560807">
        <w:rPr>
          <w:rFonts w:ascii="Garamond" w:eastAsia="MS Mincho" w:hAnsi="Garamond"/>
          <w:lang w:eastAsia="ja-JP"/>
        </w:rPr>
        <w:t>.</w:t>
      </w:r>
    </w:p>
    <w:p w14:paraId="7597E437" w14:textId="77777777" w:rsidR="00F21B2C" w:rsidRDefault="00F21B2C" w:rsidP="00F21B2C">
      <w:pPr>
        <w:pStyle w:val="APA"/>
        <w:adjustRightInd w:val="0"/>
        <w:snapToGrid w:val="0"/>
        <w:spacing w:line="360" w:lineRule="auto"/>
        <w:ind w:firstLine="0"/>
        <w:contextualSpacing w:val="0"/>
        <w:jc w:val="both"/>
        <w:rPr>
          <w:rFonts w:ascii="Garamond" w:eastAsia="MS Mincho" w:hAnsi="Garamond"/>
          <w:lang w:eastAsia="ja-JP"/>
        </w:rPr>
      </w:pPr>
    </w:p>
    <w:p w14:paraId="178D928B" w14:textId="2F1C8E9D" w:rsidR="00CB02A5" w:rsidRDefault="00212351" w:rsidP="00F227E5">
      <w:pPr>
        <w:pStyle w:val="APA"/>
        <w:adjustRightInd w:val="0"/>
        <w:snapToGrid w:val="0"/>
        <w:spacing w:line="360" w:lineRule="auto"/>
        <w:ind w:firstLine="0"/>
        <w:contextualSpacing w:val="0"/>
        <w:jc w:val="both"/>
        <w:rPr>
          <w:rFonts w:ascii="Garamond" w:eastAsia="MS Mincho" w:hAnsi="Garamond"/>
          <w:lang w:eastAsia="ja-JP"/>
        </w:rPr>
      </w:pPr>
      <w:r>
        <w:rPr>
          <w:rFonts w:ascii="Garamond" w:eastAsia="MS Mincho" w:hAnsi="Garamond"/>
          <w:lang w:eastAsia="ja-JP"/>
        </w:rPr>
        <w:t xml:space="preserve">Next, </w:t>
      </w:r>
      <w:r w:rsidR="00D71ACA">
        <w:rPr>
          <w:rFonts w:ascii="Garamond" w:eastAsia="MS Mincho" w:hAnsi="Garamond"/>
          <w:lang w:eastAsia="ja-JP"/>
        </w:rPr>
        <w:t>t</w:t>
      </w:r>
      <w:r w:rsidR="00CB02A5">
        <w:rPr>
          <w:rFonts w:ascii="Garamond" w:eastAsia="MS Mincho" w:hAnsi="Garamond"/>
          <w:lang w:eastAsia="ja-JP"/>
        </w:rPr>
        <w:t xml:space="preserve">o test whether there was any association between </w:t>
      </w:r>
      <w:proofErr w:type="gramStart"/>
      <w:r w:rsidR="00CB02A5">
        <w:rPr>
          <w:rFonts w:ascii="Garamond" w:eastAsia="MS Mincho" w:hAnsi="Garamond"/>
          <w:lang w:eastAsia="ja-JP"/>
        </w:rPr>
        <w:t>people</w:t>
      </w:r>
      <w:r w:rsidR="00D32862">
        <w:rPr>
          <w:rFonts w:ascii="Garamond" w:eastAsia="MS Mincho" w:hAnsi="Garamond"/>
          <w:lang w:eastAsia="ja-JP"/>
        </w:rPr>
        <w:t>’</w:t>
      </w:r>
      <w:r w:rsidR="00CB02A5">
        <w:rPr>
          <w:rFonts w:ascii="Garamond" w:eastAsia="MS Mincho" w:hAnsi="Garamond"/>
          <w:lang w:eastAsia="ja-JP"/>
        </w:rPr>
        <w:t>s</w:t>
      </w:r>
      <w:proofErr w:type="gramEnd"/>
      <w:r w:rsidR="00CB02A5">
        <w:rPr>
          <w:rFonts w:ascii="Garamond" w:eastAsia="MS Mincho" w:hAnsi="Garamond"/>
          <w:lang w:eastAsia="ja-JP"/>
        </w:rPr>
        <w:t xml:space="preserve"> reported prospective near-biased preferences and </w:t>
      </w:r>
      <w:r w:rsidR="00D32862">
        <w:rPr>
          <w:rFonts w:ascii="Garamond" w:eastAsia="MS Mincho" w:hAnsi="Garamond"/>
          <w:lang w:eastAsia="ja-JP"/>
        </w:rPr>
        <w:t>future</w:t>
      </w:r>
      <w:r w:rsidR="00CB02A5">
        <w:rPr>
          <w:rFonts w:ascii="Garamond" w:eastAsia="MS Mincho" w:hAnsi="Garamond"/>
          <w:lang w:eastAsia="ja-JP"/>
        </w:rPr>
        <w:t>-biased preferences we ran a chi-square test of independence.</w:t>
      </w:r>
      <w:r w:rsidR="00AF07E3">
        <w:rPr>
          <w:rFonts w:ascii="Garamond" w:eastAsia="MS Mincho" w:hAnsi="Garamond"/>
          <w:lang w:eastAsia="ja-JP"/>
        </w:rPr>
        <w:t xml:space="preserve"> The results </w:t>
      </w:r>
      <w:r w:rsidR="00D76D48">
        <w:rPr>
          <w:rFonts w:ascii="Garamond" w:eastAsia="MS Mincho" w:hAnsi="Garamond"/>
          <w:lang w:eastAsia="ja-JP"/>
        </w:rPr>
        <w:t xml:space="preserve">of this test </w:t>
      </w:r>
      <w:r w:rsidR="00AF07E3">
        <w:rPr>
          <w:rFonts w:ascii="Garamond" w:eastAsia="MS Mincho" w:hAnsi="Garamond"/>
          <w:lang w:eastAsia="ja-JP"/>
        </w:rPr>
        <w:t xml:space="preserve">revealed a significant association between </w:t>
      </w:r>
      <w:r w:rsidR="00D71ACA">
        <w:rPr>
          <w:rFonts w:ascii="Garamond" w:eastAsia="MS Mincho" w:hAnsi="Garamond"/>
          <w:lang w:eastAsia="ja-JP"/>
        </w:rPr>
        <w:t xml:space="preserve">prospective </w:t>
      </w:r>
      <w:r w:rsidR="00AF07E3">
        <w:rPr>
          <w:rFonts w:ascii="Garamond" w:eastAsia="MS Mincho" w:hAnsi="Garamond"/>
          <w:lang w:eastAsia="ja-JP"/>
        </w:rPr>
        <w:t>near-biased preferences and future</w:t>
      </w:r>
      <w:r w:rsidR="00D71ACA">
        <w:rPr>
          <w:rFonts w:ascii="Garamond" w:eastAsia="MS Mincho" w:hAnsi="Garamond"/>
          <w:lang w:eastAsia="ja-JP"/>
        </w:rPr>
        <w:t>-</w:t>
      </w:r>
      <w:r w:rsidR="00AF07E3">
        <w:rPr>
          <w:rFonts w:ascii="Garamond" w:eastAsia="MS Mincho" w:hAnsi="Garamond"/>
          <w:lang w:eastAsia="ja-JP"/>
        </w:rPr>
        <w:t>biased preferences (</w:t>
      </w:r>
      <w:r w:rsidR="00AF07E3" w:rsidRPr="003B4BA0">
        <w:rPr>
          <w:rFonts w:ascii="Cambria Math" w:eastAsia="Garamond" w:hAnsi="Cambria Math" w:cs="Cambria Math"/>
        </w:rPr>
        <w:t>𝜒</w:t>
      </w:r>
      <w:r w:rsidR="00AF07E3" w:rsidRPr="00642AC8">
        <w:rPr>
          <w:rFonts w:ascii="Garamond" w:eastAsia="MS Mincho" w:hAnsi="Garamond"/>
          <w:vertAlign w:val="superscript"/>
          <w:lang w:eastAsia="ja-JP"/>
        </w:rPr>
        <w:t>2</w:t>
      </w:r>
      <w:r w:rsidR="00AF07E3" w:rsidRPr="00642AC8">
        <w:rPr>
          <w:rFonts w:ascii="Garamond" w:eastAsia="MS Mincho" w:hAnsi="Garamond"/>
          <w:lang w:eastAsia="ja-JP"/>
        </w:rPr>
        <w:t xml:space="preserve"> (</w:t>
      </w:r>
      <w:r w:rsidR="002D4A20">
        <w:rPr>
          <w:rFonts w:ascii="Garamond" w:eastAsia="MS Mincho" w:hAnsi="Garamond"/>
          <w:lang w:eastAsia="ja-JP"/>
        </w:rPr>
        <w:t>4</w:t>
      </w:r>
      <w:r w:rsidR="00AF07E3" w:rsidRPr="00642AC8">
        <w:rPr>
          <w:rFonts w:ascii="Garamond" w:eastAsia="MS Mincho" w:hAnsi="Garamond"/>
          <w:lang w:eastAsia="ja-JP"/>
        </w:rPr>
        <w:t xml:space="preserve">, </w:t>
      </w:r>
      <w:r w:rsidR="00AF07E3" w:rsidRPr="00642AC8">
        <w:rPr>
          <w:rFonts w:ascii="Garamond" w:eastAsia="MS Mincho" w:hAnsi="Garamond"/>
          <w:i/>
          <w:iCs/>
          <w:lang w:eastAsia="ja-JP"/>
        </w:rPr>
        <w:t>N</w:t>
      </w:r>
      <w:r w:rsidR="00AF07E3" w:rsidRPr="00642AC8">
        <w:rPr>
          <w:rFonts w:ascii="Garamond" w:eastAsia="MS Mincho" w:hAnsi="Garamond"/>
          <w:lang w:eastAsia="ja-JP"/>
        </w:rPr>
        <w:t xml:space="preserve"> = </w:t>
      </w:r>
      <w:r w:rsidR="00AF07E3">
        <w:rPr>
          <w:rFonts w:ascii="Garamond" w:eastAsia="MS Mincho" w:hAnsi="Garamond"/>
          <w:lang w:eastAsia="ja-JP"/>
        </w:rPr>
        <w:t>225</w:t>
      </w:r>
      <w:r w:rsidR="00AF07E3" w:rsidRPr="00642AC8">
        <w:rPr>
          <w:rFonts w:ascii="Garamond" w:eastAsia="MS Mincho" w:hAnsi="Garamond"/>
          <w:lang w:eastAsia="ja-JP"/>
        </w:rPr>
        <w:t xml:space="preserve">) = </w:t>
      </w:r>
      <w:r w:rsidR="00D71ACA">
        <w:rPr>
          <w:rFonts w:ascii="Garamond" w:eastAsia="MS Mincho" w:hAnsi="Garamond"/>
          <w:lang w:eastAsia="ja-JP"/>
        </w:rPr>
        <w:t>84.950</w:t>
      </w:r>
      <w:r w:rsidR="00AF07E3" w:rsidRPr="00642AC8">
        <w:rPr>
          <w:rFonts w:ascii="Garamond" w:eastAsia="MS Mincho" w:hAnsi="Garamond"/>
          <w:lang w:eastAsia="ja-JP"/>
        </w:rPr>
        <w:t xml:space="preserve">, </w:t>
      </w:r>
      <w:r w:rsidR="00AF07E3" w:rsidRPr="00642AC8">
        <w:rPr>
          <w:rFonts w:ascii="Garamond" w:eastAsia="MS Mincho" w:hAnsi="Garamond"/>
          <w:i/>
          <w:iCs/>
          <w:lang w:eastAsia="ja-JP"/>
        </w:rPr>
        <w:t>p</w:t>
      </w:r>
      <w:r w:rsidR="00AF07E3" w:rsidRPr="00642AC8">
        <w:rPr>
          <w:rFonts w:ascii="Garamond" w:eastAsia="MS Mincho" w:hAnsi="Garamond"/>
          <w:lang w:eastAsia="ja-JP"/>
        </w:rPr>
        <w:t xml:space="preserve"> </w:t>
      </w:r>
      <w:r w:rsidR="00D71ACA">
        <w:rPr>
          <w:rFonts w:ascii="Garamond" w:eastAsia="MS Mincho" w:hAnsi="Garamond"/>
          <w:lang w:eastAsia="ja-JP"/>
        </w:rPr>
        <w:t>&lt;</w:t>
      </w:r>
      <w:r w:rsidR="00AF07E3">
        <w:rPr>
          <w:rFonts w:ascii="Garamond" w:eastAsia="MS Mincho" w:hAnsi="Garamond"/>
          <w:lang w:eastAsia="ja-JP"/>
        </w:rPr>
        <w:t xml:space="preserve"> .</w:t>
      </w:r>
      <w:r w:rsidR="00B13AFC">
        <w:rPr>
          <w:rFonts w:ascii="Garamond" w:eastAsia="MS Mincho" w:hAnsi="Garamond"/>
          <w:lang w:eastAsia="ja-JP"/>
        </w:rPr>
        <w:t>0</w:t>
      </w:r>
      <w:r w:rsidR="00D71ACA">
        <w:rPr>
          <w:rFonts w:ascii="Garamond" w:eastAsia="MS Mincho" w:hAnsi="Garamond"/>
          <w:lang w:eastAsia="ja-JP"/>
        </w:rPr>
        <w:t>01</w:t>
      </w:r>
      <w:r w:rsidR="00AF07E3">
        <w:rPr>
          <w:rFonts w:ascii="Garamond" w:eastAsia="MS Mincho" w:hAnsi="Garamond"/>
          <w:lang w:eastAsia="ja-JP"/>
        </w:rPr>
        <w:t>)</w:t>
      </w:r>
      <w:r w:rsidR="00B13AFC">
        <w:rPr>
          <w:rFonts w:ascii="Garamond" w:eastAsia="MS Mincho" w:hAnsi="Garamond"/>
          <w:lang w:eastAsia="ja-JP"/>
        </w:rPr>
        <w:t xml:space="preserve">. </w:t>
      </w:r>
      <w:r w:rsidR="00D76D48">
        <w:rPr>
          <w:rFonts w:ascii="Garamond" w:eastAsia="MS Mincho" w:hAnsi="Garamond"/>
          <w:lang w:eastAsia="ja-JP"/>
        </w:rPr>
        <w:t>However, when we removed</w:t>
      </w:r>
      <w:r w:rsidR="00D71ACA">
        <w:rPr>
          <w:rFonts w:ascii="Garamond" w:eastAsia="MS Mincho" w:hAnsi="Garamond"/>
          <w:lang w:eastAsia="ja-JP"/>
        </w:rPr>
        <w:t xml:space="preserve"> </w:t>
      </w:r>
      <w:r w:rsidR="003B4EF4">
        <w:rPr>
          <w:rFonts w:ascii="Garamond" w:eastAsia="MS Mincho" w:hAnsi="Garamond"/>
          <w:lang w:eastAsia="ja-JP"/>
        </w:rPr>
        <w:t xml:space="preserve">the </w:t>
      </w:r>
      <w:r w:rsidR="00D71ACA">
        <w:rPr>
          <w:rFonts w:ascii="Garamond" w:eastAsia="MS Mincho" w:hAnsi="Garamond"/>
          <w:lang w:eastAsia="ja-JP"/>
        </w:rPr>
        <w:t xml:space="preserve">time-neutral </w:t>
      </w:r>
      <w:r w:rsidR="00D76D48">
        <w:rPr>
          <w:rFonts w:ascii="Garamond" w:eastAsia="MS Mincho" w:hAnsi="Garamond"/>
          <w:lang w:eastAsia="ja-JP"/>
        </w:rPr>
        <w:t>responses</w:t>
      </w:r>
      <w:r w:rsidR="00D71ACA">
        <w:rPr>
          <w:rFonts w:ascii="Garamond" w:eastAsia="MS Mincho" w:hAnsi="Garamond"/>
          <w:lang w:eastAsia="ja-JP"/>
        </w:rPr>
        <w:t xml:space="preserve"> from the analyses </w:t>
      </w:r>
      <w:r w:rsidR="00D76D48">
        <w:rPr>
          <w:rFonts w:ascii="Garamond" w:eastAsia="MS Mincho" w:hAnsi="Garamond"/>
          <w:lang w:eastAsia="ja-JP"/>
        </w:rPr>
        <w:t>the result became non-significant, (</w:t>
      </w:r>
      <w:r w:rsidR="00D76D48" w:rsidRPr="003B4BA0">
        <w:rPr>
          <w:rFonts w:ascii="Cambria Math" w:eastAsia="Garamond" w:hAnsi="Cambria Math" w:cs="Cambria Math"/>
        </w:rPr>
        <w:t>𝜒</w:t>
      </w:r>
      <w:r w:rsidR="00D76D48" w:rsidRPr="00642AC8">
        <w:rPr>
          <w:rFonts w:ascii="Garamond" w:eastAsia="MS Mincho" w:hAnsi="Garamond"/>
          <w:vertAlign w:val="superscript"/>
          <w:lang w:eastAsia="ja-JP"/>
        </w:rPr>
        <w:t>2</w:t>
      </w:r>
      <w:r w:rsidR="00D76D48" w:rsidRPr="00642AC8">
        <w:rPr>
          <w:rFonts w:ascii="Garamond" w:eastAsia="MS Mincho" w:hAnsi="Garamond"/>
          <w:lang w:eastAsia="ja-JP"/>
        </w:rPr>
        <w:t xml:space="preserve"> (</w:t>
      </w:r>
      <w:r w:rsidR="00D76D48">
        <w:rPr>
          <w:rFonts w:ascii="Garamond" w:eastAsia="MS Mincho" w:hAnsi="Garamond"/>
          <w:lang w:eastAsia="ja-JP"/>
        </w:rPr>
        <w:t>1</w:t>
      </w:r>
      <w:r w:rsidR="00D76D48" w:rsidRPr="00642AC8">
        <w:rPr>
          <w:rFonts w:ascii="Garamond" w:eastAsia="MS Mincho" w:hAnsi="Garamond"/>
          <w:lang w:eastAsia="ja-JP"/>
        </w:rPr>
        <w:t xml:space="preserve">, </w:t>
      </w:r>
      <w:r w:rsidR="00D76D48" w:rsidRPr="00642AC8">
        <w:rPr>
          <w:rFonts w:ascii="Garamond" w:eastAsia="MS Mincho" w:hAnsi="Garamond"/>
          <w:i/>
          <w:iCs/>
          <w:lang w:eastAsia="ja-JP"/>
        </w:rPr>
        <w:t>N</w:t>
      </w:r>
      <w:r w:rsidR="00D76D48" w:rsidRPr="00642AC8">
        <w:rPr>
          <w:rFonts w:ascii="Garamond" w:eastAsia="MS Mincho" w:hAnsi="Garamond"/>
          <w:lang w:eastAsia="ja-JP"/>
        </w:rPr>
        <w:t xml:space="preserve"> = </w:t>
      </w:r>
      <w:r w:rsidR="00D76D48">
        <w:rPr>
          <w:rFonts w:ascii="Garamond" w:eastAsia="MS Mincho" w:hAnsi="Garamond"/>
          <w:lang w:eastAsia="ja-JP"/>
        </w:rPr>
        <w:t>225</w:t>
      </w:r>
      <w:r w:rsidR="00D76D48" w:rsidRPr="00642AC8">
        <w:rPr>
          <w:rFonts w:ascii="Garamond" w:eastAsia="MS Mincho" w:hAnsi="Garamond"/>
          <w:lang w:eastAsia="ja-JP"/>
        </w:rPr>
        <w:t xml:space="preserve">) = </w:t>
      </w:r>
      <w:r w:rsidR="00D76D48">
        <w:rPr>
          <w:rFonts w:ascii="Garamond" w:eastAsia="MS Mincho" w:hAnsi="Garamond"/>
          <w:lang w:eastAsia="ja-JP"/>
        </w:rPr>
        <w:t>.022</w:t>
      </w:r>
      <w:r w:rsidR="00D76D48" w:rsidRPr="00642AC8">
        <w:rPr>
          <w:rFonts w:ascii="Garamond" w:eastAsia="MS Mincho" w:hAnsi="Garamond"/>
          <w:lang w:eastAsia="ja-JP"/>
        </w:rPr>
        <w:t xml:space="preserve">, </w:t>
      </w:r>
      <w:r w:rsidR="00D76D48" w:rsidRPr="00642AC8">
        <w:rPr>
          <w:rFonts w:ascii="Garamond" w:eastAsia="MS Mincho" w:hAnsi="Garamond"/>
          <w:i/>
          <w:iCs/>
          <w:lang w:eastAsia="ja-JP"/>
        </w:rPr>
        <w:t>p</w:t>
      </w:r>
      <w:r w:rsidR="00D76D48" w:rsidRPr="00642AC8">
        <w:rPr>
          <w:rFonts w:ascii="Garamond" w:eastAsia="MS Mincho" w:hAnsi="Garamond"/>
          <w:lang w:eastAsia="ja-JP"/>
        </w:rPr>
        <w:t xml:space="preserve"> </w:t>
      </w:r>
      <w:r w:rsidR="00D76D48">
        <w:rPr>
          <w:rFonts w:ascii="Garamond" w:eastAsia="MS Mincho" w:hAnsi="Garamond"/>
          <w:lang w:eastAsia="ja-JP"/>
        </w:rPr>
        <w:t>= .882). Thus, we found no robust evidence of there being an association between people’s near-biased and future-biased preferences.</w:t>
      </w:r>
      <w:r w:rsidR="00D76D48">
        <w:rPr>
          <w:rStyle w:val="FootnoteReference"/>
          <w:rFonts w:ascii="Garamond" w:eastAsia="MS Mincho" w:hAnsi="Garamond"/>
          <w:lang w:eastAsia="ja-JP"/>
        </w:rPr>
        <w:footnoteReference w:id="21"/>
      </w:r>
    </w:p>
    <w:p w14:paraId="2A0BC40D" w14:textId="77777777" w:rsidR="00F21B2C" w:rsidRDefault="00F21B2C" w:rsidP="00F21B2C">
      <w:pPr>
        <w:pStyle w:val="APA"/>
        <w:adjustRightInd w:val="0"/>
        <w:snapToGrid w:val="0"/>
        <w:spacing w:line="360" w:lineRule="auto"/>
        <w:ind w:firstLine="0"/>
        <w:contextualSpacing w:val="0"/>
        <w:jc w:val="both"/>
        <w:rPr>
          <w:rFonts w:ascii="Garamond" w:eastAsia="MS Mincho" w:hAnsi="Garamond"/>
          <w:lang w:eastAsia="ja-JP"/>
        </w:rPr>
      </w:pPr>
    </w:p>
    <w:p w14:paraId="0CF4CDF7" w14:textId="733BA75B" w:rsidR="003B4EF4" w:rsidRDefault="003B4EF4" w:rsidP="00F227E5">
      <w:pPr>
        <w:pStyle w:val="APA"/>
        <w:adjustRightInd w:val="0"/>
        <w:snapToGrid w:val="0"/>
        <w:spacing w:line="360" w:lineRule="auto"/>
        <w:ind w:firstLine="0"/>
        <w:contextualSpacing w:val="0"/>
        <w:jc w:val="both"/>
        <w:rPr>
          <w:rFonts w:ascii="Garamond" w:eastAsia="MS Mincho" w:hAnsi="Garamond"/>
          <w:lang w:eastAsia="ja-JP"/>
        </w:rPr>
      </w:pPr>
      <w:r>
        <w:rPr>
          <w:rFonts w:ascii="Garamond" w:eastAsia="MS Mincho" w:hAnsi="Garamond"/>
          <w:lang w:eastAsia="ja-JP"/>
        </w:rPr>
        <w:t>Table 3 below summarizes the descriptive data of participants</w:t>
      </w:r>
      <w:r w:rsidR="00CF1F2E">
        <w:rPr>
          <w:rFonts w:ascii="Garamond" w:eastAsia="MS Mincho" w:hAnsi="Garamond"/>
          <w:lang w:eastAsia="ja-JP"/>
        </w:rPr>
        <w:t>’</w:t>
      </w:r>
      <w:r>
        <w:rPr>
          <w:rFonts w:ascii="Garamond" w:eastAsia="MS Mincho" w:hAnsi="Garamond"/>
          <w:lang w:eastAsia="ja-JP"/>
        </w:rPr>
        <w:t xml:space="preserve"> beliefs about whether the world is most like the moving time, moving ego, or static time depiction, and whether the world seems to be </w:t>
      </w:r>
      <w:r w:rsidR="00F14593">
        <w:rPr>
          <w:rFonts w:ascii="Garamond" w:eastAsia="MS Mincho" w:hAnsi="Garamond"/>
          <w:lang w:eastAsia="ja-JP"/>
        </w:rPr>
        <w:t xml:space="preserve">most like </w:t>
      </w:r>
      <w:r>
        <w:rPr>
          <w:rFonts w:ascii="Garamond" w:eastAsia="MS Mincho" w:hAnsi="Garamond"/>
          <w:lang w:eastAsia="ja-JP"/>
        </w:rPr>
        <w:t>one in which time moves, the ego moves, or time is static, for all conditions.</w:t>
      </w:r>
    </w:p>
    <w:p w14:paraId="4C9223B4" w14:textId="1D708E5A" w:rsidR="009F65F6" w:rsidRDefault="009F65F6" w:rsidP="009F65F6">
      <w:pPr>
        <w:pStyle w:val="APA"/>
        <w:adjustRightInd w:val="0"/>
        <w:snapToGrid w:val="0"/>
        <w:spacing w:line="360" w:lineRule="auto"/>
        <w:ind w:firstLine="0"/>
        <w:contextualSpacing w:val="0"/>
        <w:jc w:val="both"/>
        <w:rPr>
          <w:rFonts w:ascii="Garamond" w:eastAsia="MS Mincho" w:hAnsi="Garamond"/>
          <w:lang w:eastAsia="ja-JP"/>
        </w:rPr>
      </w:pPr>
    </w:p>
    <w:p w14:paraId="0211E3FF" w14:textId="1CAE5C3C" w:rsidR="009F65F6" w:rsidRPr="009F65F6" w:rsidRDefault="009F65F6" w:rsidP="009F65F6">
      <w:pPr>
        <w:pStyle w:val="APA"/>
        <w:adjustRightInd w:val="0"/>
        <w:snapToGrid w:val="0"/>
        <w:spacing w:line="360" w:lineRule="auto"/>
        <w:ind w:firstLine="0"/>
        <w:contextualSpacing w:val="0"/>
        <w:jc w:val="both"/>
        <w:rPr>
          <w:rFonts w:ascii="Garamond" w:hAnsi="Garamond"/>
          <w:i/>
          <w:iCs/>
          <w:lang w:val="en-AU"/>
        </w:rPr>
      </w:pPr>
      <w:r w:rsidRPr="009F65F6">
        <w:rPr>
          <w:rFonts w:ascii="Garamond" w:hAnsi="Garamond"/>
          <w:i/>
          <w:iCs/>
          <w:lang w:val="en-AU"/>
        </w:rPr>
        <w:t>Table 3. Descriptive data from all conditions of participants’ beliefs about which depiction is most like our world and which depiction seems most like our world.</w:t>
      </w:r>
    </w:p>
    <w:tbl>
      <w:tblPr>
        <w:tblStyle w:val="TableGrid"/>
        <w:tblW w:w="711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6"/>
        <w:gridCol w:w="1504"/>
        <w:gridCol w:w="1268"/>
        <w:gridCol w:w="1685"/>
        <w:gridCol w:w="1408"/>
      </w:tblGrid>
      <w:tr w:rsidR="00D223DA" w:rsidRPr="008F0DA2" w14:paraId="6FC23D24" w14:textId="77777777" w:rsidTr="00D223DA">
        <w:trPr>
          <w:trHeight w:val="106"/>
          <w:jc w:val="center"/>
        </w:trPr>
        <w:tc>
          <w:tcPr>
            <w:tcW w:w="1246" w:type="dxa"/>
            <w:tcBorders>
              <w:top w:val="single" w:sz="4" w:space="0" w:color="auto"/>
              <w:bottom w:val="single" w:sz="4" w:space="0" w:color="auto"/>
              <w:right w:val="nil"/>
            </w:tcBorders>
            <w:vAlign w:val="bottom"/>
          </w:tcPr>
          <w:p w14:paraId="1C3DDE28" w14:textId="6024FBB9" w:rsidR="00D223DA" w:rsidRPr="008F0DA2" w:rsidRDefault="00D223DA" w:rsidP="009F65F6">
            <w:pPr>
              <w:pStyle w:val="APA"/>
              <w:adjustRightInd w:val="0"/>
              <w:snapToGrid w:val="0"/>
              <w:spacing w:line="360" w:lineRule="auto"/>
              <w:ind w:firstLine="0"/>
              <w:contextualSpacing w:val="0"/>
              <w:rPr>
                <w:rFonts w:ascii="Garamond" w:hAnsi="Garamond"/>
                <w:sz w:val="24"/>
                <w:szCs w:val="24"/>
                <w:lang w:val="en-AU"/>
              </w:rPr>
            </w:pPr>
            <w:r>
              <w:rPr>
                <w:rFonts w:ascii="Garamond" w:hAnsi="Garamond"/>
                <w:sz w:val="24"/>
                <w:szCs w:val="24"/>
                <w:lang w:val="en-AU"/>
              </w:rPr>
              <w:t>Judgment</w:t>
            </w:r>
          </w:p>
        </w:tc>
        <w:tc>
          <w:tcPr>
            <w:tcW w:w="1504" w:type="dxa"/>
            <w:tcBorders>
              <w:top w:val="single" w:sz="4" w:space="0" w:color="auto"/>
              <w:left w:val="nil"/>
              <w:bottom w:val="single" w:sz="4" w:space="0" w:color="auto"/>
              <w:right w:val="nil"/>
            </w:tcBorders>
            <w:vAlign w:val="center"/>
          </w:tcPr>
          <w:p w14:paraId="0C807575" w14:textId="5BE0E7DF" w:rsidR="00D223DA" w:rsidRPr="008F0DA2" w:rsidRDefault="00D223DA" w:rsidP="009F65F6">
            <w:pPr>
              <w:pStyle w:val="APA"/>
              <w:adjustRightInd w:val="0"/>
              <w:snapToGrid w:val="0"/>
              <w:spacing w:line="360" w:lineRule="auto"/>
              <w:ind w:firstLine="0"/>
              <w:contextualSpacing w:val="0"/>
              <w:jc w:val="center"/>
              <w:rPr>
                <w:rFonts w:ascii="Garamond" w:hAnsi="Garamond"/>
                <w:sz w:val="24"/>
                <w:szCs w:val="24"/>
                <w:lang w:val="en-AU"/>
              </w:rPr>
            </w:pPr>
            <w:r>
              <w:rPr>
                <w:rFonts w:ascii="Garamond" w:hAnsi="Garamond"/>
                <w:sz w:val="24"/>
                <w:szCs w:val="24"/>
                <w:lang w:val="en-AU"/>
              </w:rPr>
              <w:t>Condition</w:t>
            </w:r>
          </w:p>
        </w:tc>
        <w:tc>
          <w:tcPr>
            <w:tcW w:w="1268" w:type="dxa"/>
            <w:tcBorders>
              <w:top w:val="single" w:sz="4" w:space="0" w:color="auto"/>
              <w:left w:val="nil"/>
              <w:bottom w:val="single" w:sz="4" w:space="0" w:color="auto"/>
              <w:right w:val="nil"/>
            </w:tcBorders>
            <w:vAlign w:val="center"/>
          </w:tcPr>
          <w:p w14:paraId="3726C393" w14:textId="77777777" w:rsidR="00D223DA" w:rsidRPr="008F0DA2" w:rsidRDefault="00D223DA" w:rsidP="009F65F6">
            <w:pPr>
              <w:pStyle w:val="APA"/>
              <w:adjustRightInd w:val="0"/>
              <w:snapToGrid w:val="0"/>
              <w:spacing w:line="360" w:lineRule="auto"/>
              <w:ind w:firstLine="0"/>
              <w:contextualSpacing w:val="0"/>
              <w:jc w:val="center"/>
              <w:rPr>
                <w:rFonts w:ascii="Garamond" w:hAnsi="Garamond"/>
                <w:sz w:val="24"/>
                <w:szCs w:val="24"/>
                <w:lang w:val="en-AU"/>
              </w:rPr>
            </w:pPr>
            <w:r w:rsidRPr="008F0DA2">
              <w:rPr>
                <w:rFonts w:ascii="Garamond" w:hAnsi="Garamond"/>
                <w:sz w:val="24"/>
                <w:szCs w:val="24"/>
                <w:lang w:val="en-AU"/>
              </w:rPr>
              <w:t>Static</w:t>
            </w:r>
          </w:p>
        </w:tc>
        <w:tc>
          <w:tcPr>
            <w:tcW w:w="1685" w:type="dxa"/>
            <w:tcBorders>
              <w:top w:val="single" w:sz="4" w:space="0" w:color="auto"/>
              <w:left w:val="nil"/>
              <w:bottom w:val="single" w:sz="4" w:space="0" w:color="auto"/>
              <w:right w:val="nil"/>
            </w:tcBorders>
            <w:vAlign w:val="center"/>
          </w:tcPr>
          <w:p w14:paraId="6529AF79" w14:textId="77777777" w:rsidR="00D223DA" w:rsidRPr="008F0DA2" w:rsidRDefault="00D223DA" w:rsidP="009F65F6">
            <w:pPr>
              <w:pStyle w:val="APA"/>
              <w:adjustRightInd w:val="0"/>
              <w:snapToGrid w:val="0"/>
              <w:spacing w:line="360" w:lineRule="auto"/>
              <w:ind w:firstLine="0"/>
              <w:contextualSpacing w:val="0"/>
              <w:jc w:val="center"/>
              <w:rPr>
                <w:rFonts w:ascii="Garamond" w:hAnsi="Garamond"/>
                <w:sz w:val="24"/>
                <w:szCs w:val="24"/>
                <w:lang w:val="en-AU"/>
              </w:rPr>
            </w:pPr>
            <w:r w:rsidRPr="008F0DA2">
              <w:rPr>
                <w:rFonts w:ascii="Garamond" w:hAnsi="Garamond"/>
                <w:sz w:val="24"/>
                <w:szCs w:val="24"/>
                <w:lang w:val="en-AU"/>
              </w:rPr>
              <w:t>Moving Time</w:t>
            </w:r>
          </w:p>
        </w:tc>
        <w:tc>
          <w:tcPr>
            <w:tcW w:w="1408" w:type="dxa"/>
            <w:tcBorders>
              <w:top w:val="single" w:sz="4" w:space="0" w:color="auto"/>
              <w:left w:val="nil"/>
              <w:bottom w:val="single" w:sz="4" w:space="0" w:color="auto"/>
              <w:right w:val="nil"/>
            </w:tcBorders>
            <w:vAlign w:val="center"/>
          </w:tcPr>
          <w:p w14:paraId="0B3DA354" w14:textId="77777777" w:rsidR="00D223DA" w:rsidRPr="008F0DA2" w:rsidRDefault="00D223DA" w:rsidP="009F65F6">
            <w:pPr>
              <w:pStyle w:val="APA"/>
              <w:adjustRightInd w:val="0"/>
              <w:snapToGrid w:val="0"/>
              <w:spacing w:line="360" w:lineRule="auto"/>
              <w:ind w:firstLine="0"/>
              <w:contextualSpacing w:val="0"/>
              <w:jc w:val="center"/>
              <w:rPr>
                <w:rFonts w:ascii="Garamond" w:hAnsi="Garamond"/>
                <w:sz w:val="24"/>
                <w:szCs w:val="24"/>
                <w:lang w:val="en-AU"/>
              </w:rPr>
            </w:pPr>
            <w:r w:rsidRPr="008F0DA2">
              <w:rPr>
                <w:rFonts w:ascii="Garamond" w:hAnsi="Garamond"/>
                <w:sz w:val="24"/>
                <w:szCs w:val="24"/>
                <w:lang w:val="en-AU"/>
              </w:rPr>
              <w:t>Moving Ego</w:t>
            </w:r>
          </w:p>
        </w:tc>
      </w:tr>
      <w:tr w:rsidR="00D223DA" w:rsidRPr="008F0DA2" w14:paraId="4A1F23EC" w14:textId="77777777" w:rsidTr="00D223DA">
        <w:trPr>
          <w:trHeight w:val="46"/>
          <w:jc w:val="center"/>
        </w:trPr>
        <w:tc>
          <w:tcPr>
            <w:tcW w:w="1246" w:type="dxa"/>
            <w:tcBorders>
              <w:top w:val="single" w:sz="4" w:space="0" w:color="auto"/>
              <w:bottom w:val="nil"/>
            </w:tcBorders>
            <w:vAlign w:val="bottom"/>
          </w:tcPr>
          <w:p w14:paraId="09B07A5A" w14:textId="77777777" w:rsidR="00D223DA" w:rsidRPr="008F0DA2" w:rsidRDefault="00D223DA" w:rsidP="009F65F6">
            <w:pPr>
              <w:pStyle w:val="APA"/>
              <w:adjustRightInd w:val="0"/>
              <w:snapToGrid w:val="0"/>
              <w:spacing w:line="360" w:lineRule="auto"/>
              <w:ind w:firstLine="0"/>
              <w:contextualSpacing w:val="0"/>
              <w:rPr>
                <w:rFonts w:ascii="Garamond" w:hAnsi="Garamond"/>
                <w:sz w:val="24"/>
                <w:szCs w:val="24"/>
                <w:lang w:val="en-AU"/>
              </w:rPr>
            </w:pPr>
            <w:r w:rsidRPr="008F0DA2">
              <w:rPr>
                <w:rFonts w:ascii="Garamond" w:hAnsi="Garamond"/>
                <w:sz w:val="24"/>
                <w:szCs w:val="24"/>
                <w:lang w:val="en-AU"/>
              </w:rPr>
              <w:t>Belief</w:t>
            </w:r>
          </w:p>
        </w:tc>
        <w:tc>
          <w:tcPr>
            <w:tcW w:w="1504" w:type="dxa"/>
            <w:tcBorders>
              <w:top w:val="single" w:sz="4" w:space="0" w:color="auto"/>
              <w:bottom w:val="nil"/>
            </w:tcBorders>
          </w:tcPr>
          <w:p w14:paraId="5252944E" w14:textId="353F5447" w:rsidR="00D223DA" w:rsidRPr="008F0DA2" w:rsidRDefault="00D223DA" w:rsidP="009F65F6">
            <w:pPr>
              <w:pStyle w:val="APA"/>
              <w:adjustRightInd w:val="0"/>
              <w:snapToGrid w:val="0"/>
              <w:spacing w:line="360" w:lineRule="auto"/>
              <w:ind w:firstLine="0"/>
              <w:contextualSpacing w:val="0"/>
              <w:jc w:val="center"/>
              <w:rPr>
                <w:rFonts w:ascii="Garamond" w:hAnsi="Garamond"/>
                <w:sz w:val="24"/>
                <w:szCs w:val="24"/>
                <w:lang w:val="en-AU"/>
              </w:rPr>
            </w:pPr>
            <w:r>
              <w:rPr>
                <w:rFonts w:ascii="Garamond" w:hAnsi="Garamond"/>
                <w:sz w:val="24"/>
                <w:szCs w:val="24"/>
                <w:lang w:val="en-AU"/>
              </w:rPr>
              <w:t>Positive</w:t>
            </w:r>
          </w:p>
        </w:tc>
        <w:tc>
          <w:tcPr>
            <w:tcW w:w="1268" w:type="dxa"/>
            <w:tcBorders>
              <w:top w:val="single" w:sz="4" w:space="0" w:color="auto"/>
              <w:bottom w:val="nil"/>
            </w:tcBorders>
          </w:tcPr>
          <w:p w14:paraId="4510445C" w14:textId="6064C763" w:rsidR="00D223DA" w:rsidRPr="008F0DA2" w:rsidRDefault="00D223DA" w:rsidP="009F65F6">
            <w:pPr>
              <w:pStyle w:val="APA"/>
              <w:adjustRightInd w:val="0"/>
              <w:snapToGrid w:val="0"/>
              <w:spacing w:line="360" w:lineRule="auto"/>
              <w:ind w:firstLine="0"/>
              <w:contextualSpacing w:val="0"/>
              <w:jc w:val="center"/>
              <w:rPr>
                <w:rFonts w:ascii="Garamond" w:hAnsi="Garamond"/>
                <w:sz w:val="24"/>
                <w:szCs w:val="24"/>
                <w:lang w:val="en-AU"/>
              </w:rPr>
            </w:pPr>
            <w:r>
              <w:rPr>
                <w:rFonts w:ascii="Garamond" w:hAnsi="Garamond"/>
                <w:sz w:val="24"/>
                <w:szCs w:val="24"/>
                <w:lang w:val="en-AU"/>
              </w:rPr>
              <w:t>27</w:t>
            </w:r>
            <w:r w:rsidRPr="008F0DA2">
              <w:rPr>
                <w:rFonts w:ascii="Garamond" w:hAnsi="Garamond"/>
                <w:sz w:val="24"/>
                <w:szCs w:val="24"/>
                <w:lang w:val="en-AU"/>
              </w:rPr>
              <w:t xml:space="preserve"> (2</w:t>
            </w:r>
            <w:r>
              <w:rPr>
                <w:rFonts w:ascii="Garamond" w:hAnsi="Garamond"/>
                <w:sz w:val="24"/>
                <w:szCs w:val="24"/>
                <w:lang w:val="en-AU"/>
              </w:rPr>
              <w:t>3</w:t>
            </w:r>
            <w:r w:rsidRPr="008F0DA2">
              <w:rPr>
                <w:rFonts w:ascii="Garamond" w:hAnsi="Garamond"/>
                <w:sz w:val="24"/>
                <w:szCs w:val="24"/>
                <w:lang w:val="en-AU"/>
              </w:rPr>
              <w:t>.</w:t>
            </w:r>
            <w:r>
              <w:rPr>
                <w:rFonts w:ascii="Garamond" w:hAnsi="Garamond"/>
                <w:sz w:val="24"/>
                <w:szCs w:val="24"/>
                <w:lang w:val="en-AU"/>
              </w:rPr>
              <w:t>7</w:t>
            </w:r>
            <w:r w:rsidRPr="008F0DA2">
              <w:rPr>
                <w:rFonts w:ascii="Garamond" w:hAnsi="Garamond"/>
                <w:sz w:val="24"/>
                <w:szCs w:val="24"/>
                <w:lang w:val="en-AU"/>
              </w:rPr>
              <w:t>%)</w:t>
            </w:r>
          </w:p>
        </w:tc>
        <w:tc>
          <w:tcPr>
            <w:tcW w:w="1685" w:type="dxa"/>
            <w:tcBorders>
              <w:top w:val="single" w:sz="4" w:space="0" w:color="auto"/>
              <w:bottom w:val="nil"/>
            </w:tcBorders>
          </w:tcPr>
          <w:p w14:paraId="1C1B56F7" w14:textId="6F60175B" w:rsidR="00D223DA" w:rsidRPr="008F0DA2" w:rsidRDefault="00D223DA" w:rsidP="009F65F6">
            <w:pPr>
              <w:pStyle w:val="APA"/>
              <w:adjustRightInd w:val="0"/>
              <w:snapToGrid w:val="0"/>
              <w:spacing w:line="360" w:lineRule="auto"/>
              <w:ind w:firstLine="0"/>
              <w:contextualSpacing w:val="0"/>
              <w:jc w:val="center"/>
              <w:rPr>
                <w:rFonts w:ascii="Garamond" w:hAnsi="Garamond"/>
                <w:sz w:val="24"/>
                <w:szCs w:val="24"/>
                <w:lang w:val="en-AU"/>
              </w:rPr>
            </w:pPr>
            <w:r>
              <w:rPr>
                <w:rFonts w:ascii="Garamond" w:hAnsi="Garamond"/>
                <w:sz w:val="24"/>
                <w:szCs w:val="24"/>
                <w:lang w:val="en-AU"/>
              </w:rPr>
              <w:t>58</w:t>
            </w:r>
            <w:r w:rsidRPr="008F0DA2">
              <w:rPr>
                <w:rFonts w:ascii="Garamond" w:hAnsi="Garamond"/>
                <w:sz w:val="24"/>
                <w:szCs w:val="24"/>
                <w:lang w:val="en-AU"/>
              </w:rPr>
              <w:t xml:space="preserve"> (</w:t>
            </w:r>
            <w:r>
              <w:rPr>
                <w:rFonts w:ascii="Garamond" w:hAnsi="Garamond"/>
                <w:sz w:val="24"/>
                <w:szCs w:val="24"/>
                <w:lang w:val="en-AU"/>
              </w:rPr>
              <w:t>50.9</w:t>
            </w:r>
            <w:r w:rsidRPr="008F0DA2">
              <w:rPr>
                <w:rFonts w:ascii="Garamond" w:hAnsi="Garamond"/>
                <w:sz w:val="24"/>
                <w:szCs w:val="24"/>
                <w:lang w:val="en-AU"/>
              </w:rPr>
              <w:t>%)</w:t>
            </w:r>
          </w:p>
        </w:tc>
        <w:tc>
          <w:tcPr>
            <w:tcW w:w="1408" w:type="dxa"/>
            <w:tcBorders>
              <w:top w:val="single" w:sz="4" w:space="0" w:color="auto"/>
              <w:bottom w:val="nil"/>
            </w:tcBorders>
          </w:tcPr>
          <w:p w14:paraId="5FE3F787" w14:textId="08CA4EA3" w:rsidR="00D223DA" w:rsidRPr="008F0DA2" w:rsidRDefault="00D223DA" w:rsidP="009F65F6">
            <w:pPr>
              <w:pStyle w:val="APA"/>
              <w:adjustRightInd w:val="0"/>
              <w:snapToGrid w:val="0"/>
              <w:spacing w:line="360" w:lineRule="auto"/>
              <w:ind w:firstLine="0"/>
              <w:contextualSpacing w:val="0"/>
              <w:jc w:val="center"/>
              <w:rPr>
                <w:rFonts w:ascii="Garamond" w:hAnsi="Garamond"/>
                <w:sz w:val="24"/>
                <w:szCs w:val="24"/>
                <w:lang w:val="en-AU"/>
              </w:rPr>
            </w:pPr>
            <w:r>
              <w:rPr>
                <w:rFonts w:ascii="Garamond" w:hAnsi="Garamond"/>
                <w:sz w:val="24"/>
                <w:szCs w:val="24"/>
                <w:lang w:val="en-AU"/>
              </w:rPr>
              <w:t>29</w:t>
            </w:r>
            <w:r w:rsidRPr="008F0DA2">
              <w:rPr>
                <w:rFonts w:ascii="Garamond" w:hAnsi="Garamond"/>
                <w:sz w:val="24"/>
                <w:szCs w:val="24"/>
                <w:lang w:val="en-AU"/>
              </w:rPr>
              <w:t xml:space="preserve"> (2</w:t>
            </w:r>
            <w:r>
              <w:rPr>
                <w:rFonts w:ascii="Garamond" w:hAnsi="Garamond"/>
                <w:sz w:val="24"/>
                <w:szCs w:val="24"/>
                <w:lang w:val="en-AU"/>
              </w:rPr>
              <w:t>5</w:t>
            </w:r>
            <w:r w:rsidRPr="008F0DA2">
              <w:rPr>
                <w:rFonts w:ascii="Garamond" w:hAnsi="Garamond"/>
                <w:sz w:val="24"/>
                <w:szCs w:val="24"/>
                <w:lang w:val="en-AU"/>
              </w:rPr>
              <w:t>.</w:t>
            </w:r>
            <w:r>
              <w:rPr>
                <w:rFonts w:ascii="Garamond" w:hAnsi="Garamond"/>
                <w:sz w:val="24"/>
                <w:szCs w:val="24"/>
                <w:lang w:val="en-AU"/>
              </w:rPr>
              <w:t>4</w:t>
            </w:r>
            <w:r w:rsidRPr="008F0DA2">
              <w:rPr>
                <w:rFonts w:ascii="Garamond" w:hAnsi="Garamond"/>
                <w:sz w:val="24"/>
                <w:szCs w:val="24"/>
                <w:lang w:val="en-AU"/>
              </w:rPr>
              <w:t>%)</w:t>
            </w:r>
          </w:p>
        </w:tc>
      </w:tr>
      <w:tr w:rsidR="00D223DA" w:rsidRPr="008F0DA2" w14:paraId="62FB7BD8" w14:textId="77777777" w:rsidTr="00D223DA">
        <w:trPr>
          <w:trHeight w:val="46"/>
          <w:jc w:val="center"/>
        </w:trPr>
        <w:tc>
          <w:tcPr>
            <w:tcW w:w="1246" w:type="dxa"/>
            <w:tcBorders>
              <w:top w:val="nil"/>
              <w:bottom w:val="nil"/>
            </w:tcBorders>
            <w:vAlign w:val="bottom"/>
          </w:tcPr>
          <w:p w14:paraId="27B1E668" w14:textId="77777777" w:rsidR="00D223DA" w:rsidRPr="008F0DA2" w:rsidRDefault="00D223DA" w:rsidP="009F65F6">
            <w:pPr>
              <w:pStyle w:val="APA"/>
              <w:adjustRightInd w:val="0"/>
              <w:snapToGrid w:val="0"/>
              <w:spacing w:line="360" w:lineRule="auto"/>
              <w:ind w:firstLine="0"/>
              <w:contextualSpacing w:val="0"/>
              <w:rPr>
                <w:rFonts w:ascii="Garamond" w:hAnsi="Garamond"/>
                <w:sz w:val="24"/>
                <w:szCs w:val="24"/>
                <w:lang w:val="en-AU"/>
              </w:rPr>
            </w:pPr>
          </w:p>
        </w:tc>
        <w:tc>
          <w:tcPr>
            <w:tcW w:w="1504" w:type="dxa"/>
            <w:tcBorders>
              <w:top w:val="nil"/>
              <w:bottom w:val="nil"/>
            </w:tcBorders>
          </w:tcPr>
          <w:p w14:paraId="6EE0FD2B" w14:textId="4441B2F8" w:rsidR="00D223DA" w:rsidRPr="008F0DA2" w:rsidRDefault="00D223DA" w:rsidP="009F65F6">
            <w:pPr>
              <w:pStyle w:val="APA"/>
              <w:adjustRightInd w:val="0"/>
              <w:snapToGrid w:val="0"/>
              <w:spacing w:line="360" w:lineRule="auto"/>
              <w:ind w:firstLine="0"/>
              <w:contextualSpacing w:val="0"/>
              <w:jc w:val="center"/>
              <w:rPr>
                <w:rFonts w:ascii="Garamond" w:hAnsi="Garamond"/>
                <w:sz w:val="24"/>
                <w:szCs w:val="24"/>
                <w:lang w:val="en-AU"/>
              </w:rPr>
            </w:pPr>
            <w:r>
              <w:rPr>
                <w:rFonts w:ascii="Garamond" w:hAnsi="Garamond"/>
                <w:sz w:val="24"/>
                <w:szCs w:val="24"/>
                <w:lang w:val="en-AU"/>
              </w:rPr>
              <w:t>Negative</w:t>
            </w:r>
          </w:p>
        </w:tc>
        <w:tc>
          <w:tcPr>
            <w:tcW w:w="1268" w:type="dxa"/>
            <w:tcBorders>
              <w:top w:val="nil"/>
              <w:bottom w:val="nil"/>
            </w:tcBorders>
          </w:tcPr>
          <w:p w14:paraId="485D4F36" w14:textId="0B35F217" w:rsidR="00D223DA" w:rsidRPr="008F0DA2" w:rsidRDefault="00D223DA" w:rsidP="009F65F6">
            <w:pPr>
              <w:pStyle w:val="APA"/>
              <w:adjustRightInd w:val="0"/>
              <w:snapToGrid w:val="0"/>
              <w:spacing w:line="360" w:lineRule="auto"/>
              <w:ind w:firstLine="0"/>
              <w:contextualSpacing w:val="0"/>
              <w:jc w:val="center"/>
              <w:rPr>
                <w:rFonts w:ascii="Garamond" w:hAnsi="Garamond"/>
                <w:sz w:val="24"/>
                <w:szCs w:val="24"/>
                <w:lang w:val="en-AU"/>
              </w:rPr>
            </w:pPr>
            <w:r>
              <w:rPr>
                <w:rFonts w:ascii="Garamond" w:hAnsi="Garamond"/>
                <w:sz w:val="24"/>
                <w:szCs w:val="24"/>
                <w:lang w:val="en-AU"/>
              </w:rPr>
              <w:t>31 (27.9%)</w:t>
            </w:r>
          </w:p>
        </w:tc>
        <w:tc>
          <w:tcPr>
            <w:tcW w:w="1685" w:type="dxa"/>
            <w:tcBorders>
              <w:top w:val="nil"/>
              <w:bottom w:val="nil"/>
            </w:tcBorders>
          </w:tcPr>
          <w:p w14:paraId="3EB4965F" w14:textId="20C4DC7F" w:rsidR="00D223DA" w:rsidRPr="008F0DA2" w:rsidRDefault="00D223DA" w:rsidP="009F65F6">
            <w:pPr>
              <w:pStyle w:val="APA"/>
              <w:adjustRightInd w:val="0"/>
              <w:snapToGrid w:val="0"/>
              <w:spacing w:line="360" w:lineRule="auto"/>
              <w:ind w:firstLine="0"/>
              <w:contextualSpacing w:val="0"/>
              <w:jc w:val="center"/>
              <w:rPr>
                <w:rFonts w:ascii="Garamond" w:hAnsi="Garamond"/>
                <w:sz w:val="24"/>
                <w:szCs w:val="24"/>
                <w:lang w:val="en-AU"/>
              </w:rPr>
            </w:pPr>
            <w:r>
              <w:rPr>
                <w:rFonts w:ascii="Garamond" w:hAnsi="Garamond"/>
                <w:sz w:val="24"/>
                <w:szCs w:val="24"/>
                <w:lang w:val="en-AU"/>
              </w:rPr>
              <w:t>53 (47.7%)</w:t>
            </w:r>
          </w:p>
        </w:tc>
        <w:tc>
          <w:tcPr>
            <w:tcW w:w="1408" w:type="dxa"/>
            <w:tcBorders>
              <w:top w:val="nil"/>
              <w:bottom w:val="nil"/>
            </w:tcBorders>
          </w:tcPr>
          <w:p w14:paraId="30F9867E" w14:textId="5019DB89" w:rsidR="00D223DA" w:rsidRPr="008F0DA2" w:rsidRDefault="00D223DA" w:rsidP="009F65F6">
            <w:pPr>
              <w:pStyle w:val="APA"/>
              <w:adjustRightInd w:val="0"/>
              <w:snapToGrid w:val="0"/>
              <w:spacing w:line="360" w:lineRule="auto"/>
              <w:ind w:firstLine="0"/>
              <w:contextualSpacing w:val="0"/>
              <w:jc w:val="center"/>
              <w:rPr>
                <w:rFonts w:ascii="Garamond" w:hAnsi="Garamond"/>
                <w:sz w:val="24"/>
                <w:szCs w:val="24"/>
                <w:lang w:val="en-AU"/>
              </w:rPr>
            </w:pPr>
            <w:r>
              <w:rPr>
                <w:rFonts w:ascii="Garamond" w:hAnsi="Garamond"/>
                <w:sz w:val="24"/>
                <w:szCs w:val="24"/>
                <w:lang w:val="en-AU"/>
              </w:rPr>
              <w:t>27 (24.3%)</w:t>
            </w:r>
          </w:p>
        </w:tc>
      </w:tr>
      <w:tr w:rsidR="00D223DA" w:rsidRPr="008F0DA2" w14:paraId="3990AA61" w14:textId="77777777" w:rsidTr="00D223DA">
        <w:trPr>
          <w:trHeight w:val="56"/>
          <w:jc w:val="center"/>
        </w:trPr>
        <w:tc>
          <w:tcPr>
            <w:tcW w:w="1246" w:type="dxa"/>
            <w:tcBorders>
              <w:top w:val="single" w:sz="4" w:space="0" w:color="auto"/>
              <w:bottom w:val="nil"/>
            </w:tcBorders>
            <w:vAlign w:val="bottom"/>
          </w:tcPr>
          <w:p w14:paraId="4FE7BC1E" w14:textId="77777777" w:rsidR="00D223DA" w:rsidRPr="008F0DA2" w:rsidRDefault="00D223DA" w:rsidP="009F65F6">
            <w:pPr>
              <w:pStyle w:val="APA"/>
              <w:adjustRightInd w:val="0"/>
              <w:snapToGrid w:val="0"/>
              <w:spacing w:line="360" w:lineRule="auto"/>
              <w:ind w:firstLine="0"/>
              <w:contextualSpacing w:val="0"/>
              <w:rPr>
                <w:rFonts w:ascii="Garamond" w:hAnsi="Garamond"/>
                <w:sz w:val="24"/>
                <w:szCs w:val="24"/>
                <w:lang w:val="en-AU"/>
              </w:rPr>
            </w:pPr>
            <w:r w:rsidRPr="008F0DA2">
              <w:rPr>
                <w:rFonts w:ascii="Garamond" w:hAnsi="Garamond"/>
                <w:sz w:val="24"/>
                <w:szCs w:val="24"/>
                <w:lang w:val="en-AU"/>
              </w:rPr>
              <w:t>Seeming</w:t>
            </w:r>
          </w:p>
        </w:tc>
        <w:tc>
          <w:tcPr>
            <w:tcW w:w="1504" w:type="dxa"/>
            <w:tcBorders>
              <w:top w:val="single" w:sz="4" w:space="0" w:color="auto"/>
              <w:bottom w:val="nil"/>
            </w:tcBorders>
          </w:tcPr>
          <w:p w14:paraId="0828A2A5" w14:textId="000DBFCF" w:rsidR="00D223DA" w:rsidRPr="008F0DA2" w:rsidRDefault="00D223DA" w:rsidP="009F65F6">
            <w:pPr>
              <w:pStyle w:val="APA"/>
              <w:adjustRightInd w:val="0"/>
              <w:snapToGrid w:val="0"/>
              <w:spacing w:line="360" w:lineRule="auto"/>
              <w:ind w:firstLine="0"/>
              <w:contextualSpacing w:val="0"/>
              <w:jc w:val="center"/>
              <w:rPr>
                <w:rFonts w:ascii="Garamond" w:hAnsi="Garamond"/>
                <w:sz w:val="24"/>
                <w:szCs w:val="24"/>
                <w:lang w:val="en-AU"/>
              </w:rPr>
            </w:pPr>
            <w:r>
              <w:rPr>
                <w:rFonts w:ascii="Garamond" w:hAnsi="Garamond"/>
                <w:sz w:val="24"/>
                <w:szCs w:val="24"/>
                <w:lang w:val="en-AU"/>
              </w:rPr>
              <w:t>Positive</w:t>
            </w:r>
          </w:p>
        </w:tc>
        <w:tc>
          <w:tcPr>
            <w:tcW w:w="1268" w:type="dxa"/>
            <w:tcBorders>
              <w:top w:val="single" w:sz="4" w:space="0" w:color="auto"/>
              <w:bottom w:val="nil"/>
            </w:tcBorders>
          </w:tcPr>
          <w:p w14:paraId="19F43BF5" w14:textId="477E645C" w:rsidR="00D223DA" w:rsidRPr="008F0DA2" w:rsidRDefault="00D223DA" w:rsidP="009F65F6">
            <w:pPr>
              <w:pStyle w:val="APA"/>
              <w:adjustRightInd w:val="0"/>
              <w:snapToGrid w:val="0"/>
              <w:spacing w:line="360" w:lineRule="auto"/>
              <w:ind w:firstLine="0"/>
              <w:contextualSpacing w:val="0"/>
              <w:jc w:val="center"/>
              <w:rPr>
                <w:rFonts w:ascii="Garamond" w:hAnsi="Garamond"/>
                <w:sz w:val="24"/>
                <w:szCs w:val="24"/>
                <w:lang w:val="en-AU"/>
              </w:rPr>
            </w:pPr>
            <w:r>
              <w:rPr>
                <w:rFonts w:ascii="Garamond" w:hAnsi="Garamond"/>
                <w:sz w:val="24"/>
                <w:szCs w:val="24"/>
                <w:lang w:val="en-AU"/>
              </w:rPr>
              <w:t>29</w:t>
            </w:r>
            <w:r w:rsidRPr="008F0DA2">
              <w:rPr>
                <w:rFonts w:ascii="Garamond" w:hAnsi="Garamond"/>
                <w:sz w:val="24"/>
                <w:szCs w:val="24"/>
                <w:lang w:val="en-AU"/>
              </w:rPr>
              <w:t xml:space="preserve"> (2</w:t>
            </w:r>
            <w:r>
              <w:rPr>
                <w:rFonts w:ascii="Garamond" w:hAnsi="Garamond"/>
                <w:sz w:val="24"/>
                <w:szCs w:val="24"/>
                <w:lang w:val="en-AU"/>
              </w:rPr>
              <w:t>5</w:t>
            </w:r>
            <w:r w:rsidRPr="008F0DA2">
              <w:rPr>
                <w:rFonts w:ascii="Garamond" w:hAnsi="Garamond"/>
                <w:sz w:val="24"/>
                <w:szCs w:val="24"/>
                <w:lang w:val="en-AU"/>
              </w:rPr>
              <w:t>.</w:t>
            </w:r>
            <w:r>
              <w:rPr>
                <w:rFonts w:ascii="Garamond" w:hAnsi="Garamond"/>
                <w:sz w:val="24"/>
                <w:szCs w:val="24"/>
                <w:lang w:val="en-AU"/>
              </w:rPr>
              <w:t>4</w:t>
            </w:r>
            <w:r w:rsidRPr="008F0DA2">
              <w:rPr>
                <w:rFonts w:ascii="Garamond" w:hAnsi="Garamond"/>
                <w:sz w:val="24"/>
                <w:szCs w:val="24"/>
                <w:lang w:val="en-AU"/>
              </w:rPr>
              <w:t>%)</w:t>
            </w:r>
          </w:p>
        </w:tc>
        <w:tc>
          <w:tcPr>
            <w:tcW w:w="1685" w:type="dxa"/>
            <w:tcBorders>
              <w:top w:val="single" w:sz="4" w:space="0" w:color="auto"/>
              <w:bottom w:val="nil"/>
            </w:tcBorders>
          </w:tcPr>
          <w:p w14:paraId="49ACD954" w14:textId="033121E7" w:rsidR="00D223DA" w:rsidRPr="008F0DA2" w:rsidRDefault="00D223DA" w:rsidP="009F65F6">
            <w:pPr>
              <w:pStyle w:val="APA"/>
              <w:adjustRightInd w:val="0"/>
              <w:snapToGrid w:val="0"/>
              <w:spacing w:line="360" w:lineRule="auto"/>
              <w:ind w:firstLine="0"/>
              <w:contextualSpacing w:val="0"/>
              <w:jc w:val="center"/>
              <w:rPr>
                <w:rFonts w:ascii="Garamond" w:hAnsi="Garamond"/>
                <w:sz w:val="24"/>
                <w:szCs w:val="24"/>
                <w:lang w:val="en-AU"/>
              </w:rPr>
            </w:pPr>
            <w:r>
              <w:rPr>
                <w:rFonts w:ascii="Garamond" w:hAnsi="Garamond"/>
                <w:sz w:val="24"/>
                <w:szCs w:val="24"/>
                <w:lang w:val="en-AU"/>
              </w:rPr>
              <w:t>48</w:t>
            </w:r>
            <w:r w:rsidRPr="008F0DA2">
              <w:rPr>
                <w:rFonts w:ascii="Garamond" w:hAnsi="Garamond"/>
                <w:sz w:val="24"/>
                <w:szCs w:val="24"/>
                <w:lang w:val="en-AU"/>
              </w:rPr>
              <w:t xml:space="preserve"> (42.</w:t>
            </w:r>
            <w:r>
              <w:rPr>
                <w:rFonts w:ascii="Garamond" w:hAnsi="Garamond"/>
                <w:sz w:val="24"/>
                <w:szCs w:val="24"/>
                <w:lang w:val="en-AU"/>
              </w:rPr>
              <w:t>1</w:t>
            </w:r>
            <w:r w:rsidRPr="008F0DA2">
              <w:rPr>
                <w:rFonts w:ascii="Garamond" w:hAnsi="Garamond"/>
                <w:sz w:val="24"/>
                <w:szCs w:val="24"/>
                <w:lang w:val="en-AU"/>
              </w:rPr>
              <w:t>%)</w:t>
            </w:r>
          </w:p>
        </w:tc>
        <w:tc>
          <w:tcPr>
            <w:tcW w:w="1408" w:type="dxa"/>
            <w:tcBorders>
              <w:top w:val="single" w:sz="4" w:space="0" w:color="auto"/>
              <w:bottom w:val="nil"/>
            </w:tcBorders>
          </w:tcPr>
          <w:p w14:paraId="071A559E" w14:textId="067EDE15" w:rsidR="00D223DA" w:rsidRPr="008F0DA2" w:rsidRDefault="00D223DA" w:rsidP="009F65F6">
            <w:pPr>
              <w:pStyle w:val="APA"/>
              <w:adjustRightInd w:val="0"/>
              <w:snapToGrid w:val="0"/>
              <w:spacing w:line="360" w:lineRule="auto"/>
              <w:ind w:firstLine="0"/>
              <w:contextualSpacing w:val="0"/>
              <w:jc w:val="center"/>
              <w:rPr>
                <w:rFonts w:ascii="Garamond" w:hAnsi="Garamond"/>
                <w:sz w:val="24"/>
                <w:szCs w:val="24"/>
                <w:lang w:val="en-AU"/>
              </w:rPr>
            </w:pPr>
            <w:r>
              <w:rPr>
                <w:rFonts w:ascii="Garamond" w:hAnsi="Garamond"/>
                <w:sz w:val="24"/>
                <w:szCs w:val="24"/>
                <w:lang w:val="en-AU"/>
              </w:rPr>
              <w:t>37</w:t>
            </w:r>
            <w:r w:rsidRPr="008F0DA2">
              <w:rPr>
                <w:rFonts w:ascii="Garamond" w:hAnsi="Garamond"/>
                <w:sz w:val="24"/>
                <w:szCs w:val="24"/>
                <w:lang w:val="en-AU"/>
              </w:rPr>
              <w:t xml:space="preserve"> (3</w:t>
            </w:r>
            <w:r>
              <w:rPr>
                <w:rFonts w:ascii="Garamond" w:hAnsi="Garamond"/>
                <w:sz w:val="24"/>
                <w:szCs w:val="24"/>
                <w:lang w:val="en-AU"/>
              </w:rPr>
              <w:t>2</w:t>
            </w:r>
            <w:r w:rsidRPr="008F0DA2">
              <w:rPr>
                <w:rFonts w:ascii="Garamond" w:hAnsi="Garamond"/>
                <w:sz w:val="24"/>
                <w:szCs w:val="24"/>
                <w:lang w:val="en-AU"/>
              </w:rPr>
              <w:t>.</w:t>
            </w:r>
            <w:r>
              <w:rPr>
                <w:rFonts w:ascii="Garamond" w:hAnsi="Garamond"/>
                <w:sz w:val="24"/>
                <w:szCs w:val="24"/>
                <w:lang w:val="en-AU"/>
              </w:rPr>
              <w:t>5</w:t>
            </w:r>
            <w:r w:rsidRPr="008F0DA2">
              <w:rPr>
                <w:rFonts w:ascii="Garamond" w:hAnsi="Garamond"/>
                <w:sz w:val="24"/>
                <w:szCs w:val="24"/>
                <w:lang w:val="en-AU"/>
              </w:rPr>
              <w:t>%)</w:t>
            </w:r>
          </w:p>
        </w:tc>
      </w:tr>
      <w:tr w:rsidR="00D223DA" w:rsidRPr="008F0DA2" w14:paraId="3ED9C526" w14:textId="77777777" w:rsidTr="00D223DA">
        <w:trPr>
          <w:trHeight w:val="56"/>
          <w:jc w:val="center"/>
        </w:trPr>
        <w:tc>
          <w:tcPr>
            <w:tcW w:w="1246" w:type="dxa"/>
            <w:tcBorders>
              <w:top w:val="nil"/>
              <w:bottom w:val="single" w:sz="4" w:space="0" w:color="000000" w:themeColor="text1"/>
            </w:tcBorders>
            <w:vAlign w:val="bottom"/>
          </w:tcPr>
          <w:p w14:paraId="7DE51A0F" w14:textId="77777777" w:rsidR="00D223DA" w:rsidRPr="008F0DA2" w:rsidRDefault="00D223DA" w:rsidP="002B6D96">
            <w:pPr>
              <w:pStyle w:val="APA"/>
              <w:adjustRightInd w:val="0"/>
              <w:snapToGrid w:val="0"/>
              <w:spacing w:line="360" w:lineRule="auto"/>
              <w:ind w:firstLine="0"/>
              <w:contextualSpacing w:val="0"/>
              <w:jc w:val="both"/>
              <w:rPr>
                <w:rFonts w:ascii="Garamond" w:hAnsi="Garamond"/>
                <w:sz w:val="24"/>
                <w:szCs w:val="24"/>
                <w:lang w:val="en-AU"/>
              </w:rPr>
            </w:pPr>
          </w:p>
        </w:tc>
        <w:tc>
          <w:tcPr>
            <w:tcW w:w="1504" w:type="dxa"/>
            <w:tcBorders>
              <w:top w:val="nil"/>
              <w:bottom w:val="single" w:sz="4" w:space="0" w:color="000000" w:themeColor="text1"/>
            </w:tcBorders>
          </w:tcPr>
          <w:p w14:paraId="5925B4F2" w14:textId="4FB89E92" w:rsidR="00D223DA" w:rsidRPr="008F0DA2" w:rsidRDefault="00D223DA" w:rsidP="009F65F6">
            <w:pPr>
              <w:pStyle w:val="APA"/>
              <w:adjustRightInd w:val="0"/>
              <w:snapToGrid w:val="0"/>
              <w:spacing w:line="360" w:lineRule="auto"/>
              <w:ind w:firstLine="0"/>
              <w:contextualSpacing w:val="0"/>
              <w:jc w:val="center"/>
              <w:rPr>
                <w:rFonts w:ascii="Garamond" w:hAnsi="Garamond"/>
                <w:sz w:val="24"/>
                <w:szCs w:val="24"/>
                <w:lang w:val="en-AU"/>
              </w:rPr>
            </w:pPr>
            <w:r>
              <w:rPr>
                <w:rFonts w:ascii="Garamond" w:hAnsi="Garamond"/>
                <w:sz w:val="24"/>
                <w:szCs w:val="24"/>
                <w:lang w:val="en-AU"/>
              </w:rPr>
              <w:t>Negative</w:t>
            </w:r>
          </w:p>
        </w:tc>
        <w:tc>
          <w:tcPr>
            <w:tcW w:w="1268" w:type="dxa"/>
            <w:tcBorders>
              <w:top w:val="nil"/>
              <w:bottom w:val="single" w:sz="4" w:space="0" w:color="000000" w:themeColor="text1"/>
            </w:tcBorders>
          </w:tcPr>
          <w:p w14:paraId="169B9FBA" w14:textId="673BA3AB" w:rsidR="00D223DA" w:rsidRPr="008F0DA2" w:rsidRDefault="00D223DA" w:rsidP="009F65F6">
            <w:pPr>
              <w:pStyle w:val="APA"/>
              <w:adjustRightInd w:val="0"/>
              <w:snapToGrid w:val="0"/>
              <w:spacing w:line="360" w:lineRule="auto"/>
              <w:ind w:firstLine="0"/>
              <w:contextualSpacing w:val="0"/>
              <w:jc w:val="center"/>
              <w:rPr>
                <w:rFonts w:ascii="Garamond" w:hAnsi="Garamond"/>
                <w:sz w:val="24"/>
                <w:szCs w:val="24"/>
                <w:lang w:val="en-AU"/>
              </w:rPr>
            </w:pPr>
            <w:r>
              <w:rPr>
                <w:rFonts w:ascii="Garamond" w:hAnsi="Garamond"/>
                <w:sz w:val="24"/>
                <w:szCs w:val="24"/>
                <w:lang w:val="en-AU"/>
              </w:rPr>
              <w:t>31 (27.9%)</w:t>
            </w:r>
          </w:p>
        </w:tc>
        <w:tc>
          <w:tcPr>
            <w:tcW w:w="1685" w:type="dxa"/>
            <w:tcBorders>
              <w:top w:val="nil"/>
              <w:bottom w:val="single" w:sz="4" w:space="0" w:color="000000" w:themeColor="text1"/>
            </w:tcBorders>
          </w:tcPr>
          <w:p w14:paraId="6B4B670D" w14:textId="32BC9C31" w:rsidR="00D223DA" w:rsidRPr="008F0DA2" w:rsidRDefault="00D223DA" w:rsidP="009F65F6">
            <w:pPr>
              <w:pStyle w:val="APA"/>
              <w:adjustRightInd w:val="0"/>
              <w:snapToGrid w:val="0"/>
              <w:spacing w:line="360" w:lineRule="auto"/>
              <w:ind w:firstLine="0"/>
              <w:contextualSpacing w:val="0"/>
              <w:jc w:val="center"/>
              <w:rPr>
                <w:rFonts w:ascii="Garamond" w:hAnsi="Garamond"/>
                <w:sz w:val="24"/>
                <w:szCs w:val="24"/>
                <w:lang w:val="en-AU"/>
              </w:rPr>
            </w:pPr>
            <w:r>
              <w:rPr>
                <w:rFonts w:ascii="Garamond" w:hAnsi="Garamond"/>
                <w:sz w:val="24"/>
                <w:szCs w:val="24"/>
                <w:lang w:val="en-AU"/>
              </w:rPr>
              <w:t>48 (43.2%)</w:t>
            </w:r>
          </w:p>
        </w:tc>
        <w:tc>
          <w:tcPr>
            <w:tcW w:w="1408" w:type="dxa"/>
            <w:tcBorders>
              <w:top w:val="nil"/>
              <w:bottom w:val="single" w:sz="4" w:space="0" w:color="000000" w:themeColor="text1"/>
            </w:tcBorders>
          </w:tcPr>
          <w:p w14:paraId="46BD5EAD" w14:textId="249C0946" w:rsidR="00D223DA" w:rsidRPr="008F0DA2" w:rsidRDefault="00D223DA" w:rsidP="009F65F6">
            <w:pPr>
              <w:pStyle w:val="APA"/>
              <w:adjustRightInd w:val="0"/>
              <w:snapToGrid w:val="0"/>
              <w:spacing w:line="360" w:lineRule="auto"/>
              <w:ind w:firstLine="0"/>
              <w:contextualSpacing w:val="0"/>
              <w:jc w:val="center"/>
              <w:rPr>
                <w:rFonts w:ascii="Garamond" w:hAnsi="Garamond"/>
                <w:sz w:val="24"/>
                <w:szCs w:val="24"/>
                <w:lang w:val="en-AU"/>
              </w:rPr>
            </w:pPr>
            <w:r>
              <w:rPr>
                <w:rFonts w:ascii="Garamond" w:hAnsi="Garamond"/>
                <w:sz w:val="24"/>
                <w:szCs w:val="24"/>
                <w:lang w:val="en-AU"/>
              </w:rPr>
              <w:t>32 (28.8%)</w:t>
            </w:r>
          </w:p>
        </w:tc>
      </w:tr>
    </w:tbl>
    <w:p w14:paraId="4749D7FC" w14:textId="77777777" w:rsidR="003B4EF4" w:rsidRDefault="003B4EF4" w:rsidP="00D76D48">
      <w:pPr>
        <w:pStyle w:val="APA"/>
        <w:adjustRightInd w:val="0"/>
        <w:snapToGrid w:val="0"/>
        <w:spacing w:line="360" w:lineRule="auto"/>
        <w:contextualSpacing w:val="0"/>
        <w:jc w:val="both"/>
        <w:rPr>
          <w:rFonts w:ascii="Garamond" w:eastAsia="MS Mincho" w:hAnsi="Garamond"/>
          <w:lang w:eastAsia="ja-JP"/>
        </w:rPr>
      </w:pPr>
    </w:p>
    <w:p w14:paraId="7A20B2A0" w14:textId="0A094E3D" w:rsidR="00F14593" w:rsidRPr="00F14593" w:rsidRDefault="00F14593" w:rsidP="00F14593">
      <w:pPr>
        <w:pStyle w:val="APA"/>
        <w:adjustRightInd w:val="0"/>
        <w:snapToGrid w:val="0"/>
        <w:spacing w:line="360" w:lineRule="auto"/>
        <w:ind w:firstLine="0"/>
        <w:contextualSpacing w:val="0"/>
        <w:jc w:val="both"/>
        <w:rPr>
          <w:rFonts w:ascii="Garamond" w:hAnsi="Garamond"/>
          <w:lang w:val="en-AU"/>
        </w:rPr>
      </w:pPr>
      <w:r>
        <w:rPr>
          <w:rFonts w:ascii="Garamond" w:hAnsi="Garamond"/>
          <w:lang w:val="en-AU"/>
        </w:rPr>
        <w:lastRenderedPageBreak/>
        <w:t>To check whether there was any association between</w:t>
      </w:r>
      <w:r w:rsidR="003F69C3">
        <w:rPr>
          <w:rFonts w:ascii="Garamond" w:hAnsi="Garamond"/>
          <w:lang w:val="en-AU"/>
        </w:rPr>
        <w:t>, on the one hand,</w:t>
      </w:r>
      <w:r>
        <w:rPr>
          <w:rFonts w:ascii="Garamond" w:hAnsi="Garamond"/>
          <w:lang w:val="en-AU"/>
        </w:rPr>
        <w:t xml:space="preserve"> people’s beliefs about which depiction is most like our world, and which depiction seems most like our world, and</w:t>
      </w:r>
      <w:r w:rsidR="003F69C3">
        <w:rPr>
          <w:rFonts w:ascii="Garamond" w:hAnsi="Garamond"/>
          <w:lang w:val="en-AU"/>
        </w:rPr>
        <w:t xml:space="preserve">, on the other hand, </w:t>
      </w:r>
      <w:r>
        <w:rPr>
          <w:rFonts w:ascii="Garamond" w:hAnsi="Garamond"/>
          <w:lang w:val="en-AU"/>
        </w:rPr>
        <w:t>valence</w:t>
      </w:r>
      <w:r w:rsidR="00BD0FC0">
        <w:rPr>
          <w:rFonts w:ascii="Garamond" w:hAnsi="Garamond"/>
          <w:lang w:val="en-AU"/>
        </w:rPr>
        <w:t xml:space="preserve">, </w:t>
      </w:r>
      <w:r>
        <w:rPr>
          <w:rFonts w:ascii="Garamond" w:hAnsi="Garamond"/>
          <w:lang w:val="en-AU"/>
        </w:rPr>
        <w:t xml:space="preserve">we ran separate chi-squared tests of homogeneity. The results of those tests revealed that there was </w:t>
      </w:r>
      <w:r>
        <w:rPr>
          <w:rFonts w:ascii="Garamond" w:hAnsi="Garamond"/>
          <w:i/>
          <w:iCs/>
          <w:lang w:val="en-AU"/>
        </w:rPr>
        <w:t>no</w:t>
      </w:r>
      <w:r>
        <w:rPr>
          <w:rFonts w:ascii="Garamond" w:hAnsi="Garamond"/>
          <w:lang w:val="en-AU"/>
        </w:rPr>
        <w:t xml:space="preserve"> significant association between valence and people’s reported belief </w:t>
      </w:r>
      <w:r>
        <w:rPr>
          <w:rFonts w:ascii="Garamond" w:eastAsia="MS Mincho" w:hAnsi="Garamond"/>
          <w:lang w:eastAsia="ja-JP"/>
        </w:rPr>
        <w:t>(</w:t>
      </w:r>
      <w:r w:rsidRPr="003B4BA0">
        <w:rPr>
          <w:rFonts w:ascii="Cambria Math" w:eastAsia="Garamond" w:hAnsi="Cambria Math" w:cs="Cambria Math"/>
        </w:rPr>
        <w:t>𝜒</w:t>
      </w:r>
      <w:r w:rsidRPr="00642AC8">
        <w:rPr>
          <w:rFonts w:ascii="Garamond" w:eastAsia="MS Mincho" w:hAnsi="Garamond"/>
          <w:vertAlign w:val="superscript"/>
          <w:lang w:eastAsia="ja-JP"/>
        </w:rPr>
        <w:t>2</w:t>
      </w:r>
      <w:r w:rsidRPr="00642AC8">
        <w:rPr>
          <w:rFonts w:ascii="Garamond" w:eastAsia="MS Mincho" w:hAnsi="Garamond"/>
          <w:lang w:eastAsia="ja-JP"/>
        </w:rPr>
        <w:t xml:space="preserve"> (</w:t>
      </w:r>
      <w:r>
        <w:rPr>
          <w:rFonts w:ascii="Garamond" w:eastAsia="MS Mincho" w:hAnsi="Garamond"/>
          <w:lang w:eastAsia="ja-JP"/>
        </w:rPr>
        <w:t>2</w:t>
      </w:r>
      <w:r w:rsidRPr="00642AC8">
        <w:rPr>
          <w:rFonts w:ascii="Garamond" w:eastAsia="MS Mincho" w:hAnsi="Garamond"/>
          <w:lang w:eastAsia="ja-JP"/>
        </w:rPr>
        <w:t xml:space="preserve">, </w:t>
      </w:r>
      <w:r w:rsidRPr="00642AC8">
        <w:rPr>
          <w:rFonts w:ascii="Garamond" w:eastAsia="MS Mincho" w:hAnsi="Garamond"/>
          <w:i/>
          <w:iCs/>
          <w:lang w:eastAsia="ja-JP"/>
        </w:rPr>
        <w:t>N</w:t>
      </w:r>
      <w:r w:rsidRPr="00642AC8">
        <w:rPr>
          <w:rFonts w:ascii="Garamond" w:eastAsia="MS Mincho" w:hAnsi="Garamond"/>
          <w:lang w:eastAsia="ja-JP"/>
        </w:rPr>
        <w:t xml:space="preserve"> = </w:t>
      </w:r>
      <w:r>
        <w:rPr>
          <w:rFonts w:ascii="Garamond" w:eastAsia="MS Mincho" w:hAnsi="Garamond"/>
          <w:lang w:eastAsia="ja-JP"/>
        </w:rPr>
        <w:t>225</w:t>
      </w:r>
      <w:r w:rsidRPr="00642AC8">
        <w:rPr>
          <w:rFonts w:ascii="Garamond" w:eastAsia="MS Mincho" w:hAnsi="Garamond"/>
          <w:lang w:eastAsia="ja-JP"/>
        </w:rPr>
        <w:t xml:space="preserve">) = </w:t>
      </w:r>
      <w:r w:rsidR="001C2479">
        <w:rPr>
          <w:rFonts w:ascii="Garamond" w:eastAsia="MS Mincho" w:hAnsi="Garamond"/>
          <w:lang w:eastAsia="ja-JP"/>
        </w:rPr>
        <w:t>.533</w:t>
      </w:r>
      <w:r w:rsidRPr="00642AC8">
        <w:rPr>
          <w:rFonts w:ascii="Garamond" w:eastAsia="MS Mincho" w:hAnsi="Garamond"/>
          <w:lang w:eastAsia="ja-JP"/>
        </w:rPr>
        <w:t xml:space="preserve">, </w:t>
      </w:r>
      <w:r w:rsidRPr="00642AC8">
        <w:rPr>
          <w:rFonts w:ascii="Garamond" w:eastAsia="MS Mincho" w:hAnsi="Garamond"/>
          <w:i/>
          <w:iCs/>
          <w:lang w:eastAsia="ja-JP"/>
        </w:rPr>
        <w:t>p</w:t>
      </w:r>
      <w:r w:rsidRPr="00642AC8">
        <w:rPr>
          <w:rFonts w:ascii="Garamond" w:eastAsia="MS Mincho" w:hAnsi="Garamond"/>
          <w:lang w:eastAsia="ja-JP"/>
        </w:rPr>
        <w:t xml:space="preserve"> </w:t>
      </w:r>
      <w:r>
        <w:rPr>
          <w:rFonts w:ascii="Garamond" w:eastAsia="MS Mincho" w:hAnsi="Garamond"/>
          <w:lang w:eastAsia="ja-JP"/>
        </w:rPr>
        <w:t>= .</w:t>
      </w:r>
      <w:r w:rsidR="001C2479">
        <w:rPr>
          <w:rFonts w:ascii="Garamond" w:eastAsia="MS Mincho" w:hAnsi="Garamond"/>
          <w:lang w:eastAsia="ja-JP"/>
        </w:rPr>
        <w:t>766</w:t>
      </w:r>
      <w:r>
        <w:rPr>
          <w:rFonts w:ascii="Garamond" w:eastAsia="MS Mincho" w:hAnsi="Garamond"/>
          <w:lang w:eastAsia="ja-JP"/>
        </w:rPr>
        <w:t>)</w:t>
      </w:r>
      <w:r>
        <w:rPr>
          <w:rFonts w:ascii="Garamond" w:hAnsi="Garamond"/>
          <w:lang w:val="en-AU"/>
        </w:rPr>
        <w:t xml:space="preserve"> or between valence and people’s</w:t>
      </w:r>
      <w:r w:rsidR="001C2479">
        <w:rPr>
          <w:rFonts w:ascii="Garamond" w:hAnsi="Garamond"/>
          <w:lang w:val="en-AU"/>
        </w:rPr>
        <w:t xml:space="preserve"> reported </w:t>
      </w:r>
      <w:r>
        <w:rPr>
          <w:rFonts w:ascii="Garamond" w:hAnsi="Garamond"/>
          <w:lang w:val="en-AU"/>
        </w:rPr>
        <w:t xml:space="preserve">seeming </w:t>
      </w:r>
      <w:r>
        <w:rPr>
          <w:rFonts w:ascii="Garamond" w:eastAsia="MS Mincho" w:hAnsi="Garamond"/>
          <w:lang w:eastAsia="ja-JP"/>
        </w:rPr>
        <w:t>(</w:t>
      </w:r>
      <w:r w:rsidRPr="003B4BA0">
        <w:rPr>
          <w:rFonts w:ascii="Cambria Math" w:eastAsia="Garamond" w:hAnsi="Cambria Math" w:cs="Cambria Math"/>
        </w:rPr>
        <w:t>𝜒</w:t>
      </w:r>
      <w:r w:rsidRPr="00642AC8">
        <w:rPr>
          <w:rFonts w:ascii="Garamond" w:eastAsia="MS Mincho" w:hAnsi="Garamond"/>
          <w:vertAlign w:val="superscript"/>
          <w:lang w:eastAsia="ja-JP"/>
        </w:rPr>
        <w:t>2</w:t>
      </w:r>
      <w:r w:rsidRPr="00642AC8">
        <w:rPr>
          <w:rFonts w:ascii="Garamond" w:eastAsia="MS Mincho" w:hAnsi="Garamond"/>
          <w:lang w:eastAsia="ja-JP"/>
        </w:rPr>
        <w:t xml:space="preserve"> (</w:t>
      </w:r>
      <w:r>
        <w:rPr>
          <w:rFonts w:ascii="Garamond" w:eastAsia="MS Mincho" w:hAnsi="Garamond"/>
          <w:lang w:eastAsia="ja-JP"/>
        </w:rPr>
        <w:t>2</w:t>
      </w:r>
      <w:r w:rsidRPr="00642AC8">
        <w:rPr>
          <w:rFonts w:ascii="Garamond" w:eastAsia="MS Mincho" w:hAnsi="Garamond"/>
          <w:lang w:eastAsia="ja-JP"/>
        </w:rPr>
        <w:t xml:space="preserve">, </w:t>
      </w:r>
      <w:r w:rsidRPr="00642AC8">
        <w:rPr>
          <w:rFonts w:ascii="Garamond" w:eastAsia="MS Mincho" w:hAnsi="Garamond"/>
          <w:i/>
          <w:iCs/>
          <w:lang w:eastAsia="ja-JP"/>
        </w:rPr>
        <w:t>N</w:t>
      </w:r>
      <w:r w:rsidRPr="00642AC8">
        <w:rPr>
          <w:rFonts w:ascii="Garamond" w:eastAsia="MS Mincho" w:hAnsi="Garamond"/>
          <w:lang w:eastAsia="ja-JP"/>
        </w:rPr>
        <w:t xml:space="preserve"> = </w:t>
      </w:r>
      <w:r>
        <w:rPr>
          <w:rFonts w:ascii="Garamond" w:eastAsia="MS Mincho" w:hAnsi="Garamond"/>
          <w:lang w:eastAsia="ja-JP"/>
        </w:rPr>
        <w:t>225</w:t>
      </w:r>
      <w:r w:rsidRPr="00642AC8">
        <w:rPr>
          <w:rFonts w:ascii="Garamond" w:eastAsia="MS Mincho" w:hAnsi="Garamond"/>
          <w:lang w:eastAsia="ja-JP"/>
        </w:rPr>
        <w:t xml:space="preserve">) = </w:t>
      </w:r>
      <w:r w:rsidR="001C2479">
        <w:rPr>
          <w:rFonts w:ascii="Garamond" w:eastAsia="MS Mincho" w:hAnsi="Garamond"/>
          <w:lang w:eastAsia="ja-JP"/>
        </w:rPr>
        <w:t>.389</w:t>
      </w:r>
      <w:r w:rsidRPr="00642AC8">
        <w:rPr>
          <w:rFonts w:ascii="Garamond" w:eastAsia="MS Mincho" w:hAnsi="Garamond"/>
          <w:lang w:eastAsia="ja-JP"/>
        </w:rPr>
        <w:t xml:space="preserve">, </w:t>
      </w:r>
      <w:r w:rsidRPr="00642AC8">
        <w:rPr>
          <w:rFonts w:ascii="Garamond" w:eastAsia="MS Mincho" w:hAnsi="Garamond"/>
          <w:i/>
          <w:iCs/>
          <w:lang w:eastAsia="ja-JP"/>
        </w:rPr>
        <w:t>p</w:t>
      </w:r>
      <w:r w:rsidRPr="00642AC8">
        <w:rPr>
          <w:rFonts w:ascii="Garamond" w:eastAsia="MS Mincho" w:hAnsi="Garamond"/>
          <w:lang w:eastAsia="ja-JP"/>
        </w:rPr>
        <w:t xml:space="preserve"> </w:t>
      </w:r>
      <w:r>
        <w:rPr>
          <w:rFonts w:ascii="Garamond" w:eastAsia="MS Mincho" w:hAnsi="Garamond"/>
          <w:lang w:eastAsia="ja-JP"/>
        </w:rPr>
        <w:t>= .</w:t>
      </w:r>
      <w:r w:rsidR="001C2479">
        <w:rPr>
          <w:rFonts w:ascii="Garamond" w:eastAsia="MS Mincho" w:hAnsi="Garamond"/>
          <w:lang w:eastAsia="ja-JP"/>
        </w:rPr>
        <w:t>823</w:t>
      </w:r>
      <w:r>
        <w:rPr>
          <w:rFonts w:ascii="Garamond" w:eastAsia="MS Mincho" w:hAnsi="Garamond"/>
          <w:lang w:eastAsia="ja-JP"/>
        </w:rPr>
        <w:t>)</w:t>
      </w:r>
      <w:r>
        <w:rPr>
          <w:rFonts w:ascii="Garamond" w:hAnsi="Garamond"/>
          <w:lang w:val="en-AU"/>
        </w:rPr>
        <w:t xml:space="preserve">. </w:t>
      </w:r>
    </w:p>
    <w:p w14:paraId="2B8FF6A0" w14:textId="77777777" w:rsidR="00524382" w:rsidRDefault="00524382" w:rsidP="00524382">
      <w:pPr>
        <w:pStyle w:val="APA"/>
        <w:adjustRightInd w:val="0"/>
        <w:snapToGrid w:val="0"/>
        <w:spacing w:line="360" w:lineRule="auto"/>
        <w:ind w:firstLine="0"/>
        <w:contextualSpacing w:val="0"/>
        <w:jc w:val="both"/>
        <w:rPr>
          <w:rFonts w:ascii="Garamond" w:eastAsia="MS Mincho" w:hAnsi="Garamond"/>
          <w:lang w:val="en-AU" w:eastAsia="ja-JP"/>
        </w:rPr>
      </w:pPr>
    </w:p>
    <w:p w14:paraId="374ADC9B" w14:textId="3300CF68" w:rsidR="00CB02A5" w:rsidRPr="00CD3DF3" w:rsidRDefault="001C2479" w:rsidP="00F227E5">
      <w:pPr>
        <w:pStyle w:val="APA"/>
        <w:adjustRightInd w:val="0"/>
        <w:snapToGrid w:val="0"/>
        <w:spacing w:line="360" w:lineRule="auto"/>
        <w:ind w:firstLine="0"/>
        <w:contextualSpacing w:val="0"/>
        <w:jc w:val="both"/>
        <w:rPr>
          <w:rFonts w:ascii="Garamond" w:eastAsia="MS Mincho" w:hAnsi="Garamond"/>
          <w:lang w:eastAsia="ja-JP"/>
        </w:rPr>
      </w:pPr>
      <w:r>
        <w:rPr>
          <w:rFonts w:ascii="Garamond" w:eastAsia="MS Mincho" w:hAnsi="Garamond"/>
          <w:lang w:val="en-AU" w:eastAsia="ja-JP"/>
        </w:rPr>
        <w:t>Finally</w:t>
      </w:r>
      <w:r>
        <w:rPr>
          <w:rFonts w:ascii="Garamond" w:eastAsia="MS Mincho" w:hAnsi="Garamond"/>
          <w:lang w:eastAsia="ja-JP"/>
        </w:rPr>
        <w:t>, we ran separate chi-squared tests of independence to test for an association between</w:t>
      </w:r>
      <w:r w:rsidR="003F69C3">
        <w:rPr>
          <w:rFonts w:ascii="Garamond" w:eastAsia="MS Mincho" w:hAnsi="Garamond"/>
          <w:lang w:eastAsia="ja-JP"/>
        </w:rPr>
        <w:t>, on the one hand,</w:t>
      </w:r>
      <w:r>
        <w:rPr>
          <w:rFonts w:ascii="Garamond" w:eastAsia="MS Mincho" w:hAnsi="Garamond"/>
          <w:lang w:eastAsia="ja-JP"/>
        </w:rPr>
        <w:t xml:space="preserve"> people’s beliefs about whether the world is most like the moving time, moving ego, or static time depiction, and whether the world seems to be one in which time moves, the ego </w:t>
      </w:r>
      <w:r w:rsidRPr="001A7D00">
        <w:rPr>
          <w:rFonts w:ascii="Garamond" w:eastAsia="MS Mincho" w:hAnsi="Garamond"/>
          <w:lang w:eastAsia="ja-JP"/>
        </w:rPr>
        <w:t>moves, or time is static, and</w:t>
      </w:r>
      <w:r w:rsidR="003F69C3" w:rsidRPr="001A7D00">
        <w:rPr>
          <w:rFonts w:ascii="Garamond" w:eastAsia="MS Mincho" w:hAnsi="Garamond"/>
          <w:lang w:eastAsia="ja-JP"/>
        </w:rPr>
        <w:t>, on the other hand,</w:t>
      </w:r>
      <w:r w:rsidRPr="001A7D00">
        <w:rPr>
          <w:rFonts w:ascii="Garamond" w:eastAsia="MS Mincho" w:hAnsi="Garamond"/>
          <w:lang w:eastAsia="ja-JP"/>
        </w:rPr>
        <w:t xml:space="preserve"> their near-biased and future-biased preferences. There was </w:t>
      </w:r>
      <w:r w:rsidRPr="001A7D00">
        <w:rPr>
          <w:rFonts w:ascii="Garamond" w:eastAsia="MS Mincho" w:hAnsi="Garamond"/>
          <w:i/>
          <w:iCs/>
          <w:lang w:eastAsia="ja-JP"/>
        </w:rPr>
        <w:t>no</w:t>
      </w:r>
      <w:r w:rsidRPr="001A7D00">
        <w:rPr>
          <w:rFonts w:ascii="Garamond" w:eastAsia="MS Mincho" w:hAnsi="Garamond"/>
          <w:lang w:eastAsia="ja-JP"/>
        </w:rPr>
        <w:t xml:space="preserve"> </w:t>
      </w:r>
      <w:r w:rsidR="001A7D00" w:rsidRPr="001A7D00">
        <w:rPr>
          <w:rFonts w:ascii="Garamond" w:eastAsia="MS Mincho" w:hAnsi="Garamond"/>
          <w:lang w:eastAsia="ja-JP"/>
        </w:rPr>
        <w:t xml:space="preserve">significant </w:t>
      </w:r>
      <w:r w:rsidRPr="001A7D00">
        <w:rPr>
          <w:rFonts w:ascii="Garamond" w:eastAsia="MS Mincho" w:hAnsi="Garamond"/>
          <w:lang w:eastAsia="ja-JP"/>
        </w:rPr>
        <w:t>association between participants</w:t>
      </w:r>
      <w:r w:rsidR="00177279">
        <w:rPr>
          <w:rFonts w:ascii="Garamond" w:eastAsia="MS Mincho" w:hAnsi="Garamond"/>
          <w:lang w:eastAsia="ja-JP"/>
        </w:rPr>
        <w:t>’</w:t>
      </w:r>
      <w:r w:rsidRPr="001A7D00">
        <w:rPr>
          <w:rFonts w:ascii="Garamond" w:eastAsia="MS Mincho" w:hAnsi="Garamond"/>
          <w:lang w:eastAsia="ja-JP"/>
        </w:rPr>
        <w:t xml:space="preserve"> reported beliefs and their near-biased preferences</w:t>
      </w:r>
      <w:r w:rsidR="0000629C" w:rsidRPr="001A7D00">
        <w:rPr>
          <w:rFonts w:ascii="Garamond" w:eastAsia="MS Mincho" w:hAnsi="Garamond"/>
          <w:lang w:eastAsia="ja-JP"/>
        </w:rPr>
        <w:t xml:space="preserve"> (</w:t>
      </w:r>
      <w:r w:rsidR="0000629C" w:rsidRPr="001A7D00">
        <w:rPr>
          <w:rFonts w:ascii="Cambria Math" w:eastAsia="Garamond" w:hAnsi="Cambria Math" w:cs="Cambria Math"/>
        </w:rPr>
        <w:t>𝜒</w:t>
      </w:r>
      <w:r w:rsidR="0000629C" w:rsidRPr="001A7D00">
        <w:rPr>
          <w:rFonts w:ascii="Garamond" w:eastAsia="MS Mincho" w:hAnsi="Garamond"/>
          <w:vertAlign w:val="superscript"/>
          <w:lang w:eastAsia="ja-JP"/>
        </w:rPr>
        <w:t>2</w:t>
      </w:r>
      <w:r w:rsidR="0000629C" w:rsidRPr="001A7D00">
        <w:rPr>
          <w:rFonts w:ascii="Garamond" w:eastAsia="MS Mincho" w:hAnsi="Garamond"/>
          <w:lang w:eastAsia="ja-JP"/>
        </w:rPr>
        <w:t xml:space="preserve"> (4, </w:t>
      </w:r>
      <w:r w:rsidR="0000629C" w:rsidRPr="001A7D00">
        <w:rPr>
          <w:rFonts w:ascii="Garamond" w:eastAsia="MS Mincho" w:hAnsi="Garamond"/>
          <w:i/>
          <w:iCs/>
          <w:lang w:eastAsia="ja-JP"/>
        </w:rPr>
        <w:t>N</w:t>
      </w:r>
      <w:r w:rsidR="0000629C" w:rsidRPr="001A7D00">
        <w:rPr>
          <w:rFonts w:ascii="Garamond" w:eastAsia="MS Mincho" w:hAnsi="Garamond"/>
          <w:lang w:eastAsia="ja-JP"/>
        </w:rPr>
        <w:t xml:space="preserve"> = 225) = 5.358, </w:t>
      </w:r>
      <w:r w:rsidR="0000629C" w:rsidRPr="001A7D00">
        <w:rPr>
          <w:rFonts w:ascii="Garamond" w:eastAsia="MS Mincho" w:hAnsi="Garamond"/>
          <w:i/>
          <w:iCs/>
          <w:lang w:eastAsia="ja-JP"/>
        </w:rPr>
        <w:t>p</w:t>
      </w:r>
      <w:r w:rsidR="0000629C" w:rsidRPr="001A7D00">
        <w:rPr>
          <w:rFonts w:ascii="Garamond" w:eastAsia="MS Mincho" w:hAnsi="Garamond"/>
          <w:lang w:eastAsia="ja-JP"/>
        </w:rPr>
        <w:t xml:space="preserve"> = .252)</w:t>
      </w:r>
      <w:r w:rsidRPr="001A7D00">
        <w:rPr>
          <w:rFonts w:ascii="Garamond" w:eastAsia="MS Mincho" w:hAnsi="Garamond"/>
          <w:lang w:eastAsia="ja-JP"/>
        </w:rPr>
        <w:t xml:space="preserve"> or their future-biased preferences</w:t>
      </w:r>
      <w:r w:rsidR="0000629C" w:rsidRPr="001A7D00">
        <w:rPr>
          <w:rFonts w:ascii="Garamond" w:eastAsia="MS Mincho" w:hAnsi="Garamond"/>
          <w:lang w:eastAsia="ja-JP"/>
        </w:rPr>
        <w:t xml:space="preserve"> (</w:t>
      </w:r>
      <w:r w:rsidR="0000629C" w:rsidRPr="001A7D00">
        <w:rPr>
          <w:rFonts w:ascii="Cambria Math" w:eastAsia="Garamond" w:hAnsi="Cambria Math" w:cs="Cambria Math"/>
        </w:rPr>
        <w:t>𝜒</w:t>
      </w:r>
      <w:r w:rsidR="0000629C" w:rsidRPr="001A7D00">
        <w:rPr>
          <w:rFonts w:ascii="Garamond" w:eastAsia="MS Mincho" w:hAnsi="Garamond"/>
          <w:vertAlign w:val="superscript"/>
          <w:lang w:eastAsia="ja-JP"/>
        </w:rPr>
        <w:t>2</w:t>
      </w:r>
      <w:r w:rsidR="0000629C" w:rsidRPr="001A7D00">
        <w:rPr>
          <w:rFonts w:ascii="Garamond" w:eastAsia="MS Mincho" w:hAnsi="Garamond"/>
          <w:lang w:eastAsia="ja-JP"/>
        </w:rPr>
        <w:t xml:space="preserve"> (4, </w:t>
      </w:r>
      <w:r w:rsidR="0000629C" w:rsidRPr="001A7D00">
        <w:rPr>
          <w:rFonts w:ascii="Garamond" w:eastAsia="MS Mincho" w:hAnsi="Garamond"/>
          <w:i/>
          <w:iCs/>
          <w:lang w:eastAsia="ja-JP"/>
        </w:rPr>
        <w:t>N</w:t>
      </w:r>
      <w:r w:rsidR="0000629C" w:rsidRPr="001A7D00">
        <w:rPr>
          <w:rFonts w:ascii="Garamond" w:eastAsia="MS Mincho" w:hAnsi="Garamond"/>
          <w:lang w:eastAsia="ja-JP"/>
        </w:rPr>
        <w:t xml:space="preserve"> = 225) = 3.273, </w:t>
      </w:r>
      <w:r w:rsidR="0000629C" w:rsidRPr="001A7D00">
        <w:rPr>
          <w:rFonts w:ascii="Garamond" w:eastAsia="MS Mincho" w:hAnsi="Garamond"/>
          <w:i/>
          <w:iCs/>
          <w:lang w:eastAsia="ja-JP"/>
        </w:rPr>
        <w:t>p</w:t>
      </w:r>
      <w:r w:rsidR="0000629C" w:rsidRPr="001A7D00">
        <w:rPr>
          <w:rFonts w:ascii="Garamond" w:eastAsia="MS Mincho" w:hAnsi="Garamond"/>
          <w:lang w:eastAsia="ja-JP"/>
        </w:rPr>
        <w:t xml:space="preserve"> = .513)</w:t>
      </w:r>
      <w:r w:rsidRPr="001A7D00">
        <w:rPr>
          <w:rFonts w:ascii="Garamond" w:eastAsia="MS Mincho" w:hAnsi="Garamond"/>
          <w:lang w:eastAsia="ja-JP"/>
        </w:rPr>
        <w:t xml:space="preserve">. There was also </w:t>
      </w:r>
      <w:r w:rsidRPr="001A7D00">
        <w:rPr>
          <w:rFonts w:ascii="Garamond" w:eastAsia="MS Mincho" w:hAnsi="Garamond"/>
          <w:i/>
          <w:iCs/>
          <w:lang w:eastAsia="ja-JP"/>
        </w:rPr>
        <w:t>no</w:t>
      </w:r>
      <w:r w:rsidRPr="001A7D00">
        <w:rPr>
          <w:rFonts w:ascii="Garamond" w:eastAsia="MS Mincho" w:hAnsi="Garamond"/>
          <w:lang w:eastAsia="ja-JP"/>
        </w:rPr>
        <w:t xml:space="preserve"> </w:t>
      </w:r>
      <w:r w:rsidR="001A7D00" w:rsidRPr="001A7D00">
        <w:rPr>
          <w:rFonts w:ascii="Garamond" w:eastAsia="MS Mincho" w:hAnsi="Garamond"/>
          <w:lang w:eastAsia="ja-JP"/>
        </w:rPr>
        <w:t xml:space="preserve">significant </w:t>
      </w:r>
      <w:r w:rsidRPr="001A7D00">
        <w:rPr>
          <w:rFonts w:ascii="Garamond" w:eastAsia="MS Mincho" w:hAnsi="Garamond"/>
          <w:lang w:eastAsia="ja-JP"/>
        </w:rPr>
        <w:t>association between participants</w:t>
      </w:r>
      <w:r w:rsidR="00177279">
        <w:rPr>
          <w:rFonts w:ascii="Garamond" w:eastAsia="MS Mincho" w:hAnsi="Garamond"/>
          <w:lang w:eastAsia="ja-JP"/>
        </w:rPr>
        <w:t>’</w:t>
      </w:r>
      <w:r w:rsidRPr="001A7D00">
        <w:rPr>
          <w:rFonts w:ascii="Garamond" w:eastAsia="MS Mincho" w:hAnsi="Garamond"/>
          <w:lang w:eastAsia="ja-JP"/>
        </w:rPr>
        <w:t xml:space="preserve"> report</w:t>
      </w:r>
      <w:r w:rsidR="003F69C3" w:rsidRPr="001A7D00">
        <w:rPr>
          <w:rFonts w:ascii="Garamond" w:eastAsia="MS Mincho" w:hAnsi="Garamond"/>
          <w:lang w:eastAsia="ja-JP"/>
        </w:rPr>
        <w:t>s about how the world seems</w:t>
      </w:r>
      <w:r>
        <w:rPr>
          <w:rFonts w:ascii="Garamond" w:eastAsia="MS Mincho" w:hAnsi="Garamond"/>
          <w:lang w:eastAsia="ja-JP"/>
        </w:rPr>
        <w:t xml:space="preserve"> and their near-biased</w:t>
      </w:r>
      <w:r w:rsidR="0000629C">
        <w:rPr>
          <w:rFonts w:ascii="Garamond" w:eastAsia="MS Mincho" w:hAnsi="Garamond"/>
          <w:lang w:eastAsia="ja-JP"/>
        </w:rPr>
        <w:t xml:space="preserve"> (</w:t>
      </w:r>
      <w:r w:rsidR="0000629C" w:rsidRPr="003B4BA0">
        <w:rPr>
          <w:rFonts w:ascii="Cambria Math" w:eastAsia="Garamond" w:hAnsi="Cambria Math" w:cs="Cambria Math"/>
        </w:rPr>
        <w:t>𝜒</w:t>
      </w:r>
      <w:r w:rsidR="0000629C" w:rsidRPr="00642AC8">
        <w:rPr>
          <w:rFonts w:ascii="Garamond" w:eastAsia="MS Mincho" w:hAnsi="Garamond"/>
          <w:vertAlign w:val="superscript"/>
          <w:lang w:eastAsia="ja-JP"/>
        </w:rPr>
        <w:t>2</w:t>
      </w:r>
      <w:r w:rsidR="0000629C" w:rsidRPr="00642AC8">
        <w:rPr>
          <w:rFonts w:ascii="Garamond" w:eastAsia="MS Mincho" w:hAnsi="Garamond"/>
          <w:lang w:eastAsia="ja-JP"/>
        </w:rPr>
        <w:t xml:space="preserve"> (</w:t>
      </w:r>
      <w:r w:rsidR="0000629C">
        <w:rPr>
          <w:rFonts w:ascii="Garamond" w:eastAsia="MS Mincho" w:hAnsi="Garamond"/>
          <w:lang w:eastAsia="ja-JP"/>
        </w:rPr>
        <w:t>4</w:t>
      </w:r>
      <w:r w:rsidR="0000629C" w:rsidRPr="00642AC8">
        <w:rPr>
          <w:rFonts w:ascii="Garamond" w:eastAsia="MS Mincho" w:hAnsi="Garamond"/>
          <w:lang w:eastAsia="ja-JP"/>
        </w:rPr>
        <w:t xml:space="preserve">, </w:t>
      </w:r>
      <w:r w:rsidR="0000629C" w:rsidRPr="00642AC8">
        <w:rPr>
          <w:rFonts w:ascii="Garamond" w:eastAsia="MS Mincho" w:hAnsi="Garamond"/>
          <w:i/>
          <w:iCs/>
          <w:lang w:eastAsia="ja-JP"/>
        </w:rPr>
        <w:t>N</w:t>
      </w:r>
      <w:r w:rsidR="0000629C" w:rsidRPr="00642AC8">
        <w:rPr>
          <w:rFonts w:ascii="Garamond" w:eastAsia="MS Mincho" w:hAnsi="Garamond"/>
          <w:lang w:eastAsia="ja-JP"/>
        </w:rPr>
        <w:t xml:space="preserve"> = </w:t>
      </w:r>
      <w:r w:rsidR="0000629C">
        <w:rPr>
          <w:rFonts w:ascii="Garamond" w:eastAsia="MS Mincho" w:hAnsi="Garamond"/>
          <w:lang w:eastAsia="ja-JP"/>
        </w:rPr>
        <w:t>225</w:t>
      </w:r>
      <w:r w:rsidR="0000629C" w:rsidRPr="00642AC8">
        <w:rPr>
          <w:rFonts w:ascii="Garamond" w:eastAsia="MS Mincho" w:hAnsi="Garamond"/>
          <w:lang w:eastAsia="ja-JP"/>
        </w:rPr>
        <w:t xml:space="preserve">) = </w:t>
      </w:r>
      <w:r w:rsidR="0000629C">
        <w:rPr>
          <w:rFonts w:ascii="Garamond" w:eastAsia="MS Mincho" w:hAnsi="Garamond"/>
          <w:lang w:eastAsia="ja-JP"/>
        </w:rPr>
        <w:t>3.802</w:t>
      </w:r>
      <w:r w:rsidR="0000629C" w:rsidRPr="00642AC8">
        <w:rPr>
          <w:rFonts w:ascii="Garamond" w:eastAsia="MS Mincho" w:hAnsi="Garamond"/>
          <w:lang w:eastAsia="ja-JP"/>
        </w:rPr>
        <w:t xml:space="preserve">, </w:t>
      </w:r>
      <w:r w:rsidR="0000629C" w:rsidRPr="00642AC8">
        <w:rPr>
          <w:rFonts w:ascii="Garamond" w:eastAsia="MS Mincho" w:hAnsi="Garamond"/>
          <w:i/>
          <w:iCs/>
          <w:lang w:eastAsia="ja-JP"/>
        </w:rPr>
        <w:t>p</w:t>
      </w:r>
      <w:r w:rsidR="0000629C" w:rsidRPr="00642AC8">
        <w:rPr>
          <w:rFonts w:ascii="Garamond" w:eastAsia="MS Mincho" w:hAnsi="Garamond"/>
          <w:lang w:eastAsia="ja-JP"/>
        </w:rPr>
        <w:t xml:space="preserve"> </w:t>
      </w:r>
      <w:r w:rsidR="0000629C">
        <w:rPr>
          <w:rFonts w:ascii="Garamond" w:eastAsia="MS Mincho" w:hAnsi="Garamond"/>
          <w:lang w:eastAsia="ja-JP"/>
        </w:rPr>
        <w:t>= .434)</w:t>
      </w:r>
      <w:r>
        <w:rPr>
          <w:rFonts w:ascii="Garamond" w:eastAsia="MS Mincho" w:hAnsi="Garamond"/>
          <w:lang w:eastAsia="ja-JP"/>
        </w:rPr>
        <w:t xml:space="preserve"> or their future-biased preferences</w:t>
      </w:r>
      <w:r w:rsidR="0000629C">
        <w:rPr>
          <w:rFonts w:ascii="Garamond" w:eastAsia="MS Mincho" w:hAnsi="Garamond"/>
          <w:lang w:eastAsia="ja-JP"/>
        </w:rPr>
        <w:t xml:space="preserve"> (</w:t>
      </w:r>
      <w:r w:rsidR="0000629C" w:rsidRPr="003B4BA0">
        <w:rPr>
          <w:rFonts w:ascii="Cambria Math" w:eastAsia="Garamond" w:hAnsi="Cambria Math" w:cs="Cambria Math"/>
        </w:rPr>
        <w:t>𝜒</w:t>
      </w:r>
      <w:r w:rsidR="0000629C" w:rsidRPr="00642AC8">
        <w:rPr>
          <w:rFonts w:ascii="Garamond" w:eastAsia="MS Mincho" w:hAnsi="Garamond"/>
          <w:vertAlign w:val="superscript"/>
          <w:lang w:eastAsia="ja-JP"/>
        </w:rPr>
        <w:t>2</w:t>
      </w:r>
      <w:r w:rsidR="0000629C" w:rsidRPr="00642AC8">
        <w:rPr>
          <w:rFonts w:ascii="Garamond" w:eastAsia="MS Mincho" w:hAnsi="Garamond"/>
          <w:lang w:eastAsia="ja-JP"/>
        </w:rPr>
        <w:t xml:space="preserve"> (</w:t>
      </w:r>
      <w:r w:rsidR="0000629C">
        <w:rPr>
          <w:rFonts w:ascii="Garamond" w:eastAsia="MS Mincho" w:hAnsi="Garamond"/>
          <w:lang w:eastAsia="ja-JP"/>
        </w:rPr>
        <w:t>4</w:t>
      </w:r>
      <w:r w:rsidR="0000629C" w:rsidRPr="00642AC8">
        <w:rPr>
          <w:rFonts w:ascii="Garamond" w:eastAsia="MS Mincho" w:hAnsi="Garamond"/>
          <w:lang w:eastAsia="ja-JP"/>
        </w:rPr>
        <w:t xml:space="preserve">, </w:t>
      </w:r>
      <w:r w:rsidR="0000629C" w:rsidRPr="00642AC8">
        <w:rPr>
          <w:rFonts w:ascii="Garamond" w:eastAsia="MS Mincho" w:hAnsi="Garamond"/>
          <w:i/>
          <w:iCs/>
          <w:lang w:eastAsia="ja-JP"/>
        </w:rPr>
        <w:t>N</w:t>
      </w:r>
      <w:r w:rsidR="0000629C" w:rsidRPr="00642AC8">
        <w:rPr>
          <w:rFonts w:ascii="Garamond" w:eastAsia="MS Mincho" w:hAnsi="Garamond"/>
          <w:lang w:eastAsia="ja-JP"/>
        </w:rPr>
        <w:t xml:space="preserve"> = </w:t>
      </w:r>
      <w:r w:rsidR="0000629C">
        <w:rPr>
          <w:rFonts w:ascii="Garamond" w:eastAsia="MS Mincho" w:hAnsi="Garamond"/>
          <w:lang w:eastAsia="ja-JP"/>
        </w:rPr>
        <w:t>225</w:t>
      </w:r>
      <w:r w:rsidR="0000629C" w:rsidRPr="00642AC8">
        <w:rPr>
          <w:rFonts w:ascii="Garamond" w:eastAsia="MS Mincho" w:hAnsi="Garamond"/>
          <w:lang w:eastAsia="ja-JP"/>
        </w:rPr>
        <w:t xml:space="preserve">) = </w:t>
      </w:r>
      <w:r w:rsidR="0000629C">
        <w:rPr>
          <w:rFonts w:ascii="Garamond" w:eastAsia="MS Mincho" w:hAnsi="Garamond"/>
          <w:lang w:eastAsia="ja-JP"/>
        </w:rPr>
        <w:t>6.954</w:t>
      </w:r>
      <w:r w:rsidR="0000629C" w:rsidRPr="00642AC8">
        <w:rPr>
          <w:rFonts w:ascii="Garamond" w:eastAsia="MS Mincho" w:hAnsi="Garamond"/>
          <w:lang w:eastAsia="ja-JP"/>
        </w:rPr>
        <w:t xml:space="preserve">, </w:t>
      </w:r>
      <w:r w:rsidR="0000629C" w:rsidRPr="00642AC8">
        <w:rPr>
          <w:rFonts w:ascii="Garamond" w:eastAsia="MS Mincho" w:hAnsi="Garamond"/>
          <w:i/>
          <w:iCs/>
          <w:lang w:eastAsia="ja-JP"/>
        </w:rPr>
        <w:t>p</w:t>
      </w:r>
      <w:r w:rsidR="0000629C" w:rsidRPr="00642AC8">
        <w:rPr>
          <w:rFonts w:ascii="Garamond" w:eastAsia="MS Mincho" w:hAnsi="Garamond"/>
          <w:lang w:eastAsia="ja-JP"/>
        </w:rPr>
        <w:t xml:space="preserve"> </w:t>
      </w:r>
      <w:r w:rsidR="0000629C">
        <w:rPr>
          <w:rFonts w:ascii="Garamond" w:eastAsia="MS Mincho" w:hAnsi="Garamond"/>
          <w:lang w:eastAsia="ja-JP"/>
        </w:rPr>
        <w:t>= .138)</w:t>
      </w:r>
      <w:r>
        <w:rPr>
          <w:rFonts w:ascii="Garamond" w:eastAsia="MS Mincho" w:hAnsi="Garamond"/>
          <w:lang w:eastAsia="ja-JP"/>
        </w:rPr>
        <w:t>. Thus, we found no evidence in support of the moving time or moving ego belief hypotheses, nor the moving time or moving ego phenomenology hypothes</w:t>
      </w:r>
      <w:r w:rsidR="00177279">
        <w:rPr>
          <w:rFonts w:ascii="Garamond" w:eastAsia="MS Mincho" w:hAnsi="Garamond"/>
          <w:lang w:eastAsia="ja-JP"/>
        </w:rPr>
        <w:t>es</w:t>
      </w:r>
      <w:r>
        <w:rPr>
          <w:rFonts w:ascii="Garamond" w:eastAsia="MS Mincho" w:hAnsi="Garamond"/>
          <w:lang w:eastAsia="ja-JP"/>
        </w:rPr>
        <w:t>.</w:t>
      </w:r>
      <w:r w:rsidR="0000629C">
        <w:rPr>
          <w:rStyle w:val="FootnoteReference"/>
          <w:rFonts w:ascii="Garamond" w:eastAsia="MS Mincho" w:hAnsi="Garamond"/>
          <w:lang w:eastAsia="ja-JP"/>
        </w:rPr>
        <w:footnoteReference w:id="22"/>
      </w:r>
      <w:r>
        <w:rPr>
          <w:rFonts w:ascii="Garamond" w:eastAsia="MS Mincho" w:hAnsi="Garamond"/>
          <w:lang w:eastAsia="ja-JP"/>
        </w:rPr>
        <w:t xml:space="preserve"> </w:t>
      </w:r>
    </w:p>
    <w:p w14:paraId="011A5C0E" w14:textId="77777777" w:rsidR="0049363D" w:rsidRPr="008F0DA2" w:rsidRDefault="0049363D" w:rsidP="008F0DA2">
      <w:pPr>
        <w:pStyle w:val="APA"/>
        <w:adjustRightInd w:val="0"/>
        <w:snapToGrid w:val="0"/>
        <w:spacing w:line="360" w:lineRule="auto"/>
        <w:contextualSpacing w:val="0"/>
        <w:jc w:val="both"/>
        <w:rPr>
          <w:rFonts w:ascii="Garamond" w:hAnsi="Garamond"/>
          <w:lang w:val="en-AU"/>
        </w:rPr>
      </w:pPr>
    </w:p>
    <w:p w14:paraId="6B4A3BC8" w14:textId="77777777" w:rsidR="0049363D" w:rsidRPr="008F0DA2" w:rsidRDefault="0049363D" w:rsidP="008F0DA2">
      <w:pPr>
        <w:pStyle w:val="APALevel2"/>
        <w:adjustRightInd w:val="0"/>
        <w:snapToGrid w:val="0"/>
        <w:spacing w:line="360" w:lineRule="auto"/>
        <w:contextualSpacing w:val="0"/>
        <w:jc w:val="both"/>
        <w:rPr>
          <w:rFonts w:ascii="Garamond" w:hAnsi="Garamond"/>
          <w:lang w:val="en-AU"/>
        </w:rPr>
      </w:pPr>
      <w:r w:rsidRPr="008F0DA2">
        <w:rPr>
          <w:rFonts w:ascii="Garamond" w:hAnsi="Garamond"/>
          <w:lang w:val="en-AU"/>
        </w:rPr>
        <w:t>Experiment 2</w:t>
      </w:r>
    </w:p>
    <w:p w14:paraId="69A1FCF4" w14:textId="73753BD2" w:rsidR="00266D09" w:rsidRDefault="00266D09" w:rsidP="00266D09">
      <w:pPr>
        <w:pStyle w:val="APA"/>
        <w:adjustRightInd w:val="0"/>
        <w:snapToGrid w:val="0"/>
        <w:spacing w:line="360" w:lineRule="auto"/>
        <w:ind w:firstLine="0"/>
        <w:contextualSpacing w:val="0"/>
        <w:jc w:val="both"/>
        <w:rPr>
          <w:rFonts w:ascii="Garamond" w:hAnsi="Garamond"/>
          <w:lang w:val="en-AU"/>
        </w:rPr>
      </w:pPr>
      <w:r w:rsidRPr="008F0DA2">
        <w:rPr>
          <w:rFonts w:ascii="Garamond" w:hAnsi="Garamond"/>
          <w:lang w:val="en-AU"/>
        </w:rPr>
        <w:t xml:space="preserve">Table </w:t>
      </w:r>
      <w:r w:rsidR="00CE0FC4">
        <w:rPr>
          <w:rFonts w:ascii="Garamond" w:hAnsi="Garamond"/>
          <w:lang w:val="en-AU"/>
        </w:rPr>
        <w:t>4</w:t>
      </w:r>
      <w:r w:rsidRPr="008F0DA2">
        <w:rPr>
          <w:rFonts w:ascii="Garamond" w:hAnsi="Garamond"/>
          <w:lang w:val="en-AU"/>
        </w:rPr>
        <w:t xml:space="preserve"> below summarizes the descriptive data of participants’ responses </w:t>
      </w:r>
      <w:r>
        <w:rPr>
          <w:rFonts w:ascii="Garamond" w:hAnsi="Garamond"/>
          <w:lang w:val="en-AU"/>
        </w:rPr>
        <w:t>regarding their near- and far-biased preferences across all conditions.</w:t>
      </w:r>
    </w:p>
    <w:p w14:paraId="28AD55FC" w14:textId="7B40523F" w:rsidR="00472D26" w:rsidRDefault="00472D26" w:rsidP="00266D09">
      <w:pPr>
        <w:pStyle w:val="APA"/>
        <w:adjustRightInd w:val="0"/>
        <w:snapToGrid w:val="0"/>
        <w:spacing w:line="360" w:lineRule="auto"/>
        <w:ind w:firstLine="0"/>
        <w:contextualSpacing w:val="0"/>
        <w:jc w:val="both"/>
        <w:rPr>
          <w:rFonts w:ascii="Garamond" w:hAnsi="Garamond"/>
          <w:lang w:val="en-AU"/>
        </w:rPr>
      </w:pPr>
    </w:p>
    <w:p w14:paraId="33AC53A0" w14:textId="4DCD9BF9" w:rsidR="00472D26" w:rsidRPr="00D223DA" w:rsidRDefault="00D223DA" w:rsidP="00266D09">
      <w:pPr>
        <w:pStyle w:val="APA"/>
        <w:adjustRightInd w:val="0"/>
        <w:snapToGrid w:val="0"/>
        <w:spacing w:line="360" w:lineRule="auto"/>
        <w:ind w:firstLine="0"/>
        <w:contextualSpacing w:val="0"/>
        <w:jc w:val="both"/>
        <w:rPr>
          <w:rFonts w:ascii="Garamond" w:hAnsi="Garamond"/>
          <w:i/>
          <w:iCs/>
          <w:lang w:val="en-AU"/>
        </w:rPr>
      </w:pPr>
      <w:r w:rsidRPr="009F65F6">
        <w:rPr>
          <w:rFonts w:ascii="Garamond" w:hAnsi="Garamond"/>
          <w:i/>
          <w:iCs/>
          <w:lang w:val="en-AU"/>
        </w:rPr>
        <w:t xml:space="preserve">Table </w:t>
      </w:r>
      <w:r w:rsidR="00CE0FC4">
        <w:rPr>
          <w:rFonts w:ascii="Garamond" w:hAnsi="Garamond"/>
          <w:i/>
          <w:iCs/>
          <w:lang w:val="en-AU"/>
        </w:rPr>
        <w:t>4</w:t>
      </w:r>
      <w:r w:rsidRPr="009F65F6">
        <w:rPr>
          <w:rFonts w:ascii="Garamond" w:hAnsi="Garamond"/>
          <w:i/>
          <w:iCs/>
          <w:lang w:val="en-AU"/>
        </w:rPr>
        <w:t>. Descriptive data from all conditions of participants’ responses to the near-bias prompt.</w:t>
      </w:r>
    </w:p>
    <w:tbl>
      <w:tblPr>
        <w:tblStyle w:val="TableGrid"/>
        <w:tblW w:w="0" w:type="auto"/>
        <w:jc w:val="center"/>
        <w:tblLook w:val="04A0" w:firstRow="1" w:lastRow="0" w:firstColumn="1" w:lastColumn="0" w:noHBand="0" w:noVBand="1"/>
      </w:tblPr>
      <w:tblGrid>
        <w:gridCol w:w="2240"/>
        <w:gridCol w:w="1145"/>
        <w:gridCol w:w="1145"/>
        <w:gridCol w:w="1145"/>
      </w:tblGrid>
      <w:tr w:rsidR="00D223DA" w14:paraId="1CCC9E25" w14:textId="77777777" w:rsidTr="000A7B1E">
        <w:trPr>
          <w:jc w:val="center"/>
        </w:trPr>
        <w:tc>
          <w:tcPr>
            <w:tcW w:w="0" w:type="auto"/>
            <w:tcBorders>
              <w:left w:val="single" w:sz="4" w:space="0" w:color="FFFFFF" w:themeColor="background1"/>
              <w:right w:val="single" w:sz="4" w:space="0" w:color="FFFFFF" w:themeColor="background1"/>
            </w:tcBorders>
          </w:tcPr>
          <w:p w14:paraId="05CB0A1C" w14:textId="77777777" w:rsidR="00D223DA" w:rsidRPr="00857C90" w:rsidRDefault="00D223DA" w:rsidP="002B6D96">
            <w:pPr>
              <w:pStyle w:val="Normal1"/>
              <w:widowControl w:val="0"/>
              <w:spacing w:line="360" w:lineRule="auto"/>
              <w:jc w:val="both"/>
              <w:rPr>
                <w:rFonts w:ascii="Garamond" w:eastAsia="MS Mincho" w:hAnsi="Garamond" w:cs="Times New Roman"/>
                <w:b/>
                <w:bCs/>
                <w:lang w:eastAsia="ja-JP"/>
              </w:rPr>
            </w:pPr>
            <w:r w:rsidRPr="00857C90">
              <w:rPr>
                <w:rFonts w:ascii="Garamond" w:eastAsia="MS Mincho" w:hAnsi="Garamond" w:cs="Times New Roman"/>
                <w:b/>
                <w:bCs/>
                <w:lang w:eastAsia="ja-JP"/>
              </w:rPr>
              <w:t>Condition</w:t>
            </w:r>
          </w:p>
        </w:tc>
        <w:tc>
          <w:tcPr>
            <w:tcW w:w="0" w:type="auto"/>
            <w:tcBorders>
              <w:left w:val="single" w:sz="4" w:space="0" w:color="FFFFFF" w:themeColor="background1"/>
              <w:right w:val="single" w:sz="4" w:space="0" w:color="FFFFFF" w:themeColor="background1"/>
            </w:tcBorders>
          </w:tcPr>
          <w:p w14:paraId="594F83FA" w14:textId="62EF5E5A" w:rsidR="00D223DA" w:rsidRPr="00857C90" w:rsidRDefault="00D223DA" w:rsidP="002B6D96">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lang w:eastAsia="ja-JP"/>
              </w:rPr>
              <w:t>NB</w:t>
            </w:r>
          </w:p>
        </w:tc>
        <w:tc>
          <w:tcPr>
            <w:tcW w:w="0" w:type="auto"/>
            <w:tcBorders>
              <w:left w:val="single" w:sz="4" w:space="0" w:color="FFFFFF" w:themeColor="background1"/>
              <w:right w:val="single" w:sz="4" w:space="0" w:color="FFFFFF" w:themeColor="background1"/>
            </w:tcBorders>
          </w:tcPr>
          <w:p w14:paraId="5A86E350" w14:textId="2BCDD566" w:rsidR="00D223DA" w:rsidRPr="00857C90" w:rsidRDefault="00D223DA" w:rsidP="002B6D96">
            <w:pPr>
              <w:pStyle w:val="Normal1"/>
              <w:widowControl w:val="0"/>
              <w:spacing w:line="360" w:lineRule="auto"/>
              <w:jc w:val="center"/>
              <w:rPr>
                <w:rFonts w:ascii="Garamond" w:eastAsia="MS Mincho" w:hAnsi="Garamond" w:cs="Times New Roman"/>
                <w:b/>
                <w:bCs/>
                <w:lang w:eastAsia="ja-JP"/>
              </w:rPr>
            </w:pPr>
            <w:proofErr w:type="spellStart"/>
            <w:r>
              <w:rPr>
                <w:rFonts w:ascii="Garamond" w:eastAsia="MS Mincho" w:hAnsi="Garamond" w:cs="Times New Roman"/>
                <w:b/>
                <w:bCs/>
                <w:lang w:eastAsia="ja-JP"/>
              </w:rPr>
              <w:t>FrB</w:t>
            </w:r>
            <w:proofErr w:type="spellEnd"/>
          </w:p>
        </w:tc>
        <w:tc>
          <w:tcPr>
            <w:tcW w:w="0" w:type="auto"/>
            <w:tcBorders>
              <w:left w:val="single" w:sz="4" w:space="0" w:color="FFFFFF" w:themeColor="background1"/>
              <w:right w:val="single" w:sz="4" w:space="0" w:color="FFFFFF" w:themeColor="background1"/>
            </w:tcBorders>
          </w:tcPr>
          <w:p w14:paraId="60E661D6" w14:textId="27070AC6" w:rsidR="00D223DA" w:rsidRDefault="00D223DA" w:rsidP="002B6D96">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lang w:eastAsia="ja-JP"/>
              </w:rPr>
              <w:t>NP</w:t>
            </w:r>
          </w:p>
        </w:tc>
      </w:tr>
      <w:tr w:rsidR="00D223DA" w14:paraId="265059FE" w14:textId="77777777" w:rsidTr="002B6D96">
        <w:trPr>
          <w:jc w:val="center"/>
        </w:trPr>
        <w:tc>
          <w:tcPr>
            <w:tcW w:w="0" w:type="auto"/>
            <w:gridSpan w:val="4"/>
            <w:tcBorders>
              <w:left w:val="single" w:sz="4" w:space="0" w:color="FFFFFF" w:themeColor="background1"/>
              <w:right w:val="single" w:sz="4" w:space="0" w:color="FFFFFF" w:themeColor="background1"/>
            </w:tcBorders>
          </w:tcPr>
          <w:p w14:paraId="35DE2579" w14:textId="67D4B43A" w:rsidR="00D223DA" w:rsidRDefault="00D223DA" w:rsidP="00D223DA">
            <w:pPr>
              <w:pStyle w:val="Normal1"/>
              <w:widowControl w:val="0"/>
              <w:spacing w:line="360" w:lineRule="auto"/>
              <w:rPr>
                <w:rFonts w:ascii="Garamond" w:eastAsia="MS Mincho" w:hAnsi="Garamond" w:cs="Times New Roman"/>
                <w:b/>
                <w:bCs/>
                <w:lang w:eastAsia="ja-JP"/>
              </w:rPr>
            </w:pPr>
            <w:r>
              <w:rPr>
                <w:rFonts w:ascii="Garamond" w:eastAsia="MS Mincho" w:hAnsi="Garamond" w:cs="Times New Roman"/>
                <w:b/>
                <w:bCs/>
                <w:lang w:eastAsia="ja-JP"/>
              </w:rPr>
              <w:t>Positive</w:t>
            </w:r>
          </w:p>
        </w:tc>
      </w:tr>
      <w:tr w:rsidR="00D223DA" w14:paraId="4434D2EF" w14:textId="77777777" w:rsidTr="000A7B1E">
        <w:trPr>
          <w:jc w:val="center"/>
        </w:trPr>
        <w:tc>
          <w:tcPr>
            <w:tcW w:w="0" w:type="auto"/>
            <w:tcBorders>
              <w:left w:val="single" w:sz="4" w:space="0" w:color="FFFFFF" w:themeColor="background1"/>
              <w:bottom w:val="single" w:sz="4" w:space="0" w:color="FFFFFF" w:themeColor="background1"/>
              <w:right w:val="single" w:sz="4" w:space="0" w:color="FFFFFF" w:themeColor="background1"/>
            </w:tcBorders>
          </w:tcPr>
          <w:p w14:paraId="2FC0769F" w14:textId="24720622" w:rsidR="00D223DA" w:rsidRPr="000A7B1E" w:rsidRDefault="00D223DA" w:rsidP="002B6D96">
            <w:pPr>
              <w:pStyle w:val="Normal1"/>
              <w:widowControl w:val="0"/>
              <w:spacing w:line="360" w:lineRule="auto"/>
              <w:jc w:val="both"/>
              <w:rPr>
                <w:rFonts w:ascii="Garamond" w:eastAsia="MS Mincho" w:hAnsi="Garamond" w:cs="Times New Roman"/>
                <w:lang w:eastAsia="ja-JP"/>
              </w:rPr>
            </w:pPr>
            <w:r w:rsidRPr="000A7B1E">
              <w:rPr>
                <w:rFonts w:ascii="Garamond" w:eastAsia="MS Mincho" w:hAnsi="Garamond" w:cs="Times New Roman"/>
                <w:lang w:eastAsia="ja-JP"/>
              </w:rPr>
              <w:t>Static (n = 111)</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09005D61" w14:textId="17200FD0" w:rsidR="00D223DA" w:rsidRPr="00857C90" w:rsidRDefault="00D223DA" w:rsidP="00472D26">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51 (45.9%)</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37BED0F7" w14:textId="0B9C06E8" w:rsidR="00D223DA" w:rsidRPr="00857C90" w:rsidRDefault="00D223DA" w:rsidP="00472D26">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24 (21.6%)</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6DCBA76E" w14:textId="63EC8D51" w:rsidR="00D223DA" w:rsidRDefault="00D223DA" w:rsidP="002B6D96">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36 (32.4%)</w:t>
            </w:r>
          </w:p>
        </w:tc>
      </w:tr>
      <w:tr w:rsidR="00D223DA" w14:paraId="0D85D497" w14:textId="77777777" w:rsidTr="000A7B1E">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C851C6" w14:textId="455B08E2" w:rsidR="00D223DA" w:rsidRPr="000A7B1E" w:rsidRDefault="00D223DA" w:rsidP="002B6D96">
            <w:pPr>
              <w:pStyle w:val="Normal1"/>
              <w:widowControl w:val="0"/>
              <w:spacing w:line="360" w:lineRule="auto"/>
              <w:jc w:val="both"/>
              <w:rPr>
                <w:rFonts w:ascii="Garamond" w:eastAsia="MS Mincho" w:hAnsi="Garamond" w:cs="Times New Roman"/>
                <w:lang w:eastAsia="ja-JP"/>
              </w:rPr>
            </w:pPr>
            <w:r w:rsidRPr="000A7B1E">
              <w:rPr>
                <w:rFonts w:ascii="Garamond" w:eastAsia="MS Mincho" w:hAnsi="Garamond" w:cs="Times New Roman"/>
                <w:lang w:eastAsia="ja-JP"/>
              </w:rPr>
              <w:t>Moving Ego (n = 122)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F617DC" w14:textId="0F3B06D1" w:rsidR="00D223DA" w:rsidRDefault="00D223DA" w:rsidP="00472D26">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46 (37.7%)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FE2160" w14:textId="4D9BB7FE" w:rsidR="00D223DA" w:rsidRDefault="00D223DA" w:rsidP="00472D26">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36 (29.5%)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3A8C6B" w14:textId="33873EE9" w:rsidR="00D223DA" w:rsidRDefault="00D223DA" w:rsidP="002B6D96">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40 (32.8%)</w:t>
            </w:r>
          </w:p>
        </w:tc>
      </w:tr>
      <w:tr w:rsidR="00D223DA" w14:paraId="796B4EC6" w14:textId="77777777" w:rsidTr="000A7B1E">
        <w:trPr>
          <w:jc w:val="center"/>
        </w:trPr>
        <w:tc>
          <w:tcPr>
            <w:tcW w:w="0" w:type="auto"/>
            <w:tcBorders>
              <w:top w:val="single" w:sz="4" w:space="0" w:color="FFFFFF" w:themeColor="background1"/>
              <w:left w:val="single" w:sz="4" w:space="0" w:color="FFFFFF" w:themeColor="background1"/>
              <w:right w:val="single" w:sz="4" w:space="0" w:color="FFFFFF" w:themeColor="background1"/>
            </w:tcBorders>
          </w:tcPr>
          <w:p w14:paraId="707BC4F4" w14:textId="140A1049" w:rsidR="00D223DA" w:rsidRPr="000A7B1E" w:rsidRDefault="00D223DA" w:rsidP="002B6D96">
            <w:pPr>
              <w:pStyle w:val="Normal1"/>
              <w:widowControl w:val="0"/>
              <w:spacing w:line="360" w:lineRule="auto"/>
              <w:jc w:val="both"/>
              <w:rPr>
                <w:rFonts w:ascii="Garamond" w:eastAsia="MS Mincho" w:hAnsi="Garamond" w:cs="Times New Roman"/>
                <w:lang w:eastAsia="ja-JP"/>
              </w:rPr>
            </w:pPr>
            <w:r w:rsidRPr="000A7B1E">
              <w:rPr>
                <w:rFonts w:ascii="Garamond" w:eastAsia="MS Mincho" w:hAnsi="Garamond" w:cs="Times New Roman"/>
                <w:lang w:eastAsia="ja-JP"/>
              </w:rPr>
              <w:lastRenderedPageBreak/>
              <w:t>Moving Time (n</w:t>
            </w:r>
            <w:r w:rsidRPr="000A7B1E">
              <w:rPr>
                <w:rFonts w:ascii="Garamond" w:eastAsia="MS Mincho" w:hAnsi="Garamond" w:cs="Times New Roman"/>
                <w:i/>
                <w:iCs/>
                <w:lang w:eastAsia="ja-JP"/>
              </w:rPr>
              <w:t xml:space="preserve"> </w:t>
            </w:r>
            <w:r w:rsidRPr="000A7B1E">
              <w:rPr>
                <w:rFonts w:ascii="Garamond" w:eastAsia="MS Mincho" w:hAnsi="Garamond" w:cs="Times New Roman"/>
                <w:lang w:eastAsia="ja-JP"/>
              </w:rPr>
              <w:t>= 112)</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4056337F" w14:textId="1699E737" w:rsidR="00D223DA" w:rsidRPr="00857C90" w:rsidRDefault="00D223DA" w:rsidP="00472D26">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54 (48.2%)</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62FB4D97" w14:textId="406D20F1" w:rsidR="00D223DA" w:rsidRPr="00857C90" w:rsidRDefault="00D223DA" w:rsidP="00472D26">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35 (31.3%)</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669C9A5F" w14:textId="58F9E623" w:rsidR="00D223DA" w:rsidRDefault="00D223DA" w:rsidP="002B6D96">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23 (20.5%)</w:t>
            </w:r>
          </w:p>
        </w:tc>
      </w:tr>
      <w:tr w:rsidR="00D223DA" w14:paraId="7B37E367" w14:textId="77777777" w:rsidTr="002B6D96">
        <w:trPr>
          <w:jc w:val="center"/>
        </w:trPr>
        <w:tc>
          <w:tcPr>
            <w:tcW w:w="0" w:type="auto"/>
            <w:gridSpan w:val="4"/>
            <w:tcBorders>
              <w:top w:val="single" w:sz="4" w:space="0" w:color="FFFFFF" w:themeColor="background1"/>
              <w:left w:val="single" w:sz="4" w:space="0" w:color="FFFFFF" w:themeColor="background1"/>
              <w:right w:val="single" w:sz="4" w:space="0" w:color="FFFFFF" w:themeColor="background1"/>
            </w:tcBorders>
          </w:tcPr>
          <w:p w14:paraId="517E7413" w14:textId="06976E80" w:rsidR="00D223DA" w:rsidRDefault="00D223DA" w:rsidP="00D223DA">
            <w:pPr>
              <w:pStyle w:val="Normal1"/>
              <w:widowControl w:val="0"/>
              <w:spacing w:line="360" w:lineRule="auto"/>
              <w:rPr>
                <w:rFonts w:ascii="Garamond" w:eastAsia="MS Mincho" w:hAnsi="Garamond" w:cs="Times New Roman"/>
                <w:lang w:eastAsia="ja-JP"/>
              </w:rPr>
            </w:pPr>
            <w:r w:rsidRPr="00D223DA">
              <w:rPr>
                <w:rFonts w:ascii="Garamond" w:eastAsia="MS Mincho" w:hAnsi="Garamond" w:cs="Times New Roman"/>
                <w:b/>
                <w:bCs/>
                <w:lang w:eastAsia="ja-JP"/>
              </w:rPr>
              <w:t>Negative</w:t>
            </w:r>
          </w:p>
        </w:tc>
      </w:tr>
      <w:tr w:rsidR="00D223DA" w14:paraId="7CCE72CF" w14:textId="77777777" w:rsidTr="000A7B1E">
        <w:trPr>
          <w:jc w:val="center"/>
        </w:trPr>
        <w:tc>
          <w:tcPr>
            <w:tcW w:w="0" w:type="auto"/>
            <w:tcBorders>
              <w:left w:val="single" w:sz="4" w:space="0" w:color="FFFFFF" w:themeColor="background1"/>
              <w:bottom w:val="single" w:sz="4" w:space="0" w:color="FFFFFF"/>
              <w:right w:val="single" w:sz="4" w:space="0" w:color="FFFFFF" w:themeColor="background1"/>
            </w:tcBorders>
          </w:tcPr>
          <w:p w14:paraId="0B01CA2E" w14:textId="0A7B5EC6" w:rsidR="00D223DA" w:rsidRPr="00857C90" w:rsidRDefault="00D223DA" w:rsidP="002B6D96">
            <w:pPr>
              <w:pStyle w:val="Normal1"/>
              <w:widowControl w:val="0"/>
              <w:spacing w:line="360" w:lineRule="auto"/>
              <w:jc w:val="both"/>
              <w:rPr>
                <w:rFonts w:ascii="Garamond" w:eastAsia="MS Mincho" w:hAnsi="Garamond" w:cs="Times New Roman"/>
                <w:lang w:eastAsia="ja-JP"/>
              </w:rPr>
            </w:pPr>
            <w:r>
              <w:rPr>
                <w:rFonts w:ascii="Garamond" w:eastAsia="MS Mincho" w:hAnsi="Garamond" w:cs="Times New Roman"/>
                <w:lang w:eastAsia="ja-JP"/>
              </w:rPr>
              <w:t>Static</w:t>
            </w:r>
            <w:r>
              <w:rPr>
                <w:rFonts w:ascii="Garamond" w:eastAsia="MS Mincho" w:hAnsi="Garamond" w:cs="Times New Roman"/>
                <w:b/>
                <w:bCs/>
                <w:lang w:eastAsia="ja-JP"/>
              </w:rPr>
              <w:t xml:space="preserve"> </w:t>
            </w:r>
            <w:r>
              <w:rPr>
                <w:rFonts w:ascii="Garamond" w:eastAsia="MS Mincho" w:hAnsi="Garamond" w:cs="Times New Roman"/>
                <w:lang w:eastAsia="ja-JP"/>
              </w:rPr>
              <w:t>(</w:t>
            </w:r>
            <w:r w:rsidRPr="000A7B1E">
              <w:rPr>
                <w:rFonts w:ascii="Garamond" w:eastAsia="MS Mincho" w:hAnsi="Garamond" w:cs="Times New Roman"/>
                <w:lang w:eastAsia="ja-JP"/>
              </w:rPr>
              <w:t>n</w:t>
            </w:r>
            <w:r>
              <w:rPr>
                <w:rFonts w:ascii="Garamond" w:eastAsia="MS Mincho" w:hAnsi="Garamond" w:cs="Times New Roman"/>
                <w:lang w:eastAsia="ja-JP"/>
              </w:rPr>
              <w:t xml:space="preserve"> = 119)</w:t>
            </w:r>
          </w:p>
        </w:tc>
        <w:tc>
          <w:tcPr>
            <w:tcW w:w="0" w:type="auto"/>
            <w:tcBorders>
              <w:left w:val="single" w:sz="4" w:space="0" w:color="FFFFFF" w:themeColor="background1"/>
              <w:bottom w:val="single" w:sz="4" w:space="0" w:color="FFFFFF"/>
              <w:right w:val="single" w:sz="4" w:space="0" w:color="FFFFFF" w:themeColor="background1"/>
            </w:tcBorders>
          </w:tcPr>
          <w:p w14:paraId="0603F859" w14:textId="074B2E31" w:rsidR="00D223DA" w:rsidRPr="00857C90" w:rsidRDefault="00D223DA" w:rsidP="00472D26">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31 (26.1%)</w:t>
            </w:r>
          </w:p>
        </w:tc>
        <w:tc>
          <w:tcPr>
            <w:tcW w:w="0" w:type="auto"/>
            <w:tcBorders>
              <w:left w:val="single" w:sz="4" w:space="0" w:color="FFFFFF" w:themeColor="background1"/>
              <w:bottom w:val="single" w:sz="4" w:space="0" w:color="FFFFFF"/>
              <w:right w:val="single" w:sz="4" w:space="0" w:color="FFFFFF" w:themeColor="background1"/>
            </w:tcBorders>
          </w:tcPr>
          <w:p w14:paraId="7E4CC977" w14:textId="0A0E7D7E" w:rsidR="00D223DA" w:rsidRPr="00857C90" w:rsidRDefault="00D223DA" w:rsidP="00472D26">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68 (57.1%)</w:t>
            </w:r>
          </w:p>
        </w:tc>
        <w:tc>
          <w:tcPr>
            <w:tcW w:w="0" w:type="auto"/>
            <w:tcBorders>
              <w:left w:val="single" w:sz="4" w:space="0" w:color="FFFFFF" w:themeColor="background1"/>
              <w:bottom w:val="single" w:sz="4" w:space="0" w:color="FFFFFF"/>
              <w:right w:val="single" w:sz="4" w:space="0" w:color="FFFFFF" w:themeColor="background1"/>
            </w:tcBorders>
          </w:tcPr>
          <w:p w14:paraId="0BDEB982" w14:textId="589ABF58" w:rsidR="00D223DA" w:rsidRDefault="00D223DA" w:rsidP="002B6D96">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20 (16.8%)</w:t>
            </w:r>
          </w:p>
        </w:tc>
      </w:tr>
      <w:tr w:rsidR="00D223DA" w14:paraId="595008D1" w14:textId="77777777" w:rsidTr="000A7B1E">
        <w:trPr>
          <w:jc w:val="center"/>
        </w:trPr>
        <w:tc>
          <w:tcPr>
            <w:tcW w:w="0" w:type="auto"/>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6650033A" w14:textId="67992B67" w:rsidR="00D223DA" w:rsidRPr="000A7B1E" w:rsidRDefault="00D223DA" w:rsidP="002B6D96">
            <w:pPr>
              <w:pStyle w:val="Normal1"/>
              <w:widowControl w:val="0"/>
              <w:spacing w:line="360" w:lineRule="auto"/>
              <w:jc w:val="both"/>
              <w:rPr>
                <w:rFonts w:ascii="Garamond" w:eastAsia="MS Mincho" w:hAnsi="Garamond" w:cs="Times New Roman"/>
                <w:lang w:eastAsia="ja-JP"/>
              </w:rPr>
            </w:pPr>
            <w:r>
              <w:rPr>
                <w:rFonts w:ascii="Garamond" w:eastAsia="MS Mincho" w:hAnsi="Garamond" w:cs="Times New Roman"/>
                <w:lang w:eastAsia="ja-JP"/>
              </w:rPr>
              <w:t>Moving Ego (n = 114)</w:t>
            </w:r>
          </w:p>
        </w:tc>
        <w:tc>
          <w:tcPr>
            <w:tcW w:w="0" w:type="auto"/>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2698AFB3" w14:textId="633444E8" w:rsidR="00D223DA" w:rsidRDefault="00D223DA" w:rsidP="00472D26">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30 (26.3%)</w:t>
            </w:r>
          </w:p>
        </w:tc>
        <w:tc>
          <w:tcPr>
            <w:tcW w:w="0" w:type="auto"/>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A992185" w14:textId="78532AC2" w:rsidR="00D223DA" w:rsidRDefault="00D223DA" w:rsidP="00472D26">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58 (50.9%)</w:t>
            </w:r>
          </w:p>
        </w:tc>
        <w:tc>
          <w:tcPr>
            <w:tcW w:w="0" w:type="auto"/>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07373E80" w14:textId="2D5D9285" w:rsidR="00D223DA" w:rsidRDefault="00D223DA" w:rsidP="002B6D96">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26 (22.8%)</w:t>
            </w:r>
          </w:p>
        </w:tc>
      </w:tr>
      <w:tr w:rsidR="00D223DA" w14:paraId="25BDB0FF" w14:textId="77777777" w:rsidTr="000A7B1E">
        <w:trPr>
          <w:jc w:val="center"/>
        </w:trPr>
        <w:tc>
          <w:tcPr>
            <w:tcW w:w="0" w:type="auto"/>
            <w:tcBorders>
              <w:top w:val="single" w:sz="4" w:space="0" w:color="FFFFFF" w:themeColor="background1"/>
              <w:left w:val="single" w:sz="4" w:space="0" w:color="FFFFFF" w:themeColor="background1"/>
              <w:right w:val="single" w:sz="4" w:space="0" w:color="FFFFFF" w:themeColor="background1"/>
            </w:tcBorders>
          </w:tcPr>
          <w:p w14:paraId="79CBCC25" w14:textId="000339FA" w:rsidR="00D223DA" w:rsidRPr="00857C90" w:rsidRDefault="00D223DA" w:rsidP="002B6D96">
            <w:pPr>
              <w:pStyle w:val="Normal1"/>
              <w:widowControl w:val="0"/>
              <w:spacing w:line="360" w:lineRule="auto"/>
              <w:jc w:val="both"/>
              <w:rPr>
                <w:rFonts w:ascii="Garamond" w:eastAsia="MS Mincho" w:hAnsi="Garamond" w:cs="Times New Roman"/>
                <w:lang w:eastAsia="ja-JP"/>
              </w:rPr>
            </w:pPr>
            <w:r>
              <w:rPr>
                <w:rFonts w:ascii="Garamond" w:eastAsia="MS Mincho" w:hAnsi="Garamond" w:cs="Times New Roman"/>
                <w:lang w:eastAsia="ja-JP"/>
              </w:rPr>
              <w:t>Moving Time (</w:t>
            </w:r>
            <w:r w:rsidRPr="000A7B1E">
              <w:rPr>
                <w:rFonts w:ascii="Garamond" w:eastAsia="MS Mincho" w:hAnsi="Garamond" w:cs="Times New Roman"/>
                <w:lang w:eastAsia="ja-JP"/>
              </w:rPr>
              <w:t>n</w:t>
            </w:r>
            <w:r>
              <w:rPr>
                <w:rFonts w:ascii="Garamond" w:eastAsia="MS Mincho" w:hAnsi="Garamond" w:cs="Times New Roman"/>
                <w:lang w:eastAsia="ja-JP"/>
              </w:rPr>
              <w:t xml:space="preserve"> = 114)</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7951B712" w14:textId="58A8728D" w:rsidR="00D223DA" w:rsidRPr="00857C90" w:rsidRDefault="00D223DA" w:rsidP="00472D26">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25 (21.9%)</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6244C714" w14:textId="6A7EA2F1" w:rsidR="00D223DA" w:rsidRPr="00857C90" w:rsidRDefault="00D223DA" w:rsidP="00472D26">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66 (57.9%)</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68E7D5BF" w14:textId="4F10F659" w:rsidR="00D223DA" w:rsidRDefault="00D223DA" w:rsidP="002B6D96">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23 (20.2%)</w:t>
            </w:r>
          </w:p>
        </w:tc>
      </w:tr>
    </w:tbl>
    <w:p w14:paraId="08350923" w14:textId="77777777" w:rsidR="00472D26" w:rsidRDefault="00472D26" w:rsidP="00266D09">
      <w:pPr>
        <w:pStyle w:val="APA"/>
        <w:adjustRightInd w:val="0"/>
        <w:snapToGrid w:val="0"/>
        <w:spacing w:line="360" w:lineRule="auto"/>
        <w:ind w:firstLine="0"/>
        <w:contextualSpacing w:val="0"/>
        <w:jc w:val="both"/>
        <w:rPr>
          <w:rFonts w:ascii="Garamond" w:hAnsi="Garamond"/>
          <w:lang w:val="en-AU"/>
        </w:rPr>
      </w:pPr>
    </w:p>
    <w:p w14:paraId="3C66C46C" w14:textId="20CA04E2" w:rsidR="00266D09" w:rsidRDefault="00D223DA" w:rsidP="00262591">
      <w:pPr>
        <w:pStyle w:val="APA"/>
        <w:adjustRightInd w:val="0"/>
        <w:snapToGrid w:val="0"/>
        <w:spacing w:line="360" w:lineRule="auto"/>
        <w:ind w:firstLine="0"/>
        <w:contextualSpacing w:val="0"/>
        <w:jc w:val="both"/>
        <w:rPr>
          <w:rFonts w:ascii="Garamond" w:hAnsi="Garamond"/>
          <w:lang w:val="en-AU"/>
        </w:rPr>
      </w:pPr>
      <w:r>
        <w:rPr>
          <w:rFonts w:ascii="Garamond" w:hAnsi="Garamond"/>
          <w:lang w:val="en-AU"/>
        </w:rPr>
        <w:t>To check whether there was any association between people</w:t>
      </w:r>
      <w:r w:rsidR="0063336F">
        <w:rPr>
          <w:rFonts w:ascii="Garamond" w:hAnsi="Garamond"/>
          <w:lang w:val="en-AU"/>
        </w:rPr>
        <w:t>’</w:t>
      </w:r>
      <w:r>
        <w:rPr>
          <w:rFonts w:ascii="Garamond" w:hAnsi="Garamond"/>
          <w:lang w:val="en-AU"/>
        </w:rPr>
        <w:t>s near</w:t>
      </w:r>
      <w:r w:rsidR="0069563F">
        <w:rPr>
          <w:rFonts w:ascii="Garamond" w:hAnsi="Garamond"/>
          <w:lang w:val="en-AU"/>
        </w:rPr>
        <w:t>-</w:t>
      </w:r>
      <w:r>
        <w:rPr>
          <w:rFonts w:ascii="Garamond" w:hAnsi="Garamond"/>
          <w:lang w:val="en-AU"/>
        </w:rPr>
        <w:t xml:space="preserve">biased preferences and valence (positive or negative) we ran a chi-squared test of homogeneity. This test revealed that there was a significant association between valence and people’s reported preference </w:t>
      </w:r>
      <w:r>
        <w:rPr>
          <w:rFonts w:ascii="Garamond" w:eastAsia="MS Mincho" w:hAnsi="Garamond"/>
          <w:lang w:eastAsia="ja-JP"/>
        </w:rPr>
        <w:t>(</w:t>
      </w:r>
      <w:r w:rsidRPr="003B4BA0">
        <w:rPr>
          <w:rFonts w:ascii="Cambria Math" w:eastAsia="Garamond" w:hAnsi="Cambria Math" w:cs="Cambria Math"/>
        </w:rPr>
        <w:t>𝜒</w:t>
      </w:r>
      <w:r w:rsidRPr="00642AC8">
        <w:rPr>
          <w:rFonts w:ascii="Garamond" w:eastAsia="MS Mincho" w:hAnsi="Garamond"/>
          <w:vertAlign w:val="superscript"/>
          <w:lang w:eastAsia="ja-JP"/>
        </w:rPr>
        <w:t>2</w:t>
      </w:r>
      <w:r w:rsidRPr="00642AC8">
        <w:rPr>
          <w:rFonts w:ascii="Garamond" w:eastAsia="MS Mincho" w:hAnsi="Garamond"/>
          <w:lang w:eastAsia="ja-JP"/>
        </w:rPr>
        <w:t xml:space="preserve"> (</w:t>
      </w:r>
      <w:r>
        <w:rPr>
          <w:rFonts w:ascii="Garamond" w:eastAsia="MS Mincho" w:hAnsi="Garamond"/>
          <w:lang w:eastAsia="ja-JP"/>
        </w:rPr>
        <w:t>2</w:t>
      </w:r>
      <w:r w:rsidRPr="00642AC8">
        <w:rPr>
          <w:rFonts w:ascii="Garamond" w:eastAsia="MS Mincho" w:hAnsi="Garamond"/>
          <w:lang w:eastAsia="ja-JP"/>
        </w:rPr>
        <w:t xml:space="preserve">, </w:t>
      </w:r>
      <w:r w:rsidRPr="00642AC8">
        <w:rPr>
          <w:rFonts w:ascii="Garamond" w:eastAsia="MS Mincho" w:hAnsi="Garamond"/>
          <w:i/>
          <w:iCs/>
          <w:lang w:eastAsia="ja-JP"/>
        </w:rPr>
        <w:t>N</w:t>
      </w:r>
      <w:r w:rsidRPr="00642AC8">
        <w:rPr>
          <w:rFonts w:ascii="Garamond" w:eastAsia="MS Mincho" w:hAnsi="Garamond"/>
          <w:lang w:eastAsia="ja-JP"/>
        </w:rPr>
        <w:t xml:space="preserve"> = </w:t>
      </w:r>
      <w:r>
        <w:rPr>
          <w:rFonts w:ascii="Garamond" w:eastAsia="MS Mincho" w:hAnsi="Garamond"/>
          <w:lang w:eastAsia="ja-JP"/>
        </w:rPr>
        <w:t>692</w:t>
      </w:r>
      <w:r w:rsidRPr="00642AC8">
        <w:rPr>
          <w:rFonts w:ascii="Garamond" w:eastAsia="MS Mincho" w:hAnsi="Garamond"/>
          <w:lang w:eastAsia="ja-JP"/>
        </w:rPr>
        <w:t xml:space="preserve">) = </w:t>
      </w:r>
      <w:r>
        <w:rPr>
          <w:rFonts w:ascii="Garamond" w:eastAsia="MS Mincho" w:hAnsi="Garamond"/>
          <w:lang w:eastAsia="ja-JP"/>
        </w:rPr>
        <w:t>55.963</w:t>
      </w:r>
      <w:r w:rsidRPr="00642AC8">
        <w:rPr>
          <w:rFonts w:ascii="Garamond" w:eastAsia="MS Mincho" w:hAnsi="Garamond"/>
          <w:lang w:eastAsia="ja-JP"/>
        </w:rPr>
        <w:t xml:space="preserve">, </w:t>
      </w:r>
      <w:r w:rsidRPr="00642AC8">
        <w:rPr>
          <w:rFonts w:ascii="Garamond" w:eastAsia="MS Mincho" w:hAnsi="Garamond"/>
          <w:i/>
          <w:iCs/>
          <w:lang w:eastAsia="ja-JP"/>
        </w:rPr>
        <w:t>p</w:t>
      </w:r>
      <w:r w:rsidRPr="00642AC8">
        <w:rPr>
          <w:rFonts w:ascii="Garamond" w:eastAsia="MS Mincho" w:hAnsi="Garamond"/>
          <w:lang w:eastAsia="ja-JP"/>
        </w:rPr>
        <w:t xml:space="preserve"> </w:t>
      </w:r>
      <w:r>
        <w:rPr>
          <w:rFonts w:ascii="Garamond" w:eastAsia="MS Mincho" w:hAnsi="Garamond"/>
          <w:lang w:eastAsia="ja-JP"/>
        </w:rPr>
        <w:t>&lt; .001)</w:t>
      </w:r>
      <w:r w:rsidRPr="00642AC8">
        <w:rPr>
          <w:rFonts w:ascii="Garamond" w:eastAsia="MS Mincho" w:hAnsi="Garamond"/>
          <w:lang w:eastAsia="ja-JP"/>
        </w:rPr>
        <w:t>.</w:t>
      </w:r>
      <w:r>
        <w:rPr>
          <w:rFonts w:ascii="Garamond" w:hAnsi="Garamond"/>
          <w:lang w:val="en-AU"/>
        </w:rPr>
        <w:t xml:space="preserve"> Post-hoc comparisons with a Bonferroni correction showed that people were more </w:t>
      </w:r>
      <w:r w:rsidR="00520918">
        <w:rPr>
          <w:rFonts w:ascii="Garamond" w:hAnsi="Garamond"/>
          <w:lang w:val="en-AU"/>
        </w:rPr>
        <w:t xml:space="preserve">likely to be </w:t>
      </w:r>
      <w:r>
        <w:rPr>
          <w:rFonts w:ascii="Garamond" w:hAnsi="Garamond"/>
          <w:lang w:val="en-AU"/>
        </w:rPr>
        <w:t>prospectively near-biased (</w:t>
      </w:r>
      <w:r>
        <w:rPr>
          <w:rFonts w:ascii="Garamond" w:hAnsi="Garamond"/>
          <w:i/>
          <w:iCs/>
          <w:lang w:val="en-AU"/>
        </w:rPr>
        <w:t>p</w:t>
      </w:r>
      <w:r>
        <w:rPr>
          <w:rFonts w:ascii="Garamond" w:hAnsi="Garamond"/>
          <w:lang w:val="en-AU"/>
        </w:rPr>
        <w:t xml:space="preserve"> &lt; .001) and less</w:t>
      </w:r>
      <w:r w:rsidR="00520918">
        <w:rPr>
          <w:rFonts w:ascii="Garamond" w:hAnsi="Garamond"/>
          <w:lang w:val="en-AU"/>
        </w:rPr>
        <w:t xml:space="preserve"> likely to be </w:t>
      </w:r>
      <w:r>
        <w:rPr>
          <w:rFonts w:ascii="Garamond" w:hAnsi="Garamond"/>
          <w:lang w:val="en-AU"/>
        </w:rPr>
        <w:t>prospectively far-biased (</w:t>
      </w:r>
      <w:r>
        <w:rPr>
          <w:rFonts w:ascii="Garamond" w:hAnsi="Garamond"/>
          <w:i/>
          <w:iCs/>
          <w:lang w:val="en-AU"/>
        </w:rPr>
        <w:t>p</w:t>
      </w:r>
      <w:r>
        <w:rPr>
          <w:rFonts w:ascii="Garamond" w:hAnsi="Garamond"/>
          <w:lang w:val="en-AU"/>
        </w:rPr>
        <w:t xml:space="preserve"> &lt; .001) in positive conditions than in negative conditions. People were also more likely to report having no preference in positive conditions</w:t>
      </w:r>
      <w:r w:rsidR="00520918">
        <w:rPr>
          <w:rFonts w:ascii="Garamond" w:hAnsi="Garamond"/>
          <w:lang w:val="en-AU"/>
        </w:rPr>
        <w:t xml:space="preserve"> </w:t>
      </w:r>
      <w:r>
        <w:rPr>
          <w:rFonts w:ascii="Garamond" w:hAnsi="Garamond"/>
          <w:lang w:val="en-AU"/>
        </w:rPr>
        <w:t>(</w:t>
      </w:r>
      <w:r>
        <w:rPr>
          <w:rFonts w:ascii="Garamond" w:hAnsi="Garamond"/>
          <w:i/>
          <w:iCs/>
          <w:lang w:val="en-AU"/>
        </w:rPr>
        <w:t>p</w:t>
      </w:r>
      <w:r>
        <w:rPr>
          <w:rFonts w:ascii="Garamond" w:hAnsi="Garamond"/>
          <w:lang w:val="en-AU"/>
        </w:rPr>
        <w:t xml:space="preserve"> = </w:t>
      </w:r>
      <w:r w:rsidR="00CE0FC4">
        <w:rPr>
          <w:rFonts w:ascii="Garamond" w:hAnsi="Garamond"/>
          <w:lang w:val="en-AU"/>
        </w:rPr>
        <w:t>.007).</w:t>
      </w:r>
    </w:p>
    <w:p w14:paraId="7545A581" w14:textId="77777777" w:rsidR="00524382" w:rsidRDefault="00524382" w:rsidP="00262591">
      <w:pPr>
        <w:pStyle w:val="APA"/>
        <w:adjustRightInd w:val="0"/>
        <w:snapToGrid w:val="0"/>
        <w:spacing w:line="360" w:lineRule="auto"/>
        <w:ind w:firstLine="0"/>
        <w:contextualSpacing w:val="0"/>
        <w:jc w:val="both"/>
        <w:rPr>
          <w:rFonts w:ascii="Garamond" w:hAnsi="Garamond"/>
          <w:lang w:val="en-AU"/>
        </w:rPr>
      </w:pPr>
    </w:p>
    <w:p w14:paraId="26434083" w14:textId="223E93C0" w:rsidR="00CE0FC4" w:rsidRDefault="00CE0FC4" w:rsidP="00262591">
      <w:pPr>
        <w:pStyle w:val="APA"/>
        <w:adjustRightInd w:val="0"/>
        <w:snapToGrid w:val="0"/>
        <w:spacing w:line="360" w:lineRule="auto"/>
        <w:ind w:firstLine="0"/>
        <w:contextualSpacing w:val="0"/>
        <w:jc w:val="both"/>
        <w:rPr>
          <w:rFonts w:ascii="Garamond" w:eastAsia="MS Mincho" w:hAnsi="Garamond"/>
          <w:lang w:eastAsia="ja-JP"/>
        </w:rPr>
      </w:pPr>
      <w:r>
        <w:rPr>
          <w:rFonts w:ascii="Garamond" w:hAnsi="Garamond"/>
          <w:lang w:val="en-AU"/>
        </w:rPr>
        <w:t>Next</w:t>
      </w:r>
      <w:r w:rsidR="0069563F">
        <w:rPr>
          <w:rFonts w:ascii="Garamond" w:hAnsi="Garamond"/>
          <w:lang w:val="en-AU"/>
        </w:rPr>
        <w:t xml:space="preserve">, </w:t>
      </w:r>
      <w:r>
        <w:rPr>
          <w:rFonts w:ascii="Garamond" w:hAnsi="Garamond"/>
          <w:lang w:val="en-AU"/>
        </w:rPr>
        <w:t>to test whether there was any association between people</w:t>
      </w:r>
      <w:r w:rsidR="0069563F">
        <w:rPr>
          <w:rFonts w:ascii="Garamond" w:hAnsi="Garamond"/>
          <w:lang w:val="en-AU"/>
        </w:rPr>
        <w:t>’</w:t>
      </w:r>
      <w:r>
        <w:rPr>
          <w:rFonts w:ascii="Garamond" w:hAnsi="Garamond"/>
          <w:lang w:val="en-AU"/>
        </w:rPr>
        <w:t>s near</w:t>
      </w:r>
      <w:r w:rsidR="0069563F">
        <w:rPr>
          <w:rFonts w:ascii="Garamond" w:hAnsi="Garamond"/>
          <w:lang w:val="en-AU"/>
        </w:rPr>
        <w:t>-</w:t>
      </w:r>
      <w:r>
        <w:rPr>
          <w:rFonts w:ascii="Garamond" w:hAnsi="Garamond"/>
          <w:lang w:val="en-AU"/>
        </w:rPr>
        <w:t xml:space="preserve">biased preferences and the depiction of time they were asked to consider (static or moving ego or moving time) we ran a chi-squared test of homogeneity. This test revealed that there was </w:t>
      </w:r>
      <w:r>
        <w:rPr>
          <w:rFonts w:ascii="Garamond" w:hAnsi="Garamond"/>
          <w:i/>
          <w:iCs/>
          <w:lang w:val="en-AU"/>
        </w:rPr>
        <w:t>no</w:t>
      </w:r>
      <w:r>
        <w:rPr>
          <w:rFonts w:ascii="Garamond" w:hAnsi="Garamond"/>
          <w:lang w:val="en-AU"/>
        </w:rPr>
        <w:t xml:space="preserve"> significant association between which depiction of time people were presented with and their reported near-biased preference </w:t>
      </w:r>
      <w:r>
        <w:rPr>
          <w:rFonts w:ascii="Garamond" w:eastAsia="MS Mincho" w:hAnsi="Garamond"/>
          <w:lang w:eastAsia="ja-JP"/>
        </w:rPr>
        <w:t>(</w:t>
      </w:r>
      <w:r w:rsidRPr="003B4BA0">
        <w:rPr>
          <w:rFonts w:ascii="Cambria Math" w:eastAsia="Garamond" w:hAnsi="Cambria Math" w:cs="Cambria Math"/>
        </w:rPr>
        <w:t>𝜒</w:t>
      </w:r>
      <w:r w:rsidRPr="00642AC8">
        <w:rPr>
          <w:rFonts w:ascii="Garamond" w:eastAsia="MS Mincho" w:hAnsi="Garamond"/>
          <w:vertAlign w:val="superscript"/>
          <w:lang w:eastAsia="ja-JP"/>
        </w:rPr>
        <w:t>2</w:t>
      </w:r>
      <w:r w:rsidRPr="00642AC8">
        <w:rPr>
          <w:rFonts w:ascii="Garamond" w:eastAsia="MS Mincho" w:hAnsi="Garamond"/>
          <w:lang w:eastAsia="ja-JP"/>
        </w:rPr>
        <w:t xml:space="preserve"> (</w:t>
      </w:r>
      <w:r>
        <w:rPr>
          <w:rFonts w:ascii="Garamond" w:eastAsia="MS Mincho" w:hAnsi="Garamond"/>
          <w:lang w:eastAsia="ja-JP"/>
        </w:rPr>
        <w:t>4</w:t>
      </w:r>
      <w:r w:rsidRPr="00642AC8">
        <w:rPr>
          <w:rFonts w:ascii="Garamond" w:eastAsia="MS Mincho" w:hAnsi="Garamond"/>
          <w:lang w:eastAsia="ja-JP"/>
        </w:rPr>
        <w:t xml:space="preserve">, </w:t>
      </w:r>
      <w:r w:rsidRPr="00642AC8">
        <w:rPr>
          <w:rFonts w:ascii="Garamond" w:eastAsia="MS Mincho" w:hAnsi="Garamond"/>
          <w:i/>
          <w:iCs/>
          <w:lang w:eastAsia="ja-JP"/>
        </w:rPr>
        <w:t>N</w:t>
      </w:r>
      <w:r w:rsidRPr="00642AC8">
        <w:rPr>
          <w:rFonts w:ascii="Garamond" w:eastAsia="MS Mincho" w:hAnsi="Garamond"/>
          <w:lang w:eastAsia="ja-JP"/>
        </w:rPr>
        <w:t xml:space="preserve"> = </w:t>
      </w:r>
      <w:r>
        <w:rPr>
          <w:rFonts w:ascii="Garamond" w:eastAsia="MS Mincho" w:hAnsi="Garamond"/>
          <w:lang w:eastAsia="ja-JP"/>
        </w:rPr>
        <w:t>692</w:t>
      </w:r>
      <w:r w:rsidRPr="00642AC8">
        <w:rPr>
          <w:rFonts w:ascii="Garamond" w:eastAsia="MS Mincho" w:hAnsi="Garamond"/>
          <w:lang w:eastAsia="ja-JP"/>
        </w:rPr>
        <w:t xml:space="preserve">) = </w:t>
      </w:r>
      <w:r>
        <w:rPr>
          <w:rFonts w:ascii="Garamond" w:eastAsia="MS Mincho" w:hAnsi="Garamond"/>
          <w:lang w:eastAsia="ja-JP"/>
        </w:rPr>
        <w:t>4.048</w:t>
      </w:r>
      <w:r w:rsidRPr="00642AC8">
        <w:rPr>
          <w:rFonts w:ascii="Garamond" w:eastAsia="MS Mincho" w:hAnsi="Garamond"/>
          <w:lang w:eastAsia="ja-JP"/>
        </w:rPr>
        <w:t xml:space="preserve">, </w:t>
      </w:r>
      <w:r w:rsidRPr="00642AC8">
        <w:rPr>
          <w:rFonts w:ascii="Garamond" w:eastAsia="MS Mincho" w:hAnsi="Garamond"/>
          <w:i/>
          <w:iCs/>
          <w:lang w:eastAsia="ja-JP"/>
        </w:rPr>
        <w:t>p</w:t>
      </w:r>
      <w:r w:rsidRPr="00642AC8">
        <w:rPr>
          <w:rFonts w:ascii="Garamond" w:eastAsia="MS Mincho" w:hAnsi="Garamond"/>
          <w:lang w:eastAsia="ja-JP"/>
        </w:rPr>
        <w:t xml:space="preserve"> </w:t>
      </w:r>
      <w:r>
        <w:rPr>
          <w:rFonts w:ascii="Garamond" w:eastAsia="MS Mincho" w:hAnsi="Garamond"/>
          <w:lang w:eastAsia="ja-JP"/>
        </w:rPr>
        <w:t>= .400)</w:t>
      </w:r>
      <w:r w:rsidRPr="00642AC8">
        <w:rPr>
          <w:rFonts w:ascii="Garamond" w:eastAsia="MS Mincho" w:hAnsi="Garamond"/>
          <w:lang w:eastAsia="ja-JP"/>
        </w:rPr>
        <w:t>.</w:t>
      </w:r>
      <w:r w:rsidR="00D4159C">
        <w:rPr>
          <w:rStyle w:val="FootnoteReference"/>
          <w:rFonts w:ascii="Garamond" w:hAnsi="Garamond"/>
          <w:lang w:val="en-AU"/>
        </w:rPr>
        <w:footnoteReference w:id="23"/>
      </w:r>
    </w:p>
    <w:p w14:paraId="596DA8A2" w14:textId="77777777" w:rsidR="00524382" w:rsidRDefault="00524382" w:rsidP="00524382">
      <w:pPr>
        <w:pStyle w:val="APA"/>
        <w:adjustRightInd w:val="0"/>
        <w:snapToGrid w:val="0"/>
        <w:spacing w:line="360" w:lineRule="auto"/>
        <w:ind w:firstLine="0"/>
        <w:contextualSpacing w:val="0"/>
        <w:jc w:val="both"/>
        <w:rPr>
          <w:rFonts w:ascii="Garamond" w:hAnsi="Garamond"/>
          <w:lang w:val="en-AU"/>
        </w:rPr>
      </w:pPr>
    </w:p>
    <w:p w14:paraId="0F6B8153" w14:textId="0BEB356F" w:rsidR="00953626" w:rsidRDefault="00953626" w:rsidP="00F227E5">
      <w:pPr>
        <w:pStyle w:val="APA"/>
        <w:adjustRightInd w:val="0"/>
        <w:snapToGrid w:val="0"/>
        <w:spacing w:line="360" w:lineRule="auto"/>
        <w:ind w:firstLine="0"/>
        <w:contextualSpacing w:val="0"/>
        <w:jc w:val="both"/>
        <w:rPr>
          <w:rFonts w:ascii="Garamond" w:hAnsi="Garamond"/>
          <w:lang w:val="en-AU"/>
        </w:rPr>
      </w:pPr>
      <w:r w:rsidRPr="008F0DA2">
        <w:rPr>
          <w:rFonts w:ascii="Garamond" w:hAnsi="Garamond"/>
          <w:lang w:val="en-AU"/>
        </w:rPr>
        <w:t xml:space="preserve">Table </w:t>
      </w:r>
      <w:r>
        <w:rPr>
          <w:rFonts w:ascii="Garamond" w:hAnsi="Garamond"/>
          <w:lang w:val="en-AU"/>
        </w:rPr>
        <w:t>5</w:t>
      </w:r>
      <w:r w:rsidRPr="008F0DA2">
        <w:rPr>
          <w:rFonts w:ascii="Garamond" w:hAnsi="Garamond"/>
          <w:lang w:val="en-AU"/>
        </w:rPr>
        <w:t xml:space="preserve"> below summarizes the descriptive data of participants’ responses </w:t>
      </w:r>
      <w:r>
        <w:rPr>
          <w:rFonts w:ascii="Garamond" w:hAnsi="Garamond"/>
          <w:lang w:val="en-AU"/>
        </w:rPr>
        <w:t>regarding their future- and past-biased preferences across all conditions.</w:t>
      </w:r>
    </w:p>
    <w:p w14:paraId="2E3DF68D" w14:textId="77777777" w:rsidR="00953626" w:rsidRDefault="00953626" w:rsidP="00953626">
      <w:pPr>
        <w:pStyle w:val="APA"/>
        <w:adjustRightInd w:val="0"/>
        <w:snapToGrid w:val="0"/>
        <w:spacing w:line="360" w:lineRule="auto"/>
        <w:contextualSpacing w:val="0"/>
        <w:jc w:val="both"/>
        <w:rPr>
          <w:rFonts w:ascii="Garamond" w:hAnsi="Garamond"/>
          <w:lang w:val="en-AU"/>
        </w:rPr>
      </w:pPr>
    </w:p>
    <w:p w14:paraId="7D61575B" w14:textId="438C7084" w:rsidR="00953626" w:rsidRPr="00D223DA" w:rsidRDefault="00953626" w:rsidP="00953626">
      <w:pPr>
        <w:pStyle w:val="APA"/>
        <w:adjustRightInd w:val="0"/>
        <w:snapToGrid w:val="0"/>
        <w:spacing w:line="360" w:lineRule="auto"/>
        <w:ind w:firstLine="0"/>
        <w:contextualSpacing w:val="0"/>
        <w:jc w:val="both"/>
        <w:rPr>
          <w:rFonts w:ascii="Garamond" w:hAnsi="Garamond"/>
          <w:i/>
          <w:iCs/>
          <w:lang w:val="en-AU"/>
        </w:rPr>
      </w:pPr>
      <w:r w:rsidRPr="009F65F6">
        <w:rPr>
          <w:rFonts w:ascii="Garamond" w:hAnsi="Garamond"/>
          <w:i/>
          <w:iCs/>
          <w:lang w:val="en-AU"/>
        </w:rPr>
        <w:t xml:space="preserve">Table </w:t>
      </w:r>
      <w:r>
        <w:rPr>
          <w:rFonts w:ascii="Garamond" w:hAnsi="Garamond"/>
          <w:i/>
          <w:iCs/>
          <w:lang w:val="en-AU"/>
        </w:rPr>
        <w:t>5</w:t>
      </w:r>
      <w:r w:rsidRPr="009F65F6">
        <w:rPr>
          <w:rFonts w:ascii="Garamond" w:hAnsi="Garamond"/>
          <w:i/>
          <w:iCs/>
          <w:lang w:val="en-AU"/>
        </w:rPr>
        <w:t xml:space="preserve">. Descriptive data from all conditions of participants’ responses to the </w:t>
      </w:r>
      <w:r>
        <w:rPr>
          <w:rFonts w:ascii="Garamond" w:hAnsi="Garamond"/>
          <w:i/>
          <w:iCs/>
          <w:lang w:val="en-AU"/>
        </w:rPr>
        <w:t>future</w:t>
      </w:r>
      <w:r w:rsidRPr="009F65F6">
        <w:rPr>
          <w:rFonts w:ascii="Garamond" w:hAnsi="Garamond"/>
          <w:i/>
          <w:iCs/>
          <w:lang w:val="en-AU"/>
        </w:rPr>
        <w:t>-bias prompt.</w:t>
      </w:r>
    </w:p>
    <w:tbl>
      <w:tblPr>
        <w:tblStyle w:val="TableGrid"/>
        <w:tblW w:w="0" w:type="auto"/>
        <w:jc w:val="center"/>
        <w:tblLook w:val="04A0" w:firstRow="1" w:lastRow="0" w:firstColumn="1" w:lastColumn="0" w:noHBand="0" w:noVBand="1"/>
      </w:tblPr>
      <w:tblGrid>
        <w:gridCol w:w="2240"/>
        <w:gridCol w:w="1145"/>
        <w:gridCol w:w="1145"/>
        <w:gridCol w:w="1145"/>
      </w:tblGrid>
      <w:tr w:rsidR="00953626" w14:paraId="6331BEE9" w14:textId="77777777" w:rsidTr="002B6D96">
        <w:trPr>
          <w:jc w:val="center"/>
        </w:trPr>
        <w:tc>
          <w:tcPr>
            <w:tcW w:w="0" w:type="auto"/>
            <w:tcBorders>
              <w:left w:val="single" w:sz="4" w:space="0" w:color="FFFFFF" w:themeColor="background1"/>
              <w:right w:val="single" w:sz="4" w:space="0" w:color="FFFFFF" w:themeColor="background1"/>
            </w:tcBorders>
          </w:tcPr>
          <w:p w14:paraId="1A613C8A" w14:textId="77777777" w:rsidR="00953626" w:rsidRPr="00857C90" w:rsidRDefault="00953626" w:rsidP="002B6D96">
            <w:pPr>
              <w:pStyle w:val="Normal1"/>
              <w:widowControl w:val="0"/>
              <w:spacing w:line="360" w:lineRule="auto"/>
              <w:jc w:val="both"/>
              <w:rPr>
                <w:rFonts w:ascii="Garamond" w:eastAsia="MS Mincho" w:hAnsi="Garamond" w:cs="Times New Roman"/>
                <w:b/>
                <w:bCs/>
                <w:lang w:eastAsia="ja-JP"/>
              </w:rPr>
            </w:pPr>
            <w:r w:rsidRPr="00857C90">
              <w:rPr>
                <w:rFonts w:ascii="Garamond" w:eastAsia="MS Mincho" w:hAnsi="Garamond" w:cs="Times New Roman"/>
                <w:b/>
                <w:bCs/>
                <w:lang w:eastAsia="ja-JP"/>
              </w:rPr>
              <w:t>Condition</w:t>
            </w:r>
          </w:p>
        </w:tc>
        <w:tc>
          <w:tcPr>
            <w:tcW w:w="0" w:type="auto"/>
            <w:tcBorders>
              <w:left w:val="single" w:sz="4" w:space="0" w:color="FFFFFF" w:themeColor="background1"/>
              <w:right w:val="single" w:sz="4" w:space="0" w:color="FFFFFF" w:themeColor="background1"/>
            </w:tcBorders>
          </w:tcPr>
          <w:p w14:paraId="1F5C44FD" w14:textId="12F277A1" w:rsidR="00953626" w:rsidRPr="00857C90" w:rsidRDefault="00953626" w:rsidP="002B6D96">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lang w:eastAsia="ja-JP"/>
              </w:rPr>
              <w:t>FB</w:t>
            </w:r>
          </w:p>
        </w:tc>
        <w:tc>
          <w:tcPr>
            <w:tcW w:w="0" w:type="auto"/>
            <w:tcBorders>
              <w:left w:val="single" w:sz="4" w:space="0" w:color="FFFFFF" w:themeColor="background1"/>
              <w:right w:val="single" w:sz="4" w:space="0" w:color="FFFFFF" w:themeColor="background1"/>
            </w:tcBorders>
          </w:tcPr>
          <w:p w14:paraId="31CF62FF" w14:textId="0AA6CCDE" w:rsidR="00953626" w:rsidRPr="00857C90" w:rsidRDefault="00953626" w:rsidP="002B6D96">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lang w:eastAsia="ja-JP"/>
              </w:rPr>
              <w:t>PB</w:t>
            </w:r>
          </w:p>
        </w:tc>
        <w:tc>
          <w:tcPr>
            <w:tcW w:w="0" w:type="auto"/>
            <w:tcBorders>
              <w:left w:val="single" w:sz="4" w:space="0" w:color="FFFFFF" w:themeColor="background1"/>
              <w:right w:val="single" w:sz="4" w:space="0" w:color="FFFFFF" w:themeColor="background1"/>
            </w:tcBorders>
          </w:tcPr>
          <w:p w14:paraId="7C15963E" w14:textId="77777777" w:rsidR="00953626" w:rsidRDefault="00953626" w:rsidP="002B6D96">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lang w:eastAsia="ja-JP"/>
              </w:rPr>
              <w:t>NP</w:t>
            </w:r>
          </w:p>
        </w:tc>
      </w:tr>
      <w:tr w:rsidR="00953626" w14:paraId="6FDA493C" w14:textId="77777777" w:rsidTr="002B6D96">
        <w:trPr>
          <w:jc w:val="center"/>
        </w:trPr>
        <w:tc>
          <w:tcPr>
            <w:tcW w:w="0" w:type="auto"/>
            <w:gridSpan w:val="4"/>
            <w:tcBorders>
              <w:left w:val="single" w:sz="4" w:space="0" w:color="FFFFFF" w:themeColor="background1"/>
              <w:right w:val="single" w:sz="4" w:space="0" w:color="FFFFFF" w:themeColor="background1"/>
            </w:tcBorders>
          </w:tcPr>
          <w:p w14:paraId="0675CA30" w14:textId="77777777" w:rsidR="00953626" w:rsidRDefault="00953626" w:rsidP="002B6D96">
            <w:pPr>
              <w:pStyle w:val="Normal1"/>
              <w:widowControl w:val="0"/>
              <w:spacing w:line="360" w:lineRule="auto"/>
              <w:rPr>
                <w:rFonts w:ascii="Garamond" w:eastAsia="MS Mincho" w:hAnsi="Garamond" w:cs="Times New Roman"/>
                <w:b/>
                <w:bCs/>
                <w:lang w:eastAsia="ja-JP"/>
              </w:rPr>
            </w:pPr>
            <w:r>
              <w:rPr>
                <w:rFonts w:ascii="Garamond" w:eastAsia="MS Mincho" w:hAnsi="Garamond" w:cs="Times New Roman"/>
                <w:b/>
                <w:bCs/>
                <w:lang w:eastAsia="ja-JP"/>
              </w:rPr>
              <w:t>Positive</w:t>
            </w:r>
          </w:p>
        </w:tc>
      </w:tr>
      <w:tr w:rsidR="00953626" w14:paraId="1B3DDDF1" w14:textId="77777777" w:rsidTr="002B6D96">
        <w:trPr>
          <w:jc w:val="center"/>
        </w:trPr>
        <w:tc>
          <w:tcPr>
            <w:tcW w:w="0" w:type="auto"/>
            <w:tcBorders>
              <w:left w:val="single" w:sz="4" w:space="0" w:color="FFFFFF" w:themeColor="background1"/>
              <w:bottom w:val="single" w:sz="4" w:space="0" w:color="FFFFFF" w:themeColor="background1"/>
              <w:right w:val="single" w:sz="4" w:space="0" w:color="FFFFFF" w:themeColor="background1"/>
            </w:tcBorders>
          </w:tcPr>
          <w:p w14:paraId="24386CAC" w14:textId="77777777" w:rsidR="00953626" w:rsidRPr="000A7B1E" w:rsidRDefault="00953626" w:rsidP="002B6D96">
            <w:pPr>
              <w:pStyle w:val="Normal1"/>
              <w:widowControl w:val="0"/>
              <w:spacing w:line="360" w:lineRule="auto"/>
              <w:jc w:val="both"/>
              <w:rPr>
                <w:rFonts w:ascii="Garamond" w:eastAsia="MS Mincho" w:hAnsi="Garamond" w:cs="Times New Roman"/>
                <w:lang w:eastAsia="ja-JP"/>
              </w:rPr>
            </w:pPr>
            <w:r w:rsidRPr="000A7B1E">
              <w:rPr>
                <w:rFonts w:ascii="Garamond" w:eastAsia="MS Mincho" w:hAnsi="Garamond" w:cs="Times New Roman"/>
                <w:lang w:eastAsia="ja-JP"/>
              </w:rPr>
              <w:lastRenderedPageBreak/>
              <w:t>Static (n = 111)</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23ADCF4A" w14:textId="77777777" w:rsidR="00953626" w:rsidRPr="00857C90" w:rsidRDefault="00953626" w:rsidP="002B6D96">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51 (45.9%)</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5DF60453" w14:textId="13B6B319" w:rsidR="00953626" w:rsidRPr="00857C90" w:rsidRDefault="00D4159C" w:rsidP="002B6D96">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w:t>
            </w:r>
            <w:r w:rsidR="00953626">
              <w:rPr>
                <w:rFonts w:ascii="Garamond" w:eastAsia="MS Mincho" w:hAnsi="Garamond" w:cs="Times New Roman"/>
                <w:lang w:eastAsia="ja-JP"/>
              </w:rPr>
              <w:t>4 (</w:t>
            </w:r>
            <w:r>
              <w:rPr>
                <w:rFonts w:ascii="Garamond" w:eastAsia="MS Mincho" w:hAnsi="Garamond" w:cs="Times New Roman"/>
                <w:lang w:eastAsia="ja-JP"/>
              </w:rPr>
              <w:t>30</w:t>
            </w:r>
            <w:r w:rsidR="00953626">
              <w:rPr>
                <w:rFonts w:ascii="Garamond" w:eastAsia="MS Mincho" w:hAnsi="Garamond" w:cs="Times New Roman"/>
                <w:lang w:eastAsia="ja-JP"/>
              </w:rPr>
              <w:t>.6%)</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4210D811" w14:textId="74257E27" w:rsidR="00953626" w:rsidRDefault="00D4159C" w:rsidP="002B6D96">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2</w:t>
            </w:r>
            <w:r w:rsidR="00953626">
              <w:rPr>
                <w:rFonts w:ascii="Garamond" w:eastAsia="MS Mincho" w:hAnsi="Garamond" w:cs="Times New Roman"/>
                <w:lang w:eastAsia="ja-JP"/>
              </w:rPr>
              <w:t>6 (</w:t>
            </w:r>
            <w:r>
              <w:rPr>
                <w:rFonts w:ascii="Garamond" w:eastAsia="MS Mincho" w:hAnsi="Garamond" w:cs="Times New Roman"/>
                <w:lang w:eastAsia="ja-JP"/>
              </w:rPr>
              <w:t>23</w:t>
            </w:r>
            <w:r w:rsidR="00953626">
              <w:rPr>
                <w:rFonts w:ascii="Garamond" w:eastAsia="MS Mincho" w:hAnsi="Garamond" w:cs="Times New Roman"/>
                <w:lang w:eastAsia="ja-JP"/>
              </w:rPr>
              <w:t>.4%)</w:t>
            </w:r>
          </w:p>
        </w:tc>
      </w:tr>
      <w:tr w:rsidR="00953626" w14:paraId="26FF2BCE" w14:textId="77777777" w:rsidTr="002B6D96">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783141" w14:textId="77777777" w:rsidR="00953626" w:rsidRPr="000A7B1E" w:rsidRDefault="00953626" w:rsidP="002B6D96">
            <w:pPr>
              <w:pStyle w:val="Normal1"/>
              <w:widowControl w:val="0"/>
              <w:spacing w:line="360" w:lineRule="auto"/>
              <w:jc w:val="both"/>
              <w:rPr>
                <w:rFonts w:ascii="Garamond" w:eastAsia="MS Mincho" w:hAnsi="Garamond" w:cs="Times New Roman"/>
                <w:lang w:eastAsia="ja-JP"/>
              </w:rPr>
            </w:pPr>
            <w:r w:rsidRPr="000A7B1E">
              <w:rPr>
                <w:rFonts w:ascii="Garamond" w:eastAsia="MS Mincho" w:hAnsi="Garamond" w:cs="Times New Roman"/>
                <w:lang w:eastAsia="ja-JP"/>
              </w:rPr>
              <w:t>Moving Ego (n = 122)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066820" w14:textId="33F796EA" w:rsidR="00953626" w:rsidRDefault="00953626" w:rsidP="002B6D96">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6</w:t>
            </w:r>
            <w:r w:rsidR="00D4159C">
              <w:rPr>
                <w:rFonts w:ascii="Garamond" w:eastAsia="MS Mincho" w:hAnsi="Garamond" w:cs="Times New Roman"/>
                <w:lang w:eastAsia="ja-JP"/>
              </w:rPr>
              <w:t>1</w:t>
            </w:r>
            <w:r>
              <w:rPr>
                <w:rFonts w:ascii="Garamond" w:eastAsia="MS Mincho" w:hAnsi="Garamond" w:cs="Times New Roman"/>
                <w:lang w:eastAsia="ja-JP"/>
              </w:rPr>
              <w:t xml:space="preserve"> (</w:t>
            </w:r>
            <w:r w:rsidR="00D4159C">
              <w:rPr>
                <w:rFonts w:ascii="Garamond" w:eastAsia="MS Mincho" w:hAnsi="Garamond" w:cs="Times New Roman"/>
                <w:lang w:eastAsia="ja-JP"/>
              </w:rPr>
              <w:t>50.0</w:t>
            </w:r>
            <w:r>
              <w:rPr>
                <w:rFonts w:ascii="Garamond" w:eastAsia="MS Mincho" w:hAnsi="Garamond" w:cs="Times New Roman"/>
                <w:lang w:eastAsia="ja-JP"/>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D56179" w14:textId="5DB13E00" w:rsidR="00953626" w:rsidRDefault="00D4159C" w:rsidP="002B6D96">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31</w:t>
            </w:r>
            <w:r w:rsidR="00953626">
              <w:rPr>
                <w:rFonts w:ascii="Garamond" w:eastAsia="MS Mincho" w:hAnsi="Garamond" w:cs="Times New Roman"/>
                <w:lang w:eastAsia="ja-JP"/>
              </w:rPr>
              <w:t xml:space="preserve"> (2</w:t>
            </w:r>
            <w:r>
              <w:rPr>
                <w:rFonts w:ascii="Garamond" w:eastAsia="MS Mincho" w:hAnsi="Garamond" w:cs="Times New Roman"/>
                <w:lang w:eastAsia="ja-JP"/>
              </w:rPr>
              <w:t>5</w:t>
            </w:r>
            <w:r w:rsidR="00953626">
              <w:rPr>
                <w:rFonts w:ascii="Garamond" w:eastAsia="MS Mincho" w:hAnsi="Garamond" w:cs="Times New Roman"/>
                <w:lang w:eastAsia="ja-JP"/>
              </w:rPr>
              <w:t>.</w:t>
            </w:r>
            <w:r>
              <w:rPr>
                <w:rFonts w:ascii="Garamond" w:eastAsia="MS Mincho" w:hAnsi="Garamond" w:cs="Times New Roman"/>
                <w:lang w:eastAsia="ja-JP"/>
              </w:rPr>
              <w:t>4</w:t>
            </w:r>
            <w:r w:rsidR="00953626">
              <w:rPr>
                <w:rFonts w:ascii="Garamond" w:eastAsia="MS Mincho" w:hAnsi="Garamond" w:cs="Times New Roman"/>
                <w:lang w:eastAsia="ja-JP"/>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095498" w14:textId="0F312977" w:rsidR="00953626" w:rsidRDefault="00D4159C" w:rsidP="002B6D96">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30</w:t>
            </w:r>
            <w:r w:rsidR="00953626">
              <w:rPr>
                <w:rFonts w:ascii="Garamond" w:eastAsia="MS Mincho" w:hAnsi="Garamond" w:cs="Times New Roman"/>
                <w:lang w:eastAsia="ja-JP"/>
              </w:rPr>
              <w:t xml:space="preserve"> (</w:t>
            </w:r>
            <w:r>
              <w:rPr>
                <w:rFonts w:ascii="Garamond" w:eastAsia="MS Mincho" w:hAnsi="Garamond" w:cs="Times New Roman"/>
                <w:lang w:eastAsia="ja-JP"/>
              </w:rPr>
              <w:t>24</w:t>
            </w:r>
            <w:r w:rsidR="00953626">
              <w:rPr>
                <w:rFonts w:ascii="Garamond" w:eastAsia="MS Mincho" w:hAnsi="Garamond" w:cs="Times New Roman"/>
                <w:lang w:eastAsia="ja-JP"/>
              </w:rPr>
              <w:t>.</w:t>
            </w:r>
            <w:r>
              <w:rPr>
                <w:rFonts w:ascii="Garamond" w:eastAsia="MS Mincho" w:hAnsi="Garamond" w:cs="Times New Roman"/>
                <w:lang w:eastAsia="ja-JP"/>
              </w:rPr>
              <w:t>6</w:t>
            </w:r>
            <w:r w:rsidR="00953626">
              <w:rPr>
                <w:rFonts w:ascii="Garamond" w:eastAsia="MS Mincho" w:hAnsi="Garamond" w:cs="Times New Roman"/>
                <w:lang w:eastAsia="ja-JP"/>
              </w:rPr>
              <w:t>%)</w:t>
            </w:r>
          </w:p>
        </w:tc>
      </w:tr>
      <w:tr w:rsidR="00953626" w14:paraId="49EDCD79" w14:textId="77777777" w:rsidTr="002B6D96">
        <w:trPr>
          <w:jc w:val="center"/>
        </w:trPr>
        <w:tc>
          <w:tcPr>
            <w:tcW w:w="0" w:type="auto"/>
            <w:tcBorders>
              <w:top w:val="single" w:sz="4" w:space="0" w:color="FFFFFF" w:themeColor="background1"/>
              <w:left w:val="single" w:sz="4" w:space="0" w:color="FFFFFF" w:themeColor="background1"/>
              <w:right w:val="single" w:sz="4" w:space="0" w:color="FFFFFF" w:themeColor="background1"/>
            </w:tcBorders>
          </w:tcPr>
          <w:p w14:paraId="2640367C" w14:textId="77777777" w:rsidR="00953626" w:rsidRPr="000A7B1E" w:rsidRDefault="00953626" w:rsidP="002B6D96">
            <w:pPr>
              <w:pStyle w:val="Normal1"/>
              <w:widowControl w:val="0"/>
              <w:spacing w:line="360" w:lineRule="auto"/>
              <w:jc w:val="both"/>
              <w:rPr>
                <w:rFonts w:ascii="Garamond" w:eastAsia="MS Mincho" w:hAnsi="Garamond" w:cs="Times New Roman"/>
                <w:lang w:eastAsia="ja-JP"/>
              </w:rPr>
            </w:pPr>
            <w:r w:rsidRPr="000A7B1E">
              <w:rPr>
                <w:rFonts w:ascii="Garamond" w:eastAsia="MS Mincho" w:hAnsi="Garamond" w:cs="Times New Roman"/>
                <w:lang w:eastAsia="ja-JP"/>
              </w:rPr>
              <w:t>Moving Time (n</w:t>
            </w:r>
            <w:r w:rsidRPr="000A7B1E">
              <w:rPr>
                <w:rFonts w:ascii="Garamond" w:eastAsia="MS Mincho" w:hAnsi="Garamond" w:cs="Times New Roman"/>
                <w:i/>
                <w:iCs/>
                <w:lang w:eastAsia="ja-JP"/>
              </w:rPr>
              <w:t xml:space="preserve"> </w:t>
            </w:r>
            <w:r w:rsidRPr="000A7B1E">
              <w:rPr>
                <w:rFonts w:ascii="Garamond" w:eastAsia="MS Mincho" w:hAnsi="Garamond" w:cs="Times New Roman"/>
                <w:lang w:eastAsia="ja-JP"/>
              </w:rPr>
              <w:t>= 112)</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0876F2D1" w14:textId="54575AA2" w:rsidR="00953626" w:rsidRPr="00857C90" w:rsidRDefault="00D4159C" w:rsidP="002B6D96">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47</w:t>
            </w:r>
            <w:r w:rsidR="00953626">
              <w:rPr>
                <w:rFonts w:ascii="Garamond" w:eastAsia="MS Mincho" w:hAnsi="Garamond" w:cs="Times New Roman"/>
                <w:lang w:eastAsia="ja-JP"/>
              </w:rPr>
              <w:t xml:space="preserve"> (4</w:t>
            </w:r>
            <w:r>
              <w:rPr>
                <w:rFonts w:ascii="Garamond" w:eastAsia="MS Mincho" w:hAnsi="Garamond" w:cs="Times New Roman"/>
                <w:lang w:eastAsia="ja-JP"/>
              </w:rPr>
              <w:t>2</w:t>
            </w:r>
            <w:r w:rsidR="00953626">
              <w:rPr>
                <w:rFonts w:ascii="Garamond" w:eastAsia="MS Mincho" w:hAnsi="Garamond" w:cs="Times New Roman"/>
                <w:lang w:eastAsia="ja-JP"/>
              </w:rPr>
              <w:t>.</w:t>
            </w:r>
            <w:r>
              <w:rPr>
                <w:rFonts w:ascii="Garamond" w:eastAsia="MS Mincho" w:hAnsi="Garamond" w:cs="Times New Roman"/>
                <w:lang w:eastAsia="ja-JP"/>
              </w:rPr>
              <w:t>0</w:t>
            </w:r>
            <w:r w:rsidR="00953626">
              <w:rPr>
                <w:rFonts w:ascii="Garamond" w:eastAsia="MS Mincho" w:hAnsi="Garamond" w:cs="Times New Roman"/>
                <w:lang w:eastAsia="ja-JP"/>
              </w:rPr>
              <w:t>%)</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564DDF24" w14:textId="654287D1" w:rsidR="00953626" w:rsidRPr="00857C90" w:rsidRDefault="00D4159C" w:rsidP="002B6D96">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48</w:t>
            </w:r>
            <w:r w:rsidR="00953626">
              <w:rPr>
                <w:rFonts w:ascii="Garamond" w:eastAsia="MS Mincho" w:hAnsi="Garamond" w:cs="Times New Roman"/>
                <w:lang w:eastAsia="ja-JP"/>
              </w:rPr>
              <w:t xml:space="preserve"> (</w:t>
            </w:r>
            <w:r>
              <w:rPr>
                <w:rFonts w:ascii="Garamond" w:eastAsia="MS Mincho" w:hAnsi="Garamond" w:cs="Times New Roman"/>
                <w:lang w:eastAsia="ja-JP"/>
              </w:rPr>
              <w:t>42</w:t>
            </w:r>
            <w:r w:rsidR="00953626">
              <w:rPr>
                <w:rFonts w:ascii="Garamond" w:eastAsia="MS Mincho" w:hAnsi="Garamond" w:cs="Times New Roman"/>
                <w:lang w:eastAsia="ja-JP"/>
              </w:rPr>
              <w:t>.</w:t>
            </w:r>
            <w:r>
              <w:rPr>
                <w:rFonts w:ascii="Garamond" w:eastAsia="MS Mincho" w:hAnsi="Garamond" w:cs="Times New Roman"/>
                <w:lang w:eastAsia="ja-JP"/>
              </w:rPr>
              <w:t>9</w:t>
            </w:r>
            <w:r w:rsidR="00953626">
              <w:rPr>
                <w:rFonts w:ascii="Garamond" w:eastAsia="MS Mincho" w:hAnsi="Garamond" w:cs="Times New Roman"/>
                <w:lang w:eastAsia="ja-JP"/>
              </w:rPr>
              <w:t>%)</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04765028" w14:textId="5CE5E537" w:rsidR="00953626" w:rsidRDefault="00D4159C" w:rsidP="002B6D96">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17</w:t>
            </w:r>
            <w:r w:rsidR="00953626">
              <w:rPr>
                <w:rFonts w:ascii="Garamond" w:eastAsia="MS Mincho" w:hAnsi="Garamond" w:cs="Times New Roman"/>
                <w:lang w:eastAsia="ja-JP"/>
              </w:rPr>
              <w:t xml:space="preserve"> (</w:t>
            </w:r>
            <w:r>
              <w:rPr>
                <w:rFonts w:ascii="Garamond" w:eastAsia="MS Mincho" w:hAnsi="Garamond" w:cs="Times New Roman"/>
                <w:lang w:eastAsia="ja-JP"/>
              </w:rPr>
              <w:t>15</w:t>
            </w:r>
            <w:r w:rsidR="00953626">
              <w:rPr>
                <w:rFonts w:ascii="Garamond" w:eastAsia="MS Mincho" w:hAnsi="Garamond" w:cs="Times New Roman"/>
                <w:lang w:eastAsia="ja-JP"/>
              </w:rPr>
              <w:t>.</w:t>
            </w:r>
            <w:r>
              <w:rPr>
                <w:rFonts w:ascii="Garamond" w:eastAsia="MS Mincho" w:hAnsi="Garamond" w:cs="Times New Roman"/>
                <w:lang w:eastAsia="ja-JP"/>
              </w:rPr>
              <w:t>2</w:t>
            </w:r>
            <w:r w:rsidR="00953626">
              <w:rPr>
                <w:rFonts w:ascii="Garamond" w:eastAsia="MS Mincho" w:hAnsi="Garamond" w:cs="Times New Roman"/>
                <w:lang w:eastAsia="ja-JP"/>
              </w:rPr>
              <w:t>%)</w:t>
            </w:r>
          </w:p>
        </w:tc>
      </w:tr>
      <w:tr w:rsidR="00953626" w14:paraId="1B50A3B8" w14:textId="77777777" w:rsidTr="002B6D96">
        <w:trPr>
          <w:jc w:val="center"/>
        </w:trPr>
        <w:tc>
          <w:tcPr>
            <w:tcW w:w="0" w:type="auto"/>
            <w:gridSpan w:val="4"/>
            <w:tcBorders>
              <w:top w:val="single" w:sz="4" w:space="0" w:color="FFFFFF" w:themeColor="background1"/>
              <w:left w:val="single" w:sz="4" w:space="0" w:color="FFFFFF" w:themeColor="background1"/>
              <w:right w:val="single" w:sz="4" w:space="0" w:color="FFFFFF" w:themeColor="background1"/>
            </w:tcBorders>
          </w:tcPr>
          <w:p w14:paraId="42F0649D" w14:textId="77777777" w:rsidR="00953626" w:rsidRDefault="00953626" w:rsidP="002B6D96">
            <w:pPr>
              <w:pStyle w:val="Normal1"/>
              <w:widowControl w:val="0"/>
              <w:spacing w:line="360" w:lineRule="auto"/>
              <w:rPr>
                <w:rFonts w:ascii="Garamond" w:eastAsia="MS Mincho" w:hAnsi="Garamond" w:cs="Times New Roman"/>
                <w:lang w:eastAsia="ja-JP"/>
              </w:rPr>
            </w:pPr>
            <w:r w:rsidRPr="00D223DA">
              <w:rPr>
                <w:rFonts w:ascii="Garamond" w:eastAsia="MS Mincho" w:hAnsi="Garamond" w:cs="Times New Roman"/>
                <w:b/>
                <w:bCs/>
                <w:lang w:eastAsia="ja-JP"/>
              </w:rPr>
              <w:t>Negative</w:t>
            </w:r>
          </w:p>
        </w:tc>
      </w:tr>
      <w:tr w:rsidR="00953626" w14:paraId="78AE0ECD" w14:textId="77777777" w:rsidTr="002B6D96">
        <w:trPr>
          <w:jc w:val="center"/>
        </w:trPr>
        <w:tc>
          <w:tcPr>
            <w:tcW w:w="0" w:type="auto"/>
            <w:tcBorders>
              <w:left w:val="single" w:sz="4" w:space="0" w:color="FFFFFF" w:themeColor="background1"/>
              <w:bottom w:val="single" w:sz="4" w:space="0" w:color="FFFFFF"/>
              <w:right w:val="single" w:sz="4" w:space="0" w:color="FFFFFF" w:themeColor="background1"/>
            </w:tcBorders>
          </w:tcPr>
          <w:p w14:paraId="7FA584A9" w14:textId="77777777" w:rsidR="00953626" w:rsidRPr="00857C90" w:rsidRDefault="00953626" w:rsidP="002B6D96">
            <w:pPr>
              <w:pStyle w:val="Normal1"/>
              <w:widowControl w:val="0"/>
              <w:spacing w:line="360" w:lineRule="auto"/>
              <w:jc w:val="both"/>
              <w:rPr>
                <w:rFonts w:ascii="Garamond" w:eastAsia="MS Mincho" w:hAnsi="Garamond" w:cs="Times New Roman"/>
                <w:lang w:eastAsia="ja-JP"/>
              </w:rPr>
            </w:pPr>
            <w:r>
              <w:rPr>
                <w:rFonts w:ascii="Garamond" w:eastAsia="MS Mincho" w:hAnsi="Garamond" w:cs="Times New Roman"/>
                <w:lang w:eastAsia="ja-JP"/>
              </w:rPr>
              <w:t>Static</w:t>
            </w:r>
            <w:r>
              <w:rPr>
                <w:rFonts w:ascii="Garamond" w:eastAsia="MS Mincho" w:hAnsi="Garamond" w:cs="Times New Roman"/>
                <w:b/>
                <w:bCs/>
                <w:lang w:eastAsia="ja-JP"/>
              </w:rPr>
              <w:t xml:space="preserve"> </w:t>
            </w:r>
            <w:r>
              <w:rPr>
                <w:rFonts w:ascii="Garamond" w:eastAsia="MS Mincho" w:hAnsi="Garamond" w:cs="Times New Roman"/>
                <w:lang w:eastAsia="ja-JP"/>
              </w:rPr>
              <w:t>(</w:t>
            </w:r>
            <w:r w:rsidRPr="000A7B1E">
              <w:rPr>
                <w:rFonts w:ascii="Garamond" w:eastAsia="MS Mincho" w:hAnsi="Garamond" w:cs="Times New Roman"/>
                <w:lang w:eastAsia="ja-JP"/>
              </w:rPr>
              <w:t>n</w:t>
            </w:r>
            <w:r>
              <w:rPr>
                <w:rFonts w:ascii="Garamond" w:eastAsia="MS Mincho" w:hAnsi="Garamond" w:cs="Times New Roman"/>
                <w:lang w:eastAsia="ja-JP"/>
              </w:rPr>
              <w:t xml:space="preserve"> = 119)</w:t>
            </w:r>
          </w:p>
        </w:tc>
        <w:tc>
          <w:tcPr>
            <w:tcW w:w="0" w:type="auto"/>
            <w:tcBorders>
              <w:left w:val="single" w:sz="4" w:space="0" w:color="FFFFFF" w:themeColor="background1"/>
              <w:bottom w:val="single" w:sz="4" w:space="0" w:color="FFFFFF"/>
              <w:right w:val="single" w:sz="4" w:space="0" w:color="FFFFFF" w:themeColor="background1"/>
            </w:tcBorders>
          </w:tcPr>
          <w:p w14:paraId="0BDF37CA" w14:textId="47DFA285" w:rsidR="00953626" w:rsidRPr="00857C90" w:rsidRDefault="00CE3A12" w:rsidP="002B6D96">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74</w:t>
            </w:r>
            <w:r w:rsidR="00953626">
              <w:rPr>
                <w:rFonts w:ascii="Garamond" w:eastAsia="MS Mincho" w:hAnsi="Garamond" w:cs="Times New Roman"/>
                <w:lang w:eastAsia="ja-JP"/>
              </w:rPr>
              <w:t xml:space="preserve"> (</w:t>
            </w:r>
            <w:r>
              <w:rPr>
                <w:rFonts w:ascii="Garamond" w:eastAsia="MS Mincho" w:hAnsi="Garamond" w:cs="Times New Roman"/>
                <w:lang w:eastAsia="ja-JP"/>
              </w:rPr>
              <w:t>62</w:t>
            </w:r>
            <w:r w:rsidR="00953626">
              <w:rPr>
                <w:rFonts w:ascii="Garamond" w:eastAsia="MS Mincho" w:hAnsi="Garamond" w:cs="Times New Roman"/>
                <w:lang w:eastAsia="ja-JP"/>
              </w:rPr>
              <w:t>.</w:t>
            </w:r>
            <w:r>
              <w:rPr>
                <w:rFonts w:ascii="Garamond" w:eastAsia="MS Mincho" w:hAnsi="Garamond" w:cs="Times New Roman"/>
                <w:lang w:eastAsia="ja-JP"/>
              </w:rPr>
              <w:t>6</w:t>
            </w:r>
            <w:r w:rsidR="00953626">
              <w:rPr>
                <w:rFonts w:ascii="Garamond" w:eastAsia="MS Mincho" w:hAnsi="Garamond" w:cs="Times New Roman"/>
                <w:lang w:eastAsia="ja-JP"/>
              </w:rPr>
              <w:t>%)</w:t>
            </w:r>
          </w:p>
        </w:tc>
        <w:tc>
          <w:tcPr>
            <w:tcW w:w="0" w:type="auto"/>
            <w:tcBorders>
              <w:left w:val="single" w:sz="4" w:space="0" w:color="FFFFFF" w:themeColor="background1"/>
              <w:bottom w:val="single" w:sz="4" w:space="0" w:color="FFFFFF"/>
              <w:right w:val="single" w:sz="4" w:space="0" w:color="FFFFFF" w:themeColor="background1"/>
            </w:tcBorders>
          </w:tcPr>
          <w:p w14:paraId="0D6C058C" w14:textId="4DD10B06" w:rsidR="00953626" w:rsidRPr="00857C90" w:rsidRDefault="00CE3A12" w:rsidP="002B6D96">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33</w:t>
            </w:r>
            <w:r w:rsidR="00953626">
              <w:rPr>
                <w:rFonts w:ascii="Garamond" w:eastAsia="MS Mincho" w:hAnsi="Garamond" w:cs="Times New Roman"/>
                <w:lang w:eastAsia="ja-JP"/>
              </w:rPr>
              <w:t xml:space="preserve"> (</w:t>
            </w:r>
            <w:r>
              <w:rPr>
                <w:rFonts w:ascii="Garamond" w:eastAsia="MS Mincho" w:hAnsi="Garamond" w:cs="Times New Roman"/>
                <w:lang w:eastAsia="ja-JP"/>
              </w:rPr>
              <w:t>2</w:t>
            </w:r>
            <w:r w:rsidR="00953626">
              <w:rPr>
                <w:rFonts w:ascii="Garamond" w:eastAsia="MS Mincho" w:hAnsi="Garamond" w:cs="Times New Roman"/>
                <w:lang w:eastAsia="ja-JP"/>
              </w:rPr>
              <w:t>7.</w:t>
            </w:r>
            <w:r>
              <w:rPr>
                <w:rFonts w:ascii="Garamond" w:eastAsia="MS Mincho" w:hAnsi="Garamond" w:cs="Times New Roman"/>
                <w:lang w:eastAsia="ja-JP"/>
              </w:rPr>
              <w:t>7</w:t>
            </w:r>
            <w:r w:rsidR="00953626">
              <w:rPr>
                <w:rFonts w:ascii="Garamond" w:eastAsia="MS Mincho" w:hAnsi="Garamond" w:cs="Times New Roman"/>
                <w:lang w:eastAsia="ja-JP"/>
              </w:rPr>
              <w:t>%)</w:t>
            </w:r>
          </w:p>
        </w:tc>
        <w:tc>
          <w:tcPr>
            <w:tcW w:w="0" w:type="auto"/>
            <w:tcBorders>
              <w:left w:val="single" w:sz="4" w:space="0" w:color="FFFFFF" w:themeColor="background1"/>
              <w:bottom w:val="single" w:sz="4" w:space="0" w:color="FFFFFF"/>
              <w:right w:val="single" w:sz="4" w:space="0" w:color="FFFFFF" w:themeColor="background1"/>
            </w:tcBorders>
          </w:tcPr>
          <w:p w14:paraId="041D7214" w14:textId="1580AD51" w:rsidR="00953626" w:rsidRDefault="00CE3A12" w:rsidP="002B6D96">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12</w:t>
            </w:r>
            <w:r w:rsidR="00953626">
              <w:rPr>
                <w:rFonts w:ascii="Garamond" w:eastAsia="MS Mincho" w:hAnsi="Garamond" w:cs="Times New Roman"/>
                <w:lang w:eastAsia="ja-JP"/>
              </w:rPr>
              <w:t xml:space="preserve"> (1</w:t>
            </w:r>
            <w:r>
              <w:rPr>
                <w:rFonts w:ascii="Garamond" w:eastAsia="MS Mincho" w:hAnsi="Garamond" w:cs="Times New Roman"/>
                <w:lang w:eastAsia="ja-JP"/>
              </w:rPr>
              <w:t>0</w:t>
            </w:r>
            <w:r w:rsidR="00953626">
              <w:rPr>
                <w:rFonts w:ascii="Garamond" w:eastAsia="MS Mincho" w:hAnsi="Garamond" w:cs="Times New Roman"/>
                <w:lang w:eastAsia="ja-JP"/>
              </w:rPr>
              <w:t>.</w:t>
            </w:r>
            <w:r>
              <w:rPr>
                <w:rFonts w:ascii="Garamond" w:eastAsia="MS Mincho" w:hAnsi="Garamond" w:cs="Times New Roman"/>
                <w:lang w:eastAsia="ja-JP"/>
              </w:rPr>
              <w:t>1</w:t>
            </w:r>
            <w:r w:rsidR="00953626">
              <w:rPr>
                <w:rFonts w:ascii="Garamond" w:eastAsia="MS Mincho" w:hAnsi="Garamond" w:cs="Times New Roman"/>
                <w:lang w:eastAsia="ja-JP"/>
              </w:rPr>
              <w:t>%)</w:t>
            </w:r>
          </w:p>
        </w:tc>
      </w:tr>
      <w:tr w:rsidR="00953626" w14:paraId="207F7C62" w14:textId="77777777" w:rsidTr="002B6D96">
        <w:trPr>
          <w:jc w:val="center"/>
        </w:trPr>
        <w:tc>
          <w:tcPr>
            <w:tcW w:w="0" w:type="auto"/>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87ACEC0" w14:textId="77777777" w:rsidR="00953626" w:rsidRPr="000A7B1E" w:rsidRDefault="00953626" w:rsidP="002B6D96">
            <w:pPr>
              <w:pStyle w:val="Normal1"/>
              <w:widowControl w:val="0"/>
              <w:spacing w:line="360" w:lineRule="auto"/>
              <w:jc w:val="both"/>
              <w:rPr>
                <w:rFonts w:ascii="Garamond" w:eastAsia="MS Mincho" w:hAnsi="Garamond" w:cs="Times New Roman"/>
                <w:lang w:eastAsia="ja-JP"/>
              </w:rPr>
            </w:pPr>
            <w:r>
              <w:rPr>
                <w:rFonts w:ascii="Garamond" w:eastAsia="MS Mincho" w:hAnsi="Garamond" w:cs="Times New Roman"/>
                <w:lang w:eastAsia="ja-JP"/>
              </w:rPr>
              <w:t>Moving Ego (n = 114)</w:t>
            </w:r>
          </w:p>
        </w:tc>
        <w:tc>
          <w:tcPr>
            <w:tcW w:w="0" w:type="auto"/>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2A5A7464" w14:textId="59FCE6ED" w:rsidR="00953626" w:rsidRDefault="00CE3A12" w:rsidP="002B6D96">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68</w:t>
            </w:r>
            <w:r w:rsidR="00953626">
              <w:rPr>
                <w:rFonts w:ascii="Garamond" w:eastAsia="MS Mincho" w:hAnsi="Garamond" w:cs="Times New Roman"/>
                <w:lang w:eastAsia="ja-JP"/>
              </w:rPr>
              <w:t xml:space="preserve"> (</w:t>
            </w:r>
            <w:r>
              <w:rPr>
                <w:rFonts w:ascii="Garamond" w:eastAsia="MS Mincho" w:hAnsi="Garamond" w:cs="Times New Roman"/>
                <w:lang w:eastAsia="ja-JP"/>
              </w:rPr>
              <w:t>59</w:t>
            </w:r>
            <w:r w:rsidR="00953626">
              <w:rPr>
                <w:rFonts w:ascii="Garamond" w:eastAsia="MS Mincho" w:hAnsi="Garamond" w:cs="Times New Roman"/>
                <w:lang w:eastAsia="ja-JP"/>
              </w:rPr>
              <w:t>.</w:t>
            </w:r>
            <w:r>
              <w:rPr>
                <w:rFonts w:ascii="Garamond" w:eastAsia="MS Mincho" w:hAnsi="Garamond" w:cs="Times New Roman"/>
                <w:lang w:eastAsia="ja-JP"/>
              </w:rPr>
              <w:t>6</w:t>
            </w:r>
            <w:r w:rsidR="00953626">
              <w:rPr>
                <w:rFonts w:ascii="Garamond" w:eastAsia="MS Mincho" w:hAnsi="Garamond" w:cs="Times New Roman"/>
                <w:lang w:eastAsia="ja-JP"/>
              </w:rPr>
              <w:t>%)</w:t>
            </w:r>
          </w:p>
        </w:tc>
        <w:tc>
          <w:tcPr>
            <w:tcW w:w="0" w:type="auto"/>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6B2FF598" w14:textId="3321C842" w:rsidR="00953626" w:rsidRDefault="00CE3A12" w:rsidP="002B6D96">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25</w:t>
            </w:r>
            <w:r w:rsidR="00953626">
              <w:rPr>
                <w:rFonts w:ascii="Garamond" w:eastAsia="MS Mincho" w:hAnsi="Garamond" w:cs="Times New Roman"/>
                <w:lang w:eastAsia="ja-JP"/>
              </w:rPr>
              <w:t xml:space="preserve"> (</w:t>
            </w:r>
            <w:r>
              <w:rPr>
                <w:rFonts w:ascii="Garamond" w:eastAsia="MS Mincho" w:hAnsi="Garamond" w:cs="Times New Roman"/>
                <w:lang w:eastAsia="ja-JP"/>
              </w:rPr>
              <w:t>21</w:t>
            </w:r>
            <w:r w:rsidR="00953626">
              <w:rPr>
                <w:rFonts w:ascii="Garamond" w:eastAsia="MS Mincho" w:hAnsi="Garamond" w:cs="Times New Roman"/>
                <w:lang w:eastAsia="ja-JP"/>
              </w:rPr>
              <w:t>.9%)</w:t>
            </w:r>
          </w:p>
        </w:tc>
        <w:tc>
          <w:tcPr>
            <w:tcW w:w="0" w:type="auto"/>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29EDBD2F" w14:textId="33752770" w:rsidR="00953626" w:rsidRDefault="00953626" w:rsidP="002B6D96">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2</w:t>
            </w:r>
            <w:r w:rsidR="00CE3A12">
              <w:rPr>
                <w:rFonts w:ascii="Garamond" w:eastAsia="MS Mincho" w:hAnsi="Garamond" w:cs="Times New Roman"/>
                <w:lang w:eastAsia="ja-JP"/>
              </w:rPr>
              <w:t>1</w:t>
            </w:r>
            <w:r>
              <w:rPr>
                <w:rFonts w:ascii="Garamond" w:eastAsia="MS Mincho" w:hAnsi="Garamond" w:cs="Times New Roman"/>
                <w:lang w:eastAsia="ja-JP"/>
              </w:rPr>
              <w:t xml:space="preserve"> (</w:t>
            </w:r>
            <w:r w:rsidR="00CE3A12">
              <w:rPr>
                <w:rFonts w:ascii="Garamond" w:eastAsia="MS Mincho" w:hAnsi="Garamond" w:cs="Times New Roman"/>
                <w:lang w:eastAsia="ja-JP"/>
              </w:rPr>
              <w:t>18</w:t>
            </w:r>
            <w:r>
              <w:rPr>
                <w:rFonts w:ascii="Garamond" w:eastAsia="MS Mincho" w:hAnsi="Garamond" w:cs="Times New Roman"/>
                <w:lang w:eastAsia="ja-JP"/>
              </w:rPr>
              <w:t>.</w:t>
            </w:r>
            <w:r w:rsidR="00CE3A12">
              <w:rPr>
                <w:rFonts w:ascii="Garamond" w:eastAsia="MS Mincho" w:hAnsi="Garamond" w:cs="Times New Roman"/>
                <w:lang w:eastAsia="ja-JP"/>
              </w:rPr>
              <w:t>4</w:t>
            </w:r>
            <w:r>
              <w:rPr>
                <w:rFonts w:ascii="Garamond" w:eastAsia="MS Mincho" w:hAnsi="Garamond" w:cs="Times New Roman"/>
                <w:lang w:eastAsia="ja-JP"/>
              </w:rPr>
              <w:t>%)</w:t>
            </w:r>
          </w:p>
        </w:tc>
      </w:tr>
      <w:tr w:rsidR="00953626" w14:paraId="513D0688" w14:textId="77777777" w:rsidTr="002B6D96">
        <w:trPr>
          <w:jc w:val="center"/>
        </w:trPr>
        <w:tc>
          <w:tcPr>
            <w:tcW w:w="0" w:type="auto"/>
            <w:tcBorders>
              <w:top w:val="single" w:sz="4" w:space="0" w:color="FFFFFF" w:themeColor="background1"/>
              <w:left w:val="single" w:sz="4" w:space="0" w:color="FFFFFF" w:themeColor="background1"/>
              <w:right w:val="single" w:sz="4" w:space="0" w:color="FFFFFF" w:themeColor="background1"/>
            </w:tcBorders>
          </w:tcPr>
          <w:p w14:paraId="55D379F1" w14:textId="77777777" w:rsidR="00953626" w:rsidRPr="00857C90" w:rsidRDefault="00953626" w:rsidP="002B6D96">
            <w:pPr>
              <w:pStyle w:val="Normal1"/>
              <w:widowControl w:val="0"/>
              <w:spacing w:line="360" w:lineRule="auto"/>
              <w:jc w:val="both"/>
              <w:rPr>
                <w:rFonts w:ascii="Garamond" w:eastAsia="MS Mincho" w:hAnsi="Garamond" w:cs="Times New Roman"/>
                <w:lang w:eastAsia="ja-JP"/>
              </w:rPr>
            </w:pPr>
            <w:r>
              <w:rPr>
                <w:rFonts w:ascii="Garamond" w:eastAsia="MS Mincho" w:hAnsi="Garamond" w:cs="Times New Roman"/>
                <w:lang w:eastAsia="ja-JP"/>
              </w:rPr>
              <w:t>Moving Time (</w:t>
            </w:r>
            <w:r w:rsidRPr="000A7B1E">
              <w:rPr>
                <w:rFonts w:ascii="Garamond" w:eastAsia="MS Mincho" w:hAnsi="Garamond" w:cs="Times New Roman"/>
                <w:lang w:eastAsia="ja-JP"/>
              </w:rPr>
              <w:t>n</w:t>
            </w:r>
            <w:r>
              <w:rPr>
                <w:rFonts w:ascii="Garamond" w:eastAsia="MS Mincho" w:hAnsi="Garamond" w:cs="Times New Roman"/>
                <w:lang w:eastAsia="ja-JP"/>
              </w:rPr>
              <w:t xml:space="preserve"> = 114)</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2CF9F130" w14:textId="36874BB3" w:rsidR="00953626" w:rsidRPr="00857C90" w:rsidRDefault="00CE3A12" w:rsidP="002B6D96">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65</w:t>
            </w:r>
            <w:r w:rsidR="00953626">
              <w:rPr>
                <w:rFonts w:ascii="Garamond" w:eastAsia="MS Mincho" w:hAnsi="Garamond" w:cs="Times New Roman"/>
                <w:lang w:eastAsia="ja-JP"/>
              </w:rPr>
              <w:t xml:space="preserve"> (</w:t>
            </w:r>
            <w:r>
              <w:rPr>
                <w:rFonts w:ascii="Garamond" w:eastAsia="MS Mincho" w:hAnsi="Garamond" w:cs="Times New Roman"/>
                <w:lang w:eastAsia="ja-JP"/>
              </w:rPr>
              <w:t>57</w:t>
            </w:r>
            <w:r w:rsidR="00953626">
              <w:rPr>
                <w:rFonts w:ascii="Garamond" w:eastAsia="MS Mincho" w:hAnsi="Garamond" w:cs="Times New Roman"/>
                <w:lang w:eastAsia="ja-JP"/>
              </w:rPr>
              <w:t>.</w:t>
            </w:r>
            <w:r>
              <w:rPr>
                <w:rFonts w:ascii="Garamond" w:eastAsia="MS Mincho" w:hAnsi="Garamond" w:cs="Times New Roman"/>
                <w:lang w:eastAsia="ja-JP"/>
              </w:rPr>
              <w:t>0</w:t>
            </w:r>
            <w:r w:rsidR="00953626">
              <w:rPr>
                <w:rFonts w:ascii="Garamond" w:eastAsia="MS Mincho" w:hAnsi="Garamond" w:cs="Times New Roman"/>
                <w:lang w:eastAsia="ja-JP"/>
              </w:rPr>
              <w:t>%)</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0BA681BA" w14:textId="62354850" w:rsidR="00953626" w:rsidRPr="00857C90" w:rsidRDefault="00CE3A12" w:rsidP="002B6D96">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32</w:t>
            </w:r>
            <w:r w:rsidR="00953626">
              <w:rPr>
                <w:rFonts w:ascii="Garamond" w:eastAsia="MS Mincho" w:hAnsi="Garamond" w:cs="Times New Roman"/>
                <w:lang w:eastAsia="ja-JP"/>
              </w:rPr>
              <w:t xml:space="preserve"> (</w:t>
            </w:r>
            <w:r>
              <w:rPr>
                <w:rFonts w:ascii="Garamond" w:eastAsia="MS Mincho" w:hAnsi="Garamond" w:cs="Times New Roman"/>
                <w:lang w:eastAsia="ja-JP"/>
              </w:rPr>
              <w:t>28</w:t>
            </w:r>
            <w:r w:rsidR="00953626">
              <w:rPr>
                <w:rFonts w:ascii="Garamond" w:eastAsia="MS Mincho" w:hAnsi="Garamond" w:cs="Times New Roman"/>
                <w:lang w:eastAsia="ja-JP"/>
              </w:rPr>
              <w:t>.</w:t>
            </w:r>
            <w:r>
              <w:rPr>
                <w:rFonts w:ascii="Garamond" w:eastAsia="MS Mincho" w:hAnsi="Garamond" w:cs="Times New Roman"/>
                <w:lang w:eastAsia="ja-JP"/>
              </w:rPr>
              <w:t>1</w:t>
            </w:r>
            <w:r w:rsidR="00953626">
              <w:rPr>
                <w:rFonts w:ascii="Garamond" w:eastAsia="MS Mincho" w:hAnsi="Garamond" w:cs="Times New Roman"/>
                <w:lang w:eastAsia="ja-JP"/>
              </w:rPr>
              <w:t>%)</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0DCB7465" w14:textId="53C58D85" w:rsidR="00953626" w:rsidRDefault="00CE3A12" w:rsidP="002B6D96">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17</w:t>
            </w:r>
            <w:r w:rsidR="00953626">
              <w:rPr>
                <w:rFonts w:ascii="Garamond" w:eastAsia="MS Mincho" w:hAnsi="Garamond" w:cs="Times New Roman"/>
                <w:lang w:eastAsia="ja-JP"/>
              </w:rPr>
              <w:t xml:space="preserve"> (</w:t>
            </w:r>
            <w:r>
              <w:rPr>
                <w:rFonts w:ascii="Garamond" w:eastAsia="MS Mincho" w:hAnsi="Garamond" w:cs="Times New Roman"/>
                <w:lang w:eastAsia="ja-JP"/>
              </w:rPr>
              <w:t>14.9</w:t>
            </w:r>
            <w:r w:rsidR="00953626">
              <w:rPr>
                <w:rFonts w:ascii="Garamond" w:eastAsia="MS Mincho" w:hAnsi="Garamond" w:cs="Times New Roman"/>
                <w:lang w:eastAsia="ja-JP"/>
              </w:rPr>
              <w:t>%)</w:t>
            </w:r>
          </w:p>
        </w:tc>
      </w:tr>
    </w:tbl>
    <w:p w14:paraId="3D39E0E4" w14:textId="77777777" w:rsidR="00953626" w:rsidRDefault="00953626" w:rsidP="00953626">
      <w:pPr>
        <w:pStyle w:val="APA"/>
        <w:adjustRightInd w:val="0"/>
        <w:snapToGrid w:val="0"/>
        <w:spacing w:line="360" w:lineRule="auto"/>
        <w:contextualSpacing w:val="0"/>
        <w:jc w:val="both"/>
        <w:rPr>
          <w:rFonts w:ascii="Garamond" w:hAnsi="Garamond"/>
          <w:lang w:val="en-AU"/>
        </w:rPr>
      </w:pPr>
    </w:p>
    <w:p w14:paraId="14EDB58E" w14:textId="6FDCA844" w:rsidR="00CE3A12" w:rsidRDefault="00CE3A12" w:rsidP="00CE3A12">
      <w:pPr>
        <w:pStyle w:val="APA"/>
        <w:adjustRightInd w:val="0"/>
        <w:snapToGrid w:val="0"/>
        <w:spacing w:line="360" w:lineRule="auto"/>
        <w:ind w:firstLine="0"/>
        <w:contextualSpacing w:val="0"/>
        <w:jc w:val="both"/>
        <w:rPr>
          <w:rFonts w:ascii="Garamond" w:eastAsia="MS Mincho" w:hAnsi="Garamond"/>
          <w:lang w:eastAsia="ja-JP"/>
        </w:rPr>
      </w:pPr>
      <w:r>
        <w:rPr>
          <w:rFonts w:ascii="Garamond" w:hAnsi="Garamond"/>
          <w:lang w:val="en-AU"/>
        </w:rPr>
        <w:t>Once again, to check whether there was any association between people’s future-biased preferences and valence we ran a chi-squared test of homogeneity. The test revealed that there was a</w:t>
      </w:r>
      <w:r w:rsidR="00520918">
        <w:rPr>
          <w:rFonts w:ascii="Garamond" w:hAnsi="Garamond"/>
          <w:lang w:val="en-AU"/>
        </w:rPr>
        <w:t xml:space="preserve"> </w:t>
      </w:r>
      <w:r>
        <w:rPr>
          <w:rFonts w:ascii="Garamond" w:hAnsi="Garamond"/>
          <w:lang w:val="en-AU"/>
        </w:rPr>
        <w:t xml:space="preserve">significant association between valence and people’s reported future-biased preferences </w:t>
      </w:r>
      <w:r>
        <w:rPr>
          <w:rFonts w:ascii="Garamond" w:eastAsia="MS Mincho" w:hAnsi="Garamond"/>
          <w:lang w:eastAsia="ja-JP"/>
        </w:rPr>
        <w:t>(</w:t>
      </w:r>
      <w:r w:rsidRPr="003B4BA0">
        <w:rPr>
          <w:rFonts w:ascii="Cambria Math" w:eastAsia="Garamond" w:hAnsi="Cambria Math" w:cs="Cambria Math"/>
        </w:rPr>
        <w:t>𝜒</w:t>
      </w:r>
      <w:r w:rsidRPr="00642AC8">
        <w:rPr>
          <w:rFonts w:ascii="Garamond" w:eastAsia="MS Mincho" w:hAnsi="Garamond"/>
          <w:vertAlign w:val="superscript"/>
          <w:lang w:eastAsia="ja-JP"/>
        </w:rPr>
        <w:t>2</w:t>
      </w:r>
      <w:r w:rsidRPr="00642AC8">
        <w:rPr>
          <w:rFonts w:ascii="Garamond" w:eastAsia="MS Mincho" w:hAnsi="Garamond"/>
          <w:lang w:eastAsia="ja-JP"/>
        </w:rPr>
        <w:t xml:space="preserve"> (</w:t>
      </w:r>
      <w:r>
        <w:rPr>
          <w:rFonts w:ascii="Garamond" w:eastAsia="MS Mincho" w:hAnsi="Garamond"/>
          <w:lang w:eastAsia="ja-JP"/>
        </w:rPr>
        <w:t>2</w:t>
      </w:r>
      <w:r w:rsidRPr="00642AC8">
        <w:rPr>
          <w:rFonts w:ascii="Garamond" w:eastAsia="MS Mincho" w:hAnsi="Garamond"/>
          <w:lang w:eastAsia="ja-JP"/>
        </w:rPr>
        <w:t xml:space="preserve">, </w:t>
      </w:r>
      <w:r w:rsidRPr="00642AC8">
        <w:rPr>
          <w:rFonts w:ascii="Garamond" w:eastAsia="MS Mincho" w:hAnsi="Garamond"/>
          <w:i/>
          <w:iCs/>
          <w:lang w:eastAsia="ja-JP"/>
        </w:rPr>
        <w:t>N</w:t>
      </w:r>
      <w:r w:rsidRPr="00642AC8">
        <w:rPr>
          <w:rFonts w:ascii="Garamond" w:eastAsia="MS Mincho" w:hAnsi="Garamond"/>
          <w:lang w:eastAsia="ja-JP"/>
        </w:rPr>
        <w:t xml:space="preserve"> = </w:t>
      </w:r>
      <w:r>
        <w:rPr>
          <w:rFonts w:ascii="Garamond" w:eastAsia="MS Mincho" w:hAnsi="Garamond"/>
          <w:lang w:eastAsia="ja-JP"/>
        </w:rPr>
        <w:t>692</w:t>
      </w:r>
      <w:r w:rsidRPr="00642AC8">
        <w:rPr>
          <w:rFonts w:ascii="Garamond" w:eastAsia="MS Mincho" w:hAnsi="Garamond"/>
          <w:lang w:eastAsia="ja-JP"/>
        </w:rPr>
        <w:t xml:space="preserve">) = </w:t>
      </w:r>
      <w:r>
        <w:rPr>
          <w:rFonts w:ascii="Garamond" w:eastAsia="MS Mincho" w:hAnsi="Garamond"/>
          <w:lang w:eastAsia="ja-JP"/>
        </w:rPr>
        <w:t>13.196</w:t>
      </w:r>
      <w:r w:rsidRPr="00642AC8">
        <w:rPr>
          <w:rFonts w:ascii="Garamond" w:eastAsia="MS Mincho" w:hAnsi="Garamond"/>
          <w:lang w:eastAsia="ja-JP"/>
        </w:rPr>
        <w:t xml:space="preserve">, </w:t>
      </w:r>
      <w:r w:rsidRPr="00642AC8">
        <w:rPr>
          <w:rFonts w:ascii="Garamond" w:eastAsia="MS Mincho" w:hAnsi="Garamond"/>
          <w:i/>
          <w:iCs/>
          <w:lang w:eastAsia="ja-JP"/>
        </w:rPr>
        <w:t>p</w:t>
      </w:r>
      <w:r w:rsidRPr="00642AC8">
        <w:rPr>
          <w:rFonts w:ascii="Garamond" w:eastAsia="MS Mincho" w:hAnsi="Garamond"/>
          <w:lang w:eastAsia="ja-JP"/>
        </w:rPr>
        <w:t xml:space="preserve"> </w:t>
      </w:r>
      <w:r>
        <w:rPr>
          <w:rFonts w:ascii="Garamond" w:eastAsia="MS Mincho" w:hAnsi="Garamond"/>
          <w:lang w:eastAsia="ja-JP"/>
        </w:rPr>
        <w:t>= .001)</w:t>
      </w:r>
      <w:r w:rsidRPr="00642AC8">
        <w:rPr>
          <w:rFonts w:ascii="Garamond" w:eastAsia="MS Mincho" w:hAnsi="Garamond"/>
          <w:lang w:eastAsia="ja-JP"/>
        </w:rPr>
        <w:t>.</w:t>
      </w:r>
      <w:r>
        <w:rPr>
          <w:rFonts w:ascii="Garamond" w:eastAsia="MS Mincho" w:hAnsi="Garamond"/>
          <w:lang w:eastAsia="ja-JP"/>
        </w:rPr>
        <w:t xml:space="preserve"> </w:t>
      </w:r>
      <w:r w:rsidR="00520918">
        <w:rPr>
          <w:rFonts w:ascii="Garamond" w:hAnsi="Garamond"/>
          <w:lang w:val="en-AU"/>
        </w:rPr>
        <w:t xml:space="preserve">Post-hoc comparisons with a Bonferroni correction showed that people were more likely to be </w:t>
      </w:r>
      <w:r w:rsidR="00520918" w:rsidRPr="001A7D00">
        <w:rPr>
          <w:rFonts w:ascii="Garamond" w:hAnsi="Garamond"/>
          <w:lang w:val="en-AU"/>
        </w:rPr>
        <w:t>future-biased in negative conditions than in positive conditions (</w:t>
      </w:r>
      <w:r w:rsidR="00520918" w:rsidRPr="001A7D00">
        <w:rPr>
          <w:rFonts w:ascii="Garamond" w:hAnsi="Garamond"/>
          <w:i/>
          <w:iCs/>
          <w:lang w:val="en-AU"/>
        </w:rPr>
        <w:t>p</w:t>
      </w:r>
      <w:r w:rsidR="00520918" w:rsidRPr="001A7D00">
        <w:rPr>
          <w:rFonts w:ascii="Garamond" w:hAnsi="Garamond"/>
          <w:lang w:val="en-AU"/>
        </w:rPr>
        <w:t xml:space="preserve"> &lt; .001). There was no </w:t>
      </w:r>
      <w:r w:rsidR="001A7D00" w:rsidRPr="001A7D00">
        <w:rPr>
          <w:rFonts w:ascii="Garamond" w:hAnsi="Garamond"/>
          <w:lang w:val="en-AU"/>
        </w:rPr>
        <w:t xml:space="preserve">significant </w:t>
      </w:r>
      <w:r w:rsidR="00520918" w:rsidRPr="001A7D00">
        <w:rPr>
          <w:rFonts w:ascii="Garamond" w:hAnsi="Garamond"/>
          <w:lang w:val="en-AU"/>
        </w:rPr>
        <w:t>association between</w:t>
      </w:r>
      <w:r w:rsidR="00520918">
        <w:rPr>
          <w:rFonts w:ascii="Garamond" w:hAnsi="Garamond"/>
          <w:lang w:val="en-AU"/>
        </w:rPr>
        <w:t xml:space="preserve"> valence and the proportions of people who reported being past-biased and having no preference.</w:t>
      </w:r>
    </w:p>
    <w:p w14:paraId="7E9EBECE" w14:textId="77777777" w:rsidR="00524382" w:rsidRDefault="00524382" w:rsidP="00524382">
      <w:pPr>
        <w:pStyle w:val="APA"/>
        <w:adjustRightInd w:val="0"/>
        <w:snapToGrid w:val="0"/>
        <w:spacing w:line="360" w:lineRule="auto"/>
        <w:ind w:firstLine="0"/>
        <w:contextualSpacing w:val="0"/>
        <w:jc w:val="both"/>
        <w:rPr>
          <w:rFonts w:ascii="Garamond" w:hAnsi="Garamond"/>
          <w:lang w:val="en-AU"/>
        </w:rPr>
      </w:pPr>
    </w:p>
    <w:p w14:paraId="3FD5361D" w14:textId="4121A52B" w:rsidR="00CE3A12" w:rsidRDefault="00520918" w:rsidP="00F227E5">
      <w:pPr>
        <w:pStyle w:val="APA"/>
        <w:adjustRightInd w:val="0"/>
        <w:snapToGrid w:val="0"/>
        <w:spacing w:line="360" w:lineRule="auto"/>
        <w:ind w:firstLine="0"/>
        <w:contextualSpacing w:val="0"/>
        <w:jc w:val="both"/>
        <w:rPr>
          <w:rFonts w:ascii="Garamond" w:eastAsia="MS Mincho" w:hAnsi="Garamond"/>
          <w:lang w:eastAsia="ja-JP"/>
        </w:rPr>
      </w:pPr>
      <w:r>
        <w:rPr>
          <w:rFonts w:ascii="Garamond" w:hAnsi="Garamond"/>
          <w:lang w:val="en-AU"/>
        </w:rPr>
        <w:t>Next</w:t>
      </w:r>
      <w:r w:rsidR="001C37B3">
        <w:rPr>
          <w:rFonts w:ascii="Garamond" w:hAnsi="Garamond"/>
          <w:lang w:val="en-AU"/>
        </w:rPr>
        <w:t xml:space="preserve">, to </w:t>
      </w:r>
      <w:r>
        <w:rPr>
          <w:rFonts w:ascii="Garamond" w:hAnsi="Garamond"/>
          <w:lang w:val="en-AU"/>
        </w:rPr>
        <w:t xml:space="preserve">test whether there was any association between people’s future-biased preferences and the depiction of time they were asked to consider (static or moving ego or moving time) we ran a chi-squared test of homogeneity. This test revealed that there was </w:t>
      </w:r>
      <w:r>
        <w:rPr>
          <w:rFonts w:ascii="Garamond" w:hAnsi="Garamond"/>
          <w:i/>
          <w:iCs/>
          <w:lang w:val="en-AU"/>
        </w:rPr>
        <w:t>no</w:t>
      </w:r>
      <w:r>
        <w:rPr>
          <w:rFonts w:ascii="Garamond" w:hAnsi="Garamond"/>
          <w:lang w:val="en-AU"/>
        </w:rPr>
        <w:t xml:space="preserve"> significant association between which depiction of time people were presented with and their reported near-biased preference </w:t>
      </w:r>
      <w:r>
        <w:rPr>
          <w:rFonts w:ascii="Garamond" w:eastAsia="MS Mincho" w:hAnsi="Garamond"/>
          <w:lang w:eastAsia="ja-JP"/>
        </w:rPr>
        <w:t>(</w:t>
      </w:r>
      <w:r w:rsidRPr="003B4BA0">
        <w:rPr>
          <w:rFonts w:ascii="Cambria Math" w:eastAsia="Garamond" w:hAnsi="Cambria Math" w:cs="Cambria Math"/>
        </w:rPr>
        <w:t>𝜒</w:t>
      </w:r>
      <w:r w:rsidRPr="00642AC8">
        <w:rPr>
          <w:rFonts w:ascii="Garamond" w:eastAsia="MS Mincho" w:hAnsi="Garamond"/>
          <w:vertAlign w:val="superscript"/>
          <w:lang w:eastAsia="ja-JP"/>
        </w:rPr>
        <w:t>2</w:t>
      </w:r>
      <w:r w:rsidRPr="00642AC8">
        <w:rPr>
          <w:rFonts w:ascii="Garamond" w:eastAsia="MS Mincho" w:hAnsi="Garamond"/>
          <w:lang w:eastAsia="ja-JP"/>
        </w:rPr>
        <w:t xml:space="preserve"> (</w:t>
      </w:r>
      <w:r>
        <w:rPr>
          <w:rFonts w:ascii="Garamond" w:eastAsia="MS Mincho" w:hAnsi="Garamond"/>
          <w:lang w:eastAsia="ja-JP"/>
        </w:rPr>
        <w:t>4</w:t>
      </w:r>
      <w:r w:rsidRPr="00642AC8">
        <w:rPr>
          <w:rFonts w:ascii="Garamond" w:eastAsia="MS Mincho" w:hAnsi="Garamond"/>
          <w:lang w:eastAsia="ja-JP"/>
        </w:rPr>
        <w:t xml:space="preserve">, </w:t>
      </w:r>
      <w:r w:rsidRPr="00642AC8">
        <w:rPr>
          <w:rFonts w:ascii="Garamond" w:eastAsia="MS Mincho" w:hAnsi="Garamond"/>
          <w:i/>
          <w:iCs/>
          <w:lang w:eastAsia="ja-JP"/>
        </w:rPr>
        <w:t>N</w:t>
      </w:r>
      <w:r w:rsidRPr="00642AC8">
        <w:rPr>
          <w:rFonts w:ascii="Garamond" w:eastAsia="MS Mincho" w:hAnsi="Garamond"/>
          <w:lang w:eastAsia="ja-JP"/>
        </w:rPr>
        <w:t xml:space="preserve"> = </w:t>
      </w:r>
      <w:r>
        <w:rPr>
          <w:rFonts w:ascii="Garamond" w:eastAsia="MS Mincho" w:hAnsi="Garamond"/>
          <w:lang w:eastAsia="ja-JP"/>
        </w:rPr>
        <w:t>692</w:t>
      </w:r>
      <w:r w:rsidRPr="00642AC8">
        <w:rPr>
          <w:rFonts w:ascii="Garamond" w:eastAsia="MS Mincho" w:hAnsi="Garamond"/>
          <w:lang w:eastAsia="ja-JP"/>
        </w:rPr>
        <w:t xml:space="preserve">) = </w:t>
      </w:r>
      <w:r>
        <w:rPr>
          <w:rFonts w:ascii="Garamond" w:eastAsia="MS Mincho" w:hAnsi="Garamond"/>
          <w:lang w:eastAsia="ja-JP"/>
        </w:rPr>
        <w:t xml:space="preserve">9.175, </w:t>
      </w:r>
      <w:r w:rsidRPr="00642AC8">
        <w:rPr>
          <w:rFonts w:ascii="Garamond" w:eastAsia="MS Mincho" w:hAnsi="Garamond"/>
          <w:i/>
          <w:iCs/>
          <w:lang w:eastAsia="ja-JP"/>
        </w:rPr>
        <w:t>p</w:t>
      </w:r>
      <w:r w:rsidRPr="00642AC8">
        <w:rPr>
          <w:rFonts w:ascii="Garamond" w:eastAsia="MS Mincho" w:hAnsi="Garamond"/>
          <w:lang w:eastAsia="ja-JP"/>
        </w:rPr>
        <w:t xml:space="preserve"> </w:t>
      </w:r>
      <w:r>
        <w:rPr>
          <w:rFonts w:ascii="Garamond" w:eastAsia="MS Mincho" w:hAnsi="Garamond"/>
          <w:lang w:eastAsia="ja-JP"/>
        </w:rPr>
        <w:t>= .057)</w:t>
      </w:r>
      <w:r w:rsidRPr="00642AC8">
        <w:rPr>
          <w:rFonts w:ascii="Garamond" w:eastAsia="MS Mincho" w:hAnsi="Garamond"/>
          <w:lang w:eastAsia="ja-JP"/>
        </w:rPr>
        <w:t>.</w:t>
      </w:r>
      <w:r>
        <w:rPr>
          <w:rStyle w:val="FootnoteReference"/>
          <w:rFonts w:ascii="Garamond" w:hAnsi="Garamond"/>
          <w:lang w:val="en-AU"/>
        </w:rPr>
        <w:footnoteReference w:id="24"/>
      </w:r>
    </w:p>
    <w:p w14:paraId="5C212108" w14:textId="77777777" w:rsidR="00524382" w:rsidRDefault="00524382" w:rsidP="00524382">
      <w:pPr>
        <w:pStyle w:val="APA"/>
        <w:adjustRightInd w:val="0"/>
        <w:snapToGrid w:val="0"/>
        <w:spacing w:line="360" w:lineRule="auto"/>
        <w:ind w:firstLine="0"/>
        <w:contextualSpacing w:val="0"/>
        <w:jc w:val="both"/>
        <w:rPr>
          <w:rFonts w:ascii="Garamond" w:eastAsia="MS Mincho" w:hAnsi="Garamond"/>
          <w:lang w:eastAsia="ja-JP"/>
        </w:rPr>
      </w:pPr>
    </w:p>
    <w:p w14:paraId="502D19FB" w14:textId="52C91F17" w:rsidR="00D223DA" w:rsidRPr="002D4A20" w:rsidRDefault="00520918" w:rsidP="00F227E5">
      <w:pPr>
        <w:pStyle w:val="APA"/>
        <w:adjustRightInd w:val="0"/>
        <w:snapToGrid w:val="0"/>
        <w:spacing w:line="360" w:lineRule="auto"/>
        <w:ind w:firstLine="0"/>
        <w:contextualSpacing w:val="0"/>
        <w:jc w:val="both"/>
        <w:rPr>
          <w:rFonts w:ascii="Garamond" w:eastAsia="MS Mincho" w:hAnsi="Garamond"/>
          <w:lang w:eastAsia="ja-JP"/>
        </w:rPr>
      </w:pPr>
      <w:r>
        <w:rPr>
          <w:rFonts w:ascii="Garamond" w:eastAsia="MS Mincho" w:hAnsi="Garamond"/>
          <w:lang w:eastAsia="ja-JP"/>
        </w:rPr>
        <w:t>Finally, we were interested in re</w:t>
      </w:r>
      <w:r w:rsidR="001D0172">
        <w:rPr>
          <w:rFonts w:ascii="Garamond" w:eastAsia="MS Mincho" w:hAnsi="Garamond"/>
          <w:lang w:eastAsia="ja-JP"/>
        </w:rPr>
        <w:t>-</w:t>
      </w:r>
      <w:r>
        <w:rPr>
          <w:rFonts w:ascii="Garamond" w:eastAsia="MS Mincho" w:hAnsi="Garamond"/>
          <w:lang w:eastAsia="ja-JP"/>
        </w:rPr>
        <w:t xml:space="preserve">testing </w:t>
      </w:r>
      <w:r w:rsidR="002D4A20">
        <w:rPr>
          <w:rFonts w:ascii="Garamond" w:eastAsia="MS Mincho" w:hAnsi="Garamond"/>
          <w:lang w:eastAsia="ja-JP"/>
        </w:rPr>
        <w:t xml:space="preserve">(H1). To </w:t>
      </w:r>
      <w:r>
        <w:rPr>
          <w:rFonts w:ascii="Garamond" w:eastAsia="MS Mincho" w:hAnsi="Garamond"/>
          <w:lang w:eastAsia="ja-JP"/>
        </w:rPr>
        <w:t xml:space="preserve">test whether there was any association between </w:t>
      </w:r>
      <w:proofErr w:type="gramStart"/>
      <w:r>
        <w:rPr>
          <w:rFonts w:ascii="Garamond" w:eastAsia="MS Mincho" w:hAnsi="Garamond"/>
          <w:lang w:eastAsia="ja-JP"/>
        </w:rPr>
        <w:t>people</w:t>
      </w:r>
      <w:r w:rsidR="0069563F">
        <w:rPr>
          <w:rFonts w:ascii="Garamond" w:eastAsia="MS Mincho" w:hAnsi="Garamond"/>
          <w:lang w:eastAsia="ja-JP"/>
        </w:rPr>
        <w:t>’</w:t>
      </w:r>
      <w:r>
        <w:rPr>
          <w:rFonts w:ascii="Garamond" w:eastAsia="MS Mincho" w:hAnsi="Garamond"/>
          <w:lang w:eastAsia="ja-JP"/>
        </w:rPr>
        <w:t>s</w:t>
      </w:r>
      <w:proofErr w:type="gramEnd"/>
      <w:r>
        <w:rPr>
          <w:rFonts w:ascii="Garamond" w:eastAsia="MS Mincho" w:hAnsi="Garamond"/>
          <w:lang w:eastAsia="ja-JP"/>
        </w:rPr>
        <w:t xml:space="preserve"> reported prospective near-biased preferences and </w:t>
      </w:r>
      <w:r w:rsidR="001D0172">
        <w:rPr>
          <w:rFonts w:ascii="Garamond" w:eastAsia="MS Mincho" w:hAnsi="Garamond"/>
          <w:lang w:eastAsia="ja-JP"/>
        </w:rPr>
        <w:t>future</w:t>
      </w:r>
      <w:r>
        <w:rPr>
          <w:rFonts w:ascii="Garamond" w:eastAsia="MS Mincho" w:hAnsi="Garamond"/>
          <w:lang w:eastAsia="ja-JP"/>
        </w:rPr>
        <w:t>-biased preferences we ran a chi-square test of independence. The results of this test revealed a significant association between prospective near-biased preferences and future-biased preferences (</w:t>
      </w:r>
      <w:r w:rsidRPr="003B4BA0">
        <w:rPr>
          <w:rFonts w:ascii="Cambria Math" w:eastAsia="Garamond" w:hAnsi="Cambria Math" w:cs="Cambria Math"/>
        </w:rPr>
        <w:t>𝜒</w:t>
      </w:r>
      <w:r w:rsidRPr="00642AC8">
        <w:rPr>
          <w:rFonts w:ascii="Garamond" w:eastAsia="MS Mincho" w:hAnsi="Garamond"/>
          <w:vertAlign w:val="superscript"/>
          <w:lang w:eastAsia="ja-JP"/>
        </w:rPr>
        <w:t>2</w:t>
      </w:r>
      <w:r w:rsidRPr="00642AC8">
        <w:rPr>
          <w:rFonts w:ascii="Garamond" w:eastAsia="MS Mincho" w:hAnsi="Garamond"/>
          <w:lang w:eastAsia="ja-JP"/>
        </w:rPr>
        <w:t xml:space="preserve"> (</w:t>
      </w:r>
      <w:r w:rsidR="002D4A20">
        <w:rPr>
          <w:rFonts w:ascii="Garamond" w:eastAsia="MS Mincho" w:hAnsi="Garamond"/>
          <w:lang w:eastAsia="ja-JP"/>
        </w:rPr>
        <w:t>4</w:t>
      </w:r>
      <w:r w:rsidRPr="00642AC8">
        <w:rPr>
          <w:rFonts w:ascii="Garamond" w:eastAsia="MS Mincho" w:hAnsi="Garamond"/>
          <w:lang w:eastAsia="ja-JP"/>
        </w:rPr>
        <w:t xml:space="preserve">, </w:t>
      </w:r>
      <w:r w:rsidRPr="00642AC8">
        <w:rPr>
          <w:rFonts w:ascii="Garamond" w:eastAsia="MS Mincho" w:hAnsi="Garamond"/>
          <w:i/>
          <w:iCs/>
          <w:lang w:eastAsia="ja-JP"/>
        </w:rPr>
        <w:t>N</w:t>
      </w:r>
      <w:r w:rsidRPr="00642AC8">
        <w:rPr>
          <w:rFonts w:ascii="Garamond" w:eastAsia="MS Mincho" w:hAnsi="Garamond"/>
          <w:lang w:eastAsia="ja-JP"/>
        </w:rPr>
        <w:t xml:space="preserve"> = </w:t>
      </w:r>
      <w:r w:rsidR="002D4A20">
        <w:rPr>
          <w:rFonts w:ascii="Garamond" w:eastAsia="MS Mincho" w:hAnsi="Garamond"/>
          <w:lang w:eastAsia="ja-JP"/>
        </w:rPr>
        <w:t>692</w:t>
      </w:r>
      <w:r w:rsidRPr="00642AC8">
        <w:rPr>
          <w:rFonts w:ascii="Garamond" w:eastAsia="MS Mincho" w:hAnsi="Garamond"/>
          <w:lang w:eastAsia="ja-JP"/>
        </w:rPr>
        <w:t xml:space="preserve">) = </w:t>
      </w:r>
      <w:r w:rsidR="002D4A20">
        <w:rPr>
          <w:rFonts w:ascii="Garamond" w:eastAsia="MS Mincho" w:hAnsi="Garamond"/>
          <w:lang w:eastAsia="ja-JP"/>
        </w:rPr>
        <w:t>126.871</w:t>
      </w:r>
      <w:r w:rsidRPr="00642AC8">
        <w:rPr>
          <w:rFonts w:ascii="Garamond" w:eastAsia="MS Mincho" w:hAnsi="Garamond"/>
          <w:lang w:eastAsia="ja-JP"/>
        </w:rPr>
        <w:t xml:space="preserve">, </w:t>
      </w:r>
      <w:r w:rsidRPr="00642AC8">
        <w:rPr>
          <w:rFonts w:ascii="Garamond" w:eastAsia="MS Mincho" w:hAnsi="Garamond"/>
          <w:i/>
          <w:iCs/>
          <w:lang w:eastAsia="ja-JP"/>
        </w:rPr>
        <w:t>p</w:t>
      </w:r>
      <w:r w:rsidRPr="00642AC8">
        <w:rPr>
          <w:rFonts w:ascii="Garamond" w:eastAsia="MS Mincho" w:hAnsi="Garamond"/>
          <w:lang w:eastAsia="ja-JP"/>
        </w:rPr>
        <w:t xml:space="preserve"> </w:t>
      </w:r>
      <w:r>
        <w:rPr>
          <w:rFonts w:ascii="Garamond" w:eastAsia="MS Mincho" w:hAnsi="Garamond"/>
          <w:lang w:eastAsia="ja-JP"/>
        </w:rPr>
        <w:lastRenderedPageBreak/>
        <w:t>&lt; .001). However,</w:t>
      </w:r>
      <w:r w:rsidR="002D4A20">
        <w:rPr>
          <w:rFonts w:ascii="Garamond" w:eastAsia="MS Mincho" w:hAnsi="Garamond"/>
          <w:lang w:eastAsia="ja-JP"/>
        </w:rPr>
        <w:t xml:space="preserve"> once again, </w:t>
      </w:r>
      <w:r>
        <w:rPr>
          <w:rFonts w:ascii="Garamond" w:eastAsia="MS Mincho" w:hAnsi="Garamond"/>
          <w:lang w:eastAsia="ja-JP"/>
        </w:rPr>
        <w:t>when we removed the time-neutral responses from the analyses the result became non-significant, (</w:t>
      </w:r>
      <w:r w:rsidRPr="003B4BA0">
        <w:rPr>
          <w:rFonts w:ascii="Cambria Math" w:eastAsia="Garamond" w:hAnsi="Cambria Math" w:cs="Cambria Math"/>
        </w:rPr>
        <w:t>𝜒</w:t>
      </w:r>
      <w:r w:rsidRPr="00642AC8">
        <w:rPr>
          <w:rFonts w:ascii="Garamond" w:eastAsia="MS Mincho" w:hAnsi="Garamond"/>
          <w:vertAlign w:val="superscript"/>
          <w:lang w:eastAsia="ja-JP"/>
        </w:rPr>
        <w:t>2</w:t>
      </w:r>
      <w:r w:rsidRPr="00642AC8">
        <w:rPr>
          <w:rFonts w:ascii="Garamond" w:eastAsia="MS Mincho" w:hAnsi="Garamond"/>
          <w:lang w:eastAsia="ja-JP"/>
        </w:rPr>
        <w:t xml:space="preserve"> (</w:t>
      </w:r>
      <w:r>
        <w:rPr>
          <w:rFonts w:ascii="Garamond" w:eastAsia="MS Mincho" w:hAnsi="Garamond"/>
          <w:lang w:eastAsia="ja-JP"/>
        </w:rPr>
        <w:t>1</w:t>
      </w:r>
      <w:r w:rsidRPr="00642AC8">
        <w:rPr>
          <w:rFonts w:ascii="Garamond" w:eastAsia="MS Mincho" w:hAnsi="Garamond"/>
          <w:lang w:eastAsia="ja-JP"/>
        </w:rPr>
        <w:t xml:space="preserve">, </w:t>
      </w:r>
      <w:r w:rsidRPr="00642AC8">
        <w:rPr>
          <w:rFonts w:ascii="Garamond" w:eastAsia="MS Mincho" w:hAnsi="Garamond"/>
          <w:i/>
          <w:iCs/>
          <w:lang w:eastAsia="ja-JP"/>
        </w:rPr>
        <w:t>N</w:t>
      </w:r>
      <w:r w:rsidRPr="00642AC8">
        <w:rPr>
          <w:rFonts w:ascii="Garamond" w:eastAsia="MS Mincho" w:hAnsi="Garamond"/>
          <w:lang w:eastAsia="ja-JP"/>
        </w:rPr>
        <w:t xml:space="preserve"> = </w:t>
      </w:r>
      <w:r w:rsidR="002D4A20">
        <w:rPr>
          <w:rFonts w:ascii="Garamond" w:eastAsia="MS Mincho" w:hAnsi="Garamond"/>
          <w:lang w:eastAsia="ja-JP"/>
        </w:rPr>
        <w:t>479</w:t>
      </w:r>
      <w:r w:rsidRPr="00642AC8">
        <w:rPr>
          <w:rFonts w:ascii="Garamond" w:eastAsia="MS Mincho" w:hAnsi="Garamond"/>
          <w:lang w:eastAsia="ja-JP"/>
        </w:rPr>
        <w:t xml:space="preserve">) = </w:t>
      </w:r>
      <w:r>
        <w:rPr>
          <w:rFonts w:ascii="Garamond" w:eastAsia="MS Mincho" w:hAnsi="Garamond"/>
          <w:lang w:eastAsia="ja-JP"/>
        </w:rPr>
        <w:t>.</w:t>
      </w:r>
      <w:r w:rsidR="002D4A20">
        <w:rPr>
          <w:rFonts w:ascii="Garamond" w:eastAsia="MS Mincho" w:hAnsi="Garamond"/>
          <w:lang w:eastAsia="ja-JP"/>
        </w:rPr>
        <w:t>387</w:t>
      </w:r>
      <w:r w:rsidRPr="00642AC8">
        <w:rPr>
          <w:rFonts w:ascii="Garamond" w:eastAsia="MS Mincho" w:hAnsi="Garamond"/>
          <w:lang w:eastAsia="ja-JP"/>
        </w:rPr>
        <w:t xml:space="preserve">, </w:t>
      </w:r>
      <w:r w:rsidRPr="00642AC8">
        <w:rPr>
          <w:rFonts w:ascii="Garamond" w:eastAsia="MS Mincho" w:hAnsi="Garamond"/>
          <w:i/>
          <w:iCs/>
          <w:lang w:eastAsia="ja-JP"/>
        </w:rPr>
        <w:t>p</w:t>
      </w:r>
      <w:r w:rsidRPr="00642AC8">
        <w:rPr>
          <w:rFonts w:ascii="Garamond" w:eastAsia="MS Mincho" w:hAnsi="Garamond"/>
          <w:lang w:eastAsia="ja-JP"/>
        </w:rPr>
        <w:t xml:space="preserve"> </w:t>
      </w:r>
      <w:r>
        <w:rPr>
          <w:rFonts w:ascii="Garamond" w:eastAsia="MS Mincho" w:hAnsi="Garamond"/>
          <w:lang w:eastAsia="ja-JP"/>
        </w:rPr>
        <w:t>= .</w:t>
      </w:r>
      <w:r w:rsidR="002D4A20">
        <w:rPr>
          <w:rFonts w:ascii="Garamond" w:eastAsia="MS Mincho" w:hAnsi="Garamond"/>
          <w:lang w:eastAsia="ja-JP"/>
        </w:rPr>
        <w:t>534</w:t>
      </w:r>
      <w:r>
        <w:rPr>
          <w:rFonts w:ascii="Garamond" w:eastAsia="MS Mincho" w:hAnsi="Garamond"/>
          <w:lang w:eastAsia="ja-JP"/>
        </w:rPr>
        <w:t xml:space="preserve">). Thus, </w:t>
      </w:r>
      <w:r w:rsidR="00222DAE">
        <w:rPr>
          <w:rFonts w:ascii="Garamond" w:eastAsia="MS Mincho" w:hAnsi="Garamond"/>
          <w:lang w:eastAsia="ja-JP"/>
        </w:rPr>
        <w:t xml:space="preserve">as before we </w:t>
      </w:r>
      <w:r w:rsidR="00631E7D">
        <w:rPr>
          <w:rFonts w:ascii="Garamond" w:eastAsia="MS Mincho" w:hAnsi="Garamond"/>
          <w:lang w:eastAsia="ja-JP"/>
        </w:rPr>
        <w:t>found</w:t>
      </w:r>
      <w:r w:rsidR="002D4A20">
        <w:rPr>
          <w:rFonts w:ascii="Garamond" w:eastAsia="MS Mincho" w:hAnsi="Garamond"/>
          <w:lang w:eastAsia="ja-JP"/>
        </w:rPr>
        <w:t xml:space="preserve"> </w:t>
      </w:r>
      <w:r w:rsidR="00222DAE">
        <w:rPr>
          <w:rFonts w:ascii="Garamond" w:eastAsia="MS Mincho" w:hAnsi="Garamond"/>
          <w:lang w:eastAsia="ja-JP"/>
        </w:rPr>
        <w:t>no support for</w:t>
      </w:r>
      <w:r>
        <w:rPr>
          <w:rFonts w:ascii="Garamond" w:eastAsia="MS Mincho" w:hAnsi="Garamond"/>
          <w:lang w:eastAsia="ja-JP"/>
        </w:rPr>
        <w:t xml:space="preserve"> an association between people’s near-biased and future-biased preferences.</w:t>
      </w:r>
      <w:r>
        <w:rPr>
          <w:rStyle w:val="FootnoteReference"/>
          <w:rFonts w:ascii="Garamond" w:eastAsia="MS Mincho" w:hAnsi="Garamond"/>
          <w:lang w:eastAsia="ja-JP"/>
        </w:rPr>
        <w:footnoteReference w:id="25"/>
      </w:r>
    </w:p>
    <w:p w14:paraId="4E415C77" w14:textId="77777777" w:rsidR="0049363D" w:rsidRPr="008F0DA2" w:rsidRDefault="0049363D" w:rsidP="008F0DA2">
      <w:pPr>
        <w:pStyle w:val="APA"/>
        <w:adjustRightInd w:val="0"/>
        <w:snapToGrid w:val="0"/>
        <w:spacing w:line="360" w:lineRule="auto"/>
        <w:contextualSpacing w:val="0"/>
        <w:jc w:val="both"/>
        <w:rPr>
          <w:rFonts w:ascii="Garamond" w:hAnsi="Garamond"/>
          <w:lang w:val="en-AU"/>
        </w:rPr>
      </w:pPr>
    </w:p>
    <w:p w14:paraId="6B28785E" w14:textId="77777777" w:rsidR="00890D35" w:rsidRPr="008F0DA2" w:rsidRDefault="00890D35" w:rsidP="008F0DA2">
      <w:pPr>
        <w:adjustRightInd w:val="0"/>
        <w:snapToGrid w:val="0"/>
        <w:spacing w:line="360" w:lineRule="auto"/>
        <w:jc w:val="both"/>
        <w:rPr>
          <w:rFonts w:ascii="Garamond" w:hAnsi="Garamond" w:cs="Times New Roman"/>
          <w:bCs/>
          <w:i/>
          <w:iCs/>
        </w:rPr>
      </w:pPr>
      <w:r w:rsidRPr="008F0DA2">
        <w:rPr>
          <w:rFonts w:ascii="Garamond" w:hAnsi="Garamond" w:cs="Times New Roman"/>
          <w:bCs/>
          <w:i/>
          <w:iCs/>
        </w:rPr>
        <w:t>4. Discussion</w:t>
      </w:r>
    </w:p>
    <w:p w14:paraId="0A9E9D6C" w14:textId="77777777" w:rsidR="00890D35" w:rsidRPr="008F0DA2" w:rsidRDefault="00890D35" w:rsidP="008F0DA2">
      <w:pPr>
        <w:adjustRightInd w:val="0"/>
        <w:snapToGrid w:val="0"/>
        <w:spacing w:line="360" w:lineRule="auto"/>
        <w:jc w:val="both"/>
        <w:rPr>
          <w:rFonts w:ascii="Garamond" w:hAnsi="Garamond"/>
          <w:bCs/>
        </w:rPr>
      </w:pPr>
    </w:p>
    <w:p w14:paraId="397AE1A2" w14:textId="667CD332" w:rsidR="00A007CD" w:rsidRDefault="00533C89" w:rsidP="008F0DA2">
      <w:pPr>
        <w:adjustRightInd w:val="0"/>
        <w:snapToGrid w:val="0"/>
        <w:spacing w:line="360" w:lineRule="auto"/>
        <w:jc w:val="both"/>
        <w:rPr>
          <w:rFonts w:ascii="Garamond" w:hAnsi="Garamond"/>
          <w:bCs/>
        </w:rPr>
      </w:pPr>
      <w:r w:rsidRPr="008F0DA2">
        <w:rPr>
          <w:rFonts w:ascii="Garamond" w:hAnsi="Garamond"/>
          <w:bCs/>
        </w:rPr>
        <w:t>Although</w:t>
      </w:r>
      <w:r w:rsidR="00222DAE">
        <w:rPr>
          <w:rFonts w:ascii="Garamond" w:hAnsi="Garamond"/>
          <w:bCs/>
        </w:rPr>
        <w:t xml:space="preserve"> we found no support for any of </w:t>
      </w:r>
      <w:r w:rsidRPr="008F0DA2">
        <w:rPr>
          <w:rFonts w:ascii="Garamond" w:hAnsi="Garamond"/>
          <w:bCs/>
        </w:rPr>
        <w:t xml:space="preserve">our hypotheses, there are several notable aspects of our results. </w:t>
      </w:r>
      <w:r w:rsidR="00A007CD">
        <w:rPr>
          <w:rFonts w:ascii="Garamond" w:hAnsi="Garamond"/>
          <w:bCs/>
        </w:rPr>
        <w:t xml:space="preserve">First, our results </w:t>
      </w:r>
      <w:r w:rsidR="00222DAE">
        <w:rPr>
          <w:rFonts w:ascii="Garamond" w:hAnsi="Garamond"/>
          <w:bCs/>
        </w:rPr>
        <w:t>support the results</w:t>
      </w:r>
      <w:r w:rsidR="00A007CD">
        <w:rPr>
          <w:rFonts w:ascii="Garamond" w:hAnsi="Garamond"/>
          <w:bCs/>
        </w:rPr>
        <w:t xml:space="preserve"> of earlier work which found that people were </w:t>
      </w:r>
      <w:r w:rsidR="00242AC7">
        <w:rPr>
          <w:rFonts w:ascii="Garamond" w:hAnsi="Garamond"/>
          <w:bCs/>
        </w:rPr>
        <w:t xml:space="preserve">significantly </w:t>
      </w:r>
      <w:r w:rsidR="00A007CD">
        <w:rPr>
          <w:rFonts w:ascii="Garamond" w:hAnsi="Garamond"/>
          <w:bCs/>
        </w:rPr>
        <w:t>more strongly future-biased regarding negative events (Greene</w:t>
      </w:r>
      <w:r w:rsidR="001D0172">
        <w:rPr>
          <w:rFonts w:ascii="Garamond" w:hAnsi="Garamond"/>
          <w:bCs/>
        </w:rPr>
        <w:t xml:space="preserve"> et al.</w:t>
      </w:r>
      <w:r w:rsidR="00A007CD">
        <w:rPr>
          <w:rFonts w:ascii="Garamond" w:hAnsi="Garamond"/>
          <w:bCs/>
        </w:rPr>
        <w:t xml:space="preserve"> 2021</w:t>
      </w:r>
      <w:r w:rsidR="00DF40DD">
        <w:rPr>
          <w:rFonts w:ascii="Garamond" w:hAnsi="Garamond"/>
          <w:bCs/>
        </w:rPr>
        <w:t>a</w:t>
      </w:r>
      <w:r w:rsidR="00A007CD">
        <w:rPr>
          <w:rFonts w:ascii="Garamond" w:hAnsi="Garamond"/>
          <w:bCs/>
        </w:rPr>
        <w:t xml:space="preserve">) than positive events (Greene, Latham, </w:t>
      </w:r>
      <w:proofErr w:type="gramStart"/>
      <w:r w:rsidR="00A007CD">
        <w:rPr>
          <w:rFonts w:ascii="Garamond" w:hAnsi="Garamond"/>
          <w:bCs/>
        </w:rPr>
        <w:t>Miller</w:t>
      </w:r>
      <w:proofErr w:type="gramEnd"/>
      <w:r w:rsidR="00A007CD">
        <w:rPr>
          <w:rFonts w:ascii="Garamond" w:hAnsi="Garamond"/>
          <w:bCs/>
        </w:rPr>
        <w:t xml:space="preserve"> and Norton forthcoming). Interestingly, the results </w:t>
      </w:r>
      <w:r w:rsidR="00222DAE">
        <w:rPr>
          <w:rFonts w:ascii="Garamond" w:hAnsi="Garamond"/>
          <w:bCs/>
        </w:rPr>
        <w:t xml:space="preserve">of the current study </w:t>
      </w:r>
      <w:r w:rsidR="00A007CD">
        <w:rPr>
          <w:rFonts w:ascii="Garamond" w:hAnsi="Garamond"/>
          <w:bCs/>
        </w:rPr>
        <w:t xml:space="preserve">suggest that the opposite is true of near-bias, </w:t>
      </w:r>
      <w:r w:rsidR="00222DAE">
        <w:rPr>
          <w:rFonts w:ascii="Garamond" w:hAnsi="Garamond"/>
          <w:bCs/>
        </w:rPr>
        <w:t>since</w:t>
      </w:r>
      <w:r w:rsidR="00A007CD">
        <w:rPr>
          <w:rFonts w:ascii="Garamond" w:hAnsi="Garamond"/>
          <w:bCs/>
        </w:rPr>
        <w:t xml:space="preserve"> we found more near-bias in positive conditions compared to negative ones. </w:t>
      </w:r>
    </w:p>
    <w:p w14:paraId="2DFC60EF" w14:textId="77777777" w:rsidR="00D7557C" w:rsidRDefault="00D7557C" w:rsidP="00D7557C">
      <w:pPr>
        <w:adjustRightInd w:val="0"/>
        <w:snapToGrid w:val="0"/>
        <w:spacing w:line="360" w:lineRule="auto"/>
        <w:jc w:val="both"/>
        <w:rPr>
          <w:rFonts w:ascii="Garamond" w:hAnsi="Garamond"/>
          <w:bCs/>
        </w:rPr>
      </w:pPr>
    </w:p>
    <w:p w14:paraId="537A74D6" w14:textId="6570A87B" w:rsidR="00620230" w:rsidRDefault="00A007CD" w:rsidP="0094441A">
      <w:pPr>
        <w:adjustRightInd w:val="0"/>
        <w:snapToGrid w:val="0"/>
        <w:spacing w:line="360" w:lineRule="auto"/>
        <w:jc w:val="both"/>
        <w:rPr>
          <w:rFonts w:ascii="Garamond" w:hAnsi="Garamond"/>
          <w:bCs/>
        </w:rPr>
      </w:pPr>
      <w:r>
        <w:rPr>
          <w:rFonts w:ascii="Garamond" w:hAnsi="Garamond"/>
          <w:bCs/>
        </w:rPr>
        <w:t>Unlike</w:t>
      </w:r>
      <w:r w:rsidR="00597B32" w:rsidRPr="008F0DA2">
        <w:rPr>
          <w:rFonts w:ascii="Garamond" w:hAnsi="Garamond"/>
          <w:bCs/>
        </w:rPr>
        <w:t xml:space="preserve"> </w:t>
      </w:r>
      <w:r w:rsidR="00533C89" w:rsidRPr="008F0DA2">
        <w:rPr>
          <w:rFonts w:ascii="Garamond" w:hAnsi="Garamond"/>
          <w:bCs/>
        </w:rPr>
        <w:t>Latham, Miller and Norton</w:t>
      </w:r>
      <w:r w:rsidR="00142FFF" w:rsidRPr="008F0DA2">
        <w:rPr>
          <w:rFonts w:ascii="Garamond" w:hAnsi="Garamond"/>
          <w:bCs/>
        </w:rPr>
        <w:t xml:space="preserve"> (</w:t>
      </w:r>
      <w:proofErr w:type="spellStart"/>
      <w:r w:rsidR="00533C89" w:rsidRPr="008F0DA2">
        <w:rPr>
          <w:rFonts w:ascii="Garamond" w:hAnsi="Garamond"/>
          <w:bCs/>
        </w:rPr>
        <w:t>ms</w:t>
      </w:r>
      <w:proofErr w:type="spellEnd"/>
      <w:r w:rsidR="00533C89" w:rsidRPr="008F0DA2">
        <w:rPr>
          <w:rFonts w:ascii="Garamond" w:hAnsi="Garamond"/>
          <w:bCs/>
        </w:rPr>
        <w:t>)</w:t>
      </w:r>
      <w:r w:rsidR="000634B3">
        <w:rPr>
          <w:rFonts w:ascii="Garamond" w:hAnsi="Garamond"/>
          <w:bCs/>
        </w:rPr>
        <w:t>, however,</w:t>
      </w:r>
      <w:r w:rsidR="00533C89" w:rsidRPr="008F0DA2">
        <w:rPr>
          <w:rFonts w:ascii="Garamond" w:hAnsi="Garamond"/>
          <w:bCs/>
        </w:rPr>
        <w:t xml:space="preserve"> we did not find an association between future-bias and near-bias (at least, once people who had no preference were removed from the sample).</w:t>
      </w:r>
      <w:r w:rsidR="00FF4F13" w:rsidRPr="008F0DA2">
        <w:rPr>
          <w:rFonts w:ascii="Garamond" w:hAnsi="Garamond"/>
          <w:bCs/>
        </w:rPr>
        <w:t xml:space="preserve"> </w:t>
      </w:r>
      <w:r w:rsidR="006F0CAB" w:rsidRPr="008F0DA2">
        <w:rPr>
          <w:rFonts w:ascii="Garamond" w:hAnsi="Garamond"/>
          <w:bCs/>
        </w:rPr>
        <w:t xml:space="preserve">This is puzzling given that </w:t>
      </w:r>
      <w:r w:rsidR="00222DAE">
        <w:rPr>
          <w:rFonts w:ascii="Garamond" w:hAnsi="Garamond"/>
          <w:bCs/>
        </w:rPr>
        <w:t>Latham, Miller and Norton (</w:t>
      </w:r>
      <w:proofErr w:type="spellStart"/>
      <w:r w:rsidR="00222DAE">
        <w:rPr>
          <w:rFonts w:ascii="Garamond" w:hAnsi="Garamond"/>
          <w:bCs/>
        </w:rPr>
        <w:t>ms</w:t>
      </w:r>
      <w:proofErr w:type="spellEnd"/>
      <w:r w:rsidR="00222DAE">
        <w:rPr>
          <w:rFonts w:ascii="Garamond" w:hAnsi="Garamond"/>
          <w:bCs/>
        </w:rPr>
        <w:t xml:space="preserve">) </w:t>
      </w:r>
      <w:r w:rsidR="006F0CAB" w:rsidRPr="008F0DA2">
        <w:rPr>
          <w:rFonts w:ascii="Garamond" w:hAnsi="Garamond"/>
          <w:bCs/>
        </w:rPr>
        <w:t>found a moderately strong association</w:t>
      </w:r>
      <w:r w:rsidR="00AF7411">
        <w:rPr>
          <w:rFonts w:ascii="Garamond" w:hAnsi="Garamond"/>
          <w:bCs/>
        </w:rPr>
        <w:t xml:space="preserve">. </w:t>
      </w:r>
      <w:r w:rsidR="00222DAE">
        <w:rPr>
          <w:rFonts w:ascii="Garamond" w:hAnsi="Garamond"/>
          <w:bCs/>
        </w:rPr>
        <w:t>One potential explanation</w:t>
      </w:r>
      <w:r w:rsidR="00AF7411">
        <w:rPr>
          <w:rFonts w:ascii="Garamond" w:hAnsi="Garamond"/>
          <w:bCs/>
        </w:rPr>
        <w:t xml:space="preserve"> for this </w:t>
      </w:r>
      <w:r w:rsidR="00222DAE">
        <w:rPr>
          <w:rFonts w:ascii="Garamond" w:hAnsi="Garamond"/>
          <w:bCs/>
        </w:rPr>
        <w:t xml:space="preserve">is the </w:t>
      </w:r>
      <w:r w:rsidR="00AF7411">
        <w:rPr>
          <w:rFonts w:ascii="Garamond" w:hAnsi="Garamond"/>
          <w:bCs/>
        </w:rPr>
        <w:t>difference in the relative proportions of people reporting being future-biased and near-biased across the two studies. Latham, Miller and Norton (</w:t>
      </w:r>
      <w:proofErr w:type="spellStart"/>
      <w:r w:rsidR="00AF7411">
        <w:rPr>
          <w:rFonts w:ascii="Garamond" w:hAnsi="Garamond"/>
          <w:bCs/>
        </w:rPr>
        <w:t>ms</w:t>
      </w:r>
      <w:proofErr w:type="spellEnd"/>
      <w:r w:rsidR="00AF7411">
        <w:rPr>
          <w:rFonts w:ascii="Garamond" w:hAnsi="Garamond"/>
          <w:bCs/>
        </w:rPr>
        <w:t xml:space="preserve">) found a larger proportion of people reporting both future-biased and near-biased preferences than we did in the current study. </w:t>
      </w:r>
      <w:r w:rsidR="00751247">
        <w:rPr>
          <w:rFonts w:ascii="Garamond" w:hAnsi="Garamond"/>
          <w:bCs/>
        </w:rPr>
        <w:t xml:space="preserve">The difference in proportions may, in turn, be explicable in terms of the </w:t>
      </w:r>
      <w:r w:rsidR="006A4293">
        <w:rPr>
          <w:rFonts w:ascii="Garamond" w:hAnsi="Garamond"/>
          <w:bCs/>
        </w:rPr>
        <w:t>differences between the vignettes that participants saw</w:t>
      </w:r>
      <w:r w:rsidR="00620230">
        <w:rPr>
          <w:rFonts w:ascii="Garamond" w:hAnsi="Garamond"/>
          <w:bCs/>
        </w:rPr>
        <w:t xml:space="preserve">. </w:t>
      </w:r>
    </w:p>
    <w:p w14:paraId="40994A24" w14:textId="77777777" w:rsidR="00D7557C" w:rsidRDefault="00D7557C" w:rsidP="00D7557C">
      <w:pPr>
        <w:adjustRightInd w:val="0"/>
        <w:snapToGrid w:val="0"/>
        <w:spacing w:line="360" w:lineRule="auto"/>
        <w:jc w:val="both"/>
        <w:rPr>
          <w:rFonts w:ascii="Garamond" w:hAnsi="Garamond"/>
          <w:bCs/>
        </w:rPr>
      </w:pPr>
    </w:p>
    <w:p w14:paraId="0209E1AD" w14:textId="580A5211" w:rsidR="00890D35" w:rsidRDefault="006A4293" w:rsidP="0094441A">
      <w:pPr>
        <w:adjustRightInd w:val="0"/>
        <w:snapToGrid w:val="0"/>
        <w:spacing w:line="360" w:lineRule="auto"/>
        <w:jc w:val="both"/>
        <w:rPr>
          <w:rFonts w:ascii="Garamond" w:hAnsi="Garamond"/>
          <w:bCs/>
        </w:rPr>
      </w:pPr>
      <w:r>
        <w:rPr>
          <w:rFonts w:ascii="Garamond" w:hAnsi="Garamond"/>
          <w:bCs/>
        </w:rPr>
        <w:t>Latham, Miller and Norton used a vignette that was amended from Greene</w:t>
      </w:r>
      <w:r w:rsidR="00535C27">
        <w:rPr>
          <w:rFonts w:ascii="Garamond" w:hAnsi="Garamond"/>
          <w:bCs/>
        </w:rPr>
        <w:t xml:space="preserve"> et al.</w:t>
      </w:r>
      <w:r>
        <w:rPr>
          <w:rFonts w:ascii="Garamond" w:hAnsi="Garamond"/>
          <w:bCs/>
        </w:rPr>
        <w:t xml:space="preserve"> (2021</w:t>
      </w:r>
      <w:r w:rsidR="00DF40DD">
        <w:rPr>
          <w:rFonts w:ascii="Garamond" w:hAnsi="Garamond"/>
          <w:bCs/>
        </w:rPr>
        <w:t>a</w:t>
      </w:r>
      <w:r>
        <w:rPr>
          <w:rFonts w:ascii="Garamond" w:hAnsi="Garamond"/>
          <w:bCs/>
        </w:rPr>
        <w:t xml:space="preserve">) in which participants are </w:t>
      </w:r>
      <w:r w:rsidR="00751247">
        <w:rPr>
          <w:rFonts w:ascii="Garamond" w:hAnsi="Garamond"/>
          <w:bCs/>
        </w:rPr>
        <w:t xml:space="preserve">asked </w:t>
      </w:r>
      <w:r>
        <w:rPr>
          <w:rFonts w:ascii="Garamond" w:hAnsi="Garamond"/>
          <w:bCs/>
        </w:rPr>
        <w:t>to imagine they are astronaut</w:t>
      </w:r>
      <w:r w:rsidR="00751247">
        <w:rPr>
          <w:rFonts w:ascii="Garamond" w:hAnsi="Garamond"/>
          <w:bCs/>
        </w:rPr>
        <w:t>s</w:t>
      </w:r>
      <w:r>
        <w:rPr>
          <w:rFonts w:ascii="Garamond" w:hAnsi="Garamond"/>
          <w:bCs/>
        </w:rPr>
        <w:t xml:space="preserve"> on a (very safe) 10-year voyage between planets. The ship’s </w:t>
      </w:r>
      <w:r w:rsidR="00242AC7">
        <w:rPr>
          <w:rFonts w:ascii="Garamond" w:hAnsi="Garamond"/>
          <w:bCs/>
        </w:rPr>
        <w:t xml:space="preserve">food </w:t>
      </w:r>
      <w:r>
        <w:rPr>
          <w:rFonts w:ascii="Garamond" w:hAnsi="Garamond"/>
          <w:bCs/>
        </w:rPr>
        <w:t>dispenser usually produces only bland meals, but on one day dispenses either a favourite (positive valence) or most dislike</w:t>
      </w:r>
      <w:r w:rsidR="00620230">
        <w:rPr>
          <w:rFonts w:ascii="Garamond" w:hAnsi="Garamond"/>
          <w:bCs/>
        </w:rPr>
        <w:t>d</w:t>
      </w:r>
      <w:r>
        <w:rPr>
          <w:rFonts w:ascii="Garamond" w:hAnsi="Garamond"/>
          <w:bCs/>
        </w:rPr>
        <w:t xml:space="preserve"> (negative valence) meal. It is also stipulated that the meal is the favourite/most disliked to the self that receives it (in case tastes change) and that the machine is extremely reliable (so the probability of receiving the meal is the same whether it was receive</w:t>
      </w:r>
      <w:r w:rsidR="00620230">
        <w:rPr>
          <w:rFonts w:ascii="Garamond" w:hAnsi="Garamond"/>
          <w:bCs/>
        </w:rPr>
        <w:t>d</w:t>
      </w:r>
      <w:r>
        <w:rPr>
          <w:rFonts w:ascii="Garamond" w:hAnsi="Garamond"/>
          <w:bCs/>
        </w:rPr>
        <w:t xml:space="preserve"> in the past, or will be received in the future). </w:t>
      </w:r>
      <w:r w:rsidR="00751247">
        <w:rPr>
          <w:rFonts w:ascii="Garamond" w:hAnsi="Garamond"/>
          <w:bCs/>
        </w:rPr>
        <w:t>By contrast, i</w:t>
      </w:r>
      <w:r>
        <w:rPr>
          <w:rFonts w:ascii="Garamond" w:hAnsi="Garamond"/>
          <w:bCs/>
        </w:rPr>
        <w:t>n th</w:t>
      </w:r>
      <w:r w:rsidR="00751247">
        <w:rPr>
          <w:rFonts w:ascii="Garamond" w:hAnsi="Garamond"/>
          <w:bCs/>
        </w:rPr>
        <w:t>e current</w:t>
      </w:r>
      <w:r>
        <w:rPr>
          <w:rFonts w:ascii="Garamond" w:hAnsi="Garamond"/>
          <w:bCs/>
        </w:rPr>
        <w:t xml:space="preserve"> study we controlled for the </w:t>
      </w:r>
      <w:r w:rsidR="00AE0516">
        <w:rPr>
          <w:rFonts w:ascii="Garamond" w:hAnsi="Garamond"/>
          <w:bCs/>
        </w:rPr>
        <w:t>probability of the outcomes</w:t>
      </w:r>
      <w:r>
        <w:rPr>
          <w:rFonts w:ascii="Garamond" w:hAnsi="Garamond"/>
          <w:bCs/>
        </w:rPr>
        <w:t xml:space="preserve"> by </w:t>
      </w:r>
      <w:r w:rsidR="00AE0516">
        <w:rPr>
          <w:rFonts w:ascii="Garamond" w:hAnsi="Garamond"/>
          <w:bCs/>
        </w:rPr>
        <w:t>stipulating</w:t>
      </w:r>
      <w:r>
        <w:rPr>
          <w:rFonts w:ascii="Garamond" w:hAnsi="Garamond"/>
          <w:bCs/>
        </w:rPr>
        <w:t xml:space="preserve"> that the pill</w:t>
      </w:r>
      <w:r w:rsidR="00AE0516">
        <w:rPr>
          <w:rFonts w:ascii="Garamond" w:hAnsi="Garamond"/>
          <w:bCs/>
        </w:rPr>
        <w:t>, which</w:t>
      </w:r>
      <w:r>
        <w:rPr>
          <w:rFonts w:ascii="Garamond" w:hAnsi="Garamond"/>
          <w:bCs/>
        </w:rPr>
        <w:t xml:space="preserve"> gives rise to the side effects (negative or </w:t>
      </w:r>
      <w:r w:rsidR="00AE0516">
        <w:rPr>
          <w:rFonts w:ascii="Garamond" w:hAnsi="Garamond"/>
          <w:bCs/>
        </w:rPr>
        <w:lastRenderedPageBreak/>
        <w:t>positive</w:t>
      </w:r>
      <w:r>
        <w:rPr>
          <w:rFonts w:ascii="Garamond" w:hAnsi="Garamond"/>
          <w:bCs/>
        </w:rPr>
        <w:t xml:space="preserve">) has already been taken, and </w:t>
      </w:r>
      <w:r w:rsidR="00AE0516">
        <w:rPr>
          <w:rFonts w:ascii="Garamond" w:hAnsi="Garamond"/>
          <w:bCs/>
        </w:rPr>
        <w:t xml:space="preserve">that the side effects cause the brain to misfire (producing pain/pleasure for the self who experiences them). </w:t>
      </w:r>
    </w:p>
    <w:p w14:paraId="450687E0" w14:textId="77777777" w:rsidR="00524382" w:rsidRDefault="00524382" w:rsidP="00524382">
      <w:pPr>
        <w:adjustRightInd w:val="0"/>
        <w:snapToGrid w:val="0"/>
        <w:spacing w:line="360" w:lineRule="auto"/>
        <w:jc w:val="both"/>
        <w:rPr>
          <w:rFonts w:ascii="Garamond" w:hAnsi="Garamond"/>
          <w:bCs/>
        </w:rPr>
      </w:pPr>
    </w:p>
    <w:p w14:paraId="4B0B35F2" w14:textId="42CA3B09" w:rsidR="00F12920" w:rsidRDefault="00620230" w:rsidP="00524382">
      <w:pPr>
        <w:adjustRightInd w:val="0"/>
        <w:snapToGrid w:val="0"/>
        <w:spacing w:line="360" w:lineRule="auto"/>
        <w:jc w:val="both"/>
        <w:rPr>
          <w:rFonts w:ascii="Garamond" w:hAnsi="Garamond"/>
          <w:bCs/>
        </w:rPr>
      </w:pPr>
      <w:r>
        <w:rPr>
          <w:rFonts w:ascii="Garamond" w:hAnsi="Garamond"/>
          <w:bCs/>
        </w:rPr>
        <w:t>We</w:t>
      </w:r>
      <w:r w:rsidR="00AE0516">
        <w:rPr>
          <w:rFonts w:ascii="Garamond" w:hAnsi="Garamond"/>
          <w:bCs/>
        </w:rPr>
        <w:t xml:space="preserve"> would have predict</w:t>
      </w:r>
      <w:r>
        <w:rPr>
          <w:rFonts w:ascii="Garamond" w:hAnsi="Garamond"/>
          <w:bCs/>
        </w:rPr>
        <w:t>ed</w:t>
      </w:r>
      <w:r w:rsidR="00AE0516">
        <w:rPr>
          <w:rFonts w:ascii="Garamond" w:hAnsi="Garamond"/>
          <w:bCs/>
        </w:rPr>
        <w:t xml:space="preserve"> that Latham, Miller and Norton’s study </w:t>
      </w:r>
      <w:r>
        <w:rPr>
          <w:rFonts w:ascii="Garamond" w:hAnsi="Garamond"/>
          <w:bCs/>
        </w:rPr>
        <w:t>would</w:t>
      </w:r>
      <w:r w:rsidR="00AE0516">
        <w:rPr>
          <w:rFonts w:ascii="Garamond" w:hAnsi="Garamond"/>
          <w:bCs/>
        </w:rPr>
        <w:t xml:space="preserve"> find </w:t>
      </w:r>
      <w:r w:rsidR="00AE0516" w:rsidRPr="00F12920">
        <w:rPr>
          <w:rFonts w:ascii="Garamond" w:hAnsi="Garamond"/>
          <w:bCs/>
          <w:i/>
          <w:iCs/>
        </w:rPr>
        <w:t>lower</w:t>
      </w:r>
      <w:r w:rsidR="00AE0516">
        <w:rPr>
          <w:rFonts w:ascii="Garamond" w:hAnsi="Garamond"/>
          <w:bCs/>
        </w:rPr>
        <w:t xml:space="preserve"> levels of </w:t>
      </w:r>
      <w:r>
        <w:rPr>
          <w:rFonts w:ascii="Garamond" w:hAnsi="Garamond"/>
          <w:bCs/>
        </w:rPr>
        <w:t>future-bias and near-bias</w:t>
      </w:r>
      <w:r w:rsidR="00AE0516">
        <w:rPr>
          <w:rFonts w:ascii="Garamond" w:hAnsi="Garamond"/>
          <w:bCs/>
        </w:rPr>
        <w:t xml:space="preserve"> than </w:t>
      </w:r>
      <w:r w:rsidR="00751247">
        <w:rPr>
          <w:rFonts w:ascii="Garamond" w:hAnsi="Garamond"/>
          <w:bCs/>
        </w:rPr>
        <w:t>in the</w:t>
      </w:r>
      <w:r w:rsidR="00AE0516">
        <w:rPr>
          <w:rFonts w:ascii="Garamond" w:hAnsi="Garamond"/>
          <w:bCs/>
        </w:rPr>
        <w:t xml:space="preserve"> current </w:t>
      </w:r>
      <w:r w:rsidR="00751247">
        <w:rPr>
          <w:rFonts w:ascii="Garamond" w:hAnsi="Garamond"/>
          <w:bCs/>
        </w:rPr>
        <w:t>study. E</w:t>
      </w:r>
      <w:r w:rsidR="00AE0516">
        <w:rPr>
          <w:rFonts w:ascii="Garamond" w:hAnsi="Garamond"/>
          <w:bCs/>
        </w:rPr>
        <w:t xml:space="preserve">ven though it </w:t>
      </w:r>
      <w:r>
        <w:rPr>
          <w:rFonts w:ascii="Garamond" w:hAnsi="Garamond"/>
          <w:bCs/>
        </w:rPr>
        <w:t>is</w:t>
      </w:r>
      <w:r w:rsidR="00AE0516">
        <w:rPr>
          <w:rFonts w:ascii="Garamond" w:hAnsi="Garamond"/>
          <w:bCs/>
        </w:rPr>
        <w:t xml:space="preserve"> stipulated</w:t>
      </w:r>
      <w:r w:rsidR="00751247">
        <w:rPr>
          <w:rFonts w:ascii="Garamond" w:hAnsi="Garamond"/>
          <w:bCs/>
        </w:rPr>
        <w:t xml:space="preserve"> in Latham, Miller and Norton’s study</w:t>
      </w:r>
      <w:r w:rsidR="00AE0516">
        <w:rPr>
          <w:rFonts w:ascii="Garamond" w:hAnsi="Garamond"/>
          <w:bCs/>
        </w:rPr>
        <w:t xml:space="preserve"> that space </w:t>
      </w:r>
      <w:r>
        <w:rPr>
          <w:rFonts w:ascii="Garamond" w:hAnsi="Garamond"/>
          <w:bCs/>
        </w:rPr>
        <w:t>travel</w:t>
      </w:r>
      <w:r w:rsidR="00AE0516">
        <w:rPr>
          <w:rFonts w:ascii="Garamond" w:hAnsi="Garamond"/>
          <w:bCs/>
        </w:rPr>
        <w:t xml:space="preserve"> is very safe and </w:t>
      </w:r>
      <w:r w:rsidR="00751247">
        <w:rPr>
          <w:rFonts w:ascii="Garamond" w:hAnsi="Garamond"/>
          <w:bCs/>
        </w:rPr>
        <w:t>one is</w:t>
      </w:r>
      <w:r w:rsidR="00AE0516">
        <w:rPr>
          <w:rFonts w:ascii="Garamond" w:hAnsi="Garamond"/>
          <w:bCs/>
        </w:rPr>
        <w:t xml:space="preserve"> </w:t>
      </w:r>
      <w:r>
        <w:rPr>
          <w:rFonts w:ascii="Garamond" w:hAnsi="Garamond"/>
          <w:bCs/>
        </w:rPr>
        <w:t>c</w:t>
      </w:r>
      <w:r w:rsidR="00AE0516">
        <w:rPr>
          <w:rFonts w:ascii="Garamond" w:hAnsi="Garamond"/>
          <w:bCs/>
        </w:rPr>
        <w:t xml:space="preserve">ertain to </w:t>
      </w:r>
      <w:r>
        <w:rPr>
          <w:rFonts w:ascii="Garamond" w:hAnsi="Garamond"/>
          <w:bCs/>
        </w:rPr>
        <w:t>receive</w:t>
      </w:r>
      <w:r w:rsidR="00AE0516">
        <w:rPr>
          <w:rFonts w:ascii="Garamond" w:hAnsi="Garamond"/>
          <w:bCs/>
        </w:rPr>
        <w:t xml:space="preserve"> </w:t>
      </w:r>
      <w:r w:rsidR="00751247">
        <w:rPr>
          <w:rFonts w:ascii="Garamond" w:hAnsi="Garamond"/>
          <w:bCs/>
        </w:rPr>
        <w:t>one’s</w:t>
      </w:r>
      <w:r w:rsidR="00AE0516">
        <w:rPr>
          <w:rFonts w:ascii="Garamond" w:hAnsi="Garamond"/>
          <w:bCs/>
        </w:rPr>
        <w:t xml:space="preserve"> future </w:t>
      </w:r>
      <w:r>
        <w:rPr>
          <w:rFonts w:ascii="Garamond" w:hAnsi="Garamond"/>
          <w:bCs/>
        </w:rPr>
        <w:t>meal</w:t>
      </w:r>
      <w:r w:rsidR="00AE0516">
        <w:rPr>
          <w:rFonts w:ascii="Garamond" w:hAnsi="Garamond"/>
          <w:bCs/>
        </w:rPr>
        <w:t xml:space="preserve">, it would be </w:t>
      </w:r>
      <w:r>
        <w:rPr>
          <w:rFonts w:ascii="Garamond" w:hAnsi="Garamond"/>
          <w:bCs/>
        </w:rPr>
        <w:t>reasonable</w:t>
      </w:r>
      <w:r w:rsidR="00AE0516">
        <w:rPr>
          <w:rFonts w:ascii="Garamond" w:hAnsi="Garamond"/>
          <w:bCs/>
        </w:rPr>
        <w:t xml:space="preserve"> for </w:t>
      </w:r>
      <w:r>
        <w:rPr>
          <w:rFonts w:ascii="Garamond" w:hAnsi="Garamond"/>
          <w:bCs/>
        </w:rPr>
        <w:t>participants</w:t>
      </w:r>
      <w:r w:rsidR="00AE0516">
        <w:rPr>
          <w:rFonts w:ascii="Garamond" w:hAnsi="Garamond"/>
          <w:bCs/>
        </w:rPr>
        <w:t xml:space="preserve"> to thin</w:t>
      </w:r>
      <w:r>
        <w:rPr>
          <w:rFonts w:ascii="Garamond" w:hAnsi="Garamond"/>
          <w:bCs/>
        </w:rPr>
        <w:t>k</w:t>
      </w:r>
      <w:r w:rsidR="00AE0516">
        <w:rPr>
          <w:rFonts w:ascii="Garamond" w:hAnsi="Garamond"/>
          <w:bCs/>
        </w:rPr>
        <w:t xml:space="preserve"> that </w:t>
      </w:r>
      <w:r>
        <w:rPr>
          <w:rFonts w:ascii="Garamond" w:hAnsi="Garamond"/>
          <w:bCs/>
        </w:rPr>
        <w:t xml:space="preserve">the future meal is less probable than the past meal, and perhaps also that the </w:t>
      </w:r>
      <w:r w:rsidR="00535C27">
        <w:rPr>
          <w:rFonts w:ascii="Garamond" w:hAnsi="Garamond"/>
          <w:bCs/>
        </w:rPr>
        <w:t>far-</w:t>
      </w:r>
      <w:r>
        <w:rPr>
          <w:rFonts w:ascii="Garamond" w:hAnsi="Garamond"/>
          <w:bCs/>
        </w:rPr>
        <w:t>future meal is less probable than the near-future meal</w:t>
      </w:r>
      <w:r w:rsidR="00F12920">
        <w:rPr>
          <w:rFonts w:ascii="Garamond" w:hAnsi="Garamond"/>
          <w:bCs/>
        </w:rPr>
        <w:t xml:space="preserve"> (after all, insofar as participants did not accept that space travel was entirely safe, they might reasonably have thought </w:t>
      </w:r>
      <w:r w:rsidR="00242AC7">
        <w:rPr>
          <w:rFonts w:ascii="Garamond" w:hAnsi="Garamond"/>
          <w:bCs/>
        </w:rPr>
        <w:t>that their</w:t>
      </w:r>
      <w:r w:rsidR="00F12920">
        <w:rPr>
          <w:rFonts w:ascii="Garamond" w:hAnsi="Garamond"/>
          <w:bCs/>
        </w:rPr>
        <w:t xml:space="preserve"> probability of surviving for the next 5 years was less than their probability of surviving a few days and hence that they would be more likely to receive their future meal if it </w:t>
      </w:r>
      <w:r w:rsidR="00AC4B81">
        <w:rPr>
          <w:rFonts w:ascii="Garamond" w:hAnsi="Garamond"/>
          <w:bCs/>
        </w:rPr>
        <w:t xml:space="preserve">were </w:t>
      </w:r>
      <w:r w:rsidR="00F12920">
        <w:rPr>
          <w:rFonts w:ascii="Garamond" w:hAnsi="Garamond"/>
          <w:bCs/>
        </w:rPr>
        <w:t>temporally closer rather than further away</w:t>
      </w:r>
      <w:r w:rsidR="00AC4B81">
        <w:rPr>
          <w:rFonts w:ascii="Garamond" w:hAnsi="Garamond"/>
          <w:bCs/>
        </w:rPr>
        <w:t>)</w:t>
      </w:r>
      <w:r w:rsidR="00F12920">
        <w:rPr>
          <w:rFonts w:ascii="Garamond" w:hAnsi="Garamond"/>
          <w:bCs/>
        </w:rPr>
        <w:t xml:space="preserve">. </w:t>
      </w:r>
    </w:p>
    <w:p w14:paraId="6CEE3B28" w14:textId="77777777" w:rsidR="00F12920" w:rsidRDefault="00F12920" w:rsidP="00524382">
      <w:pPr>
        <w:adjustRightInd w:val="0"/>
        <w:snapToGrid w:val="0"/>
        <w:spacing w:line="360" w:lineRule="auto"/>
        <w:jc w:val="both"/>
        <w:rPr>
          <w:rFonts w:ascii="Garamond" w:hAnsi="Garamond"/>
          <w:bCs/>
        </w:rPr>
      </w:pPr>
    </w:p>
    <w:p w14:paraId="76459A6D" w14:textId="6347AEFF" w:rsidR="00E7639C" w:rsidRDefault="00AE0516" w:rsidP="00524382">
      <w:pPr>
        <w:adjustRightInd w:val="0"/>
        <w:snapToGrid w:val="0"/>
        <w:spacing w:line="360" w:lineRule="auto"/>
        <w:jc w:val="both"/>
        <w:rPr>
          <w:rFonts w:ascii="Garamond" w:hAnsi="Garamond"/>
          <w:bCs/>
        </w:rPr>
      </w:pPr>
      <w:r>
        <w:rPr>
          <w:rFonts w:ascii="Garamond" w:hAnsi="Garamond"/>
          <w:bCs/>
        </w:rPr>
        <w:t xml:space="preserve">By contrast, in the current study the pill has </w:t>
      </w:r>
      <w:r w:rsidR="00620230">
        <w:rPr>
          <w:rFonts w:ascii="Garamond" w:hAnsi="Garamond"/>
          <w:bCs/>
        </w:rPr>
        <w:t xml:space="preserve">already </w:t>
      </w:r>
      <w:r>
        <w:rPr>
          <w:rFonts w:ascii="Garamond" w:hAnsi="Garamond"/>
          <w:bCs/>
        </w:rPr>
        <w:t xml:space="preserve">been taken, </w:t>
      </w:r>
      <w:r w:rsidR="00620230">
        <w:rPr>
          <w:rFonts w:ascii="Garamond" w:hAnsi="Garamond"/>
          <w:bCs/>
        </w:rPr>
        <w:t>and will</w:t>
      </w:r>
      <w:r>
        <w:rPr>
          <w:rFonts w:ascii="Garamond" w:hAnsi="Garamond"/>
          <w:bCs/>
        </w:rPr>
        <w:t xml:space="preserve"> lead to the </w:t>
      </w:r>
      <w:r w:rsidR="00535C27">
        <w:rPr>
          <w:rFonts w:ascii="Garamond" w:hAnsi="Garamond"/>
          <w:bCs/>
        </w:rPr>
        <w:t>side-</w:t>
      </w:r>
      <w:r>
        <w:rPr>
          <w:rFonts w:ascii="Garamond" w:hAnsi="Garamond"/>
          <w:bCs/>
        </w:rPr>
        <w:t xml:space="preserve">effects. The only question is </w:t>
      </w:r>
      <w:r w:rsidRPr="00F12920">
        <w:rPr>
          <w:rFonts w:ascii="Garamond" w:hAnsi="Garamond"/>
          <w:bCs/>
          <w:i/>
          <w:iCs/>
        </w:rPr>
        <w:t>when</w:t>
      </w:r>
      <w:r>
        <w:rPr>
          <w:rFonts w:ascii="Garamond" w:hAnsi="Garamond"/>
          <w:bCs/>
        </w:rPr>
        <w:t xml:space="preserve"> those side effects occur. </w:t>
      </w:r>
      <w:r w:rsidR="00620230">
        <w:rPr>
          <w:rFonts w:ascii="Garamond" w:hAnsi="Garamond"/>
          <w:bCs/>
        </w:rPr>
        <w:t xml:space="preserve">Moreover, since the </w:t>
      </w:r>
      <w:r w:rsidR="00242AC7">
        <w:rPr>
          <w:rFonts w:ascii="Garamond" w:hAnsi="Garamond"/>
          <w:bCs/>
        </w:rPr>
        <w:t>side-</w:t>
      </w:r>
      <w:r w:rsidR="00620230">
        <w:rPr>
          <w:rFonts w:ascii="Garamond" w:hAnsi="Garamond"/>
          <w:bCs/>
        </w:rPr>
        <w:t xml:space="preserve">effects seem to be more potent in the current study (1 or 3 days </w:t>
      </w:r>
      <w:r w:rsidR="00535C27">
        <w:rPr>
          <w:rFonts w:ascii="Garamond" w:hAnsi="Garamond"/>
          <w:bCs/>
        </w:rPr>
        <w:t xml:space="preserve">of </w:t>
      </w:r>
      <w:r w:rsidR="00620230">
        <w:rPr>
          <w:rFonts w:ascii="Garamond" w:hAnsi="Garamond"/>
          <w:bCs/>
        </w:rPr>
        <w:t>pleasure or pain vs</w:t>
      </w:r>
      <w:r w:rsidR="00242AC7">
        <w:rPr>
          <w:rFonts w:ascii="Garamond" w:hAnsi="Garamond"/>
          <w:bCs/>
        </w:rPr>
        <w:t>.</w:t>
      </w:r>
      <w:r w:rsidR="00620230">
        <w:rPr>
          <w:rFonts w:ascii="Garamond" w:hAnsi="Garamond"/>
          <w:bCs/>
        </w:rPr>
        <w:t xml:space="preserve"> one favourite/most disliked meal) we would, again, have expected to find higher levels of future- and near-bias.</w:t>
      </w:r>
      <w:r w:rsidR="00E7639C">
        <w:rPr>
          <w:rFonts w:ascii="Garamond" w:hAnsi="Garamond"/>
          <w:bCs/>
        </w:rPr>
        <w:t xml:space="preserve"> </w:t>
      </w:r>
      <w:r w:rsidR="00751247">
        <w:rPr>
          <w:rFonts w:ascii="Garamond" w:hAnsi="Garamond"/>
          <w:bCs/>
        </w:rPr>
        <w:t>That, however, is not what we found.</w:t>
      </w:r>
    </w:p>
    <w:p w14:paraId="1BB30CC0" w14:textId="77777777" w:rsidR="00524382" w:rsidRDefault="00524382" w:rsidP="006630C6">
      <w:pPr>
        <w:adjustRightInd w:val="0"/>
        <w:snapToGrid w:val="0"/>
        <w:spacing w:line="360" w:lineRule="auto"/>
        <w:jc w:val="both"/>
        <w:rPr>
          <w:rFonts w:ascii="Garamond" w:hAnsi="Garamond"/>
          <w:bCs/>
        </w:rPr>
      </w:pPr>
    </w:p>
    <w:p w14:paraId="55F434CB" w14:textId="61932905" w:rsidR="006A4293" w:rsidRDefault="00E7639C" w:rsidP="006630C6">
      <w:pPr>
        <w:adjustRightInd w:val="0"/>
        <w:snapToGrid w:val="0"/>
        <w:spacing w:line="360" w:lineRule="auto"/>
        <w:jc w:val="both"/>
        <w:rPr>
          <w:rFonts w:ascii="Garamond" w:hAnsi="Garamond"/>
          <w:bCs/>
        </w:rPr>
      </w:pPr>
      <w:r>
        <w:rPr>
          <w:rFonts w:ascii="Garamond" w:hAnsi="Garamond"/>
          <w:bCs/>
        </w:rPr>
        <w:t>Two things stand out to us as key differences between the vignettes</w:t>
      </w:r>
      <w:r w:rsidR="00D029EE">
        <w:rPr>
          <w:rFonts w:ascii="Garamond" w:hAnsi="Garamond"/>
          <w:bCs/>
        </w:rPr>
        <w:t>.</w:t>
      </w:r>
      <w:r>
        <w:rPr>
          <w:rFonts w:ascii="Garamond" w:hAnsi="Garamond"/>
          <w:bCs/>
        </w:rPr>
        <w:t xml:space="preserve"> First, in the current study </w:t>
      </w:r>
      <w:r w:rsidR="005921B5">
        <w:rPr>
          <w:rFonts w:ascii="Garamond" w:hAnsi="Garamond"/>
          <w:bCs/>
        </w:rPr>
        <w:t>participants have discovered that they had a fatal disease, which has been cured, and that the pill that they have already taken is crucial to maintaining that cure. Second, in the Latham</w:t>
      </w:r>
      <w:r w:rsidR="00D029EE">
        <w:rPr>
          <w:rFonts w:ascii="Garamond" w:hAnsi="Garamond"/>
          <w:bCs/>
        </w:rPr>
        <w:t xml:space="preserve">, Miller and Norton </w:t>
      </w:r>
      <w:r w:rsidR="005921B5">
        <w:rPr>
          <w:rFonts w:ascii="Garamond" w:hAnsi="Garamond"/>
          <w:bCs/>
        </w:rPr>
        <w:t>study, the favourite/most disliked meals are contrasted with 10 years of otherwise bland meals. In th</w:t>
      </w:r>
      <w:r w:rsidR="00D029EE">
        <w:rPr>
          <w:rFonts w:ascii="Garamond" w:hAnsi="Garamond"/>
          <w:bCs/>
        </w:rPr>
        <w:t>e current</w:t>
      </w:r>
      <w:r w:rsidR="005921B5">
        <w:rPr>
          <w:rFonts w:ascii="Garamond" w:hAnsi="Garamond"/>
          <w:bCs/>
        </w:rPr>
        <w:t xml:space="preserve"> study</w:t>
      </w:r>
      <w:r w:rsidR="00D029EE">
        <w:rPr>
          <w:rFonts w:ascii="Garamond" w:hAnsi="Garamond"/>
          <w:bCs/>
        </w:rPr>
        <w:t>,</w:t>
      </w:r>
      <w:r w:rsidR="005921B5">
        <w:rPr>
          <w:rFonts w:ascii="Garamond" w:hAnsi="Garamond"/>
          <w:bCs/>
        </w:rPr>
        <w:t xml:space="preserve"> we do not contrast the </w:t>
      </w:r>
      <w:r w:rsidR="0089028F">
        <w:rPr>
          <w:rFonts w:ascii="Garamond" w:hAnsi="Garamond"/>
          <w:bCs/>
        </w:rPr>
        <w:t>pain</w:t>
      </w:r>
      <w:r w:rsidR="005921B5">
        <w:rPr>
          <w:rFonts w:ascii="Garamond" w:hAnsi="Garamond"/>
          <w:bCs/>
        </w:rPr>
        <w:t>/pleasure with any period of time in which there are</w:t>
      </w:r>
      <w:r w:rsidR="0089028F">
        <w:rPr>
          <w:rFonts w:ascii="Garamond" w:hAnsi="Garamond"/>
          <w:bCs/>
        </w:rPr>
        <w:t xml:space="preserve"> having,</w:t>
      </w:r>
      <w:r w:rsidR="005921B5">
        <w:rPr>
          <w:rFonts w:ascii="Garamond" w:hAnsi="Garamond"/>
          <w:bCs/>
        </w:rPr>
        <w:t xml:space="preserve"> say, bland experiences.</w:t>
      </w:r>
      <w:r w:rsidR="00B83B7E">
        <w:rPr>
          <w:rFonts w:ascii="Garamond" w:hAnsi="Garamond"/>
          <w:bCs/>
        </w:rPr>
        <w:t xml:space="preserve"> These factors might singly or jointly explain the lower levels of future</w:t>
      </w:r>
      <w:r w:rsidR="00535C27">
        <w:rPr>
          <w:rFonts w:ascii="Garamond" w:hAnsi="Garamond"/>
          <w:bCs/>
        </w:rPr>
        <w:t>-</w:t>
      </w:r>
      <w:r w:rsidR="00B83B7E">
        <w:rPr>
          <w:rFonts w:ascii="Garamond" w:hAnsi="Garamond"/>
          <w:bCs/>
        </w:rPr>
        <w:t xml:space="preserve"> and near-bias. It may be that the </w:t>
      </w:r>
      <w:r w:rsidR="00535C27">
        <w:rPr>
          <w:rFonts w:ascii="Garamond" w:hAnsi="Garamond"/>
          <w:bCs/>
        </w:rPr>
        <w:t>side-</w:t>
      </w:r>
      <w:r w:rsidR="00B83B7E">
        <w:rPr>
          <w:rFonts w:ascii="Garamond" w:hAnsi="Garamond"/>
          <w:bCs/>
        </w:rPr>
        <w:t xml:space="preserve">effects of the pill (good or bad) are to some extent overshadowed by the fact that the pill is a necessary component in preventing the fatal genetic disease. Perhaps the relief people feel at having the disease cured via the pill to some extent swamps their emotional reactions to the </w:t>
      </w:r>
      <w:r w:rsidR="00535C27">
        <w:rPr>
          <w:rFonts w:ascii="Garamond" w:hAnsi="Garamond"/>
          <w:bCs/>
        </w:rPr>
        <w:t>side-</w:t>
      </w:r>
      <w:r w:rsidR="00B83B7E">
        <w:rPr>
          <w:rFonts w:ascii="Garamond" w:hAnsi="Garamond"/>
          <w:bCs/>
        </w:rPr>
        <w:t>effects of the pill, dampening their tendencies towards near- or future-bias. It may also be that the painful/pleasurable side effects of the pill are also somewhat muted because they occur against the backdrop of having been diagnosed with a potentially fatal disease, and against a backdrop of a life which presumably contains both pains and pleasures. By contrast, in the Latham</w:t>
      </w:r>
      <w:r w:rsidR="00D029EE">
        <w:rPr>
          <w:rFonts w:ascii="Garamond" w:hAnsi="Garamond"/>
          <w:bCs/>
        </w:rPr>
        <w:t xml:space="preserve">, </w:t>
      </w:r>
      <w:r w:rsidR="00D029EE">
        <w:rPr>
          <w:rFonts w:ascii="Garamond" w:hAnsi="Garamond"/>
          <w:bCs/>
        </w:rPr>
        <w:lastRenderedPageBreak/>
        <w:t xml:space="preserve">Miller and Norton </w:t>
      </w:r>
      <w:r w:rsidR="00B83B7E">
        <w:rPr>
          <w:rFonts w:ascii="Garamond" w:hAnsi="Garamond"/>
          <w:bCs/>
        </w:rPr>
        <w:t xml:space="preserve">study, the favourite/most disliked meal occurs against a backdrop of 10 years of bland meals, in which the relative benefit of the favourite meal, and disbenefit of the </w:t>
      </w:r>
      <w:r w:rsidR="0089028F">
        <w:rPr>
          <w:rFonts w:ascii="Garamond" w:hAnsi="Garamond"/>
          <w:bCs/>
        </w:rPr>
        <w:t xml:space="preserve">most </w:t>
      </w:r>
      <w:r w:rsidR="00B83B7E">
        <w:rPr>
          <w:rFonts w:ascii="Garamond" w:hAnsi="Garamond"/>
          <w:bCs/>
        </w:rPr>
        <w:t xml:space="preserve">disliked meal, may be </w:t>
      </w:r>
      <w:r w:rsidR="00535C27">
        <w:rPr>
          <w:rFonts w:ascii="Garamond" w:hAnsi="Garamond"/>
          <w:bCs/>
        </w:rPr>
        <w:t>starker</w:t>
      </w:r>
      <w:r w:rsidR="00B83B7E">
        <w:rPr>
          <w:rFonts w:ascii="Garamond" w:hAnsi="Garamond"/>
          <w:bCs/>
        </w:rPr>
        <w:t xml:space="preserve">. </w:t>
      </w:r>
    </w:p>
    <w:p w14:paraId="7E0350B1" w14:textId="77777777" w:rsidR="006630C6" w:rsidRDefault="006630C6" w:rsidP="006630C6">
      <w:pPr>
        <w:adjustRightInd w:val="0"/>
        <w:snapToGrid w:val="0"/>
        <w:spacing w:line="360" w:lineRule="auto"/>
        <w:jc w:val="both"/>
        <w:rPr>
          <w:rFonts w:ascii="Garamond" w:hAnsi="Garamond"/>
          <w:bCs/>
        </w:rPr>
      </w:pPr>
    </w:p>
    <w:p w14:paraId="4B4AD2AB" w14:textId="65999F06" w:rsidR="00651FE8" w:rsidRPr="00854C27" w:rsidRDefault="00ED5F97" w:rsidP="006630C6">
      <w:pPr>
        <w:adjustRightInd w:val="0"/>
        <w:snapToGrid w:val="0"/>
        <w:spacing w:line="360" w:lineRule="auto"/>
        <w:jc w:val="both"/>
        <w:rPr>
          <w:rFonts w:ascii="Garamond" w:hAnsi="Garamond"/>
        </w:rPr>
      </w:pPr>
      <w:r>
        <w:rPr>
          <w:rFonts w:ascii="Garamond" w:hAnsi="Garamond"/>
          <w:bCs/>
        </w:rPr>
        <w:t xml:space="preserve">If something like this is right, then it suggests that the extent to which people manifest these biases </w:t>
      </w:r>
      <w:r w:rsidR="00343436">
        <w:rPr>
          <w:rFonts w:ascii="Garamond" w:hAnsi="Garamond"/>
          <w:bCs/>
        </w:rPr>
        <w:t>may be</w:t>
      </w:r>
      <w:r>
        <w:rPr>
          <w:rFonts w:ascii="Garamond" w:hAnsi="Garamond"/>
          <w:bCs/>
        </w:rPr>
        <w:t xml:space="preserve"> </w:t>
      </w:r>
      <w:r w:rsidR="0031548E">
        <w:rPr>
          <w:rFonts w:ascii="Garamond" w:hAnsi="Garamond"/>
          <w:bCs/>
        </w:rPr>
        <w:t>quite sensitive to</w:t>
      </w:r>
      <w:r w:rsidR="00343436">
        <w:rPr>
          <w:rFonts w:ascii="Garamond" w:hAnsi="Garamond"/>
          <w:bCs/>
        </w:rPr>
        <w:t xml:space="preserve">, </w:t>
      </w:r>
      <w:r w:rsidR="00343436" w:rsidRPr="005240A1">
        <w:rPr>
          <w:rFonts w:ascii="Garamond" w:hAnsi="Garamond"/>
          <w:bCs/>
          <w:i/>
          <w:iCs/>
        </w:rPr>
        <w:t>inter alia,</w:t>
      </w:r>
      <w:r w:rsidR="00343436">
        <w:rPr>
          <w:rFonts w:ascii="Garamond" w:hAnsi="Garamond"/>
          <w:bCs/>
        </w:rPr>
        <w:t xml:space="preserve"> </w:t>
      </w:r>
      <w:r w:rsidR="0031548E">
        <w:rPr>
          <w:rFonts w:ascii="Garamond" w:hAnsi="Garamond"/>
          <w:bCs/>
        </w:rPr>
        <w:t>small differences</w:t>
      </w:r>
      <w:r w:rsidR="00343436">
        <w:rPr>
          <w:rFonts w:ascii="Garamond" w:hAnsi="Garamond"/>
          <w:bCs/>
        </w:rPr>
        <w:t xml:space="preserve"> in the overall</w:t>
      </w:r>
      <w:r w:rsidR="00D029EE">
        <w:rPr>
          <w:rFonts w:ascii="Garamond" w:hAnsi="Garamond"/>
          <w:bCs/>
        </w:rPr>
        <w:t xml:space="preserve"> </w:t>
      </w:r>
      <w:proofErr w:type="spellStart"/>
      <w:r w:rsidR="00B87983">
        <w:rPr>
          <w:rFonts w:ascii="Garamond" w:hAnsi="Garamond"/>
          <w:bCs/>
        </w:rPr>
        <w:t>a</w:t>
      </w:r>
      <w:r w:rsidR="00343436">
        <w:rPr>
          <w:rFonts w:ascii="Garamond" w:hAnsi="Garamond"/>
          <w:bCs/>
        </w:rPr>
        <w:t>ffect</w:t>
      </w:r>
      <w:proofErr w:type="spellEnd"/>
      <w:r w:rsidR="00343436">
        <w:rPr>
          <w:rFonts w:ascii="Garamond" w:hAnsi="Garamond"/>
          <w:bCs/>
        </w:rPr>
        <w:t xml:space="preserve"> of the </w:t>
      </w:r>
      <w:r w:rsidR="00651FE8">
        <w:rPr>
          <w:rFonts w:ascii="Garamond" w:hAnsi="Garamond"/>
          <w:bCs/>
        </w:rPr>
        <w:t>situation</w:t>
      </w:r>
      <w:r w:rsidR="00D029EE">
        <w:rPr>
          <w:rFonts w:ascii="Garamond" w:hAnsi="Garamond"/>
          <w:bCs/>
        </w:rPr>
        <w:t xml:space="preserve"> on the individual</w:t>
      </w:r>
      <w:r w:rsidR="00651FE8">
        <w:rPr>
          <w:rFonts w:ascii="Garamond" w:hAnsi="Garamond"/>
          <w:bCs/>
        </w:rPr>
        <w:t xml:space="preserve"> and/or to the difference between the target of the preference and background conditions</w:t>
      </w:r>
      <w:r w:rsidR="00343436">
        <w:rPr>
          <w:rFonts w:ascii="Garamond" w:hAnsi="Garamond"/>
          <w:bCs/>
        </w:rPr>
        <w:t>.</w:t>
      </w:r>
      <w:r w:rsidR="00EA67A0">
        <w:rPr>
          <w:rFonts w:ascii="Garamond" w:hAnsi="Garamond"/>
          <w:bCs/>
        </w:rPr>
        <w:t xml:space="preserve"> </w:t>
      </w:r>
      <w:r w:rsidR="00D029EE">
        <w:rPr>
          <w:rFonts w:ascii="Garamond" w:hAnsi="Garamond"/>
          <w:bCs/>
        </w:rPr>
        <w:t>Accordingly</w:t>
      </w:r>
      <w:r w:rsidR="00343436">
        <w:rPr>
          <w:rFonts w:ascii="Garamond" w:hAnsi="Garamond"/>
          <w:bCs/>
        </w:rPr>
        <w:t>, time-neutralists</w:t>
      </w:r>
      <w:r w:rsidR="0045737A">
        <w:rPr>
          <w:rFonts w:ascii="Garamond" w:hAnsi="Garamond"/>
          <w:bCs/>
        </w:rPr>
        <w:t>—</w:t>
      </w:r>
      <w:r w:rsidR="0089028F">
        <w:rPr>
          <w:rFonts w:ascii="Garamond" w:hAnsi="Garamond"/>
          <w:bCs/>
        </w:rPr>
        <w:t xml:space="preserve">those </w:t>
      </w:r>
      <w:r w:rsidR="00343436">
        <w:rPr>
          <w:rFonts w:ascii="Garamond" w:hAnsi="Garamond"/>
          <w:bCs/>
        </w:rPr>
        <w:t>who argue that both near- and future-bias are rationally impermissible</w:t>
      </w:r>
      <w:r w:rsidR="0045737A">
        <w:rPr>
          <w:rFonts w:ascii="Garamond" w:hAnsi="Garamond"/>
          <w:bCs/>
        </w:rPr>
        <w:t>—</w:t>
      </w:r>
      <w:r w:rsidR="002610FE">
        <w:rPr>
          <w:rFonts w:ascii="Garamond" w:hAnsi="Garamond"/>
          <w:bCs/>
        </w:rPr>
        <w:t xml:space="preserve">may be able to </w:t>
      </w:r>
      <w:r w:rsidR="00D029EE">
        <w:rPr>
          <w:rFonts w:ascii="Garamond" w:hAnsi="Garamond"/>
          <w:bCs/>
        </w:rPr>
        <w:t>use the results of the current study to defend their position</w:t>
      </w:r>
      <w:r w:rsidR="002610FE">
        <w:rPr>
          <w:rFonts w:ascii="Garamond" w:hAnsi="Garamond"/>
          <w:bCs/>
        </w:rPr>
        <w:t xml:space="preserve">. </w:t>
      </w:r>
      <w:r w:rsidR="0089028F">
        <w:rPr>
          <w:rFonts w:ascii="Garamond" w:eastAsia="Garamond" w:hAnsi="Garamond" w:cs="Garamond"/>
        </w:rPr>
        <w:t xml:space="preserve">Critics </w:t>
      </w:r>
      <w:r w:rsidR="00651FE8">
        <w:rPr>
          <w:rFonts w:ascii="Garamond" w:eastAsia="Garamond" w:hAnsi="Garamond" w:cs="Garamond"/>
        </w:rPr>
        <w:t xml:space="preserve">of </w:t>
      </w:r>
      <w:r w:rsidR="00797406">
        <w:rPr>
          <w:rFonts w:ascii="Garamond" w:eastAsia="Garamond" w:hAnsi="Garamond" w:cs="Garamond"/>
        </w:rPr>
        <w:t xml:space="preserve">both near- and future-bias have argued that these preferences </w:t>
      </w:r>
      <w:r w:rsidR="00797406">
        <w:rPr>
          <w:rFonts w:ascii="Garamond" w:hAnsi="Garamond"/>
        </w:rPr>
        <w:t>are irrational because they are arbitrary</w:t>
      </w:r>
      <w:r w:rsidR="0071650E">
        <w:rPr>
          <w:rFonts w:ascii="Garamond" w:hAnsi="Garamond"/>
        </w:rPr>
        <w:t>, or are sensitive to normatively irrelevant factors</w:t>
      </w:r>
      <w:r w:rsidR="00846A58">
        <w:rPr>
          <w:rFonts w:ascii="Garamond" w:hAnsi="Garamond"/>
        </w:rPr>
        <w:t>.</w:t>
      </w:r>
      <w:r w:rsidR="00846A58">
        <w:rPr>
          <w:rStyle w:val="FootnoteReference"/>
          <w:rFonts w:ascii="Garamond" w:hAnsi="Garamond"/>
        </w:rPr>
        <w:footnoteReference w:id="26"/>
      </w:r>
      <w:r w:rsidR="00846A58">
        <w:rPr>
          <w:rFonts w:ascii="Garamond" w:hAnsi="Garamond"/>
        </w:rPr>
        <w:t xml:space="preserve"> </w:t>
      </w:r>
      <w:r w:rsidR="00854C27">
        <w:rPr>
          <w:rFonts w:ascii="Garamond" w:hAnsi="Garamond"/>
        </w:rPr>
        <w:t xml:space="preserve">If it could be shown that these preferences are subject to </w:t>
      </w:r>
      <w:r w:rsidR="00D029EE">
        <w:rPr>
          <w:rFonts w:ascii="Garamond" w:hAnsi="Garamond"/>
        </w:rPr>
        <w:t>small differences in the overall effect of a particular situation and thus to what seem to be</w:t>
      </w:r>
      <w:r w:rsidR="00854C27">
        <w:rPr>
          <w:rFonts w:ascii="Garamond" w:hAnsi="Garamond"/>
        </w:rPr>
        <w:t xml:space="preserve"> irrelevant factors, then perhaps time-neutralists </w:t>
      </w:r>
      <w:r w:rsidR="00D029EE">
        <w:rPr>
          <w:rFonts w:ascii="Garamond" w:hAnsi="Garamond"/>
        </w:rPr>
        <w:t>are right that near- and future-biases are</w:t>
      </w:r>
      <w:r w:rsidR="00854C27">
        <w:rPr>
          <w:rFonts w:ascii="Garamond" w:hAnsi="Garamond"/>
        </w:rPr>
        <w:t xml:space="preserve"> arbitrary</w:t>
      </w:r>
      <w:r w:rsidR="00D029EE">
        <w:rPr>
          <w:rFonts w:ascii="Garamond" w:hAnsi="Garamond"/>
        </w:rPr>
        <w:t>, in so far as they are themselves subject to more or less arbitrary differences between cases</w:t>
      </w:r>
      <w:r w:rsidR="00854C27">
        <w:rPr>
          <w:rFonts w:ascii="Garamond" w:hAnsi="Garamond"/>
        </w:rPr>
        <w:t xml:space="preserve">. </w:t>
      </w:r>
    </w:p>
    <w:p w14:paraId="130BF143" w14:textId="77777777" w:rsidR="005240A1" w:rsidRDefault="005240A1" w:rsidP="008F0DA2">
      <w:pPr>
        <w:adjustRightInd w:val="0"/>
        <w:snapToGrid w:val="0"/>
        <w:spacing w:line="360" w:lineRule="auto"/>
        <w:jc w:val="both"/>
        <w:rPr>
          <w:rFonts w:ascii="Garamond" w:hAnsi="Garamond"/>
          <w:bCs/>
        </w:rPr>
      </w:pPr>
    </w:p>
    <w:p w14:paraId="183FC535" w14:textId="2AA9B55D" w:rsidR="00096A20" w:rsidRDefault="00D029EE" w:rsidP="008F0DA2">
      <w:pPr>
        <w:adjustRightInd w:val="0"/>
        <w:snapToGrid w:val="0"/>
        <w:spacing w:line="360" w:lineRule="auto"/>
        <w:jc w:val="both"/>
        <w:rPr>
          <w:rFonts w:ascii="Garamond" w:hAnsi="Garamond"/>
          <w:bCs/>
        </w:rPr>
      </w:pPr>
      <w:r>
        <w:rPr>
          <w:rFonts w:ascii="Garamond" w:hAnsi="Garamond"/>
          <w:bCs/>
        </w:rPr>
        <w:t>In addition to shedding some light on near</w:t>
      </w:r>
      <w:r w:rsidR="00722B3A">
        <w:rPr>
          <w:rFonts w:ascii="Garamond" w:hAnsi="Garamond"/>
          <w:bCs/>
        </w:rPr>
        <w:t>-</w:t>
      </w:r>
      <w:r>
        <w:rPr>
          <w:rFonts w:ascii="Garamond" w:hAnsi="Garamond"/>
          <w:bCs/>
        </w:rPr>
        <w:t xml:space="preserve"> and </w:t>
      </w:r>
      <w:r w:rsidR="00722B3A">
        <w:rPr>
          <w:rFonts w:ascii="Garamond" w:hAnsi="Garamond"/>
          <w:bCs/>
        </w:rPr>
        <w:t>future-</w:t>
      </w:r>
      <w:r>
        <w:rPr>
          <w:rFonts w:ascii="Garamond" w:hAnsi="Garamond"/>
          <w:bCs/>
        </w:rPr>
        <w:t>biases,</w:t>
      </w:r>
      <w:r w:rsidR="0031548E">
        <w:rPr>
          <w:rFonts w:ascii="Garamond" w:hAnsi="Garamond"/>
          <w:bCs/>
        </w:rPr>
        <w:t xml:space="preserve"> e</w:t>
      </w:r>
      <w:r w:rsidR="00597B32" w:rsidRPr="008F0DA2">
        <w:rPr>
          <w:rFonts w:ascii="Garamond" w:hAnsi="Garamond"/>
          <w:bCs/>
        </w:rPr>
        <w:t xml:space="preserve">xperiment 1 provides an interesting picture of people’s </w:t>
      </w:r>
      <w:r w:rsidR="00096A20">
        <w:rPr>
          <w:rFonts w:ascii="Garamond" w:hAnsi="Garamond"/>
          <w:bCs/>
        </w:rPr>
        <w:t xml:space="preserve">temporal beliefs and temporal phenomenologies. </w:t>
      </w:r>
    </w:p>
    <w:p w14:paraId="6934F62F" w14:textId="77777777" w:rsidR="00B87983" w:rsidRDefault="00B87983" w:rsidP="008F0DA2">
      <w:pPr>
        <w:adjustRightInd w:val="0"/>
        <w:snapToGrid w:val="0"/>
        <w:spacing w:line="360" w:lineRule="auto"/>
        <w:jc w:val="both"/>
        <w:rPr>
          <w:rFonts w:ascii="Garamond" w:hAnsi="Garamond"/>
          <w:bCs/>
        </w:rPr>
      </w:pPr>
    </w:p>
    <w:p w14:paraId="1D2E62D6" w14:textId="4C05B78C" w:rsidR="00E25184" w:rsidRPr="008F0DA2" w:rsidRDefault="00597B32" w:rsidP="008F0DA2">
      <w:pPr>
        <w:adjustRightInd w:val="0"/>
        <w:snapToGrid w:val="0"/>
        <w:spacing w:line="360" w:lineRule="auto"/>
        <w:jc w:val="both"/>
        <w:rPr>
          <w:rFonts w:ascii="Garamond" w:hAnsi="Garamond"/>
          <w:bCs/>
        </w:rPr>
      </w:pPr>
      <w:r w:rsidRPr="008F0DA2">
        <w:rPr>
          <w:rFonts w:ascii="Garamond" w:hAnsi="Garamond"/>
          <w:bCs/>
        </w:rPr>
        <w:t xml:space="preserve">Consider, first, </w:t>
      </w:r>
      <w:r w:rsidR="00D54324" w:rsidRPr="008F0DA2">
        <w:rPr>
          <w:rFonts w:ascii="Garamond" w:hAnsi="Garamond"/>
          <w:bCs/>
        </w:rPr>
        <w:t>peo</w:t>
      </w:r>
      <w:r w:rsidR="00F47EB6" w:rsidRPr="008F0DA2">
        <w:rPr>
          <w:rFonts w:ascii="Garamond" w:hAnsi="Garamond"/>
          <w:bCs/>
        </w:rPr>
        <w:t>p</w:t>
      </w:r>
      <w:r w:rsidR="00D54324" w:rsidRPr="008F0DA2">
        <w:rPr>
          <w:rFonts w:ascii="Garamond" w:hAnsi="Garamond"/>
          <w:bCs/>
        </w:rPr>
        <w:t>le’s</w:t>
      </w:r>
      <w:r w:rsidRPr="008F0DA2">
        <w:rPr>
          <w:rFonts w:ascii="Garamond" w:hAnsi="Garamond"/>
          <w:bCs/>
        </w:rPr>
        <w:t xml:space="preserve"> beliefs. </w:t>
      </w:r>
      <w:r w:rsidR="00D54324" w:rsidRPr="008F0DA2">
        <w:rPr>
          <w:rFonts w:ascii="Garamond" w:hAnsi="Garamond"/>
          <w:bCs/>
        </w:rPr>
        <w:t xml:space="preserve">We found that ~50% of people believed that our world was most like the moving time depiction, with ~25% believing </w:t>
      </w:r>
      <w:r w:rsidR="00FB7302">
        <w:rPr>
          <w:rFonts w:ascii="Garamond" w:hAnsi="Garamond"/>
          <w:bCs/>
        </w:rPr>
        <w:t xml:space="preserve">that </w:t>
      </w:r>
      <w:r w:rsidR="00D54324" w:rsidRPr="008F0DA2">
        <w:rPr>
          <w:rFonts w:ascii="Garamond" w:hAnsi="Garamond"/>
          <w:bCs/>
        </w:rPr>
        <w:t>it was most like the moving ego depiction and ~25% believing</w:t>
      </w:r>
      <w:r w:rsidR="00FB7302">
        <w:rPr>
          <w:rFonts w:ascii="Garamond" w:hAnsi="Garamond"/>
          <w:bCs/>
        </w:rPr>
        <w:t xml:space="preserve"> that</w:t>
      </w:r>
      <w:r w:rsidR="00D54324" w:rsidRPr="008F0DA2">
        <w:rPr>
          <w:rFonts w:ascii="Garamond" w:hAnsi="Garamond"/>
          <w:bCs/>
        </w:rPr>
        <w:t xml:space="preserve"> it was most like the static depiction. </w:t>
      </w:r>
      <w:r w:rsidR="00F47EB6" w:rsidRPr="008F0DA2">
        <w:rPr>
          <w:rFonts w:ascii="Garamond" w:hAnsi="Garamond"/>
          <w:bCs/>
        </w:rPr>
        <w:t xml:space="preserve">As Latham, Miller and Norton (2019) note, it has been </w:t>
      </w:r>
      <w:r w:rsidR="00A7396E">
        <w:rPr>
          <w:rFonts w:ascii="Garamond" w:hAnsi="Garamond"/>
          <w:bCs/>
        </w:rPr>
        <w:t>standard</w:t>
      </w:r>
      <w:r w:rsidR="00F47EB6" w:rsidRPr="008F0DA2">
        <w:rPr>
          <w:rFonts w:ascii="Garamond" w:hAnsi="Garamond"/>
          <w:bCs/>
        </w:rPr>
        <w:t xml:space="preserve"> in the philosophy of time to claim that dynamical theories of time better accord with how the folk conceptualise and/or experience time. A series of earlier studies including that of Latham, Miller and Norton (2019</w:t>
      </w:r>
      <w:r w:rsidR="00FB7302">
        <w:rPr>
          <w:rFonts w:ascii="Garamond" w:hAnsi="Garamond"/>
          <w:bCs/>
        </w:rPr>
        <w:t xml:space="preserve">, </w:t>
      </w:r>
      <w:r w:rsidR="00F47EB6" w:rsidRPr="008F0DA2">
        <w:rPr>
          <w:rFonts w:ascii="Garamond" w:hAnsi="Garamond"/>
          <w:bCs/>
        </w:rPr>
        <w:t>2020</w:t>
      </w:r>
      <w:r w:rsidR="00096A20">
        <w:rPr>
          <w:rFonts w:ascii="Garamond" w:hAnsi="Garamond"/>
          <w:bCs/>
        </w:rPr>
        <w:t>a</w:t>
      </w:r>
      <w:r w:rsidR="00F47EB6" w:rsidRPr="008F0DA2">
        <w:rPr>
          <w:rFonts w:ascii="Garamond" w:hAnsi="Garamond"/>
          <w:bCs/>
        </w:rPr>
        <w:t>) investigated this contention using written descriptions of dynamical worlds and static worlds.</w:t>
      </w:r>
      <w:r w:rsidR="00096A20">
        <w:rPr>
          <w:rStyle w:val="FootnoteReference"/>
          <w:rFonts w:ascii="Garamond" w:hAnsi="Garamond"/>
          <w:bCs/>
        </w:rPr>
        <w:footnoteReference w:id="27"/>
      </w:r>
      <w:r w:rsidR="00F47EB6" w:rsidRPr="008F0DA2">
        <w:rPr>
          <w:rFonts w:ascii="Garamond" w:hAnsi="Garamond"/>
          <w:bCs/>
        </w:rPr>
        <w:t xml:space="preserve"> They found, across several studies</w:t>
      </w:r>
      <w:r w:rsidR="00FB7302">
        <w:rPr>
          <w:rFonts w:ascii="Garamond" w:hAnsi="Garamond"/>
          <w:bCs/>
        </w:rPr>
        <w:t>,</w:t>
      </w:r>
      <w:r w:rsidR="00F47EB6" w:rsidRPr="008F0DA2">
        <w:rPr>
          <w:rFonts w:ascii="Garamond" w:hAnsi="Garamond"/>
          <w:bCs/>
        </w:rPr>
        <w:t xml:space="preserve"> that ~70% of people reported that our world was most like a dynamical world (of some sort or other) and ~30% reported that it was </w:t>
      </w:r>
      <w:r w:rsidR="00F47EB6" w:rsidRPr="008F0DA2">
        <w:rPr>
          <w:rFonts w:ascii="Garamond" w:hAnsi="Garamond"/>
          <w:bCs/>
        </w:rPr>
        <w:lastRenderedPageBreak/>
        <w:t>most like a static world. Th</w:t>
      </w:r>
      <w:r w:rsidR="00577B05">
        <w:rPr>
          <w:rFonts w:ascii="Garamond" w:hAnsi="Garamond"/>
          <w:bCs/>
        </w:rPr>
        <w:t>e current</w:t>
      </w:r>
      <w:r w:rsidR="00F47EB6" w:rsidRPr="008F0DA2">
        <w:rPr>
          <w:rFonts w:ascii="Garamond" w:hAnsi="Garamond"/>
          <w:bCs/>
        </w:rPr>
        <w:t xml:space="preserve"> study is a useful follow up to this work, since it targets people’s beliefs in a way that does not require that people are able to understand fairly metaphysically demanding vignettes</w:t>
      </w:r>
      <w:r w:rsidR="00E25184" w:rsidRPr="008F0DA2">
        <w:rPr>
          <w:rFonts w:ascii="Garamond" w:hAnsi="Garamond"/>
          <w:bCs/>
        </w:rPr>
        <w:t xml:space="preserve"> (although the current study does not, unlike that of earlier work, allow us to distinguish different dynamical views). Notably, our results show that ~70% of people think our world is most like either the moving time or moving ego depiction, which is </w:t>
      </w:r>
      <w:r w:rsidR="0046336F">
        <w:rPr>
          <w:rFonts w:ascii="Garamond" w:hAnsi="Garamond"/>
          <w:bCs/>
        </w:rPr>
        <w:t xml:space="preserve">very </w:t>
      </w:r>
      <w:r w:rsidR="00E25184" w:rsidRPr="008F0DA2">
        <w:rPr>
          <w:rFonts w:ascii="Garamond" w:hAnsi="Garamond"/>
          <w:bCs/>
        </w:rPr>
        <w:t>similar indeed to the percentage of people who Latham</w:t>
      </w:r>
      <w:r w:rsidR="00FB7302">
        <w:rPr>
          <w:rFonts w:ascii="Garamond" w:hAnsi="Garamond"/>
          <w:bCs/>
        </w:rPr>
        <w:t>,</w:t>
      </w:r>
      <w:r w:rsidR="00E25184" w:rsidRPr="008F0DA2">
        <w:rPr>
          <w:rFonts w:ascii="Garamond" w:hAnsi="Garamond"/>
          <w:bCs/>
        </w:rPr>
        <w:t xml:space="preserve"> Miller and Norton found </w:t>
      </w:r>
      <w:r w:rsidR="00FB7302">
        <w:rPr>
          <w:rFonts w:ascii="Garamond" w:hAnsi="Garamond"/>
          <w:bCs/>
        </w:rPr>
        <w:t>to believe</w:t>
      </w:r>
      <w:r w:rsidR="00FB7302" w:rsidRPr="008F0DA2">
        <w:rPr>
          <w:rFonts w:ascii="Garamond" w:hAnsi="Garamond"/>
          <w:bCs/>
        </w:rPr>
        <w:t xml:space="preserve"> </w:t>
      </w:r>
      <w:r w:rsidR="00E25184" w:rsidRPr="008F0DA2">
        <w:rPr>
          <w:rFonts w:ascii="Garamond" w:hAnsi="Garamond"/>
          <w:bCs/>
        </w:rPr>
        <w:t>our world to be dynamical. We take th</w:t>
      </w:r>
      <w:r w:rsidR="00577B05">
        <w:rPr>
          <w:rFonts w:ascii="Garamond" w:hAnsi="Garamond"/>
          <w:bCs/>
        </w:rPr>
        <w:t>e current</w:t>
      </w:r>
      <w:r w:rsidR="00E25184" w:rsidRPr="008F0DA2">
        <w:rPr>
          <w:rFonts w:ascii="Garamond" w:hAnsi="Garamond"/>
          <w:bCs/>
        </w:rPr>
        <w:t xml:space="preserve"> work, then, to be a useful </w:t>
      </w:r>
      <w:r w:rsidR="0046336F">
        <w:rPr>
          <w:rFonts w:ascii="Garamond" w:hAnsi="Garamond"/>
          <w:bCs/>
        </w:rPr>
        <w:t xml:space="preserve">partial </w:t>
      </w:r>
      <w:r w:rsidR="00E25184" w:rsidRPr="008F0DA2">
        <w:rPr>
          <w:rFonts w:ascii="Garamond" w:hAnsi="Garamond"/>
          <w:bCs/>
        </w:rPr>
        <w:t xml:space="preserve">replication of those earlier studies. Roughly 70% of people do indeed believe that our world is </w:t>
      </w:r>
      <w:r w:rsidR="00E25184" w:rsidRPr="008F0DA2">
        <w:rPr>
          <w:rFonts w:ascii="Garamond" w:hAnsi="Garamond"/>
          <w:bCs/>
          <w:i/>
          <w:iCs/>
        </w:rPr>
        <w:t xml:space="preserve">dynamical in some sense or other. </w:t>
      </w:r>
    </w:p>
    <w:p w14:paraId="75B561D7" w14:textId="77777777" w:rsidR="00B87983" w:rsidRDefault="00B87983" w:rsidP="008F0DA2">
      <w:pPr>
        <w:adjustRightInd w:val="0"/>
        <w:snapToGrid w:val="0"/>
        <w:spacing w:line="360" w:lineRule="auto"/>
        <w:jc w:val="both"/>
        <w:rPr>
          <w:rFonts w:ascii="Garamond" w:hAnsi="Garamond"/>
          <w:bCs/>
        </w:rPr>
      </w:pPr>
    </w:p>
    <w:p w14:paraId="676C3777" w14:textId="585E70D0" w:rsidR="008233F1" w:rsidRPr="008F0DA2" w:rsidRDefault="00A7396E" w:rsidP="008F0DA2">
      <w:pPr>
        <w:adjustRightInd w:val="0"/>
        <w:snapToGrid w:val="0"/>
        <w:spacing w:line="360" w:lineRule="auto"/>
        <w:jc w:val="both"/>
        <w:rPr>
          <w:rFonts w:ascii="Garamond" w:hAnsi="Garamond"/>
          <w:bCs/>
        </w:rPr>
      </w:pPr>
      <w:r>
        <w:rPr>
          <w:rFonts w:ascii="Garamond" w:hAnsi="Garamond"/>
          <w:bCs/>
        </w:rPr>
        <w:t>That being said</w:t>
      </w:r>
      <w:r w:rsidR="008233F1" w:rsidRPr="008F0DA2">
        <w:rPr>
          <w:rFonts w:ascii="Garamond" w:hAnsi="Garamond"/>
          <w:bCs/>
        </w:rPr>
        <w:t>,</w:t>
      </w:r>
      <w:r>
        <w:rPr>
          <w:rFonts w:ascii="Garamond" w:hAnsi="Garamond"/>
          <w:bCs/>
        </w:rPr>
        <w:t xml:space="preserve"> we need to be careful here as it may be a bit quick to take the</w:t>
      </w:r>
      <w:r w:rsidR="008233F1" w:rsidRPr="008F0DA2">
        <w:rPr>
          <w:rFonts w:ascii="Garamond" w:hAnsi="Garamond"/>
          <w:bCs/>
        </w:rPr>
        <w:t xml:space="preserve"> ~25% of people who judge that the ego moves</w:t>
      </w:r>
      <w:r>
        <w:rPr>
          <w:rFonts w:ascii="Garamond" w:hAnsi="Garamond"/>
          <w:bCs/>
        </w:rPr>
        <w:t xml:space="preserve"> as evidence for belief in a dynamical picture of reality. It is possible that moving ego depictions are</w:t>
      </w:r>
      <w:r w:rsidRPr="008F0DA2">
        <w:rPr>
          <w:rFonts w:ascii="Garamond" w:hAnsi="Garamond"/>
          <w:bCs/>
        </w:rPr>
        <w:t xml:space="preserve"> just another way of judging that our world is dynamical. So </w:t>
      </w:r>
      <w:r>
        <w:rPr>
          <w:rFonts w:ascii="Garamond" w:hAnsi="Garamond"/>
          <w:bCs/>
        </w:rPr>
        <w:t>it may be that</w:t>
      </w:r>
      <w:r w:rsidRPr="008F0DA2">
        <w:rPr>
          <w:rFonts w:ascii="Garamond" w:hAnsi="Garamond"/>
          <w:bCs/>
        </w:rPr>
        <w:t xml:space="preserve"> the right conclusion to d</w:t>
      </w:r>
      <w:r>
        <w:rPr>
          <w:rFonts w:ascii="Garamond" w:hAnsi="Garamond"/>
          <w:bCs/>
        </w:rPr>
        <w:t xml:space="preserve">raw is that </w:t>
      </w:r>
      <w:r w:rsidRPr="008F0DA2">
        <w:rPr>
          <w:rFonts w:ascii="Garamond" w:hAnsi="Garamond"/>
          <w:bCs/>
        </w:rPr>
        <w:t>70% of people believe that our world is</w:t>
      </w:r>
      <w:r>
        <w:rPr>
          <w:rFonts w:ascii="Garamond" w:hAnsi="Garamond"/>
          <w:bCs/>
        </w:rPr>
        <w:t xml:space="preserve"> one in which time robustly passes. </w:t>
      </w:r>
      <w:r w:rsidR="000A0658">
        <w:rPr>
          <w:rFonts w:ascii="Garamond" w:hAnsi="Garamond"/>
          <w:bCs/>
        </w:rPr>
        <w:t>Equally, h</w:t>
      </w:r>
      <w:r>
        <w:rPr>
          <w:rFonts w:ascii="Garamond" w:hAnsi="Garamond"/>
          <w:bCs/>
        </w:rPr>
        <w:t>owever, it</w:t>
      </w:r>
      <w:r w:rsidR="00E26693" w:rsidRPr="008F0DA2">
        <w:rPr>
          <w:rFonts w:ascii="Garamond" w:hAnsi="Garamond"/>
          <w:bCs/>
        </w:rPr>
        <w:t xml:space="preserve"> might be that </w:t>
      </w:r>
      <w:r w:rsidR="00C61343">
        <w:rPr>
          <w:rFonts w:ascii="Garamond" w:hAnsi="Garamond"/>
          <w:bCs/>
        </w:rPr>
        <w:t xml:space="preserve">participants who judge that our world is most like the moving ego depiction are not best categorised as believing that time robustly passes. </w:t>
      </w:r>
      <w:r w:rsidR="003754E0" w:rsidRPr="008F0DA2">
        <w:rPr>
          <w:rFonts w:ascii="Garamond" w:hAnsi="Garamond"/>
          <w:bCs/>
        </w:rPr>
        <w:t xml:space="preserve">Even if as a matter of metaphysical fact there is no difference between time passing and the </w:t>
      </w:r>
      <w:r w:rsidR="00846A58">
        <w:rPr>
          <w:rFonts w:ascii="Garamond" w:hAnsi="Garamond"/>
          <w:bCs/>
        </w:rPr>
        <w:t>ego</w:t>
      </w:r>
      <w:r w:rsidR="00846A58" w:rsidRPr="008F0DA2">
        <w:rPr>
          <w:rFonts w:ascii="Garamond" w:hAnsi="Garamond"/>
          <w:bCs/>
        </w:rPr>
        <w:t xml:space="preserve"> </w:t>
      </w:r>
      <w:r w:rsidR="003754E0" w:rsidRPr="008F0DA2">
        <w:rPr>
          <w:rFonts w:ascii="Garamond" w:hAnsi="Garamond"/>
          <w:bCs/>
        </w:rPr>
        <w:t>moving (which perhaps is arguable) it could still be that people who represent that time moves, are genuinely representing something different from those who represent that the ego moves</w:t>
      </w:r>
      <w:r w:rsidR="006C2BD8">
        <w:rPr>
          <w:rFonts w:ascii="Garamond" w:hAnsi="Garamond"/>
          <w:bCs/>
        </w:rPr>
        <w:t>.</w:t>
      </w:r>
    </w:p>
    <w:p w14:paraId="40DF07F0" w14:textId="77777777" w:rsidR="00C24BBE" w:rsidRDefault="00C24BBE" w:rsidP="008F0DA2">
      <w:pPr>
        <w:adjustRightInd w:val="0"/>
        <w:snapToGrid w:val="0"/>
        <w:spacing w:line="360" w:lineRule="auto"/>
        <w:jc w:val="both"/>
        <w:rPr>
          <w:rFonts w:ascii="Garamond" w:hAnsi="Garamond"/>
          <w:bCs/>
        </w:rPr>
      </w:pPr>
    </w:p>
    <w:p w14:paraId="4DE02A3A" w14:textId="1036E669" w:rsidR="003932ED" w:rsidRDefault="00442170" w:rsidP="008F0DA2">
      <w:pPr>
        <w:adjustRightInd w:val="0"/>
        <w:snapToGrid w:val="0"/>
        <w:spacing w:line="360" w:lineRule="auto"/>
        <w:jc w:val="both"/>
        <w:rPr>
          <w:rFonts w:ascii="Garamond" w:hAnsi="Garamond"/>
          <w:bCs/>
        </w:rPr>
      </w:pPr>
      <w:r w:rsidRPr="008F0DA2">
        <w:rPr>
          <w:rFonts w:ascii="Garamond" w:hAnsi="Garamond"/>
          <w:bCs/>
        </w:rPr>
        <w:t xml:space="preserve">If </w:t>
      </w:r>
      <w:r w:rsidR="003F70C8">
        <w:rPr>
          <w:rFonts w:ascii="Garamond" w:hAnsi="Garamond"/>
          <w:bCs/>
        </w:rPr>
        <w:t>the</w:t>
      </w:r>
      <w:r w:rsidR="003F70C8" w:rsidRPr="008F0DA2">
        <w:rPr>
          <w:rFonts w:ascii="Garamond" w:hAnsi="Garamond"/>
          <w:bCs/>
        </w:rPr>
        <w:t xml:space="preserve"> </w:t>
      </w:r>
      <w:r w:rsidRPr="008F0DA2">
        <w:rPr>
          <w:rFonts w:ascii="Garamond" w:hAnsi="Garamond"/>
          <w:bCs/>
        </w:rPr>
        <w:t>latter</w:t>
      </w:r>
      <w:r w:rsidR="003F70C8">
        <w:rPr>
          <w:rFonts w:ascii="Garamond" w:hAnsi="Garamond"/>
          <w:bCs/>
        </w:rPr>
        <w:t xml:space="preserve"> possibility</w:t>
      </w:r>
      <w:r w:rsidRPr="008F0DA2">
        <w:rPr>
          <w:rFonts w:ascii="Garamond" w:hAnsi="Garamond"/>
          <w:bCs/>
        </w:rPr>
        <w:t xml:space="preserve"> is the </w:t>
      </w:r>
      <w:proofErr w:type="gramStart"/>
      <w:r w:rsidRPr="008F0DA2">
        <w:rPr>
          <w:rFonts w:ascii="Garamond" w:hAnsi="Garamond"/>
          <w:bCs/>
        </w:rPr>
        <w:t>case</w:t>
      </w:r>
      <w:proofErr w:type="gramEnd"/>
      <w:r w:rsidRPr="008F0DA2">
        <w:rPr>
          <w:rFonts w:ascii="Garamond" w:hAnsi="Garamond"/>
          <w:bCs/>
        </w:rPr>
        <w:t xml:space="preserve"> </w:t>
      </w:r>
      <w:r w:rsidR="0091571D">
        <w:rPr>
          <w:rFonts w:ascii="Garamond" w:hAnsi="Garamond"/>
          <w:bCs/>
        </w:rPr>
        <w:t xml:space="preserve">it should be </w:t>
      </w:r>
      <w:r w:rsidRPr="008F0DA2">
        <w:rPr>
          <w:rFonts w:ascii="Garamond" w:hAnsi="Garamond"/>
          <w:bCs/>
        </w:rPr>
        <w:t>of particular interest to B-theorist</w:t>
      </w:r>
      <w:r w:rsidR="0091571D">
        <w:rPr>
          <w:rFonts w:ascii="Garamond" w:hAnsi="Garamond"/>
          <w:bCs/>
        </w:rPr>
        <w:t xml:space="preserve">s, who take time to be static. </w:t>
      </w:r>
      <w:r w:rsidR="0081566E">
        <w:rPr>
          <w:rFonts w:ascii="Garamond" w:hAnsi="Garamond"/>
          <w:bCs/>
        </w:rPr>
        <w:t>P</w:t>
      </w:r>
      <w:r w:rsidR="004A3AF2" w:rsidRPr="008F0DA2">
        <w:rPr>
          <w:rFonts w:ascii="Garamond" w:hAnsi="Garamond"/>
          <w:bCs/>
        </w:rPr>
        <w:t>revious research has shown</w:t>
      </w:r>
      <w:r w:rsidR="0081566E">
        <w:rPr>
          <w:rFonts w:ascii="Garamond" w:hAnsi="Garamond"/>
          <w:bCs/>
        </w:rPr>
        <w:t xml:space="preserve"> </w:t>
      </w:r>
      <w:r w:rsidR="004A3AF2" w:rsidRPr="008F0DA2">
        <w:rPr>
          <w:rFonts w:ascii="Garamond" w:hAnsi="Garamond"/>
          <w:bCs/>
        </w:rPr>
        <w:t xml:space="preserve">that people do not </w:t>
      </w:r>
      <w:r w:rsidR="002753C9">
        <w:rPr>
          <w:rFonts w:ascii="Garamond" w:hAnsi="Garamond"/>
          <w:bCs/>
        </w:rPr>
        <w:t>believe</w:t>
      </w:r>
      <w:r w:rsidR="002753C9" w:rsidRPr="008F0DA2">
        <w:rPr>
          <w:rFonts w:ascii="Garamond" w:hAnsi="Garamond"/>
          <w:bCs/>
        </w:rPr>
        <w:t xml:space="preserve"> </w:t>
      </w:r>
      <w:r w:rsidR="004A3AF2" w:rsidRPr="008F0DA2">
        <w:rPr>
          <w:rFonts w:ascii="Garamond" w:hAnsi="Garamond"/>
          <w:bCs/>
        </w:rPr>
        <w:t xml:space="preserve">that time is essentially </w:t>
      </w:r>
      <w:r w:rsidR="002753C9" w:rsidRPr="008F0DA2">
        <w:rPr>
          <w:rFonts w:ascii="Garamond" w:hAnsi="Garamond"/>
          <w:bCs/>
        </w:rPr>
        <w:t>dynamical</w:t>
      </w:r>
      <w:r w:rsidR="004A3AF2" w:rsidRPr="008F0DA2">
        <w:rPr>
          <w:rFonts w:ascii="Garamond" w:hAnsi="Garamond"/>
          <w:bCs/>
        </w:rPr>
        <w:t xml:space="preserve"> (Latham</w:t>
      </w:r>
      <w:r w:rsidR="004054A3">
        <w:rPr>
          <w:rFonts w:ascii="Garamond" w:hAnsi="Garamond"/>
          <w:bCs/>
        </w:rPr>
        <w:t>,</w:t>
      </w:r>
      <w:r w:rsidR="004A3AF2" w:rsidRPr="008F0DA2">
        <w:rPr>
          <w:rFonts w:ascii="Garamond" w:hAnsi="Garamond"/>
          <w:bCs/>
        </w:rPr>
        <w:t xml:space="preserve"> </w:t>
      </w:r>
      <w:r w:rsidR="002753C9" w:rsidRPr="008F0DA2">
        <w:rPr>
          <w:rFonts w:ascii="Garamond" w:hAnsi="Garamond"/>
          <w:bCs/>
        </w:rPr>
        <w:t>Mi</w:t>
      </w:r>
      <w:r w:rsidR="002753C9">
        <w:rPr>
          <w:rFonts w:ascii="Garamond" w:hAnsi="Garamond"/>
          <w:bCs/>
        </w:rPr>
        <w:t>lle</w:t>
      </w:r>
      <w:r w:rsidR="002753C9" w:rsidRPr="008F0DA2">
        <w:rPr>
          <w:rFonts w:ascii="Garamond" w:hAnsi="Garamond"/>
          <w:bCs/>
        </w:rPr>
        <w:t>r</w:t>
      </w:r>
      <w:r w:rsidR="004A3AF2" w:rsidRPr="008F0DA2">
        <w:rPr>
          <w:rFonts w:ascii="Garamond" w:hAnsi="Garamond"/>
          <w:bCs/>
        </w:rPr>
        <w:t xml:space="preserve"> and </w:t>
      </w:r>
      <w:r w:rsidR="002753C9">
        <w:rPr>
          <w:rFonts w:ascii="Garamond" w:hAnsi="Garamond"/>
          <w:bCs/>
        </w:rPr>
        <w:t>Norton</w:t>
      </w:r>
      <w:r w:rsidR="002753C9" w:rsidRPr="008F0DA2">
        <w:rPr>
          <w:rFonts w:ascii="Garamond" w:hAnsi="Garamond"/>
          <w:bCs/>
        </w:rPr>
        <w:t xml:space="preserve"> </w:t>
      </w:r>
      <w:r w:rsidR="004A3AF2" w:rsidRPr="008F0DA2">
        <w:rPr>
          <w:rFonts w:ascii="Garamond" w:hAnsi="Garamond"/>
          <w:bCs/>
        </w:rPr>
        <w:t>2020</w:t>
      </w:r>
      <w:r w:rsidR="002753C9">
        <w:rPr>
          <w:rFonts w:ascii="Garamond" w:hAnsi="Garamond"/>
          <w:bCs/>
        </w:rPr>
        <w:t>b</w:t>
      </w:r>
      <w:r w:rsidR="004A3AF2" w:rsidRPr="008F0DA2">
        <w:rPr>
          <w:rFonts w:ascii="Garamond" w:hAnsi="Garamond"/>
          <w:bCs/>
        </w:rPr>
        <w:t>)</w:t>
      </w:r>
      <w:r w:rsidR="0081566E">
        <w:rPr>
          <w:rFonts w:ascii="Garamond" w:hAnsi="Garamond"/>
          <w:bCs/>
        </w:rPr>
        <w:t>. T</w:t>
      </w:r>
      <w:r w:rsidR="004A3AF2" w:rsidRPr="008F0DA2">
        <w:rPr>
          <w:rFonts w:ascii="Garamond" w:hAnsi="Garamond"/>
          <w:bCs/>
        </w:rPr>
        <w:t xml:space="preserve">hat is, they do not </w:t>
      </w:r>
      <w:r w:rsidR="00BD459E" w:rsidRPr="008F0DA2">
        <w:rPr>
          <w:rFonts w:ascii="Garamond" w:hAnsi="Garamond"/>
          <w:bCs/>
        </w:rPr>
        <w:t>believe</w:t>
      </w:r>
      <w:r w:rsidR="004A3AF2" w:rsidRPr="008F0DA2">
        <w:rPr>
          <w:rFonts w:ascii="Garamond" w:hAnsi="Garamond"/>
          <w:bCs/>
        </w:rPr>
        <w:t xml:space="preserve"> that worlds that lack dynamism do</w:t>
      </w:r>
      <w:r w:rsidR="006C74CD">
        <w:rPr>
          <w:rFonts w:ascii="Garamond" w:hAnsi="Garamond"/>
          <w:bCs/>
        </w:rPr>
        <w:t xml:space="preserve"> not(?)</w:t>
      </w:r>
      <w:r w:rsidR="004A3AF2" w:rsidRPr="008F0DA2">
        <w:rPr>
          <w:rFonts w:ascii="Garamond" w:hAnsi="Garamond"/>
          <w:bCs/>
        </w:rPr>
        <w:t xml:space="preserve"> contain time</w:t>
      </w:r>
      <w:r w:rsidR="0081566E">
        <w:rPr>
          <w:rFonts w:ascii="Garamond" w:hAnsi="Garamond"/>
          <w:bCs/>
        </w:rPr>
        <w:t xml:space="preserve">. This is some </w:t>
      </w:r>
      <w:r w:rsidR="001605B4">
        <w:rPr>
          <w:rFonts w:ascii="Garamond" w:hAnsi="Garamond"/>
          <w:bCs/>
        </w:rPr>
        <w:t xml:space="preserve">comfort to B-theorists who hold that time is not </w:t>
      </w:r>
      <w:r w:rsidR="0081566E">
        <w:rPr>
          <w:rFonts w:ascii="Garamond" w:hAnsi="Garamond"/>
          <w:bCs/>
        </w:rPr>
        <w:t xml:space="preserve">essentially </w:t>
      </w:r>
      <w:r w:rsidR="001605B4">
        <w:rPr>
          <w:rFonts w:ascii="Garamond" w:hAnsi="Garamond"/>
          <w:bCs/>
        </w:rPr>
        <w:t>dynamical</w:t>
      </w:r>
      <w:r w:rsidR="00375279">
        <w:rPr>
          <w:rFonts w:ascii="Garamond" w:hAnsi="Garamond"/>
          <w:bCs/>
        </w:rPr>
        <w:t xml:space="preserve"> (and, typically, </w:t>
      </w:r>
      <w:r w:rsidR="001F4DA2">
        <w:rPr>
          <w:rFonts w:ascii="Garamond" w:hAnsi="Garamond"/>
          <w:bCs/>
        </w:rPr>
        <w:t>not</w:t>
      </w:r>
      <w:r w:rsidR="00375279">
        <w:rPr>
          <w:rFonts w:ascii="Garamond" w:hAnsi="Garamond"/>
          <w:bCs/>
        </w:rPr>
        <w:t xml:space="preserve"> actually dynamical either).</w:t>
      </w:r>
      <w:r w:rsidR="0081566E">
        <w:rPr>
          <w:rFonts w:ascii="Garamond" w:hAnsi="Garamond"/>
          <w:bCs/>
        </w:rPr>
        <w:t xml:space="preserve"> Stil</w:t>
      </w:r>
      <w:r w:rsidR="00375279">
        <w:rPr>
          <w:rFonts w:ascii="Garamond" w:hAnsi="Garamond"/>
          <w:bCs/>
        </w:rPr>
        <w:t>l</w:t>
      </w:r>
      <w:r w:rsidR="0081566E">
        <w:rPr>
          <w:rFonts w:ascii="Garamond" w:hAnsi="Garamond"/>
          <w:bCs/>
        </w:rPr>
        <w:t>, as already noted,</w:t>
      </w:r>
      <w:r w:rsidR="001605B4">
        <w:rPr>
          <w:rFonts w:ascii="Garamond" w:hAnsi="Garamond"/>
          <w:bCs/>
        </w:rPr>
        <w:t xml:space="preserve"> previous work suggests that a majority of people </w:t>
      </w:r>
      <w:r w:rsidR="004A3AF2" w:rsidRPr="008F0DA2">
        <w:rPr>
          <w:rFonts w:ascii="Garamond" w:hAnsi="Garamond"/>
          <w:bCs/>
        </w:rPr>
        <w:t xml:space="preserve">represent our world as </w:t>
      </w:r>
      <w:r w:rsidR="001605B4">
        <w:rPr>
          <w:rFonts w:ascii="Garamond" w:hAnsi="Garamond"/>
          <w:bCs/>
        </w:rPr>
        <w:t>containing robust passage.</w:t>
      </w:r>
      <w:r w:rsidR="0081566E">
        <w:rPr>
          <w:rFonts w:ascii="Garamond" w:hAnsi="Garamond"/>
          <w:bCs/>
        </w:rPr>
        <w:t xml:space="preserve"> This poses a potential problem for B-theorists, as it seems to provide a body of data that A-theorists can use to support their view (perhaps by using the data to support an argument from experience to the truth of the A-theory).</w:t>
      </w:r>
      <w:r w:rsidR="001605B4">
        <w:rPr>
          <w:rFonts w:ascii="Garamond" w:hAnsi="Garamond"/>
          <w:bCs/>
        </w:rPr>
        <w:t xml:space="preserve"> </w:t>
      </w:r>
      <w:r w:rsidR="004A3AF2" w:rsidRPr="008F0DA2">
        <w:rPr>
          <w:rFonts w:ascii="Garamond" w:hAnsi="Garamond"/>
          <w:bCs/>
        </w:rPr>
        <w:t xml:space="preserve">If, however, </w:t>
      </w:r>
      <w:r w:rsidR="001605B4">
        <w:rPr>
          <w:rFonts w:ascii="Garamond" w:hAnsi="Garamond"/>
          <w:bCs/>
        </w:rPr>
        <w:t xml:space="preserve">the </w:t>
      </w:r>
      <w:r w:rsidR="005129F6" w:rsidRPr="008F0DA2">
        <w:rPr>
          <w:rFonts w:ascii="Garamond" w:hAnsi="Garamond"/>
          <w:bCs/>
        </w:rPr>
        <w:t xml:space="preserve">~25% of </w:t>
      </w:r>
      <w:r w:rsidR="001605B4">
        <w:rPr>
          <w:rFonts w:ascii="Garamond" w:hAnsi="Garamond"/>
          <w:bCs/>
        </w:rPr>
        <w:t>people who represent that the ego moves do not also represent that time robustly passes, then</w:t>
      </w:r>
      <w:r w:rsidR="002330BC">
        <w:rPr>
          <w:rFonts w:ascii="Garamond" w:hAnsi="Garamond"/>
          <w:bCs/>
        </w:rPr>
        <w:t xml:space="preserve"> </w:t>
      </w:r>
      <w:r w:rsidR="005129F6" w:rsidRPr="008F0DA2">
        <w:rPr>
          <w:rFonts w:ascii="Garamond" w:hAnsi="Garamond"/>
          <w:bCs/>
        </w:rPr>
        <w:t>this suggest</w:t>
      </w:r>
      <w:r w:rsidR="002330BC">
        <w:rPr>
          <w:rFonts w:ascii="Garamond" w:hAnsi="Garamond"/>
          <w:bCs/>
        </w:rPr>
        <w:t xml:space="preserve">s that although 70% of people do represent our world to be in some manner dynamical, that 70% may not represent time as strictly speaking robustly passing. </w:t>
      </w:r>
      <w:r w:rsidR="0081566E">
        <w:rPr>
          <w:rFonts w:ascii="Garamond" w:hAnsi="Garamond"/>
          <w:bCs/>
        </w:rPr>
        <w:t xml:space="preserve">Thus, </w:t>
      </w:r>
      <w:r w:rsidR="003932ED">
        <w:rPr>
          <w:rFonts w:ascii="Garamond" w:hAnsi="Garamond"/>
          <w:bCs/>
        </w:rPr>
        <w:t xml:space="preserve">B-theorists might try to </w:t>
      </w:r>
      <w:r w:rsidR="00376533">
        <w:rPr>
          <w:rFonts w:ascii="Garamond" w:hAnsi="Garamond"/>
          <w:bCs/>
        </w:rPr>
        <w:t>argue</w:t>
      </w:r>
      <w:r w:rsidR="003932ED">
        <w:rPr>
          <w:rFonts w:ascii="Garamond" w:hAnsi="Garamond"/>
          <w:bCs/>
        </w:rPr>
        <w:t xml:space="preserve"> that </w:t>
      </w:r>
      <w:r w:rsidR="005129F6" w:rsidRPr="008F0DA2">
        <w:rPr>
          <w:rFonts w:ascii="Garamond" w:hAnsi="Garamond"/>
          <w:bCs/>
        </w:rPr>
        <w:t>the 25% of people who believe tha</w:t>
      </w:r>
      <w:r w:rsidR="003932ED">
        <w:rPr>
          <w:rFonts w:ascii="Garamond" w:hAnsi="Garamond"/>
          <w:bCs/>
        </w:rPr>
        <w:t xml:space="preserve">t </w:t>
      </w:r>
      <w:r w:rsidR="005129F6" w:rsidRPr="008F0DA2">
        <w:rPr>
          <w:rFonts w:ascii="Garamond" w:hAnsi="Garamond"/>
          <w:bCs/>
        </w:rPr>
        <w:t xml:space="preserve">the ego moves have a </w:t>
      </w:r>
      <w:r w:rsidR="003932ED" w:rsidRPr="008F0DA2">
        <w:rPr>
          <w:rFonts w:ascii="Garamond" w:hAnsi="Garamond"/>
          <w:bCs/>
        </w:rPr>
        <w:t>representation</w:t>
      </w:r>
      <w:r w:rsidR="005129F6" w:rsidRPr="008F0DA2">
        <w:rPr>
          <w:rFonts w:ascii="Garamond" w:hAnsi="Garamond"/>
          <w:bCs/>
        </w:rPr>
        <w:t xml:space="preserve"> of time that is </w:t>
      </w:r>
      <w:r w:rsidR="005129F6" w:rsidRPr="007E1BDA">
        <w:rPr>
          <w:rFonts w:ascii="Garamond" w:hAnsi="Garamond"/>
          <w:bCs/>
          <w:i/>
          <w:iCs/>
        </w:rPr>
        <w:t>as close</w:t>
      </w:r>
      <w:r w:rsidR="005129F6" w:rsidRPr="008F0DA2">
        <w:rPr>
          <w:rFonts w:ascii="Garamond" w:hAnsi="Garamond"/>
          <w:bCs/>
        </w:rPr>
        <w:t xml:space="preserve"> to that of a static </w:t>
      </w:r>
      <w:r w:rsidR="003932ED" w:rsidRPr="008F0DA2">
        <w:rPr>
          <w:rFonts w:ascii="Garamond" w:hAnsi="Garamond"/>
          <w:bCs/>
        </w:rPr>
        <w:t>representation</w:t>
      </w:r>
      <w:r w:rsidR="003932ED">
        <w:rPr>
          <w:rFonts w:ascii="Garamond" w:hAnsi="Garamond"/>
          <w:bCs/>
        </w:rPr>
        <w:t xml:space="preserve"> </w:t>
      </w:r>
      <w:r w:rsidR="00692A4F">
        <w:rPr>
          <w:rFonts w:ascii="Garamond" w:hAnsi="Garamond"/>
          <w:bCs/>
        </w:rPr>
        <w:t xml:space="preserve">as to a genuinely temporally </w:t>
      </w:r>
      <w:r w:rsidR="00692A4F">
        <w:rPr>
          <w:rFonts w:ascii="Garamond" w:hAnsi="Garamond"/>
          <w:bCs/>
        </w:rPr>
        <w:lastRenderedPageBreak/>
        <w:t xml:space="preserve">dynamical representation. And if that were so, then it would not be true that a majority of people represent time as robustly passing, and so it would not obviously be true that most people represent time in a way that is </w:t>
      </w:r>
      <w:r w:rsidR="0081566E">
        <w:rPr>
          <w:rFonts w:ascii="Garamond" w:hAnsi="Garamond"/>
          <w:bCs/>
        </w:rPr>
        <w:t>friendlier</w:t>
      </w:r>
      <w:r w:rsidR="00692A4F">
        <w:rPr>
          <w:rFonts w:ascii="Garamond" w:hAnsi="Garamond"/>
          <w:bCs/>
        </w:rPr>
        <w:t xml:space="preserve"> to the A-theory than </w:t>
      </w:r>
      <w:r w:rsidR="0081566E">
        <w:rPr>
          <w:rFonts w:ascii="Garamond" w:hAnsi="Garamond"/>
          <w:bCs/>
        </w:rPr>
        <w:t xml:space="preserve">to </w:t>
      </w:r>
      <w:r w:rsidR="00692A4F">
        <w:rPr>
          <w:rFonts w:ascii="Garamond" w:hAnsi="Garamond"/>
          <w:bCs/>
        </w:rPr>
        <w:t>the B-theory.</w:t>
      </w:r>
    </w:p>
    <w:p w14:paraId="71CD840B" w14:textId="77777777" w:rsidR="001C3E80" w:rsidRDefault="001C3E80" w:rsidP="008F0DA2">
      <w:pPr>
        <w:adjustRightInd w:val="0"/>
        <w:snapToGrid w:val="0"/>
        <w:spacing w:line="360" w:lineRule="auto"/>
        <w:jc w:val="both"/>
        <w:rPr>
          <w:rFonts w:ascii="Garamond" w:hAnsi="Garamond"/>
          <w:bCs/>
        </w:rPr>
      </w:pPr>
    </w:p>
    <w:p w14:paraId="7DCF7EAE" w14:textId="6D05BD42" w:rsidR="00394D9A" w:rsidRDefault="0081566E" w:rsidP="008F0DA2">
      <w:pPr>
        <w:adjustRightInd w:val="0"/>
        <w:snapToGrid w:val="0"/>
        <w:spacing w:line="360" w:lineRule="auto"/>
        <w:jc w:val="both"/>
        <w:rPr>
          <w:rFonts w:ascii="Garamond" w:hAnsi="Garamond"/>
          <w:bCs/>
        </w:rPr>
      </w:pPr>
      <w:r>
        <w:rPr>
          <w:rFonts w:ascii="Garamond" w:hAnsi="Garamond"/>
          <w:bCs/>
        </w:rPr>
        <w:t xml:space="preserve">The results just discussed relate to people’s beliefs about how the world really is. </w:t>
      </w:r>
      <w:r w:rsidR="00A8671A">
        <w:rPr>
          <w:rFonts w:ascii="Garamond" w:hAnsi="Garamond"/>
          <w:bCs/>
        </w:rPr>
        <w:t>U</w:t>
      </w:r>
      <w:r w:rsidR="008F5C0D" w:rsidRPr="008F0DA2">
        <w:rPr>
          <w:rFonts w:ascii="Garamond" w:hAnsi="Garamond"/>
          <w:bCs/>
        </w:rPr>
        <w:t xml:space="preserve">nsurprisingly, we </w:t>
      </w:r>
      <w:r w:rsidR="00292868">
        <w:rPr>
          <w:rFonts w:ascii="Garamond" w:hAnsi="Garamond"/>
          <w:bCs/>
        </w:rPr>
        <w:t>find</w:t>
      </w:r>
      <w:r w:rsidR="00292868" w:rsidRPr="008F0DA2">
        <w:rPr>
          <w:rFonts w:ascii="Garamond" w:hAnsi="Garamond"/>
          <w:bCs/>
        </w:rPr>
        <w:t xml:space="preserve"> </w:t>
      </w:r>
      <w:r w:rsidR="008F5C0D" w:rsidRPr="008F0DA2">
        <w:rPr>
          <w:rFonts w:ascii="Garamond" w:hAnsi="Garamond"/>
          <w:bCs/>
        </w:rPr>
        <w:t xml:space="preserve">very similar results when we look to </w:t>
      </w:r>
      <w:r w:rsidR="007E4E51" w:rsidRPr="008F0DA2">
        <w:rPr>
          <w:rFonts w:ascii="Garamond" w:hAnsi="Garamond"/>
          <w:bCs/>
        </w:rPr>
        <w:t>people</w:t>
      </w:r>
      <w:r w:rsidR="008F5C0D" w:rsidRPr="008F0DA2">
        <w:rPr>
          <w:rFonts w:ascii="Garamond" w:hAnsi="Garamond"/>
          <w:bCs/>
        </w:rPr>
        <w:t>’</w:t>
      </w:r>
      <w:r w:rsidR="007E4E51">
        <w:rPr>
          <w:rFonts w:ascii="Garamond" w:hAnsi="Garamond"/>
          <w:bCs/>
        </w:rPr>
        <w:t>s</w:t>
      </w:r>
      <w:r w:rsidR="008F5C0D" w:rsidRPr="008F0DA2">
        <w:rPr>
          <w:rFonts w:ascii="Garamond" w:hAnsi="Garamond"/>
          <w:bCs/>
        </w:rPr>
        <w:t xml:space="preserve"> </w:t>
      </w:r>
      <w:r w:rsidR="007E4E51" w:rsidRPr="008F0DA2">
        <w:rPr>
          <w:rFonts w:ascii="Garamond" w:hAnsi="Garamond"/>
          <w:bCs/>
        </w:rPr>
        <w:t>judgements</w:t>
      </w:r>
      <w:r w:rsidR="008F5C0D" w:rsidRPr="008F0DA2">
        <w:rPr>
          <w:rFonts w:ascii="Garamond" w:hAnsi="Garamond"/>
          <w:bCs/>
        </w:rPr>
        <w:t xml:space="preserve"> about how things </w:t>
      </w:r>
      <w:r w:rsidR="008F5C0D" w:rsidRPr="009555D7">
        <w:rPr>
          <w:rFonts w:ascii="Garamond" w:hAnsi="Garamond"/>
          <w:bCs/>
          <w:i/>
          <w:iCs/>
        </w:rPr>
        <w:t>seem</w:t>
      </w:r>
      <w:r w:rsidR="008F5C0D" w:rsidRPr="008F0DA2">
        <w:rPr>
          <w:rFonts w:ascii="Garamond" w:hAnsi="Garamond"/>
          <w:bCs/>
        </w:rPr>
        <w:t xml:space="preserve"> to them to be. </w:t>
      </w:r>
      <w:r w:rsidR="002A096C" w:rsidRPr="008F0DA2">
        <w:rPr>
          <w:rFonts w:ascii="Garamond" w:hAnsi="Garamond"/>
          <w:bCs/>
        </w:rPr>
        <w:t xml:space="preserve">Of </w:t>
      </w:r>
      <w:r w:rsidR="007E4E51" w:rsidRPr="008F0DA2">
        <w:rPr>
          <w:rFonts w:ascii="Garamond" w:hAnsi="Garamond"/>
          <w:bCs/>
        </w:rPr>
        <w:t>course</w:t>
      </w:r>
      <w:r w:rsidR="002A096C" w:rsidRPr="008F0DA2">
        <w:rPr>
          <w:rFonts w:ascii="Garamond" w:hAnsi="Garamond"/>
          <w:bCs/>
        </w:rPr>
        <w:t xml:space="preserve">, it </w:t>
      </w:r>
      <w:r w:rsidR="007E4E51">
        <w:rPr>
          <w:rFonts w:ascii="Garamond" w:hAnsi="Garamond"/>
          <w:bCs/>
        </w:rPr>
        <w:t>is notoriously</w:t>
      </w:r>
      <w:r w:rsidR="007E4E51" w:rsidRPr="008F0DA2">
        <w:rPr>
          <w:rFonts w:ascii="Garamond" w:hAnsi="Garamond"/>
          <w:bCs/>
        </w:rPr>
        <w:t xml:space="preserve"> </w:t>
      </w:r>
      <w:r w:rsidR="002A096C" w:rsidRPr="008F0DA2">
        <w:rPr>
          <w:rFonts w:ascii="Garamond" w:hAnsi="Garamond"/>
          <w:bCs/>
        </w:rPr>
        <w:t xml:space="preserve">difficult to get people to clearly </w:t>
      </w:r>
      <w:r w:rsidR="0026210F" w:rsidRPr="008F0DA2">
        <w:rPr>
          <w:rFonts w:ascii="Garamond" w:hAnsi="Garamond"/>
          <w:bCs/>
        </w:rPr>
        <w:t>distinguish</w:t>
      </w:r>
      <w:r w:rsidR="002A096C" w:rsidRPr="008F0DA2">
        <w:rPr>
          <w:rFonts w:ascii="Garamond" w:hAnsi="Garamond"/>
          <w:bCs/>
        </w:rPr>
        <w:t xml:space="preserve"> between how things seem to them to be, experientially, and how they </w:t>
      </w:r>
      <w:r w:rsidR="006C74CD">
        <w:rPr>
          <w:rFonts w:ascii="Garamond" w:hAnsi="Garamond"/>
          <w:bCs/>
        </w:rPr>
        <w:t>believe</w:t>
      </w:r>
      <w:r w:rsidR="006C74CD" w:rsidRPr="008F0DA2">
        <w:rPr>
          <w:rFonts w:ascii="Garamond" w:hAnsi="Garamond"/>
          <w:bCs/>
        </w:rPr>
        <w:t xml:space="preserve"> </w:t>
      </w:r>
      <w:r w:rsidR="002A096C" w:rsidRPr="008F0DA2">
        <w:rPr>
          <w:rFonts w:ascii="Garamond" w:hAnsi="Garamond"/>
          <w:bCs/>
        </w:rPr>
        <w:t>them to be</w:t>
      </w:r>
      <w:r w:rsidR="006758C3">
        <w:rPr>
          <w:rFonts w:ascii="Garamond" w:hAnsi="Garamond"/>
          <w:bCs/>
        </w:rPr>
        <w:t>.</w:t>
      </w:r>
      <w:r w:rsidR="006758C3">
        <w:rPr>
          <w:rStyle w:val="FootnoteReference"/>
          <w:rFonts w:ascii="Garamond" w:hAnsi="Garamond"/>
          <w:bCs/>
        </w:rPr>
        <w:footnoteReference w:id="28"/>
      </w:r>
      <w:r w:rsidR="00303820">
        <w:rPr>
          <w:rFonts w:ascii="Garamond" w:hAnsi="Garamond"/>
          <w:bCs/>
        </w:rPr>
        <w:t xml:space="preserve"> </w:t>
      </w:r>
      <w:r w:rsidR="005F6220">
        <w:rPr>
          <w:rFonts w:ascii="Garamond" w:hAnsi="Garamond"/>
          <w:bCs/>
        </w:rPr>
        <w:t xml:space="preserve">This is </w:t>
      </w:r>
      <w:r w:rsidR="003F70C8">
        <w:rPr>
          <w:rFonts w:ascii="Garamond" w:hAnsi="Garamond"/>
          <w:bCs/>
        </w:rPr>
        <w:t xml:space="preserve">why </w:t>
      </w:r>
      <w:r w:rsidR="00F84494">
        <w:rPr>
          <w:rFonts w:ascii="Garamond" w:hAnsi="Garamond"/>
          <w:bCs/>
        </w:rPr>
        <w:t>the current study includes</w:t>
      </w:r>
      <w:r w:rsidR="002A096C" w:rsidRPr="008F0DA2">
        <w:rPr>
          <w:rFonts w:ascii="Garamond" w:hAnsi="Garamond"/>
          <w:bCs/>
        </w:rPr>
        <w:t xml:space="preserve"> prompts</w:t>
      </w:r>
      <w:r w:rsidR="009647DE">
        <w:rPr>
          <w:rFonts w:ascii="Garamond" w:hAnsi="Garamond"/>
          <w:bCs/>
        </w:rPr>
        <w:t xml:space="preserve"> that </w:t>
      </w:r>
      <w:r w:rsidR="00F84494">
        <w:rPr>
          <w:rFonts w:ascii="Garamond" w:hAnsi="Garamond"/>
          <w:bCs/>
        </w:rPr>
        <w:t>help</w:t>
      </w:r>
      <w:r w:rsidR="002A096C" w:rsidRPr="008F0DA2">
        <w:rPr>
          <w:rFonts w:ascii="Garamond" w:hAnsi="Garamond"/>
          <w:bCs/>
        </w:rPr>
        <w:t xml:space="preserve"> people understand </w:t>
      </w:r>
      <w:r w:rsidR="00F84494">
        <w:rPr>
          <w:rFonts w:ascii="Garamond" w:hAnsi="Garamond"/>
          <w:bCs/>
        </w:rPr>
        <w:t>the difference between these two notions</w:t>
      </w:r>
      <w:r w:rsidR="00DF346B">
        <w:rPr>
          <w:rFonts w:ascii="Garamond" w:hAnsi="Garamond"/>
          <w:bCs/>
        </w:rPr>
        <w:t>.</w:t>
      </w:r>
      <w:r w:rsidR="00FE51AB">
        <w:rPr>
          <w:rFonts w:ascii="Garamond" w:hAnsi="Garamond"/>
          <w:bCs/>
        </w:rPr>
        <w:t xml:space="preserve"> </w:t>
      </w:r>
      <w:r w:rsidR="000A65D7">
        <w:rPr>
          <w:rFonts w:ascii="Garamond" w:hAnsi="Garamond"/>
          <w:bCs/>
        </w:rPr>
        <w:t xml:space="preserve">Still, we expected there to be </w:t>
      </w:r>
      <w:r w:rsidR="002A096C" w:rsidRPr="008F0DA2">
        <w:rPr>
          <w:rFonts w:ascii="Garamond" w:hAnsi="Garamond"/>
          <w:bCs/>
        </w:rPr>
        <w:t xml:space="preserve">a </w:t>
      </w:r>
      <w:r w:rsidR="000A65D7">
        <w:rPr>
          <w:rFonts w:ascii="Garamond" w:hAnsi="Garamond"/>
          <w:bCs/>
        </w:rPr>
        <w:t xml:space="preserve">high degree of </w:t>
      </w:r>
      <w:r w:rsidR="00AF0E82">
        <w:rPr>
          <w:rFonts w:ascii="Garamond" w:hAnsi="Garamond"/>
          <w:bCs/>
        </w:rPr>
        <w:t>similarity</w:t>
      </w:r>
      <w:r w:rsidR="00AF0E82" w:rsidRPr="008F0DA2">
        <w:rPr>
          <w:rFonts w:ascii="Garamond" w:hAnsi="Garamond"/>
          <w:bCs/>
        </w:rPr>
        <w:t xml:space="preserve"> </w:t>
      </w:r>
      <w:r w:rsidR="002A096C" w:rsidRPr="008F0DA2">
        <w:rPr>
          <w:rFonts w:ascii="Garamond" w:hAnsi="Garamond"/>
          <w:bCs/>
        </w:rPr>
        <w:t xml:space="preserve">between people’s </w:t>
      </w:r>
      <w:r w:rsidR="00581BD9">
        <w:rPr>
          <w:rFonts w:ascii="Garamond" w:hAnsi="Garamond"/>
          <w:bCs/>
        </w:rPr>
        <w:t>beliefs about how things are</w:t>
      </w:r>
      <w:r w:rsidR="00581BD9" w:rsidRPr="008F0DA2">
        <w:rPr>
          <w:rFonts w:ascii="Garamond" w:hAnsi="Garamond"/>
          <w:bCs/>
        </w:rPr>
        <w:t xml:space="preserve"> </w:t>
      </w:r>
      <w:r w:rsidR="002A096C" w:rsidRPr="008F0DA2">
        <w:rPr>
          <w:rFonts w:ascii="Garamond" w:hAnsi="Garamond"/>
          <w:bCs/>
        </w:rPr>
        <w:t xml:space="preserve">and the way things seem to </w:t>
      </w:r>
      <w:r w:rsidR="00581BD9" w:rsidRPr="008F0DA2">
        <w:rPr>
          <w:rFonts w:ascii="Garamond" w:hAnsi="Garamond"/>
          <w:bCs/>
        </w:rPr>
        <w:t>them</w:t>
      </w:r>
      <w:r w:rsidR="002A096C" w:rsidRPr="008F0DA2">
        <w:rPr>
          <w:rFonts w:ascii="Garamond" w:hAnsi="Garamond"/>
          <w:bCs/>
        </w:rPr>
        <w:t xml:space="preserve"> to be: after all, you might expect </w:t>
      </w:r>
      <w:r w:rsidR="00362596">
        <w:rPr>
          <w:rFonts w:ascii="Garamond" w:hAnsi="Garamond"/>
          <w:bCs/>
        </w:rPr>
        <w:t>people’s relatively naïve (i.e.</w:t>
      </w:r>
      <w:r w:rsidR="003F70C8">
        <w:rPr>
          <w:rFonts w:ascii="Garamond" w:hAnsi="Garamond"/>
          <w:bCs/>
        </w:rPr>
        <w:t>,</w:t>
      </w:r>
      <w:r w:rsidR="00362596">
        <w:rPr>
          <w:rFonts w:ascii="Garamond" w:hAnsi="Garamond"/>
          <w:bCs/>
        </w:rPr>
        <w:t xml:space="preserve"> </w:t>
      </w:r>
      <w:r w:rsidR="006758C3">
        <w:rPr>
          <w:rFonts w:ascii="Garamond" w:hAnsi="Garamond"/>
          <w:bCs/>
        </w:rPr>
        <w:t xml:space="preserve">philosophically and </w:t>
      </w:r>
      <w:r w:rsidR="00362596">
        <w:rPr>
          <w:rFonts w:ascii="Garamond" w:hAnsi="Garamond"/>
          <w:bCs/>
        </w:rPr>
        <w:t xml:space="preserve">scientifically </w:t>
      </w:r>
      <w:r w:rsidR="00486D70">
        <w:rPr>
          <w:rFonts w:ascii="Garamond" w:hAnsi="Garamond"/>
          <w:bCs/>
        </w:rPr>
        <w:t>untutored</w:t>
      </w:r>
      <w:r w:rsidR="00362596">
        <w:rPr>
          <w:rFonts w:ascii="Garamond" w:hAnsi="Garamond"/>
          <w:bCs/>
        </w:rPr>
        <w:t xml:space="preserve">) beliefs about </w:t>
      </w:r>
      <w:r w:rsidR="00E40E92">
        <w:rPr>
          <w:rFonts w:ascii="Garamond" w:hAnsi="Garamond"/>
          <w:bCs/>
        </w:rPr>
        <w:t>time</w:t>
      </w:r>
      <w:r w:rsidR="00362596">
        <w:rPr>
          <w:rFonts w:ascii="Garamond" w:hAnsi="Garamond"/>
          <w:bCs/>
        </w:rPr>
        <w:t xml:space="preserve"> </w:t>
      </w:r>
      <w:r w:rsidR="007A765D">
        <w:rPr>
          <w:rFonts w:ascii="Garamond" w:hAnsi="Garamond"/>
          <w:bCs/>
        </w:rPr>
        <w:t>to</w:t>
      </w:r>
      <w:r w:rsidR="00362596">
        <w:rPr>
          <w:rFonts w:ascii="Garamond" w:hAnsi="Garamond"/>
          <w:bCs/>
        </w:rPr>
        <w:t xml:space="preserve"> be largely the product of how things seem to them to be</w:t>
      </w:r>
      <w:r w:rsidR="006C74CD">
        <w:rPr>
          <w:rFonts w:ascii="Garamond" w:hAnsi="Garamond"/>
          <w:bCs/>
        </w:rPr>
        <w:t>,</w:t>
      </w:r>
      <w:r w:rsidR="00362596">
        <w:rPr>
          <w:rFonts w:ascii="Garamond" w:hAnsi="Garamond"/>
          <w:bCs/>
        </w:rPr>
        <w:t xml:space="preserve"> </w:t>
      </w:r>
      <w:r w:rsidR="002D7B25">
        <w:rPr>
          <w:rFonts w:ascii="Garamond" w:hAnsi="Garamond"/>
          <w:bCs/>
        </w:rPr>
        <w:t xml:space="preserve">especially since </w:t>
      </w:r>
      <w:r w:rsidR="00362596">
        <w:rPr>
          <w:rFonts w:ascii="Garamond" w:hAnsi="Garamond"/>
          <w:bCs/>
        </w:rPr>
        <w:t xml:space="preserve">we </w:t>
      </w:r>
      <w:r w:rsidR="002703A4">
        <w:rPr>
          <w:rFonts w:ascii="Garamond" w:hAnsi="Garamond"/>
          <w:bCs/>
        </w:rPr>
        <w:t>know</w:t>
      </w:r>
      <w:r w:rsidR="00362596">
        <w:rPr>
          <w:rFonts w:ascii="Garamond" w:hAnsi="Garamond"/>
          <w:bCs/>
        </w:rPr>
        <w:t xml:space="preserve"> from prior research by Latham </w:t>
      </w:r>
      <w:r w:rsidR="002703A4">
        <w:rPr>
          <w:rFonts w:ascii="Garamond" w:hAnsi="Garamond"/>
          <w:bCs/>
        </w:rPr>
        <w:t>Miller</w:t>
      </w:r>
      <w:r w:rsidR="00362596">
        <w:rPr>
          <w:rFonts w:ascii="Garamond" w:hAnsi="Garamond"/>
          <w:bCs/>
        </w:rPr>
        <w:t xml:space="preserve"> and Norton (2019) that people’s </w:t>
      </w:r>
      <w:r w:rsidR="002703A4">
        <w:rPr>
          <w:rFonts w:ascii="Garamond" w:hAnsi="Garamond"/>
          <w:bCs/>
        </w:rPr>
        <w:t>knowledge</w:t>
      </w:r>
      <w:r w:rsidR="00362596">
        <w:rPr>
          <w:rFonts w:ascii="Garamond" w:hAnsi="Garamond"/>
          <w:bCs/>
        </w:rPr>
        <w:t xml:space="preserve"> of science has little impact on their </w:t>
      </w:r>
      <w:r w:rsidR="002703A4">
        <w:rPr>
          <w:rFonts w:ascii="Garamond" w:hAnsi="Garamond"/>
          <w:bCs/>
        </w:rPr>
        <w:t>beliefs</w:t>
      </w:r>
      <w:r w:rsidR="00362596">
        <w:rPr>
          <w:rFonts w:ascii="Garamond" w:hAnsi="Garamond"/>
          <w:bCs/>
        </w:rPr>
        <w:t xml:space="preserve"> about time</w:t>
      </w:r>
      <w:r w:rsidR="00900166">
        <w:rPr>
          <w:rFonts w:ascii="Garamond" w:hAnsi="Garamond"/>
          <w:bCs/>
        </w:rPr>
        <w:t xml:space="preserve">. </w:t>
      </w:r>
    </w:p>
    <w:p w14:paraId="5EF5874A" w14:textId="77777777" w:rsidR="001C3E80" w:rsidRDefault="001C3E80" w:rsidP="008F0DA2">
      <w:pPr>
        <w:adjustRightInd w:val="0"/>
        <w:snapToGrid w:val="0"/>
        <w:spacing w:line="360" w:lineRule="auto"/>
        <w:jc w:val="both"/>
        <w:rPr>
          <w:rFonts w:ascii="Garamond" w:hAnsi="Garamond"/>
          <w:bCs/>
        </w:rPr>
      </w:pPr>
    </w:p>
    <w:p w14:paraId="2786B9AE" w14:textId="103A7E1F" w:rsidR="00075A85" w:rsidRDefault="000A65D7" w:rsidP="008F0DA2">
      <w:pPr>
        <w:adjustRightInd w:val="0"/>
        <w:snapToGrid w:val="0"/>
        <w:spacing w:line="360" w:lineRule="auto"/>
        <w:jc w:val="both"/>
        <w:rPr>
          <w:rFonts w:ascii="Garamond" w:hAnsi="Garamond"/>
          <w:bCs/>
        </w:rPr>
      </w:pPr>
      <w:r>
        <w:rPr>
          <w:rFonts w:ascii="Garamond" w:hAnsi="Garamond"/>
          <w:bCs/>
        </w:rPr>
        <w:t>T</w:t>
      </w:r>
      <w:r w:rsidR="00B374BB">
        <w:rPr>
          <w:rFonts w:ascii="Garamond" w:hAnsi="Garamond"/>
          <w:bCs/>
        </w:rPr>
        <w:t xml:space="preserve">emporal phenomenology has been important in theorising </w:t>
      </w:r>
      <w:r w:rsidR="003F70C8">
        <w:rPr>
          <w:rFonts w:ascii="Garamond" w:hAnsi="Garamond"/>
          <w:bCs/>
        </w:rPr>
        <w:t xml:space="preserve">about </w:t>
      </w:r>
      <w:r w:rsidR="00B374BB">
        <w:rPr>
          <w:rFonts w:ascii="Garamond" w:hAnsi="Garamond"/>
          <w:bCs/>
        </w:rPr>
        <w:t xml:space="preserve">the metaphysics of time. Dynamists have often offered </w:t>
      </w:r>
      <w:r w:rsidR="00C85640" w:rsidRPr="007E1BDA">
        <w:rPr>
          <w:rFonts w:ascii="Garamond" w:hAnsi="Garamond"/>
          <w:i/>
          <w:iCs/>
        </w:rPr>
        <w:t>the argument from temporal phenomenology</w:t>
      </w:r>
      <w:r w:rsidR="00C85640" w:rsidRPr="008F0DA2">
        <w:rPr>
          <w:rFonts w:ascii="Garamond" w:hAnsi="Garamond"/>
        </w:rPr>
        <w:t xml:space="preserve"> (Baron, Cusbert, Farr, Kon and Miller 2015)</w:t>
      </w:r>
      <w:r w:rsidR="002C03D9">
        <w:rPr>
          <w:rFonts w:ascii="Garamond" w:hAnsi="Garamond"/>
        </w:rPr>
        <w:t xml:space="preserve"> </w:t>
      </w:r>
      <w:r w:rsidR="00C85640" w:rsidRPr="008F0DA2">
        <w:rPr>
          <w:rFonts w:ascii="Garamond" w:hAnsi="Garamond"/>
        </w:rPr>
        <w:t xml:space="preserve">according to which we have reason to think our world is temporally </w:t>
      </w:r>
      <w:r w:rsidR="00BA28AD" w:rsidRPr="008F0DA2">
        <w:rPr>
          <w:rFonts w:ascii="Garamond" w:hAnsi="Garamond"/>
        </w:rPr>
        <w:t>dynamical</w:t>
      </w:r>
      <w:r w:rsidR="00C85640" w:rsidRPr="008F0DA2">
        <w:rPr>
          <w:rFonts w:ascii="Garamond" w:hAnsi="Garamond"/>
        </w:rPr>
        <w:t xml:space="preserve"> because this is how it seems to us to be, in perceptual experience</w:t>
      </w:r>
      <w:r w:rsidR="00BA28AD">
        <w:rPr>
          <w:rFonts w:ascii="Garamond" w:hAnsi="Garamond"/>
        </w:rPr>
        <w:t xml:space="preserve">. Recently, some B-theorists have responded to this argument by </w:t>
      </w:r>
      <w:r w:rsidR="00C85640" w:rsidRPr="008F0DA2">
        <w:rPr>
          <w:rFonts w:ascii="Garamond" w:hAnsi="Garamond"/>
        </w:rPr>
        <w:t>denying that it does seem this way to us in experience (Hoerl 201</w:t>
      </w:r>
      <w:r w:rsidR="00303820">
        <w:rPr>
          <w:rFonts w:ascii="Garamond" w:hAnsi="Garamond"/>
        </w:rPr>
        <w:t>4</w:t>
      </w:r>
      <w:r w:rsidR="006C74CD">
        <w:rPr>
          <w:rFonts w:ascii="Garamond" w:hAnsi="Garamond"/>
        </w:rPr>
        <w:t>,</w:t>
      </w:r>
      <w:r w:rsidR="00C85640" w:rsidRPr="008F0DA2">
        <w:rPr>
          <w:rFonts w:ascii="Garamond" w:hAnsi="Garamond"/>
        </w:rPr>
        <w:t xml:space="preserve"> Prosser 2016, Deng 2013, 2018, Bardon 2013, Miller, Holcombe and Latham 20</w:t>
      </w:r>
      <w:r w:rsidR="00FE5337">
        <w:rPr>
          <w:rFonts w:ascii="Garamond" w:hAnsi="Garamond"/>
        </w:rPr>
        <w:t>20</w:t>
      </w:r>
      <w:r w:rsidR="00F72263">
        <w:rPr>
          <w:rFonts w:ascii="Garamond" w:hAnsi="Garamond"/>
        </w:rPr>
        <w:t>,</w:t>
      </w:r>
      <w:r w:rsidR="00C85640" w:rsidRPr="008F0DA2">
        <w:rPr>
          <w:rFonts w:ascii="Garamond" w:hAnsi="Garamond"/>
        </w:rPr>
        <w:t xml:space="preserve"> Miller 2019, Miller forthcoming</w:t>
      </w:r>
      <w:r w:rsidR="00BC3F67">
        <w:rPr>
          <w:rFonts w:ascii="Garamond" w:hAnsi="Garamond"/>
        </w:rPr>
        <w:t xml:space="preserve">). </w:t>
      </w:r>
      <w:r w:rsidR="00254FE3">
        <w:rPr>
          <w:rFonts w:ascii="Garamond" w:hAnsi="Garamond"/>
        </w:rPr>
        <w:t>Defenders of this view are known as deflationi</w:t>
      </w:r>
      <w:r w:rsidR="002B44B7">
        <w:rPr>
          <w:rFonts w:ascii="Garamond" w:hAnsi="Garamond"/>
        </w:rPr>
        <w:t>sts.</w:t>
      </w:r>
      <w:r w:rsidR="00C85640" w:rsidRPr="008F0DA2">
        <w:rPr>
          <w:rFonts w:ascii="Garamond" w:hAnsi="Garamond"/>
        </w:rPr>
        <w:t xml:space="preserve"> Some </w:t>
      </w:r>
      <w:r w:rsidR="00307C29">
        <w:rPr>
          <w:rFonts w:ascii="Garamond" w:hAnsi="Garamond"/>
        </w:rPr>
        <w:t>deflationists</w:t>
      </w:r>
      <w:r w:rsidR="008C5D3E">
        <w:rPr>
          <w:rFonts w:ascii="Garamond" w:hAnsi="Garamond"/>
        </w:rPr>
        <w:t xml:space="preserve"> have noted that even if our world is a B-theoretic world, we would expect it to </w:t>
      </w:r>
      <w:r w:rsidR="00D33269">
        <w:rPr>
          <w:rFonts w:ascii="Garamond" w:hAnsi="Garamond"/>
        </w:rPr>
        <w:t xml:space="preserve">seem a way that we might describe by saying that we are </w:t>
      </w:r>
      <w:r w:rsidR="008C5D3E">
        <w:rPr>
          <w:rFonts w:ascii="Garamond" w:hAnsi="Garamond"/>
        </w:rPr>
        <w:t xml:space="preserve">moving away from the past and towards the future. </w:t>
      </w:r>
      <w:r w:rsidR="00225D0B">
        <w:rPr>
          <w:rFonts w:ascii="Garamond" w:hAnsi="Garamond"/>
        </w:rPr>
        <w:t>That is because at</w:t>
      </w:r>
      <w:r w:rsidR="00C85640" w:rsidRPr="008F0DA2">
        <w:rPr>
          <w:rFonts w:ascii="Garamond" w:hAnsi="Garamond"/>
        </w:rPr>
        <w:t xml:space="preserve"> </w:t>
      </w:r>
      <w:r w:rsidR="00505681">
        <w:rPr>
          <w:rFonts w:ascii="Garamond" w:hAnsi="Garamond"/>
        </w:rPr>
        <w:t>later times</w:t>
      </w:r>
      <w:r w:rsidR="00C85640" w:rsidRPr="008F0DA2">
        <w:rPr>
          <w:rFonts w:ascii="Garamond" w:hAnsi="Garamond"/>
        </w:rPr>
        <w:t xml:space="preserve"> we gain </w:t>
      </w:r>
      <w:r w:rsidR="00E01FF2">
        <w:rPr>
          <w:rFonts w:ascii="Garamond" w:hAnsi="Garamond"/>
        </w:rPr>
        <w:t xml:space="preserve">new </w:t>
      </w:r>
      <w:r w:rsidR="00C85640" w:rsidRPr="008F0DA2">
        <w:rPr>
          <w:rFonts w:ascii="Garamond" w:hAnsi="Garamond"/>
        </w:rPr>
        <w:t xml:space="preserve">memories, and we find that options that were once open, are now closed. </w:t>
      </w:r>
      <w:r w:rsidR="00E01FF2">
        <w:rPr>
          <w:rFonts w:ascii="Garamond" w:hAnsi="Garamond"/>
        </w:rPr>
        <w:t>A natural way to describe this seeming would be in terms of a moving eg</w:t>
      </w:r>
      <w:r w:rsidR="00BE7717">
        <w:rPr>
          <w:rFonts w:ascii="Garamond" w:hAnsi="Garamond"/>
        </w:rPr>
        <w:t>o</w:t>
      </w:r>
      <w:r w:rsidR="00E01FF2">
        <w:rPr>
          <w:rFonts w:ascii="Garamond" w:hAnsi="Garamond"/>
        </w:rPr>
        <w:t xml:space="preserve"> (</w:t>
      </w:r>
      <w:r w:rsidR="000875E7">
        <w:rPr>
          <w:rFonts w:ascii="Garamond" w:hAnsi="Garamond"/>
        </w:rPr>
        <w:t>Deng 2013</w:t>
      </w:r>
      <w:r w:rsidR="006C74CD">
        <w:rPr>
          <w:rFonts w:ascii="Garamond" w:hAnsi="Garamond"/>
        </w:rPr>
        <w:t>,</w:t>
      </w:r>
      <w:r w:rsidR="000875E7">
        <w:rPr>
          <w:rFonts w:ascii="Garamond" w:hAnsi="Garamond"/>
        </w:rPr>
        <w:t xml:space="preserve"> Ismael 2012</w:t>
      </w:r>
      <w:r w:rsidR="00C33B71">
        <w:rPr>
          <w:rFonts w:ascii="Garamond" w:hAnsi="Garamond"/>
        </w:rPr>
        <w:t>). Previous work in this area suggest</w:t>
      </w:r>
      <w:r>
        <w:rPr>
          <w:rFonts w:ascii="Garamond" w:hAnsi="Garamond"/>
        </w:rPr>
        <w:t>s</w:t>
      </w:r>
      <w:r w:rsidR="00C33B71">
        <w:rPr>
          <w:rFonts w:ascii="Garamond" w:hAnsi="Garamond"/>
        </w:rPr>
        <w:t xml:space="preserve"> that the phenomenology in question might in fact be better conceived</w:t>
      </w:r>
      <w:r w:rsidR="006C74CD">
        <w:rPr>
          <w:rFonts w:ascii="Garamond" w:hAnsi="Garamond"/>
        </w:rPr>
        <w:t xml:space="preserve"> of</w:t>
      </w:r>
      <w:r w:rsidR="00C33B71">
        <w:rPr>
          <w:rFonts w:ascii="Garamond" w:hAnsi="Garamond"/>
        </w:rPr>
        <w:t xml:space="preserve"> </w:t>
      </w:r>
      <w:r w:rsidR="00BB477A">
        <w:rPr>
          <w:rFonts w:ascii="Garamond" w:hAnsi="Garamond"/>
        </w:rPr>
        <w:t xml:space="preserve">in this manner. </w:t>
      </w:r>
      <w:r>
        <w:rPr>
          <w:rFonts w:ascii="Garamond" w:hAnsi="Garamond"/>
        </w:rPr>
        <w:t xml:space="preserve">For instance, </w:t>
      </w:r>
      <w:r w:rsidR="00945584" w:rsidRPr="008F0DA2">
        <w:rPr>
          <w:rFonts w:ascii="Garamond" w:hAnsi="Garamond"/>
          <w:bCs/>
        </w:rPr>
        <w:t xml:space="preserve">Latham, </w:t>
      </w:r>
      <w:r w:rsidR="00BB477A" w:rsidRPr="008F0DA2">
        <w:rPr>
          <w:rFonts w:ascii="Garamond" w:hAnsi="Garamond"/>
          <w:bCs/>
        </w:rPr>
        <w:t>Miller</w:t>
      </w:r>
      <w:r w:rsidR="00945584" w:rsidRPr="008F0DA2">
        <w:rPr>
          <w:rFonts w:ascii="Garamond" w:hAnsi="Garamond"/>
          <w:bCs/>
        </w:rPr>
        <w:t xml:space="preserve"> and Norton (2020b) and </w:t>
      </w:r>
      <w:r w:rsidR="00F27C0A">
        <w:rPr>
          <w:rFonts w:ascii="Garamond" w:hAnsi="Garamond"/>
          <w:bCs/>
        </w:rPr>
        <w:t>Shardlow, Lee, Hoerl McCormack, Burns and Fernandes (20</w:t>
      </w:r>
      <w:r w:rsidR="00E5012A">
        <w:rPr>
          <w:rFonts w:ascii="Garamond" w:hAnsi="Garamond"/>
          <w:bCs/>
        </w:rPr>
        <w:t xml:space="preserve">20) </w:t>
      </w:r>
      <w:r w:rsidR="0051627B">
        <w:rPr>
          <w:rFonts w:ascii="Garamond" w:hAnsi="Garamond"/>
          <w:bCs/>
        </w:rPr>
        <w:t>present</w:t>
      </w:r>
      <w:r>
        <w:rPr>
          <w:rFonts w:ascii="Garamond" w:hAnsi="Garamond"/>
          <w:bCs/>
        </w:rPr>
        <w:t>ed</w:t>
      </w:r>
      <w:r w:rsidR="0051627B">
        <w:rPr>
          <w:rFonts w:ascii="Garamond" w:hAnsi="Garamond"/>
          <w:bCs/>
        </w:rPr>
        <w:t xml:space="preserve"> participants with a range of moving time and moving ego expressions and asked them how much they agreed that things </w:t>
      </w:r>
      <w:r w:rsidR="001F053D">
        <w:rPr>
          <w:rFonts w:ascii="Garamond" w:hAnsi="Garamond"/>
          <w:bCs/>
        </w:rPr>
        <w:t>are</w:t>
      </w:r>
      <w:r w:rsidR="0051627B">
        <w:rPr>
          <w:rFonts w:ascii="Garamond" w:hAnsi="Garamond"/>
          <w:bCs/>
        </w:rPr>
        <w:t xml:space="preserve"> how th</w:t>
      </w:r>
      <w:r w:rsidR="001F053D">
        <w:rPr>
          <w:rFonts w:ascii="Garamond" w:hAnsi="Garamond"/>
          <w:bCs/>
        </w:rPr>
        <w:t>ey</w:t>
      </w:r>
      <w:r w:rsidR="0051627B">
        <w:rPr>
          <w:rFonts w:ascii="Garamond" w:hAnsi="Garamond"/>
          <w:bCs/>
        </w:rPr>
        <w:t xml:space="preserve"> seem. </w:t>
      </w:r>
      <w:r w:rsidR="00945584" w:rsidRPr="008F0DA2">
        <w:rPr>
          <w:rFonts w:ascii="Garamond" w:hAnsi="Garamond"/>
          <w:bCs/>
        </w:rPr>
        <w:t xml:space="preserve">Both studies found that people </w:t>
      </w:r>
      <w:r w:rsidR="00945584" w:rsidRPr="008F0DA2">
        <w:rPr>
          <w:rFonts w:ascii="Garamond" w:hAnsi="Garamond"/>
          <w:bCs/>
        </w:rPr>
        <w:lastRenderedPageBreak/>
        <w:t xml:space="preserve">tended to weakly agree </w:t>
      </w:r>
      <w:r w:rsidR="002E2F05">
        <w:rPr>
          <w:rFonts w:ascii="Garamond" w:hAnsi="Garamond"/>
          <w:bCs/>
        </w:rPr>
        <w:t xml:space="preserve">that things seem as described by the moving time expressions, and that they more strongly agree (and more of them do so) that things seem as described by the moving ego expressions. </w:t>
      </w:r>
      <w:r w:rsidR="00502BB3">
        <w:rPr>
          <w:rFonts w:ascii="Garamond" w:hAnsi="Garamond"/>
          <w:bCs/>
        </w:rPr>
        <w:t>Latham</w:t>
      </w:r>
      <w:r>
        <w:rPr>
          <w:rFonts w:ascii="Garamond" w:hAnsi="Garamond"/>
          <w:bCs/>
        </w:rPr>
        <w:t>, Miller and Norton</w:t>
      </w:r>
      <w:r w:rsidR="00F72263">
        <w:rPr>
          <w:rFonts w:ascii="Garamond" w:hAnsi="Garamond"/>
          <w:bCs/>
        </w:rPr>
        <w:t xml:space="preserve"> (2002b)</w:t>
      </w:r>
      <w:r w:rsidR="00162368" w:rsidRPr="008F0DA2">
        <w:rPr>
          <w:rFonts w:ascii="Garamond" w:hAnsi="Garamond"/>
          <w:bCs/>
        </w:rPr>
        <w:t xml:space="preserve"> </w:t>
      </w:r>
      <w:r w:rsidR="002A045A">
        <w:rPr>
          <w:rFonts w:ascii="Garamond" w:hAnsi="Garamond"/>
          <w:bCs/>
        </w:rPr>
        <w:t xml:space="preserve">took this to be evidence </w:t>
      </w:r>
      <w:r w:rsidR="00162368" w:rsidRPr="008F0DA2">
        <w:rPr>
          <w:rFonts w:ascii="Garamond" w:hAnsi="Garamond"/>
          <w:bCs/>
        </w:rPr>
        <w:t xml:space="preserve">against the idea that we have a strong, pervasive, </w:t>
      </w:r>
      <w:r w:rsidR="00075A85" w:rsidRPr="008F0DA2">
        <w:rPr>
          <w:rFonts w:ascii="Garamond" w:hAnsi="Garamond"/>
          <w:bCs/>
        </w:rPr>
        <w:t>phenomenology</w:t>
      </w:r>
      <w:r w:rsidR="00162368" w:rsidRPr="008F0DA2">
        <w:rPr>
          <w:rFonts w:ascii="Garamond" w:hAnsi="Garamond"/>
          <w:bCs/>
        </w:rPr>
        <w:t xml:space="preserve"> as</w:t>
      </w:r>
      <w:r w:rsidR="00075A85">
        <w:rPr>
          <w:rFonts w:ascii="Garamond" w:hAnsi="Garamond"/>
          <w:bCs/>
        </w:rPr>
        <w:t xml:space="preserve"> </w:t>
      </w:r>
      <w:r w:rsidR="00162368" w:rsidRPr="008F0DA2">
        <w:rPr>
          <w:rFonts w:ascii="Garamond" w:hAnsi="Garamond"/>
          <w:bCs/>
        </w:rPr>
        <w:t>o</w:t>
      </w:r>
      <w:r w:rsidR="00075A85">
        <w:rPr>
          <w:rFonts w:ascii="Garamond" w:hAnsi="Garamond"/>
          <w:bCs/>
        </w:rPr>
        <w:t>f</w:t>
      </w:r>
      <w:r w:rsidR="00162368" w:rsidRPr="008F0DA2">
        <w:rPr>
          <w:rFonts w:ascii="Garamond" w:hAnsi="Garamond"/>
          <w:bCs/>
        </w:rPr>
        <w:t xml:space="preserve"> time robustly passing</w:t>
      </w:r>
      <w:r w:rsidR="00075A85">
        <w:rPr>
          <w:rFonts w:ascii="Garamond" w:hAnsi="Garamond"/>
          <w:bCs/>
        </w:rPr>
        <w:t xml:space="preserve">, and that instead this phenomenology is better described in terms of moving ego locutions. </w:t>
      </w:r>
      <w:r w:rsidR="005A5FF8">
        <w:rPr>
          <w:rFonts w:ascii="Garamond" w:hAnsi="Garamond"/>
          <w:bCs/>
        </w:rPr>
        <w:t xml:space="preserve">If so, this would be good news for deflationists who, remember, deny that we have a phenomenology as of time robustly passing. </w:t>
      </w:r>
    </w:p>
    <w:p w14:paraId="2C3EF524" w14:textId="77777777" w:rsidR="001C3E80" w:rsidRDefault="001C3E80" w:rsidP="008F0DA2">
      <w:pPr>
        <w:adjustRightInd w:val="0"/>
        <w:snapToGrid w:val="0"/>
        <w:spacing w:line="360" w:lineRule="auto"/>
        <w:jc w:val="both"/>
        <w:rPr>
          <w:rFonts w:ascii="Garamond" w:hAnsi="Garamond"/>
          <w:bCs/>
        </w:rPr>
      </w:pPr>
    </w:p>
    <w:p w14:paraId="114E3F27" w14:textId="4351326F" w:rsidR="00AE0BA3" w:rsidRDefault="005A5FF8" w:rsidP="008F0DA2">
      <w:pPr>
        <w:adjustRightInd w:val="0"/>
        <w:snapToGrid w:val="0"/>
        <w:spacing w:line="360" w:lineRule="auto"/>
        <w:jc w:val="both"/>
        <w:rPr>
          <w:rFonts w:ascii="Garamond" w:hAnsi="Garamond"/>
          <w:bCs/>
        </w:rPr>
      </w:pPr>
      <w:r w:rsidRPr="008F0DA2">
        <w:rPr>
          <w:rFonts w:ascii="Garamond" w:hAnsi="Garamond"/>
          <w:bCs/>
        </w:rPr>
        <w:t>Interestingly</w:t>
      </w:r>
      <w:r>
        <w:rPr>
          <w:rFonts w:ascii="Garamond" w:hAnsi="Garamond"/>
          <w:bCs/>
        </w:rPr>
        <w:t xml:space="preserve">, </w:t>
      </w:r>
      <w:r w:rsidR="00CC0C04">
        <w:rPr>
          <w:rFonts w:ascii="Garamond" w:hAnsi="Garamond"/>
          <w:bCs/>
        </w:rPr>
        <w:t>in th</w:t>
      </w:r>
      <w:r w:rsidR="000A65D7">
        <w:rPr>
          <w:rFonts w:ascii="Garamond" w:hAnsi="Garamond"/>
          <w:bCs/>
        </w:rPr>
        <w:t>e current</w:t>
      </w:r>
      <w:r w:rsidR="00CC0C04">
        <w:rPr>
          <w:rFonts w:ascii="Garamond" w:hAnsi="Garamond"/>
          <w:bCs/>
        </w:rPr>
        <w:t xml:space="preserve"> study </w:t>
      </w:r>
      <w:r w:rsidR="00162368" w:rsidRPr="008F0DA2">
        <w:rPr>
          <w:rFonts w:ascii="Garamond" w:hAnsi="Garamond"/>
          <w:bCs/>
        </w:rPr>
        <w:t xml:space="preserve">we found that </w:t>
      </w:r>
      <w:r w:rsidR="00162368" w:rsidRPr="007E1BDA">
        <w:rPr>
          <w:rFonts w:ascii="Garamond" w:hAnsi="Garamond"/>
          <w:bCs/>
          <w:i/>
          <w:iCs/>
        </w:rPr>
        <w:t>more</w:t>
      </w:r>
      <w:r w:rsidR="00162368" w:rsidRPr="008F0DA2">
        <w:rPr>
          <w:rFonts w:ascii="Garamond" w:hAnsi="Garamond"/>
          <w:bCs/>
        </w:rPr>
        <w:t xml:space="preserve"> people judged </w:t>
      </w:r>
      <w:proofErr w:type="gramStart"/>
      <w:r w:rsidR="00162368" w:rsidRPr="008F0DA2">
        <w:rPr>
          <w:rFonts w:ascii="Garamond" w:hAnsi="Garamond"/>
          <w:bCs/>
        </w:rPr>
        <w:t>that things</w:t>
      </w:r>
      <w:proofErr w:type="gramEnd"/>
      <w:r w:rsidR="00162368" w:rsidRPr="008F0DA2">
        <w:rPr>
          <w:rFonts w:ascii="Garamond" w:hAnsi="Garamond"/>
          <w:bCs/>
        </w:rPr>
        <w:t xml:space="preserve"> seem as if time moves, than as if the ego moves</w:t>
      </w:r>
      <w:r w:rsidR="00023490" w:rsidRPr="008F0DA2">
        <w:rPr>
          <w:rFonts w:ascii="Garamond" w:hAnsi="Garamond"/>
          <w:bCs/>
        </w:rPr>
        <w:t xml:space="preserve">. </w:t>
      </w:r>
      <w:r w:rsidR="00D867A5">
        <w:rPr>
          <w:rFonts w:ascii="Garamond" w:hAnsi="Garamond"/>
          <w:bCs/>
        </w:rPr>
        <w:t xml:space="preserve">It may be, then, that </w:t>
      </w:r>
      <w:r w:rsidR="000A65D7">
        <w:rPr>
          <w:rFonts w:ascii="Garamond" w:hAnsi="Garamond"/>
          <w:bCs/>
        </w:rPr>
        <w:t xml:space="preserve">standard, purely vignette-based </w:t>
      </w:r>
      <w:r w:rsidR="00D867A5">
        <w:rPr>
          <w:rFonts w:ascii="Garamond" w:hAnsi="Garamond"/>
          <w:bCs/>
        </w:rPr>
        <w:t>methods that us</w:t>
      </w:r>
      <w:r w:rsidR="00B55451">
        <w:rPr>
          <w:rFonts w:ascii="Garamond" w:hAnsi="Garamond"/>
          <w:bCs/>
        </w:rPr>
        <w:t>e</w:t>
      </w:r>
      <w:r w:rsidR="00D867A5">
        <w:rPr>
          <w:rFonts w:ascii="Garamond" w:hAnsi="Garamond"/>
          <w:bCs/>
        </w:rPr>
        <w:t xml:space="preserve"> certain kinds of movement expressions (which are common in psychology) yield somewhat different results to those which use animated depictions. </w:t>
      </w:r>
      <w:r w:rsidR="00B55451">
        <w:rPr>
          <w:rFonts w:ascii="Garamond" w:hAnsi="Garamond"/>
          <w:bCs/>
        </w:rPr>
        <w:t xml:space="preserve">Perhaps these animated depictions prompt participants to reflect on different aspects of their phenomenology. </w:t>
      </w:r>
      <w:r w:rsidR="00627218">
        <w:rPr>
          <w:rFonts w:ascii="Garamond" w:hAnsi="Garamond"/>
          <w:bCs/>
        </w:rPr>
        <w:t xml:space="preserve">The results of </w:t>
      </w:r>
      <w:r w:rsidR="00B55451">
        <w:rPr>
          <w:rFonts w:ascii="Garamond" w:hAnsi="Garamond"/>
          <w:bCs/>
        </w:rPr>
        <w:t xml:space="preserve">the present </w:t>
      </w:r>
      <w:r w:rsidR="00627218">
        <w:rPr>
          <w:rFonts w:ascii="Garamond" w:hAnsi="Garamond"/>
          <w:bCs/>
        </w:rPr>
        <w:t xml:space="preserve">study </w:t>
      </w:r>
      <w:r w:rsidR="00B55451">
        <w:rPr>
          <w:rFonts w:ascii="Garamond" w:hAnsi="Garamond"/>
          <w:bCs/>
        </w:rPr>
        <w:t xml:space="preserve">thus may </w:t>
      </w:r>
      <w:r w:rsidR="00627218">
        <w:rPr>
          <w:rFonts w:ascii="Garamond" w:hAnsi="Garamond"/>
          <w:bCs/>
        </w:rPr>
        <w:t>suggest that there is an aspect of temporal phenomenology that is better described as being one in which it seems as though</w:t>
      </w:r>
      <w:r w:rsidR="00B55451">
        <w:rPr>
          <w:rFonts w:ascii="Garamond" w:hAnsi="Garamond"/>
          <w:bCs/>
        </w:rPr>
        <w:t xml:space="preserve"> time</w:t>
      </w:r>
      <w:r w:rsidR="00627218">
        <w:rPr>
          <w:rFonts w:ascii="Garamond" w:hAnsi="Garamond"/>
          <w:bCs/>
        </w:rPr>
        <w:t xml:space="preserve">, rather than the ego, is moving. That is not such good news for deflationists. </w:t>
      </w:r>
    </w:p>
    <w:p w14:paraId="6EC86220" w14:textId="77777777" w:rsidR="002C0D71" w:rsidRDefault="002C0D71" w:rsidP="008F0DA2">
      <w:pPr>
        <w:adjustRightInd w:val="0"/>
        <w:snapToGrid w:val="0"/>
        <w:spacing w:line="360" w:lineRule="auto"/>
        <w:jc w:val="both"/>
        <w:rPr>
          <w:rFonts w:ascii="Garamond" w:hAnsi="Garamond"/>
          <w:bCs/>
        </w:rPr>
      </w:pPr>
    </w:p>
    <w:p w14:paraId="16F9B5BC" w14:textId="2F052987" w:rsidR="00A1514C" w:rsidRDefault="00627218" w:rsidP="008F0DA2">
      <w:pPr>
        <w:adjustRightInd w:val="0"/>
        <w:snapToGrid w:val="0"/>
        <w:spacing w:line="360" w:lineRule="auto"/>
        <w:jc w:val="both"/>
        <w:rPr>
          <w:rFonts w:ascii="Garamond" w:hAnsi="Garamond"/>
        </w:rPr>
      </w:pPr>
      <w:r>
        <w:rPr>
          <w:rFonts w:ascii="Garamond" w:hAnsi="Garamond"/>
          <w:bCs/>
        </w:rPr>
        <w:t xml:space="preserve">Having said that, </w:t>
      </w:r>
      <w:r w:rsidR="009C7FCD">
        <w:rPr>
          <w:rFonts w:ascii="Garamond" w:hAnsi="Garamond"/>
          <w:bCs/>
        </w:rPr>
        <w:t xml:space="preserve">it is notable that more people, in total, judged that </w:t>
      </w:r>
      <w:r w:rsidR="00951670" w:rsidRPr="008F0DA2">
        <w:rPr>
          <w:rFonts w:ascii="Garamond" w:hAnsi="Garamond"/>
          <w:bCs/>
        </w:rPr>
        <w:t>it seems as though e</w:t>
      </w:r>
      <w:r w:rsidR="00E53B5D">
        <w:rPr>
          <w:rFonts w:ascii="Garamond" w:hAnsi="Garamond"/>
          <w:bCs/>
        </w:rPr>
        <w:t>i</w:t>
      </w:r>
      <w:r w:rsidR="00951670" w:rsidRPr="008F0DA2">
        <w:rPr>
          <w:rFonts w:ascii="Garamond" w:hAnsi="Garamond"/>
          <w:bCs/>
        </w:rPr>
        <w:t xml:space="preserve">ther time is static or the ego moves, than </w:t>
      </w:r>
      <w:r w:rsidR="00E53B5D" w:rsidRPr="008F0DA2">
        <w:rPr>
          <w:rFonts w:ascii="Garamond" w:hAnsi="Garamond"/>
          <w:bCs/>
        </w:rPr>
        <w:t>judged</w:t>
      </w:r>
      <w:r w:rsidR="00951670" w:rsidRPr="008F0DA2">
        <w:rPr>
          <w:rFonts w:ascii="Garamond" w:hAnsi="Garamond"/>
          <w:bCs/>
        </w:rPr>
        <w:t xml:space="preserve"> that </w:t>
      </w:r>
      <w:r w:rsidR="00DB2D92">
        <w:rPr>
          <w:rFonts w:ascii="Garamond" w:hAnsi="Garamond"/>
          <w:bCs/>
        </w:rPr>
        <w:t xml:space="preserve">it seems as though </w:t>
      </w:r>
      <w:r w:rsidR="00951670" w:rsidRPr="008F0DA2">
        <w:rPr>
          <w:rFonts w:ascii="Garamond" w:hAnsi="Garamond"/>
          <w:bCs/>
        </w:rPr>
        <w:t xml:space="preserve">time moves. This is </w:t>
      </w:r>
      <w:r w:rsidR="00D93313">
        <w:rPr>
          <w:rFonts w:ascii="Garamond" w:hAnsi="Garamond"/>
          <w:bCs/>
        </w:rPr>
        <w:t xml:space="preserve">an </w:t>
      </w:r>
      <w:r w:rsidR="00951670" w:rsidRPr="008F0DA2">
        <w:rPr>
          <w:rFonts w:ascii="Garamond" w:hAnsi="Garamond"/>
          <w:bCs/>
        </w:rPr>
        <w:t>important</w:t>
      </w:r>
      <w:r w:rsidR="00D93313">
        <w:rPr>
          <w:rFonts w:ascii="Garamond" w:hAnsi="Garamond"/>
          <w:bCs/>
        </w:rPr>
        <w:t xml:space="preserve"> result</w:t>
      </w:r>
      <w:r w:rsidR="00AE0BA3">
        <w:rPr>
          <w:rFonts w:ascii="Garamond" w:hAnsi="Garamond"/>
          <w:bCs/>
        </w:rPr>
        <w:t>.</w:t>
      </w:r>
      <w:r w:rsidR="002C0225">
        <w:rPr>
          <w:rFonts w:ascii="Garamond" w:hAnsi="Garamond"/>
          <w:bCs/>
        </w:rPr>
        <w:t xml:space="preserve"> As just noted, </w:t>
      </w:r>
      <w:r w:rsidR="002C0225">
        <w:rPr>
          <w:rFonts w:ascii="Garamond" w:hAnsi="Garamond"/>
        </w:rPr>
        <w:t xml:space="preserve">many deflationists </w:t>
      </w:r>
      <w:r w:rsidR="00A1514C">
        <w:rPr>
          <w:rFonts w:ascii="Garamond" w:hAnsi="Garamond"/>
        </w:rPr>
        <w:t xml:space="preserve">think that </w:t>
      </w:r>
      <w:r w:rsidR="0029761B">
        <w:rPr>
          <w:rFonts w:ascii="Garamond" w:hAnsi="Garamond"/>
        </w:rPr>
        <w:t xml:space="preserve">we have a phenomenology that we might be tempted to describe as being one in which the ego moves, and that our having that phenomenology and its being veridical, is entirely </w:t>
      </w:r>
      <w:r w:rsidR="00D704DD">
        <w:rPr>
          <w:rFonts w:ascii="Garamond" w:hAnsi="Garamond"/>
        </w:rPr>
        <w:t>consistent</w:t>
      </w:r>
      <w:r w:rsidR="0029761B">
        <w:rPr>
          <w:rFonts w:ascii="Garamond" w:hAnsi="Garamond"/>
        </w:rPr>
        <w:t xml:space="preserve"> with our world being B-theoretic. </w:t>
      </w:r>
      <w:r w:rsidR="00D704DD">
        <w:rPr>
          <w:rFonts w:ascii="Garamond" w:hAnsi="Garamond"/>
        </w:rPr>
        <w:t xml:space="preserve">These B-theorists, then, might point out that if </w:t>
      </w:r>
      <w:r w:rsidR="00DB2D92">
        <w:rPr>
          <w:rFonts w:ascii="Garamond" w:hAnsi="Garamond"/>
        </w:rPr>
        <w:t xml:space="preserve">the results of </w:t>
      </w:r>
      <w:r w:rsidR="00D704DD">
        <w:rPr>
          <w:rFonts w:ascii="Garamond" w:hAnsi="Garamond"/>
        </w:rPr>
        <w:t xml:space="preserve">our study </w:t>
      </w:r>
      <w:r w:rsidR="00DB2D92">
        <w:rPr>
          <w:rFonts w:ascii="Garamond" w:hAnsi="Garamond"/>
        </w:rPr>
        <w:t>are accurate</w:t>
      </w:r>
      <w:r w:rsidR="00D704DD">
        <w:rPr>
          <w:rFonts w:ascii="Garamond" w:hAnsi="Garamond"/>
        </w:rPr>
        <w:t xml:space="preserve">, then more people have a phenomenology on which it does </w:t>
      </w:r>
      <w:r w:rsidR="00D704DD" w:rsidRPr="007E1BDA">
        <w:rPr>
          <w:rFonts w:ascii="Garamond" w:hAnsi="Garamond"/>
          <w:i/>
          <w:iCs/>
        </w:rPr>
        <w:t>not</w:t>
      </w:r>
      <w:r w:rsidR="00D704DD">
        <w:rPr>
          <w:rFonts w:ascii="Garamond" w:hAnsi="Garamond"/>
        </w:rPr>
        <w:t xml:space="preserve"> seem as though time robustly passes, than people who do, and that on their view all of these people can be understood </w:t>
      </w:r>
      <w:r w:rsidR="00A875C1">
        <w:rPr>
          <w:rFonts w:ascii="Garamond" w:hAnsi="Garamond"/>
        </w:rPr>
        <w:t xml:space="preserve">as having </w:t>
      </w:r>
      <w:r w:rsidR="00D704DD">
        <w:rPr>
          <w:rFonts w:ascii="Garamond" w:hAnsi="Garamond"/>
        </w:rPr>
        <w:t xml:space="preserve">a veridical phenomenology. </w:t>
      </w:r>
      <w:r w:rsidR="000E317C">
        <w:rPr>
          <w:rFonts w:ascii="Garamond" w:hAnsi="Garamond"/>
        </w:rPr>
        <w:t xml:space="preserve">In this regard, then, the results are not all bad news for </w:t>
      </w:r>
      <w:r w:rsidR="00A609A5">
        <w:rPr>
          <w:rFonts w:ascii="Garamond" w:hAnsi="Garamond"/>
        </w:rPr>
        <w:t>deflationists</w:t>
      </w:r>
      <w:r w:rsidR="000E317C">
        <w:rPr>
          <w:rFonts w:ascii="Garamond" w:hAnsi="Garamond"/>
        </w:rPr>
        <w:t xml:space="preserve">. </w:t>
      </w:r>
    </w:p>
    <w:p w14:paraId="77213468" w14:textId="77777777" w:rsidR="002C0D71" w:rsidRDefault="002C0D71" w:rsidP="008F0DA2">
      <w:pPr>
        <w:adjustRightInd w:val="0"/>
        <w:snapToGrid w:val="0"/>
        <w:spacing w:line="360" w:lineRule="auto"/>
        <w:jc w:val="both"/>
        <w:rPr>
          <w:rFonts w:ascii="Garamond" w:hAnsi="Garamond"/>
          <w:bCs/>
        </w:rPr>
      </w:pPr>
    </w:p>
    <w:p w14:paraId="791A54B4" w14:textId="3029C886" w:rsidR="000C2C6E" w:rsidRDefault="00EB3235" w:rsidP="008F0DA2">
      <w:pPr>
        <w:adjustRightInd w:val="0"/>
        <w:snapToGrid w:val="0"/>
        <w:spacing w:line="360" w:lineRule="auto"/>
        <w:jc w:val="both"/>
        <w:rPr>
          <w:rFonts w:ascii="Garamond" w:hAnsi="Garamond"/>
          <w:bCs/>
        </w:rPr>
      </w:pPr>
      <w:r>
        <w:rPr>
          <w:rFonts w:ascii="Garamond" w:hAnsi="Garamond"/>
          <w:bCs/>
        </w:rPr>
        <w:t xml:space="preserve">Let us now consider the implications of our research for investigation of near- and future-bias. Recall that we found no evidence in favour of either the </w:t>
      </w:r>
      <w:r w:rsidR="00AF742A" w:rsidRPr="008F0DA2">
        <w:rPr>
          <w:rFonts w:ascii="Garamond" w:hAnsi="Garamond"/>
          <w:bCs/>
        </w:rPr>
        <w:t xml:space="preserve">moving ego </w:t>
      </w:r>
      <w:r w:rsidR="004430D8">
        <w:rPr>
          <w:rFonts w:ascii="Garamond" w:hAnsi="Garamond"/>
          <w:bCs/>
        </w:rPr>
        <w:t>or</w:t>
      </w:r>
      <w:r w:rsidR="004430D8" w:rsidRPr="008F0DA2">
        <w:rPr>
          <w:rFonts w:ascii="Garamond" w:hAnsi="Garamond"/>
          <w:bCs/>
        </w:rPr>
        <w:t xml:space="preserve"> </w:t>
      </w:r>
      <w:r w:rsidR="00AF742A" w:rsidRPr="008F0DA2">
        <w:rPr>
          <w:rFonts w:ascii="Garamond" w:hAnsi="Garamond"/>
          <w:bCs/>
        </w:rPr>
        <w:t xml:space="preserve">moving time hypotheses. </w:t>
      </w:r>
      <w:r w:rsidR="00D052B8">
        <w:rPr>
          <w:rFonts w:ascii="Garamond" w:hAnsi="Garamond"/>
          <w:bCs/>
        </w:rPr>
        <w:t xml:space="preserve">This result is </w:t>
      </w:r>
      <w:r w:rsidR="00D90CFB">
        <w:rPr>
          <w:rFonts w:ascii="Garamond" w:hAnsi="Garamond"/>
          <w:bCs/>
        </w:rPr>
        <w:t>consistent</w:t>
      </w:r>
      <w:r w:rsidR="00D052B8">
        <w:rPr>
          <w:rFonts w:ascii="Garamond" w:hAnsi="Garamond"/>
          <w:bCs/>
        </w:rPr>
        <w:t xml:space="preserve"> with earlier work </w:t>
      </w:r>
      <w:r w:rsidR="00DB2D92">
        <w:rPr>
          <w:rFonts w:ascii="Garamond" w:hAnsi="Garamond"/>
          <w:bCs/>
        </w:rPr>
        <w:t xml:space="preserve">by </w:t>
      </w:r>
      <w:r w:rsidR="00037EC5" w:rsidRPr="008F0DA2">
        <w:rPr>
          <w:rFonts w:ascii="Garamond" w:hAnsi="Garamond"/>
          <w:bCs/>
        </w:rPr>
        <w:t>Latham, Miller</w:t>
      </w:r>
      <w:r w:rsidR="00DB2D92">
        <w:rPr>
          <w:rFonts w:ascii="Garamond" w:hAnsi="Garamond"/>
          <w:bCs/>
        </w:rPr>
        <w:t>,</w:t>
      </w:r>
      <w:r w:rsidR="00037EC5" w:rsidRPr="008F0DA2">
        <w:rPr>
          <w:rFonts w:ascii="Garamond" w:hAnsi="Garamond"/>
          <w:bCs/>
        </w:rPr>
        <w:t xml:space="preserve"> </w:t>
      </w:r>
      <w:proofErr w:type="spellStart"/>
      <w:r w:rsidR="00037EC5" w:rsidRPr="008F0DA2">
        <w:rPr>
          <w:rFonts w:ascii="Garamond" w:hAnsi="Garamond"/>
          <w:bCs/>
        </w:rPr>
        <w:t>Tarsney</w:t>
      </w:r>
      <w:proofErr w:type="spellEnd"/>
      <w:r w:rsidR="00037EC5" w:rsidRPr="008F0DA2">
        <w:rPr>
          <w:rFonts w:ascii="Garamond" w:hAnsi="Garamond"/>
          <w:bCs/>
        </w:rPr>
        <w:t xml:space="preserve"> and </w:t>
      </w:r>
      <w:r w:rsidR="00D052B8">
        <w:rPr>
          <w:rFonts w:ascii="Garamond" w:hAnsi="Garamond"/>
          <w:bCs/>
        </w:rPr>
        <w:t>Tierney</w:t>
      </w:r>
      <w:r w:rsidR="00D052B8" w:rsidRPr="008F0DA2">
        <w:rPr>
          <w:rFonts w:ascii="Garamond" w:hAnsi="Garamond"/>
          <w:bCs/>
        </w:rPr>
        <w:t xml:space="preserve"> </w:t>
      </w:r>
      <w:r w:rsidR="00037EC5" w:rsidRPr="008F0DA2">
        <w:rPr>
          <w:rFonts w:ascii="Garamond" w:hAnsi="Garamond"/>
          <w:bCs/>
        </w:rPr>
        <w:t>(2021, 2022)</w:t>
      </w:r>
      <w:r w:rsidR="009E48C9">
        <w:rPr>
          <w:rFonts w:ascii="Garamond" w:hAnsi="Garamond"/>
          <w:bCs/>
        </w:rPr>
        <w:t xml:space="preserve">. </w:t>
      </w:r>
      <w:r w:rsidR="00D90CFB">
        <w:rPr>
          <w:rFonts w:ascii="Garamond" w:hAnsi="Garamond"/>
          <w:bCs/>
        </w:rPr>
        <w:t xml:space="preserve">In their 2022 they found no </w:t>
      </w:r>
      <w:r w:rsidR="00E74FD4">
        <w:rPr>
          <w:rFonts w:ascii="Garamond" w:hAnsi="Garamond"/>
          <w:bCs/>
        </w:rPr>
        <w:t>e</w:t>
      </w:r>
      <w:r w:rsidR="00D90CFB">
        <w:rPr>
          <w:rFonts w:ascii="Garamond" w:hAnsi="Garamond"/>
          <w:bCs/>
        </w:rPr>
        <w:t>ffect of temporal phenomenology on future-bias</w:t>
      </w:r>
      <w:r w:rsidR="00FE71BA">
        <w:rPr>
          <w:rFonts w:ascii="Garamond" w:hAnsi="Garamond"/>
          <w:bCs/>
        </w:rPr>
        <w:t xml:space="preserve"> using vignette-based methods. We replicated this finding with respect to future-bias. Although they go on to hypothesise that </w:t>
      </w:r>
      <w:r w:rsidR="00D90CFB">
        <w:rPr>
          <w:rFonts w:ascii="Garamond" w:hAnsi="Garamond"/>
          <w:bCs/>
        </w:rPr>
        <w:t xml:space="preserve">the presence of veridical moving time phenomenology </w:t>
      </w:r>
      <w:r w:rsidR="00D90CFB" w:rsidRPr="007E1BDA">
        <w:rPr>
          <w:rFonts w:ascii="Garamond" w:hAnsi="Garamond"/>
          <w:bCs/>
          <w:i/>
          <w:iCs/>
        </w:rPr>
        <w:t>might</w:t>
      </w:r>
      <w:r w:rsidR="00D90CFB">
        <w:rPr>
          <w:rFonts w:ascii="Garamond" w:hAnsi="Garamond"/>
          <w:bCs/>
        </w:rPr>
        <w:t xml:space="preserve"> tend to promote future-bias</w:t>
      </w:r>
      <w:r w:rsidR="00FE71BA">
        <w:rPr>
          <w:rFonts w:ascii="Garamond" w:hAnsi="Garamond"/>
          <w:bCs/>
        </w:rPr>
        <w:t>, t</w:t>
      </w:r>
      <w:r w:rsidR="00791F95">
        <w:rPr>
          <w:rFonts w:ascii="Garamond" w:hAnsi="Garamond"/>
          <w:bCs/>
        </w:rPr>
        <w:t xml:space="preserve">here was no direct evidence of this in their 2021 except for the observed correlation between the vignette people </w:t>
      </w:r>
      <w:r w:rsidR="00791F95">
        <w:rPr>
          <w:rFonts w:ascii="Garamond" w:hAnsi="Garamond"/>
          <w:bCs/>
        </w:rPr>
        <w:lastRenderedPageBreak/>
        <w:t>saw (dynamical vs</w:t>
      </w:r>
      <w:r w:rsidR="00F2771D">
        <w:rPr>
          <w:rFonts w:ascii="Garamond" w:hAnsi="Garamond"/>
          <w:bCs/>
        </w:rPr>
        <w:t>.</w:t>
      </w:r>
      <w:r w:rsidR="00791F95">
        <w:rPr>
          <w:rFonts w:ascii="Garamond" w:hAnsi="Garamond"/>
          <w:bCs/>
        </w:rPr>
        <w:t xml:space="preserve"> static) and future-biased preferences.</w:t>
      </w:r>
      <w:r w:rsidR="007243F2">
        <w:rPr>
          <w:rFonts w:ascii="Garamond" w:hAnsi="Garamond"/>
          <w:bCs/>
        </w:rPr>
        <w:t xml:space="preserve"> They found no effect of people’s actual beliefs on future-bias. Th</w:t>
      </w:r>
      <w:r w:rsidR="00283722">
        <w:rPr>
          <w:rFonts w:ascii="Garamond" w:hAnsi="Garamond"/>
          <w:bCs/>
        </w:rPr>
        <w:t>e present</w:t>
      </w:r>
      <w:r w:rsidR="007243F2">
        <w:rPr>
          <w:rFonts w:ascii="Garamond" w:hAnsi="Garamond"/>
          <w:bCs/>
        </w:rPr>
        <w:t xml:space="preserve"> study replicates that finding</w:t>
      </w:r>
      <w:r w:rsidR="00B55451">
        <w:rPr>
          <w:rFonts w:ascii="Garamond" w:hAnsi="Garamond"/>
          <w:bCs/>
        </w:rPr>
        <w:t xml:space="preserve"> as well</w:t>
      </w:r>
      <w:r w:rsidR="007243F2">
        <w:rPr>
          <w:rFonts w:ascii="Garamond" w:hAnsi="Garamond"/>
          <w:bCs/>
        </w:rPr>
        <w:t xml:space="preserve">. </w:t>
      </w:r>
      <w:r w:rsidR="003734BB">
        <w:rPr>
          <w:rFonts w:ascii="Garamond" w:hAnsi="Garamond"/>
          <w:bCs/>
        </w:rPr>
        <w:t xml:space="preserve">What we might have expected to find, however, in light of their 2021 results, is that priming people with a dynamical depiction would make them more future-biased than those primed with the static depiction. We did not find this. </w:t>
      </w:r>
      <w:r w:rsidR="00973796">
        <w:rPr>
          <w:rFonts w:ascii="Garamond" w:hAnsi="Garamond"/>
          <w:bCs/>
        </w:rPr>
        <w:t>We are unsure what explains this</w:t>
      </w:r>
      <w:r w:rsidR="00FE5337">
        <w:rPr>
          <w:rFonts w:ascii="Garamond" w:hAnsi="Garamond"/>
          <w:bCs/>
        </w:rPr>
        <w:t xml:space="preserve">, but perhaps it is the product of the different vignettes used across the two studies. Regardless, </w:t>
      </w:r>
      <w:r w:rsidR="00973796">
        <w:rPr>
          <w:rFonts w:ascii="Garamond" w:hAnsi="Garamond"/>
          <w:bCs/>
        </w:rPr>
        <w:t xml:space="preserve">when we look at the totality of evidence here across these 6 studies, we think it suggests that </w:t>
      </w:r>
      <w:r w:rsidR="00973796" w:rsidRPr="008F0DA2">
        <w:rPr>
          <w:rFonts w:ascii="Garamond" w:hAnsi="Garamond"/>
          <w:bCs/>
        </w:rPr>
        <w:t>neither</w:t>
      </w:r>
      <w:r w:rsidR="00976DAE" w:rsidRPr="008F0DA2">
        <w:rPr>
          <w:rFonts w:ascii="Garamond" w:hAnsi="Garamond"/>
          <w:bCs/>
        </w:rPr>
        <w:t xml:space="preserve"> </w:t>
      </w:r>
      <w:r w:rsidR="00973796" w:rsidRPr="008F0DA2">
        <w:rPr>
          <w:rFonts w:ascii="Garamond" w:hAnsi="Garamond"/>
          <w:bCs/>
        </w:rPr>
        <w:t>people’s</w:t>
      </w:r>
      <w:r w:rsidR="00976DAE" w:rsidRPr="008F0DA2">
        <w:rPr>
          <w:rFonts w:ascii="Garamond" w:hAnsi="Garamond"/>
          <w:bCs/>
        </w:rPr>
        <w:t xml:space="preserve"> </w:t>
      </w:r>
      <w:r w:rsidR="00973796" w:rsidRPr="008F0DA2">
        <w:rPr>
          <w:rFonts w:ascii="Garamond" w:hAnsi="Garamond"/>
          <w:bCs/>
        </w:rPr>
        <w:t>beliefs</w:t>
      </w:r>
      <w:r w:rsidR="00976DAE" w:rsidRPr="008F0DA2">
        <w:rPr>
          <w:rFonts w:ascii="Garamond" w:hAnsi="Garamond"/>
          <w:bCs/>
        </w:rPr>
        <w:t xml:space="preserve"> about </w:t>
      </w:r>
      <w:r w:rsidR="00973796">
        <w:rPr>
          <w:rFonts w:ascii="Garamond" w:hAnsi="Garamond"/>
          <w:bCs/>
        </w:rPr>
        <w:t>t</w:t>
      </w:r>
      <w:r w:rsidR="00976DAE" w:rsidRPr="008F0DA2">
        <w:rPr>
          <w:rFonts w:ascii="Garamond" w:hAnsi="Garamond"/>
          <w:bCs/>
        </w:rPr>
        <w:t xml:space="preserve">ime </w:t>
      </w:r>
      <w:r w:rsidR="00B55451">
        <w:rPr>
          <w:rFonts w:ascii="Garamond" w:hAnsi="Garamond"/>
          <w:bCs/>
        </w:rPr>
        <w:t xml:space="preserve">moving </w:t>
      </w:r>
      <w:r w:rsidR="00976DAE" w:rsidRPr="008F0DA2">
        <w:rPr>
          <w:rFonts w:ascii="Garamond" w:hAnsi="Garamond"/>
          <w:bCs/>
        </w:rPr>
        <w:t>or</w:t>
      </w:r>
      <w:r w:rsidR="00B55451">
        <w:rPr>
          <w:rFonts w:ascii="Garamond" w:hAnsi="Garamond"/>
          <w:bCs/>
        </w:rPr>
        <w:t xml:space="preserve"> about</w:t>
      </w:r>
      <w:r w:rsidR="00976DAE" w:rsidRPr="008F0DA2">
        <w:rPr>
          <w:rFonts w:ascii="Garamond" w:hAnsi="Garamond"/>
          <w:bCs/>
        </w:rPr>
        <w:t xml:space="preserve"> the ego moving, nor their</w:t>
      </w:r>
      <w:r w:rsidR="003E158E">
        <w:rPr>
          <w:rFonts w:ascii="Garamond" w:hAnsi="Garamond"/>
          <w:bCs/>
        </w:rPr>
        <w:t xml:space="preserve"> relevant phenomenologies, explain (even partially) their being near- or future-biased. </w:t>
      </w:r>
    </w:p>
    <w:p w14:paraId="29423D44" w14:textId="77777777" w:rsidR="002C0D71" w:rsidRDefault="002C0D71" w:rsidP="008F0DA2">
      <w:pPr>
        <w:adjustRightInd w:val="0"/>
        <w:snapToGrid w:val="0"/>
        <w:spacing w:line="360" w:lineRule="auto"/>
        <w:jc w:val="both"/>
        <w:rPr>
          <w:rFonts w:ascii="Garamond" w:hAnsi="Garamond"/>
          <w:bCs/>
        </w:rPr>
      </w:pPr>
    </w:p>
    <w:p w14:paraId="40FAD77E" w14:textId="7089F364" w:rsidR="002E1212" w:rsidRDefault="006206C8" w:rsidP="008F0DA2">
      <w:pPr>
        <w:adjustRightInd w:val="0"/>
        <w:snapToGrid w:val="0"/>
        <w:spacing w:line="360" w:lineRule="auto"/>
        <w:jc w:val="both"/>
        <w:rPr>
          <w:rFonts w:ascii="Garamond" w:hAnsi="Garamond"/>
          <w:bCs/>
        </w:rPr>
      </w:pPr>
      <w:r w:rsidRPr="008F0DA2">
        <w:rPr>
          <w:rFonts w:ascii="Garamond" w:hAnsi="Garamond"/>
          <w:bCs/>
        </w:rPr>
        <w:t xml:space="preserve">Of course, there are limitations to the second </w:t>
      </w:r>
      <w:r w:rsidR="000C2C6E" w:rsidRPr="008F0DA2">
        <w:rPr>
          <w:rFonts w:ascii="Garamond" w:hAnsi="Garamond"/>
          <w:bCs/>
        </w:rPr>
        <w:t>experiment</w:t>
      </w:r>
      <w:r w:rsidR="00B55451">
        <w:rPr>
          <w:rFonts w:ascii="Garamond" w:hAnsi="Garamond"/>
          <w:bCs/>
        </w:rPr>
        <w:t xml:space="preserve"> in which people were primed with dynamic and static depictions</w:t>
      </w:r>
      <w:r w:rsidR="000C2C6E">
        <w:rPr>
          <w:rFonts w:ascii="Garamond" w:hAnsi="Garamond"/>
          <w:bCs/>
        </w:rPr>
        <w:t>.</w:t>
      </w:r>
      <w:r w:rsidRPr="008F0DA2">
        <w:rPr>
          <w:rFonts w:ascii="Garamond" w:hAnsi="Garamond"/>
          <w:bCs/>
        </w:rPr>
        <w:t xml:space="preserve"> It </w:t>
      </w:r>
      <w:r w:rsidR="000C2C6E">
        <w:rPr>
          <w:rFonts w:ascii="Garamond" w:hAnsi="Garamond"/>
          <w:bCs/>
        </w:rPr>
        <w:t>could</w:t>
      </w:r>
      <w:r w:rsidR="000C2C6E" w:rsidRPr="008F0DA2">
        <w:rPr>
          <w:rFonts w:ascii="Garamond" w:hAnsi="Garamond"/>
          <w:bCs/>
        </w:rPr>
        <w:t xml:space="preserve"> </w:t>
      </w:r>
      <w:r w:rsidRPr="008F0DA2">
        <w:rPr>
          <w:rFonts w:ascii="Garamond" w:hAnsi="Garamond"/>
          <w:bCs/>
        </w:rPr>
        <w:t xml:space="preserve">be that whatever phenomenology </w:t>
      </w:r>
      <w:r w:rsidR="00602327" w:rsidRPr="008F0DA2">
        <w:rPr>
          <w:rFonts w:ascii="Garamond" w:hAnsi="Garamond"/>
          <w:bCs/>
        </w:rPr>
        <w:t>people</w:t>
      </w:r>
      <w:r w:rsidRPr="008F0DA2">
        <w:rPr>
          <w:rFonts w:ascii="Garamond" w:hAnsi="Garamond"/>
          <w:bCs/>
        </w:rPr>
        <w:t xml:space="preserve"> have</w:t>
      </w:r>
      <w:r w:rsidR="00602327">
        <w:rPr>
          <w:rFonts w:ascii="Garamond" w:hAnsi="Garamond"/>
          <w:bCs/>
        </w:rPr>
        <w:t xml:space="preserve"> is unaffected by a relatively quick prime, and hence that </w:t>
      </w:r>
      <w:r w:rsidR="00B55451">
        <w:rPr>
          <w:rFonts w:ascii="Garamond" w:hAnsi="Garamond"/>
          <w:bCs/>
        </w:rPr>
        <w:t xml:space="preserve">such a </w:t>
      </w:r>
      <w:r w:rsidR="00602327">
        <w:rPr>
          <w:rFonts w:ascii="Garamond" w:hAnsi="Garamond"/>
          <w:bCs/>
        </w:rPr>
        <w:t xml:space="preserve">primer makes no difference to their </w:t>
      </w:r>
      <w:r w:rsidR="002E1212">
        <w:rPr>
          <w:rFonts w:ascii="Garamond" w:hAnsi="Garamond"/>
          <w:bCs/>
        </w:rPr>
        <w:t>preferences</w:t>
      </w:r>
      <w:r w:rsidR="00602327">
        <w:rPr>
          <w:rFonts w:ascii="Garamond" w:hAnsi="Garamond"/>
          <w:bCs/>
        </w:rPr>
        <w:t xml:space="preserve">. </w:t>
      </w:r>
      <w:r w:rsidRPr="008F0DA2">
        <w:rPr>
          <w:rFonts w:ascii="Garamond" w:hAnsi="Garamond"/>
          <w:bCs/>
        </w:rPr>
        <w:t xml:space="preserve">If this were so, then we </w:t>
      </w:r>
      <w:r w:rsidR="002E1212" w:rsidRPr="008F0DA2">
        <w:rPr>
          <w:rFonts w:ascii="Garamond" w:hAnsi="Garamond"/>
          <w:bCs/>
        </w:rPr>
        <w:t>would</w:t>
      </w:r>
      <w:r w:rsidRPr="008F0DA2">
        <w:rPr>
          <w:rFonts w:ascii="Garamond" w:hAnsi="Garamond"/>
          <w:bCs/>
        </w:rPr>
        <w:t xml:space="preserve"> not expect to see more people being near</w:t>
      </w:r>
      <w:r w:rsidR="002E1212">
        <w:rPr>
          <w:rFonts w:ascii="Garamond" w:hAnsi="Garamond"/>
          <w:bCs/>
        </w:rPr>
        <w:t>-</w:t>
      </w:r>
      <w:r w:rsidRPr="008F0DA2">
        <w:rPr>
          <w:rFonts w:ascii="Garamond" w:hAnsi="Garamond"/>
          <w:bCs/>
        </w:rPr>
        <w:t xml:space="preserve"> or </w:t>
      </w:r>
      <w:r w:rsidR="002E1212" w:rsidRPr="008F0DA2">
        <w:rPr>
          <w:rFonts w:ascii="Garamond" w:hAnsi="Garamond"/>
          <w:bCs/>
        </w:rPr>
        <w:t>future</w:t>
      </w:r>
      <w:r w:rsidRPr="008F0DA2">
        <w:rPr>
          <w:rFonts w:ascii="Garamond" w:hAnsi="Garamond"/>
          <w:bCs/>
        </w:rPr>
        <w:t xml:space="preserve"> biased just because they ha</w:t>
      </w:r>
      <w:r w:rsidR="00B55451">
        <w:rPr>
          <w:rFonts w:ascii="Garamond" w:hAnsi="Garamond"/>
          <w:bCs/>
        </w:rPr>
        <w:t>ve</w:t>
      </w:r>
      <w:r w:rsidRPr="008F0DA2">
        <w:rPr>
          <w:rFonts w:ascii="Garamond" w:hAnsi="Garamond"/>
          <w:bCs/>
        </w:rPr>
        <w:t xml:space="preserve"> seen </w:t>
      </w:r>
      <w:r w:rsidR="00B55451">
        <w:rPr>
          <w:rFonts w:ascii="Garamond" w:hAnsi="Garamond"/>
          <w:bCs/>
        </w:rPr>
        <w:t xml:space="preserve">a </w:t>
      </w:r>
      <w:r w:rsidRPr="008F0DA2">
        <w:rPr>
          <w:rFonts w:ascii="Garamond" w:hAnsi="Garamond"/>
          <w:bCs/>
        </w:rPr>
        <w:t xml:space="preserve">depiction in which time or the ego moves. Even if that is right however, we would </w:t>
      </w:r>
      <w:r w:rsidR="002E1212" w:rsidRPr="008F0DA2">
        <w:rPr>
          <w:rFonts w:ascii="Garamond" w:hAnsi="Garamond"/>
          <w:bCs/>
        </w:rPr>
        <w:t>expect</w:t>
      </w:r>
      <w:r w:rsidRPr="008F0DA2">
        <w:rPr>
          <w:rFonts w:ascii="Garamond" w:hAnsi="Garamond"/>
          <w:bCs/>
        </w:rPr>
        <w:t xml:space="preserve"> to find an </w:t>
      </w:r>
      <w:r w:rsidR="002E1212" w:rsidRPr="008F0DA2">
        <w:rPr>
          <w:rFonts w:ascii="Garamond" w:hAnsi="Garamond"/>
          <w:bCs/>
        </w:rPr>
        <w:t>association</w:t>
      </w:r>
      <w:r w:rsidRPr="008F0DA2">
        <w:rPr>
          <w:rFonts w:ascii="Garamond" w:hAnsi="Garamond"/>
          <w:bCs/>
        </w:rPr>
        <w:t xml:space="preserve"> between people </w:t>
      </w:r>
      <w:r w:rsidR="002E1212" w:rsidRPr="008F0DA2">
        <w:rPr>
          <w:rFonts w:ascii="Garamond" w:hAnsi="Garamond"/>
          <w:bCs/>
        </w:rPr>
        <w:t>reporting</w:t>
      </w:r>
      <w:r w:rsidRPr="008F0DA2">
        <w:rPr>
          <w:rFonts w:ascii="Garamond" w:hAnsi="Garamond"/>
          <w:bCs/>
        </w:rPr>
        <w:t xml:space="preserve"> that it seems to them as though time </w:t>
      </w:r>
      <w:r w:rsidR="002E1212">
        <w:rPr>
          <w:rFonts w:ascii="Garamond" w:hAnsi="Garamond"/>
          <w:bCs/>
        </w:rPr>
        <w:t>or</w:t>
      </w:r>
      <w:r w:rsidR="002E1212" w:rsidRPr="008F0DA2">
        <w:rPr>
          <w:rFonts w:ascii="Garamond" w:hAnsi="Garamond"/>
          <w:bCs/>
        </w:rPr>
        <w:t xml:space="preserve"> </w:t>
      </w:r>
      <w:r w:rsidR="00B55451">
        <w:rPr>
          <w:rFonts w:ascii="Garamond" w:hAnsi="Garamond"/>
          <w:bCs/>
        </w:rPr>
        <w:t xml:space="preserve">the </w:t>
      </w:r>
      <w:r w:rsidRPr="008F0DA2">
        <w:rPr>
          <w:rFonts w:ascii="Garamond" w:hAnsi="Garamond"/>
          <w:bCs/>
        </w:rPr>
        <w:t>ego moves, and having near or future</w:t>
      </w:r>
      <w:r w:rsidR="002E1212">
        <w:rPr>
          <w:rFonts w:ascii="Garamond" w:hAnsi="Garamond"/>
          <w:bCs/>
        </w:rPr>
        <w:t>-</w:t>
      </w:r>
      <w:r w:rsidR="002E1212" w:rsidRPr="008F0DA2">
        <w:rPr>
          <w:rFonts w:ascii="Garamond" w:hAnsi="Garamond"/>
          <w:bCs/>
        </w:rPr>
        <w:t>biased</w:t>
      </w:r>
      <w:r w:rsidRPr="008F0DA2">
        <w:rPr>
          <w:rFonts w:ascii="Garamond" w:hAnsi="Garamond"/>
          <w:bCs/>
        </w:rPr>
        <w:t xml:space="preserve"> </w:t>
      </w:r>
      <w:r w:rsidR="001151B5">
        <w:rPr>
          <w:rFonts w:ascii="Garamond" w:hAnsi="Garamond"/>
          <w:bCs/>
        </w:rPr>
        <w:t>preferences</w:t>
      </w:r>
      <w:r w:rsidR="00B55451">
        <w:rPr>
          <w:rFonts w:ascii="Garamond" w:hAnsi="Garamond"/>
          <w:bCs/>
        </w:rPr>
        <w:t>,</w:t>
      </w:r>
      <w:r w:rsidR="002E1212">
        <w:rPr>
          <w:rFonts w:ascii="Garamond" w:hAnsi="Garamond"/>
          <w:bCs/>
        </w:rPr>
        <w:t xml:space="preserve"> if the latter is partially explained by the former. </w:t>
      </w:r>
      <w:r w:rsidR="007F2A34">
        <w:rPr>
          <w:rFonts w:ascii="Garamond" w:hAnsi="Garamond"/>
          <w:bCs/>
        </w:rPr>
        <w:t xml:space="preserve">We did not </w:t>
      </w:r>
      <w:r w:rsidR="001151B5">
        <w:rPr>
          <w:rFonts w:ascii="Garamond" w:hAnsi="Garamond"/>
          <w:bCs/>
        </w:rPr>
        <w:t>find</w:t>
      </w:r>
      <w:r w:rsidR="007F2A34">
        <w:rPr>
          <w:rFonts w:ascii="Garamond" w:hAnsi="Garamond"/>
          <w:bCs/>
        </w:rPr>
        <w:t xml:space="preserve"> this. </w:t>
      </w:r>
      <w:r w:rsidR="001151B5">
        <w:rPr>
          <w:rFonts w:ascii="Garamond" w:hAnsi="Garamond"/>
          <w:bCs/>
        </w:rPr>
        <w:t xml:space="preserve">On that basis, we are inclined to say </w:t>
      </w:r>
      <w:r w:rsidR="00ED6F3E">
        <w:rPr>
          <w:rFonts w:ascii="Garamond" w:hAnsi="Garamond"/>
          <w:bCs/>
        </w:rPr>
        <w:t xml:space="preserve">that </w:t>
      </w:r>
      <w:r w:rsidR="001151B5">
        <w:rPr>
          <w:rFonts w:ascii="Garamond" w:hAnsi="Garamond"/>
          <w:bCs/>
        </w:rPr>
        <w:t xml:space="preserve">people’s representation of time </w:t>
      </w:r>
      <w:r w:rsidR="00ED6F3E">
        <w:rPr>
          <w:rFonts w:ascii="Garamond" w:hAnsi="Garamond"/>
          <w:bCs/>
        </w:rPr>
        <w:t>or the ego as moving do not even partially explain w</w:t>
      </w:r>
      <w:r w:rsidR="001B59E6">
        <w:rPr>
          <w:rFonts w:ascii="Garamond" w:hAnsi="Garamond"/>
          <w:bCs/>
        </w:rPr>
        <w:t>hy</w:t>
      </w:r>
      <w:r w:rsidR="00ED6F3E">
        <w:rPr>
          <w:rFonts w:ascii="Garamond" w:hAnsi="Garamond"/>
          <w:bCs/>
        </w:rPr>
        <w:t xml:space="preserve"> people are near- or future-biased. </w:t>
      </w:r>
    </w:p>
    <w:p w14:paraId="1C81B4B5" w14:textId="77777777" w:rsidR="002C0D71" w:rsidRDefault="002C0D71" w:rsidP="008F0DA2">
      <w:pPr>
        <w:pStyle w:val="Normal1"/>
        <w:widowControl w:val="0"/>
        <w:adjustRightInd w:val="0"/>
        <w:snapToGrid w:val="0"/>
        <w:spacing w:after="0" w:line="360" w:lineRule="auto"/>
        <w:jc w:val="both"/>
        <w:rPr>
          <w:rFonts w:ascii="Garamond" w:eastAsia="Garamond" w:hAnsi="Garamond" w:cs="Garamond"/>
        </w:rPr>
      </w:pPr>
    </w:p>
    <w:p w14:paraId="6A681736" w14:textId="148FB133" w:rsidR="00292937" w:rsidRDefault="00AE7310" w:rsidP="008F0DA2">
      <w:pPr>
        <w:pStyle w:val="Normal1"/>
        <w:widowControl w:val="0"/>
        <w:adjustRightInd w:val="0"/>
        <w:snapToGrid w:val="0"/>
        <w:spacing w:after="0" w:line="360" w:lineRule="auto"/>
        <w:jc w:val="both"/>
        <w:rPr>
          <w:rFonts w:ascii="Garamond" w:eastAsia="Garamond" w:hAnsi="Garamond" w:cs="Garamond"/>
        </w:rPr>
      </w:pPr>
      <w:r w:rsidRPr="008F0DA2">
        <w:rPr>
          <w:rFonts w:ascii="Garamond" w:eastAsia="Garamond" w:hAnsi="Garamond" w:cs="Garamond"/>
        </w:rPr>
        <w:t xml:space="preserve">This, in turn, has implications for the normative </w:t>
      </w:r>
      <w:r w:rsidR="00292937" w:rsidRPr="008F0DA2">
        <w:rPr>
          <w:rFonts w:ascii="Garamond" w:eastAsia="Garamond" w:hAnsi="Garamond" w:cs="Garamond"/>
        </w:rPr>
        <w:t>evaluation</w:t>
      </w:r>
      <w:r w:rsidRPr="008F0DA2">
        <w:rPr>
          <w:rFonts w:ascii="Garamond" w:eastAsia="Garamond" w:hAnsi="Garamond" w:cs="Garamond"/>
        </w:rPr>
        <w:t xml:space="preserve"> of </w:t>
      </w:r>
      <w:r w:rsidR="008A2AAE" w:rsidRPr="008F0DA2">
        <w:rPr>
          <w:rFonts w:ascii="Garamond" w:eastAsia="Garamond" w:hAnsi="Garamond" w:cs="Garamond"/>
        </w:rPr>
        <w:t>these bias</w:t>
      </w:r>
      <w:r w:rsidR="00292937">
        <w:rPr>
          <w:rFonts w:ascii="Garamond" w:eastAsia="Garamond" w:hAnsi="Garamond" w:cs="Garamond"/>
        </w:rPr>
        <w:t>es, and in particular for the evaluation of future-bias. It has particular impact on the evaluation of future-bias, since the normative status of near-bias has not previously been linked with people’s representations/experiences as of time or the ego moving.</w:t>
      </w:r>
    </w:p>
    <w:p w14:paraId="51EA207C" w14:textId="77777777" w:rsidR="002C0D71" w:rsidRDefault="002C0D71" w:rsidP="008F0DA2">
      <w:pPr>
        <w:pStyle w:val="Normal1"/>
        <w:widowControl w:val="0"/>
        <w:adjustRightInd w:val="0"/>
        <w:snapToGrid w:val="0"/>
        <w:spacing w:after="0" w:line="360" w:lineRule="auto"/>
        <w:jc w:val="both"/>
        <w:rPr>
          <w:rFonts w:ascii="Garamond" w:eastAsia="Garamond" w:hAnsi="Garamond" w:cs="Garamond"/>
        </w:rPr>
      </w:pPr>
    </w:p>
    <w:p w14:paraId="70BC7C22" w14:textId="07BA1277" w:rsidR="001D29C6" w:rsidRDefault="00D254A0" w:rsidP="008F0DA2">
      <w:pPr>
        <w:pStyle w:val="Normal1"/>
        <w:widowControl w:val="0"/>
        <w:adjustRightInd w:val="0"/>
        <w:snapToGrid w:val="0"/>
        <w:spacing w:after="0" w:line="360" w:lineRule="auto"/>
        <w:jc w:val="both"/>
        <w:rPr>
          <w:rFonts w:ascii="Garamond" w:hAnsi="Garamond"/>
        </w:rPr>
      </w:pPr>
      <w:r>
        <w:rPr>
          <w:rFonts w:ascii="Garamond" w:eastAsia="Garamond" w:hAnsi="Garamond" w:cs="Garamond"/>
        </w:rPr>
        <w:t xml:space="preserve">Defenders </w:t>
      </w:r>
      <w:r w:rsidR="007553D2" w:rsidRPr="008F0DA2">
        <w:rPr>
          <w:rFonts w:ascii="Garamond" w:eastAsia="Garamond" w:hAnsi="Garamond" w:cs="Garamond"/>
        </w:rPr>
        <w:t>of future-bias have often</w:t>
      </w:r>
      <w:r w:rsidR="006D4200">
        <w:rPr>
          <w:rFonts w:ascii="Garamond" w:eastAsia="Garamond" w:hAnsi="Garamond" w:cs="Garamond"/>
        </w:rPr>
        <w:t xml:space="preserve"> </w:t>
      </w:r>
      <w:r w:rsidR="007553D2" w:rsidRPr="008F0DA2">
        <w:rPr>
          <w:rFonts w:ascii="Garamond" w:eastAsia="Garamond" w:hAnsi="Garamond" w:cs="Garamond"/>
        </w:rPr>
        <w:t xml:space="preserve">appealed to temporal </w:t>
      </w:r>
      <w:r w:rsidR="00433824">
        <w:rPr>
          <w:rFonts w:ascii="Garamond" w:eastAsia="Garamond" w:hAnsi="Garamond" w:cs="Garamond"/>
        </w:rPr>
        <w:t>metaphysics</w:t>
      </w:r>
      <w:r w:rsidR="006D4200" w:rsidRPr="008F0DA2">
        <w:rPr>
          <w:rFonts w:ascii="Garamond" w:eastAsia="Garamond" w:hAnsi="Garamond" w:cs="Garamond"/>
        </w:rPr>
        <w:t xml:space="preserve"> </w:t>
      </w:r>
      <w:r w:rsidR="00433824">
        <w:rPr>
          <w:rFonts w:ascii="Garamond" w:eastAsia="Garamond" w:hAnsi="Garamond" w:cs="Garamond"/>
        </w:rPr>
        <w:t>to argue</w:t>
      </w:r>
      <w:r w:rsidR="007553D2" w:rsidRPr="008F0DA2">
        <w:rPr>
          <w:rFonts w:ascii="Garamond" w:eastAsia="Garamond" w:hAnsi="Garamond" w:cs="Garamond"/>
        </w:rPr>
        <w:t xml:space="preserve"> </w:t>
      </w:r>
      <w:r w:rsidR="00456C63">
        <w:rPr>
          <w:rFonts w:ascii="Garamond" w:eastAsia="Garamond" w:hAnsi="Garamond" w:cs="Garamond"/>
        </w:rPr>
        <w:t>that such preferences</w:t>
      </w:r>
      <w:r w:rsidR="007553D2" w:rsidRPr="008F0DA2">
        <w:rPr>
          <w:rFonts w:ascii="Garamond" w:eastAsia="Garamond" w:hAnsi="Garamond" w:cs="Garamond"/>
        </w:rPr>
        <w:t xml:space="preserve"> are </w:t>
      </w:r>
      <w:r w:rsidR="00456C63" w:rsidRPr="008F0DA2">
        <w:rPr>
          <w:rFonts w:ascii="Garamond" w:eastAsia="Garamond" w:hAnsi="Garamond" w:cs="Garamond"/>
        </w:rPr>
        <w:t>rationally</w:t>
      </w:r>
      <w:r w:rsidR="007553D2" w:rsidRPr="008F0DA2">
        <w:rPr>
          <w:rFonts w:ascii="Garamond" w:eastAsia="Garamond" w:hAnsi="Garamond" w:cs="Garamond"/>
        </w:rPr>
        <w:t xml:space="preserve"> permissible</w:t>
      </w:r>
      <w:r w:rsidR="00456C63">
        <w:rPr>
          <w:rFonts w:ascii="Garamond" w:eastAsia="Garamond" w:hAnsi="Garamond" w:cs="Garamond"/>
        </w:rPr>
        <w:t xml:space="preserve">, </w:t>
      </w:r>
      <w:r w:rsidR="007553D2" w:rsidRPr="008F0DA2">
        <w:rPr>
          <w:rFonts w:ascii="Garamond" w:eastAsia="Garamond" w:hAnsi="Garamond" w:cs="Garamond"/>
        </w:rPr>
        <w:t xml:space="preserve">or indeed </w:t>
      </w:r>
      <w:r w:rsidR="00456C63" w:rsidRPr="008F0DA2">
        <w:rPr>
          <w:rFonts w:ascii="Garamond" w:eastAsia="Garamond" w:hAnsi="Garamond" w:cs="Garamond"/>
        </w:rPr>
        <w:t>obligatory</w:t>
      </w:r>
      <w:r w:rsidR="007553D2" w:rsidRPr="008F0DA2">
        <w:rPr>
          <w:rFonts w:ascii="Garamond" w:hAnsi="Garamond"/>
        </w:rPr>
        <w:t xml:space="preserve"> (Prior 1959; Schlesinger 1976; Craig 1999; Pearson 2018)</w:t>
      </w:r>
      <w:r w:rsidR="000E0307" w:rsidRPr="008F0DA2">
        <w:rPr>
          <w:rFonts w:ascii="Garamond" w:hAnsi="Garamond"/>
        </w:rPr>
        <w:t xml:space="preserve">. </w:t>
      </w:r>
      <w:r w:rsidR="006358AE">
        <w:rPr>
          <w:rFonts w:ascii="Garamond" w:hAnsi="Garamond"/>
        </w:rPr>
        <w:t xml:space="preserve">Since these authors often acknowledge that near-bias is not rationally permissible, they aim to show that </w:t>
      </w:r>
      <w:r w:rsidR="007553D2" w:rsidRPr="008F0DA2">
        <w:rPr>
          <w:rFonts w:ascii="Garamond" w:hAnsi="Garamond"/>
        </w:rPr>
        <w:t>there is some normatively relevant difference between past and future, and hence between the well</w:t>
      </w:r>
      <w:r w:rsidR="000848B2">
        <w:rPr>
          <w:rFonts w:ascii="Garamond" w:hAnsi="Garamond"/>
        </w:rPr>
        <w:t>-</w:t>
      </w:r>
      <w:r w:rsidR="007553D2" w:rsidRPr="008F0DA2">
        <w:rPr>
          <w:rFonts w:ascii="Garamond" w:hAnsi="Garamond"/>
        </w:rPr>
        <w:t xml:space="preserve">being of past and future person-stages, and that our preferences are sensitive to that feature, which both explains and makes rationally permissible our having those preferences. </w:t>
      </w:r>
      <w:r w:rsidR="00B86FD6">
        <w:rPr>
          <w:rFonts w:ascii="Garamond" w:hAnsi="Garamond"/>
        </w:rPr>
        <w:t xml:space="preserve">They often do so by arguing that our </w:t>
      </w:r>
      <w:r w:rsidR="007553D2" w:rsidRPr="008F0DA2">
        <w:rPr>
          <w:rFonts w:ascii="Garamond" w:hAnsi="Garamond"/>
        </w:rPr>
        <w:t>beliefs about and/or experience</w:t>
      </w:r>
      <w:r w:rsidR="00BC0187" w:rsidRPr="008F0DA2">
        <w:rPr>
          <w:rFonts w:ascii="Garamond" w:hAnsi="Garamond"/>
        </w:rPr>
        <w:t xml:space="preserve">s </w:t>
      </w:r>
      <w:r w:rsidR="001804E3">
        <w:rPr>
          <w:rFonts w:ascii="Garamond" w:hAnsi="Garamond"/>
        </w:rPr>
        <w:t xml:space="preserve">of time </w:t>
      </w:r>
      <w:r w:rsidR="007553D2" w:rsidRPr="008F0DA2">
        <w:rPr>
          <w:rFonts w:ascii="Garamond" w:hAnsi="Garamond"/>
        </w:rPr>
        <w:t xml:space="preserve">are what explain and justify our future-biased preferences. </w:t>
      </w:r>
      <w:r w:rsidR="001804E3" w:rsidRPr="008F0DA2">
        <w:rPr>
          <w:rFonts w:ascii="Garamond" w:hAnsi="Garamond"/>
        </w:rPr>
        <w:t>According</w:t>
      </w:r>
      <w:r w:rsidR="00184BA2" w:rsidRPr="008F0DA2">
        <w:rPr>
          <w:rFonts w:ascii="Garamond" w:hAnsi="Garamond"/>
        </w:rPr>
        <w:t xml:space="preserve"> </w:t>
      </w:r>
      <w:r w:rsidR="001804E3" w:rsidRPr="008F0DA2">
        <w:rPr>
          <w:rFonts w:ascii="Garamond" w:hAnsi="Garamond"/>
        </w:rPr>
        <w:t>to</w:t>
      </w:r>
      <w:r w:rsidR="00184BA2" w:rsidRPr="008F0DA2">
        <w:rPr>
          <w:rFonts w:ascii="Garamond" w:hAnsi="Garamond"/>
        </w:rPr>
        <w:t xml:space="preserve"> these views</w:t>
      </w:r>
      <w:r w:rsidR="00927462">
        <w:rPr>
          <w:rFonts w:ascii="Garamond" w:hAnsi="Garamond"/>
        </w:rPr>
        <w:t>,</w:t>
      </w:r>
      <w:r w:rsidR="001804E3">
        <w:rPr>
          <w:rFonts w:ascii="Garamond" w:hAnsi="Garamond"/>
        </w:rPr>
        <w:t xml:space="preserve"> </w:t>
      </w:r>
      <w:r w:rsidR="00184BA2" w:rsidRPr="008F0DA2">
        <w:rPr>
          <w:rFonts w:ascii="Garamond" w:hAnsi="Garamond"/>
        </w:rPr>
        <w:t xml:space="preserve">our </w:t>
      </w:r>
      <w:r w:rsidR="007553D2" w:rsidRPr="008F0DA2">
        <w:rPr>
          <w:rFonts w:ascii="Garamond" w:hAnsi="Garamond"/>
        </w:rPr>
        <w:t>experience</w:t>
      </w:r>
      <w:r w:rsidR="001804E3">
        <w:rPr>
          <w:rFonts w:ascii="Garamond" w:hAnsi="Garamond"/>
        </w:rPr>
        <w:t>s</w:t>
      </w:r>
      <w:r w:rsidR="007553D2" w:rsidRPr="008F0DA2">
        <w:rPr>
          <w:rFonts w:ascii="Garamond" w:hAnsi="Garamond"/>
        </w:rPr>
        <w:t xml:space="preserve"> of robust temporal passage </w:t>
      </w:r>
      <w:r w:rsidR="00B55451">
        <w:rPr>
          <w:rFonts w:ascii="Garamond" w:hAnsi="Garamond"/>
        </w:rPr>
        <w:t>a</w:t>
      </w:r>
      <w:r w:rsidR="001804E3">
        <w:rPr>
          <w:rFonts w:ascii="Garamond" w:hAnsi="Garamond"/>
        </w:rPr>
        <w:t>re</w:t>
      </w:r>
      <w:r w:rsidR="001804E3" w:rsidRPr="008F0DA2">
        <w:rPr>
          <w:rFonts w:ascii="Garamond" w:hAnsi="Garamond"/>
        </w:rPr>
        <w:t xml:space="preserve"> </w:t>
      </w:r>
      <w:r w:rsidR="007553D2" w:rsidRPr="008F0DA2">
        <w:rPr>
          <w:rFonts w:ascii="Garamond" w:hAnsi="Garamond"/>
        </w:rPr>
        <w:t xml:space="preserve">veridical, </w:t>
      </w:r>
      <w:r w:rsidR="007553D2" w:rsidRPr="008F0DA2">
        <w:rPr>
          <w:rFonts w:ascii="Garamond" w:hAnsi="Garamond"/>
        </w:rPr>
        <w:lastRenderedPageBreak/>
        <w:t xml:space="preserve">and </w:t>
      </w:r>
      <w:r w:rsidR="00B55451">
        <w:rPr>
          <w:rFonts w:ascii="Garamond" w:hAnsi="Garamond"/>
        </w:rPr>
        <w:t>the</w:t>
      </w:r>
      <w:r w:rsidR="007553D2" w:rsidRPr="008F0DA2">
        <w:rPr>
          <w:rFonts w:ascii="Garamond" w:hAnsi="Garamond"/>
        </w:rPr>
        <w:t xml:space="preserve"> belief </w:t>
      </w:r>
      <w:r w:rsidR="001804E3">
        <w:rPr>
          <w:rFonts w:ascii="Garamond" w:hAnsi="Garamond"/>
        </w:rPr>
        <w:t xml:space="preserve">that time robustly passes is justified. Moreover, the </w:t>
      </w:r>
      <w:r w:rsidR="00BB2D7A" w:rsidRPr="008F0DA2">
        <w:rPr>
          <w:rFonts w:ascii="Garamond" w:hAnsi="Garamond"/>
        </w:rPr>
        <w:t xml:space="preserve">presence of robust passage </w:t>
      </w:r>
      <w:r w:rsidR="001D29C6">
        <w:rPr>
          <w:rFonts w:ascii="Garamond" w:hAnsi="Garamond"/>
        </w:rPr>
        <w:t>justifies</w:t>
      </w:r>
      <w:r w:rsidR="001D29C6" w:rsidRPr="008F0DA2">
        <w:rPr>
          <w:rFonts w:ascii="Garamond" w:hAnsi="Garamond"/>
        </w:rPr>
        <w:t xml:space="preserve"> </w:t>
      </w:r>
      <w:r w:rsidR="00BB2D7A" w:rsidRPr="008F0DA2">
        <w:rPr>
          <w:rFonts w:ascii="Garamond" w:hAnsi="Garamond"/>
        </w:rPr>
        <w:t xml:space="preserve">future-biased </w:t>
      </w:r>
      <w:r w:rsidR="001D29C6">
        <w:rPr>
          <w:rFonts w:ascii="Garamond" w:hAnsi="Garamond"/>
        </w:rPr>
        <w:t>preferences</w:t>
      </w:r>
      <w:r w:rsidR="001D29C6" w:rsidRPr="008F0DA2">
        <w:rPr>
          <w:rFonts w:ascii="Garamond" w:hAnsi="Garamond"/>
        </w:rPr>
        <w:t xml:space="preserve"> </w:t>
      </w:r>
      <w:r w:rsidR="00BB2D7A" w:rsidRPr="008F0DA2">
        <w:rPr>
          <w:rFonts w:ascii="Garamond" w:hAnsi="Garamond"/>
        </w:rPr>
        <w:t xml:space="preserve">because </w:t>
      </w:r>
      <w:r w:rsidR="007553D2" w:rsidRPr="008F0DA2">
        <w:rPr>
          <w:rFonts w:ascii="Garamond" w:hAnsi="Garamond"/>
        </w:rPr>
        <w:t>past events are ‘over and done with’, and receding from the present, while future events are still due to become present</w:t>
      </w:r>
      <w:r w:rsidR="001D29C6">
        <w:rPr>
          <w:rFonts w:ascii="Garamond" w:hAnsi="Garamond"/>
        </w:rPr>
        <w:t>. So</w:t>
      </w:r>
      <w:r w:rsidR="00580495">
        <w:rPr>
          <w:rFonts w:ascii="Garamond" w:hAnsi="Garamond"/>
        </w:rPr>
        <w:t>,</w:t>
      </w:r>
      <w:r w:rsidR="001D29C6">
        <w:rPr>
          <w:rFonts w:ascii="Garamond" w:hAnsi="Garamond"/>
        </w:rPr>
        <w:t xml:space="preserve"> we are suitably sensitive to these features of time, and these features render our future-biased preferences permissible.</w:t>
      </w:r>
      <w:r w:rsidR="0011619E" w:rsidRPr="0011619E">
        <w:rPr>
          <w:rFonts w:ascii="Garamond" w:eastAsia="Garamond" w:hAnsi="Garamond" w:cs="Garamond"/>
          <w:bCs/>
          <w:vertAlign w:val="superscript"/>
        </w:rPr>
        <w:t xml:space="preserve"> </w:t>
      </w:r>
      <w:r w:rsidR="0011619E" w:rsidRPr="008F0DA2">
        <w:rPr>
          <w:rFonts w:ascii="Garamond" w:eastAsia="Garamond" w:hAnsi="Garamond" w:cs="Garamond"/>
          <w:bCs/>
          <w:vertAlign w:val="superscript"/>
        </w:rPr>
        <w:footnoteReference w:id="29"/>
      </w:r>
      <w:r w:rsidR="001D29C6">
        <w:rPr>
          <w:rFonts w:ascii="Garamond" w:hAnsi="Garamond"/>
        </w:rPr>
        <w:t xml:space="preserve"> </w:t>
      </w:r>
    </w:p>
    <w:p w14:paraId="05316ADF" w14:textId="4518F610" w:rsidR="002C0D71" w:rsidRDefault="0068693A" w:rsidP="008F0DA2">
      <w:pPr>
        <w:pStyle w:val="Normal1"/>
        <w:widowControl w:val="0"/>
        <w:adjustRightInd w:val="0"/>
        <w:snapToGrid w:val="0"/>
        <w:spacing w:after="0" w:line="360" w:lineRule="auto"/>
        <w:jc w:val="both"/>
        <w:rPr>
          <w:rFonts w:ascii="Garamond" w:eastAsia="Garamond" w:hAnsi="Garamond" w:cs="Garamond"/>
          <w:bCs/>
        </w:rPr>
      </w:pPr>
      <w:r>
        <w:rPr>
          <w:rFonts w:ascii="Garamond" w:hAnsi="Garamond"/>
        </w:rPr>
        <w:tab/>
      </w:r>
    </w:p>
    <w:p w14:paraId="55403A40" w14:textId="0584900A" w:rsidR="00693D4F" w:rsidRDefault="0011619E" w:rsidP="008F0DA2">
      <w:pPr>
        <w:pStyle w:val="Normal1"/>
        <w:widowControl w:val="0"/>
        <w:adjustRightInd w:val="0"/>
        <w:snapToGrid w:val="0"/>
        <w:spacing w:after="0" w:line="360" w:lineRule="auto"/>
        <w:jc w:val="both"/>
        <w:rPr>
          <w:rFonts w:ascii="Garamond" w:eastAsia="Garamond" w:hAnsi="Garamond" w:cs="Garamond"/>
          <w:bCs/>
        </w:rPr>
      </w:pPr>
      <w:r>
        <w:rPr>
          <w:rFonts w:ascii="Garamond" w:eastAsia="Garamond" w:hAnsi="Garamond" w:cs="Garamond"/>
          <w:bCs/>
        </w:rPr>
        <w:t xml:space="preserve">The </w:t>
      </w:r>
      <w:r w:rsidR="004C1E6B" w:rsidRPr="008F0DA2">
        <w:rPr>
          <w:rFonts w:ascii="Garamond" w:eastAsia="Garamond" w:hAnsi="Garamond" w:cs="Garamond"/>
          <w:bCs/>
        </w:rPr>
        <w:t xml:space="preserve">results </w:t>
      </w:r>
      <w:r>
        <w:rPr>
          <w:rFonts w:ascii="Garamond" w:eastAsia="Garamond" w:hAnsi="Garamond" w:cs="Garamond"/>
          <w:bCs/>
        </w:rPr>
        <w:t xml:space="preserve">of the present study </w:t>
      </w:r>
      <w:r w:rsidR="004C1E6B" w:rsidRPr="008F0DA2">
        <w:rPr>
          <w:rFonts w:ascii="Garamond" w:eastAsia="Garamond" w:hAnsi="Garamond" w:cs="Garamond"/>
          <w:bCs/>
        </w:rPr>
        <w:t xml:space="preserve">suggest </w:t>
      </w:r>
      <w:r w:rsidR="0031298E">
        <w:rPr>
          <w:rFonts w:ascii="Garamond" w:eastAsia="Garamond" w:hAnsi="Garamond" w:cs="Garamond"/>
          <w:bCs/>
        </w:rPr>
        <w:t xml:space="preserve">that our future-biased preferences would not be rendered permissible by there being robust passage. </w:t>
      </w:r>
      <w:r w:rsidR="0068693A">
        <w:rPr>
          <w:rFonts w:ascii="Garamond" w:eastAsia="Garamond" w:hAnsi="Garamond" w:cs="Garamond"/>
          <w:bCs/>
        </w:rPr>
        <w:t>I</w:t>
      </w:r>
      <w:r w:rsidR="00A9641D">
        <w:rPr>
          <w:rFonts w:ascii="Garamond" w:eastAsia="Garamond" w:hAnsi="Garamond" w:cs="Garamond"/>
          <w:bCs/>
        </w:rPr>
        <w:t xml:space="preserve">n </w:t>
      </w:r>
      <w:r w:rsidR="004C1E6B" w:rsidRPr="008F0DA2">
        <w:rPr>
          <w:rFonts w:ascii="Garamond" w:eastAsia="Garamond" w:hAnsi="Garamond" w:cs="Garamond"/>
          <w:bCs/>
        </w:rPr>
        <w:t xml:space="preserve">order for some structure in the world to render </w:t>
      </w:r>
      <w:r w:rsidR="00A9641D" w:rsidRPr="008F0DA2">
        <w:rPr>
          <w:rFonts w:ascii="Garamond" w:eastAsia="Garamond" w:hAnsi="Garamond" w:cs="Garamond"/>
          <w:bCs/>
        </w:rPr>
        <w:t>rationally</w:t>
      </w:r>
      <w:r w:rsidR="004C1E6B" w:rsidRPr="008F0DA2">
        <w:rPr>
          <w:rFonts w:ascii="Garamond" w:eastAsia="Garamond" w:hAnsi="Garamond" w:cs="Garamond"/>
          <w:bCs/>
        </w:rPr>
        <w:t xml:space="preserve"> permissible some preference it needs to be that the </w:t>
      </w:r>
      <w:r w:rsidR="00A9641D" w:rsidRPr="008F0DA2">
        <w:rPr>
          <w:rFonts w:ascii="Garamond" w:eastAsia="Garamond" w:hAnsi="Garamond" w:cs="Garamond"/>
          <w:bCs/>
        </w:rPr>
        <w:t>preference</w:t>
      </w:r>
      <w:r w:rsidR="00A9641D">
        <w:rPr>
          <w:rFonts w:ascii="Garamond" w:eastAsia="Garamond" w:hAnsi="Garamond" w:cs="Garamond"/>
          <w:bCs/>
        </w:rPr>
        <w:t xml:space="preserve"> </w:t>
      </w:r>
      <w:r w:rsidR="004C1E6B" w:rsidRPr="008F0DA2">
        <w:rPr>
          <w:rFonts w:ascii="Garamond" w:eastAsia="Garamond" w:hAnsi="Garamond" w:cs="Garamond"/>
          <w:bCs/>
        </w:rPr>
        <w:t xml:space="preserve">is </w:t>
      </w:r>
      <w:r w:rsidR="00A9641D" w:rsidRPr="008F0DA2">
        <w:rPr>
          <w:rFonts w:ascii="Garamond" w:eastAsia="Garamond" w:hAnsi="Garamond" w:cs="Garamond"/>
          <w:bCs/>
        </w:rPr>
        <w:t>appropriately</w:t>
      </w:r>
      <w:r w:rsidR="004C1E6B" w:rsidRPr="008F0DA2">
        <w:rPr>
          <w:rFonts w:ascii="Garamond" w:eastAsia="Garamond" w:hAnsi="Garamond" w:cs="Garamond"/>
          <w:bCs/>
        </w:rPr>
        <w:t xml:space="preserve"> </w:t>
      </w:r>
      <w:r w:rsidR="00A9641D">
        <w:rPr>
          <w:rFonts w:ascii="Garamond" w:eastAsia="Garamond" w:hAnsi="Garamond" w:cs="Garamond"/>
          <w:bCs/>
        </w:rPr>
        <w:t>sensitive</w:t>
      </w:r>
      <w:r w:rsidR="00A9641D" w:rsidRPr="008F0DA2">
        <w:rPr>
          <w:rFonts w:ascii="Garamond" w:eastAsia="Garamond" w:hAnsi="Garamond" w:cs="Garamond"/>
          <w:bCs/>
        </w:rPr>
        <w:t xml:space="preserve"> </w:t>
      </w:r>
      <w:r w:rsidR="004C1E6B" w:rsidRPr="008F0DA2">
        <w:rPr>
          <w:rFonts w:ascii="Garamond" w:eastAsia="Garamond" w:hAnsi="Garamond" w:cs="Garamond"/>
          <w:bCs/>
        </w:rPr>
        <w:t>to that structure. For instance, the fact that ther</w:t>
      </w:r>
      <w:r w:rsidR="00A9641D">
        <w:rPr>
          <w:rFonts w:ascii="Garamond" w:eastAsia="Garamond" w:hAnsi="Garamond" w:cs="Garamond"/>
          <w:bCs/>
        </w:rPr>
        <w:t xml:space="preserve">e </w:t>
      </w:r>
      <w:r w:rsidR="004C1E6B" w:rsidRPr="008F0DA2">
        <w:rPr>
          <w:rFonts w:ascii="Garamond" w:eastAsia="Garamond" w:hAnsi="Garamond" w:cs="Garamond"/>
          <w:bCs/>
        </w:rPr>
        <w:t>is</w:t>
      </w:r>
      <w:r w:rsidR="00A9641D">
        <w:rPr>
          <w:rFonts w:ascii="Garamond" w:eastAsia="Garamond" w:hAnsi="Garamond" w:cs="Garamond"/>
          <w:bCs/>
        </w:rPr>
        <w:t xml:space="preserve"> </w:t>
      </w:r>
      <w:r w:rsidR="004C1E6B" w:rsidRPr="008F0DA2">
        <w:rPr>
          <w:rFonts w:ascii="Garamond" w:eastAsia="Garamond" w:hAnsi="Garamond" w:cs="Garamond"/>
          <w:bCs/>
        </w:rPr>
        <w:t>a dog in this room</w:t>
      </w:r>
      <w:r w:rsidR="00A9641D">
        <w:rPr>
          <w:rFonts w:ascii="Garamond" w:eastAsia="Garamond" w:hAnsi="Garamond" w:cs="Garamond"/>
          <w:bCs/>
        </w:rPr>
        <w:t xml:space="preserve"> is the right kind of thing to justify </w:t>
      </w:r>
      <w:r w:rsidR="00B55451">
        <w:rPr>
          <w:rFonts w:ascii="Garamond" w:eastAsia="Garamond" w:hAnsi="Garamond" w:cs="Garamond"/>
          <w:bCs/>
        </w:rPr>
        <w:t>one’s</w:t>
      </w:r>
      <w:r w:rsidR="00A9641D">
        <w:rPr>
          <w:rFonts w:ascii="Garamond" w:eastAsia="Garamond" w:hAnsi="Garamond" w:cs="Garamond"/>
          <w:bCs/>
        </w:rPr>
        <w:t xml:space="preserve"> belief that there is a dog in the room. But it only does so on the assumption that </w:t>
      </w:r>
      <w:r w:rsidR="00B55451">
        <w:rPr>
          <w:rFonts w:ascii="Garamond" w:eastAsia="Garamond" w:hAnsi="Garamond" w:cs="Garamond"/>
          <w:bCs/>
        </w:rPr>
        <w:t>the</w:t>
      </w:r>
      <w:r w:rsidR="004C1E6B" w:rsidRPr="008F0DA2">
        <w:rPr>
          <w:rFonts w:ascii="Garamond" w:eastAsia="Garamond" w:hAnsi="Garamond" w:cs="Garamond"/>
          <w:bCs/>
        </w:rPr>
        <w:t xml:space="preserve"> belief is appropriately connected to there being a dog </w:t>
      </w:r>
      <w:r w:rsidR="00B55451">
        <w:rPr>
          <w:rFonts w:ascii="Garamond" w:eastAsia="Garamond" w:hAnsi="Garamond" w:cs="Garamond"/>
          <w:bCs/>
        </w:rPr>
        <w:t>in the room</w:t>
      </w:r>
      <w:r w:rsidR="004C1E6B" w:rsidRPr="008F0DA2">
        <w:rPr>
          <w:rFonts w:ascii="Garamond" w:eastAsia="Garamond" w:hAnsi="Garamond" w:cs="Garamond"/>
          <w:bCs/>
        </w:rPr>
        <w:t xml:space="preserve">. If there is no </w:t>
      </w:r>
      <w:r w:rsidR="00FD213A" w:rsidRPr="008F0DA2">
        <w:rPr>
          <w:rFonts w:ascii="Garamond" w:eastAsia="Garamond" w:hAnsi="Garamond" w:cs="Garamond"/>
          <w:bCs/>
        </w:rPr>
        <w:t>association</w:t>
      </w:r>
      <w:r w:rsidR="004C1E6B" w:rsidRPr="008F0DA2">
        <w:rPr>
          <w:rFonts w:ascii="Garamond" w:eastAsia="Garamond" w:hAnsi="Garamond" w:cs="Garamond"/>
          <w:bCs/>
        </w:rPr>
        <w:t xml:space="preserve"> </w:t>
      </w:r>
      <w:r w:rsidR="00FD213A">
        <w:rPr>
          <w:rFonts w:ascii="Garamond" w:eastAsia="Garamond" w:hAnsi="Garamond" w:cs="Garamond"/>
          <w:bCs/>
        </w:rPr>
        <w:t>between</w:t>
      </w:r>
      <w:r w:rsidR="00B55451">
        <w:rPr>
          <w:rFonts w:ascii="Garamond" w:eastAsia="Garamond" w:hAnsi="Garamond" w:cs="Garamond"/>
          <w:bCs/>
        </w:rPr>
        <w:t xml:space="preserve"> one’s</w:t>
      </w:r>
      <w:r w:rsidR="004C1E6B" w:rsidRPr="008F0DA2">
        <w:rPr>
          <w:rFonts w:ascii="Garamond" w:eastAsia="Garamond" w:hAnsi="Garamond" w:cs="Garamond"/>
          <w:bCs/>
        </w:rPr>
        <w:t xml:space="preserve"> </w:t>
      </w:r>
      <w:r w:rsidR="00FD213A">
        <w:rPr>
          <w:rFonts w:ascii="Garamond" w:eastAsia="Garamond" w:hAnsi="Garamond" w:cs="Garamond"/>
          <w:bCs/>
        </w:rPr>
        <w:t>having</w:t>
      </w:r>
      <w:r w:rsidR="00FD213A" w:rsidRPr="008F0DA2">
        <w:rPr>
          <w:rFonts w:ascii="Garamond" w:eastAsia="Garamond" w:hAnsi="Garamond" w:cs="Garamond"/>
          <w:bCs/>
        </w:rPr>
        <w:t xml:space="preserve"> </w:t>
      </w:r>
      <w:r w:rsidR="00B55451">
        <w:rPr>
          <w:rFonts w:ascii="Garamond" w:eastAsia="Garamond" w:hAnsi="Garamond" w:cs="Garamond"/>
          <w:bCs/>
        </w:rPr>
        <w:t>the</w:t>
      </w:r>
      <w:r w:rsidR="00B55451" w:rsidRPr="008F0DA2">
        <w:rPr>
          <w:rFonts w:ascii="Garamond" w:eastAsia="Garamond" w:hAnsi="Garamond" w:cs="Garamond"/>
          <w:bCs/>
        </w:rPr>
        <w:t xml:space="preserve"> </w:t>
      </w:r>
      <w:r w:rsidR="004C1E6B" w:rsidRPr="008F0DA2">
        <w:rPr>
          <w:rFonts w:ascii="Garamond" w:eastAsia="Garamond" w:hAnsi="Garamond" w:cs="Garamond"/>
          <w:bCs/>
        </w:rPr>
        <w:t>belief</w:t>
      </w:r>
      <w:r w:rsidR="00FD213A">
        <w:rPr>
          <w:rFonts w:ascii="Garamond" w:eastAsia="Garamond" w:hAnsi="Garamond" w:cs="Garamond"/>
          <w:bCs/>
        </w:rPr>
        <w:t xml:space="preserve"> </w:t>
      </w:r>
      <w:r w:rsidR="00B55451">
        <w:rPr>
          <w:rFonts w:ascii="Garamond" w:eastAsia="Garamond" w:hAnsi="Garamond" w:cs="Garamond"/>
          <w:bCs/>
        </w:rPr>
        <w:t xml:space="preserve">that there is a dog in the room </w:t>
      </w:r>
      <w:r w:rsidR="004C1E6B" w:rsidRPr="008F0DA2">
        <w:rPr>
          <w:rFonts w:ascii="Garamond" w:eastAsia="Garamond" w:hAnsi="Garamond" w:cs="Garamond"/>
          <w:bCs/>
        </w:rPr>
        <w:t xml:space="preserve">and </w:t>
      </w:r>
      <w:r w:rsidR="00FD213A" w:rsidRPr="008F0DA2">
        <w:rPr>
          <w:rFonts w:ascii="Garamond" w:eastAsia="Garamond" w:hAnsi="Garamond" w:cs="Garamond"/>
          <w:bCs/>
        </w:rPr>
        <w:t>there</w:t>
      </w:r>
      <w:r w:rsidR="004C1E6B" w:rsidRPr="008F0DA2">
        <w:rPr>
          <w:rFonts w:ascii="Garamond" w:eastAsia="Garamond" w:hAnsi="Garamond" w:cs="Garamond"/>
          <w:bCs/>
        </w:rPr>
        <w:t xml:space="preserve"> being a dog </w:t>
      </w:r>
      <w:r w:rsidR="00B55451">
        <w:rPr>
          <w:rFonts w:ascii="Garamond" w:eastAsia="Garamond" w:hAnsi="Garamond" w:cs="Garamond"/>
          <w:bCs/>
        </w:rPr>
        <w:t>in the room</w:t>
      </w:r>
      <w:r w:rsidR="004C1E6B" w:rsidRPr="008F0DA2">
        <w:rPr>
          <w:rFonts w:ascii="Garamond" w:eastAsia="Garamond" w:hAnsi="Garamond" w:cs="Garamond"/>
          <w:bCs/>
        </w:rPr>
        <w:t xml:space="preserve">, </w:t>
      </w:r>
      <w:r w:rsidR="00FD213A">
        <w:rPr>
          <w:rFonts w:ascii="Garamond" w:eastAsia="Garamond" w:hAnsi="Garamond" w:cs="Garamond"/>
          <w:bCs/>
        </w:rPr>
        <w:t xml:space="preserve">then </w:t>
      </w:r>
      <w:r w:rsidR="00B55451">
        <w:rPr>
          <w:rFonts w:ascii="Garamond" w:eastAsia="Garamond" w:hAnsi="Garamond" w:cs="Garamond"/>
          <w:bCs/>
        </w:rPr>
        <w:t xml:space="preserve">the way the world is </w:t>
      </w:r>
      <w:r w:rsidR="00FD213A">
        <w:rPr>
          <w:rFonts w:ascii="Garamond" w:eastAsia="Garamond" w:hAnsi="Garamond" w:cs="Garamond"/>
          <w:bCs/>
        </w:rPr>
        <w:t>does not in fact make it rationally permissible for</w:t>
      </w:r>
      <w:r w:rsidR="00B55451">
        <w:rPr>
          <w:rFonts w:ascii="Garamond" w:eastAsia="Garamond" w:hAnsi="Garamond" w:cs="Garamond"/>
          <w:bCs/>
        </w:rPr>
        <w:t xml:space="preserve"> one</w:t>
      </w:r>
      <w:r w:rsidR="00FD213A">
        <w:rPr>
          <w:rFonts w:ascii="Garamond" w:eastAsia="Garamond" w:hAnsi="Garamond" w:cs="Garamond"/>
          <w:bCs/>
        </w:rPr>
        <w:t xml:space="preserve"> to believe that there is a dog present</w:t>
      </w:r>
      <w:r w:rsidR="00B55451">
        <w:rPr>
          <w:rFonts w:ascii="Garamond" w:eastAsia="Garamond" w:hAnsi="Garamond" w:cs="Garamond"/>
          <w:bCs/>
        </w:rPr>
        <w:t xml:space="preserve"> because the belief is not appropriately tracking the way the world is</w:t>
      </w:r>
      <w:r w:rsidR="00FD213A">
        <w:rPr>
          <w:rFonts w:ascii="Garamond" w:eastAsia="Garamond" w:hAnsi="Garamond" w:cs="Garamond"/>
          <w:bCs/>
        </w:rPr>
        <w:t xml:space="preserve">. </w:t>
      </w:r>
      <w:r w:rsidR="00B55451">
        <w:rPr>
          <w:rFonts w:ascii="Garamond" w:eastAsia="Garamond" w:hAnsi="Garamond" w:cs="Garamond"/>
          <w:bCs/>
        </w:rPr>
        <w:t>We found</w:t>
      </w:r>
      <w:r w:rsidR="00FD213A">
        <w:rPr>
          <w:rFonts w:ascii="Garamond" w:eastAsia="Garamond" w:hAnsi="Garamond" w:cs="Garamond"/>
          <w:bCs/>
        </w:rPr>
        <w:t xml:space="preserve"> no</w:t>
      </w:r>
      <w:r w:rsidR="00693D4F">
        <w:rPr>
          <w:rFonts w:ascii="Garamond" w:eastAsia="Garamond" w:hAnsi="Garamond" w:cs="Garamond"/>
          <w:bCs/>
        </w:rPr>
        <w:t xml:space="preserve"> </w:t>
      </w:r>
      <w:r w:rsidR="00FD213A" w:rsidRPr="008F0DA2">
        <w:rPr>
          <w:rFonts w:ascii="Garamond" w:eastAsia="Garamond" w:hAnsi="Garamond" w:cs="Garamond"/>
          <w:bCs/>
        </w:rPr>
        <w:t>association</w:t>
      </w:r>
      <w:r w:rsidR="00E4199C" w:rsidRPr="008F0DA2">
        <w:rPr>
          <w:rFonts w:ascii="Garamond" w:eastAsia="Garamond" w:hAnsi="Garamond" w:cs="Garamond"/>
          <w:bCs/>
        </w:rPr>
        <w:t xml:space="preserve"> between people’s beliefs about time or the moving ego, or their </w:t>
      </w:r>
      <w:r w:rsidR="00693D4F" w:rsidRPr="008F0DA2">
        <w:rPr>
          <w:rFonts w:ascii="Garamond" w:eastAsia="Garamond" w:hAnsi="Garamond" w:cs="Garamond"/>
          <w:bCs/>
        </w:rPr>
        <w:t>experiences</w:t>
      </w:r>
      <w:r w:rsidR="00E4199C" w:rsidRPr="008F0DA2">
        <w:rPr>
          <w:rFonts w:ascii="Garamond" w:eastAsia="Garamond" w:hAnsi="Garamond" w:cs="Garamond"/>
          <w:bCs/>
        </w:rPr>
        <w:t xml:space="preserve"> thereof, and their </w:t>
      </w:r>
      <w:r w:rsidR="00693D4F" w:rsidRPr="008F0DA2">
        <w:rPr>
          <w:rFonts w:ascii="Garamond" w:eastAsia="Garamond" w:hAnsi="Garamond" w:cs="Garamond"/>
          <w:bCs/>
        </w:rPr>
        <w:t>preferences</w:t>
      </w:r>
      <w:r w:rsidR="00E4199C" w:rsidRPr="008F0DA2">
        <w:rPr>
          <w:rFonts w:ascii="Garamond" w:eastAsia="Garamond" w:hAnsi="Garamond" w:cs="Garamond"/>
          <w:bCs/>
        </w:rPr>
        <w:t xml:space="preserve">. </w:t>
      </w:r>
      <w:r>
        <w:rPr>
          <w:rFonts w:ascii="Garamond" w:eastAsia="Garamond" w:hAnsi="Garamond" w:cs="Garamond"/>
          <w:bCs/>
        </w:rPr>
        <w:t>This, in turn, suggests that w</w:t>
      </w:r>
      <w:r w:rsidR="00693D4F">
        <w:rPr>
          <w:rFonts w:ascii="Garamond" w:eastAsia="Garamond" w:hAnsi="Garamond" w:cs="Garamond"/>
          <w:bCs/>
        </w:rPr>
        <w:t xml:space="preserve">hether people are future-biased or not </w:t>
      </w:r>
      <w:r>
        <w:rPr>
          <w:rFonts w:ascii="Garamond" w:eastAsia="Garamond" w:hAnsi="Garamond" w:cs="Garamond"/>
          <w:bCs/>
        </w:rPr>
        <w:t>is</w:t>
      </w:r>
      <w:r w:rsidR="00B55451">
        <w:rPr>
          <w:rFonts w:ascii="Garamond" w:eastAsia="Garamond" w:hAnsi="Garamond" w:cs="Garamond"/>
          <w:bCs/>
        </w:rPr>
        <w:t xml:space="preserve"> </w:t>
      </w:r>
      <w:r w:rsidR="00693D4F">
        <w:rPr>
          <w:rFonts w:ascii="Garamond" w:eastAsia="Garamond" w:hAnsi="Garamond" w:cs="Garamond"/>
          <w:bCs/>
        </w:rPr>
        <w:t>not sensitive to what they believe about time, or the moving ego, or to their experiences regarding whether time, or the ego, moves</w:t>
      </w:r>
      <w:r w:rsidR="00E4199C" w:rsidRPr="008F0DA2">
        <w:rPr>
          <w:rFonts w:ascii="Garamond" w:eastAsia="Garamond" w:hAnsi="Garamond" w:cs="Garamond"/>
          <w:bCs/>
        </w:rPr>
        <w:t xml:space="preserve">. So even if the presence of </w:t>
      </w:r>
      <w:r w:rsidR="00693D4F">
        <w:rPr>
          <w:rFonts w:ascii="Garamond" w:eastAsia="Garamond" w:hAnsi="Garamond" w:cs="Garamond"/>
          <w:bCs/>
        </w:rPr>
        <w:t>robust passage w</w:t>
      </w:r>
      <w:r w:rsidR="00D87BB3">
        <w:rPr>
          <w:rFonts w:ascii="Garamond" w:eastAsia="Garamond" w:hAnsi="Garamond" w:cs="Garamond"/>
          <w:bCs/>
        </w:rPr>
        <w:t>ere</w:t>
      </w:r>
      <w:r w:rsidR="00693D4F">
        <w:rPr>
          <w:rFonts w:ascii="Garamond" w:eastAsia="Garamond" w:hAnsi="Garamond" w:cs="Garamond"/>
          <w:bCs/>
        </w:rPr>
        <w:t xml:space="preserve"> </w:t>
      </w:r>
      <w:r w:rsidR="00E4199C" w:rsidRPr="008F0DA2">
        <w:rPr>
          <w:rFonts w:ascii="Garamond" w:eastAsia="Garamond" w:hAnsi="Garamond" w:cs="Garamond"/>
          <w:bCs/>
        </w:rPr>
        <w:t xml:space="preserve">the </w:t>
      </w:r>
      <w:r w:rsidR="00693D4F" w:rsidRPr="008F0DA2">
        <w:rPr>
          <w:rFonts w:ascii="Garamond" w:eastAsia="Garamond" w:hAnsi="Garamond" w:cs="Garamond"/>
          <w:bCs/>
          <w:i/>
          <w:iCs/>
        </w:rPr>
        <w:t>ki</w:t>
      </w:r>
      <w:r w:rsidR="00D70331">
        <w:rPr>
          <w:rFonts w:ascii="Garamond" w:eastAsia="Garamond" w:hAnsi="Garamond" w:cs="Garamond"/>
          <w:bCs/>
          <w:i/>
          <w:iCs/>
        </w:rPr>
        <w:t>n</w:t>
      </w:r>
      <w:r w:rsidR="00693D4F" w:rsidRPr="008F0DA2">
        <w:rPr>
          <w:rFonts w:ascii="Garamond" w:eastAsia="Garamond" w:hAnsi="Garamond" w:cs="Garamond"/>
          <w:bCs/>
          <w:i/>
          <w:iCs/>
        </w:rPr>
        <w:t>d</w:t>
      </w:r>
      <w:r w:rsidR="00E4199C" w:rsidRPr="008F0DA2">
        <w:rPr>
          <w:rFonts w:ascii="Garamond" w:eastAsia="Garamond" w:hAnsi="Garamond" w:cs="Garamond"/>
          <w:bCs/>
        </w:rPr>
        <w:t xml:space="preserve"> of thing that would make </w:t>
      </w:r>
      <w:r w:rsidR="00693D4F">
        <w:rPr>
          <w:rFonts w:ascii="Garamond" w:eastAsia="Garamond" w:hAnsi="Garamond" w:cs="Garamond"/>
          <w:bCs/>
        </w:rPr>
        <w:t>such preferences</w:t>
      </w:r>
      <w:r w:rsidR="00693D4F" w:rsidRPr="008F0DA2">
        <w:rPr>
          <w:rFonts w:ascii="Garamond" w:eastAsia="Garamond" w:hAnsi="Garamond" w:cs="Garamond"/>
          <w:bCs/>
        </w:rPr>
        <w:t xml:space="preserve"> rationally</w:t>
      </w:r>
      <w:r w:rsidR="00E4199C" w:rsidRPr="008F0DA2">
        <w:rPr>
          <w:rFonts w:ascii="Garamond" w:eastAsia="Garamond" w:hAnsi="Garamond" w:cs="Garamond"/>
          <w:bCs/>
        </w:rPr>
        <w:t xml:space="preserve"> </w:t>
      </w:r>
      <w:r w:rsidR="00693D4F">
        <w:rPr>
          <w:rFonts w:ascii="Garamond" w:eastAsia="Garamond" w:hAnsi="Garamond" w:cs="Garamond"/>
          <w:bCs/>
        </w:rPr>
        <w:t>permissible or obligatory</w:t>
      </w:r>
      <w:r w:rsidR="00E4199C" w:rsidRPr="008F0DA2">
        <w:rPr>
          <w:rFonts w:ascii="Garamond" w:eastAsia="Garamond" w:hAnsi="Garamond" w:cs="Garamond"/>
          <w:bCs/>
        </w:rPr>
        <w:t xml:space="preserve">, </w:t>
      </w:r>
      <w:r w:rsidR="009A537E" w:rsidRPr="008F0DA2">
        <w:rPr>
          <w:rFonts w:ascii="Garamond" w:eastAsia="Garamond" w:hAnsi="Garamond" w:cs="Garamond"/>
          <w:bCs/>
        </w:rPr>
        <w:t xml:space="preserve">even if time did robustly </w:t>
      </w:r>
      <w:r w:rsidR="00693D4F" w:rsidRPr="008F0DA2">
        <w:rPr>
          <w:rFonts w:ascii="Garamond" w:eastAsia="Garamond" w:hAnsi="Garamond" w:cs="Garamond"/>
          <w:bCs/>
        </w:rPr>
        <w:t>pass</w:t>
      </w:r>
      <w:r w:rsidR="009A537E" w:rsidRPr="008F0DA2">
        <w:rPr>
          <w:rFonts w:ascii="Garamond" w:eastAsia="Garamond" w:hAnsi="Garamond" w:cs="Garamond"/>
          <w:bCs/>
        </w:rPr>
        <w:t>,</w:t>
      </w:r>
      <w:r w:rsidR="00693D4F">
        <w:rPr>
          <w:rFonts w:ascii="Garamond" w:eastAsia="Garamond" w:hAnsi="Garamond" w:cs="Garamond"/>
          <w:bCs/>
        </w:rPr>
        <w:t xml:space="preserve"> or the ego </w:t>
      </w:r>
      <w:r w:rsidR="00F45260">
        <w:rPr>
          <w:rFonts w:ascii="Garamond" w:eastAsia="Garamond" w:hAnsi="Garamond" w:cs="Garamond"/>
          <w:bCs/>
        </w:rPr>
        <w:t xml:space="preserve">did </w:t>
      </w:r>
      <w:r w:rsidR="00693D4F">
        <w:rPr>
          <w:rFonts w:ascii="Garamond" w:eastAsia="Garamond" w:hAnsi="Garamond" w:cs="Garamond"/>
          <w:bCs/>
        </w:rPr>
        <w:t xml:space="preserve">move, it’s hard to see how this would in fact render our preferences permissible. </w:t>
      </w:r>
    </w:p>
    <w:p w14:paraId="660520FD" w14:textId="77777777" w:rsidR="002C0D71" w:rsidRDefault="009A537E" w:rsidP="008F0DA2">
      <w:pPr>
        <w:pStyle w:val="Normal1"/>
        <w:widowControl w:val="0"/>
        <w:adjustRightInd w:val="0"/>
        <w:snapToGrid w:val="0"/>
        <w:spacing w:after="0" w:line="360" w:lineRule="auto"/>
        <w:jc w:val="both"/>
        <w:rPr>
          <w:rFonts w:ascii="Garamond" w:eastAsia="Garamond" w:hAnsi="Garamond" w:cs="Garamond"/>
          <w:bCs/>
        </w:rPr>
      </w:pPr>
      <w:r w:rsidRPr="008F0DA2">
        <w:rPr>
          <w:rFonts w:ascii="Garamond" w:eastAsia="Garamond" w:hAnsi="Garamond" w:cs="Garamond"/>
          <w:bCs/>
        </w:rPr>
        <w:t xml:space="preserve"> </w:t>
      </w:r>
    </w:p>
    <w:p w14:paraId="114493CD" w14:textId="174AF9F7" w:rsidR="009A537E" w:rsidRPr="008F0DA2" w:rsidRDefault="009A537E" w:rsidP="008F0DA2">
      <w:pPr>
        <w:pStyle w:val="Normal1"/>
        <w:widowControl w:val="0"/>
        <w:adjustRightInd w:val="0"/>
        <w:snapToGrid w:val="0"/>
        <w:spacing w:after="0" w:line="360" w:lineRule="auto"/>
        <w:jc w:val="both"/>
        <w:rPr>
          <w:rFonts w:ascii="Garamond" w:eastAsia="Garamond" w:hAnsi="Garamond" w:cs="Garamond"/>
          <w:bCs/>
        </w:rPr>
      </w:pPr>
      <w:r w:rsidRPr="008F0DA2">
        <w:rPr>
          <w:rFonts w:ascii="Garamond" w:eastAsia="Garamond" w:hAnsi="Garamond" w:cs="Garamond"/>
          <w:bCs/>
        </w:rPr>
        <w:t>O</w:t>
      </w:r>
      <w:r w:rsidR="00693D4F">
        <w:rPr>
          <w:rFonts w:ascii="Garamond" w:eastAsia="Garamond" w:hAnsi="Garamond" w:cs="Garamond"/>
          <w:bCs/>
        </w:rPr>
        <w:t>f</w:t>
      </w:r>
      <w:r w:rsidRPr="008F0DA2">
        <w:rPr>
          <w:rFonts w:ascii="Garamond" w:eastAsia="Garamond" w:hAnsi="Garamond" w:cs="Garamond"/>
          <w:bCs/>
        </w:rPr>
        <w:t xml:space="preserve"> </w:t>
      </w:r>
      <w:r w:rsidR="00693D4F">
        <w:rPr>
          <w:rFonts w:ascii="Garamond" w:eastAsia="Garamond" w:hAnsi="Garamond" w:cs="Garamond"/>
          <w:bCs/>
        </w:rPr>
        <w:t>course</w:t>
      </w:r>
      <w:r w:rsidRPr="008F0DA2">
        <w:rPr>
          <w:rFonts w:ascii="Garamond" w:eastAsia="Garamond" w:hAnsi="Garamond" w:cs="Garamond"/>
          <w:bCs/>
        </w:rPr>
        <w:t xml:space="preserve">, that does not show that </w:t>
      </w:r>
      <w:r w:rsidR="00693D4F">
        <w:rPr>
          <w:rFonts w:ascii="Garamond" w:eastAsia="Garamond" w:hAnsi="Garamond" w:cs="Garamond"/>
          <w:bCs/>
        </w:rPr>
        <w:t xml:space="preserve">future-bias is not rationally permissible. Its permissibility could be grounded in something else. Our point here is just that </w:t>
      </w:r>
      <w:r w:rsidRPr="008F0DA2">
        <w:rPr>
          <w:rFonts w:ascii="Garamond" w:eastAsia="Garamond" w:hAnsi="Garamond" w:cs="Garamond"/>
          <w:bCs/>
        </w:rPr>
        <w:t xml:space="preserve">one purported account of in what </w:t>
      </w:r>
      <w:r w:rsidR="00693D4F">
        <w:rPr>
          <w:rFonts w:ascii="Garamond" w:eastAsia="Garamond" w:hAnsi="Garamond" w:cs="Garamond"/>
          <w:bCs/>
        </w:rPr>
        <w:t>their</w:t>
      </w:r>
      <w:r w:rsidR="00693D4F" w:rsidRPr="008F0DA2">
        <w:rPr>
          <w:rFonts w:ascii="Garamond" w:eastAsia="Garamond" w:hAnsi="Garamond" w:cs="Garamond"/>
          <w:bCs/>
        </w:rPr>
        <w:t xml:space="preserve"> rationality</w:t>
      </w:r>
      <w:r w:rsidRPr="008F0DA2">
        <w:rPr>
          <w:rFonts w:ascii="Garamond" w:eastAsia="Garamond" w:hAnsi="Garamond" w:cs="Garamond"/>
          <w:bCs/>
        </w:rPr>
        <w:t xml:space="preserve"> consists, </w:t>
      </w:r>
      <w:r w:rsidR="00DA1CC1">
        <w:rPr>
          <w:rFonts w:ascii="Garamond" w:eastAsia="Garamond" w:hAnsi="Garamond" w:cs="Garamond"/>
          <w:bCs/>
        </w:rPr>
        <w:t>lacks empirical support</w:t>
      </w:r>
      <w:r w:rsidRPr="008F0DA2">
        <w:rPr>
          <w:rFonts w:ascii="Garamond" w:eastAsia="Garamond" w:hAnsi="Garamond" w:cs="Garamond"/>
          <w:bCs/>
        </w:rPr>
        <w:t xml:space="preserve">. </w:t>
      </w:r>
    </w:p>
    <w:p w14:paraId="5542AC8B" w14:textId="79E23B6B" w:rsidR="00CA618C" w:rsidRPr="008F0DA2" w:rsidRDefault="00CA618C" w:rsidP="008F0DA2">
      <w:pPr>
        <w:pStyle w:val="Normal1"/>
        <w:widowControl w:val="0"/>
        <w:adjustRightInd w:val="0"/>
        <w:snapToGrid w:val="0"/>
        <w:spacing w:after="0" w:line="360" w:lineRule="auto"/>
        <w:jc w:val="both"/>
        <w:rPr>
          <w:rFonts w:ascii="Garamond" w:eastAsia="Garamond" w:hAnsi="Garamond" w:cs="Garamond"/>
          <w:bCs/>
        </w:rPr>
      </w:pPr>
    </w:p>
    <w:p w14:paraId="770E706D" w14:textId="466501BD" w:rsidR="00CA618C" w:rsidRPr="00AF1BCC" w:rsidRDefault="00CA618C" w:rsidP="008F0DA2">
      <w:pPr>
        <w:pStyle w:val="Normal1"/>
        <w:widowControl w:val="0"/>
        <w:adjustRightInd w:val="0"/>
        <w:snapToGrid w:val="0"/>
        <w:spacing w:after="0" w:line="360" w:lineRule="auto"/>
        <w:jc w:val="both"/>
        <w:rPr>
          <w:rFonts w:ascii="Garamond" w:eastAsia="Garamond" w:hAnsi="Garamond" w:cs="Garamond"/>
          <w:bCs/>
          <w:i/>
        </w:rPr>
      </w:pPr>
      <w:r w:rsidRPr="00AF1BCC">
        <w:rPr>
          <w:rFonts w:ascii="Garamond" w:eastAsia="Garamond" w:hAnsi="Garamond" w:cs="Garamond"/>
          <w:bCs/>
          <w:i/>
        </w:rPr>
        <w:t xml:space="preserve">5. </w:t>
      </w:r>
      <w:r w:rsidR="00760677" w:rsidRPr="00AF1BCC">
        <w:rPr>
          <w:rFonts w:ascii="Garamond" w:eastAsia="Garamond" w:hAnsi="Garamond" w:cs="Garamond"/>
          <w:bCs/>
          <w:i/>
        </w:rPr>
        <w:t>Conclusion</w:t>
      </w:r>
    </w:p>
    <w:p w14:paraId="4391596B" w14:textId="77777777" w:rsidR="004C1E6B" w:rsidRPr="008F0DA2" w:rsidRDefault="004C1E6B" w:rsidP="008F0DA2">
      <w:pPr>
        <w:pStyle w:val="Normal1"/>
        <w:widowControl w:val="0"/>
        <w:adjustRightInd w:val="0"/>
        <w:snapToGrid w:val="0"/>
        <w:spacing w:after="0" w:line="360" w:lineRule="auto"/>
        <w:jc w:val="both"/>
        <w:rPr>
          <w:rFonts w:ascii="Garamond" w:eastAsia="Garamond" w:hAnsi="Garamond" w:cs="Garamond"/>
          <w:bCs/>
        </w:rPr>
      </w:pPr>
    </w:p>
    <w:p w14:paraId="19E86E22" w14:textId="32643BCB" w:rsidR="001A6058" w:rsidRPr="008F0DA2" w:rsidRDefault="00CB46DB" w:rsidP="008F0DA2">
      <w:pPr>
        <w:adjustRightInd w:val="0"/>
        <w:snapToGrid w:val="0"/>
        <w:spacing w:line="360" w:lineRule="auto"/>
        <w:jc w:val="both"/>
        <w:rPr>
          <w:rFonts w:ascii="Garamond" w:hAnsi="Garamond"/>
          <w:bCs/>
        </w:rPr>
      </w:pPr>
      <w:r>
        <w:rPr>
          <w:rFonts w:ascii="Garamond" w:hAnsi="Garamond"/>
          <w:bCs/>
        </w:rPr>
        <w:t>The purpose of this study was to examine the dynamical explanation</w:t>
      </w:r>
      <w:r w:rsidR="00F45260">
        <w:rPr>
          <w:rFonts w:ascii="Garamond" w:hAnsi="Garamond"/>
          <w:bCs/>
        </w:rPr>
        <w:t>: t</w:t>
      </w:r>
      <w:r>
        <w:rPr>
          <w:rFonts w:ascii="Garamond" w:hAnsi="Garamond"/>
          <w:bCs/>
        </w:rPr>
        <w:t>he claim that both near</w:t>
      </w:r>
      <w:r w:rsidR="00AF1BCC">
        <w:rPr>
          <w:rFonts w:ascii="Garamond" w:hAnsi="Garamond"/>
          <w:bCs/>
        </w:rPr>
        <w:t>-</w:t>
      </w:r>
      <w:r>
        <w:rPr>
          <w:rFonts w:ascii="Garamond" w:hAnsi="Garamond"/>
          <w:bCs/>
        </w:rPr>
        <w:t xml:space="preserve"> and future</w:t>
      </w:r>
      <w:r w:rsidR="00AF1BCC">
        <w:rPr>
          <w:rFonts w:ascii="Garamond" w:hAnsi="Garamond"/>
          <w:bCs/>
        </w:rPr>
        <w:t>-</w:t>
      </w:r>
      <w:r>
        <w:rPr>
          <w:rFonts w:ascii="Garamond" w:hAnsi="Garamond"/>
          <w:bCs/>
        </w:rPr>
        <w:t xml:space="preserve">bias are to be explained in terms of one’s beliefs </w:t>
      </w:r>
      <w:r w:rsidR="00232A08">
        <w:rPr>
          <w:rFonts w:ascii="Garamond" w:hAnsi="Garamond"/>
          <w:bCs/>
        </w:rPr>
        <w:t xml:space="preserve">about, or phenomenology as of, there being movement of, or in, time. </w:t>
      </w:r>
      <w:r>
        <w:rPr>
          <w:rFonts w:ascii="Garamond" w:hAnsi="Garamond"/>
          <w:bCs/>
        </w:rPr>
        <w:t>In contrast to previous work</w:t>
      </w:r>
      <w:r w:rsidR="00F45260">
        <w:rPr>
          <w:rFonts w:ascii="Garamond" w:hAnsi="Garamond"/>
          <w:bCs/>
        </w:rPr>
        <w:t>,</w:t>
      </w:r>
      <w:r w:rsidR="00701B33">
        <w:rPr>
          <w:rFonts w:ascii="Garamond" w:hAnsi="Garamond"/>
          <w:bCs/>
        </w:rPr>
        <w:t xml:space="preserve"> </w:t>
      </w:r>
      <w:r>
        <w:rPr>
          <w:rFonts w:ascii="Garamond" w:hAnsi="Garamond"/>
          <w:bCs/>
        </w:rPr>
        <w:t xml:space="preserve">we considered two versions of the dynamical explanation: the moving time and moving ego explanations. The moving time explanation focuses on beliefs about the movement of time itself, and </w:t>
      </w:r>
      <w:r w:rsidR="005733B9">
        <w:rPr>
          <w:rFonts w:ascii="Garamond" w:hAnsi="Garamond"/>
          <w:bCs/>
        </w:rPr>
        <w:t xml:space="preserve">associated </w:t>
      </w:r>
      <w:r>
        <w:rPr>
          <w:rFonts w:ascii="Garamond" w:hAnsi="Garamond"/>
          <w:bCs/>
        </w:rPr>
        <w:t xml:space="preserve">phenomenology. The moving ego </w:t>
      </w:r>
      <w:r w:rsidR="005733B9">
        <w:rPr>
          <w:rFonts w:ascii="Garamond" w:hAnsi="Garamond"/>
          <w:bCs/>
        </w:rPr>
        <w:t xml:space="preserve">explanation focuses on beliefs about the movement of an individual through time, and associated phenomenology. We failed to find support for either explanation, and so see no reason to accept the dynamical explanation. </w:t>
      </w:r>
      <w:r w:rsidR="00F46049">
        <w:rPr>
          <w:rFonts w:ascii="Garamond" w:hAnsi="Garamond"/>
          <w:bCs/>
        </w:rPr>
        <w:t xml:space="preserve">Thus, we think, </w:t>
      </w:r>
      <w:proofErr w:type="gramStart"/>
      <w:r w:rsidR="00F46049">
        <w:rPr>
          <w:rFonts w:ascii="Garamond" w:hAnsi="Garamond"/>
          <w:bCs/>
        </w:rPr>
        <w:t>whether or not</w:t>
      </w:r>
      <w:proofErr w:type="gramEnd"/>
      <w:r w:rsidR="00F46049">
        <w:rPr>
          <w:rFonts w:ascii="Garamond" w:hAnsi="Garamond"/>
          <w:bCs/>
        </w:rPr>
        <w:t xml:space="preserve"> time or the ego moves, it is not the movement of either that explains why we have the time-biased preferences we do, and hence </w:t>
      </w:r>
      <w:r w:rsidR="00E75D1E">
        <w:rPr>
          <w:rFonts w:ascii="Garamond" w:hAnsi="Garamond"/>
          <w:bCs/>
        </w:rPr>
        <w:t xml:space="preserve">contra what many </w:t>
      </w:r>
      <w:r w:rsidR="00020B6D">
        <w:rPr>
          <w:rFonts w:ascii="Garamond" w:hAnsi="Garamond"/>
          <w:bCs/>
        </w:rPr>
        <w:t>philosophers</w:t>
      </w:r>
      <w:r w:rsidR="00E75D1E">
        <w:rPr>
          <w:rFonts w:ascii="Garamond" w:hAnsi="Garamond"/>
          <w:bCs/>
        </w:rPr>
        <w:t xml:space="preserve"> have supposed, </w:t>
      </w:r>
      <w:r w:rsidR="00F46049">
        <w:rPr>
          <w:rFonts w:ascii="Garamond" w:hAnsi="Garamond"/>
          <w:bCs/>
        </w:rPr>
        <w:t xml:space="preserve">this </w:t>
      </w:r>
      <w:r w:rsidR="00EC1D37">
        <w:rPr>
          <w:rFonts w:ascii="Garamond" w:hAnsi="Garamond"/>
          <w:bCs/>
        </w:rPr>
        <w:t>is not</w:t>
      </w:r>
      <w:r w:rsidR="00F46049">
        <w:rPr>
          <w:rFonts w:ascii="Garamond" w:hAnsi="Garamond"/>
          <w:bCs/>
        </w:rPr>
        <w:t xml:space="preserve"> what renders these preferences rationally permissible (if indeed they are). </w:t>
      </w:r>
      <w:r w:rsidR="00020B6D">
        <w:rPr>
          <w:rFonts w:ascii="Garamond" w:hAnsi="Garamond"/>
          <w:bCs/>
        </w:rPr>
        <w:t xml:space="preserve">Finally, the </w:t>
      </w:r>
      <w:r w:rsidR="005733B9">
        <w:rPr>
          <w:rFonts w:ascii="Garamond" w:hAnsi="Garamond"/>
          <w:bCs/>
        </w:rPr>
        <w:t xml:space="preserve">current study is unique in the way it uses non-vignette-based methodologies to probe beliefs </w:t>
      </w:r>
      <w:r w:rsidR="00F45260">
        <w:rPr>
          <w:rFonts w:ascii="Garamond" w:hAnsi="Garamond"/>
          <w:bCs/>
        </w:rPr>
        <w:t xml:space="preserve">about and/or experiences of </w:t>
      </w:r>
      <w:r w:rsidR="005733B9">
        <w:rPr>
          <w:rFonts w:ascii="Garamond" w:hAnsi="Garamond"/>
          <w:bCs/>
        </w:rPr>
        <w:t xml:space="preserve">time. In this way, the study provides a template for future experimental work on time. </w:t>
      </w:r>
    </w:p>
    <w:p w14:paraId="3C3B6C97" w14:textId="7F707FEC" w:rsidR="009600A1" w:rsidRPr="008F0DA2" w:rsidRDefault="001A6058" w:rsidP="008F0DA2">
      <w:pPr>
        <w:adjustRightInd w:val="0"/>
        <w:snapToGrid w:val="0"/>
        <w:spacing w:line="360" w:lineRule="auto"/>
        <w:jc w:val="both"/>
        <w:rPr>
          <w:rFonts w:ascii="Garamond" w:hAnsi="Garamond"/>
          <w:bCs/>
        </w:rPr>
      </w:pPr>
      <w:r w:rsidRPr="008F0DA2">
        <w:rPr>
          <w:rFonts w:ascii="Garamond" w:hAnsi="Garamond"/>
          <w:bCs/>
        </w:rPr>
        <w:t xml:space="preserve"> </w:t>
      </w:r>
    </w:p>
    <w:p w14:paraId="1566BE39" w14:textId="219C5A4A" w:rsidR="00E27A85" w:rsidRPr="008F0DA2" w:rsidRDefault="00E27A85" w:rsidP="008F0DA2">
      <w:pPr>
        <w:adjustRightInd w:val="0"/>
        <w:snapToGrid w:val="0"/>
        <w:spacing w:line="360" w:lineRule="auto"/>
        <w:jc w:val="both"/>
        <w:rPr>
          <w:rFonts w:ascii="Garamond" w:hAnsi="Garamond"/>
          <w:bCs/>
        </w:rPr>
      </w:pPr>
    </w:p>
    <w:p w14:paraId="5023481E" w14:textId="77777777" w:rsidR="00890D35" w:rsidRPr="008F0DA2" w:rsidRDefault="00890D35" w:rsidP="008F0DA2">
      <w:pPr>
        <w:adjustRightInd w:val="0"/>
        <w:snapToGrid w:val="0"/>
        <w:spacing w:line="360" w:lineRule="auto"/>
        <w:jc w:val="both"/>
        <w:rPr>
          <w:rFonts w:ascii="Garamond" w:hAnsi="Garamond"/>
        </w:rPr>
      </w:pPr>
    </w:p>
    <w:p w14:paraId="2A1E5544" w14:textId="77777777" w:rsidR="00B775D1" w:rsidRPr="008F0DA2" w:rsidRDefault="00B775D1" w:rsidP="008F0DA2">
      <w:pPr>
        <w:adjustRightInd w:val="0"/>
        <w:snapToGrid w:val="0"/>
        <w:spacing w:line="360" w:lineRule="auto"/>
        <w:jc w:val="both"/>
        <w:rPr>
          <w:rFonts w:ascii="Garamond" w:hAnsi="Garamond"/>
        </w:rPr>
      </w:pPr>
      <w:r w:rsidRPr="008F0DA2">
        <w:rPr>
          <w:rFonts w:ascii="Garamond" w:hAnsi="Garamond"/>
          <w:b/>
        </w:rPr>
        <w:t>References</w:t>
      </w:r>
    </w:p>
    <w:p w14:paraId="1042F606" w14:textId="0D8B0A7B" w:rsidR="001B32F9" w:rsidRDefault="00B775D1" w:rsidP="002B477D">
      <w:pPr>
        <w:adjustRightInd w:val="0"/>
        <w:snapToGrid w:val="0"/>
        <w:ind w:left="709" w:hanging="709"/>
        <w:jc w:val="both"/>
        <w:rPr>
          <w:rStyle w:val="Hyperlink"/>
          <w:rFonts w:ascii="Garamond" w:hAnsi="Garamond"/>
          <w:color w:val="000000" w:themeColor="text1"/>
        </w:rPr>
      </w:pPr>
      <w:proofErr w:type="spellStart"/>
      <w:r w:rsidRPr="008F0DA2">
        <w:rPr>
          <w:rFonts w:ascii="Garamond" w:hAnsi="Garamond"/>
          <w:color w:val="000000" w:themeColor="text1"/>
        </w:rPr>
        <w:t>Ahler</w:t>
      </w:r>
      <w:proofErr w:type="spellEnd"/>
      <w:r w:rsidRPr="008F0DA2">
        <w:rPr>
          <w:rFonts w:ascii="Garamond" w:hAnsi="Garamond"/>
          <w:color w:val="000000" w:themeColor="text1"/>
        </w:rPr>
        <w:t xml:space="preserve">, D., Roush, C., &amp; </w:t>
      </w:r>
      <w:proofErr w:type="spellStart"/>
      <w:r w:rsidRPr="008F0DA2">
        <w:rPr>
          <w:rFonts w:ascii="Garamond" w:hAnsi="Garamond"/>
          <w:color w:val="000000" w:themeColor="text1"/>
        </w:rPr>
        <w:t>Sood</w:t>
      </w:r>
      <w:proofErr w:type="spellEnd"/>
      <w:r w:rsidRPr="008F0DA2">
        <w:rPr>
          <w:rFonts w:ascii="Garamond" w:hAnsi="Garamond"/>
          <w:color w:val="000000" w:themeColor="text1"/>
        </w:rPr>
        <w:t xml:space="preserve">, G. The micro-task market for lemons: data quality on Amazon’s Mechanical Turk. Unpublished manuscript, 22 January 2020. URL: </w:t>
      </w:r>
      <w:hyperlink r:id="rId12" w:history="1">
        <w:r w:rsidRPr="008F0DA2">
          <w:rPr>
            <w:rStyle w:val="Hyperlink"/>
            <w:rFonts w:ascii="Garamond" w:hAnsi="Garamond"/>
            <w:color w:val="000000" w:themeColor="text1"/>
          </w:rPr>
          <w:t>http://gsood.com/research/papers/turk.pdf</w:t>
        </w:r>
      </w:hyperlink>
    </w:p>
    <w:p w14:paraId="2A1DB660" w14:textId="77777777" w:rsidR="006D0E14" w:rsidRDefault="006D0E14" w:rsidP="002B477D">
      <w:pPr>
        <w:adjustRightInd w:val="0"/>
        <w:snapToGrid w:val="0"/>
        <w:ind w:left="709" w:hanging="709"/>
        <w:jc w:val="both"/>
        <w:rPr>
          <w:rStyle w:val="Hyperlink"/>
          <w:rFonts w:ascii="Garamond" w:hAnsi="Garamond"/>
          <w:color w:val="000000" w:themeColor="text1"/>
        </w:rPr>
      </w:pPr>
    </w:p>
    <w:p w14:paraId="18E3C03B" w14:textId="4DBAACFB" w:rsidR="00FB797E" w:rsidRDefault="001B32F9" w:rsidP="002B477D">
      <w:pPr>
        <w:ind w:left="709" w:hanging="709"/>
        <w:jc w:val="both"/>
        <w:rPr>
          <w:rFonts w:ascii="Garamond" w:hAnsi="Garamond"/>
          <w:color w:val="000000" w:themeColor="text1"/>
        </w:rPr>
      </w:pPr>
      <w:r w:rsidRPr="00012F75">
        <w:rPr>
          <w:rFonts w:ascii="Garamond" w:hAnsi="Garamond"/>
          <w:color w:val="000000" w:themeColor="text1"/>
        </w:rPr>
        <w:t>Ainslie, G., &amp; Haslam, N. (1992). Self-control. </w:t>
      </w:r>
      <w:r w:rsidRPr="00012F75">
        <w:rPr>
          <w:rFonts w:ascii="Garamond" w:hAnsi="Garamond"/>
          <w:i/>
          <w:iCs/>
          <w:color w:val="000000" w:themeColor="text1"/>
        </w:rPr>
        <w:t>Choice over time</w:t>
      </w:r>
      <w:r w:rsidRPr="00012F75">
        <w:rPr>
          <w:rFonts w:ascii="Garamond" w:hAnsi="Garamond"/>
          <w:color w:val="000000" w:themeColor="text1"/>
        </w:rPr>
        <w:t>, </w:t>
      </w:r>
      <w:r w:rsidRPr="00012F75">
        <w:rPr>
          <w:rFonts w:ascii="Garamond" w:hAnsi="Garamond"/>
          <w:i/>
          <w:iCs/>
          <w:color w:val="000000" w:themeColor="text1"/>
        </w:rPr>
        <w:t>177</w:t>
      </w:r>
      <w:r w:rsidRPr="00012F75">
        <w:rPr>
          <w:rFonts w:ascii="Garamond" w:hAnsi="Garamond"/>
          <w:color w:val="000000" w:themeColor="text1"/>
        </w:rPr>
        <w:t>, 209.</w:t>
      </w:r>
    </w:p>
    <w:p w14:paraId="4600BA2F" w14:textId="77777777" w:rsidR="006D0E14" w:rsidRDefault="006D0E14" w:rsidP="002B477D">
      <w:pPr>
        <w:ind w:left="709" w:hanging="709"/>
        <w:jc w:val="both"/>
        <w:rPr>
          <w:rFonts w:ascii="Garamond" w:hAnsi="Garamond"/>
          <w:color w:val="000000" w:themeColor="text1"/>
        </w:rPr>
      </w:pPr>
    </w:p>
    <w:p w14:paraId="16C55F27" w14:textId="50EA425D" w:rsidR="00FB797E" w:rsidRPr="0094441A" w:rsidRDefault="00FB797E" w:rsidP="002B477D">
      <w:pPr>
        <w:ind w:left="709" w:hanging="709"/>
        <w:jc w:val="both"/>
        <w:rPr>
          <w:rStyle w:val="Hyperlink"/>
          <w:rFonts w:ascii="Garamond" w:hAnsi="Garamond"/>
          <w:color w:val="000000" w:themeColor="text1"/>
          <w:u w:val="none"/>
        </w:rPr>
      </w:pPr>
      <w:proofErr w:type="spellStart"/>
      <w:r>
        <w:rPr>
          <w:rFonts w:ascii="Garamond" w:hAnsi="Garamond"/>
          <w:color w:val="000000" w:themeColor="text1"/>
        </w:rPr>
        <w:t>Arico</w:t>
      </w:r>
      <w:proofErr w:type="spellEnd"/>
      <w:r>
        <w:rPr>
          <w:rFonts w:ascii="Garamond" w:hAnsi="Garamond"/>
          <w:color w:val="000000" w:themeColor="text1"/>
        </w:rPr>
        <w:t xml:space="preserve">, A. (2010). “Folk Psychology, Consciousness, and Context Effects.” Review of Philosophy and </w:t>
      </w:r>
      <w:r w:rsidRPr="00715113">
        <w:rPr>
          <w:rFonts w:ascii="Garamond" w:hAnsi="Garamond"/>
          <w:color w:val="000000" w:themeColor="text1"/>
        </w:rPr>
        <w:t>Psychology</w:t>
      </w:r>
      <w:r w:rsidR="00715113" w:rsidRPr="00715113">
        <w:rPr>
          <w:rFonts w:ascii="Garamond" w:hAnsi="Garamond"/>
          <w:color w:val="000000" w:themeColor="text1"/>
        </w:rPr>
        <w:t xml:space="preserve"> </w:t>
      </w:r>
      <w:r w:rsidR="00715113" w:rsidRPr="0094441A">
        <w:rPr>
          <w:rFonts w:ascii="Garamond" w:hAnsi="Garamond" w:cs="Times New Roman"/>
          <w:color w:val="131313"/>
          <w:lang w:val="en-GB"/>
        </w:rPr>
        <w:t>1:371–393</w:t>
      </w:r>
      <w:r w:rsidR="00715113" w:rsidRPr="00715113">
        <w:rPr>
          <w:rFonts w:ascii="Garamond" w:hAnsi="Garamond"/>
          <w:color w:val="000000" w:themeColor="text1"/>
        </w:rPr>
        <w:t xml:space="preserve"> </w:t>
      </w:r>
      <w:r w:rsidR="00715113" w:rsidRPr="0094441A">
        <w:rPr>
          <w:rFonts w:ascii="Garamond" w:hAnsi="Garamond" w:cs="Times New Roman"/>
          <w:color w:val="131313"/>
          <w:lang w:val="en-GB"/>
        </w:rPr>
        <w:t>DOI 10.1007/s13164-010-0029-9</w:t>
      </w:r>
      <w:r w:rsidRPr="00715113">
        <w:rPr>
          <w:rFonts w:ascii="Garamond" w:hAnsi="Garamond"/>
          <w:color w:val="000000" w:themeColor="text1"/>
        </w:rPr>
        <w:t xml:space="preserve"> </w:t>
      </w:r>
    </w:p>
    <w:p w14:paraId="45423C6E" w14:textId="2B32E0A1" w:rsidR="00096A20" w:rsidRDefault="00096A20" w:rsidP="002B477D">
      <w:pPr>
        <w:adjustRightInd w:val="0"/>
        <w:snapToGrid w:val="0"/>
        <w:ind w:left="709" w:hanging="709"/>
        <w:jc w:val="both"/>
        <w:rPr>
          <w:rStyle w:val="Hyperlink"/>
          <w:rFonts w:ascii="Garamond" w:hAnsi="Garamond"/>
          <w:color w:val="000000" w:themeColor="text1"/>
        </w:rPr>
      </w:pPr>
    </w:p>
    <w:p w14:paraId="59E057B4" w14:textId="25515FEF" w:rsidR="000F67E9" w:rsidRPr="0094441A" w:rsidRDefault="0094441A" w:rsidP="002B477D">
      <w:pPr>
        <w:adjustRightInd w:val="0"/>
        <w:snapToGrid w:val="0"/>
        <w:ind w:left="709" w:hanging="709"/>
        <w:jc w:val="both"/>
        <w:rPr>
          <w:rStyle w:val="Hyperlink"/>
          <w:rFonts w:ascii="Garamond" w:hAnsi="Garamond"/>
          <w:color w:val="000000" w:themeColor="text1"/>
          <w:u w:val="none"/>
        </w:rPr>
      </w:pPr>
      <w:r>
        <w:rPr>
          <w:rStyle w:val="Hyperlink"/>
          <w:rFonts w:ascii="Garamond" w:hAnsi="Garamond"/>
          <w:color w:val="000000" w:themeColor="text1"/>
          <w:u w:val="none"/>
        </w:rPr>
        <w:t xml:space="preserve">Bardon, Adrian (2013). </w:t>
      </w:r>
      <w:r w:rsidR="000F67E9" w:rsidRPr="0094441A">
        <w:rPr>
          <w:rStyle w:val="Hyperlink"/>
          <w:rFonts w:ascii="Garamond" w:hAnsi="Garamond"/>
          <w:i/>
          <w:color w:val="000000" w:themeColor="text1"/>
          <w:u w:val="none"/>
        </w:rPr>
        <w:t>A Brief History of the Philosophy of Time</w:t>
      </w:r>
      <w:r w:rsidR="000F67E9" w:rsidRPr="0094441A">
        <w:rPr>
          <w:rStyle w:val="Hyperlink"/>
          <w:rFonts w:ascii="Garamond" w:hAnsi="Garamond"/>
          <w:color w:val="000000" w:themeColor="text1"/>
          <w:u w:val="none"/>
        </w:rPr>
        <w:t>. Oxford University Press.</w:t>
      </w:r>
    </w:p>
    <w:p w14:paraId="34343EEF" w14:textId="77777777" w:rsidR="000F67E9" w:rsidRDefault="000F67E9" w:rsidP="002B477D">
      <w:pPr>
        <w:adjustRightInd w:val="0"/>
        <w:snapToGrid w:val="0"/>
        <w:ind w:left="709" w:hanging="709"/>
        <w:jc w:val="both"/>
        <w:rPr>
          <w:rStyle w:val="Hyperlink"/>
          <w:rFonts w:ascii="Garamond" w:hAnsi="Garamond"/>
          <w:color w:val="000000" w:themeColor="text1"/>
        </w:rPr>
      </w:pPr>
    </w:p>
    <w:p w14:paraId="5BA47CCC" w14:textId="48BF3AF7" w:rsidR="00096A20" w:rsidRPr="0094441A" w:rsidRDefault="00096A20" w:rsidP="002B477D">
      <w:pPr>
        <w:adjustRightInd w:val="0"/>
        <w:snapToGrid w:val="0"/>
        <w:ind w:left="709" w:hanging="709"/>
        <w:jc w:val="both"/>
        <w:rPr>
          <w:rStyle w:val="Hyperlink"/>
          <w:rFonts w:ascii="Garamond" w:hAnsi="Garamond"/>
          <w:color w:val="000000" w:themeColor="text1"/>
          <w:u w:val="none"/>
        </w:rPr>
      </w:pPr>
      <w:r w:rsidRPr="0094441A">
        <w:rPr>
          <w:rStyle w:val="Hyperlink"/>
          <w:rFonts w:ascii="Garamond" w:hAnsi="Garamond"/>
          <w:color w:val="000000" w:themeColor="text1"/>
          <w:u w:val="none"/>
        </w:rPr>
        <w:t>Baron, S</w:t>
      </w:r>
      <w:r w:rsidR="000811E7" w:rsidRPr="0094441A">
        <w:rPr>
          <w:rStyle w:val="Hyperlink"/>
          <w:rFonts w:ascii="Garamond" w:hAnsi="Garamond"/>
          <w:color w:val="000000" w:themeColor="text1"/>
          <w:u w:val="none"/>
        </w:rPr>
        <w:t>.</w:t>
      </w:r>
      <w:r w:rsidRPr="0094441A">
        <w:rPr>
          <w:rStyle w:val="Hyperlink"/>
          <w:rFonts w:ascii="Garamond" w:hAnsi="Garamond"/>
          <w:color w:val="000000" w:themeColor="text1"/>
          <w:u w:val="none"/>
        </w:rPr>
        <w:t>, Miller, K</w:t>
      </w:r>
      <w:r w:rsidR="000811E7" w:rsidRPr="0094441A">
        <w:rPr>
          <w:rStyle w:val="Hyperlink"/>
          <w:rFonts w:ascii="Garamond" w:hAnsi="Garamond"/>
          <w:color w:val="000000" w:themeColor="text1"/>
          <w:u w:val="none"/>
        </w:rPr>
        <w:t>.</w:t>
      </w:r>
      <w:r w:rsidRPr="0094441A">
        <w:rPr>
          <w:rStyle w:val="Hyperlink"/>
          <w:rFonts w:ascii="Garamond" w:hAnsi="Garamond"/>
          <w:color w:val="000000" w:themeColor="text1"/>
          <w:u w:val="none"/>
        </w:rPr>
        <w:t xml:space="preserve">, and Tallant J. (2022). </w:t>
      </w:r>
      <w:r w:rsidRPr="0094441A">
        <w:rPr>
          <w:rStyle w:val="Hyperlink"/>
          <w:rFonts w:ascii="Garamond" w:hAnsi="Garamond"/>
          <w:i/>
          <w:iCs/>
          <w:color w:val="000000" w:themeColor="text1"/>
          <w:u w:val="none"/>
        </w:rPr>
        <w:t>Out of Time.</w:t>
      </w:r>
      <w:r w:rsidRPr="0094441A">
        <w:rPr>
          <w:rStyle w:val="Hyperlink"/>
          <w:rFonts w:ascii="Garamond" w:hAnsi="Garamond"/>
          <w:color w:val="000000" w:themeColor="text1"/>
          <w:u w:val="none"/>
        </w:rPr>
        <w:t xml:space="preserve"> OUP. </w:t>
      </w:r>
    </w:p>
    <w:p w14:paraId="055B15FB" w14:textId="77777777" w:rsidR="000811E7" w:rsidRDefault="000811E7" w:rsidP="002B477D">
      <w:pPr>
        <w:adjustRightInd w:val="0"/>
        <w:snapToGrid w:val="0"/>
        <w:ind w:left="709" w:hanging="709"/>
        <w:jc w:val="both"/>
        <w:rPr>
          <w:rStyle w:val="Hyperlink"/>
          <w:rFonts w:ascii="Garamond" w:hAnsi="Garamond"/>
          <w:color w:val="000000" w:themeColor="text1"/>
        </w:rPr>
      </w:pPr>
    </w:p>
    <w:p w14:paraId="36F7FD4D" w14:textId="73E4CAB9" w:rsidR="000811E7" w:rsidRPr="0094441A" w:rsidRDefault="000811E7" w:rsidP="002B477D">
      <w:pPr>
        <w:adjustRightInd w:val="0"/>
        <w:snapToGrid w:val="0"/>
        <w:ind w:left="709" w:hanging="709"/>
        <w:jc w:val="both"/>
        <w:rPr>
          <w:rStyle w:val="Hyperlink"/>
          <w:rFonts w:ascii="Garamond" w:hAnsi="Garamond"/>
          <w:color w:val="000000" w:themeColor="text1"/>
          <w:u w:val="none"/>
        </w:rPr>
      </w:pPr>
      <w:r w:rsidRPr="0094441A">
        <w:rPr>
          <w:rStyle w:val="Hyperlink"/>
          <w:rFonts w:ascii="Garamond" w:hAnsi="Garamond"/>
          <w:color w:val="000000" w:themeColor="text1"/>
          <w:u w:val="none"/>
        </w:rPr>
        <w:t xml:space="preserve">Baron, S., Cusbert, J., Farr, M., Kon, M., and Miller, K. (2015). “Temporal Experience, Temporal Passage and the Cognitive Sciences”. </w:t>
      </w:r>
      <w:r w:rsidRPr="0094441A">
        <w:rPr>
          <w:rStyle w:val="Hyperlink"/>
          <w:rFonts w:ascii="Garamond" w:hAnsi="Garamond"/>
          <w:i/>
          <w:iCs/>
          <w:color w:val="000000" w:themeColor="text1"/>
          <w:u w:val="none"/>
        </w:rPr>
        <w:t>Philosophy Compass</w:t>
      </w:r>
      <w:r w:rsidR="0094441A">
        <w:rPr>
          <w:rStyle w:val="Hyperlink"/>
          <w:rFonts w:ascii="Garamond" w:hAnsi="Garamond"/>
          <w:color w:val="000000" w:themeColor="text1"/>
          <w:u w:val="none"/>
        </w:rPr>
        <w:t xml:space="preserve"> </w:t>
      </w:r>
      <w:r w:rsidRPr="0094441A">
        <w:rPr>
          <w:rStyle w:val="Hyperlink"/>
          <w:rFonts w:ascii="Garamond" w:hAnsi="Garamond"/>
          <w:color w:val="000000" w:themeColor="text1"/>
          <w:u w:val="none"/>
        </w:rPr>
        <w:t>10 (8):560-571.</w:t>
      </w:r>
    </w:p>
    <w:p w14:paraId="3A7D9F7F" w14:textId="77777777" w:rsidR="00B775D1" w:rsidRPr="008F0DA2" w:rsidRDefault="00B775D1" w:rsidP="002B477D">
      <w:pPr>
        <w:adjustRightInd w:val="0"/>
        <w:snapToGrid w:val="0"/>
        <w:ind w:left="709" w:hanging="709"/>
        <w:jc w:val="both"/>
        <w:rPr>
          <w:rStyle w:val="Hyperlink"/>
          <w:rFonts w:ascii="Garamond" w:hAnsi="Garamond"/>
          <w:color w:val="000000" w:themeColor="text1"/>
        </w:rPr>
      </w:pPr>
    </w:p>
    <w:p w14:paraId="005C8F53" w14:textId="2500585F" w:rsidR="00B775D1" w:rsidRDefault="00B775D1" w:rsidP="002B477D">
      <w:pPr>
        <w:adjustRightInd w:val="0"/>
        <w:snapToGrid w:val="0"/>
        <w:ind w:left="709" w:hanging="709"/>
        <w:jc w:val="both"/>
        <w:rPr>
          <w:rFonts w:ascii="Garamond" w:hAnsi="Garamond"/>
          <w:color w:val="000000" w:themeColor="text1"/>
        </w:rPr>
      </w:pPr>
      <w:r w:rsidRPr="008F0DA2">
        <w:rPr>
          <w:rFonts w:ascii="Garamond" w:hAnsi="Garamond"/>
          <w:color w:val="000000" w:themeColor="text1"/>
        </w:rPr>
        <w:t xml:space="preserve">Boroditsky, L. (2000). ‘Metaphoric Structuring: Understanding Time though Spatial Metaphors’. </w:t>
      </w:r>
      <w:r w:rsidRPr="008F0DA2">
        <w:rPr>
          <w:rFonts w:ascii="Garamond" w:hAnsi="Garamond"/>
          <w:i/>
          <w:color w:val="000000" w:themeColor="text1"/>
        </w:rPr>
        <w:t>Cognition</w:t>
      </w:r>
      <w:r w:rsidRPr="008F0DA2">
        <w:rPr>
          <w:rFonts w:ascii="Garamond" w:hAnsi="Garamond"/>
          <w:color w:val="000000" w:themeColor="text1"/>
        </w:rPr>
        <w:t xml:space="preserve"> 75(1): 1</w:t>
      </w:r>
      <w:r w:rsidRPr="008F0DA2">
        <w:rPr>
          <w:rFonts w:ascii="Garamond" w:eastAsia="Garamond" w:hAnsi="Garamond" w:cs="Garamond"/>
        </w:rPr>
        <w:t>–</w:t>
      </w:r>
      <w:r w:rsidRPr="008F0DA2">
        <w:rPr>
          <w:rFonts w:ascii="Garamond" w:hAnsi="Garamond"/>
          <w:color w:val="000000" w:themeColor="text1"/>
        </w:rPr>
        <w:t>28.</w:t>
      </w:r>
    </w:p>
    <w:p w14:paraId="194AF51A" w14:textId="77777777" w:rsidR="006D0E14" w:rsidRDefault="006D0E14" w:rsidP="002B477D">
      <w:pPr>
        <w:adjustRightInd w:val="0"/>
        <w:snapToGrid w:val="0"/>
        <w:ind w:left="709" w:hanging="709"/>
        <w:jc w:val="both"/>
        <w:rPr>
          <w:rFonts w:ascii="Garamond" w:hAnsi="Garamond"/>
          <w:color w:val="000000" w:themeColor="text1"/>
        </w:rPr>
      </w:pPr>
    </w:p>
    <w:p w14:paraId="50AF94CB" w14:textId="675BD3ED" w:rsidR="00861076" w:rsidRPr="00861076" w:rsidRDefault="00861076" w:rsidP="002B477D">
      <w:pPr>
        <w:adjustRightInd w:val="0"/>
        <w:snapToGrid w:val="0"/>
        <w:ind w:left="709" w:hanging="709"/>
        <w:jc w:val="both"/>
        <w:rPr>
          <w:rFonts w:ascii="Garamond" w:hAnsi="Garamond"/>
          <w:color w:val="000000" w:themeColor="text1"/>
        </w:rPr>
      </w:pPr>
      <w:r w:rsidRPr="00861076">
        <w:rPr>
          <w:rFonts w:ascii="Garamond" w:hAnsi="Garamond"/>
          <w:color w:val="000000" w:themeColor="text1"/>
        </w:rPr>
        <w:lastRenderedPageBreak/>
        <w:t>Breslow, N. and Day, N. (1980)</w:t>
      </w:r>
      <w:r>
        <w:rPr>
          <w:rFonts w:ascii="Garamond" w:hAnsi="Garamond"/>
          <w:color w:val="000000" w:themeColor="text1"/>
        </w:rPr>
        <w:t>.</w:t>
      </w:r>
      <w:r w:rsidRPr="00861076">
        <w:rPr>
          <w:rFonts w:ascii="Garamond" w:hAnsi="Garamond"/>
          <w:color w:val="000000" w:themeColor="text1"/>
        </w:rPr>
        <w:t xml:space="preserve"> </w:t>
      </w:r>
      <w:r>
        <w:rPr>
          <w:rFonts w:ascii="Garamond" w:hAnsi="Garamond"/>
          <w:color w:val="000000" w:themeColor="text1"/>
        </w:rPr>
        <w:t>“</w:t>
      </w:r>
      <w:r w:rsidRPr="00861076">
        <w:rPr>
          <w:rFonts w:ascii="Garamond" w:hAnsi="Garamond"/>
          <w:color w:val="000000" w:themeColor="text1"/>
        </w:rPr>
        <w:t>General Considerations for the Analysis of Case-Control Studies</w:t>
      </w:r>
      <w:r>
        <w:rPr>
          <w:rFonts w:ascii="Garamond" w:hAnsi="Garamond"/>
          <w:color w:val="000000" w:themeColor="text1"/>
        </w:rPr>
        <w:t>”</w:t>
      </w:r>
      <w:r w:rsidRPr="00861076">
        <w:rPr>
          <w:rFonts w:ascii="Garamond" w:hAnsi="Garamond"/>
          <w:color w:val="000000" w:themeColor="text1"/>
        </w:rPr>
        <w:t xml:space="preserve">. In: Breslow, N.E. and Day, N.E. </w:t>
      </w:r>
      <w:r>
        <w:rPr>
          <w:rFonts w:ascii="Garamond" w:hAnsi="Garamond"/>
          <w:color w:val="000000" w:themeColor="text1"/>
        </w:rPr>
        <w:t>(</w:t>
      </w:r>
      <w:r w:rsidRPr="00861076">
        <w:rPr>
          <w:rFonts w:ascii="Garamond" w:hAnsi="Garamond"/>
          <w:color w:val="000000" w:themeColor="text1"/>
        </w:rPr>
        <w:t>Eds</w:t>
      </w:r>
      <w:r>
        <w:rPr>
          <w:rFonts w:ascii="Garamond" w:hAnsi="Garamond"/>
          <w:color w:val="000000" w:themeColor="text1"/>
        </w:rPr>
        <w:t>.)</w:t>
      </w:r>
      <w:r w:rsidRPr="00861076">
        <w:rPr>
          <w:rFonts w:ascii="Garamond" w:hAnsi="Garamond"/>
          <w:color w:val="000000" w:themeColor="text1"/>
        </w:rPr>
        <w:t xml:space="preserve"> </w:t>
      </w:r>
      <w:r w:rsidRPr="0094441A">
        <w:rPr>
          <w:rFonts w:ascii="Garamond" w:hAnsi="Garamond"/>
          <w:i/>
          <w:iCs/>
          <w:color w:val="000000" w:themeColor="text1"/>
        </w:rPr>
        <w:t>Statistical Methods in Cancer Research</w:t>
      </w:r>
      <w:r>
        <w:rPr>
          <w:rFonts w:ascii="Garamond" w:hAnsi="Garamond"/>
          <w:color w:val="000000" w:themeColor="text1"/>
        </w:rPr>
        <w:t>.</w:t>
      </w:r>
      <w:r w:rsidRPr="00861076">
        <w:rPr>
          <w:rFonts w:ascii="Garamond" w:hAnsi="Garamond"/>
          <w:color w:val="000000" w:themeColor="text1"/>
        </w:rPr>
        <w:t xml:space="preserve"> IARC Scientific Publications</w:t>
      </w:r>
      <w:r>
        <w:rPr>
          <w:rFonts w:ascii="Garamond" w:hAnsi="Garamond"/>
          <w:color w:val="000000" w:themeColor="text1"/>
        </w:rPr>
        <w:t>.</w:t>
      </w:r>
      <w:r w:rsidRPr="00861076">
        <w:rPr>
          <w:rFonts w:ascii="Garamond" w:hAnsi="Garamond"/>
          <w:color w:val="000000" w:themeColor="text1"/>
        </w:rPr>
        <w:t xml:space="preserve"> 84-119.</w:t>
      </w:r>
    </w:p>
    <w:p w14:paraId="79F321DD" w14:textId="77777777" w:rsidR="00B775D1" w:rsidRPr="008F0DA2" w:rsidRDefault="00B775D1" w:rsidP="002B477D">
      <w:pPr>
        <w:adjustRightInd w:val="0"/>
        <w:snapToGrid w:val="0"/>
        <w:ind w:left="709" w:hanging="709"/>
        <w:jc w:val="both"/>
        <w:rPr>
          <w:rFonts w:ascii="Garamond" w:hAnsi="Garamond"/>
          <w:color w:val="000000" w:themeColor="text1"/>
        </w:rPr>
      </w:pPr>
    </w:p>
    <w:p w14:paraId="7F671CC2" w14:textId="77777777" w:rsidR="00B775D1" w:rsidRPr="008F0DA2" w:rsidRDefault="00B775D1" w:rsidP="002B477D">
      <w:pPr>
        <w:widowControl w:val="0"/>
        <w:autoSpaceDE w:val="0"/>
        <w:autoSpaceDN w:val="0"/>
        <w:adjustRightInd w:val="0"/>
        <w:snapToGrid w:val="0"/>
        <w:ind w:left="567" w:hanging="567"/>
        <w:jc w:val="both"/>
        <w:rPr>
          <w:rFonts w:ascii="Garamond" w:hAnsi="Garamond"/>
          <w:color w:val="000000" w:themeColor="text1"/>
        </w:rPr>
      </w:pPr>
      <w:r w:rsidRPr="008F0DA2">
        <w:rPr>
          <w:rFonts w:ascii="Garamond" w:hAnsi="Garamond"/>
          <w:color w:val="000000" w:themeColor="text1"/>
        </w:rPr>
        <w:t xml:space="preserve">Brink, D. O. (2011). ‘Prospects for Temporal Neutrality’. in Craig </w:t>
      </w:r>
      <w:proofErr w:type="spellStart"/>
      <w:r w:rsidRPr="008F0DA2">
        <w:rPr>
          <w:rFonts w:ascii="Garamond" w:hAnsi="Garamond"/>
          <w:color w:val="000000" w:themeColor="text1"/>
        </w:rPr>
        <w:t>Callender</w:t>
      </w:r>
      <w:proofErr w:type="spellEnd"/>
      <w:r w:rsidRPr="008F0DA2">
        <w:rPr>
          <w:rFonts w:ascii="Garamond" w:hAnsi="Garamond"/>
          <w:color w:val="000000" w:themeColor="text1"/>
        </w:rPr>
        <w:t xml:space="preserve"> (ed.) T</w:t>
      </w:r>
      <w:r w:rsidRPr="008F0DA2">
        <w:rPr>
          <w:rFonts w:ascii="Garamond" w:hAnsi="Garamond"/>
          <w:i/>
          <w:color w:val="000000" w:themeColor="text1"/>
        </w:rPr>
        <w:t>he Oxford Handbook of Philosophy of Time.</w:t>
      </w:r>
      <w:r w:rsidRPr="008F0DA2">
        <w:rPr>
          <w:rFonts w:ascii="Garamond" w:hAnsi="Garamond"/>
          <w:color w:val="000000" w:themeColor="text1"/>
        </w:rPr>
        <w:t xml:space="preserve"> Oxford: Oxford University Press.</w:t>
      </w:r>
    </w:p>
    <w:p w14:paraId="31C74845" w14:textId="77777777" w:rsidR="00B775D1" w:rsidRPr="008F0DA2" w:rsidRDefault="00B775D1" w:rsidP="002B477D">
      <w:pPr>
        <w:widowControl w:val="0"/>
        <w:autoSpaceDE w:val="0"/>
        <w:autoSpaceDN w:val="0"/>
        <w:adjustRightInd w:val="0"/>
        <w:snapToGrid w:val="0"/>
        <w:ind w:left="567" w:hanging="567"/>
        <w:jc w:val="both"/>
        <w:rPr>
          <w:rFonts w:ascii="Garamond" w:hAnsi="Garamond"/>
          <w:color w:val="000000" w:themeColor="text1"/>
        </w:rPr>
      </w:pPr>
    </w:p>
    <w:p w14:paraId="452C5A67" w14:textId="77777777" w:rsidR="00B775D1" w:rsidRPr="008F0DA2" w:rsidRDefault="00B775D1" w:rsidP="002B477D">
      <w:pPr>
        <w:widowControl w:val="0"/>
        <w:autoSpaceDE w:val="0"/>
        <w:autoSpaceDN w:val="0"/>
        <w:adjustRightInd w:val="0"/>
        <w:snapToGrid w:val="0"/>
        <w:ind w:left="567" w:hanging="567"/>
        <w:jc w:val="both"/>
        <w:rPr>
          <w:rFonts w:ascii="Garamond" w:eastAsia="Garamond" w:hAnsi="Garamond" w:cs="Garamond"/>
        </w:rPr>
      </w:pPr>
      <w:proofErr w:type="spellStart"/>
      <w:r w:rsidRPr="008F0DA2">
        <w:rPr>
          <w:rFonts w:ascii="Garamond" w:hAnsi="Garamond"/>
          <w:color w:val="000000" w:themeColor="text1"/>
        </w:rPr>
        <w:t>Callender</w:t>
      </w:r>
      <w:proofErr w:type="spellEnd"/>
      <w:r w:rsidRPr="008F0DA2">
        <w:rPr>
          <w:rFonts w:ascii="Garamond" w:hAnsi="Garamond"/>
          <w:color w:val="000000" w:themeColor="text1"/>
        </w:rPr>
        <w:t xml:space="preserve">, C. (2000). ‘Shedding Light on Time’ </w:t>
      </w:r>
      <w:r w:rsidRPr="008F0DA2">
        <w:rPr>
          <w:rFonts w:ascii="Garamond" w:hAnsi="Garamond"/>
          <w:i/>
          <w:iCs/>
          <w:color w:val="000000" w:themeColor="text1"/>
        </w:rPr>
        <w:t xml:space="preserve">Philosophy of Science </w:t>
      </w:r>
      <w:r w:rsidRPr="008F0DA2">
        <w:rPr>
          <w:rFonts w:ascii="Garamond" w:hAnsi="Garamond"/>
          <w:color w:val="000000" w:themeColor="text1"/>
        </w:rPr>
        <w:t>67: S587</w:t>
      </w:r>
      <w:r w:rsidRPr="008F0DA2">
        <w:rPr>
          <w:rFonts w:ascii="Garamond" w:eastAsia="Garamond" w:hAnsi="Garamond" w:cs="Garamond"/>
        </w:rPr>
        <w:t xml:space="preserve">–S599. </w:t>
      </w:r>
    </w:p>
    <w:p w14:paraId="51950B5E" w14:textId="77777777" w:rsidR="00B775D1" w:rsidRPr="008F0DA2" w:rsidRDefault="00B775D1" w:rsidP="002B477D">
      <w:pPr>
        <w:widowControl w:val="0"/>
        <w:autoSpaceDE w:val="0"/>
        <w:autoSpaceDN w:val="0"/>
        <w:adjustRightInd w:val="0"/>
        <w:snapToGrid w:val="0"/>
        <w:ind w:left="567" w:hanging="567"/>
        <w:jc w:val="both"/>
        <w:rPr>
          <w:rFonts w:ascii="Garamond" w:hAnsi="Garamond"/>
          <w:color w:val="000000" w:themeColor="text1"/>
        </w:rPr>
      </w:pPr>
    </w:p>
    <w:p w14:paraId="0FA5F78A" w14:textId="77777777" w:rsidR="006D0E14" w:rsidRDefault="00B775D1" w:rsidP="002B477D">
      <w:pPr>
        <w:adjustRightInd w:val="0"/>
        <w:snapToGrid w:val="0"/>
        <w:ind w:left="567" w:hanging="567"/>
        <w:jc w:val="both"/>
        <w:rPr>
          <w:rFonts w:ascii="Garamond" w:hAnsi="Garamond"/>
          <w:color w:val="000000" w:themeColor="text1"/>
        </w:rPr>
      </w:pPr>
      <w:r w:rsidRPr="008F0DA2">
        <w:rPr>
          <w:rFonts w:ascii="Garamond" w:hAnsi="Garamond"/>
          <w:color w:val="000000" w:themeColor="text1"/>
        </w:rPr>
        <w:t xml:space="preserve">Caruso, E., D. Gilbert and T. Wilson. (2008). ‘A wrinkle in time: asymmetric valuation of past and future events.’ </w:t>
      </w:r>
      <w:r w:rsidRPr="008F0DA2">
        <w:rPr>
          <w:rFonts w:ascii="Garamond" w:hAnsi="Garamond"/>
          <w:i/>
          <w:color w:val="000000" w:themeColor="text1"/>
        </w:rPr>
        <w:t>Psychological Science</w:t>
      </w:r>
      <w:r w:rsidRPr="008F0DA2">
        <w:rPr>
          <w:rFonts w:ascii="Garamond" w:hAnsi="Garamond"/>
          <w:color w:val="000000" w:themeColor="text1"/>
        </w:rPr>
        <w:t xml:space="preserve"> 19: 796–801.</w:t>
      </w:r>
    </w:p>
    <w:p w14:paraId="07A45832" w14:textId="77777777" w:rsidR="006D0E14" w:rsidRDefault="006D0E14" w:rsidP="002B477D">
      <w:pPr>
        <w:adjustRightInd w:val="0"/>
        <w:snapToGrid w:val="0"/>
        <w:ind w:left="567" w:hanging="567"/>
        <w:jc w:val="both"/>
        <w:rPr>
          <w:rFonts w:ascii="Garamond" w:hAnsi="Garamond"/>
          <w:color w:val="000000" w:themeColor="text1"/>
        </w:rPr>
      </w:pPr>
    </w:p>
    <w:p w14:paraId="22941163" w14:textId="77777777" w:rsidR="006D0E14" w:rsidRDefault="00B775D1" w:rsidP="002B477D">
      <w:pPr>
        <w:adjustRightInd w:val="0"/>
        <w:snapToGrid w:val="0"/>
        <w:ind w:left="567" w:hanging="567"/>
        <w:jc w:val="both"/>
        <w:rPr>
          <w:rFonts w:ascii="Garamond" w:hAnsi="Garamond"/>
        </w:rPr>
      </w:pPr>
      <w:r w:rsidRPr="008F0DA2">
        <w:rPr>
          <w:rFonts w:ascii="Garamond" w:hAnsi="Garamond"/>
        </w:rPr>
        <w:t xml:space="preserve">Clark, H. (1973). ‘Space, Time Semantics and the Child’ </w:t>
      </w:r>
      <w:r w:rsidRPr="008F0DA2">
        <w:rPr>
          <w:rFonts w:ascii="Garamond" w:hAnsi="Garamond"/>
          <w:i/>
        </w:rPr>
        <w:t>Cognitive development and the</w:t>
      </w:r>
      <w:r w:rsidR="006D0E14">
        <w:rPr>
          <w:rFonts w:ascii="Garamond" w:hAnsi="Garamond"/>
          <w:i/>
        </w:rPr>
        <w:t xml:space="preserve"> </w:t>
      </w:r>
      <w:r w:rsidRPr="008F0DA2">
        <w:rPr>
          <w:rFonts w:ascii="Garamond" w:hAnsi="Garamond"/>
          <w:i/>
        </w:rPr>
        <w:t>acquisition of language.</w:t>
      </w:r>
      <w:r w:rsidRPr="008F0DA2">
        <w:rPr>
          <w:rFonts w:ascii="Garamond" w:hAnsi="Garamond"/>
        </w:rPr>
        <w:t xml:space="preserve"> Edited by T. E. Moore NY Press. pp 28</w:t>
      </w:r>
      <w:r w:rsidRPr="008F0DA2">
        <w:rPr>
          <w:rFonts w:ascii="Garamond" w:eastAsia="Garamond" w:hAnsi="Garamond" w:cs="Garamond"/>
        </w:rPr>
        <w:t>–</w:t>
      </w:r>
      <w:r w:rsidRPr="008F0DA2">
        <w:rPr>
          <w:rFonts w:ascii="Garamond" w:hAnsi="Garamond"/>
        </w:rPr>
        <w:t>63.</w:t>
      </w:r>
    </w:p>
    <w:p w14:paraId="34BDCB1F" w14:textId="77777777" w:rsidR="006D0E14" w:rsidRDefault="006D0E14" w:rsidP="002B477D">
      <w:pPr>
        <w:adjustRightInd w:val="0"/>
        <w:snapToGrid w:val="0"/>
        <w:ind w:left="567" w:hanging="567"/>
        <w:jc w:val="both"/>
        <w:rPr>
          <w:rFonts w:ascii="Garamond" w:hAnsi="Garamond"/>
        </w:rPr>
      </w:pPr>
    </w:p>
    <w:p w14:paraId="50F8AE20" w14:textId="77777777" w:rsidR="006D0E14" w:rsidRDefault="00B775D1" w:rsidP="002B477D">
      <w:pPr>
        <w:adjustRightInd w:val="0"/>
        <w:snapToGrid w:val="0"/>
        <w:ind w:left="567" w:hanging="567"/>
        <w:jc w:val="both"/>
        <w:rPr>
          <w:rFonts w:ascii="Garamond" w:hAnsi="Garamond"/>
          <w:iCs/>
        </w:rPr>
      </w:pPr>
      <w:r w:rsidRPr="008F0DA2">
        <w:rPr>
          <w:rFonts w:ascii="Garamond" w:hAnsi="Garamond"/>
          <w:iCs/>
        </w:rPr>
        <w:t xml:space="preserve">Cockburn, D. (1997). </w:t>
      </w:r>
      <w:r w:rsidRPr="008F0DA2">
        <w:rPr>
          <w:rFonts w:ascii="Garamond" w:hAnsi="Garamond"/>
          <w:i/>
        </w:rPr>
        <w:t>Other Times: Philosophical Perspectives on Past, Present, and Future</w:t>
      </w:r>
      <w:r w:rsidRPr="008F0DA2">
        <w:rPr>
          <w:rFonts w:ascii="Garamond" w:hAnsi="Garamond"/>
          <w:iCs/>
        </w:rPr>
        <w:t>.</w:t>
      </w:r>
      <w:r w:rsidR="006D0E14">
        <w:rPr>
          <w:rFonts w:ascii="Garamond" w:hAnsi="Garamond"/>
          <w:iCs/>
        </w:rPr>
        <w:t xml:space="preserve"> </w:t>
      </w:r>
      <w:r w:rsidRPr="008F0DA2">
        <w:rPr>
          <w:rFonts w:ascii="Garamond" w:hAnsi="Garamond"/>
          <w:iCs/>
        </w:rPr>
        <w:t>Cambridge: Cambridge University Press.</w:t>
      </w:r>
    </w:p>
    <w:p w14:paraId="0C043E2F" w14:textId="77777777" w:rsidR="006D0E14" w:rsidRDefault="006D0E14" w:rsidP="002B477D">
      <w:pPr>
        <w:adjustRightInd w:val="0"/>
        <w:snapToGrid w:val="0"/>
        <w:ind w:left="567" w:hanging="567"/>
        <w:jc w:val="both"/>
        <w:rPr>
          <w:rFonts w:ascii="Garamond" w:hAnsi="Garamond"/>
          <w:iCs/>
        </w:rPr>
      </w:pPr>
    </w:p>
    <w:p w14:paraId="58C86C91" w14:textId="77777777" w:rsidR="006D0E14" w:rsidRDefault="00B775D1" w:rsidP="002B477D">
      <w:pPr>
        <w:adjustRightInd w:val="0"/>
        <w:snapToGrid w:val="0"/>
        <w:ind w:left="567" w:hanging="567"/>
        <w:jc w:val="both"/>
        <w:rPr>
          <w:rFonts w:ascii="Garamond" w:hAnsi="Garamond"/>
          <w:color w:val="000000" w:themeColor="text1"/>
        </w:rPr>
      </w:pPr>
      <w:r w:rsidRPr="008F0DA2">
        <w:rPr>
          <w:rFonts w:ascii="Garamond" w:hAnsi="Garamond"/>
          <w:iCs/>
        </w:rPr>
        <w:t xml:space="preserve">Cockburn, D. (1998). ‘Tense and Emotion.’ In R. Le </w:t>
      </w:r>
      <w:proofErr w:type="spellStart"/>
      <w:r w:rsidRPr="008F0DA2">
        <w:rPr>
          <w:rFonts w:ascii="Garamond" w:hAnsi="Garamond"/>
          <w:iCs/>
        </w:rPr>
        <w:t>Poidevin</w:t>
      </w:r>
      <w:proofErr w:type="spellEnd"/>
      <w:r w:rsidRPr="008F0DA2">
        <w:rPr>
          <w:rFonts w:ascii="Garamond" w:hAnsi="Garamond"/>
          <w:iCs/>
        </w:rPr>
        <w:t xml:space="preserve"> (ed.) </w:t>
      </w:r>
      <w:r w:rsidRPr="008F0DA2">
        <w:rPr>
          <w:rFonts w:ascii="Garamond" w:hAnsi="Garamond"/>
          <w:i/>
        </w:rPr>
        <w:t>Questions of Time and Tense</w:t>
      </w:r>
      <w:r w:rsidRPr="008F0DA2">
        <w:rPr>
          <w:rFonts w:ascii="Garamond" w:hAnsi="Garamond"/>
          <w:iCs/>
        </w:rPr>
        <w:t>. Oxford: Clarendon Press: 77</w:t>
      </w:r>
      <w:r w:rsidRPr="008F0DA2">
        <w:rPr>
          <w:rFonts w:ascii="Garamond" w:hAnsi="Garamond"/>
          <w:color w:val="000000" w:themeColor="text1"/>
        </w:rPr>
        <w:t>–91.</w:t>
      </w:r>
    </w:p>
    <w:p w14:paraId="590931E7" w14:textId="77777777" w:rsidR="006D0E14" w:rsidRDefault="006D0E14" w:rsidP="002B477D">
      <w:pPr>
        <w:adjustRightInd w:val="0"/>
        <w:snapToGrid w:val="0"/>
        <w:ind w:left="567" w:hanging="567"/>
        <w:jc w:val="both"/>
        <w:rPr>
          <w:rFonts w:ascii="Garamond" w:hAnsi="Garamond"/>
          <w:color w:val="000000" w:themeColor="text1"/>
        </w:rPr>
      </w:pPr>
    </w:p>
    <w:p w14:paraId="0476CEDA" w14:textId="77777777" w:rsidR="006D0E14" w:rsidRDefault="00E70FF1" w:rsidP="002B477D">
      <w:pPr>
        <w:adjustRightInd w:val="0"/>
        <w:snapToGrid w:val="0"/>
        <w:ind w:left="567" w:hanging="567"/>
        <w:jc w:val="both"/>
        <w:rPr>
          <w:rFonts w:ascii="Garamond" w:hAnsi="Garamond"/>
          <w:color w:val="000000" w:themeColor="text1"/>
        </w:rPr>
      </w:pPr>
      <w:r w:rsidRPr="00E70FF1">
        <w:rPr>
          <w:rFonts w:ascii="Garamond" w:hAnsi="Garamond"/>
          <w:iCs/>
        </w:rPr>
        <w:t xml:space="preserve">Craig, William (2000). </w:t>
      </w:r>
      <w:r>
        <w:rPr>
          <w:rFonts w:ascii="Garamond" w:hAnsi="Garamond"/>
          <w:iCs/>
        </w:rPr>
        <w:t>“</w:t>
      </w:r>
      <w:r w:rsidRPr="00E70FF1">
        <w:rPr>
          <w:rFonts w:ascii="Garamond" w:hAnsi="Garamond"/>
          <w:iCs/>
        </w:rPr>
        <w:t xml:space="preserve">The extent of the </w:t>
      </w:r>
      <w:proofErr w:type="spellStart"/>
      <w:r w:rsidRPr="00E70FF1">
        <w:rPr>
          <w:rFonts w:ascii="Garamond" w:hAnsi="Garamond"/>
          <w:iCs/>
        </w:rPr>
        <w:t>present</w:t>
      </w:r>
      <w:proofErr w:type="gramStart"/>
      <w:r>
        <w:rPr>
          <w:rFonts w:ascii="Garamond" w:hAnsi="Garamond"/>
          <w:iCs/>
        </w:rPr>
        <w:t>”</w:t>
      </w:r>
      <w:r w:rsidRPr="00E70FF1">
        <w:rPr>
          <w:rFonts w:ascii="Garamond" w:hAnsi="Garamond"/>
          <w:iCs/>
        </w:rPr>
        <w:t>._</w:t>
      </w:r>
      <w:proofErr w:type="gramEnd"/>
      <w:r w:rsidRPr="0094441A">
        <w:rPr>
          <w:rFonts w:ascii="Garamond" w:hAnsi="Garamond"/>
          <w:i/>
        </w:rPr>
        <w:t>International</w:t>
      </w:r>
      <w:proofErr w:type="spellEnd"/>
      <w:r w:rsidRPr="0094441A">
        <w:rPr>
          <w:rFonts w:ascii="Garamond" w:hAnsi="Garamond"/>
          <w:i/>
        </w:rPr>
        <w:t xml:space="preserve"> Studies in the Philosophy of Science_</w:t>
      </w:r>
      <w:r w:rsidRPr="00E70FF1">
        <w:rPr>
          <w:rFonts w:ascii="Garamond" w:hAnsi="Garamond"/>
          <w:iCs/>
        </w:rPr>
        <w:t>14 (2):165 – 185.</w:t>
      </w:r>
    </w:p>
    <w:p w14:paraId="20079B41" w14:textId="77777777" w:rsidR="006D0E14" w:rsidRDefault="006D0E14" w:rsidP="002B477D">
      <w:pPr>
        <w:adjustRightInd w:val="0"/>
        <w:snapToGrid w:val="0"/>
        <w:ind w:left="567" w:hanging="567"/>
        <w:jc w:val="both"/>
        <w:rPr>
          <w:rFonts w:ascii="Garamond" w:hAnsi="Garamond"/>
          <w:color w:val="000000" w:themeColor="text1"/>
        </w:rPr>
      </w:pPr>
    </w:p>
    <w:p w14:paraId="70A066B3" w14:textId="77777777" w:rsidR="006D0E14" w:rsidRDefault="00B775D1" w:rsidP="002B477D">
      <w:pPr>
        <w:adjustRightInd w:val="0"/>
        <w:snapToGrid w:val="0"/>
        <w:ind w:left="567" w:hanging="567"/>
        <w:jc w:val="both"/>
        <w:rPr>
          <w:rFonts w:ascii="Garamond" w:hAnsi="Garamond"/>
          <w:color w:val="000000" w:themeColor="text1"/>
        </w:rPr>
      </w:pPr>
      <w:r w:rsidRPr="008F0DA2">
        <w:rPr>
          <w:rFonts w:ascii="Garamond" w:hAnsi="Garamond"/>
          <w:color w:val="000000" w:themeColor="text1"/>
        </w:rPr>
        <w:t xml:space="preserve">Craig, W.L. (1999). ‘Tensed time and our differential experience of the past and future.’ </w:t>
      </w:r>
      <w:r w:rsidRPr="008F0DA2">
        <w:rPr>
          <w:rFonts w:ascii="Garamond" w:hAnsi="Garamond"/>
          <w:i/>
          <w:color w:val="000000" w:themeColor="text1"/>
        </w:rPr>
        <w:t>Southern Journal of Philosophy</w:t>
      </w:r>
      <w:r w:rsidRPr="008F0DA2">
        <w:rPr>
          <w:rFonts w:ascii="Garamond" w:hAnsi="Garamond"/>
          <w:color w:val="000000" w:themeColor="text1"/>
        </w:rPr>
        <w:t xml:space="preserve"> 37: 515–37.</w:t>
      </w:r>
    </w:p>
    <w:p w14:paraId="546B2E33" w14:textId="77777777" w:rsidR="006D0E14" w:rsidRDefault="006D0E14" w:rsidP="002B477D">
      <w:pPr>
        <w:adjustRightInd w:val="0"/>
        <w:snapToGrid w:val="0"/>
        <w:ind w:left="567" w:hanging="567"/>
        <w:jc w:val="both"/>
        <w:rPr>
          <w:rFonts w:ascii="Garamond" w:hAnsi="Garamond"/>
          <w:color w:val="000000" w:themeColor="text1"/>
        </w:rPr>
      </w:pPr>
    </w:p>
    <w:p w14:paraId="2A731431" w14:textId="77777777" w:rsidR="006D0E14" w:rsidRDefault="000E108D" w:rsidP="002B477D">
      <w:pPr>
        <w:adjustRightInd w:val="0"/>
        <w:snapToGrid w:val="0"/>
        <w:ind w:left="567" w:hanging="567"/>
        <w:jc w:val="both"/>
        <w:rPr>
          <w:rFonts w:ascii="Garamond" w:hAnsi="Garamond"/>
          <w:color w:val="000000" w:themeColor="text1"/>
        </w:rPr>
      </w:pPr>
      <w:r w:rsidRPr="000E108D">
        <w:rPr>
          <w:rFonts w:ascii="Garamond" w:hAnsi="Garamond"/>
          <w:color w:val="000000" w:themeColor="text1"/>
        </w:rPr>
        <w:t xml:space="preserve">Dainton, Barry (2012). </w:t>
      </w:r>
      <w:r>
        <w:rPr>
          <w:rFonts w:ascii="Garamond" w:hAnsi="Garamond"/>
          <w:color w:val="000000" w:themeColor="text1"/>
        </w:rPr>
        <w:t>“</w:t>
      </w:r>
      <w:r w:rsidRPr="000E108D">
        <w:rPr>
          <w:rFonts w:ascii="Garamond" w:hAnsi="Garamond"/>
          <w:color w:val="000000" w:themeColor="text1"/>
        </w:rPr>
        <w:t xml:space="preserve">Self-hood and the Flow of </w:t>
      </w:r>
      <w:proofErr w:type="spellStart"/>
      <w:r w:rsidRPr="000E108D">
        <w:rPr>
          <w:rFonts w:ascii="Garamond" w:hAnsi="Garamond"/>
          <w:color w:val="000000" w:themeColor="text1"/>
        </w:rPr>
        <w:t>Experience</w:t>
      </w:r>
      <w:proofErr w:type="gramStart"/>
      <w:r>
        <w:rPr>
          <w:rFonts w:ascii="Garamond" w:hAnsi="Garamond"/>
          <w:color w:val="000000" w:themeColor="text1"/>
        </w:rPr>
        <w:t>”</w:t>
      </w:r>
      <w:r w:rsidRPr="000E108D">
        <w:rPr>
          <w:rFonts w:ascii="Garamond" w:hAnsi="Garamond"/>
          <w:color w:val="000000" w:themeColor="text1"/>
        </w:rPr>
        <w:t>._</w:t>
      </w:r>
      <w:proofErr w:type="gramEnd"/>
      <w:r w:rsidRPr="0094441A">
        <w:rPr>
          <w:rFonts w:ascii="Garamond" w:hAnsi="Garamond"/>
          <w:i/>
          <w:iCs/>
          <w:color w:val="000000" w:themeColor="text1"/>
        </w:rPr>
        <w:t>Grazer</w:t>
      </w:r>
      <w:proofErr w:type="spellEnd"/>
      <w:r w:rsidRPr="0094441A">
        <w:rPr>
          <w:rFonts w:ascii="Garamond" w:hAnsi="Garamond"/>
          <w:i/>
          <w:iCs/>
          <w:color w:val="000000" w:themeColor="text1"/>
        </w:rPr>
        <w:t xml:space="preserve"> </w:t>
      </w:r>
      <w:proofErr w:type="spellStart"/>
      <w:r w:rsidRPr="0094441A">
        <w:rPr>
          <w:rFonts w:ascii="Garamond" w:hAnsi="Garamond"/>
          <w:i/>
          <w:iCs/>
          <w:color w:val="000000" w:themeColor="text1"/>
        </w:rPr>
        <w:t>Philosophische</w:t>
      </w:r>
      <w:proofErr w:type="spellEnd"/>
      <w:r w:rsidRPr="0094441A">
        <w:rPr>
          <w:rFonts w:ascii="Garamond" w:hAnsi="Garamond"/>
          <w:i/>
          <w:iCs/>
          <w:color w:val="000000" w:themeColor="text1"/>
        </w:rPr>
        <w:t xml:space="preserve"> Studien</w:t>
      </w:r>
      <w:r w:rsidRPr="000E108D">
        <w:rPr>
          <w:rFonts w:ascii="Garamond" w:hAnsi="Garamond"/>
          <w:color w:val="000000" w:themeColor="text1"/>
        </w:rPr>
        <w:t>_84 (1):161-200.</w:t>
      </w:r>
    </w:p>
    <w:p w14:paraId="25FFB057" w14:textId="77777777" w:rsidR="006D0E14" w:rsidRDefault="006D0E14" w:rsidP="002B477D">
      <w:pPr>
        <w:adjustRightInd w:val="0"/>
        <w:snapToGrid w:val="0"/>
        <w:ind w:left="567" w:hanging="567"/>
        <w:jc w:val="both"/>
        <w:rPr>
          <w:rFonts w:ascii="Garamond" w:hAnsi="Garamond"/>
          <w:color w:val="000000" w:themeColor="text1"/>
        </w:rPr>
      </w:pPr>
    </w:p>
    <w:p w14:paraId="46247FE7" w14:textId="1BDA6FCC" w:rsidR="00FB455E" w:rsidRDefault="00FB455E" w:rsidP="002B477D">
      <w:pPr>
        <w:adjustRightInd w:val="0"/>
        <w:snapToGrid w:val="0"/>
        <w:ind w:left="567" w:hanging="567"/>
        <w:jc w:val="both"/>
        <w:rPr>
          <w:rFonts w:ascii="Garamond" w:hAnsi="Garamond"/>
          <w:color w:val="000000" w:themeColor="text1"/>
        </w:rPr>
      </w:pPr>
      <w:r w:rsidRPr="00FB455E">
        <w:rPr>
          <w:rFonts w:ascii="Garamond" w:hAnsi="Garamond"/>
          <w:color w:val="000000" w:themeColor="text1"/>
        </w:rPr>
        <w:t xml:space="preserve">Dainton, Barry (2011). </w:t>
      </w:r>
      <w:r>
        <w:rPr>
          <w:rFonts w:ascii="Garamond" w:hAnsi="Garamond"/>
          <w:color w:val="000000" w:themeColor="text1"/>
        </w:rPr>
        <w:t>“</w:t>
      </w:r>
      <w:r w:rsidRPr="00FB455E">
        <w:rPr>
          <w:rFonts w:ascii="Garamond" w:hAnsi="Garamond"/>
          <w:color w:val="000000" w:themeColor="text1"/>
        </w:rPr>
        <w:t>Time, Passage and Immediate Experience</w:t>
      </w:r>
      <w:r>
        <w:rPr>
          <w:rFonts w:ascii="Garamond" w:hAnsi="Garamond"/>
          <w:color w:val="000000" w:themeColor="text1"/>
        </w:rPr>
        <w:t>”</w:t>
      </w:r>
      <w:r w:rsidRPr="00FB455E">
        <w:rPr>
          <w:rFonts w:ascii="Garamond" w:hAnsi="Garamond"/>
          <w:color w:val="000000" w:themeColor="text1"/>
        </w:rPr>
        <w:t xml:space="preserve">. In Craig </w:t>
      </w:r>
      <w:proofErr w:type="spellStart"/>
      <w:r w:rsidRPr="00FB455E">
        <w:rPr>
          <w:rFonts w:ascii="Garamond" w:hAnsi="Garamond"/>
          <w:color w:val="000000" w:themeColor="text1"/>
        </w:rPr>
        <w:t>Callender</w:t>
      </w:r>
      <w:proofErr w:type="spellEnd"/>
      <w:r w:rsidRPr="00FB455E">
        <w:rPr>
          <w:rFonts w:ascii="Garamond" w:hAnsi="Garamond"/>
          <w:color w:val="000000" w:themeColor="text1"/>
        </w:rPr>
        <w:t xml:space="preserve"> (ed.), </w:t>
      </w:r>
      <w:r w:rsidRPr="0094441A">
        <w:rPr>
          <w:rFonts w:ascii="Garamond" w:hAnsi="Garamond"/>
          <w:i/>
          <w:iCs/>
          <w:color w:val="000000" w:themeColor="text1"/>
        </w:rPr>
        <w:t>Oxford Handbook of Philosophy of Time</w:t>
      </w:r>
      <w:r w:rsidRPr="00FB455E">
        <w:rPr>
          <w:rFonts w:ascii="Garamond" w:hAnsi="Garamond"/>
          <w:color w:val="000000" w:themeColor="text1"/>
        </w:rPr>
        <w:t>. Oxford University Press. pp. 382.</w:t>
      </w:r>
    </w:p>
    <w:p w14:paraId="0666CD9D" w14:textId="77777777" w:rsidR="00FB455E" w:rsidRPr="008F0DA2" w:rsidRDefault="00FB455E" w:rsidP="002B477D">
      <w:pPr>
        <w:adjustRightInd w:val="0"/>
        <w:snapToGrid w:val="0"/>
        <w:jc w:val="both"/>
        <w:rPr>
          <w:rFonts w:ascii="Garamond" w:hAnsi="Garamond"/>
          <w:color w:val="000000" w:themeColor="text1"/>
        </w:rPr>
      </w:pPr>
    </w:p>
    <w:p w14:paraId="2297C03E" w14:textId="7C03178E" w:rsidR="00B775D1" w:rsidRDefault="00B775D1" w:rsidP="002B477D">
      <w:pPr>
        <w:pStyle w:val="Normal1"/>
        <w:adjustRightInd w:val="0"/>
        <w:snapToGrid w:val="0"/>
        <w:spacing w:after="0"/>
        <w:ind w:left="567" w:hanging="567"/>
        <w:jc w:val="both"/>
        <w:rPr>
          <w:rFonts w:ascii="Garamond" w:eastAsia="Garamond" w:hAnsi="Garamond" w:cs="Garamond"/>
        </w:rPr>
      </w:pPr>
      <w:proofErr w:type="spellStart"/>
      <w:r w:rsidRPr="008F0DA2">
        <w:rPr>
          <w:rFonts w:ascii="Garamond" w:eastAsia="Garamond" w:hAnsi="Garamond" w:cs="Garamond"/>
        </w:rPr>
        <w:t>D’Argembeau</w:t>
      </w:r>
      <w:proofErr w:type="spellEnd"/>
      <w:r w:rsidRPr="008F0DA2">
        <w:rPr>
          <w:rFonts w:ascii="Garamond" w:eastAsia="Garamond" w:hAnsi="Garamond" w:cs="Garamond"/>
        </w:rPr>
        <w:t xml:space="preserve">, A. and Linden, M. V (2004) ‘Phenomenal characteristics associated with projecting oneself back into the past and forward into the future: Influence of valence and temporal distance’. </w:t>
      </w:r>
      <w:r w:rsidRPr="008F0DA2">
        <w:rPr>
          <w:rFonts w:ascii="Garamond" w:eastAsia="Garamond" w:hAnsi="Garamond" w:cs="Garamond"/>
          <w:i/>
        </w:rPr>
        <w:t>Consciousness and Cognition</w:t>
      </w:r>
      <w:r w:rsidRPr="008F0DA2">
        <w:rPr>
          <w:rFonts w:ascii="Garamond" w:eastAsia="Garamond" w:hAnsi="Garamond" w:cs="Garamond"/>
        </w:rPr>
        <w:t xml:space="preserve"> 13: 844–858</w:t>
      </w:r>
    </w:p>
    <w:p w14:paraId="1DABACD5" w14:textId="77777777" w:rsidR="0017046E" w:rsidRDefault="0017046E" w:rsidP="002B477D">
      <w:pPr>
        <w:pStyle w:val="Normal1"/>
        <w:adjustRightInd w:val="0"/>
        <w:snapToGrid w:val="0"/>
        <w:spacing w:after="0"/>
        <w:ind w:left="567" w:hanging="567"/>
        <w:jc w:val="both"/>
        <w:rPr>
          <w:rFonts w:ascii="Garamond" w:eastAsia="Garamond" w:hAnsi="Garamond" w:cs="Garamond"/>
        </w:rPr>
      </w:pPr>
    </w:p>
    <w:p w14:paraId="523E8D17" w14:textId="08E162AB" w:rsidR="0017046E" w:rsidRDefault="0017046E" w:rsidP="002B477D">
      <w:pPr>
        <w:pStyle w:val="Normal1"/>
        <w:adjustRightInd w:val="0"/>
        <w:snapToGrid w:val="0"/>
        <w:spacing w:after="0"/>
        <w:ind w:left="567" w:hanging="567"/>
        <w:jc w:val="both"/>
        <w:rPr>
          <w:rFonts w:ascii="Garamond" w:eastAsia="Garamond" w:hAnsi="Garamond" w:cs="Garamond"/>
        </w:rPr>
      </w:pPr>
      <w:r w:rsidRPr="0017046E">
        <w:rPr>
          <w:rFonts w:ascii="Garamond" w:eastAsia="Garamond" w:hAnsi="Garamond" w:cs="Garamond"/>
        </w:rPr>
        <w:t xml:space="preserve">Deng, </w:t>
      </w:r>
      <w:proofErr w:type="spellStart"/>
      <w:r w:rsidRPr="0017046E">
        <w:rPr>
          <w:rFonts w:ascii="Garamond" w:eastAsia="Garamond" w:hAnsi="Garamond" w:cs="Garamond"/>
        </w:rPr>
        <w:t>Natalja</w:t>
      </w:r>
      <w:proofErr w:type="spellEnd"/>
      <w:r w:rsidRPr="0017046E">
        <w:rPr>
          <w:rFonts w:ascii="Garamond" w:eastAsia="Garamond" w:hAnsi="Garamond" w:cs="Garamond"/>
        </w:rPr>
        <w:t xml:space="preserve"> (2018). </w:t>
      </w:r>
      <w:r>
        <w:rPr>
          <w:rFonts w:ascii="Garamond" w:eastAsia="Garamond" w:hAnsi="Garamond" w:cs="Garamond"/>
        </w:rPr>
        <w:t>“</w:t>
      </w:r>
      <w:r w:rsidRPr="0017046E">
        <w:rPr>
          <w:rFonts w:ascii="Garamond" w:eastAsia="Garamond" w:hAnsi="Garamond" w:cs="Garamond"/>
        </w:rPr>
        <w:t xml:space="preserve">On ‘Experiencing time’: a response to Simon </w:t>
      </w:r>
      <w:proofErr w:type="spellStart"/>
      <w:r w:rsidRPr="0017046E">
        <w:rPr>
          <w:rFonts w:ascii="Garamond" w:eastAsia="Garamond" w:hAnsi="Garamond" w:cs="Garamond"/>
        </w:rPr>
        <w:t>Prosser</w:t>
      </w:r>
      <w:proofErr w:type="gramStart"/>
      <w:r>
        <w:rPr>
          <w:rFonts w:ascii="Garamond" w:eastAsia="Garamond" w:hAnsi="Garamond" w:cs="Garamond"/>
        </w:rPr>
        <w:t>”</w:t>
      </w:r>
      <w:r w:rsidRPr="0017046E">
        <w:rPr>
          <w:rFonts w:ascii="Garamond" w:eastAsia="Garamond" w:hAnsi="Garamond" w:cs="Garamond"/>
        </w:rPr>
        <w:t>._</w:t>
      </w:r>
      <w:proofErr w:type="gramEnd"/>
      <w:r w:rsidRPr="0094441A">
        <w:rPr>
          <w:rFonts w:ascii="Garamond" w:eastAsia="Garamond" w:hAnsi="Garamond" w:cs="Garamond"/>
          <w:i/>
          <w:iCs/>
        </w:rPr>
        <w:t>Inquiry</w:t>
      </w:r>
      <w:proofErr w:type="spellEnd"/>
      <w:r w:rsidRPr="0094441A">
        <w:rPr>
          <w:rFonts w:ascii="Garamond" w:eastAsia="Garamond" w:hAnsi="Garamond" w:cs="Garamond"/>
          <w:i/>
          <w:iCs/>
        </w:rPr>
        <w:t xml:space="preserve">: An Interdisciplinary Journal of Philosophy </w:t>
      </w:r>
      <w:r w:rsidRPr="0017046E">
        <w:rPr>
          <w:rFonts w:ascii="Garamond" w:eastAsia="Garamond" w:hAnsi="Garamond" w:cs="Garamond"/>
        </w:rPr>
        <w:t>61 (3):281-301.</w:t>
      </w:r>
    </w:p>
    <w:p w14:paraId="60CA46F4" w14:textId="77777777" w:rsidR="0017046E" w:rsidRDefault="0017046E" w:rsidP="002B477D">
      <w:pPr>
        <w:pStyle w:val="Normal1"/>
        <w:adjustRightInd w:val="0"/>
        <w:snapToGrid w:val="0"/>
        <w:spacing w:after="0"/>
        <w:ind w:left="567" w:hanging="567"/>
        <w:jc w:val="both"/>
        <w:rPr>
          <w:rFonts w:ascii="Garamond" w:eastAsia="Garamond" w:hAnsi="Garamond" w:cs="Garamond"/>
        </w:rPr>
      </w:pPr>
    </w:p>
    <w:p w14:paraId="5EDB4DBC" w14:textId="78860793" w:rsidR="0017046E" w:rsidRPr="008F0DA2" w:rsidRDefault="0017046E" w:rsidP="002B477D">
      <w:pPr>
        <w:pStyle w:val="Normal1"/>
        <w:adjustRightInd w:val="0"/>
        <w:snapToGrid w:val="0"/>
        <w:spacing w:after="0"/>
        <w:ind w:left="567" w:hanging="567"/>
        <w:jc w:val="both"/>
        <w:rPr>
          <w:rFonts w:ascii="Garamond" w:eastAsia="Garamond" w:hAnsi="Garamond" w:cs="Garamond"/>
        </w:rPr>
      </w:pPr>
      <w:r w:rsidRPr="0017046E">
        <w:rPr>
          <w:rFonts w:ascii="Garamond" w:eastAsia="Garamond" w:hAnsi="Garamond" w:cs="Garamond"/>
        </w:rPr>
        <w:t xml:space="preserve">Deng, </w:t>
      </w:r>
      <w:proofErr w:type="spellStart"/>
      <w:r w:rsidRPr="0017046E">
        <w:rPr>
          <w:rFonts w:ascii="Garamond" w:eastAsia="Garamond" w:hAnsi="Garamond" w:cs="Garamond"/>
        </w:rPr>
        <w:t>Natalja</w:t>
      </w:r>
      <w:proofErr w:type="spellEnd"/>
      <w:r w:rsidRPr="0017046E">
        <w:rPr>
          <w:rFonts w:ascii="Garamond" w:eastAsia="Garamond" w:hAnsi="Garamond" w:cs="Garamond"/>
        </w:rPr>
        <w:t xml:space="preserve"> (2013). </w:t>
      </w:r>
      <w:r>
        <w:rPr>
          <w:rFonts w:ascii="Garamond" w:eastAsia="Garamond" w:hAnsi="Garamond" w:cs="Garamond"/>
        </w:rPr>
        <w:t>“</w:t>
      </w:r>
      <w:r w:rsidRPr="0017046E">
        <w:rPr>
          <w:rFonts w:ascii="Garamond" w:eastAsia="Garamond" w:hAnsi="Garamond" w:cs="Garamond"/>
        </w:rPr>
        <w:t>On Explaining Why Time Seems to Pass</w:t>
      </w:r>
      <w:r>
        <w:rPr>
          <w:rFonts w:ascii="Garamond" w:eastAsia="Garamond" w:hAnsi="Garamond" w:cs="Garamond"/>
        </w:rPr>
        <w:t>”</w:t>
      </w:r>
      <w:r w:rsidRPr="0017046E">
        <w:rPr>
          <w:rFonts w:ascii="Garamond" w:eastAsia="Garamond" w:hAnsi="Garamond" w:cs="Garamond"/>
        </w:rPr>
        <w:t xml:space="preserve">. </w:t>
      </w:r>
      <w:r w:rsidRPr="0094441A">
        <w:rPr>
          <w:rFonts w:ascii="Garamond" w:eastAsia="Garamond" w:hAnsi="Garamond" w:cs="Garamond"/>
          <w:i/>
          <w:iCs/>
        </w:rPr>
        <w:t>Southern Journal of Philosophy</w:t>
      </w:r>
      <w:r w:rsidRPr="0017046E">
        <w:rPr>
          <w:rFonts w:ascii="Garamond" w:eastAsia="Garamond" w:hAnsi="Garamond" w:cs="Garamond"/>
        </w:rPr>
        <w:t xml:space="preserve"> 51 (3):367-382.</w:t>
      </w:r>
    </w:p>
    <w:p w14:paraId="32B6E291" w14:textId="78860793" w:rsidR="00B775D1" w:rsidRPr="008F0DA2" w:rsidRDefault="00B775D1" w:rsidP="002B477D">
      <w:pPr>
        <w:pStyle w:val="Normal1"/>
        <w:adjustRightInd w:val="0"/>
        <w:snapToGrid w:val="0"/>
        <w:spacing w:after="0"/>
        <w:ind w:left="567" w:hanging="567"/>
        <w:jc w:val="both"/>
        <w:rPr>
          <w:rFonts w:ascii="Garamond" w:eastAsia="Garamond" w:hAnsi="Garamond" w:cs="Garamond"/>
        </w:rPr>
      </w:pPr>
    </w:p>
    <w:p w14:paraId="2D1E9890" w14:textId="77777777" w:rsidR="00B775D1" w:rsidRPr="008F0DA2" w:rsidRDefault="00B775D1" w:rsidP="002B477D">
      <w:pPr>
        <w:adjustRightInd w:val="0"/>
        <w:snapToGrid w:val="0"/>
        <w:jc w:val="both"/>
        <w:rPr>
          <w:rFonts w:ascii="Garamond" w:eastAsia="Times New Roman" w:hAnsi="Garamond"/>
          <w:color w:val="000000" w:themeColor="text1"/>
        </w:rPr>
      </w:pPr>
      <w:r w:rsidRPr="008F0DA2">
        <w:rPr>
          <w:rFonts w:ascii="Garamond" w:hAnsi="Garamond"/>
          <w:color w:val="000000" w:themeColor="text1"/>
        </w:rPr>
        <w:t xml:space="preserve">Dorsey, D. (2018). ‘Prudence and Past Selves.’ </w:t>
      </w:r>
      <w:r w:rsidRPr="008F0DA2">
        <w:rPr>
          <w:rFonts w:ascii="Garamond" w:eastAsia="Times New Roman" w:hAnsi="Garamond"/>
          <w:i/>
          <w:iCs/>
          <w:color w:val="000000" w:themeColor="text1"/>
        </w:rPr>
        <w:t>Philosophical Studies</w:t>
      </w:r>
      <w:r w:rsidRPr="008F0DA2">
        <w:rPr>
          <w:rFonts w:ascii="Garamond" w:eastAsia="Times New Roman" w:hAnsi="Garamond"/>
          <w:color w:val="000000" w:themeColor="text1"/>
        </w:rPr>
        <w:t> 175(8):1901</w:t>
      </w:r>
      <w:r w:rsidRPr="008F0DA2">
        <w:rPr>
          <w:rFonts w:ascii="Garamond" w:eastAsia="Garamond" w:hAnsi="Garamond" w:cs="Garamond"/>
        </w:rPr>
        <w:t>–</w:t>
      </w:r>
      <w:r w:rsidRPr="008F0DA2">
        <w:rPr>
          <w:rFonts w:ascii="Garamond" w:eastAsia="Times New Roman" w:hAnsi="Garamond"/>
          <w:color w:val="000000" w:themeColor="text1"/>
        </w:rPr>
        <w:t>1925.</w:t>
      </w:r>
    </w:p>
    <w:p w14:paraId="09CF9585" w14:textId="77777777" w:rsidR="00B775D1" w:rsidRPr="008F0DA2" w:rsidRDefault="00B775D1" w:rsidP="002B477D">
      <w:pPr>
        <w:adjustRightInd w:val="0"/>
        <w:snapToGrid w:val="0"/>
        <w:jc w:val="both"/>
        <w:rPr>
          <w:rFonts w:ascii="Garamond" w:eastAsia="Times New Roman" w:hAnsi="Garamond"/>
          <w:color w:val="000000" w:themeColor="text1"/>
        </w:rPr>
      </w:pPr>
    </w:p>
    <w:p w14:paraId="7BA7D48C" w14:textId="77777777" w:rsidR="00B775D1" w:rsidRPr="008F0DA2" w:rsidRDefault="00B775D1" w:rsidP="002B477D">
      <w:pPr>
        <w:adjustRightInd w:val="0"/>
        <w:snapToGrid w:val="0"/>
        <w:ind w:left="567" w:hanging="567"/>
        <w:jc w:val="both"/>
        <w:rPr>
          <w:rFonts w:ascii="Garamond" w:hAnsi="Garamond"/>
          <w:color w:val="000000" w:themeColor="text1"/>
        </w:rPr>
      </w:pPr>
      <w:r w:rsidRPr="008F0DA2">
        <w:rPr>
          <w:rFonts w:ascii="Garamond" w:hAnsi="Garamond"/>
          <w:color w:val="000000" w:themeColor="text1"/>
        </w:rPr>
        <w:t xml:space="preserve">Dougherty, T. (2011). On whether to prefer pain to pass. </w:t>
      </w:r>
      <w:r w:rsidRPr="008F0DA2">
        <w:rPr>
          <w:rFonts w:ascii="Garamond" w:hAnsi="Garamond"/>
          <w:i/>
          <w:color w:val="000000" w:themeColor="text1"/>
        </w:rPr>
        <w:t>Ethics</w:t>
      </w:r>
      <w:r w:rsidRPr="008F0DA2">
        <w:rPr>
          <w:rFonts w:ascii="Garamond" w:hAnsi="Garamond"/>
          <w:color w:val="000000" w:themeColor="text1"/>
        </w:rPr>
        <w:t xml:space="preserve"> 121: 521–37.</w:t>
      </w:r>
    </w:p>
    <w:p w14:paraId="7091F8C4" w14:textId="77777777" w:rsidR="00B775D1" w:rsidRPr="008F0DA2" w:rsidRDefault="00B775D1" w:rsidP="002B477D">
      <w:pPr>
        <w:adjustRightInd w:val="0"/>
        <w:snapToGrid w:val="0"/>
        <w:ind w:left="567" w:hanging="567"/>
        <w:jc w:val="both"/>
        <w:rPr>
          <w:rFonts w:ascii="Garamond" w:hAnsi="Garamond"/>
          <w:color w:val="000000" w:themeColor="text1"/>
        </w:rPr>
      </w:pPr>
    </w:p>
    <w:p w14:paraId="2B01656D" w14:textId="77777777" w:rsidR="00B775D1" w:rsidRPr="008F0DA2" w:rsidRDefault="00B775D1" w:rsidP="002B477D">
      <w:pPr>
        <w:adjustRightInd w:val="0"/>
        <w:snapToGrid w:val="0"/>
        <w:ind w:left="567" w:hanging="567"/>
        <w:jc w:val="both"/>
        <w:rPr>
          <w:rFonts w:ascii="Garamond" w:eastAsia="Times New Roman" w:hAnsi="Garamond"/>
          <w:color w:val="555555"/>
        </w:rPr>
      </w:pPr>
      <w:r w:rsidRPr="008F0DA2">
        <w:rPr>
          <w:rFonts w:ascii="Garamond" w:hAnsi="Garamond"/>
          <w:color w:val="000000" w:themeColor="text1"/>
        </w:rPr>
        <w:t xml:space="preserve">Dougherty, T. (2015). ‘Future-Bias and Practical Reason’. </w:t>
      </w:r>
      <w:r w:rsidRPr="008F0DA2">
        <w:rPr>
          <w:rFonts w:ascii="Garamond" w:eastAsia="Times New Roman" w:hAnsi="Garamond"/>
          <w:i/>
          <w:iCs/>
          <w:color w:val="000000" w:themeColor="text1"/>
        </w:rPr>
        <w:t>Philosophers' Imprint</w:t>
      </w:r>
      <w:r w:rsidRPr="008F0DA2">
        <w:rPr>
          <w:rFonts w:ascii="Garamond" w:eastAsia="Times New Roman" w:hAnsi="Garamond"/>
          <w:color w:val="000000" w:themeColor="text1"/>
        </w:rPr>
        <w:t> 15.</w:t>
      </w:r>
    </w:p>
    <w:p w14:paraId="6F9CC190" w14:textId="77777777" w:rsidR="00B775D1" w:rsidRPr="008F0DA2" w:rsidRDefault="00B775D1" w:rsidP="002B477D">
      <w:pPr>
        <w:adjustRightInd w:val="0"/>
        <w:snapToGrid w:val="0"/>
        <w:ind w:left="567" w:hanging="567"/>
        <w:jc w:val="both"/>
        <w:rPr>
          <w:rFonts w:ascii="Garamond" w:eastAsia="Times New Roman" w:hAnsi="Garamond"/>
          <w:color w:val="555555"/>
        </w:rPr>
      </w:pPr>
    </w:p>
    <w:p w14:paraId="6BBAAFA4" w14:textId="75FA8041" w:rsidR="00B775D1" w:rsidRDefault="00B775D1" w:rsidP="002B477D">
      <w:pPr>
        <w:adjustRightInd w:val="0"/>
        <w:snapToGrid w:val="0"/>
        <w:ind w:left="567" w:hanging="567"/>
        <w:jc w:val="both"/>
        <w:rPr>
          <w:rFonts w:ascii="Garamond" w:eastAsiaTheme="minorEastAsia" w:hAnsi="Garamond"/>
          <w:color w:val="000000" w:themeColor="text1"/>
        </w:rPr>
      </w:pPr>
      <w:r w:rsidRPr="008F0DA2">
        <w:rPr>
          <w:rFonts w:ascii="Garamond" w:eastAsiaTheme="minorEastAsia" w:hAnsi="Garamond"/>
          <w:color w:val="000000" w:themeColor="text1"/>
        </w:rPr>
        <w:t>Einhorn, H. J., &amp; Hogarth, R. M. (1986). Judging probable cause. </w:t>
      </w:r>
      <w:r w:rsidRPr="008F0DA2">
        <w:rPr>
          <w:rFonts w:ascii="Garamond" w:eastAsiaTheme="minorEastAsia" w:hAnsi="Garamond"/>
          <w:i/>
          <w:iCs/>
          <w:color w:val="000000" w:themeColor="text1"/>
        </w:rPr>
        <w:t>Psychological Bulletin</w:t>
      </w:r>
      <w:r w:rsidRPr="008F0DA2">
        <w:rPr>
          <w:rFonts w:ascii="Garamond" w:eastAsiaTheme="minorEastAsia" w:hAnsi="Garamond"/>
          <w:color w:val="000000" w:themeColor="text1"/>
        </w:rPr>
        <w:t>, </w:t>
      </w:r>
      <w:r w:rsidRPr="008F0DA2">
        <w:rPr>
          <w:rFonts w:ascii="Garamond" w:eastAsiaTheme="minorEastAsia" w:hAnsi="Garamond"/>
          <w:i/>
          <w:iCs/>
          <w:color w:val="000000" w:themeColor="text1"/>
        </w:rPr>
        <w:t>99</w:t>
      </w:r>
      <w:r w:rsidRPr="008F0DA2">
        <w:rPr>
          <w:rFonts w:ascii="Garamond" w:eastAsiaTheme="minorEastAsia" w:hAnsi="Garamond"/>
          <w:color w:val="000000" w:themeColor="text1"/>
        </w:rPr>
        <w:t>(1).</w:t>
      </w:r>
    </w:p>
    <w:p w14:paraId="261746A9" w14:textId="77777777" w:rsidR="006C5155" w:rsidRDefault="006C5155" w:rsidP="002B477D">
      <w:pPr>
        <w:adjustRightInd w:val="0"/>
        <w:snapToGrid w:val="0"/>
        <w:ind w:left="567" w:hanging="567"/>
        <w:jc w:val="both"/>
        <w:rPr>
          <w:rFonts w:ascii="Garamond" w:eastAsiaTheme="minorEastAsia" w:hAnsi="Garamond"/>
          <w:color w:val="000000" w:themeColor="text1"/>
        </w:rPr>
      </w:pPr>
    </w:p>
    <w:p w14:paraId="15112017" w14:textId="19D47969" w:rsidR="00C26CE2" w:rsidRDefault="00C26CE2" w:rsidP="002B477D">
      <w:pPr>
        <w:adjustRightInd w:val="0"/>
        <w:snapToGrid w:val="0"/>
        <w:ind w:left="567" w:hanging="567"/>
        <w:jc w:val="both"/>
        <w:rPr>
          <w:rFonts w:ascii="Garamond" w:eastAsiaTheme="minorEastAsia" w:hAnsi="Garamond"/>
          <w:color w:val="000000" w:themeColor="text1"/>
        </w:rPr>
      </w:pPr>
      <w:proofErr w:type="spellStart"/>
      <w:r w:rsidRPr="00C26CE2">
        <w:rPr>
          <w:rFonts w:ascii="Garamond" w:eastAsiaTheme="minorEastAsia" w:hAnsi="Garamond"/>
          <w:color w:val="000000" w:themeColor="text1"/>
        </w:rPr>
        <w:t>Fishburn</w:t>
      </w:r>
      <w:proofErr w:type="spellEnd"/>
      <w:r w:rsidRPr="00C26CE2">
        <w:rPr>
          <w:rFonts w:ascii="Garamond" w:eastAsiaTheme="minorEastAsia" w:hAnsi="Garamond"/>
          <w:color w:val="000000" w:themeColor="text1"/>
        </w:rPr>
        <w:t xml:space="preserve">, P. C., </w:t>
      </w:r>
      <w:r>
        <w:rPr>
          <w:rFonts w:ascii="Garamond" w:eastAsiaTheme="minorEastAsia" w:hAnsi="Garamond"/>
          <w:color w:val="000000" w:themeColor="text1"/>
        </w:rPr>
        <w:t>and</w:t>
      </w:r>
      <w:r w:rsidRPr="00C26CE2">
        <w:rPr>
          <w:rFonts w:ascii="Garamond" w:eastAsiaTheme="minorEastAsia" w:hAnsi="Garamond"/>
          <w:color w:val="000000" w:themeColor="text1"/>
        </w:rPr>
        <w:t xml:space="preserve"> Rubinstein, A. (1982). </w:t>
      </w:r>
      <w:r>
        <w:rPr>
          <w:rFonts w:ascii="Garamond" w:eastAsiaTheme="minorEastAsia" w:hAnsi="Garamond"/>
          <w:color w:val="000000" w:themeColor="text1"/>
        </w:rPr>
        <w:t>“</w:t>
      </w:r>
      <w:r w:rsidRPr="00C26CE2">
        <w:rPr>
          <w:rFonts w:ascii="Garamond" w:eastAsiaTheme="minorEastAsia" w:hAnsi="Garamond"/>
          <w:color w:val="000000" w:themeColor="text1"/>
        </w:rPr>
        <w:t>Time Preference</w:t>
      </w:r>
      <w:r>
        <w:rPr>
          <w:rFonts w:ascii="Garamond" w:eastAsiaTheme="minorEastAsia" w:hAnsi="Garamond"/>
          <w:color w:val="000000" w:themeColor="text1"/>
        </w:rPr>
        <w:t>”</w:t>
      </w:r>
      <w:r w:rsidRPr="00C26CE2">
        <w:rPr>
          <w:rFonts w:ascii="Garamond" w:eastAsiaTheme="minorEastAsia" w:hAnsi="Garamond"/>
          <w:color w:val="000000" w:themeColor="text1"/>
        </w:rPr>
        <w:t>. </w:t>
      </w:r>
      <w:r w:rsidRPr="00C26CE2">
        <w:rPr>
          <w:rFonts w:ascii="Garamond" w:eastAsiaTheme="minorEastAsia" w:hAnsi="Garamond"/>
          <w:i/>
          <w:iCs/>
          <w:color w:val="000000" w:themeColor="text1"/>
        </w:rPr>
        <w:t>International Economic Review</w:t>
      </w:r>
      <w:r w:rsidRPr="00C26CE2">
        <w:rPr>
          <w:rFonts w:ascii="Garamond" w:eastAsiaTheme="minorEastAsia" w:hAnsi="Garamond"/>
          <w:color w:val="000000" w:themeColor="text1"/>
        </w:rPr>
        <w:t>, </w:t>
      </w:r>
      <w:r w:rsidRPr="00C26CE2">
        <w:rPr>
          <w:rFonts w:ascii="Garamond" w:eastAsiaTheme="minorEastAsia" w:hAnsi="Garamond"/>
          <w:i/>
          <w:iCs/>
          <w:color w:val="000000" w:themeColor="text1"/>
        </w:rPr>
        <w:t>23</w:t>
      </w:r>
      <w:r w:rsidRPr="00C26CE2">
        <w:rPr>
          <w:rFonts w:ascii="Garamond" w:eastAsiaTheme="minorEastAsia" w:hAnsi="Garamond"/>
          <w:color w:val="000000" w:themeColor="text1"/>
        </w:rPr>
        <w:t xml:space="preserve">(3) 677–694. </w:t>
      </w:r>
      <w:hyperlink r:id="rId13" w:history="1">
        <w:r w:rsidR="006C5155" w:rsidRPr="00A43685">
          <w:rPr>
            <w:rStyle w:val="Hyperlink"/>
            <w:rFonts w:ascii="Garamond" w:eastAsiaTheme="minorEastAsia" w:hAnsi="Garamond"/>
          </w:rPr>
          <w:t>https://doi.org/10.2307/2526382</w:t>
        </w:r>
      </w:hyperlink>
      <w:r>
        <w:rPr>
          <w:rFonts w:ascii="Garamond" w:eastAsiaTheme="minorEastAsia" w:hAnsi="Garamond"/>
          <w:color w:val="000000" w:themeColor="text1"/>
        </w:rPr>
        <w:t>.</w:t>
      </w:r>
    </w:p>
    <w:p w14:paraId="6F1E11F0" w14:textId="0742617A" w:rsidR="006C5155" w:rsidRDefault="006C5155" w:rsidP="002B477D">
      <w:pPr>
        <w:adjustRightInd w:val="0"/>
        <w:snapToGrid w:val="0"/>
        <w:ind w:left="567" w:hanging="567"/>
        <w:jc w:val="both"/>
        <w:rPr>
          <w:rFonts w:ascii="Garamond" w:eastAsiaTheme="minorEastAsia" w:hAnsi="Garamond"/>
          <w:color w:val="000000" w:themeColor="text1"/>
        </w:rPr>
      </w:pPr>
    </w:p>
    <w:p w14:paraId="18A23EDE" w14:textId="566C3DD5" w:rsidR="006C5155" w:rsidRPr="00C26CE2" w:rsidRDefault="006C5155" w:rsidP="002B477D">
      <w:pPr>
        <w:adjustRightInd w:val="0"/>
        <w:snapToGrid w:val="0"/>
        <w:ind w:left="567" w:hanging="567"/>
        <w:jc w:val="both"/>
        <w:rPr>
          <w:rFonts w:ascii="Garamond" w:eastAsiaTheme="minorEastAsia" w:hAnsi="Garamond"/>
          <w:color w:val="000000" w:themeColor="text1"/>
        </w:rPr>
      </w:pPr>
      <w:r>
        <w:rPr>
          <w:rFonts w:ascii="Garamond" w:eastAsiaTheme="minorEastAsia" w:hAnsi="Garamond"/>
          <w:color w:val="000000" w:themeColor="text1"/>
        </w:rPr>
        <w:t xml:space="preserve">Fischer, E., Engelhardt, P., Horvath, J., </w:t>
      </w:r>
      <w:proofErr w:type="spellStart"/>
      <w:r>
        <w:rPr>
          <w:rFonts w:ascii="Garamond" w:eastAsiaTheme="minorEastAsia" w:hAnsi="Garamond"/>
          <w:color w:val="000000" w:themeColor="text1"/>
        </w:rPr>
        <w:t>Ohtani</w:t>
      </w:r>
      <w:proofErr w:type="spellEnd"/>
      <w:r>
        <w:rPr>
          <w:rFonts w:ascii="Garamond" w:eastAsiaTheme="minorEastAsia" w:hAnsi="Garamond"/>
          <w:color w:val="000000" w:themeColor="text1"/>
        </w:rPr>
        <w:t xml:space="preserve">, H., (2018). “Experimental ordinary language philosophy: a cross-linguistic study of defeasible default inferences.” </w:t>
      </w:r>
      <w:r w:rsidRPr="0094441A">
        <w:rPr>
          <w:rFonts w:ascii="Garamond" w:eastAsiaTheme="minorEastAsia" w:hAnsi="Garamond"/>
          <w:i/>
          <w:iCs/>
          <w:color w:val="000000" w:themeColor="text1"/>
        </w:rPr>
        <w:t>Synthese</w:t>
      </w:r>
      <w:r>
        <w:rPr>
          <w:rFonts w:ascii="Garamond" w:eastAsiaTheme="minorEastAsia" w:hAnsi="Garamond"/>
          <w:color w:val="000000" w:themeColor="text1"/>
        </w:rPr>
        <w:t xml:space="preserve">. </w:t>
      </w:r>
      <w:r w:rsidRPr="0094441A">
        <w:rPr>
          <w:rFonts w:ascii="Garamond" w:hAnsi="Garamond" w:cs="Times New Roman"/>
          <w:lang w:val="en-GB"/>
        </w:rPr>
        <w:t>https://doi.org/10.1007/s11229-019-02081-4</w:t>
      </w:r>
    </w:p>
    <w:p w14:paraId="2ECA0902" w14:textId="17C86546" w:rsidR="001B32F9" w:rsidRDefault="001B32F9" w:rsidP="002B477D">
      <w:pPr>
        <w:adjustRightInd w:val="0"/>
        <w:snapToGrid w:val="0"/>
        <w:jc w:val="both"/>
        <w:rPr>
          <w:rFonts w:ascii="Garamond" w:eastAsiaTheme="minorEastAsia" w:hAnsi="Garamond"/>
          <w:color w:val="000000" w:themeColor="text1"/>
        </w:rPr>
      </w:pPr>
    </w:p>
    <w:p w14:paraId="60AF4FE7" w14:textId="77777777" w:rsidR="001B32F9" w:rsidRPr="003D1C18" w:rsidRDefault="001B32F9" w:rsidP="002B477D">
      <w:pPr>
        <w:ind w:left="709" w:hanging="709"/>
        <w:jc w:val="both"/>
        <w:rPr>
          <w:rFonts w:ascii="Garamond" w:hAnsi="Garamond"/>
          <w:color w:val="000000" w:themeColor="text1"/>
        </w:rPr>
      </w:pPr>
      <w:r w:rsidRPr="003D1C18">
        <w:rPr>
          <w:rFonts w:ascii="Garamond" w:hAnsi="Garamond"/>
          <w:color w:val="000000" w:themeColor="text1"/>
          <w:lang w:val="nb-NO"/>
        </w:rPr>
        <w:t xml:space="preserve">Frederick, S., </w:t>
      </w:r>
      <w:proofErr w:type="spellStart"/>
      <w:r w:rsidRPr="003D1C18">
        <w:rPr>
          <w:rFonts w:ascii="Garamond" w:hAnsi="Garamond"/>
          <w:color w:val="000000" w:themeColor="text1"/>
          <w:lang w:val="nb-NO"/>
        </w:rPr>
        <w:t>Loewenstein</w:t>
      </w:r>
      <w:proofErr w:type="spellEnd"/>
      <w:r w:rsidRPr="003D1C18">
        <w:rPr>
          <w:rFonts w:ascii="Garamond" w:hAnsi="Garamond"/>
          <w:color w:val="000000" w:themeColor="text1"/>
          <w:lang w:val="nb-NO"/>
        </w:rPr>
        <w:t xml:space="preserve">, G., &amp; </w:t>
      </w:r>
      <w:proofErr w:type="spellStart"/>
      <w:r w:rsidRPr="003D1C18">
        <w:rPr>
          <w:rFonts w:ascii="Garamond" w:hAnsi="Garamond"/>
          <w:color w:val="000000" w:themeColor="text1"/>
          <w:lang w:val="nb-NO"/>
        </w:rPr>
        <w:t>O’Donoghue</w:t>
      </w:r>
      <w:proofErr w:type="spellEnd"/>
      <w:r w:rsidRPr="003D1C18">
        <w:rPr>
          <w:rFonts w:ascii="Garamond" w:hAnsi="Garamond"/>
          <w:color w:val="000000" w:themeColor="text1"/>
          <w:lang w:val="nb-NO"/>
        </w:rPr>
        <w:t xml:space="preserve">, T. (2002). </w:t>
      </w:r>
      <w:r w:rsidRPr="003D1C18">
        <w:rPr>
          <w:rFonts w:ascii="Garamond" w:hAnsi="Garamond"/>
          <w:color w:val="000000" w:themeColor="text1"/>
        </w:rPr>
        <w:t>Time discounting and time preference: A critical review. </w:t>
      </w:r>
      <w:r w:rsidRPr="003D1C18">
        <w:rPr>
          <w:rFonts w:ascii="Garamond" w:hAnsi="Garamond"/>
          <w:i/>
          <w:iCs/>
          <w:color w:val="000000" w:themeColor="text1"/>
        </w:rPr>
        <w:t>Journal of economic literature</w:t>
      </w:r>
      <w:r w:rsidRPr="003D1C18">
        <w:rPr>
          <w:rFonts w:ascii="Garamond" w:hAnsi="Garamond"/>
          <w:color w:val="000000" w:themeColor="text1"/>
        </w:rPr>
        <w:t>, </w:t>
      </w:r>
      <w:r w:rsidRPr="003D1C18">
        <w:rPr>
          <w:rFonts w:ascii="Garamond" w:hAnsi="Garamond"/>
          <w:i/>
          <w:iCs/>
          <w:color w:val="000000" w:themeColor="text1"/>
        </w:rPr>
        <w:t>40</w:t>
      </w:r>
      <w:r w:rsidRPr="003D1C18">
        <w:rPr>
          <w:rFonts w:ascii="Garamond" w:hAnsi="Garamond"/>
          <w:color w:val="000000" w:themeColor="text1"/>
        </w:rPr>
        <w:t>(2), 351-401.</w:t>
      </w:r>
    </w:p>
    <w:p w14:paraId="73F10A01" w14:textId="77777777" w:rsidR="00B775D1" w:rsidRPr="008F0DA2" w:rsidRDefault="00B775D1" w:rsidP="002B477D">
      <w:pPr>
        <w:adjustRightInd w:val="0"/>
        <w:snapToGrid w:val="0"/>
        <w:jc w:val="both"/>
        <w:rPr>
          <w:rFonts w:ascii="Garamond" w:eastAsiaTheme="minorEastAsia" w:hAnsi="Garamond"/>
          <w:color w:val="000000" w:themeColor="text1"/>
        </w:rPr>
      </w:pPr>
    </w:p>
    <w:p w14:paraId="0119CA11" w14:textId="20A88216" w:rsidR="00B775D1" w:rsidRDefault="00B775D1" w:rsidP="002B477D">
      <w:pPr>
        <w:pStyle w:val="Normal1"/>
        <w:pBdr>
          <w:top w:val="none" w:sz="0" w:space="3" w:color="auto"/>
          <w:bottom w:val="none" w:sz="0" w:space="14" w:color="auto"/>
        </w:pBdr>
        <w:adjustRightInd w:val="0"/>
        <w:snapToGrid w:val="0"/>
        <w:spacing w:after="0"/>
        <w:jc w:val="both"/>
        <w:rPr>
          <w:rFonts w:ascii="Garamond" w:eastAsia="Garamond" w:hAnsi="Garamond" w:cs="Garamond"/>
        </w:rPr>
      </w:pPr>
      <w:proofErr w:type="spellStart"/>
      <w:r w:rsidRPr="008F0DA2">
        <w:rPr>
          <w:rFonts w:ascii="Garamond" w:eastAsia="Garamond" w:hAnsi="Garamond" w:cs="Garamond"/>
        </w:rPr>
        <w:t>Frijda</w:t>
      </w:r>
      <w:proofErr w:type="spellEnd"/>
      <w:r w:rsidRPr="008F0DA2">
        <w:rPr>
          <w:rFonts w:ascii="Garamond" w:eastAsia="Garamond" w:hAnsi="Garamond" w:cs="Garamond"/>
        </w:rPr>
        <w:t xml:space="preserve">, N. H. (1988). ‘The laws of emotion’. </w:t>
      </w:r>
      <w:r w:rsidRPr="008F0DA2">
        <w:rPr>
          <w:rFonts w:ascii="Garamond" w:eastAsia="Garamond" w:hAnsi="Garamond" w:cs="Garamond"/>
          <w:i/>
          <w:iCs/>
        </w:rPr>
        <w:t xml:space="preserve">American Psychologist </w:t>
      </w:r>
      <w:r w:rsidRPr="008F0DA2">
        <w:rPr>
          <w:rFonts w:ascii="Garamond" w:eastAsia="Garamond" w:hAnsi="Garamond" w:cs="Garamond"/>
        </w:rPr>
        <w:t>43:</w:t>
      </w:r>
      <w:r w:rsidRPr="008F0DA2">
        <w:rPr>
          <w:rFonts w:ascii="Garamond" w:eastAsia="Garamond" w:hAnsi="Garamond" w:cs="Garamond"/>
          <w:i/>
          <w:iCs/>
        </w:rPr>
        <w:t xml:space="preserve"> </w:t>
      </w:r>
      <w:r w:rsidRPr="008F0DA2">
        <w:rPr>
          <w:rFonts w:ascii="Garamond" w:eastAsia="Garamond" w:hAnsi="Garamond" w:cs="Garamond"/>
        </w:rPr>
        <w:t>349–358</w:t>
      </w:r>
    </w:p>
    <w:p w14:paraId="7B933D83" w14:textId="77777777" w:rsidR="006475F4" w:rsidRDefault="006475F4" w:rsidP="002B477D">
      <w:pPr>
        <w:pStyle w:val="Normal1"/>
        <w:pBdr>
          <w:top w:val="none" w:sz="0" w:space="3" w:color="auto"/>
          <w:bottom w:val="none" w:sz="0" w:space="14" w:color="auto"/>
        </w:pBdr>
        <w:adjustRightInd w:val="0"/>
        <w:snapToGrid w:val="0"/>
        <w:spacing w:after="0"/>
        <w:jc w:val="both"/>
        <w:rPr>
          <w:rFonts w:ascii="Garamond" w:eastAsia="Garamond" w:hAnsi="Garamond" w:cs="Garamond"/>
        </w:rPr>
      </w:pPr>
    </w:p>
    <w:p w14:paraId="716FE5EC" w14:textId="093C9A31" w:rsidR="006475F4" w:rsidRPr="008F0DA2" w:rsidRDefault="006475F4" w:rsidP="002B477D">
      <w:pPr>
        <w:pStyle w:val="Normal1"/>
        <w:pBdr>
          <w:top w:val="none" w:sz="0" w:space="3" w:color="auto"/>
          <w:bottom w:val="none" w:sz="0" w:space="14" w:color="auto"/>
        </w:pBdr>
        <w:adjustRightInd w:val="0"/>
        <w:snapToGrid w:val="0"/>
        <w:spacing w:after="0"/>
        <w:jc w:val="both"/>
        <w:rPr>
          <w:rFonts w:ascii="Garamond" w:eastAsia="Garamond" w:hAnsi="Garamond" w:cs="Garamond"/>
        </w:rPr>
      </w:pPr>
      <w:r w:rsidRPr="006475F4">
        <w:rPr>
          <w:rFonts w:ascii="Garamond" w:eastAsia="Garamond" w:hAnsi="Garamond" w:cs="Garamond"/>
        </w:rPr>
        <w:t xml:space="preserve">Gale, Richard M. (1968). </w:t>
      </w:r>
      <w:r w:rsidRPr="0094441A">
        <w:rPr>
          <w:rFonts w:ascii="Garamond" w:eastAsia="Garamond" w:hAnsi="Garamond" w:cs="Garamond"/>
          <w:i/>
          <w:iCs/>
        </w:rPr>
        <w:t>The Language of Time</w:t>
      </w:r>
      <w:r w:rsidRPr="006475F4">
        <w:rPr>
          <w:rFonts w:ascii="Garamond" w:eastAsia="Garamond" w:hAnsi="Garamond" w:cs="Garamond"/>
        </w:rPr>
        <w:t xml:space="preserve">. New York: </w:t>
      </w:r>
      <w:proofErr w:type="spellStart"/>
      <w:r w:rsidRPr="006475F4">
        <w:rPr>
          <w:rFonts w:ascii="Garamond" w:eastAsia="Garamond" w:hAnsi="Garamond" w:cs="Garamond"/>
        </w:rPr>
        <w:t>Humanitites</w:t>
      </w:r>
      <w:proofErr w:type="spellEnd"/>
      <w:r w:rsidRPr="006475F4">
        <w:rPr>
          <w:rFonts w:ascii="Garamond" w:eastAsia="Garamond" w:hAnsi="Garamond" w:cs="Garamond"/>
        </w:rPr>
        <w:t xml:space="preserve"> Press.</w:t>
      </w:r>
    </w:p>
    <w:p w14:paraId="5569B1D6" w14:textId="77777777" w:rsidR="00B775D1" w:rsidRPr="008F0DA2" w:rsidRDefault="00B775D1" w:rsidP="002B477D">
      <w:pPr>
        <w:adjustRightInd w:val="0"/>
        <w:snapToGrid w:val="0"/>
        <w:ind w:left="567" w:hanging="567"/>
        <w:jc w:val="both"/>
        <w:rPr>
          <w:rFonts w:ascii="Garamond" w:eastAsiaTheme="minorEastAsia" w:hAnsi="Garamond"/>
          <w:color w:val="000000" w:themeColor="text1"/>
        </w:rPr>
      </w:pPr>
      <w:r w:rsidRPr="008F0DA2">
        <w:rPr>
          <w:rFonts w:ascii="Garamond" w:eastAsiaTheme="minorEastAsia" w:hAnsi="Garamond"/>
          <w:color w:val="000000" w:themeColor="text1"/>
        </w:rPr>
        <w:t xml:space="preserve">Gopnik, A., </w:t>
      </w:r>
      <w:proofErr w:type="spellStart"/>
      <w:r w:rsidRPr="008F0DA2">
        <w:rPr>
          <w:rFonts w:ascii="Garamond" w:eastAsiaTheme="minorEastAsia" w:hAnsi="Garamond"/>
          <w:color w:val="000000" w:themeColor="text1"/>
        </w:rPr>
        <w:t>Glymour</w:t>
      </w:r>
      <w:proofErr w:type="spellEnd"/>
      <w:r w:rsidRPr="008F0DA2">
        <w:rPr>
          <w:rFonts w:ascii="Garamond" w:eastAsiaTheme="minorEastAsia" w:hAnsi="Garamond"/>
          <w:color w:val="000000" w:themeColor="text1"/>
        </w:rPr>
        <w:t xml:space="preserve">, C., Sobel, D., Schulz, L., </w:t>
      </w:r>
      <w:proofErr w:type="spellStart"/>
      <w:r w:rsidRPr="008F0DA2">
        <w:rPr>
          <w:rFonts w:ascii="Garamond" w:eastAsiaTheme="minorEastAsia" w:hAnsi="Garamond"/>
          <w:color w:val="000000" w:themeColor="text1"/>
        </w:rPr>
        <w:t>Kushnir</w:t>
      </w:r>
      <w:proofErr w:type="spellEnd"/>
      <w:r w:rsidRPr="008F0DA2">
        <w:rPr>
          <w:rFonts w:ascii="Garamond" w:eastAsiaTheme="minorEastAsia" w:hAnsi="Garamond"/>
          <w:color w:val="000000" w:themeColor="text1"/>
        </w:rPr>
        <w:t xml:space="preserve">, T., &amp; </w:t>
      </w:r>
      <w:proofErr w:type="spellStart"/>
      <w:r w:rsidRPr="008F0DA2">
        <w:rPr>
          <w:rFonts w:ascii="Garamond" w:eastAsiaTheme="minorEastAsia" w:hAnsi="Garamond"/>
          <w:color w:val="000000" w:themeColor="text1"/>
        </w:rPr>
        <w:t>Danks</w:t>
      </w:r>
      <w:proofErr w:type="spellEnd"/>
      <w:r w:rsidRPr="008F0DA2">
        <w:rPr>
          <w:rFonts w:ascii="Garamond" w:eastAsiaTheme="minorEastAsia" w:hAnsi="Garamond"/>
          <w:color w:val="000000" w:themeColor="text1"/>
        </w:rPr>
        <w:t xml:space="preserve">, D. (2004). ‘A theory of causal learning in children: Causal maps and Bayes nets.’ </w:t>
      </w:r>
      <w:r w:rsidRPr="008F0DA2">
        <w:rPr>
          <w:rFonts w:ascii="Garamond" w:eastAsiaTheme="minorEastAsia" w:hAnsi="Garamond"/>
          <w:i/>
          <w:iCs/>
          <w:color w:val="000000" w:themeColor="text1"/>
        </w:rPr>
        <w:t xml:space="preserve">Psychological Review, </w:t>
      </w:r>
      <w:r w:rsidRPr="008F0DA2">
        <w:rPr>
          <w:rFonts w:ascii="Garamond" w:eastAsiaTheme="minorEastAsia" w:hAnsi="Garamond"/>
          <w:color w:val="000000" w:themeColor="text1"/>
        </w:rPr>
        <w:t xml:space="preserve">111:1–30. </w:t>
      </w:r>
    </w:p>
    <w:p w14:paraId="52D83968" w14:textId="77777777" w:rsidR="00B775D1" w:rsidRPr="008F0DA2" w:rsidRDefault="00B775D1" w:rsidP="002B477D">
      <w:pPr>
        <w:adjustRightInd w:val="0"/>
        <w:snapToGrid w:val="0"/>
        <w:ind w:left="567" w:hanging="567"/>
        <w:jc w:val="both"/>
        <w:rPr>
          <w:rFonts w:ascii="Garamond" w:eastAsiaTheme="minorEastAsia" w:hAnsi="Garamond"/>
          <w:color w:val="000000" w:themeColor="text1"/>
        </w:rPr>
      </w:pPr>
    </w:p>
    <w:p w14:paraId="4C1F27D7" w14:textId="2086C296" w:rsidR="00B775D1" w:rsidRDefault="00B775D1" w:rsidP="002B477D">
      <w:pPr>
        <w:pStyle w:val="Normal1"/>
        <w:pBdr>
          <w:top w:val="none" w:sz="0" w:space="3" w:color="auto"/>
          <w:bottom w:val="none" w:sz="0" w:space="14" w:color="auto"/>
        </w:pBdr>
        <w:adjustRightInd w:val="0"/>
        <w:snapToGrid w:val="0"/>
        <w:spacing w:after="0"/>
        <w:jc w:val="both"/>
        <w:rPr>
          <w:rFonts w:ascii="Garamond" w:hAnsi="Garamond"/>
        </w:rPr>
      </w:pPr>
      <w:r w:rsidRPr="008F0DA2">
        <w:rPr>
          <w:rFonts w:ascii="Garamond" w:hAnsi="Garamond"/>
        </w:rPr>
        <w:t xml:space="preserve">Greene, P. and M. Sullivan. (2015). </w:t>
      </w:r>
      <w:r w:rsidR="00116F91">
        <w:rPr>
          <w:rFonts w:ascii="Garamond" w:hAnsi="Garamond"/>
        </w:rPr>
        <w:t>“</w:t>
      </w:r>
      <w:r w:rsidRPr="008F0DA2">
        <w:rPr>
          <w:rFonts w:ascii="Garamond" w:hAnsi="Garamond"/>
        </w:rPr>
        <w:t>Against time bias</w:t>
      </w:r>
      <w:r w:rsidR="00116F91">
        <w:rPr>
          <w:rFonts w:ascii="Garamond" w:hAnsi="Garamond"/>
        </w:rPr>
        <w:t xml:space="preserve">”. </w:t>
      </w:r>
      <w:r w:rsidRPr="008F0DA2">
        <w:rPr>
          <w:rFonts w:ascii="Garamond" w:hAnsi="Garamond"/>
          <w:i/>
        </w:rPr>
        <w:t>Ethics</w:t>
      </w:r>
      <w:r w:rsidRPr="008F0DA2">
        <w:rPr>
          <w:rFonts w:ascii="Garamond" w:hAnsi="Garamond"/>
        </w:rPr>
        <w:t xml:space="preserve"> 125: 947–70.</w:t>
      </w:r>
    </w:p>
    <w:p w14:paraId="546D070E" w14:textId="75B47A53" w:rsidR="005D1730" w:rsidRDefault="005D1730" w:rsidP="002B477D">
      <w:pPr>
        <w:pStyle w:val="Normal1"/>
        <w:pBdr>
          <w:top w:val="none" w:sz="0" w:space="3" w:color="auto"/>
          <w:bottom w:val="none" w:sz="0" w:space="14" w:color="auto"/>
        </w:pBdr>
        <w:adjustRightInd w:val="0"/>
        <w:snapToGrid w:val="0"/>
        <w:spacing w:after="0"/>
        <w:jc w:val="both"/>
        <w:rPr>
          <w:rFonts w:ascii="Garamond" w:hAnsi="Garamond"/>
        </w:rPr>
      </w:pPr>
    </w:p>
    <w:p w14:paraId="27C5C4FB" w14:textId="6D228F3C" w:rsidR="005D1730" w:rsidRPr="008F0DA2" w:rsidRDefault="005D1730" w:rsidP="002B477D">
      <w:pPr>
        <w:pStyle w:val="Normal1"/>
        <w:pBdr>
          <w:top w:val="none" w:sz="0" w:space="3" w:color="auto"/>
          <w:bottom w:val="none" w:sz="0" w:space="14" w:color="auto"/>
        </w:pBdr>
        <w:adjustRightInd w:val="0"/>
        <w:snapToGrid w:val="0"/>
        <w:spacing w:after="0"/>
        <w:ind w:left="567" w:hanging="567"/>
        <w:jc w:val="both"/>
        <w:rPr>
          <w:rFonts w:ascii="Garamond" w:hAnsi="Garamond"/>
        </w:rPr>
      </w:pPr>
      <w:r w:rsidRPr="00BE0120">
        <w:rPr>
          <w:rFonts w:ascii="Garamond" w:hAnsi="Garamond"/>
        </w:rPr>
        <w:t>Greene, P</w:t>
      </w:r>
      <w:r>
        <w:rPr>
          <w:rFonts w:ascii="Garamond" w:hAnsi="Garamond"/>
        </w:rPr>
        <w:t>.,</w:t>
      </w:r>
      <w:r w:rsidRPr="00BE0120">
        <w:rPr>
          <w:rFonts w:ascii="Garamond" w:hAnsi="Garamond"/>
        </w:rPr>
        <w:t xml:space="preserve"> Latham, Andrew J.</w:t>
      </w:r>
      <w:r>
        <w:rPr>
          <w:rFonts w:ascii="Garamond" w:hAnsi="Garamond"/>
        </w:rPr>
        <w:t xml:space="preserve">, </w:t>
      </w:r>
      <w:r w:rsidRPr="00BE0120">
        <w:rPr>
          <w:rFonts w:ascii="Garamond" w:hAnsi="Garamond"/>
        </w:rPr>
        <w:t>Miller, K</w:t>
      </w:r>
      <w:r>
        <w:rPr>
          <w:rFonts w:ascii="Garamond" w:hAnsi="Garamond"/>
        </w:rPr>
        <w:t>.,</w:t>
      </w:r>
      <w:r w:rsidRPr="00BE0120">
        <w:rPr>
          <w:rFonts w:ascii="Garamond" w:hAnsi="Garamond"/>
        </w:rPr>
        <w:t xml:space="preserve"> </w:t>
      </w:r>
      <w:r>
        <w:rPr>
          <w:rFonts w:ascii="Garamond" w:hAnsi="Garamond"/>
        </w:rPr>
        <w:t>and</w:t>
      </w:r>
      <w:r w:rsidRPr="00BE0120">
        <w:rPr>
          <w:rFonts w:ascii="Garamond" w:hAnsi="Garamond"/>
        </w:rPr>
        <w:t xml:space="preserve"> Norton, </w:t>
      </w:r>
      <w:r>
        <w:rPr>
          <w:rFonts w:ascii="Garamond" w:hAnsi="Garamond"/>
        </w:rPr>
        <w:t>J.</w:t>
      </w:r>
      <w:r w:rsidRPr="00BE0120">
        <w:rPr>
          <w:rFonts w:ascii="Garamond" w:hAnsi="Garamond"/>
        </w:rPr>
        <w:t xml:space="preserve"> (2022). </w:t>
      </w:r>
      <w:r>
        <w:rPr>
          <w:rFonts w:ascii="Garamond" w:hAnsi="Garamond"/>
        </w:rPr>
        <w:t>“</w:t>
      </w:r>
      <w:r w:rsidRPr="00BE0120">
        <w:rPr>
          <w:rFonts w:ascii="Garamond" w:hAnsi="Garamond"/>
        </w:rPr>
        <w:t>Capacity for simulation and mitigation drives hedonic and non-hedonic time biases</w:t>
      </w:r>
      <w:r>
        <w:rPr>
          <w:rFonts w:ascii="Garamond" w:hAnsi="Garamond"/>
        </w:rPr>
        <w:t>”</w:t>
      </w:r>
      <w:r w:rsidRPr="00BE0120">
        <w:rPr>
          <w:rFonts w:ascii="Garamond" w:hAnsi="Garamond"/>
        </w:rPr>
        <w:t>. _</w:t>
      </w:r>
      <w:r w:rsidRPr="0094441A">
        <w:rPr>
          <w:rFonts w:ascii="Garamond" w:hAnsi="Garamond"/>
          <w:i/>
          <w:iCs/>
        </w:rPr>
        <w:t>Philosophical Psychology_</w:t>
      </w:r>
      <w:r w:rsidRPr="00BE0120">
        <w:rPr>
          <w:rFonts w:ascii="Garamond" w:hAnsi="Garamond"/>
        </w:rPr>
        <w:t xml:space="preserve"> 35 (2):226-252.</w:t>
      </w:r>
    </w:p>
    <w:p w14:paraId="624853DF" w14:textId="77777777" w:rsidR="00B775D1" w:rsidRPr="008F0DA2" w:rsidRDefault="00B775D1" w:rsidP="002B477D">
      <w:pPr>
        <w:pStyle w:val="Normal1"/>
        <w:pBdr>
          <w:top w:val="none" w:sz="0" w:space="3" w:color="auto"/>
          <w:bottom w:val="none" w:sz="0" w:space="14" w:color="auto"/>
        </w:pBdr>
        <w:adjustRightInd w:val="0"/>
        <w:snapToGrid w:val="0"/>
        <w:spacing w:after="0"/>
        <w:jc w:val="both"/>
        <w:rPr>
          <w:rFonts w:ascii="Garamond" w:hAnsi="Garamond"/>
        </w:rPr>
      </w:pPr>
    </w:p>
    <w:p w14:paraId="0BC67A04" w14:textId="75C95A17" w:rsidR="00B775D1" w:rsidRDefault="00B775D1" w:rsidP="002B477D">
      <w:pPr>
        <w:pStyle w:val="Normal1"/>
        <w:pBdr>
          <w:top w:val="none" w:sz="0" w:space="3" w:color="auto"/>
          <w:bottom w:val="none" w:sz="0" w:space="14" w:color="auto"/>
        </w:pBdr>
        <w:adjustRightInd w:val="0"/>
        <w:snapToGrid w:val="0"/>
        <w:spacing w:after="0"/>
        <w:ind w:left="567" w:hanging="567"/>
        <w:jc w:val="both"/>
        <w:rPr>
          <w:rStyle w:val="apple-converted-space"/>
          <w:rFonts w:ascii="Garamond" w:eastAsia="Times New Roman" w:hAnsi="Garamond"/>
          <w:color w:val="000000" w:themeColor="text1"/>
        </w:rPr>
      </w:pPr>
      <w:r w:rsidRPr="008F0DA2">
        <w:rPr>
          <w:rFonts w:ascii="Garamond" w:hAnsi="Garamond"/>
        </w:rPr>
        <w:t>Greene, P., Latham, A. J., Miller, K</w:t>
      </w:r>
      <w:r w:rsidR="00BE0120">
        <w:rPr>
          <w:rFonts w:ascii="Garamond" w:hAnsi="Garamond"/>
        </w:rPr>
        <w:t>.,</w:t>
      </w:r>
      <w:r w:rsidRPr="008F0DA2">
        <w:rPr>
          <w:rFonts w:ascii="Garamond" w:hAnsi="Garamond"/>
        </w:rPr>
        <w:t xml:space="preserve"> and Norton, J. (202</w:t>
      </w:r>
      <w:r w:rsidR="002755BE" w:rsidRPr="008F0DA2">
        <w:rPr>
          <w:rFonts w:ascii="Garamond" w:hAnsi="Garamond"/>
        </w:rPr>
        <w:t>1</w:t>
      </w:r>
      <w:r w:rsidR="00BD422F">
        <w:rPr>
          <w:rFonts w:ascii="Garamond" w:hAnsi="Garamond"/>
        </w:rPr>
        <w:t>a</w:t>
      </w:r>
      <w:r w:rsidRPr="008F0DA2">
        <w:rPr>
          <w:rFonts w:ascii="Garamond" w:hAnsi="Garamond"/>
        </w:rPr>
        <w:t xml:space="preserve">). </w:t>
      </w:r>
      <w:r w:rsidR="00BE0120">
        <w:rPr>
          <w:rFonts w:ascii="Garamond" w:hAnsi="Garamond"/>
        </w:rPr>
        <w:t>“</w:t>
      </w:r>
      <w:r w:rsidRPr="008F0DA2">
        <w:rPr>
          <w:rFonts w:ascii="Garamond" w:hAnsi="Garamond"/>
        </w:rPr>
        <w:t>Hedonic and non-hedonic bias towards the future</w:t>
      </w:r>
      <w:r w:rsidR="00BE0120">
        <w:rPr>
          <w:rFonts w:ascii="Garamond" w:hAnsi="Garamond"/>
        </w:rPr>
        <w:t>”</w:t>
      </w:r>
      <w:r w:rsidRPr="008F0DA2">
        <w:rPr>
          <w:rFonts w:ascii="Garamond" w:hAnsi="Garamond"/>
        </w:rPr>
        <w:t xml:space="preserve">. </w:t>
      </w:r>
      <w:r w:rsidRPr="008F0DA2">
        <w:rPr>
          <w:rFonts w:ascii="Garamond" w:hAnsi="Garamond"/>
          <w:i/>
          <w:iCs/>
        </w:rPr>
        <w:t>Australasian Journal of Philosophy</w:t>
      </w:r>
      <w:r w:rsidRPr="008F0DA2">
        <w:rPr>
          <w:rFonts w:ascii="Garamond" w:hAnsi="Garamond"/>
        </w:rPr>
        <w:t xml:space="preserve"> </w:t>
      </w:r>
      <w:hyperlink r:id="rId14" w:history="1">
        <w:r w:rsidRPr="008F0DA2">
          <w:rPr>
            <w:rStyle w:val="Hyperlink"/>
            <w:rFonts w:ascii="Garamond" w:eastAsia="Times New Roman" w:hAnsi="Garamond"/>
            <w:color w:val="000000" w:themeColor="text1"/>
          </w:rPr>
          <w:t>https://doi.org/10.1080/00048402.2019.1703017</w:t>
        </w:r>
      </w:hyperlink>
      <w:r w:rsidRPr="008F0DA2">
        <w:rPr>
          <w:rStyle w:val="apple-converted-space"/>
          <w:rFonts w:ascii="Garamond" w:eastAsia="Times New Roman" w:hAnsi="Garamond"/>
          <w:color w:val="000000" w:themeColor="text1"/>
        </w:rPr>
        <w:t> </w:t>
      </w:r>
    </w:p>
    <w:p w14:paraId="143B8D0F" w14:textId="77777777" w:rsidR="00627F3D" w:rsidRDefault="00627F3D" w:rsidP="002B477D">
      <w:pPr>
        <w:pStyle w:val="Normal1"/>
        <w:pBdr>
          <w:top w:val="none" w:sz="0" w:space="3" w:color="auto"/>
          <w:bottom w:val="none" w:sz="0" w:space="14" w:color="auto"/>
        </w:pBdr>
        <w:adjustRightInd w:val="0"/>
        <w:snapToGrid w:val="0"/>
        <w:spacing w:after="0"/>
        <w:ind w:left="567" w:hanging="567"/>
        <w:jc w:val="both"/>
        <w:rPr>
          <w:rStyle w:val="apple-converted-space"/>
          <w:rFonts w:ascii="Garamond" w:eastAsia="Times New Roman" w:hAnsi="Garamond"/>
          <w:color w:val="000000" w:themeColor="text1"/>
        </w:rPr>
      </w:pPr>
    </w:p>
    <w:p w14:paraId="767B0DAF" w14:textId="17FD0866" w:rsidR="00627F3D" w:rsidRDefault="00627F3D" w:rsidP="002B477D">
      <w:pPr>
        <w:pStyle w:val="Normal1"/>
        <w:pBdr>
          <w:top w:val="none" w:sz="0" w:space="3" w:color="auto"/>
          <w:bottom w:val="none" w:sz="0" w:space="14" w:color="auto"/>
        </w:pBdr>
        <w:adjustRightInd w:val="0"/>
        <w:snapToGrid w:val="0"/>
        <w:spacing w:after="0"/>
        <w:ind w:left="567" w:hanging="567"/>
        <w:jc w:val="both"/>
        <w:rPr>
          <w:rStyle w:val="apple-converted-space"/>
          <w:rFonts w:ascii="Garamond" w:eastAsia="Times New Roman" w:hAnsi="Garamond"/>
          <w:color w:val="000000" w:themeColor="text1"/>
        </w:rPr>
      </w:pPr>
      <w:r w:rsidRPr="00627F3D">
        <w:rPr>
          <w:rStyle w:val="apple-converted-space"/>
          <w:rFonts w:ascii="Garamond" w:eastAsia="Times New Roman" w:hAnsi="Garamond"/>
          <w:color w:val="000000" w:themeColor="text1"/>
        </w:rPr>
        <w:t>Greene,</w:t>
      </w:r>
      <w:r>
        <w:rPr>
          <w:rStyle w:val="apple-converted-space"/>
          <w:rFonts w:ascii="Garamond" w:eastAsia="Times New Roman" w:hAnsi="Garamond"/>
          <w:color w:val="000000" w:themeColor="text1"/>
        </w:rPr>
        <w:t xml:space="preserve"> P., </w:t>
      </w:r>
      <w:r w:rsidRPr="00627F3D">
        <w:rPr>
          <w:rStyle w:val="apple-converted-space"/>
          <w:rFonts w:ascii="Garamond" w:eastAsia="Times New Roman" w:hAnsi="Garamond"/>
          <w:color w:val="000000" w:themeColor="text1"/>
        </w:rPr>
        <w:t>Latham, A</w:t>
      </w:r>
      <w:r>
        <w:rPr>
          <w:rStyle w:val="apple-converted-space"/>
          <w:rFonts w:ascii="Garamond" w:eastAsia="Times New Roman" w:hAnsi="Garamond"/>
          <w:color w:val="000000" w:themeColor="text1"/>
        </w:rPr>
        <w:t>.</w:t>
      </w:r>
      <w:r w:rsidRPr="00627F3D">
        <w:rPr>
          <w:rStyle w:val="apple-converted-space"/>
          <w:rFonts w:ascii="Garamond" w:eastAsia="Times New Roman" w:hAnsi="Garamond"/>
          <w:color w:val="000000" w:themeColor="text1"/>
        </w:rPr>
        <w:t xml:space="preserve"> J.</w:t>
      </w:r>
      <w:r>
        <w:rPr>
          <w:rStyle w:val="apple-converted-space"/>
          <w:rFonts w:ascii="Garamond" w:eastAsia="Times New Roman" w:hAnsi="Garamond"/>
          <w:color w:val="000000" w:themeColor="text1"/>
        </w:rPr>
        <w:t>,</w:t>
      </w:r>
      <w:r w:rsidRPr="00627F3D">
        <w:rPr>
          <w:rStyle w:val="apple-converted-space"/>
          <w:rFonts w:ascii="Garamond" w:eastAsia="Times New Roman" w:hAnsi="Garamond"/>
          <w:color w:val="000000" w:themeColor="text1"/>
        </w:rPr>
        <w:t xml:space="preserve"> Miller, K</w:t>
      </w:r>
      <w:r>
        <w:rPr>
          <w:rStyle w:val="apple-converted-space"/>
          <w:rFonts w:ascii="Garamond" w:eastAsia="Times New Roman" w:hAnsi="Garamond"/>
          <w:color w:val="000000" w:themeColor="text1"/>
        </w:rPr>
        <w:t>.,</w:t>
      </w:r>
      <w:r w:rsidRPr="00627F3D">
        <w:rPr>
          <w:rStyle w:val="apple-converted-space"/>
          <w:rFonts w:ascii="Garamond" w:eastAsia="Times New Roman" w:hAnsi="Garamond"/>
          <w:color w:val="000000" w:themeColor="text1"/>
        </w:rPr>
        <w:t xml:space="preserve"> &amp; Norton, J</w:t>
      </w:r>
      <w:r>
        <w:rPr>
          <w:rStyle w:val="apple-converted-space"/>
          <w:rFonts w:ascii="Garamond" w:eastAsia="Times New Roman" w:hAnsi="Garamond"/>
          <w:color w:val="000000" w:themeColor="text1"/>
        </w:rPr>
        <w:t>.</w:t>
      </w:r>
      <w:r w:rsidRPr="00627F3D">
        <w:rPr>
          <w:rStyle w:val="apple-converted-space"/>
          <w:rFonts w:ascii="Garamond" w:eastAsia="Times New Roman" w:hAnsi="Garamond"/>
          <w:color w:val="000000" w:themeColor="text1"/>
        </w:rPr>
        <w:t xml:space="preserve"> (forthcoming). </w:t>
      </w:r>
      <w:r>
        <w:rPr>
          <w:rStyle w:val="apple-converted-space"/>
          <w:rFonts w:ascii="Garamond" w:eastAsia="Times New Roman" w:hAnsi="Garamond"/>
          <w:color w:val="000000" w:themeColor="text1"/>
        </w:rPr>
        <w:t>“</w:t>
      </w:r>
      <w:r w:rsidRPr="00627F3D">
        <w:rPr>
          <w:rStyle w:val="apple-converted-space"/>
          <w:rFonts w:ascii="Garamond" w:eastAsia="Times New Roman" w:hAnsi="Garamond"/>
          <w:color w:val="000000" w:themeColor="text1"/>
        </w:rPr>
        <w:t>How much do we discount past pleasures?</w:t>
      </w:r>
      <w:r>
        <w:rPr>
          <w:rStyle w:val="apple-converted-space"/>
          <w:rFonts w:ascii="Garamond" w:eastAsia="Times New Roman" w:hAnsi="Garamond"/>
          <w:color w:val="000000" w:themeColor="text1"/>
        </w:rPr>
        <w:t xml:space="preserve">” </w:t>
      </w:r>
      <w:r w:rsidRPr="0094441A">
        <w:rPr>
          <w:rStyle w:val="apple-converted-space"/>
          <w:rFonts w:ascii="Garamond" w:eastAsia="Times New Roman" w:hAnsi="Garamond"/>
          <w:i/>
          <w:iCs/>
          <w:color w:val="000000" w:themeColor="text1"/>
        </w:rPr>
        <w:t>American Philosophical Quarterly</w:t>
      </w:r>
      <w:r w:rsidRPr="00627F3D">
        <w:rPr>
          <w:rStyle w:val="apple-converted-space"/>
          <w:rFonts w:ascii="Garamond" w:eastAsia="Times New Roman" w:hAnsi="Garamond"/>
          <w:color w:val="000000" w:themeColor="text1"/>
        </w:rPr>
        <w:t>.</w:t>
      </w:r>
    </w:p>
    <w:p w14:paraId="1A302AC7" w14:textId="77777777" w:rsidR="00BD422F" w:rsidRDefault="00BD422F" w:rsidP="002B477D">
      <w:pPr>
        <w:pStyle w:val="Normal1"/>
        <w:pBdr>
          <w:top w:val="none" w:sz="0" w:space="3" w:color="auto"/>
          <w:bottom w:val="none" w:sz="0" w:space="14" w:color="auto"/>
        </w:pBdr>
        <w:adjustRightInd w:val="0"/>
        <w:snapToGrid w:val="0"/>
        <w:spacing w:after="0"/>
        <w:ind w:left="567" w:hanging="567"/>
        <w:jc w:val="both"/>
        <w:rPr>
          <w:rStyle w:val="apple-converted-space"/>
          <w:rFonts w:ascii="Garamond" w:eastAsia="Times New Roman" w:hAnsi="Garamond"/>
          <w:color w:val="000000" w:themeColor="text1"/>
        </w:rPr>
      </w:pPr>
    </w:p>
    <w:p w14:paraId="7004A07F" w14:textId="5FE677A4" w:rsidR="00BE0120" w:rsidRDefault="00BD422F" w:rsidP="002B477D">
      <w:pPr>
        <w:pStyle w:val="Normal1"/>
        <w:pBdr>
          <w:top w:val="none" w:sz="0" w:space="3" w:color="auto"/>
          <w:bottom w:val="none" w:sz="0" w:space="14" w:color="auto"/>
        </w:pBdr>
        <w:adjustRightInd w:val="0"/>
        <w:snapToGrid w:val="0"/>
        <w:spacing w:after="0"/>
        <w:ind w:left="567" w:hanging="567"/>
        <w:jc w:val="both"/>
        <w:rPr>
          <w:rStyle w:val="apple-converted-space"/>
          <w:rFonts w:ascii="Garamond" w:eastAsia="Times New Roman" w:hAnsi="Garamond"/>
          <w:color w:val="000000" w:themeColor="text1"/>
        </w:rPr>
      </w:pPr>
      <w:r w:rsidRPr="00BD422F">
        <w:rPr>
          <w:rStyle w:val="apple-converted-space"/>
          <w:rFonts w:ascii="Garamond" w:eastAsia="Times New Roman" w:hAnsi="Garamond"/>
          <w:color w:val="000000" w:themeColor="text1"/>
        </w:rPr>
        <w:t>Greene, P</w:t>
      </w:r>
      <w:r>
        <w:rPr>
          <w:rStyle w:val="apple-converted-space"/>
          <w:rFonts w:ascii="Garamond" w:eastAsia="Times New Roman" w:hAnsi="Garamond"/>
          <w:color w:val="000000" w:themeColor="text1"/>
        </w:rPr>
        <w:t xml:space="preserve">., </w:t>
      </w:r>
      <w:r w:rsidRPr="00BD422F">
        <w:rPr>
          <w:rStyle w:val="apple-converted-space"/>
          <w:rFonts w:ascii="Garamond" w:eastAsia="Times New Roman" w:hAnsi="Garamond"/>
          <w:color w:val="000000" w:themeColor="text1"/>
        </w:rPr>
        <w:t>Latham, J.</w:t>
      </w:r>
      <w:r>
        <w:rPr>
          <w:rStyle w:val="apple-converted-space"/>
          <w:rFonts w:ascii="Garamond" w:eastAsia="Times New Roman" w:hAnsi="Garamond"/>
          <w:color w:val="000000" w:themeColor="text1"/>
        </w:rPr>
        <w:t>,</w:t>
      </w:r>
      <w:r w:rsidRPr="00BD422F">
        <w:rPr>
          <w:rStyle w:val="apple-converted-space"/>
          <w:rFonts w:ascii="Garamond" w:eastAsia="Times New Roman" w:hAnsi="Garamond"/>
          <w:color w:val="000000" w:themeColor="text1"/>
        </w:rPr>
        <w:t xml:space="preserve"> Miller, K</w:t>
      </w:r>
      <w:r>
        <w:rPr>
          <w:rStyle w:val="apple-converted-space"/>
          <w:rFonts w:ascii="Garamond" w:eastAsia="Times New Roman" w:hAnsi="Garamond"/>
          <w:color w:val="000000" w:themeColor="text1"/>
        </w:rPr>
        <w:t>.,</w:t>
      </w:r>
      <w:r w:rsidRPr="00BD422F">
        <w:rPr>
          <w:rStyle w:val="apple-converted-space"/>
          <w:rFonts w:ascii="Garamond" w:eastAsia="Times New Roman" w:hAnsi="Garamond"/>
          <w:color w:val="000000" w:themeColor="text1"/>
        </w:rPr>
        <w:t xml:space="preserve"> </w:t>
      </w:r>
      <w:r>
        <w:rPr>
          <w:rStyle w:val="apple-converted-space"/>
          <w:rFonts w:ascii="Garamond" w:eastAsia="Times New Roman" w:hAnsi="Garamond"/>
          <w:color w:val="000000" w:themeColor="text1"/>
        </w:rPr>
        <w:t>and</w:t>
      </w:r>
      <w:r w:rsidRPr="00BD422F">
        <w:rPr>
          <w:rStyle w:val="apple-converted-space"/>
          <w:rFonts w:ascii="Garamond" w:eastAsia="Times New Roman" w:hAnsi="Garamond"/>
          <w:color w:val="000000" w:themeColor="text1"/>
        </w:rPr>
        <w:t xml:space="preserve"> Norton, </w:t>
      </w:r>
      <w:r>
        <w:rPr>
          <w:rStyle w:val="apple-converted-space"/>
          <w:rFonts w:ascii="Garamond" w:eastAsia="Times New Roman" w:hAnsi="Garamond"/>
          <w:color w:val="000000" w:themeColor="text1"/>
        </w:rPr>
        <w:t>J.</w:t>
      </w:r>
      <w:r w:rsidRPr="00BD422F">
        <w:rPr>
          <w:rStyle w:val="apple-converted-space"/>
          <w:rFonts w:ascii="Garamond" w:eastAsia="Times New Roman" w:hAnsi="Garamond"/>
          <w:color w:val="000000" w:themeColor="text1"/>
        </w:rPr>
        <w:t xml:space="preserve"> (2021</w:t>
      </w:r>
      <w:r>
        <w:rPr>
          <w:rStyle w:val="apple-converted-space"/>
          <w:rFonts w:ascii="Garamond" w:eastAsia="Times New Roman" w:hAnsi="Garamond"/>
          <w:color w:val="000000" w:themeColor="text1"/>
        </w:rPr>
        <w:t>b</w:t>
      </w:r>
      <w:r w:rsidRPr="00BD422F">
        <w:rPr>
          <w:rStyle w:val="apple-converted-space"/>
          <w:rFonts w:ascii="Garamond" w:eastAsia="Times New Roman" w:hAnsi="Garamond"/>
          <w:color w:val="000000" w:themeColor="text1"/>
        </w:rPr>
        <w:t xml:space="preserve">). </w:t>
      </w:r>
      <w:r>
        <w:rPr>
          <w:rStyle w:val="apple-converted-space"/>
          <w:rFonts w:ascii="Garamond" w:eastAsia="Times New Roman" w:hAnsi="Garamond"/>
          <w:color w:val="000000" w:themeColor="text1"/>
        </w:rPr>
        <w:t>“</w:t>
      </w:r>
      <w:r w:rsidRPr="00BD422F">
        <w:rPr>
          <w:rStyle w:val="apple-converted-space"/>
          <w:rFonts w:ascii="Garamond" w:eastAsia="Times New Roman" w:hAnsi="Garamond"/>
          <w:color w:val="000000" w:themeColor="text1"/>
        </w:rPr>
        <w:t>On Preferring that Overall, Things are Worse: Future</w:t>
      </w:r>
      <w:r w:rsidRPr="00BD422F">
        <w:rPr>
          <w:rStyle w:val="apple-converted-space"/>
          <w:rFonts w:ascii="Cambria Math" w:eastAsia="Times New Roman" w:hAnsi="Cambria Math" w:cs="Cambria Math"/>
          <w:color w:val="000000" w:themeColor="text1"/>
        </w:rPr>
        <w:t>‐</w:t>
      </w:r>
      <w:r w:rsidRPr="00BD422F">
        <w:rPr>
          <w:rStyle w:val="apple-converted-space"/>
          <w:rFonts w:ascii="Garamond" w:eastAsia="Times New Roman" w:hAnsi="Garamond"/>
          <w:color w:val="000000" w:themeColor="text1"/>
        </w:rPr>
        <w:t>Bias and Unequal Payoffs</w:t>
      </w:r>
      <w:r>
        <w:rPr>
          <w:rStyle w:val="apple-converted-space"/>
          <w:rFonts w:ascii="Garamond" w:eastAsia="Times New Roman" w:hAnsi="Garamond"/>
          <w:color w:val="000000" w:themeColor="text1"/>
        </w:rPr>
        <w:t>”</w:t>
      </w:r>
      <w:r w:rsidRPr="00BD422F">
        <w:rPr>
          <w:rStyle w:val="apple-converted-space"/>
          <w:rFonts w:ascii="Garamond" w:eastAsia="Times New Roman" w:hAnsi="Garamond"/>
          <w:color w:val="000000" w:themeColor="text1"/>
        </w:rPr>
        <w:t>. _Wiley: Philosophy and Phenomenological Research.</w:t>
      </w:r>
    </w:p>
    <w:p w14:paraId="5843A36C" w14:textId="77777777" w:rsidR="00B775D1" w:rsidRPr="008F0DA2" w:rsidRDefault="00B775D1" w:rsidP="002B477D">
      <w:pPr>
        <w:adjustRightInd w:val="0"/>
        <w:snapToGrid w:val="0"/>
        <w:ind w:left="567" w:hanging="567"/>
        <w:jc w:val="both"/>
        <w:rPr>
          <w:rFonts w:ascii="Garamond" w:hAnsi="Garamond"/>
          <w:color w:val="000000" w:themeColor="text1"/>
        </w:rPr>
      </w:pPr>
      <w:r w:rsidRPr="008F0DA2">
        <w:rPr>
          <w:rFonts w:ascii="Garamond" w:hAnsi="Garamond"/>
          <w:color w:val="000000" w:themeColor="text1"/>
        </w:rPr>
        <w:t xml:space="preserve">Hare, C. (2007). ‘Self-bias, time-bias, and the metaphysics of self and time.’ </w:t>
      </w:r>
      <w:r w:rsidRPr="008F0DA2">
        <w:rPr>
          <w:rFonts w:ascii="Garamond" w:hAnsi="Garamond"/>
          <w:i/>
          <w:color w:val="000000" w:themeColor="text1"/>
        </w:rPr>
        <w:t>Journal of Philosophy</w:t>
      </w:r>
      <w:r w:rsidRPr="008F0DA2">
        <w:rPr>
          <w:rFonts w:ascii="Garamond" w:hAnsi="Garamond"/>
          <w:color w:val="000000" w:themeColor="text1"/>
        </w:rPr>
        <w:t xml:space="preserve"> 104: 350–73.</w:t>
      </w:r>
    </w:p>
    <w:p w14:paraId="35E15A60" w14:textId="77777777" w:rsidR="00B775D1" w:rsidRPr="008F0DA2" w:rsidRDefault="00B775D1" w:rsidP="002B477D">
      <w:pPr>
        <w:adjustRightInd w:val="0"/>
        <w:snapToGrid w:val="0"/>
        <w:ind w:left="567" w:hanging="567"/>
        <w:jc w:val="both"/>
        <w:rPr>
          <w:rFonts w:ascii="Garamond" w:hAnsi="Garamond"/>
          <w:i/>
          <w:color w:val="000000" w:themeColor="text1"/>
        </w:rPr>
      </w:pPr>
    </w:p>
    <w:p w14:paraId="2154DD2F" w14:textId="49B42458" w:rsidR="00B775D1" w:rsidRDefault="00B775D1" w:rsidP="002B477D">
      <w:pPr>
        <w:adjustRightInd w:val="0"/>
        <w:snapToGrid w:val="0"/>
        <w:ind w:left="567" w:hanging="567"/>
        <w:jc w:val="both"/>
        <w:rPr>
          <w:rFonts w:ascii="Garamond" w:hAnsi="Garamond"/>
          <w:color w:val="000000" w:themeColor="text1"/>
        </w:rPr>
      </w:pPr>
      <w:r w:rsidRPr="008F0DA2">
        <w:rPr>
          <w:rFonts w:ascii="Garamond" w:hAnsi="Garamond"/>
          <w:color w:val="000000" w:themeColor="text1"/>
        </w:rPr>
        <w:t xml:space="preserve">Hare, C. (2013). ‘Time – the emotional asymmetry.’ In </w:t>
      </w:r>
      <w:r w:rsidRPr="008F0DA2">
        <w:rPr>
          <w:rFonts w:ascii="Garamond" w:hAnsi="Garamond"/>
          <w:i/>
          <w:color w:val="000000" w:themeColor="text1"/>
        </w:rPr>
        <w:t>A Companion to the Philosophy of Time</w:t>
      </w:r>
      <w:r w:rsidRPr="008F0DA2">
        <w:rPr>
          <w:rFonts w:ascii="Garamond" w:hAnsi="Garamond"/>
          <w:color w:val="000000" w:themeColor="text1"/>
        </w:rPr>
        <w:t>, ed. A. Bardon and H. Dyke, 507–20. Hoboken, NJ: Wiley-Blackwell.</w:t>
      </w:r>
    </w:p>
    <w:p w14:paraId="1EE31591" w14:textId="77777777" w:rsidR="004B451A" w:rsidRDefault="004B451A" w:rsidP="002B477D">
      <w:pPr>
        <w:adjustRightInd w:val="0"/>
        <w:snapToGrid w:val="0"/>
        <w:ind w:left="567" w:hanging="567"/>
        <w:jc w:val="both"/>
        <w:rPr>
          <w:rFonts w:ascii="Garamond" w:hAnsi="Garamond"/>
          <w:color w:val="000000" w:themeColor="text1"/>
        </w:rPr>
      </w:pPr>
    </w:p>
    <w:p w14:paraId="60AB7A77" w14:textId="64FC50DD" w:rsidR="004B451A" w:rsidRPr="008F0DA2" w:rsidRDefault="004B451A" w:rsidP="002B477D">
      <w:pPr>
        <w:ind w:left="709" w:hanging="709"/>
        <w:jc w:val="both"/>
        <w:rPr>
          <w:rFonts w:ascii="Garamond" w:hAnsi="Garamond"/>
          <w:color w:val="000000" w:themeColor="text1"/>
        </w:rPr>
      </w:pPr>
      <w:r w:rsidRPr="00012F75">
        <w:rPr>
          <w:rFonts w:ascii="Garamond" w:hAnsi="Garamond"/>
          <w:color w:val="000000" w:themeColor="text1"/>
        </w:rPr>
        <w:t xml:space="preserve">Hausman, J. A. (1979). </w:t>
      </w:r>
      <w:r w:rsidR="00BE0120">
        <w:rPr>
          <w:rFonts w:ascii="Garamond" w:hAnsi="Garamond"/>
          <w:color w:val="000000" w:themeColor="text1"/>
        </w:rPr>
        <w:t>“</w:t>
      </w:r>
      <w:r w:rsidRPr="00012F75">
        <w:rPr>
          <w:rFonts w:ascii="Garamond" w:hAnsi="Garamond"/>
          <w:color w:val="000000" w:themeColor="text1"/>
        </w:rPr>
        <w:t>Individual discount rates and the purchase and utilization of energy-using durables</w:t>
      </w:r>
      <w:r w:rsidR="00BE0120">
        <w:rPr>
          <w:rFonts w:ascii="Garamond" w:hAnsi="Garamond"/>
          <w:color w:val="000000" w:themeColor="text1"/>
        </w:rPr>
        <w:t>”</w:t>
      </w:r>
      <w:r w:rsidRPr="00012F75">
        <w:rPr>
          <w:rFonts w:ascii="Garamond" w:hAnsi="Garamond"/>
          <w:color w:val="000000" w:themeColor="text1"/>
        </w:rPr>
        <w:t>. </w:t>
      </w:r>
      <w:r w:rsidRPr="00012F75">
        <w:rPr>
          <w:rFonts w:ascii="Garamond" w:hAnsi="Garamond"/>
          <w:i/>
          <w:iCs/>
          <w:color w:val="000000" w:themeColor="text1"/>
        </w:rPr>
        <w:t>The Bell Journal of Economics</w:t>
      </w:r>
      <w:r w:rsidRPr="00012F75">
        <w:rPr>
          <w:rFonts w:ascii="Garamond" w:hAnsi="Garamond"/>
          <w:color w:val="000000" w:themeColor="text1"/>
        </w:rPr>
        <w:t>, 33-54.</w:t>
      </w:r>
    </w:p>
    <w:p w14:paraId="4FB6126A" w14:textId="77777777" w:rsidR="00B775D1" w:rsidRPr="008F0DA2" w:rsidRDefault="00B775D1" w:rsidP="002B477D">
      <w:pPr>
        <w:adjustRightInd w:val="0"/>
        <w:snapToGrid w:val="0"/>
        <w:ind w:left="567" w:hanging="567"/>
        <w:jc w:val="both"/>
        <w:rPr>
          <w:rFonts w:ascii="Garamond" w:hAnsi="Garamond"/>
          <w:color w:val="000000" w:themeColor="text1"/>
        </w:rPr>
      </w:pPr>
    </w:p>
    <w:p w14:paraId="5DB6D8AC" w14:textId="77777777" w:rsidR="006D0E14" w:rsidRDefault="00B775D1" w:rsidP="002B477D">
      <w:pPr>
        <w:pStyle w:val="Normal1"/>
        <w:pBdr>
          <w:top w:val="none" w:sz="0" w:space="3" w:color="auto"/>
          <w:bottom w:val="none" w:sz="0" w:space="15" w:color="auto"/>
        </w:pBdr>
        <w:adjustRightInd w:val="0"/>
        <w:snapToGrid w:val="0"/>
        <w:spacing w:after="0"/>
        <w:ind w:left="567" w:hanging="567"/>
        <w:jc w:val="both"/>
        <w:rPr>
          <w:rFonts w:ascii="Garamond" w:eastAsia="Garamond" w:hAnsi="Garamond" w:cs="Garamond"/>
        </w:rPr>
      </w:pPr>
      <w:r w:rsidRPr="008F0DA2">
        <w:rPr>
          <w:rFonts w:ascii="Garamond" w:eastAsia="Garamond" w:hAnsi="Garamond" w:cs="Garamond"/>
        </w:rPr>
        <w:t xml:space="preserve">Heathwood, C. (2008). </w:t>
      </w:r>
      <w:r w:rsidR="00BE0120">
        <w:rPr>
          <w:rFonts w:ascii="Garamond" w:eastAsia="Garamond" w:hAnsi="Garamond" w:cs="Garamond"/>
        </w:rPr>
        <w:t>“</w:t>
      </w:r>
      <w:r w:rsidRPr="008F0DA2">
        <w:rPr>
          <w:rFonts w:ascii="Garamond" w:eastAsia="Garamond" w:hAnsi="Garamond" w:cs="Garamond"/>
        </w:rPr>
        <w:t>Fitting Attitudes and Welfare</w:t>
      </w:r>
      <w:r w:rsidR="00BE0120">
        <w:rPr>
          <w:rFonts w:ascii="Garamond" w:eastAsia="Garamond" w:hAnsi="Garamond" w:cs="Garamond"/>
        </w:rPr>
        <w:t>”.</w:t>
      </w:r>
      <w:r w:rsidRPr="008F0DA2">
        <w:rPr>
          <w:rFonts w:ascii="Garamond" w:eastAsia="Garamond" w:hAnsi="Garamond" w:cs="Garamond"/>
        </w:rPr>
        <w:t xml:space="preserve"> </w:t>
      </w:r>
      <w:r w:rsidRPr="008F0DA2">
        <w:rPr>
          <w:rFonts w:ascii="Garamond" w:eastAsia="Garamond" w:hAnsi="Garamond" w:cs="Garamond"/>
          <w:i/>
        </w:rPr>
        <w:t xml:space="preserve">Oxford Studies in Metaethics </w:t>
      </w:r>
      <w:r w:rsidRPr="008F0DA2">
        <w:rPr>
          <w:rFonts w:ascii="Garamond" w:eastAsia="Garamond" w:hAnsi="Garamond" w:cs="Garamond"/>
        </w:rPr>
        <w:t>3: 47–73.</w:t>
      </w:r>
    </w:p>
    <w:p w14:paraId="6DF4794E" w14:textId="77777777" w:rsidR="006D0E14" w:rsidRDefault="006D0E14" w:rsidP="002B477D">
      <w:pPr>
        <w:pStyle w:val="Normal1"/>
        <w:pBdr>
          <w:top w:val="none" w:sz="0" w:space="3" w:color="auto"/>
          <w:bottom w:val="none" w:sz="0" w:space="15" w:color="auto"/>
        </w:pBdr>
        <w:adjustRightInd w:val="0"/>
        <w:snapToGrid w:val="0"/>
        <w:spacing w:after="0"/>
        <w:ind w:left="567" w:hanging="567"/>
        <w:jc w:val="both"/>
        <w:rPr>
          <w:rFonts w:ascii="Garamond" w:eastAsia="Garamond" w:hAnsi="Garamond" w:cs="Garamond"/>
        </w:rPr>
      </w:pPr>
    </w:p>
    <w:p w14:paraId="44AACCCE" w14:textId="77777777" w:rsidR="006D0E14" w:rsidRDefault="00670149" w:rsidP="002B477D">
      <w:pPr>
        <w:pStyle w:val="Normal1"/>
        <w:pBdr>
          <w:top w:val="none" w:sz="0" w:space="3" w:color="auto"/>
          <w:bottom w:val="none" w:sz="0" w:space="15" w:color="auto"/>
        </w:pBdr>
        <w:adjustRightInd w:val="0"/>
        <w:snapToGrid w:val="0"/>
        <w:spacing w:after="0"/>
        <w:ind w:left="567" w:hanging="567"/>
        <w:jc w:val="both"/>
        <w:rPr>
          <w:rFonts w:ascii="Garamond" w:eastAsia="Garamond" w:hAnsi="Garamond" w:cs="Garamond"/>
        </w:rPr>
      </w:pPr>
      <w:r w:rsidRPr="00263D19">
        <w:rPr>
          <w:rFonts w:ascii="Garamond" w:hAnsi="Garamond"/>
        </w:rPr>
        <w:t>Hoerl, C. (2014)</w:t>
      </w:r>
      <w:r>
        <w:rPr>
          <w:rFonts w:ascii="Garamond" w:hAnsi="Garamond"/>
        </w:rPr>
        <w:t>.</w:t>
      </w:r>
      <w:r w:rsidRPr="00263D19">
        <w:rPr>
          <w:rFonts w:ascii="Garamond" w:hAnsi="Garamond"/>
        </w:rPr>
        <w:t xml:space="preserve"> Do </w:t>
      </w:r>
      <w:r>
        <w:rPr>
          <w:rFonts w:ascii="Garamond" w:hAnsi="Garamond"/>
        </w:rPr>
        <w:t>W</w:t>
      </w:r>
      <w:r w:rsidRPr="00263D19">
        <w:rPr>
          <w:rFonts w:ascii="Garamond" w:hAnsi="Garamond"/>
        </w:rPr>
        <w:t>e (</w:t>
      </w:r>
      <w:r>
        <w:rPr>
          <w:rFonts w:ascii="Garamond" w:hAnsi="Garamond"/>
        </w:rPr>
        <w:t>S</w:t>
      </w:r>
      <w:r w:rsidRPr="00263D19">
        <w:rPr>
          <w:rFonts w:ascii="Garamond" w:hAnsi="Garamond"/>
        </w:rPr>
        <w:t xml:space="preserve">eem to) </w:t>
      </w:r>
      <w:r>
        <w:rPr>
          <w:rFonts w:ascii="Garamond" w:hAnsi="Garamond"/>
        </w:rPr>
        <w:t>P</w:t>
      </w:r>
      <w:r w:rsidRPr="00263D19">
        <w:rPr>
          <w:rFonts w:ascii="Garamond" w:hAnsi="Garamond"/>
        </w:rPr>
        <w:t xml:space="preserve">erceive </w:t>
      </w:r>
      <w:r>
        <w:rPr>
          <w:rFonts w:ascii="Garamond" w:hAnsi="Garamond"/>
        </w:rPr>
        <w:t>P</w:t>
      </w:r>
      <w:r w:rsidRPr="00263D19">
        <w:rPr>
          <w:rFonts w:ascii="Garamond" w:hAnsi="Garamond"/>
        </w:rPr>
        <w:t xml:space="preserve">assage? </w:t>
      </w:r>
      <w:r w:rsidRPr="00263D19">
        <w:rPr>
          <w:rFonts w:ascii="Garamond" w:hAnsi="Garamond"/>
          <w:i/>
          <w:iCs/>
        </w:rPr>
        <w:t>Philosophical Explorations</w:t>
      </w:r>
      <w:r w:rsidRPr="00263D19">
        <w:rPr>
          <w:rFonts w:ascii="Garamond" w:hAnsi="Garamond"/>
        </w:rPr>
        <w:t xml:space="preserve">, </w:t>
      </w:r>
      <w:r w:rsidRPr="00BD79B3">
        <w:rPr>
          <w:rFonts w:ascii="Garamond" w:hAnsi="Garamond"/>
          <w:i/>
          <w:iCs/>
        </w:rPr>
        <w:t>17</w:t>
      </w:r>
      <w:r>
        <w:rPr>
          <w:rFonts w:ascii="Garamond" w:hAnsi="Garamond"/>
        </w:rPr>
        <w:t>(2),</w:t>
      </w:r>
      <w:r w:rsidRPr="00263D19">
        <w:rPr>
          <w:rFonts w:ascii="Garamond" w:hAnsi="Garamond"/>
        </w:rPr>
        <w:t xml:space="preserve"> 188–202.</w:t>
      </w:r>
    </w:p>
    <w:p w14:paraId="3042292C" w14:textId="77777777" w:rsidR="006D0E14" w:rsidRDefault="006D0E14" w:rsidP="002B477D">
      <w:pPr>
        <w:pStyle w:val="Normal1"/>
        <w:pBdr>
          <w:top w:val="none" w:sz="0" w:space="3" w:color="auto"/>
          <w:bottom w:val="none" w:sz="0" w:space="15" w:color="auto"/>
        </w:pBdr>
        <w:adjustRightInd w:val="0"/>
        <w:snapToGrid w:val="0"/>
        <w:spacing w:after="0"/>
        <w:ind w:left="567" w:hanging="567"/>
        <w:jc w:val="both"/>
        <w:rPr>
          <w:rFonts w:ascii="Garamond" w:eastAsia="Garamond" w:hAnsi="Garamond" w:cs="Garamond"/>
        </w:rPr>
      </w:pPr>
    </w:p>
    <w:p w14:paraId="4E11F6C1" w14:textId="677FE35C" w:rsidR="00B775D1" w:rsidRPr="008F0DA2" w:rsidRDefault="00B775D1" w:rsidP="002B477D">
      <w:pPr>
        <w:pStyle w:val="Normal1"/>
        <w:pBdr>
          <w:top w:val="none" w:sz="0" w:space="3" w:color="auto"/>
          <w:bottom w:val="none" w:sz="0" w:space="15" w:color="auto"/>
        </w:pBdr>
        <w:adjustRightInd w:val="0"/>
        <w:snapToGrid w:val="0"/>
        <w:spacing w:after="0"/>
        <w:ind w:left="567" w:hanging="567"/>
        <w:jc w:val="both"/>
        <w:rPr>
          <w:rFonts w:ascii="Garamond" w:eastAsia="Garamond" w:hAnsi="Garamond" w:cs="Garamond"/>
        </w:rPr>
      </w:pPr>
      <w:r w:rsidRPr="008F0DA2">
        <w:rPr>
          <w:rFonts w:ascii="Garamond" w:eastAsia="Garamond" w:hAnsi="Garamond" w:cs="Garamond"/>
        </w:rPr>
        <w:t xml:space="preserve">Hoerl, C. &amp; McCormack, T. (2019). “Thinking in and about time: A dual systems perspective on temporal cognition.’ </w:t>
      </w:r>
      <w:r w:rsidRPr="008F0DA2">
        <w:rPr>
          <w:rFonts w:ascii="Garamond" w:eastAsia="Garamond" w:hAnsi="Garamond" w:cs="Garamond"/>
          <w:i/>
        </w:rPr>
        <w:t>Behavioural and Brain Sciences</w:t>
      </w:r>
      <w:r w:rsidRPr="008F0DA2">
        <w:rPr>
          <w:rFonts w:ascii="Garamond" w:eastAsia="Garamond" w:hAnsi="Garamond" w:cs="Garamond"/>
        </w:rPr>
        <w:t xml:space="preserve"> 52(244): 1-17.</w:t>
      </w:r>
    </w:p>
    <w:p w14:paraId="22343051" w14:textId="77777777" w:rsidR="00B775D1" w:rsidRPr="008F0DA2" w:rsidRDefault="00B775D1" w:rsidP="002B477D">
      <w:pPr>
        <w:pStyle w:val="Normal1"/>
        <w:pBdr>
          <w:top w:val="none" w:sz="0" w:space="3" w:color="auto"/>
          <w:bottom w:val="none" w:sz="0" w:space="15" w:color="auto"/>
        </w:pBdr>
        <w:adjustRightInd w:val="0"/>
        <w:snapToGrid w:val="0"/>
        <w:spacing w:after="0"/>
        <w:ind w:left="567" w:hanging="567"/>
        <w:jc w:val="both"/>
        <w:rPr>
          <w:rFonts w:ascii="Garamond" w:eastAsia="Garamond" w:hAnsi="Garamond" w:cs="Garamond"/>
        </w:rPr>
      </w:pPr>
    </w:p>
    <w:p w14:paraId="472E63F9" w14:textId="77777777" w:rsidR="00B775D1" w:rsidRPr="008F0DA2" w:rsidRDefault="00B775D1" w:rsidP="002B477D">
      <w:pPr>
        <w:pStyle w:val="Normal1"/>
        <w:pBdr>
          <w:top w:val="none" w:sz="0" w:space="3" w:color="auto"/>
          <w:bottom w:val="none" w:sz="0" w:space="15" w:color="auto"/>
        </w:pBdr>
        <w:adjustRightInd w:val="0"/>
        <w:snapToGrid w:val="0"/>
        <w:spacing w:after="0"/>
        <w:ind w:left="567" w:hanging="567"/>
        <w:jc w:val="both"/>
        <w:rPr>
          <w:rFonts w:ascii="Garamond" w:hAnsi="Garamond"/>
          <w:color w:val="000000" w:themeColor="text1"/>
        </w:rPr>
      </w:pPr>
      <w:r w:rsidRPr="008F0DA2">
        <w:rPr>
          <w:rFonts w:ascii="Garamond" w:hAnsi="Garamond"/>
          <w:color w:val="000000" w:themeColor="text1"/>
        </w:rPr>
        <w:t xml:space="preserve">Horwich, P. (1987). </w:t>
      </w:r>
      <w:r w:rsidRPr="008F0DA2">
        <w:rPr>
          <w:rFonts w:ascii="Garamond" w:hAnsi="Garamond"/>
          <w:i/>
          <w:color w:val="000000" w:themeColor="text1"/>
        </w:rPr>
        <w:t>Asymmetries in Time: Problems in the Philosophy of Science</w:t>
      </w:r>
      <w:r w:rsidRPr="008F0DA2">
        <w:rPr>
          <w:rFonts w:ascii="Garamond" w:hAnsi="Garamond"/>
          <w:color w:val="000000" w:themeColor="text1"/>
        </w:rPr>
        <w:t>. Cambridge, MA: MIT Press.</w:t>
      </w:r>
    </w:p>
    <w:p w14:paraId="59BE2B69" w14:textId="77777777" w:rsidR="00B775D1" w:rsidRPr="008F0DA2" w:rsidRDefault="00B775D1" w:rsidP="002B477D">
      <w:pPr>
        <w:pStyle w:val="Normal1"/>
        <w:pBdr>
          <w:top w:val="none" w:sz="0" w:space="3" w:color="auto"/>
          <w:bottom w:val="none" w:sz="0" w:space="15" w:color="auto"/>
        </w:pBdr>
        <w:adjustRightInd w:val="0"/>
        <w:snapToGrid w:val="0"/>
        <w:spacing w:after="0"/>
        <w:ind w:left="567" w:hanging="567"/>
        <w:jc w:val="both"/>
        <w:rPr>
          <w:rFonts w:ascii="Garamond" w:eastAsia="Garamond" w:hAnsi="Garamond" w:cs="Garamond"/>
        </w:rPr>
      </w:pPr>
    </w:p>
    <w:p w14:paraId="19521F34" w14:textId="75325446" w:rsidR="000875E7" w:rsidRDefault="00B775D1" w:rsidP="002B477D">
      <w:pPr>
        <w:pStyle w:val="Normal1"/>
        <w:pBdr>
          <w:top w:val="none" w:sz="0" w:space="3" w:color="auto"/>
          <w:bottom w:val="none" w:sz="0" w:space="15" w:color="auto"/>
        </w:pBdr>
        <w:adjustRightInd w:val="0"/>
        <w:snapToGrid w:val="0"/>
        <w:spacing w:after="0"/>
        <w:ind w:left="567" w:hanging="567"/>
        <w:jc w:val="both"/>
        <w:rPr>
          <w:rFonts w:ascii="Garamond" w:hAnsi="Garamond"/>
        </w:rPr>
      </w:pPr>
      <w:r w:rsidRPr="008F0DA2">
        <w:rPr>
          <w:rFonts w:ascii="Garamond" w:hAnsi="Garamond"/>
        </w:rPr>
        <w:t xml:space="preserve">Hume, D. 2000 (1739). </w:t>
      </w:r>
      <w:r w:rsidRPr="008F0DA2">
        <w:rPr>
          <w:rFonts w:ascii="Garamond" w:hAnsi="Garamond"/>
          <w:i/>
        </w:rPr>
        <w:t>A Treatise of Human Nature</w:t>
      </w:r>
      <w:r w:rsidRPr="008F0DA2">
        <w:rPr>
          <w:rFonts w:ascii="Garamond" w:hAnsi="Garamond"/>
        </w:rPr>
        <w:t>. Oxford: Oxford University Press.</w:t>
      </w:r>
    </w:p>
    <w:p w14:paraId="0A44E1C5" w14:textId="6F40683A" w:rsidR="000875E7" w:rsidRPr="009B7B88" w:rsidRDefault="000875E7" w:rsidP="002B477D">
      <w:pPr>
        <w:pStyle w:val="Body"/>
        <w:spacing w:after="0"/>
        <w:ind w:left="720" w:hanging="720"/>
        <w:jc w:val="both"/>
        <w:rPr>
          <w:rFonts w:ascii="Garamond" w:eastAsia="Garamond" w:hAnsi="Garamond" w:cs="Garamond"/>
          <w:lang w:val="en-AU"/>
        </w:rPr>
      </w:pPr>
      <w:r w:rsidRPr="009B7B88">
        <w:rPr>
          <w:rFonts w:ascii="Garamond" w:hAnsi="Garamond"/>
          <w:lang w:val="en-AU"/>
        </w:rPr>
        <w:t xml:space="preserve">Ismael, J. </w:t>
      </w:r>
      <w:r w:rsidR="00F824BA">
        <w:rPr>
          <w:rFonts w:ascii="Garamond" w:hAnsi="Garamond"/>
          <w:lang w:val="en-AU"/>
        </w:rPr>
        <w:t xml:space="preserve">(2012). </w:t>
      </w:r>
      <w:r w:rsidRPr="009B7B88">
        <w:rPr>
          <w:rFonts w:ascii="Garamond" w:hAnsi="Garamond"/>
          <w:lang w:val="en-AU"/>
        </w:rPr>
        <w:t xml:space="preserve">Decision and the Open Future </w:t>
      </w:r>
      <w:proofErr w:type="gramStart"/>
      <w:r w:rsidRPr="009B7B88">
        <w:rPr>
          <w:rFonts w:ascii="Garamond" w:hAnsi="Garamond"/>
          <w:lang w:val="en-AU"/>
        </w:rPr>
        <w:t>In</w:t>
      </w:r>
      <w:proofErr w:type="gramEnd"/>
      <w:r w:rsidRPr="009B7B88">
        <w:rPr>
          <w:rFonts w:ascii="Garamond" w:hAnsi="Garamond"/>
          <w:lang w:val="en-AU"/>
        </w:rPr>
        <w:t xml:space="preserve"> A Bardon (ed.) </w:t>
      </w:r>
      <w:r w:rsidRPr="009B7B88">
        <w:rPr>
          <w:rFonts w:ascii="Garamond" w:hAnsi="Garamond"/>
          <w:i/>
          <w:iCs/>
          <w:lang w:val="en-AU"/>
        </w:rPr>
        <w:t xml:space="preserve">The Future of the Philosophy of Time. </w:t>
      </w:r>
      <w:r w:rsidRPr="009B7B88">
        <w:rPr>
          <w:rFonts w:ascii="Garamond" w:hAnsi="Garamond"/>
          <w:lang w:val="en-AU"/>
        </w:rPr>
        <w:t>New York:</w:t>
      </w:r>
      <w:r w:rsidRPr="009B7B88">
        <w:rPr>
          <w:rFonts w:ascii="Garamond" w:hAnsi="Garamond"/>
          <w:i/>
          <w:iCs/>
          <w:lang w:val="en-AU"/>
        </w:rPr>
        <w:t xml:space="preserve"> </w:t>
      </w:r>
      <w:r w:rsidRPr="009B7B88">
        <w:rPr>
          <w:rFonts w:ascii="Garamond" w:hAnsi="Garamond"/>
          <w:lang w:val="en-AU"/>
        </w:rPr>
        <w:t>Routledge</w:t>
      </w:r>
      <w:r w:rsidR="00F824BA">
        <w:rPr>
          <w:rFonts w:ascii="Garamond" w:hAnsi="Garamond"/>
          <w:lang w:val="en-AU"/>
        </w:rPr>
        <w:t xml:space="preserve">. </w:t>
      </w:r>
      <w:r w:rsidRPr="009B7B88">
        <w:rPr>
          <w:rFonts w:ascii="Garamond" w:hAnsi="Garamond"/>
          <w:lang w:val="en-AU"/>
        </w:rPr>
        <w:t xml:space="preserve">149-169. </w:t>
      </w:r>
    </w:p>
    <w:p w14:paraId="2587A4CA" w14:textId="77777777" w:rsidR="00B775D1" w:rsidRPr="008F0DA2" w:rsidRDefault="00B775D1" w:rsidP="002B477D">
      <w:pPr>
        <w:pStyle w:val="Normal1"/>
        <w:pBdr>
          <w:top w:val="none" w:sz="0" w:space="3" w:color="auto"/>
          <w:bottom w:val="none" w:sz="0" w:space="15" w:color="auto"/>
        </w:pBdr>
        <w:adjustRightInd w:val="0"/>
        <w:snapToGrid w:val="0"/>
        <w:spacing w:after="0"/>
        <w:jc w:val="both"/>
        <w:rPr>
          <w:rFonts w:ascii="Garamond" w:hAnsi="Garamond"/>
        </w:rPr>
      </w:pPr>
    </w:p>
    <w:p w14:paraId="5FC98D75" w14:textId="23749C53" w:rsidR="00B775D1" w:rsidRDefault="00B775D1" w:rsidP="002B477D">
      <w:pPr>
        <w:pStyle w:val="Normal1"/>
        <w:pBdr>
          <w:top w:val="none" w:sz="0" w:space="3" w:color="auto"/>
          <w:bottom w:val="none" w:sz="0" w:space="15" w:color="auto"/>
        </w:pBdr>
        <w:adjustRightInd w:val="0"/>
        <w:snapToGrid w:val="0"/>
        <w:spacing w:after="0"/>
        <w:ind w:left="567" w:hanging="567"/>
        <w:jc w:val="both"/>
        <w:rPr>
          <w:rFonts w:ascii="Garamond" w:eastAsia="Times New Roman" w:hAnsi="Garamond"/>
        </w:rPr>
      </w:pPr>
      <w:proofErr w:type="spellStart"/>
      <w:r w:rsidRPr="008F0DA2">
        <w:rPr>
          <w:rFonts w:ascii="Garamond" w:hAnsi="Garamond"/>
        </w:rPr>
        <w:t>Kauppinen</w:t>
      </w:r>
      <w:proofErr w:type="spellEnd"/>
      <w:r w:rsidRPr="008F0DA2">
        <w:rPr>
          <w:rFonts w:ascii="Garamond" w:hAnsi="Garamond"/>
        </w:rPr>
        <w:t xml:space="preserve">, A. (2018). </w:t>
      </w:r>
      <w:r w:rsidR="0000070A">
        <w:rPr>
          <w:rFonts w:ascii="Garamond" w:hAnsi="Garamond"/>
        </w:rPr>
        <w:t>“</w:t>
      </w:r>
      <w:r w:rsidRPr="008F0DA2">
        <w:rPr>
          <w:rFonts w:ascii="Garamond" w:hAnsi="Garamond"/>
        </w:rPr>
        <w:t>Agency, Experience, and Future Bias</w:t>
      </w:r>
      <w:r w:rsidR="0000070A">
        <w:rPr>
          <w:rFonts w:ascii="Garamond" w:hAnsi="Garamond"/>
        </w:rPr>
        <w:t>”.</w:t>
      </w:r>
      <w:r w:rsidRPr="008F0DA2">
        <w:rPr>
          <w:rFonts w:ascii="Garamond" w:hAnsi="Garamond"/>
        </w:rPr>
        <w:t xml:space="preserve"> </w:t>
      </w:r>
      <w:r w:rsidRPr="008F0DA2">
        <w:rPr>
          <w:rFonts w:ascii="Garamond" w:eastAsia="Times New Roman" w:hAnsi="Garamond"/>
          <w:i/>
          <w:iCs/>
        </w:rPr>
        <w:t>Thought: A Journal of Philosophy</w:t>
      </w:r>
      <w:r w:rsidRPr="008F0DA2">
        <w:rPr>
          <w:rFonts w:ascii="Garamond" w:eastAsia="Times New Roman" w:hAnsi="Garamond"/>
        </w:rPr>
        <w:t xml:space="preserve"> 7(4): 237</w:t>
      </w:r>
      <w:r w:rsidRPr="008F0DA2">
        <w:rPr>
          <w:rFonts w:ascii="Garamond" w:eastAsia="Garamond" w:hAnsi="Garamond" w:cs="Garamond"/>
        </w:rPr>
        <w:t>–</w:t>
      </w:r>
      <w:r w:rsidRPr="008F0DA2">
        <w:rPr>
          <w:rFonts w:ascii="Garamond" w:eastAsia="Times New Roman" w:hAnsi="Garamond"/>
        </w:rPr>
        <w:t>245.</w:t>
      </w:r>
    </w:p>
    <w:p w14:paraId="7643855A" w14:textId="77777777" w:rsidR="0000070A" w:rsidRDefault="0000070A" w:rsidP="002B477D">
      <w:pPr>
        <w:pStyle w:val="Normal1"/>
        <w:pBdr>
          <w:top w:val="none" w:sz="0" w:space="3" w:color="auto"/>
          <w:bottom w:val="none" w:sz="0" w:space="15" w:color="auto"/>
        </w:pBdr>
        <w:adjustRightInd w:val="0"/>
        <w:snapToGrid w:val="0"/>
        <w:spacing w:after="0"/>
        <w:ind w:left="567" w:hanging="567"/>
        <w:jc w:val="both"/>
        <w:rPr>
          <w:rFonts w:ascii="Garamond" w:eastAsia="Times New Roman" w:hAnsi="Garamond"/>
        </w:rPr>
      </w:pPr>
    </w:p>
    <w:p w14:paraId="7F4C41E3" w14:textId="186E40C9" w:rsidR="0000070A" w:rsidRPr="008F0DA2" w:rsidRDefault="0000070A" w:rsidP="002B477D">
      <w:pPr>
        <w:pStyle w:val="Normal1"/>
        <w:pBdr>
          <w:top w:val="none" w:sz="0" w:space="3" w:color="auto"/>
          <w:bottom w:val="none" w:sz="0" w:space="15" w:color="auto"/>
        </w:pBdr>
        <w:adjustRightInd w:val="0"/>
        <w:snapToGrid w:val="0"/>
        <w:ind w:left="567" w:hanging="567"/>
        <w:jc w:val="both"/>
        <w:rPr>
          <w:rFonts w:ascii="Garamond" w:eastAsia="Times New Roman" w:hAnsi="Garamond"/>
        </w:rPr>
      </w:pPr>
      <w:r w:rsidRPr="0000070A">
        <w:rPr>
          <w:rFonts w:ascii="Garamond" w:eastAsia="Times New Roman" w:hAnsi="Garamond"/>
        </w:rPr>
        <w:t xml:space="preserve">Koopmans, T. C. (1960). </w:t>
      </w:r>
      <w:r>
        <w:rPr>
          <w:rFonts w:ascii="Garamond" w:eastAsia="Times New Roman" w:hAnsi="Garamond"/>
        </w:rPr>
        <w:t>“</w:t>
      </w:r>
      <w:r w:rsidRPr="0000070A">
        <w:rPr>
          <w:rFonts w:ascii="Garamond" w:eastAsia="Times New Roman" w:hAnsi="Garamond"/>
        </w:rPr>
        <w:t>Stationary Ordinal Utility and Impatience</w:t>
      </w:r>
      <w:r>
        <w:rPr>
          <w:rFonts w:ascii="Garamond" w:eastAsia="Times New Roman" w:hAnsi="Garamond"/>
        </w:rPr>
        <w:t>”</w:t>
      </w:r>
      <w:r w:rsidRPr="0000070A">
        <w:rPr>
          <w:rFonts w:ascii="Garamond" w:eastAsia="Times New Roman" w:hAnsi="Garamond"/>
        </w:rPr>
        <w:t>. </w:t>
      </w:r>
      <w:proofErr w:type="spellStart"/>
      <w:r w:rsidRPr="0000070A">
        <w:rPr>
          <w:rFonts w:ascii="Garamond" w:eastAsia="Times New Roman" w:hAnsi="Garamond"/>
          <w:i/>
          <w:iCs/>
        </w:rPr>
        <w:t>Econometrica</w:t>
      </w:r>
      <w:proofErr w:type="spellEnd"/>
      <w:r w:rsidRPr="0000070A">
        <w:rPr>
          <w:rFonts w:ascii="Garamond" w:eastAsia="Times New Roman" w:hAnsi="Garamond"/>
        </w:rPr>
        <w:t>, </w:t>
      </w:r>
      <w:r w:rsidRPr="0000070A">
        <w:rPr>
          <w:rFonts w:ascii="Garamond" w:eastAsia="Times New Roman" w:hAnsi="Garamond"/>
          <w:i/>
          <w:iCs/>
        </w:rPr>
        <w:t>28</w:t>
      </w:r>
      <w:r w:rsidRPr="0000070A">
        <w:rPr>
          <w:rFonts w:ascii="Garamond" w:eastAsia="Times New Roman" w:hAnsi="Garamond"/>
        </w:rPr>
        <w:t>(2)</w:t>
      </w:r>
      <w:r>
        <w:rPr>
          <w:rFonts w:ascii="Garamond" w:eastAsia="Times New Roman" w:hAnsi="Garamond"/>
        </w:rPr>
        <w:t xml:space="preserve"> </w:t>
      </w:r>
      <w:r w:rsidRPr="0000070A">
        <w:rPr>
          <w:rFonts w:ascii="Garamond" w:eastAsia="Times New Roman" w:hAnsi="Garamond"/>
        </w:rPr>
        <w:t xml:space="preserve">287–309. </w:t>
      </w:r>
      <w:hyperlink r:id="rId15" w:history="1">
        <w:r w:rsidRPr="008D17E0">
          <w:rPr>
            <w:rStyle w:val="Hyperlink"/>
            <w:rFonts w:ascii="Garamond" w:eastAsia="Times New Roman" w:hAnsi="Garamond"/>
          </w:rPr>
          <w:t>https://doi.org/10.2307/1907722</w:t>
        </w:r>
      </w:hyperlink>
      <w:r>
        <w:rPr>
          <w:rFonts w:ascii="Garamond" w:eastAsia="Times New Roman" w:hAnsi="Garamond"/>
        </w:rPr>
        <w:t xml:space="preserve">. </w:t>
      </w:r>
    </w:p>
    <w:p w14:paraId="5244A48F" w14:textId="77777777" w:rsidR="00B775D1" w:rsidRPr="008F0DA2" w:rsidRDefault="00B775D1" w:rsidP="002B477D">
      <w:pPr>
        <w:adjustRightInd w:val="0"/>
        <w:snapToGrid w:val="0"/>
        <w:ind w:left="567" w:hanging="567"/>
        <w:jc w:val="both"/>
        <w:rPr>
          <w:rFonts w:ascii="Garamond" w:eastAsiaTheme="minorEastAsia" w:hAnsi="Garamond"/>
          <w:color w:val="000000" w:themeColor="text1"/>
        </w:rPr>
      </w:pPr>
      <w:proofErr w:type="spellStart"/>
      <w:r w:rsidRPr="008F0DA2">
        <w:rPr>
          <w:rFonts w:ascii="Garamond" w:eastAsiaTheme="minorEastAsia" w:hAnsi="Garamond"/>
          <w:color w:val="000000" w:themeColor="text1"/>
        </w:rPr>
        <w:t>Kushnir</w:t>
      </w:r>
      <w:proofErr w:type="spellEnd"/>
      <w:r w:rsidRPr="008F0DA2">
        <w:rPr>
          <w:rFonts w:ascii="Garamond" w:eastAsiaTheme="minorEastAsia" w:hAnsi="Garamond"/>
          <w:color w:val="000000" w:themeColor="text1"/>
        </w:rPr>
        <w:t xml:space="preserve">, T., Gopnik, A., Lucas, C. &amp; Schulz, L. (2010). ‘Inferring Hidden Causal Structure.’ </w:t>
      </w:r>
      <w:r w:rsidRPr="008F0DA2">
        <w:rPr>
          <w:rFonts w:ascii="Garamond" w:eastAsiaTheme="minorEastAsia" w:hAnsi="Garamond"/>
          <w:i/>
          <w:iCs/>
          <w:color w:val="000000" w:themeColor="text1"/>
        </w:rPr>
        <w:t xml:space="preserve">Cognitive Science, </w:t>
      </w:r>
      <w:r w:rsidRPr="008F0DA2">
        <w:rPr>
          <w:rFonts w:ascii="Garamond" w:eastAsiaTheme="minorEastAsia" w:hAnsi="Garamond"/>
          <w:color w:val="000000" w:themeColor="text1"/>
        </w:rPr>
        <w:t>34(1): 148</w:t>
      </w:r>
      <w:r w:rsidRPr="008F0DA2">
        <w:rPr>
          <w:rFonts w:ascii="Garamond" w:eastAsia="Garamond" w:hAnsi="Garamond" w:cs="Garamond"/>
        </w:rPr>
        <w:t>–</w:t>
      </w:r>
      <w:r w:rsidRPr="008F0DA2">
        <w:rPr>
          <w:rFonts w:ascii="Garamond" w:eastAsiaTheme="minorEastAsia" w:hAnsi="Garamond"/>
          <w:color w:val="000000" w:themeColor="text1"/>
        </w:rPr>
        <w:t xml:space="preserve">160 </w:t>
      </w:r>
    </w:p>
    <w:p w14:paraId="2E69E0BC" w14:textId="77777777" w:rsidR="00B775D1" w:rsidRPr="008F0DA2" w:rsidRDefault="00B775D1" w:rsidP="002B477D">
      <w:pPr>
        <w:adjustRightInd w:val="0"/>
        <w:snapToGrid w:val="0"/>
        <w:ind w:left="567" w:hanging="567"/>
        <w:jc w:val="both"/>
        <w:rPr>
          <w:rFonts w:ascii="Garamond" w:eastAsiaTheme="minorEastAsia" w:hAnsi="Garamond"/>
          <w:color w:val="000000" w:themeColor="text1"/>
        </w:rPr>
      </w:pPr>
    </w:p>
    <w:p w14:paraId="2EDF5D85" w14:textId="77777777" w:rsidR="00B775D1" w:rsidRPr="008F0DA2" w:rsidRDefault="00B775D1" w:rsidP="002B477D">
      <w:pPr>
        <w:adjustRightInd w:val="0"/>
        <w:snapToGrid w:val="0"/>
        <w:ind w:left="567" w:hanging="567"/>
        <w:jc w:val="both"/>
        <w:rPr>
          <w:rFonts w:ascii="Garamond" w:eastAsiaTheme="minorEastAsia" w:hAnsi="Garamond"/>
          <w:color w:val="000000" w:themeColor="text1"/>
        </w:rPr>
      </w:pPr>
      <w:proofErr w:type="spellStart"/>
      <w:r w:rsidRPr="008F0DA2">
        <w:rPr>
          <w:rFonts w:ascii="Garamond" w:eastAsiaTheme="minorEastAsia" w:hAnsi="Garamond"/>
          <w:color w:val="000000" w:themeColor="text1"/>
        </w:rPr>
        <w:t>Lagnado</w:t>
      </w:r>
      <w:proofErr w:type="spellEnd"/>
      <w:r w:rsidRPr="008F0DA2">
        <w:rPr>
          <w:rFonts w:ascii="Garamond" w:eastAsiaTheme="minorEastAsia" w:hAnsi="Garamond"/>
          <w:color w:val="000000" w:themeColor="text1"/>
        </w:rPr>
        <w:t xml:space="preserve">, D. A., &amp; </w:t>
      </w:r>
      <w:proofErr w:type="spellStart"/>
      <w:r w:rsidRPr="008F0DA2">
        <w:rPr>
          <w:rFonts w:ascii="Garamond" w:eastAsiaTheme="minorEastAsia" w:hAnsi="Garamond"/>
          <w:color w:val="000000" w:themeColor="text1"/>
        </w:rPr>
        <w:t>Sloman</w:t>
      </w:r>
      <w:proofErr w:type="spellEnd"/>
      <w:r w:rsidRPr="008F0DA2">
        <w:rPr>
          <w:rFonts w:ascii="Garamond" w:eastAsiaTheme="minorEastAsia" w:hAnsi="Garamond"/>
          <w:color w:val="000000" w:themeColor="text1"/>
        </w:rPr>
        <w:t xml:space="preserve">, S. A. (2004). The advantage of timely intervention. </w:t>
      </w:r>
      <w:r w:rsidRPr="008F0DA2">
        <w:rPr>
          <w:rFonts w:ascii="Garamond" w:eastAsiaTheme="minorEastAsia" w:hAnsi="Garamond"/>
          <w:i/>
          <w:iCs/>
          <w:color w:val="000000" w:themeColor="text1"/>
        </w:rPr>
        <w:t>Journal of Experimental Psychology: Learning, Memory, and Cognition</w:t>
      </w:r>
      <w:r w:rsidRPr="008F0DA2">
        <w:rPr>
          <w:rFonts w:ascii="Garamond" w:eastAsiaTheme="minorEastAsia" w:hAnsi="Garamond"/>
          <w:color w:val="000000" w:themeColor="text1"/>
        </w:rPr>
        <w:t xml:space="preserve">, 30, 856–876. </w:t>
      </w:r>
    </w:p>
    <w:p w14:paraId="4A138D42" w14:textId="77777777" w:rsidR="00B775D1" w:rsidRPr="008F0DA2" w:rsidRDefault="00B775D1" w:rsidP="002B477D">
      <w:pPr>
        <w:adjustRightInd w:val="0"/>
        <w:snapToGrid w:val="0"/>
        <w:ind w:left="567" w:hanging="567"/>
        <w:jc w:val="both"/>
        <w:rPr>
          <w:rFonts w:ascii="Garamond" w:eastAsiaTheme="minorEastAsia" w:hAnsi="Garamond"/>
          <w:color w:val="000000" w:themeColor="text1"/>
        </w:rPr>
      </w:pPr>
    </w:p>
    <w:p w14:paraId="6B1F03ED" w14:textId="59248344" w:rsidR="00B775D1" w:rsidRDefault="00B775D1" w:rsidP="002B477D">
      <w:pPr>
        <w:pStyle w:val="Normal1"/>
        <w:pBdr>
          <w:top w:val="none" w:sz="0" w:space="3" w:color="auto"/>
          <w:bottom w:val="none" w:sz="0" w:space="15" w:color="auto"/>
        </w:pBdr>
        <w:adjustRightInd w:val="0"/>
        <w:snapToGrid w:val="0"/>
        <w:spacing w:after="0"/>
        <w:jc w:val="both"/>
        <w:rPr>
          <w:rFonts w:ascii="Garamond" w:eastAsia="Garamond,Helvetica" w:hAnsi="Garamond" w:cs="Garamond,Helvetica"/>
        </w:rPr>
      </w:pPr>
      <w:r w:rsidRPr="008F0DA2">
        <w:rPr>
          <w:rFonts w:ascii="Garamond" w:eastAsia="Garamond,Helvetica" w:hAnsi="Garamond" w:cs="Garamond,Helvetica"/>
        </w:rPr>
        <w:t>Lakoff, G., &amp; Johnson, M. (1980). </w:t>
      </w:r>
      <w:r w:rsidRPr="008F0DA2">
        <w:rPr>
          <w:rFonts w:ascii="Garamond" w:eastAsia="Garamond,Helvetica" w:hAnsi="Garamond" w:cs="Garamond,Helvetica"/>
          <w:i/>
          <w:iCs/>
        </w:rPr>
        <w:t>Metaphors we live by</w:t>
      </w:r>
      <w:r w:rsidRPr="008F0DA2">
        <w:rPr>
          <w:rFonts w:ascii="Garamond" w:eastAsia="Garamond,Helvetica" w:hAnsi="Garamond" w:cs="Garamond,Helvetica"/>
        </w:rPr>
        <w:t>. University of Chicago Press.</w:t>
      </w:r>
    </w:p>
    <w:p w14:paraId="68CCB1B9" w14:textId="0FCB073D" w:rsidR="003B3EDD" w:rsidRDefault="003B3EDD" w:rsidP="002B477D">
      <w:pPr>
        <w:pStyle w:val="Normal1"/>
        <w:pBdr>
          <w:top w:val="none" w:sz="0" w:space="3" w:color="auto"/>
          <w:bottom w:val="none" w:sz="0" w:space="15" w:color="auto"/>
        </w:pBdr>
        <w:adjustRightInd w:val="0"/>
        <w:snapToGrid w:val="0"/>
        <w:spacing w:after="0"/>
        <w:jc w:val="both"/>
        <w:rPr>
          <w:rFonts w:ascii="Garamond" w:eastAsia="Garamond,Helvetica" w:hAnsi="Garamond" w:cs="Garamond,Helvetica"/>
        </w:rPr>
      </w:pPr>
    </w:p>
    <w:p w14:paraId="3255A71D" w14:textId="77777777" w:rsidR="003B3EDD" w:rsidRPr="00CC08D7" w:rsidRDefault="003B3EDD" w:rsidP="002B477D">
      <w:pPr>
        <w:pStyle w:val="Normal1"/>
        <w:pBdr>
          <w:top w:val="none" w:sz="0" w:space="3" w:color="auto"/>
          <w:bottom w:val="none" w:sz="0" w:space="15" w:color="auto"/>
        </w:pBdr>
        <w:spacing w:after="0"/>
        <w:ind w:left="567" w:hanging="567"/>
        <w:jc w:val="both"/>
        <w:rPr>
          <w:rFonts w:ascii="Garamond" w:hAnsi="Garamond"/>
          <w:iCs/>
          <w:color w:val="000000" w:themeColor="text1"/>
        </w:rPr>
      </w:pPr>
      <w:r w:rsidRPr="00CC08D7">
        <w:rPr>
          <w:rFonts w:ascii="Garamond" w:hAnsi="Garamond"/>
          <w:iCs/>
          <w:color w:val="000000" w:themeColor="text1"/>
        </w:rPr>
        <w:t>Lancaster, K. (1963). An axiomatic theory of consumer time preference. </w:t>
      </w:r>
      <w:r w:rsidRPr="00CC08D7">
        <w:rPr>
          <w:rFonts w:ascii="Garamond" w:hAnsi="Garamond"/>
          <w:i/>
          <w:iCs/>
          <w:color w:val="000000" w:themeColor="text1"/>
        </w:rPr>
        <w:t>International economic review</w:t>
      </w:r>
      <w:r w:rsidRPr="00CC08D7">
        <w:rPr>
          <w:rFonts w:ascii="Garamond" w:hAnsi="Garamond"/>
          <w:iCs/>
          <w:color w:val="000000" w:themeColor="text1"/>
        </w:rPr>
        <w:t>, </w:t>
      </w:r>
      <w:r w:rsidRPr="00CC08D7">
        <w:rPr>
          <w:rFonts w:ascii="Garamond" w:hAnsi="Garamond"/>
          <w:i/>
          <w:iCs/>
          <w:color w:val="000000" w:themeColor="text1"/>
        </w:rPr>
        <w:t>4</w:t>
      </w:r>
      <w:r w:rsidRPr="00CC08D7">
        <w:rPr>
          <w:rFonts w:ascii="Garamond" w:hAnsi="Garamond"/>
          <w:iCs/>
          <w:color w:val="000000" w:themeColor="text1"/>
        </w:rPr>
        <w:t>(2), 221-231.</w:t>
      </w:r>
    </w:p>
    <w:p w14:paraId="7AE15A64" w14:textId="77777777" w:rsidR="003B3EDD" w:rsidRPr="008F0DA2" w:rsidRDefault="003B3EDD" w:rsidP="002B477D">
      <w:pPr>
        <w:pStyle w:val="Normal1"/>
        <w:pBdr>
          <w:top w:val="none" w:sz="0" w:space="3" w:color="auto"/>
          <w:bottom w:val="none" w:sz="0" w:space="15" w:color="auto"/>
        </w:pBdr>
        <w:adjustRightInd w:val="0"/>
        <w:snapToGrid w:val="0"/>
        <w:spacing w:after="0"/>
        <w:jc w:val="both"/>
        <w:rPr>
          <w:rFonts w:ascii="Garamond" w:eastAsia="Garamond,Helvetica" w:hAnsi="Garamond" w:cs="Garamond,Helvetica"/>
        </w:rPr>
      </w:pPr>
    </w:p>
    <w:p w14:paraId="1FE68AF8" w14:textId="77777777" w:rsidR="00B775D1" w:rsidRPr="008F0DA2" w:rsidRDefault="00B775D1" w:rsidP="002B477D">
      <w:pPr>
        <w:adjustRightInd w:val="0"/>
        <w:snapToGrid w:val="0"/>
        <w:jc w:val="both"/>
        <w:rPr>
          <w:rFonts w:ascii="Garamond" w:eastAsia="Times New Roman" w:hAnsi="Garamond"/>
          <w:color w:val="000000" w:themeColor="text1"/>
        </w:rPr>
      </w:pPr>
      <w:r w:rsidRPr="008F0DA2">
        <w:rPr>
          <w:rFonts w:ascii="Garamond" w:hAnsi="Garamond"/>
          <w:color w:val="000000" w:themeColor="text1"/>
        </w:rPr>
        <w:t>Latham, A. J. (2019). ‘Indirect Compatibilism’ PhD Dissertation. https://philpapers.org/rec/LATIC</w:t>
      </w:r>
    </w:p>
    <w:p w14:paraId="6A6E06E9" w14:textId="77777777" w:rsidR="00B775D1" w:rsidRPr="008F0DA2" w:rsidRDefault="00B775D1" w:rsidP="002B477D">
      <w:pPr>
        <w:pStyle w:val="Normal1"/>
        <w:pBdr>
          <w:top w:val="none" w:sz="0" w:space="3" w:color="auto"/>
          <w:bottom w:val="none" w:sz="0" w:space="15" w:color="auto"/>
        </w:pBdr>
        <w:adjustRightInd w:val="0"/>
        <w:snapToGrid w:val="0"/>
        <w:spacing w:after="0"/>
        <w:ind w:left="567" w:hanging="567"/>
        <w:jc w:val="both"/>
        <w:rPr>
          <w:rFonts w:ascii="Garamond" w:hAnsi="Garamond"/>
        </w:rPr>
      </w:pPr>
    </w:p>
    <w:p w14:paraId="1A0C090A" w14:textId="6B0530CB" w:rsidR="00B775D1" w:rsidRDefault="00B775D1" w:rsidP="002B477D">
      <w:pPr>
        <w:pStyle w:val="Normal1"/>
        <w:pBdr>
          <w:top w:val="none" w:sz="0" w:space="3" w:color="auto"/>
          <w:bottom w:val="none" w:sz="0" w:space="15" w:color="auto"/>
        </w:pBdr>
        <w:adjustRightInd w:val="0"/>
        <w:snapToGrid w:val="0"/>
        <w:spacing w:after="0"/>
        <w:ind w:left="567" w:hanging="567"/>
        <w:jc w:val="both"/>
        <w:rPr>
          <w:rFonts w:ascii="Garamond" w:hAnsi="Garamond"/>
        </w:rPr>
      </w:pPr>
      <w:r w:rsidRPr="008F0DA2">
        <w:rPr>
          <w:rFonts w:ascii="Garamond" w:hAnsi="Garamond"/>
        </w:rPr>
        <w:t xml:space="preserve">Latham, A. J., Miller, K., and </w:t>
      </w:r>
      <w:r w:rsidRPr="008F0DA2">
        <w:rPr>
          <w:rFonts w:ascii="Garamond" w:hAnsi="Garamond"/>
          <w:bCs/>
        </w:rPr>
        <w:t xml:space="preserve">Norton, J. </w:t>
      </w:r>
      <w:r w:rsidRPr="008F0DA2">
        <w:rPr>
          <w:rFonts w:ascii="Garamond" w:hAnsi="Garamond"/>
        </w:rPr>
        <w:t xml:space="preserve">(2019). ‘Is our naïve theory of time dynamical?’ </w:t>
      </w:r>
      <w:r w:rsidRPr="008F0DA2">
        <w:rPr>
          <w:rFonts w:ascii="Garamond" w:hAnsi="Garamond"/>
          <w:i/>
        </w:rPr>
        <w:t>Synthese</w:t>
      </w:r>
      <w:r w:rsidRPr="008F0DA2">
        <w:rPr>
          <w:rFonts w:ascii="Garamond" w:hAnsi="Garamond"/>
        </w:rPr>
        <w:t>. DOI: 10.1007/s11229-019-02340-4[2]</w:t>
      </w:r>
    </w:p>
    <w:p w14:paraId="412DC7DE" w14:textId="77777777" w:rsidR="00AD0D9D" w:rsidRDefault="00AD0D9D" w:rsidP="002B477D">
      <w:pPr>
        <w:pStyle w:val="Normal1"/>
        <w:pBdr>
          <w:top w:val="none" w:sz="0" w:space="3" w:color="auto"/>
          <w:bottom w:val="none" w:sz="0" w:space="15" w:color="auto"/>
        </w:pBdr>
        <w:adjustRightInd w:val="0"/>
        <w:snapToGrid w:val="0"/>
        <w:spacing w:after="0"/>
        <w:ind w:left="567" w:hanging="567"/>
        <w:jc w:val="both"/>
        <w:rPr>
          <w:rFonts w:ascii="Garamond" w:hAnsi="Garamond"/>
        </w:rPr>
      </w:pPr>
    </w:p>
    <w:p w14:paraId="3B6962F5" w14:textId="10FAA373" w:rsidR="00AD0D9D" w:rsidRPr="008F0DA2" w:rsidRDefault="00AD0D9D" w:rsidP="002B477D">
      <w:pPr>
        <w:pStyle w:val="Normal1"/>
        <w:pBdr>
          <w:top w:val="none" w:sz="0" w:space="3" w:color="auto"/>
          <w:bottom w:val="none" w:sz="0" w:space="15" w:color="auto"/>
        </w:pBdr>
        <w:adjustRightInd w:val="0"/>
        <w:snapToGrid w:val="0"/>
        <w:spacing w:after="0"/>
        <w:ind w:left="567" w:hanging="567"/>
        <w:jc w:val="both"/>
        <w:rPr>
          <w:rFonts w:ascii="Garamond" w:hAnsi="Garamond"/>
        </w:rPr>
      </w:pPr>
      <w:r w:rsidRPr="00AD0D9D">
        <w:rPr>
          <w:rFonts w:ascii="Garamond" w:hAnsi="Garamond"/>
        </w:rPr>
        <w:t>Latham, A</w:t>
      </w:r>
      <w:r>
        <w:rPr>
          <w:rFonts w:ascii="Garamond" w:hAnsi="Garamond"/>
        </w:rPr>
        <w:t>.</w:t>
      </w:r>
      <w:r w:rsidRPr="00AD0D9D">
        <w:rPr>
          <w:rFonts w:ascii="Garamond" w:hAnsi="Garamond"/>
        </w:rPr>
        <w:t xml:space="preserve"> J.</w:t>
      </w:r>
      <w:r>
        <w:rPr>
          <w:rFonts w:ascii="Garamond" w:hAnsi="Garamond"/>
        </w:rPr>
        <w:t>,</w:t>
      </w:r>
      <w:r w:rsidRPr="00AD0D9D">
        <w:rPr>
          <w:rFonts w:ascii="Garamond" w:hAnsi="Garamond"/>
        </w:rPr>
        <w:t xml:space="preserve"> Miller, K</w:t>
      </w:r>
      <w:r>
        <w:rPr>
          <w:rFonts w:ascii="Garamond" w:hAnsi="Garamond"/>
        </w:rPr>
        <w:t>.,</w:t>
      </w:r>
      <w:r w:rsidRPr="00AD0D9D">
        <w:rPr>
          <w:rFonts w:ascii="Garamond" w:hAnsi="Garamond"/>
        </w:rPr>
        <w:t xml:space="preserve"> Norton, J</w:t>
      </w:r>
      <w:r>
        <w:rPr>
          <w:rFonts w:ascii="Garamond" w:hAnsi="Garamond"/>
        </w:rPr>
        <w:t>., and</w:t>
      </w:r>
      <w:r w:rsidRPr="00AD0D9D">
        <w:rPr>
          <w:rFonts w:ascii="Garamond" w:hAnsi="Garamond"/>
        </w:rPr>
        <w:t xml:space="preserve"> </w:t>
      </w:r>
      <w:proofErr w:type="spellStart"/>
      <w:r w:rsidRPr="00AD0D9D">
        <w:rPr>
          <w:rFonts w:ascii="Garamond" w:hAnsi="Garamond"/>
        </w:rPr>
        <w:t>Tarsney</w:t>
      </w:r>
      <w:proofErr w:type="spellEnd"/>
      <w:r w:rsidRPr="00AD0D9D">
        <w:rPr>
          <w:rFonts w:ascii="Garamond" w:hAnsi="Garamond"/>
        </w:rPr>
        <w:t>, C</w:t>
      </w:r>
      <w:r>
        <w:rPr>
          <w:rFonts w:ascii="Garamond" w:hAnsi="Garamond"/>
        </w:rPr>
        <w:t>.</w:t>
      </w:r>
      <w:r w:rsidRPr="00AD0D9D">
        <w:rPr>
          <w:rFonts w:ascii="Garamond" w:hAnsi="Garamond"/>
        </w:rPr>
        <w:t xml:space="preserve"> (2020). </w:t>
      </w:r>
      <w:r>
        <w:rPr>
          <w:rFonts w:ascii="Garamond" w:hAnsi="Garamond"/>
        </w:rPr>
        <w:t>“</w:t>
      </w:r>
      <w:r w:rsidRPr="00AD0D9D">
        <w:rPr>
          <w:rFonts w:ascii="Garamond" w:hAnsi="Garamond"/>
        </w:rPr>
        <w:t>Future bias in action: does the past matter more when you can affect it?</w:t>
      </w:r>
      <w:r>
        <w:rPr>
          <w:rFonts w:ascii="Garamond" w:hAnsi="Garamond"/>
        </w:rPr>
        <w:t>”.</w:t>
      </w:r>
      <w:r w:rsidRPr="00AD0D9D">
        <w:rPr>
          <w:rFonts w:ascii="Garamond" w:hAnsi="Garamond"/>
        </w:rPr>
        <w:t xml:space="preserve"> _</w:t>
      </w:r>
      <w:r w:rsidRPr="0094441A">
        <w:rPr>
          <w:rFonts w:ascii="Garamond" w:hAnsi="Garamond"/>
          <w:i/>
          <w:iCs/>
        </w:rPr>
        <w:t>Synthese</w:t>
      </w:r>
      <w:r w:rsidRPr="00AD0D9D">
        <w:rPr>
          <w:rFonts w:ascii="Garamond" w:hAnsi="Garamond"/>
        </w:rPr>
        <w:t>_ 198 (12):11327-11349.</w:t>
      </w:r>
    </w:p>
    <w:p w14:paraId="5AC389CA" w14:textId="77777777" w:rsidR="00B775D1" w:rsidRPr="008F0DA2" w:rsidRDefault="00B775D1" w:rsidP="002B477D">
      <w:pPr>
        <w:pStyle w:val="Normal1"/>
        <w:pBdr>
          <w:top w:val="none" w:sz="0" w:space="3" w:color="auto"/>
          <w:bottom w:val="none" w:sz="0" w:space="15" w:color="auto"/>
        </w:pBdr>
        <w:adjustRightInd w:val="0"/>
        <w:snapToGrid w:val="0"/>
        <w:spacing w:after="0"/>
        <w:ind w:left="567" w:hanging="567"/>
        <w:jc w:val="both"/>
        <w:rPr>
          <w:rFonts w:ascii="Garamond" w:hAnsi="Garamond"/>
        </w:rPr>
      </w:pPr>
    </w:p>
    <w:p w14:paraId="1A89FD53" w14:textId="77777777" w:rsidR="00B775D1" w:rsidRPr="008F0DA2" w:rsidRDefault="00B775D1" w:rsidP="002B477D">
      <w:pPr>
        <w:pStyle w:val="Normal1"/>
        <w:pBdr>
          <w:top w:val="none" w:sz="0" w:space="3" w:color="auto"/>
          <w:bottom w:val="none" w:sz="0" w:space="15" w:color="auto"/>
        </w:pBdr>
        <w:adjustRightInd w:val="0"/>
        <w:snapToGrid w:val="0"/>
        <w:spacing w:after="0"/>
        <w:ind w:left="567" w:hanging="567"/>
        <w:jc w:val="both"/>
        <w:rPr>
          <w:rStyle w:val="Hyperlink"/>
          <w:rFonts w:ascii="Garamond" w:eastAsia="Times New Roman" w:hAnsi="Garamond"/>
          <w:color w:val="10147E"/>
        </w:rPr>
      </w:pPr>
      <w:r w:rsidRPr="008F0DA2">
        <w:rPr>
          <w:rFonts w:ascii="Garamond" w:hAnsi="Garamond"/>
        </w:rPr>
        <w:t xml:space="preserve">Latham, A. J., Miller, K and Norton, J. (2020a) ‘Do the Folk Represent Time as Essentially Dynamical?’ </w:t>
      </w:r>
      <w:r w:rsidRPr="008F0DA2">
        <w:rPr>
          <w:rFonts w:ascii="Garamond" w:hAnsi="Garamond"/>
          <w:i/>
        </w:rPr>
        <w:t>Inquiry</w:t>
      </w:r>
      <w:r w:rsidRPr="008F0DA2">
        <w:rPr>
          <w:rFonts w:ascii="Garamond" w:hAnsi="Garamond"/>
        </w:rPr>
        <w:t xml:space="preserve">. </w:t>
      </w:r>
      <w:hyperlink r:id="rId16" w:history="1">
        <w:r w:rsidRPr="008F0DA2">
          <w:rPr>
            <w:rStyle w:val="Hyperlink"/>
            <w:rFonts w:ascii="Garamond" w:eastAsia="Times New Roman" w:hAnsi="Garamond"/>
            <w:color w:val="10147E"/>
          </w:rPr>
          <w:t>https://doi.org/10.1080/0020174X.2020.1827027</w:t>
        </w:r>
      </w:hyperlink>
    </w:p>
    <w:p w14:paraId="3AC8250E" w14:textId="77777777" w:rsidR="00B775D1" w:rsidRPr="008F0DA2" w:rsidRDefault="00B775D1" w:rsidP="002B477D">
      <w:pPr>
        <w:pStyle w:val="Normal1"/>
        <w:pBdr>
          <w:top w:val="none" w:sz="0" w:space="3" w:color="auto"/>
          <w:bottom w:val="none" w:sz="0" w:space="15" w:color="auto"/>
        </w:pBdr>
        <w:adjustRightInd w:val="0"/>
        <w:snapToGrid w:val="0"/>
        <w:spacing w:after="0"/>
        <w:ind w:left="567" w:hanging="567"/>
        <w:jc w:val="both"/>
        <w:rPr>
          <w:rFonts w:ascii="Garamond" w:eastAsia="Times New Roman" w:hAnsi="Garamond"/>
          <w:color w:val="333333"/>
        </w:rPr>
      </w:pPr>
    </w:p>
    <w:p w14:paraId="2B426400" w14:textId="00138696" w:rsidR="00B775D1" w:rsidRPr="008F0DA2" w:rsidRDefault="00B775D1" w:rsidP="002B477D">
      <w:pPr>
        <w:pStyle w:val="Normal1"/>
        <w:pBdr>
          <w:top w:val="none" w:sz="0" w:space="3" w:color="auto"/>
          <w:bottom w:val="none" w:sz="0" w:space="15" w:color="auto"/>
        </w:pBdr>
        <w:adjustRightInd w:val="0"/>
        <w:snapToGrid w:val="0"/>
        <w:spacing w:after="0"/>
        <w:ind w:left="567" w:hanging="567"/>
        <w:jc w:val="both"/>
        <w:rPr>
          <w:rFonts w:ascii="Garamond" w:eastAsia="Times New Roman" w:hAnsi="Garamond" w:cs="Arial"/>
          <w:color w:val="5C5B5B"/>
        </w:rPr>
      </w:pPr>
      <w:r w:rsidRPr="008F0DA2">
        <w:rPr>
          <w:rFonts w:ascii="Garamond" w:hAnsi="Garamond"/>
        </w:rPr>
        <w:t xml:space="preserve">Latham, A.J., Miller, K. and Norton, J. (2020b). </w:t>
      </w:r>
      <w:r w:rsidR="00394D92">
        <w:rPr>
          <w:rFonts w:ascii="Garamond" w:hAnsi="Garamond"/>
        </w:rPr>
        <w:t>“</w:t>
      </w:r>
      <w:r w:rsidRPr="008F0DA2">
        <w:rPr>
          <w:rFonts w:ascii="Garamond" w:hAnsi="Garamond"/>
        </w:rPr>
        <w:t>An empirical investigation of the role of direction in our concept of time</w:t>
      </w:r>
      <w:r w:rsidR="00394D92">
        <w:rPr>
          <w:rFonts w:ascii="Garamond" w:hAnsi="Garamond"/>
        </w:rPr>
        <w:t>”</w:t>
      </w:r>
      <w:r w:rsidRPr="008F0DA2">
        <w:rPr>
          <w:rFonts w:ascii="Garamond" w:hAnsi="Garamond"/>
        </w:rPr>
        <w:t xml:space="preserve">. </w:t>
      </w:r>
      <w:r w:rsidRPr="008F0DA2">
        <w:rPr>
          <w:rFonts w:ascii="Garamond" w:hAnsi="Garamond"/>
          <w:i/>
        </w:rPr>
        <w:t xml:space="preserve">Acta Analytica. </w:t>
      </w:r>
      <w:r w:rsidRPr="008F0DA2">
        <w:rPr>
          <w:rFonts w:ascii="Garamond" w:eastAsia="Times New Roman" w:hAnsi="Garamond" w:cs="Arial"/>
          <w:color w:val="5C5B5B"/>
        </w:rPr>
        <w:t>DOI: 10.1007/s12136-020-00435-z</w:t>
      </w:r>
    </w:p>
    <w:p w14:paraId="55DCFAF1" w14:textId="1993C426" w:rsidR="00BA4D55" w:rsidRPr="008F0DA2" w:rsidRDefault="00BA4D55" w:rsidP="002B477D">
      <w:pPr>
        <w:pStyle w:val="Normal1"/>
        <w:pBdr>
          <w:top w:val="none" w:sz="0" w:space="3" w:color="auto"/>
          <w:bottom w:val="none" w:sz="0" w:space="15" w:color="auto"/>
        </w:pBdr>
        <w:adjustRightInd w:val="0"/>
        <w:snapToGrid w:val="0"/>
        <w:spacing w:after="0"/>
        <w:jc w:val="both"/>
        <w:rPr>
          <w:rFonts w:ascii="Garamond" w:hAnsi="Garamond"/>
        </w:rPr>
      </w:pPr>
    </w:p>
    <w:p w14:paraId="77C41ED3" w14:textId="77777777" w:rsidR="006D0E14" w:rsidRDefault="00BA4D55" w:rsidP="002B477D">
      <w:pPr>
        <w:pStyle w:val="Normal1"/>
        <w:pBdr>
          <w:top w:val="none" w:sz="0" w:space="3" w:color="auto"/>
          <w:bottom w:val="none" w:sz="0" w:space="15" w:color="auto"/>
        </w:pBdr>
        <w:adjustRightInd w:val="0"/>
        <w:snapToGrid w:val="0"/>
        <w:spacing w:after="0"/>
        <w:ind w:left="567" w:hanging="567"/>
        <w:jc w:val="both"/>
        <w:rPr>
          <w:rStyle w:val="Hyperlink"/>
          <w:rFonts w:ascii="Garamond" w:hAnsi="Garamond"/>
        </w:rPr>
      </w:pPr>
      <w:r w:rsidRPr="008F0DA2">
        <w:rPr>
          <w:rFonts w:ascii="Garamond" w:hAnsi="Garamond"/>
        </w:rPr>
        <w:t>Latham, A.J., Miller, K. and Norton, J. (</w:t>
      </w:r>
      <w:proofErr w:type="spellStart"/>
      <w:r w:rsidRPr="008F0DA2">
        <w:rPr>
          <w:rFonts w:ascii="Garamond" w:hAnsi="Garamond"/>
        </w:rPr>
        <w:t>ms</w:t>
      </w:r>
      <w:proofErr w:type="spellEnd"/>
      <w:r w:rsidRPr="008F0DA2">
        <w:rPr>
          <w:rFonts w:ascii="Garamond" w:hAnsi="Garamond"/>
        </w:rPr>
        <w:t xml:space="preserve">). “Against a normative asymmetry between near- and future-bias” </w:t>
      </w:r>
      <w:hyperlink r:id="rId17" w:history="1">
        <w:r w:rsidR="00BB15EE" w:rsidRPr="008F0DA2">
          <w:rPr>
            <w:rStyle w:val="Hyperlink"/>
            <w:rFonts w:ascii="Garamond" w:hAnsi="Garamond"/>
          </w:rPr>
          <w:t>https://philpapers.org/rec/MILAAN-3</w:t>
        </w:r>
      </w:hyperlink>
    </w:p>
    <w:p w14:paraId="4D8E679A" w14:textId="77777777" w:rsidR="006D0E14" w:rsidRDefault="006D0E14" w:rsidP="002B477D">
      <w:pPr>
        <w:pStyle w:val="Normal1"/>
        <w:pBdr>
          <w:top w:val="none" w:sz="0" w:space="3" w:color="auto"/>
          <w:bottom w:val="none" w:sz="0" w:space="15" w:color="auto"/>
        </w:pBdr>
        <w:adjustRightInd w:val="0"/>
        <w:snapToGrid w:val="0"/>
        <w:spacing w:after="0"/>
        <w:ind w:left="567" w:hanging="567"/>
        <w:jc w:val="both"/>
        <w:rPr>
          <w:rStyle w:val="Hyperlink"/>
          <w:rFonts w:ascii="Garamond" w:hAnsi="Garamond"/>
        </w:rPr>
      </w:pPr>
    </w:p>
    <w:p w14:paraId="1ADD3C61" w14:textId="39DF7B6A" w:rsidR="004F724C" w:rsidRPr="006D0E14" w:rsidRDefault="004F724C" w:rsidP="002B477D">
      <w:pPr>
        <w:pStyle w:val="Normal1"/>
        <w:pBdr>
          <w:top w:val="none" w:sz="0" w:space="3" w:color="auto"/>
          <w:bottom w:val="none" w:sz="0" w:space="15" w:color="auto"/>
        </w:pBdr>
        <w:adjustRightInd w:val="0"/>
        <w:snapToGrid w:val="0"/>
        <w:spacing w:after="0"/>
        <w:ind w:left="567" w:hanging="567"/>
        <w:jc w:val="both"/>
        <w:rPr>
          <w:rFonts w:ascii="Garamond" w:hAnsi="Garamond"/>
          <w:color w:val="0000FF"/>
          <w:u w:val="single"/>
        </w:rPr>
      </w:pPr>
      <w:r>
        <w:rPr>
          <w:rFonts w:ascii="Garamond" w:hAnsi="Garamond"/>
        </w:rPr>
        <w:lastRenderedPageBreak/>
        <w:t xml:space="preserve">Latham, A. J., Miller, K. </w:t>
      </w:r>
      <w:proofErr w:type="spellStart"/>
      <w:r>
        <w:rPr>
          <w:rFonts w:ascii="Garamond" w:hAnsi="Garamond"/>
        </w:rPr>
        <w:t>Tarsney</w:t>
      </w:r>
      <w:proofErr w:type="spellEnd"/>
      <w:r>
        <w:rPr>
          <w:rFonts w:ascii="Garamond" w:hAnsi="Garamond"/>
        </w:rPr>
        <w:t>, C. and Tierney, H. (2021). “</w:t>
      </w:r>
      <w:r w:rsidRPr="00DF72AA">
        <w:rPr>
          <w:rFonts w:ascii="Garamond" w:hAnsi="Garamond"/>
        </w:rPr>
        <w:t xml:space="preserve">Belief in Robust Temporal Passage (Probably) Does </w:t>
      </w:r>
      <w:r w:rsidRPr="0015138A">
        <w:rPr>
          <w:rFonts w:ascii="Garamond" w:hAnsi="Garamond"/>
        </w:rPr>
        <w:t xml:space="preserve">Not Explain Future-Bias.” </w:t>
      </w:r>
      <w:r w:rsidRPr="0015138A">
        <w:rPr>
          <w:rFonts w:ascii="Garamond" w:hAnsi="Garamond"/>
          <w:i/>
        </w:rPr>
        <w:t xml:space="preserve">Philosophical Studies. </w:t>
      </w:r>
      <w:r w:rsidRPr="0015138A">
        <w:rPr>
          <w:rFonts w:ascii="Garamond" w:eastAsia="Times New Roman" w:hAnsi="Garamond"/>
          <w:color w:val="222222"/>
          <w:spacing w:val="3"/>
        </w:rPr>
        <w:t>10.1007/s11098-021-01748-4</w:t>
      </w:r>
    </w:p>
    <w:p w14:paraId="383315EF" w14:textId="77777777" w:rsidR="004F724C" w:rsidRDefault="004F724C" w:rsidP="002B477D">
      <w:pPr>
        <w:pStyle w:val="Normal1"/>
        <w:pBdr>
          <w:top w:val="none" w:sz="0" w:space="3" w:color="auto"/>
          <w:bottom w:val="none" w:sz="0" w:space="15" w:color="auto"/>
        </w:pBdr>
        <w:adjustRightInd w:val="0"/>
        <w:snapToGrid w:val="0"/>
        <w:spacing w:after="0"/>
        <w:ind w:left="567" w:hanging="567"/>
        <w:jc w:val="both"/>
        <w:rPr>
          <w:rStyle w:val="Hyperlink"/>
          <w:rFonts w:ascii="Garamond" w:hAnsi="Garamond"/>
        </w:rPr>
      </w:pPr>
    </w:p>
    <w:p w14:paraId="001D2F2A" w14:textId="329843A8" w:rsidR="005F0BAC" w:rsidRPr="006D0E14" w:rsidRDefault="005F0BAC" w:rsidP="002B477D">
      <w:pPr>
        <w:pStyle w:val="Normal1"/>
        <w:pBdr>
          <w:top w:val="none" w:sz="0" w:space="3" w:color="auto"/>
          <w:bottom w:val="none" w:sz="0" w:space="15" w:color="auto"/>
        </w:pBdr>
        <w:adjustRightInd w:val="0"/>
        <w:snapToGrid w:val="0"/>
        <w:spacing w:after="0"/>
        <w:ind w:left="567" w:hanging="567"/>
        <w:jc w:val="both"/>
        <w:rPr>
          <w:rStyle w:val="Hyperlink"/>
          <w:rFonts w:ascii="Garamond" w:hAnsi="Garamond"/>
          <w:color w:val="auto"/>
          <w:u w:val="none"/>
        </w:rPr>
      </w:pPr>
      <w:r w:rsidRPr="006D0E14">
        <w:rPr>
          <w:rStyle w:val="Hyperlink"/>
          <w:rFonts w:ascii="Garamond" w:hAnsi="Garamond"/>
          <w:color w:val="auto"/>
          <w:u w:val="none"/>
        </w:rPr>
        <w:t xml:space="preserve">Latham, A. J., Miller, K., </w:t>
      </w:r>
      <w:proofErr w:type="spellStart"/>
      <w:r w:rsidRPr="006D0E14">
        <w:rPr>
          <w:rStyle w:val="Hyperlink"/>
          <w:rFonts w:ascii="Garamond" w:hAnsi="Garamond"/>
          <w:color w:val="auto"/>
          <w:u w:val="none"/>
        </w:rPr>
        <w:t>Tarsney</w:t>
      </w:r>
      <w:proofErr w:type="spellEnd"/>
      <w:r w:rsidRPr="006D0E14">
        <w:rPr>
          <w:rStyle w:val="Hyperlink"/>
          <w:rFonts w:ascii="Garamond" w:hAnsi="Garamond"/>
          <w:color w:val="auto"/>
          <w:u w:val="none"/>
        </w:rPr>
        <w:t xml:space="preserve">, C., and Tierney, H. (2022). “Robust passage phenomenology probably does not explain future-bias”. </w:t>
      </w:r>
      <w:r w:rsidRPr="006D0E14">
        <w:rPr>
          <w:rStyle w:val="Hyperlink"/>
          <w:rFonts w:ascii="Garamond" w:hAnsi="Garamond"/>
          <w:i/>
          <w:iCs/>
          <w:color w:val="auto"/>
          <w:u w:val="none"/>
        </w:rPr>
        <w:t>Synthese</w:t>
      </w:r>
      <w:r w:rsidR="006D0E14">
        <w:rPr>
          <w:rStyle w:val="Hyperlink"/>
          <w:rFonts w:ascii="Garamond" w:hAnsi="Garamond"/>
          <w:color w:val="auto"/>
          <w:u w:val="none"/>
        </w:rPr>
        <w:t>,</w:t>
      </w:r>
      <w:r w:rsidRPr="006D0E14">
        <w:rPr>
          <w:rStyle w:val="Hyperlink"/>
          <w:rFonts w:ascii="Garamond" w:hAnsi="Garamond"/>
          <w:color w:val="auto"/>
          <w:u w:val="none"/>
        </w:rPr>
        <w:t xml:space="preserve"> 200 (1):1-23.</w:t>
      </w:r>
    </w:p>
    <w:p w14:paraId="2329E809" w14:textId="19B761EF" w:rsidR="00394D92" w:rsidRDefault="00394D92" w:rsidP="002B477D">
      <w:pPr>
        <w:pStyle w:val="Normal1"/>
        <w:pBdr>
          <w:top w:val="none" w:sz="0" w:space="3" w:color="auto"/>
          <w:bottom w:val="none" w:sz="0" w:space="15" w:color="auto"/>
        </w:pBdr>
        <w:adjustRightInd w:val="0"/>
        <w:snapToGrid w:val="0"/>
        <w:spacing w:after="0"/>
        <w:ind w:left="567" w:hanging="567"/>
        <w:jc w:val="both"/>
        <w:rPr>
          <w:rStyle w:val="Hyperlink"/>
          <w:rFonts w:ascii="Garamond" w:hAnsi="Garamond"/>
        </w:rPr>
      </w:pPr>
    </w:p>
    <w:p w14:paraId="2B34DE4C" w14:textId="79633A5F" w:rsidR="00394D92" w:rsidRDefault="00394D92" w:rsidP="002B477D">
      <w:pPr>
        <w:pStyle w:val="Normal1"/>
        <w:pBdr>
          <w:top w:val="none" w:sz="0" w:space="3" w:color="auto"/>
          <w:bottom w:val="none" w:sz="0" w:space="15" w:color="auto"/>
        </w:pBdr>
        <w:adjustRightInd w:val="0"/>
        <w:snapToGrid w:val="0"/>
        <w:ind w:left="567" w:hanging="567"/>
        <w:jc w:val="both"/>
        <w:rPr>
          <w:rFonts w:ascii="Garamond" w:hAnsi="Garamond"/>
        </w:rPr>
      </w:pPr>
      <w:r w:rsidRPr="00394D92">
        <w:rPr>
          <w:rFonts w:ascii="Garamond" w:hAnsi="Garamond"/>
        </w:rPr>
        <w:t xml:space="preserve">Lawless, Lydia, </w:t>
      </w:r>
      <w:proofErr w:type="spellStart"/>
      <w:r w:rsidRPr="00394D92">
        <w:rPr>
          <w:rFonts w:ascii="Garamond" w:hAnsi="Garamond"/>
        </w:rPr>
        <w:t>Drichoutis</w:t>
      </w:r>
      <w:proofErr w:type="spellEnd"/>
      <w:r w:rsidRPr="00394D92">
        <w:rPr>
          <w:rFonts w:ascii="Garamond" w:hAnsi="Garamond"/>
        </w:rPr>
        <w:t xml:space="preserve">, Andreas and </w:t>
      </w:r>
      <w:proofErr w:type="spellStart"/>
      <w:r w:rsidRPr="00394D92">
        <w:rPr>
          <w:rFonts w:ascii="Garamond" w:hAnsi="Garamond"/>
        </w:rPr>
        <w:t>Nayga</w:t>
      </w:r>
      <w:proofErr w:type="spellEnd"/>
      <w:r w:rsidRPr="00394D92">
        <w:rPr>
          <w:rFonts w:ascii="Garamond" w:hAnsi="Garamond"/>
        </w:rPr>
        <w:t>, Rodolfo</w:t>
      </w:r>
      <w:r>
        <w:rPr>
          <w:rFonts w:ascii="Garamond" w:hAnsi="Garamond"/>
        </w:rPr>
        <w:t>.</w:t>
      </w:r>
      <w:r w:rsidRPr="00394D92">
        <w:rPr>
          <w:rFonts w:ascii="Garamond" w:hAnsi="Garamond"/>
        </w:rPr>
        <w:t xml:space="preserve"> (2013)</w:t>
      </w:r>
      <w:r>
        <w:rPr>
          <w:rFonts w:ascii="Garamond" w:hAnsi="Garamond"/>
        </w:rPr>
        <w:t>.</w:t>
      </w:r>
      <w:r w:rsidRPr="00394D92">
        <w:rPr>
          <w:rFonts w:ascii="Garamond" w:hAnsi="Garamond"/>
        </w:rPr>
        <w:t xml:space="preserve"> </w:t>
      </w:r>
      <w:r>
        <w:rPr>
          <w:rFonts w:ascii="Garamond" w:hAnsi="Garamond"/>
        </w:rPr>
        <w:t>“</w:t>
      </w:r>
      <w:r w:rsidRPr="00394D92">
        <w:rPr>
          <w:rFonts w:ascii="Garamond" w:hAnsi="Garamond"/>
        </w:rPr>
        <w:t>Time preferences and health behaviour: a review</w:t>
      </w:r>
      <w:r>
        <w:rPr>
          <w:rFonts w:ascii="Garamond" w:hAnsi="Garamond"/>
        </w:rPr>
        <w:t xml:space="preserve">”. </w:t>
      </w:r>
      <w:r w:rsidRPr="00394D92">
        <w:rPr>
          <w:rFonts w:ascii="Garamond" w:hAnsi="Garamond"/>
        </w:rPr>
        <w:t> </w:t>
      </w:r>
      <w:r w:rsidRPr="00394D92">
        <w:rPr>
          <w:rFonts w:ascii="Garamond" w:hAnsi="Garamond"/>
          <w:i/>
          <w:iCs/>
        </w:rPr>
        <w:t>Agricultural and Food Economics</w:t>
      </w:r>
      <w:r>
        <w:rPr>
          <w:rFonts w:ascii="Garamond" w:hAnsi="Garamond"/>
        </w:rPr>
        <w:t xml:space="preserve"> </w:t>
      </w:r>
      <w:r w:rsidRPr="00394D92">
        <w:rPr>
          <w:rFonts w:ascii="Garamond" w:hAnsi="Garamond"/>
        </w:rPr>
        <w:t>1</w:t>
      </w:r>
      <w:r>
        <w:rPr>
          <w:rFonts w:ascii="Garamond" w:hAnsi="Garamond"/>
        </w:rPr>
        <w:t>(</w:t>
      </w:r>
      <w:r w:rsidRPr="00394D92">
        <w:rPr>
          <w:rFonts w:ascii="Garamond" w:hAnsi="Garamond"/>
        </w:rPr>
        <w:t>1</w:t>
      </w:r>
      <w:r>
        <w:rPr>
          <w:rFonts w:ascii="Garamond" w:hAnsi="Garamond"/>
        </w:rPr>
        <w:t xml:space="preserve">): </w:t>
      </w:r>
      <w:r w:rsidRPr="00394D92">
        <w:rPr>
          <w:rFonts w:ascii="Garamond" w:hAnsi="Garamond"/>
        </w:rPr>
        <w:t xml:space="preserve">1-19, </w:t>
      </w:r>
    </w:p>
    <w:p w14:paraId="6EC341C0" w14:textId="2FA08923" w:rsidR="000D52EC" w:rsidRDefault="000D52EC" w:rsidP="002B477D">
      <w:pPr>
        <w:pStyle w:val="Normal1"/>
        <w:pBdr>
          <w:top w:val="none" w:sz="0" w:space="3" w:color="auto"/>
          <w:bottom w:val="none" w:sz="0" w:space="15" w:color="auto"/>
        </w:pBdr>
        <w:adjustRightInd w:val="0"/>
        <w:snapToGrid w:val="0"/>
        <w:ind w:left="567" w:hanging="567"/>
        <w:jc w:val="both"/>
        <w:rPr>
          <w:rFonts w:ascii="Garamond" w:hAnsi="Garamond"/>
        </w:rPr>
      </w:pPr>
      <w:r w:rsidRPr="000D52EC">
        <w:rPr>
          <w:rFonts w:ascii="Garamond" w:hAnsi="Garamond"/>
        </w:rPr>
        <w:t xml:space="preserve">Le </w:t>
      </w:r>
      <w:proofErr w:type="spellStart"/>
      <w:r w:rsidRPr="000D52EC">
        <w:rPr>
          <w:rFonts w:ascii="Garamond" w:hAnsi="Garamond"/>
        </w:rPr>
        <w:t>Poidevin</w:t>
      </w:r>
      <w:proofErr w:type="spellEnd"/>
      <w:r w:rsidRPr="000D52EC">
        <w:rPr>
          <w:rFonts w:ascii="Garamond" w:hAnsi="Garamond"/>
        </w:rPr>
        <w:t xml:space="preserve">, Robin (2007). </w:t>
      </w:r>
      <w:r w:rsidRPr="0094441A">
        <w:rPr>
          <w:rFonts w:ascii="Garamond" w:hAnsi="Garamond"/>
          <w:i/>
          <w:iCs/>
        </w:rPr>
        <w:t>The Images of Time: An Essay on Temporal Representation</w:t>
      </w:r>
      <w:r w:rsidRPr="000D52EC">
        <w:rPr>
          <w:rFonts w:ascii="Garamond" w:hAnsi="Garamond"/>
        </w:rPr>
        <w:t>. Oxford University Press.</w:t>
      </w:r>
    </w:p>
    <w:p w14:paraId="4300B706" w14:textId="7A06CACC" w:rsidR="001E5E3E" w:rsidRDefault="001E5E3E" w:rsidP="002B477D">
      <w:pPr>
        <w:pStyle w:val="Normal1"/>
        <w:pBdr>
          <w:top w:val="none" w:sz="0" w:space="3" w:color="auto"/>
          <w:bottom w:val="none" w:sz="0" w:space="15" w:color="auto"/>
        </w:pBdr>
        <w:adjustRightInd w:val="0"/>
        <w:snapToGrid w:val="0"/>
        <w:ind w:left="567" w:hanging="567"/>
        <w:jc w:val="both"/>
        <w:rPr>
          <w:rFonts w:ascii="Garamond" w:hAnsi="Garamond"/>
        </w:rPr>
      </w:pPr>
      <w:r w:rsidRPr="001E5E3E">
        <w:rPr>
          <w:rFonts w:ascii="Garamond" w:hAnsi="Garamond"/>
        </w:rPr>
        <w:t xml:space="preserve">Loewenstein, G., &amp; </w:t>
      </w:r>
      <w:proofErr w:type="spellStart"/>
      <w:r w:rsidRPr="001E5E3E">
        <w:rPr>
          <w:rFonts w:ascii="Garamond" w:hAnsi="Garamond"/>
        </w:rPr>
        <w:t>Elster</w:t>
      </w:r>
      <w:proofErr w:type="spellEnd"/>
      <w:r w:rsidRPr="001E5E3E">
        <w:rPr>
          <w:rFonts w:ascii="Garamond" w:hAnsi="Garamond"/>
        </w:rPr>
        <w:t>, J. (Eds.). (1992). </w:t>
      </w:r>
      <w:r w:rsidRPr="001E5E3E">
        <w:rPr>
          <w:rFonts w:ascii="Garamond" w:hAnsi="Garamond"/>
          <w:i/>
          <w:iCs/>
        </w:rPr>
        <w:t>Choice over time.</w:t>
      </w:r>
      <w:r w:rsidRPr="001E5E3E">
        <w:rPr>
          <w:rFonts w:ascii="Garamond" w:hAnsi="Garamond"/>
        </w:rPr>
        <w:t> Russell Sage Foundation.</w:t>
      </w:r>
    </w:p>
    <w:p w14:paraId="22ADEE2D" w14:textId="16685B1A" w:rsidR="00BB15EE" w:rsidRPr="008F0DA2" w:rsidRDefault="00833867" w:rsidP="002B477D">
      <w:pPr>
        <w:pStyle w:val="Normal1"/>
        <w:pBdr>
          <w:top w:val="none" w:sz="0" w:space="3" w:color="auto"/>
          <w:bottom w:val="none" w:sz="0" w:space="15" w:color="auto"/>
        </w:pBdr>
        <w:adjustRightInd w:val="0"/>
        <w:snapToGrid w:val="0"/>
        <w:ind w:left="567" w:hanging="567"/>
        <w:jc w:val="both"/>
        <w:rPr>
          <w:rFonts w:ascii="Garamond" w:hAnsi="Garamond"/>
        </w:rPr>
      </w:pPr>
      <w:r w:rsidRPr="00833867">
        <w:rPr>
          <w:rFonts w:ascii="Garamond" w:hAnsi="Garamond"/>
        </w:rPr>
        <w:t xml:space="preserve">Ludlow, Peter (1999). </w:t>
      </w:r>
      <w:r w:rsidRPr="0094441A">
        <w:rPr>
          <w:rFonts w:ascii="Garamond" w:hAnsi="Garamond"/>
          <w:i/>
          <w:iCs/>
        </w:rPr>
        <w:t>Semantics, Tense, and Time: An Essay in the Metaphysics of Natural Language</w:t>
      </w:r>
      <w:r w:rsidRPr="00833867">
        <w:rPr>
          <w:rFonts w:ascii="Garamond" w:hAnsi="Garamond"/>
        </w:rPr>
        <w:t>. MIT Press.</w:t>
      </w:r>
    </w:p>
    <w:p w14:paraId="2852B174" w14:textId="77777777" w:rsidR="006D0E14" w:rsidRDefault="00B775D1" w:rsidP="002B477D">
      <w:pPr>
        <w:pStyle w:val="Normal1"/>
        <w:pBdr>
          <w:top w:val="none" w:sz="0" w:space="3" w:color="auto"/>
          <w:bottom w:val="none" w:sz="0" w:space="15" w:color="auto"/>
        </w:pBdr>
        <w:adjustRightInd w:val="0"/>
        <w:snapToGrid w:val="0"/>
        <w:spacing w:after="0"/>
        <w:ind w:left="567" w:hanging="567"/>
        <w:jc w:val="both"/>
        <w:rPr>
          <w:rFonts w:ascii="Garamond" w:hAnsi="Garamond"/>
        </w:rPr>
      </w:pPr>
      <w:proofErr w:type="spellStart"/>
      <w:r w:rsidRPr="008F0DA2">
        <w:rPr>
          <w:rFonts w:ascii="Garamond" w:hAnsi="Garamond"/>
        </w:rPr>
        <w:t>MacBeath</w:t>
      </w:r>
      <w:proofErr w:type="spellEnd"/>
      <w:r w:rsidRPr="008F0DA2">
        <w:rPr>
          <w:rFonts w:ascii="Garamond" w:hAnsi="Garamond"/>
        </w:rPr>
        <w:t xml:space="preserve">, M. (1983). ‘Mellor’s Emeritus headache.’ </w:t>
      </w:r>
      <w:r w:rsidRPr="008F0DA2">
        <w:rPr>
          <w:rFonts w:ascii="Garamond" w:hAnsi="Garamond"/>
          <w:i/>
        </w:rPr>
        <w:t>Ratio</w:t>
      </w:r>
      <w:r w:rsidRPr="008F0DA2">
        <w:rPr>
          <w:rFonts w:ascii="Garamond" w:hAnsi="Garamond"/>
        </w:rPr>
        <w:t>, 25:81–88.</w:t>
      </w:r>
    </w:p>
    <w:p w14:paraId="36B7D4CA" w14:textId="77777777" w:rsidR="006D0E14" w:rsidRDefault="006D0E14" w:rsidP="002B477D">
      <w:pPr>
        <w:pStyle w:val="Normal1"/>
        <w:pBdr>
          <w:top w:val="none" w:sz="0" w:space="3" w:color="auto"/>
          <w:bottom w:val="none" w:sz="0" w:space="15" w:color="auto"/>
        </w:pBdr>
        <w:adjustRightInd w:val="0"/>
        <w:snapToGrid w:val="0"/>
        <w:spacing w:after="0"/>
        <w:ind w:left="567" w:hanging="567"/>
        <w:jc w:val="both"/>
        <w:rPr>
          <w:rFonts w:ascii="Garamond" w:hAnsi="Garamond"/>
        </w:rPr>
      </w:pPr>
    </w:p>
    <w:p w14:paraId="474747E1" w14:textId="77777777" w:rsidR="006D0E14" w:rsidRDefault="00B775D1" w:rsidP="002B477D">
      <w:pPr>
        <w:pStyle w:val="Normal1"/>
        <w:pBdr>
          <w:top w:val="none" w:sz="0" w:space="3" w:color="auto"/>
          <w:bottom w:val="none" w:sz="0" w:space="15" w:color="auto"/>
        </w:pBdr>
        <w:adjustRightInd w:val="0"/>
        <w:snapToGrid w:val="0"/>
        <w:spacing w:after="0"/>
        <w:ind w:left="567" w:hanging="567"/>
        <w:jc w:val="both"/>
        <w:rPr>
          <w:rFonts w:ascii="Garamond" w:hAnsi="Garamond"/>
        </w:rPr>
      </w:pPr>
      <w:r w:rsidRPr="008F0DA2">
        <w:rPr>
          <w:rFonts w:ascii="Garamond" w:hAnsi="Garamond"/>
          <w:color w:val="000000" w:themeColor="text1"/>
        </w:rPr>
        <w:t xml:space="preserve">Maclaurin, J. &amp; Dyke, H. (2002). ‘‘Thank goodness that’s over’: the evolutionary story.’ </w:t>
      </w:r>
      <w:r w:rsidRPr="008F0DA2">
        <w:rPr>
          <w:rFonts w:ascii="Garamond" w:hAnsi="Garamond"/>
          <w:i/>
          <w:color w:val="000000" w:themeColor="text1"/>
        </w:rPr>
        <w:t>Ratio</w:t>
      </w:r>
      <w:r w:rsidRPr="008F0DA2">
        <w:rPr>
          <w:rFonts w:ascii="Garamond" w:hAnsi="Garamond"/>
          <w:color w:val="000000" w:themeColor="text1"/>
        </w:rPr>
        <w:t xml:space="preserve"> 15:276–92.</w:t>
      </w:r>
    </w:p>
    <w:p w14:paraId="73C1ADC3" w14:textId="77777777" w:rsidR="006D0E14" w:rsidRDefault="006D0E14" w:rsidP="002B477D">
      <w:pPr>
        <w:pStyle w:val="Normal1"/>
        <w:pBdr>
          <w:top w:val="none" w:sz="0" w:space="3" w:color="auto"/>
          <w:bottom w:val="none" w:sz="0" w:space="15" w:color="auto"/>
        </w:pBdr>
        <w:adjustRightInd w:val="0"/>
        <w:snapToGrid w:val="0"/>
        <w:spacing w:after="0"/>
        <w:ind w:left="567" w:hanging="567"/>
        <w:jc w:val="both"/>
        <w:rPr>
          <w:rFonts w:ascii="Garamond" w:hAnsi="Garamond"/>
        </w:rPr>
      </w:pPr>
    </w:p>
    <w:p w14:paraId="05FB8470" w14:textId="149D5B3B" w:rsidR="00B775D1" w:rsidRPr="008F0DA2" w:rsidRDefault="00B775D1" w:rsidP="002B477D">
      <w:pPr>
        <w:pStyle w:val="Normal1"/>
        <w:pBdr>
          <w:top w:val="none" w:sz="0" w:space="3" w:color="auto"/>
          <w:bottom w:val="none" w:sz="0" w:space="15" w:color="auto"/>
        </w:pBdr>
        <w:adjustRightInd w:val="0"/>
        <w:snapToGrid w:val="0"/>
        <w:spacing w:after="0"/>
        <w:ind w:left="567" w:hanging="567"/>
        <w:jc w:val="both"/>
        <w:rPr>
          <w:rFonts w:ascii="Garamond" w:hAnsi="Garamond"/>
        </w:rPr>
      </w:pPr>
      <w:r w:rsidRPr="008F0DA2">
        <w:rPr>
          <w:rFonts w:ascii="Garamond" w:hAnsi="Garamond"/>
        </w:rPr>
        <w:t xml:space="preserve">McTaggart, J. E. (1908). ‘The unreality of time.’ </w:t>
      </w:r>
      <w:r w:rsidRPr="008F0DA2">
        <w:rPr>
          <w:rFonts w:ascii="Garamond" w:hAnsi="Garamond"/>
          <w:i/>
          <w:iCs/>
        </w:rPr>
        <w:t>Mind</w:t>
      </w:r>
      <w:r w:rsidRPr="008F0DA2">
        <w:rPr>
          <w:rFonts w:ascii="Garamond" w:hAnsi="Garamond"/>
        </w:rPr>
        <w:t xml:space="preserve"> 17(68):457</w:t>
      </w:r>
      <w:r w:rsidRPr="008F0DA2">
        <w:rPr>
          <w:rFonts w:ascii="Garamond" w:eastAsia="Garamond" w:hAnsi="Garamond" w:cs="Garamond"/>
        </w:rPr>
        <w:t>–</w:t>
      </w:r>
      <w:r w:rsidRPr="008F0DA2">
        <w:rPr>
          <w:rFonts w:ascii="Garamond" w:hAnsi="Garamond"/>
        </w:rPr>
        <w:t>474.</w:t>
      </w:r>
    </w:p>
    <w:p w14:paraId="1D147FFA" w14:textId="77777777" w:rsidR="00B775D1" w:rsidRPr="008F0DA2" w:rsidRDefault="00B775D1" w:rsidP="002B477D">
      <w:pPr>
        <w:pStyle w:val="Normal1"/>
        <w:pBdr>
          <w:top w:val="none" w:sz="0" w:space="3" w:color="auto"/>
          <w:bottom w:val="none" w:sz="0" w:space="15" w:color="auto"/>
        </w:pBdr>
        <w:adjustRightInd w:val="0"/>
        <w:snapToGrid w:val="0"/>
        <w:spacing w:after="0"/>
        <w:jc w:val="both"/>
        <w:rPr>
          <w:rFonts w:ascii="Garamond" w:hAnsi="Garamond"/>
        </w:rPr>
      </w:pPr>
    </w:p>
    <w:p w14:paraId="367E51A5" w14:textId="77777777" w:rsidR="00B775D1" w:rsidRPr="008F0DA2" w:rsidRDefault="00B775D1" w:rsidP="002B477D">
      <w:pPr>
        <w:pStyle w:val="Normal1"/>
        <w:pBdr>
          <w:top w:val="none" w:sz="0" w:space="3" w:color="auto"/>
          <w:bottom w:val="none" w:sz="0" w:space="15" w:color="auto"/>
        </w:pBdr>
        <w:adjustRightInd w:val="0"/>
        <w:snapToGrid w:val="0"/>
        <w:spacing w:after="0"/>
        <w:jc w:val="both"/>
        <w:rPr>
          <w:rFonts w:ascii="Garamond" w:hAnsi="Garamond"/>
        </w:rPr>
      </w:pPr>
      <w:r w:rsidRPr="008F0DA2">
        <w:rPr>
          <w:rFonts w:ascii="Garamond" w:hAnsi="Garamond"/>
        </w:rPr>
        <w:t xml:space="preserve">Mellor, D. H. (1981). ‘Thank goodness that’s over.’ </w:t>
      </w:r>
      <w:r w:rsidRPr="008F0DA2">
        <w:rPr>
          <w:rFonts w:ascii="Garamond" w:hAnsi="Garamond"/>
          <w:i/>
        </w:rPr>
        <w:t>Ratio</w:t>
      </w:r>
      <w:r w:rsidRPr="008F0DA2">
        <w:rPr>
          <w:rFonts w:ascii="Garamond" w:hAnsi="Garamond"/>
        </w:rPr>
        <w:t>, 23:20–30.</w:t>
      </w:r>
    </w:p>
    <w:p w14:paraId="270EE6C8" w14:textId="77777777" w:rsidR="00B775D1" w:rsidRPr="008F0DA2" w:rsidRDefault="00B775D1" w:rsidP="002B477D">
      <w:pPr>
        <w:pStyle w:val="Normal1"/>
        <w:pBdr>
          <w:top w:val="none" w:sz="0" w:space="3" w:color="auto"/>
          <w:bottom w:val="none" w:sz="0" w:space="15" w:color="auto"/>
        </w:pBdr>
        <w:adjustRightInd w:val="0"/>
        <w:snapToGrid w:val="0"/>
        <w:spacing w:after="0"/>
        <w:jc w:val="both"/>
        <w:rPr>
          <w:rFonts w:ascii="Garamond" w:hAnsi="Garamond"/>
        </w:rPr>
      </w:pPr>
    </w:p>
    <w:p w14:paraId="0A402AC2" w14:textId="77777777" w:rsidR="006D0E14" w:rsidRDefault="00B775D1" w:rsidP="002B477D">
      <w:pPr>
        <w:pStyle w:val="Normal1"/>
        <w:pBdr>
          <w:top w:val="none" w:sz="0" w:space="3" w:color="auto"/>
          <w:bottom w:val="none" w:sz="0" w:space="15" w:color="auto"/>
        </w:pBdr>
        <w:adjustRightInd w:val="0"/>
        <w:snapToGrid w:val="0"/>
        <w:spacing w:after="0"/>
        <w:ind w:left="567" w:hanging="567"/>
        <w:jc w:val="both"/>
        <w:rPr>
          <w:rFonts w:ascii="Garamond" w:hAnsi="Garamond"/>
        </w:rPr>
      </w:pPr>
      <w:r w:rsidRPr="008F0DA2">
        <w:rPr>
          <w:rFonts w:ascii="Garamond" w:hAnsi="Garamond"/>
        </w:rPr>
        <w:t>Mellor, D. H. (1983). ‘</w:t>
      </w:r>
      <w:proofErr w:type="spellStart"/>
      <w:r w:rsidRPr="008F0DA2">
        <w:rPr>
          <w:rFonts w:ascii="Garamond" w:hAnsi="Garamond"/>
        </w:rPr>
        <w:t>MacBeath’s</w:t>
      </w:r>
      <w:proofErr w:type="spellEnd"/>
      <w:r w:rsidRPr="008F0DA2">
        <w:rPr>
          <w:rFonts w:ascii="Garamond" w:hAnsi="Garamond"/>
        </w:rPr>
        <w:t xml:space="preserve"> soluble aspirin.’ </w:t>
      </w:r>
      <w:r w:rsidRPr="008F0DA2">
        <w:rPr>
          <w:rFonts w:ascii="Garamond" w:hAnsi="Garamond"/>
          <w:i/>
        </w:rPr>
        <w:t>Ratio</w:t>
      </w:r>
      <w:r w:rsidRPr="008F0DA2">
        <w:rPr>
          <w:rFonts w:ascii="Garamond" w:hAnsi="Garamond"/>
        </w:rPr>
        <w:t>, 25:89–92.</w:t>
      </w:r>
    </w:p>
    <w:p w14:paraId="6F24201E" w14:textId="77777777" w:rsidR="006D0E14" w:rsidRDefault="006D0E14" w:rsidP="002B477D">
      <w:pPr>
        <w:pStyle w:val="Normal1"/>
        <w:pBdr>
          <w:top w:val="none" w:sz="0" w:space="3" w:color="auto"/>
          <w:bottom w:val="none" w:sz="0" w:space="15" w:color="auto"/>
        </w:pBdr>
        <w:adjustRightInd w:val="0"/>
        <w:snapToGrid w:val="0"/>
        <w:spacing w:after="0"/>
        <w:ind w:left="567" w:hanging="567"/>
        <w:jc w:val="both"/>
        <w:rPr>
          <w:rFonts w:ascii="Garamond" w:hAnsi="Garamond"/>
        </w:rPr>
      </w:pPr>
    </w:p>
    <w:p w14:paraId="00EBA86A" w14:textId="77777777" w:rsidR="006D0E14" w:rsidRDefault="003029A4" w:rsidP="002B477D">
      <w:pPr>
        <w:pStyle w:val="Normal1"/>
        <w:pBdr>
          <w:top w:val="none" w:sz="0" w:space="3" w:color="auto"/>
          <w:bottom w:val="none" w:sz="0" w:space="15" w:color="auto"/>
        </w:pBdr>
        <w:adjustRightInd w:val="0"/>
        <w:snapToGrid w:val="0"/>
        <w:spacing w:after="0"/>
        <w:ind w:left="567" w:hanging="567"/>
        <w:jc w:val="both"/>
        <w:rPr>
          <w:rFonts w:ascii="Garamond" w:hAnsi="Garamond"/>
        </w:rPr>
      </w:pPr>
      <w:r w:rsidRPr="003029A4">
        <w:rPr>
          <w:rFonts w:ascii="Garamond" w:hAnsi="Garamond"/>
        </w:rPr>
        <w:t xml:space="preserve">Miller, Kristie (forthcoming). </w:t>
      </w:r>
      <w:r>
        <w:rPr>
          <w:rFonts w:ascii="Garamond" w:hAnsi="Garamond"/>
        </w:rPr>
        <w:t>“</w:t>
      </w:r>
      <w:r w:rsidRPr="003029A4">
        <w:rPr>
          <w:rFonts w:ascii="Garamond" w:hAnsi="Garamond"/>
        </w:rPr>
        <w:t>Against Passage Illusionism</w:t>
      </w:r>
      <w:r>
        <w:rPr>
          <w:rFonts w:ascii="Garamond" w:hAnsi="Garamond"/>
        </w:rPr>
        <w:t>”</w:t>
      </w:r>
      <w:r w:rsidRPr="003029A4">
        <w:rPr>
          <w:rFonts w:ascii="Garamond" w:hAnsi="Garamond"/>
        </w:rPr>
        <w:t xml:space="preserve">. </w:t>
      </w:r>
      <w:r w:rsidRPr="0094441A">
        <w:rPr>
          <w:rFonts w:ascii="Garamond" w:hAnsi="Garamond"/>
          <w:i/>
          <w:iCs/>
        </w:rPr>
        <w:t>Ergo</w:t>
      </w:r>
      <w:r w:rsidRPr="003029A4">
        <w:rPr>
          <w:rFonts w:ascii="Garamond" w:hAnsi="Garamond"/>
        </w:rPr>
        <w:t>.</w:t>
      </w:r>
    </w:p>
    <w:p w14:paraId="3D4BEF08" w14:textId="77777777" w:rsidR="006D0E14" w:rsidRDefault="006D0E14" w:rsidP="002B477D">
      <w:pPr>
        <w:pStyle w:val="Normal1"/>
        <w:pBdr>
          <w:top w:val="none" w:sz="0" w:space="3" w:color="auto"/>
          <w:bottom w:val="none" w:sz="0" w:space="15" w:color="auto"/>
        </w:pBdr>
        <w:adjustRightInd w:val="0"/>
        <w:snapToGrid w:val="0"/>
        <w:spacing w:after="0"/>
        <w:ind w:left="567" w:hanging="567"/>
        <w:jc w:val="both"/>
        <w:rPr>
          <w:rFonts w:ascii="Garamond" w:hAnsi="Garamond"/>
        </w:rPr>
      </w:pPr>
    </w:p>
    <w:p w14:paraId="63A4366C" w14:textId="6BA8943E" w:rsidR="00EA7338" w:rsidRPr="008F0DA2" w:rsidRDefault="00EA7338" w:rsidP="002B477D">
      <w:pPr>
        <w:pStyle w:val="Normal1"/>
        <w:pBdr>
          <w:top w:val="none" w:sz="0" w:space="3" w:color="auto"/>
          <w:bottom w:val="none" w:sz="0" w:space="15" w:color="auto"/>
        </w:pBdr>
        <w:adjustRightInd w:val="0"/>
        <w:snapToGrid w:val="0"/>
        <w:spacing w:after="0"/>
        <w:ind w:left="567" w:hanging="567"/>
        <w:jc w:val="both"/>
        <w:rPr>
          <w:rFonts w:ascii="Garamond" w:hAnsi="Garamond"/>
        </w:rPr>
      </w:pPr>
      <w:r w:rsidRPr="00EA7338">
        <w:rPr>
          <w:rFonts w:ascii="Garamond" w:hAnsi="Garamond"/>
        </w:rPr>
        <w:t xml:space="preserve">Miller, Kristie (2019). </w:t>
      </w:r>
      <w:r>
        <w:rPr>
          <w:rFonts w:ascii="Garamond" w:hAnsi="Garamond"/>
        </w:rPr>
        <w:t>“</w:t>
      </w:r>
      <w:r w:rsidRPr="00EA7338">
        <w:rPr>
          <w:rFonts w:ascii="Garamond" w:hAnsi="Garamond"/>
        </w:rPr>
        <w:t>Does it really seem as though time passes?</w:t>
      </w:r>
      <w:r>
        <w:rPr>
          <w:rFonts w:ascii="Garamond" w:hAnsi="Garamond"/>
        </w:rPr>
        <w:t>”.</w:t>
      </w:r>
      <w:r w:rsidRPr="00EA7338">
        <w:rPr>
          <w:rFonts w:ascii="Garamond" w:hAnsi="Garamond"/>
        </w:rPr>
        <w:t xml:space="preserve"> In Adrian Bardon, V. </w:t>
      </w:r>
      <w:proofErr w:type="spellStart"/>
      <w:r w:rsidRPr="00EA7338">
        <w:rPr>
          <w:rFonts w:ascii="Garamond" w:hAnsi="Garamond"/>
        </w:rPr>
        <w:t>Artsila</w:t>
      </w:r>
      <w:proofErr w:type="spellEnd"/>
      <w:r w:rsidRPr="00EA7338">
        <w:rPr>
          <w:rFonts w:ascii="Garamond" w:hAnsi="Garamond"/>
        </w:rPr>
        <w:t xml:space="preserve">, Sean Enda Power &amp; A. </w:t>
      </w:r>
      <w:proofErr w:type="spellStart"/>
      <w:r w:rsidRPr="00EA7338">
        <w:rPr>
          <w:rFonts w:ascii="Garamond" w:hAnsi="Garamond"/>
        </w:rPr>
        <w:t>Vatakis</w:t>
      </w:r>
      <w:proofErr w:type="spellEnd"/>
      <w:r w:rsidRPr="00EA7338">
        <w:rPr>
          <w:rFonts w:ascii="Garamond" w:hAnsi="Garamond"/>
        </w:rPr>
        <w:t xml:space="preserve"> (eds.)</w:t>
      </w:r>
      <w:r>
        <w:rPr>
          <w:rFonts w:ascii="Garamond" w:hAnsi="Garamond"/>
        </w:rPr>
        <w:t xml:space="preserve">. </w:t>
      </w:r>
      <w:r w:rsidRPr="0094441A">
        <w:rPr>
          <w:rFonts w:ascii="Garamond" w:hAnsi="Garamond"/>
          <w:i/>
          <w:iCs/>
        </w:rPr>
        <w:t>The Illusions of Time: Philosophical and Psychological Essays on Timing and Time Perception</w:t>
      </w:r>
      <w:r w:rsidRPr="00EA7338">
        <w:rPr>
          <w:rFonts w:ascii="Garamond" w:hAnsi="Garamond"/>
        </w:rPr>
        <w:t>. Palgrave McMillan.</w:t>
      </w:r>
    </w:p>
    <w:p w14:paraId="17F649D9" w14:textId="0355C9AB" w:rsidR="00B775D1" w:rsidRDefault="00B775D1" w:rsidP="002B477D">
      <w:pPr>
        <w:adjustRightInd w:val="0"/>
        <w:snapToGrid w:val="0"/>
        <w:ind w:left="567" w:hanging="567"/>
        <w:jc w:val="both"/>
        <w:rPr>
          <w:rFonts w:ascii="Garamond" w:eastAsiaTheme="minorEastAsia" w:hAnsi="Garamond"/>
        </w:rPr>
      </w:pPr>
      <w:r w:rsidRPr="008F0DA2">
        <w:rPr>
          <w:rFonts w:ascii="Garamond" w:eastAsiaTheme="minorEastAsia" w:hAnsi="Garamond"/>
        </w:rPr>
        <w:t xml:space="preserve">Nickerson, R. S. (1999). How We Know—And Sometimes Misjudge—What Others Know: Imputing One’s Own Knowledge to Others. </w:t>
      </w:r>
      <w:r w:rsidRPr="008F0DA2">
        <w:rPr>
          <w:rFonts w:ascii="Garamond" w:eastAsiaTheme="minorEastAsia" w:hAnsi="Garamond"/>
          <w:i/>
          <w:iCs/>
        </w:rPr>
        <w:t xml:space="preserve">Psychological Bulletin </w:t>
      </w:r>
      <w:r w:rsidRPr="008F0DA2">
        <w:rPr>
          <w:rFonts w:ascii="Garamond" w:eastAsiaTheme="minorEastAsia" w:hAnsi="Garamond"/>
        </w:rPr>
        <w:t>125: 737</w:t>
      </w:r>
      <w:r w:rsidRPr="008F0DA2">
        <w:rPr>
          <w:rFonts w:ascii="Garamond" w:eastAsia="Garamond" w:hAnsi="Garamond" w:cs="Garamond"/>
        </w:rPr>
        <w:t>–</w:t>
      </w:r>
      <w:r w:rsidRPr="008F0DA2">
        <w:rPr>
          <w:rFonts w:ascii="Garamond" w:eastAsiaTheme="minorEastAsia" w:hAnsi="Garamond"/>
        </w:rPr>
        <w:t xml:space="preserve">759. </w:t>
      </w:r>
    </w:p>
    <w:p w14:paraId="0D264A84" w14:textId="77777777" w:rsidR="001150DB" w:rsidRDefault="001150DB" w:rsidP="002B477D">
      <w:pPr>
        <w:adjustRightInd w:val="0"/>
        <w:snapToGrid w:val="0"/>
        <w:ind w:left="567" w:hanging="567"/>
        <w:jc w:val="both"/>
        <w:rPr>
          <w:rFonts w:ascii="Garamond" w:eastAsiaTheme="minorEastAsia" w:hAnsi="Garamond"/>
        </w:rPr>
      </w:pPr>
    </w:p>
    <w:p w14:paraId="381F80C3" w14:textId="7DE1D2A7" w:rsidR="001150DB" w:rsidRDefault="001150DB" w:rsidP="002B477D">
      <w:pPr>
        <w:adjustRightInd w:val="0"/>
        <w:snapToGrid w:val="0"/>
        <w:ind w:left="567" w:hanging="567"/>
        <w:jc w:val="both"/>
        <w:rPr>
          <w:rFonts w:ascii="Garamond" w:eastAsiaTheme="minorEastAsia" w:hAnsi="Garamond"/>
        </w:rPr>
      </w:pPr>
      <w:r w:rsidRPr="001150DB">
        <w:rPr>
          <w:rFonts w:ascii="Garamond" w:eastAsiaTheme="minorEastAsia" w:hAnsi="Garamond"/>
        </w:rPr>
        <w:t xml:space="preserve">Norton, John D. (2010). </w:t>
      </w:r>
      <w:r>
        <w:rPr>
          <w:rFonts w:ascii="Garamond" w:eastAsiaTheme="minorEastAsia" w:hAnsi="Garamond"/>
        </w:rPr>
        <w:t>“</w:t>
      </w:r>
      <w:r w:rsidRPr="001150DB">
        <w:rPr>
          <w:rFonts w:ascii="Garamond" w:eastAsiaTheme="minorEastAsia" w:hAnsi="Garamond"/>
        </w:rPr>
        <w:t>Time really passes</w:t>
      </w:r>
      <w:r>
        <w:rPr>
          <w:rFonts w:ascii="Garamond" w:eastAsiaTheme="minorEastAsia" w:hAnsi="Garamond"/>
        </w:rPr>
        <w:t>”</w:t>
      </w:r>
      <w:r w:rsidRPr="001150DB">
        <w:rPr>
          <w:rFonts w:ascii="Garamond" w:eastAsiaTheme="minorEastAsia" w:hAnsi="Garamond"/>
        </w:rPr>
        <w:t>. _</w:t>
      </w:r>
      <w:r w:rsidRPr="0094441A">
        <w:rPr>
          <w:rFonts w:ascii="Garamond" w:eastAsiaTheme="minorEastAsia" w:hAnsi="Garamond"/>
          <w:i/>
          <w:iCs/>
        </w:rPr>
        <w:t xml:space="preserve">Humana. </w:t>
      </w:r>
      <w:proofErr w:type="spellStart"/>
      <w:r w:rsidRPr="0094441A">
        <w:rPr>
          <w:rFonts w:ascii="Garamond" w:eastAsiaTheme="minorEastAsia" w:hAnsi="Garamond"/>
          <w:i/>
          <w:iCs/>
        </w:rPr>
        <w:t>Mente</w:t>
      </w:r>
      <w:proofErr w:type="spellEnd"/>
      <w:r w:rsidRPr="0094441A">
        <w:rPr>
          <w:rFonts w:ascii="Garamond" w:eastAsiaTheme="minorEastAsia" w:hAnsi="Garamond"/>
          <w:i/>
          <w:iCs/>
        </w:rPr>
        <w:t>: Journal of Philosophical Studies</w:t>
      </w:r>
      <w:r w:rsidRPr="001150DB">
        <w:rPr>
          <w:rFonts w:ascii="Garamond" w:eastAsiaTheme="minorEastAsia" w:hAnsi="Garamond"/>
        </w:rPr>
        <w:t>_ 13:23-24.</w:t>
      </w:r>
    </w:p>
    <w:p w14:paraId="13CA4E90" w14:textId="77777777" w:rsidR="001150DB" w:rsidRDefault="001150DB" w:rsidP="002B477D">
      <w:pPr>
        <w:adjustRightInd w:val="0"/>
        <w:snapToGrid w:val="0"/>
        <w:ind w:left="567" w:hanging="567"/>
        <w:jc w:val="both"/>
        <w:rPr>
          <w:rFonts w:ascii="Garamond" w:eastAsiaTheme="minorEastAsia" w:hAnsi="Garamond"/>
        </w:rPr>
      </w:pPr>
    </w:p>
    <w:p w14:paraId="2BC4E027" w14:textId="61C5BB83" w:rsidR="00F446A0" w:rsidRPr="008F0DA2" w:rsidRDefault="00F446A0" w:rsidP="002B477D">
      <w:pPr>
        <w:adjustRightInd w:val="0"/>
        <w:snapToGrid w:val="0"/>
        <w:ind w:left="567" w:hanging="567"/>
        <w:jc w:val="both"/>
        <w:rPr>
          <w:rFonts w:ascii="Garamond" w:eastAsiaTheme="minorEastAsia" w:hAnsi="Garamond"/>
        </w:rPr>
      </w:pPr>
      <w:r w:rsidRPr="00F446A0">
        <w:rPr>
          <w:rFonts w:ascii="Garamond" w:eastAsiaTheme="minorEastAsia" w:hAnsi="Garamond"/>
        </w:rPr>
        <w:t xml:space="preserve">Paul, L. A. (2010). </w:t>
      </w:r>
      <w:r>
        <w:rPr>
          <w:rFonts w:ascii="Garamond" w:eastAsiaTheme="minorEastAsia" w:hAnsi="Garamond"/>
        </w:rPr>
        <w:t>“</w:t>
      </w:r>
      <w:r w:rsidRPr="00F446A0">
        <w:rPr>
          <w:rFonts w:ascii="Garamond" w:eastAsiaTheme="minorEastAsia" w:hAnsi="Garamond"/>
        </w:rPr>
        <w:t xml:space="preserve">Temporal </w:t>
      </w:r>
      <w:proofErr w:type="spellStart"/>
      <w:r w:rsidRPr="00F446A0">
        <w:rPr>
          <w:rFonts w:ascii="Garamond" w:eastAsiaTheme="minorEastAsia" w:hAnsi="Garamond"/>
        </w:rPr>
        <w:t>Experience</w:t>
      </w:r>
      <w:proofErr w:type="gramStart"/>
      <w:r>
        <w:rPr>
          <w:rFonts w:ascii="Garamond" w:eastAsiaTheme="minorEastAsia" w:hAnsi="Garamond"/>
        </w:rPr>
        <w:t>”</w:t>
      </w:r>
      <w:r w:rsidRPr="00F446A0">
        <w:rPr>
          <w:rFonts w:ascii="Garamond" w:eastAsiaTheme="minorEastAsia" w:hAnsi="Garamond"/>
        </w:rPr>
        <w:t>._</w:t>
      </w:r>
      <w:proofErr w:type="gramEnd"/>
      <w:r w:rsidRPr="0094441A">
        <w:rPr>
          <w:rFonts w:ascii="Garamond" w:eastAsiaTheme="minorEastAsia" w:hAnsi="Garamond"/>
          <w:i/>
          <w:iCs/>
        </w:rPr>
        <w:t>Journal</w:t>
      </w:r>
      <w:proofErr w:type="spellEnd"/>
      <w:r w:rsidRPr="0094441A">
        <w:rPr>
          <w:rFonts w:ascii="Garamond" w:eastAsiaTheme="minorEastAsia" w:hAnsi="Garamond"/>
          <w:i/>
          <w:iCs/>
        </w:rPr>
        <w:t xml:space="preserve"> of Philosophy</w:t>
      </w:r>
      <w:r w:rsidRPr="00F446A0">
        <w:rPr>
          <w:rFonts w:ascii="Garamond" w:eastAsiaTheme="minorEastAsia" w:hAnsi="Garamond"/>
        </w:rPr>
        <w:t>_107 (7):333-359.</w:t>
      </w:r>
    </w:p>
    <w:p w14:paraId="5E7BC926" w14:textId="77777777" w:rsidR="00B775D1" w:rsidRPr="008F0DA2" w:rsidRDefault="00B775D1" w:rsidP="002B477D">
      <w:pPr>
        <w:adjustRightInd w:val="0"/>
        <w:snapToGrid w:val="0"/>
        <w:jc w:val="both"/>
        <w:rPr>
          <w:rFonts w:ascii="Garamond" w:hAnsi="Garamond"/>
          <w:color w:val="000000" w:themeColor="text1"/>
        </w:rPr>
      </w:pPr>
    </w:p>
    <w:p w14:paraId="4DE093F1" w14:textId="77777777" w:rsidR="00B775D1" w:rsidRPr="008F0DA2" w:rsidRDefault="00B775D1" w:rsidP="002B477D">
      <w:pPr>
        <w:adjustRightInd w:val="0"/>
        <w:snapToGrid w:val="0"/>
        <w:ind w:left="567" w:hanging="567"/>
        <w:jc w:val="both"/>
        <w:rPr>
          <w:rFonts w:ascii="Garamond" w:hAnsi="Garamond"/>
          <w:color w:val="000000" w:themeColor="text1"/>
        </w:rPr>
      </w:pPr>
      <w:r w:rsidRPr="008F0DA2">
        <w:rPr>
          <w:rFonts w:ascii="Garamond" w:hAnsi="Garamond"/>
          <w:color w:val="000000" w:themeColor="text1"/>
        </w:rPr>
        <w:t xml:space="preserve">Parfit, D. (1984). </w:t>
      </w:r>
      <w:r w:rsidRPr="008F0DA2">
        <w:rPr>
          <w:rFonts w:ascii="Garamond" w:hAnsi="Garamond"/>
          <w:i/>
          <w:color w:val="000000" w:themeColor="text1"/>
        </w:rPr>
        <w:t>Reasons and Persons</w:t>
      </w:r>
      <w:r w:rsidRPr="008F0DA2">
        <w:rPr>
          <w:rFonts w:ascii="Garamond" w:hAnsi="Garamond"/>
          <w:color w:val="000000" w:themeColor="text1"/>
        </w:rPr>
        <w:t>. Oxford: Oxford University Press.</w:t>
      </w:r>
    </w:p>
    <w:p w14:paraId="3B9855EC" w14:textId="77777777" w:rsidR="00B775D1" w:rsidRPr="008F0DA2" w:rsidRDefault="00B775D1" w:rsidP="002B477D">
      <w:pPr>
        <w:adjustRightInd w:val="0"/>
        <w:snapToGrid w:val="0"/>
        <w:ind w:left="567" w:hanging="567"/>
        <w:jc w:val="both"/>
        <w:rPr>
          <w:rFonts w:ascii="Garamond" w:hAnsi="Garamond"/>
          <w:color w:val="000000" w:themeColor="text1"/>
        </w:rPr>
      </w:pPr>
    </w:p>
    <w:p w14:paraId="5E25229D" w14:textId="77777777" w:rsidR="00B775D1" w:rsidRPr="008F0DA2" w:rsidRDefault="00B775D1" w:rsidP="002B477D">
      <w:pPr>
        <w:adjustRightInd w:val="0"/>
        <w:snapToGrid w:val="0"/>
        <w:ind w:left="567" w:hanging="567"/>
        <w:jc w:val="both"/>
        <w:rPr>
          <w:rFonts w:ascii="Garamond" w:eastAsia="Times New Roman" w:hAnsi="Garamond"/>
          <w:color w:val="000000" w:themeColor="text1"/>
        </w:rPr>
      </w:pPr>
      <w:r w:rsidRPr="008F0DA2">
        <w:rPr>
          <w:rFonts w:ascii="Garamond" w:hAnsi="Garamond"/>
          <w:color w:val="000000" w:themeColor="text1"/>
        </w:rPr>
        <w:t xml:space="preserve">Pearson, O. (2018). ‘Appropriate Emotions and the Metaphysics of Time.’ </w:t>
      </w:r>
      <w:r w:rsidRPr="008F0DA2">
        <w:rPr>
          <w:rFonts w:ascii="Garamond" w:eastAsia="Times New Roman" w:hAnsi="Garamond"/>
          <w:i/>
          <w:iCs/>
          <w:color w:val="000000" w:themeColor="text1"/>
        </w:rPr>
        <w:t>Philosophical Studies</w:t>
      </w:r>
      <w:r w:rsidRPr="008F0DA2">
        <w:rPr>
          <w:rFonts w:ascii="Garamond" w:eastAsia="Times New Roman" w:hAnsi="Garamond"/>
          <w:color w:val="000000" w:themeColor="text1"/>
        </w:rPr>
        <w:t xml:space="preserve"> 175(8):1945</w:t>
      </w:r>
      <w:r w:rsidRPr="008F0DA2">
        <w:rPr>
          <w:rFonts w:ascii="Garamond" w:eastAsia="Garamond" w:hAnsi="Garamond" w:cs="Garamond"/>
        </w:rPr>
        <w:t>–</w:t>
      </w:r>
      <w:r w:rsidRPr="008F0DA2">
        <w:rPr>
          <w:rFonts w:ascii="Garamond" w:eastAsia="Times New Roman" w:hAnsi="Garamond"/>
          <w:color w:val="000000" w:themeColor="text1"/>
        </w:rPr>
        <w:t>1961.</w:t>
      </w:r>
    </w:p>
    <w:p w14:paraId="51ADBFBE" w14:textId="77777777" w:rsidR="00B775D1" w:rsidRPr="008F0DA2" w:rsidRDefault="00B775D1" w:rsidP="002B477D">
      <w:pPr>
        <w:adjustRightInd w:val="0"/>
        <w:snapToGrid w:val="0"/>
        <w:ind w:left="567" w:hanging="567"/>
        <w:jc w:val="both"/>
        <w:rPr>
          <w:rFonts w:ascii="Garamond" w:eastAsia="Times New Roman" w:hAnsi="Garamond"/>
          <w:color w:val="000000" w:themeColor="text1"/>
        </w:rPr>
      </w:pPr>
    </w:p>
    <w:p w14:paraId="11A1CCA5" w14:textId="33BA10F9" w:rsidR="00B775D1" w:rsidRDefault="00B775D1" w:rsidP="002B477D">
      <w:pPr>
        <w:adjustRightInd w:val="0"/>
        <w:snapToGrid w:val="0"/>
        <w:ind w:left="567" w:hanging="567"/>
        <w:jc w:val="both"/>
        <w:rPr>
          <w:rFonts w:ascii="Garamond" w:hAnsi="Garamond"/>
          <w:color w:val="000000" w:themeColor="text1"/>
        </w:rPr>
      </w:pPr>
      <w:r w:rsidRPr="008F0DA2">
        <w:rPr>
          <w:rFonts w:ascii="Garamond" w:hAnsi="Garamond"/>
          <w:color w:val="000000" w:themeColor="text1"/>
        </w:rPr>
        <w:t xml:space="preserve">Prior, A.N. (1959). ‘Thank goodness that’s over.’ </w:t>
      </w:r>
      <w:r w:rsidRPr="008F0DA2">
        <w:rPr>
          <w:rFonts w:ascii="Garamond" w:hAnsi="Garamond"/>
          <w:i/>
          <w:color w:val="000000" w:themeColor="text1"/>
        </w:rPr>
        <w:t>Philosophy</w:t>
      </w:r>
      <w:r w:rsidRPr="008F0DA2">
        <w:rPr>
          <w:rFonts w:ascii="Garamond" w:hAnsi="Garamond"/>
          <w:color w:val="000000" w:themeColor="text1"/>
        </w:rPr>
        <w:t xml:space="preserve"> 34:12–7.</w:t>
      </w:r>
    </w:p>
    <w:p w14:paraId="042A0264" w14:textId="5AAA7950" w:rsidR="000811E7" w:rsidRDefault="000811E7" w:rsidP="002B477D">
      <w:pPr>
        <w:adjustRightInd w:val="0"/>
        <w:snapToGrid w:val="0"/>
        <w:ind w:left="567" w:hanging="567"/>
        <w:jc w:val="both"/>
        <w:rPr>
          <w:rFonts w:ascii="Garamond" w:hAnsi="Garamond"/>
          <w:color w:val="000000" w:themeColor="text1"/>
        </w:rPr>
      </w:pPr>
    </w:p>
    <w:p w14:paraId="58FCDABC" w14:textId="7A8AA797" w:rsidR="000811E7" w:rsidRPr="008F0DA2" w:rsidRDefault="000811E7" w:rsidP="002B477D">
      <w:pPr>
        <w:adjustRightInd w:val="0"/>
        <w:snapToGrid w:val="0"/>
        <w:ind w:left="567" w:hanging="567"/>
        <w:jc w:val="both"/>
        <w:rPr>
          <w:rFonts w:ascii="Garamond" w:hAnsi="Garamond"/>
          <w:color w:val="000000" w:themeColor="text1"/>
        </w:rPr>
      </w:pPr>
      <w:r w:rsidRPr="000811E7">
        <w:rPr>
          <w:rFonts w:ascii="Garamond" w:hAnsi="Garamond"/>
          <w:color w:val="000000" w:themeColor="text1"/>
        </w:rPr>
        <w:t xml:space="preserve">Prosser, Simon (2016). </w:t>
      </w:r>
      <w:r w:rsidRPr="0094441A">
        <w:rPr>
          <w:rFonts w:ascii="Garamond" w:hAnsi="Garamond"/>
          <w:i/>
          <w:iCs/>
          <w:color w:val="000000" w:themeColor="text1"/>
        </w:rPr>
        <w:t>Experiencing Time</w:t>
      </w:r>
      <w:r w:rsidRPr="000811E7">
        <w:rPr>
          <w:rFonts w:ascii="Garamond" w:hAnsi="Garamond"/>
          <w:color w:val="000000" w:themeColor="text1"/>
        </w:rPr>
        <w:t>. Oxford University Press UK.</w:t>
      </w:r>
    </w:p>
    <w:p w14:paraId="073489A5" w14:textId="77777777" w:rsidR="00B775D1" w:rsidRPr="008F0DA2" w:rsidRDefault="00B775D1" w:rsidP="002B477D">
      <w:pPr>
        <w:adjustRightInd w:val="0"/>
        <w:snapToGrid w:val="0"/>
        <w:ind w:left="567" w:hanging="567"/>
        <w:jc w:val="both"/>
        <w:rPr>
          <w:rFonts w:ascii="Garamond" w:hAnsi="Garamond"/>
          <w:color w:val="000000" w:themeColor="text1"/>
        </w:rPr>
      </w:pPr>
    </w:p>
    <w:p w14:paraId="05913F29" w14:textId="77777777" w:rsidR="00B775D1" w:rsidRPr="008F0DA2" w:rsidRDefault="00B775D1" w:rsidP="002B477D">
      <w:pPr>
        <w:pStyle w:val="EndNoteBibliography"/>
        <w:adjustRightInd w:val="0"/>
        <w:snapToGrid w:val="0"/>
        <w:ind w:left="720" w:hanging="720"/>
        <w:rPr>
          <w:rFonts w:ascii="Garamond" w:hAnsi="Garamond"/>
          <w:color w:val="000000" w:themeColor="text1"/>
          <w:sz w:val="24"/>
          <w:szCs w:val="24"/>
          <w:lang w:val="en-AU"/>
        </w:rPr>
      </w:pPr>
      <w:r w:rsidRPr="008F0DA2">
        <w:rPr>
          <w:rFonts w:ascii="Garamond" w:hAnsi="Garamond"/>
          <w:color w:val="000000" w:themeColor="text1"/>
          <w:sz w:val="24"/>
          <w:szCs w:val="24"/>
          <w:lang w:val="en-AU"/>
        </w:rPr>
        <w:t xml:space="preserve">Roskies, A and S Nichols, (2008). ‘Bringing Moral Responsibility Down to Earth.’ </w:t>
      </w:r>
      <w:r w:rsidRPr="008F0DA2">
        <w:rPr>
          <w:rFonts w:ascii="Garamond" w:hAnsi="Garamond"/>
          <w:i/>
          <w:color w:val="000000" w:themeColor="text1"/>
          <w:sz w:val="24"/>
          <w:szCs w:val="24"/>
          <w:lang w:val="en-AU"/>
        </w:rPr>
        <w:t>Journal of Philosophy</w:t>
      </w:r>
      <w:r w:rsidRPr="008F0DA2">
        <w:rPr>
          <w:rFonts w:ascii="Garamond" w:hAnsi="Garamond"/>
          <w:color w:val="000000" w:themeColor="text1"/>
          <w:sz w:val="24"/>
          <w:szCs w:val="24"/>
          <w:lang w:val="en-AU"/>
        </w:rPr>
        <w:t xml:space="preserve"> 105 (7): 371-388. </w:t>
      </w:r>
    </w:p>
    <w:p w14:paraId="3030AE8F" w14:textId="77777777" w:rsidR="00B775D1" w:rsidRPr="008F0DA2" w:rsidRDefault="00B775D1" w:rsidP="002B477D">
      <w:pPr>
        <w:adjustRightInd w:val="0"/>
        <w:snapToGrid w:val="0"/>
        <w:jc w:val="both"/>
        <w:rPr>
          <w:rFonts w:ascii="Garamond" w:hAnsi="Garamond"/>
          <w:color w:val="000000" w:themeColor="text1"/>
        </w:rPr>
      </w:pPr>
    </w:p>
    <w:p w14:paraId="56A5734C" w14:textId="52FE1025" w:rsidR="00B775D1" w:rsidRDefault="00B775D1" w:rsidP="002B477D">
      <w:pPr>
        <w:adjustRightInd w:val="0"/>
        <w:snapToGrid w:val="0"/>
        <w:ind w:left="567" w:hanging="567"/>
        <w:jc w:val="both"/>
        <w:rPr>
          <w:rFonts w:ascii="Garamond" w:hAnsi="Garamond"/>
          <w:color w:val="000000" w:themeColor="text1"/>
        </w:rPr>
      </w:pPr>
      <w:proofErr w:type="spellStart"/>
      <w:r w:rsidRPr="008F0DA2">
        <w:rPr>
          <w:rFonts w:ascii="Garamond" w:hAnsi="Garamond"/>
          <w:color w:val="000000" w:themeColor="text1"/>
        </w:rPr>
        <w:t>Ryazanov</w:t>
      </w:r>
      <w:proofErr w:type="spellEnd"/>
      <w:r w:rsidRPr="008F0DA2">
        <w:rPr>
          <w:rFonts w:ascii="Garamond" w:hAnsi="Garamond"/>
          <w:color w:val="000000" w:themeColor="text1"/>
        </w:rPr>
        <w:t xml:space="preserve">, A. A., </w:t>
      </w:r>
      <w:proofErr w:type="spellStart"/>
      <w:r w:rsidRPr="008F0DA2">
        <w:rPr>
          <w:rFonts w:ascii="Garamond" w:hAnsi="Garamond"/>
          <w:color w:val="000000" w:themeColor="text1"/>
        </w:rPr>
        <w:t>Knutzen</w:t>
      </w:r>
      <w:proofErr w:type="spellEnd"/>
      <w:r w:rsidRPr="008F0DA2">
        <w:rPr>
          <w:rFonts w:ascii="Garamond" w:hAnsi="Garamond"/>
          <w:color w:val="000000" w:themeColor="text1"/>
        </w:rPr>
        <w:t xml:space="preserve">, J., </w:t>
      </w:r>
      <w:proofErr w:type="spellStart"/>
      <w:r w:rsidRPr="008F0DA2">
        <w:rPr>
          <w:rFonts w:ascii="Garamond" w:hAnsi="Garamond"/>
          <w:color w:val="000000" w:themeColor="text1"/>
        </w:rPr>
        <w:t>Rickless</w:t>
      </w:r>
      <w:proofErr w:type="spellEnd"/>
      <w:r w:rsidRPr="008F0DA2">
        <w:rPr>
          <w:rFonts w:ascii="Garamond" w:hAnsi="Garamond"/>
          <w:color w:val="000000" w:themeColor="text1"/>
        </w:rPr>
        <w:t xml:space="preserve">, S. C., </w:t>
      </w:r>
      <w:proofErr w:type="spellStart"/>
      <w:r w:rsidRPr="008F0DA2">
        <w:rPr>
          <w:rFonts w:ascii="Garamond" w:hAnsi="Garamond"/>
          <w:color w:val="000000" w:themeColor="text1"/>
        </w:rPr>
        <w:t>Christenfeld</w:t>
      </w:r>
      <w:proofErr w:type="spellEnd"/>
      <w:r w:rsidRPr="008F0DA2">
        <w:rPr>
          <w:rFonts w:ascii="Garamond" w:hAnsi="Garamond"/>
          <w:color w:val="000000" w:themeColor="text1"/>
        </w:rPr>
        <w:t xml:space="preserve">, N. J., &amp; </w:t>
      </w:r>
      <w:proofErr w:type="spellStart"/>
      <w:r w:rsidRPr="008F0DA2">
        <w:rPr>
          <w:rFonts w:ascii="Garamond" w:hAnsi="Garamond"/>
          <w:color w:val="000000" w:themeColor="text1"/>
        </w:rPr>
        <w:t>Nelkin</w:t>
      </w:r>
      <w:proofErr w:type="spellEnd"/>
      <w:r w:rsidRPr="008F0DA2">
        <w:rPr>
          <w:rFonts w:ascii="Garamond" w:hAnsi="Garamond"/>
          <w:color w:val="000000" w:themeColor="text1"/>
        </w:rPr>
        <w:t>, D. K. (2018). ‘Intuitive probabilities and the limitation of moral imagination’. </w:t>
      </w:r>
      <w:r w:rsidRPr="008F0DA2">
        <w:rPr>
          <w:rFonts w:ascii="Garamond" w:hAnsi="Garamond"/>
          <w:i/>
          <w:iCs/>
          <w:color w:val="000000" w:themeColor="text1"/>
        </w:rPr>
        <w:t>Cognitive Science</w:t>
      </w:r>
      <w:r w:rsidRPr="008F0DA2">
        <w:rPr>
          <w:rFonts w:ascii="Garamond" w:hAnsi="Garamond"/>
          <w:color w:val="000000" w:themeColor="text1"/>
        </w:rPr>
        <w:t>, </w:t>
      </w:r>
      <w:r w:rsidRPr="008F0DA2">
        <w:rPr>
          <w:rFonts w:ascii="Garamond" w:hAnsi="Garamond"/>
          <w:i/>
          <w:iCs/>
          <w:color w:val="000000" w:themeColor="text1"/>
        </w:rPr>
        <w:t>42</w:t>
      </w:r>
      <w:r w:rsidRPr="008F0DA2">
        <w:rPr>
          <w:rFonts w:ascii="Garamond" w:hAnsi="Garamond"/>
          <w:color w:val="000000" w:themeColor="text1"/>
        </w:rPr>
        <w:t>, 38</w:t>
      </w:r>
      <w:r w:rsidRPr="008F0DA2">
        <w:rPr>
          <w:rFonts w:ascii="Garamond" w:eastAsia="Garamond" w:hAnsi="Garamond" w:cs="Garamond"/>
        </w:rPr>
        <w:t>–</w:t>
      </w:r>
      <w:r w:rsidRPr="008F0DA2">
        <w:rPr>
          <w:rFonts w:ascii="Garamond" w:hAnsi="Garamond"/>
          <w:color w:val="000000" w:themeColor="text1"/>
        </w:rPr>
        <w:t>68.</w:t>
      </w:r>
    </w:p>
    <w:p w14:paraId="77BE495C" w14:textId="5A113A2B" w:rsidR="0023130B" w:rsidRDefault="0023130B" w:rsidP="002B477D">
      <w:pPr>
        <w:adjustRightInd w:val="0"/>
        <w:snapToGrid w:val="0"/>
        <w:ind w:left="567" w:hanging="567"/>
        <w:jc w:val="both"/>
        <w:rPr>
          <w:rFonts w:ascii="Garamond" w:hAnsi="Garamond"/>
          <w:color w:val="000000" w:themeColor="text1"/>
        </w:rPr>
      </w:pPr>
    </w:p>
    <w:p w14:paraId="04C63C18" w14:textId="77777777" w:rsidR="0023130B" w:rsidRPr="009B7B88" w:rsidRDefault="0023130B" w:rsidP="002B477D">
      <w:pPr>
        <w:pStyle w:val="Body"/>
        <w:spacing w:after="0"/>
        <w:ind w:left="720" w:hanging="720"/>
        <w:jc w:val="both"/>
        <w:rPr>
          <w:rFonts w:ascii="Garamond" w:eastAsia="Garamond" w:hAnsi="Garamond" w:cs="Garamond"/>
          <w:lang w:val="en-AU"/>
        </w:rPr>
      </w:pPr>
      <w:r w:rsidRPr="009B7B88">
        <w:rPr>
          <w:rFonts w:ascii="Garamond" w:hAnsi="Garamond"/>
          <w:lang w:val="en-AU"/>
        </w:rPr>
        <w:t>Shardlow, J., Lee, R., Hoerl, C., M</w:t>
      </w:r>
      <w:r>
        <w:rPr>
          <w:rFonts w:ascii="Garamond" w:hAnsi="Garamond"/>
          <w:lang w:val="en-AU"/>
        </w:rPr>
        <w:t>c</w:t>
      </w:r>
      <w:r w:rsidRPr="009B7B88">
        <w:rPr>
          <w:rFonts w:ascii="Garamond" w:hAnsi="Garamond"/>
          <w:lang w:val="en-AU"/>
        </w:rPr>
        <w:t xml:space="preserve">Cormack., T., Burns, P., &amp; Fernandes., S. (2020). “Exploring people’s beliefs about the experience of time.” </w:t>
      </w:r>
      <w:r w:rsidRPr="009B7B88">
        <w:rPr>
          <w:rFonts w:ascii="Garamond" w:hAnsi="Garamond"/>
          <w:i/>
          <w:iCs/>
          <w:lang w:val="en-AU"/>
        </w:rPr>
        <w:t>Synthese</w:t>
      </w:r>
      <w:r w:rsidRPr="009B7B88">
        <w:rPr>
          <w:rFonts w:ascii="Garamond" w:hAnsi="Garamond"/>
          <w:lang w:val="en-AU"/>
        </w:rPr>
        <w:t xml:space="preserve"> https://doi.org/10.1007/s11229-020-02749-2</w:t>
      </w:r>
    </w:p>
    <w:p w14:paraId="61F16540" w14:textId="06615F5F" w:rsidR="0023130B" w:rsidRDefault="0023130B" w:rsidP="002B477D">
      <w:pPr>
        <w:adjustRightInd w:val="0"/>
        <w:snapToGrid w:val="0"/>
        <w:ind w:left="567" w:hanging="567"/>
        <w:jc w:val="both"/>
        <w:rPr>
          <w:rFonts w:ascii="Garamond" w:hAnsi="Garamond"/>
          <w:color w:val="000000" w:themeColor="text1"/>
        </w:rPr>
      </w:pPr>
    </w:p>
    <w:p w14:paraId="60946845" w14:textId="1E35E3CE" w:rsidR="004C4A1E" w:rsidRPr="008F0DA2" w:rsidRDefault="004C4A1E" w:rsidP="002B477D">
      <w:pPr>
        <w:adjustRightInd w:val="0"/>
        <w:snapToGrid w:val="0"/>
        <w:ind w:left="567" w:hanging="567"/>
        <w:jc w:val="both"/>
        <w:rPr>
          <w:rFonts w:ascii="Garamond" w:hAnsi="Garamond"/>
          <w:color w:val="000000" w:themeColor="text1"/>
        </w:rPr>
      </w:pPr>
      <w:r w:rsidRPr="004C4A1E">
        <w:rPr>
          <w:rFonts w:ascii="Garamond" w:hAnsi="Garamond"/>
          <w:color w:val="000000" w:themeColor="text1"/>
        </w:rPr>
        <w:t xml:space="preserve">Schlesinger, George N. (1982). </w:t>
      </w:r>
      <w:r>
        <w:rPr>
          <w:rFonts w:ascii="Garamond" w:hAnsi="Garamond"/>
          <w:color w:val="000000" w:themeColor="text1"/>
        </w:rPr>
        <w:t>“</w:t>
      </w:r>
      <w:r w:rsidRPr="004C4A1E">
        <w:rPr>
          <w:rFonts w:ascii="Garamond" w:hAnsi="Garamond"/>
          <w:color w:val="000000" w:themeColor="text1"/>
        </w:rPr>
        <w:t>How time flies</w:t>
      </w:r>
      <w:r>
        <w:rPr>
          <w:rFonts w:ascii="Garamond" w:hAnsi="Garamond"/>
          <w:color w:val="000000" w:themeColor="text1"/>
        </w:rPr>
        <w:t>”</w:t>
      </w:r>
      <w:r w:rsidRPr="004C4A1E">
        <w:rPr>
          <w:rFonts w:ascii="Garamond" w:hAnsi="Garamond"/>
          <w:color w:val="000000" w:themeColor="text1"/>
        </w:rPr>
        <w:t>. _</w:t>
      </w:r>
      <w:r w:rsidRPr="0094441A">
        <w:rPr>
          <w:rFonts w:ascii="Garamond" w:hAnsi="Garamond"/>
          <w:i/>
          <w:iCs/>
          <w:color w:val="000000" w:themeColor="text1"/>
        </w:rPr>
        <w:t>Mind_</w:t>
      </w:r>
      <w:r w:rsidRPr="004C4A1E">
        <w:rPr>
          <w:rFonts w:ascii="Garamond" w:hAnsi="Garamond"/>
          <w:color w:val="000000" w:themeColor="text1"/>
        </w:rPr>
        <w:t xml:space="preserve"> 91 (364):501-523.</w:t>
      </w:r>
    </w:p>
    <w:p w14:paraId="2445122A" w14:textId="77777777" w:rsidR="00B775D1" w:rsidRPr="008F0DA2" w:rsidRDefault="00B775D1" w:rsidP="002B477D">
      <w:pPr>
        <w:adjustRightInd w:val="0"/>
        <w:snapToGrid w:val="0"/>
        <w:ind w:left="567" w:hanging="567"/>
        <w:jc w:val="both"/>
        <w:rPr>
          <w:rFonts w:ascii="Garamond" w:hAnsi="Garamond"/>
          <w:color w:val="000000" w:themeColor="text1"/>
        </w:rPr>
      </w:pPr>
    </w:p>
    <w:p w14:paraId="08D689C9" w14:textId="3C124719" w:rsidR="00B775D1" w:rsidRDefault="00B775D1" w:rsidP="002B477D">
      <w:pPr>
        <w:adjustRightInd w:val="0"/>
        <w:snapToGrid w:val="0"/>
        <w:ind w:left="567" w:hanging="567"/>
        <w:jc w:val="both"/>
        <w:rPr>
          <w:rFonts w:ascii="Garamond" w:hAnsi="Garamond"/>
          <w:color w:val="000000" w:themeColor="text1"/>
        </w:rPr>
      </w:pPr>
      <w:r w:rsidRPr="008F0DA2">
        <w:rPr>
          <w:rFonts w:ascii="Garamond" w:hAnsi="Garamond"/>
          <w:color w:val="000000" w:themeColor="text1"/>
        </w:rPr>
        <w:t xml:space="preserve">Schlesinger, G. (1976). ‘The stillness of time and philosophical equanimity.’ </w:t>
      </w:r>
      <w:r w:rsidRPr="008F0DA2">
        <w:rPr>
          <w:rFonts w:ascii="Garamond" w:hAnsi="Garamond"/>
          <w:i/>
          <w:color w:val="000000" w:themeColor="text1"/>
        </w:rPr>
        <w:t>Philosophical Studies</w:t>
      </w:r>
      <w:r w:rsidRPr="008F0DA2">
        <w:rPr>
          <w:rFonts w:ascii="Garamond" w:hAnsi="Garamond"/>
          <w:color w:val="000000" w:themeColor="text1"/>
        </w:rPr>
        <w:t xml:space="preserve"> 30:145–59.</w:t>
      </w:r>
    </w:p>
    <w:p w14:paraId="243E5576" w14:textId="77777777" w:rsidR="004C4A1E" w:rsidRDefault="004C4A1E" w:rsidP="002B477D">
      <w:pPr>
        <w:adjustRightInd w:val="0"/>
        <w:snapToGrid w:val="0"/>
        <w:ind w:left="567" w:hanging="567"/>
        <w:jc w:val="both"/>
        <w:rPr>
          <w:rFonts w:ascii="Garamond" w:hAnsi="Garamond"/>
          <w:color w:val="000000" w:themeColor="text1"/>
        </w:rPr>
      </w:pPr>
    </w:p>
    <w:p w14:paraId="5829C977" w14:textId="36BFC408" w:rsidR="004C4A1E" w:rsidRDefault="004C4A1E" w:rsidP="002B477D">
      <w:pPr>
        <w:adjustRightInd w:val="0"/>
        <w:snapToGrid w:val="0"/>
        <w:ind w:left="567" w:hanging="567"/>
        <w:jc w:val="both"/>
        <w:rPr>
          <w:rFonts w:ascii="Garamond" w:hAnsi="Garamond"/>
          <w:color w:val="000000" w:themeColor="text1"/>
        </w:rPr>
      </w:pPr>
      <w:r w:rsidRPr="004C4A1E">
        <w:rPr>
          <w:rFonts w:ascii="Garamond" w:hAnsi="Garamond"/>
          <w:color w:val="000000" w:themeColor="text1"/>
        </w:rPr>
        <w:t>Schlesinger, George N. (1994). _</w:t>
      </w:r>
      <w:r w:rsidRPr="0094441A">
        <w:rPr>
          <w:rFonts w:ascii="Garamond" w:hAnsi="Garamond"/>
          <w:i/>
          <w:iCs/>
          <w:color w:val="000000" w:themeColor="text1"/>
        </w:rPr>
        <w:t>Timely Topics</w:t>
      </w:r>
      <w:r w:rsidRPr="004C4A1E">
        <w:rPr>
          <w:rFonts w:ascii="Garamond" w:hAnsi="Garamond"/>
          <w:color w:val="000000" w:themeColor="text1"/>
        </w:rPr>
        <w:t>_. St. Martin's Press.</w:t>
      </w:r>
    </w:p>
    <w:p w14:paraId="75D037AD" w14:textId="4FF4E0B5" w:rsidR="00D811DE" w:rsidRDefault="00D811DE" w:rsidP="002B477D">
      <w:pPr>
        <w:adjustRightInd w:val="0"/>
        <w:snapToGrid w:val="0"/>
        <w:ind w:left="567" w:hanging="567"/>
        <w:jc w:val="both"/>
        <w:rPr>
          <w:rFonts w:ascii="Garamond" w:hAnsi="Garamond"/>
          <w:color w:val="000000" w:themeColor="text1"/>
        </w:rPr>
      </w:pPr>
    </w:p>
    <w:p w14:paraId="005D5926" w14:textId="7584D5FD" w:rsidR="00D811DE" w:rsidRDefault="00D811DE" w:rsidP="002B477D">
      <w:pPr>
        <w:adjustRightInd w:val="0"/>
        <w:snapToGrid w:val="0"/>
        <w:ind w:left="567" w:hanging="567"/>
        <w:jc w:val="both"/>
        <w:rPr>
          <w:rFonts w:ascii="Garamond" w:hAnsi="Garamond"/>
          <w:color w:val="000000" w:themeColor="text1"/>
        </w:rPr>
      </w:pPr>
      <w:r w:rsidRPr="00D811DE">
        <w:rPr>
          <w:rFonts w:ascii="Garamond" w:hAnsi="Garamond"/>
          <w:color w:val="000000" w:themeColor="text1"/>
        </w:rPr>
        <w:t xml:space="preserve">Schuster, M. M. (1986). </w:t>
      </w:r>
      <w:r>
        <w:rPr>
          <w:rFonts w:ascii="Garamond" w:hAnsi="Garamond"/>
          <w:color w:val="000000" w:themeColor="text1"/>
        </w:rPr>
        <w:t>“</w:t>
      </w:r>
      <w:r w:rsidRPr="00D811DE">
        <w:rPr>
          <w:rFonts w:ascii="Garamond" w:hAnsi="Garamond"/>
          <w:color w:val="000000" w:themeColor="text1"/>
        </w:rPr>
        <w:t>Is the Flow of Time Subjective?</w:t>
      </w:r>
      <w:r>
        <w:rPr>
          <w:rFonts w:ascii="Garamond" w:hAnsi="Garamond"/>
          <w:color w:val="000000" w:themeColor="text1"/>
        </w:rPr>
        <w:t>”.</w:t>
      </w:r>
      <w:r w:rsidRPr="00D811DE">
        <w:rPr>
          <w:rFonts w:ascii="Garamond" w:hAnsi="Garamond"/>
          <w:color w:val="000000" w:themeColor="text1"/>
        </w:rPr>
        <w:t xml:space="preserve"> </w:t>
      </w:r>
      <w:r w:rsidRPr="0094441A">
        <w:rPr>
          <w:rFonts w:ascii="Garamond" w:hAnsi="Garamond"/>
          <w:i/>
          <w:iCs/>
          <w:color w:val="000000" w:themeColor="text1"/>
        </w:rPr>
        <w:t>Review of Metaphysics</w:t>
      </w:r>
      <w:r w:rsidRPr="00D811DE">
        <w:rPr>
          <w:rFonts w:ascii="Garamond" w:hAnsi="Garamond"/>
          <w:color w:val="000000" w:themeColor="text1"/>
        </w:rPr>
        <w:t>_39 (4):695 - 714.</w:t>
      </w:r>
    </w:p>
    <w:p w14:paraId="041248DE" w14:textId="4C822D29" w:rsidR="00732F28" w:rsidRDefault="00732F28" w:rsidP="002B477D">
      <w:pPr>
        <w:adjustRightInd w:val="0"/>
        <w:snapToGrid w:val="0"/>
        <w:ind w:left="567" w:hanging="567"/>
        <w:jc w:val="both"/>
        <w:rPr>
          <w:rFonts w:ascii="Garamond" w:hAnsi="Garamond"/>
          <w:color w:val="000000" w:themeColor="text1"/>
        </w:rPr>
      </w:pPr>
    </w:p>
    <w:p w14:paraId="390B66CB" w14:textId="032936A7" w:rsidR="00732F28" w:rsidRPr="008F0DA2" w:rsidRDefault="00732F28" w:rsidP="002B477D">
      <w:pPr>
        <w:adjustRightInd w:val="0"/>
        <w:snapToGrid w:val="0"/>
        <w:ind w:left="567" w:hanging="567"/>
        <w:jc w:val="both"/>
        <w:rPr>
          <w:rFonts w:ascii="Garamond" w:hAnsi="Garamond"/>
          <w:color w:val="000000" w:themeColor="text1"/>
        </w:rPr>
      </w:pPr>
      <w:r w:rsidRPr="0096101F">
        <w:rPr>
          <w:rFonts w:ascii="Garamond" w:hAnsi="Garamond"/>
          <w:noProof/>
        </w:rPr>
        <w:t xml:space="preserve">Sinha, C., &amp; Gardenfors, P. (2014). </w:t>
      </w:r>
      <w:r w:rsidRPr="008F0DA2">
        <w:rPr>
          <w:rFonts w:ascii="Garamond" w:hAnsi="Garamond"/>
          <w:noProof/>
        </w:rPr>
        <w:t>“Time, space, and events in language and cognition: A comparative view.” </w:t>
      </w:r>
      <w:r w:rsidRPr="008F0DA2">
        <w:rPr>
          <w:rFonts w:ascii="Garamond" w:hAnsi="Garamond"/>
          <w:i/>
          <w:iCs/>
          <w:noProof/>
        </w:rPr>
        <w:t>Annals of the New York Academy of Sciences. Issue: Flow of Time,</w:t>
      </w:r>
      <w:r w:rsidRPr="008F0DA2">
        <w:rPr>
          <w:rFonts w:ascii="Garamond" w:hAnsi="Garamond"/>
          <w:noProof/>
        </w:rPr>
        <w:t> </w:t>
      </w:r>
      <w:r w:rsidRPr="008F0DA2">
        <w:rPr>
          <w:rFonts w:ascii="Garamond" w:hAnsi="Garamond"/>
          <w:iCs/>
          <w:smallCaps/>
          <w:noProof/>
        </w:rPr>
        <w:t>xl</w:t>
      </w:r>
      <w:r w:rsidRPr="008F0DA2">
        <w:rPr>
          <w:rFonts w:ascii="Garamond" w:hAnsi="Garamond"/>
          <w:iCs/>
          <w:noProof/>
        </w:rPr>
        <w:t>:</w:t>
      </w:r>
      <w:r w:rsidRPr="008F0DA2">
        <w:rPr>
          <w:rFonts w:ascii="Garamond" w:hAnsi="Garamond"/>
          <w:noProof/>
        </w:rPr>
        <w:t>1–10.</w:t>
      </w:r>
    </w:p>
    <w:p w14:paraId="2970A429" w14:textId="77777777" w:rsidR="00B775D1" w:rsidRPr="008F0DA2" w:rsidRDefault="00B775D1" w:rsidP="002B477D">
      <w:pPr>
        <w:adjustRightInd w:val="0"/>
        <w:snapToGrid w:val="0"/>
        <w:ind w:left="567" w:hanging="567"/>
        <w:jc w:val="both"/>
        <w:rPr>
          <w:rFonts w:ascii="Garamond" w:hAnsi="Garamond"/>
          <w:color w:val="000000" w:themeColor="text1"/>
        </w:rPr>
      </w:pPr>
    </w:p>
    <w:p w14:paraId="32BC02A0" w14:textId="77777777" w:rsidR="006D0E14" w:rsidRDefault="00B775D1" w:rsidP="002B477D">
      <w:pPr>
        <w:adjustRightInd w:val="0"/>
        <w:snapToGrid w:val="0"/>
        <w:ind w:left="567" w:hanging="567"/>
        <w:jc w:val="both"/>
        <w:rPr>
          <w:rFonts w:ascii="Garamond" w:eastAsiaTheme="minorEastAsia" w:hAnsi="Garamond"/>
          <w:color w:val="000000" w:themeColor="text1"/>
        </w:rPr>
      </w:pPr>
      <w:proofErr w:type="spellStart"/>
      <w:r w:rsidRPr="008F0DA2">
        <w:rPr>
          <w:rFonts w:ascii="Garamond" w:eastAsiaTheme="minorEastAsia" w:hAnsi="Garamond"/>
          <w:color w:val="000000" w:themeColor="text1"/>
        </w:rPr>
        <w:t>Sloman</w:t>
      </w:r>
      <w:proofErr w:type="spellEnd"/>
      <w:r w:rsidRPr="008F0DA2">
        <w:rPr>
          <w:rFonts w:ascii="Garamond" w:eastAsiaTheme="minorEastAsia" w:hAnsi="Garamond"/>
          <w:color w:val="000000" w:themeColor="text1"/>
        </w:rPr>
        <w:t xml:space="preserve">, S. A. (2005). </w:t>
      </w:r>
      <w:r w:rsidRPr="008F0DA2">
        <w:rPr>
          <w:rFonts w:ascii="Garamond" w:eastAsiaTheme="minorEastAsia" w:hAnsi="Garamond"/>
          <w:i/>
          <w:iCs/>
          <w:color w:val="000000" w:themeColor="text1"/>
        </w:rPr>
        <w:t>Causal Models: how people think about the world and its alternatives</w:t>
      </w:r>
      <w:r w:rsidRPr="008F0DA2">
        <w:rPr>
          <w:rFonts w:ascii="Garamond" w:eastAsiaTheme="minorEastAsia" w:hAnsi="Garamond"/>
          <w:color w:val="000000" w:themeColor="text1"/>
        </w:rPr>
        <w:t>. Oxford: OUP.</w:t>
      </w:r>
    </w:p>
    <w:p w14:paraId="564F0230" w14:textId="3BFAB841" w:rsidR="00F24E0D" w:rsidRPr="002B477D" w:rsidRDefault="00F24E0D" w:rsidP="002B477D">
      <w:pPr>
        <w:adjustRightInd w:val="0"/>
        <w:snapToGrid w:val="0"/>
        <w:ind w:left="567" w:hanging="567"/>
        <w:jc w:val="both"/>
        <w:rPr>
          <w:rFonts w:ascii="Garamond" w:eastAsiaTheme="minorEastAsia" w:hAnsi="Garamond"/>
        </w:rPr>
      </w:pPr>
      <w:r>
        <w:rPr>
          <w:rFonts w:ascii="Garamond" w:eastAsiaTheme="minorEastAsia" w:hAnsi="Garamond"/>
          <w:color w:val="000000" w:themeColor="text1"/>
        </w:rPr>
        <w:t xml:space="preserve">Soman, D, Ainslie, G., Frederick, S., Li, X., Lynch, J., Moreau, P., Mitchell, A., Read, D., </w:t>
      </w:r>
      <w:proofErr w:type="spellStart"/>
      <w:r>
        <w:rPr>
          <w:rFonts w:ascii="Garamond" w:eastAsiaTheme="minorEastAsia" w:hAnsi="Garamond"/>
          <w:color w:val="000000" w:themeColor="text1"/>
        </w:rPr>
        <w:t>Saeyer</w:t>
      </w:r>
      <w:proofErr w:type="spellEnd"/>
      <w:r>
        <w:rPr>
          <w:rFonts w:ascii="Garamond" w:eastAsiaTheme="minorEastAsia" w:hAnsi="Garamond"/>
          <w:color w:val="000000" w:themeColor="text1"/>
        </w:rPr>
        <w:t xml:space="preserve">, A., Trope, Y., </w:t>
      </w:r>
      <w:proofErr w:type="spellStart"/>
      <w:r>
        <w:rPr>
          <w:rFonts w:ascii="Garamond" w:eastAsiaTheme="minorEastAsia" w:hAnsi="Garamond"/>
          <w:color w:val="000000" w:themeColor="text1"/>
        </w:rPr>
        <w:t>Wertenbroch</w:t>
      </w:r>
      <w:proofErr w:type="spellEnd"/>
      <w:r>
        <w:rPr>
          <w:rFonts w:ascii="Garamond" w:eastAsiaTheme="minorEastAsia" w:hAnsi="Garamond"/>
          <w:color w:val="000000" w:themeColor="text1"/>
        </w:rPr>
        <w:t xml:space="preserve">, K., </w:t>
      </w:r>
      <w:proofErr w:type="spellStart"/>
      <w:r>
        <w:rPr>
          <w:rFonts w:ascii="Garamond" w:eastAsiaTheme="minorEastAsia" w:hAnsi="Garamond"/>
          <w:color w:val="000000" w:themeColor="text1"/>
        </w:rPr>
        <w:t>Zauberman</w:t>
      </w:r>
      <w:proofErr w:type="spellEnd"/>
      <w:r>
        <w:rPr>
          <w:rFonts w:ascii="Garamond" w:eastAsiaTheme="minorEastAsia" w:hAnsi="Garamond"/>
          <w:color w:val="000000" w:themeColor="text1"/>
        </w:rPr>
        <w:t>, G., (2005). “The psychology of intertemporal discounting: Why are distinct events valued differently from proximal ones?</w:t>
      </w:r>
      <w:r w:rsidRPr="002B477D">
        <w:rPr>
          <w:rFonts w:ascii="Garamond" w:eastAsiaTheme="minorEastAsia" w:hAnsi="Garamond"/>
        </w:rPr>
        <w:t xml:space="preserve">” </w:t>
      </w:r>
      <w:r w:rsidR="000B65AF" w:rsidRPr="002B477D">
        <w:rPr>
          <w:rFonts w:ascii="Garamond" w:eastAsia="Times New Roman" w:hAnsi="Garamond" w:cs="Arial"/>
          <w:i/>
          <w:iCs/>
          <w:lang w:eastAsia="en-GB"/>
        </w:rPr>
        <w:t>Marketing Letters</w:t>
      </w:r>
      <w:r w:rsidR="000B65AF" w:rsidRPr="002B477D">
        <w:rPr>
          <w:rFonts w:ascii="Garamond" w:eastAsia="Times New Roman" w:hAnsi="Garamond" w:cs="Arial"/>
          <w:shd w:val="clear" w:color="auto" w:fill="FFFFFF"/>
          <w:lang w:eastAsia="en-GB"/>
        </w:rPr>
        <w:t>, </w:t>
      </w:r>
      <w:r w:rsidR="000B65AF" w:rsidRPr="002B477D">
        <w:rPr>
          <w:rFonts w:ascii="Garamond" w:eastAsia="Times New Roman" w:hAnsi="Garamond" w:cs="Arial"/>
          <w:i/>
          <w:iCs/>
          <w:lang w:eastAsia="en-GB"/>
        </w:rPr>
        <w:t>16</w:t>
      </w:r>
      <w:r w:rsidR="000B65AF" w:rsidRPr="002B477D">
        <w:rPr>
          <w:rFonts w:ascii="Garamond" w:eastAsia="Times New Roman" w:hAnsi="Garamond" w:cs="Arial"/>
          <w:shd w:val="clear" w:color="auto" w:fill="FFFFFF"/>
          <w:lang w:eastAsia="en-GB"/>
        </w:rPr>
        <w:t>(3-4), 347-360. </w:t>
      </w:r>
      <w:r w:rsidR="000B65AF" w:rsidRPr="002B477D">
        <w:rPr>
          <w:rFonts w:ascii="Garamond" w:eastAsia="Times New Roman" w:hAnsi="Garamond" w:cs="Arial"/>
          <w:lang w:eastAsia="en-GB"/>
        </w:rPr>
        <w:t>https://doi.org/10.1007/s11002-005-5897-x</w:t>
      </w:r>
    </w:p>
    <w:p w14:paraId="79860607" w14:textId="77777777" w:rsidR="009366FF" w:rsidRDefault="009366FF" w:rsidP="002B477D">
      <w:pPr>
        <w:adjustRightInd w:val="0"/>
        <w:snapToGrid w:val="0"/>
        <w:ind w:left="567" w:hanging="567"/>
        <w:jc w:val="both"/>
        <w:rPr>
          <w:rFonts w:ascii="Garamond" w:eastAsiaTheme="minorEastAsia" w:hAnsi="Garamond"/>
          <w:color w:val="000000" w:themeColor="text1"/>
        </w:rPr>
      </w:pPr>
    </w:p>
    <w:p w14:paraId="1E474A0D" w14:textId="78DE206B" w:rsidR="009366FF" w:rsidRPr="008F0DA2" w:rsidRDefault="009366FF" w:rsidP="002B477D">
      <w:pPr>
        <w:adjustRightInd w:val="0"/>
        <w:snapToGrid w:val="0"/>
        <w:ind w:left="567" w:hanging="567"/>
        <w:jc w:val="both"/>
        <w:rPr>
          <w:rFonts w:ascii="Garamond" w:eastAsiaTheme="minorEastAsia" w:hAnsi="Garamond"/>
          <w:color w:val="000000" w:themeColor="text1"/>
        </w:rPr>
      </w:pPr>
      <w:r w:rsidRPr="009366FF">
        <w:rPr>
          <w:rFonts w:ascii="Garamond" w:eastAsiaTheme="minorEastAsia" w:hAnsi="Garamond"/>
          <w:color w:val="000000" w:themeColor="text1"/>
        </w:rPr>
        <w:t>Smith, Q</w:t>
      </w:r>
      <w:r>
        <w:rPr>
          <w:rFonts w:ascii="Garamond" w:eastAsiaTheme="minorEastAsia" w:hAnsi="Garamond"/>
          <w:color w:val="000000" w:themeColor="text1"/>
        </w:rPr>
        <w:t>.</w:t>
      </w:r>
      <w:r w:rsidRPr="009366FF">
        <w:rPr>
          <w:rFonts w:ascii="Garamond" w:eastAsiaTheme="minorEastAsia" w:hAnsi="Garamond"/>
          <w:color w:val="000000" w:themeColor="text1"/>
        </w:rPr>
        <w:t xml:space="preserve"> (1993). </w:t>
      </w:r>
      <w:r w:rsidRPr="0094441A">
        <w:rPr>
          <w:rFonts w:ascii="Garamond" w:eastAsiaTheme="minorEastAsia" w:hAnsi="Garamond"/>
          <w:i/>
          <w:iCs/>
          <w:color w:val="000000" w:themeColor="text1"/>
        </w:rPr>
        <w:t>Language and Time</w:t>
      </w:r>
      <w:r w:rsidRPr="009366FF">
        <w:rPr>
          <w:rFonts w:ascii="Garamond" w:eastAsiaTheme="minorEastAsia" w:hAnsi="Garamond"/>
          <w:color w:val="000000" w:themeColor="text1"/>
        </w:rPr>
        <w:t>. Oxford University Press.</w:t>
      </w:r>
    </w:p>
    <w:p w14:paraId="4E512A1C" w14:textId="77777777" w:rsidR="00B775D1" w:rsidRPr="008F0DA2" w:rsidRDefault="00B775D1" w:rsidP="002B477D">
      <w:pPr>
        <w:adjustRightInd w:val="0"/>
        <w:snapToGrid w:val="0"/>
        <w:ind w:left="567" w:hanging="567"/>
        <w:jc w:val="both"/>
        <w:rPr>
          <w:rFonts w:ascii="Garamond" w:eastAsiaTheme="minorEastAsia" w:hAnsi="Garamond"/>
          <w:color w:val="000000" w:themeColor="text1"/>
        </w:rPr>
      </w:pPr>
    </w:p>
    <w:p w14:paraId="1AC95B5A" w14:textId="77777777" w:rsidR="00B775D1" w:rsidRPr="008F0DA2" w:rsidRDefault="00B775D1" w:rsidP="002B477D">
      <w:pPr>
        <w:adjustRightInd w:val="0"/>
        <w:snapToGrid w:val="0"/>
        <w:ind w:left="567" w:hanging="567"/>
        <w:jc w:val="both"/>
        <w:rPr>
          <w:rFonts w:ascii="Garamond" w:hAnsi="Garamond"/>
          <w:noProof/>
        </w:rPr>
      </w:pPr>
      <w:r w:rsidRPr="008F0DA2">
        <w:rPr>
          <w:rFonts w:ascii="Garamond" w:hAnsi="Garamond"/>
          <w:noProof/>
        </w:rPr>
        <w:t xml:space="preserve">Smith,  Q. (1994). ‘The Phenomenology of A-Time,’ in L. Nathan Oaklander and Quentin Smith, eds., </w:t>
      </w:r>
      <w:r w:rsidRPr="008F0DA2">
        <w:rPr>
          <w:rFonts w:ascii="Garamond" w:hAnsi="Garamond"/>
          <w:i/>
          <w:noProof/>
        </w:rPr>
        <w:t>The New Theory of Time</w:t>
      </w:r>
      <w:r w:rsidRPr="008F0DA2">
        <w:rPr>
          <w:rFonts w:ascii="Garamond" w:hAnsi="Garamond"/>
          <w:noProof/>
        </w:rPr>
        <w:t>. New Haven: Yale University Press.  pp. 351–59.</w:t>
      </w:r>
    </w:p>
    <w:p w14:paraId="39C243BE" w14:textId="77777777" w:rsidR="00B775D1" w:rsidRPr="008F0DA2" w:rsidRDefault="00B775D1" w:rsidP="002B477D">
      <w:pPr>
        <w:adjustRightInd w:val="0"/>
        <w:snapToGrid w:val="0"/>
        <w:ind w:left="567" w:hanging="567"/>
        <w:jc w:val="both"/>
        <w:rPr>
          <w:rFonts w:ascii="Garamond" w:eastAsiaTheme="minorEastAsia" w:hAnsi="Garamond"/>
          <w:color w:val="000000" w:themeColor="text1"/>
        </w:rPr>
      </w:pPr>
    </w:p>
    <w:p w14:paraId="6CADA4C4" w14:textId="31649052" w:rsidR="00B775D1" w:rsidRDefault="00B775D1" w:rsidP="002B477D">
      <w:pPr>
        <w:adjustRightInd w:val="0"/>
        <w:snapToGrid w:val="0"/>
        <w:ind w:left="567" w:hanging="567"/>
        <w:jc w:val="both"/>
        <w:rPr>
          <w:rFonts w:ascii="Garamond" w:eastAsiaTheme="minorEastAsia" w:hAnsi="Garamond"/>
          <w:color w:val="000000" w:themeColor="text1"/>
        </w:rPr>
      </w:pPr>
      <w:proofErr w:type="spellStart"/>
      <w:r w:rsidRPr="008F0DA2">
        <w:rPr>
          <w:rFonts w:ascii="Garamond" w:eastAsiaTheme="minorEastAsia" w:hAnsi="Garamond"/>
          <w:color w:val="000000" w:themeColor="text1"/>
        </w:rPr>
        <w:t>Steyvers</w:t>
      </w:r>
      <w:proofErr w:type="spellEnd"/>
      <w:r w:rsidRPr="008F0DA2">
        <w:rPr>
          <w:rFonts w:ascii="Garamond" w:eastAsiaTheme="minorEastAsia" w:hAnsi="Garamond"/>
          <w:color w:val="000000" w:themeColor="text1"/>
        </w:rPr>
        <w:t xml:space="preserve">, M., Tenenbaum, J. B., </w:t>
      </w:r>
      <w:proofErr w:type="spellStart"/>
      <w:r w:rsidRPr="008F0DA2">
        <w:rPr>
          <w:rFonts w:ascii="Garamond" w:eastAsiaTheme="minorEastAsia" w:hAnsi="Garamond"/>
          <w:color w:val="000000" w:themeColor="text1"/>
        </w:rPr>
        <w:t>Wagenmakers</w:t>
      </w:r>
      <w:proofErr w:type="spellEnd"/>
      <w:r w:rsidRPr="008F0DA2">
        <w:rPr>
          <w:rFonts w:ascii="Garamond" w:eastAsiaTheme="minorEastAsia" w:hAnsi="Garamond"/>
          <w:color w:val="000000" w:themeColor="text1"/>
        </w:rPr>
        <w:t>, E. J., &amp; Blum, B. (2003). Inferring causal networks from observations and interventions. </w:t>
      </w:r>
      <w:r w:rsidRPr="008F0DA2">
        <w:rPr>
          <w:rFonts w:ascii="Garamond" w:eastAsiaTheme="minorEastAsia" w:hAnsi="Garamond"/>
          <w:i/>
          <w:iCs/>
          <w:color w:val="000000" w:themeColor="text1"/>
        </w:rPr>
        <w:t>Cognitive science</w:t>
      </w:r>
      <w:r w:rsidRPr="008F0DA2">
        <w:rPr>
          <w:rFonts w:ascii="Garamond" w:eastAsiaTheme="minorEastAsia" w:hAnsi="Garamond"/>
          <w:color w:val="000000" w:themeColor="text1"/>
        </w:rPr>
        <w:t>, </w:t>
      </w:r>
      <w:r w:rsidRPr="008F0DA2">
        <w:rPr>
          <w:rFonts w:ascii="Garamond" w:eastAsiaTheme="minorEastAsia" w:hAnsi="Garamond"/>
          <w:i/>
          <w:iCs/>
          <w:color w:val="000000" w:themeColor="text1"/>
        </w:rPr>
        <w:t>27</w:t>
      </w:r>
      <w:r w:rsidRPr="008F0DA2">
        <w:rPr>
          <w:rFonts w:ascii="Garamond" w:eastAsiaTheme="minorEastAsia" w:hAnsi="Garamond"/>
          <w:color w:val="000000" w:themeColor="text1"/>
        </w:rPr>
        <w:t>(3), 453</w:t>
      </w:r>
      <w:r w:rsidRPr="008F0DA2">
        <w:rPr>
          <w:rFonts w:ascii="Garamond" w:eastAsia="Garamond" w:hAnsi="Garamond" w:cs="Garamond"/>
        </w:rPr>
        <w:t>–</w:t>
      </w:r>
      <w:r w:rsidRPr="008F0DA2">
        <w:rPr>
          <w:rFonts w:ascii="Garamond" w:eastAsiaTheme="minorEastAsia" w:hAnsi="Garamond"/>
          <w:color w:val="000000" w:themeColor="text1"/>
        </w:rPr>
        <w:t>489.</w:t>
      </w:r>
    </w:p>
    <w:p w14:paraId="7A015F2B" w14:textId="77777777" w:rsidR="0000070A" w:rsidRDefault="0000070A" w:rsidP="002B477D">
      <w:pPr>
        <w:adjustRightInd w:val="0"/>
        <w:snapToGrid w:val="0"/>
        <w:ind w:left="567" w:hanging="567"/>
        <w:jc w:val="both"/>
        <w:rPr>
          <w:rFonts w:ascii="Garamond" w:eastAsiaTheme="minorEastAsia" w:hAnsi="Garamond"/>
          <w:color w:val="000000" w:themeColor="text1"/>
        </w:rPr>
      </w:pPr>
    </w:p>
    <w:p w14:paraId="04B40AB7" w14:textId="4EDC0825" w:rsidR="0000070A" w:rsidRPr="0000070A" w:rsidRDefault="0000070A" w:rsidP="002B477D">
      <w:pPr>
        <w:adjustRightInd w:val="0"/>
        <w:snapToGrid w:val="0"/>
        <w:ind w:left="567" w:hanging="567"/>
        <w:jc w:val="both"/>
        <w:rPr>
          <w:rFonts w:ascii="Garamond" w:eastAsiaTheme="minorEastAsia" w:hAnsi="Garamond"/>
          <w:color w:val="000000" w:themeColor="text1"/>
        </w:rPr>
      </w:pPr>
      <w:proofErr w:type="spellStart"/>
      <w:r w:rsidRPr="0000070A">
        <w:rPr>
          <w:rFonts w:ascii="Garamond" w:eastAsiaTheme="minorEastAsia" w:hAnsi="Garamond"/>
          <w:color w:val="000000" w:themeColor="text1"/>
        </w:rPr>
        <w:t>Strotz</w:t>
      </w:r>
      <w:proofErr w:type="spellEnd"/>
      <w:r w:rsidRPr="0000070A">
        <w:rPr>
          <w:rFonts w:ascii="Garamond" w:eastAsiaTheme="minorEastAsia" w:hAnsi="Garamond"/>
          <w:color w:val="000000" w:themeColor="text1"/>
        </w:rPr>
        <w:t xml:space="preserve">, R. H. (1955). </w:t>
      </w:r>
      <w:r>
        <w:rPr>
          <w:rFonts w:ascii="Garamond" w:eastAsiaTheme="minorEastAsia" w:hAnsi="Garamond"/>
          <w:color w:val="000000" w:themeColor="text1"/>
        </w:rPr>
        <w:t>“</w:t>
      </w:r>
      <w:r w:rsidRPr="0000070A">
        <w:rPr>
          <w:rFonts w:ascii="Garamond" w:eastAsiaTheme="minorEastAsia" w:hAnsi="Garamond"/>
          <w:color w:val="000000" w:themeColor="text1"/>
        </w:rPr>
        <w:t>Myopia and Inconsistency in Dynamic Utility Maximization</w:t>
      </w:r>
      <w:r>
        <w:rPr>
          <w:rFonts w:ascii="Garamond" w:eastAsiaTheme="minorEastAsia" w:hAnsi="Garamond"/>
          <w:color w:val="000000" w:themeColor="text1"/>
        </w:rPr>
        <w:t>”</w:t>
      </w:r>
      <w:r w:rsidRPr="0000070A">
        <w:rPr>
          <w:rFonts w:ascii="Garamond" w:eastAsiaTheme="minorEastAsia" w:hAnsi="Garamond"/>
          <w:color w:val="000000" w:themeColor="text1"/>
        </w:rPr>
        <w:t>. </w:t>
      </w:r>
      <w:r w:rsidRPr="0000070A">
        <w:rPr>
          <w:rFonts w:ascii="Garamond" w:eastAsiaTheme="minorEastAsia" w:hAnsi="Garamond"/>
          <w:i/>
          <w:iCs/>
          <w:color w:val="000000" w:themeColor="text1"/>
        </w:rPr>
        <w:t>The Review of Economic Studies</w:t>
      </w:r>
      <w:r w:rsidRPr="0000070A">
        <w:rPr>
          <w:rFonts w:ascii="Garamond" w:eastAsiaTheme="minorEastAsia" w:hAnsi="Garamond"/>
          <w:color w:val="000000" w:themeColor="text1"/>
        </w:rPr>
        <w:t>, </w:t>
      </w:r>
      <w:r w:rsidRPr="0000070A">
        <w:rPr>
          <w:rFonts w:ascii="Garamond" w:eastAsiaTheme="minorEastAsia" w:hAnsi="Garamond"/>
          <w:i/>
          <w:iCs/>
          <w:color w:val="000000" w:themeColor="text1"/>
        </w:rPr>
        <w:t>23</w:t>
      </w:r>
      <w:r w:rsidRPr="0000070A">
        <w:rPr>
          <w:rFonts w:ascii="Garamond" w:eastAsiaTheme="minorEastAsia" w:hAnsi="Garamond"/>
          <w:color w:val="000000" w:themeColor="text1"/>
        </w:rPr>
        <w:t xml:space="preserve">(3) 165–180. </w:t>
      </w:r>
      <w:hyperlink r:id="rId18" w:history="1">
        <w:r w:rsidRPr="008D17E0">
          <w:rPr>
            <w:rStyle w:val="Hyperlink"/>
            <w:rFonts w:ascii="Garamond" w:eastAsiaTheme="minorEastAsia" w:hAnsi="Garamond"/>
          </w:rPr>
          <w:t>https://doi.org/10.2307/2295722</w:t>
        </w:r>
      </w:hyperlink>
      <w:r>
        <w:rPr>
          <w:rFonts w:ascii="Garamond" w:eastAsiaTheme="minorEastAsia" w:hAnsi="Garamond"/>
          <w:color w:val="000000" w:themeColor="text1"/>
        </w:rPr>
        <w:t xml:space="preserve">. </w:t>
      </w:r>
    </w:p>
    <w:p w14:paraId="5C96DDC0" w14:textId="77777777" w:rsidR="00B775D1" w:rsidRPr="008F0DA2" w:rsidRDefault="00B775D1" w:rsidP="002B477D">
      <w:pPr>
        <w:adjustRightInd w:val="0"/>
        <w:snapToGrid w:val="0"/>
        <w:jc w:val="both"/>
        <w:rPr>
          <w:rFonts w:ascii="Garamond" w:hAnsi="Garamond"/>
          <w:color w:val="000000" w:themeColor="text1"/>
        </w:rPr>
      </w:pPr>
    </w:p>
    <w:p w14:paraId="22C5F3FB" w14:textId="77777777" w:rsidR="00B775D1" w:rsidRPr="008F0DA2" w:rsidRDefault="00B775D1" w:rsidP="002B477D">
      <w:pPr>
        <w:adjustRightInd w:val="0"/>
        <w:snapToGrid w:val="0"/>
        <w:ind w:left="567" w:hanging="567"/>
        <w:jc w:val="both"/>
        <w:rPr>
          <w:rFonts w:ascii="Garamond" w:hAnsi="Garamond"/>
          <w:color w:val="000000" w:themeColor="text1"/>
        </w:rPr>
      </w:pPr>
      <w:proofErr w:type="spellStart"/>
      <w:r w:rsidRPr="008F0DA2">
        <w:rPr>
          <w:rFonts w:ascii="Garamond" w:hAnsi="Garamond"/>
          <w:color w:val="000000" w:themeColor="text1"/>
        </w:rPr>
        <w:t>Suhler</w:t>
      </w:r>
      <w:proofErr w:type="spellEnd"/>
      <w:r w:rsidRPr="008F0DA2">
        <w:rPr>
          <w:rFonts w:ascii="Garamond" w:hAnsi="Garamond"/>
          <w:color w:val="000000" w:themeColor="text1"/>
        </w:rPr>
        <w:t xml:space="preserve">, C. and C. </w:t>
      </w:r>
      <w:proofErr w:type="spellStart"/>
      <w:r w:rsidRPr="008F0DA2">
        <w:rPr>
          <w:rFonts w:ascii="Garamond" w:hAnsi="Garamond"/>
          <w:color w:val="000000" w:themeColor="text1"/>
        </w:rPr>
        <w:t>Callender</w:t>
      </w:r>
      <w:proofErr w:type="spellEnd"/>
      <w:r w:rsidRPr="008F0DA2">
        <w:rPr>
          <w:rFonts w:ascii="Garamond" w:hAnsi="Garamond"/>
          <w:color w:val="000000" w:themeColor="text1"/>
        </w:rPr>
        <w:t xml:space="preserve">. (2012). ‘Thank goodness that argument is over: explaining the temporal value asymmetry.’ </w:t>
      </w:r>
      <w:r w:rsidRPr="008F0DA2">
        <w:rPr>
          <w:rFonts w:ascii="Garamond" w:hAnsi="Garamond"/>
          <w:i/>
          <w:color w:val="000000" w:themeColor="text1"/>
        </w:rPr>
        <w:t>Philosophers’ Imprint</w:t>
      </w:r>
      <w:r w:rsidRPr="008F0DA2">
        <w:rPr>
          <w:rFonts w:ascii="Garamond" w:hAnsi="Garamond"/>
          <w:color w:val="000000" w:themeColor="text1"/>
        </w:rPr>
        <w:t xml:space="preserve"> 12:1–16.</w:t>
      </w:r>
    </w:p>
    <w:p w14:paraId="1F2DA6DF" w14:textId="77777777" w:rsidR="00B775D1" w:rsidRPr="008F0DA2" w:rsidRDefault="00B775D1" w:rsidP="002B477D">
      <w:pPr>
        <w:adjustRightInd w:val="0"/>
        <w:snapToGrid w:val="0"/>
        <w:ind w:left="567" w:hanging="567"/>
        <w:jc w:val="both"/>
        <w:rPr>
          <w:rFonts w:ascii="Garamond" w:hAnsi="Garamond"/>
          <w:color w:val="000000" w:themeColor="text1"/>
        </w:rPr>
      </w:pPr>
    </w:p>
    <w:p w14:paraId="356785D0" w14:textId="7F9D6011" w:rsidR="00B775D1" w:rsidRDefault="00B775D1" w:rsidP="002B477D">
      <w:pPr>
        <w:adjustRightInd w:val="0"/>
        <w:snapToGrid w:val="0"/>
        <w:ind w:left="567" w:hanging="567"/>
        <w:jc w:val="both"/>
        <w:rPr>
          <w:rFonts w:ascii="Garamond" w:hAnsi="Garamond"/>
          <w:color w:val="000000" w:themeColor="text1"/>
        </w:rPr>
      </w:pPr>
      <w:r w:rsidRPr="008F0DA2">
        <w:rPr>
          <w:rFonts w:ascii="Garamond" w:hAnsi="Garamond"/>
          <w:color w:val="000000" w:themeColor="text1"/>
        </w:rPr>
        <w:t xml:space="preserve">Sullivan, M. (2018). </w:t>
      </w:r>
      <w:r w:rsidRPr="008F0DA2">
        <w:rPr>
          <w:rFonts w:ascii="Garamond" w:hAnsi="Garamond"/>
          <w:i/>
          <w:color w:val="000000" w:themeColor="text1"/>
        </w:rPr>
        <w:t>Time Biases</w:t>
      </w:r>
      <w:r w:rsidRPr="008F0DA2">
        <w:rPr>
          <w:rFonts w:ascii="Garamond" w:hAnsi="Garamond"/>
          <w:color w:val="000000" w:themeColor="text1"/>
        </w:rPr>
        <w:t>. Oxford: Oxford University Press.</w:t>
      </w:r>
    </w:p>
    <w:p w14:paraId="537B7631" w14:textId="4272261E" w:rsidR="00E9145E" w:rsidRDefault="00E9145E" w:rsidP="002B477D">
      <w:pPr>
        <w:adjustRightInd w:val="0"/>
        <w:snapToGrid w:val="0"/>
        <w:ind w:left="567" w:hanging="567"/>
        <w:jc w:val="both"/>
        <w:rPr>
          <w:rFonts w:ascii="Garamond" w:hAnsi="Garamond"/>
          <w:color w:val="000000" w:themeColor="text1"/>
        </w:rPr>
      </w:pPr>
    </w:p>
    <w:p w14:paraId="302D3174" w14:textId="677B9820" w:rsidR="00E9145E" w:rsidRPr="00E9145E" w:rsidRDefault="00E9145E" w:rsidP="002B477D">
      <w:pPr>
        <w:adjustRightInd w:val="0"/>
        <w:snapToGrid w:val="0"/>
        <w:ind w:left="567" w:hanging="567"/>
        <w:jc w:val="both"/>
        <w:rPr>
          <w:rFonts w:ascii="Garamond" w:hAnsi="Garamond"/>
          <w:color w:val="000000" w:themeColor="text1"/>
        </w:rPr>
      </w:pPr>
      <w:r w:rsidRPr="00E9145E">
        <w:rPr>
          <w:rFonts w:ascii="Garamond" w:hAnsi="Garamond"/>
          <w:color w:val="000000" w:themeColor="text1"/>
        </w:rPr>
        <w:lastRenderedPageBreak/>
        <w:t xml:space="preserve">Sytsma, J. and </w:t>
      </w:r>
      <w:proofErr w:type="spellStart"/>
      <w:r w:rsidRPr="00E9145E">
        <w:rPr>
          <w:rFonts w:ascii="Garamond" w:hAnsi="Garamond"/>
          <w:color w:val="000000" w:themeColor="text1"/>
        </w:rPr>
        <w:t>Machery</w:t>
      </w:r>
      <w:proofErr w:type="spellEnd"/>
      <w:r w:rsidRPr="00E9145E">
        <w:rPr>
          <w:rFonts w:ascii="Garamond" w:hAnsi="Garamond"/>
          <w:color w:val="000000" w:themeColor="text1"/>
        </w:rPr>
        <w:t xml:space="preserve">, E. (2009). </w:t>
      </w:r>
      <w:r w:rsidRPr="00FE5337">
        <w:rPr>
          <w:rFonts w:ascii="Garamond" w:hAnsi="Garamond"/>
          <w:color w:val="000000" w:themeColor="text1"/>
        </w:rPr>
        <w:t>“</w:t>
      </w:r>
      <w:r w:rsidRPr="0094441A">
        <w:rPr>
          <w:rFonts w:ascii="Garamond" w:hAnsi="Garamond" w:cs="Times New Roman"/>
          <w:lang w:val="en-GB"/>
        </w:rPr>
        <w:t xml:space="preserve">How to study folk intuitions about phenomenal consciousness” Philosophical Psychology </w:t>
      </w:r>
      <w:r w:rsidRPr="0094441A">
        <w:rPr>
          <w:rFonts w:ascii="Garamond" w:hAnsi="Garamond" w:cs="Times New Roman"/>
          <w:i/>
          <w:iCs/>
          <w:lang w:val="en-GB"/>
        </w:rPr>
        <w:t>Vol. 22, No. 1, 21–35</w:t>
      </w:r>
    </w:p>
    <w:p w14:paraId="5F855D5E" w14:textId="77777777" w:rsidR="00B775D1" w:rsidRPr="008F0DA2" w:rsidRDefault="00B775D1" w:rsidP="002B477D">
      <w:pPr>
        <w:adjustRightInd w:val="0"/>
        <w:snapToGrid w:val="0"/>
        <w:ind w:left="567" w:hanging="567"/>
        <w:jc w:val="both"/>
        <w:rPr>
          <w:rFonts w:ascii="Garamond" w:hAnsi="Garamond"/>
          <w:color w:val="000000" w:themeColor="text1"/>
        </w:rPr>
      </w:pPr>
    </w:p>
    <w:p w14:paraId="1A5BD311" w14:textId="57D14536" w:rsidR="00B775D1" w:rsidRDefault="00B775D1" w:rsidP="002B477D">
      <w:pPr>
        <w:adjustRightInd w:val="0"/>
        <w:snapToGrid w:val="0"/>
        <w:ind w:left="567" w:hanging="567"/>
        <w:jc w:val="both"/>
        <w:rPr>
          <w:rFonts w:ascii="Garamond" w:hAnsi="Garamond"/>
          <w:color w:val="000000" w:themeColor="text1"/>
        </w:rPr>
      </w:pPr>
      <w:proofErr w:type="spellStart"/>
      <w:r w:rsidRPr="008F0DA2">
        <w:rPr>
          <w:rFonts w:ascii="Garamond" w:hAnsi="Garamond"/>
          <w:color w:val="000000" w:themeColor="text1"/>
        </w:rPr>
        <w:t>Tarsney</w:t>
      </w:r>
      <w:proofErr w:type="spellEnd"/>
      <w:r w:rsidRPr="008F0DA2">
        <w:rPr>
          <w:rFonts w:ascii="Garamond" w:hAnsi="Garamond"/>
          <w:color w:val="000000" w:themeColor="text1"/>
        </w:rPr>
        <w:t xml:space="preserve">, C. (2017). ‘‘Thank goodness that’s Newcomb’: the practical relevance of the temporal value asymmetry”. </w:t>
      </w:r>
      <w:r w:rsidRPr="008F0DA2">
        <w:rPr>
          <w:rFonts w:ascii="Garamond" w:hAnsi="Garamond"/>
          <w:i/>
          <w:iCs/>
          <w:color w:val="000000" w:themeColor="text1"/>
        </w:rPr>
        <w:t xml:space="preserve">Analysis </w:t>
      </w:r>
      <w:r w:rsidRPr="008F0DA2">
        <w:rPr>
          <w:rFonts w:ascii="Garamond" w:hAnsi="Garamond"/>
          <w:color w:val="000000" w:themeColor="text1"/>
        </w:rPr>
        <w:t>77(4): 750</w:t>
      </w:r>
      <w:r w:rsidRPr="008F0DA2">
        <w:rPr>
          <w:rFonts w:ascii="Garamond" w:eastAsia="Garamond" w:hAnsi="Garamond" w:cs="Garamond"/>
        </w:rPr>
        <w:t>–</w:t>
      </w:r>
      <w:r w:rsidRPr="008F0DA2">
        <w:rPr>
          <w:rFonts w:ascii="Garamond" w:hAnsi="Garamond"/>
          <w:color w:val="000000" w:themeColor="text1"/>
        </w:rPr>
        <w:t>9.</w:t>
      </w:r>
    </w:p>
    <w:p w14:paraId="1258FA84" w14:textId="77777777" w:rsidR="004B451A" w:rsidRDefault="004B451A" w:rsidP="002B477D">
      <w:pPr>
        <w:adjustRightInd w:val="0"/>
        <w:snapToGrid w:val="0"/>
        <w:ind w:left="567" w:hanging="567"/>
        <w:jc w:val="both"/>
        <w:rPr>
          <w:rFonts w:ascii="Garamond" w:hAnsi="Garamond"/>
          <w:color w:val="000000" w:themeColor="text1"/>
        </w:rPr>
      </w:pPr>
    </w:p>
    <w:p w14:paraId="3E99AA71" w14:textId="77777777" w:rsidR="004B451A" w:rsidRPr="00012F75" w:rsidRDefault="004B451A" w:rsidP="002B477D">
      <w:pPr>
        <w:ind w:left="709" w:hanging="709"/>
        <w:jc w:val="both"/>
        <w:rPr>
          <w:rFonts w:ascii="Garamond" w:hAnsi="Garamond"/>
          <w:color w:val="000000" w:themeColor="text1"/>
        </w:rPr>
      </w:pPr>
      <w:r w:rsidRPr="00012F75">
        <w:rPr>
          <w:rFonts w:ascii="Garamond" w:hAnsi="Garamond"/>
          <w:color w:val="000000" w:themeColor="text1"/>
        </w:rPr>
        <w:t>Thaler, R. (1981). Some empirical evidence on dynamic inconsistency. </w:t>
      </w:r>
      <w:r w:rsidRPr="00012F75">
        <w:rPr>
          <w:rFonts w:ascii="Garamond" w:hAnsi="Garamond"/>
          <w:i/>
          <w:iCs/>
          <w:color w:val="000000" w:themeColor="text1"/>
        </w:rPr>
        <w:t>Economics letters</w:t>
      </w:r>
      <w:r w:rsidRPr="00012F75">
        <w:rPr>
          <w:rFonts w:ascii="Garamond" w:hAnsi="Garamond"/>
          <w:color w:val="000000" w:themeColor="text1"/>
        </w:rPr>
        <w:t>, </w:t>
      </w:r>
      <w:r w:rsidRPr="00012F75">
        <w:rPr>
          <w:rFonts w:ascii="Garamond" w:hAnsi="Garamond"/>
          <w:i/>
          <w:iCs/>
          <w:color w:val="000000" w:themeColor="text1"/>
        </w:rPr>
        <w:t>8</w:t>
      </w:r>
      <w:r w:rsidRPr="00012F75">
        <w:rPr>
          <w:rFonts w:ascii="Garamond" w:hAnsi="Garamond"/>
          <w:color w:val="000000" w:themeColor="text1"/>
        </w:rPr>
        <w:t>(3), 201-207.</w:t>
      </w:r>
    </w:p>
    <w:p w14:paraId="4FBCE693" w14:textId="77777777" w:rsidR="00B775D1" w:rsidRPr="008F0DA2" w:rsidRDefault="00B775D1" w:rsidP="002B477D">
      <w:pPr>
        <w:adjustRightInd w:val="0"/>
        <w:snapToGrid w:val="0"/>
        <w:jc w:val="both"/>
        <w:rPr>
          <w:rFonts w:ascii="Garamond" w:hAnsi="Garamond"/>
          <w:color w:val="000000" w:themeColor="text1"/>
        </w:rPr>
      </w:pPr>
    </w:p>
    <w:p w14:paraId="1CE68679" w14:textId="77777777" w:rsidR="00B775D1" w:rsidRPr="008F0DA2" w:rsidRDefault="00B775D1" w:rsidP="002B477D">
      <w:pPr>
        <w:pStyle w:val="Normal1"/>
        <w:pBdr>
          <w:top w:val="none" w:sz="0" w:space="3" w:color="auto"/>
          <w:bottom w:val="none" w:sz="0" w:space="15" w:color="auto"/>
        </w:pBdr>
        <w:adjustRightInd w:val="0"/>
        <w:snapToGrid w:val="0"/>
        <w:spacing w:after="0"/>
        <w:ind w:left="567" w:hanging="567"/>
        <w:jc w:val="both"/>
        <w:rPr>
          <w:rFonts w:ascii="Garamond" w:eastAsia="Garamond" w:hAnsi="Garamond" w:cs="Garamond"/>
        </w:rPr>
      </w:pPr>
      <w:r w:rsidRPr="008F0DA2">
        <w:rPr>
          <w:rFonts w:ascii="Garamond" w:eastAsia="Garamond" w:hAnsi="Garamond" w:cs="Garamond"/>
        </w:rPr>
        <w:t xml:space="preserve">van Boven, L. and </w:t>
      </w:r>
      <w:proofErr w:type="gramStart"/>
      <w:r w:rsidRPr="008F0DA2">
        <w:rPr>
          <w:rFonts w:ascii="Garamond" w:eastAsia="Garamond" w:hAnsi="Garamond" w:cs="Garamond"/>
        </w:rPr>
        <w:t>Ashworth ,</w:t>
      </w:r>
      <w:proofErr w:type="gramEnd"/>
      <w:r w:rsidRPr="008F0DA2">
        <w:rPr>
          <w:rFonts w:ascii="Garamond" w:eastAsia="Garamond" w:hAnsi="Garamond" w:cs="Garamond"/>
        </w:rPr>
        <w:t xml:space="preserve"> L. (2007). ‘Looking Forward, Looking Back: Anticipation Is More Evocative Than Retrospection’ </w:t>
      </w:r>
      <w:r w:rsidRPr="008F0DA2">
        <w:rPr>
          <w:rFonts w:ascii="Garamond" w:eastAsia="Garamond" w:hAnsi="Garamond" w:cs="Garamond"/>
          <w:i/>
        </w:rPr>
        <w:t>Journal of Experimental Psychology: General</w:t>
      </w:r>
      <w:r w:rsidRPr="008F0DA2">
        <w:rPr>
          <w:rFonts w:ascii="Garamond" w:eastAsia="Garamond" w:hAnsi="Garamond" w:cs="Garamond"/>
        </w:rPr>
        <w:t xml:space="preserve"> 136(2): 289–300.</w:t>
      </w:r>
    </w:p>
    <w:p w14:paraId="52C1871A" w14:textId="77777777" w:rsidR="00B775D1" w:rsidRPr="008F0DA2" w:rsidRDefault="00B775D1" w:rsidP="002B477D">
      <w:pPr>
        <w:pStyle w:val="Normal1"/>
        <w:pBdr>
          <w:top w:val="none" w:sz="0" w:space="3" w:color="auto"/>
          <w:bottom w:val="none" w:sz="0" w:space="15" w:color="auto"/>
        </w:pBdr>
        <w:adjustRightInd w:val="0"/>
        <w:snapToGrid w:val="0"/>
        <w:spacing w:after="0"/>
        <w:ind w:left="567" w:hanging="567"/>
        <w:jc w:val="both"/>
        <w:rPr>
          <w:rFonts w:ascii="Garamond" w:eastAsia="Garamond" w:hAnsi="Garamond" w:cs="Garamond"/>
        </w:rPr>
      </w:pPr>
    </w:p>
    <w:p w14:paraId="6568E4A8" w14:textId="77777777" w:rsidR="00B775D1" w:rsidRPr="008F0DA2" w:rsidRDefault="00B775D1" w:rsidP="002B477D">
      <w:pPr>
        <w:pStyle w:val="Normal1"/>
        <w:pBdr>
          <w:top w:val="none" w:sz="0" w:space="3" w:color="auto"/>
          <w:bottom w:val="none" w:sz="0" w:space="15" w:color="auto"/>
        </w:pBdr>
        <w:adjustRightInd w:val="0"/>
        <w:snapToGrid w:val="0"/>
        <w:spacing w:after="0"/>
        <w:ind w:left="562" w:hanging="562"/>
        <w:jc w:val="both"/>
        <w:rPr>
          <w:rFonts w:ascii="Garamond" w:eastAsia="Garamond" w:hAnsi="Garamond" w:cs="Garamond"/>
        </w:rPr>
      </w:pPr>
      <w:r w:rsidRPr="008F0DA2">
        <w:rPr>
          <w:rFonts w:ascii="Garamond" w:eastAsia="Garamond" w:hAnsi="Garamond" w:cs="Garamond"/>
        </w:rPr>
        <w:t xml:space="preserve">van Boven, L., Kane, J., and McGraw, A. P. (2009). ‘Temporally asymmetric constraints on mental simulation: Retrospection is more constrained than prospection’. In K. D. Markman, W. M. P. Klein, &amp; J. A. Suhr (Eds.), </w:t>
      </w:r>
      <w:r w:rsidRPr="008F0DA2">
        <w:rPr>
          <w:rFonts w:ascii="Garamond" w:eastAsia="Garamond" w:hAnsi="Garamond" w:cs="Garamond"/>
          <w:i/>
          <w:iCs/>
        </w:rPr>
        <w:t xml:space="preserve">Handbook of imagination and mental simulation </w:t>
      </w:r>
      <w:r w:rsidRPr="008F0DA2">
        <w:rPr>
          <w:rFonts w:ascii="Garamond" w:eastAsia="Garamond" w:hAnsi="Garamond" w:cs="Garamond"/>
        </w:rPr>
        <w:t>(pp. 131–147). New York, NY: Psychology Press.</w:t>
      </w:r>
    </w:p>
    <w:p w14:paraId="0418F6AC" w14:textId="77777777" w:rsidR="00B775D1" w:rsidRPr="008F0DA2" w:rsidRDefault="00B775D1" w:rsidP="002B477D">
      <w:pPr>
        <w:tabs>
          <w:tab w:val="left" w:pos="5267"/>
        </w:tabs>
        <w:adjustRightInd w:val="0"/>
        <w:snapToGrid w:val="0"/>
        <w:jc w:val="both"/>
        <w:rPr>
          <w:rFonts w:ascii="Garamond" w:hAnsi="Garamond"/>
          <w:color w:val="000000" w:themeColor="text1"/>
        </w:rPr>
      </w:pPr>
      <w:proofErr w:type="spellStart"/>
      <w:r w:rsidRPr="008F0DA2">
        <w:rPr>
          <w:rFonts w:ascii="Garamond" w:hAnsi="Garamond"/>
          <w:color w:val="000000" w:themeColor="text1"/>
        </w:rPr>
        <w:t>Yehezkel</w:t>
      </w:r>
      <w:proofErr w:type="spellEnd"/>
      <w:r w:rsidRPr="008F0DA2">
        <w:rPr>
          <w:rFonts w:ascii="Garamond" w:hAnsi="Garamond"/>
          <w:color w:val="000000" w:themeColor="text1"/>
        </w:rPr>
        <w:t xml:space="preserve">, G. (2014). ‘Theories of Time and the Asymmetry in Human Attitudes.’ </w:t>
      </w:r>
    </w:p>
    <w:p w14:paraId="3C489218" w14:textId="77777777" w:rsidR="002B477D" w:rsidRDefault="00B775D1" w:rsidP="002B477D">
      <w:pPr>
        <w:adjustRightInd w:val="0"/>
        <w:snapToGrid w:val="0"/>
        <w:ind w:left="5314" w:hanging="4594"/>
        <w:jc w:val="both"/>
        <w:rPr>
          <w:rFonts w:ascii="Garamond" w:eastAsia="Times New Roman" w:hAnsi="Garamond"/>
          <w:color w:val="000000" w:themeColor="text1"/>
        </w:rPr>
      </w:pPr>
      <w:r w:rsidRPr="008F0DA2">
        <w:rPr>
          <w:rFonts w:ascii="Garamond" w:eastAsia="Times New Roman" w:hAnsi="Garamond"/>
          <w:i/>
          <w:iCs/>
          <w:color w:val="000000" w:themeColor="text1"/>
        </w:rPr>
        <w:t>Ratio</w:t>
      </w:r>
      <w:r w:rsidRPr="008F0DA2">
        <w:rPr>
          <w:rFonts w:ascii="Garamond" w:eastAsia="Times New Roman" w:hAnsi="Garamond"/>
          <w:color w:val="000000" w:themeColor="text1"/>
        </w:rPr>
        <w:t> 27(1):68</w:t>
      </w:r>
      <w:r w:rsidRPr="008F0DA2">
        <w:rPr>
          <w:rFonts w:ascii="Garamond" w:eastAsia="Garamond" w:hAnsi="Garamond" w:cs="Garamond"/>
        </w:rPr>
        <w:t>–</w:t>
      </w:r>
      <w:r w:rsidRPr="008F0DA2">
        <w:rPr>
          <w:rFonts w:ascii="Garamond" w:eastAsia="Times New Roman" w:hAnsi="Garamond"/>
          <w:color w:val="000000" w:themeColor="text1"/>
        </w:rPr>
        <w:t>83.</w:t>
      </w:r>
    </w:p>
    <w:p w14:paraId="5E7297E3" w14:textId="77777777" w:rsidR="002B477D" w:rsidRDefault="002B477D" w:rsidP="002B477D">
      <w:pPr>
        <w:adjustRightInd w:val="0"/>
        <w:snapToGrid w:val="0"/>
        <w:jc w:val="both"/>
        <w:rPr>
          <w:rFonts w:ascii="Garamond" w:hAnsi="Garamond"/>
          <w:color w:val="000000" w:themeColor="text1"/>
          <w:lang w:val="en-US"/>
        </w:rPr>
      </w:pPr>
    </w:p>
    <w:p w14:paraId="5B58E914" w14:textId="77777777" w:rsidR="002B477D" w:rsidRDefault="0089325A" w:rsidP="002B477D">
      <w:pPr>
        <w:adjustRightInd w:val="0"/>
        <w:snapToGrid w:val="0"/>
        <w:jc w:val="both"/>
        <w:rPr>
          <w:rFonts w:ascii="Garamond" w:eastAsia="Times New Roman" w:hAnsi="Garamond"/>
          <w:color w:val="000000" w:themeColor="text1"/>
        </w:rPr>
      </w:pPr>
      <w:r w:rsidRPr="000F28EE">
        <w:rPr>
          <w:rFonts w:ascii="Garamond" w:hAnsi="Garamond"/>
          <w:color w:val="000000" w:themeColor="text1"/>
          <w:lang w:val="en-US"/>
        </w:rPr>
        <w:t xml:space="preserve">Williams, C. (1998). ‘B-time transition.’ </w:t>
      </w:r>
      <w:r w:rsidRPr="000F28EE">
        <w:rPr>
          <w:rFonts w:ascii="Garamond" w:hAnsi="Garamond"/>
          <w:i/>
          <w:color w:val="000000" w:themeColor="text1"/>
          <w:lang w:val="en-US"/>
        </w:rPr>
        <w:t>Philosophical Inquiry</w:t>
      </w:r>
      <w:r w:rsidRPr="000F28EE">
        <w:rPr>
          <w:rFonts w:ascii="Garamond" w:hAnsi="Garamond"/>
          <w:color w:val="000000" w:themeColor="text1"/>
          <w:lang w:val="en-US"/>
        </w:rPr>
        <w:t>, 20(3/4):59-63.</w:t>
      </w:r>
    </w:p>
    <w:p w14:paraId="7D0ACCEB" w14:textId="77777777" w:rsidR="002B477D" w:rsidRDefault="002B477D" w:rsidP="002B477D">
      <w:pPr>
        <w:adjustRightInd w:val="0"/>
        <w:snapToGrid w:val="0"/>
        <w:jc w:val="both"/>
        <w:rPr>
          <w:rFonts w:ascii="Garamond" w:eastAsia="Times New Roman" w:hAnsi="Garamond"/>
          <w:color w:val="000000" w:themeColor="text1"/>
        </w:rPr>
      </w:pPr>
    </w:p>
    <w:p w14:paraId="1655FF91" w14:textId="77777777" w:rsidR="002B477D" w:rsidRDefault="0089325A" w:rsidP="002B477D">
      <w:pPr>
        <w:adjustRightInd w:val="0"/>
        <w:snapToGrid w:val="0"/>
        <w:jc w:val="both"/>
        <w:rPr>
          <w:rFonts w:ascii="Garamond" w:eastAsia="Times New Roman" w:hAnsi="Garamond"/>
          <w:color w:val="000000" w:themeColor="text1"/>
        </w:rPr>
      </w:pPr>
      <w:r w:rsidRPr="000F28EE">
        <w:rPr>
          <w:rFonts w:ascii="Garamond" w:hAnsi="Garamond"/>
          <w:color w:val="000000" w:themeColor="text1"/>
          <w:lang w:val="en-US"/>
        </w:rPr>
        <w:t xml:space="preserve">Williams, C. (2003). ‘Beyond A- and B-time.’ </w:t>
      </w:r>
      <w:r w:rsidRPr="000F28EE">
        <w:rPr>
          <w:rFonts w:ascii="Garamond" w:hAnsi="Garamond"/>
          <w:i/>
          <w:color w:val="000000" w:themeColor="text1"/>
          <w:lang w:val="en-US"/>
        </w:rPr>
        <w:t>Philosophia</w:t>
      </w:r>
      <w:r w:rsidRPr="000F28EE">
        <w:rPr>
          <w:rFonts w:ascii="Garamond" w:hAnsi="Garamond"/>
          <w:color w:val="000000" w:themeColor="text1"/>
          <w:lang w:val="en-US"/>
        </w:rPr>
        <w:t>, 31(1):75-91.</w:t>
      </w:r>
    </w:p>
    <w:p w14:paraId="5F00A52D" w14:textId="77777777" w:rsidR="002B477D" w:rsidRDefault="002B477D" w:rsidP="002B477D">
      <w:pPr>
        <w:adjustRightInd w:val="0"/>
        <w:snapToGrid w:val="0"/>
        <w:jc w:val="both"/>
        <w:rPr>
          <w:rFonts w:ascii="Garamond" w:eastAsia="Times New Roman" w:hAnsi="Garamond"/>
          <w:color w:val="000000" w:themeColor="text1"/>
        </w:rPr>
      </w:pPr>
    </w:p>
    <w:p w14:paraId="16D2E204" w14:textId="77777777" w:rsidR="002B477D" w:rsidRDefault="00611BD7" w:rsidP="002B477D">
      <w:pPr>
        <w:adjustRightInd w:val="0"/>
        <w:snapToGrid w:val="0"/>
        <w:jc w:val="both"/>
        <w:rPr>
          <w:rFonts w:ascii="Garamond" w:eastAsia="Times New Roman" w:hAnsi="Garamond"/>
          <w:color w:val="000000" w:themeColor="text1"/>
        </w:rPr>
      </w:pPr>
      <w:r w:rsidRPr="00611BD7">
        <w:rPr>
          <w:rFonts w:ascii="Garamond" w:hAnsi="Garamond"/>
          <w:color w:val="000000" w:themeColor="text1"/>
        </w:rPr>
        <w:t xml:space="preserve">Zimmerman, Dean W. (ed.) (2008). </w:t>
      </w:r>
      <w:r w:rsidRPr="0094441A">
        <w:rPr>
          <w:rFonts w:ascii="Garamond" w:hAnsi="Garamond"/>
          <w:i/>
          <w:iCs/>
          <w:color w:val="000000" w:themeColor="text1"/>
        </w:rPr>
        <w:t>Oxford Studies in Metaphysics</w:t>
      </w:r>
      <w:r w:rsidRPr="00611BD7">
        <w:rPr>
          <w:rFonts w:ascii="Garamond" w:hAnsi="Garamond"/>
          <w:color w:val="000000" w:themeColor="text1"/>
        </w:rPr>
        <w:t>. Oxford University Press.</w:t>
      </w:r>
    </w:p>
    <w:p w14:paraId="25134F1B" w14:textId="77777777" w:rsidR="002B477D" w:rsidRDefault="002B477D" w:rsidP="002B477D">
      <w:pPr>
        <w:adjustRightInd w:val="0"/>
        <w:snapToGrid w:val="0"/>
        <w:jc w:val="both"/>
        <w:rPr>
          <w:rFonts w:ascii="Garamond" w:eastAsia="Times New Roman" w:hAnsi="Garamond"/>
          <w:color w:val="000000" w:themeColor="text1"/>
        </w:rPr>
      </w:pPr>
    </w:p>
    <w:p w14:paraId="770CF52E" w14:textId="33357697" w:rsidR="00B775D1" w:rsidRPr="002B477D" w:rsidRDefault="00B775D1" w:rsidP="002B477D">
      <w:pPr>
        <w:adjustRightInd w:val="0"/>
        <w:snapToGrid w:val="0"/>
        <w:ind w:left="720" w:hanging="720"/>
        <w:jc w:val="both"/>
        <w:rPr>
          <w:rFonts w:ascii="Garamond" w:eastAsia="Times New Roman" w:hAnsi="Garamond"/>
          <w:color w:val="000000" w:themeColor="text1"/>
        </w:rPr>
      </w:pPr>
      <w:r w:rsidRPr="008F0DA2">
        <w:rPr>
          <w:rFonts w:ascii="Garamond" w:eastAsia="Times New Roman" w:hAnsi="Garamond"/>
          <w:color w:val="000000" w:themeColor="text1"/>
        </w:rPr>
        <w:t xml:space="preserve">Zimmerman, D. (2005). ‘The A-Theory of Time, The B-Theory of Time, and ‘Taking Tense Seriously.’’ </w:t>
      </w:r>
      <w:proofErr w:type="spellStart"/>
      <w:r w:rsidRPr="008F0DA2">
        <w:rPr>
          <w:rFonts w:ascii="Garamond" w:eastAsia="Times New Roman" w:hAnsi="Garamond"/>
          <w:i/>
          <w:iCs/>
          <w:color w:val="000000" w:themeColor="text1"/>
        </w:rPr>
        <w:t>Dialectica</w:t>
      </w:r>
      <w:proofErr w:type="spellEnd"/>
      <w:r w:rsidRPr="008F0DA2">
        <w:rPr>
          <w:rFonts w:ascii="Garamond" w:eastAsia="Times New Roman" w:hAnsi="Garamond"/>
          <w:i/>
          <w:iCs/>
          <w:color w:val="000000" w:themeColor="text1"/>
        </w:rPr>
        <w:t xml:space="preserve"> </w:t>
      </w:r>
      <w:r w:rsidRPr="008F0DA2">
        <w:rPr>
          <w:rFonts w:ascii="Garamond" w:eastAsia="Times New Roman" w:hAnsi="Garamond"/>
          <w:color w:val="000000" w:themeColor="text1"/>
        </w:rPr>
        <w:t>59(4): 401</w:t>
      </w:r>
      <w:r w:rsidRPr="008F0DA2">
        <w:rPr>
          <w:rFonts w:ascii="Garamond" w:eastAsia="Garamond" w:hAnsi="Garamond" w:cs="Garamond"/>
        </w:rPr>
        <w:t xml:space="preserve">–457. </w:t>
      </w:r>
    </w:p>
    <w:p w14:paraId="56CCC46C" w14:textId="77777777" w:rsidR="007712FB" w:rsidRPr="008F0DA2" w:rsidRDefault="007712FB" w:rsidP="008F0DA2">
      <w:pPr>
        <w:adjustRightInd w:val="0"/>
        <w:snapToGrid w:val="0"/>
        <w:spacing w:line="360" w:lineRule="auto"/>
        <w:jc w:val="both"/>
        <w:rPr>
          <w:rFonts w:ascii="Garamond" w:hAnsi="Garamond"/>
        </w:rPr>
      </w:pPr>
    </w:p>
    <w:p w14:paraId="54CA83CC" w14:textId="77777777" w:rsidR="007712FB" w:rsidRPr="008F0DA2" w:rsidRDefault="007712FB" w:rsidP="008F0DA2">
      <w:pPr>
        <w:adjustRightInd w:val="0"/>
        <w:snapToGrid w:val="0"/>
        <w:spacing w:line="360" w:lineRule="auto"/>
        <w:jc w:val="both"/>
        <w:rPr>
          <w:rFonts w:ascii="Garamond" w:hAnsi="Garamond"/>
        </w:rPr>
      </w:pPr>
    </w:p>
    <w:sectPr w:rsidR="007712FB" w:rsidRPr="008F0DA2" w:rsidSect="00127162">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1C6AC" w14:textId="77777777" w:rsidR="00CF4BA8" w:rsidRDefault="00CF4BA8" w:rsidP="003802E4">
      <w:r>
        <w:separator/>
      </w:r>
    </w:p>
  </w:endnote>
  <w:endnote w:type="continuationSeparator" w:id="0">
    <w:p w14:paraId="464B1D41" w14:textId="77777777" w:rsidR="00CF4BA8" w:rsidRDefault="00CF4BA8" w:rsidP="0038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Garamond,Helvetica">
    <w:altName w:val="Times New Roman"/>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5656329"/>
      <w:docPartObj>
        <w:docPartGallery w:val="Page Numbers (Bottom of Page)"/>
        <w:docPartUnique/>
      </w:docPartObj>
    </w:sdtPr>
    <w:sdtEndPr>
      <w:rPr>
        <w:rStyle w:val="PageNumber"/>
      </w:rPr>
    </w:sdtEndPr>
    <w:sdtContent>
      <w:p w14:paraId="2D159E57" w14:textId="067AC740" w:rsidR="00652366" w:rsidRDefault="00652366" w:rsidP="002B6D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FA8038" w14:textId="77777777" w:rsidR="00652366" w:rsidRDefault="00652366" w:rsidP="007E1B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4863543"/>
      <w:docPartObj>
        <w:docPartGallery w:val="Page Numbers (Bottom of Page)"/>
        <w:docPartUnique/>
      </w:docPartObj>
    </w:sdtPr>
    <w:sdtEndPr>
      <w:rPr>
        <w:rStyle w:val="PageNumber"/>
      </w:rPr>
    </w:sdtEndPr>
    <w:sdtContent>
      <w:p w14:paraId="66D14708" w14:textId="027CD106" w:rsidR="00652366" w:rsidRDefault="00652366" w:rsidP="002B6D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C1D37">
          <w:rPr>
            <w:rStyle w:val="PageNumber"/>
            <w:noProof/>
          </w:rPr>
          <w:t>29</w:t>
        </w:r>
        <w:r>
          <w:rPr>
            <w:rStyle w:val="PageNumber"/>
          </w:rPr>
          <w:fldChar w:fldCharType="end"/>
        </w:r>
      </w:p>
    </w:sdtContent>
  </w:sdt>
  <w:p w14:paraId="1CE0600B" w14:textId="77777777" w:rsidR="00652366" w:rsidRDefault="00652366" w:rsidP="007E1B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BBD55" w14:textId="77777777" w:rsidR="00CF4BA8" w:rsidRDefault="00CF4BA8" w:rsidP="003802E4">
      <w:r>
        <w:separator/>
      </w:r>
    </w:p>
  </w:footnote>
  <w:footnote w:type="continuationSeparator" w:id="0">
    <w:p w14:paraId="1355E407" w14:textId="77777777" w:rsidR="00CF4BA8" w:rsidRDefault="00CF4BA8" w:rsidP="003802E4">
      <w:r>
        <w:continuationSeparator/>
      </w:r>
    </w:p>
  </w:footnote>
  <w:footnote w:id="1">
    <w:p w14:paraId="0E0D926F" w14:textId="4DFE9A90" w:rsidR="00652366" w:rsidRPr="00846A58" w:rsidRDefault="00652366" w:rsidP="00795CCC">
      <w:pPr>
        <w:pStyle w:val="FootnoteText"/>
        <w:jc w:val="both"/>
        <w:rPr>
          <w:rFonts w:ascii="Garamond" w:hAnsi="Garamond"/>
        </w:rPr>
      </w:pPr>
      <w:r w:rsidRPr="00846A58">
        <w:rPr>
          <w:rStyle w:val="FootnoteReference"/>
          <w:rFonts w:ascii="Garamond" w:hAnsi="Garamond"/>
        </w:rPr>
        <w:footnoteRef/>
      </w:r>
      <w:r w:rsidRPr="00846A58">
        <w:rPr>
          <w:rFonts w:ascii="Garamond" w:hAnsi="Garamond"/>
        </w:rPr>
        <w:t xml:space="preserve"> </w:t>
      </w:r>
      <w:r w:rsidRPr="00846A58">
        <w:rPr>
          <w:rFonts w:ascii="Garamond" w:hAnsi="Garamond"/>
          <w:lang w:val="en-US"/>
        </w:rPr>
        <w:t>Thaler (1981) showed that people prefer less money</w:t>
      </w:r>
      <w:r>
        <w:rPr>
          <w:rFonts w:ascii="Garamond" w:hAnsi="Garamond"/>
          <w:lang w:val="en-US"/>
        </w:rPr>
        <w:t xml:space="preserve"> given</w:t>
      </w:r>
      <w:r w:rsidRPr="00846A58">
        <w:rPr>
          <w:rFonts w:ascii="Garamond" w:hAnsi="Garamond"/>
          <w:lang w:val="en-US"/>
        </w:rPr>
        <w:t xml:space="preserve"> now to more money given later, and Hausman (1979) found that people were willing to buy cheaper air conditioners with higher operating costs down the line. </w:t>
      </w:r>
      <w:r w:rsidRPr="00846A58">
        <w:rPr>
          <w:rFonts w:ascii="Garamond" w:hAnsi="Garamond"/>
          <w:lang w:val="da-DK"/>
        </w:rPr>
        <w:t xml:space="preserve">For overviews </w:t>
      </w:r>
      <w:proofErr w:type="spellStart"/>
      <w:r w:rsidRPr="00846A58">
        <w:rPr>
          <w:rFonts w:ascii="Garamond" w:hAnsi="Garamond"/>
          <w:lang w:val="da-DK"/>
        </w:rPr>
        <w:t>see</w:t>
      </w:r>
      <w:proofErr w:type="spellEnd"/>
      <w:r w:rsidRPr="00846A58">
        <w:rPr>
          <w:rFonts w:ascii="Garamond" w:hAnsi="Garamond"/>
          <w:lang w:val="da-DK"/>
        </w:rPr>
        <w:t xml:space="preserve"> </w:t>
      </w:r>
      <w:proofErr w:type="spellStart"/>
      <w:r w:rsidRPr="00846A58">
        <w:rPr>
          <w:rFonts w:ascii="Garamond" w:hAnsi="Garamond"/>
          <w:lang w:val="da-DK"/>
        </w:rPr>
        <w:t>Soman</w:t>
      </w:r>
      <w:proofErr w:type="spellEnd"/>
      <w:r w:rsidRPr="00846A58">
        <w:rPr>
          <w:rFonts w:ascii="Garamond" w:hAnsi="Garamond"/>
          <w:lang w:val="da-DK"/>
        </w:rPr>
        <w:t xml:space="preserve"> et al. (2005), Frederick et al. (2002), </w:t>
      </w:r>
      <w:proofErr w:type="spellStart"/>
      <w:r w:rsidRPr="00846A58">
        <w:rPr>
          <w:rFonts w:ascii="Garamond" w:hAnsi="Garamond"/>
          <w:lang w:val="da-DK"/>
        </w:rPr>
        <w:t>Ainslie</w:t>
      </w:r>
      <w:proofErr w:type="spellEnd"/>
      <w:r w:rsidRPr="00846A58">
        <w:rPr>
          <w:rFonts w:ascii="Garamond" w:hAnsi="Garamond"/>
          <w:lang w:val="da-DK"/>
        </w:rPr>
        <w:t xml:space="preserve"> &amp; </w:t>
      </w:r>
      <w:proofErr w:type="spellStart"/>
      <w:r w:rsidRPr="00846A58">
        <w:rPr>
          <w:rFonts w:ascii="Garamond" w:hAnsi="Garamond"/>
          <w:lang w:val="da-DK"/>
        </w:rPr>
        <w:t>Haslam</w:t>
      </w:r>
      <w:proofErr w:type="spellEnd"/>
      <w:r w:rsidRPr="00846A58">
        <w:rPr>
          <w:rFonts w:ascii="Garamond" w:hAnsi="Garamond"/>
          <w:lang w:val="da-DK"/>
        </w:rPr>
        <w:t xml:space="preserve"> (1992) and </w:t>
      </w:r>
      <w:proofErr w:type="spellStart"/>
      <w:r w:rsidRPr="00846A58">
        <w:rPr>
          <w:rFonts w:ascii="Garamond" w:hAnsi="Garamond"/>
          <w:lang w:val="da-DK"/>
        </w:rPr>
        <w:t>Hardisty</w:t>
      </w:r>
      <w:proofErr w:type="spellEnd"/>
      <w:r w:rsidRPr="00846A58">
        <w:rPr>
          <w:rFonts w:ascii="Garamond" w:hAnsi="Garamond"/>
          <w:lang w:val="da-DK"/>
        </w:rPr>
        <w:t xml:space="preserve"> et al. </w:t>
      </w:r>
      <w:r w:rsidRPr="00846A58">
        <w:rPr>
          <w:rFonts w:ascii="Garamond" w:hAnsi="Garamond"/>
          <w:lang w:val="en-US"/>
        </w:rPr>
        <w:t xml:space="preserve">(2012). </w:t>
      </w:r>
      <w:r w:rsidRPr="00846A58">
        <w:rPr>
          <w:rFonts w:ascii="Garamond" w:hAnsi="Garamond"/>
        </w:rPr>
        <w:t xml:space="preserve">In economics and psychology this is sometimes known as temporal discounting, or as </w:t>
      </w:r>
      <w:r w:rsidRPr="00846A58">
        <w:rPr>
          <w:rFonts w:ascii="Garamond" w:hAnsi="Garamond"/>
          <w:lang w:val="en-US"/>
        </w:rPr>
        <w:t xml:space="preserve">having a high time preference (as opposed to having a low time preference). For example, see Fredrick et al. (2002), and, Lawless, </w:t>
      </w:r>
      <w:proofErr w:type="spellStart"/>
      <w:r w:rsidRPr="00846A58">
        <w:rPr>
          <w:rFonts w:ascii="Garamond" w:hAnsi="Garamond"/>
          <w:lang w:val="en-US"/>
        </w:rPr>
        <w:t>Drichoutis</w:t>
      </w:r>
      <w:proofErr w:type="spellEnd"/>
      <w:r w:rsidRPr="00846A58">
        <w:rPr>
          <w:rFonts w:ascii="Garamond" w:hAnsi="Garamond"/>
          <w:lang w:val="en-US"/>
        </w:rPr>
        <w:t xml:space="preserve">, &amp; </w:t>
      </w:r>
      <w:proofErr w:type="spellStart"/>
      <w:r w:rsidRPr="00846A58">
        <w:rPr>
          <w:rFonts w:ascii="Garamond" w:hAnsi="Garamond"/>
          <w:lang w:val="en-US"/>
        </w:rPr>
        <w:t>Nayga</w:t>
      </w:r>
      <w:proofErr w:type="spellEnd"/>
      <w:r w:rsidRPr="00846A58">
        <w:rPr>
          <w:rFonts w:ascii="Garamond" w:hAnsi="Garamond"/>
          <w:lang w:val="en-US"/>
        </w:rPr>
        <w:t xml:space="preserve"> Jr (2013). People have been shown to vary both intra and inter-personally when it comes to the rate with which they discount goods/events. See for instance Loewenstein &amp; </w:t>
      </w:r>
      <w:proofErr w:type="spellStart"/>
      <w:r w:rsidRPr="00846A58">
        <w:rPr>
          <w:rFonts w:ascii="Garamond" w:hAnsi="Garamond"/>
          <w:lang w:val="en-US"/>
        </w:rPr>
        <w:t>Elster</w:t>
      </w:r>
      <w:proofErr w:type="spellEnd"/>
      <w:r w:rsidRPr="00846A58">
        <w:rPr>
          <w:rFonts w:ascii="Garamond" w:hAnsi="Garamond"/>
          <w:lang w:val="en-US"/>
        </w:rPr>
        <w:t xml:space="preserve"> (1992) and Frederick et al. (2002) for an informative meta-analysis.  </w:t>
      </w:r>
    </w:p>
  </w:footnote>
  <w:footnote w:id="2">
    <w:p w14:paraId="3F4C6658" w14:textId="49755393" w:rsidR="00652366" w:rsidRPr="00846A58" w:rsidRDefault="00652366" w:rsidP="00795CCC">
      <w:pPr>
        <w:jc w:val="both"/>
        <w:rPr>
          <w:rFonts w:ascii="Garamond" w:hAnsi="Garamond"/>
          <w:sz w:val="20"/>
          <w:szCs w:val="20"/>
        </w:rPr>
      </w:pPr>
      <w:r w:rsidRPr="00846A58">
        <w:rPr>
          <w:rStyle w:val="FootnoteReference"/>
          <w:rFonts w:ascii="Garamond" w:hAnsi="Garamond"/>
          <w:color w:val="000000" w:themeColor="text1"/>
          <w:sz w:val="20"/>
          <w:szCs w:val="20"/>
        </w:rPr>
        <w:footnoteRef/>
      </w:r>
      <w:r w:rsidRPr="00846A58">
        <w:rPr>
          <w:rFonts w:ascii="Garamond" w:hAnsi="Garamond"/>
          <w:color w:val="000000" w:themeColor="text1"/>
          <w:sz w:val="20"/>
          <w:szCs w:val="20"/>
        </w:rPr>
        <w:t xml:space="preserve"> </w:t>
      </w:r>
      <w:r w:rsidRPr="00846A58">
        <w:rPr>
          <w:rFonts w:ascii="Garamond" w:hAnsi="Garamond"/>
          <w:sz w:val="20"/>
          <w:szCs w:val="20"/>
        </w:rPr>
        <w:t>Recent empirical work has found evidence of both positive and negative hedonic future-bias</w:t>
      </w:r>
      <w:r>
        <w:rPr>
          <w:rFonts w:ascii="Garamond" w:hAnsi="Garamond"/>
          <w:sz w:val="20"/>
          <w:szCs w:val="20"/>
        </w:rPr>
        <w:t xml:space="preserve"> (</w:t>
      </w:r>
      <w:r w:rsidRPr="00846A58">
        <w:rPr>
          <w:rFonts w:ascii="Garamond" w:hAnsi="Garamond"/>
          <w:sz w:val="20"/>
          <w:szCs w:val="20"/>
        </w:rPr>
        <w:t>Caruso, Gilbert &amp; Wilson (2008), Greene, Latham, Miller &amp; Norton (2021a)</w:t>
      </w:r>
      <w:r>
        <w:rPr>
          <w:rFonts w:ascii="Garamond" w:hAnsi="Garamond"/>
          <w:sz w:val="20"/>
          <w:szCs w:val="20"/>
        </w:rPr>
        <w:t>)</w:t>
      </w:r>
      <w:r w:rsidRPr="00846A58">
        <w:rPr>
          <w:rFonts w:ascii="Garamond" w:hAnsi="Garamond"/>
          <w:sz w:val="20"/>
          <w:szCs w:val="20"/>
        </w:rPr>
        <w:t xml:space="preserve"> and that people continue to show that pattern of preferences even when there is an inequality of utility between the past/future event</w:t>
      </w:r>
      <w:r>
        <w:rPr>
          <w:rFonts w:ascii="Garamond" w:hAnsi="Garamond"/>
          <w:sz w:val="20"/>
          <w:szCs w:val="20"/>
        </w:rPr>
        <w:t>.</w:t>
      </w:r>
      <w:r w:rsidRPr="00846A58">
        <w:rPr>
          <w:rFonts w:ascii="Garamond" w:hAnsi="Garamond"/>
          <w:sz w:val="20"/>
          <w:szCs w:val="20"/>
        </w:rPr>
        <w:t xml:space="preserve"> </w:t>
      </w:r>
      <w:r>
        <w:rPr>
          <w:rFonts w:ascii="Garamond" w:hAnsi="Garamond"/>
          <w:sz w:val="20"/>
          <w:szCs w:val="20"/>
        </w:rPr>
        <w:t>T</w:t>
      </w:r>
      <w:r w:rsidRPr="00846A58">
        <w:rPr>
          <w:rFonts w:ascii="Garamond" w:hAnsi="Garamond"/>
          <w:sz w:val="20"/>
          <w:szCs w:val="20"/>
        </w:rPr>
        <w:t>hat is</w:t>
      </w:r>
      <w:r>
        <w:rPr>
          <w:rFonts w:ascii="Garamond" w:hAnsi="Garamond"/>
          <w:sz w:val="20"/>
          <w:szCs w:val="20"/>
        </w:rPr>
        <w:t>,</w:t>
      </w:r>
      <w:r w:rsidRPr="00846A58">
        <w:rPr>
          <w:rFonts w:ascii="Garamond" w:hAnsi="Garamond"/>
          <w:sz w:val="20"/>
          <w:szCs w:val="20"/>
        </w:rPr>
        <w:t xml:space="preserve"> Greene, Latham, Miller &amp; Norton (202</w:t>
      </w:r>
      <w:r w:rsidRPr="006758C3">
        <w:rPr>
          <w:rFonts w:ascii="Garamond" w:hAnsi="Garamond"/>
          <w:sz w:val="20"/>
          <w:szCs w:val="20"/>
        </w:rPr>
        <w:t>1</w:t>
      </w:r>
      <w:r>
        <w:rPr>
          <w:rFonts w:ascii="Garamond" w:hAnsi="Garamond"/>
          <w:sz w:val="20"/>
          <w:szCs w:val="20"/>
        </w:rPr>
        <w:t>a</w:t>
      </w:r>
      <w:r w:rsidRPr="006758C3">
        <w:rPr>
          <w:rFonts w:ascii="Garamond" w:hAnsi="Garamond"/>
          <w:sz w:val="20"/>
          <w:szCs w:val="20"/>
        </w:rPr>
        <w:t>) found that a significant majority of people are negatively hedonically future-biased even when ten negative past events are weighed against a single negati</w:t>
      </w:r>
      <w:r w:rsidRPr="00670149">
        <w:rPr>
          <w:rFonts w:ascii="Garamond" w:hAnsi="Garamond"/>
          <w:sz w:val="20"/>
          <w:szCs w:val="20"/>
        </w:rPr>
        <w:t>ve future event. This study did not find that positive future-bias continued when the ratio of positive past events to future events was 10:1. However, recent work by Greene, Latham, Miller and Norton (2022) shows that people still prefer more positive ev</w:t>
      </w:r>
      <w:r w:rsidRPr="00846A58">
        <w:rPr>
          <w:rFonts w:ascii="Garamond" w:hAnsi="Garamond"/>
          <w:sz w:val="20"/>
          <w:szCs w:val="20"/>
        </w:rPr>
        <w:t xml:space="preserve">ents in the past compared to fewer in the future, when the ration is 2:1. For other work on future-bias see </w:t>
      </w:r>
      <w:r w:rsidRPr="00846A58">
        <w:rPr>
          <w:rFonts w:ascii="Garamond" w:hAnsi="Garamond"/>
          <w:color w:val="000000" w:themeColor="text1"/>
          <w:sz w:val="20"/>
          <w:szCs w:val="20"/>
          <w:lang w:val="en-US"/>
        </w:rPr>
        <w:t xml:space="preserve">Latham, Miller, Norton &amp; </w:t>
      </w:r>
      <w:proofErr w:type="spellStart"/>
      <w:r w:rsidRPr="00846A58">
        <w:rPr>
          <w:rFonts w:ascii="Garamond" w:hAnsi="Garamond"/>
          <w:color w:val="000000" w:themeColor="text1"/>
          <w:sz w:val="20"/>
          <w:szCs w:val="20"/>
          <w:lang w:val="en-US"/>
        </w:rPr>
        <w:t>Tarsney</w:t>
      </w:r>
      <w:proofErr w:type="spellEnd"/>
      <w:r w:rsidRPr="00846A58">
        <w:rPr>
          <w:rFonts w:ascii="Garamond" w:hAnsi="Garamond"/>
          <w:color w:val="000000" w:themeColor="text1"/>
          <w:sz w:val="20"/>
          <w:szCs w:val="20"/>
          <w:lang w:val="en-US"/>
        </w:rPr>
        <w:t xml:space="preserve"> (2020) and Lee, Hoerl, Burns, Fernandes, O’Connor &amp; McCormack (2020).</w:t>
      </w:r>
    </w:p>
  </w:footnote>
  <w:footnote w:id="3">
    <w:p w14:paraId="223207D1" w14:textId="14EAC457" w:rsidR="00652366" w:rsidRPr="00846A58" w:rsidRDefault="00652366" w:rsidP="00795CCC">
      <w:pPr>
        <w:widowControl w:val="0"/>
        <w:autoSpaceDE w:val="0"/>
        <w:autoSpaceDN w:val="0"/>
        <w:adjustRightInd w:val="0"/>
        <w:jc w:val="both"/>
        <w:rPr>
          <w:rFonts w:ascii="Garamond" w:hAnsi="Garamond" w:cs="Times New Roman"/>
          <w:color w:val="000000" w:themeColor="text1"/>
          <w:sz w:val="20"/>
          <w:szCs w:val="20"/>
          <w:lang w:val="en-US"/>
        </w:rPr>
      </w:pPr>
      <w:r w:rsidRPr="00846A58">
        <w:rPr>
          <w:rStyle w:val="FootnoteReference"/>
          <w:rFonts w:ascii="Garamond" w:hAnsi="Garamond"/>
          <w:color w:val="000000" w:themeColor="text1"/>
          <w:sz w:val="20"/>
          <w:szCs w:val="20"/>
        </w:rPr>
        <w:footnoteRef/>
      </w:r>
      <w:r w:rsidRPr="00846A58">
        <w:rPr>
          <w:rFonts w:ascii="Garamond" w:hAnsi="Garamond"/>
          <w:color w:val="000000" w:themeColor="text1"/>
          <w:sz w:val="20"/>
          <w:szCs w:val="20"/>
        </w:rPr>
        <w:t xml:space="preserve"> Economists tend to disagree, arguing that near-bias is only irrational when it leads to dynamical inconsistency (e.g., </w:t>
      </w:r>
      <w:proofErr w:type="spellStart"/>
      <w:r w:rsidRPr="006758C3">
        <w:rPr>
          <w:rFonts w:ascii="Garamond" w:hAnsi="Garamond"/>
          <w:color w:val="000000" w:themeColor="text1"/>
          <w:sz w:val="20"/>
          <w:szCs w:val="20"/>
          <w:lang w:val="en-US"/>
        </w:rPr>
        <w:t>Strotz</w:t>
      </w:r>
      <w:proofErr w:type="spellEnd"/>
      <w:r w:rsidRPr="006758C3">
        <w:rPr>
          <w:rFonts w:ascii="Garamond" w:hAnsi="Garamond"/>
          <w:color w:val="000000" w:themeColor="text1"/>
          <w:sz w:val="20"/>
          <w:szCs w:val="20"/>
          <w:lang w:val="en-US"/>
        </w:rPr>
        <w:t xml:space="preserve"> 1956,</w:t>
      </w:r>
      <w:r w:rsidRPr="00670149">
        <w:rPr>
          <w:rFonts w:ascii="Garamond" w:hAnsi="Garamond" w:cs="Times New Roman"/>
          <w:color w:val="000000" w:themeColor="text1"/>
          <w:sz w:val="20"/>
          <w:szCs w:val="20"/>
          <w:lang w:val="en-US"/>
        </w:rPr>
        <w:t xml:space="preserve"> Koopmans 1960, Lancaster 1963, and </w:t>
      </w:r>
      <w:proofErr w:type="spellStart"/>
      <w:r w:rsidRPr="00670149">
        <w:rPr>
          <w:rFonts w:ascii="Garamond" w:hAnsi="Garamond" w:cs="Times New Roman"/>
          <w:color w:val="000000" w:themeColor="text1"/>
          <w:sz w:val="20"/>
          <w:szCs w:val="20"/>
          <w:lang w:val="en-US"/>
        </w:rPr>
        <w:t>Fishburn</w:t>
      </w:r>
      <w:proofErr w:type="spellEnd"/>
      <w:r w:rsidRPr="00670149">
        <w:rPr>
          <w:rFonts w:ascii="Garamond" w:hAnsi="Garamond" w:cs="Times New Roman"/>
          <w:color w:val="000000" w:themeColor="text1"/>
          <w:sz w:val="20"/>
          <w:szCs w:val="20"/>
          <w:lang w:val="en-US"/>
        </w:rPr>
        <w:t xml:space="preserve"> </w:t>
      </w:r>
      <w:r w:rsidRPr="00846A58">
        <w:rPr>
          <w:rFonts w:ascii="Garamond" w:hAnsi="Garamond"/>
          <w:color w:val="000000" w:themeColor="text1"/>
          <w:sz w:val="20"/>
          <w:szCs w:val="20"/>
          <w:lang w:val="en-US"/>
        </w:rPr>
        <w:t>and Rubinstein 1982).</w:t>
      </w:r>
    </w:p>
  </w:footnote>
  <w:footnote w:id="4">
    <w:p w14:paraId="2B67044B" w14:textId="2F3F3930" w:rsidR="00652366" w:rsidRPr="00846A58" w:rsidRDefault="00652366" w:rsidP="00795CCC">
      <w:pPr>
        <w:pStyle w:val="FootnoteText"/>
        <w:jc w:val="both"/>
        <w:rPr>
          <w:rFonts w:ascii="Garamond" w:hAnsi="Garamond"/>
          <w:lang w:val="en-US"/>
        </w:rPr>
      </w:pPr>
      <w:r w:rsidRPr="00846A58">
        <w:rPr>
          <w:rStyle w:val="FootnoteReference"/>
          <w:rFonts w:ascii="Garamond" w:hAnsi="Garamond"/>
          <w:color w:val="000000" w:themeColor="text1"/>
        </w:rPr>
        <w:footnoteRef/>
      </w:r>
      <w:r w:rsidRPr="00846A58">
        <w:rPr>
          <w:rFonts w:ascii="Garamond" w:hAnsi="Garamond"/>
          <w:color w:val="000000" w:themeColor="text1"/>
        </w:rPr>
        <w:t xml:space="preserve"> Although the normative status of future-bias has been the subject of recent controversy (Hare 2007, 2013, Dougherty 2011, 2015, Greene &amp; Sullivan 2015, Sullivan 2018, Dorsey 2018, Brink 2011, Parfit 1984).</w:t>
      </w:r>
    </w:p>
  </w:footnote>
  <w:footnote w:id="5">
    <w:p w14:paraId="57F70E7E" w14:textId="6625EB61" w:rsidR="00652366" w:rsidRPr="006758C3" w:rsidRDefault="00652366" w:rsidP="00795CCC">
      <w:pPr>
        <w:pStyle w:val="FootnoteText"/>
        <w:jc w:val="both"/>
        <w:rPr>
          <w:rFonts w:ascii="Garamond" w:hAnsi="Garamond"/>
        </w:rPr>
      </w:pPr>
      <w:r w:rsidRPr="00846A58">
        <w:rPr>
          <w:rStyle w:val="FootnoteReference"/>
          <w:rFonts w:ascii="Garamond" w:hAnsi="Garamond"/>
        </w:rPr>
        <w:footnoteRef/>
      </w:r>
      <w:r w:rsidRPr="00846A58">
        <w:rPr>
          <w:rFonts w:ascii="Garamond" w:hAnsi="Garamond"/>
        </w:rPr>
        <w:t xml:space="preserve"> Or because the normatively relevant sources are not shared. </w:t>
      </w:r>
    </w:p>
  </w:footnote>
  <w:footnote w:id="6">
    <w:p w14:paraId="35B36730" w14:textId="75A0ED49" w:rsidR="00652366" w:rsidRPr="00846A58" w:rsidRDefault="00652366" w:rsidP="00795CCC">
      <w:pPr>
        <w:jc w:val="both"/>
        <w:rPr>
          <w:rFonts w:ascii="Garamond" w:hAnsi="Garamond"/>
          <w:sz w:val="20"/>
          <w:szCs w:val="20"/>
          <w:lang w:val="en-US"/>
        </w:rPr>
      </w:pPr>
      <w:r w:rsidRPr="00846A58">
        <w:rPr>
          <w:rStyle w:val="FootnoteReference"/>
          <w:rFonts w:ascii="Garamond" w:hAnsi="Garamond"/>
          <w:sz w:val="20"/>
          <w:szCs w:val="20"/>
        </w:rPr>
        <w:footnoteRef/>
      </w:r>
      <w:r w:rsidRPr="00846A58">
        <w:rPr>
          <w:rFonts w:ascii="Garamond" w:hAnsi="Garamond"/>
          <w:sz w:val="20"/>
          <w:szCs w:val="20"/>
        </w:rPr>
        <w:t xml:space="preserve"> </w:t>
      </w:r>
      <w:r w:rsidRPr="00846A58">
        <w:rPr>
          <w:rFonts w:ascii="Garamond" w:hAnsi="Garamond"/>
          <w:sz w:val="20"/>
          <w:szCs w:val="20"/>
          <w:lang w:val="en-US"/>
        </w:rPr>
        <w:t xml:space="preserve">Defenders of something like this view include </w:t>
      </w:r>
      <w:proofErr w:type="spellStart"/>
      <w:r w:rsidRPr="00846A58">
        <w:rPr>
          <w:rFonts w:ascii="Garamond" w:hAnsi="Garamond"/>
          <w:sz w:val="20"/>
          <w:szCs w:val="20"/>
        </w:rPr>
        <w:t>Kauppinen</w:t>
      </w:r>
      <w:proofErr w:type="spellEnd"/>
      <w:r w:rsidRPr="006758C3">
        <w:rPr>
          <w:rFonts w:ascii="Garamond" w:hAnsi="Garamond"/>
          <w:sz w:val="20"/>
          <w:szCs w:val="20"/>
        </w:rPr>
        <w:t xml:space="preserve"> (2018</w:t>
      </w:r>
      <w:r w:rsidRPr="00670149">
        <w:rPr>
          <w:rFonts w:ascii="Garamond" w:hAnsi="Garamond"/>
          <w:sz w:val="20"/>
          <w:szCs w:val="20"/>
        </w:rPr>
        <w:t xml:space="preserve">) </w:t>
      </w:r>
      <w:r w:rsidRPr="00846A58">
        <w:rPr>
          <w:rFonts w:ascii="Garamond" w:hAnsi="Garamond"/>
          <w:sz w:val="20"/>
          <w:szCs w:val="20"/>
        </w:rPr>
        <w:t xml:space="preserve">and Horwich (1987, pp. 194-196). It is developed more fully and explicitly by Maclaurin &amp; Dyke (2002) and </w:t>
      </w:r>
      <w:proofErr w:type="spellStart"/>
      <w:r w:rsidRPr="00846A58">
        <w:rPr>
          <w:rFonts w:ascii="Garamond" w:hAnsi="Garamond"/>
          <w:sz w:val="20"/>
          <w:szCs w:val="20"/>
        </w:rPr>
        <w:t>Suhler</w:t>
      </w:r>
      <w:proofErr w:type="spellEnd"/>
      <w:r w:rsidRPr="00846A58">
        <w:rPr>
          <w:rFonts w:ascii="Garamond" w:hAnsi="Garamond"/>
          <w:sz w:val="20"/>
          <w:szCs w:val="20"/>
        </w:rPr>
        <w:t xml:space="preserve"> &amp; </w:t>
      </w:r>
      <w:proofErr w:type="spellStart"/>
      <w:r w:rsidRPr="00846A58">
        <w:rPr>
          <w:rFonts w:ascii="Garamond" w:hAnsi="Garamond"/>
          <w:sz w:val="20"/>
          <w:szCs w:val="20"/>
        </w:rPr>
        <w:t>Callender</w:t>
      </w:r>
      <w:proofErr w:type="spellEnd"/>
      <w:r w:rsidRPr="00846A58">
        <w:rPr>
          <w:rFonts w:ascii="Garamond" w:hAnsi="Garamond"/>
          <w:sz w:val="20"/>
          <w:szCs w:val="20"/>
        </w:rPr>
        <w:t xml:space="preserve"> (2012). </w:t>
      </w:r>
      <w:r w:rsidRPr="00846A58">
        <w:rPr>
          <w:rFonts w:ascii="Garamond" w:hAnsi="Garamond"/>
          <w:sz w:val="20"/>
          <w:szCs w:val="20"/>
          <w:lang w:val="en-US"/>
        </w:rPr>
        <w:t xml:space="preserve">Latham, Miller, Norton </w:t>
      </w:r>
      <w:r>
        <w:rPr>
          <w:rFonts w:ascii="Garamond" w:hAnsi="Garamond"/>
          <w:sz w:val="20"/>
          <w:szCs w:val="20"/>
          <w:lang w:val="en-US"/>
        </w:rPr>
        <w:t>&amp;</w:t>
      </w:r>
      <w:r w:rsidRPr="00846A58">
        <w:rPr>
          <w:rFonts w:ascii="Garamond" w:hAnsi="Garamond"/>
          <w:sz w:val="20"/>
          <w:szCs w:val="20"/>
          <w:lang w:val="en-US"/>
        </w:rPr>
        <w:t xml:space="preserve"> </w:t>
      </w:r>
      <w:proofErr w:type="spellStart"/>
      <w:r w:rsidRPr="00846A58">
        <w:rPr>
          <w:rFonts w:ascii="Garamond" w:hAnsi="Garamond"/>
          <w:sz w:val="20"/>
          <w:szCs w:val="20"/>
          <w:lang w:val="en-US"/>
        </w:rPr>
        <w:t>Tarsney</w:t>
      </w:r>
      <w:proofErr w:type="spellEnd"/>
      <w:r w:rsidRPr="00846A58">
        <w:rPr>
          <w:rFonts w:ascii="Garamond" w:hAnsi="Garamond"/>
          <w:sz w:val="20"/>
          <w:szCs w:val="20"/>
          <w:lang w:val="en-US"/>
        </w:rPr>
        <w:t xml:space="preserve"> (2020) found that future-bias is mitigated when agents consider cases in which they can causally influence the past, as the practical irrelevance hypothesis predicts, and Greene, Latham, Miller</w:t>
      </w:r>
      <w:r>
        <w:rPr>
          <w:rFonts w:ascii="Garamond" w:hAnsi="Garamond"/>
          <w:sz w:val="20"/>
          <w:szCs w:val="20"/>
          <w:lang w:val="en-US"/>
        </w:rPr>
        <w:t xml:space="preserve"> &amp; </w:t>
      </w:r>
      <w:r w:rsidRPr="00846A58">
        <w:rPr>
          <w:rFonts w:ascii="Garamond" w:hAnsi="Garamond"/>
          <w:sz w:val="20"/>
          <w:szCs w:val="20"/>
          <w:lang w:val="en-US"/>
        </w:rPr>
        <w:t xml:space="preserve">Norton (2021a) found that when people are brought to think agentively about the location of events in time, they are less inclined to be negatively future-biased, and indeed instead exhibited negative </w:t>
      </w:r>
      <w:r w:rsidRPr="00846A58">
        <w:rPr>
          <w:rFonts w:ascii="Garamond" w:hAnsi="Garamond"/>
          <w:i/>
          <w:sz w:val="20"/>
          <w:szCs w:val="20"/>
          <w:lang w:val="en-US"/>
        </w:rPr>
        <w:t>past</w:t>
      </w:r>
      <w:r w:rsidRPr="00846A58">
        <w:rPr>
          <w:rFonts w:ascii="Garamond" w:hAnsi="Garamond"/>
          <w:sz w:val="20"/>
          <w:szCs w:val="20"/>
          <w:lang w:val="en-US"/>
        </w:rPr>
        <w:t>-bias. However, Latham et al</w:t>
      </w:r>
      <w:r>
        <w:rPr>
          <w:rFonts w:ascii="Garamond" w:hAnsi="Garamond"/>
          <w:sz w:val="20"/>
          <w:szCs w:val="20"/>
          <w:lang w:val="en-US"/>
        </w:rPr>
        <w:t>.</w:t>
      </w:r>
      <w:r w:rsidRPr="00846A58">
        <w:rPr>
          <w:rFonts w:ascii="Garamond" w:hAnsi="Garamond"/>
          <w:sz w:val="20"/>
          <w:szCs w:val="20"/>
          <w:lang w:val="en-US"/>
        </w:rPr>
        <w:t xml:space="preserve"> still found residual future-bias, indicating that practical irrelevance is likely only one factor that gives rise to future-bias. </w:t>
      </w:r>
    </w:p>
  </w:footnote>
  <w:footnote w:id="7">
    <w:p w14:paraId="308A8C3D" w14:textId="62D5646F" w:rsidR="00652366" w:rsidRPr="00846A58" w:rsidRDefault="00652366" w:rsidP="00B41744">
      <w:pPr>
        <w:pStyle w:val="FootnoteText"/>
        <w:jc w:val="both"/>
        <w:rPr>
          <w:rFonts w:ascii="Garamond" w:hAnsi="Garamond"/>
        </w:rPr>
      </w:pPr>
      <w:r w:rsidRPr="00846A58">
        <w:rPr>
          <w:rStyle w:val="FootnoteReference"/>
          <w:rFonts w:ascii="Garamond" w:hAnsi="Garamond"/>
        </w:rPr>
        <w:footnoteRef/>
      </w:r>
      <w:r w:rsidRPr="00846A58">
        <w:rPr>
          <w:rFonts w:ascii="Garamond" w:hAnsi="Garamond"/>
        </w:rPr>
        <w:t xml:space="preserve"> Greene, Latham, Miller </w:t>
      </w:r>
      <w:r>
        <w:rPr>
          <w:rFonts w:ascii="Garamond" w:hAnsi="Garamond"/>
        </w:rPr>
        <w:t>&amp;</w:t>
      </w:r>
      <w:r w:rsidRPr="00846A58">
        <w:rPr>
          <w:rFonts w:ascii="Garamond" w:hAnsi="Garamond"/>
        </w:rPr>
        <w:t xml:space="preserve"> Norton (2021</w:t>
      </w:r>
      <w:r w:rsidRPr="006758C3">
        <w:rPr>
          <w:rFonts w:ascii="Garamond" w:hAnsi="Garamond"/>
        </w:rPr>
        <w:t>a</w:t>
      </w:r>
      <w:r w:rsidRPr="00670149">
        <w:rPr>
          <w:rFonts w:ascii="Garamond" w:hAnsi="Garamond"/>
        </w:rPr>
        <w:t>),</w:t>
      </w:r>
      <w:r w:rsidRPr="00846A58">
        <w:rPr>
          <w:rFonts w:ascii="Garamond" w:hAnsi="Garamond"/>
        </w:rPr>
        <w:t xml:space="preserve"> </w:t>
      </w:r>
      <w:r w:rsidRPr="00846A58">
        <w:rPr>
          <w:rFonts w:ascii="Garamond" w:hAnsi="Garamond"/>
          <w:lang w:val="en-US"/>
        </w:rPr>
        <w:t xml:space="preserve">Latham, Miller, Norton </w:t>
      </w:r>
      <w:r>
        <w:rPr>
          <w:rFonts w:ascii="Garamond" w:hAnsi="Garamond"/>
          <w:lang w:val="en-US"/>
        </w:rPr>
        <w:t>&amp;</w:t>
      </w:r>
      <w:r w:rsidRPr="00846A58">
        <w:rPr>
          <w:rFonts w:ascii="Garamond" w:hAnsi="Garamond"/>
          <w:lang w:val="en-US"/>
        </w:rPr>
        <w:t xml:space="preserve"> </w:t>
      </w:r>
      <w:proofErr w:type="spellStart"/>
      <w:r w:rsidRPr="00846A58">
        <w:rPr>
          <w:rFonts w:ascii="Garamond" w:hAnsi="Garamond"/>
          <w:lang w:val="en-US"/>
        </w:rPr>
        <w:t>Tarsney</w:t>
      </w:r>
      <w:proofErr w:type="spellEnd"/>
      <w:r w:rsidRPr="00846A58">
        <w:rPr>
          <w:rFonts w:ascii="Garamond" w:hAnsi="Garamond"/>
          <w:lang w:val="en-US"/>
        </w:rPr>
        <w:t xml:space="preserve"> (2020) and Latham, Miller</w:t>
      </w:r>
      <w:r>
        <w:rPr>
          <w:rFonts w:ascii="Garamond" w:hAnsi="Garamond"/>
          <w:lang w:val="en-US"/>
        </w:rPr>
        <w:t xml:space="preserve">, </w:t>
      </w:r>
      <w:r w:rsidRPr="00846A58">
        <w:rPr>
          <w:rFonts w:ascii="Garamond" w:hAnsi="Garamond"/>
          <w:lang w:val="en-US"/>
        </w:rPr>
        <w:t>Norton</w:t>
      </w:r>
      <w:r>
        <w:rPr>
          <w:rFonts w:ascii="Garamond" w:hAnsi="Garamond"/>
          <w:lang w:val="en-US"/>
        </w:rPr>
        <w:t>,</w:t>
      </w:r>
      <w:r w:rsidRPr="00846A58">
        <w:rPr>
          <w:rFonts w:ascii="Garamond" w:hAnsi="Garamond"/>
          <w:lang w:val="en-US"/>
        </w:rPr>
        <w:t xml:space="preserve"> </w:t>
      </w:r>
      <w:proofErr w:type="spellStart"/>
      <w:r w:rsidRPr="00846A58">
        <w:rPr>
          <w:rFonts w:ascii="Garamond" w:hAnsi="Garamond"/>
          <w:lang w:val="en-US"/>
        </w:rPr>
        <w:t>Tarsney</w:t>
      </w:r>
      <w:proofErr w:type="spellEnd"/>
      <w:r w:rsidRPr="00846A58">
        <w:rPr>
          <w:rFonts w:ascii="Garamond" w:hAnsi="Garamond"/>
          <w:lang w:val="en-US"/>
        </w:rPr>
        <w:t xml:space="preserve"> </w:t>
      </w:r>
      <w:r>
        <w:rPr>
          <w:rFonts w:ascii="Garamond" w:hAnsi="Garamond"/>
          <w:lang w:val="en-US"/>
        </w:rPr>
        <w:t>&amp;</w:t>
      </w:r>
      <w:r w:rsidRPr="00846A58">
        <w:rPr>
          <w:rFonts w:ascii="Garamond" w:hAnsi="Garamond"/>
          <w:lang w:val="en-US"/>
        </w:rPr>
        <w:t xml:space="preserve"> Tierney </w:t>
      </w:r>
      <w:r>
        <w:rPr>
          <w:rFonts w:ascii="Garamond" w:hAnsi="Garamond"/>
          <w:lang w:val="en-US"/>
        </w:rPr>
        <w:t>(</w:t>
      </w:r>
      <w:r w:rsidRPr="00846A58">
        <w:rPr>
          <w:rFonts w:ascii="Garamond" w:hAnsi="Garamond"/>
          <w:lang w:val="en-US"/>
        </w:rPr>
        <w:t xml:space="preserve">2021, 2022) call this the temporal metaphysics hypothesis.  </w:t>
      </w:r>
    </w:p>
  </w:footnote>
  <w:footnote w:id="8">
    <w:p w14:paraId="3EC18D09" w14:textId="2D692207" w:rsidR="00652366" w:rsidRPr="00846A58" w:rsidRDefault="00652366" w:rsidP="0094472B">
      <w:pPr>
        <w:pStyle w:val="FootnoteText"/>
        <w:jc w:val="both"/>
        <w:rPr>
          <w:rFonts w:ascii="Garamond" w:hAnsi="Garamond"/>
          <w:lang w:val="en-US"/>
        </w:rPr>
      </w:pPr>
      <w:r w:rsidRPr="00846A58">
        <w:rPr>
          <w:rStyle w:val="FootnoteReference"/>
          <w:rFonts w:ascii="Garamond" w:hAnsi="Garamond"/>
        </w:rPr>
        <w:footnoteRef/>
      </w:r>
      <w:r w:rsidRPr="00846A58">
        <w:rPr>
          <w:rFonts w:ascii="Garamond" w:hAnsi="Garamond"/>
        </w:rPr>
        <w:t xml:space="preserve"> </w:t>
      </w:r>
      <w:r w:rsidRPr="00846A58">
        <w:rPr>
          <w:rFonts w:ascii="Garamond" w:hAnsi="Garamond"/>
          <w:lang w:val="en-US"/>
        </w:rPr>
        <w:t xml:space="preserve">Defenders of hypotheses such as these include </w:t>
      </w:r>
      <w:r w:rsidRPr="006758C3">
        <w:rPr>
          <w:rFonts w:ascii="Garamond" w:hAnsi="Garamond"/>
        </w:rPr>
        <w:t>Prior (1959</w:t>
      </w:r>
      <w:r w:rsidRPr="00670149">
        <w:rPr>
          <w:rFonts w:ascii="Garamond" w:hAnsi="Garamond"/>
        </w:rPr>
        <w:t xml:space="preserve">), </w:t>
      </w:r>
      <w:r w:rsidRPr="00846A58">
        <w:rPr>
          <w:rFonts w:ascii="Garamond" w:hAnsi="Garamond"/>
        </w:rPr>
        <w:t>Pearson (2018) Schlesinger (1976), and Craig (1999).</w:t>
      </w:r>
    </w:p>
  </w:footnote>
  <w:footnote w:id="9">
    <w:p w14:paraId="6171ABFA" w14:textId="7C193DD9" w:rsidR="00652366" w:rsidRPr="00846A58" w:rsidRDefault="00652366" w:rsidP="004B3DFD">
      <w:pPr>
        <w:pStyle w:val="FootnoteText"/>
        <w:jc w:val="both"/>
        <w:rPr>
          <w:rFonts w:ascii="Garamond" w:hAnsi="Garamond"/>
          <w:lang w:val="en-US"/>
        </w:rPr>
      </w:pPr>
      <w:r w:rsidRPr="00846A58">
        <w:rPr>
          <w:rStyle w:val="FootnoteReference"/>
          <w:rFonts w:ascii="Garamond" w:hAnsi="Garamond"/>
        </w:rPr>
        <w:footnoteRef/>
      </w:r>
      <w:r w:rsidRPr="00846A58">
        <w:rPr>
          <w:rFonts w:ascii="Garamond" w:hAnsi="Garamond"/>
        </w:rPr>
        <w:t xml:space="preserve"> By ‘robust temporal passage</w:t>
      </w:r>
      <w:r w:rsidRPr="006758C3">
        <w:rPr>
          <w:rFonts w:ascii="Garamond" w:hAnsi="Garamond"/>
        </w:rPr>
        <w:t>’, we mean the kind of passage posited by A-theories of time. A-theories of time hold that there is an objective, observer-independent fact about which moment (or set of events) is pr</w:t>
      </w:r>
      <w:r w:rsidRPr="00670149">
        <w:rPr>
          <w:rFonts w:ascii="Garamond" w:hAnsi="Garamond"/>
        </w:rPr>
        <w:t>esent, and which moment (or events) this is changes. Robust temporal passage is just this change in which events are objectively present</w:t>
      </w:r>
      <w:r>
        <w:rPr>
          <w:rFonts w:ascii="Garamond" w:hAnsi="Garamond"/>
        </w:rPr>
        <w:t>.</w:t>
      </w:r>
    </w:p>
  </w:footnote>
  <w:footnote w:id="10">
    <w:p w14:paraId="3A6A3C3B" w14:textId="4853F89B" w:rsidR="00652366" w:rsidRPr="00670149" w:rsidRDefault="00652366" w:rsidP="00795CCC">
      <w:pPr>
        <w:jc w:val="both"/>
        <w:rPr>
          <w:rFonts w:ascii="Garamond" w:hAnsi="Garamond"/>
          <w:sz w:val="20"/>
          <w:szCs w:val="20"/>
          <w:lang w:val="en-US"/>
        </w:rPr>
      </w:pPr>
      <w:r w:rsidRPr="00846A58">
        <w:rPr>
          <w:rStyle w:val="FootnoteReference"/>
          <w:rFonts w:ascii="Garamond" w:hAnsi="Garamond"/>
          <w:sz w:val="20"/>
          <w:szCs w:val="20"/>
        </w:rPr>
        <w:footnoteRef/>
      </w:r>
      <w:r w:rsidRPr="00846A58">
        <w:rPr>
          <w:rFonts w:ascii="Garamond" w:hAnsi="Garamond"/>
          <w:sz w:val="20"/>
          <w:szCs w:val="20"/>
        </w:rPr>
        <w:t xml:space="preserve"> A ‘phenomenology as of temporal passage’, then, is a phenomenology whose content represents that the world contains robust passage, whether or not the world is in fact the way it is represented to be (hence the </w:t>
      </w:r>
      <w:r w:rsidRPr="006758C3">
        <w:rPr>
          <w:rFonts w:ascii="Garamond" w:hAnsi="Garamond"/>
          <w:i/>
          <w:sz w:val="20"/>
          <w:szCs w:val="20"/>
        </w:rPr>
        <w:t>as of).</w:t>
      </w:r>
    </w:p>
  </w:footnote>
  <w:footnote w:id="11">
    <w:p w14:paraId="0E06F393" w14:textId="2F7AF0AF" w:rsidR="00652366" w:rsidRPr="00670149" w:rsidRDefault="00652366" w:rsidP="00795CCC">
      <w:pPr>
        <w:pStyle w:val="FootnoteText"/>
        <w:jc w:val="both"/>
        <w:rPr>
          <w:rFonts w:ascii="Garamond" w:hAnsi="Garamond"/>
          <w:lang w:val="en-US"/>
        </w:rPr>
      </w:pPr>
      <w:r w:rsidRPr="00846A58">
        <w:rPr>
          <w:rStyle w:val="FootnoteReference"/>
          <w:rFonts w:ascii="Garamond" w:hAnsi="Garamond"/>
        </w:rPr>
        <w:footnoteRef/>
      </w:r>
      <w:r w:rsidRPr="00846A58">
        <w:rPr>
          <w:rFonts w:ascii="Garamond" w:hAnsi="Garamond"/>
        </w:rPr>
        <w:t xml:space="preserve"> Paul (2010); Dainton (2011</w:t>
      </w:r>
      <w:r>
        <w:rPr>
          <w:rFonts w:ascii="Garamond" w:hAnsi="Garamond"/>
        </w:rPr>
        <w:t xml:space="preserve">, </w:t>
      </w:r>
      <w:r w:rsidRPr="00846A58">
        <w:rPr>
          <w:rFonts w:ascii="Garamond" w:hAnsi="Garamond"/>
        </w:rPr>
        <w:t xml:space="preserve">2012); Le </w:t>
      </w:r>
      <w:proofErr w:type="spellStart"/>
      <w:r w:rsidRPr="00846A58">
        <w:rPr>
          <w:rFonts w:ascii="Garamond" w:hAnsi="Garamond"/>
        </w:rPr>
        <w:t>Poidevin</w:t>
      </w:r>
      <w:proofErr w:type="spellEnd"/>
      <w:r w:rsidRPr="006758C3">
        <w:rPr>
          <w:rFonts w:ascii="Garamond" w:hAnsi="Garamond"/>
        </w:rPr>
        <w:t xml:space="preserve"> (2007), Norton (2010) Schuster (1986).</w:t>
      </w:r>
    </w:p>
  </w:footnote>
  <w:footnote w:id="12">
    <w:p w14:paraId="3F6ABBFC" w14:textId="5FCE6B91" w:rsidR="00652366" w:rsidRPr="00846A58" w:rsidRDefault="00652366" w:rsidP="00795CCC">
      <w:pPr>
        <w:pStyle w:val="FootnoteText"/>
        <w:jc w:val="both"/>
        <w:rPr>
          <w:rFonts w:ascii="Garamond" w:hAnsi="Garamond"/>
          <w:lang w:val="en-US"/>
        </w:rPr>
      </w:pPr>
      <w:r w:rsidRPr="00846A58">
        <w:rPr>
          <w:rStyle w:val="FootnoteReference"/>
          <w:rFonts w:ascii="Garamond" w:hAnsi="Garamond"/>
        </w:rPr>
        <w:footnoteRef/>
      </w:r>
      <w:r w:rsidRPr="00846A58">
        <w:rPr>
          <w:rFonts w:ascii="Garamond" w:hAnsi="Garamond"/>
        </w:rPr>
        <w:t xml:space="preserve"> </w:t>
      </w:r>
      <w:r w:rsidRPr="006758C3">
        <w:rPr>
          <w:rFonts w:ascii="Garamond" w:hAnsi="Garamond"/>
          <w:lang w:val="en-US"/>
        </w:rPr>
        <w:t>Zimmerman,</w:t>
      </w:r>
      <w:r w:rsidRPr="00670149">
        <w:rPr>
          <w:rFonts w:ascii="Garamond" w:hAnsi="Garamond"/>
          <w:lang w:val="en-US"/>
        </w:rPr>
        <w:t xml:space="preserve"> (2008)</w:t>
      </w:r>
      <w:r w:rsidRPr="00846A58">
        <w:rPr>
          <w:rFonts w:ascii="Garamond" w:hAnsi="Garamond"/>
          <w:lang w:val="en-US"/>
        </w:rPr>
        <w:t xml:space="preserve"> Smith (1994), Craig (2000) and </w:t>
      </w:r>
      <w:r w:rsidRPr="00846A58">
        <w:rPr>
          <w:rFonts w:ascii="Garamond" w:hAnsi="Garamond" w:cs="Helvetica"/>
          <w:lang w:val="en-US"/>
        </w:rPr>
        <w:t>Schlesinger (1994</w:t>
      </w:r>
      <w:r>
        <w:rPr>
          <w:rFonts w:ascii="Garamond" w:hAnsi="Garamond" w:cs="Helvetica"/>
          <w:lang w:val="en-US"/>
        </w:rPr>
        <w:t>,</w:t>
      </w:r>
      <w:r w:rsidRPr="00846A58">
        <w:rPr>
          <w:rFonts w:ascii="Garamond" w:hAnsi="Garamond" w:cs="Helvetica"/>
          <w:lang w:val="en-US"/>
        </w:rPr>
        <w:t xml:space="preserve"> 1982)</w:t>
      </w:r>
      <w:r w:rsidRPr="00846A58">
        <w:rPr>
          <w:rFonts w:ascii="Garamond" w:hAnsi="Garamond"/>
          <w:lang w:val="en-US"/>
        </w:rPr>
        <w:t xml:space="preserve">, Smith (1993), Gale (1968) Ludlow (1999), </w:t>
      </w:r>
      <w:r w:rsidRPr="00846A58">
        <w:rPr>
          <w:rFonts w:ascii="Garamond" w:hAnsi="Garamond"/>
        </w:rPr>
        <w:t>Williams, (1998</w:t>
      </w:r>
      <w:r>
        <w:rPr>
          <w:rFonts w:ascii="Garamond" w:hAnsi="Garamond"/>
        </w:rPr>
        <w:t>,</w:t>
      </w:r>
      <w:r w:rsidRPr="00846A58">
        <w:rPr>
          <w:rFonts w:ascii="Garamond" w:hAnsi="Garamond"/>
        </w:rPr>
        <w:t xml:space="preserve"> 2003), </w:t>
      </w:r>
      <w:r w:rsidRPr="00846A58">
        <w:rPr>
          <w:rFonts w:ascii="Garamond" w:eastAsia="Cambria" w:hAnsi="Garamond"/>
        </w:rPr>
        <w:t>McTaggart (1908).</w:t>
      </w:r>
    </w:p>
  </w:footnote>
  <w:footnote w:id="13">
    <w:p w14:paraId="0A8C76EB" w14:textId="77777777" w:rsidR="00652366" w:rsidRPr="00846A58" w:rsidRDefault="00652366" w:rsidP="00795CCC">
      <w:pPr>
        <w:pStyle w:val="FootnoteText"/>
        <w:jc w:val="both"/>
        <w:rPr>
          <w:rFonts w:ascii="Garamond" w:hAnsi="Garamond"/>
          <w:lang w:val="en-US"/>
        </w:rPr>
      </w:pPr>
      <w:r w:rsidRPr="00846A58">
        <w:rPr>
          <w:rStyle w:val="FootnoteReference"/>
          <w:rFonts w:ascii="Garamond" w:hAnsi="Garamond"/>
        </w:rPr>
        <w:footnoteRef/>
      </w:r>
      <w:r w:rsidRPr="00846A58">
        <w:rPr>
          <w:rFonts w:ascii="Garamond" w:hAnsi="Garamond"/>
        </w:rPr>
        <w:t xml:space="preserve"> </w:t>
      </w:r>
      <w:r w:rsidRPr="006758C3">
        <w:rPr>
          <w:rFonts w:ascii="Garamond" w:hAnsi="Garamond"/>
          <w:lang w:val="en-US"/>
        </w:rPr>
        <w:t>Sometimes this change consists in the movement of a pr</w:t>
      </w:r>
      <w:r w:rsidRPr="00670149">
        <w:rPr>
          <w:rFonts w:ascii="Garamond" w:hAnsi="Garamond"/>
          <w:lang w:val="en-US"/>
        </w:rPr>
        <w:t>operty of presentness across existing events, which then change from being future, to being present, (when they hav</w:t>
      </w:r>
      <w:r w:rsidRPr="00846A58">
        <w:rPr>
          <w:rFonts w:ascii="Garamond" w:hAnsi="Garamond"/>
          <w:lang w:val="en-US"/>
        </w:rPr>
        <w:t xml:space="preserve">e the property) to being past (as in a moving spotlight model). Sometimes this change consists simply in the change of a single three-dimensional object with respect to which objects or events exist (as in presentism) and sometimes it consists in the accretion of new moments of time or events, where these new moments/events are present when they come into existence, and then become past as new moments/events come into existence. </w:t>
      </w:r>
    </w:p>
  </w:footnote>
  <w:footnote w:id="14">
    <w:p w14:paraId="49BADD87" w14:textId="77777777" w:rsidR="00652366" w:rsidRPr="00846A58" w:rsidRDefault="00652366" w:rsidP="00795CCC">
      <w:pPr>
        <w:pStyle w:val="FootnoteText"/>
        <w:jc w:val="both"/>
        <w:rPr>
          <w:rFonts w:ascii="Garamond" w:hAnsi="Garamond"/>
          <w:lang w:val="en-US"/>
        </w:rPr>
      </w:pPr>
      <w:r w:rsidRPr="00846A58">
        <w:rPr>
          <w:rStyle w:val="FootnoteReference"/>
          <w:rFonts w:ascii="Garamond" w:hAnsi="Garamond"/>
        </w:rPr>
        <w:footnoteRef/>
      </w:r>
      <w:r w:rsidRPr="00846A58">
        <w:rPr>
          <w:rFonts w:ascii="Garamond" w:hAnsi="Garamond"/>
        </w:rPr>
        <w:t xml:space="preserve"> </w:t>
      </w:r>
      <w:r w:rsidRPr="006758C3">
        <w:rPr>
          <w:rFonts w:ascii="Garamond" w:hAnsi="Garamond"/>
          <w:lang w:val="en-US"/>
        </w:rPr>
        <w:t xml:space="preserve">The terminology of ‘A-theory’ and ‘B-theory’ is originally due to McTaggart </w:t>
      </w:r>
      <w:r w:rsidRPr="00670149">
        <w:rPr>
          <w:rFonts w:ascii="Garamond" w:hAnsi="Garamond"/>
          <w:lang w:val="en-US"/>
        </w:rPr>
        <w:t xml:space="preserve">(1908). For an overview of the debates between A-theorists and B-theorists, see Zimmerman (2005). </w:t>
      </w:r>
    </w:p>
  </w:footnote>
  <w:footnote w:id="15">
    <w:p w14:paraId="65CC108F" w14:textId="44D455F5" w:rsidR="00652366" w:rsidRPr="00846A58" w:rsidRDefault="00652366" w:rsidP="00795CCC">
      <w:pPr>
        <w:pStyle w:val="FootnoteText"/>
        <w:jc w:val="both"/>
        <w:rPr>
          <w:rFonts w:ascii="Garamond" w:hAnsi="Garamond"/>
          <w:lang w:val="en-US"/>
        </w:rPr>
      </w:pPr>
      <w:r w:rsidRPr="00846A58">
        <w:rPr>
          <w:rStyle w:val="FootnoteReference"/>
          <w:rFonts w:ascii="Garamond" w:hAnsi="Garamond"/>
        </w:rPr>
        <w:footnoteRef/>
      </w:r>
      <w:r w:rsidRPr="00846A58">
        <w:rPr>
          <w:rFonts w:ascii="Garamond" w:hAnsi="Garamond"/>
        </w:rPr>
        <w:t xml:space="preserve"> </w:t>
      </w:r>
      <w:r w:rsidRPr="006758C3">
        <w:rPr>
          <w:rFonts w:ascii="Garamond" w:hAnsi="Garamond"/>
          <w:lang w:val="en-US"/>
        </w:rPr>
        <w:t>See for instance</w:t>
      </w:r>
      <w:r w:rsidRPr="00670149">
        <w:rPr>
          <w:rFonts w:ascii="Garamond" w:hAnsi="Garamond"/>
          <w:lang w:val="en-US"/>
        </w:rPr>
        <w:t xml:space="preserve"> </w:t>
      </w:r>
      <w:r w:rsidRPr="00846A58">
        <w:rPr>
          <w:rFonts w:ascii="Garamond" w:hAnsi="Garamond"/>
        </w:rPr>
        <w:t>Prior (1959), Pearson (2018</w:t>
      </w:r>
      <w:r>
        <w:rPr>
          <w:rFonts w:ascii="Garamond" w:hAnsi="Garamond"/>
        </w:rPr>
        <w:t>),</w:t>
      </w:r>
      <w:r w:rsidRPr="00846A58">
        <w:rPr>
          <w:rFonts w:ascii="Garamond" w:hAnsi="Garamond"/>
        </w:rPr>
        <w:t xml:space="preserve"> Schlesinger (1976), and Craig (1999).</w:t>
      </w:r>
    </w:p>
  </w:footnote>
  <w:footnote w:id="16">
    <w:p w14:paraId="77161D08" w14:textId="4A56A407" w:rsidR="00B46FF3" w:rsidRPr="000D2A9D" w:rsidRDefault="00B46FF3">
      <w:pPr>
        <w:pStyle w:val="FootnoteText"/>
        <w:rPr>
          <w:rFonts w:ascii="Garamond" w:hAnsi="Garamond"/>
        </w:rPr>
      </w:pPr>
      <w:r w:rsidRPr="000D2A9D">
        <w:rPr>
          <w:rStyle w:val="FootnoteReference"/>
          <w:rFonts w:ascii="Garamond" w:hAnsi="Garamond"/>
        </w:rPr>
        <w:footnoteRef/>
      </w:r>
      <w:r w:rsidRPr="000D2A9D">
        <w:rPr>
          <w:rFonts w:ascii="Garamond" w:hAnsi="Garamond"/>
        </w:rPr>
        <w:t xml:space="preserve"> Note that the Lath</w:t>
      </w:r>
      <w:r w:rsidR="00F42DAC">
        <w:rPr>
          <w:rFonts w:ascii="Garamond" w:hAnsi="Garamond"/>
        </w:rPr>
        <w:t>a</w:t>
      </w:r>
      <w:r w:rsidRPr="000D2A9D">
        <w:rPr>
          <w:rFonts w:ascii="Garamond" w:hAnsi="Garamond"/>
        </w:rPr>
        <w:t>m et al. studies did not test the relationship between near- and future-bias, and so explored a narrower form of the dynamical explanation. However, because we do consider the relationship between near- and future-bias, we have formulated the dynamical explanation in general terms, to include both kinds of bias.</w:t>
      </w:r>
    </w:p>
  </w:footnote>
  <w:footnote w:id="17">
    <w:p w14:paraId="10ED7F33" w14:textId="78DF6CBE" w:rsidR="00652366" w:rsidRPr="0094441A" w:rsidRDefault="00652366">
      <w:pPr>
        <w:pStyle w:val="FootnoteText"/>
        <w:rPr>
          <w:rFonts w:ascii="Garamond" w:hAnsi="Garamond"/>
        </w:rPr>
      </w:pPr>
      <w:r w:rsidRPr="0094441A">
        <w:rPr>
          <w:rStyle w:val="FootnoteReference"/>
          <w:rFonts w:ascii="Garamond" w:hAnsi="Garamond"/>
        </w:rPr>
        <w:footnoteRef/>
      </w:r>
      <w:r w:rsidRPr="0094441A">
        <w:rPr>
          <w:rFonts w:ascii="Garamond" w:hAnsi="Garamond"/>
        </w:rPr>
        <w:t xml:space="preserve"> </w:t>
      </w:r>
      <w:r w:rsidRPr="006758C3">
        <w:rPr>
          <w:rFonts w:ascii="Garamond" w:hAnsi="Garamond"/>
          <w:noProof/>
        </w:rPr>
        <w:t>Sinha</w:t>
      </w:r>
      <w:r>
        <w:rPr>
          <w:rFonts w:ascii="Garamond" w:hAnsi="Garamond"/>
          <w:noProof/>
        </w:rPr>
        <w:t xml:space="preserve"> </w:t>
      </w:r>
      <w:r w:rsidRPr="006758C3">
        <w:rPr>
          <w:rFonts w:ascii="Garamond" w:hAnsi="Garamond"/>
          <w:noProof/>
        </w:rPr>
        <w:t xml:space="preserve">&amp; Gardenfors (2014). </w:t>
      </w:r>
    </w:p>
  </w:footnote>
  <w:footnote w:id="18">
    <w:p w14:paraId="09CD68C9" w14:textId="2E5BAAD0" w:rsidR="00652366" w:rsidRPr="00846A58" w:rsidRDefault="00652366" w:rsidP="000E6A53">
      <w:pPr>
        <w:pStyle w:val="FootnoteText"/>
        <w:jc w:val="both"/>
        <w:rPr>
          <w:rFonts w:ascii="Garamond" w:hAnsi="Garamond"/>
        </w:rPr>
      </w:pPr>
      <w:r w:rsidRPr="00846A58">
        <w:rPr>
          <w:rStyle w:val="FootnoteReference"/>
          <w:rFonts w:ascii="Garamond" w:hAnsi="Garamond"/>
        </w:rPr>
        <w:footnoteRef/>
      </w:r>
      <w:r w:rsidRPr="00846A58">
        <w:rPr>
          <w:rFonts w:ascii="Garamond" w:hAnsi="Garamond"/>
        </w:rPr>
        <w:t xml:space="preserve"> </w:t>
      </w:r>
      <w:r w:rsidRPr="006758C3">
        <w:rPr>
          <w:rFonts w:ascii="Garamond" w:hAnsi="Garamond"/>
          <w:noProof/>
        </w:rPr>
        <w:t>Sinha</w:t>
      </w:r>
      <w:r>
        <w:rPr>
          <w:rFonts w:ascii="Garamond" w:hAnsi="Garamond"/>
          <w:noProof/>
        </w:rPr>
        <w:t xml:space="preserve"> </w:t>
      </w:r>
      <w:r w:rsidRPr="006758C3">
        <w:rPr>
          <w:rFonts w:ascii="Garamond" w:hAnsi="Garamond"/>
          <w:noProof/>
        </w:rPr>
        <w:t>&amp; Gardenfors (2014).</w:t>
      </w:r>
    </w:p>
  </w:footnote>
  <w:footnote w:id="19">
    <w:p w14:paraId="11694AC8" w14:textId="77777777" w:rsidR="00652366" w:rsidRPr="00670149" w:rsidRDefault="00652366" w:rsidP="0032030D">
      <w:pPr>
        <w:pStyle w:val="FootnoteText"/>
        <w:jc w:val="both"/>
        <w:rPr>
          <w:rFonts w:ascii="Garamond" w:hAnsi="Garamond"/>
        </w:rPr>
      </w:pPr>
      <w:r w:rsidRPr="00846A58">
        <w:rPr>
          <w:rStyle w:val="FootnoteReference"/>
          <w:rFonts w:ascii="Garamond" w:hAnsi="Garamond"/>
        </w:rPr>
        <w:footnoteRef/>
      </w:r>
      <w:r w:rsidRPr="00846A58">
        <w:rPr>
          <w:rFonts w:ascii="Garamond" w:hAnsi="Garamond"/>
        </w:rPr>
        <w:t xml:space="preserve"> The link is disabled while the paper is </w:t>
      </w:r>
      <w:r w:rsidRPr="006758C3">
        <w:rPr>
          <w:rFonts w:ascii="Garamond" w:hAnsi="Garamond"/>
        </w:rPr>
        <w:t xml:space="preserve">under blind review. </w:t>
      </w:r>
    </w:p>
  </w:footnote>
  <w:footnote w:id="20">
    <w:p w14:paraId="306EAECC" w14:textId="417675B5" w:rsidR="00652366" w:rsidRPr="006758C3" w:rsidRDefault="00652366" w:rsidP="00795CCC">
      <w:pPr>
        <w:pStyle w:val="FootnoteText"/>
        <w:jc w:val="both"/>
        <w:rPr>
          <w:rFonts w:ascii="Garamond" w:hAnsi="Garamond"/>
        </w:rPr>
      </w:pPr>
      <w:r w:rsidRPr="00846A58">
        <w:rPr>
          <w:rStyle w:val="FootnoteReference"/>
          <w:rFonts w:ascii="Garamond" w:hAnsi="Garamond"/>
        </w:rPr>
        <w:footnoteRef/>
      </w:r>
      <w:r w:rsidRPr="00846A58">
        <w:rPr>
          <w:rFonts w:ascii="Garamond" w:hAnsi="Garamond"/>
        </w:rPr>
        <w:t xml:space="preserve"> 68% of the remaining sample correctly answered all the comprehension questions.</w:t>
      </w:r>
    </w:p>
  </w:footnote>
  <w:footnote w:id="21">
    <w:p w14:paraId="60D83A24" w14:textId="06816149" w:rsidR="00652366" w:rsidRPr="00846A58" w:rsidRDefault="00652366" w:rsidP="00D76D48">
      <w:pPr>
        <w:pStyle w:val="FootnoteText"/>
        <w:jc w:val="both"/>
        <w:rPr>
          <w:rFonts w:ascii="Garamond" w:hAnsi="Garamond"/>
        </w:rPr>
      </w:pPr>
      <w:r w:rsidRPr="00846A58">
        <w:rPr>
          <w:rStyle w:val="FootnoteReference"/>
          <w:rFonts w:ascii="Garamond" w:hAnsi="Garamond"/>
        </w:rPr>
        <w:footnoteRef/>
      </w:r>
      <w:r w:rsidRPr="00846A58">
        <w:rPr>
          <w:rFonts w:ascii="Garamond" w:hAnsi="Garamond"/>
        </w:rPr>
        <w:t xml:space="preserve"> Given the earlier association between valence and near-biased preferences</w:t>
      </w:r>
      <w:r>
        <w:rPr>
          <w:rFonts w:ascii="Garamond" w:hAnsi="Garamond"/>
        </w:rPr>
        <w:t>,</w:t>
      </w:r>
      <w:r w:rsidRPr="00846A58">
        <w:rPr>
          <w:rFonts w:ascii="Garamond" w:hAnsi="Garamond"/>
        </w:rPr>
        <w:t xml:space="preserve"> some readers might wonder whether there is an association between near-biased and future-biased pre</w:t>
      </w:r>
      <w:r w:rsidRPr="006758C3">
        <w:rPr>
          <w:rFonts w:ascii="Garamond" w:hAnsi="Garamond"/>
        </w:rPr>
        <w:t xml:space="preserve">ferences but that the association differs according to valence. </w:t>
      </w:r>
      <w:r w:rsidRPr="00670149">
        <w:rPr>
          <w:rFonts w:ascii="Garamond" w:hAnsi="Garamond"/>
        </w:rPr>
        <w:t>Results of a Breslow-Day test (Breslow &amp; Day, 1980)</w:t>
      </w:r>
      <w:r w:rsidRPr="00846A58">
        <w:rPr>
          <w:rFonts w:ascii="Garamond" w:hAnsi="Garamond"/>
        </w:rPr>
        <w:t xml:space="preserve"> found </w:t>
      </w:r>
      <w:r w:rsidRPr="00846A58">
        <w:rPr>
          <w:rFonts w:ascii="Garamond" w:hAnsi="Garamond"/>
          <w:i/>
          <w:iCs/>
        </w:rPr>
        <w:t>no</w:t>
      </w:r>
      <w:r w:rsidRPr="00846A58">
        <w:rPr>
          <w:rFonts w:ascii="Garamond" w:hAnsi="Garamond"/>
        </w:rPr>
        <w:t xml:space="preserve"> evidence that the association between near-biased and future-biased preferences differs across valence conditions (</w:t>
      </w:r>
      <w:r w:rsidRPr="00846A58">
        <w:rPr>
          <w:rFonts w:ascii="Cambria Math" w:eastAsia="Garamond" w:hAnsi="Cambria Math" w:cs="Cambria Math"/>
        </w:rPr>
        <w:t>𝜒</w:t>
      </w:r>
      <w:r w:rsidRPr="00846A58" w:rsidDel="00BA771A">
        <w:rPr>
          <w:rFonts w:ascii="Garamond" w:hAnsi="Garamond"/>
        </w:rPr>
        <w:t xml:space="preserve"> </w:t>
      </w:r>
      <w:r w:rsidRPr="00846A58">
        <w:rPr>
          <w:rFonts w:ascii="Garamond" w:hAnsi="Garamond"/>
          <w:vertAlign w:val="superscript"/>
        </w:rPr>
        <w:t xml:space="preserve">2 </w:t>
      </w:r>
      <w:r w:rsidRPr="00846A58">
        <w:rPr>
          <w:rFonts w:ascii="Garamond" w:hAnsi="Garamond"/>
          <w:vertAlign w:val="superscript"/>
        </w:rPr>
        <w:softHyphen/>
      </w:r>
      <w:r w:rsidRPr="00846A58">
        <w:rPr>
          <w:rFonts w:ascii="Garamond" w:hAnsi="Garamond"/>
        </w:rPr>
        <w:t xml:space="preserve">(1, N = 225) = .646, </w:t>
      </w:r>
      <w:r w:rsidRPr="00846A58">
        <w:rPr>
          <w:rFonts w:ascii="Garamond" w:hAnsi="Garamond"/>
          <w:i/>
          <w:iCs/>
        </w:rPr>
        <w:t>p</w:t>
      </w:r>
      <w:r w:rsidRPr="00846A58">
        <w:rPr>
          <w:rFonts w:ascii="Garamond" w:hAnsi="Garamond"/>
        </w:rPr>
        <w:t xml:space="preserve"> = .421). It is important to note that in order to perform this test, we had to </w:t>
      </w:r>
      <w:r w:rsidRPr="00846A58">
        <w:rPr>
          <w:rFonts w:ascii="Garamond" w:eastAsia="MS Mincho" w:hAnsi="Garamond"/>
          <w:lang w:eastAsia="ja-JP"/>
        </w:rPr>
        <w:t xml:space="preserve">combine far-biased and no-preference responses into a single new category: </w:t>
      </w:r>
      <w:r w:rsidRPr="00846A58">
        <w:rPr>
          <w:rFonts w:ascii="Garamond" w:eastAsia="MS Mincho" w:hAnsi="Garamond"/>
          <w:i/>
          <w:iCs/>
          <w:lang w:eastAsia="ja-JP"/>
        </w:rPr>
        <w:t>non</w:t>
      </w:r>
      <w:r w:rsidRPr="00846A58">
        <w:rPr>
          <w:rFonts w:ascii="Garamond" w:eastAsia="MS Mincho" w:hAnsi="Garamond"/>
          <w:lang w:eastAsia="ja-JP"/>
        </w:rPr>
        <w:t>-</w:t>
      </w:r>
      <w:r w:rsidRPr="00846A58">
        <w:rPr>
          <w:rFonts w:ascii="Garamond" w:eastAsia="MS Mincho" w:hAnsi="Garamond"/>
          <w:i/>
          <w:iCs/>
          <w:lang w:eastAsia="ja-JP"/>
        </w:rPr>
        <w:t>near biased</w:t>
      </w:r>
      <w:r w:rsidRPr="00846A58">
        <w:rPr>
          <w:rFonts w:ascii="Garamond" w:eastAsia="MS Mincho" w:hAnsi="Garamond"/>
          <w:lang w:eastAsia="ja-JP"/>
        </w:rPr>
        <w:t xml:space="preserve">. We also had to combine past-biased and no-preference responses into a single new category: </w:t>
      </w:r>
      <w:r w:rsidRPr="00846A58">
        <w:rPr>
          <w:rFonts w:ascii="Garamond" w:eastAsia="MS Mincho" w:hAnsi="Garamond"/>
          <w:i/>
          <w:iCs/>
          <w:lang w:eastAsia="ja-JP"/>
        </w:rPr>
        <w:t>non-far biased</w:t>
      </w:r>
      <w:r w:rsidRPr="00846A58">
        <w:rPr>
          <w:rFonts w:ascii="Garamond" w:eastAsia="MS Mincho" w:hAnsi="Garamond"/>
          <w:lang w:eastAsia="ja-JP"/>
        </w:rPr>
        <w:t>.</w:t>
      </w:r>
    </w:p>
  </w:footnote>
  <w:footnote w:id="22">
    <w:p w14:paraId="0F44EB3E" w14:textId="36F7BECC" w:rsidR="00652366" w:rsidRPr="00846A58" w:rsidRDefault="00652366" w:rsidP="00830BA5">
      <w:pPr>
        <w:pStyle w:val="FootnoteText"/>
        <w:jc w:val="both"/>
        <w:rPr>
          <w:rFonts w:ascii="Garamond" w:hAnsi="Garamond"/>
        </w:rPr>
      </w:pPr>
      <w:r w:rsidRPr="00846A58">
        <w:rPr>
          <w:rStyle w:val="FootnoteReference"/>
          <w:rFonts w:ascii="Garamond" w:hAnsi="Garamond"/>
        </w:rPr>
        <w:footnoteRef/>
      </w:r>
      <w:r w:rsidRPr="00846A58">
        <w:rPr>
          <w:rFonts w:ascii="Garamond" w:hAnsi="Garamond"/>
        </w:rPr>
        <w:t xml:space="preserve"> Removing time-neutral responses does not change the reported results. </w:t>
      </w:r>
      <w:r w:rsidRPr="006758C3">
        <w:rPr>
          <w:rFonts w:ascii="Garamond" w:hAnsi="Garamond"/>
        </w:rPr>
        <w:t>Again, s</w:t>
      </w:r>
      <w:r w:rsidRPr="00670149">
        <w:rPr>
          <w:rFonts w:ascii="Garamond" w:hAnsi="Garamond"/>
        </w:rPr>
        <w:t>ome readers m</w:t>
      </w:r>
      <w:r w:rsidRPr="00846A58">
        <w:rPr>
          <w:rFonts w:ascii="Garamond" w:hAnsi="Garamond"/>
        </w:rPr>
        <w:t>ay wonder given the association between near-biased preferences and valence, whether there is an association between people’s reported beliefs and seeming</w:t>
      </w:r>
      <w:r>
        <w:rPr>
          <w:rFonts w:ascii="Garamond" w:hAnsi="Garamond"/>
        </w:rPr>
        <w:t>s</w:t>
      </w:r>
      <w:r w:rsidRPr="00846A58">
        <w:rPr>
          <w:rFonts w:ascii="Garamond" w:hAnsi="Garamond"/>
        </w:rPr>
        <w:t xml:space="preserve">, and their near-biased preferences but that it differs according to valence. Results of separate Breslow-Day tests found </w:t>
      </w:r>
      <w:r w:rsidRPr="00846A58">
        <w:rPr>
          <w:rFonts w:ascii="Garamond" w:hAnsi="Garamond"/>
          <w:i/>
          <w:iCs/>
        </w:rPr>
        <w:t>no</w:t>
      </w:r>
      <w:r w:rsidRPr="00846A58">
        <w:rPr>
          <w:rFonts w:ascii="Garamond" w:hAnsi="Garamond"/>
        </w:rPr>
        <w:t xml:space="preserve"> evidence that the association between beliefs and near-biased preferences </w:t>
      </w:r>
      <w:r w:rsidRPr="00846A58">
        <w:rPr>
          <w:rFonts w:ascii="Garamond" w:eastAsia="MS Mincho" w:hAnsi="Garamond" w:cs="Times New Roman"/>
          <w:lang w:eastAsia="ja-JP"/>
        </w:rPr>
        <w:t>(</w:t>
      </w:r>
      <w:r w:rsidRPr="00846A58">
        <w:rPr>
          <w:rFonts w:ascii="Cambria Math" w:eastAsia="Garamond" w:hAnsi="Cambria Math" w:cs="Cambria Math"/>
        </w:rPr>
        <w:t>𝜒</w:t>
      </w:r>
      <w:r w:rsidRPr="00846A58">
        <w:rPr>
          <w:rFonts w:ascii="Garamond" w:eastAsia="MS Mincho" w:hAnsi="Garamond" w:cs="Times New Roman"/>
          <w:vertAlign w:val="superscript"/>
          <w:lang w:eastAsia="ja-JP"/>
        </w:rPr>
        <w:t>2</w:t>
      </w:r>
      <w:r w:rsidRPr="00846A58">
        <w:rPr>
          <w:rFonts w:ascii="Garamond" w:eastAsia="MS Mincho" w:hAnsi="Garamond" w:cs="Times New Roman"/>
          <w:lang w:eastAsia="ja-JP"/>
        </w:rPr>
        <w:t xml:space="preserve"> (</w:t>
      </w:r>
      <w:r w:rsidRPr="00846A58">
        <w:rPr>
          <w:rFonts w:ascii="Garamond" w:eastAsia="MS Mincho" w:hAnsi="Garamond"/>
          <w:lang w:eastAsia="ja-JP"/>
        </w:rPr>
        <w:t>2</w:t>
      </w:r>
      <w:r w:rsidRPr="00846A58">
        <w:rPr>
          <w:rFonts w:ascii="Garamond" w:eastAsia="MS Mincho" w:hAnsi="Garamond" w:cs="Times New Roman"/>
          <w:lang w:eastAsia="ja-JP"/>
        </w:rPr>
        <w:t xml:space="preserve">, </w:t>
      </w:r>
      <w:r w:rsidRPr="00846A58">
        <w:rPr>
          <w:rFonts w:ascii="Garamond" w:eastAsia="MS Mincho" w:hAnsi="Garamond" w:cs="Times New Roman"/>
          <w:i/>
          <w:iCs/>
          <w:lang w:eastAsia="ja-JP"/>
        </w:rPr>
        <w:t>N</w:t>
      </w:r>
      <w:r w:rsidRPr="00846A58">
        <w:rPr>
          <w:rFonts w:ascii="Garamond" w:eastAsia="MS Mincho" w:hAnsi="Garamond" w:cs="Times New Roman"/>
          <w:lang w:eastAsia="ja-JP"/>
        </w:rPr>
        <w:t xml:space="preserve"> = </w:t>
      </w:r>
      <w:r w:rsidRPr="00846A58">
        <w:rPr>
          <w:rFonts w:ascii="Garamond" w:eastAsia="MS Mincho" w:hAnsi="Garamond"/>
          <w:lang w:eastAsia="ja-JP"/>
        </w:rPr>
        <w:t>225</w:t>
      </w:r>
      <w:r w:rsidRPr="00846A58">
        <w:rPr>
          <w:rFonts w:ascii="Garamond" w:eastAsia="MS Mincho" w:hAnsi="Garamond" w:cs="Times New Roman"/>
          <w:lang w:eastAsia="ja-JP"/>
        </w:rPr>
        <w:t xml:space="preserve">) = </w:t>
      </w:r>
      <w:r w:rsidRPr="00846A58">
        <w:rPr>
          <w:rFonts w:ascii="Garamond" w:eastAsia="MS Mincho" w:hAnsi="Garamond"/>
          <w:lang w:eastAsia="ja-JP"/>
        </w:rPr>
        <w:t>0.892</w:t>
      </w:r>
      <w:r w:rsidRPr="00846A58">
        <w:rPr>
          <w:rFonts w:ascii="Garamond" w:eastAsia="MS Mincho" w:hAnsi="Garamond" w:cs="Times New Roman"/>
          <w:lang w:eastAsia="ja-JP"/>
        </w:rPr>
        <w:t xml:space="preserve">, </w:t>
      </w:r>
      <w:r w:rsidRPr="00846A58">
        <w:rPr>
          <w:rFonts w:ascii="Garamond" w:eastAsia="MS Mincho" w:hAnsi="Garamond" w:cs="Times New Roman"/>
          <w:i/>
          <w:iCs/>
          <w:lang w:eastAsia="ja-JP"/>
        </w:rPr>
        <w:t>p</w:t>
      </w:r>
      <w:r w:rsidRPr="00846A58">
        <w:rPr>
          <w:rFonts w:ascii="Garamond" w:eastAsia="MS Mincho" w:hAnsi="Garamond" w:cs="Times New Roman"/>
          <w:lang w:eastAsia="ja-JP"/>
        </w:rPr>
        <w:t xml:space="preserve"> </w:t>
      </w:r>
      <w:r w:rsidRPr="00846A58">
        <w:rPr>
          <w:rFonts w:ascii="Garamond" w:eastAsia="MS Mincho" w:hAnsi="Garamond"/>
          <w:lang w:eastAsia="ja-JP"/>
        </w:rPr>
        <w:t>= .892)</w:t>
      </w:r>
      <w:r w:rsidRPr="00846A58">
        <w:rPr>
          <w:rFonts w:ascii="Garamond" w:hAnsi="Garamond"/>
        </w:rPr>
        <w:t xml:space="preserve"> and between seeming and near-biased preferences </w:t>
      </w:r>
      <w:r w:rsidRPr="00846A58">
        <w:rPr>
          <w:rFonts w:ascii="Garamond" w:eastAsia="MS Mincho" w:hAnsi="Garamond" w:cs="Times New Roman"/>
          <w:lang w:eastAsia="ja-JP"/>
        </w:rPr>
        <w:t>(</w:t>
      </w:r>
      <w:r w:rsidRPr="00846A58">
        <w:rPr>
          <w:rFonts w:ascii="Cambria Math" w:eastAsia="Garamond" w:hAnsi="Cambria Math" w:cs="Cambria Math"/>
        </w:rPr>
        <w:t>𝜒</w:t>
      </w:r>
      <w:r w:rsidRPr="00846A58">
        <w:rPr>
          <w:rFonts w:ascii="Garamond" w:eastAsia="MS Mincho" w:hAnsi="Garamond" w:cs="Times New Roman"/>
          <w:vertAlign w:val="superscript"/>
          <w:lang w:eastAsia="ja-JP"/>
        </w:rPr>
        <w:t>2</w:t>
      </w:r>
      <w:r w:rsidRPr="00846A58">
        <w:rPr>
          <w:rFonts w:ascii="Garamond" w:eastAsia="MS Mincho" w:hAnsi="Garamond" w:cs="Times New Roman"/>
          <w:lang w:eastAsia="ja-JP"/>
        </w:rPr>
        <w:t xml:space="preserve"> (</w:t>
      </w:r>
      <w:r w:rsidRPr="00846A58">
        <w:rPr>
          <w:rFonts w:ascii="Garamond" w:eastAsia="MS Mincho" w:hAnsi="Garamond"/>
          <w:lang w:eastAsia="ja-JP"/>
        </w:rPr>
        <w:t>2</w:t>
      </w:r>
      <w:r w:rsidRPr="00846A58">
        <w:rPr>
          <w:rFonts w:ascii="Garamond" w:eastAsia="MS Mincho" w:hAnsi="Garamond" w:cs="Times New Roman"/>
          <w:lang w:eastAsia="ja-JP"/>
        </w:rPr>
        <w:t xml:space="preserve">, </w:t>
      </w:r>
      <w:r w:rsidRPr="00846A58">
        <w:rPr>
          <w:rFonts w:ascii="Garamond" w:eastAsia="MS Mincho" w:hAnsi="Garamond" w:cs="Times New Roman"/>
          <w:i/>
          <w:iCs/>
          <w:lang w:eastAsia="ja-JP"/>
        </w:rPr>
        <w:t>N</w:t>
      </w:r>
      <w:r w:rsidRPr="00846A58">
        <w:rPr>
          <w:rFonts w:ascii="Garamond" w:eastAsia="MS Mincho" w:hAnsi="Garamond" w:cs="Times New Roman"/>
          <w:lang w:eastAsia="ja-JP"/>
        </w:rPr>
        <w:t xml:space="preserve"> = </w:t>
      </w:r>
      <w:r w:rsidRPr="00846A58">
        <w:rPr>
          <w:rFonts w:ascii="Garamond" w:eastAsia="MS Mincho" w:hAnsi="Garamond"/>
          <w:lang w:eastAsia="ja-JP"/>
        </w:rPr>
        <w:t>225</w:t>
      </w:r>
      <w:r w:rsidRPr="00846A58">
        <w:rPr>
          <w:rFonts w:ascii="Garamond" w:eastAsia="MS Mincho" w:hAnsi="Garamond" w:cs="Times New Roman"/>
          <w:lang w:eastAsia="ja-JP"/>
        </w:rPr>
        <w:t xml:space="preserve">) = </w:t>
      </w:r>
      <w:r w:rsidRPr="00846A58">
        <w:rPr>
          <w:rFonts w:ascii="Garamond" w:eastAsia="MS Mincho" w:hAnsi="Garamond"/>
          <w:lang w:eastAsia="ja-JP"/>
        </w:rPr>
        <w:t>1.414</w:t>
      </w:r>
      <w:r w:rsidRPr="00846A58">
        <w:rPr>
          <w:rFonts w:ascii="Garamond" w:eastAsia="MS Mincho" w:hAnsi="Garamond" w:cs="Times New Roman"/>
          <w:lang w:eastAsia="ja-JP"/>
        </w:rPr>
        <w:t xml:space="preserve">, </w:t>
      </w:r>
      <w:r w:rsidRPr="00846A58">
        <w:rPr>
          <w:rFonts w:ascii="Garamond" w:eastAsia="MS Mincho" w:hAnsi="Garamond" w:cs="Times New Roman"/>
          <w:i/>
          <w:iCs/>
          <w:lang w:eastAsia="ja-JP"/>
        </w:rPr>
        <w:t>p</w:t>
      </w:r>
      <w:r w:rsidRPr="00846A58">
        <w:rPr>
          <w:rFonts w:ascii="Garamond" w:eastAsia="MS Mincho" w:hAnsi="Garamond" w:cs="Times New Roman"/>
          <w:lang w:eastAsia="ja-JP"/>
        </w:rPr>
        <w:t xml:space="preserve"> </w:t>
      </w:r>
      <w:r w:rsidRPr="00846A58">
        <w:rPr>
          <w:rFonts w:ascii="Garamond" w:eastAsia="MS Mincho" w:hAnsi="Garamond"/>
          <w:lang w:eastAsia="ja-JP"/>
        </w:rPr>
        <w:t>= .493)</w:t>
      </w:r>
      <w:r w:rsidRPr="00846A58">
        <w:rPr>
          <w:rFonts w:ascii="Garamond" w:hAnsi="Garamond"/>
        </w:rPr>
        <w:t xml:space="preserve"> differed across valence conditions.</w:t>
      </w:r>
    </w:p>
  </w:footnote>
  <w:footnote w:id="23">
    <w:p w14:paraId="577ABC16" w14:textId="279A1BB9" w:rsidR="00652366" w:rsidRPr="00846A58" w:rsidRDefault="00652366" w:rsidP="00D4159C">
      <w:pPr>
        <w:pStyle w:val="FootnoteText"/>
        <w:jc w:val="both"/>
        <w:rPr>
          <w:rFonts w:ascii="Garamond" w:hAnsi="Garamond"/>
        </w:rPr>
      </w:pPr>
      <w:r w:rsidRPr="00846A58">
        <w:rPr>
          <w:rStyle w:val="FootnoteReference"/>
          <w:rFonts w:ascii="Garamond" w:hAnsi="Garamond"/>
        </w:rPr>
        <w:footnoteRef/>
      </w:r>
      <w:r w:rsidRPr="00846A58">
        <w:rPr>
          <w:rFonts w:ascii="Garamond" w:hAnsi="Garamond"/>
        </w:rPr>
        <w:t xml:space="preserve"> </w:t>
      </w:r>
      <w:r w:rsidRPr="006758C3">
        <w:rPr>
          <w:rFonts w:ascii="Garamond" w:hAnsi="Garamond"/>
        </w:rPr>
        <w:t xml:space="preserve">Removing time-neutral responses does not change the reported results. </w:t>
      </w:r>
      <w:r>
        <w:rPr>
          <w:rFonts w:ascii="Garamond" w:hAnsi="Garamond"/>
        </w:rPr>
        <w:t>And r</w:t>
      </w:r>
      <w:r w:rsidRPr="00846A58">
        <w:rPr>
          <w:rFonts w:ascii="Garamond" w:hAnsi="Garamond"/>
        </w:rPr>
        <w:t xml:space="preserve">esults of </w:t>
      </w:r>
      <w:r>
        <w:rPr>
          <w:rFonts w:ascii="Garamond" w:hAnsi="Garamond"/>
        </w:rPr>
        <w:t>a</w:t>
      </w:r>
      <w:r w:rsidRPr="00846A58">
        <w:rPr>
          <w:rFonts w:ascii="Garamond" w:hAnsi="Garamond"/>
        </w:rPr>
        <w:t xml:space="preserve"> Breslow-Day test revealed </w:t>
      </w:r>
      <w:r w:rsidRPr="00846A58">
        <w:rPr>
          <w:rFonts w:ascii="Garamond" w:hAnsi="Garamond"/>
          <w:i/>
          <w:iCs/>
        </w:rPr>
        <w:t>no</w:t>
      </w:r>
      <w:r w:rsidRPr="00846A58">
        <w:rPr>
          <w:rFonts w:ascii="Garamond" w:hAnsi="Garamond"/>
        </w:rPr>
        <w:t xml:space="preserve"> evidence that the association between the condition people were asked to consider and near-biased preferences differs across valence conditions </w:t>
      </w:r>
      <w:r w:rsidRPr="00846A58">
        <w:rPr>
          <w:rFonts w:ascii="Garamond" w:eastAsia="MS Mincho" w:hAnsi="Garamond" w:cs="Times New Roman"/>
          <w:lang w:eastAsia="ja-JP"/>
        </w:rPr>
        <w:t>(</w:t>
      </w:r>
      <w:r w:rsidRPr="00846A58">
        <w:rPr>
          <w:rFonts w:ascii="Cambria Math" w:eastAsia="Garamond" w:hAnsi="Cambria Math" w:cs="Cambria Math"/>
        </w:rPr>
        <w:t>𝜒</w:t>
      </w:r>
      <w:r w:rsidRPr="00846A58">
        <w:rPr>
          <w:rFonts w:ascii="Garamond" w:eastAsia="MS Mincho" w:hAnsi="Garamond" w:cs="Times New Roman"/>
          <w:vertAlign w:val="superscript"/>
          <w:lang w:eastAsia="ja-JP"/>
        </w:rPr>
        <w:t>2</w:t>
      </w:r>
      <w:r w:rsidRPr="00846A58">
        <w:rPr>
          <w:rFonts w:ascii="Garamond" w:eastAsia="MS Mincho" w:hAnsi="Garamond" w:cs="Times New Roman"/>
          <w:lang w:eastAsia="ja-JP"/>
        </w:rPr>
        <w:t xml:space="preserve"> (</w:t>
      </w:r>
      <w:r w:rsidRPr="00846A58">
        <w:rPr>
          <w:rFonts w:ascii="Garamond" w:eastAsia="MS Mincho" w:hAnsi="Garamond"/>
          <w:lang w:eastAsia="ja-JP"/>
        </w:rPr>
        <w:t>2</w:t>
      </w:r>
      <w:r w:rsidRPr="00846A58">
        <w:rPr>
          <w:rFonts w:ascii="Garamond" w:eastAsia="MS Mincho" w:hAnsi="Garamond" w:cs="Times New Roman"/>
          <w:lang w:eastAsia="ja-JP"/>
        </w:rPr>
        <w:t xml:space="preserve">, </w:t>
      </w:r>
      <w:r w:rsidRPr="00846A58">
        <w:rPr>
          <w:rFonts w:ascii="Garamond" w:eastAsia="MS Mincho" w:hAnsi="Garamond" w:cs="Times New Roman"/>
          <w:i/>
          <w:iCs/>
          <w:lang w:eastAsia="ja-JP"/>
        </w:rPr>
        <w:t>N</w:t>
      </w:r>
      <w:r w:rsidRPr="00846A58">
        <w:rPr>
          <w:rFonts w:ascii="Garamond" w:eastAsia="MS Mincho" w:hAnsi="Garamond" w:cs="Times New Roman"/>
          <w:lang w:eastAsia="ja-JP"/>
        </w:rPr>
        <w:t xml:space="preserve"> = </w:t>
      </w:r>
      <w:r w:rsidRPr="00846A58">
        <w:rPr>
          <w:rFonts w:ascii="Garamond" w:eastAsia="MS Mincho" w:hAnsi="Garamond"/>
          <w:lang w:eastAsia="ja-JP"/>
        </w:rPr>
        <w:t>692</w:t>
      </w:r>
      <w:r w:rsidRPr="00846A58">
        <w:rPr>
          <w:rFonts w:ascii="Garamond" w:eastAsia="MS Mincho" w:hAnsi="Garamond" w:cs="Times New Roman"/>
          <w:lang w:eastAsia="ja-JP"/>
        </w:rPr>
        <w:t xml:space="preserve">) = </w:t>
      </w:r>
      <w:r w:rsidRPr="00846A58">
        <w:rPr>
          <w:rFonts w:ascii="Garamond" w:eastAsia="MS Mincho" w:hAnsi="Garamond"/>
          <w:lang w:eastAsia="ja-JP"/>
        </w:rPr>
        <w:t>2.710</w:t>
      </w:r>
      <w:r w:rsidRPr="00846A58">
        <w:rPr>
          <w:rFonts w:ascii="Garamond" w:eastAsia="MS Mincho" w:hAnsi="Garamond" w:cs="Times New Roman"/>
          <w:lang w:eastAsia="ja-JP"/>
        </w:rPr>
        <w:t xml:space="preserve">, </w:t>
      </w:r>
      <w:r w:rsidRPr="00846A58">
        <w:rPr>
          <w:rFonts w:ascii="Garamond" w:eastAsia="MS Mincho" w:hAnsi="Garamond" w:cs="Times New Roman"/>
          <w:i/>
          <w:iCs/>
          <w:lang w:eastAsia="ja-JP"/>
        </w:rPr>
        <w:t>p</w:t>
      </w:r>
      <w:r w:rsidRPr="00846A58">
        <w:rPr>
          <w:rFonts w:ascii="Garamond" w:eastAsia="MS Mincho" w:hAnsi="Garamond" w:cs="Times New Roman"/>
          <w:lang w:eastAsia="ja-JP"/>
        </w:rPr>
        <w:t xml:space="preserve"> </w:t>
      </w:r>
      <w:r w:rsidRPr="00846A58">
        <w:rPr>
          <w:rFonts w:ascii="Garamond" w:eastAsia="MS Mincho" w:hAnsi="Garamond"/>
          <w:lang w:eastAsia="ja-JP"/>
        </w:rPr>
        <w:t>= .258)</w:t>
      </w:r>
      <w:r w:rsidRPr="00846A58">
        <w:rPr>
          <w:rFonts w:ascii="Garamond" w:hAnsi="Garamond"/>
        </w:rPr>
        <w:t>.</w:t>
      </w:r>
    </w:p>
  </w:footnote>
  <w:footnote w:id="24">
    <w:p w14:paraId="06BE6A92" w14:textId="4075DF70" w:rsidR="00652366" w:rsidRPr="00846A58" w:rsidRDefault="00652366" w:rsidP="00520918">
      <w:pPr>
        <w:pStyle w:val="FootnoteText"/>
        <w:jc w:val="both"/>
        <w:rPr>
          <w:rFonts w:ascii="Garamond" w:hAnsi="Garamond"/>
        </w:rPr>
      </w:pPr>
      <w:r w:rsidRPr="00846A58">
        <w:rPr>
          <w:rStyle w:val="FootnoteReference"/>
          <w:rFonts w:ascii="Garamond" w:hAnsi="Garamond"/>
        </w:rPr>
        <w:footnoteRef/>
      </w:r>
      <w:r w:rsidRPr="00846A58">
        <w:rPr>
          <w:rFonts w:ascii="Garamond" w:hAnsi="Garamond"/>
        </w:rPr>
        <w:t xml:space="preserve"> </w:t>
      </w:r>
      <w:r>
        <w:rPr>
          <w:rFonts w:ascii="Garamond" w:hAnsi="Garamond"/>
        </w:rPr>
        <w:t>Again, r</w:t>
      </w:r>
      <w:r w:rsidRPr="006758C3">
        <w:rPr>
          <w:rFonts w:ascii="Garamond" w:hAnsi="Garamond"/>
        </w:rPr>
        <w:t xml:space="preserve">emoving time-neutral responses does not change the </w:t>
      </w:r>
      <w:r w:rsidRPr="00670149">
        <w:rPr>
          <w:rFonts w:ascii="Garamond" w:hAnsi="Garamond"/>
        </w:rPr>
        <w:t xml:space="preserve">reported results. </w:t>
      </w:r>
      <w:r>
        <w:rPr>
          <w:rFonts w:ascii="Garamond" w:hAnsi="Garamond"/>
        </w:rPr>
        <w:t>And r</w:t>
      </w:r>
      <w:r w:rsidRPr="00846A58">
        <w:rPr>
          <w:rFonts w:ascii="Garamond" w:hAnsi="Garamond"/>
        </w:rPr>
        <w:t xml:space="preserve">esults of </w:t>
      </w:r>
      <w:r>
        <w:rPr>
          <w:rFonts w:ascii="Garamond" w:hAnsi="Garamond"/>
        </w:rPr>
        <w:t>a</w:t>
      </w:r>
      <w:r w:rsidRPr="00846A58">
        <w:rPr>
          <w:rFonts w:ascii="Garamond" w:hAnsi="Garamond"/>
        </w:rPr>
        <w:t xml:space="preserve"> Breslow-Day test revealed </w:t>
      </w:r>
      <w:r w:rsidRPr="00846A58">
        <w:rPr>
          <w:rFonts w:ascii="Garamond" w:hAnsi="Garamond"/>
          <w:i/>
          <w:iCs/>
        </w:rPr>
        <w:t>no</w:t>
      </w:r>
      <w:r w:rsidRPr="00846A58">
        <w:rPr>
          <w:rFonts w:ascii="Garamond" w:hAnsi="Garamond"/>
        </w:rPr>
        <w:t xml:space="preserve"> evidence that the association between the condition people were asked to consider and future-biased preferences differs across valence conditions </w:t>
      </w:r>
      <w:r w:rsidRPr="00846A58">
        <w:rPr>
          <w:rFonts w:ascii="Garamond" w:eastAsia="MS Mincho" w:hAnsi="Garamond" w:cs="Times New Roman"/>
          <w:lang w:eastAsia="ja-JP"/>
        </w:rPr>
        <w:t>(</w:t>
      </w:r>
      <w:r w:rsidRPr="00846A58">
        <w:rPr>
          <w:rFonts w:ascii="Cambria Math" w:eastAsia="Garamond" w:hAnsi="Cambria Math" w:cs="Cambria Math"/>
        </w:rPr>
        <w:t>𝜒</w:t>
      </w:r>
      <w:r w:rsidRPr="00846A58">
        <w:rPr>
          <w:rFonts w:ascii="Garamond" w:eastAsia="MS Mincho" w:hAnsi="Garamond" w:cs="Times New Roman"/>
          <w:vertAlign w:val="superscript"/>
          <w:lang w:eastAsia="ja-JP"/>
        </w:rPr>
        <w:t>2</w:t>
      </w:r>
      <w:r w:rsidRPr="00846A58">
        <w:rPr>
          <w:rFonts w:ascii="Garamond" w:eastAsia="MS Mincho" w:hAnsi="Garamond" w:cs="Times New Roman"/>
          <w:lang w:eastAsia="ja-JP"/>
        </w:rPr>
        <w:t xml:space="preserve"> (</w:t>
      </w:r>
      <w:r w:rsidRPr="00846A58">
        <w:rPr>
          <w:rFonts w:ascii="Garamond" w:eastAsia="MS Mincho" w:hAnsi="Garamond"/>
          <w:lang w:eastAsia="ja-JP"/>
        </w:rPr>
        <w:t>2</w:t>
      </w:r>
      <w:r w:rsidRPr="00846A58">
        <w:rPr>
          <w:rFonts w:ascii="Garamond" w:eastAsia="MS Mincho" w:hAnsi="Garamond" w:cs="Times New Roman"/>
          <w:lang w:eastAsia="ja-JP"/>
        </w:rPr>
        <w:t xml:space="preserve">, </w:t>
      </w:r>
      <w:r w:rsidRPr="00846A58">
        <w:rPr>
          <w:rFonts w:ascii="Garamond" w:eastAsia="MS Mincho" w:hAnsi="Garamond" w:cs="Times New Roman"/>
          <w:i/>
          <w:iCs/>
          <w:lang w:eastAsia="ja-JP"/>
        </w:rPr>
        <w:t>N</w:t>
      </w:r>
      <w:r w:rsidRPr="00846A58">
        <w:rPr>
          <w:rFonts w:ascii="Garamond" w:eastAsia="MS Mincho" w:hAnsi="Garamond" w:cs="Times New Roman"/>
          <w:lang w:eastAsia="ja-JP"/>
        </w:rPr>
        <w:t xml:space="preserve"> = </w:t>
      </w:r>
      <w:r w:rsidRPr="00846A58">
        <w:rPr>
          <w:rFonts w:ascii="Garamond" w:eastAsia="MS Mincho" w:hAnsi="Garamond"/>
          <w:lang w:eastAsia="ja-JP"/>
        </w:rPr>
        <w:t>692</w:t>
      </w:r>
      <w:r w:rsidRPr="00846A58">
        <w:rPr>
          <w:rFonts w:ascii="Garamond" w:eastAsia="MS Mincho" w:hAnsi="Garamond" w:cs="Times New Roman"/>
          <w:lang w:eastAsia="ja-JP"/>
        </w:rPr>
        <w:t xml:space="preserve">) = </w:t>
      </w:r>
      <w:r w:rsidRPr="00846A58">
        <w:rPr>
          <w:rFonts w:ascii="Garamond" w:eastAsia="MS Mincho" w:hAnsi="Garamond"/>
          <w:lang w:eastAsia="ja-JP"/>
        </w:rPr>
        <w:t>.578</w:t>
      </w:r>
      <w:r w:rsidRPr="00846A58">
        <w:rPr>
          <w:rFonts w:ascii="Garamond" w:eastAsia="MS Mincho" w:hAnsi="Garamond" w:cs="Times New Roman"/>
          <w:lang w:eastAsia="ja-JP"/>
        </w:rPr>
        <w:t xml:space="preserve">, </w:t>
      </w:r>
      <w:r w:rsidRPr="00846A58">
        <w:rPr>
          <w:rFonts w:ascii="Garamond" w:eastAsia="MS Mincho" w:hAnsi="Garamond" w:cs="Times New Roman"/>
          <w:i/>
          <w:iCs/>
          <w:lang w:eastAsia="ja-JP"/>
        </w:rPr>
        <w:t>p</w:t>
      </w:r>
      <w:r w:rsidRPr="00846A58">
        <w:rPr>
          <w:rFonts w:ascii="Garamond" w:eastAsia="MS Mincho" w:hAnsi="Garamond" w:cs="Times New Roman"/>
          <w:lang w:eastAsia="ja-JP"/>
        </w:rPr>
        <w:t xml:space="preserve"> </w:t>
      </w:r>
      <w:r w:rsidRPr="00846A58">
        <w:rPr>
          <w:rFonts w:ascii="Garamond" w:eastAsia="MS Mincho" w:hAnsi="Garamond"/>
          <w:lang w:eastAsia="ja-JP"/>
        </w:rPr>
        <w:t>= .749)</w:t>
      </w:r>
      <w:r w:rsidRPr="00846A58">
        <w:rPr>
          <w:rFonts w:ascii="Garamond" w:hAnsi="Garamond"/>
        </w:rPr>
        <w:t>.</w:t>
      </w:r>
    </w:p>
  </w:footnote>
  <w:footnote w:id="25">
    <w:p w14:paraId="0272F759" w14:textId="5F7EAB70" w:rsidR="00652366" w:rsidRPr="00846A58" w:rsidRDefault="00652366" w:rsidP="00520918">
      <w:pPr>
        <w:pStyle w:val="FootnoteText"/>
        <w:jc w:val="both"/>
        <w:rPr>
          <w:rFonts w:ascii="Garamond" w:hAnsi="Garamond"/>
        </w:rPr>
      </w:pPr>
      <w:r w:rsidRPr="00846A58">
        <w:rPr>
          <w:rStyle w:val="FootnoteReference"/>
          <w:rFonts w:ascii="Garamond" w:hAnsi="Garamond"/>
        </w:rPr>
        <w:footnoteRef/>
      </w:r>
      <w:r w:rsidRPr="00846A58">
        <w:rPr>
          <w:rFonts w:ascii="Garamond" w:hAnsi="Garamond"/>
        </w:rPr>
        <w:t xml:space="preserve"> </w:t>
      </w:r>
      <w:r w:rsidRPr="00670149">
        <w:rPr>
          <w:rFonts w:ascii="Garamond" w:hAnsi="Garamond"/>
        </w:rPr>
        <w:t>Results of a Breslow-Day test</w:t>
      </w:r>
      <w:r w:rsidRPr="00FE5337">
        <w:rPr>
          <w:rFonts w:ascii="Garamond" w:hAnsi="Garamond"/>
        </w:rPr>
        <w:t xml:space="preserve"> found </w:t>
      </w:r>
      <w:r w:rsidRPr="00846A58">
        <w:rPr>
          <w:rFonts w:ascii="Garamond" w:hAnsi="Garamond"/>
          <w:i/>
          <w:iCs/>
        </w:rPr>
        <w:t>no</w:t>
      </w:r>
      <w:r w:rsidRPr="00846A58">
        <w:rPr>
          <w:rFonts w:ascii="Garamond" w:hAnsi="Garamond"/>
        </w:rPr>
        <w:t xml:space="preserve"> evidence that the association between near-biased and future-biased preferences differs across valence conditions (</w:t>
      </w:r>
      <w:r w:rsidRPr="00846A58">
        <w:rPr>
          <w:rFonts w:ascii="Cambria Math" w:eastAsia="Garamond" w:hAnsi="Cambria Math" w:cs="Cambria Math"/>
        </w:rPr>
        <w:t>𝜒</w:t>
      </w:r>
      <w:r w:rsidRPr="00846A58" w:rsidDel="00BA771A">
        <w:rPr>
          <w:rFonts w:ascii="Garamond" w:hAnsi="Garamond"/>
        </w:rPr>
        <w:t xml:space="preserve"> </w:t>
      </w:r>
      <w:r w:rsidRPr="00846A58">
        <w:rPr>
          <w:rFonts w:ascii="Garamond" w:hAnsi="Garamond"/>
          <w:vertAlign w:val="superscript"/>
        </w:rPr>
        <w:t xml:space="preserve">2 </w:t>
      </w:r>
      <w:r w:rsidRPr="00846A58">
        <w:rPr>
          <w:rFonts w:ascii="Garamond" w:hAnsi="Garamond"/>
          <w:vertAlign w:val="superscript"/>
        </w:rPr>
        <w:softHyphen/>
      </w:r>
      <w:r w:rsidRPr="00846A58">
        <w:rPr>
          <w:rFonts w:ascii="Garamond" w:hAnsi="Garamond"/>
        </w:rPr>
        <w:t xml:space="preserve">(1, N = 692) = 2.310, </w:t>
      </w:r>
      <w:r w:rsidRPr="00846A58">
        <w:rPr>
          <w:rFonts w:ascii="Garamond" w:hAnsi="Garamond"/>
          <w:i/>
          <w:iCs/>
        </w:rPr>
        <w:t>p</w:t>
      </w:r>
      <w:r w:rsidRPr="00846A58">
        <w:rPr>
          <w:rFonts w:ascii="Garamond" w:hAnsi="Garamond"/>
        </w:rPr>
        <w:t xml:space="preserve"> = .129).</w:t>
      </w:r>
    </w:p>
  </w:footnote>
  <w:footnote w:id="26">
    <w:p w14:paraId="6B175BD8" w14:textId="1983CDF8" w:rsidR="00652366" w:rsidRPr="0094441A" w:rsidRDefault="00652366" w:rsidP="000571EA">
      <w:pPr>
        <w:pStyle w:val="FootnoteText"/>
        <w:jc w:val="both"/>
        <w:rPr>
          <w:rFonts w:ascii="Garamond" w:hAnsi="Garamond"/>
        </w:rPr>
      </w:pPr>
      <w:r w:rsidRPr="0094441A">
        <w:rPr>
          <w:rStyle w:val="FootnoteReference"/>
          <w:rFonts w:ascii="Garamond" w:hAnsi="Garamond"/>
        </w:rPr>
        <w:footnoteRef/>
      </w:r>
      <w:r w:rsidRPr="0094441A">
        <w:rPr>
          <w:rFonts w:ascii="Garamond" w:hAnsi="Garamond"/>
        </w:rPr>
        <w:t xml:space="preserve"> </w:t>
      </w:r>
      <w:r w:rsidRPr="0094441A">
        <w:rPr>
          <w:rFonts w:ascii="Garamond" w:hAnsi="Garamond" w:cs="Helvetica Neue"/>
          <w:color w:val="000000"/>
          <w:lang w:val="en-GB"/>
        </w:rPr>
        <w:t xml:space="preserve">See, for instance, Sidgwick (1884, chapter 13) and Rawls (1971, 293–294) as well as Parfit (1984), Brink (2010), Dougherty (2011) and Greene </w:t>
      </w:r>
      <w:r>
        <w:rPr>
          <w:rFonts w:ascii="Garamond" w:hAnsi="Garamond" w:cs="Helvetica Neue"/>
          <w:color w:val="000000"/>
          <w:lang w:val="en-GB"/>
        </w:rPr>
        <w:t>&amp;</w:t>
      </w:r>
      <w:r w:rsidRPr="0094441A">
        <w:rPr>
          <w:rFonts w:ascii="Garamond" w:hAnsi="Garamond" w:cs="Helvetica Neue"/>
          <w:color w:val="000000"/>
          <w:lang w:val="en-GB"/>
        </w:rPr>
        <w:t xml:space="preserve"> Sullivan (2015). For instance, it has been argued that people exhibit future-biased preferences for hedonic events but not for non-hedonic events (Brink 2011, 378; Hare 2013; Dougherty 2015, 3, fn. 4). It has also been argued that people exhibit future-biased preferences only with respect to their own experiences but not the experiences of others (Parfit 1984, 181; Hare 2008, 2013, 509–10; Brink 2011, 378–9; Greene &amp; Sullivan 2015, 968; Dougherty 2015, 3) and that they exhibit them more strongly for negative than positive events (Greene, Latham, Miller and Norton (2021b). However, these first two predictions have not been empirically supported. See Greene, Latham, Miller and Norton (2021a).</w:t>
      </w:r>
    </w:p>
  </w:footnote>
  <w:footnote w:id="27">
    <w:p w14:paraId="6459800A" w14:textId="551524C4" w:rsidR="00652366" w:rsidRPr="0094441A" w:rsidRDefault="00652366" w:rsidP="00795CCC">
      <w:pPr>
        <w:pStyle w:val="FootnoteText"/>
        <w:jc w:val="both"/>
        <w:rPr>
          <w:rFonts w:ascii="Garamond" w:hAnsi="Garamond"/>
        </w:rPr>
      </w:pPr>
      <w:r w:rsidRPr="0094441A">
        <w:rPr>
          <w:rStyle w:val="FootnoteReference"/>
          <w:rFonts w:ascii="Garamond" w:hAnsi="Garamond"/>
        </w:rPr>
        <w:footnoteRef/>
      </w:r>
      <w:r w:rsidRPr="0094441A">
        <w:rPr>
          <w:rFonts w:ascii="Garamond" w:hAnsi="Garamond"/>
        </w:rPr>
        <w:t xml:space="preserve"> </w:t>
      </w:r>
      <w:r w:rsidRPr="00846A58">
        <w:rPr>
          <w:rFonts w:ascii="Garamond" w:hAnsi="Garamond"/>
        </w:rPr>
        <w:t>For a helpful overview of many studies in this area see part I of Baron, Miller and Tallant (2022)</w:t>
      </w:r>
      <w:r>
        <w:rPr>
          <w:rFonts w:ascii="Garamond" w:hAnsi="Garamond"/>
        </w:rPr>
        <w:t>.</w:t>
      </w:r>
      <w:r w:rsidRPr="0094441A">
        <w:rPr>
          <w:rFonts w:ascii="Garamond" w:hAnsi="Garamond"/>
        </w:rPr>
        <w:t xml:space="preserve"> </w:t>
      </w:r>
    </w:p>
  </w:footnote>
  <w:footnote w:id="28">
    <w:p w14:paraId="2E3248DE" w14:textId="2C89D4B9" w:rsidR="00652366" w:rsidRPr="0094441A" w:rsidRDefault="00652366">
      <w:pPr>
        <w:pStyle w:val="FootnoteText"/>
        <w:rPr>
          <w:rFonts w:ascii="Garamond" w:hAnsi="Garamond"/>
        </w:rPr>
      </w:pPr>
      <w:r w:rsidRPr="0094441A">
        <w:rPr>
          <w:rStyle w:val="FootnoteReference"/>
          <w:rFonts w:ascii="Garamond" w:hAnsi="Garamond"/>
        </w:rPr>
        <w:footnoteRef/>
      </w:r>
      <w:r w:rsidRPr="0094441A">
        <w:rPr>
          <w:rFonts w:ascii="Garamond" w:hAnsi="Garamond"/>
        </w:rPr>
        <w:t xml:space="preserve"> For work in this area see Sytsma and </w:t>
      </w:r>
      <w:proofErr w:type="spellStart"/>
      <w:r w:rsidRPr="0094441A">
        <w:rPr>
          <w:rFonts w:ascii="Garamond" w:hAnsi="Garamond"/>
        </w:rPr>
        <w:t>Machery</w:t>
      </w:r>
      <w:proofErr w:type="spellEnd"/>
      <w:r w:rsidRPr="0094441A">
        <w:rPr>
          <w:rFonts w:ascii="Garamond" w:hAnsi="Garamond"/>
        </w:rPr>
        <w:t xml:space="preserve"> (2009), Fischer, Engelhard, Horvath </w:t>
      </w:r>
      <w:r>
        <w:rPr>
          <w:rFonts w:ascii="Garamond" w:hAnsi="Garamond"/>
        </w:rPr>
        <w:t>&amp;</w:t>
      </w:r>
      <w:r w:rsidRPr="0094441A">
        <w:rPr>
          <w:rFonts w:ascii="Garamond" w:hAnsi="Garamond"/>
        </w:rPr>
        <w:t xml:space="preserve"> </w:t>
      </w:r>
      <w:proofErr w:type="spellStart"/>
      <w:r w:rsidRPr="0094441A">
        <w:rPr>
          <w:rFonts w:ascii="Garamond" w:hAnsi="Garamond"/>
        </w:rPr>
        <w:t>Ohtani</w:t>
      </w:r>
      <w:proofErr w:type="spellEnd"/>
      <w:r w:rsidRPr="0094441A">
        <w:rPr>
          <w:rFonts w:ascii="Garamond" w:hAnsi="Garamond"/>
        </w:rPr>
        <w:t xml:space="preserve"> (2019) and </w:t>
      </w:r>
      <w:proofErr w:type="spellStart"/>
      <w:r w:rsidRPr="0094441A">
        <w:rPr>
          <w:rFonts w:ascii="Garamond" w:hAnsi="Garamond"/>
        </w:rPr>
        <w:t>Arico</w:t>
      </w:r>
      <w:proofErr w:type="spellEnd"/>
      <w:r w:rsidRPr="0094441A">
        <w:rPr>
          <w:rFonts w:ascii="Garamond" w:hAnsi="Garamond"/>
        </w:rPr>
        <w:t xml:space="preserve"> (2010). </w:t>
      </w:r>
    </w:p>
  </w:footnote>
  <w:footnote w:id="29">
    <w:p w14:paraId="153D2690" w14:textId="60712609" w:rsidR="00652366" w:rsidRPr="00846A58" w:rsidRDefault="00652366" w:rsidP="0011619E">
      <w:pPr>
        <w:pStyle w:val="FootnoteText"/>
        <w:jc w:val="both"/>
        <w:rPr>
          <w:rFonts w:ascii="Garamond" w:hAnsi="Garamond"/>
        </w:rPr>
      </w:pPr>
      <w:r w:rsidRPr="00846A58">
        <w:rPr>
          <w:rStyle w:val="FootnoteReference"/>
          <w:rFonts w:ascii="Garamond" w:hAnsi="Garamond"/>
        </w:rPr>
        <w:footnoteRef/>
      </w:r>
      <w:r w:rsidRPr="00846A58">
        <w:rPr>
          <w:rFonts w:ascii="Garamond" w:hAnsi="Garamond"/>
        </w:rPr>
        <w:t xml:space="preserve"> Contra these authors, it</w:t>
      </w:r>
      <w:r w:rsidRPr="00846A58">
        <w:rPr>
          <w:rFonts w:ascii="Garamond" w:eastAsia="Garamond" w:hAnsi="Garamond" w:cs="Garamond"/>
          <w:bCs/>
        </w:rPr>
        <w:t xml:space="preserve"> is not clear that even if there </w:t>
      </w:r>
      <w:r w:rsidRPr="00846A58">
        <w:rPr>
          <w:rFonts w:ascii="Garamond" w:eastAsia="Garamond" w:hAnsi="Garamond" w:cs="Garamond"/>
          <w:bCs/>
          <w:i/>
        </w:rPr>
        <w:t>were</w:t>
      </w:r>
      <w:r w:rsidRPr="006758C3">
        <w:rPr>
          <w:rFonts w:ascii="Garamond" w:eastAsia="Garamond" w:hAnsi="Garamond" w:cs="Garamond"/>
          <w:bCs/>
        </w:rPr>
        <w:t xml:space="preserve"> robust temporal passage, that </w:t>
      </w:r>
      <w:r w:rsidRPr="00FB797E">
        <w:rPr>
          <w:rFonts w:ascii="Garamond" w:eastAsia="Garamond" w:hAnsi="Garamond" w:cs="Garamond"/>
          <w:bCs/>
        </w:rPr>
        <w:t xml:space="preserve">this would furnish any reason for caring more about the future than the past. </w:t>
      </w:r>
      <w:r w:rsidRPr="00FB797E">
        <w:rPr>
          <w:rFonts w:ascii="Garamond" w:hAnsi="Garamond"/>
        </w:rPr>
        <w:t xml:space="preserve">For instance, </w:t>
      </w:r>
      <w:proofErr w:type="spellStart"/>
      <w:r w:rsidRPr="00FB797E">
        <w:rPr>
          <w:rFonts w:ascii="Garamond" w:hAnsi="Garamond"/>
        </w:rPr>
        <w:t>Yehezkel</w:t>
      </w:r>
      <w:proofErr w:type="spellEnd"/>
      <w:r w:rsidRPr="00FB797E">
        <w:rPr>
          <w:rFonts w:ascii="Garamond" w:hAnsi="Garamond"/>
        </w:rPr>
        <w:t xml:space="preserve"> writes: ‘[T]he failure to offer any substantial justification for the asymmetry in our attitudes base</w:t>
      </w:r>
      <w:r w:rsidRPr="00670149">
        <w:rPr>
          <w:rFonts w:ascii="Garamond" w:hAnsi="Garamond"/>
        </w:rPr>
        <w:t>d on the flow of time stems from the inability to offer any non-trivial account of the flow of time. It is difficult to see what difference is made by the</w:t>
      </w:r>
      <w:r w:rsidRPr="00846A58">
        <w:rPr>
          <w:rFonts w:ascii="Garamond" w:hAnsi="Garamond"/>
        </w:rPr>
        <w:t xml:space="preserve"> claim that “future events are moving closer to reality,” given that all that is meant by this claim is that “in the future, future events will be closer to the present.” This is a mere truism, as evident by the analogous claim, regarding the past, according to which “in the past, past events were closer to the present.” The attempt to justify the asymmetry between past and future based on the flow of time </w:t>
      </w:r>
      <w:r w:rsidRPr="00846A58">
        <w:rPr>
          <w:rFonts w:ascii="Garamond" w:hAnsi="Garamond"/>
          <w:i/>
          <w:iCs/>
        </w:rPr>
        <w:t>per se</w:t>
      </w:r>
      <w:r w:rsidRPr="00846A58">
        <w:rPr>
          <w:rFonts w:ascii="Garamond" w:hAnsi="Garamond"/>
        </w:rPr>
        <w:t xml:space="preserve"> thus seems to collapse into triviality’ (2013, pp. 6-7). For a similar conclusion see Miller (2021). Discussion of these issues is also to be found in Maclaurin </w:t>
      </w:r>
      <w:r>
        <w:rPr>
          <w:rFonts w:ascii="Garamond" w:hAnsi="Garamond"/>
        </w:rPr>
        <w:t>&amp;</w:t>
      </w:r>
      <w:r w:rsidRPr="00846A58">
        <w:rPr>
          <w:rFonts w:ascii="Garamond" w:hAnsi="Garamond"/>
        </w:rPr>
        <w:t xml:space="preserve"> Dyke (2002) and </w:t>
      </w:r>
      <w:proofErr w:type="spellStart"/>
      <w:r w:rsidRPr="00846A58">
        <w:rPr>
          <w:rFonts w:ascii="Garamond" w:hAnsi="Garamond"/>
        </w:rPr>
        <w:t>Suhler</w:t>
      </w:r>
      <w:proofErr w:type="spellEnd"/>
      <w:r w:rsidRPr="00846A58">
        <w:rPr>
          <w:rFonts w:ascii="Garamond" w:hAnsi="Garamond"/>
        </w:rPr>
        <w:t xml:space="preserve"> </w:t>
      </w:r>
      <w:r>
        <w:rPr>
          <w:rFonts w:ascii="Garamond" w:hAnsi="Garamond"/>
        </w:rPr>
        <w:t>&amp;</w:t>
      </w:r>
      <w:r w:rsidRPr="00846A58">
        <w:rPr>
          <w:rFonts w:ascii="Garamond" w:hAnsi="Garamond"/>
        </w:rPr>
        <w:t xml:space="preserve"> </w:t>
      </w:r>
      <w:proofErr w:type="spellStart"/>
      <w:r w:rsidRPr="00846A58">
        <w:rPr>
          <w:rFonts w:ascii="Garamond" w:hAnsi="Garamond"/>
        </w:rPr>
        <w:t>Callender</w:t>
      </w:r>
      <w:proofErr w:type="spellEnd"/>
      <w:r w:rsidRPr="00846A58">
        <w:rPr>
          <w:rFonts w:ascii="Garamond" w:hAnsi="Garamond"/>
        </w:rPr>
        <w:t xml:space="preserve">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580E"/>
    <w:multiLevelType w:val="hybridMultilevel"/>
    <w:tmpl w:val="795E7D1E"/>
    <w:lvl w:ilvl="0" w:tplc="89A04B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E45143"/>
    <w:multiLevelType w:val="hybridMultilevel"/>
    <w:tmpl w:val="440A9E94"/>
    <w:lvl w:ilvl="0" w:tplc="9A8674F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35217CA"/>
    <w:multiLevelType w:val="hybridMultilevel"/>
    <w:tmpl w:val="2F1C9738"/>
    <w:lvl w:ilvl="0" w:tplc="353001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2B008F"/>
    <w:multiLevelType w:val="hybridMultilevel"/>
    <w:tmpl w:val="070A7F9C"/>
    <w:lvl w:ilvl="0" w:tplc="89A04B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83439CF"/>
    <w:multiLevelType w:val="hybridMultilevel"/>
    <w:tmpl w:val="16C26758"/>
    <w:lvl w:ilvl="0" w:tplc="FD44C7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BCF170E"/>
    <w:multiLevelType w:val="hybridMultilevel"/>
    <w:tmpl w:val="4162CCE6"/>
    <w:lvl w:ilvl="0" w:tplc="15329ECE">
      <w:start w:val="1"/>
      <w:numFmt w:val="decimal"/>
      <w:lvlText w:val="%1."/>
      <w:lvlJc w:val="left"/>
      <w:pPr>
        <w:tabs>
          <w:tab w:val="num" w:pos="794"/>
        </w:tabs>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E412BB"/>
    <w:multiLevelType w:val="hybridMultilevel"/>
    <w:tmpl w:val="FD460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0A710B"/>
    <w:multiLevelType w:val="hybridMultilevel"/>
    <w:tmpl w:val="9A3C70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F721A33"/>
    <w:multiLevelType w:val="hybridMultilevel"/>
    <w:tmpl w:val="1C1224DC"/>
    <w:lvl w:ilvl="0" w:tplc="D35C1A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63785032">
    <w:abstractNumId w:val="7"/>
  </w:num>
  <w:num w:numId="2" w16cid:durableId="1766150777">
    <w:abstractNumId w:val="0"/>
  </w:num>
  <w:num w:numId="3" w16cid:durableId="559177005">
    <w:abstractNumId w:val="3"/>
  </w:num>
  <w:num w:numId="4" w16cid:durableId="1996255535">
    <w:abstractNumId w:val="1"/>
  </w:num>
  <w:num w:numId="5" w16cid:durableId="220675368">
    <w:abstractNumId w:val="2"/>
  </w:num>
  <w:num w:numId="6" w16cid:durableId="988245062">
    <w:abstractNumId w:val="8"/>
  </w:num>
  <w:num w:numId="7" w16cid:durableId="1073359443">
    <w:abstractNumId w:val="6"/>
  </w:num>
  <w:num w:numId="8" w16cid:durableId="1824003250">
    <w:abstractNumId w:val="4"/>
  </w:num>
  <w:num w:numId="9" w16cid:durableId="6187578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BFA"/>
    <w:rsid w:val="0000070A"/>
    <w:rsid w:val="000052BE"/>
    <w:rsid w:val="0000629C"/>
    <w:rsid w:val="000064E4"/>
    <w:rsid w:val="0000708D"/>
    <w:rsid w:val="00011C3A"/>
    <w:rsid w:val="0001238A"/>
    <w:rsid w:val="000144F9"/>
    <w:rsid w:val="00014E56"/>
    <w:rsid w:val="00014EC9"/>
    <w:rsid w:val="000155BC"/>
    <w:rsid w:val="00020B6D"/>
    <w:rsid w:val="00023490"/>
    <w:rsid w:val="00024D26"/>
    <w:rsid w:val="0002628A"/>
    <w:rsid w:val="00027444"/>
    <w:rsid w:val="0002789B"/>
    <w:rsid w:val="000300D6"/>
    <w:rsid w:val="00033C82"/>
    <w:rsid w:val="00034567"/>
    <w:rsid w:val="00035A74"/>
    <w:rsid w:val="0003692B"/>
    <w:rsid w:val="00037623"/>
    <w:rsid w:val="00037EC5"/>
    <w:rsid w:val="00040663"/>
    <w:rsid w:val="00043676"/>
    <w:rsid w:val="000438D0"/>
    <w:rsid w:val="00054920"/>
    <w:rsid w:val="00054B80"/>
    <w:rsid w:val="000571EA"/>
    <w:rsid w:val="000575E1"/>
    <w:rsid w:val="000634B3"/>
    <w:rsid w:val="00063B44"/>
    <w:rsid w:val="00063CF5"/>
    <w:rsid w:val="000665EC"/>
    <w:rsid w:val="000731C7"/>
    <w:rsid w:val="00075A85"/>
    <w:rsid w:val="00077B66"/>
    <w:rsid w:val="00080CA8"/>
    <w:rsid w:val="000811E7"/>
    <w:rsid w:val="00082649"/>
    <w:rsid w:val="000848B2"/>
    <w:rsid w:val="00087099"/>
    <w:rsid w:val="000875E7"/>
    <w:rsid w:val="0009082A"/>
    <w:rsid w:val="00092B11"/>
    <w:rsid w:val="00096316"/>
    <w:rsid w:val="00096851"/>
    <w:rsid w:val="00096A20"/>
    <w:rsid w:val="000A0658"/>
    <w:rsid w:val="000A43BB"/>
    <w:rsid w:val="000A43CF"/>
    <w:rsid w:val="000A5C4A"/>
    <w:rsid w:val="000A65D7"/>
    <w:rsid w:val="000A7B1E"/>
    <w:rsid w:val="000B65AF"/>
    <w:rsid w:val="000C03DB"/>
    <w:rsid w:val="000C2C6E"/>
    <w:rsid w:val="000C437B"/>
    <w:rsid w:val="000C57EE"/>
    <w:rsid w:val="000C6C14"/>
    <w:rsid w:val="000C7C10"/>
    <w:rsid w:val="000D1425"/>
    <w:rsid w:val="000D1E58"/>
    <w:rsid w:val="000D2A9D"/>
    <w:rsid w:val="000D52EC"/>
    <w:rsid w:val="000D64B6"/>
    <w:rsid w:val="000E0307"/>
    <w:rsid w:val="000E0A66"/>
    <w:rsid w:val="000E0D70"/>
    <w:rsid w:val="000E108D"/>
    <w:rsid w:val="000E2F18"/>
    <w:rsid w:val="000E317C"/>
    <w:rsid w:val="000E382B"/>
    <w:rsid w:val="000E4239"/>
    <w:rsid w:val="000E525A"/>
    <w:rsid w:val="000E66C9"/>
    <w:rsid w:val="000E6A53"/>
    <w:rsid w:val="000E779F"/>
    <w:rsid w:val="000F06BD"/>
    <w:rsid w:val="000F374E"/>
    <w:rsid w:val="000F3C1D"/>
    <w:rsid w:val="000F441A"/>
    <w:rsid w:val="000F4F64"/>
    <w:rsid w:val="000F67E9"/>
    <w:rsid w:val="000F7CF3"/>
    <w:rsid w:val="00101CC1"/>
    <w:rsid w:val="001021AC"/>
    <w:rsid w:val="00106268"/>
    <w:rsid w:val="001150DB"/>
    <w:rsid w:val="001151B5"/>
    <w:rsid w:val="0011619E"/>
    <w:rsid w:val="001163E6"/>
    <w:rsid w:val="001164CC"/>
    <w:rsid w:val="0011699E"/>
    <w:rsid w:val="00116F52"/>
    <w:rsid w:val="00116F91"/>
    <w:rsid w:val="001170FC"/>
    <w:rsid w:val="00124A0A"/>
    <w:rsid w:val="00127162"/>
    <w:rsid w:val="00127227"/>
    <w:rsid w:val="0013203C"/>
    <w:rsid w:val="00135EEE"/>
    <w:rsid w:val="00140435"/>
    <w:rsid w:val="00142042"/>
    <w:rsid w:val="00142FFF"/>
    <w:rsid w:val="001441CB"/>
    <w:rsid w:val="00145D10"/>
    <w:rsid w:val="0014617B"/>
    <w:rsid w:val="0015168E"/>
    <w:rsid w:val="00153678"/>
    <w:rsid w:val="001538B5"/>
    <w:rsid w:val="00156475"/>
    <w:rsid w:val="00157924"/>
    <w:rsid w:val="001605B4"/>
    <w:rsid w:val="00162368"/>
    <w:rsid w:val="00167846"/>
    <w:rsid w:val="0017046E"/>
    <w:rsid w:val="00170B0B"/>
    <w:rsid w:val="001716D3"/>
    <w:rsid w:val="00172B2B"/>
    <w:rsid w:val="00176BBA"/>
    <w:rsid w:val="00177279"/>
    <w:rsid w:val="001804E3"/>
    <w:rsid w:val="00181A7B"/>
    <w:rsid w:val="00182AD5"/>
    <w:rsid w:val="00182B32"/>
    <w:rsid w:val="001842A7"/>
    <w:rsid w:val="00184823"/>
    <w:rsid w:val="00184BA2"/>
    <w:rsid w:val="00185434"/>
    <w:rsid w:val="00187912"/>
    <w:rsid w:val="00190405"/>
    <w:rsid w:val="001909A8"/>
    <w:rsid w:val="00191C09"/>
    <w:rsid w:val="001921F2"/>
    <w:rsid w:val="001925BC"/>
    <w:rsid w:val="0019354C"/>
    <w:rsid w:val="001945F2"/>
    <w:rsid w:val="00195777"/>
    <w:rsid w:val="00196D12"/>
    <w:rsid w:val="001A43EA"/>
    <w:rsid w:val="001A484A"/>
    <w:rsid w:val="001A4A55"/>
    <w:rsid w:val="001A6058"/>
    <w:rsid w:val="001A7D00"/>
    <w:rsid w:val="001B00AA"/>
    <w:rsid w:val="001B32F9"/>
    <w:rsid w:val="001B413C"/>
    <w:rsid w:val="001B59E6"/>
    <w:rsid w:val="001B7749"/>
    <w:rsid w:val="001C0103"/>
    <w:rsid w:val="001C0C0D"/>
    <w:rsid w:val="001C2479"/>
    <w:rsid w:val="001C2A4A"/>
    <w:rsid w:val="001C37B3"/>
    <w:rsid w:val="001C3E80"/>
    <w:rsid w:val="001C6D8D"/>
    <w:rsid w:val="001C6DD3"/>
    <w:rsid w:val="001D0172"/>
    <w:rsid w:val="001D0DE6"/>
    <w:rsid w:val="001D20B0"/>
    <w:rsid w:val="001D29C6"/>
    <w:rsid w:val="001D2E16"/>
    <w:rsid w:val="001D3EA7"/>
    <w:rsid w:val="001D42AB"/>
    <w:rsid w:val="001D4590"/>
    <w:rsid w:val="001E19B9"/>
    <w:rsid w:val="001E1AEB"/>
    <w:rsid w:val="001E5E3E"/>
    <w:rsid w:val="001F053D"/>
    <w:rsid w:val="001F0BA9"/>
    <w:rsid w:val="001F376C"/>
    <w:rsid w:val="001F4336"/>
    <w:rsid w:val="001F4DA2"/>
    <w:rsid w:val="001F5A76"/>
    <w:rsid w:val="001F5BD6"/>
    <w:rsid w:val="00202F49"/>
    <w:rsid w:val="0020653A"/>
    <w:rsid w:val="00210E88"/>
    <w:rsid w:val="00212351"/>
    <w:rsid w:val="002125E0"/>
    <w:rsid w:val="00222DAE"/>
    <w:rsid w:val="00225740"/>
    <w:rsid w:val="00225D0B"/>
    <w:rsid w:val="00226565"/>
    <w:rsid w:val="00230A84"/>
    <w:rsid w:val="0023130B"/>
    <w:rsid w:val="00231E06"/>
    <w:rsid w:val="00232A08"/>
    <w:rsid w:val="002330BC"/>
    <w:rsid w:val="00241D84"/>
    <w:rsid w:val="00242AC7"/>
    <w:rsid w:val="00244FE8"/>
    <w:rsid w:val="002464F9"/>
    <w:rsid w:val="0024658B"/>
    <w:rsid w:val="002536F5"/>
    <w:rsid w:val="00254FE3"/>
    <w:rsid w:val="002610FE"/>
    <w:rsid w:val="0026210F"/>
    <w:rsid w:val="002621FB"/>
    <w:rsid w:val="00262591"/>
    <w:rsid w:val="002640CB"/>
    <w:rsid w:val="002648C0"/>
    <w:rsid w:val="00266D09"/>
    <w:rsid w:val="00267CE6"/>
    <w:rsid w:val="002703A4"/>
    <w:rsid w:val="002714E9"/>
    <w:rsid w:val="00273A59"/>
    <w:rsid w:val="002753C9"/>
    <w:rsid w:val="002755BE"/>
    <w:rsid w:val="00276FFC"/>
    <w:rsid w:val="00281C01"/>
    <w:rsid w:val="00283722"/>
    <w:rsid w:val="0028464D"/>
    <w:rsid w:val="00291D21"/>
    <w:rsid w:val="00292868"/>
    <w:rsid w:val="00292937"/>
    <w:rsid w:val="002948CC"/>
    <w:rsid w:val="00295B56"/>
    <w:rsid w:val="00296176"/>
    <w:rsid w:val="0029761B"/>
    <w:rsid w:val="00297E1F"/>
    <w:rsid w:val="002A01E4"/>
    <w:rsid w:val="002A045A"/>
    <w:rsid w:val="002A07DC"/>
    <w:rsid w:val="002A096C"/>
    <w:rsid w:val="002A0EFC"/>
    <w:rsid w:val="002A3B06"/>
    <w:rsid w:val="002A454A"/>
    <w:rsid w:val="002A63A4"/>
    <w:rsid w:val="002A6C2C"/>
    <w:rsid w:val="002B44B7"/>
    <w:rsid w:val="002B477D"/>
    <w:rsid w:val="002B6D96"/>
    <w:rsid w:val="002C0225"/>
    <w:rsid w:val="002C03D9"/>
    <w:rsid w:val="002C0D71"/>
    <w:rsid w:val="002C2CBA"/>
    <w:rsid w:val="002C4676"/>
    <w:rsid w:val="002C5678"/>
    <w:rsid w:val="002C6ACD"/>
    <w:rsid w:val="002C78E0"/>
    <w:rsid w:val="002D0440"/>
    <w:rsid w:val="002D0CF7"/>
    <w:rsid w:val="002D4A20"/>
    <w:rsid w:val="002D7B25"/>
    <w:rsid w:val="002E1212"/>
    <w:rsid w:val="002E2F05"/>
    <w:rsid w:val="002E5053"/>
    <w:rsid w:val="002F0D26"/>
    <w:rsid w:val="002F1B25"/>
    <w:rsid w:val="002F391B"/>
    <w:rsid w:val="002F39F8"/>
    <w:rsid w:val="003029A4"/>
    <w:rsid w:val="0030362D"/>
    <w:rsid w:val="00303820"/>
    <w:rsid w:val="00304DA3"/>
    <w:rsid w:val="00306202"/>
    <w:rsid w:val="00307C29"/>
    <w:rsid w:val="00312145"/>
    <w:rsid w:val="0031298E"/>
    <w:rsid w:val="0031548E"/>
    <w:rsid w:val="0032030D"/>
    <w:rsid w:val="00320671"/>
    <w:rsid w:val="003328B8"/>
    <w:rsid w:val="00334205"/>
    <w:rsid w:val="0033774A"/>
    <w:rsid w:val="00343436"/>
    <w:rsid w:val="00354CF5"/>
    <w:rsid w:val="003573EC"/>
    <w:rsid w:val="00362596"/>
    <w:rsid w:val="00365858"/>
    <w:rsid w:val="003720CD"/>
    <w:rsid w:val="003723BE"/>
    <w:rsid w:val="003734BB"/>
    <w:rsid w:val="00375279"/>
    <w:rsid w:val="00375468"/>
    <w:rsid w:val="003754E0"/>
    <w:rsid w:val="003757F4"/>
    <w:rsid w:val="00375DF2"/>
    <w:rsid w:val="00376533"/>
    <w:rsid w:val="003770BD"/>
    <w:rsid w:val="003802E4"/>
    <w:rsid w:val="00381002"/>
    <w:rsid w:val="00382516"/>
    <w:rsid w:val="0038618B"/>
    <w:rsid w:val="00386519"/>
    <w:rsid w:val="00390731"/>
    <w:rsid w:val="00390F1D"/>
    <w:rsid w:val="0039306F"/>
    <w:rsid w:val="003932ED"/>
    <w:rsid w:val="00394D92"/>
    <w:rsid w:val="00394D9A"/>
    <w:rsid w:val="0039545C"/>
    <w:rsid w:val="00396F62"/>
    <w:rsid w:val="00397992"/>
    <w:rsid w:val="003979C6"/>
    <w:rsid w:val="003A2E0B"/>
    <w:rsid w:val="003A481C"/>
    <w:rsid w:val="003A4A02"/>
    <w:rsid w:val="003A4F87"/>
    <w:rsid w:val="003B3EDD"/>
    <w:rsid w:val="003B41B5"/>
    <w:rsid w:val="003B4EF4"/>
    <w:rsid w:val="003B4F06"/>
    <w:rsid w:val="003B713F"/>
    <w:rsid w:val="003C107F"/>
    <w:rsid w:val="003C141A"/>
    <w:rsid w:val="003C186E"/>
    <w:rsid w:val="003C2A03"/>
    <w:rsid w:val="003C2F18"/>
    <w:rsid w:val="003C5BF1"/>
    <w:rsid w:val="003C5C31"/>
    <w:rsid w:val="003D29F1"/>
    <w:rsid w:val="003D49D2"/>
    <w:rsid w:val="003D4CC4"/>
    <w:rsid w:val="003D6582"/>
    <w:rsid w:val="003E0269"/>
    <w:rsid w:val="003E0550"/>
    <w:rsid w:val="003E158E"/>
    <w:rsid w:val="003E2042"/>
    <w:rsid w:val="003E2788"/>
    <w:rsid w:val="003E31D9"/>
    <w:rsid w:val="003E50B5"/>
    <w:rsid w:val="003E74CE"/>
    <w:rsid w:val="003E7BA3"/>
    <w:rsid w:val="003F0E0B"/>
    <w:rsid w:val="003F41E0"/>
    <w:rsid w:val="003F5414"/>
    <w:rsid w:val="003F5454"/>
    <w:rsid w:val="003F6465"/>
    <w:rsid w:val="003F64EE"/>
    <w:rsid w:val="003F69C3"/>
    <w:rsid w:val="003F70C8"/>
    <w:rsid w:val="0040140B"/>
    <w:rsid w:val="00401B25"/>
    <w:rsid w:val="00404EFB"/>
    <w:rsid w:val="004054A3"/>
    <w:rsid w:val="00407317"/>
    <w:rsid w:val="0041109F"/>
    <w:rsid w:val="00412099"/>
    <w:rsid w:val="004154A8"/>
    <w:rsid w:val="00416320"/>
    <w:rsid w:val="00417470"/>
    <w:rsid w:val="0042171E"/>
    <w:rsid w:val="00421814"/>
    <w:rsid w:val="004245D9"/>
    <w:rsid w:val="00431541"/>
    <w:rsid w:val="00432A25"/>
    <w:rsid w:val="00433824"/>
    <w:rsid w:val="00435496"/>
    <w:rsid w:val="00435E46"/>
    <w:rsid w:val="00442170"/>
    <w:rsid w:val="004430D8"/>
    <w:rsid w:val="00443811"/>
    <w:rsid w:val="004461EB"/>
    <w:rsid w:val="00453A00"/>
    <w:rsid w:val="0045411A"/>
    <w:rsid w:val="00454E45"/>
    <w:rsid w:val="00456A07"/>
    <w:rsid w:val="00456C63"/>
    <w:rsid w:val="0045737A"/>
    <w:rsid w:val="004574B7"/>
    <w:rsid w:val="00457529"/>
    <w:rsid w:val="00462234"/>
    <w:rsid w:val="0046336F"/>
    <w:rsid w:val="00464C48"/>
    <w:rsid w:val="0046638F"/>
    <w:rsid w:val="00467BCC"/>
    <w:rsid w:val="00471F46"/>
    <w:rsid w:val="00472D26"/>
    <w:rsid w:val="004737B5"/>
    <w:rsid w:val="00475A70"/>
    <w:rsid w:val="00475E5A"/>
    <w:rsid w:val="00481102"/>
    <w:rsid w:val="00486D70"/>
    <w:rsid w:val="0049363D"/>
    <w:rsid w:val="004954C2"/>
    <w:rsid w:val="0049688B"/>
    <w:rsid w:val="004972FC"/>
    <w:rsid w:val="00497D6F"/>
    <w:rsid w:val="004A2061"/>
    <w:rsid w:val="004A3956"/>
    <w:rsid w:val="004A3AF2"/>
    <w:rsid w:val="004A6D8C"/>
    <w:rsid w:val="004B0A78"/>
    <w:rsid w:val="004B14CA"/>
    <w:rsid w:val="004B3DFD"/>
    <w:rsid w:val="004B451A"/>
    <w:rsid w:val="004B622D"/>
    <w:rsid w:val="004B668F"/>
    <w:rsid w:val="004C052E"/>
    <w:rsid w:val="004C1E6B"/>
    <w:rsid w:val="004C21FA"/>
    <w:rsid w:val="004C2716"/>
    <w:rsid w:val="004C2D78"/>
    <w:rsid w:val="004C4A1E"/>
    <w:rsid w:val="004C5058"/>
    <w:rsid w:val="004C6AD3"/>
    <w:rsid w:val="004D1921"/>
    <w:rsid w:val="004D6849"/>
    <w:rsid w:val="004D78CF"/>
    <w:rsid w:val="004E06D2"/>
    <w:rsid w:val="004E0A7E"/>
    <w:rsid w:val="004E1089"/>
    <w:rsid w:val="004E183B"/>
    <w:rsid w:val="004E4363"/>
    <w:rsid w:val="004F1BEA"/>
    <w:rsid w:val="004F3644"/>
    <w:rsid w:val="004F5587"/>
    <w:rsid w:val="004F56C4"/>
    <w:rsid w:val="004F6D5C"/>
    <w:rsid w:val="004F724C"/>
    <w:rsid w:val="004F78F6"/>
    <w:rsid w:val="004F7F2D"/>
    <w:rsid w:val="00501898"/>
    <w:rsid w:val="00502BB3"/>
    <w:rsid w:val="00503636"/>
    <w:rsid w:val="005037FC"/>
    <w:rsid w:val="00503E98"/>
    <w:rsid w:val="005052D4"/>
    <w:rsid w:val="00505681"/>
    <w:rsid w:val="005077FB"/>
    <w:rsid w:val="00511F92"/>
    <w:rsid w:val="005129F6"/>
    <w:rsid w:val="00515EEE"/>
    <w:rsid w:val="0051627B"/>
    <w:rsid w:val="005174C4"/>
    <w:rsid w:val="005201EB"/>
    <w:rsid w:val="00520918"/>
    <w:rsid w:val="00520E07"/>
    <w:rsid w:val="0052180B"/>
    <w:rsid w:val="005240A1"/>
    <w:rsid w:val="00524382"/>
    <w:rsid w:val="0052551C"/>
    <w:rsid w:val="005303E7"/>
    <w:rsid w:val="005306F8"/>
    <w:rsid w:val="00530816"/>
    <w:rsid w:val="00533C89"/>
    <w:rsid w:val="00534EC4"/>
    <w:rsid w:val="0053542C"/>
    <w:rsid w:val="00535C27"/>
    <w:rsid w:val="00540DB9"/>
    <w:rsid w:val="005459DB"/>
    <w:rsid w:val="00550A9C"/>
    <w:rsid w:val="00556370"/>
    <w:rsid w:val="00556F04"/>
    <w:rsid w:val="00560807"/>
    <w:rsid w:val="00567CB2"/>
    <w:rsid w:val="00570480"/>
    <w:rsid w:val="005726FA"/>
    <w:rsid w:val="005733B9"/>
    <w:rsid w:val="005742EF"/>
    <w:rsid w:val="005747E3"/>
    <w:rsid w:val="00576CF2"/>
    <w:rsid w:val="00577B05"/>
    <w:rsid w:val="00580440"/>
    <w:rsid w:val="00580495"/>
    <w:rsid w:val="005816ED"/>
    <w:rsid w:val="00581BD9"/>
    <w:rsid w:val="0058418D"/>
    <w:rsid w:val="005921B5"/>
    <w:rsid w:val="005927EF"/>
    <w:rsid w:val="00594912"/>
    <w:rsid w:val="00597B32"/>
    <w:rsid w:val="005A0F11"/>
    <w:rsid w:val="005A1889"/>
    <w:rsid w:val="005A5840"/>
    <w:rsid w:val="005A5FF8"/>
    <w:rsid w:val="005B4181"/>
    <w:rsid w:val="005B613F"/>
    <w:rsid w:val="005B710D"/>
    <w:rsid w:val="005C09AE"/>
    <w:rsid w:val="005C0D7B"/>
    <w:rsid w:val="005C17AC"/>
    <w:rsid w:val="005C2296"/>
    <w:rsid w:val="005C6208"/>
    <w:rsid w:val="005C6242"/>
    <w:rsid w:val="005C7C16"/>
    <w:rsid w:val="005D1730"/>
    <w:rsid w:val="005D1874"/>
    <w:rsid w:val="005D27FD"/>
    <w:rsid w:val="005D6704"/>
    <w:rsid w:val="005D6C8E"/>
    <w:rsid w:val="005D7D2B"/>
    <w:rsid w:val="005E1CFE"/>
    <w:rsid w:val="005E3B73"/>
    <w:rsid w:val="005E561A"/>
    <w:rsid w:val="005F0BAC"/>
    <w:rsid w:val="005F2C4A"/>
    <w:rsid w:val="005F4E6F"/>
    <w:rsid w:val="005F6220"/>
    <w:rsid w:val="00600D85"/>
    <w:rsid w:val="006022F8"/>
    <w:rsid w:val="00602327"/>
    <w:rsid w:val="00602C38"/>
    <w:rsid w:val="0060328F"/>
    <w:rsid w:val="00603C99"/>
    <w:rsid w:val="00605FA3"/>
    <w:rsid w:val="00607024"/>
    <w:rsid w:val="00611BBC"/>
    <w:rsid w:val="00611BD7"/>
    <w:rsid w:val="00612DC4"/>
    <w:rsid w:val="00614949"/>
    <w:rsid w:val="00615B47"/>
    <w:rsid w:val="00616B70"/>
    <w:rsid w:val="00620230"/>
    <w:rsid w:val="006206C8"/>
    <w:rsid w:val="00624646"/>
    <w:rsid w:val="00627218"/>
    <w:rsid w:val="00627F3D"/>
    <w:rsid w:val="00631E7D"/>
    <w:rsid w:val="0063336F"/>
    <w:rsid w:val="006350E3"/>
    <w:rsid w:val="006358AE"/>
    <w:rsid w:val="006365AC"/>
    <w:rsid w:val="00641528"/>
    <w:rsid w:val="00642B32"/>
    <w:rsid w:val="00644077"/>
    <w:rsid w:val="00644354"/>
    <w:rsid w:val="00645C5A"/>
    <w:rsid w:val="006475F4"/>
    <w:rsid w:val="00651E0D"/>
    <w:rsid w:val="00651FE8"/>
    <w:rsid w:val="00652366"/>
    <w:rsid w:val="00653085"/>
    <w:rsid w:val="006601F8"/>
    <w:rsid w:val="00662691"/>
    <w:rsid w:val="006630C6"/>
    <w:rsid w:val="00666C06"/>
    <w:rsid w:val="00666DD0"/>
    <w:rsid w:val="00667B41"/>
    <w:rsid w:val="00670149"/>
    <w:rsid w:val="006704E7"/>
    <w:rsid w:val="00674009"/>
    <w:rsid w:val="006758C3"/>
    <w:rsid w:val="006770E5"/>
    <w:rsid w:val="00683DD7"/>
    <w:rsid w:val="0068693A"/>
    <w:rsid w:val="00692A4F"/>
    <w:rsid w:val="00693D4F"/>
    <w:rsid w:val="00695552"/>
    <w:rsid w:val="0069563F"/>
    <w:rsid w:val="006962E0"/>
    <w:rsid w:val="006977BB"/>
    <w:rsid w:val="006A0485"/>
    <w:rsid w:val="006A0EBA"/>
    <w:rsid w:val="006A2FB1"/>
    <w:rsid w:val="006A3077"/>
    <w:rsid w:val="006A4293"/>
    <w:rsid w:val="006A4F7A"/>
    <w:rsid w:val="006B23E0"/>
    <w:rsid w:val="006B6593"/>
    <w:rsid w:val="006B7D4A"/>
    <w:rsid w:val="006C0D52"/>
    <w:rsid w:val="006C2BD8"/>
    <w:rsid w:val="006C5155"/>
    <w:rsid w:val="006C74CD"/>
    <w:rsid w:val="006C751E"/>
    <w:rsid w:val="006D0E14"/>
    <w:rsid w:val="006D11C5"/>
    <w:rsid w:val="006D1D0B"/>
    <w:rsid w:val="006D1FDF"/>
    <w:rsid w:val="006D4200"/>
    <w:rsid w:val="006D494C"/>
    <w:rsid w:val="006D4AA2"/>
    <w:rsid w:val="006D56A3"/>
    <w:rsid w:val="006D7FB9"/>
    <w:rsid w:val="006E262E"/>
    <w:rsid w:val="006E2EAB"/>
    <w:rsid w:val="006E67D4"/>
    <w:rsid w:val="006E77EC"/>
    <w:rsid w:val="006F0CAB"/>
    <w:rsid w:val="006F11E4"/>
    <w:rsid w:val="006F4EF1"/>
    <w:rsid w:val="006F70E7"/>
    <w:rsid w:val="007002F2"/>
    <w:rsid w:val="007006FE"/>
    <w:rsid w:val="00701375"/>
    <w:rsid w:val="00701B33"/>
    <w:rsid w:val="00702E44"/>
    <w:rsid w:val="00715113"/>
    <w:rsid w:val="0071650E"/>
    <w:rsid w:val="00716F14"/>
    <w:rsid w:val="00720BA7"/>
    <w:rsid w:val="00722B3A"/>
    <w:rsid w:val="007243F2"/>
    <w:rsid w:val="0072791C"/>
    <w:rsid w:val="007319EF"/>
    <w:rsid w:val="00732F28"/>
    <w:rsid w:val="00736121"/>
    <w:rsid w:val="00737851"/>
    <w:rsid w:val="007419BD"/>
    <w:rsid w:val="00742381"/>
    <w:rsid w:val="007439EF"/>
    <w:rsid w:val="00743D65"/>
    <w:rsid w:val="00746FAE"/>
    <w:rsid w:val="00751247"/>
    <w:rsid w:val="00752221"/>
    <w:rsid w:val="00754940"/>
    <w:rsid w:val="007553D2"/>
    <w:rsid w:val="00756162"/>
    <w:rsid w:val="00760677"/>
    <w:rsid w:val="00763045"/>
    <w:rsid w:val="007630E9"/>
    <w:rsid w:val="00764B09"/>
    <w:rsid w:val="00770A1D"/>
    <w:rsid w:val="00770A87"/>
    <w:rsid w:val="007712FB"/>
    <w:rsid w:val="007734F6"/>
    <w:rsid w:val="00780604"/>
    <w:rsid w:val="007810DA"/>
    <w:rsid w:val="0078196C"/>
    <w:rsid w:val="00781BA9"/>
    <w:rsid w:val="007903A9"/>
    <w:rsid w:val="0079094E"/>
    <w:rsid w:val="0079100A"/>
    <w:rsid w:val="00791F95"/>
    <w:rsid w:val="00792285"/>
    <w:rsid w:val="00792F08"/>
    <w:rsid w:val="00793417"/>
    <w:rsid w:val="00794A2A"/>
    <w:rsid w:val="00795A2F"/>
    <w:rsid w:val="00795CCC"/>
    <w:rsid w:val="00796036"/>
    <w:rsid w:val="00797406"/>
    <w:rsid w:val="007A20E2"/>
    <w:rsid w:val="007A3BB3"/>
    <w:rsid w:val="007A765D"/>
    <w:rsid w:val="007B077B"/>
    <w:rsid w:val="007B1569"/>
    <w:rsid w:val="007B27CE"/>
    <w:rsid w:val="007B290D"/>
    <w:rsid w:val="007B2BCB"/>
    <w:rsid w:val="007B4AFD"/>
    <w:rsid w:val="007B60F4"/>
    <w:rsid w:val="007B6B07"/>
    <w:rsid w:val="007C1346"/>
    <w:rsid w:val="007C18A1"/>
    <w:rsid w:val="007C325A"/>
    <w:rsid w:val="007C736A"/>
    <w:rsid w:val="007D3D21"/>
    <w:rsid w:val="007D41CD"/>
    <w:rsid w:val="007D4D7D"/>
    <w:rsid w:val="007D58CB"/>
    <w:rsid w:val="007E1BDA"/>
    <w:rsid w:val="007E20F1"/>
    <w:rsid w:val="007E44C3"/>
    <w:rsid w:val="007E4E51"/>
    <w:rsid w:val="007E568E"/>
    <w:rsid w:val="007E5D8C"/>
    <w:rsid w:val="007E5D98"/>
    <w:rsid w:val="007F0A4A"/>
    <w:rsid w:val="007F2A34"/>
    <w:rsid w:val="007F47BD"/>
    <w:rsid w:val="007F7EA5"/>
    <w:rsid w:val="008017B8"/>
    <w:rsid w:val="00801CB1"/>
    <w:rsid w:val="00802060"/>
    <w:rsid w:val="00802200"/>
    <w:rsid w:val="00805AB4"/>
    <w:rsid w:val="008109F8"/>
    <w:rsid w:val="0081224E"/>
    <w:rsid w:val="00814EBC"/>
    <w:rsid w:val="0081566E"/>
    <w:rsid w:val="00815FB8"/>
    <w:rsid w:val="008228BF"/>
    <w:rsid w:val="0082307F"/>
    <w:rsid w:val="008233F1"/>
    <w:rsid w:val="008242AF"/>
    <w:rsid w:val="00826DA3"/>
    <w:rsid w:val="0082736C"/>
    <w:rsid w:val="00830016"/>
    <w:rsid w:val="008306E1"/>
    <w:rsid w:val="00830BA5"/>
    <w:rsid w:val="00833867"/>
    <w:rsid w:val="00833C62"/>
    <w:rsid w:val="00833E91"/>
    <w:rsid w:val="0083500F"/>
    <w:rsid w:val="00837BA8"/>
    <w:rsid w:val="00842ECE"/>
    <w:rsid w:val="00846A58"/>
    <w:rsid w:val="0085303B"/>
    <w:rsid w:val="00854C27"/>
    <w:rsid w:val="00855138"/>
    <w:rsid w:val="00861076"/>
    <w:rsid w:val="008620C6"/>
    <w:rsid w:val="00863DE2"/>
    <w:rsid w:val="00867ADE"/>
    <w:rsid w:val="00867E79"/>
    <w:rsid w:val="00872605"/>
    <w:rsid w:val="00873AC9"/>
    <w:rsid w:val="00874DEF"/>
    <w:rsid w:val="0087678B"/>
    <w:rsid w:val="0087739D"/>
    <w:rsid w:val="008802DF"/>
    <w:rsid w:val="00880B7C"/>
    <w:rsid w:val="008817D5"/>
    <w:rsid w:val="0089028F"/>
    <w:rsid w:val="00890D0A"/>
    <w:rsid w:val="00890D35"/>
    <w:rsid w:val="0089325A"/>
    <w:rsid w:val="008A1853"/>
    <w:rsid w:val="008A18C2"/>
    <w:rsid w:val="008A2AAE"/>
    <w:rsid w:val="008A3014"/>
    <w:rsid w:val="008A4524"/>
    <w:rsid w:val="008B03F0"/>
    <w:rsid w:val="008B0BE0"/>
    <w:rsid w:val="008B1644"/>
    <w:rsid w:val="008B1AFA"/>
    <w:rsid w:val="008B277D"/>
    <w:rsid w:val="008C5D3E"/>
    <w:rsid w:val="008D207E"/>
    <w:rsid w:val="008D5AAF"/>
    <w:rsid w:val="008D5ECC"/>
    <w:rsid w:val="008E0242"/>
    <w:rsid w:val="008E1A73"/>
    <w:rsid w:val="008E203A"/>
    <w:rsid w:val="008E674B"/>
    <w:rsid w:val="008E6A40"/>
    <w:rsid w:val="008F0DA2"/>
    <w:rsid w:val="008F4B93"/>
    <w:rsid w:val="008F5C0D"/>
    <w:rsid w:val="00900166"/>
    <w:rsid w:val="00902A4B"/>
    <w:rsid w:val="009033AF"/>
    <w:rsid w:val="009054D3"/>
    <w:rsid w:val="009107AD"/>
    <w:rsid w:val="00911B3A"/>
    <w:rsid w:val="00911D55"/>
    <w:rsid w:val="00912BC9"/>
    <w:rsid w:val="00913BEF"/>
    <w:rsid w:val="0091571D"/>
    <w:rsid w:val="009160BC"/>
    <w:rsid w:val="00920042"/>
    <w:rsid w:val="009262CD"/>
    <w:rsid w:val="00927462"/>
    <w:rsid w:val="0093050A"/>
    <w:rsid w:val="00931989"/>
    <w:rsid w:val="009319D8"/>
    <w:rsid w:val="0093454F"/>
    <w:rsid w:val="00934821"/>
    <w:rsid w:val="009366FF"/>
    <w:rsid w:val="00940680"/>
    <w:rsid w:val="00942454"/>
    <w:rsid w:val="0094441A"/>
    <w:rsid w:val="0094472B"/>
    <w:rsid w:val="00944D68"/>
    <w:rsid w:val="00945584"/>
    <w:rsid w:val="0094582E"/>
    <w:rsid w:val="00951670"/>
    <w:rsid w:val="00953626"/>
    <w:rsid w:val="009555D7"/>
    <w:rsid w:val="00956F8E"/>
    <w:rsid w:val="0095740A"/>
    <w:rsid w:val="009600A1"/>
    <w:rsid w:val="00960660"/>
    <w:rsid w:val="00960B6A"/>
    <w:rsid w:val="0096101F"/>
    <w:rsid w:val="009620BA"/>
    <w:rsid w:val="00963835"/>
    <w:rsid w:val="009647DE"/>
    <w:rsid w:val="009672C5"/>
    <w:rsid w:val="00972B90"/>
    <w:rsid w:val="00972EB3"/>
    <w:rsid w:val="00973796"/>
    <w:rsid w:val="00975E36"/>
    <w:rsid w:val="00976DAE"/>
    <w:rsid w:val="00981C9B"/>
    <w:rsid w:val="009841F6"/>
    <w:rsid w:val="0099492F"/>
    <w:rsid w:val="00996A3E"/>
    <w:rsid w:val="00997D18"/>
    <w:rsid w:val="009A0885"/>
    <w:rsid w:val="009A25AA"/>
    <w:rsid w:val="009A537E"/>
    <w:rsid w:val="009B08BC"/>
    <w:rsid w:val="009B2698"/>
    <w:rsid w:val="009C0BD5"/>
    <w:rsid w:val="009C321B"/>
    <w:rsid w:val="009C6095"/>
    <w:rsid w:val="009C7FCD"/>
    <w:rsid w:val="009D180B"/>
    <w:rsid w:val="009D29AD"/>
    <w:rsid w:val="009D544E"/>
    <w:rsid w:val="009D5795"/>
    <w:rsid w:val="009E0574"/>
    <w:rsid w:val="009E0F46"/>
    <w:rsid w:val="009E200B"/>
    <w:rsid w:val="009E27F1"/>
    <w:rsid w:val="009E2EF5"/>
    <w:rsid w:val="009E32F3"/>
    <w:rsid w:val="009E360B"/>
    <w:rsid w:val="009E43B5"/>
    <w:rsid w:val="009E48C9"/>
    <w:rsid w:val="009E59E9"/>
    <w:rsid w:val="009E6405"/>
    <w:rsid w:val="009E75BC"/>
    <w:rsid w:val="009F382A"/>
    <w:rsid w:val="009F386E"/>
    <w:rsid w:val="009F4FE8"/>
    <w:rsid w:val="009F62B1"/>
    <w:rsid w:val="009F6560"/>
    <w:rsid w:val="009F65F6"/>
    <w:rsid w:val="009F75D1"/>
    <w:rsid w:val="009F76AE"/>
    <w:rsid w:val="00A007CD"/>
    <w:rsid w:val="00A029F4"/>
    <w:rsid w:val="00A1083A"/>
    <w:rsid w:val="00A1514C"/>
    <w:rsid w:val="00A171D1"/>
    <w:rsid w:val="00A21F96"/>
    <w:rsid w:val="00A22540"/>
    <w:rsid w:val="00A232D7"/>
    <w:rsid w:val="00A2411B"/>
    <w:rsid w:val="00A33018"/>
    <w:rsid w:val="00A3519F"/>
    <w:rsid w:val="00A37128"/>
    <w:rsid w:val="00A41A69"/>
    <w:rsid w:val="00A457EA"/>
    <w:rsid w:val="00A46B52"/>
    <w:rsid w:val="00A506EE"/>
    <w:rsid w:val="00A536F6"/>
    <w:rsid w:val="00A53BBB"/>
    <w:rsid w:val="00A540D4"/>
    <w:rsid w:val="00A55059"/>
    <w:rsid w:val="00A5595C"/>
    <w:rsid w:val="00A57B0D"/>
    <w:rsid w:val="00A609A5"/>
    <w:rsid w:val="00A613F9"/>
    <w:rsid w:val="00A6384A"/>
    <w:rsid w:val="00A63A8B"/>
    <w:rsid w:val="00A64389"/>
    <w:rsid w:val="00A64E0F"/>
    <w:rsid w:val="00A65A3A"/>
    <w:rsid w:val="00A65F38"/>
    <w:rsid w:val="00A72E19"/>
    <w:rsid w:val="00A7396E"/>
    <w:rsid w:val="00A74EDB"/>
    <w:rsid w:val="00A759A6"/>
    <w:rsid w:val="00A80B33"/>
    <w:rsid w:val="00A8107C"/>
    <w:rsid w:val="00A8118B"/>
    <w:rsid w:val="00A85E87"/>
    <w:rsid w:val="00A8671A"/>
    <w:rsid w:val="00A875C1"/>
    <w:rsid w:val="00A908DD"/>
    <w:rsid w:val="00A9102F"/>
    <w:rsid w:val="00A91A23"/>
    <w:rsid w:val="00A9327E"/>
    <w:rsid w:val="00A936FD"/>
    <w:rsid w:val="00A949BB"/>
    <w:rsid w:val="00A9641D"/>
    <w:rsid w:val="00AA0356"/>
    <w:rsid w:val="00AA4137"/>
    <w:rsid w:val="00AA6BED"/>
    <w:rsid w:val="00AA728C"/>
    <w:rsid w:val="00AA7AA9"/>
    <w:rsid w:val="00AA7EB2"/>
    <w:rsid w:val="00AB222B"/>
    <w:rsid w:val="00AB3E31"/>
    <w:rsid w:val="00AB4479"/>
    <w:rsid w:val="00AC2350"/>
    <w:rsid w:val="00AC37E1"/>
    <w:rsid w:val="00AC46A3"/>
    <w:rsid w:val="00AC4B81"/>
    <w:rsid w:val="00AC6B14"/>
    <w:rsid w:val="00AD0ACE"/>
    <w:rsid w:val="00AD0D9D"/>
    <w:rsid w:val="00AD1D71"/>
    <w:rsid w:val="00AD4B19"/>
    <w:rsid w:val="00AE0516"/>
    <w:rsid w:val="00AE0BA3"/>
    <w:rsid w:val="00AE2144"/>
    <w:rsid w:val="00AE26B3"/>
    <w:rsid w:val="00AE7310"/>
    <w:rsid w:val="00AF07E3"/>
    <w:rsid w:val="00AF0E82"/>
    <w:rsid w:val="00AF1BCC"/>
    <w:rsid w:val="00AF5AAD"/>
    <w:rsid w:val="00AF7411"/>
    <w:rsid w:val="00AF742A"/>
    <w:rsid w:val="00B000E2"/>
    <w:rsid w:val="00B027B7"/>
    <w:rsid w:val="00B11E3B"/>
    <w:rsid w:val="00B1358B"/>
    <w:rsid w:val="00B13AFC"/>
    <w:rsid w:val="00B15CB7"/>
    <w:rsid w:val="00B20AFE"/>
    <w:rsid w:val="00B2635B"/>
    <w:rsid w:val="00B26669"/>
    <w:rsid w:val="00B30A36"/>
    <w:rsid w:val="00B31179"/>
    <w:rsid w:val="00B31E7D"/>
    <w:rsid w:val="00B336B6"/>
    <w:rsid w:val="00B343B9"/>
    <w:rsid w:val="00B374BB"/>
    <w:rsid w:val="00B41744"/>
    <w:rsid w:val="00B448BC"/>
    <w:rsid w:val="00B468BA"/>
    <w:rsid w:val="00B46FF3"/>
    <w:rsid w:val="00B501EC"/>
    <w:rsid w:val="00B50258"/>
    <w:rsid w:val="00B5490B"/>
    <w:rsid w:val="00B55451"/>
    <w:rsid w:val="00B57D8B"/>
    <w:rsid w:val="00B630D1"/>
    <w:rsid w:val="00B647B3"/>
    <w:rsid w:val="00B64F9B"/>
    <w:rsid w:val="00B73747"/>
    <w:rsid w:val="00B737CA"/>
    <w:rsid w:val="00B749D2"/>
    <w:rsid w:val="00B74BE5"/>
    <w:rsid w:val="00B74F16"/>
    <w:rsid w:val="00B753B9"/>
    <w:rsid w:val="00B76234"/>
    <w:rsid w:val="00B77403"/>
    <w:rsid w:val="00B775D1"/>
    <w:rsid w:val="00B81A81"/>
    <w:rsid w:val="00B83B7E"/>
    <w:rsid w:val="00B86C6F"/>
    <w:rsid w:val="00B86FD6"/>
    <w:rsid w:val="00B87983"/>
    <w:rsid w:val="00B919C8"/>
    <w:rsid w:val="00B93BFA"/>
    <w:rsid w:val="00B9706D"/>
    <w:rsid w:val="00B97BF4"/>
    <w:rsid w:val="00BA0528"/>
    <w:rsid w:val="00BA0762"/>
    <w:rsid w:val="00BA1690"/>
    <w:rsid w:val="00BA28AD"/>
    <w:rsid w:val="00BA3C4B"/>
    <w:rsid w:val="00BA4D55"/>
    <w:rsid w:val="00BA563F"/>
    <w:rsid w:val="00BA5668"/>
    <w:rsid w:val="00BA5CCC"/>
    <w:rsid w:val="00BB07EB"/>
    <w:rsid w:val="00BB15EE"/>
    <w:rsid w:val="00BB1A57"/>
    <w:rsid w:val="00BB2D7A"/>
    <w:rsid w:val="00BB477A"/>
    <w:rsid w:val="00BB68CC"/>
    <w:rsid w:val="00BB7977"/>
    <w:rsid w:val="00BC0187"/>
    <w:rsid w:val="00BC1066"/>
    <w:rsid w:val="00BC3F67"/>
    <w:rsid w:val="00BC4760"/>
    <w:rsid w:val="00BD0FC0"/>
    <w:rsid w:val="00BD17A6"/>
    <w:rsid w:val="00BD1FFF"/>
    <w:rsid w:val="00BD2390"/>
    <w:rsid w:val="00BD422F"/>
    <w:rsid w:val="00BD459E"/>
    <w:rsid w:val="00BD7FF3"/>
    <w:rsid w:val="00BE0120"/>
    <w:rsid w:val="00BE2BB6"/>
    <w:rsid w:val="00BE3146"/>
    <w:rsid w:val="00BE364F"/>
    <w:rsid w:val="00BE7717"/>
    <w:rsid w:val="00BF0342"/>
    <w:rsid w:val="00BF41D8"/>
    <w:rsid w:val="00BF4EB9"/>
    <w:rsid w:val="00BF58B6"/>
    <w:rsid w:val="00C01EC6"/>
    <w:rsid w:val="00C02DC4"/>
    <w:rsid w:val="00C0310C"/>
    <w:rsid w:val="00C03F52"/>
    <w:rsid w:val="00C04220"/>
    <w:rsid w:val="00C071CA"/>
    <w:rsid w:val="00C10359"/>
    <w:rsid w:val="00C1439D"/>
    <w:rsid w:val="00C17CA2"/>
    <w:rsid w:val="00C24BBE"/>
    <w:rsid w:val="00C26CE2"/>
    <w:rsid w:val="00C31151"/>
    <w:rsid w:val="00C32FCB"/>
    <w:rsid w:val="00C33B71"/>
    <w:rsid w:val="00C34242"/>
    <w:rsid w:val="00C375DF"/>
    <w:rsid w:val="00C4160A"/>
    <w:rsid w:val="00C425F1"/>
    <w:rsid w:val="00C42913"/>
    <w:rsid w:val="00C454B5"/>
    <w:rsid w:val="00C52EB1"/>
    <w:rsid w:val="00C534F7"/>
    <w:rsid w:val="00C5631D"/>
    <w:rsid w:val="00C61343"/>
    <w:rsid w:val="00C61546"/>
    <w:rsid w:val="00C62552"/>
    <w:rsid w:val="00C67883"/>
    <w:rsid w:val="00C706C2"/>
    <w:rsid w:val="00C727B9"/>
    <w:rsid w:val="00C7328B"/>
    <w:rsid w:val="00C74C40"/>
    <w:rsid w:val="00C778FE"/>
    <w:rsid w:val="00C85640"/>
    <w:rsid w:val="00C87EE2"/>
    <w:rsid w:val="00C94C30"/>
    <w:rsid w:val="00C959C6"/>
    <w:rsid w:val="00C97054"/>
    <w:rsid w:val="00CA0BF3"/>
    <w:rsid w:val="00CA116A"/>
    <w:rsid w:val="00CA382E"/>
    <w:rsid w:val="00CA3B6C"/>
    <w:rsid w:val="00CA618C"/>
    <w:rsid w:val="00CA638D"/>
    <w:rsid w:val="00CA7D05"/>
    <w:rsid w:val="00CB02A5"/>
    <w:rsid w:val="00CB2459"/>
    <w:rsid w:val="00CB46DB"/>
    <w:rsid w:val="00CB771D"/>
    <w:rsid w:val="00CB78B1"/>
    <w:rsid w:val="00CB7DF9"/>
    <w:rsid w:val="00CC0C04"/>
    <w:rsid w:val="00CC10AC"/>
    <w:rsid w:val="00CC1977"/>
    <w:rsid w:val="00CC1ACD"/>
    <w:rsid w:val="00CC2B24"/>
    <w:rsid w:val="00CC77B4"/>
    <w:rsid w:val="00CD1B98"/>
    <w:rsid w:val="00CD3DF3"/>
    <w:rsid w:val="00CD602B"/>
    <w:rsid w:val="00CD61C0"/>
    <w:rsid w:val="00CD7CC3"/>
    <w:rsid w:val="00CE0FC4"/>
    <w:rsid w:val="00CE3A12"/>
    <w:rsid w:val="00CE673E"/>
    <w:rsid w:val="00CF1F2E"/>
    <w:rsid w:val="00CF36D1"/>
    <w:rsid w:val="00CF3A88"/>
    <w:rsid w:val="00CF4305"/>
    <w:rsid w:val="00CF4BA8"/>
    <w:rsid w:val="00CF4D80"/>
    <w:rsid w:val="00CF7497"/>
    <w:rsid w:val="00CF79E1"/>
    <w:rsid w:val="00D00851"/>
    <w:rsid w:val="00D029EE"/>
    <w:rsid w:val="00D052B8"/>
    <w:rsid w:val="00D05BB2"/>
    <w:rsid w:val="00D130D2"/>
    <w:rsid w:val="00D20937"/>
    <w:rsid w:val="00D21B2E"/>
    <w:rsid w:val="00D21ED9"/>
    <w:rsid w:val="00D223DA"/>
    <w:rsid w:val="00D24AFA"/>
    <w:rsid w:val="00D254A0"/>
    <w:rsid w:val="00D2706C"/>
    <w:rsid w:val="00D3025C"/>
    <w:rsid w:val="00D32862"/>
    <w:rsid w:val="00D33269"/>
    <w:rsid w:val="00D347B3"/>
    <w:rsid w:val="00D375A1"/>
    <w:rsid w:val="00D37629"/>
    <w:rsid w:val="00D407AA"/>
    <w:rsid w:val="00D4096C"/>
    <w:rsid w:val="00D4159C"/>
    <w:rsid w:val="00D471ED"/>
    <w:rsid w:val="00D47E3B"/>
    <w:rsid w:val="00D47FCD"/>
    <w:rsid w:val="00D534C3"/>
    <w:rsid w:val="00D54324"/>
    <w:rsid w:val="00D55403"/>
    <w:rsid w:val="00D63951"/>
    <w:rsid w:val="00D657B7"/>
    <w:rsid w:val="00D67723"/>
    <w:rsid w:val="00D70331"/>
    <w:rsid w:val="00D704DD"/>
    <w:rsid w:val="00D706E0"/>
    <w:rsid w:val="00D70E0E"/>
    <w:rsid w:val="00D71ACA"/>
    <w:rsid w:val="00D73EDA"/>
    <w:rsid w:val="00D7557C"/>
    <w:rsid w:val="00D76D48"/>
    <w:rsid w:val="00D80995"/>
    <w:rsid w:val="00D81102"/>
    <w:rsid w:val="00D811DE"/>
    <w:rsid w:val="00D81315"/>
    <w:rsid w:val="00D81DF5"/>
    <w:rsid w:val="00D8273D"/>
    <w:rsid w:val="00D8291E"/>
    <w:rsid w:val="00D844A0"/>
    <w:rsid w:val="00D867A5"/>
    <w:rsid w:val="00D86F31"/>
    <w:rsid w:val="00D86FA9"/>
    <w:rsid w:val="00D87BB3"/>
    <w:rsid w:val="00D90CFB"/>
    <w:rsid w:val="00D925F2"/>
    <w:rsid w:val="00D93313"/>
    <w:rsid w:val="00D935DE"/>
    <w:rsid w:val="00D96B39"/>
    <w:rsid w:val="00D97372"/>
    <w:rsid w:val="00D974FC"/>
    <w:rsid w:val="00D97EC0"/>
    <w:rsid w:val="00DA049D"/>
    <w:rsid w:val="00DA1CC1"/>
    <w:rsid w:val="00DA20DA"/>
    <w:rsid w:val="00DA38A1"/>
    <w:rsid w:val="00DA3F59"/>
    <w:rsid w:val="00DA52F0"/>
    <w:rsid w:val="00DA5860"/>
    <w:rsid w:val="00DA646D"/>
    <w:rsid w:val="00DA772D"/>
    <w:rsid w:val="00DB07F3"/>
    <w:rsid w:val="00DB2708"/>
    <w:rsid w:val="00DB2D92"/>
    <w:rsid w:val="00DB4D31"/>
    <w:rsid w:val="00DB652A"/>
    <w:rsid w:val="00DC002C"/>
    <w:rsid w:val="00DC0AC6"/>
    <w:rsid w:val="00DC19B0"/>
    <w:rsid w:val="00DC3D82"/>
    <w:rsid w:val="00DC49C8"/>
    <w:rsid w:val="00DD1362"/>
    <w:rsid w:val="00DD6997"/>
    <w:rsid w:val="00DD7CC8"/>
    <w:rsid w:val="00DD7DA8"/>
    <w:rsid w:val="00DE27AF"/>
    <w:rsid w:val="00DE54E0"/>
    <w:rsid w:val="00DE61D9"/>
    <w:rsid w:val="00DF1582"/>
    <w:rsid w:val="00DF346B"/>
    <w:rsid w:val="00DF40DD"/>
    <w:rsid w:val="00DF4235"/>
    <w:rsid w:val="00DF4892"/>
    <w:rsid w:val="00DF4C1F"/>
    <w:rsid w:val="00DF78A2"/>
    <w:rsid w:val="00E01FF2"/>
    <w:rsid w:val="00E02EE4"/>
    <w:rsid w:val="00E072C3"/>
    <w:rsid w:val="00E07D71"/>
    <w:rsid w:val="00E10E57"/>
    <w:rsid w:val="00E118D0"/>
    <w:rsid w:val="00E11F59"/>
    <w:rsid w:val="00E15910"/>
    <w:rsid w:val="00E16D2B"/>
    <w:rsid w:val="00E230ED"/>
    <w:rsid w:val="00E25184"/>
    <w:rsid w:val="00E25CF4"/>
    <w:rsid w:val="00E26693"/>
    <w:rsid w:val="00E27A85"/>
    <w:rsid w:val="00E305C0"/>
    <w:rsid w:val="00E32B08"/>
    <w:rsid w:val="00E332E1"/>
    <w:rsid w:val="00E341F4"/>
    <w:rsid w:val="00E37901"/>
    <w:rsid w:val="00E40E92"/>
    <w:rsid w:val="00E4199C"/>
    <w:rsid w:val="00E42B54"/>
    <w:rsid w:val="00E47D9B"/>
    <w:rsid w:val="00E5012A"/>
    <w:rsid w:val="00E5062C"/>
    <w:rsid w:val="00E53083"/>
    <w:rsid w:val="00E53B5D"/>
    <w:rsid w:val="00E543DC"/>
    <w:rsid w:val="00E54EA9"/>
    <w:rsid w:val="00E5582A"/>
    <w:rsid w:val="00E559EE"/>
    <w:rsid w:val="00E63819"/>
    <w:rsid w:val="00E6476B"/>
    <w:rsid w:val="00E64F24"/>
    <w:rsid w:val="00E65021"/>
    <w:rsid w:val="00E7012B"/>
    <w:rsid w:val="00E70FF1"/>
    <w:rsid w:val="00E712AC"/>
    <w:rsid w:val="00E735B1"/>
    <w:rsid w:val="00E74FD4"/>
    <w:rsid w:val="00E75D1E"/>
    <w:rsid w:val="00E7616A"/>
    <w:rsid w:val="00E7639C"/>
    <w:rsid w:val="00E77708"/>
    <w:rsid w:val="00E82844"/>
    <w:rsid w:val="00E834BD"/>
    <w:rsid w:val="00E86439"/>
    <w:rsid w:val="00E86747"/>
    <w:rsid w:val="00E9145E"/>
    <w:rsid w:val="00EA098A"/>
    <w:rsid w:val="00EA600C"/>
    <w:rsid w:val="00EA67A0"/>
    <w:rsid w:val="00EA7338"/>
    <w:rsid w:val="00EB1B5C"/>
    <w:rsid w:val="00EB3235"/>
    <w:rsid w:val="00EB7D79"/>
    <w:rsid w:val="00EC130C"/>
    <w:rsid w:val="00EC18AF"/>
    <w:rsid w:val="00EC1D37"/>
    <w:rsid w:val="00EC2D8D"/>
    <w:rsid w:val="00EC313F"/>
    <w:rsid w:val="00EC479B"/>
    <w:rsid w:val="00EC5E4E"/>
    <w:rsid w:val="00EC68E1"/>
    <w:rsid w:val="00EC7748"/>
    <w:rsid w:val="00ED1A46"/>
    <w:rsid w:val="00ED40FB"/>
    <w:rsid w:val="00ED5F97"/>
    <w:rsid w:val="00ED61E7"/>
    <w:rsid w:val="00ED6F3E"/>
    <w:rsid w:val="00EE2316"/>
    <w:rsid w:val="00EE7708"/>
    <w:rsid w:val="00EF26EE"/>
    <w:rsid w:val="00EF6320"/>
    <w:rsid w:val="00F0320E"/>
    <w:rsid w:val="00F054E9"/>
    <w:rsid w:val="00F110AE"/>
    <w:rsid w:val="00F12920"/>
    <w:rsid w:val="00F14593"/>
    <w:rsid w:val="00F15AA2"/>
    <w:rsid w:val="00F20515"/>
    <w:rsid w:val="00F20569"/>
    <w:rsid w:val="00F2198B"/>
    <w:rsid w:val="00F21B2C"/>
    <w:rsid w:val="00F225CB"/>
    <w:rsid w:val="00F227E5"/>
    <w:rsid w:val="00F2364E"/>
    <w:rsid w:val="00F23F6F"/>
    <w:rsid w:val="00F24E0D"/>
    <w:rsid w:val="00F2771D"/>
    <w:rsid w:val="00F27C0A"/>
    <w:rsid w:val="00F30070"/>
    <w:rsid w:val="00F3170E"/>
    <w:rsid w:val="00F337BE"/>
    <w:rsid w:val="00F34099"/>
    <w:rsid w:val="00F351BA"/>
    <w:rsid w:val="00F42DAC"/>
    <w:rsid w:val="00F4383B"/>
    <w:rsid w:val="00F446A0"/>
    <w:rsid w:val="00F45260"/>
    <w:rsid w:val="00F45A07"/>
    <w:rsid w:val="00F46049"/>
    <w:rsid w:val="00F47EB6"/>
    <w:rsid w:val="00F50C15"/>
    <w:rsid w:val="00F52CFD"/>
    <w:rsid w:val="00F560B9"/>
    <w:rsid w:val="00F57F49"/>
    <w:rsid w:val="00F61EA2"/>
    <w:rsid w:val="00F662A2"/>
    <w:rsid w:val="00F71AEE"/>
    <w:rsid w:val="00F72263"/>
    <w:rsid w:val="00F7454B"/>
    <w:rsid w:val="00F76851"/>
    <w:rsid w:val="00F824BA"/>
    <w:rsid w:val="00F84494"/>
    <w:rsid w:val="00F946F8"/>
    <w:rsid w:val="00FA5AF2"/>
    <w:rsid w:val="00FB2056"/>
    <w:rsid w:val="00FB431B"/>
    <w:rsid w:val="00FB455E"/>
    <w:rsid w:val="00FB7302"/>
    <w:rsid w:val="00FB797E"/>
    <w:rsid w:val="00FC0B6C"/>
    <w:rsid w:val="00FC2F1B"/>
    <w:rsid w:val="00FC7E14"/>
    <w:rsid w:val="00FD213A"/>
    <w:rsid w:val="00FD35BC"/>
    <w:rsid w:val="00FD57DC"/>
    <w:rsid w:val="00FD7F17"/>
    <w:rsid w:val="00FE00CD"/>
    <w:rsid w:val="00FE2257"/>
    <w:rsid w:val="00FE39F2"/>
    <w:rsid w:val="00FE4182"/>
    <w:rsid w:val="00FE43F6"/>
    <w:rsid w:val="00FE51AB"/>
    <w:rsid w:val="00FE5337"/>
    <w:rsid w:val="00FE71BA"/>
    <w:rsid w:val="00FF3380"/>
    <w:rsid w:val="00FF4F13"/>
    <w:rsid w:val="00FF55CF"/>
    <w:rsid w:val="00FF6A37"/>
    <w:rsid w:val="00FF6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1C72EB"/>
  <w15:docId w15:val="{F3DD8D86-32AA-4D10-B0FA-459406C4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BFA"/>
    <w:pPr>
      <w:ind w:left="720"/>
      <w:contextualSpacing/>
    </w:pPr>
  </w:style>
  <w:style w:type="paragraph" w:styleId="FootnoteText">
    <w:name w:val="footnote text"/>
    <w:basedOn w:val="Normal"/>
    <w:link w:val="FootnoteTextChar"/>
    <w:uiPriority w:val="99"/>
    <w:unhideWhenUsed/>
    <w:rsid w:val="003802E4"/>
    <w:rPr>
      <w:sz w:val="20"/>
      <w:szCs w:val="20"/>
    </w:rPr>
  </w:style>
  <w:style w:type="character" w:customStyle="1" w:styleId="FootnoteTextChar">
    <w:name w:val="Footnote Text Char"/>
    <w:basedOn w:val="DefaultParagraphFont"/>
    <w:link w:val="FootnoteText"/>
    <w:uiPriority w:val="99"/>
    <w:qFormat/>
    <w:rsid w:val="003802E4"/>
    <w:rPr>
      <w:sz w:val="20"/>
      <w:szCs w:val="20"/>
      <w:lang w:val="en-AU"/>
    </w:rPr>
  </w:style>
  <w:style w:type="character" w:styleId="FootnoteReference">
    <w:name w:val="footnote reference"/>
    <w:basedOn w:val="DefaultParagraphFont"/>
    <w:uiPriority w:val="99"/>
    <w:unhideWhenUsed/>
    <w:rsid w:val="003802E4"/>
    <w:rPr>
      <w:vertAlign w:val="superscript"/>
    </w:rPr>
  </w:style>
  <w:style w:type="paragraph" w:styleId="BalloonText">
    <w:name w:val="Balloon Text"/>
    <w:basedOn w:val="Normal"/>
    <w:link w:val="BalloonTextChar"/>
    <w:uiPriority w:val="99"/>
    <w:semiHidden/>
    <w:unhideWhenUsed/>
    <w:rsid w:val="000908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82A"/>
    <w:rPr>
      <w:rFonts w:ascii="Lucida Grande" w:hAnsi="Lucida Grande" w:cs="Lucida Grande"/>
      <w:sz w:val="18"/>
      <w:szCs w:val="18"/>
      <w:lang w:val="en-AU"/>
    </w:rPr>
  </w:style>
  <w:style w:type="paragraph" w:customStyle="1" w:styleId="Normal1">
    <w:name w:val="Normal1"/>
    <w:rsid w:val="003E2788"/>
    <w:pPr>
      <w:spacing w:after="200"/>
    </w:pPr>
    <w:rPr>
      <w:rFonts w:ascii="Cambria" w:eastAsia="Cambria" w:hAnsi="Cambria" w:cs="Cambria"/>
      <w:lang w:val="en-AU"/>
    </w:rPr>
  </w:style>
  <w:style w:type="character" w:customStyle="1" w:styleId="apple-converted-space">
    <w:name w:val="apple-converted-space"/>
    <w:basedOn w:val="DefaultParagraphFont"/>
    <w:rsid w:val="00B775D1"/>
  </w:style>
  <w:style w:type="character" w:styleId="Hyperlink">
    <w:name w:val="Hyperlink"/>
    <w:uiPriority w:val="99"/>
    <w:rsid w:val="00B775D1"/>
    <w:rPr>
      <w:color w:val="0000FF"/>
      <w:u w:val="single"/>
    </w:rPr>
  </w:style>
  <w:style w:type="paragraph" w:customStyle="1" w:styleId="EndNoteBibliography">
    <w:name w:val="EndNote Bibliography"/>
    <w:basedOn w:val="Normal"/>
    <w:link w:val="EndNoteBibliography0"/>
    <w:rsid w:val="00B775D1"/>
    <w:pPr>
      <w:widowControl w:val="0"/>
      <w:jc w:val="both"/>
    </w:pPr>
    <w:rPr>
      <w:rFonts w:ascii="Century" w:eastAsiaTheme="minorEastAsia" w:hAnsi="Century"/>
      <w:noProof/>
      <w:kern w:val="2"/>
      <w:sz w:val="20"/>
      <w:szCs w:val="22"/>
      <w:lang w:val="en-US" w:eastAsia="ja-JP"/>
    </w:rPr>
  </w:style>
  <w:style w:type="character" w:customStyle="1" w:styleId="EndNoteBibliography0">
    <w:name w:val="EndNote Bibliography (文字)"/>
    <w:basedOn w:val="DefaultParagraphFont"/>
    <w:link w:val="EndNoteBibliography"/>
    <w:rsid w:val="00B775D1"/>
    <w:rPr>
      <w:rFonts w:ascii="Century" w:eastAsiaTheme="minorEastAsia" w:hAnsi="Century"/>
      <w:noProof/>
      <w:kern w:val="2"/>
      <w:sz w:val="20"/>
      <w:szCs w:val="22"/>
      <w:lang w:eastAsia="ja-JP"/>
    </w:rPr>
  </w:style>
  <w:style w:type="paragraph" w:customStyle="1" w:styleId="WPNormal">
    <w:name w:val="WP_Normal"/>
    <w:basedOn w:val="Normal"/>
    <w:rsid w:val="00B775D1"/>
    <w:pPr>
      <w:autoSpaceDE w:val="0"/>
      <w:autoSpaceDN w:val="0"/>
    </w:pPr>
    <w:rPr>
      <w:rFonts w:ascii="Times" w:eastAsia="Times New Roman" w:hAnsi="Times" w:cs="Times New Roman"/>
      <w:szCs w:val="20"/>
      <w:lang w:val="en-US" w:eastAsia="ja-JP"/>
    </w:rPr>
  </w:style>
  <w:style w:type="character" w:styleId="CommentReference">
    <w:name w:val="annotation reference"/>
    <w:basedOn w:val="DefaultParagraphFont"/>
    <w:uiPriority w:val="99"/>
    <w:semiHidden/>
    <w:unhideWhenUsed/>
    <w:rsid w:val="00E02EE4"/>
    <w:rPr>
      <w:sz w:val="18"/>
      <w:szCs w:val="18"/>
    </w:rPr>
  </w:style>
  <w:style w:type="paragraph" w:styleId="CommentText">
    <w:name w:val="annotation text"/>
    <w:basedOn w:val="Normal"/>
    <w:link w:val="CommentTextChar"/>
    <w:uiPriority w:val="99"/>
    <w:semiHidden/>
    <w:unhideWhenUsed/>
    <w:rsid w:val="00E02EE4"/>
  </w:style>
  <w:style w:type="character" w:customStyle="1" w:styleId="CommentTextChar">
    <w:name w:val="Comment Text Char"/>
    <w:basedOn w:val="DefaultParagraphFont"/>
    <w:link w:val="CommentText"/>
    <w:uiPriority w:val="99"/>
    <w:semiHidden/>
    <w:rsid w:val="00E02EE4"/>
    <w:rPr>
      <w:lang w:val="en-AU"/>
    </w:rPr>
  </w:style>
  <w:style w:type="paragraph" w:styleId="CommentSubject">
    <w:name w:val="annotation subject"/>
    <w:basedOn w:val="CommentText"/>
    <w:next w:val="CommentText"/>
    <w:link w:val="CommentSubjectChar"/>
    <w:uiPriority w:val="99"/>
    <w:semiHidden/>
    <w:unhideWhenUsed/>
    <w:rsid w:val="00E02EE4"/>
    <w:rPr>
      <w:b/>
      <w:bCs/>
      <w:sz w:val="20"/>
      <w:szCs w:val="20"/>
    </w:rPr>
  </w:style>
  <w:style w:type="character" w:customStyle="1" w:styleId="CommentSubjectChar">
    <w:name w:val="Comment Subject Char"/>
    <w:basedOn w:val="CommentTextChar"/>
    <w:link w:val="CommentSubject"/>
    <w:uiPriority w:val="99"/>
    <w:semiHidden/>
    <w:rsid w:val="00E02EE4"/>
    <w:rPr>
      <w:b/>
      <w:bCs/>
      <w:sz w:val="20"/>
      <w:szCs w:val="20"/>
      <w:lang w:val="en-AU"/>
    </w:rPr>
  </w:style>
  <w:style w:type="paragraph" w:styleId="Revision">
    <w:name w:val="Revision"/>
    <w:hidden/>
    <w:uiPriority w:val="99"/>
    <w:semiHidden/>
    <w:rsid w:val="00756162"/>
    <w:rPr>
      <w:lang w:val="en-AU"/>
    </w:rPr>
  </w:style>
  <w:style w:type="paragraph" w:customStyle="1" w:styleId="APA">
    <w:name w:val="APA"/>
    <w:basedOn w:val="Normal"/>
    <w:qFormat/>
    <w:rsid w:val="00C03F52"/>
    <w:pPr>
      <w:spacing w:line="480" w:lineRule="auto"/>
      <w:ind w:firstLine="720"/>
      <w:contextualSpacing/>
    </w:pPr>
    <w:rPr>
      <w:rFonts w:ascii="Times New Roman" w:eastAsiaTheme="minorEastAsia" w:hAnsi="Times New Roman" w:cs="Times New Roman"/>
      <w:lang w:val="en-GB" w:eastAsia="zh-CN"/>
    </w:rPr>
  </w:style>
  <w:style w:type="table" w:styleId="TableGrid">
    <w:name w:val="Table Grid"/>
    <w:basedOn w:val="TableNormal"/>
    <w:uiPriority w:val="59"/>
    <w:rsid w:val="00C03F52"/>
    <w:rPr>
      <w:rFonts w:eastAsiaTheme="minorEastAsia"/>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Level1">
    <w:name w:val="APA Level 1"/>
    <w:basedOn w:val="APA"/>
    <w:next w:val="APA"/>
    <w:qFormat/>
    <w:rsid w:val="0049363D"/>
    <w:pPr>
      <w:ind w:firstLine="0"/>
      <w:jc w:val="center"/>
    </w:pPr>
    <w:rPr>
      <w:rFonts w:cstheme="minorBidi"/>
      <w:b/>
      <w:lang w:val="en-MY"/>
    </w:rPr>
  </w:style>
  <w:style w:type="paragraph" w:customStyle="1" w:styleId="APALevel2">
    <w:name w:val="APA Level 2"/>
    <w:basedOn w:val="APALevel1"/>
    <w:next w:val="APA"/>
    <w:qFormat/>
    <w:rsid w:val="0049363D"/>
    <w:pPr>
      <w:jc w:val="left"/>
    </w:pPr>
  </w:style>
  <w:style w:type="character" w:customStyle="1" w:styleId="UnresolvedMention1">
    <w:name w:val="Unresolved Mention1"/>
    <w:basedOn w:val="DefaultParagraphFont"/>
    <w:uiPriority w:val="99"/>
    <w:semiHidden/>
    <w:unhideWhenUsed/>
    <w:rsid w:val="00BB15EE"/>
    <w:rPr>
      <w:color w:val="605E5C"/>
      <w:shd w:val="clear" w:color="auto" w:fill="E1DFDD"/>
    </w:rPr>
  </w:style>
  <w:style w:type="paragraph" w:customStyle="1" w:styleId="Body">
    <w:name w:val="Body"/>
    <w:rsid w:val="000875E7"/>
    <w:pPr>
      <w:pBdr>
        <w:top w:val="nil"/>
        <w:left w:val="nil"/>
        <w:bottom w:val="nil"/>
        <w:right w:val="nil"/>
        <w:between w:val="nil"/>
        <w:bar w:val="nil"/>
      </w:pBdr>
      <w:spacing w:after="200"/>
    </w:pPr>
    <w:rPr>
      <w:rFonts w:ascii="Cambria" w:eastAsiaTheme="minorEastAsia" w:hAnsi="Cambria" w:cs="Arial Unicode MS"/>
      <w:color w:val="000000"/>
      <w:u w:color="000000"/>
      <w:bdr w:val="nil"/>
      <w14:textOutline w14:w="0" w14:cap="flat" w14:cmpd="sng" w14:algn="ctr">
        <w14:noFill/>
        <w14:prstDash w14:val="solid"/>
        <w14:bevel/>
      </w14:textOutline>
    </w:rPr>
  </w:style>
  <w:style w:type="paragraph" w:styleId="Footer">
    <w:name w:val="footer"/>
    <w:basedOn w:val="Normal"/>
    <w:link w:val="FooterChar"/>
    <w:uiPriority w:val="99"/>
    <w:unhideWhenUsed/>
    <w:rsid w:val="009C7FCD"/>
    <w:pPr>
      <w:tabs>
        <w:tab w:val="center" w:pos="4680"/>
        <w:tab w:val="right" w:pos="9360"/>
      </w:tabs>
    </w:pPr>
  </w:style>
  <w:style w:type="character" w:customStyle="1" w:styleId="FooterChar">
    <w:name w:val="Footer Char"/>
    <w:basedOn w:val="DefaultParagraphFont"/>
    <w:link w:val="Footer"/>
    <w:uiPriority w:val="99"/>
    <w:rsid w:val="009C7FCD"/>
    <w:rPr>
      <w:lang w:val="en-AU"/>
    </w:rPr>
  </w:style>
  <w:style w:type="character" w:styleId="PageNumber">
    <w:name w:val="page number"/>
    <w:basedOn w:val="DefaultParagraphFont"/>
    <w:uiPriority w:val="99"/>
    <w:semiHidden/>
    <w:unhideWhenUsed/>
    <w:rsid w:val="009C7FCD"/>
  </w:style>
  <w:style w:type="paragraph" w:styleId="Header">
    <w:name w:val="header"/>
    <w:basedOn w:val="Normal"/>
    <w:link w:val="HeaderChar"/>
    <w:uiPriority w:val="99"/>
    <w:unhideWhenUsed/>
    <w:rsid w:val="009F62B1"/>
    <w:pPr>
      <w:tabs>
        <w:tab w:val="center" w:pos="4513"/>
        <w:tab w:val="right" w:pos="9026"/>
      </w:tabs>
    </w:pPr>
  </w:style>
  <w:style w:type="character" w:customStyle="1" w:styleId="HeaderChar">
    <w:name w:val="Header Char"/>
    <w:basedOn w:val="DefaultParagraphFont"/>
    <w:link w:val="Header"/>
    <w:uiPriority w:val="99"/>
    <w:rsid w:val="009F62B1"/>
    <w:rPr>
      <w:lang w:val="en-AU"/>
    </w:rPr>
  </w:style>
  <w:style w:type="character" w:customStyle="1" w:styleId="UnresolvedMention2">
    <w:name w:val="Unresolved Mention2"/>
    <w:basedOn w:val="DefaultParagraphFont"/>
    <w:uiPriority w:val="99"/>
    <w:rsid w:val="001E5E3E"/>
    <w:rPr>
      <w:color w:val="605E5C"/>
      <w:shd w:val="clear" w:color="auto" w:fill="E1DFDD"/>
    </w:rPr>
  </w:style>
  <w:style w:type="character" w:styleId="Emphasis">
    <w:name w:val="Emphasis"/>
    <w:basedOn w:val="DefaultParagraphFont"/>
    <w:uiPriority w:val="20"/>
    <w:qFormat/>
    <w:rsid w:val="000B65AF"/>
    <w:rPr>
      <w:i/>
      <w:iCs/>
    </w:rPr>
  </w:style>
  <w:style w:type="character" w:styleId="FollowedHyperlink">
    <w:name w:val="FollowedHyperlink"/>
    <w:basedOn w:val="DefaultParagraphFont"/>
    <w:uiPriority w:val="99"/>
    <w:semiHidden/>
    <w:unhideWhenUsed/>
    <w:rsid w:val="00054B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6033">
      <w:bodyDiv w:val="1"/>
      <w:marLeft w:val="0"/>
      <w:marRight w:val="0"/>
      <w:marTop w:val="0"/>
      <w:marBottom w:val="0"/>
      <w:divBdr>
        <w:top w:val="none" w:sz="0" w:space="0" w:color="auto"/>
        <w:left w:val="none" w:sz="0" w:space="0" w:color="auto"/>
        <w:bottom w:val="none" w:sz="0" w:space="0" w:color="auto"/>
        <w:right w:val="none" w:sz="0" w:space="0" w:color="auto"/>
      </w:divBdr>
    </w:div>
    <w:div w:id="102309981">
      <w:bodyDiv w:val="1"/>
      <w:marLeft w:val="0"/>
      <w:marRight w:val="0"/>
      <w:marTop w:val="0"/>
      <w:marBottom w:val="0"/>
      <w:divBdr>
        <w:top w:val="none" w:sz="0" w:space="0" w:color="auto"/>
        <w:left w:val="none" w:sz="0" w:space="0" w:color="auto"/>
        <w:bottom w:val="none" w:sz="0" w:space="0" w:color="auto"/>
        <w:right w:val="none" w:sz="0" w:space="0" w:color="auto"/>
      </w:divBdr>
    </w:div>
    <w:div w:id="110444512">
      <w:bodyDiv w:val="1"/>
      <w:marLeft w:val="0"/>
      <w:marRight w:val="0"/>
      <w:marTop w:val="0"/>
      <w:marBottom w:val="0"/>
      <w:divBdr>
        <w:top w:val="none" w:sz="0" w:space="0" w:color="auto"/>
        <w:left w:val="none" w:sz="0" w:space="0" w:color="auto"/>
        <w:bottom w:val="none" w:sz="0" w:space="0" w:color="auto"/>
        <w:right w:val="none" w:sz="0" w:space="0" w:color="auto"/>
      </w:divBdr>
      <w:divsChild>
        <w:div w:id="85229124">
          <w:marLeft w:val="0"/>
          <w:marRight w:val="0"/>
          <w:marTop w:val="0"/>
          <w:marBottom w:val="0"/>
          <w:divBdr>
            <w:top w:val="none" w:sz="0" w:space="0" w:color="auto"/>
            <w:left w:val="none" w:sz="0" w:space="0" w:color="auto"/>
            <w:bottom w:val="none" w:sz="0" w:space="0" w:color="auto"/>
            <w:right w:val="none" w:sz="0" w:space="0" w:color="auto"/>
          </w:divBdr>
        </w:div>
        <w:div w:id="631904890">
          <w:marLeft w:val="0"/>
          <w:marRight w:val="0"/>
          <w:marTop w:val="0"/>
          <w:marBottom w:val="0"/>
          <w:divBdr>
            <w:top w:val="none" w:sz="0" w:space="0" w:color="auto"/>
            <w:left w:val="none" w:sz="0" w:space="0" w:color="auto"/>
            <w:bottom w:val="none" w:sz="0" w:space="0" w:color="auto"/>
            <w:right w:val="none" w:sz="0" w:space="0" w:color="auto"/>
          </w:divBdr>
        </w:div>
        <w:div w:id="1454834027">
          <w:marLeft w:val="0"/>
          <w:marRight w:val="0"/>
          <w:marTop w:val="0"/>
          <w:marBottom w:val="0"/>
          <w:divBdr>
            <w:top w:val="none" w:sz="0" w:space="0" w:color="auto"/>
            <w:left w:val="none" w:sz="0" w:space="0" w:color="auto"/>
            <w:bottom w:val="none" w:sz="0" w:space="0" w:color="auto"/>
            <w:right w:val="none" w:sz="0" w:space="0" w:color="auto"/>
          </w:divBdr>
        </w:div>
        <w:div w:id="1552302774">
          <w:marLeft w:val="0"/>
          <w:marRight w:val="0"/>
          <w:marTop w:val="0"/>
          <w:marBottom w:val="0"/>
          <w:divBdr>
            <w:top w:val="none" w:sz="0" w:space="0" w:color="auto"/>
            <w:left w:val="none" w:sz="0" w:space="0" w:color="auto"/>
            <w:bottom w:val="none" w:sz="0" w:space="0" w:color="auto"/>
            <w:right w:val="none" w:sz="0" w:space="0" w:color="auto"/>
          </w:divBdr>
        </w:div>
        <w:div w:id="1727990912">
          <w:marLeft w:val="0"/>
          <w:marRight w:val="0"/>
          <w:marTop w:val="0"/>
          <w:marBottom w:val="0"/>
          <w:divBdr>
            <w:top w:val="none" w:sz="0" w:space="0" w:color="auto"/>
            <w:left w:val="none" w:sz="0" w:space="0" w:color="auto"/>
            <w:bottom w:val="none" w:sz="0" w:space="0" w:color="auto"/>
            <w:right w:val="none" w:sz="0" w:space="0" w:color="auto"/>
          </w:divBdr>
        </w:div>
        <w:div w:id="329409234">
          <w:marLeft w:val="0"/>
          <w:marRight w:val="0"/>
          <w:marTop w:val="0"/>
          <w:marBottom w:val="0"/>
          <w:divBdr>
            <w:top w:val="none" w:sz="0" w:space="0" w:color="auto"/>
            <w:left w:val="none" w:sz="0" w:space="0" w:color="auto"/>
            <w:bottom w:val="none" w:sz="0" w:space="0" w:color="auto"/>
            <w:right w:val="none" w:sz="0" w:space="0" w:color="auto"/>
          </w:divBdr>
        </w:div>
        <w:div w:id="1138573341">
          <w:marLeft w:val="0"/>
          <w:marRight w:val="0"/>
          <w:marTop w:val="0"/>
          <w:marBottom w:val="0"/>
          <w:divBdr>
            <w:top w:val="none" w:sz="0" w:space="0" w:color="auto"/>
            <w:left w:val="none" w:sz="0" w:space="0" w:color="auto"/>
            <w:bottom w:val="none" w:sz="0" w:space="0" w:color="auto"/>
            <w:right w:val="none" w:sz="0" w:space="0" w:color="auto"/>
          </w:divBdr>
        </w:div>
        <w:div w:id="945429220">
          <w:marLeft w:val="0"/>
          <w:marRight w:val="0"/>
          <w:marTop w:val="0"/>
          <w:marBottom w:val="0"/>
          <w:divBdr>
            <w:top w:val="none" w:sz="0" w:space="0" w:color="auto"/>
            <w:left w:val="none" w:sz="0" w:space="0" w:color="auto"/>
            <w:bottom w:val="none" w:sz="0" w:space="0" w:color="auto"/>
            <w:right w:val="none" w:sz="0" w:space="0" w:color="auto"/>
          </w:divBdr>
        </w:div>
        <w:div w:id="588318396">
          <w:marLeft w:val="0"/>
          <w:marRight w:val="0"/>
          <w:marTop w:val="0"/>
          <w:marBottom w:val="0"/>
          <w:divBdr>
            <w:top w:val="none" w:sz="0" w:space="0" w:color="auto"/>
            <w:left w:val="none" w:sz="0" w:space="0" w:color="auto"/>
            <w:bottom w:val="none" w:sz="0" w:space="0" w:color="auto"/>
            <w:right w:val="none" w:sz="0" w:space="0" w:color="auto"/>
          </w:divBdr>
        </w:div>
        <w:div w:id="1417482231">
          <w:marLeft w:val="0"/>
          <w:marRight w:val="0"/>
          <w:marTop w:val="0"/>
          <w:marBottom w:val="0"/>
          <w:divBdr>
            <w:top w:val="none" w:sz="0" w:space="0" w:color="auto"/>
            <w:left w:val="none" w:sz="0" w:space="0" w:color="auto"/>
            <w:bottom w:val="none" w:sz="0" w:space="0" w:color="auto"/>
            <w:right w:val="none" w:sz="0" w:space="0" w:color="auto"/>
          </w:divBdr>
        </w:div>
        <w:div w:id="1981303882">
          <w:marLeft w:val="0"/>
          <w:marRight w:val="0"/>
          <w:marTop w:val="0"/>
          <w:marBottom w:val="0"/>
          <w:divBdr>
            <w:top w:val="none" w:sz="0" w:space="0" w:color="auto"/>
            <w:left w:val="none" w:sz="0" w:space="0" w:color="auto"/>
            <w:bottom w:val="none" w:sz="0" w:space="0" w:color="auto"/>
            <w:right w:val="none" w:sz="0" w:space="0" w:color="auto"/>
          </w:divBdr>
        </w:div>
        <w:div w:id="1683849002">
          <w:marLeft w:val="0"/>
          <w:marRight w:val="0"/>
          <w:marTop w:val="0"/>
          <w:marBottom w:val="0"/>
          <w:divBdr>
            <w:top w:val="none" w:sz="0" w:space="0" w:color="auto"/>
            <w:left w:val="none" w:sz="0" w:space="0" w:color="auto"/>
            <w:bottom w:val="none" w:sz="0" w:space="0" w:color="auto"/>
            <w:right w:val="none" w:sz="0" w:space="0" w:color="auto"/>
          </w:divBdr>
        </w:div>
        <w:div w:id="795369003">
          <w:marLeft w:val="0"/>
          <w:marRight w:val="0"/>
          <w:marTop w:val="0"/>
          <w:marBottom w:val="0"/>
          <w:divBdr>
            <w:top w:val="none" w:sz="0" w:space="0" w:color="auto"/>
            <w:left w:val="none" w:sz="0" w:space="0" w:color="auto"/>
            <w:bottom w:val="none" w:sz="0" w:space="0" w:color="auto"/>
            <w:right w:val="none" w:sz="0" w:space="0" w:color="auto"/>
          </w:divBdr>
        </w:div>
        <w:div w:id="879704392">
          <w:marLeft w:val="0"/>
          <w:marRight w:val="0"/>
          <w:marTop w:val="0"/>
          <w:marBottom w:val="0"/>
          <w:divBdr>
            <w:top w:val="none" w:sz="0" w:space="0" w:color="auto"/>
            <w:left w:val="none" w:sz="0" w:space="0" w:color="auto"/>
            <w:bottom w:val="none" w:sz="0" w:space="0" w:color="auto"/>
            <w:right w:val="none" w:sz="0" w:space="0" w:color="auto"/>
          </w:divBdr>
        </w:div>
      </w:divsChild>
    </w:div>
    <w:div w:id="238173608">
      <w:bodyDiv w:val="1"/>
      <w:marLeft w:val="0"/>
      <w:marRight w:val="0"/>
      <w:marTop w:val="0"/>
      <w:marBottom w:val="0"/>
      <w:divBdr>
        <w:top w:val="none" w:sz="0" w:space="0" w:color="auto"/>
        <w:left w:val="none" w:sz="0" w:space="0" w:color="auto"/>
        <w:bottom w:val="none" w:sz="0" w:space="0" w:color="auto"/>
        <w:right w:val="none" w:sz="0" w:space="0" w:color="auto"/>
      </w:divBdr>
    </w:div>
    <w:div w:id="254945636">
      <w:bodyDiv w:val="1"/>
      <w:marLeft w:val="0"/>
      <w:marRight w:val="0"/>
      <w:marTop w:val="0"/>
      <w:marBottom w:val="0"/>
      <w:divBdr>
        <w:top w:val="none" w:sz="0" w:space="0" w:color="auto"/>
        <w:left w:val="none" w:sz="0" w:space="0" w:color="auto"/>
        <w:bottom w:val="none" w:sz="0" w:space="0" w:color="auto"/>
        <w:right w:val="none" w:sz="0" w:space="0" w:color="auto"/>
      </w:divBdr>
      <w:divsChild>
        <w:div w:id="1797068642">
          <w:marLeft w:val="0"/>
          <w:marRight w:val="0"/>
          <w:marTop w:val="0"/>
          <w:marBottom w:val="0"/>
          <w:divBdr>
            <w:top w:val="none" w:sz="0" w:space="0" w:color="auto"/>
            <w:left w:val="none" w:sz="0" w:space="0" w:color="auto"/>
            <w:bottom w:val="none" w:sz="0" w:space="0" w:color="auto"/>
            <w:right w:val="none" w:sz="0" w:space="0" w:color="auto"/>
          </w:divBdr>
        </w:div>
        <w:div w:id="558826743">
          <w:marLeft w:val="0"/>
          <w:marRight w:val="0"/>
          <w:marTop w:val="0"/>
          <w:marBottom w:val="0"/>
          <w:divBdr>
            <w:top w:val="none" w:sz="0" w:space="0" w:color="auto"/>
            <w:left w:val="none" w:sz="0" w:space="0" w:color="auto"/>
            <w:bottom w:val="none" w:sz="0" w:space="0" w:color="auto"/>
            <w:right w:val="none" w:sz="0" w:space="0" w:color="auto"/>
          </w:divBdr>
        </w:div>
        <w:div w:id="2089450409">
          <w:marLeft w:val="0"/>
          <w:marRight w:val="0"/>
          <w:marTop w:val="0"/>
          <w:marBottom w:val="0"/>
          <w:divBdr>
            <w:top w:val="none" w:sz="0" w:space="0" w:color="auto"/>
            <w:left w:val="none" w:sz="0" w:space="0" w:color="auto"/>
            <w:bottom w:val="none" w:sz="0" w:space="0" w:color="auto"/>
            <w:right w:val="none" w:sz="0" w:space="0" w:color="auto"/>
          </w:divBdr>
        </w:div>
        <w:div w:id="1104763756">
          <w:marLeft w:val="0"/>
          <w:marRight w:val="0"/>
          <w:marTop w:val="0"/>
          <w:marBottom w:val="0"/>
          <w:divBdr>
            <w:top w:val="none" w:sz="0" w:space="0" w:color="auto"/>
            <w:left w:val="none" w:sz="0" w:space="0" w:color="auto"/>
            <w:bottom w:val="none" w:sz="0" w:space="0" w:color="auto"/>
            <w:right w:val="none" w:sz="0" w:space="0" w:color="auto"/>
          </w:divBdr>
        </w:div>
        <w:div w:id="1941177693">
          <w:marLeft w:val="0"/>
          <w:marRight w:val="0"/>
          <w:marTop w:val="0"/>
          <w:marBottom w:val="0"/>
          <w:divBdr>
            <w:top w:val="none" w:sz="0" w:space="0" w:color="auto"/>
            <w:left w:val="none" w:sz="0" w:space="0" w:color="auto"/>
            <w:bottom w:val="none" w:sz="0" w:space="0" w:color="auto"/>
            <w:right w:val="none" w:sz="0" w:space="0" w:color="auto"/>
          </w:divBdr>
        </w:div>
        <w:div w:id="1505591079">
          <w:marLeft w:val="0"/>
          <w:marRight w:val="0"/>
          <w:marTop w:val="0"/>
          <w:marBottom w:val="0"/>
          <w:divBdr>
            <w:top w:val="none" w:sz="0" w:space="0" w:color="auto"/>
            <w:left w:val="none" w:sz="0" w:space="0" w:color="auto"/>
            <w:bottom w:val="none" w:sz="0" w:space="0" w:color="auto"/>
            <w:right w:val="none" w:sz="0" w:space="0" w:color="auto"/>
          </w:divBdr>
        </w:div>
        <w:div w:id="696467484">
          <w:marLeft w:val="0"/>
          <w:marRight w:val="0"/>
          <w:marTop w:val="0"/>
          <w:marBottom w:val="0"/>
          <w:divBdr>
            <w:top w:val="none" w:sz="0" w:space="0" w:color="auto"/>
            <w:left w:val="none" w:sz="0" w:space="0" w:color="auto"/>
            <w:bottom w:val="none" w:sz="0" w:space="0" w:color="auto"/>
            <w:right w:val="none" w:sz="0" w:space="0" w:color="auto"/>
          </w:divBdr>
        </w:div>
      </w:divsChild>
    </w:div>
    <w:div w:id="406265945">
      <w:bodyDiv w:val="1"/>
      <w:marLeft w:val="0"/>
      <w:marRight w:val="0"/>
      <w:marTop w:val="0"/>
      <w:marBottom w:val="0"/>
      <w:divBdr>
        <w:top w:val="none" w:sz="0" w:space="0" w:color="auto"/>
        <w:left w:val="none" w:sz="0" w:space="0" w:color="auto"/>
        <w:bottom w:val="none" w:sz="0" w:space="0" w:color="auto"/>
        <w:right w:val="none" w:sz="0" w:space="0" w:color="auto"/>
      </w:divBdr>
    </w:div>
    <w:div w:id="563375849">
      <w:bodyDiv w:val="1"/>
      <w:marLeft w:val="0"/>
      <w:marRight w:val="0"/>
      <w:marTop w:val="0"/>
      <w:marBottom w:val="0"/>
      <w:divBdr>
        <w:top w:val="none" w:sz="0" w:space="0" w:color="auto"/>
        <w:left w:val="none" w:sz="0" w:space="0" w:color="auto"/>
        <w:bottom w:val="none" w:sz="0" w:space="0" w:color="auto"/>
        <w:right w:val="none" w:sz="0" w:space="0" w:color="auto"/>
      </w:divBdr>
    </w:div>
    <w:div w:id="592671522">
      <w:bodyDiv w:val="1"/>
      <w:marLeft w:val="0"/>
      <w:marRight w:val="0"/>
      <w:marTop w:val="0"/>
      <w:marBottom w:val="0"/>
      <w:divBdr>
        <w:top w:val="none" w:sz="0" w:space="0" w:color="auto"/>
        <w:left w:val="none" w:sz="0" w:space="0" w:color="auto"/>
        <w:bottom w:val="none" w:sz="0" w:space="0" w:color="auto"/>
        <w:right w:val="none" w:sz="0" w:space="0" w:color="auto"/>
      </w:divBdr>
    </w:div>
    <w:div w:id="597907777">
      <w:bodyDiv w:val="1"/>
      <w:marLeft w:val="0"/>
      <w:marRight w:val="0"/>
      <w:marTop w:val="0"/>
      <w:marBottom w:val="0"/>
      <w:divBdr>
        <w:top w:val="none" w:sz="0" w:space="0" w:color="auto"/>
        <w:left w:val="none" w:sz="0" w:space="0" w:color="auto"/>
        <w:bottom w:val="none" w:sz="0" w:space="0" w:color="auto"/>
        <w:right w:val="none" w:sz="0" w:space="0" w:color="auto"/>
      </w:divBdr>
    </w:div>
    <w:div w:id="858616276">
      <w:bodyDiv w:val="1"/>
      <w:marLeft w:val="0"/>
      <w:marRight w:val="0"/>
      <w:marTop w:val="0"/>
      <w:marBottom w:val="0"/>
      <w:divBdr>
        <w:top w:val="none" w:sz="0" w:space="0" w:color="auto"/>
        <w:left w:val="none" w:sz="0" w:space="0" w:color="auto"/>
        <w:bottom w:val="none" w:sz="0" w:space="0" w:color="auto"/>
        <w:right w:val="none" w:sz="0" w:space="0" w:color="auto"/>
      </w:divBdr>
    </w:div>
    <w:div w:id="1180924533">
      <w:bodyDiv w:val="1"/>
      <w:marLeft w:val="0"/>
      <w:marRight w:val="0"/>
      <w:marTop w:val="0"/>
      <w:marBottom w:val="0"/>
      <w:divBdr>
        <w:top w:val="none" w:sz="0" w:space="0" w:color="auto"/>
        <w:left w:val="none" w:sz="0" w:space="0" w:color="auto"/>
        <w:bottom w:val="none" w:sz="0" w:space="0" w:color="auto"/>
        <w:right w:val="none" w:sz="0" w:space="0" w:color="auto"/>
      </w:divBdr>
    </w:div>
    <w:div w:id="1342975346">
      <w:bodyDiv w:val="1"/>
      <w:marLeft w:val="0"/>
      <w:marRight w:val="0"/>
      <w:marTop w:val="0"/>
      <w:marBottom w:val="0"/>
      <w:divBdr>
        <w:top w:val="none" w:sz="0" w:space="0" w:color="auto"/>
        <w:left w:val="none" w:sz="0" w:space="0" w:color="auto"/>
        <w:bottom w:val="none" w:sz="0" w:space="0" w:color="auto"/>
        <w:right w:val="none" w:sz="0" w:space="0" w:color="auto"/>
      </w:divBdr>
    </w:div>
    <w:div w:id="1475757758">
      <w:bodyDiv w:val="1"/>
      <w:marLeft w:val="0"/>
      <w:marRight w:val="0"/>
      <w:marTop w:val="0"/>
      <w:marBottom w:val="0"/>
      <w:divBdr>
        <w:top w:val="none" w:sz="0" w:space="0" w:color="auto"/>
        <w:left w:val="none" w:sz="0" w:space="0" w:color="auto"/>
        <w:bottom w:val="none" w:sz="0" w:space="0" w:color="auto"/>
        <w:right w:val="none" w:sz="0" w:space="0" w:color="auto"/>
      </w:divBdr>
    </w:div>
    <w:div w:id="1485899134">
      <w:bodyDiv w:val="1"/>
      <w:marLeft w:val="0"/>
      <w:marRight w:val="0"/>
      <w:marTop w:val="0"/>
      <w:marBottom w:val="0"/>
      <w:divBdr>
        <w:top w:val="none" w:sz="0" w:space="0" w:color="auto"/>
        <w:left w:val="none" w:sz="0" w:space="0" w:color="auto"/>
        <w:bottom w:val="none" w:sz="0" w:space="0" w:color="auto"/>
        <w:right w:val="none" w:sz="0" w:space="0" w:color="auto"/>
      </w:divBdr>
    </w:div>
    <w:div w:id="1488205842">
      <w:bodyDiv w:val="1"/>
      <w:marLeft w:val="0"/>
      <w:marRight w:val="0"/>
      <w:marTop w:val="0"/>
      <w:marBottom w:val="0"/>
      <w:divBdr>
        <w:top w:val="none" w:sz="0" w:space="0" w:color="auto"/>
        <w:left w:val="none" w:sz="0" w:space="0" w:color="auto"/>
        <w:bottom w:val="none" w:sz="0" w:space="0" w:color="auto"/>
        <w:right w:val="none" w:sz="0" w:space="0" w:color="auto"/>
      </w:divBdr>
    </w:div>
    <w:div w:id="1532835226">
      <w:bodyDiv w:val="1"/>
      <w:marLeft w:val="0"/>
      <w:marRight w:val="0"/>
      <w:marTop w:val="0"/>
      <w:marBottom w:val="0"/>
      <w:divBdr>
        <w:top w:val="none" w:sz="0" w:space="0" w:color="auto"/>
        <w:left w:val="none" w:sz="0" w:space="0" w:color="auto"/>
        <w:bottom w:val="none" w:sz="0" w:space="0" w:color="auto"/>
        <w:right w:val="none" w:sz="0" w:space="0" w:color="auto"/>
      </w:divBdr>
    </w:div>
    <w:div w:id="1631861697">
      <w:bodyDiv w:val="1"/>
      <w:marLeft w:val="0"/>
      <w:marRight w:val="0"/>
      <w:marTop w:val="0"/>
      <w:marBottom w:val="0"/>
      <w:divBdr>
        <w:top w:val="none" w:sz="0" w:space="0" w:color="auto"/>
        <w:left w:val="none" w:sz="0" w:space="0" w:color="auto"/>
        <w:bottom w:val="none" w:sz="0" w:space="0" w:color="auto"/>
        <w:right w:val="none" w:sz="0" w:space="0" w:color="auto"/>
      </w:divBdr>
    </w:div>
    <w:div w:id="1664771782">
      <w:bodyDiv w:val="1"/>
      <w:marLeft w:val="0"/>
      <w:marRight w:val="0"/>
      <w:marTop w:val="0"/>
      <w:marBottom w:val="0"/>
      <w:divBdr>
        <w:top w:val="none" w:sz="0" w:space="0" w:color="auto"/>
        <w:left w:val="none" w:sz="0" w:space="0" w:color="auto"/>
        <w:bottom w:val="none" w:sz="0" w:space="0" w:color="auto"/>
        <w:right w:val="none" w:sz="0" w:space="0" w:color="auto"/>
      </w:divBdr>
    </w:div>
    <w:div w:id="1694574817">
      <w:bodyDiv w:val="1"/>
      <w:marLeft w:val="0"/>
      <w:marRight w:val="0"/>
      <w:marTop w:val="0"/>
      <w:marBottom w:val="0"/>
      <w:divBdr>
        <w:top w:val="none" w:sz="0" w:space="0" w:color="auto"/>
        <w:left w:val="none" w:sz="0" w:space="0" w:color="auto"/>
        <w:bottom w:val="none" w:sz="0" w:space="0" w:color="auto"/>
        <w:right w:val="none" w:sz="0" w:space="0" w:color="auto"/>
      </w:divBdr>
    </w:div>
    <w:div w:id="1729189614">
      <w:bodyDiv w:val="1"/>
      <w:marLeft w:val="0"/>
      <w:marRight w:val="0"/>
      <w:marTop w:val="0"/>
      <w:marBottom w:val="0"/>
      <w:divBdr>
        <w:top w:val="none" w:sz="0" w:space="0" w:color="auto"/>
        <w:left w:val="none" w:sz="0" w:space="0" w:color="auto"/>
        <w:bottom w:val="none" w:sz="0" w:space="0" w:color="auto"/>
        <w:right w:val="none" w:sz="0" w:space="0" w:color="auto"/>
      </w:divBdr>
    </w:div>
    <w:div w:id="203195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fjx9p/" TargetMode="External"/><Relationship Id="rId13" Type="http://schemas.openxmlformats.org/officeDocument/2006/relationships/hyperlink" Target="https://doi.org/10.2307/2526382" TargetMode="External"/><Relationship Id="rId18" Type="http://schemas.openxmlformats.org/officeDocument/2006/relationships/hyperlink" Target="https://doi.org/10.2307/229572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sood.com/research/papers/turk.pdf" TargetMode="External"/><Relationship Id="rId17" Type="http://schemas.openxmlformats.org/officeDocument/2006/relationships/hyperlink" Target="https://philpapers.org/rec/MILAAN-3" TargetMode="External"/><Relationship Id="rId2" Type="http://schemas.openxmlformats.org/officeDocument/2006/relationships/numbering" Target="numbering.xml"/><Relationship Id="rId16" Type="http://schemas.openxmlformats.org/officeDocument/2006/relationships/hyperlink" Target="https://doi.org/10.1080/0020174X.2020.182702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hyperlink" Target="https://doi.org/10.2307/1907722" TargetMode="External"/><Relationship Id="rId10" Type="http://schemas.openxmlformats.org/officeDocument/2006/relationships/image" Target="media/image1.tif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sf.io/fjx9p/" TargetMode="External"/><Relationship Id="rId14" Type="http://schemas.openxmlformats.org/officeDocument/2006/relationships/hyperlink" Target="https://doi.org/10.1080/00048402.2019.17030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C7122-C956-FA48-B8F3-E4CC586A2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13968</Words>
  <Characters>64397</Characters>
  <Application>Microsoft Office Word</Application>
  <DocSecurity>0</DocSecurity>
  <Lines>1110</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Tierney</dc:creator>
  <cp:keywords/>
  <dc:description/>
  <cp:lastModifiedBy>Kristie Miller</cp:lastModifiedBy>
  <cp:revision>4</cp:revision>
  <cp:lastPrinted>2022-04-20T02:24:00Z</cp:lastPrinted>
  <dcterms:created xsi:type="dcterms:W3CDTF">2022-05-17T00:57:00Z</dcterms:created>
  <dcterms:modified xsi:type="dcterms:W3CDTF">2022-05-17T01:14:00Z</dcterms:modified>
</cp:coreProperties>
</file>