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22C94E" w14:textId="77777777" w:rsidR="001E3F09" w:rsidRPr="00986B18" w:rsidRDefault="001E3F09" w:rsidP="008C38A6">
      <w:pPr>
        <w:spacing w:line="480" w:lineRule="auto"/>
        <w:rPr>
          <w:rFonts w:ascii="Garamond" w:hAnsi="Garamond"/>
          <w:b/>
          <w:bCs/>
          <w:sz w:val="32"/>
          <w:szCs w:val="32"/>
          <w:lang w:val="en-US" w:eastAsia="en-GB"/>
        </w:rPr>
      </w:pPr>
    </w:p>
    <w:p w14:paraId="2A20FD38" w14:textId="76533DF9" w:rsidR="001E3F09" w:rsidRPr="0078230D" w:rsidRDefault="0078230D" w:rsidP="008C38A6">
      <w:pPr>
        <w:spacing w:line="480" w:lineRule="auto"/>
        <w:jc w:val="center"/>
        <w:rPr>
          <w:rFonts w:ascii="Garamond" w:hAnsi="Garamond"/>
          <w:color w:val="FF0000"/>
          <w:sz w:val="32"/>
          <w:szCs w:val="32"/>
          <w:lang w:val="en-US" w:eastAsia="en-GB"/>
        </w:rPr>
      </w:pPr>
      <w:r w:rsidRPr="0078230D">
        <w:rPr>
          <w:rFonts w:ascii="Garamond" w:hAnsi="Garamond"/>
          <w:color w:val="FF0000"/>
          <w:sz w:val="32"/>
          <w:szCs w:val="32"/>
          <w:lang w:val="en-US" w:eastAsia="en-GB"/>
        </w:rPr>
        <w:t xml:space="preserve">To be published in 2024, </w:t>
      </w:r>
      <w:r w:rsidRPr="0078230D">
        <w:rPr>
          <w:rFonts w:ascii="Garamond" w:hAnsi="Garamond"/>
          <w:i/>
          <w:iCs/>
          <w:color w:val="FF0000"/>
          <w:sz w:val="32"/>
          <w:szCs w:val="32"/>
          <w:lang w:val="en-US" w:eastAsia="en-GB"/>
        </w:rPr>
        <w:t xml:space="preserve">Idealistic Studies </w:t>
      </w:r>
      <w:r w:rsidRPr="0078230D">
        <w:rPr>
          <w:rFonts w:ascii="Garamond" w:hAnsi="Garamond"/>
          <w:color w:val="FF0000"/>
          <w:sz w:val="32"/>
          <w:szCs w:val="32"/>
          <w:lang w:val="en-US" w:eastAsia="en-GB"/>
        </w:rPr>
        <w:t>54 (3)</w:t>
      </w:r>
    </w:p>
    <w:p w14:paraId="3CFCA7F2" w14:textId="77777777" w:rsidR="008C38A6" w:rsidRDefault="008C38A6" w:rsidP="008C38A6">
      <w:pPr>
        <w:spacing w:line="480" w:lineRule="auto"/>
        <w:jc w:val="center"/>
        <w:rPr>
          <w:rFonts w:ascii="Garamond" w:hAnsi="Garamond"/>
          <w:b/>
          <w:bCs/>
          <w:sz w:val="32"/>
          <w:szCs w:val="32"/>
          <w:lang w:val="en-US" w:eastAsia="en-GB"/>
        </w:rPr>
      </w:pPr>
    </w:p>
    <w:p w14:paraId="4A60B59E" w14:textId="77777777" w:rsidR="008C38A6" w:rsidRPr="00986B18" w:rsidRDefault="008C38A6" w:rsidP="008C38A6">
      <w:pPr>
        <w:spacing w:line="480" w:lineRule="auto"/>
        <w:jc w:val="center"/>
        <w:rPr>
          <w:rFonts w:ascii="Garamond" w:hAnsi="Garamond"/>
          <w:b/>
          <w:bCs/>
          <w:sz w:val="32"/>
          <w:szCs w:val="32"/>
          <w:lang w:val="en-US" w:eastAsia="en-GB"/>
        </w:rPr>
      </w:pPr>
    </w:p>
    <w:p w14:paraId="56C5B1E6" w14:textId="29AE2CC0" w:rsidR="001E3F09" w:rsidRPr="008C38A6" w:rsidRDefault="00D7607E" w:rsidP="008C38A6">
      <w:pPr>
        <w:spacing w:line="480" w:lineRule="auto"/>
        <w:jc w:val="center"/>
        <w:rPr>
          <w:rFonts w:ascii="Garamond" w:hAnsi="Garamond"/>
          <w:b/>
          <w:bCs/>
          <w:sz w:val="28"/>
          <w:szCs w:val="28"/>
          <w:lang w:val="en-US" w:eastAsia="en-GB"/>
        </w:rPr>
      </w:pPr>
      <w:r w:rsidRPr="008C38A6">
        <w:rPr>
          <w:rFonts w:ascii="Garamond" w:hAnsi="Garamond"/>
          <w:b/>
          <w:bCs/>
          <w:sz w:val="28"/>
          <w:szCs w:val="28"/>
          <w:lang w:val="en-US" w:eastAsia="en-GB"/>
        </w:rPr>
        <w:t>CIRCUMVENTING THE METAPHYSICAL DEDUCTION</w:t>
      </w:r>
      <w:r w:rsidR="002D7130" w:rsidRPr="008C38A6">
        <w:rPr>
          <w:rFonts w:ascii="Garamond" w:hAnsi="Garamond"/>
          <w:b/>
          <w:bCs/>
          <w:sz w:val="28"/>
          <w:szCs w:val="28"/>
          <w:lang w:val="en-US" w:eastAsia="en-GB"/>
        </w:rPr>
        <w:t>: KANT’S TABLE OF CATEGORIES AS “THE FORM OF UNDERSTANDING IN RELATION TO SPACE AND TIME”</w:t>
      </w:r>
    </w:p>
    <w:p w14:paraId="39C5ADEB" w14:textId="77777777" w:rsidR="005C5ACA" w:rsidRDefault="005C5ACA" w:rsidP="008C38A6">
      <w:pPr>
        <w:spacing w:line="480" w:lineRule="auto"/>
        <w:jc w:val="both"/>
        <w:rPr>
          <w:rFonts w:ascii="Garamond" w:hAnsi="Garamond"/>
          <w:lang w:val="en-US" w:eastAsia="en-GB"/>
        </w:rPr>
      </w:pPr>
    </w:p>
    <w:p w14:paraId="25A01CD4" w14:textId="77777777" w:rsidR="008C38A6" w:rsidRPr="008C38A6" w:rsidRDefault="008C38A6" w:rsidP="008C38A6">
      <w:pPr>
        <w:spacing w:line="480" w:lineRule="auto"/>
        <w:jc w:val="both"/>
        <w:rPr>
          <w:rFonts w:ascii="Garamond" w:hAnsi="Garamond"/>
          <w:lang w:val="en-US" w:eastAsia="en-GB"/>
        </w:rPr>
      </w:pPr>
    </w:p>
    <w:p w14:paraId="7F29DDD6" w14:textId="77777777" w:rsidR="005C5ACA" w:rsidRPr="008C38A6" w:rsidRDefault="005C5ACA" w:rsidP="008C38A6">
      <w:pPr>
        <w:spacing w:line="480" w:lineRule="auto"/>
        <w:jc w:val="both"/>
        <w:rPr>
          <w:rFonts w:ascii="Garamond" w:hAnsi="Garamond"/>
          <w:lang w:val="en-US" w:eastAsia="en-GB"/>
        </w:rPr>
      </w:pPr>
    </w:p>
    <w:p w14:paraId="4D15538F" w14:textId="77777777" w:rsidR="005C5ACA" w:rsidRPr="008C38A6" w:rsidRDefault="005C5ACA" w:rsidP="008C38A6">
      <w:pPr>
        <w:spacing w:line="480" w:lineRule="auto"/>
        <w:jc w:val="both"/>
        <w:rPr>
          <w:rFonts w:ascii="Garamond" w:hAnsi="Garamond"/>
          <w:lang w:val="en-US" w:eastAsia="en-GB"/>
        </w:rPr>
      </w:pPr>
    </w:p>
    <w:p w14:paraId="0546AB06" w14:textId="77777777" w:rsidR="005C5ACA" w:rsidRPr="008C38A6" w:rsidRDefault="005C5ACA" w:rsidP="008C38A6">
      <w:pPr>
        <w:spacing w:line="480" w:lineRule="auto"/>
        <w:jc w:val="both"/>
        <w:rPr>
          <w:rFonts w:ascii="Garamond" w:hAnsi="Garamond"/>
          <w:lang w:val="en-US" w:eastAsia="en-GB"/>
        </w:rPr>
      </w:pPr>
    </w:p>
    <w:p w14:paraId="690DFBFE" w14:textId="68BD9A01" w:rsidR="00BC4BC9" w:rsidRPr="008C38A6" w:rsidRDefault="001E3F09" w:rsidP="008C38A6">
      <w:pPr>
        <w:spacing w:line="480" w:lineRule="auto"/>
        <w:jc w:val="both"/>
        <w:rPr>
          <w:rFonts w:ascii="Garamond" w:hAnsi="Garamond"/>
          <w:bCs/>
          <w:lang w:val="en-US"/>
        </w:rPr>
      </w:pPr>
      <w:r w:rsidRPr="008C38A6">
        <w:rPr>
          <w:rFonts w:ascii="Garamond" w:hAnsi="Garamond"/>
          <w:b/>
          <w:lang w:val="en-US"/>
        </w:rPr>
        <w:t>Abstract</w:t>
      </w:r>
      <w:r w:rsidRPr="008C38A6">
        <w:rPr>
          <w:rFonts w:ascii="Garamond" w:hAnsi="Garamond"/>
          <w:bCs/>
          <w:lang w:val="en-US"/>
        </w:rPr>
        <w:t xml:space="preserve">: Kant’s </w:t>
      </w:r>
      <w:r w:rsidR="008B633E" w:rsidRPr="008C38A6">
        <w:rPr>
          <w:rFonts w:ascii="Garamond" w:hAnsi="Garamond"/>
          <w:bCs/>
          <w:lang w:val="en-US"/>
        </w:rPr>
        <w:t xml:space="preserve">derivation of the table of categories from </w:t>
      </w:r>
      <w:r w:rsidR="00DE1B4C">
        <w:rPr>
          <w:rFonts w:ascii="Garamond" w:hAnsi="Garamond"/>
          <w:bCs/>
          <w:lang w:val="en-US"/>
        </w:rPr>
        <w:t>logical functions of</w:t>
      </w:r>
      <w:r w:rsidR="008B633E" w:rsidRPr="008C38A6">
        <w:rPr>
          <w:rFonts w:ascii="Garamond" w:hAnsi="Garamond"/>
          <w:bCs/>
          <w:lang w:val="en-US"/>
        </w:rPr>
        <w:t xml:space="preserve"> judgments in the metaphysical deduction remains one of the least convincing arguments of the </w:t>
      </w:r>
      <w:r w:rsidR="008B633E" w:rsidRPr="008C38A6">
        <w:rPr>
          <w:rFonts w:ascii="Garamond" w:hAnsi="Garamond"/>
          <w:bCs/>
          <w:i/>
          <w:iCs/>
          <w:lang w:val="en-US"/>
        </w:rPr>
        <w:t>Critique of Pure Reason</w:t>
      </w:r>
      <w:r w:rsidR="00143B3A" w:rsidRPr="008C38A6">
        <w:rPr>
          <w:rFonts w:ascii="Garamond" w:hAnsi="Garamond"/>
          <w:bCs/>
          <w:lang w:val="en-US"/>
        </w:rPr>
        <w:t xml:space="preserve">. </w:t>
      </w:r>
      <w:r w:rsidR="00292D15" w:rsidRPr="008C38A6">
        <w:rPr>
          <w:rFonts w:ascii="Garamond" w:hAnsi="Garamond"/>
          <w:bCs/>
          <w:lang w:val="en-US"/>
        </w:rPr>
        <w:t>This</w:t>
      </w:r>
      <w:r w:rsidR="00986B18" w:rsidRPr="008C38A6">
        <w:rPr>
          <w:rFonts w:ascii="Garamond" w:hAnsi="Garamond"/>
          <w:bCs/>
          <w:lang w:val="en-US"/>
        </w:rPr>
        <w:t xml:space="preserve"> </w:t>
      </w:r>
      <w:r w:rsidR="00340A58" w:rsidRPr="008C38A6">
        <w:rPr>
          <w:rFonts w:ascii="Garamond" w:hAnsi="Garamond"/>
          <w:bCs/>
          <w:lang w:val="en-US"/>
        </w:rPr>
        <w:t>article</w:t>
      </w:r>
      <w:r w:rsidR="00986B18" w:rsidRPr="008C38A6">
        <w:rPr>
          <w:rFonts w:ascii="Garamond" w:hAnsi="Garamond"/>
          <w:bCs/>
          <w:lang w:val="en-US"/>
        </w:rPr>
        <w:t xml:space="preserve"> </w:t>
      </w:r>
      <w:r w:rsidR="00143B3A" w:rsidRPr="008C38A6">
        <w:rPr>
          <w:rFonts w:ascii="Garamond" w:hAnsi="Garamond"/>
          <w:bCs/>
          <w:lang w:val="en-US"/>
        </w:rPr>
        <w:t>presents</w:t>
      </w:r>
      <w:r w:rsidR="00986B18" w:rsidRPr="008C38A6">
        <w:rPr>
          <w:rFonts w:ascii="Garamond" w:hAnsi="Garamond"/>
          <w:bCs/>
          <w:lang w:val="en-US"/>
        </w:rPr>
        <w:t xml:space="preserve"> a</w:t>
      </w:r>
      <w:r w:rsidR="00143B3A" w:rsidRPr="008C38A6">
        <w:rPr>
          <w:rFonts w:ascii="Garamond" w:hAnsi="Garamond"/>
          <w:bCs/>
          <w:lang w:val="en-US"/>
        </w:rPr>
        <w:t xml:space="preserve">n alternative </w:t>
      </w:r>
      <w:r w:rsidR="00340A58" w:rsidRPr="008C38A6">
        <w:rPr>
          <w:rFonts w:ascii="Garamond" w:hAnsi="Garamond"/>
          <w:bCs/>
          <w:lang w:val="en-US"/>
        </w:rPr>
        <w:t xml:space="preserve">approach to the question of the </w:t>
      </w:r>
      <w:r w:rsidR="009221D3" w:rsidRPr="008C38A6">
        <w:rPr>
          <w:rFonts w:ascii="Garamond" w:hAnsi="Garamond"/>
          <w:bCs/>
          <w:i/>
          <w:iCs/>
          <w:lang w:val="en-US"/>
        </w:rPr>
        <w:t>a priori</w:t>
      </w:r>
      <w:r w:rsidR="009221D3" w:rsidRPr="008C38A6">
        <w:rPr>
          <w:rFonts w:ascii="Garamond" w:hAnsi="Garamond"/>
          <w:bCs/>
          <w:lang w:val="en-US"/>
        </w:rPr>
        <w:t xml:space="preserve"> origin</w:t>
      </w:r>
      <w:r w:rsidR="00340A58" w:rsidRPr="008C38A6">
        <w:rPr>
          <w:rFonts w:ascii="Garamond" w:hAnsi="Garamond"/>
          <w:bCs/>
          <w:lang w:val="en-US"/>
        </w:rPr>
        <w:t xml:space="preserve"> of the table of categories</w:t>
      </w:r>
      <w:r w:rsidR="00292D15" w:rsidRPr="008C38A6">
        <w:rPr>
          <w:rFonts w:ascii="Garamond" w:hAnsi="Garamond"/>
          <w:bCs/>
          <w:lang w:val="en-TR"/>
        </w:rPr>
        <w:t xml:space="preserve">. </w:t>
      </w:r>
      <w:r w:rsidR="00292D15" w:rsidRPr="008C38A6">
        <w:rPr>
          <w:rFonts w:ascii="Garamond" w:hAnsi="Garamond"/>
          <w:bCs/>
          <w:lang w:val="en-US"/>
        </w:rPr>
        <w:t>By circumventing the metaphysical deduction</w:t>
      </w:r>
      <w:r w:rsidR="00292D15" w:rsidRPr="008C38A6">
        <w:rPr>
          <w:rFonts w:ascii="Garamond" w:hAnsi="Garamond"/>
          <w:bCs/>
          <w:lang w:val="en-TR"/>
        </w:rPr>
        <w:t xml:space="preserve">, </w:t>
      </w:r>
      <w:r w:rsidR="00292D15" w:rsidRPr="008C38A6">
        <w:rPr>
          <w:rFonts w:ascii="Garamond" w:hAnsi="Garamond"/>
          <w:bCs/>
          <w:lang w:val="en-US"/>
        </w:rPr>
        <w:t xml:space="preserve">I show </w:t>
      </w:r>
      <w:r w:rsidR="0070021D" w:rsidRPr="008C38A6">
        <w:rPr>
          <w:rFonts w:ascii="Garamond" w:hAnsi="Garamond"/>
          <w:bCs/>
          <w:lang w:val="en-US"/>
        </w:rPr>
        <w:t>the possibility of</w:t>
      </w:r>
      <w:r w:rsidR="00292D15" w:rsidRPr="008C38A6">
        <w:rPr>
          <w:rFonts w:ascii="Garamond" w:hAnsi="Garamond"/>
          <w:bCs/>
          <w:lang w:val="en-TR"/>
        </w:rPr>
        <w:t xml:space="preserve"> demonstrat</w:t>
      </w:r>
      <w:r w:rsidR="0070021D" w:rsidRPr="008C38A6">
        <w:rPr>
          <w:rFonts w:ascii="Garamond" w:hAnsi="Garamond"/>
          <w:bCs/>
          <w:lang w:val="en-TR"/>
        </w:rPr>
        <w:t>ing</w:t>
      </w:r>
      <w:r w:rsidR="00292D15" w:rsidRPr="008C38A6">
        <w:rPr>
          <w:rFonts w:ascii="Garamond" w:hAnsi="Garamond"/>
          <w:bCs/>
          <w:lang w:val="en-TR"/>
        </w:rPr>
        <w:t xml:space="preserve"> the </w:t>
      </w:r>
      <w:r w:rsidR="0070021D" w:rsidRPr="008C38A6">
        <w:rPr>
          <w:rFonts w:ascii="Garamond" w:hAnsi="Garamond"/>
          <w:bCs/>
          <w:lang w:val="en-TR"/>
        </w:rPr>
        <w:t xml:space="preserve">exact </w:t>
      </w:r>
      <w:r w:rsidR="00292D15" w:rsidRPr="008C38A6">
        <w:rPr>
          <w:rFonts w:ascii="Garamond" w:hAnsi="Garamond"/>
          <w:bCs/>
          <w:lang w:val="en-TR"/>
        </w:rPr>
        <w:t>functions and necessity of the twelve categorial forms</w:t>
      </w:r>
      <w:r w:rsidR="00292D15" w:rsidRPr="008C38A6">
        <w:rPr>
          <w:rFonts w:ascii="Garamond" w:hAnsi="Garamond"/>
          <w:bCs/>
          <w:lang w:val="en-US"/>
        </w:rPr>
        <w:t xml:space="preserve"> as emerging from</w:t>
      </w:r>
      <w:r w:rsidR="00292D15" w:rsidRPr="008C38A6">
        <w:rPr>
          <w:rFonts w:ascii="Garamond" w:hAnsi="Garamond"/>
          <w:bCs/>
          <w:lang w:val="en-TR"/>
        </w:rPr>
        <w:t xml:space="preserve"> </w:t>
      </w:r>
      <w:r w:rsidR="00292D15" w:rsidRPr="008C38A6">
        <w:rPr>
          <w:rFonts w:ascii="Garamond" w:hAnsi="Garamond"/>
          <w:bCs/>
          <w:lang w:val="en-US"/>
        </w:rPr>
        <w:t xml:space="preserve">the </w:t>
      </w:r>
      <w:r w:rsidR="00292D15" w:rsidRPr="008C38A6">
        <w:rPr>
          <w:rFonts w:ascii="Garamond" w:hAnsi="Garamond"/>
          <w:bCs/>
          <w:i/>
          <w:iCs/>
          <w:lang w:val="en-US"/>
        </w:rPr>
        <w:t>interaction</w:t>
      </w:r>
      <w:r w:rsidR="00292D15" w:rsidRPr="008C38A6">
        <w:rPr>
          <w:rFonts w:ascii="Garamond" w:hAnsi="Garamond"/>
          <w:bCs/>
          <w:lang w:val="en-US"/>
        </w:rPr>
        <w:t xml:space="preserve"> of</w:t>
      </w:r>
      <w:r w:rsidR="00292D15" w:rsidRPr="008C38A6">
        <w:rPr>
          <w:rFonts w:ascii="Garamond" w:hAnsi="Garamond"/>
          <w:bCs/>
          <w:lang w:val="en-TR"/>
        </w:rPr>
        <w:t xml:space="preserve"> </w:t>
      </w:r>
      <w:r w:rsidR="00292D15" w:rsidRPr="008C38A6">
        <w:rPr>
          <w:rFonts w:ascii="Garamond" w:hAnsi="Garamond"/>
          <w:bCs/>
          <w:lang w:val="en-US"/>
        </w:rPr>
        <w:t xml:space="preserve">the synthetic unity of </w:t>
      </w:r>
      <w:r w:rsidR="00292D15" w:rsidRPr="008C38A6">
        <w:rPr>
          <w:rFonts w:ascii="Garamond" w:hAnsi="Garamond"/>
          <w:bCs/>
          <w:lang w:val="en-TR"/>
        </w:rPr>
        <w:t xml:space="preserve">apperception with the </w:t>
      </w:r>
      <w:r w:rsidR="00DE1B4C">
        <w:rPr>
          <w:rFonts w:ascii="Garamond" w:hAnsi="Garamond"/>
          <w:bCs/>
          <w:lang w:val="en-TR"/>
        </w:rPr>
        <w:t>man</w:t>
      </w:r>
      <w:r w:rsidR="00DE1B4C">
        <w:rPr>
          <w:rFonts w:ascii="Garamond" w:hAnsi="Garamond"/>
          <w:bCs/>
          <w:lang w:val="en-US"/>
        </w:rPr>
        <w:t xml:space="preserve">ifold </w:t>
      </w:r>
      <w:r w:rsidR="00292D15" w:rsidRPr="008C38A6">
        <w:rPr>
          <w:rFonts w:ascii="Garamond" w:hAnsi="Garamond"/>
          <w:bCs/>
          <w:lang w:val="en-TR"/>
        </w:rPr>
        <w:t xml:space="preserve">content of </w:t>
      </w:r>
      <w:r w:rsidR="00DE1B4C">
        <w:rPr>
          <w:rFonts w:ascii="Garamond" w:hAnsi="Garamond"/>
          <w:bCs/>
          <w:lang w:val="en-TR"/>
        </w:rPr>
        <w:t xml:space="preserve">the </w:t>
      </w:r>
      <w:r w:rsidR="00DE1B4C">
        <w:rPr>
          <w:rFonts w:ascii="Garamond" w:hAnsi="Garamond"/>
          <w:bCs/>
          <w:i/>
          <w:iCs/>
          <w:lang w:val="en-TR"/>
        </w:rPr>
        <w:t xml:space="preserve">a priori </w:t>
      </w:r>
      <w:r w:rsidR="00DE1B4C">
        <w:rPr>
          <w:rFonts w:ascii="Garamond" w:hAnsi="Garamond"/>
          <w:bCs/>
          <w:lang w:val="en-TR"/>
        </w:rPr>
        <w:t xml:space="preserve">intuition of </w:t>
      </w:r>
      <w:r w:rsidR="00292D15" w:rsidRPr="008C38A6">
        <w:rPr>
          <w:rFonts w:ascii="Garamond" w:hAnsi="Garamond"/>
          <w:bCs/>
          <w:lang w:val="en-TR"/>
        </w:rPr>
        <w:t>space and time</w:t>
      </w:r>
      <w:r w:rsidR="00292D15" w:rsidRPr="008C38A6">
        <w:rPr>
          <w:rFonts w:ascii="Garamond" w:hAnsi="Garamond"/>
          <w:bCs/>
          <w:lang w:val="en-US"/>
        </w:rPr>
        <w:t xml:space="preserve">. I argue that </w:t>
      </w:r>
      <w:r w:rsidR="00316122">
        <w:rPr>
          <w:rFonts w:ascii="Garamond" w:hAnsi="Garamond"/>
          <w:bCs/>
          <w:lang w:val="en-US"/>
        </w:rPr>
        <w:t xml:space="preserve">this </w:t>
      </w:r>
      <w:r w:rsidR="00316122">
        <w:rPr>
          <w:rFonts w:ascii="Garamond" w:hAnsi="Garamond"/>
          <w:bCs/>
          <w:i/>
          <w:iCs/>
          <w:lang w:val="en-US"/>
        </w:rPr>
        <w:t xml:space="preserve">a priori material </w:t>
      </w:r>
      <w:r w:rsidR="00316122">
        <w:rPr>
          <w:rFonts w:ascii="Garamond" w:hAnsi="Garamond"/>
          <w:bCs/>
          <w:lang w:val="en-US"/>
        </w:rPr>
        <w:t>of cognition</w:t>
      </w:r>
      <w:r w:rsidR="00292D15" w:rsidRPr="008C38A6">
        <w:rPr>
          <w:rFonts w:ascii="Garamond" w:hAnsi="Garamond"/>
          <w:bCs/>
          <w:lang w:val="en-US"/>
        </w:rPr>
        <w:t xml:space="preserve"> </w:t>
      </w:r>
      <w:r w:rsidR="00F9055C">
        <w:rPr>
          <w:rFonts w:ascii="Garamond" w:hAnsi="Garamond"/>
          <w:bCs/>
          <w:lang w:val="en-US"/>
        </w:rPr>
        <w:t>im</w:t>
      </w:r>
      <w:r w:rsidR="00F9055C" w:rsidRPr="008C38A6">
        <w:rPr>
          <w:rFonts w:ascii="Garamond" w:hAnsi="Garamond"/>
          <w:bCs/>
          <w:lang w:val="en-US"/>
        </w:rPr>
        <w:t>poses</w:t>
      </w:r>
      <w:r w:rsidR="00292D15" w:rsidRPr="008C38A6">
        <w:rPr>
          <w:rFonts w:ascii="Garamond" w:hAnsi="Garamond"/>
          <w:bCs/>
          <w:lang w:val="en-US"/>
        </w:rPr>
        <w:t xml:space="preserve"> a constraint on the spontaneity of understanding</w:t>
      </w:r>
      <w:r w:rsidR="009B4769" w:rsidRPr="008C38A6">
        <w:rPr>
          <w:rFonts w:ascii="Garamond" w:hAnsi="Garamond"/>
          <w:bCs/>
          <w:lang w:val="en-US"/>
        </w:rPr>
        <w:t xml:space="preserve">, thus giving rise to </w:t>
      </w:r>
      <w:r w:rsidR="00292D15" w:rsidRPr="008C38A6">
        <w:rPr>
          <w:rFonts w:ascii="Garamond" w:hAnsi="Garamond"/>
          <w:bCs/>
          <w:lang w:val="en-US"/>
        </w:rPr>
        <w:t xml:space="preserve">the </w:t>
      </w:r>
      <w:r w:rsidR="009B4769" w:rsidRPr="008C38A6">
        <w:rPr>
          <w:rFonts w:ascii="Garamond" w:hAnsi="Garamond"/>
          <w:bCs/>
          <w:lang w:val="en-US"/>
        </w:rPr>
        <w:t>specific</w:t>
      </w:r>
      <w:r w:rsidR="00292D15" w:rsidRPr="008C38A6">
        <w:rPr>
          <w:rFonts w:ascii="Garamond" w:hAnsi="Garamond"/>
          <w:bCs/>
          <w:lang w:val="en-US"/>
        </w:rPr>
        <w:t xml:space="preserve"> rules of synthesis that make up the table of categories. </w:t>
      </w:r>
      <w:r w:rsidR="00316122">
        <w:rPr>
          <w:rFonts w:ascii="Garamond" w:hAnsi="Garamond"/>
          <w:bCs/>
          <w:lang w:val="en-US"/>
        </w:rPr>
        <w:t>On</w:t>
      </w:r>
      <w:r w:rsidR="00292D15" w:rsidRPr="008C38A6">
        <w:rPr>
          <w:rFonts w:ascii="Garamond" w:hAnsi="Garamond"/>
          <w:bCs/>
          <w:lang w:val="en-US"/>
        </w:rPr>
        <w:t xml:space="preserve"> the reading I suggest, the table of categories can be understood as expressing the</w:t>
      </w:r>
      <w:r w:rsidR="00292D15" w:rsidRPr="008C38A6">
        <w:rPr>
          <w:rFonts w:ascii="Garamond" w:hAnsi="Garamond"/>
          <w:bCs/>
          <w:i/>
          <w:iCs/>
          <w:lang w:val="en-US"/>
        </w:rPr>
        <w:t xml:space="preserve"> a priori</w:t>
      </w:r>
      <w:r w:rsidR="00292D15" w:rsidRPr="008C38A6">
        <w:rPr>
          <w:rFonts w:ascii="Garamond" w:hAnsi="Garamond"/>
          <w:bCs/>
          <w:lang w:val="en-US"/>
        </w:rPr>
        <w:t xml:space="preserve"> form of self-consciousness </w:t>
      </w:r>
      <w:r w:rsidR="0070021D" w:rsidRPr="008C38A6">
        <w:rPr>
          <w:rFonts w:ascii="Garamond" w:hAnsi="Garamond"/>
          <w:bCs/>
          <w:lang w:val="en-US"/>
        </w:rPr>
        <w:t>in the face of</w:t>
      </w:r>
      <w:r w:rsidR="00292D15" w:rsidRPr="008C38A6">
        <w:rPr>
          <w:rFonts w:ascii="Garamond" w:hAnsi="Garamond"/>
          <w:bCs/>
          <w:lang w:val="en-US"/>
        </w:rPr>
        <w:t xml:space="preserve"> space and time. </w:t>
      </w:r>
    </w:p>
    <w:p w14:paraId="3E3539AF" w14:textId="1AF48B93" w:rsidR="004B6A5C" w:rsidRPr="008C38A6" w:rsidRDefault="00F511C3" w:rsidP="00A706BC">
      <w:pPr>
        <w:spacing w:line="480" w:lineRule="auto"/>
        <w:ind w:firstLine="720"/>
        <w:jc w:val="both"/>
        <w:rPr>
          <w:rFonts w:ascii="Garamond" w:hAnsi="Garamond"/>
          <w:lang w:val="en-US"/>
        </w:rPr>
      </w:pPr>
      <w:r w:rsidRPr="008C38A6">
        <w:rPr>
          <w:rFonts w:ascii="Garamond" w:hAnsi="Garamond"/>
          <w:bCs/>
          <w:lang w:val="en-US"/>
        </w:rPr>
        <w:lastRenderedPageBreak/>
        <w:t>Despite the problematic status of its origin</w:t>
      </w:r>
      <w:r w:rsidR="00E71E0E" w:rsidRPr="008C38A6">
        <w:rPr>
          <w:rFonts w:ascii="Garamond" w:hAnsi="Garamond"/>
          <w:bCs/>
          <w:lang w:val="en-US"/>
        </w:rPr>
        <w:t>s in formal logic</w:t>
      </w:r>
      <w:r w:rsidRPr="008C38A6">
        <w:rPr>
          <w:rFonts w:ascii="Garamond" w:hAnsi="Garamond"/>
          <w:bCs/>
          <w:lang w:val="en-US"/>
        </w:rPr>
        <w:t>, the</w:t>
      </w:r>
      <w:r w:rsidR="001B6324" w:rsidRPr="008C38A6">
        <w:rPr>
          <w:rFonts w:ascii="Garamond" w:hAnsi="Garamond"/>
          <w:bCs/>
          <w:lang w:val="en-US"/>
        </w:rPr>
        <w:t xml:space="preserve"> table of categories is one of the </w:t>
      </w:r>
      <w:r w:rsidR="005E3AC1" w:rsidRPr="008C38A6">
        <w:rPr>
          <w:rFonts w:ascii="Garamond" w:hAnsi="Garamond"/>
          <w:bCs/>
          <w:lang w:val="en-US"/>
        </w:rPr>
        <w:t>most significant</w:t>
      </w:r>
      <w:r w:rsidR="001B6324" w:rsidRPr="008C38A6">
        <w:rPr>
          <w:rFonts w:ascii="Garamond" w:hAnsi="Garamond"/>
          <w:bCs/>
          <w:lang w:val="en-US"/>
        </w:rPr>
        <w:t xml:space="preserve"> achievements of </w:t>
      </w:r>
      <w:r w:rsidR="00D6406C" w:rsidRPr="008C38A6">
        <w:rPr>
          <w:rFonts w:ascii="Garamond" w:hAnsi="Garamond"/>
          <w:bCs/>
          <w:lang w:val="en-US"/>
        </w:rPr>
        <w:t>Kant’s</w:t>
      </w:r>
      <w:r w:rsidR="001B6324" w:rsidRPr="008C38A6">
        <w:rPr>
          <w:rFonts w:ascii="Garamond" w:hAnsi="Garamond"/>
          <w:bCs/>
          <w:lang w:val="en-US"/>
        </w:rPr>
        <w:t xml:space="preserve"> </w:t>
      </w:r>
      <w:r w:rsidR="001B6324" w:rsidRPr="008C38A6">
        <w:rPr>
          <w:rFonts w:ascii="Garamond" w:hAnsi="Garamond"/>
          <w:bCs/>
          <w:i/>
          <w:iCs/>
          <w:lang w:val="en-US"/>
        </w:rPr>
        <w:t>Critique of Pure Reason.</w:t>
      </w:r>
      <w:r w:rsidR="004B6A5C" w:rsidRPr="008C38A6">
        <w:rPr>
          <w:rFonts w:ascii="Garamond" w:hAnsi="Garamond"/>
          <w:vertAlign w:val="superscript"/>
          <w:lang w:val="en-US"/>
        </w:rPr>
        <w:footnoteReference w:id="1"/>
      </w:r>
      <w:r w:rsidR="004B6A5C" w:rsidRPr="008C38A6">
        <w:rPr>
          <w:rFonts w:ascii="Garamond" w:hAnsi="Garamond"/>
          <w:bCs/>
          <w:i/>
          <w:iCs/>
          <w:lang w:val="en-US"/>
        </w:rPr>
        <w:t xml:space="preserve"> </w:t>
      </w:r>
      <w:r w:rsidR="004B6A5C" w:rsidRPr="008C38A6">
        <w:rPr>
          <w:rFonts w:ascii="Garamond" w:hAnsi="Garamond"/>
          <w:bCs/>
          <w:lang w:val="en-US"/>
        </w:rPr>
        <w:t xml:space="preserve">It comprises twelve a priori concepts that Kant demonstrates as being universally applicable to all objects of experience as their conditions of possibility. The standard reading holds that Kant derives these categories from a parallel list containing twelve logical functions or, forms of judgment that Kant seems to take for granted as necessary and complete (Dicker 2004, 57). This argument, which he calls in the second edition ‘the Metaphysical Deduction’ </w:t>
      </w:r>
      <w:r w:rsidR="004B6A5C" w:rsidRPr="008C38A6">
        <w:rPr>
          <w:rFonts w:ascii="Garamond" w:hAnsi="Garamond"/>
          <w:lang w:val="en-US"/>
        </w:rPr>
        <w:t xml:space="preserve">(hereafter, MD), establishes a </w:t>
      </w:r>
      <w:r w:rsidR="004B6A5C" w:rsidRPr="008C38A6">
        <w:rPr>
          <w:rFonts w:ascii="Garamond" w:hAnsi="Garamond"/>
          <w:i/>
          <w:iCs/>
          <w:lang w:val="en-US"/>
        </w:rPr>
        <w:t>parallelism</w:t>
      </w:r>
      <w:r w:rsidR="004B6A5C" w:rsidRPr="008C38A6">
        <w:rPr>
          <w:rFonts w:ascii="Garamond" w:hAnsi="Garamond"/>
          <w:lang w:val="en-US"/>
        </w:rPr>
        <w:t xml:space="preserve"> between judgments and concepts. There, Kant claims in retrospect, “the a priori origin of the categories in general was established through their complete coincidence with the universal logical functions of thinking” (B159). The issue is, however, Kant’s argument for these claims is cursory and opaque, as we don’t find Kant even attempting to provide a comprehensive justification of either the necessity or the completeness of his particular list of logical forms that are supposedly the origin of the categories (B146).</w:t>
      </w:r>
      <w:r w:rsidR="004B6A5C" w:rsidRPr="008C38A6">
        <w:rPr>
          <w:rStyle w:val="FootnoteReference"/>
          <w:rFonts w:ascii="Garamond" w:hAnsi="Garamond"/>
          <w:lang w:val="en-US"/>
        </w:rPr>
        <w:footnoteReference w:id="2"/>
      </w:r>
      <w:r w:rsidR="004B6A5C" w:rsidRPr="008C38A6">
        <w:rPr>
          <w:rFonts w:ascii="Garamond" w:hAnsi="Garamond"/>
          <w:lang w:val="en-US"/>
        </w:rPr>
        <w:t xml:space="preserve"> A frequent charge is that Kant “simply took them as he found them in the logic texts of his time (Allison 2004: 134).</w:t>
      </w:r>
      <w:r w:rsidR="004B6A5C" w:rsidRPr="008C38A6">
        <w:rPr>
          <w:rStyle w:val="FootnoteReference"/>
          <w:rFonts w:ascii="Garamond" w:hAnsi="Garamond"/>
          <w:lang w:val="en-US"/>
        </w:rPr>
        <w:footnoteReference w:id="3"/>
      </w:r>
      <w:r w:rsidR="004B6A5C" w:rsidRPr="008C38A6">
        <w:rPr>
          <w:rFonts w:ascii="Garamond" w:hAnsi="Garamond"/>
          <w:lang w:val="en-US"/>
        </w:rPr>
        <w:t xml:space="preserve"> Michael Wolff, who developed an influential defense of the section himself, noted that “[t]wo </w:t>
      </w:r>
      <w:r w:rsidR="004B6A5C" w:rsidRPr="008C38A6">
        <w:rPr>
          <w:rFonts w:ascii="Garamond" w:hAnsi="Garamond"/>
          <w:lang w:val="en-US"/>
        </w:rPr>
        <w:lastRenderedPageBreak/>
        <w:t>hundred years of Kant interpretation have not been sufficient in elucidating the darkness” of this section (Wolff 1995: 42).</w:t>
      </w:r>
      <w:r w:rsidR="004B6A5C" w:rsidRPr="008C38A6">
        <w:rPr>
          <w:rStyle w:val="FootnoteReference"/>
          <w:rFonts w:ascii="Garamond" w:hAnsi="Garamond"/>
          <w:lang w:val="en-US"/>
        </w:rPr>
        <w:footnoteReference w:id="4"/>
      </w:r>
      <w:r w:rsidR="004B6A5C" w:rsidRPr="008C38A6">
        <w:rPr>
          <w:rFonts w:ascii="Garamond" w:hAnsi="Garamond"/>
          <w:lang w:val="en-US"/>
        </w:rPr>
        <w:t xml:space="preserve"> Despite several attempts to render it plausible, the MD remains yet to be appreciated by many among Kant’s readers (Guyer and Wood: 9; Allison 2004: 134).</w:t>
      </w:r>
      <w:r w:rsidR="004B6A5C" w:rsidRPr="008C38A6">
        <w:rPr>
          <w:rFonts w:ascii="Garamond" w:hAnsi="Garamond"/>
          <w:vertAlign w:val="superscript"/>
          <w:lang w:val="en-US"/>
        </w:rPr>
        <w:footnoteReference w:id="5"/>
      </w:r>
    </w:p>
    <w:p w14:paraId="3B8849B7" w14:textId="45EA7C78" w:rsidR="004B6A5C" w:rsidRPr="008C38A6" w:rsidRDefault="004B6A5C" w:rsidP="00A706BC">
      <w:pPr>
        <w:spacing w:line="480" w:lineRule="auto"/>
        <w:ind w:firstLine="720"/>
        <w:jc w:val="both"/>
        <w:rPr>
          <w:rFonts w:ascii="Garamond" w:hAnsi="Garamond"/>
          <w:lang w:val="en-US"/>
        </w:rPr>
      </w:pPr>
      <w:r w:rsidRPr="008C38A6">
        <w:rPr>
          <w:rFonts w:ascii="Garamond" w:hAnsi="Garamond"/>
          <w:lang w:val="en-US"/>
        </w:rPr>
        <w:t xml:space="preserve">This article proposes a novel way of interpreting Kant’s deduction of the categories in order to resolve the problem of their </w:t>
      </w:r>
      <w:r w:rsidRPr="008C38A6">
        <w:rPr>
          <w:rFonts w:ascii="Garamond" w:hAnsi="Garamond"/>
          <w:i/>
          <w:iCs/>
          <w:lang w:val="en-US"/>
        </w:rPr>
        <w:t>a priori</w:t>
      </w:r>
      <w:r w:rsidRPr="008C38A6">
        <w:rPr>
          <w:rFonts w:ascii="Garamond" w:hAnsi="Garamond"/>
          <w:lang w:val="en-US"/>
        </w:rPr>
        <w:t xml:space="preserve"> origin. In my view, categories can be better understood if we regard them as emerging from the relationship between the unity of apperception and the</w:t>
      </w:r>
      <w:r w:rsidRPr="008C38A6">
        <w:rPr>
          <w:rFonts w:ascii="Garamond" w:hAnsi="Garamond"/>
          <w:i/>
          <w:iCs/>
          <w:lang w:val="en-US"/>
        </w:rPr>
        <w:t xml:space="preserve"> a priori </w:t>
      </w:r>
      <w:r w:rsidRPr="008C38A6">
        <w:rPr>
          <w:rFonts w:ascii="Garamond" w:hAnsi="Garamond"/>
          <w:lang w:val="en-US"/>
        </w:rPr>
        <w:t>content of space and time.</w:t>
      </w:r>
      <w:r w:rsidRPr="008C38A6">
        <w:rPr>
          <w:rStyle w:val="FootnoteReference"/>
          <w:rFonts w:ascii="Garamond" w:hAnsi="Garamond"/>
        </w:rPr>
        <w:footnoteReference w:id="6"/>
      </w:r>
      <w:r w:rsidRPr="008C38A6">
        <w:rPr>
          <w:rFonts w:ascii="Garamond" w:hAnsi="Garamond"/>
        </w:rPr>
        <w:t xml:space="preserve"> </w:t>
      </w:r>
      <w:r w:rsidRPr="008C38A6">
        <w:rPr>
          <w:rFonts w:ascii="Garamond" w:hAnsi="Garamond"/>
          <w:lang w:val="en-US"/>
        </w:rPr>
        <w:t xml:space="preserve">In Transcendental Aesthetic, Kant claims that the manifold content of pure </w:t>
      </w:r>
      <w:r>
        <w:rPr>
          <w:rFonts w:ascii="Garamond" w:hAnsi="Garamond"/>
          <w:lang w:val="en-US"/>
        </w:rPr>
        <w:t xml:space="preserve">space and </w:t>
      </w:r>
      <w:r w:rsidRPr="008C38A6">
        <w:rPr>
          <w:rFonts w:ascii="Garamond" w:hAnsi="Garamond"/>
          <w:lang w:val="en-US"/>
        </w:rPr>
        <w:t>time exhibits an immediate and non-discursive form of unity (A32/B48). L</w:t>
      </w:r>
      <w:r w:rsidRPr="008C38A6">
        <w:rPr>
          <w:rFonts w:ascii="Garamond" w:hAnsi="Garamond"/>
        </w:rPr>
        <w:t xml:space="preserve">ater on, </w:t>
      </w:r>
      <w:r>
        <w:rPr>
          <w:rFonts w:ascii="Garamond" w:hAnsi="Garamond"/>
        </w:rPr>
        <w:t xml:space="preserve">however, </w:t>
      </w:r>
      <w:r w:rsidRPr="008C38A6">
        <w:rPr>
          <w:rFonts w:ascii="Garamond" w:hAnsi="Garamond"/>
        </w:rPr>
        <w:t xml:space="preserve">Kant regards that unity as merely subjective and in need of being brought under the objective unity of apperception (B160n). </w:t>
      </w:r>
      <w:r w:rsidRPr="008C38A6">
        <w:rPr>
          <w:rFonts w:ascii="Garamond" w:hAnsi="Garamond"/>
          <w:lang w:val="en-US"/>
        </w:rPr>
        <w:t xml:space="preserve">I argue that the former and merely </w:t>
      </w:r>
      <w:r w:rsidRPr="008C38A6">
        <w:rPr>
          <w:rFonts w:ascii="Garamond" w:hAnsi="Garamond"/>
          <w:i/>
          <w:iCs/>
          <w:lang w:val="en-US"/>
        </w:rPr>
        <w:t xml:space="preserve">subjective </w:t>
      </w:r>
      <w:r w:rsidRPr="008C38A6">
        <w:rPr>
          <w:rFonts w:ascii="Garamond" w:hAnsi="Garamond"/>
          <w:lang w:val="en-US"/>
        </w:rPr>
        <w:t xml:space="preserve">unity of spatiotemporal content </w:t>
      </w:r>
      <w:r>
        <w:rPr>
          <w:rFonts w:ascii="Garamond" w:hAnsi="Garamond"/>
          <w:lang w:val="en-US"/>
        </w:rPr>
        <w:t>imposes</w:t>
      </w:r>
      <w:r w:rsidRPr="008C38A6">
        <w:rPr>
          <w:rFonts w:ascii="Garamond" w:hAnsi="Garamond"/>
          <w:lang w:val="en-US"/>
        </w:rPr>
        <w:t xml:space="preserve"> a kind of </w:t>
      </w:r>
      <w:r w:rsidRPr="008C38A6">
        <w:rPr>
          <w:rFonts w:ascii="Garamond" w:hAnsi="Garamond"/>
          <w:i/>
          <w:iCs/>
          <w:lang w:val="en-US"/>
        </w:rPr>
        <w:t>constraint</w:t>
      </w:r>
      <w:r w:rsidRPr="008C38A6">
        <w:rPr>
          <w:rFonts w:ascii="Garamond" w:hAnsi="Garamond"/>
          <w:lang w:val="en-US"/>
        </w:rPr>
        <w:t xml:space="preserve"> on the spontaneity of understanding, which in effect gives rise to the specific rules of synthesis necessary for all its empirical employment.</w:t>
      </w:r>
      <w:r w:rsidRPr="008C38A6">
        <w:rPr>
          <w:rStyle w:val="FootnoteReference"/>
          <w:rFonts w:ascii="Garamond" w:hAnsi="Garamond"/>
          <w:lang w:val="en-US"/>
        </w:rPr>
        <w:footnoteReference w:id="7"/>
      </w:r>
      <w:r w:rsidRPr="008C38A6">
        <w:rPr>
          <w:rFonts w:ascii="Garamond" w:hAnsi="Garamond"/>
          <w:lang w:val="en-US"/>
        </w:rPr>
        <w:t xml:space="preserve"> In this way of reading, the </w:t>
      </w:r>
      <w:r w:rsidRPr="008C38A6">
        <w:rPr>
          <w:rFonts w:ascii="Garamond" w:hAnsi="Garamond"/>
          <w:lang w:val="en-US"/>
        </w:rPr>
        <w:lastRenderedPageBreak/>
        <w:t xml:space="preserve">categories would still originate </w:t>
      </w:r>
      <w:r w:rsidRPr="008C38A6">
        <w:rPr>
          <w:rFonts w:ascii="Garamond" w:hAnsi="Garamond"/>
          <w:i/>
          <w:iCs/>
          <w:lang w:val="en-US"/>
        </w:rPr>
        <w:t>a priori</w:t>
      </w:r>
      <w:r w:rsidRPr="008C38A6">
        <w:rPr>
          <w:rFonts w:ascii="Garamond" w:hAnsi="Garamond"/>
          <w:lang w:val="en-US"/>
        </w:rPr>
        <w:t xml:space="preserve"> in the understanding, as the </w:t>
      </w:r>
      <w:r w:rsidRPr="008C38A6">
        <w:rPr>
          <w:rFonts w:ascii="Garamond" w:hAnsi="Garamond"/>
          <w:i/>
          <w:iCs/>
          <w:lang w:val="en-US"/>
        </w:rPr>
        <w:t>objective</w:t>
      </w:r>
      <w:r w:rsidRPr="008C38A6">
        <w:rPr>
          <w:rFonts w:ascii="Garamond" w:hAnsi="Garamond"/>
          <w:lang w:val="en-US"/>
        </w:rPr>
        <w:t xml:space="preserve"> unity of time is not a property of time itself, but an achievement of the synthetic activity of understanding. However, the specific rules that make this </w:t>
      </w:r>
      <w:r w:rsidRPr="008C38A6">
        <w:rPr>
          <w:rFonts w:ascii="Garamond" w:hAnsi="Garamond"/>
          <w:lang w:val="tr-TR"/>
        </w:rPr>
        <w:t xml:space="preserve">unity possible </w:t>
      </w:r>
      <w:r w:rsidRPr="008C38A6">
        <w:rPr>
          <w:rFonts w:ascii="Garamond" w:hAnsi="Garamond"/>
          <w:lang w:val="en-US"/>
        </w:rPr>
        <w:t xml:space="preserve">are not merely intellectual forms that are defined in opposition to sensibility but are rather intellectual solutions to spatiotemporal puzzles. In other words, the </w:t>
      </w:r>
      <w:r w:rsidRPr="008C38A6">
        <w:rPr>
          <w:rFonts w:ascii="Garamond" w:hAnsi="Garamond"/>
          <w:i/>
          <w:iCs/>
          <w:lang w:val="en-US"/>
        </w:rPr>
        <w:t xml:space="preserve">intelligibility </w:t>
      </w:r>
      <w:r w:rsidRPr="008C38A6">
        <w:rPr>
          <w:rFonts w:ascii="Garamond" w:hAnsi="Garamond"/>
          <w:lang w:val="en-US"/>
        </w:rPr>
        <w:t xml:space="preserve">of the categories as the necessary and exhaustive functions of the understanding </w:t>
      </w:r>
      <w:r w:rsidRPr="008C38A6">
        <w:rPr>
          <w:rFonts w:ascii="Garamond" w:hAnsi="Garamond"/>
          <w:i/>
          <w:iCs/>
          <w:lang w:val="en-US"/>
        </w:rPr>
        <w:t xml:space="preserve">presupposes </w:t>
      </w:r>
      <w:r w:rsidRPr="008C38A6">
        <w:rPr>
          <w:rFonts w:ascii="Garamond" w:hAnsi="Garamond"/>
          <w:lang w:val="en-US"/>
        </w:rPr>
        <w:t xml:space="preserve">their original domain of application, i.e., space and time. </w:t>
      </w:r>
    </w:p>
    <w:p w14:paraId="7D8C8602" w14:textId="0BDDD18E" w:rsidR="004B6A5C" w:rsidRPr="008C38A6" w:rsidRDefault="004B6A5C" w:rsidP="00A706BC">
      <w:pPr>
        <w:spacing w:line="480" w:lineRule="auto"/>
        <w:ind w:firstLine="720"/>
        <w:jc w:val="both"/>
        <w:rPr>
          <w:rFonts w:ascii="Garamond" w:hAnsi="Garamond"/>
        </w:rPr>
      </w:pPr>
      <w:r w:rsidRPr="008C38A6">
        <w:rPr>
          <w:rFonts w:ascii="Garamond" w:hAnsi="Garamond"/>
          <w:lang w:val="en-US"/>
        </w:rPr>
        <w:t xml:space="preserve">In section 1, I briefly reconstruct Kant’s argument for MD and show how it fails to justify the thesis that the categories have an a priori origin in the understanding. MD fails, because, for Kant, the argument for having an a priori status is not distinguishable from an argument for objective validity. I also examine the most common alternative strategy of complementing the shortcomings of MD with ‘the Transcendental Deduction’ (hereafter, TD), which shows how categories are objectively valid. I claim that as long as the argument for the deduction of the categories rely on the validity of MD, the introduction of the principle of apperception does not sufficiently demonstrate the a priori origin of the categories. </w:t>
      </w:r>
      <w:r w:rsidRPr="008C38A6">
        <w:rPr>
          <w:rFonts w:ascii="Garamond" w:hAnsi="Garamond"/>
        </w:rPr>
        <w:t xml:space="preserve">In section 2, I provide a close reading of the third step of MD (MD3) alongside the second step of TD (TD2) in order to show how Kant remains consistently committed to space and time as the conditions for the intelligibility of the objective validity of the categories, </w:t>
      </w:r>
      <w:r w:rsidRPr="008C38A6">
        <w:rPr>
          <w:rFonts w:ascii="Garamond" w:hAnsi="Garamond"/>
          <w:i/>
          <w:iCs/>
        </w:rPr>
        <w:t xml:space="preserve">ergo </w:t>
      </w:r>
      <w:r w:rsidRPr="008C38A6">
        <w:rPr>
          <w:rFonts w:ascii="Garamond" w:hAnsi="Garamond"/>
        </w:rPr>
        <w:t xml:space="preserve">for the claim of their </w:t>
      </w:r>
      <w:r w:rsidRPr="008C38A6">
        <w:rPr>
          <w:rFonts w:ascii="Garamond" w:hAnsi="Garamond"/>
          <w:i/>
          <w:iCs/>
        </w:rPr>
        <w:t>a priori</w:t>
      </w:r>
      <w:r w:rsidRPr="008C38A6">
        <w:rPr>
          <w:rFonts w:ascii="Garamond" w:hAnsi="Garamond"/>
        </w:rPr>
        <w:t xml:space="preserve"> origin. </w:t>
      </w:r>
    </w:p>
    <w:p w14:paraId="2C1A65D3" w14:textId="3EFB2F33" w:rsidR="004B6A5C" w:rsidRPr="008C38A6" w:rsidRDefault="004B6A5C" w:rsidP="00A706BC">
      <w:pPr>
        <w:spacing w:line="480" w:lineRule="auto"/>
        <w:ind w:firstLine="720"/>
        <w:jc w:val="both"/>
        <w:rPr>
          <w:rFonts w:ascii="Garamond" w:hAnsi="Garamond"/>
        </w:rPr>
      </w:pPr>
      <w:r w:rsidRPr="008C38A6">
        <w:rPr>
          <w:rFonts w:ascii="Garamond" w:hAnsi="Garamond"/>
        </w:rPr>
        <w:t xml:space="preserve">Section 3 sets off from Kant’s </w:t>
      </w:r>
      <w:r w:rsidRPr="008C38A6">
        <w:rPr>
          <w:rFonts w:ascii="Garamond" w:hAnsi="Garamond"/>
          <w:i/>
          <w:iCs/>
        </w:rPr>
        <w:t>own</w:t>
      </w:r>
      <w:r w:rsidRPr="008C38A6">
        <w:rPr>
          <w:rFonts w:ascii="Garamond" w:hAnsi="Garamond"/>
        </w:rPr>
        <w:t xml:space="preserve"> definition of the concept of TD as the exhibition of “the form of understanding in relation to space and time” (B168–9). Here I provide a brief summary of Kant’s overall strategy in the ‘Principles’ as a transcendental argument showing </w:t>
      </w:r>
      <w:r w:rsidRPr="008C38A6">
        <w:rPr>
          <w:rFonts w:ascii="Garamond" w:hAnsi="Garamond"/>
          <w:lang w:val="en-TR"/>
        </w:rPr>
        <w:t>how categories emerge as synthetic solutions to the problems that are internal to the problem of the apperceptive constitution of the unity of space and time.</w:t>
      </w:r>
      <w:r>
        <w:rPr>
          <w:rFonts w:ascii="Garamond" w:hAnsi="Garamond"/>
        </w:rPr>
        <w:t xml:space="preserve"> </w:t>
      </w:r>
      <w:r w:rsidRPr="008C38A6">
        <w:rPr>
          <w:rFonts w:ascii="Garamond" w:hAnsi="Garamond"/>
        </w:rPr>
        <w:t xml:space="preserve">I argue that, if the primary significance of the categories is to fix the </w:t>
      </w:r>
      <w:r w:rsidRPr="008C38A6">
        <w:rPr>
          <w:rFonts w:ascii="Garamond" w:hAnsi="Garamond"/>
        </w:rPr>
        <w:lastRenderedPageBreak/>
        <w:t>problems related to the unity of our consciousness of spatiotemporal content, then they must be constitutively informed by the constraints posed by this</w:t>
      </w:r>
      <w:r w:rsidRPr="008C38A6">
        <w:rPr>
          <w:rFonts w:ascii="Garamond" w:hAnsi="Garamond"/>
          <w:i/>
          <w:iCs/>
        </w:rPr>
        <w:t xml:space="preserve"> a priori</w:t>
      </w:r>
      <w:r w:rsidRPr="008C38A6">
        <w:rPr>
          <w:rFonts w:ascii="Garamond" w:hAnsi="Garamond"/>
        </w:rPr>
        <w:t xml:space="preserve"> material of cognition. The table of categories thus can be read as “the form of understanding in relation to space and time” (</w:t>
      </w:r>
      <w:r w:rsidRPr="008C38A6">
        <w:rPr>
          <w:rFonts w:ascii="Garamond" w:hAnsi="Garamond"/>
          <w:i/>
          <w:iCs/>
        </w:rPr>
        <w:t>Ibid.</w:t>
      </w:r>
      <w:r w:rsidRPr="008C38A6">
        <w:rPr>
          <w:rFonts w:ascii="Garamond" w:hAnsi="Garamond"/>
        </w:rPr>
        <w:t xml:space="preserve">). In this way, we can also understand how Kant solves the problem of Humean skepticism, because even the skeptic must presuppose the unity of space and time to attempt doubting the validity of categories. In conclusion, I respond to some likely objections to this attempt of explaining the categories independently of the logical forms of judgment. </w:t>
      </w:r>
    </w:p>
    <w:p w14:paraId="21531414" w14:textId="2380644D" w:rsidR="004B6A5C" w:rsidRPr="008C38A6" w:rsidRDefault="004B6A5C" w:rsidP="008C38A6">
      <w:pPr>
        <w:spacing w:line="480" w:lineRule="auto"/>
        <w:jc w:val="both"/>
        <w:rPr>
          <w:rFonts w:ascii="Garamond" w:hAnsi="Garamond"/>
          <w:b/>
          <w:bCs/>
          <w:lang w:val="en-US"/>
        </w:rPr>
      </w:pPr>
      <w:r w:rsidRPr="008C38A6">
        <w:rPr>
          <w:rFonts w:ascii="Garamond" w:hAnsi="Garamond"/>
          <w:b/>
          <w:bCs/>
          <w:lang w:val="en-US"/>
        </w:rPr>
        <w:t>I</w:t>
      </w:r>
    </w:p>
    <w:p w14:paraId="50AAC6CA" w14:textId="5CF89CD8" w:rsidR="004B6A5C" w:rsidRPr="008C38A6" w:rsidRDefault="004B6A5C" w:rsidP="00A706BC">
      <w:pPr>
        <w:spacing w:line="480" w:lineRule="auto"/>
        <w:ind w:firstLine="720"/>
        <w:jc w:val="both"/>
        <w:rPr>
          <w:rFonts w:ascii="Garamond" w:hAnsi="Garamond"/>
          <w:lang w:val="en-US"/>
        </w:rPr>
      </w:pPr>
      <w:r w:rsidRPr="008C38A6">
        <w:rPr>
          <w:rFonts w:ascii="Garamond" w:hAnsi="Garamond"/>
          <w:lang w:val="en-US"/>
        </w:rPr>
        <w:t xml:space="preserve">MD is located in the section “On the Clue to the Discovery of All Pure Concepts of the Understanding” (A66–83/B91–116). Its task is to provide a complete and systematic inventory of our </w:t>
      </w:r>
      <w:r w:rsidRPr="008C38A6">
        <w:rPr>
          <w:rFonts w:ascii="Garamond" w:hAnsi="Garamond"/>
          <w:i/>
          <w:iCs/>
          <w:lang w:val="en-US"/>
        </w:rPr>
        <w:t>a priori</w:t>
      </w:r>
      <w:r w:rsidRPr="008C38A6">
        <w:rPr>
          <w:rFonts w:ascii="Garamond" w:hAnsi="Garamond"/>
          <w:lang w:val="en-US"/>
        </w:rPr>
        <w:t xml:space="preserve"> concepts and its argument consists of three steps. In the first step (MD1), Kant defines understanding as “a faculty for judging” and judgments as “functions of unity among our representations,” as well as fixing the meaning of concepts to their possible use in judgments (A68f/B93f). The second step (MD2) lays out the table of judgments, which provides the guidelines (</w:t>
      </w:r>
      <w:r w:rsidRPr="008C38A6">
        <w:rPr>
          <w:rFonts w:ascii="Garamond" w:hAnsi="Garamond"/>
          <w:i/>
          <w:iCs/>
          <w:lang w:val="en-US"/>
        </w:rPr>
        <w:t>Leitfaden</w:t>
      </w:r>
      <w:r w:rsidRPr="008C38A6">
        <w:rPr>
          <w:rFonts w:ascii="Garamond" w:hAnsi="Garamond"/>
          <w:lang w:val="en-US"/>
        </w:rPr>
        <w:t>) for the overall organization of the table of categories (A70/B95).</w:t>
      </w:r>
      <w:r w:rsidRPr="008C38A6">
        <w:rPr>
          <w:rStyle w:val="FootnoteReference"/>
          <w:rFonts w:ascii="Garamond" w:hAnsi="Garamond"/>
          <w:lang w:val="en-US"/>
        </w:rPr>
        <w:footnoteReference w:id="8"/>
      </w:r>
      <w:r w:rsidRPr="008C38A6">
        <w:rPr>
          <w:rFonts w:ascii="Garamond" w:hAnsi="Garamond"/>
          <w:lang w:val="en-US"/>
        </w:rPr>
        <w:t xml:space="preserve"> This table comprises a systematic list of the functions of unity in judgments, organized under the four titles of quantity, quality, relation, and modality, with each containing three sub-headings. A simple way to read the table is to assume that any given judgment instantiates these four characteristics (Dicker 55). The first title, quantity, defines the extension of a statement. In the judgment “All bodies are divisible,” the predicate applies to all objects that fall under the subject (Allison 2004: 138). The quality in a judgment expresses whether and how a predicate falls under the scope of the subject. In the example above, divisibility is </w:t>
      </w:r>
      <w:r w:rsidRPr="008C38A6">
        <w:rPr>
          <w:rFonts w:ascii="Garamond" w:hAnsi="Garamond"/>
          <w:lang w:val="en-US"/>
        </w:rPr>
        <w:lastRenderedPageBreak/>
        <w:t>affirmed of the concept body. The relation in a judgment expresses how two notions are “subordinated one to another” (Kant 1992: 601). The example above expresses the subordination of a predicate to a subject. In contrast, the hypothetical form would express the relationship between two judgments as ground and consequent (“If A, then B”). Lastly, the modal aspect of a judgment does not say anything regarding its content but expresses the “value of the copula in relation to thinking in general” (A74/B100).</w:t>
      </w:r>
      <w:r w:rsidRPr="008C38A6">
        <w:rPr>
          <w:rStyle w:val="FootnoteReference"/>
          <w:rFonts w:ascii="Garamond" w:hAnsi="Garamond"/>
          <w:lang w:val="en-US"/>
        </w:rPr>
        <w:footnoteReference w:id="9"/>
      </w:r>
      <w:r w:rsidRPr="008C38A6">
        <w:rPr>
          <w:rStyle w:val="FootnoteReference"/>
          <w:rFonts w:ascii="Garamond" w:hAnsi="Garamond"/>
          <w:lang w:val="en-US"/>
        </w:rPr>
        <w:t xml:space="preserve"> </w:t>
      </w:r>
      <w:r w:rsidRPr="008C38A6">
        <w:rPr>
          <w:rFonts w:ascii="Garamond" w:hAnsi="Garamond"/>
          <w:lang w:val="en-US"/>
        </w:rPr>
        <w:t xml:space="preserve">Kant’s point seems to be that the modal value of a judgment pertains to its relationship with other propositions in more complex judgments and syllogisms. In this sense, judgments are problematic, if they are merely a component in another judgment, like “If something is a body, then it is divisible” but assertoric if they serve as the minor premise in a hypothetical syllogism, as in “But </w:t>
      </w:r>
      <w:r w:rsidRPr="008C38A6">
        <w:rPr>
          <w:rFonts w:ascii="Garamond" w:hAnsi="Garamond"/>
          <w:i/>
          <w:iCs/>
          <w:lang w:val="en-US"/>
        </w:rPr>
        <w:t>this is a body</w:t>
      </w:r>
      <w:r w:rsidRPr="008C38A6">
        <w:rPr>
          <w:rFonts w:ascii="Garamond" w:hAnsi="Garamond"/>
          <w:lang w:val="en-US"/>
        </w:rPr>
        <w:t>…” (Longuenesse 159).</w:t>
      </w:r>
      <w:r w:rsidRPr="008C38A6">
        <w:rPr>
          <w:rStyle w:val="FootnoteReference"/>
          <w:rFonts w:ascii="Garamond" w:hAnsi="Garamond"/>
          <w:lang w:val="en-US"/>
        </w:rPr>
        <w:footnoteReference w:id="10"/>
      </w:r>
    </w:p>
    <w:p w14:paraId="0145BBBB" w14:textId="6831E3AF" w:rsidR="004B6A5C" w:rsidRPr="008C38A6" w:rsidRDefault="004B6A5C" w:rsidP="00A706BC">
      <w:pPr>
        <w:spacing w:line="480" w:lineRule="auto"/>
        <w:ind w:firstLine="720"/>
        <w:jc w:val="both"/>
        <w:rPr>
          <w:rFonts w:ascii="Garamond" w:hAnsi="Garamond"/>
          <w:lang w:val="en-US"/>
        </w:rPr>
      </w:pPr>
      <w:r w:rsidRPr="008C38A6">
        <w:rPr>
          <w:rFonts w:ascii="Garamond" w:hAnsi="Garamond"/>
          <w:lang w:val="en-US"/>
        </w:rPr>
        <w:t xml:space="preserve">The third step (TD3) introduces the table of categories (A80/B106) as coinciding with the logical functions of thinking introduced at TD2. The table of categories is organized according to the same titles and its content exhibits a general parallelism between categories and logical functions. A common way of interpreting this transition is by appealing to Kant’s distinguishing between general and transcendental logic. While the former “abstract[s] from all content” and deals with “empty” forms, the latter is concerned with how judgments can be about objects that are given by intuitions. Accordingly, categories express the ways in which the understanding must represent the synthetic unity of its representations in concepts such that these can be taken up in terms of the discursive </w:t>
      </w:r>
      <w:r w:rsidRPr="008C38A6">
        <w:rPr>
          <w:rFonts w:ascii="Garamond" w:hAnsi="Garamond"/>
          <w:lang w:val="en-US"/>
        </w:rPr>
        <w:lastRenderedPageBreak/>
        <w:t>functions of the table of judgment (Guyer 2010: 127). In this way, for example, categorical judgments (“A is B”) can refer to objects only if objects are conceived of as substances with accidents.</w:t>
      </w:r>
      <w:r w:rsidRPr="008C38A6">
        <w:rPr>
          <w:rStyle w:val="FootnoteReference"/>
          <w:rFonts w:ascii="Garamond" w:hAnsi="Garamond"/>
          <w:lang w:val="en-US"/>
        </w:rPr>
        <w:footnoteReference w:id="11"/>
      </w:r>
      <w:r w:rsidRPr="008C38A6">
        <w:rPr>
          <w:rFonts w:ascii="Garamond" w:hAnsi="Garamond"/>
          <w:lang w:val="en-US"/>
        </w:rPr>
        <w:t xml:space="preserve"> </w:t>
      </w:r>
    </w:p>
    <w:p w14:paraId="08F57C10" w14:textId="3421B95D" w:rsidR="004B6A5C" w:rsidRPr="008C38A6" w:rsidRDefault="004B6A5C" w:rsidP="00A706BC">
      <w:pPr>
        <w:spacing w:line="480" w:lineRule="auto"/>
        <w:ind w:firstLine="720"/>
        <w:jc w:val="both"/>
        <w:rPr>
          <w:rFonts w:ascii="Garamond" w:hAnsi="Garamond"/>
          <w:lang w:val="en-US"/>
        </w:rPr>
      </w:pPr>
      <w:r w:rsidRPr="008C38A6">
        <w:rPr>
          <w:rFonts w:ascii="Garamond" w:hAnsi="Garamond"/>
          <w:lang w:val="en-US"/>
        </w:rPr>
        <w:t xml:space="preserve">Kant claims, however, that, unlike Aristotle, he has not generated the categories “rhapsodically,” “rounding them up as he stumbled on them” but “systematically,” through a “principle, namely, the faculty for judging” (A81f/B106f). It thus </w:t>
      </w:r>
      <w:r w:rsidRPr="008C38A6">
        <w:rPr>
          <w:rFonts w:ascii="Garamond" w:hAnsi="Garamond"/>
          <w:i/>
          <w:iCs/>
          <w:lang w:val="en-US"/>
        </w:rPr>
        <w:t>seems</w:t>
      </w:r>
      <w:r w:rsidRPr="008C38A6">
        <w:rPr>
          <w:rFonts w:ascii="Garamond" w:hAnsi="Garamond"/>
          <w:lang w:val="en-US"/>
        </w:rPr>
        <w:t xml:space="preserve"> that it is </w:t>
      </w:r>
      <w:r w:rsidRPr="008C38A6">
        <w:rPr>
          <w:rFonts w:ascii="Garamond" w:hAnsi="Garamond"/>
          <w:i/>
          <w:iCs/>
          <w:lang w:val="en-US"/>
        </w:rPr>
        <w:t>because</w:t>
      </w:r>
      <w:r w:rsidRPr="008C38A6">
        <w:rPr>
          <w:rFonts w:ascii="Garamond" w:hAnsi="Garamond"/>
          <w:lang w:val="en-US"/>
        </w:rPr>
        <w:t xml:space="preserve"> “the understanding is completely exhausted, and its capacity entirely measured” in the logical functions of thought he lays out in MD2, Kant is assured of both the </w:t>
      </w:r>
      <w:r w:rsidRPr="008C38A6">
        <w:rPr>
          <w:rFonts w:ascii="Garamond" w:hAnsi="Garamond"/>
          <w:i/>
          <w:iCs/>
          <w:lang w:val="en-US"/>
        </w:rPr>
        <w:t xml:space="preserve">a priori </w:t>
      </w:r>
      <w:r w:rsidRPr="008C38A6">
        <w:rPr>
          <w:rFonts w:ascii="Garamond" w:hAnsi="Garamond"/>
          <w:lang w:val="en-US"/>
        </w:rPr>
        <w:t xml:space="preserve">origin and the </w:t>
      </w:r>
      <w:r>
        <w:rPr>
          <w:rFonts w:ascii="Garamond" w:hAnsi="Garamond"/>
          <w:lang w:val="en-US"/>
        </w:rPr>
        <w:t>completeness</w:t>
      </w:r>
      <w:r w:rsidRPr="008C38A6">
        <w:rPr>
          <w:rFonts w:ascii="Garamond" w:hAnsi="Garamond"/>
          <w:lang w:val="en-US"/>
        </w:rPr>
        <w:t xml:space="preserve"> of his list of categories.</w:t>
      </w:r>
      <w:r w:rsidRPr="008C38A6">
        <w:rPr>
          <w:rStyle w:val="FootnoteReference"/>
          <w:rFonts w:ascii="Garamond" w:hAnsi="Garamond"/>
          <w:lang w:val="en-US"/>
        </w:rPr>
        <w:footnoteReference w:id="12"/>
      </w:r>
      <w:r w:rsidRPr="008C38A6">
        <w:rPr>
          <w:rFonts w:ascii="Garamond" w:hAnsi="Garamond"/>
          <w:lang w:val="en-US"/>
        </w:rPr>
        <w:t xml:space="preserve"> However, there is one particularly troubling issue with this common way of reading, which is simply too </w:t>
      </w:r>
      <w:r w:rsidRPr="008C38A6">
        <w:rPr>
          <w:rFonts w:ascii="Garamond" w:hAnsi="Garamond"/>
          <w:i/>
          <w:iCs/>
          <w:lang w:val="en-US"/>
        </w:rPr>
        <w:t xml:space="preserve">metaphysical </w:t>
      </w:r>
      <w:r w:rsidRPr="008C38A6">
        <w:rPr>
          <w:rFonts w:ascii="Garamond" w:hAnsi="Garamond"/>
          <w:lang w:val="en-US"/>
        </w:rPr>
        <w:t>for a philosopher who gives credit to David Hume for “awakening him” from his “dogmatic slumber” (Kant 2004, 10).</w:t>
      </w:r>
      <w:r w:rsidRPr="008C38A6">
        <w:rPr>
          <w:rStyle w:val="FootnoteReference"/>
          <w:rFonts w:ascii="Garamond" w:hAnsi="Garamond"/>
          <w:lang w:val="en-US"/>
        </w:rPr>
        <w:footnoteReference w:id="13"/>
      </w:r>
      <w:r w:rsidRPr="008C38A6">
        <w:rPr>
          <w:rFonts w:ascii="Garamond" w:hAnsi="Garamond"/>
          <w:lang w:val="en-US"/>
        </w:rPr>
        <w:t xml:space="preserve"> The common way of reading prescribes the necessary form of all objects based on logical forms of judgment that are </w:t>
      </w:r>
      <w:r w:rsidRPr="008C38A6">
        <w:rPr>
          <w:rFonts w:ascii="Garamond" w:hAnsi="Garamond"/>
          <w:i/>
          <w:iCs/>
          <w:lang w:val="en-US"/>
        </w:rPr>
        <w:t>taken for granted</w:t>
      </w:r>
      <w:r w:rsidRPr="008C38A6">
        <w:rPr>
          <w:rFonts w:ascii="Garamond" w:hAnsi="Garamond"/>
          <w:lang w:val="en-US"/>
        </w:rPr>
        <w:t xml:space="preserve">, thus begging the skeptical question regarding the origin of these logical forms </w:t>
      </w:r>
      <w:r w:rsidRPr="008C38A6">
        <w:rPr>
          <w:rFonts w:ascii="Garamond" w:hAnsi="Garamond"/>
          <w:i/>
          <w:iCs/>
          <w:lang w:val="en-US"/>
        </w:rPr>
        <w:t>themselves</w:t>
      </w:r>
      <w:r w:rsidRPr="008C38A6">
        <w:rPr>
          <w:rFonts w:ascii="Garamond" w:hAnsi="Garamond"/>
          <w:lang w:val="en-US"/>
        </w:rPr>
        <w:t xml:space="preserve">. Markus Kohl, in a recent critique, challenges the self-sufficiency of MD along these lines, pointing out that Kant’s impetus for a ‘deduction’ of the categories was fundamentally a response to Hume’s rejection of the </w:t>
      </w:r>
      <w:r w:rsidRPr="008C38A6">
        <w:rPr>
          <w:rFonts w:ascii="Garamond" w:hAnsi="Garamond"/>
          <w:i/>
          <w:iCs/>
          <w:lang w:val="en-US"/>
        </w:rPr>
        <w:t>a priori</w:t>
      </w:r>
      <w:r w:rsidRPr="008C38A6">
        <w:rPr>
          <w:rFonts w:ascii="Garamond" w:hAnsi="Garamond"/>
          <w:lang w:val="en-US"/>
        </w:rPr>
        <w:t xml:space="preserve"> status of our fundamental metaphysical concepts (Kohl 2018). </w:t>
      </w:r>
    </w:p>
    <w:p w14:paraId="08055300" w14:textId="6F9498F2" w:rsidR="004B6A5C" w:rsidRPr="008C38A6" w:rsidRDefault="004B6A5C" w:rsidP="00A706BC">
      <w:pPr>
        <w:spacing w:line="480" w:lineRule="auto"/>
        <w:ind w:firstLine="720"/>
        <w:jc w:val="both"/>
        <w:rPr>
          <w:rFonts w:ascii="Garamond" w:hAnsi="Garamond"/>
          <w:lang w:val="en-US"/>
        </w:rPr>
      </w:pPr>
      <w:r w:rsidRPr="008C38A6">
        <w:rPr>
          <w:rFonts w:ascii="Garamond" w:hAnsi="Garamond"/>
          <w:lang w:val="en-US"/>
        </w:rPr>
        <w:t xml:space="preserve">For Hume, all our representations are empirical and discrete. Therefore, any logical term, particularly the categories of substance and causality, that postulates a necessary link between them </w:t>
      </w:r>
      <w:r w:rsidRPr="008C38A6">
        <w:rPr>
          <w:rFonts w:ascii="Garamond" w:hAnsi="Garamond"/>
          <w:lang w:val="en-US"/>
        </w:rPr>
        <w:lastRenderedPageBreak/>
        <w:t>gets entangled in the problem of induction, namely, generalizing from the habitual ways in which the world happened to appear to us in experience (Hume 2007, 46</w:t>
      </w:r>
      <w:r>
        <w:rPr>
          <w:rFonts w:ascii="Garamond" w:hAnsi="Garamond"/>
          <w:lang w:val="en-US"/>
        </w:rPr>
        <w:t>f</w:t>
      </w:r>
      <w:r w:rsidRPr="008C38A6">
        <w:rPr>
          <w:rFonts w:ascii="Garamond" w:hAnsi="Garamond"/>
          <w:lang w:val="en-US"/>
        </w:rPr>
        <w:t>). In contrast, Kant is typically taken to argue in MD that these concepts originate as the functions of synthetic unity that are necessary for the objective validity of our categorical and hypothetical judgments. Note, however, the quite ‘rhapsodic’ way, in which Kant announces the table of judgments:</w:t>
      </w:r>
    </w:p>
    <w:p w14:paraId="410D8BB9" w14:textId="2AD12D33" w:rsidR="004B6A5C" w:rsidRPr="008C38A6" w:rsidRDefault="004B6A5C" w:rsidP="00E058F5">
      <w:pPr>
        <w:spacing w:line="480" w:lineRule="auto"/>
        <w:ind w:left="720"/>
        <w:jc w:val="both"/>
        <w:rPr>
          <w:rFonts w:ascii="Garamond" w:hAnsi="Garamond"/>
          <w:lang w:val="en-US"/>
        </w:rPr>
      </w:pPr>
      <w:r w:rsidRPr="008C38A6">
        <w:rPr>
          <w:rFonts w:ascii="Garamond" w:hAnsi="Garamond"/>
          <w:lang w:val="en-US"/>
        </w:rPr>
        <w:t>If we abstract from all content of a judgment in general, and attend only to the mere form of the understanding in it, we find that the function of thinking in that can be brought under four titles, each of which contains under itself three moments. (A70/B95)</w:t>
      </w:r>
    </w:p>
    <w:p w14:paraId="1C5DB9A4" w14:textId="6F1F8AC4" w:rsidR="004B6A5C" w:rsidRPr="008C38A6" w:rsidRDefault="004B6A5C" w:rsidP="008C38A6">
      <w:pPr>
        <w:spacing w:line="480" w:lineRule="auto"/>
        <w:jc w:val="both"/>
        <w:rPr>
          <w:rFonts w:ascii="Garamond" w:hAnsi="Garamond"/>
        </w:rPr>
      </w:pPr>
      <w:r w:rsidRPr="008C38A6">
        <w:rPr>
          <w:rFonts w:ascii="Garamond" w:hAnsi="Garamond"/>
          <w:lang w:val="en-US"/>
        </w:rPr>
        <w:t xml:space="preserve">In my view, Hume’s skepticism about the categories can be extended to the logical forms of judgment themselves and one thus might dispute their </w:t>
      </w:r>
      <w:r w:rsidRPr="008C38A6">
        <w:rPr>
          <w:rFonts w:ascii="Garamond" w:hAnsi="Garamond"/>
          <w:i/>
          <w:iCs/>
          <w:lang w:val="en-US"/>
        </w:rPr>
        <w:t>a priori</w:t>
      </w:r>
      <w:r w:rsidRPr="008C38A6">
        <w:rPr>
          <w:rFonts w:ascii="Garamond" w:hAnsi="Garamond"/>
          <w:lang w:val="en-US"/>
        </w:rPr>
        <w:t xml:space="preserve"> status, possibly suggesting that they merely reflect the habitual conventions of 18</w:t>
      </w:r>
      <w:r w:rsidRPr="008C38A6">
        <w:rPr>
          <w:rFonts w:ascii="Garamond" w:hAnsi="Garamond"/>
          <w:vertAlign w:val="superscript"/>
          <w:lang w:val="en-US"/>
        </w:rPr>
        <w:t>th</w:t>
      </w:r>
      <w:r w:rsidRPr="008C38A6">
        <w:rPr>
          <w:rFonts w:ascii="Garamond" w:hAnsi="Garamond"/>
          <w:lang w:val="en-US"/>
        </w:rPr>
        <w:t xml:space="preserve"> century European philosophical discourse, rather than embodying the universal forms of thought intrinsic to all rational beings.</w:t>
      </w:r>
      <w:r w:rsidRPr="008C38A6">
        <w:rPr>
          <w:rStyle w:val="FootnoteReference"/>
          <w:rFonts w:ascii="Garamond" w:hAnsi="Garamond"/>
          <w:lang w:val="en-US"/>
        </w:rPr>
        <w:footnoteReference w:id="14"/>
      </w:r>
      <w:r w:rsidRPr="008C38A6">
        <w:rPr>
          <w:rFonts w:ascii="Garamond" w:hAnsi="Garamond"/>
          <w:lang w:val="en-US"/>
        </w:rPr>
        <w:t xml:space="preserve"> </w:t>
      </w:r>
      <w:r w:rsidRPr="008C38A6">
        <w:rPr>
          <w:rFonts w:ascii="Garamond" w:hAnsi="Garamond"/>
        </w:rPr>
        <w:t xml:space="preserve">Such a critique would then undermine the </w:t>
      </w:r>
      <w:r w:rsidRPr="008C38A6">
        <w:rPr>
          <w:rFonts w:ascii="Garamond" w:hAnsi="Garamond"/>
          <w:i/>
          <w:iCs/>
        </w:rPr>
        <w:t>a priori</w:t>
      </w:r>
      <w:r w:rsidRPr="008C38A6">
        <w:rPr>
          <w:rFonts w:ascii="Garamond" w:hAnsi="Garamond"/>
        </w:rPr>
        <w:t xml:space="preserve"> foundation of the categories, since Kant's enquiry into the possibility of synthetic </w:t>
      </w:r>
      <w:r w:rsidRPr="008C38A6">
        <w:rPr>
          <w:rFonts w:ascii="Garamond" w:hAnsi="Garamond"/>
          <w:i/>
          <w:iCs/>
        </w:rPr>
        <w:t>a priori</w:t>
      </w:r>
      <w:r w:rsidRPr="008C38A6">
        <w:rPr>
          <w:rFonts w:ascii="Garamond" w:hAnsi="Garamond"/>
        </w:rPr>
        <w:t xml:space="preserve"> judgments aim precisely to circumvent such empirical conclusions and affirm a non-empirical genesis for the categories. Therefore, we could argue with Kohl that the defense of the categories’ </w:t>
      </w:r>
      <w:r w:rsidRPr="008C38A6">
        <w:rPr>
          <w:rFonts w:ascii="Garamond" w:hAnsi="Garamond"/>
          <w:i/>
          <w:iCs/>
        </w:rPr>
        <w:t>a priori</w:t>
      </w:r>
      <w:r w:rsidRPr="008C38A6">
        <w:rPr>
          <w:rFonts w:ascii="Garamond" w:hAnsi="Garamond"/>
        </w:rPr>
        <w:t xml:space="preserve"> status is </w:t>
      </w:r>
      <w:r w:rsidRPr="008C38A6">
        <w:rPr>
          <w:rFonts w:ascii="Garamond" w:hAnsi="Garamond"/>
          <w:i/>
          <w:iCs/>
        </w:rPr>
        <w:t>inseparable</w:t>
      </w:r>
      <w:r w:rsidRPr="008C38A6">
        <w:rPr>
          <w:rFonts w:ascii="Garamond" w:hAnsi="Garamond"/>
        </w:rPr>
        <w:t xml:space="preserve"> from the transcendental argument advocating their necessity for the possibility of experience. There is some textual and scholarly support for this view. </w:t>
      </w:r>
    </w:p>
    <w:p w14:paraId="6FA7B619" w14:textId="1257BE63" w:rsidR="004B6A5C" w:rsidRPr="008C38A6" w:rsidRDefault="004B6A5C" w:rsidP="008C38A6">
      <w:pPr>
        <w:spacing w:line="480" w:lineRule="auto"/>
        <w:ind w:firstLine="720"/>
        <w:jc w:val="both"/>
        <w:rPr>
          <w:rFonts w:ascii="Garamond" w:hAnsi="Garamond"/>
        </w:rPr>
      </w:pPr>
      <w:r w:rsidRPr="008C38A6">
        <w:rPr>
          <w:rFonts w:ascii="Garamond" w:hAnsi="Garamond"/>
        </w:rPr>
        <w:t xml:space="preserve">The overall argument of MD3 </w:t>
      </w:r>
      <w:r w:rsidRPr="008C38A6">
        <w:rPr>
          <w:rFonts w:ascii="Garamond" w:hAnsi="Garamond"/>
          <w:lang w:val="en-US"/>
        </w:rPr>
        <w:t xml:space="preserve">already anticipates the transition into the domain of transcendental logic (Longuenesse 1998: 149). Kant begins his argument by underlining that, unlike general logic, transcendental logic does not “abstract from all content” and thereby deal with “empty” forms without “any content” but engages with the </w:t>
      </w:r>
      <w:r w:rsidRPr="008C38A6">
        <w:rPr>
          <w:rFonts w:ascii="Garamond" w:hAnsi="Garamond"/>
          <w:i/>
          <w:iCs/>
          <w:lang w:val="en-US"/>
        </w:rPr>
        <w:t>a priori</w:t>
      </w:r>
      <w:r w:rsidRPr="008C38A6">
        <w:rPr>
          <w:rFonts w:ascii="Garamond" w:hAnsi="Garamond"/>
          <w:lang w:val="en-US"/>
        </w:rPr>
        <w:t xml:space="preserve"> content of space and time (A76f/B102). Indeed, Kant modifies his definition of understanding as “pure synthesis, generally represented” </w:t>
      </w:r>
      <w:r w:rsidRPr="008C38A6">
        <w:rPr>
          <w:rFonts w:ascii="Garamond" w:hAnsi="Garamond"/>
          <w:lang w:val="en-US"/>
        </w:rPr>
        <w:lastRenderedPageBreak/>
        <w:t xml:space="preserve">(A78/B104), in which pure synthesis refers to the “action of putting different representations” given a priori in space and time “together with each other and comprehending their manifoldness in one cognition” (A77/B103). He moves on to postulate the identity between the general and transcendental uses of understanding, which becomes the basis of the complete coincidence between logical functions in judgments and categories that make up the concept of an object in general. Let’s call it the </w:t>
      </w:r>
      <w:r w:rsidRPr="008C38A6">
        <w:rPr>
          <w:rFonts w:ascii="Garamond" w:hAnsi="Garamond"/>
          <w:i/>
          <w:iCs/>
          <w:lang w:val="en-US"/>
        </w:rPr>
        <w:t>identity thesis</w:t>
      </w:r>
      <w:r w:rsidRPr="008C38A6">
        <w:rPr>
          <w:rFonts w:ascii="Garamond" w:hAnsi="Garamond"/>
          <w:lang w:val="en-US"/>
        </w:rPr>
        <w:t>:</w:t>
      </w:r>
      <w:r>
        <w:rPr>
          <w:rStyle w:val="FootnoteReference"/>
          <w:rFonts w:ascii="Garamond" w:hAnsi="Garamond"/>
          <w:lang w:val="en-US"/>
        </w:rPr>
        <w:footnoteReference w:id="15"/>
      </w:r>
      <w:r w:rsidRPr="008C38A6">
        <w:rPr>
          <w:rFonts w:ascii="Garamond" w:hAnsi="Garamond"/>
          <w:lang w:val="en-US"/>
        </w:rPr>
        <w:t xml:space="preserve"> </w:t>
      </w:r>
    </w:p>
    <w:p w14:paraId="740778D0" w14:textId="5DB2AE2F" w:rsidR="004B6A5C" w:rsidRPr="008C38A6" w:rsidRDefault="004B6A5C" w:rsidP="00E058F5">
      <w:pPr>
        <w:spacing w:line="480" w:lineRule="auto"/>
        <w:ind w:left="720"/>
        <w:jc w:val="both"/>
        <w:rPr>
          <w:rFonts w:ascii="Garamond" w:hAnsi="Garamond"/>
          <w:lang w:val="en-US"/>
        </w:rPr>
      </w:pPr>
      <w:r w:rsidRPr="008C38A6">
        <w:rPr>
          <w:rFonts w:ascii="Garamond" w:hAnsi="Garamond"/>
          <w:lang w:val="en-US"/>
        </w:rPr>
        <w:t xml:space="preserve">The same function that gives unity to the different representations </w:t>
      </w:r>
      <w:r w:rsidRPr="008C38A6">
        <w:rPr>
          <w:rFonts w:ascii="Garamond" w:hAnsi="Garamond"/>
          <w:b/>
          <w:bCs/>
          <w:lang w:val="en-US"/>
        </w:rPr>
        <w:t>in a judgment</w:t>
      </w:r>
      <w:r w:rsidRPr="008C38A6">
        <w:rPr>
          <w:rFonts w:ascii="Garamond" w:hAnsi="Garamond"/>
          <w:lang w:val="en-US"/>
        </w:rPr>
        <w:t xml:space="preserve"> also gives unity to the mere synthesis of different representations </w:t>
      </w:r>
      <w:r w:rsidRPr="008C38A6">
        <w:rPr>
          <w:rFonts w:ascii="Garamond" w:hAnsi="Garamond"/>
          <w:b/>
          <w:bCs/>
          <w:lang w:val="en-US"/>
        </w:rPr>
        <w:t xml:space="preserve">in an intuition, </w:t>
      </w:r>
      <w:r w:rsidRPr="008C38A6">
        <w:rPr>
          <w:rFonts w:ascii="Garamond" w:hAnsi="Garamond"/>
          <w:lang w:val="en-US"/>
        </w:rPr>
        <w:t>which, expressed generally, is called the pure concept of understanding. (A79/B104f)</w:t>
      </w:r>
    </w:p>
    <w:p w14:paraId="07D16CB8" w14:textId="14147029" w:rsidR="004B6A5C" w:rsidRPr="008C38A6" w:rsidRDefault="004B6A5C" w:rsidP="008C38A6">
      <w:pPr>
        <w:spacing w:line="480" w:lineRule="auto"/>
        <w:jc w:val="both"/>
        <w:rPr>
          <w:rFonts w:ascii="Garamond" w:hAnsi="Garamond"/>
          <w:lang w:val="en-US"/>
        </w:rPr>
      </w:pPr>
      <w:r w:rsidRPr="008C38A6">
        <w:rPr>
          <w:rFonts w:ascii="Garamond" w:hAnsi="Garamond"/>
          <w:lang w:val="en-US"/>
        </w:rPr>
        <w:t xml:space="preserve">This passage reveals that Kant does not argue for the systematic origin of the categories </w:t>
      </w:r>
      <w:r w:rsidRPr="008C38A6">
        <w:rPr>
          <w:rFonts w:ascii="Garamond" w:hAnsi="Garamond"/>
          <w:i/>
          <w:iCs/>
          <w:lang w:val="en-US"/>
        </w:rPr>
        <w:t>exclusively</w:t>
      </w:r>
      <w:r w:rsidRPr="008C38A6">
        <w:rPr>
          <w:rFonts w:ascii="Garamond" w:hAnsi="Garamond"/>
          <w:lang w:val="en-US"/>
        </w:rPr>
        <w:t xml:space="preserve"> based on functions of thinking that “abstract from all content” (A70/B95). Rather, it is </w:t>
      </w:r>
      <w:r w:rsidRPr="008C38A6">
        <w:rPr>
          <w:rFonts w:ascii="Garamond" w:hAnsi="Garamond"/>
          <w:i/>
          <w:iCs/>
          <w:lang w:val="en-US"/>
        </w:rPr>
        <w:t xml:space="preserve">because </w:t>
      </w:r>
      <w:r w:rsidRPr="008C38A6">
        <w:rPr>
          <w:rFonts w:ascii="Garamond" w:hAnsi="Garamond"/>
          <w:lang w:val="en-US"/>
        </w:rPr>
        <w:t xml:space="preserve">these functions are necessarily operative in the pure synthesis of intuitions that we find an unsurprising </w:t>
      </w:r>
      <w:r w:rsidRPr="008C38A6">
        <w:rPr>
          <w:rFonts w:ascii="Garamond" w:hAnsi="Garamond"/>
          <w:i/>
          <w:iCs/>
          <w:lang w:val="en-US"/>
        </w:rPr>
        <w:t xml:space="preserve">quid facti </w:t>
      </w:r>
      <w:r w:rsidRPr="008C38A6">
        <w:rPr>
          <w:rFonts w:ascii="Garamond" w:hAnsi="Garamond"/>
          <w:lang w:val="en-US"/>
        </w:rPr>
        <w:t xml:space="preserve">formal match between categories and judgments (Allison 2004: 153). Therefore, the argument for the </w:t>
      </w:r>
      <w:r w:rsidRPr="008C38A6">
        <w:rPr>
          <w:rFonts w:ascii="Garamond" w:hAnsi="Garamond"/>
          <w:i/>
          <w:iCs/>
          <w:lang w:val="en-US"/>
        </w:rPr>
        <w:t>a priori</w:t>
      </w:r>
      <w:r w:rsidRPr="008C38A6">
        <w:rPr>
          <w:rFonts w:ascii="Garamond" w:hAnsi="Garamond"/>
          <w:lang w:val="en-US"/>
        </w:rPr>
        <w:t xml:space="preserve"> origin of the categories can only be complete once Kant proves their objective validity. This is the task of TD, which explains how categories can provide “a priori cognitions of objects of an intuition in general” (B159). Kant’s argument runs as follows: </w:t>
      </w:r>
    </w:p>
    <w:p w14:paraId="4514EECF" w14:textId="7C278B35" w:rsidR="004B6A5C" w:rsidRPr="00A706BC" w:rsidRDefault="004B6A5C" w:rsidP="00A706BC">
      <w:pPr>
        <w:spacing w:line="480" w:lineRule="auto"/>
        <w:ind w:firstLine="720"/>
        <w:jc w:val="both"/>
        <w:rPr>
          <w:rFonts w:ascii="Garamond" w:hAnsi="Garamond"/>
        </w:rPr>
      </w:pPr>
      <w:r w:rsidRPr="008C38A6">
        <w:rPr>
          <w:rFonts w:ascii="Garamond" w:hAnsi="Garamond"/>
          <w:lang w:val="en-US"/>
        </w:rPr>
        <w:t xml:space="preserve">First, Kant defines </w:t>
      </w:r>
      <w:r w:rsidRPr="008C38A6">
        <w:rPr>
          <w:rFonts w:ascii="Garamond" w:hAnsi="Garamond"/>
        </w:rPr>
        <w:t>an object as</w:t>
      </w:r>
      <w:r w:rsidRPr="008C38A6">
        <w:rPr>
          <w:rFonts w:ascii="Garamond" w:hAnsi="Garamond"/>
          <w:lang w:val="en-US"/>
        </w:rPr>
        <w:t xml:space="preserve"> “that in the concept of which the manifold of a given intuition is united” (B137), implying that an object’s unity as the subject of its properties is not a worldly fact, but rather constituted by the rule-following synthetic activity of consciousness. Kant infers two conclusions from this premise. The first is the “principle of the synthetic unity of apperception,” which indicates that the first rule of all synthesis is that all representations must be attributable to a singular consciousness continuous and self-identical across time. This consciousness can </w:t>
      </w:r>
      <w:r w:rsidRPr="008C38A6">
        <w:rPr>
          <w:rFonts w:ascii="Garamond" w:hAnsi="Garamond"/>
          <w:lang w:val="en-US"/>
        </w:rPr>
        <w:lastRenderedPageBreak/>
        <w:t xml:space="preserve">spontaneously reflect on its “transcendental unity” by producing the generic representation “I think,” which stands in a necessary connection with all intuitions (B131–133). The second is the transcendental function of categories. </w:t>
      </w:r>
      <w:r w:rsidRPr="008C38A6">
        <w:rPr>
          <w:rFonts w:ascii="Garamond" w:hAnsi="Garamond"/>
        </w:rPr>
        <w:t xml:space="preserve">Within the framework of apperception, the categories, as outlined in Kant’s table, express the essential rules of synthesis that determine the synthetic unity of representations as a </w:t>
      </w:r>
      <w:r w:rsidRPr="008C38A6">
        <w:rPr>
          <w:rFonts w:ascii="Garamond" w:hAnsi="Garamond"/>
          <w:i/>
          <w:iCs/>
        </w:rPr>
        <w:t xml:space="preserve">necessary </w:t>
      </w:r>
      <w:r w:rsidRPr="008C38A6">
        <w:rPr>
          <w:rFonts w:ascii="Garamond" w:hAnsi="Garamond"/>
        </w:rPr>
        <w:t xml:space="preserve">unity and thereby distinguishes the </w:t>
      </w:r>
      <w:r w:rsidRPr="008C38A6">
        <w:rPr>
          <w:rFonts w:ascii="Garamond" w:hAnsi="Garamond"/>
          <w:i/>
          <w:iCs/>
        </w:rPr>
        <w:t>object</w:t>
      </w:r>
      <w:r w:rsidRPr="008C38A6">
        <w:rPr>
          <w:rFonts w:ascii="Garamond" w:hAnsi="Garamond"/>
        </w:rPr>
        <w:t xml:space="preserve"> from a contingent combination of mental content (A191/B236). For example, while the hypothetical judgment “If I carry a body, I feel a pressure of weight” denotes a subjective form of apperception, the categorical judgment “The body is heavy” (B142) denotes an object-related modal determination that is governed by specific rules that limit alternative predicative possibilities (B159–61, Kant 2004, §17). </w:t>
      </w:r>
    </w:p>
    <w:p w14:paraId="55BAE30D" w14:textId="7433A400" w:rsidR="004B6A5C" w:rsidRDefault="004B6A5C" w:rsidP="00A706BC">
      <w:pPr>
        <w:spacing w:line="480" w:lineRule="auto"/>
        <w:ind w:firstLine="720"/>
        <w:jc w:val="both"/>
        <w:rPr>
          <w:rFonts w:ascii="Garamond" w:hAnsi="Garamond"/>
          <w:i/>
          <w:iCs/>
          <w:lang w:val="en-US"/>
        </w:rPr>
      </w:pPr>
      <w:r w:rsidRPr="008C38A6">
        <w:rPr>
          <w:rFonts w:ascii="Garamond" w:hAnsi="Garamond"/>
          <w:lang w:val="en-US"/>
        </w:rPr>
        <w:t>For most commentators, Kant’s establishment of the principle of apperception as the central tenet in logic provides the sought-after necessary link between forms of thinking and objects of experience and thereby show the a priori validity of the categories (Wilkerson 1976, 94; Allison 2010, 388).</w:t>
      </w:r>
      <w:r w:rsidRPr="008C38A6">
        <w:rPr>
          <w:rStyle w:val="FootnoteReference"/>
          <w:rFonts w:ascii="Garamond" w:hAnsi="Garamond"/>
          <w:lang w:val="en-US"/>
        </w:rPr>
        <w:footnoteReference w:id="16"/>
      </w:r>
      <w:r w:rsidRPr="008C38A6">
        <w:rPr>
          <w:rFonts w:ascii="Garamond" w:hAnsi="Garamond"/>
          <w:lang w:val="en-US"/>
        </w:rPr>
        <w:t xml:space="preserve"> However, the major problems with the deduction still persist. Even if Kant demonstrates the necessity of the functions of thinking for the constitution of objects, his claims for the </w:t>
      </w:r>
      <w:r w:rsidRPr="008C38A6">
        <w:rPr>
          <w:rFonts w:ascii="Garamond" w:hAnsi="Garamond"/>
          <w:i/>
          <w:iCs/>
          <w:lang w:val="en-US"/>
        </w:rPr>
        <w:t>a priori</w:t>
      </w:r>
      <w:r w:rsidRPr="008C38A6">
        <w:rPr>
          <w:rFonts w:ascii="Garamond" w:hAnsi="Garamond"/>
          <w:lang w:val="en-US"/>
        </w:rPr>
        <w:t xml:space="preserve"> origin of </w:t>
      </w:r>
      <w:r w:rsidRPr="008C38A6">
        <w:rPr>
          <w:rFonts w:ascii="Garamond" w:hAnsi="Garamond"/>
          <w:i/>
          <w:iCs/>
          <w:lang w:val="en-US"/>
        </w:rPr>
        <w:t xml:space="preserve">exactly this particular set </w:t>
      </w:r>
      <w:r w:rsidRPr="008C38A6">
        <w:rPr>
          <w:rFonts w:ascii="Garamond" w:hAnsi="Garamond"/>
          <w:lang w:val="en-US"/>
        </w:rPr>
        <w:t>of functions remains vulnerable to the Humean skeptical challenge as reiterated by Kohl, or other post-Kantian revisions of the table.</w:t>
      </w:r>
      <w:r w:rsidRPr="008C38A6">
        <w:rPr>
          <w:rStyle w:val="FootnoteReference"/>
          <w:rFonts w:ascii="Garamond" w:hAnsi="Garamond"/>
          <w:lang w:val="en-US"/>
        </w:rPr>
        <w:footnoteReference w:id="17"/>
      </w:r>
      <w:r w:rsidRPr="008C38A6">
        <w:rPr>
          <w:rFonts w:ascii="Garamond" w:hAnsi="Garamond"/>
          <w:lang w:val="en-US"/>
        </w:rPr>
        <w:t xml:space="preserve"> Thankfully, Kant himself provides us a better argument for the categories that </w:t>
      </w:r>
      <w:r w:rsidRPr="008C38A6">
        <w:rPr>
          <w:rFonts w:ascii="Garamond" w:hAnsi="Garamond"/>
          <w:i/>
          <w:iCs/>
          <w:lang w:val="en-US"/>
        </w:rPr>
        <w:t xml:space="preserve">can </w:t>
      </w:r>
      <w:r w:rsidRPr="008C38A6">
        <w:rPr>
          <w:rFonts w:ascii="Garamond" w:hAnsi="Garamond"/>
          <w:lang w:val="en-US"/>
        </w:rPr>
        <w:t xml:space="preserve">be understood </w:t>
      </w:r>
      <w:r w:rsidRPr="008C38A6">
        <w:rPr>
          <w:rFonts w:ascii="Garamond" w:hAnsi="Garamond"/>
          <w:i/>
          <w:iCs/>
          <w:lang w:val="en-US"/>
        </w:rPr>
        <w:t>circumventing the metaphysical deduction</w:t>
      </w:r>
      <w:r w:rsidRPr="008C38A6">
        <w:rPr>
          <w:rStyle w:val="FootnoteReference"/>
          <w:rFonts w:ascii="Garamond" w:hAnsi="Garamond"/>
        </w:rPr>
        <w:t xml:space="preserve"> </w:t>
      </w:r>
      <w:r w:rsidRPr="008C38A6">
        <w:rPr>
          <w:rFonts w:ascii="Garamond" w:hAnsi="Garamond"/>
        </w:rPr>
        <w:t>.</w:t>
      </w:r>
      <w:r w:rsidRPr="008C38A6">
        <w:rPr>
          <w:rStyle w:val="FootnoteReference"/>
          <w:rFonts w:ascii="Garamond" w:hAnsi="Garamond"/>
        </w:rPr>
        <w:footnoteReference w:id="18"/>
      </w:r>
      <w:r w:rsidRPr="008C38A6">
        <w:rPr>
          <w:rFonts w:ascii="Garamond" w:hAnsi="Garamond"/>
          <w:i/>
          <w:iCs/>
          <w:lang w:val="en-US"/>
        </w:rPr>
        <w:t xml:space="preserve"> </w:t>
      </w:r>
    </w:p>
    <w:p w14:paraId="53036645" w14:textId="77777777" w:rsidR="004B6A5C" w:rsidRPr="00A706BC" w:rsidRDefault="004B6A5C" w:rsidP="00A706BC">
      <w:pPr>
        <w:spacing w:line="480" w:lineRule="auto"/>
        <w:ind w:firstLine="720"/>
        <w:jc w:val="both"/>
        <w:rPr>
          <w:rFonts w:ascii="Garamond" w:hAnsi="Garamond"/>
          <w:lang w:val="en-US"/>
        </w:rPr>
      </w:pPr>
    </w:p>
    <w:p w14:paraId="58D60E95" w14:textId="759870FE" w:rsidR="004B6A5C" w:rsidRPr="00A706BC" w:rsidRDefault="004B6A5C" w:rsidP="008C38A6">
      <w:pPr>
        <w:spacing w:line="480" w:lineRule="auto"/>
        <w:jc w:val="both"/>
        <w:rPr>
          <w:rFonts w:ascii="Garamond" w:hAnsi="Garamond"/>
          <w:b/>
          <w:bCs/>
        </w:rPr>
      </w:pPr>
      <w:r w:rsidRPr="008C38A6">
        <w:rPr>
          <w:rFonts w:ascii="Garamond" w:hAnsi="Garamond"/>
          <w:b/>
          <w:bCs/>
        </w:rPr>
        <w:t>II</w:t>
      </w:r>
    </w:p>
    <w:p w14:paraId="08E3FED1" w14:textId="7B83426E" w:rsidR="004B6A5C" w:rsidRPr="008C38A6" w:rsidRDefault="004B6A5C" w:rsidP="00A706BC">
      <w:pPr>
        <w:spacing w:line="480" w:lineRule="auto"/>
        <w:ind w:firstLine="720"/>
        <w:jc w:val="both"/>
        <w:rPr>
          <w:rFonts w:ascii="Garamond" w:hAnsi="Garamond"/>
        </w:rPr>
      </w:pPr>
      <w:r w:rsidRPr="008C38A6">
        <w:rPr>
          <w:rFonts w:ascii="Garamond" w:hAnsi="Garamond"/>
        </w:rPr>
        <w:t>In my view, what obscures Kant’s argument for the deduction of the categories is the imposed marginalization of the contributions of the transcendental aesthetic to the formation of the content of transcendental logic, especially the categories.</w:t>
      </w:r>
      <w:r w:rsidRPr="008C38A6">
        <w:rPr>
          <w:rStyle w:val="FootnoteReference"/>
          <w:rFonts w:ascii="Garamond" w:hAnsi="Garamond"/>
        </w:rPr>
        <w:footnoteReference w:id="19"/>
      </w:r>
      <w:r w:rsidRPr="008C38A6">
        <w:rPr>
          <w:rFonts w:ascii="Garamond" w:hAnsi="Garamond"/>
        </w:rPr>
        <w:t xml:space="preserve"> This prevalent interpretive tendency can be traced back to Dieter Henrich’s seminal 1969 paper, wherein he argues that Kant’s TD in the B-Edition exhibits a “two-steps-in-one-proof” structure. He regards this as a critical issue that must be addressed by any successful interpretation of the deduction (1969, 67–8).</w:t>
      </w:r>
      <w:r w:rsidRPr="008C38A6">
        <w:rPr>
          <w:rFonts w:ascii="Garamond" w:hAnsi="Garamond"/>
          <w:lang w:val="en-US"/>
        </w:rPr>
        <w:t xml:space="preserve"> </w:t>
      </w:r>
      <w:r w:rsidRPr="008C38A6">
        <w:rPr>
          <w:rFonts w:ascii="Garamond" w:hAnsi="Garamond"/>
        </w:rPr>
        <w:t xml:space="preserve">Henrich delineates the first step (§§15–20) as demonstrating the universal necessity of a categorially enhanced apperceptive synthesis of intuitions. In Kant’s terms, “the explanation of the way in which concepts can relate to objects </w:t>
      </w:r>
      <w:r w:rsidRPr="008C38A6">
        <w:rPr>
          <w:rFonts w:ascii="Garamond" w:hAnsi="Garamond"/>
          <w:i/>
          <w:iCs/>
        </w:rPr>
        <w:t>a priori”</w:t>
      </w:r>
      <w:r w:rsidRPr="008C38A6">
        <w:rPr>
          <w:rFonts w:ascii="Garamond" w:hAnsi="Garamond"/>
        </w:rPr>
        <w:t xml:space="preserve"> (A85/B117). The second step (§§21–27) explains how categories specifically apply to space and time and objects in them, given their status as the forms of intuition inherent to the human mind.</w:t>
      </w:r>
      <w:r w:rsidRPr="008C38A6">
        <w:rPr>
          <w:rStyle w:val="FootnoteReference"/>
          <w:rFonts w:ascii="Garamond" w:hAnsi="Garamond"/>
          <w:lang w:val="en-US"/>
        </w:rPr>
        <w:footnoteReference w:id="20"/>
      </w:r>
      <w:r w:rsidRPr="008C38A6">
        <w:rPr>
          <w:rFonts w:ascii="Garamond" w:hAnsi="Garamond"/>
        </w:rPr>
        <w:t xml:space="preserve"> One often cited reason for this sidelining of space and time is that, for Kant, categories are supposed to originate intellectually, in understanding alone (B144). However, as I argue in this section, while the pure content of space and time provides understanding with the a priori “matter” for the categories, the </w:t>
      </w:r>
      <w:r w:rsidRPr="008C38A6">
        <w:rPr>
          <w:rFonts w:ascii="Garamond" w:hAnsi="Garamond"/>
          <w:i/>
          <w:iCs/>
        </w:rPr>
        <w:t xml:space="preserve">formal unity </w:t>
      </w:r>
      <w:r w:rsidRPr="008C38A6">
        <w:rPr>
          <w:rFonts w:ascii="Garamond" w:hAnsi="Garamond"/>
        </w:rPr>
        <w:t>of space and time is entirely a spontaneous effect of understanding, as it brings this content under the synthetic unity of apperception.</w:t>
      </w:r>
      <w:r w:rsidRPr="008C38A6">
        <w:rPr>
          <w:rStyle w:val="FootnoteReference"/>
          <w:rFonts w:ascii="Garamond" w:hAnsi="Garamond"/>
        </w:rPr>
        <w:footnoteReference w:id="21"/>
      </w:r>
      <w:r w:rsidRPr="008C38A6">
        <w:rPr>
          <w:rFonts w:ascii="Garamond" w:hAnsi="Garamond"/>
        </w:rPr>
        <w:t xml:space="preserve"> </w:t>
      </w:r>
    </w:p>
    <w:p w14:paraId="3AFB27A5" w14:textId="3DC2F6CF" w:rsidR="004B6A5C" w:rsidRPr="008C38A6" w:rsidRDefault="004B6A5C" w:rsidP="00A706BC">
      <w:pPr>
        <w:spacing w:line="480" w:lineRule="auto"/>
        <w:ind w:firstLine="720"/>
        <w:jc w:val="both"/>
        <w:rPr>
          <w:rFonts w:ascii="Garamond" w:hAnsi="Garamond"/>
        </w:rPr>
      </w:pPr>
      <w:r w:rsidRPr="008C38A6">
        <w:rPr>
          <w:rFonts w:ascii="Garamond" w:hAnsi="Garamond"/>
        </w:rPr>
        <w:lastRenderedPageBreak/>
        <w:t xml:space="preserve">The marginalization of space and time for Kant’s deduction of the categories seems to be a hermeneutic imposition, because Kant is very clear, even as early as in MD3, that what makes transcendental logic object oriented is “…the manifold of sensibility that lies before it </w:t>
      </w:r>
      <w:r w:rsidRPr="008C38A6">
        <w:rPr>
          <w:rFonts w:ascii="Garamond" w:hAnsi="Garamond"/>
          <w:i/>
          <w:iCs/>
        </w:rPr>
        <w:t>a priori</w:t>
      </w:r>
      <w:r w:rsidRPr="008C38A6">
        <w:rPr>
          <w:rFonts w:ascii="Garamond" w:hAnsi="Garamond"/>
        </w:rPr>
        <w:t>; which the transcendental aesthetic has offered to it…” (B102/A76f).</w:t>
      </w:r>
      <w:r w:rsidRPr="008C38A6">
        <w:rPr>
          <w:rStyle w:val="FootnoteReference"/>
          <w:rFonts w:ascii="Garamond" w:hAnsi="Garamond"/>
        </w:rPr>
        <w:footnoteReference w:id="22"/>
      </w:r>
      <w:r w:rsidRPr="008C38A6">
        <w:rPr>
          <w:rFonts w:ascii="Garamond" w:hAnsi="Garamond"/>
        </w:rPr>
        <w:t xml:space="preserve"> Kant underscores that the synthesis of this manifold that belongs to space and time is “pure,” because it is “given not empirically but </w:t>
      </w:r>
      <w:r w:rsidRPr="008C38A6">
        <w:rPr>
          <w:rFonts w:ascii="Garamond" w:hAnsi="Garamond"/>
          <w:i/>
          <w:iCs/>
        </w:rPr>
        <w:t>a priori</w:t>
      </w:r>
      <w:r w:rsidRPr="008C38A6">
        <w:rPr>
          <w:rFonts w:ascii="Garamond" w:hAnsi="Garamond"/>
        </w:rPr>
        <w:t>” (A77/B103). He argues that “pure synthesis, represented universally [</w:t>
      </w:r>
      <w:r w:rsidRPr="008C38A6">
        <w:rPr>
          <w:rFonts w:ascii="Garamond" w:hAnsi="Garamond"/>
          <w:i/>
          <w:iCs/>
        </w:rPr>
        <w:t>allgemein vorgestellt</w:t>
      </w:r>
      <w:r w:rsidRPr="008C38A6">
        <w:rPr>
          <w:rFonts w:ascii="Garamond" w:hAnsi="Garamond"/>
        </w:rPr>
        <w:t>], yields the pure concept of the understanding [</w:t>
      </w:r>
      <w:r w:rsidRPr="008C38A6">
        <w:rPr>
          <w:rFonts w:ascii="Garamond" w:hAnsi="Garamond"/>
          <w:i/>
          <w:iCs/>
        </w:rPr>
        <w:t>reinen Verstandesbegriff</w:t>
      </w:r>
      <w:r w:rsidRPr="008C38A6">
        <w:rPr>
          <w:rFonts w:ascii="Garamond" w:hAnsi="Garamond"/>
        </w:rPr>
        <w:t xml:space="preserve">],” i.e. the category (A78/B104, translation modified). If we return to the identity thesis, we find the same formulation repeated: a category is the function that “gives unity to the mere synthesis of different representations in an intuition” (A79f/B105f). It thus seems obvious that, in Kant’s perspective, the categories that are </w:t>
      </w:r>
      <w:r w:rsidRPr="008C38A6">
        <w:rPr>
          <w:rFonts w:ascii="Garamond" w:hAnsi="Garamond"/>
          <w:i/>
          <w:iCs/>
        </w:rPr>
        <w:t xml:space="preserve">a priori </w:t>
      </w:r>
      <w:r w:rsidRPr="008C38A6">
        <w:rPr>
          <w:rFonts w:ascii="Garamond" w:hAnsi="Garamond"/>
        </w:rPr>
        <w:t xml:space="preserve">and necessary are intelligible </w:t>
      </w:r>
      <w:r w:rsidRPr="008C38A6">
        <w:rPr>
          <w:rFonts w:ascii="Garamond" w:hAnsi="Garamond"/>
          <w:i/>
          <w:iCs/>
        </w:rPr>
        <w:t>as such</w:t>
      </w:r>
      <w:r w:rsidRPr="008C38A6">
        <w:rPr>
          <w:rFonts w:ascii="Garamond" w:hAnsi="Garamond"/>
        </w:rPr>
        <w:t>, only in relation to the types of objects that are available to us, which are invariably framed within the dimensions of space and time. If this is correct, then TD1 must likewise be incomplete without being integrated into TD2. The following passage can be adduced as a strong support for this claim:</w:t>
      </w:r>
    </w:p>
    <w:p w14:paraId="4EAF01FA" w14:textId="4477523D" w:rsidR="004B6A5C" w:rsidRPr="008C38A6" w:rsidRDefault="004B6A5C" w:rsidP="00F847D6">
      <w:pPr>
        <w:spacing w:line="480" w:lineRule="auto"/>
        <w:ind w:left="720"/>
        <w:jc w:val="both"/>
        <w:rPr>
          <w:rFonts w:ascii="Garamond" w:hAnsi="Garamond"/>
          <w:lang w:val="en-US"/>
        </w:rPr>
      </w:pPr>
      <w:r w:rsidRPr="008C38A6">
        <w:rPr>
          <w:rFonts w:ascii="Garamond" w:hAnsi="Garamond"/>
          <w:lang w:val="en-US"/>
        </w:rPr>
        <w:t>That we cannot even give a real definition of a single one of them [categories], i.e., make intelligible the possibility of their object, without immediately descending to conditions of sensibility, thus to the form of the appearances, to which, as their sole objects, they must consequently be limited, since, if one removes this condition, all significance [</w:t>
      </w:r>
      <w:r w:rsidRPr="008C38A6">
        <w:rPr>
          <w:rFonts w:ascii="Garamond" w:hAnsi="Garamond"/>
          <w:i/>
          <w:iCs/>
          <w:lang w:val="en-US"/>
        </w:rPr>
        <w:t>Bedeutung</w:t>
      </w:r>
      <w:r w:rsidRPr="008C38A6">
        <w:rPr>
          <w:rFonts w:ascii="Garamond" w:hAnsi="Garamond"/>
          <w:lang w:val="en-US"/>
        </w:rPr>
        <w:t xml:space="preserve">], i.e., relation to the object, disappears (A241/B300). </w:t>
      </w:r>
    </w:p>
    <w:p w14:paraId="6E64D9F6" w14:textId="29EB2A50" w:rsidR="004B6A5C" w:rsidRPr="008C38A6" w:rsidRDefault="004B6A5C" w:rsidP="008C38A6">
      <w:pPr>
        <w:spacing w:line="480" w:lineRule="auto"/>
        <w:jc w:val="both"/>
        <w:rPr>
          <w:rFonts w:ascii="Garamond" w:hAnsi="Garamond"/>
          <w:lang w:val="en-US"/>
        </w:rPr>
      </w:pPr>
      <w:r w:rsidRPr="008C38A6">
        <w:rPr>
          <w:rFonts w:ascii="Garamond" w:hAnsi="Garamond"/>
          <w:lang w:val="en-US"/>
        </w:rPr>
        <w:lastRenderedPageBreak/>
        <w:t xml:space="preserve">This passage contradicts Henrich’s claim that, according to Kant, categories can be thought of applying to intuitions in general, independently of space and time, which he regards as a specific domain of their application. Kant, however, emphasizes that </w:t>
      </w:r>
      <w:r w:rsidRPr="008C38A6">
        <w:rPr>
          <w:rFonts w:ascii="Garamond" w:hAnsi="Garamond"/>
          <w:i/>
          <w:iCs/>
          <w:lang w:val="en-US"/>
        </w:rPr>
        <w:t>no</w:t>
      </w:r>
      <w:r w:rsidRPr="008C38A6">
        <w:rPr>
          <w:rFonts w:ascii="Garamond" w:hAnsi="Garamond"/>
          <w:lang w:val="en-US"/>
        </w:rPr>
        <w:t xml:space="preserve"> definition of the categories is possible without descending to the sensible form of the appearances.</w:t>
      </w:r>
      <w:r w:rsidRPr="008C38A6">
        <w:rPr>
          <w:rStyle w:val="FootnoteReference"/>
          <w:rFonts w:ascii="Garamond" w:hAnsi="Garamond"/>
          <w:lang w:val="en-US"/>
        </w:rPr>
        <w:footnoteReference w:id="23"/>
      </w:r>
      <w:r w:rsidRPr="008C38A6">
        <w:rPr>
          <w:rFonts w:ascii="Garamond" w:hAnsi="Garamond"/>
          <w:lang w:val="en-US"/>
        </w:rPr>
        <w:t xml:space="preserve"> Without space and time, categories are supposed to lose their meaning (</w:t>
      </w:r>
      <w:r w:rsidRPr="008C38A6">
        <w:rPr>
          <w:rFonts w:ascii="Garamond" w:hAnsi="Garamond"/>
          <w:i/>
          <w:iCs/>
          <w:lang w:val="en-US"/>
        </w:rPr>
        <w:t>Bedeutung</w:t>
      </w:r>
      <w:r w:rsidRPr="008C38A6">
        <w:rPr>
          <w:rFonts w:ascii="Garamond" w:hAnsi="Garamond"/>
          <w:lang w:val="en-US"/>
        </w:rPr>
        <w:t xml:space="preserve">) altogether. This, however, is incompatible with the claims of the proponents of MD, such as the meaning of categories being their fixing of the position of terms in a logical form of judgment. One objection to this claim could be that MD is not concerned with either the objectivity of the categories (TD) or, their application (Schematism). However, my point is that, for Kant, the question of the origin is not separable from the questions of objectivity and application. These aspects only </w:t>
      </w:r>
      <w:r w:rsidRPr="008C38A6">
        <w:rPr>
          <w:rFonts w:ascii="Garamond" w:hAnsi="Garamond"/>
          <w:i/>
          <w:iCs/>
          <w:lang w:val="en-US"/>
        </w:rPr>
        <w:t xml:space="preserve">appear </w:t>
      </w:r>
      <w:r w:rsidRPr="008C38A6">
        <w:rPr>
          <w:rFonts w:ascii="Garamond" w:hAnsi="Garamond"/>
          <w:lang w:val="en-US"/>
        </w:rPr>
        <w:t xml:space="preserve">to be separated due to Kant’s argumentative strategy. </w:t>
      </w:r>
    </w:p>
    <w:p w14:paraId="13450B6A" w14:textId="14E4D5CF" w:rsidR="004B6A5C" w:rsidRPr="008C38A6" w:rsidRDefault="004B6A5C" w:rsidP="00A706BC">
      <w:pPr>
        <w:spacing w:line="480" w:lineRule="auto"/>
        <w:ind w:firstLine="720"/>
        <w:jc w:val="both"/>
        <w:rPr>
          <w:rFonts w:ascii="Garamond" w:hAnsi="Garamond"/>
          <w:lang w:val="en-US"/>
        </w:rPr>
      </w:pPr>
      <w:r w:rsidRPr="008C38A6">
        <w:rPr>
          <w:rFonts w:ascii="Garamond" w:hAnsi="Garamond"/>
          <w:lang w:val="en-US"/>
        </w:rPr>
        <w:t xml:space="preserve">At the end of TD1, Kant underscores that the treatment of the categories in </w:t>
      </w:r>
      <w:r w:rsidRPr="008C38A6">
        <w:rPr>
          <w:rFonts w:ascii="Garamond" w:hAnsi="Garamond"/>
          <w:i/>
          <w:iCs/>
          <w:lang w:val="en-US"/>
        </w:rPr>
        <w:t>abstraction</w:t>
      </w:r>
      <w:r w:rsidRPr="008C38A6">
        <w:rPr>
          <w:rFonts w:ascii="Garamond" w:hAnsi="Garamond"/>
          <w:lang w:val="en-US"/>
        </w:rPr>
        <w:t xml:space="preserve"> “from the way in which the manifold for an empirical intuition is given”</w:t>
      </w:r>
      <w:r w:rsidRPr="008C38A6">
        <w:rPr>
          <w:rStyle w:val="FootnoteReference"/>
          <w:rFonts w:ascii="Garamond" w:hAnsi="Garamond"/>
          <w:lang w:val="en-US"/>
        </w:rPr>
        <w:footnoteReference w:id="24"/>
      </w:r>
      <w:r w:rsidRPr="008C38A6">
        <w:rPr>
          <w:rFonts w:ascii="Garamond" w:hAnsi="Garamond"/>
          <w:lang w:val="en-US"/>
        </w:rPr>
        <w:t xml:space="preserve"> is only the “beginning of a deduction” (B144). Indeed, </w:t>
      </w:r>
      <w:r w:rsidRPr="008C38A6">
        <w:rPr>
          <w:rFonts w:ascii="Garamond" w:hAnsi="Garamond"/>
        </w:rPr>
        <w:t>Kant immediately concedes his inability to “abstract from the fact that the manifold for intuition must already be given prior to the synthesis of understanding” (</w:t>
      </w:r>
      <w:r w:rsidRPr="008C38A6">
        <w:rPr>
          <w:rFonts w:ascii="Garamond" w:hAnsi="Garamond"/>
          <w:i/>
          <w:iCs/>
        </w:rPr>
        <w:t>Ibid.</w:t>
      </w:r>
      <w:r w:rsidRPr="008C38A6">
        <w:rPr>
          <w:rFonts w:ascii="Garamond" w:hAnsi="Garamond"/>
        </w:rPr>
        <w:t xml:space="preserve">). This admission points to a non-empirical manifold that is indispensable and inextricable from the processes of understanding. I interpret this manifold as the </w:t>
      </w:r>
      <w:r w:rsidRPr="008C38A6">
        <w:rPr>
          <w:rFonts w:ascii="Garamond" w:hAnsi="Garamond"/>
          <w:i/>
          <w:iCs/>
        </w:rPr>
        <w:t>a priori</w:t>
      </w:r>
      <w:r w:rsidRPr="008C38A6">
        <w:rPr>
          <w:rFonts w:ascii="Garamond" w:hAnsi="Garamond"/>
        </w:rPr>
        <w:t xml:space="preserve"> content of space and time as synthesized by the transcendental imagination.</w:t>
      </w:r>
      <w:r w:rsidRPr="008C38A6">
        <w:rPr>
          <w:rFonts w:ascii="Garamond" w:hAnsi="Garamond"/>
          <w:lang w:val="en-US"/>
        </w:rPr>
        <w:t xml:space="preserve"> Without that looming presence of </w:t>
      </w:r>
      <w:r w:rsidRPr="008C38A6">
        <w:rPr>
          <w:rFonts w:ascii="Garamond" w:hAnsi="Garamond"/>
          <w:i/>
          <w:iCs/>
          <w:lang w:val="en-US"/>
        </w:rPr>
        <w:t>a priori</w:t>
      </w:r>
      <w:r w:rsidRPr="008C38A6">
        <w:rPr>
          <w:rFonts w:ascii="Garamond" w:hAnsi="Garamond"/>
          <w:lang w:val="en-US"/>
        </w:rPr>
        <w:t xml:space="preserve"> intuitions in the background, the whole argument for the deduction of the categories would be vacuous, insofar as Kant is committed to his famous dictum that “concepts without intuitions are empty” (A51/B75). Kant further notes that the “categories would have no significance” for “a divine understanding,” who could </w:t>
      </w:r>
      <w:r w:rsidRPr="008C38A6">
        <w:rPr>
          <w:rFonts w:ascii="Garamond" w:hAnsi="Garamond"/>
          <w:lang w:val="en-US"/>
        </w:rPr>
        <w:lastRenderedPageBreak/>
        <w:t xml:space="preserve">represent objects without relying on external intuitions, since they are mere rules for the synthesis of the given material that make up the objects (B145). In other words, categories are pertinent only for a discursive intellect that cognizes by systematically unifying its intuitions, which, for us, are mediated with space and time as the </w:t>
      </w:r>
      <w:r w:rsidRPr="008C38A6">
        <w:rPr>
          <w:rFonts w:ascii="Garamond" w:hAnsi="Garamond"/>
          <w:i/>
          <w:iCs/>
          <w:lang w:val="en-US"/>
        </w:rPr>
        <w:t>a priori</w:t>
      </w:r>
      <w:r w:rsidRPr="008C38A6">
        <w:rPr>
          <w:rFonts w:ascii="Garamond" w:hAnsi="Garamond"/>
          <w:lang w:val="en-US"/>
        </w:rPr>
        <w:t xml:space="preserve"> forms of our sensibility.</w:t>
      </w:r>
      <w:r w:rsidRPr="008C38A6">
        <w:rPr>
          <w:rStyle w:val="FootnoteReference"/>
          <w:rFonts w:ascii="Garamond" w:hAnsi="Garamond"/>
          <w:lang w:val="en-US"/>
        </w:rPr>
        <w:footnoteReference w:id="25"/>
      </w:r>
      <w:r w:rsidRPr="008C38A6">
        <w:rPr>
          <w:rFonts w:ascii="Garamond" w:hAnsi="Garamond"/>
          <w:lang w:val="en-US"/>
        </w:rPr>
        <w:t xml:space="preserve"> General logic, which “abstracts from all content” and merely studies the analytic unity of representations, is not up to the task of providing a deduction of the categories beyond simply marking their concurrence with its own forms (A78/B104).</w:t>
      </w:r>
      <w:r w:rsidRPr="008C38A6">
        <w:rPr>
          <w:rStyle w:val="FootnoteReference"/>
          <w:rFonts w:ascii="Garamond" w:hAnsi="Garamond"/>
          <w:lang w:val="en-US"/>
        </w:rPr>
        <w:footnoteReference w:id="26"/>
      </w:r>
      <w:r w:rsidRPr="008C38A6">
        <w:rPr>
          <w:rFonts w:ascii="Garamond" w:hAnsi="Garamond"/>
          <w:lang w:val="en-US"/>
        </w:rPr>
        <w:t xml:space="preserve"> Instead, transcendental logic aims to be a “logic of truth” (A62/B87) in the sense of being inherently content bound, since it is endowed with the task of establishing the intentionality of the subjective unity of representations. </w:t>
      </w:r>
    </w:p>
    <w:p w14:paraId="4C9510CE" w14:textId="5112BBAB" w:rsidR="004B6A5C" w:rsidRDefault="004B6A5C" w:rsidP="00476722">
      <w:pPr>
        <w:spacing w:line="480" w:lineRule="auto"/>
        <w:ind w:firstLine="720"/>
        <w:jc w:val="both"/>
        <w:rPr>
          <w:rFonts w:ascii="Garamond" w:hAnsi="Garamond"/>
          <w:lang w:val="en-US"/>
        </w:rPr>
      </w:pPr>
      <w:r w:rsidRPr="008C38A6">
        <w:rPr>
          <w:rFonts w:ascii="Garamond" w:hAnsi="Garamond"/>
          <w:lang w:val="en-US"/>
        </w:rPr>
        <w:t>In TD1, Kant defines the categories in terms of their discursive function of constituting an experience of the objective world from a subjective standpoint. T</w:t>
      </w:r>
      <w:r w:rsidRPr="008C38A6">
        <w:rPr>
          <w:rFonts w:ascii="Garamond" w:hAnsi="Garamond"/>
        </w:rPr>
        <w:t xml:space="preserve">he meaning of concepts is derived from their role as functions of unity in judgments, but Kant no longer regards judgments as merely analytical functions. The transcendental definition of a judgment is “the way to bring given cognitions to the objective unity of apperception” (B141), which is to be contrasted with the subjective unity of apprehension (B142). </w:t>
      </w:r>
      <w:r w:rsidRPr="008C38A6">
        <w:rPr>
          <w:rFonts w:ascii="Garamond" w:hAnsi="Garamond"/>
          <w:lang w:val="en-US"/>
        </w:rPr>
        <w:t>In this novel context the function of the categories can be no other than expressing the objective unity of the complex content of space and time, from the finite perspective of an individual consciousness.</w:t>
      </w:r>
      <w:r>
        <w:rPr>
          <w:rFonts w:ascii="Garamond" w:hAnsi="Garamond"/>
          <w:lang w:val="en-US"/>
        </w:rPr>
        <w:t xml:space="preserve"> To put it simply, w</w:t>
      </w:r>
      <w:r w:rsidRPr="008C38A6">
        <w:rPr>
          <w:rFonts w:ascii="Garamond" w:hAnsi="Garamond"/>
          <w:lang w:val="en-US"/>
        </w:rPr>
        <w:t>ithout a strict adherence to the categories, we</w:t>
      </w:r>
      <w:r>
        <w:rPr>
          <w:rFonts w:ascii="Garamond" w:hAnsi="Garamond"/>
          <w:lang w:val="en-US"/>
        </w:rPr>
        <w:t xml:space="preserve"> would</w:t>
      </w:r>
      <w:r w:rsidRPr="008C38A6">
        <w:rPr>
          <w:rFonts w:ascii="Garamond" w:hAnsi="Garamond"/>
          <w:lang w:val="en-US"/>
        </w:rPr>
        <w:t xml:space="preserve"> lose track of the general unity of space and time and become incapable of distinguishing whether two distinct representations in time are merely combined psychologically, or their conjunction is part of the objective unity of time, the overall form of the world. </w:t>
      </w:r>
      <w:r>
        <w:rPr>
          <w:rFonts w:ascii="Garamond" w:hAnsi="Garamond"/>
          <w:lang w:val="en-US"/>
        </w:rPr>
        <w:t xml:space="preserve">It is well known that, for Kant, the latter is </w:t>
      </w:r>
      <w:r>
        <w:rPr>
          <w:rFonts w:ascii="Garamond" w:hAnsi="Garamond"/>
          <w:lang w:val="en-US"/>
        </w:rPr>
        <w:lastRenderedPageBreak/>
        <w:t xml:space="preserve">understanding’s contribution to experience thanks to the categories. At the end of TD2, however, Kant insists that the “brief concept of the deduction” is nothing but the demonstration of the necessity of the categories to solve this problem of the unity of space and time: </w:t>
      </w:r>
    </w:p>
    <w:p w14:paraId="68F88FCF" w14:textId="54855AFE" w:rsidR="004B6A5C" w:rsidRDefault="004B6A5C" w:rsidP="00A706BC">
      <w:pPr>
        <w:spacing w:line="480" w:lineRule="auto"/>
        <w:ind w:left="720"/>
        <w:jc w:val="both"/>
        <w:rPr>
          <w:rFonts w:ascii="Garamond" w:hAnsi="Garamond"/>
          <w:lang w:val="en-US"/>
        </w:rPr>
      </w:pPr>
      <w:r w:rsidRPr="008C38A6">
        <w:rPr>
          <w:rFonts w:ascii="Garamond" w:hAnsi="Garamond"/>
          <w:lang w:val="en-US"/>
        </w:rPr>
        <w:t xml:space="preserve">It is the exhibition of the pure concepts of the understanding (and with them of all theoretical cognition a priori) as principles of the possibility of experience, but of the latter as the determination of appearances in space and time in general - and the latter, finally, from the principle of the original synthetic unity of apperception, as </w:t>
      </w:r>
      <w:r w:rsidRPr="008C38A6">
        <w:rPr>
          <w:rFonts w:ascii="Garamond" w:hAnsi="Garamond"/>
          <w:i/>
          <w:iCs/>
          <w:lang w:val="en-US"/>
        </w:rPr>
        <w:t>the form of the understanding in relation to space and time</w:t>
      </w:r>
      <w:r w:rsidRPr="008C38A6">
        <w:rPr>
          <w:rFonts w:ascii="Garamond" w:hAnsi="Garamond"/>
          <w:lang w:val="en-US"/>
        </w:rPr>
        <w:t>, as original forms of sensibility (B168</w:t>
      </w:r>
      <w:r>
        <w:rPr>
          <w:rFonts w:ascii="Garamond" w:hAnsi="Garamond"/>
          <w:lang w:val="en-US"/>
        </w:rPr>
        <w:t>f</w:t>
      </w:r>
      <w:r w:rsidRPr="008C38A6">
        <w:rPr>
          <w:rFonts w:ascii="Garamond" w:hAnsi="Garamond"/>
          <w:lang w:val="en-US"/>
        </w:rPr>
        <w:t>, emphases mine).</w:t>
      </w:r>
    </w:p>
    <w:p w14:paraId="15F6F360" w14:textId="7473A131" w:rsidR="004B6A5C" w:rsidRDefault="004B6A5C" w:rsidP="008C38A6">
      <w:pPr>
        <w:spacing w:line="480" w:lineRule="auto"/>
        <w:jc w:val="both"/>
        <w:rPr>
          <w:rFonts w:ascii="Garamond" w:hAnsi="Garamond"/>
          <w:lang w:val="en-US"/>
        </w:rPr>
      </w:pPr>
      <w:r w:rsidRPr="008C38A6">
        <w:rPr>
          <w:rFonts w:ascii="Garamond" w:hAnsi="Garamond"/>
          <w:lang w:val="en-US"/>
        </w:rPr>
        <w:t xml:space="preserve">This definition of the project of deduction makes it clear that TD has an entirely different approach to the categories that is hardly compatible with MD. While MD </w:t>
      </w:r>
      <w:r w:rsidRPr="008C38A6">
        <w:rPr>
          <w:rFonts w:ascii="Garamond" w:hAnsi="Garamond"/>
        </w:rPr>
        <w:t xml:space="preserve">merely points at the alignment of the categories with conventional logical forms </w:t>
      </w:r>
      <w:r w:rsidRPr="008C38A6">
        <w:rPr>
          <w:rFonts w:ascii="Garamond" w:hAnsi="Garamond"/>
          <w:i/>
          <w:iCs/>
        </w:rPr>
        <w:t xml:space="preserve">qua </w:t>
      </w:r>
      <w:r w:rsidRPr="008C38A6">
        <w:rPr>
          <w:rFonts w:ascii="Garamond" w:hAnsi="Garamond"/>
        </w:rPr>
        <w:t xml:space="preserve">functions of unity, TD seeks to substantiate their intrinsic necessity in the necessary constitution of objects </w:t>
      </w:r>
      <w:r w:rsidRPr="008C38A6">
        <w:rPr>
          <w:rFonts w:ascii="Garamond" w:hAnsi="Garamond"/>
          <w:i/>
          <w:iCs/>
        </w:rPr>
        <w:t>a priori</w:t>
      </w:r>
      <w:r w:rsidRPr="008C38A6">
        <w:rPr>
          <w:rFonts w:ascii="Garamond" w:hAnsi="Garamond"/>
        </w:rPr>
        <w:t xml:space="preserve">, before we </w:t>
      </w:r>
      <w:r>
        <w:rPr>
          <w:rFonts w:ascii="Garamond" w:hAnsi="Garamond"/>
        </w:rPr>
        <w:t>would</w:t>
      </w:r>
      <w:r w:rsidRPr="008C38A6">
        <w:rPr>
          <w:rFonts w:ascii="Garamond" w:hAnsi="Garamond"/>
        </w:rPr>
        <w:t xml:space="preserve"> get a chance to ‘abstract from all content’ and arrive at the table of judgments. </w:t>
      </w:r>
      <w:r>
        <w:rPr>
          <w:rFonts w:ascii="Garamond" w:hAnsi="Garamond"/>
        </w:rPr>
        <w:t>Even if</w:t>
      </w:r>
      <w:r w:rsidRPr="008C38A6">
        <w:rPr>
          <w:rFonts w:ascii="Garamond" w:hAnsi="Garamond"/>
        </w:rPr>
        <w:t xml:space="preserve"> TD1 can arrive solely at the principle of apperception in abstraction from space and time, it cannot further demonstrate the </w:t>
      </w:r>
      <w:r w:rsidRPr="008C38A6">
        <w:rPr>
          <w:rFonts w:ascii="Garamond" w:hAnsi="Garamond"/>
          <w:i/>
          <w:iCs/>
        </w:rPr>
        <w:t>a priori</w:t>
      </w:r>
      <w:r w:rsidRPr="008C38A6">
        <w:rPr>
          <w:rFonts w:ascii="Garamond" w:hAnsi="Garamond"/>
        </w:rPr>
        <w:t xml:space="preserve"> origin of the categories without the </w:t>
      </w:r>
      <w:r w:rsidRPr="008C38A6">
        <w:rPr>
          <w:rFonts w:ascii="Garamond" w:hAnsi="Garamond"/>
          <w:i/>
          <w:iCs/>
        </w:rPr>
        <w:t>a priori</w:t>
      </w:r>
      <w:r w:rsidRPr="008C38A6">
        <w:rPr>
          <w:rFonts w:ascii="Garamond" w:hAnsi="Garamond"/>
        </w:rPr>
        <w:t xml:space="preserve"> material provided by space and time.</w:t>
      </w:r>
      <w:r w:rsidRPr="008C38A6">
        <w:rPr>
          <w:rStyle w:val="FootnoteReference"/>
          <w:rFonts w:ascii="Garamond" w:hAnsi="Garamond"/>
        </w:rPr>
        <w:footnoteReference w:id="27"/>
      </w:r>
      <w:r w:rsidRPr="008C38A6">
        <w:rPr>
          <w:rFonts w:ascii="Garamond" w:hAnsi="Garamond"/>
        </w:rPr>
        <w:t xml:space="preserve"> Therefore, the exhibition of the categories as applying necessarily to space and time cannot merely be a particular interpretation of the categories in relation to two out of indefinitely many forms of intuition. Rather, for Kant, the argument for the transcendental deduction of the categories must be the</w:t>
      </w:r>
      <w:r w:rsidRPr="008C38A6">
        <w:rPr>
          <w:rFonts w:ascii="Garamond" w:hAnsi="Garamond"/>
          <w:i/>
          <w:iCs/>
        </w:rPr>
        <w:t xml:space="preserve"> same </w:t>
      </w:r>
      <w:r w:rsidRPr="008C38A6">
        <w:rPr>
          <w:rFonts w:ascii="Garamond" w:hAnsi="Garamond"/>
        </w:rPr>
        <w:t xml:space="preserve">argument that demonstrates that the consciousness of the objective unity of space and time is possible, </w:t>
      </w:r>
      <w:r w:rsidRPr="008C38A6">
        <w:rPr>
          <w:rFonts w:ascii="Garamond" w:hAnsi="Garamond"/>
          <w:i/>
          <w:iCs/>
        </w:rPr>
        <w:t xml:space="preserve">only if </w:t>
      </w:r>
      <w:r w:rsidRPr="008C38A6">
        <w:rPr>
          <w:rFonts w:ascii="Garamond" w:hAnsi="Garamond"/>
        </w:rPr>
        <w:t xml:space="preserve">its </w:t>
      </w:r>
      <w:r w:rsidRPr="008C38A6">
        <w:rPr>
          <w:rFonts w:ascii="Garamond" w:hAnsi="Garamond"/>
        </w:rPr>
        <w:lastRenderedPageBreak/>
        <w:t xml:space="preserve">synthetic unity is determined by </w:t>
      </w:r>
      <w:r w:rsidRPr="008C38A6">
        <w:rPr>
          <w:rFonts w:ascii="Garamond" w:hAnsi="Garamond"/>
          <w:i/>
          <w:iCs/>
        </w:rPr>
        <w:t>exactly</w:t>
      </w:r>
      <w:r w:rsidRPr="008C38A6">
        <w:rPr>
          <w:rFonts w:ascii="Garamond" w:hAnsi="Garamond"/>
        </w:rPr>
        <w:t xml:space="preserve"> and </w:t>
      </w:r>
      <w:r w:rsidRPr="008C38A6">
        <w:rPr>
          <w:rFonts w:ascii="Garamond" w:hAnsi="Garamond"/>
          <w:i/>
          <w:iCs/>
        </w:rPr>
        <w:t xml:space="preserve">nothing but </w:t>
      </w:r>
      <w:r w:rsidRPr="008C38A6">
        <w:rPr>
          <w:rFonts w:ascii="Garamond" w:hAnsi="Garamond"/>
        </w:rPr>
        <w:t>these concepts that make up the table of categories.</w:t>
      </w:r>
      <w:r w:rsidRPr="008C38A6">
        <w:rPr>
          <w:rStyle w:val="FootnoteReference"/>
          <w:rFonts w:ascii="Garamond" w:hAnsi="Garamond"/>
          <w:lang w:val="en-US"/>
        </w:rPr>
        <w:t xml:space="preserve"> </w:t>
      </w:r>
      <w:r w:rsidRPr="008C38A6">
        <w:rPr>
          <w:rStyle w:val="FootnoteReference"/>
          <w:rFonts w:ascii="Garamond" w:hAnsi="Garamond"/>
          <w:lang w:val="en-US"/>
        </w:rPr>
        <w:footnoteReference w:id="28"/>
      </w:r>
      <w:r w:rsidRPr="008C38A6">
        <w:rPr>
          <w:rFonts w:ascii="Garamond" w:hAnsi="Garamond"/>
          <w:lang w:val="en-US"/>
        </w:rPr>
        <w:t xml:space="preserve"> </w:t>
      </w:r>
    </w:p>
    <w:p w14:paraId="5A4FD0EA" w14:textId="04058868" w:rsidR="004B6A5C" w:rsidRPr="007D2F72" w:rsidRDefault="004B6A5C" w:rsidP="007D2F72">
      <w:pPr>
        <w:spacing w:line="480" w:lineRule="auto"/>
        <w:ind w:firstLine="720"/>
        <w:jc w:val="both"/>
        <w:rPr>
          <w:rFonts w:ascii="Garamond" w:hAnsi="Garamond"/>
        </w:rPr>
      </w:pPr>
      <w:r w:rsidRPr="008C38A6">
        <w:rPr>
          <w:rFonts w:ascii="Garamond" w:hAnsi="Garamond"/>
          <w:lang w:val="en-US"/>
        </w:rPr>
        <w:t xml:space="preserve">My proposal is straightforward: Categories prescribe how we </w:t>
      </w:r>
      <w:r>
        <w:rPr>
          <w:rFonts w:ascii="Garamond" w:hAnsi="Garamond"/>
          <w:lang w:val="en-US"/>
        </w:rPr>
        <w:t xml:space="preserve">inevitably </w:t>
      </w:r>
      <w:r w:rsidRPr="008C38A6">
        <w:rPr>
          <w:rFonts w:ascii="Garamond" w:hAnsi="Garamond"/>
          <w:lang w:val="en-US"/>
        </w:rPr>
        <w:t>formulate our judgments about the world of representations,</w:t>
      </w:r>
      <w:r>
        <w:rPr>
          <w:rFonts w:ascii="Garamond" w:hAnsi="Garamond"/>
          <w:lang w:val="en-US"/>
        </w:rPr>
        <w:t xml:space="preserve"> not</w:t>
      </w:r>
      <w:r w:rsidRPr="008C38A6">
        <w:rPr>
          <w:rFonts w:ascii="Garamond" w:hAnsi="Garamond"/>
          <w:lang w:val="en-US"/>
        </w:rPr>
        <w:t xml:space="preserve"> because they </w:t>
      </w:r>
      <w:r>
        <w:rPr>
          <w:rFonts w:ascii="Garamond" w:hAnsi="Garamond"/>
          <w:lang w:val="en-US"/>
        </w:rPr>
        <w:t xml:space="preserve">conform to the given structure of the mind, but because they express the form of the mind as </w:t>
      </w:r>
      <w:r>
        <w:rPr>
          <w:rFonts w:ascii="Garamond" w:hAnsi="Garamond"/>
          <w:i/>
          <w:iCs/>
          <w:lang w:val="en-US"/>
        </w:rPr>
        <w:t xml:space="preserve">informed </w:t>
      </w:r>
      <w:r>
        <w:rPr>
          <w:rFonts w:ascii="Garamond" w:hAnsi="Garamond"/>
          <w:lang w:val="en-US"/>
        </w:rPr>
        <w:t xml:space="preserve">and thereby </w:t>
      </w:r>
      <w:r>
        <w:rPr>
          <w:rFonts w:ascii="Garamond" w:hAnsi="Garamond"/>
          <w:i/>
          <w:iCs/>
          <w:lang w:val="en-US"/>
        </w:rPr>
        <w:t xml:space="preserve">constrained </w:t>
      </w:r>
      <w:r>
        <w:rPr>
          <w:rFonts w:ascii="Garamond" w:hAnsi="Garamond"/>
          <w:lang w:val="en-US"/>
        </w:rPr>
        <w:t xml:space="preserve">by its </w:t>
      </w:r>
      <w:r>
        <w:rPr>
          <w:rFonts w:ascii="Garamond" w:hAnsi="Garamond"/>
          <w:i/>
          <w:iCs/>
          <w:lang w:val="en-US"/>
        </w:rPr>
        <w:t xml:space="preserve">a priori </w:t>
      </w:r>
      <w:r>
        <w:rPr>
          <w:rFonts w:ascii="Garamond" w:hAnsi="Garamond"/>
          <w:lang w:val="en-US"/>
        </w:rPr>
        <w:t xml:space="preserve">material. The table of categories make explicit what kind of rule-following synthetic activity makes possible the unity a </w:t>
      </w:r>
      <w:r w:rsidRPr="007D2F72">
        <w:rPr>
          <w:rFonts w:ascii="Garamond" w:hAnsi="Garamond"/>
        </w:rPr>
        <w:t>shared, objective spatiotemporal framework capable of integrating the cognitive input of all rational subjects</w:t>
      </w:r>
      <w:r>
        <w:rPr>
          <w:rFonts w:ascii="Garamond" w:hAnsi="Garamond"/>
        </w:rPr>
        <w:t xml:space="preserve">. </w:t>
      </w:r>
      <w:r w:rsidRPr="008C38A6">
        <w:rPr>
          <w:rFonts w:ascii="Garamond" w:hAnsi="Garamond"/>
          <w:lang w:val="en-US"/>
        </w:rPr>
        <w:t xml:space="preserve">To conclude with a reiteration of Kant’s last words in the above quoted paragraph, TD is </w:t>
      </w:r>
      <w:r>
        <w:rPr>
          <w:rFonts w:ascii="Garamond" w:hAnsi="Garamond"/>
          <w:lang w:val="en-US"/>
        </w:rPr>
        <w:t xml:space="preserve">nothing </w:t>
      </w:r>
      <w:r w:rsidRPr="008C38A6">
        <w:rPr>
          <w:rFonts w:ascii="Garamond" w:hAnsi="Garamond"/>
          <w:lang w:val="en-US"/>
        </w:rPr>
        <w:t xml:space="preserve">but the “exhibition of…the principle of the original synthetic unity of apperception, as the </w:t>
      </w:r>
      <w:r w:rsidRPr="008C38A6">
        <w:rPr>
          <w:rFonts w:ascii="Garamond" w:hAnsi="Garamond"/>
          <w:i/>
          <w:iCs/>
          <w:lang w:val="en-US"/>
        </w:rPr>
        <w:t>form of the understanding in relation to space and time</w:t>
      </w:r>
      <w:r w:rsidRPr="008C38A6">
        <w:rPr>
          <w:rFonts w:ascii="Garamond" w:hAnsi="Garamond"/>
          <w:lang w:val="en-US"/>
        </w:rPr>
        <w:t>” (</w:t>
      </w:r>
      <w:r>
        <w:rPr>
          <w:rFonts w:ascii="Garamond" w:hAnsi="Garamond"/>
          <w:lang w:val="en-US"/>
        </w:rPr>
        <w:t>B168f</w:t>
      </w:r>
      <w:r w:rsidRPr="008C38A6">
        <w:rPr>
          <w:rFonts w:ascii="Garamond" w:hAnsi="Garamond"/>
          <w:i/>
          <w:iCs/>
          <w:lang w:val="en-US"/>
        </w:rPr>
        <w:t>.</w:t>
      </w:r>
      <w:r w:rsidRPr="008C38A6">
        <w:rPr>
          <w:rFonts w:ascii="Garamond" w:hAnsi="Garamond"/>
          <w:lang w:val="en-US"/>
        </w:rPr>
        <w:t>).</w:t>
      </w:r>
    </w:p>
    <w:p w14:paraId="33954C33" w14:textId="291BFBDB" w:rsidR="004B6A5C" w:rsidRPr="008C38A6" w:rsidRDefault="004B6A5C" w:rsidP="008C38A6">
      <w:pPr>
        <w:spacing w:line="480" w:lineRule="auto"/>
        <w:jc w:val="both"/>
        <w:rPr>
          <w:rFonts w:ascii="Garamond" w:hAnsi="Garamond"/>
          <w:b/>
          <w:bCs/>
          <w:lang w:val="en-US"/>
        </w:rPr>
      </w:pPr>
      <w:r w:rsidRPr="008C38A6">
        <w:rPr>
          <w:rFonts w:ascii="Garamond" w:hAnsi="Garamond"/>
          <w:b/>
          <w:bCs/>
          <w:lang w:val="en-US"/>
        </w:rPr>
        <w:t>III</w:t>
      </w:r>
    </w:p>
    <w:p w14:paraId="1D01847E" w14:textId="7BC5E12E" w:rsidR="004B6A5C" w:rsidRPr="008C38A6" w:rsidRDefault="004B6A5C" w:rsidP="00A706BC">
      <w:pPr>
        <w:spacing w:line="480" w:lineRule="auto"/>
        <w:ind w:firstLine="720"/>
        <w:jc w:val="both"/>
        <w:rPr>
          <w:rFonts w:ascii="Garamond" w:hAnsi="Garamond"/>
        </w:rPr>
      </w:pPr>
      <w:r w:rsidRPr="008C38A6">
        <w:rPr>
          <w:rFonts w:ascii="Garamond" w:hAnsi="Garamond"/>
        </w:rPr>
        <w:t>The objective of this section is to demonstrate that a comprehensive explanation of the content and form of the table of categories can be achieved by circumventing MD’s table of judgments. Th</w:t>
      </w:r>
      <w:r w:rsidRPr="008C38A6">
        <w:rPr>
          <w:rFonts w:ascii="Garamond" w:hAnsi="Garamond"/>
          <w:lang w:val="en-US"/>
        </w:rPr>
        <w:t>is methodological circumvention</w:t>
      </w:r>
      <w:r w:rsidRPr="008C38A6">
        <w:rPr>
          <w:rFonts w:ascii="Garamond" w:hAnsi="Garamond"/>
        </w:rPr>
        <w:t xml:space="preserve"> aims to delineate what is fundamentally at stake in TD, namely, the </w:t>
      </w:r>
      <w:r w:rsidRPr="008C38A6">
        <w:rPr>
          <w:rFonts w:ascii="Garamond" w:hAnsi="Garamond"/>
          <w:i/>
          <w:iCs/>
        </w:rPr>
        <w:t>perspectival constitution of space and time</w:t>
      </w:r>
      <w:r w:rsidRPr="008C38A6">
        <w:rPr>
          <w:rFonts w:ascii="Garamond" w:hAnsi="Garamond"/>
        </w:rPr>
        <w:t xml:space="preserve"> as an objective unity. In Section 2, I have argued that, in MD3, Kant already defines a category in terms of the pure synthesis of space and time (A78/B104) and TD2 defines the deduction of the categories as the exhibition of the principle of apperception in relation to space and time. Therefore, it appears that the pure content of space and time work as a type of </w:t>
      </w:r>
      <w:r w:rsidRPr="008C38A6">
        <w:rPr>
          <w:rFonts w:ascii="Garamond" w:hAnsi="Garamond"/>
          <w:i/>
          <w:iCs/>
        </w:rPr>
        <w:t>constraint</w:t>
      </w:r>
      <w:r w:rsidRPr="008C38A6">
        <w:rPr>
          <w:rFonts w:ascii="Garamond" w:hAnsi="Garamond"/>
        </w:rPr>
        <w:t xml:space="preserve"> on the spontaneity of apperception, which yields the table of categories as the particular form of apperception in its </w:t>
      </w:r>
      <w:r w:rsidRPr="008C38A6">
        <w:rPr>
          <w:rFonts w:ascii="Garamond" w:hAnsi="Garamond"/>
          <w:i/>
          <w:iCs/>
        </w:rPr>
        <w:t>a priori</w:t>
      </w:r>
      <w:r w:rsidRPr="008C38A6">
        <w:rPr>
          <w:rFonts w:ascii="Garamond" w:hAnsi="Garamond"/>
        </w:rPr>
        <w:t xml:space="preserve"> relation to objects in general. In order to illustrate </w:t>
      </w:r>
      <w:r w:rsidRPr="008C38A6">
        <w:rPr>
          <w:rFonts w:ascii="Garamond" w:hAnsi="Garamond"/>
        </w:rPr>
        <w:lastRenderedPageBreak/>
        <w:t>this transition, I follow the rubric that Kant provides in the “Schematism” section,</w:t>
      </w:r>
      <w:r w:rsidRPr="008C38A6">
        <w:rPr>
          <w:rStyle w:val="FootnoteReference"/>
          <w:rFonts w:ascii="Garamond" w:hAnsi="Garamond"/>
          <w:lang w:val="en-US"/>
        </w:rPr>
        <w:footnoteReference w:id="29"/>
      </w:r>
      <w:r w:rsidRPr="008C38A6">
        <w:rPr>
          <w:rFonts w:ascii="Garamond" w:hAnsi="Garamond"/>
        </w:rPr>
        <w:t xml:space="preserve"> in which each category is defined as a “transcendental time-determination” (A139/B178).</w:t>
      </w:r>
      <w:r w:rsidRPr="008C38A6">
        <w:rPr>
          <w:rStyle w:val="FootnoteReference"/>
          <w:rFonts w:ascii="Garamond" w:hAnsi="Garamond"/>
        </w:rPr>
        <w:footnoteReference w:id="30"/>
      </w:r>
    </w:p>
    <w:p w14:paraId="28045A34" w14:textId="17F3308A" w:rsidR="004B6A5C" w:rsidRDefault="004B6A5C" w:rsidP="00AA2F17">
      <w:pPr>
        <w:spacing w:line="480" w:lineRule="auto"/>
        <w:ind w:firstLine="720"/>
        <w:jc w:val="both"/>
        <w:rPr>
          <w:rFonts w:ascii="Garamond" w:hAnsi="Garamond"/>
        </w:rPr>
      </w:pPr>
      <w:r w:rsidRPr="008C38A6">
        <w:rPr>
          <w:rFonts w:ascii="Garamond" w:hAnsi="Garamond"/>
        </w:rPr>
        <w:t>Kant introduces schemas as intermediaries between sensible and intellectual representations, which are heterogeneous to each other in order to explain how concepts can be applicable to sensible objects.</w:t>
      </w:r>
      <w:r w:rsidRPr="008C38A6">
        <w:rPr>
          <w:rFonts w:ascii="Garamond" w:hAnsi="Garamond"/>
          <w:lang w:val="en-US"/>
        </w:rPr>
        <w:t xml:space="preserve"> </w:t>
      </w:r>
      <w:r w:rsidRPr="008C38A6">
        <w:rPr>
          <w:rFonts w:ascii="Garamond" w:hAnsi="Garamond"/>
        </w:rPr>
        <w:t>He argues that “the appearances must not be subsumed under the categories per se, but only under their schemata” (A181/B223). The schemas provide the necessary link between an empirical perception and the intellectual category because they contain content that belong to both pure intuitions and concepts, as they express the particular form of the “I think” in relation to pure space and time. Kant gives the example of a plate. Both its concept and an object corresponding to it contain “the pure geometrical concept of a circle,” which is “thought” in the former and “intuited” in the latter (A137/B176). Regarding the categories, schemas provide them not only “with a relation to objects,” but also “with significance” (A146/B185).</w:t>
      </w:r>
      <w:r>
        <w:rPr>
          <w:rStyle w:val="FootnoteReference"/>
          <w:rFonts w:ascii="Garamond" w:hAnsi="Garamond"/>
        </w:rPr>
        <w:footnoteReference w:id="31"/>
      </w:r>
      <w:r w:rsidRPr="008C38A6">
        <w:rPr>
          <w:rFonts w:ascii="Garamond" w:hAnsi="Garamond"/>
        </w:rPr>
        <w:t xml:space="preserve"> </w:t>
      </w:r>
    </w:p>
    <w:p w14:paraId="255E5882" w14:textId="76FAD51B" w:rsidR="004B6A5C" w:rsidRPr="008C38A6" w:rsidRDefault="004B6A5C" w:rsidP="00AA2F17">
      <w:pPr>
        <w:spacing w:line="480" w:lineRule="auto"/>
        <w:ind w:firstLine="720"/>
        <w:jc w:val="both"/>
        <w:rPr>
          <w:rFonts w:ascii="Garamond" w:hAnsi="Garamond"/>
        </w:rPr>
      </w:pPr>
      <w:r w:rsidRPr="008C38A6">
        <w:rPr>
          <w:rFonts w:ascii="Garamond" w:hAnsi="Garamond"/>
        </w:rPr>
        <w:t xml:space="preserve">Without the schemas, categories would be empty, deprived of any content that would be thought under them. </w:t>
      </w:r>
      <w:r>
        <w:rPr>
          <w:rFonts w:ascii="Garamond" w:hAnsi="Garamond"/>
        </w:rPr>
        <w:t>Such</w:t>
      </w:r>
      <w:r w:rsidRPr="008C38A6">
        <w:rPr>
          <w:rFonts w:ascii="Garamond" w:hAnsi="Garamond"/>
        </w:rPr>
        <w:t xml:space="preserve"> emptiness, however, would deprive Kant of an argument that demonstrates their objective validity, thus jeopardizing the claim for their </w:t>
      </w:r>
      <w:r w:rsidRPr="008C38A6">
        <w:rPr>
          <w:rFonts w:ascii="Garamond" w:hAnsi="Garamond"/>
          <w:i/>
          <w:iCs/>
        </w:rPr>
        <w:t>a priori</w:t>
      </w:r>
      <w:r w:rsidRPr="008C38A6">
        <w:rPr>
          <w:rFonts w:ascii="Garamond" w:hAnsi="Garamond"/>
        </w:rPr>
        <w:t xml:space="preserve"> status.</w:t>
      </w:r>
      <w:r w:rsidRPr="008C38A6">
        <w:rPr>
          <w:rStyle w:val="FootnoteReference"/>
          <w:rFonts w:ascii="Garamond" w:hAnsi="Garamond"/>
        </w:rPr>
        <w:footnoteReference w:id="32"/>
      </w:r>
      <w:r w:rsidRPr="008C38A6">
        <w:rPr>
          <w:rFonts w:ascii="Garamond" w:hAnsi="Garamond"/>
        </w:rPr>
        <w:t xml:space="preserve"> But if we take their </w:t>
      </w:r>
      <w:r w:rsidRPr="008C38A6">
        <w:rPr>
          <w:rFonts w:ascii="Garamond" w:hAnsi="Garamond"/>
        </w:rPr>
        <w:lastRenderedPageBreak/>
        <w:t xml:space="preserve">schematic definitions as </w:t>
      </w:r>
      <w:r w:rsidRPr="008C38A6">
        <w:rPr>
          <w:rFonts w:ascii="Garamond" w:hAnsi="Garamond"/>
          <w:i/>
          <w:iCs/>
        </w:rPr>
        <w:t>integral</w:t>
      </w:r>
      <w:r w:rsidRPr="008C38A6">
        <w:rPr>
          <w:rFonts w:ascii="Garamond" w:hAnsi="Garamond"/>
        </w:rPr>
        <w:t xml:space="preserve"> to the argument for their deduction, then we can reach an alternative understanding of the categories not as abstract intellectual forms, but as time-determinations that constrains the spontaneity of the syntheses of understanding in a way that makes possible the objective unity of time. With that, we can now return to the table of categories</w:t>
      </w:r>
      <w:r>
        <w:rPr>
          <w:rFonts w:ascii="Garamond" w:hAnsi="Garamond"/>
        </w:rPr>
        <w:t>.</w:t>
      </w:r>
      <w:r w:rsidRPr="008C38A6">
        <w:rPr>
          <w:rFonts w:ascii="Garamond" w:hAnsi="Garamond"/>
        </w:rPr>
        <w:t xml:space="preserve"> </w:t>
      </w:r>
    </w:p>
    <w:p w14:paraId="0BB41FB6" w14:textId="796957AB" w:rsidR="004B6A5C" w:rsidRPr="008C38A6" w:rsidRDefault="004B6A5C" w:rsidP="00E058F5">
      <w:pPr>
        <w:spacing w:line="480" w:lineRule="auto"/>
        <w:ind w:firstLine="720"/>
        <w:jc w:val="both"/>
        <w:rPr>
          <w:rFonts w:ascii="Garamond" w:hAnsi="Garamond"/>
          <w:lang w:val="en-US"/>
        </w:rPr>
      </w:pPr>
      <w:r w:rsidRPr="008C38A6">
        <w:rPr>
          <w:rFonts w:ascii="Garamond" w:hAnsi="Garamond"/>
        </w:rPr>
        <w:t xml:space="preserve">The table of categories is organized under the four titles of quantity, quality, relation, and modality. As </w:t>
      </w:r>
      <w:r w:rsidRPr="008C38A6">
        <w:rPr>
          <w:rFonts w:ascii="Garamond" w:hAnsi="Garamond"/>
          <w:i/>
          <w:iCs/>
        </w:rPr>
        <w:t>the form of understanding in relation to space and time</w:t>
      </w:r>
      <w:r w:rsidRPr="008C38A6">
        <w:rPr>
          <w:rFonts w:ascii="Garamond" w:hAnsi="Garamond"/>
        </w:rPr>
        <w:t>, these titles articulate different aspects of the structure of our consciousness of space and time.</w:t>
      </w:r>
      <w:r w:rsidRPr="008C38A6">
        <w:rPr>
          <w:rStyle w:val="FootnoteReference"/>
          <w:rFonts w:ascii="Garamond" w:hAnsi="Garamond"/>
          <w:lang w:val="en-US"/>
        </w:rPr>
        <w:footnoteReference w:id="33"/>
      </w:r>
      <w:r w:rsidRPr="008C38A6">
        <w:rPr>
          <w:rFonts w:ascii="Garamond" w:hAnsi="Garamond"/>
        </w:rPr>
        <w:t xml:space="preserve"> The modal categories provide the key for reading the table, by expressing </w:t>
      </w:r>
      <w:r w:rsidRPr="008C38A6">
        <w:rPr>
          <w:rFonts w:ascii="Garamond" w:hAnsi="Garamond"/>
          <w:lang w:val="en-US"/>
        </w:rPr>
        <w:t xml:space="preserve">“whether and how an object belongs to time” (A145/B184f). Each modal category is thus correlated with a title of the table of categories. The schematic definition of </w:t>
      </w:r>
      <w:r w:rsidRPr="008C38A6">
        <w:rPr>
          <w:rFonts w:ascii="Garamond" w:hAnsi="Garamond"/>
          <w:i/>
          <w:iCs/>
          <w:lang w:val="en-US"/>
        </w:rPr>
        <w:t>possibility</w:t>
      </w:r>
      <w:r w:rsidRPr="008C38A6">
        <w:rPr>
          <w:rFonts w:ascii="Garamond" w:hAnsi="Garamond"/>
          <w:lang w:val="en-US"/>
        </w:rPr>
        <w:t xml:space="preserve"> is “</w:t>
      </w:r>
      <w:r w:rsidRPr="008C38A6">
        <w:rPr>
          <w:rFonts w:ascii="Garamond" w:hAnsi="Garamond"/>
          <w:lang w:val="en-TR"/>
        </w:rPr>
        <w:t>the agreement of the synthesis of various representations with the conditions of time in general</w:t>
      </w:r>
      <w:r w:rsidRPr="008C38A6">
        <w:rPr>
          <w:rFonts w:ascii="Garamond" w:hAnsi="Garamond"/>
          <w:lang w:val="en-US"/>
        </w:rPr>
        <w:t>” (</w:t>
      </w:r>
      <w:r w:rsidRPr="008C38A6">
        <w:rPr>
          <w:rFonts w:ascii="Garamond" w:hAnsi="Garamond"/>
          <w:i/>
          <w:iCs/>
          <w:lang w:val="en-US"/>
        </w:rPr>
        <w:t>Ibid.</w:t>
      </w:r>
      <w:r w:rsidRPr="008C38A6">
        <w:rPr>
          <w:rFonts w:ascii="Garamond" w:hAnsi="Garamond"/>
          <w:lang w:val="en-US"/>
        </w:rPr>
        <w:t xml:space="preserve">). The first condition of time is its generation as an “extensive magnitude,” a homogeneous series that comprises all appearances (A162/B202). Therefore, all possible objects can be expressed as a </w:t>
      </w:r>
      <w:r w:rsidRPr="008C38A6">
        <w:rPr>
          <w:rFonts w:ascii="Garamond" w:hAnsi="Garamond"/>
          <w:i/>
          <w:iCs/>
          <w:lang w:val="en-US"/>
        </w:rPr>
        <w:t xml:space="preserve">unity </w:t>
      </w:r>
      <w:r w:rsidRPr="008C38A6">
        <w:rPr>
          <w:rFonts w:ascii="Garamond" w:hAnsi="Garamond"/>
          <w:lang w:val="en-US"/>
        </w:rPr>
        <w:t xml:space="preserve">of a </w:t>
      </w:r>
      <w:r w:rsidRPr="008C38A6">
        <w:rPr>
          <w:rFonts w:ascii="Garamond" w:hAnsi="Garamond"/>
          <w:i/>
          <w:iCs/>
          <w:lang w:val="en-US"/>
        </w:rPr>
        <w:t xml:space="preserve">plurality </w:t>
      </w:r>
      <w:r w:rsidRPr="008C38A6">
        <w:rPr>
          <w:rFonts w:ascii="Garamond" w:hAnsi="Garamond"/>
          <w:lang w:val="en-US"/>
        </w:rPr>
        <w:t xml:space="preserve">of homogeneous spatiotemporal units. </w:t>
      </w:r>
    </w:p>
    <w:p w14:paraId="487AEB39" w14:textId="3A8B445C" w:rsidR="004B6A5C" w:rsidRPr="00A706BC" w:rsidRDefault="004B6A5C" w:rsidP="00A706BC">
      <w:pPr>
        <w:spacing w:line="480" w:lineRule="auto"/>
        <w:ind w:firstLine="720"/>
        <w:jc w:val="both"/>
        <w:rPr>
          <w:rFonts w:ascii="Garamond" w:hAnsi="Garamond"/>
          <w:lang w:val="en-US"/>
        </w:rPr>
      </w:pPr>
      <w:r w:rsidRPr="008C38A6">
        <w:rPr>
          <w:rFonts w:ascii="Garamond" w:hAnsi="Garamond"/>
          <w:lang w:val="en-US"/>
        </w:rPr>
        <w:t xml:space="preserve">As a time-determination, </w:t>
      </w:r>
      <w:r w:rsidRPr="008C38A6">
        <w:rPr>
          <w:rFonts w:ascii="Garamond" w:hAnsi="Garamond"/>
          <w:i/>
          <w:iCs/>
          <w:lang w:val="en-US"/>
        </w:rPr>
        <w:t>actuality</w:t>
      </w:r>
      <w:r w:rsidRPr="008C38A6">
        <w:rPr>
          <w:rFonts w:ascii="Garamond" w:hAnsi="Garamond"/>
          <w:lang w:val="en-US"/>
        </w:rPr>
        <w:t xml:space="preserve"> expresses “existence at a determinate time” (A145/B184). For Kant, the condition of actuality is to be linked with “the material conditions of experience (of sensation)” (A218/B265f). The categories of quality express the “content of time” (A145/B184).  The first category of quality is </w:t>
      </w:r>
      <w:r w:rsidRPr="008C38A6">
        <w:rPr>
          <w:rFonts w:ascii="Garamond" w:hAnsi="Garamond"/>
          <w:i/>
          <w:iCs/>
          <w:lang w:val="en-US"/>
        </w:rPr>
        <w:t>reality</w:t>
      </w:r>
      <w:r w:rsidRPr="008C38A6">
        <w:rPr>
          <w:rFonts w:ascii="Garamond" w:hAnsi="Garamond"/>
          <w:lang w:val="en-US"/>
        </w:rPr>
        <w:t xml:space="preserve">, which Kant defines as “that to which a sensation in general corresponds,” thus indicating “a being (in time)”. Its schema is the “quantity of something insofar as it fills time,” which Kant defines as an “intensive magnitude, i.e., a degree of influence on sense” (A165/B208). The </w:t>
      </w:r>
      <w:r w:rsidRPr="008C38A6">
        <w:rPr>
          <w:rFonts w:ascii="Garamond" w:hAnsi="Garamond"/>
          <w:i/>
          <w:iCs/>
          <w:lang w:val="en-US"/>
        </w:rPr>
        <w:t>real</w:t>
      </w:r>
      <w:r w:rsidRPr="008C38A6">
        <w:rPr>
          <w:rFonts w:ascii="Garamond" w:hAnsi="Garamond"/>
          <w:lang w:val="en-US"/>
        </w:rPr>
        <w:t xml:space="preserve"> is the “transcendental matter of all objects” as that which “corresponds to the sensations” that anticipate the empirical filling of time (A145/B184). </w:t>
      </w:r>
      <w:r w:rsidRPr="008C38A6">
        <w:rPr>
          <w:rFonts w:ascii="Garamond" w:hAnsi="Garamond"/>
          <w:i/>
          <w:iCs/>
          <w:lang w:val="en-US"/>
        </w:rPr>
        <w:t>Negation</w:t>
      </w:r>
      <w:r w:rsidRPr="008C38A6">
        <w:rPr>
          <w:rFonts w:ascii="Garamond" w:hAnsi="Garamond"/>
          <w:lang w:val="en-US"/>
        </w:rPr>
        <w:t xml:space="preserve"> “represents a non-being </w:t>
      </w:r>
      <w:r w:rsidRPr="008C38A6">
        <w:rPr>
          <w:rFonts w:ascii="Garamond" w:hAnsi="Garamond"/>
          <w:lang w:val="en-US"/>
        </w:rPr>
        <w:lastRenderedPageBreak/>
        <w:t xml:space="preserve">(in time)” (A143/B182–3). </w:t>
      </w:r>
      <w:r w:rsidRPr="008C38A6">
        <w:rPr>
          <w:rFonts w:ascii="Garamond" w:hAnsi="Garamond"/>
          <w:i/>
          <w:iCs/>
          <w:lang w:val="en-US"/>
        </w:rPr>
        <w:t>Limitation</w:t>
      </w:r>
      <w:r w:rsidRPr="008C38A6">
        <w:rPr>
          <w:rFonts w:ascii="Garamond" w:hAnsi="Garamond"/>
          <w:lang w:val="en-US"/>
        </w:rPr>
        <w:t xml:space="preserve"> marks the distinction between an “empty time”, when there is no discernible sensation and “filled” time, where we are conscious of a variety of modalities.  </w:t>
      </w:r>
    </w:p>
    <w:p w14:paraId="06D395BA" w14:textId="7E23B2B2" w:rsidR="004B6A5C" w:rsidRPr="008C38A6" w:rsidRDefault="004B6A5C" w:rsidP="00A706BC">
      <w:pPr>
        <w:spacing w:line="480" w:lineRule="auto"/>
        <w:ind w:firstLine="720"/>
        <w:jc w:val="both"/>
        <w:rPr>
          <w:rFonts w:ascii="Garamond" w:hAnsi="Garamond"/>
          <w:lang w:val="en-US"/>
        </w:rPr>
      </w:pPr>
      <w:r w:rsidRPr="008C38A6">
        <w:rPr>
          <w:rFonts w:ascii="Garamond" w:hAnsi="Garamond"/>
        </w:rPr>
        <w:t xml:space="preserve">Categories of relation express the “order of time,” indicating how different </w:t>
      </w:r>
      <w:r w:rsidRPr="008C38A6">
        <w:rPr>
          <w:rFonts w:ascii="Garamond" w:hAnsi="Garamond"/>
          <w:i/>
          <w:iCs/>
        </w:rPr>
        <w:t>intensive</w:t>
      </w:r>
      <w:r w:rsidRPr="008C38A6">
        <w:rPr>
          <w:rFonts w:ascii="Garamond" w:hAnsi="Garamond"/>
        </w:rPr>
        <w:t xml:space="preserve"> units in time </w:t>
      </w:r>
      <w:r w:rsidRPr="008C38A6">
        <w:rPr>
          <w:rFonts w:ascii="Garamond" w:hAnsi="Garamond"/>
          <w:i/>
          <w:iCs/>
        </w:rPr>
        <w:t>must</w:t>
      </w:r>
      <w:r w:rsidRPr="008C38A6">
        <w:rPr>
          <w:rFonts w:ascii="Garamond" w:hAnsi="Garamond"/>
        </w:rPr>
        <w:t xml:space="preserve"> be placed in relation to each other under </w:t>
      </w:r>
      <w:r w:rsidRPr="008C38A6">
        <w:rPr>
          <w:rFonts w:ascii="Garamond" w:hAnsi="Garamond"/>
          <w:i/>
          <w:iCs/>
        </w:rPr>
        <w:t xml:space="preserve">one single </w:t>
      </w:r>
      <w:r w:rsidRPr="008C38A6">
        <w:rPr>
          <w:rFonts w:ascii="Garamond" w:hAnsi="Garamond"/>
        </w:rPr>
        <w:t>time (</w:t>
      </w:r>
      <w:r w:rsidRPr="008C38A6">
        <w:rPr>
          <w:rFonts w:ascii="Garamond" w:hAnsi="Garamond"/>
          <w:i/>
          <w:iCs/>
        </w:rPr>
        <w:t>Ibid.</w:t>
      </w:r>
      <w:r w:rsidRPr="008C38A6">
        <w:rPr>
          <w:rFonts w:ascii="Garamond" w:hAnsi="Garamond"/>
        </w:rPr>
        <w:t>).</w:t>
      </w:r>
      <w:r w:rsidRPr="008C38A6">
        <w:rPr>
          <w:rFonts w:ascii="Garamond" w:hAnsi="Garamond"/>
          <w:lang w:val="en-US"/>
        </w:rPr>
        <w:t xml:space="preserve"> The general principle of relational categories is thus the “necessary connection of perceptions” (B218) in time.</w:t>
      </w:r>
      <w:r w:rsidRPr="008C38A6">
        <w:rPr>
          <w:rFonts w:ascii="Garamond" w:hAnsi="Garamond"/>
        </w:rPr>
        <w:t xml:space="preserve"> </w:t>
      </w:r>
      <w:r w:rsidRPr="008C38A6">
        <w:rPr>
          <w:rFonts w:ascii="Garamond" w:hAnsi="Garamond"/>
          <w:lang w:val="en-US"/>
        </w:rPr>
        <w:t xml:space="preserve">For Kant, the unity of time is only conceivable through the three temporal modes of </w:t>
      </w:r>
      <w:r w:rsidRPr="008C38A6">
        <w:rPr>
          <w:rFonts w:ascii="Garamond" w:hAnsi="Garamond"/>
          <w:i/>
          <w:iCs/>
          <w:lang w:val="en-US"/>
        </w:rPr>
        <w:t>persistence</w:t>
      </w:r>
      <w:r w:rsidRPr="008C38A6">
        <w:rPr>
          <w:rFonts w:ascii="Garamond" w:hAnsi="Garamond"/>
          <w:lang w:val="en-US"/>
        </w:rPr>
        <w:t xml:space="preserve">, </w:t>
      </w:r>
      <w:r w:rsidRPr="008C38A6">
        <w:rPr>
          <w:rFonts w:ascii="Garamond" w:hAnsi="Garamond"/>
          <w:i/>
          <w:iCs/>
          <w:lang w:val="en-US"/>
        </w:rPr>
        <w:t>succession</w:t>
      </w:r>
      <w:r w:rsidRPr="008C38A6">
        <w:rPr>
          <w:rFonts w:ascii="Garamond" w:hAnsi="Garamond"/>
          <w:lang w:val="en-US"/>
        </w:rPr>
        <w:t xml:space="preserve">, and </w:t>
      </w:r>
      <w:r w:rsidRPr="008C38A6">
        <w:rPr>
          <w:rFonts w:ascii="Garamond" w:hAnsi="Garamond"/>
          <w:i/>
          <w:iCs/>
          <w:lang w:val="en-US"/>
        </w:rPr>
        <w:t>simultaneity</w:t>
      </w:r>
      <w:r w:rsidRPr="008C38A6">
        <w:rPr>
          <w:rFonts w:ascii="Garamond" w:hAnsi="Garamond"/>
          <w:lang w:val="en-US"/>
        </w:rPr>
        <w:t xml:space="preserve">, which correspond to the categories of </w:t>
      </w:r>
      <w:r w:rsidRPr="008C38A6">
        <w:rPr>
          <w:rFonts w:ascii="Garamond" w:hAnsi="Garamond"/>
          <w:i/>
          <w:iCs/>
          <w:lang w:val="en-US"/>
        </w:rPr>
        <w:t>substance</w:t>
      </w:r>
      <w:r w:rsidRPr="008C38A6">
        <w:rPr>
          <w:rFonts w:ascii="Garamond" w:hAnsi="Garamond"/>
          <w:lang w:val="en-US"/>
        </w:rPr>
        <w:t xml:space="preserve">, </w:t>
      </w:r>
      <w:r w:rsidRPr="008C38A6">
        <w:rPr>
          <w:rFonts w:ascii="Garamond" w:hAnsi="Garamond"/>
          <w:i/>
          <w:iCs/>
          <w:lang w:val="en-US"/>
        </w:rPr>
        <w:t>causality</w:t>
      </w:r>
      <w:r w:rsidRPr="008C38A6">
        <w:rPr>
          <w:rFonts w:ascii="Garamond" w:hAnsi="Garamond"/>
          <w:lang w:val="en-US"/>
        </w:rPr>
        <w:t xml:space="preserve">, and </w:t>
      </w:r>
      <w:r w:rsidRPr="008C38A6">
        <w:rPr>
          <w:rFonts w:ascii="Garamond" w:hAnsi="Garamond"/>
          <w:i/>
          <w:iCs/>
          <w:lang w:val="en-US"/>
        </w:rPr>
        <w:t>community</w:t>
      </w:r>
      <w:r w:rsidRPr="008C38A6">
        <w:rPr>
          <w:rFonts w:ascii="Garamond" w:hAnsi="Garamond"/>
          <w:lang w:val="en-US"/>
        </w:rPr>
        <w:t xml:space="preserve">, respectively. Establishing these temporal relationships “precede[s] all experience and first make[s] it possible” (A177/B219). Persistence is the immediate feature of time itself, conceived as an all-encompassing homogeneous series encompassing all possible objects of intuition. Time itself is “unchangeable and lasting”, while everything temporal “elapses in it” (A144/B183). However, given that “time itself cannot be perceived” (A176/B219), our awareness of the quantitative unity of time is necessarily accompanied by a persistent </w:t>
      </w:r>
      <w:r w:rsidRPr="008C38A6">
        <w:rPr>
          <w:rFonts w:ascii="Garamond" w:hAnsi="Garamond"/>
          <w:i/>
          <w:iCs/>
          <w:lang w:val="en-US"/>
        </w:rPr>
        <w:t>reality</w:t>
      </w:r>
      <w:r w:rsidRPr="008C38A6">
        <w:rPr>
          <w:rFonts w:ascii="Garamond" w:hAnsi="Garamond"/>
          <w:lang w:val="en-US"/>
        </w:rPr>
        <w:t xml:space="preserve"> in time. This </w:t>
      </w:r>
      <w:r w:rsidRPr="008C38A6">
        <w:rPr>
          <w:rFonts w:ascii="Garamond" w:hAnsi="Garamond"/>
          <w:i/>
          <w:iCs/>
          <w:lang w:val="en-US"/>
        </w:rPr>
        <w:t>temporal requirement</w:t>
      </w:r>
      <w:r w:rsidRPr="008C38A6">
        <w:rPr>
          <w:rFonts w:ascii="Garamond" w:hAnsi="Garamond"/>
          <w:lang w:val="en-US"/>
        </w:rPr>
        <w:t xml:space="preserve"> yields the category of substance, which expresses the “persistence of the real in time” (A144/B183). To put it differently, Kant’s ‘Analogies of Experience’ shows us why we have the category of substance, independently of its coincidence with the categorical form of judgment. </w:t>
      </w:r>
    </w:p>
    <w:p w14:paraId="3D890369" w14:textId="5E4D49FF" w:rsidR="001F237A" w:rsidRPr="00E058F5" w:rsidRDefault="004B6A5C" w:rsidP="00E058F5">
      <w:pPr>
        <w:spacing w:line="480" w:lineRule="auto"/>
        <w:ind w:firstLine="720"/>
        <w:jc w:val="both"/>
        <w:rPr>
          <w:rFonts w:ascii="Garamond" w:hAnsi="Garamond"/>
          <w:lang w:val="en-TR"/>
        </w:rPr>
      </w:pPr>
      <w:r w:rsidRPr="008C38A6">
        <w:rPr>
          <w:rFonts w:ascii="Garamond" w:hAnsi="Garamond"/>
          <w:lang w:val="en-US"/>
        </w:rPr>
        <w:t xml:space="preserve">The categories of causality and community express the rules of synthesis that constitute our experience of </w:t>
      </w:r>
      <w:r w:rsidRPr="008C38A6">
        <w:rPr>
          <w:rFonts w:ascii="Garamond" w:hAnsi="Garamond"/>
          <w:i/>
          <w:iCs/>
          <w:lang w:val="en-US"/>
        </w:rPr>
        <w:t xml:space="preserve">succession </w:t>
      </w:r>
      <w:r w:rsidRPr="008C38A6">
        <w:rPr>
          <w:rFonts w:ascii="Garamond" w:hAnsi="Garamond"/>
          <w:lang w:val="en-US"/>
        </w:rPr>
        <w:t>(time as a unidirectional flow)</w:t>
      </w:r>
      <w:r w:rsidRPr="008C38A6">
        <w:rPr>
          <w:rFonts w:ascii="Garamond" w:hAnsi="Garamond"/>
          <w:i/>
          <w:iCs/>
          <w:lang w:val="en-US"/>
        </w:rPr>
        <w:t xml:space="preserve"> </w:t>
      </w:r>
      <w:r w:rsidRPr="008C38A6">
        <w:rPr>
          <w:rFonts w:ascii="Garamond" w:hAnsi="Garamond"/>
          <w:lang w:val="en-US"/>
        </w:rPr>
        <w:t xml:space="preserve">and </w:t>
      </w:r>
      <w:r w:rsidRPr="008C38A6">
        <w:rPr>
          <w:rFonts w:ascii="Garamond" w:hAnsi="Garamond"/>
          <w:i/>
          <w:iCs/>
          <w:lang w:val="en-US"/>
        </w:rPr>
        <w:t xml:space="preserve">simultaneity </w:t>
      </w:r>
      <w:r w:rsidRPr="008C38A6">
        <w:rPr>
          <w:rFonts w:ascii="Garamond" w:hAnsi="Garamond"/>
          <w:lang w:val="en-US"/>
        </w:rPr>
        <w:t>(in space)</w:t>
      </w:r>
      <w:r w:rsidRPr="008C38A6">
        <w:rPr>
          <w:rFonts w:ascii="Garamond" w:hAnsi="Garamond"/>
          <w:i/>
          <w:iCs/>
          <w:lang w:val="en-US"/>
        </w:rPr>
        <w:t>.</w:t>
      </w:r>
      <w:r w:rsidRPr="008C38A6">
        <w:rPr>
          <w:rStyle w:val="FootnoteReference"/>
          <w:rFonts w:ascii="Garamond" w:hAnsi="Garamond"/>
          <w:lang w:val="en-US"/>
        </w:rPr>
        <w:footnoteReference w:id="34"/>
      </w:r>
      <w:r w:rsidRPr="008C38A6">
        <w:rPr>
          <w:rFonts w:ascii="Garamond" w:hAnsi="Garamond"/>
          <w:i/>
          <w:iCs/>
          <w:lang w:val="en-US"/>
        </w:rPr>
        <w:t xml:space="preserve"> </w:t>
      </w:r>
      <w:r w:rsidRPr="008C38A6">
        <w:rPr>
          <w:rFonts w:ascii="Garamond" w:hAnsi="Garamond"/>
          <w:lang w:val="en-US"/>
        </w:rPr>
        <w:t xml:space="preserve">For Hume, </w:t>
      </w:r>
      <w:r w:rsidRPr="008C38A6">
        <w:rPr>
          <w:rFonts w:ascii="Garamond" w:hAnsi="Garamond"/>
          <w:i/>
          <w:iCs/>
        </w:rPr>
        <w:t xml:space="preserve">causality </w:t>
      </w:r>
      <w:r w:rsidRPr="008C38A6">
        <w:rPr>
          <w:rFonts w:ascii="Garamond" w:hAnsi="Garamond"/>
        </w:rPr>
        <w:t>expresses the necessary connection between two representations, such that whenever we represent one (cause), we must also represent the other (effect)</w:t>
      </w:r>
      <w:r>
        <w:rPr>
          <w:rFonts w:ascii="Garamond" w:hAnsi="Garamond"/>
        </w:rPr>
        <w:t xml:space="preserve"> (Hume 2007: 46f)</w:t>
      </w:r>
      <w:r w:rsidRPr="008C38A6">
        <w:rPr>
          <w:rFonts w:ascii="Garamond" w:hAnsi="Garamond"/>
        </w:rPr>
        <w:t xml:space="preserve">. Kant’s temporal schema of </w:t>
      </w:r>
      <w:r w:rsidRPr="008C38A6">
        <w:rPr>
          <w:rFonts w:ascii="Garamond" w:hAnsi="Garamond"/>
        </w:rPr>
        <w:lastRenderedPageBreak/>
        <w:t xml:space="preserve">causality is similar: whenever something </w:t>
      </w:r>
      <w:r w:rsidRPr="008C38A6">
        <w:rPr>
          <w:rFonts w:ascii="Garamond" w:hAnsi="Garamond"/>
          <w:i/>
          <w:iCs/>
        </w:rPr>
        <w:t>real</w:t>
      </w:r>
      <w:r w:rsidRPr="008C38A6">
        <w:rPr>
          <w:rFonts w:ascii="Garamond" w:hAnsi="Garamond"/>
        </w:rPr>
        <w:t xml:space="preserve"> is posited, “something else always follows” (A144/B183). In the second analogy, however, Kant argues that without this schema, we cannot even represent that something has </w:t>
      </w:r>
      <w:r w:rsidRPr="008C38A6">
        <w:rPr>
          <w:rFonts w:ascii="Garamond" w:hAnsi="Garamond"/>
          <w:i/>
          <w:iCs/>
        </w:rPr>
        <w:t xml:space="preserve">happened, </w:t>
      </w:r>
      <w:r w:rsidRPr="008C38A6">
        <w:rPr>
          <w:rFonts w:ascii="Garamond" w:hAnsi="Garamond"/>
        </w:rPr>
        <w:t xml:space="preserve">because this makes possible our experience of temporal succession. Kant argues that our experience of something happening implies that its representation has a </w:t>
      </w:r>
      <w:r w:rsidRPr="008C38A6">
        <w:rPr>
          <w:rFonts w:ascii="Garamond" w:hAnsi="Garamond"/>
          <w:i/>
          <w:iCs/>
        </w:rPr>
        <w:t>determinate</w:t>
      </w:r>
      <w:r w:rsidRPr="008C38A6">
        <w:rPr>
          <w:rFonts w:ascii="Garamond" w:hAnsi="Garamond"/>
        </w:rPr>
        <w:t xml:space="preserve"> position in time. However, since the unity of time is not something given, but constituted by apperception, we can only determine the position of a representation relatively, in its relation to other representations. Therefore, the determinate position of something in time is nothing other than the fixing the particular order of the succession of our conscious states, such that we attach one of them the fixed temporal attribute of being ‘before’ and the other ‘after’. In this way, whenever we represent to ourselves something happening in time, we place them in an irreversible temporal order that also constitutes our experience of time as a unidirectional flow. </w:t>
      </w:r>
      <w:r w:rsidRPr="008C38A6">
        <w:rPr>
          <w:rFonts w:ascii="Garamond" w:hAnsi="Garamond"/>
          <w:lang w:val="en-TR"/>
        </w:rPr>
        <w:t xml:space="preserve">When the order of apprehension of two discrete representations is perceived as immutable and unidirectional, it implies </w:t>
      </w:r>
      <w:r w:rsidRPr="008C38A6">
        <w:rPr>
          <w:rFonts w:ascii="Garamond" w:hAnsi="Garamond"/>
          <w:i/>
          <w:iCs/>
          <w:lang w:val="en-TR"/>
        </w:rPr>
        <w:t>causation</w:t>
      </w:r>
      <w:r w:rsidRPr="008C38A6">
        <w:rPr>
          <w:rFonts w:ascii="Garamond" w:hAnsi="Garamond"/>
          <w:lang w:val="en-TR"/>
        </w:rPr>
        <w:t xml:space="preserve"> – the antecedent representation is the cause of the consequent one.</w:t>
      </w:r>
      <w:r w:rsidRPr="008C38A6">
        <w:rPr>
          <w:rStyle w:val="FootnoteReference"/>
          <w:rFonts w:ascii="Garamond" w:hAnsi="Garamond"/>
          <w:lang w:val="en-TR"/>
        </w:rPr>
        <w:footnoteReference w:id="35"/>
      </w:r>
      <w:r w:rsidRPr="008C38A6">
        <w:rPr>
          <w:rFonts w:ascii="Garamond" w:hAnsi="Garamond"/>
          <w:lang w:val="en-TR"/>
        </w:rPr>
        <w:t xml:space="preserve"> </w:t>
      </w:r>
    </w:p>
    <w:p w14:paraId="6703EED7" w14:textId="16FFCF0D" w:rsidR="00A706BC" w:rsidRDefault="003C447A" w:rsidP="00E058F5">
      <w:pPr>
        <w:spacing w:line="480" w:lineRule="auto"/>
        <w:ind w:firstLine="720"/>
        <w:jc w:val="both"/>
        <w:rPr>
          <w:rFonts w:ascii="Garamond" w:hAnsi="Garamond"/>
          <w:lang w:val="en-TR"/>
        </w:rPr>
      </w:pPr>
      <w:r w:rsidRPr="008C38A6">
        <w:rPr>
          <w:rFonts w:ascii="Garamond" w:hAnsi="Garamond"/>
          <w:lang w:val="en-TR"/>
        </w:rPr>
        <w:t xml:space="preserve">Lastly, the category of </w:t>
      </w:r>
      <w:r w:rsidRPr="008C38A6">
        <w:rPr>
          <w:rFonts w:ascii="Garamond" w:hAnsi="Garamond"/>
          <w:i/>
          <w:iCs/>
          <w:lang w:val="en-TR"/>
        </w:rPr>
        <w:t xml:space="preserve">community </w:t>
      </w:r>
      <w:r w:rsidR="004D77A1" w:rsidRPr="008C38A6">
        <w:rPr>
          <w:rFonts w:ascii="Garamond" w:hAnsi="Garamond"/>
          <w:lang w:val="en-TR"/>
        </w:rPr>
        <w:t>implies the mutual causal interaction of spatial substances</w:t>
      </w:r>
      <w:r w:rsidR="001F237A" w:rsidRPr="008C38A6">
        <w:rPr>
          <w:rFonts w:ascii="Garamond" w:hAnsi="Garamond"/>
          <w:lang w:val="en-TR"/>
        </w:rPr>
        <w:t xml:space="preserve"> and emerges from the temporal problem of experiencing simultaneity</w:t>
      </w:r>
      <w:r w:rsidR="00E6286D" w:rsidRPr="008C38A6">
        <w:rPr>
          <w:rFonts w:ascii="Garamond" w:hAnsi="Garamond"/>
          <w:lang w:val="en-TR"/>
        </w:rPr>
        <w:t xml:space="preserve">: “All substances, insofar as they can be perceived in space as simultaneous, are in thoroughgoing interaction” (B256). </w:t>
      </w:r>
      <w:r w:rsidR="001F237A" w:rsidRPr="008C38A6">
        <w:rPr>
          <w:rFonts w:ascii="Garamond" w:hAnsi="Garamond"/>
          <w:lang w:val="en-TR"/>
        </w:rPr>
        <w:t xml:space="preserve">Kant first notes that the experience of simultaneity in space </w:t>
      </w:r>
      <w:r w:rsidR="00971134" w:rsidRPr="008C38A6">
        <w:rPr>
          <w:rFonts w:ascii="Garamond" w:hAnsi="Garamond"/>
          <w:lang w:val="en-TR"/>
        </w:rPr>
        <w:t xml:space="preserve">demands an order of successive apprehension that is </w:t>
      </w:r>
      <w:r w:rsidR="00971134" w:rsidRPr="008C38A6">
        <w:rPr>
          <w:rFonts w:ascii="Garamond" w:hAnsi="Garamond"/>
          <w:i/>
          <w:iCs/>
          <w:lang w:val="en-TR"/>
        </w:rPr>
        <w:t>reversible</w:t>
      </w:r>
      <w:r w:rsidR="00971134" w:rsidRPr="008C38A6">
        <w:rPr>
          <w:rFonts w:ascii="Garamond" w:hAnsi="Garamond"/>
          <w:lang w:val="en-TR"/>
        </w:rPr>
        <w:t>.</w:t>
      </w:r>
      <w:r w:rsidR="00106698" w:rsidRPr="008C38A6">
        <w:rPr>
          <w:rFonts w:ascii="Garamond" w:hAnsi="Garamond"/>
          <w:lang w:val="en-TR"/>
        </w:rPr>
        <w:t xml:space="preserve"> In the analog</w:t>
      </w:r>
      <w:r w:rsidR="00D43791" w:rsidRPr="008C38A6">
        <w:rPr>
          <w:rFonts w:ascii="Garamond" w:hAnsi="Garamond"/>
          <w:lang w:val="en-TR"/>
        </w:rPr>
        <w:t>ies</w:t>
      </w:r>
      <w:r w:rsidR="00106698" w:rsidRPr="008C38A6">
        <w:rPr>
          <w:rFonts w:ascii="Garamond" w:hAnsi="Garamond"/>
          <w:lang w:val="en-TR"/>
        </w:rPr>
        <w:t xml:space="preserve">, Kant invites us to consider the difference between our empirical experiences of a ship being driven downstream </w:t>
      </w:r>
      <w:r w:rsidR="007F64C8" w:rsidRPr="008C38A6">
        <w:rPr>
          <w:rFonts w:ascii="Garamond" w:hAnsi="Garamond"/>
          <w:lang w:val="en-TR"/>
        </w:rPr>
        <w:t xml:space="preserve">(A192/B237) </w:t>
      </w:r>
      <w:r w:rsidR="00106698" w:rsidRPr="008C38A6">
        <w:rPr>
          <w:rFonts w:ascii="Garamond" w:hAnsi="Garamond"/>
          <w:lang w:val="en-TR"/>
        </w:rPr>
        <w:t xml:space="preserve">and our successive apprehension of </w:t>
      </w:r>
      <w:r w:rsidR="00D43791" w:rsidRPr="008C38A6">
        <w:rPr>
          <w:rFonts w:ascii="Garamond" w:hAnsi="Garamond"/>
          <w:lang w:val="en-TR"/>
        </w:rPr>
        <w:t>of the earth and the moon</w:t>
      </w:r>
      <w:r w:rsidR="007F64C8" w:rsidRPr="008C38A6">
        <w:rPr>
          <w:rFonts w:ascii="Garamond" w:hAnsi="Garamond"/>
          <w:lang w:val="en-TR"/>
        </w:rPr>
        <w:t xml:space="preserve"> (A211/B257)</w:t>
      </w:r>
      <w:r w:rsidR="00106698" w:rsidRPr="008C38A6">
        <w:rPr>
          <w:rFonts w:ascii="Garamond" w:hAnsi="Garamond"/>
          <w:lang w:val="en-TR"/>
        </w:rPr>
        <w:t xml:space="preserve">. In the former, </w:t>
      </w:r>
      <w:r w:rsidR="00D43791" w:rsidRPr="008C38A6">
        <w:rPr>
          <w:rFonts w:ascii="Garamond" w:hAnsi="Garamond"/>
          <w:lang w:val="en-TR"/>
        </w:rPr>
        <w:t xml:space="preserve">the flow of the stream becomes the placeholder of the unidirectional flow of time, through which we represent the irreversibility of the order of succession. </w:t>
      </w:r>
      <w:r w:rsidR="00E307B5" w:rsidRPr="008C38A6">
        <w:rPr>
          <w:rFonts w:ascii="Garamond" w:hAnsi="Garamond"/>
          <w:lang w:val="en-TR"/>
        </w:rPr>
        <w:lastRenderedPageBreak/>
        <w:t>In the latter, “the perceptions of these objects can follow each other reciprocally” (</w:t>
      </w:r>
      <w:r w:rsidR="00E307B5" w:rsidRPr="008C38A6">
        <w:rPr>
          <w:rFonts w:ascii="Garamond" w:hAnsi="Garamond"/>
          <w:i/>
          <w:iCs/>
          <w:lang w:val="en-TR"/>
        </w:rPr>
        <w:t>Ibid.</w:t>
      </w:r>
      <w:r w:rsidR="00E307B5" w:rsidRPr="008C38A6">
        <w:rPr>
          <w:rFonts w:ascii="Garamond" w:hAnsi="Garamond"/>
          <w:lang w:val="en-TR"/>
        </w:rPr>
        <w:t>)</w:t>
      </w:r>
      <w:r w:rsidR="00F1605E" w:rsidRPr="008C38A6">
        <w:rPr>
          <w:rFonts w:ascii="Garamond" w:hAnsi="Garamond"/>
          <w:lang w:val="en-TR"/>
        </w:rPr>
        <w:t xml:space="preserve">. </w:t>
      </w:r>
      <w:r w:rsidR="00F5193A" w:rsidRPr="008C38A6">
        <w:rPr>
          <w:rFonts w:ascii="Garamond" w:hAnsi="Garamond"/>
          <w:lang w:val="en-TR"/>
        </w:rPr>
        <w:t xml:space="preserve">However, since we cannot represent the totality of the moon and the earth </w:t>
      </w:r>
      <w:r w:rsidR="00F5193A" w:rsidRPr="008C38A6">
        <w:rPr>
          <w:rFonts w:ascii="Garamond" w:hAnsi="Garamond"/>
          <w:i/>
          <w:iCs/>
          <w:lang w:val="en-TR"/>
        </w:rPr>
        <w:t xml:space="preserve">simultaneously, </w:t>
      </w:r>
      <w:r w:rsidR="00F5193A" w:rsidRPr="008C38A6">
        <w:rPr>
          <w:rFonts w:ascii="Garamond" w:hAnsi="Garamond"/>
          <w:lang w:val="en-TR"/>
        </w:rPr>
        <w:t xml:space="preserve">Kant claims that we can experience simultaneity of all substances in the universe only by presupposing “an interaction among them” (A210/B258). </w:t>
      </w:r>
      <w:r w:rsidR="005C67A6" w:rsidRPr="008C38A6">
        <w:rPr>
          <w:rFonts w:ascii="Garamond" w:hAnsi="Garamond"/>
          <w:lang w:val="en-TR"/>
        </w:rPr>
        <w:t xml:space="preserve">This interaction, however, is not an intellectual imposition on discrete particulars, but a spatiotemporal </w:t>
      </w:r>
      <w:r w:rsidR="00041816" w:rsidRPr="008C38A6">
        <w:rPr>
          <w:rFonts w:ascii="Garamond" w:hAnsi="Garamond"/>
          <w:lang w:val="en-TR"/>
        </w:rPr>
        <w:t xml:space="preserve">constraining of </w:t>
      </w:r>
      <w:r w:rsidR="00C1410B" w:rsidRPr="008C38A6">
        <w:rPr>
          <w:rFonts w:ascii="Garamond" w:hAnsi="Garamond"/>
          <w:lang w:val="en-TR"/>
        </w:rPr>
        <w:t xml:space="preserve">our </w:t>
      </w:r>
      <w:r w:rsidR="00041816" w:rsidRPr="008C38A6">
        <w:rPr>
          <w:rFonts w:ascii="Garamond" w:hAnsi="Garamond"/>
          <w:lang w:val="en-TR"/>
        </w:rPr>
        <w:t>apperceptive synthes</w:t>
      </w:r>
      <w:r w:rsidR="00C1410B" w:rsidRPr="008C38A6">
        <w:rPr>
          <w:rFonts w:ascii="Garamond" w:hAnsi="Garamond"/>
          <w:lang w:val="en-TR"/>
        </w:rPr>
        <w:t>e</w:t>
      </w:r>
      <w:r w:rsidR="00041816" w:rsidRPr="008C38A6">
        <w:rPr>
          <w:rFonts w:ascii="Garamond" w:hAnsi="Garamond"/>
          <w:lang w:val="en-TR"/>
        </w:rPr>
        <w:t>s</w:t>
      </w:r>
      <w:r w:rsidR="005C67A6" w:rsidRPr="008C38A6">
        <w:rPr>
          <w:rFonts w:ascii="Garamond" w:hAnsi="Garamond"/>
          <w:lang w:val="en-TR"/>
        </w:rPr>
        <w:t xml:space="preserve"> that makes it possible for us to experience them as discrete in the first place. </w:t>
      </w:r>
      <w:r w:rsidR="009F6AAF" w:rsidRPr="008C38A6">
        <w:rPr>
          <w:rFonts w:ascii="Garamond" w:hAnsi="Garamond"/>
          <w:lang w:val="en-TR"/>
        </w:rPr>
        <w:t xml:space="preserve">In other words, Kant’s answer to Hume consists in shifting the </w:t>
      </w:r>
      <w:r w:rsidR="009F6AAF" w:rsidRPr="008C38A6">
        <w:rPr>
          <w:rFonts w:ascii="Garamond" w:hAnsi="Garamond"/>
          <w:i/>
          <w:iCs/>
          <w:lang w:val="en-TR"/>
        </w:rPr>
        <w:t xml:space="preserve">metaphysical </w:t>
      </w:r>
      <w:r w:rsidR="009F6AAF" w:rsidRPr="008C38A6">
        <w:rPr>
          <w:rFonts w:ascii="Garamond" w:hAnsi="Garamond"/>
          <w:lang w:val="en-TR"/>
        </w:rPr>
        <w:t>problem of the logical link between discrete appearances as a problem intrinsic to the perspectival constitution of space and time</w:t>
      </w:r>
      <w:r w:rsidR="00D70106" w:rsidRPr="008C38A6">
        <w:rPr>
          <w:rFonts w:ascii="Garamond" w:hAnsi="Garamond"/>
          <w:lang w:val="en-TR"/>
        </w:rPr>
        <w:t xml:space="preserve">. </w:t>
      </w:r>
    </w:p>
    <w:p w14:paraId="7C567246" w14:textId="77777777" w:rsidR="00123139" w:rsidRPr="008C38A6" w:rsidRDefault="00123139" w:rsidP="00E058F5">
      <w:pPr>
        <w:spacing w:line="480" w:lineRule="auto"/>
        <w:ind w:firstLine="720"/>
        <w:jc w:val="both"/>
        <w:rPr>
          <w:rFonts w:ascii="Garamond" w:hAnsi="Garamond"/>
          <w:lang w:val="en-TR"/>
        </w:rPr>
      </w:pPr>
    </w:p>
    <w:p w14:paraId="6736CDFB" w14:textId="46611F6F" w:rsidR="00777079" w:rsidRPr="008C38A6" w:rsidRDefault="005A7F65" w:rsidP="008C38A6">
      <w:pPr>
        <w:spacing w:line="480" w:lineRule="auto"/>
        <w:jc w:val="both"/>
        <w:rPr>
          <w:rFonts w:ascii="Garamond" w:hAnsi="Garamond"/>
          <w:lang w:val="en-TR"/>
        </w:rPr>
      </w:pPr>
      <w:r w:rsidRPr="008C38A6">
        <w:rPr>
          <w:rFonts w:ascii="Garamond" w:hAnsi="Garamond"/>
          <w:b/>
          <w:lang w:val="en-US"/>
        </w:rPr>
        <w:t>Conclusion</w:t>
      </w:r>
    </w:p>
    <w:p w14:paraId="58CA549B" w14:textId="7ED4C8EC" w:rsidR="00F70A41" w:rsidRPr="00E058F5" w:rsidRDefault="00777079" w:rsidP="00E058F5">
      <w:pPr>
        <w:spacing w:line="480" w:lineRule="auto"/>
        <w:ind w:firstLine="720"/>
        <w:jc w:val="both"/>
        <w:rPr>
          <w:rFonts w:ascii="Garamond" w:hAnsi="Garamond"/>
          <w:lang w:val="en-TR"/>
        </w:rPr>
      </w:pPr>
      <w:r w:rsidRPr="008C38A6">
        <w:rPr>
          <w:rFonts w:ascii="Garamond" w:hAnsi="Garamond"/>
          <w:lang w:val="en-TR"/>
        </w:rPr>
        <w:t xml:space="preserve">In this paper, I </w:t>
      </w:r>
      <w:r w:rsidR="005A2530" w:rsidRPr="008C38A6">
        <w:rPr>
          <w:rFonts w:ascii="Garamond" w:hAnsi="Garamond"/>
          <w:lang w:val="en-US"/>
        </w:rPr>
        <w:t xml:space="preserve">propose an alternative </w:t>
      </w:r>
      <w:r w:rsidR="008F68EF" w:rsidRPr="008C38A6">
        <w:rPr>
          <w:rFonts w:ascii="Garamond" w:hAnsi="Garamond"/>
          <w:lang w:val="en-US"/>
        </w:rPr>
        <w:t>approach</w:t>
      </w:r>
      <w:r w:rsidR="00E97A17" w:rsidRPr="008C38A6">
        <w:rPr>
          <w:rFonts w:ascii="Garamond" w:hAnsi="Garamond"/>
          <w:lang w:val="en-US"/>
        </w:rPr>
        <w:t xml:space="preserve"> </w:t>
      </w:r>
      <w:r w:rsidR="008F68EF" w:rsidRPr="008C38A6">
        <w:rPr>
          <w:rFonts w:ascii="Garamond" w:hAnsi="Garamond"/>
          <w:lang w:val="en-US"/>
        </w:rPr>
        <w:t>to</w:t>
      </w:r>
      <w:r w:rsidR="00AF2EC4" w:rsidRPr="008C38A6">
        <w:rPr>
          <w:rFonts w:ascii="Garamond" w:hAnsi="Garamond"/>
          <w:lang w:val="en-US"/>
        </w:rPr>
        <w:t xml:space="preserve"> </w:t>
      </w:r>
      <w:r w:rsidR="00E97A17" w:rsidRPr="008C38A6">
        <w:rPr>
          <w:rFonts w:ascii="Garamond" w:hAnsi="Garamond"/>
          <w:lang w:val="en-US"/>
        </w:rPr>
        <w:t>interpreting</w:t>
      </w:r>
      <w:r w:rsidRPr="008C38A6">
        <w:rPr>
          <w:rFonts w:ascii="Garamond" w:hAnsi="Garamond"/>
          <w:lang w:val="en-TR"/>
        </w:rPr>
        <w:t xml:space="preserve"> Kant's </w:t>
      </w:r>
      <w:r w:rsidR="00994E74" w:rsidRPr="008C38A6">
        <w:rPr>
          <w:rFonts w:ascii="Garamond" w:hAnsi="Garamond"/>
          <w:lang w:val="en-TR"/>
        </w:rPr>
        <w:t xml:space="preserve">argument for the </w:t>
      </w:r>
      <w:r w:rsidRPr="008C38A6">
        <w:rPr>
          <w:rFonts w:ascii="Garamond" w:hAnsi="Garamond"/>
          <w:lang w:val="en-TR"/>
        </w:rPr>
        <w:t>deduction of the table of categories</w:t>
      </w:r>
      <w:r w:rsidR="00E97A17" w:rsidRPr="008C38A6">
        <w:rPr>
          <w:rFonts w:ascii="Garamond" w:hAnsi="Garamond"/>
          <w:lang w:val="en-TR"/>
        </w:rPr>
        <w:t xml:space="preserve"> by</w:t>
      </w:r>
      <w:r w:rsidRPr="008C38A6">
        <w:rPr>
          <w:rFonts w:ascii="Garamond" w:hAnsi="Garamond"/>
          <w:lang w:val="en-TR"/>
        </w:rPr>
        <w:t xml:space="preserve"> </w:t>
      </w:r>
      <w:r w:rsidR="00143B3A" w:rsidRPr="008C38A6">
        <w:rPr>
          <w:rFonts w:ascii="Garamond" w:hAnsi="Garamond"/>
          <w:lang w:val="en-US"/>
        </w:rPr>
        <w:t>foregrounding</w:t>
      </w:r>
      <w:r w:rsidRPr="008C38A6">
        <w:rPr>
          <w:rFonts w:ascii="Garamond" w:hAnsi="Garamond"/>
          <w:lang w:val="en-TR"/>
        </w:rPr>
        <w:t xml:space="preserve"> the</w:t>
      </w:r>
      <w:r w:rsidR="00143B3A" w:rsidRPr="008C38A6">
        <w:rPr>
          <w:rFonts w:ascii="Garamond" w:hAnsi="Garamond"/>
          <w:lang w:val="en-US"/>
        </w:rPr>
        <w:t xml:space="preserve"> significant</w:t>
      </w:r>
      <w:r w:rsidRPr="008C38A6">
        <w:rPr>
          <w:rFonts w:ascii="Garamond" w:hAnsi="Garamond"/>
          <w:lang w:val="en-TR"/>
        </w:rPr>
        <w:t xml:space="preserve"> role of </w:t>
      </w:r>
      <w:r w:rsidR="00143B3A" w:rsidRPr="008C38A6">
        <w:rPr>
          <w:rFonts w:ascii="Garamond" w:hAnsi="Garamond"/>
          <w:lang w:val="en-US"/>
        </w:rPr>
        <w:t xml:space="preserve">the perspectival structure of </w:t>
      </w:r>
      <w:r w:rsidRPr="008C38A6">
        <w:rPr>
          <w:rFonts w:ascii="Garamond" w:hAnsi="Garamond"/>
          <w:lang w:val="en-TR"/>
        </w:rPr>
        <w:t>space and time</w:t>
      </w:r>
      <w:r w:rsidR="00211441" w:rsidRPr="008C38A6">
        <w:rPr>
          <w:rFonts w:ascii="Garamond" w:hAnsi="Garamond"/>
          <w:lang w:val="en-TR"/>
        </w:rPr>
        <w:t xml:space="preserve"> in the </w:t>
      </w:r>
      <w:r w:rsidR="00123139">
        <w:rPr>
          <w:rFonts w:ascii="Garamond" w:hAnsi="Garamond"/>
          <w:lang w:val="en-TR"/>
        </w:rPr>
        <w:t>‘</w:t>
      </w:r>
      <w:r w:rsidR="00211441" w:rsidRPr="008C38A6">
        <w:rPr>
          <w:rFonts w:ascii="Garamond" w:hAnsi="Garamond"/>
          <w:lang w:val="en-TR"/>
        </w:rPr>
        <w:t>Principles</w:t>
      </w:r>
      <w:r w:rsidRPr="008C38A6">
        <w:rPr>
          <w:rFonts w:ascii="Garamond" w:hAnsi="Garamond"/>
          <w:lang w:val="en-TR"/>
        </w:rPr>
        <w:t>,</w:t>
      </w:r>
      <w:r w:rsidR="00123139">
        <w:rPr>
          <w:rFonts w:ascii="Garamond" w:hAnsi="Garamond"/>
          <w:lang w:val="en-TR"/>
        </w:rPr>
        <w:t>’</w:t>
      </w:r>
      <w:r w:rsidRPr="008C38A6">
        <w:rPr>
          <w:rFonts w:ascii="Garamond" w:hAnsi="Garamond"/>
          <w:lang w:val="en-TR"/>
        </w:rPr>
        <w:t xml:space="preserve"> rather than </w:t>
      </w:r>
      <w:r w:rsidR="00EC2CA6" w:rsidRPr="008C38A6">
        <w:rPr>
          <w:rFonts w:ascii="Garamond" w:hAnsi="Garamond"/>
          <w:lang w:val="en-US"/>
        </w:rPr>
        <w:t>the</w:t>
      </w:r>
      <w:r w:rsidR="00123139">
        <w:rPr>
          <w:rFonts w:ascii="Garamond" w:hAnsi="Garamond"/>
          <w:lang w:val="en-US"/>
        </w:rPr>
        <w:t xml:space="preserve"> table of the</w:t>
      </w:r>
      <w:r w:rsidR="00EC2CA6" w:rsidRPr="008C38A6">
        <w:rPr>
          <w:rFonts w:ascii="Garamond" w:hAnsi="Garamond"/>
          <w:lang w:val="en-US"/>
        </w:rPr>
        <w:t xml:space="preserve"> </w:t>
      </w:r>
      <w:r w:rsidR="00E97A17" w:rsidRPr="008C38A6">
        <w:rPr>
          <w:rFonts w:ascii="Garamond" w:hAnsi="Garamond"/>
          <w:lang w:val="en-TR"/>
        </w:rPr>
        <w:t>logical forms of judgment</w:t>
      </w:r>
      <w:r w:rsidR="00EC2CA6" w:rsidRPr="008C38A6">
        <w:rPr>
          <w:rFonts w:ascii="Garamond" w:hAnsi="Garamond"/>
          <w:lang w:val="en-TR"/>
        </w:rPr>
        <w:t xml:space="preserve">. </w:t>
      </w:r>
      <w:r w:rsidR="00E97A17" w:rsidRPr="008C38A6">
        <w:rPr>
          <w:rFonts w:ascii="Garamond" w:hAnsi="Garamond"/>
          <w:lang w:val="en-TR"/>
        </w:rPr>
        <w:t xml:space="preserve">I </w:t>
      </w:r>
      <w:r w:rsidR="008F68EF" w:rsidRPr="008C38A6">
        <w:rPr>
          <w:rFonts w:ascii="Garamond" w:hAnsi="Garamond"/>
          <w:lang w:val="en-TR"/>
        </w:rPr>
        <w:t>argued</w:t>
      </w:r>
      <w:r w:rsidR="00E97A17" w:rsidRPr="008C38A6">
        <w:rPr>
          <w:rFonts w:ascii="Garamond" w:hAnsi="Garamond"/>
          <w:lang w:val="en-TR"/>
        </w:rPr>
        <w:t xml:space="preserve"> that Kant’s claims for the </w:t>
      </w:r>
      <w:r w:rsidR="00E97A17" w:rsidRPr="008C38A6">
        <w:rPr>
          <w:rFonts w:ascii="Garamond" w:hAnsi="Garamond"/>
          <w:i/>
          <w:iCs/>
          <w:lang w:val="en-TR"/>
        </w:rPr>
        <w:t xml:space="preserve">a priori </w:t>
      </w:r>
      <w:r w:rsidR="00E97A17" w:rsidRPr="008C38A6">
        <w:rPr>
          <w:rFonts w:ascii="Garamond" w:hAnsi="Garamond"/>
          <w:lang w:val="en-TR"/>
        </w:rPr>
        <w:t>origin of the categories would fail, unless we</w:t>
      </w:r>
      <w:r w:rsidR="008F68EF" w:rsidRPr="008C38A6">
        <w:rPr>
          <w:rFonts w:ascii="Garamond" w:hAnsi="Garamond"/>
          <w:lang w:val="en-TR"/>
        </w:rPr>
        <w:t xml:space="preserve"> can</w:t>
      </w:r>
      <w:r w:rsidR="00E97A17" w:rsidRPr="008C38A6">
        <w:rPr>
          <w:rFonts w:ascii="Garamond" w:hAnsi="Garamond"/>
          <w:lang w:val="en-TR"/>
        </w:rPr>
        <w:t xml:space="preserve"> integrate the </w:t>
      </w:r>
      <w:r w:rsidR="00556F3A">
        <w:rPr>
          <w:rFonts w:ascii="Garamond" w:hAnsi="Garamond"/>
          <w:lang w:val="en-TR"/>
        </w:rPr>
        <w:t>‘</w:t>
      </w:r>
      <w:r w:rsidR="00E97A17" w:rsidRPr="008C38A6">
        <w:rPr>
          <w:rFonts w:ascii="Garamond" w:hAnsi="Garamond"/>
          <w:lang w:val="en-TR"/>
        </w:rPr>
        <w:t>Principles</w:t>
      </w:r>
      <w:r w:rsidR="00556F3A">
        <w:rPr>
          <w:rFonts w:ascii="Garamond" w:hAnsi="Garamond"/>
          <w:lang w:val="en-TR"/>
        </w:rPr>
        <w:t>’</w:t>
      </w:r>
      <w:r w:rsidR="00E97A17" w:rsidRPr="008C38A6">
        <w:rPr>
          <w:rFonts w:ascii="Garamond" w:hAnsi="Garamond"/>
          <w:lang w:val="en-TR"/>
        </w:rPr>
        <w:t xml:space="preserve"> as the culminating moment of Kant’s argument in TD.</w:t>
      </w:r>
      <w:r w:rsidR="008F68EF" w:rsidRPr="008C38A6">
        <w:rPr>
          <w:rFonts w:ascii="Garamond" w:hAnsi="Garamond"/>
          <w:lang w:val="en-TR"/>
        </w:rPr>
        <w:t xml:space="preserve"> I have shown that there are some textual grounds for this holistic approach to the ‘Transcendental Analytic,’ because Kant repeatedly and explicitly defines his project of a deduction of the categories in relation to the </w:t>
      </w:r>
      <w:r w:rsidR="008F68EF" w:rsidRPr="008C38A6">
        <w:rPr>
          <w:rFonts w:ascii="Garamond" w:hAnsi="Garamond"/>
          <w:i/>
          <w:iCs/>
          <w:lang w:val="en-TR"/>
        </w:rPr>
        <w:t>a priori</w:t>
      </w:r>
      <w:r w:rsidR="008F68EF" w:rsidRPr="008C38A6">
        <w:rPr>
          <w:rFonts w:ascii="Garamond" w:hAnsi="Garamond"/>
          <w:lang w:val="en-TR"/>
        </w:rPr>
        <w:t xml:space="preserve"> content of space and time. </w:t>
      </w:r>
      <w:r w:rsidR="00555FBB" w:rsidRPr="008C38A6">
        <w:rPr>
          <w:rFonts w:ascii="Garamond" w:hAnsi="Garamond"/>
          <w:lang w:val="en-TR"/>
        </w:rPr>
        <w:t xml:space="preserve">Lastly, I provided a brief summary of Kant’s overall strategy in the ‘Principles’ as a transcendental argument that shows how categories emerge as synthetic solutions to the problems that are </w:t>
      </w:r>
      <w:r w:rsidR="00555FBB" w:rsidRPr="00556F3A">
        <w:rPr>
          <w:rFonts w:ascii="Garamond" w:hAnsi="Garamond"/>
          <w:i/>
          <w:iCs/>
          <w:lang w:val="en-TR"/>
        </w:rPr>
        <w:t>internal</w:t>
      </w:r>
      <w:r w:rsidR="00555FBB" w:rsidRPr="008C38A6">
        <w:rPr>
          <w:rFonts w:ascii="Garamond" w:hAnsi="Garamond"/>
          <w:lang w:val="en-TR"/>
        </w:rPr>
        <w:t xml:space="preserve"> to the problem of the apperceptive constitution of the unity of space and time. In my view, categories are the products of the </w:t>
      </w:r>
      <w:r w:rsidR="00555FBB" w:rsidRPr="008C38A6">
        <w:rPr>
          <w:rFonts w:ascii="Garamond" w:hAnsi="Garamond"/>
          <w:i/>
          <w:iCs/>
          <w:lang w:val="en-TR"/>
        </w:rPr>
        <w:t>a priori</w:t>
      </w:r>
      <w:r w:rsidR="00555FBB" w:rsidRPr="008C38A6">
        <w:rPr>
          <w:rFonts w:ascii="Garamond" w:hAnsi="Garamond"/>
          <w:lang w:val="en-TR"/>
        </w:rPr>
        <w:t xml:space="preserve"> constraint posed by the forms of intution on the spontaneity of </w:t>
      </w:r>
      <w:r w:rsidR="004C23B1" w:rsidRPr="008C38A6">
        <w:rPr>
          <w:rFonts w:ascii="Garamond" w:hAnsi="Garamond"/>
          <w:lang w:val="en-TR"/>
        </w:rPr>
        <w:t>our</w:t>
      </w:r>
      <w:r w:rsidR="00555FBB" w:rsidRPr="008C38A6">
        <w:rPr>
          <w:rFonts w:ascii="Garamond" w:hAnsi="Garamond"/>
          <w:lang w:val="en-TR"/>
        </w:rPr>
        <w:t xml:space="preserve"> understanding</w:t>
      </w:r>
      <w:r w:rsidR="004C23B1" w:rsidRPr="008C38A6">
        <w:rPr>
          <w:rFonts w:ascii="Garamond" w:hAnsi="Garamond"/>
          <w:lang w:val="en-TR"/>
        </w:rPr>
        <w:t xml:space="preserve">. Thus, instead of being merely intellectual forms, they are reinterpreted as synthetic a priori time-determinations that are </w:t>
      </w:r>
      <w:r w:rsidR="004C23B1" w:rsidRPr="008C38A6">
        <w:rPr>
          <w:rFonts w:ascii="Garamond" w:hAnsi="Garamond"/>
          <w:i/>
          <w:iCs/>
          <w:lang w:val="en-TR"/>
        </w:rPr>
        <w:t xml:space="preserve">necessary </w:t>
      </w:r>
      <w:r w:rsidR="004C23B1" w:rsidRPr="008C38A6">
        <w:rPr>
          <w:rFonts w:ascii="Garamond" w:hAnsi="Garamond"/>
          <w:lang w:val="en-TR"/>
        </w:rPr>
        <w:t xml:space="preserve">for the unity of space and time. </w:t>
      </w:r>
      <w:r w:rsidR="00864267" w:rsidRPr="008C38A6">
        <w:rPr>
          <w:rFonts w:ascii="Garamond" w:hAnsi="Garamond"/>
          <w:lang w:val="en-TR"/>
        </w:rPr>
        <w:t xml:space="preserve">This constitutes Kant’s response to Humean skepticism, because even the skeptic, who doubts the </w:t>
      </w:r>
      <w:r w:rsidR="00864267" w:rsidRPr="008C38A6">
        <w:rPr>
          <w:rFonts w:ascii="Garamond" w:hAnsi="Garamond"/>
          <w:lang w:val="en-TR"/>
        </w:rPr>
        <w:lastRenderedPageBreak/>
        <w:t xml:space="preserve">logical link between discrete appearances must presuppose the categorial constitution of space and time. </w:t>
      </w:r>
      <w:r w:rsidR="009221D3" w:rsidRPr="008C38A6">
        <w:rPr>
          <w:rFonts w:ascii="Garamond" w:hAnsi="Garamond"/>
          <w:lang w:val="en-TR"/>
        </w:rPr>
        <w:t>In my reading, Kant’s table of categories seems also complete, because we can see how they are necessary for establishing the consistency of our spatiotemporal framework.</w:t>
      </w:r>
    </w:p>
    <w:p w14:paraId="0235B801" w14:textId="2E1F53A1" w:rsidR="008F68EF" w:rsidRPr="008C38A6" w:rsidRDefault="00F34E50" w:rsidP="001A775B">
      <w:pPr>
        <w:spacing w:line="480" w:lineRule="auto"/>
        <w:ind w:firstLine="720"/>
        <w:jc w:val="both"/>
        <w:rPr>
          <w:rFonts w:ascii="Garamond" w:hAnsi="Garamond"/>
          <w:lang w:val="en-US"/>
        </w:rPr>
      </w:pPr>
      <w:r w:rsidRPr="008C38A6">
        <w:rPr>
          <w:rFonts w:ascii="Garamond" w:hAnsi="Garamond"/>
          <w:lang w:val="en-US"/>
        </w:rPr>
        <w:t xml:space="preserve">One likely objection to this strategy is to point out that, while Kant emphasizes the purely intellectual origin of the categories, my interpretation makes them essentially bound to the particular content of our forms of sensibility. </w:t>
      </w:r>
      <w:r w:rsidR="00572CDA" w:rsidRPr="008C38A6">
        <w:rPr>
          <w:rFonts w:ascii="Garamond" w:hAnsi="Garamond"/>
          <w:lang w:val="en-US"/>
        </w:rPr>
        <w:t xml:space="preserve">However, in my interpretation, categories still originate in understanding alone, as </w:t>
      </w:r>
      <w:r w:rsidR="00E07494" w:rsidRPr="008C38A6">
        <w:rPr>
          <w:rFonts w:ascii="Garamond" w:hAnsi="Garamond"/>
          <w:lang w:val="en-US"/>
        </w:rPr>
        <w:t xml:space="preserve">the </w:t>
      </w:r>
      <w:r w:rsidR="00572CDA" w:rsidRPr="008C38A6">
        <w:rPr>
          <w:rFonts w:ascii="Garamond" w:hAnsi="Garamond"/>
          <w:i/>
          <w:iCs/>
          <w:lang w:val="en-US"/>
        </w:rPr>
        <w:t>a priori</w:t>
      </w:r>
      <w:r w:rsidR="00572CDA" w:rsidRPr="008C38A6">
        <w:rPr>
          <w:rFonts w:ascii="Garamond" w:hAnsi="Garamond"/>
          <w:lang w:val="en-US"/>
        </w:rPr>
        <w:t xml:space="preserve"> synthes</w:t>
      </w:r>
      <w:r w:rsidR="00946221" w:rsidRPr="008C38A6">
        <w:rPr>
          <w:rFonts w:ascii="Garamond" w:hAnsi="Garamond"/>
          <w:lang w:val="en-US"/>
        </w:rPr>
        <w:t>e</w:t>
      </w:r>
      <w:r w:rsidR="00572CDA" w:rsidRPr="008C38A6">
        <w:rPr>
          <w:rFonts w:ascii="Garamond" w:hAnsi="Garamond"/>
          <w:lang w:val="en-US"/>
        </w:rPr>
        <w:t xml:space="preserve">s of spatiotemporal content </w:t>
      </w:r>
      <w:r w:rsidR="000637C6" w:rsidRPr="008C38A6">
        <w:rPr>
          <w:rFonts w:ascii="Garamond" w:hAnsi="Garamond"/>
          <w:lang w:val="en-US"/>
        </w:rPr>
        <w:t>are</w:t>
      </w:r>
      <w:r w:rsidR="00E07494" w:rsidRPr="008C38A6">
        <w:rPr>
          <w:rFonts w:ascii="Garamond" w:hAnsi="Garamond"/>
          <w:lang w:val="en-US"/>
        </w:rPr>
        <w:t xml:space="preserve"> brought </w:t>
      </w:r>
      <w:r w:rsidR="00572CDA" w:rsidRPr="008C38A6">
        <w:rPr>
          <w:rFonts w:ascii="Garamond" w:hAnsi="Garamond"/>
          <w:lang w:val="en-US"/>
        </w:rPr>
        <w:t xml:space="preserve">under </w:t>
      </w:r>
      <w:r w:rsidR="00E07494" w:rsidRPr="008C38A6">
        <w:rPr>
          <w:rFonts w:ascii="Garamond" w:hAnsi="Garamond"/>
          <w:lang w:val="en-US"/>
        </w:rPr>
        <w:t>the</w:t>
      </w:r>
      <w:r w:rsidR="00572CDA" w:rsidRPr="008C38A6">
        <w:rPr>
          <w:rFonts w:ascii="Garamond" w:hAnsi="Garamond"/>
          <w:lang w:val="en-US"/>
        </w:rPr>
        <w:t xml:space="preserve"> objective unity</w:t>
      </w:r>
      <w:r w:rsidR="00E07494" w:rsidRPr="008C38A6">
        <w:rPr>
          <w:rFonts w:ascii="Garamond" w:hAnsi="Garamond"/>
          <w:lang w:val="en-US"/>
        </w:rPr>
        <w:t xml:space="preserve"> of the ‘I think’</w:t>
      </w:r>
      <w:r w:rsidR="0001656E" w:rsidRPr="008C38A6">
        <w:rPr>
          <w:rFonts w:ascii="Garamond" w:hAnsi="Garamond"/>
          <w:lang w:val="en-US"/>
        </w:rPr>
        <w:t>.</w:t>
      </w:r>
      <w:r w:rsidR="00572CDA" w:rsidRPr="008C38A6">
        <w:rPr>
          <w:rFonts w:ascii="Garamond" w:hAnsi="Garamond"/>
          <w:lang w:val="en-US"/>
        </w:rPr>
        <w:t xml:space="preserve"> </w:t>
      </w:r>
      <w:r w:rsidR="00C24582" w:rsidRPr="008C38A6">
        <w:rPr>
          <w:rFonts w:ascii="Garamond" w:hAnsi="Garamond"/>
          <w:lang w:val="en-US"/>
        </w:rPr>
        <w:t xml:space="preserve">In other words, I don’t claim that categories can be derived from the sensuous content of space and time themselves, but that categories emerge as the internal solutions to the problems related to the unification of pure spatiotemporal content.  </w:t>
      </w:r>
      <w:r w:rsidR="005C299A" w:rsidRPr="008C38A6">
        <w:rPr>
          <w:rFonts w:ascii="Garamond" w:hAnsi="Garamond"/>
          <w:lang w:val="en-US"/>
        </w:rPr>
        <w:t xml:space="preserve">A second likely objection is that Kant holds categories to be valid for all forms of intuition beyond space and time. </w:t>
      </w:r>
      <w:r w:rsidR="00D60858" w:rsidRPr="008C38A6">
        <w:rPr>
          <w:rFonts w:ascii="Garamond" w:hAnsi="Garamond"/>
          <w:lang w:val="en-US"/>
        </w:rPr>
        <w:t xml:space="preserve">In my view, that point of Kant merits at most as a rhetorical </w:t>
      </w:r>
      <w:r w:rsidR="000637C6" w:rsidRPr="008C38A6">
        <w:rPr>
          <w:rFonts w:ascii="Garamond" w:hAnsi="Garamond"/>
          <w:lang w:val="en-US"/>
        </w:rPr>
        <w:t>device since</w:t>
      </w:r>
      <w:r w:rsidR="00D60858" w:rsidRPr="008C38A6">
        <w:rPr>
          <w:rFonts w:ascii="Garamond" w:hAnsi="Garamond"/>
          <w:lang w:val="en-US"/>
        </w:rPr>
        <w:t xml:space="preserve"> we don’t know of any alternatives to space and time as forms of intuition</w:t>
      </w:r>
      <w:r w:rsidR="00831327" w:rsidRPr="008C38A6">
        <w:rPr>
          <w:rFonts w:ascii="Garamond" w:hAnsi="Garamond"/>
          <w:lang w:val="en-US"/>
        </w:rPr>
        <w:t xml:space="preserve"> and thus are in no position to provide an argument for that claim</w:t>
      </w:r>
      <w:r w:rsidR="00D60858" w:rsidRPr="008C38A6">
        <w:rPr>
          <w:rFonts w:ascii="Garamond" w:hAnsi="Garamond"/>
          <w:lang w:val="en-US"/>
        </w:rPr>
        <w:t>.</w:t>
      </w:r>
      <w:r w:rsidR="00831327" w:rsidRPr="008C38A6">
        <w:rPr>
          <w:rFonts w:ascii="Garamond" w:hAnsi="Garamond"/>
          <w:lang w:val="en-US"/>
        </w:rPr>
        <w:t xml:space="preserve"> However, my reading does not deny the possible application of the categories to noumenal entities</w:t>
      </w:r>
      <w:r w:rsidR="009E2418" w:rsidRPr="008C38A6">
        <w:rPr>
          <w:rFonts w:ascii="Garamond" w:hAnsi="Garamond"/>
          <w:lang w:val="en-US"/>
        </w:rPr>
        <w:t xml:space="preserve"> in</w:t>
      </w:r>
      <w:r w:rsidR="000A62D7" w:rsidRPr="008C38A6">
        <w:rPr>
          <w:rFonts w:ascii="Garamond" w:hAnsi="Garamond"/>
          <w:lang w:val="en-US"/>
        </w:rPr>
        <w:t xml:space="preserve"> regulative and normative contexts. In these instances, we simply exempt the </w:t>
      </w:r>
      <w:r w:rsidR="00556F3A">
        <w:rPr>
          <w:rFonts w:ascii="Garamond" w:hAnsi="Garamond"/>
          <w:lang w:val="en-US"/>
        </w:rPr>
        <w:t>objects of thought</w:t>
      </w:r>
      <w:r w:rsidR="000A62D7" w:rsidRPr="008C38A6">
        <w:rPr>
          <w:rFonts w:ascii="Garamond" w:hAnsi="Garamond"/>
          <w:lang w:val="en-US"/>
        </w:rPr>
        <w:t xml:space="preserve"> from the requirement to be </w:t>
      </w:r>
      <w:r w:rsidR="00A559F2">
        <w:rPr>
          <w:rFonts w:ascii="Garamond" w:hAnsi="Garamond"/>
          <w:lang w:val="en-US"/>
        </w:rPr>
        <w:t xml:space="preserve">a </w:t>
      </w:r>
      <w:r w:rsidR="000A62D7" w:rsidRPr="008C38A6">
        <w:rPr>
          <w:rFonts w:ascii="Garamond" w:hAnsi="Garamond"/>
          <w:lang w:val="en-US"/>
        </w:rPr>
        <w:t xml:space="preserve">part of the objective unity of space and time. </w:t>
      </w:r>
    </w:p>
    <w:p w14:paraId="200BDF85" w14:textId="77777777" w:rsidR="00FA41D7" w:rsidRPr="008C38A6" w:rsidRDefault="00FA41D7" w:rsidP="000D07FB">
      <w:pPr>
        <w:spacing w:line="480" w:lineRule="auto"/>
        <w:jc w:val="both"/>
        <w:rPr>
          <w:rFonts w:ascii="Garamond" w:hAnsi="Garamond"/>
          <w:lang w:val="en-US"/>
        </w:rPr>
      </w:pPr>
    </w:p>
    <w:p w14:paraId="52E84022" w14:textId="1B03CB2C" w:rsidR="001A775B" w:rsidRDefault="001A775B" w:rsidP="000D07FB">
      <w:pPr>
        <w:spacing w:line="480" w:lineRule="auto"/>
        <w:rPr>
          <w:rFonts w:ascii="Garamond" w:hAnsi="Garamond"/>
          <w:b/>
          <w:bCs/>
          <w:lang w:val="en-US"/>
        </w:rPr>
      </w:pPr>
      <w:r>
        <w:rPr>
          <w:rFonts w:ascii="Garamond" w:hAnsi="Garamond"/>
          <w:b/>
          <w:bCs/>
          <w:lang w:val="en-US"/>
        </w:rPr>
        <w:t>References</w:t>
      </w:r>
    </w:p>
    <w:p w14:paraId="65E30D53"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tr-TR"/>
        </w:rPr>
        <w:t>Allison</w:t>
      </w:r>
      <w:r w:rsidRPr="00EF7825">
        <w:rPr>
          <w:rFonts w:ascii="Garamond" w:hAnsi="Garamond"/>
          <w:bCs/>
          <w:lang w:val="en-TR"/>
        </w:rPr>
        <w:t>, H</w:t>
      </w:r>
      <w:r>
        <w:rPr>
          <w:rFonts w:ascii="Garamond" w:hAnsi="Garamond"/>
          <w:bCs/>
          <w:lang w:val="en-US"/>
        </w:rPr>
        <w:t>enry</w:t>
      </w:r>
      <w:r w:rsidRPr="00EF7825">
        <w:rPr>
          <w:rFonts w:ascii="Garamond" w:hAnsi="Garamond"/>
          <w:bCs/>
          <w:lang w:val="en-TR"/>
        </w:rPr>
        <w:t xml:space="preserve">. E. </w:t>
      </w:r>
      <w:r w:rsidRPr="00EF7825">
        <w:rPr>
          <w:rFonts w:ascii="Garamond" w:hAnsi="Garamond"/>
          <w:bCs/>
          <w:lang w:val="en-US"/>
        </w:rPr>
        <w:t>2001</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US"/>
        </w:rPr>
        <w:t xml:space="preserve">Kant’s Theory of Taste: A Reading of the Critique of Aesthetic Judgment. </w:t>
      </w:r>
      <w:r w:rsidRPr="00EF7825">
        <w:rPr>
          <w:rFonts w:ascii="Garamond" w:hAnsi="Garamond"/>
          <w:bCs/>
          <w:lang w:val="en-US"/>
        </w:rPr>
        <w:t>Cambridge: Cambridge University Press.</w:t>
      </w:r>
    </w:p>
    <w:p w14:paraId="52831BDE" w14:textId="77777777" w:rsidR="001A775B" w:rsidRPr="00EF7825" w:rsidRDefault="001A775B" w:rsidP="001A775B">
      <w:pPr>
        <w:spacing w:line="240" w:lineRule="auto"/>
        <w:ind w:hanging="288"/>
        <w:jc w:val="both"/>
        <w:rPr>
          <w:rFonts w:ascii="Garamond" w:hAnsi="Garamond"/>
          <w:bCs/>
          <w:lang w:val="en-TR"/>
        </w:rPr>
      </w:pPr>
      <w:r w:rsidRPr="00EF7825">
        <w:rPr>
          <w:rFonts w:ascii="Garamond" w:hAnsi="Garamond"/>
          <w:bCs/>
          <w:lang w:val="en-US"/>
        </w:rPr>
        <w:t xml:space="preserve">_____________. </w:t>
      </w:r>
      <w:r w:rsidRPr="00EF7825">
        <w:rPr>
          <w:rFonts w:ascii="Garamond" w:hAnsi="Garamond"/>
          <w:bCs/>
          <w:lang w:val="en-TR"/>
        </w:rPr>
        <w:t>2004</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Kant’s Transcendental Idealism: An Interpretation and Defense</w:t>
      </w:r>
      <w:r w:rsidRPr="00EF7825">
        <w:rPr>
          <w:rFonts w:ascii="Garamond" w:hAnsi="Garamond"/>
          <w:bCs/>
          <w:lang w:val="en-TR"/>
        </w:rPr>
        <w:t>. Yale University Press.</w:t>
      </w:r>
    </w:p>
    <w:p w14:paraId="0AD0F103" w14:textId="77777777" w:rsidR="001A775B" w:rsidRPr="00EF7825" w:rsidRDefault="001A775B" w:rsidP="001A775B">
      <w:pPr>
        <w:spacing w:line="240" w:lineRule="auto"/>
        <w:ind w:hanging="288"/>
        <w:jc w:val="both"/>
        <w:rPr>
          <w:rFonts w:ascii="Garamond" w:hAnsi="Garamond"/>
          <w:bCs/>
          <w:lang w:val="en-TR"/>
        </w:rPr>
      </w:pPr>
      <w:r w:rsidRPr="00EF7825">
        <w:rPr>
          <w:rFonts w:ascii="Garamond" w:hAnsi="Garamond"/>
          <w:bCs/>
          <w:lang w:val="tr-TR"/>
        </w:rPr>
        <w:t>_____________.</w:t>
      </w:r>
      <w:r>
        <w:rPr>
          <w:rFonts w:ascii="Garamond" w:hAnsi="Garamond"/>
          <w:bCs/>
          <w:lang w:val="tr-TR"/>
        </w:rPr>
        <w:t xml:space="preserve"> </w:t>
      </w:r>
      <w:r w:rsidRPr="00EF7825">
        <w:rPr>
          <w:rFonts w:ascii="Garamond" w:hAnsi="Garamond"/>
          <w:bCs/>
          <w:lang w:val="en-TR"/>
        </w:rPr>
        <w:t>2015</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Kant’s Transcendental Deduction: An Analytical-Historical Commentary</w:t>
      </w:r>
      <w:r w:rsidRPr="00EF7825">
        <w:rPr>
          <w:rFonts w:ascii="Garamond" w:hAnsi="Garamond"/>
          <w:bCs/>
          <w:lang w:val="en-TR"/>
        </w:rPr>
        <w:t>. Oxford University Press.</w:t>
      </w:r>
    </w:p>
    <w:p w14:paraId="0CBAC002"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tr-TR"/>
        </w:rPr>
        <w:t>Allais</w:t>
      </w:r>
      <w:r w:rsidRPr="00EF7825">
        <w:rPr>
          <w:rFonts w:ascii="Garamond" w:hAnsi="Garamond"/>
          <w:bCs/>
          <w:lang w:val="en-TR"/>
        </w:rPr>
        <w:t>, L</w:t>
      </w:r>
      <w:r>
        <w:rPr>
          <w:rFonts w:ascii="Garamond" w:hAnsi="Garamond"/>
          <w:bCs/>
          <w:lang w:val="en-US"/>
        </w:rPr>
        <w:t>ucy</w:t>
      </w:r>
      <w:r w:rsidRPr="00EF7825">
        <w:rPr>
          <w:rFonts w:ascii="Garamond" w:hAnsi="Garamond"/>
          <w:bCs/>
          <w:lang w:val="en-TR"/>
        </w:rPr>
        <w:t>. 2009</w:t>
      </w:r>
      <w:r>
        <w:rPr>
          <w:rFonts w:ascii="Garamond" w:hAnsi="Garamond"/>
          <w:bCs/>
          <w:lang w:val="en-US"/>
        </w:rPr>
        <w:t>.</w:t>
      </w:r>
      <w:r w:rsidRPr="00EF7825">
        <w:rPr>
          <w:rFonts w:ascii="Garamond" w:hAnsi="Garamond"/>
          <w:bCs/>
          <w:lang w:val="en-TR"/>
        </w:rPr>
        <w:t xml:space="preserve"> </w:t>
      </w:r>
      <w:r>
        <w:rPr>
          <w:rFonts w:ascii="Garamond" w:hAnsi="Garamond"/>
          <w:bCs/>
          <w:lang w:val="en-US"/>
        </w:rPr>
        <w:t>“</w:t>
      </w:r>
      <w:r w:rsidRPr="00EF7825">
        <w:rPr>
          <w:rFonts w:ascii="Garamond" w:hAnsi="Garamond"/>
          <w:bCs/>
          <w:lang w:val="en-TR"/>
        </w:rPr>
        <w:t>Kant, Non-Conceptual Content and the Representation of Space</w:t>
      </w:r>
      <w:r>
        <w:rPr>
          <w:rFonts w:ascii="Garamond" w:hAnsi="Garamond"/>
          <w:bCs/>
          <w:lang w:val="en-US"/>
        </w:rPr>
        <w:t>.”</w:t>
      </w:r>
      <w:r w:rsidRPr="00EF7825">
        <w:rPr>
          <w:rFonts w:ascii="Garamond" w:hAnsi="Garamond"/>
          <w:bCs/>
          <w:lang w:val="en-TR"/>
        </w:rPr>
        <w:t xml:space="preserve"> </w:t>
      </w:r>
      <w:r w:rsidRPr="006E2D5F">
        <w:rPr>
          <w:rFonts w:ascii="Garamond" w:hAnsi="Garamond"/>
          <w:bCs/>
          <w:i/>
          <w:iCs/>
          <w:lang w:val="en-TR"/>
        </w:rPr>
        <w:t>Journal of the History of Philosophy,</w:t>
      </w:r>
      <w:r w:rsidRPr="00EF7825">
        <w:rPr>
          <w:rFonts w:ascii="Garamond" w:hAnsi="Garamond"/>
          <w:bCs/>
          <w:lang w:val="en-TR"/>
        </w:rPr>
        <w:t xml:space="preserve"> 47(3), 383–413.</w:t>
      </w:r>
      <w:r w:rsidRPr="00EF7825">
        <w:rPr>
          <w:rFonts w:ascii="Garamond" w:hAnsi="Garamond"/>
          <w:bCs/>
          <w:lang w:val="en-US"/>
        </w:rPr>
        <w:t xml:space="preserve"> </w:t>
      </w:r>
      <w:r w:rsidRPr="006E2D5F">
        <w:rPr>
          <w:rFonts w:ascii="Garamond" w:hAnsi="Garamond"/>
          <w:bCs/>
        </w:rPr>
        <w:t>https://doi.org/10.1353/hph.0.0134</w:t>
      </w:r>
    </w:p>
    <w:p w14:paraId="7364BDE0" w14:textId="77777777" w:rsidR="001A775B" w:rsidRPr="00EF7825" w:rsidRDefault="001A775B" w:rsidP="001A775B">
      <w:pPr>
        <w:spacing w:line="240" w:lineRule="auto"/>
        <w:ind w:hanging="288"/>
        <w:jc w:val="both"/>
        <w:rPr>
          <w:rFonts w:ascii="Garamond" w:hAnsi="Garamond"/>
          <w:bCs/>
          <w:lang w:val="en-US"/>
        </w:rPr>
      </w:pPr>
      <w:r w:rsidRPr="001A775B">
        <w:rPr>
          <w:rFonts w:ascii="Garamond" w:hAnsi="Garamond"/>
          <w:bCs/>
          <w:lang w:val="de-DE"/>
        </w:rPr>
        <w:t xml:space="preserve">Brandt, Reinhard. 1991. </w:t>
      </w:r>
      <w:r w:rsidRPr="001A775B">
        <w:rPr>
          <w:rFonts w:ascii="Garamond" w:hAnsi="Garamond"/>
          <w:bCs/>
          <w:i/>
          <w:iCs/>
          <w:lang w:val="de-DE"/>
        </w:rPr>
        <w:t xml:space="preserve">Die Urteilstafel: Kritik der reinen Vernunft A67-76; B 92-101. </w:t>
      </w:r>
      <w:r w:rsidRPr="00EF7825">
        <w:rPr>
          <w:rFonts w:ascii="Garamond" w:hAnsi="Garamond"/>
          <w:bCs/>
          <w:lang w:val="en-US"/>
        </w:rPr>
        <w:t xml:space="preserve">Hamburg: Felix Mainer Verlag. </w:t>
      </w:r>
    </w:p>
    <w:p w14:paraId="7AD54091"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en-US"/>
        </w:rPr>
        <w:t>Cavaillès</w:t>
      </w:r>
      <w:r w:rsidRPr="00EF7825">
        <w:rPr>
          <w:rFonts w:ascii="Garamond" w:hAnsi="Garamond"/>
          <w:bCs/>
          <w:lang w:val="en-US"/>
        </w:rPr>
        <w:t>, J</w:t>
      </w:r>
      <w:r>
        <w:rPr>
          <w:rFonts w:ascii="Garamond" w:hAnsi="Garamond"/>
          <w:bCs/>
          <w:lang w:val="en-US"/>
        </w:rPr>
        <w:t>ean</w:t>
      </w:r>
      <w:r w:rsidRPr="00EF7825">
        <w:rPr>
          <w:rFonts w:ascii="Garamond" w:hAnsi="Garamond"/>
          <w:bCs/>
          <w:lang w:val="en-US"/>
        </w:rPr>
        <w:t xml:space="preserve">. 1960. </w:t>
      </w:r>
      <w:r w:rsidRPr="00EF7825">
        <w:rPr>
          <w:rFonts w:ascii="Garamond" w:hAnsi="Garamond"/>
          <w:bCs/>
          <w:i/>
          <w:iCs/>
          <w:lang w:val="en-US"/>
        </w:rPr>
        <w:t xml:space="preserve">Sur la logique et la théorie de la science, </w:t>
      </w:r>
      <w:r w:rsidRPr="00EF7825">
        <w:rPr>
          <w:rFonts w:ascii="Garamond" w:hAnsi="Garamond"/>
          <w:bCs/>
          <w:lang w:val="en-US"/>
        </w:rPr>
        <w:t xml:space="preserve">2d ed. Paris: PUF. </w:t>
      </w:r>
    </w:p>
    <w:p w14:paraId="621B072A" w14:textId="77777777" w:rsidR="001A775B" w:rsidRDefault="001A775B" w:rsidP="001A775B">
      <w:pPr>
        <w:spacing w:line="240" w:lineRule="auto"/>
        <w:ind w:hanging="288"/>
        <w:jc w:val="both"/>
        <w:rPr>
          <w:rFonts w:ascii="Garamond" w:hAnsi="Garamond"/>
          <w:bCs/>
          <w:lang w:val="en-TR"/>
        </w:rPr>
      </w:pPr>
      <w:r>
        <w:rPr>
          <w:rFonts w:ascii="Garamond" w:hAnsi="Garamond"/>
          <w:bCs/>
          <w:lang w:val="en-US"/>
        </w:rPr>
        <w:t>Dicker</w:t>
      </w:r>
      <w:r w:rsidRPr="00EF7825">
        <w:rPr>
          <w:rFonts w:ascii="Garamond" w:hAnsi="Garamond"/>
          <w:bCs/>
          <w:lang w:val="en-TR"/>
        </w:rPr>
        <w:t>, G</w:t>
      </w:r>
      <w:r>
        <w:rPr>
          <w:rFonts w:ascii="Garamond" w:hAnsi="Garamond"/>
          <w:bCs/>
          <w:lang w:val="en-US"/>
        </w:rPr>
        <w:t>eorges</w:t>
      </w:r>
      <w:r w:rsidRPr="00EF7825">
        <w:rPr>
          <w:rFonts w:ascii="Garamond" w:hAnsi="Garamond"/>
          <w:bCs/>
          <w:lang w:val="en-TR"/>
        </w:rPr>
        <w:t>. 2004</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Kant’s Theory of Knowledge: An Analytical Introduction</w:t>
      </w:r>
      <w:r w:rsidRPr="00EF7825">
        <w:rPr>
          <w:rFonts w:ascii="Garamond" w:hAnsi="Garamond"/>
          <w:bCs/>
          <w:lang w:val="en-TR"/>
        </w:rPr>
        <w:t>. Oxford University Press.</w:t>
      </w:r>
    </w:p>
    <w:p w14:paraId="6A5A1375" w14:textId="433D8D50" w:rsidR="002D4341" w:rsidRPr="00EF7825" w:rsidRDefault="002D4341" w:rsidP="001A775B">
      <w:pPr>
        <w:spacing w:line="240" w:lineRule="auto"/>
        <w:ind w:hanging="288"/>
        <w:jc w:val="both"/>
        <w:rPr>
          <w:rFonts w:ascii="Garamond" w:hAnsi="Garamond"/>
          <w:bCs/>
          <w:lang w:val="en-TR"/>
        </w:rPr>
      </w:pPr>
      <w:r>
        <w:rPr>
          <w:rFonts w:ascii="Garamond" w:hAnsi="Garamond"/>
          <w:bCs/>
          <w:lang w:val="en-TR"/>
        </w:rPr>
        <w:lastRenderedPageBreak/>
        <w:t>Fichte, Johannes G.</w:t>
      </w:r>
      <w:r w:rsidR="001A22CC">
        <w:rPr>
          <w:rFonts w:ascii="Garamond" w:hAnsi="Garamond"/>
          <w:bCs/>
          <w:lang w:val="en-TR"/>
        </w:rPr>
        <w:t xml:space="preserve"> 1988.</w:t>
      </w:r>
      <w:r>
        <w:rPr>
          <w:rFonts w:ascii="Garamond" w:hAnsi="Garamond"/>
          <w:bCs/>
          <w:lang w:val="en-TR"/>
        </w:rPr>
        <w:t xml:space="preserve"> </w:t>
      </w:r>
      <w:r w:rsidR="001A22CC" w:rsidRPr="001A22CC">
        <w:rPr>
          <w:rFonts w:ascii="Garamond" w:hAnsi="Garamond"/>
          <w:bCs/>
          <w:i/>
          <w:iCs/>
        </w:rPr>
        <w:t>Fichte: Early Philosophical Writings</w:t>
      </w:r>
      <w:r w:rsidR="00291EC8">
        <w:rPr>
          <w:rFonts w:ascii="Garamond" w:hAnsi="Garamond"/>
          <w:bCs/>
        </w:rPr>
        <w:t>.</w:t>
      </w:r>
      <w:r w:rsidR="001A22CC" w:rsidRPr="001A22CC">
        <w:rPr>
          <w:rFonts w:ascii="Garamond" w:hAnsi="Garamond"/>
          <w:bCs/>
        </w:rPr>
        <w:t xml:space="preserve"> </w:t>
      </w:r>
      <w:r w:rsidR="00291EC8">
        <w:rPr>
          <w:rFonts w:ascii="Garamond" w:hAnsi="Garamond"/>
          <w:bCs/>
        </w:rPr>
        <w:t>T</w:t>
      </w:r>
      <w:r w:rsidR="001A22CC" w:rsidRPr="001A22CC">
        <w:rPr>
          <w:rFonts w:ascii="Garamond" w:hAnsi="Garamond"/>
          <w:bCs/>
        </w:rPr>
        <w:t>rans. and ed. Daniel Breazeale, Ithaca: Cornell University Press</w:t>
      </w:r>
      <w:r w:rsidR="001A22CC">
        <w:rPr>
          <w:rFonts w:ascii="Garamond" w:hAnsi="Garamond"/>
          <w:bCs/>
        </w:rPr>
        <w:t xml:space="preserve">. </w:t>
      </w:r>
    </w:p>
    <w:p w14:paraId="41EEC647"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Golob</w:t>
      </w:r>
      <w:r w:rsidRPr="00EF7825">
        <w:rPr>
          <w:rFonts w:ascii="Garamond" w:hAnsi="Garamond"/>
          <w:bCs/>
          <w:lang w:val="en-US"/>
        </w:rPr>
        <w:t>, S</w:t>
      </w:r>
      <w:r>
        <w:rPr>
          <w:rFonts w:ascii="Garamond" w:hAnsi="Garamond"/>
          <w:bCs/>
          <w:lang w:val="en-US"/>
        </w:rPr>
        <w:t>asha</w:t>
      </w:r>
      <w:r w:rsidRPr="00EF7825">
        <w:rPr>
          <w:rFonts w:ascii="Garamond" w:hAnsi="Garamond"/>
          <w:bCs/>
          <w:lang w:val="en-US"/>
        </w:rPr>
        <w:t>. 2011</w:t>
      </w:r>
      <w:r>
        <w:rPr>
          <w:rFonts w:ascii="Garamond" w:hAnsi="Garamond"/>
          <w:bCs/>
          <w:lang w:val="en-US"/>
        </w:rPr>
        <w:t>.</w:t>
      </w:r>
      <w:r w:rsidRPr="00EF7825">
        <w:rPr>
          <w:rFonts w:ascii="Garamond" w:hAnsi="Garamond"/>
          <w:bCs/>
          <w:lang w:val="en-US"/>
        </w:rPr>
        <w:t xml:space="preserve"> </w:t>
      </w:r>
      <w:r>
        <w:rPr>
          <w:rFonts w:ascii="Garamond" w:hAnsi="Garamond"/>
          <w:bCs/>
          <w:lang w:val="en-US"/>
        </w:rPr>
        <w:t>“</w:t>
      </w:r>
      <w:r w:rsidRPr="00EF7825">
        <w:rPr>
          <w:rFonts w:ascii="Garamond" w:hAnsi="Garamond"/>
          <w:bCs/>
          <w:lang w:val="en-US"/>
        </w:rPr>
        <w:t>Kant on Intentionality, Magnitude, and the Unity of Perception</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TR"/>
        </w:rPr>
        <w:t>European Journal of Philosophy</w:t>
      </w:r>
      <w:r w:rsidRPr="00EF7825">
        <w:rPr>
          <w:rFonts w:ascii="Garamond" w:hAnsi="Garamond"/>
          <w:bCs/>
          <w:i/>
          <w:iCs/>
          <w:lang w:val="en-US"/>
        </w:rPr>
        <w:t xml:space="preserve">, </w:t>
      </w:r>
      <w:r w:rsidRPr="00EF7825">
        <w:rPr>
          <w:rFonts w:ascii="Garamond" w:hAnsi="Garamond"/>
          <w:bCs/>
          <w:lang w:val="en-US"/>
        </w:rPr>
        <w:t>22</w:t>
      </w:r>
      <w:r w:rsidRPr="00EF7825">
        <w:rPr>
          <w:rFonts w:ascii="Garamond" w:hAnsi="Garamond"/>
          <w:bCs/>
          <w:i/>
          <w:iCs/>
          <w:lang w:val="en-US"/>
        </w:rPr>
        <w:t xml:space="preserve"> </w:t>
      </w:r>
      <w:r w:rsidRPr="00EF7825">
        <w:rPr>
          <w:rFonts w:ascii="Garamond" w:hAnsi="Garamond"/>
          <w:bCs/>
          <w:lang w:val="en-US"/>
        </w:rPr>
        <w:t>(4)</w:t>
      </w:r>
      <w:r w:rsidRPr="00EF7825">
        <w:rPr>
          <w:rFonts w:ascii="Garamond" w:hAnsi="Garamond"/>
          <w:bCs/>
          <w:i/>
          <w:iCs/>
          <w:lang w:val="en-US"/>
        </w:rPr>
        <w:t xml:space="preserve">, </w:t>
      </w:r>
      <w:r w:rsidRPr="00EF7825">
        <w:rPr>
          <w:rFonts w:ascii="Garamond" w:hAnsi="Garamond"/>
          <w:bCs/>
          <w:lang w:val="en-US"/>
        </w:rPr>
        <w:t xml:space="preserve">505–528. </w:t>
      </w:r>
      <w:hyperlink r:id="rId8" w:history="1">
        <w:r w:rsidRPr="00EF7825">
          <w:rPr>
            <w:rStyle w:val="Hyperlink"/>
            <w:rFonts w:ascii="Garamond" w:hAnsi="Garamond"/>
            <w:bCs/>
            <w:lang w:val="en-TR"/>
          </w:rPr>
          <w:t>https://doi.org/10.1111/j.1468-0378.2011.00503.x</w:t>
        </w:r>
      </w:hyperlink>
    </w:p>
    <w:p w14:paraId="03281EA9" w14:textId="352CE0E2" w:rsidR="002D4341" w:rsidRDefault="001A775B" w:rsidP="002D4341">
      <w:pPr>
        <w:spacing w:line="240" w:lineRule="auto"/>
        <w:ind w:hanging="288"/>
        <w:jc w:val="both"/>
        <w:rPr>
          <w:rStyle w:val="Hyperlink"/>
          <w:rFonts w:ascii="Garamond" w:hAnsi="Garamond"/>
          <w:bCs/>
        </w:rPr>
      </w:pPr>
      <w:r>
        <w:rPr>
          <w:rFonts w:ascii="Garamond" w:hAnsi="Garamond"/>
          <w:bCs/>
          <w:lang w:val="en-US"/>
        </w:rPr>
        <w:t>Gomes</w:t>
      </w:r>
      <w:r w:rsidRPr="00EF7825">
        <w:rPr>
          <w:rFonts w:ascii="Garamond" w:hAnsi="Garamond"/>
          <w:bCs/>
          <w:lang w:val="en-TR"/>
        </w:rPr>
        <w:t>, A</w:t>
      </w:r>
      <w:r>
        <w:rPr>
          <w:rFonts w:ascii="Garamond" w:hAnsi="Garamond"/>
          <w:bCs/>
          <w:lang w:val="en-US"/>
        </w:rPr>
        <w:t>nil</w:t>
      </w:r>
      <w:r w:rsidRPr="00EF7825">
        <w:rPr>
          <w:rFonts w:ascii="Garamond" w:hAnsi="Garamond"/>
          <w:bCs/>
          <w:lang w:val="en-TR"/>
        </w:rPr>
        <w:t>. 2010</w:t>
      </w:r>
      <w:r>
        <w:rPr>
          <w:rFonts w:ascii="Garamond" w:hAnsi="Garamond"/>
          <w:bCs/>
          <w:lang w:val="en-US"/>
        </w:rPr>
        <w:t>.</w:t>
      </w:r>
      <w:r w:rsidRPr="00EF7825">
        <w:rPr>
          <w:rFonts w:ascii="Garamond" w:hAnsi="Garamond"/>
          <w:bCs/>
          <w:lang w:val="en-TR"/>
        </w:rPr>
        <w:t xml:space="preserve"> </w:t>
      </w:r>
      <w:r>
        <w:rPr>
          <w:rFonts w:ascii="Garamond" w:hAnsi="Garamond"/>
          <w:bCs/>
          <w:lang w:val="en-US"/>
        </w:rPr>
        <w:t>“</w:t>
      </w:r>
      <w:r w:rsidRPr="00EF7825">
        <w:rPr>
          <w:rFonts w:ascii="Garamond" w:hAnsi="Garamond"/>
          <w:bCs/>
        </w:rPr>
        <w:t>Is Kant's Transcendental Deduction of the Categories Fit for Purpose?</w:t>
      </w:r>
      <w:r>
        <w:rPr>
          <w:rFonts w:ascii="Garamond" w:hAnsi="Garamond"/>
          <w:bCs/>
        </w:rPr>
        <w:t>”</w:t>
      </w:r>
      <w:r w:rsidRPr="00EF7825">
        <w:rPr>
          <w:rFonts w:ascii="Garamond" w:hAnsi="Garamond"/>
          <w:bCs/>
          <w:i/>
          <w:iCs/>
        </w:rPr>
        <w:t>Kantian Review,</w:t>
      </w:r>
      <w:r w:rsidRPr="00EF7825">
        <w:rPr>
          <w:rFonts w:ascii="Garamond" w:hAnsi="Garamond"/>
          <w:bCs/>
        </w:rPr>
        <w:t> 15 (2), 118</w:t>
      </w:r>
      <w:r>
        <w:rPr>
          <w:rFonts w:ascii="Garamond" w:hAnsi="Garamond"/>
          <w:bCs/>
        </w:rPr>
        <w:t>–</w:t>
      </w:r>
      <w:r w:rsidRPr="00EF7825">
        <w:rPr>
          <w:rFonts w:ascii="Garamond" w:hAnsi="Garamond"/>
          <w:bCs/>
        </w:rPr>
        <w:t>137.</w:t>
      </w:r>
      <w:r w:rsidRPr="00EF7825">
        <w:rPr>
          <w:rFonts w:ascii="Garamond" w:hAnsi="Garamond"/>
        </w:rPr>
        <w:t xml:space="preserve"> </w:t>
      </w:r>
      <w:hyperlink r:id="rId9" w:history="1">
        <w:r w:rsidRPr="00EF7825">
          <w:rPr>
            <w:rStyle w:val="Hyperlink"/>
            <w:rFonts w:ascii="Garamond" w:hAnsi="Garamond"/>
            <w:bCs/>
          </w:rPr>
          <w:t>https://doi.org/10.1017/S1369415400002466</w:t>
        </w:r>
      </w:hyperlink>
    </w:p>
    <w:p w14:paraId="0FA78026" w14:textId="1C7689BB" w:rsidR="001A775B" w:rsidRPr="00EF7825" w:rsidRDefault="001A775B" w:rsidP="001A775B">
      <w:pPr>
        <w:spacing w:line="240" w:lineRule="auto"/>
        <w:ind w:hanging="288"/>
        <w:jc w:val="both"/>
        <w:rPr>
          <w:rFonts w:ascii="Garamond" w:hAnsi="Garamond"/>
          <w:bCs/>
          <w:lang w:val="en-TR"/>
        </w:rPr>
      </w:pPr>
      <w:r w:rsidRPr="001A775B">
        <w:rPr>
          <w:rFonts w:ascii="Garamond" w:hAnsi="Garamond"/>
          <w:bCs/>
          <w:lang w:val="en-TR"/>
        </w:rPr>
        <w:t xml:space="preserve">Guyer, Paul. </w:t>
      </w:r>
      <w:r>
        <w:rPr>
          <w:rFonts w:ascii="Garamond" w:hAnsi="Garamond"/>
          <w:bCs/>
          <w:lang w:val="en-TR"/>
        </w:rPr>
        <w:t xml:space="preserve">1987. </w:t>
      </w:r>
      <w:r w:rsidRPr="001A775B">
        <w:rPr>
          <w:rFonts w:ascii="Garamond" w:hAnsi="Garamond"/>
          <w:bCs/>
          <w:i/>
          <w:iCs/>
          <w:lang w:val="en-TR"/>
        </w:rPr>
        <w:t>Kant and the Claims of Knowledge</w:t>
      </w:r>
      <w:r w:rsidRPr="001A775B">
        <w:rPr>
          <w:rFonts w:ascii="Garamond" w:hAnsi="Garamond"/>
          <w:bCs/>
          <w:lang w:val="en-TR"/>
        </w:rPr>
        <w:t>. New York: Cambridge University Press</w:t>
      </w:r>
      <w:r>
        <w:rPr>
          <w:rFonts w:ascii="Garamond" w:hAnsi="Garamond"/>
          <w:bCs/>
          <w:lang w:val="en-TR"/>
        </w:rPr>
        <w:t>.</w:t>
      </w:r>
    </w:p>
    <w:p w14:paraId="3350B524"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en-US"/>
        </w:rPr>
        <w:t>Guyer</w:t>
      </w:r>
      <w:r w:rsidRPr="00EF7825">
        <w:rPr>
          <w:rFonts w:ascii="Garamond" w:hAnsi="Garamond"/>
          <w:bCs/>
          <w:lang w:val="en-TR"/>
        </w:rPr>
        <w:t>, P</w:t>
      </w:r>
      <w:r>
        <w:rPr>
          <w:rFonts w:ascii="Garamond" w:hAnsi="Garamond"/>
          <w:bCs/>
          <w:lang w:val="en-US"/>
        </w:rPr>
        <w:t>aul</w:t>
      </w:r>
      <w:r w:rsidRPr="00EF7825">
        <w:rPr>
          <w:rFonts w:ascii="Garamond" w:hAnsi="Garamond"/>
          <w:bCs/>
          <w:lang w:val="en-TR"/>
        </w:rPr>
        <w:t>. 2010</w:t>
      </w:r>
      <w:r>
        <w:rPr>
          <w:rFonts w:ascii="Garamond" w:hAnsi="Garamond"/>
          <w:bCs/>
          <w:lang w:val="en-US"/>
        </w:rPr>
        <w:t>.</w:t>
      </w:r>
      <w:r w:rsidRPr="00EF7825">
        <w:rPr>
          <w:rFonts w:ascii="Garamond" w:hAnsi="Garamond"/>
          <w:bCs/>
          <w:lang w:val="en-TR"/>
        </w:rPr>
        <w:t xml:space="preserve"> </w:t>
      </w:r>
      <w:r>
        <w:rPr>
          <w:rFonts w:ascii="Garamond" w:hAnsi="Garamond"/>
          <w:bCs/>
          <w:lang w:val="en-US"/>
        </w:rPr>
        <w:t>“</w:t>
      </w:r>
      <w:r w:rsidRPr="00EF7825">
        <w:rPr>
          <w:rFonts w:ascii="Garamond" w:hAnsi="Garamond"/>
          <w:bCs/>
          <w:lang w:val="en-TR"/>
        </w:rPr>
        <w:t>The Deduction of the Categories: The Metaphysical and Transcendental Deductions.</w:t>
      </w:r>
      <w:r>
        <w:rPr>
          <w:rFonts w:ascii="Garamond" w:hAnsi="Garamond"/>
          <w:bCs/>
          <w:lang w:val="en-US"/>
        </w:rPr>
        <w:t>”</w:t>
      </w:r>
      <w:r w:rsidRPr="00EF7825">
        <w:rPr>
          <w:rFonts w:ascii="Garamond" w:hAnsi="Garamond"/>
          <w:bCs/>
          <w:lang w:val="en-TR"/>
        </w:rPr>
        <w:t xml:space="preserve"> In </w:t>
      </w:r>
      <w:r w:rsidRPr="00EF7825">
        <w:rPr>
          <w:rFonts w:ascii="Garamond" w:hAnsi="Garamond"/>
          <w:bCs/>
          <w:i/>
          <w:iCs/>
          <w:lang w:val="en-TR"/>
        </w:rPr>
        <w:t>Cambridge Companion to Critique of Pure Reason</w:t>
      </w:r>
      <w:r>
        <w:rPr>
          <w:rFonts w:ascii="Garamond" w:hAnsi="Garamond"/>
          <w:bCs/>
          <w:i/>
          <w:iCs/>
          <w:lang w:val="en-US"/>
        </w:rPr>
        <w:t xml:space="preserve">, </w:t>
      </w:r>
      <w:r>
        <w:rPr>
          <w:rFonts w:ascii="Garamond" w:hAnsi="Garamond"/>
          <w:bCs/>
          <w:lang w:val="en-US"/>
        </w:rPr>
        <w:t>edited by Paul Guyer, 118–150.</w:t>
      </w:r>
      <w:r w:rsidRPr="00EF7825">
        <w:rPr>
          <w:rFonts w:ascii="Garamond" w:hAnsi="Garamond"/>
          <w:bCs/>
          <w:lang w:val="en-US"/>
        </w:rPr>
        <w:t xml:space="preserve"> Cambridge: Cambridge University Press</w:t>
      </w:r>
      <w:r>
        <w:rPr>
          <w:rFonts w:ascii="Garamond" w:hAnsi="Garamond"/>
          <w:bCs/>
          <w:lang w:val="en-US"/>
        </w:rPr>
        <w:t>.</w:t>
      </w:r>
    </w:p>
    <w:p w14:paraId="3A41F01C" w14:textId="77777777" w:rsidR="001A775B" w:rsidRDefault="001A775B" w:rsidP="001A775B">
      <w:pPr>
        <w:spacing w:line="240" w:lineRule="auto"/>
        <w:ind w:hanging="288"/>
        <w:jc w:val="both"/>
        <w:rPr>
          <w:rFonts w:ascii="Garamond" w:hAnsi="Garamond"/>
        </w:rPr>
      </w:pPr>
      <w:r>
        <w:rPr>
          <w:rFonts w:ascii="Garamond" w:hAnsi="Garamond"/>
          <w:bCs/>
          <w:lang w:val="en-US"/>
        </w:rPr>
        <w:t>Guyer</w:t>
      </w:r>
      <w:r w:rsidRPr="00EF7825">
        <w:rPr>
          <w:rFonts w:ascii="Garamond" w:hAnsi="Garamond"/>
          <w:bCs/>
          <w:lang w:val="en-US"/>
        </w:rPr>
        <w:t>, P</w:t>
      </w:r>
      <w:r>
        <w:rPr>
          <w:rFonts w:ascii="Garamond" w:hAnsi="Garamond"/>
          <w:bCs/>
          <w:lang w:val="en-US"/>
        </w:rPr>
        <w:t>aul</w:t>
      </w:r>
      <w:r w:rsidRPr="00EF7825">
        <w:rPr>
          <w:rFonts w:ascii="Garamond" w:hAnsi="Garamond"/>
          <w:bCs/>
          <w:lang w:val="en-US"/>
        </w:rPr>
        <w:t>,</w:t>
      </w:r>
      <w:r>
        <w:rPr>
          <w:rFonts w:ascii="Garamond" w:hAnsi="Garamond"/>
          <w:bCs/>
          <w:lang w:val="en-US"/>
        </w:rPr>
        <w:t xml:space="preserve"> and Allen</w:t>
      </w:r>
      <w:r w:rsidRPr="00EF7825">
        <w:rPr>
          <w:rFonts w:ascii="Garamond" w:hAnsi="Garamond"/>
          <w:bCs/>
          <w:lang w:val="en-US"/>
        </w:rPr>
        <w:t xml:space="preserve"> </w:t>
      </w:r>
      <w:r>
        <w:rPr>
          <w:rFonts w:ascii="Garamond" w:hAnsi="Garamond"/>
          <w:bCs/>
          <w:lang w:val="en-US"/>
        </w:rPr>
        <w:t>Wood.</w:t>
      </w:r>
      <w:r w:rsidRPr="00EF7825">
        <w:rPr>
          <w:rFonts w:ascii="Garamond" w:hAnsi="Garamond"/>
          <w:bCs/>
          <w:lang w:val="en-US"/>
        </w:rPr>
        <w:t xml:space="preserve"> 1999</w:t>
      </w:r>
      <w:r>
        <w:rPr>
          <w:rFonts w:ascii="Garamond" w:hAnsi="Garamond"/>
          <w:bCs/>
          <w:lang w:val="en-US"/>
        </w:rPr>
        <w:t>.</w:t>
      </w:r>
      <w:r w:rsidRPr="00EF7825">
        <w:rPr>
          <w:rFonts w:ascii="Garamond" w:hAnsi="Garamond"/>
          <w:bCs/>
          <w:lang w:val="en-US"/>
        </w:rPr>
        <w:t xml:space="preserve"> </w:t>
      </w:r>
      <w:r>
        <w:rPr>
          <w:rFonts w:ascii="Garamond" w:hAnsi="Garamond"/>
          <w:bCs/>
          <w:lang w:val="en-US"/>
        </w:rPr>
        <w:t>“</w:t>
      </w:r>
      <w:r w:rsidRPr="00EF7825">
        <w:rPr>
          <w:rFonts w:ascii="Garamond" w:hAnsi="Garamond"/>
        </w:rPr>
        <w:t>Introduction to the Critique of Pure Reason</w:t>
      </w:r>
      <w:r>
        <w:rPr>
          <w:rFonts w:ascii="Garamond" w:hAnsi="Garamond"/>
        </w:rPr>
        <w:t>.”</w:t>
      </w:r>
      <w:r w:rsidRPr="00EF7825">
        <w:rPr>
          <w:rFonts w:ascii="Garamond" w:hAnsi="Garamond"/>
        </w:rPr>
        <w:t xml:space="preserve"> In </w:t>
      </w:r>
      <w:r>
        <w:rPr>
          <w:rFonts w:ascii="Garamond" w:hAnsi="Garamond"/>
          <w:i/>
          <w:iCs/>
        </w:rPr>
        <w:t xml:space="preserve">Critique of Pure Reason, </w:t>
      </w:r>
      <w:r>
        <w:rPr>
          <w:rFonts w:ascii="Garamond" w:hAnsi="Garamond"/>
        </w:rPr>
        <w:t>edited by Paul Guyer and Allen Wood, 1–80</w:t>
      </w:r>
      <w:r w:rsidRPr="00EF7825">
        <w:rPr>
          <w:rFonts w:ascii="Garamond" w:hAnsi="Garamond"/>
        </w:rPr>
        <w:t>.</w:t>
      </w:r>
      <w:r>
        <w:rPr>
          <w:rFonts w:ascii="Garamond" w:hAnsi="Garamond"/>
        </w:rPr>
        <w:t xml:space="preserve"> Cambridge: Cambridge University Press. </w:t>
      </w:r>
      <w:r w:rsidRPr="00EF7825">
        <w:rPr>
          <w:rFonts w:ascii="Garamond" w:hAnsi="Garamond"/>
        </w:rPr>
        <w:t xml:space="preserve"> </w:t>
      </w:r>
    </w:p>
    <w:p w14:paraId="01F6915B" w14:textId="4E881F93" w:rsidR="00A90442" w:rsidRPr="00A90442" w:rsidRDefault="00A90442" w:rsidP="00A90442">
      <w:pPr>
        <w:spacing w:line="240" w:lineRule="auto"/>
        <w:ind w:hanging="288"/>
        <w:jc w:val="both"/>
        <w:rPr>
          <w:rFonts w:ascii="Garamond" w:hAnsi="Garamond"/>
          <w:lang w:val="en-US"/>
        </w:rPr>
      </w:pPr>
      <w:r>
        <w:rPr>
          <w:rFonts w:ascii="Garamond" w:hAnsi="Garamond"/>
        </w:rPr>
        <w:t>Haeck, Levi. 2024. “</w:t>
      </w:r>
      <w:r w:rsidRPr="00A90442">
        <w:rPr>
          <w:rFonts w:ascii="Garamond" w:hAnsi="Garamond"/>
          <w:lang w:val="en-US"/>
        </w:rPr>
        <w:t>The Derivation of the Categories of Quantity</w:t>
      </w:r>
      <w:r>
        <w:rPr>
          <w:rFonts w:ascii="Garamond" w:hAnsi="Garamond"/>
          <w:lang w:val="en-US"/>
        </w:rPr>
        <w:t xml:space="preserve">: </w:t>
      </w:r>
      <w:r w:rsidRPr="00A90442">
        <w:rPr>
          <w:rFonts w:ascii="Garamond" w:hAnsi="Garamond"/>
          <w:lang w:val="en-US"/>
        </w:rPr>
        <w:t>Reading the Metaphysical Deduction through the Lens of a</w:t>
      </w:r>
      <w:r>
        <w:rPr>
          <w:rFonts w:ascii="Garamond" w:hAnsi="Garamond"/>
          <w:lang w:val="en-US"/>
        </w:rPr>
        <w:t xml:space="preserve"> </w:t>
      </w:r>
      <w:r w:rsidRPr="00A90442">
        <w:rPr>
          <w:rFonts w:ascii="Garamond" w:hAnsi="Garamond"/>
          <w:lang w:val="en-US"/>
        </w:rPr>
        <w:t>Controversy</w:t>
      </w:r>
      <w:r>
        <w:rPr>
          <w:rFonts w:ascii="Garamond" w:hAnsi="Garamond"/>
          <w:lang w:val="en-US"/>
        </w:rPr>
        <w:t xml:space="preserve">.” </w:t>
      </w:r>
      <w:r>
        <w:rPr>
          <w:rFonts w:ascii="Garamond" w:hAnsi="Garamond"/>
          <w:i/>
          <w:iCs/>
          <w:lang w:val="en-US"/>
        </w:rPr>
        <w:t>Kant-Studien</w:t>
      </w:r>
      <w:r>
        <w:rPr>
          <w:rFonts w:ascii="Garamond" w:hAnsi="Garamond"/>
          <w:lang w:val="en-US"/>
        </w:rPr>
        <w:t xml:space="preserve">, 115 (3): 298–319. </w:t>
      </w:r>
      <w:hyperlink r:id="rId10" w:history="1">
        <w:r w:rsidRPr="00A90442">
          <w:rPr>
            <w:rStyle w:val="Hyperlink"/>
            <w:rFonts w:ascii="Garamond" w:hAnsi="Garamond"/>
          </w:rPr>
          <w:t>https://doi.org/10.1515/kant-2024-2025</w:t>
        </w:r>
      </w:hyperlink>
    </w:p>
    <w:p w14:paraId="0EA535B8"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Hegel</w:t>
      </w:r>
      <w:r w:rsidRPr="00EF7825">
        <w:rPr>
          <w:rFonts w:ascii="Garamond" w:hAnsi="Garamond"/>
          <w:bCs/>
          <w:lang w:val="en-TR"/>
        </w:rPr>
        <w:t>, G</w:t>
      </w:r>
      <w:r>
        <w:rPr>
          <w:rFonts w:ascii="Garamond" w:hAnsi="Garamond"/>
          <w:bCs/>
          <w:lang w:val="en-US"/>
        </w:rPr>
        <w:t>.</w:t>
      </w:r>
      <w:r w:rsidRPr="00EF7825">
        <w:rPr>
          <w:rFonts w:ascii="Garamond" w:hAnsi="Garamond"/>
          <w:bCs/>
          <w:lang w:val="en-TR"/>
        </w:rPr>
        <w:t xml:space="preserve"> W. F. 2010</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The Science of Logic</w:t>
      </w:r>
      <w:r w:rsidRPr="00EF7825">
        <w:rPr>
          <w:rFonts w:ascii="Garamond" w:hAnsi="Garamond"/>
          <w:bCs/>
          <w:lang w:val="en-US"/>
        </w:rPr>
        <w:t>. Trans</w:t>
      </w:r>
      <w:r>
        <w:rPr>
          <w:rFonts w:ascii="Garamond" w:hAnsi="Garamond"/>
          <w:bCs/>
          <w:lang w:val="en-US"/>
        </w:rPr>
        <w:t xml:space="preserve">lated </w:t>
      </w:r>
      <w:r w:rsidRPr="00EF7825">
        <w:rPr>
          <w:rFonts w:ascii="Garamond" w:hAnsi="Garamond"/>
          <w:bCs/>
          <w:lang w:val="en-US"/>
        </w:rPr>
        <w:t xml:space="preserve">by </w:t>
      </w:r>
      <w:r>
        <w:rPr>
          <w:rFonts w:ascii="Garamond" w:hAnsi="Garamond"/>
          <w:bCs/>
          <w:lang w:val="en-US"/>
        </w:rPr>
        <w:t xml:space="preserve">George </w:t>
      </w:r>
      <w:r w:rsidRPr="00EF7825">
        <w:rPr>
          <w:rFonts w:ascii="Garamond" w:hAnsi="Garamond"/>
          <w:bCs/>
          <w:lang w:val="en-TR"/>
        </w:rPr>
        <w:t xml:space="preserve">di Giovanni. </w:t>
      </w:r>
      <w:r w:rsidRPr="00EF7825">
        <w:rPr>
          <w:rFonts w:ascii="Garamond" w:hAnsi="Garamond"/>
          <w:bCs/>
          <w:lang w:val="en-US"/>
        </w:rPr>
        <w:t xml:space="preserve">Cambridge: </w:t>
      </w:r>
      <w:r w:rsidRPr="00EF7825">
        <w:rPr>
          <w:rFonts w:ascii="Garamond" w:hAnsi="Garamond"/>
          <w:bCs/>
          <w:lang w:val="en-TR"/>
        </w:rPr>
        <w:t>Cambridge University Press.</w:t>
      </w:r>
    </w:p>
    <w:p w14:paraId="730A9B9F"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Henrich</w:t>
      </w:r>
      <w:r w:rsidRPr="00EF7825">
        <w:rPr>
          <w:rFonts w:ascii="Garamond" w:hAnsi="Garamond"/>
          <w:bCs/>
          <w:lang w:val="en-TR"/>
        </w:rPr>
        <w:t>, D</w:t>
      </w:r>
      <w:r>
        <w:rPr>
          <w:rFonts w:ascii="Garamond" w:hAnsi="Garamond"/>
          <w:bCs/>
          <w:lang w:val="en-US"/>
        </w:rPr>
        <w:t>ieter</w:t>
      </w:r>
      <w:r w:rsidRPr="00EF7825">
        <w:rPr>
          <w:rFonts w:ascii="Garamond" w:hAnsi="Garamond"/>
          <w:bCs/>
          <w:lang w:val="en-TR"/>
        </w:rPr>
        <w:t>. 1969</w:t>
      </w:r>
      <w:r>
        <w:rPr>
          <w:rFonts w:ascii="Garamond" w:hAnsi="Garamond"/>
          <w:bCs/>
          <w:lang w:val="en-US"/>
        </w:rPr>
        <w:t>.</w:t>
      </w:r>
      <w:r w:rsidRPr="00EF7825">
        <w:rPr>
          <w:rFonts w:ascii="Garamond" w:hAnsi="Garamond"/>
          <w:bCs/>
          <w:lang w:val="en-TR"/>
        </w:rPr>
        <w:t xml:space="preserve"> </w:t>
      </w:r>
      <w:r>
        <w:rPr>
          <w:rFonts w:ascii="Garamond" w:hAnsi="Garamond"/>
          <w:bCs/>
          <w:lang w:val="en-US"/>
        </w:rPr>
        <w:t>“</w:t>
      </w:r>
      <w:r w:rsidRPr="00EF7825">
        <w:rPr>
          <w:rFonts w:ascii="Garamond" w:hAnsi="Garamond"/>
          <w:bCs/>
          <w:lang w:val="en-TR"/>
        </w:rPr>
        <w:t>The Proof-Structure of Kant’s Transcendental Deduction.</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Review of Metaphysics,</w:t>
      </w:r>
      <w:r w:rsidRPr="00EF7825">
        <w:rPr>
          <w:rFonts w:ascii="Garamond" w:hAnsi="Garamond"/>
          <w:bCs/>
          <w:lang w:val="en-TR"/>
        </w:rPr>
        <w:t xml:space="preserve"> 22</w:t>
      </w:r>
      <w:r w:rsidRPr="001A775B">
        <w:rPr>
          <w:rFonts w:ascii="Garamond" w:hAnsi="Garamond"/>
          <w:bCs/>
          <w:lang w:val="de-DE"/>
        </w:rPr>
        <w:t xml:space="preserve"> </w:t>
      </w:r>
      <w:r w:rsidRPr="00EF7825">
        <w:rPr>
          <w:rFonts w:ascii="Garamond" w:hAnsi="Garamond"/>
          <w:bCs/>
          <w:lang w:val="en-TR"/>
        </w:rPr>
        <w:t>(4), 640</w:t>
      </w:r>
      <w:r w:rsidRPr="001A775B">
        <w:rPr>
          <w:rFonts w:ascii="Garamond" w:hAnsi="Garamond"/>
          <w:bCs/>
          <w:lang w:val="de-DE"/>
        </w:rPr>
        <w:t>–</w:t>
      </w:r>
      <w:r w:rsidRPr="00EF7825">
        <w:rPr>
          <w:rFonts w:ascii="Garamond" w:hAnsi="Garamond"/>
          <w:bCs/>
          <w:lang w:val="en-TR"/>
        </w:rPr>
        <w:t>659.</w:t>
      </w:r>
    </w:p>
    <w:p w14:paraId="79012369" w14:textId="77777777" w:rsidR="001A775B" w:rsidRPr="00EF7825" w:rsidRDefault="001A775B" w:rsidP="001A775B">
      <w:pPr>
        <w:spacing w:line="240" w:lineRule="auto"/>
        <w:ind w:hanging="288"/>
        <w:jc w:val="both"/>
        <w:rPr>
          <w:rFonts w:ascii="Garamond" w:hAnsi="Garamond"/>
          <w:bCs/>
          <w:lang w:val="en-US"/>
        </w:rPr>
      </w:pPr>
      <w:r w:rsidRPr="001A775B">
        <w:rPr>
          <w:rFonts w:ascii="Garamond" w:hAnsi="Garamond"/>
          <w:bCs/>
          <w:lang w:val="de-DE"/>
        </w:rPr>
        <w:t xml:space="preserve">Hoeppner, Till. 2021. </w:t>
      </w:r>
      <w:r w:rsidRPr="001A775B">
        <w:rPr>
          <w:rFonts w:ascii="Garamond" w:hAnsi="Garamond"/>
          <w:bCs/>
          <w:i/>
          <w:iCs/>
          <w:lang w:val="de-DE"/>
        </w:rPr>
        <w:t xml:space="preserve">Urteil und Anschauung: Kants metaphysische Deduktion der Kategorien. </w:t>
      </w:r>
      <w:r w:rsidRPr="00EF7825">
        <w:rPr>
          <w:rFonts w:ascii="Garamond" w:hAnsi="Garamond"/>
          <w:bCs/>
          <w:lang w:val="en-US"/>
        </w:rPr>
        <w:t xml:space="preserve">Berlin: De Gruyter. </w:t>
      </w:r>
    </w:p>
    <w:p w14:paraId="3BB86EB4" w14:textId="77777777" w:rsidR="001A775B" w:rsidRPr="00EF7825" w:rsidRDefault="001A775B" w:rsidP="001A775B">
      <w:pPr>
        <w:spacing w:line="240" w:lineRule="auto"/>
        <w:ind w:hanging="288"/>
        <w:jc w:val="both"/>
        <w:rPr>
          <w:rFonts w:ascii="Garamond" w:hAnsi="Garamond"/>
          <w:bCs/>
          <w:lang w:val="en-US"/>
        </w:rPr>
      </w:pPr>
      <w:r w:rsidRPr="00EF7825">
        <w:rPr>
          <w:rFonts w:ascii="Garamond" w:hAnsi="Garamond"/>
          <w:bCs/>
          <w:lang w:val="en-US"/>
        </w:rPr>
        <w:t>__________. 2022</w:t>
      </w:r>
      <w:r>
        <w:rPr>
          <w:rFonts w:ascii="Garamond" w:hAnsi="Garamond"/>
          <w:bCs/>
          <w:lang w:val="en-US"/>
        </w:rPr>
        <w:t>.</w:t>
      </w:r>
      <w:r w:rsidRPr="00EF7825">
        <w:rPr>
          <w:rFonts w:ascii="Garamond" w:hAnsi="Garamond"/>
          <w:bCs/>
          <w:lang w:val="en-US"/>
        </w:rPr>
        <w:t xml:space="preserve"> </w:t>
      </w:r>
      <w:r>
        <w:rPr>
          <w:rFonts w:ascii="Garamond" w:hAnsi="Garamond"/>
          <w:bCs/>
          <w:lang w:val="en-US"/>
        </w:rPr>
        <w:t>“</w:t>
      </w:r>
      <w:r w:rsidRPr="00EF7825">
        <w:rPr>
          <w:rFonts w:ascii="Garamond" w:hAnsi="Garamond"/>
          <w:bCs/>
          <w:lang w:val="en-US"/>
        </w:rPr>
        <w:t>Kant’s Metaphysical and Transcendental Deductions of the Categories: Tasks, Steps, and Claims of Identity.</w:t>
      </w:r>
      <w:r>
        <w:rPr>
          <w:rFonts w:ascii="Garamond" w:hAnsi="Garamond"/>
          <w:bCs/>
          <w:lang w:val="en-US"/>
        </w:rPr>
        <w:t>”</w:t>
      </w:r>
      <w:r w:rsidRPr="00EF7825">
        <w:rPr>
          <w:rFonts w:ascii="Garamond" w:hAnsi="Garamond"/>
          <w:bCs/>
          <w:lang w:val="en-US"/>
        </w:rPr>
        <w:t xml:space="preserve"> In </w:t>
      </w:r>
      <w:r w:rsidRPr="00EF7825">
        <w:rPr>
          <w:rFonts w:ascii="Garamond" w:hAnsi="Garamond"/>
          <w:bCs/>
          <w:i/>
          <w:iCs/>
          <w:lang w:val="en-US"/>
        </w:rPr>
        <w:t>Kant’s Transcendental Deduction and the Theory of Apperception: New Interpretations</w:t>
      </w:r>
      <w:r>
        <w:rPr>
          <w:rFonts w:ascii="Garamond" w:hAnsi="Garamond"/>
          <w:bCs/>
          <w:lang w:val="en-US"/>
        </w:rPr>
        <w:t xml:space="preserve">, edited by </w:t>
      </w:r>
      <w:r w:rsidRPr="00EF7825">
        <w:rPr>
          <w:rFonts w:ascii="Garamond" w:hAnsi="Garamond"/>
          <w:bCs/>
          <w:lang w:val="en-US"/>
        </w:rPr>
        <w:t>Motta et al.</w:t>
      </w:r>
      <w:r w:rsidRPr="00EF7825">
        <w:rPr>
          <w:rFonts w:ascii="Garamond" w:hAnsi="Garamond"/>
          <w:bCs/>
          <w:i/>
          <w:iCs/>
          <w:lang w:val="en-US"/>
        </w:rPr>
        <w:t xml:space="preserve"> </w:t>
      </w:r>
      <w:r w:rsidRPr="00EF7825">
        <w:rPr>
          <w:rFonts w:ascii="Garamond" w:hAnsi="Garamond"/>
          <w:bCs/>
          <w:lang w:val="en-US"/>
        </w:rPr>
        <w:t xml:space="preserve">Berlin: De Gruyter, 461–492. </w:t>
      </w:r>
    </w:p>
    <w:p w14:paraId="2D7BB719"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Hume</w:t>
      </w:r>
      <w:r w:rsidRPr="00EF7825">
        <w:rPr>
          <w:rFonts w:ascii="Garamond" w:hAnsi="Garamond"/>
          <w:bCs/>
          <w:lang w:val="en-TR"/>
        </w:rPr>
        <w:t>, D</w:t>
      </w:r>
      <w:r>
        <w:rPr>
          <w:rFonts w:ascii="Garamond" w:hAnsi="Garamond"/>
          <w:bCs/>
          <w:lang w:val="en-US"/>
        </w:rPr>
        <w:t>avid</w:t>
      </w:r>
      <w:r w:rsidRPr="00EF7825">
        <w:rPr>
          <w:rFonts w:ascii="Garamond" w:hAnsi="Garamond"/>
          <w:bCs/>
          <w:lang w:val="en-TR"/>
        </w:rPr>
        <w:t>. 2007</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An Enquiry Concerning Human Understanding</w:t>
      </w:r>
      <w:r w:rsidRPr="00EF7825">
        <w:rPr>
          <w:rFonts w:ascii="Garamond" w:hAnsi="Garamond"/>
          <w:bCs/>
          <w:lang w:val="en-TR"/>
        </w:rPr>
        <w:t>. Oxford University Press.</w:t>
      </w:r>
    </w:p>
    <w:p w14:paraId="7E2C0D66"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en-US"/>
        </w:rPr>
        <w:t>Kant</w:t>
      </w:r>
      <w:r w:rsidRPr="00EF7825">
        <w:rPr>
          <w:rFonts w:ascii="Garamond" w:hAnsi="Garamond"/>
          <w:bCs/>
          <w:lang w:val="en-TR"/>
        </w:rPr>
        <w:t>, I</w:t>
      </w:r>
      <w:r>
        <w:rPr>
          <w:rFonts w:ascii="Garamond" w:hAnsi="Garamond"/>
          <w:bCs/>
          <w:lang w:val="en-US"/>
        </w:rPr>
        <w:t>mmanuel</w:t>
      </w:r>
      <w:r w:rsidRPr="00EF7825">
        <w:rPr>
          <w:rFonts w:ascii="Garamond" w:hAnsi="Garamond"/>
          <w:bCs/>
          <w:lang w:val="en-TR"/>
        </w:rPr>
        <w:t xml:space="preserve">. </w:t>
      </w:r>
      <w:r w:rsidRPr="00EF7825">
        <w:rPr>
          <w:rFonts w:ascii="Garamond" w:hAnsi="Garamond"/>
          <w:bCs/>
          <w:lang w:val="en-US"/>
        </w:rPr>
        <w:t xml:space="preserve">1992. </w:t>
      </w:r>
      <w:r w:rsidRPr="00EF7825">
        <w:rPr>
          <w:rFonts w:ascii="Garamond" w:hAnsi="Garamond"/>
          <w:bCs/>
          <w:i/>
          <w:iCs/>
          <w:lang w:val="en-US"/>
        </w:rPr>
        <w:t xml:space="preserve">Lectures on Logic. </w:t>
      </w:r>
      <w:r w:rsidRPr="00EF7825">
        <w:rPr>
          <w:rFonts w:ascii="Garamond" w:hAnsi="Garamond"/>
          <w:bCs/>
          <w:lang w:val="en-US"/>
        </w:rPr>
        <w:t>Trans</w:t>
      </w:r>
      <w:r>
        <w:rPr>
          <w:rFonts w:ascii="Garamond" w:hAnsi="Garamond"/>
          <w:bCs/>
          <w:lang w:val="en-US"/>
        </w:rPr>
        <w:t>lated</w:t>
      </w:r>
      <w:r w:rsidRPr="00EF7825">
        <w:rPr>
          <w:rFonts w:ascii="Garamond" w:hAnsi="Garamond"/>
          <w:bCs/>
          <w:lang w:val="en-US"/>
        </w:rPr>
        <w:t xml:space="preserve"> </w:t>
      </w:r>
      <w:r>
        <w:rPr>
          <w:rFonts w:ascii="Garamond" w:hAnsi="Garamond"/>
          <w:bCs/>
          <w:lang w:val="en-US"/>
        </w:rPr>
        <w:t>a</w:t>
      </w:r>
      <w:r w:rsidRPr="00EF7825">
        <w:rPr>
          <w:rFonts w:ascii="Garamond" w:hAnsi="Garamond"/>
          <w:bCs/>
          <w:lang w:val="en-US"/>
        </w:rPr>
        <w:t xml:space="preserve">nd </w:t>
      </w:r>
      <w:r>
        <w:rPr>
          <w:rFonts w:ascii="Garamond" w:hAnsi="Garamond"/>
          <w:bCs/>
          <w:lang w:val="en-US"/>
        </w:rPr>
        <w:t>edited</w:t>
      </w:r>
      <w:r w:rsidRPr="00EF7825">
        <w:rPr>
          <w:rFonts w:ascii="Garamond" w:hAnsi="Garamond"/>
          <w:bCs/>
          <w:lang w:val="en-US"/>
        </w:rPr>
        <w:t xml:space="preserve"> </w:t>
      </w:r>
      <w:r>
        <w:rPr>
          <w:rFonts w:ascii="Garamond" w:hAnsi="Garamond"/>
          <w:bCs/>
          <w:lang w:val="en-US"/>
        </w:rPr>
        <w:t xml:space="preserve">by Michael J. </w:t>
      </w:r>
      <w:r w:rsidRPr="00EF7825">
        <w:rPr>
          <w:rFonts w:ascii="Garamond" w:hAnsi="Garamond"/>
          <w:bCs/>
          <w:lang w:val="en-US"/>
        </w:rPr>
        <w:t>Young</w:t>
      </w:r>
      <w:r>
        <w:rPr>
          <w:rFonts w:ascii="Garamond" w:hAnsi="Garamond"/>
          <w:bCs/>
          <w:lang w:val="en-US"/>
        </w:rPr>
        <w:t xml:space="preserve">. </w:t>
      </w:r>
      <w:r w:rsidRPr="00EF7825">
        <w:rPr>
          <w:rFonts w:ascii="Garamond" w:hAnsi="Garamond"/>
          <w:bCs/>
          <w:lang w:val="en-US"/>
        </w:rPr>
        <w:t>Cambridge: Cambridge University Press.</w:t>
      </w:r>
    </w:p>
    <w:p w14:paraId="7B0B01A7" w14:textId="77777777" w:rsidR="001A775B" w:rsidRPr="00EF7825" w:rsidRDefault="001A775B" w:rsidP="001A775B">
      <w:pPr>
        <w:spacing w:line="240" w:lineRule="auto"/>
        <w:ind w:hanging="288"/>
        <w:jc w:val="both"/>
        <w:rPr>
          <w:rFonts w:ascii="Garamond" w:hAnsi="Garamond"/>
          <w:lang w:val="en-US"/>
        </w:rPr>
      </w:pPr>
      <w:r w:rsidRPr="00EF7825">
        <w:rPr>
          <w:rFonts w:ascii="Garamond" w:hAnsi="Garamond"/>
          <w:bCs/>
          <w:lang w:val="en-US"/>
        </w:rPr>
        <w:t xml:space="preserve">________. </w:t>
      </w:r>
      <w:r w:rsidRPr="00EF7825">
        <w:rPr>
          <w:rFonts w:ascii="Garamond" w:hAnsi="Garamond"/>
          <w:lang w:val="en-US"/>
        </w:rPr>
        <w:t xml:space="preserve">1999. </w:t>
      </w:r>
      <w:r w:rsidRPr="00EF7825">
        <w:rPr>
          <w:rFonts w:ascii="Garamond" w:hAnsi="Garamond"/>
          <w:i/>
          <w:iCs/>
          <w:lang w:val="en-US"/>
        </w:rPr>
        <w:t xml:space="preserve">Correspondence. </w:t>
      </w:r>
      <w:r w:rsidRPr="00EF7825">
        <w:rPr>
          <w:rFonts w:ascii="Garamond" w:hAnsi="Garamond"/>
          <w:lang w:val="en-US"/>
        </w:rPr>
        <w:t>Trans</w:t>
      </w:r>
      <w:r>
        <w:rPr>
          <w:rFonts w:ascii="Garamond" w:hAnsi="Garamond"/>
          <w:lang w:val="en-US"/>
        </w:rPr>
        <w:t xml:space="preserve">lated by A. </w:t>
      </w:r>
      <w:r w:rsidRPr="00EF7825">
        <w:rPr>
          <w:rFonts w:ascii="Garamond" w:hAnsi="Garamond"/>
          <w:lang w:val="en-US"/>
        </w:rPr>
        <w:t>Zweig. Cambridge: Cambridge University Press.</w:t>
      </w:r>
    </w:p>
    <w:p w14:paraId="704B70C1" w14:textId="77777777" w:rsidR="001A775B" w:rsidRPr="00EF7825" w:rsidRDefault="001A775B" w:rsidP="001A775B">
      <w:pPr>
        <w:spacing w:line="240" w:lineRule="auto"/>
        <w:ind w:hanging="288"/>
        <w:jc w:val="both"/>
        <w:rPr>
          <w:rFonts w:ascii="Garamond" w:hAnsi="Garamond"/>
          <w:bCs/>
          <w:lang w:val="en-TR"/>
        </w:rPr>
      </w:pPr>
      <w:r w:rsidRPr="00EF7825">
        <w:rPr>
          <w:rFonts w:ascii="Garamond" w:hAnsi="Garamond"/>
          <w:lang w:val="en-US"/>
        </w:rPr>
        <w:t xml:space="preserve">————. </w:t>
      </w:r>
      <w:r w:rsidRPr="00EF7825">
        <w:rPr>
          <w:rFonts w:ascii="Garamond" w:hAnsi="Garamond"/>
          <w:bCs/>
          <w:lang w:val="en-TR"/>
        </w:rPr>
        <w:t>1999</w:t>
      </w:r>
      <w:r w:rsidRPr="00EF7825">
        <w:rPr>
          <w:rFonts w:ascii="Garamond" w:hAnsi="Garamond"/>
          <w:bCs/>
          <w:lang w:val="en-US"/>
        </w:rPr>
        <w:t>a</w:t>
      </w:r>
      <w:r>
        <w:rPr>
          <w:rFonts w:ascii="Garamond" w:hAnsi="Garamond"/>
          <w:bCs/>
          <w:lang w:val="en-US"/>
        </w:rPr>
        <w:t xml:space="preserve">. </w:t>
      </w:r>
      <w:r w:rsidRPr="00EF7825">
        <w:rPr>
          <w:rFonts w:ascii="Garamond" w:hAnsi="Garamond"/>
          <w:bCs/>
          <w:i/>
          <w:iCs/>
          <w:lang w:val="en-TR"/>
        </w:rPr>
        <w:t>Critique of Pure Reason</w:t>
      </w:r>
      <w:r w:rsidRPr="00EF7825">
        <w:rPr>
          <w:rFonts w:ascii="Garamond" w:hAnsi="Garamond"/>
          <w:bCs/>
          <w:lang w:val="en-US"/>
        </w:rPr>
        <w:t>.</w:t>
      </w:r>
      <w:r w:rsidRPr="00EF7825">
        <w:rPr>
          <w:rFonts w:ascii="Garamond" w:hAnsi="Garamond"/>
          <w:bCs/>
          <w:lang w:val="en-TR"/>
        </w:rPr>
        <w:t xml:space="preserve"> </w:t>
      </w:r>
      <w:r>
        <w:rPr>
          <w:rFonts w:ascii="Garamond" w:hAnsi="Garamond"/>
          <w:bCs/>
          <w:lang w:val="en-US"/>
        </w:rPr>
        <w:t>Translated</w:t>
      </w:r>
      <w:r w:rsidRPr="00EF7825">
        <w:rPr>
          <w:rFonts w:ascii="Garamond" w:hAnsi="Garamond"/>
          <w:bCs/>
          <w:lang w:val="en-US"/>
        </w:rPr>
        <w:t xml:space="preserve"> by </w:t>
      </w:r>
      <w:r>
        <w:rPr>
          <w:rFonts w:ascii="Garamond" w:hAnsi="Garamond"/>
          <w:bCs/>
          <w:lang w:val="en-US"/>
        </w:rPr>
        <w:t xml:space="preserve">Paul </w:t>
      </w:r>
      <w:r w:rsidRPr="00EF7825">
        <w:rPr>
          <w:rFonts w:ascii="Garamond" w:hAnsi="Garamond"/>
          <w:bCs/>
          <w:lang w:val="en-TR"/>
        </w:rPr>
        <w:t>Guyer</w:t>
      </w:r>
      <w:r>
        <w:rPr>
          <w:rFonts w:ascii="Garamond" w:hAnsi="Garamond"/>
          <w:bCs/>
          <w:lang w:val="en-US"/>
        </w:rPr>
        <w:t xml:space="preserve"> and Allen </w:t>
      </w:r>
      <w:r w:rsidRPr="00EF7825">
        <w:rPr>
          <w:rFonts w:ascii="Garamond" w:hAnsi="Garamond"/>
          <w:bCs/>
          <w:lang w:val="en-TR"/>
        </w:rPr>
        <w:t>Wood</w:t>
      </w:r>
      <w:r w:rsidRPr="00EF7825">
        <w:rPr>
          <w:rFonts w:ascii="Garamond" w:hAnsi="Garamond"/>
          <w:bCs/>
          <w:lang w:val="en-US"/>
        </w:rPr>
        <w:t xml:space="preserve">. Cambridge: </w:t>
      </w:r>
      <w:r w:rsidRPr="00EF7825">
        <w:rPr>
          <w:rFonts w:ascii="Garamond" w:hAnsi="Garamond"/>
          <w:bCs/>
          <w:lang w:val="en-TR"/>
        </w:rPr>
        <w:t>Cambridge University Press.</w:t>
      </w:r>
    </w:p>
    <w:p w14:paraId="19319D84" w14:textId="77777777" w:rsidR="001A775B" w:rsidRPr="00EF7825" w:rsidRDefault="001A775B" w:rsidP="001A775B">
      <w:pPr>
        <w:spacing w:line="240" w:lineRule="auto"/>
        <w:ind w:hanging="288"/>
        <w:jc w:val="both"/>
        <w:rPr>
          <w:rFonts w:ascii="Garamond" w:hAnsi="Garamond"/>
          <w:bCs/>
          <w:lang w:val="en-US"/>
        </w:rPr>
      </w:pPr>
      <w:r w:rsidRPr="00EF7825">
        <w:rPr>
          <w:rFonts w:ascii="Garamond" w:hAnsi="Garamond"/>
          <w:bCs/>
          <w:lang w:val="en-US"/>
        </w:rPr>
        <w:t>________. 2002</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US"/>
        </w:rPr>
        <w:t xml:space="preserve">Theoretical Philosophy after 1781. </w:t>
      </w:r>
      <w:r w:rsidRPr="00EF7825">
        <w:rPr>
          <w:rFonts w:ascii="Garamond" w:hAnsi="Garamond"/>
          <w:bCs/>
          <w:lang w:val="en-US"/>
        </w:rPr>
        <w:t xml:space="preserve">Edited by </w:t>
      </w:r>
      <w:r>
        <w:rPr>
          <w:rFonts w:ascii="Garamond" w:hAnsi="Garamond"/>
          <w:bCs/>
          <w:lang w:val="en-US"/>
        </w:rPr>
        <w:t xml:space="preserve">Henry </w:t>
      </w:r>
      <w:r w:rsidRPr="00EF7825">
        <w:rPr>
          <w:rFonts w:ascii="Garamond" w:hAnsi="Garamond"/>
          <w:bCs/>
          <w:lang w:val="en-US"/>
        </w:rPr>
        <w:t xml:space="preserve">Allison and </w:t>
      </w:r>
      <w:r>
        <w:rPr>
          <w:rFonts w:ascii="Garamond" w:hAnsi="Garamond"/>
          <w:bCs/>
          <w:lang w:val="en-US"/>
        </w:rPr>
        <w:t xml:space="preserve">Peter </w:t>
      </w:r>
      <w:r w:rsidRPr="00EF7825">
        <w:rPr>
          <w:rFonts w:ascii="Garamond" w:hAnsi="Garamond"/>
          <w:bCs/>
          <w:lang w:val="en-US"/>
        </w:rPr>
        <w:t>Heath</w:t>
      </w:r>
      <w:r>
        <w:rPr>
          <w:rFonts w:ascii="Garamond" w:hAnsi="Garamond"/>
          <w:bCs/>
          <w:lang w:val="en-US"/>
        </w:rPr>
        <w:t>,</w:t>
      </w:r>
      <w:r w:rsidRPr="00EF7825">
        <w:rPr>
          <w:rFonts w:ascii="Garamond" w:hAnsi="Garamond"/>
          <w:bCs/>
          <w:lang w:val="en-US"/>
        </w:rPr>
        <w:t xml:space="preserve"> </w:t>
      </w:r>
      <w:r>
        <w:rPr>
          <w:rFonts w:ascii="Garamond" w:hAnsi="Garamond"/>
          <w:bCs/>
          <w:lang w:val="en-US"/>
        </w:rPr>
        <w:t>t</w:t>
      </w:r>
      <w:r w:rsidRPr="00EF7825">
        <w:rPr>
          <w:rFonts w:ascii="Garamond" w:hAnsi="Garamond"/>
          <w:bCs/>
          <w:lang w:val="en-US"/>
        </w:rPr>
        <w:t xml:space="preserve">ranslated by </w:t>
      </w:r>
      <w:r>
        <w:rPr>
          <w:rFonts w:ascii="Garamond" w:hAnsi="Garamond"/>
          <w:bCs/>
          <w:lang w:val="en-US"/>
        </w:rPr>
        <w:t xml:space="preserve">Gary </w:t>
      </w:r>
      <w:r w:rsidRPr="00EF7825">
        <w:rPr>
          <w:rFonts w:ascii="Garamond" w:hAnsi="Garamond"/>
          <w:bCs/>
          <w:lang w:val="en-US"/>
        </w:rPr>
        <w:t xml:space="preserve">Hatfield, </w:t>
      </w:r>
      <w:r>
        <w:rPr>
          <w:rFonts w:ascii="Garamond" w:hAnsi="Garamond"/>
          <w:bCs/>
          <w:lang w:val="en-US"/>
        </w:rPr>
        <w:t xml:space="preserve">Michael </w:t>
      </w:r>
      <w:r w:rsidRPr="00EF7825">
        <w:rPr>
          <w:rFonts w:ascii="Garamond" w:hAnsi="Garamond"/>
          <w:bCs/>
          <w:lang w:val="en-US"/>
        </w:rPr>
        <w:t xml:space="preserve">Friedman, </w:t>
      </w:r>
      <w:r>
        <w:rPr>
          <w:rFonts w:ascii="Garamond" w:hAnsi="Garamond"/>
          <w:bCs/>
          <w:lang w:val="en-US"/>
        </w:rPr>
        <w:t xml:space="preserve">Henry </w:t>
      </w:r>
      <w:r w:rsidRPr="00EF7825">
        <w:rPr>
          <w:rFonts w:ascii="Garamond" w:hAnsi="Garamond"/>
          <w:bCs/>
          <w:lang w:val="en-US"/>
        </w:rPr>
        <w:t xml:space="preserve">Allison and </w:t>
      </w:r>
      <w:r>
        <w:rPr>
          <w:rFonts w:ascii="Garamond" w:hAnsi="Garamond"/>
          <w:bCs/>
          <w:lang w:val="en-US"/>
        </w:rPr>
        <w:t xml:space="preserve">Peter </w:t>
      </w:r>
      <w:r w:rsidRPr="00EF7825">
        <w:rPr>
          <w:rFonts w:ascii="Garamond" w:hAnsi="Garamond"/>
          <w:bCs/>
          <w:lang w:val="en-US"/>
        </w:rPr>
        <w:t>Heath. Cambridge: Cambridge University Press.</w:t>
      </w:r>
    </w:p>
    <w:p w14:paraId="1F749F1B" w14:textId="77777777" w:rsidR="001A775B" w:rsidRDefault="001A775B" w:rsidP="001A775B">
      <w:pPr>
        <w:spacing w:line="240" w:lineRule="auto"/>
        <w:ind w:hanging="288"/>
        <w:jc w:val="both"/>
        <w:rPr>
          <w:rFonts w:ascii="Garamond" w:hAnsi="Garamond"/>
          <w:lang w:val="en-US"/>
        </w:rPr>
      </w:pPr>
      <w:r w:rsidRPr="00EF7825">
        <w:rPr>
          <w:rFonts w:ascii="Garamond" w:hAnsi="Garamond"/>
          <w:bCs/>
          <w:lang w:val="en-US"/>
        </w:rPr>
        <w:t>________. 2004</w:t>
      </w:r>
      <w:r>
        <w:rPr>
          <w:rFonts w:ascii="Garamond" w:hAnsi="Garamond"/>
          <w:bCs/>
          <w:lang w:val="en-US"/>
        </w:rPr>
        <w:t>.</w:t>
      </w:r>
      <w:r w:rsidRPr="00EF7825">
        <w:rPr>
          <w:rFonts w:ascii="Garamond" w:hAnsi="Garamond"/>
          <w:bCs/>
          <w:lang w:val="en-US"/>
        </w:rPr>
        <w:t xml:space="preserve"> </w:t>
      </w:r>
      <w:r w:rsidRPr="00EF7825">
        <w:rPr>
          <w:rFonts w:ascii="Garamond" w:hAnsi="Garamond"/>
          <w:i/>
          <w:iCs/>
          <w:lang w:val="en-TR"/>
        </w:rPr>
        <w:t>Prolegomena to Any Future Metaphysics</w:t>
      </w:r>
      <w:r w:rsidRPr="00EF7825">
        <w:rPr>
          <w:rFonts w:ascii="Garamond" w:hAnsi="Garamond"/>
          <w:lang w:val="en-US"/>
        </w:rPr>
        <w:t>. Trans</w:t>
      </w:r>
      <w:r>
        <w:rPr>
          <w:rFonts w:ascii="Garamond" w:hAnsi="Garamond"/>
          <w:lang w:val="en-US"/>
        </w:rPr>
        <w:t>lated</w:t>
      </w:r>
      <w:r w:rsidRPr="00EF7825">
        <w:rPr>
          <w:rFonts w:ascii="Garamond" w:hAnsi="Garamond"/>
          <w:lang w:val="en-US"/>
        </w:rPr>
        <w:t xml:space="preserve"> by </w:t>
      </w:r>
      <w:r>
        <w:rPr>
          <w:rFonts w:ascii="Garamond" w:hAnsi="Garamond"/>
          <w:lang w:val="en-US"/>
        </w:rPr>
        <w:t xml:space="preserve">Gary </w:t>
      </w:r>
      <w:r w:rsidRPr="00EF7825">
        <w:rPr>
          <w:rFonts w:ascii="Garamond" w:hAnsi="Garamond"/>
          <w:lang w:val="en-US"/>
        </w:rPr>
        <w:t xml:space="preserve">Hatfield. </w:t>
      </w:r>
      <w:r w:rsidRPr="00EF7825">
        <w:rPr>
          <w:rFonts w:ascii="Garamond" w:hAnsi="Garamond"/>
          <w:lang w:val="en-TR"/>
        </w:rPr>
        <w:t>Cambridge: Cambridge University Press</w:t>
      </w:r>
      <w:r w:rsidRPr="00EF7825">
        <w:rPr>
          <w:rFonts w:ascii="Garamond" w:hAnsi="Garamond"/>
          <w:lang w:val="en-US"/>
        </w:rPr>
        <w:t>.</w:t>
      </w:r>
    </w:p>
    <w:p w14:paraId="78242B99" w14:textId="35186423" w:rsidR="001A775B" w:rsidRPr="001A775B" w:rsidRDefault="001A775B" w:rsidP="001A775B">
      <w:pPr>
        <w:spacing w:line="240" w:lineRule="auto"/>
        <w:ind w:hanging="288"/>
        <w:jc w:val="both"/>
        <w:rPr>
          <w:rFonts w:ascii="Garamond" w:hAnsi="Garamond"/>
          <w:lang w:val="en-TR"/>
        </w:rPr>
      </w:pPr>
      <w:r w:rsidRPr="001A775B">
        <w:rPr>
          <w:rFonts w:ascii="Garamond" w:hAnsi="Garamond"/>
          <w:lang w:val="en-TR"/>
        </w:rPr>
        <w:t>Keller, Pierre.</w:t>
      </w:r>
      <w:r>
        <w:rPr>
          <w:rFonts w:ascii="Garamond" w:hAnsi="Garamond"/>
          <w:lang w:val="en-TR"/>
        </w:rPr>
        <w:t xml:space="preserve"> 1998.</w:t>
      </w:r>
      <w:r w:rsidRPr="001A775B">
        <w:rPr>
          <w:rFonts w:ascii="Garamond" w:hAnsi="Garamond"/>
          <w:lang w:val="en-TR"/>
        </w:rPr>
        <w:t xml:space="preserve"> </w:t>
      </w:r>
      <w:r w:rsidRPr="001A775B">
        <w:rPr>
          <w:rFonts w:ascii="Garamond" w:hAnsi="Garamond"/>
          <w:i/>
          <w:iCs/>
          <w:lang w:val="en-TR"/>
        </w:rPr>
        <w:t>Kant and the Demands of Self-Consciousness</w:t>
      </w:r>
      <w:r w:rsidRPr="001A775B">
        <w:rPr>
          <w:rFonts w:ascii="Garamond" w:hAnsi="Garamond"/>
          <w:lang w:val="en-TR"/>
        </w:rPr>
        <w:t>. New York: Cambridge University Press</w:t>
      </w:r>
      <w:r>
        <w:rPr>
          <w:rFonts w:ascii="Garamond" w:hAnsi="Garamond"/>
          <w:lang w:val="en-TR"/>
        </w:rPr>
        <w:t>.</w:t>
      </w:r>
    </w:p>
    <w:p w14:paraId="58089397"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en-US"/>
        </w:rPr>
        <w:t>Kohl</w:t>
      </w:r>
      <w:r w:rsidRPr="00EF7825">
        <w:rPr>
          <w:rFonts w:ascii="Garamond" w:hAnsi="Garamond"/>
          <w:bCs/>
          <w:lang w:val="en-TR"/>
        </w:rPr>
        <w:t>, M</w:t>
      </w:r>
      <w:r>
        <w:rPr>
          <w:rFonts w:ascii="Garamond" w:hAnsi="Garamond"/>
          <w:bCs/>
          <w:lang w:val="en-US"/>
        </w:rPr>
        <w:t>arcus</w:t>
      </w:r>
      <w:r w:rsidRPr="00EF7825">
        <w:rPr>
          <w:rFonts w:ascii="Garamond" w:hAnsi="Garamond"/>
          <w:bCs/>
          <w:lang w:val="en-TR"/>
        </w:rPr>
        <w:t>. 2018</w:t>
      </w:r>
      <w:r>
        <w:rPr>
          <w:rFonts w:ascii="Garamond" w:hAnsi="Garamond"/>
          <w:bCs/>
          <w:lang w:val="en-US"/>
        </w:rPr>
        <w:t>.</w:t>
      </w:r>
      <w:r w:rsidRPr="00EF7825">
        <w:rPr>
          <w:rFonts w:ascii="Garamond" w:hAnsi="Garamond"/>
          <w:bCs/>
          <w:lang w:val="en-TR"/>
        </w:rPr>
        <w:t xml:space="preserve"> </w:t>
      </w:r>
      <w:r>
        <w:rPr>
          <w:rFonts w:ascii="Garamond" w:hAnsi="Garamond"/>
          <w:bCs/>
          <w:lang w:val="en-US"/>
        </w:rPr>
        <w:t>“</w:t>
      </w:r>
      <w:r w:rsidRPr="00EF7825">
        <w:rPr>
          <w:rFonts w:ascii="Garamond" w:hAnsi="Garamond"/>
          <w:bCs/>
          <w:lang w:val="en-TR"/>
        </w:rPr>
        <w:t>The Metaphysical Deduction and the Shadow of Humean Skepticism.</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Kant Studien,</w:t>
      </w:r>
      <w:r w:rsidRPr="00EF7825">
        <w:rPr>
          <w:rFonts w:ascii="Garamond" w:hAnsi="Garamond"/>
          <w:bCs/>
          <w:lang w:val="en-TR"/>
        </w:rPr>
        <w:t xml:space="preserve"> 109</w:t>
      </w:r>
      <w:r w:rsidRPr="00EF7825">
        <w:rPr>
          <w:rFonts w:ascii="Garamond" w:hAnsi="Garamond"/>
          <w:bCs/>
          <w:lang w:val="en-US"/>
        </w:rPr>
        <w:t xml:space="preserve"> </w:t>
      </w:r>
      <w:r w:rsidRPr="00EF7825">
        <w:rPr>
          <w:rFonts w:ascii="Garamond" w:hAnsi="Garamond"/>
          <w:bCs/>
          <w:lang w:val="en-TR"/>
        </w:rPr>
        <w:t>(3), 367</w:t>
      </w:r>
      <w:r w:rsidRPr="00EF7825">
        <w:rPr>
          <w:rFonts w:ascii="Garamond" w:hAnsi="Garamond"/>
          <w:bCs/>
          <w:lang w:val="en-US"/>
        </w:rPr>
        <w:t>–</w:t>
      </w:r>
      <w:r w:rsidRPr="00EF7825">
        <w:rPr>
          <w:rFonts w:ascii="Garamond" w:hAnsi="Garamond"/>
          <w:bCs/>
          <w:lang w:val="en-TR"/>
        </w:rPr>
        <w:t>394.</w:t>
      </w:r>
      <w:r>
        <w:rPr>
          <w:rFonts w:ascii="Garamond" w:hAnsi="Garamond"/>
          <w:bCs/>
          <w:lang w:val="en-US"/>
        </w:rPr>
        <w:t xml:space="preserve"> </w:t>
      </w:r>
      <w:r w:rsidRPr="00EF7825">
        <w:rPr>
          <w:rFonts w:ascii="Garamond" w:hAnsi="Garamond"/>
          <w:bCs/>
          <w:lang w:val="en-US"/>
        </w:rPr>
        <w:t>https://doi.org/10.1515/kant-2018-3005</w:t>
      </w:r>
    </w:p>
    <w:p w14:paraId="5C12FE51"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Longuenesse</w:t>
      </w:r>
      <w:r w:rsidRPr="00EF7825">
        <w:rPr>
          <w:rFonts w:ascii="Garamond" w:hAnsi="Garamond"/>
          <w:bCs/>
          <w:lang w:val="en-TR"/>
        </w:rPr>
        <w:t>, B</w:t>
      </w:r>
      <w:r>
        <w:rPr>
          <w:rFonts w:ascii="Garamond" w:hAnsi="Garamond"/>
          <w:bCs/>
          <w:lang w:val="en-US"/>
        </w:rPr>
        <w:t>eatrice</w:t>
      </w:r>
      <w:r w:rsidRPr="00EF7825">
        <w:rPr>
          <w:rFonts w:ascii="Garamond" w:hAnsi="Garamond"/>
          <w:bCs/>
          <w:lang w:val="en-TR"/>
        </w:rPr>
        <w:t>. 1998</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TR"/>
        </w:rPr>
        <w:t>Kant and the Capacity to Judge: Sensibility and Discursivity in the Transcendental Analytic of the Critique of Pure Reason</w:t>
      </w:r>
      <w:r w:rsidRPr="00EF7825">
        <w:rPr>
          <w:rFonts w:ascii="Garamond" w:hAnsi="Garamond"/>
          <w:bCs/>
          <w:lang w:val="en-TR"/>
        </w:rPr>
        <w:t>. Princeton University Press.</w:t>
      </w:r>
    </w:p>
    <w:p w14:paraId="5FB349EF" w14:textId="77777777" w:rsidR="001A775B" w:rsidRPr="00EF7825" w:rsidRDefault="001A775B" w:rsidP="001A775B">
      <w:pPr>
        <w:spacing w:line="240" w:lineRule="auto"/>
        <w:ind w:hanging="288"/>
        <w:jc w:val="both"/>
        <w:rPr>
          <w:rFonts w:ascii="Garamond" w:hAnsi="Garamond"/>
          <w:bCs/>
          <w:lang w:val="en-US"/>
        </w:rPr>
      </w:pPr>
      <w:r w:rsidRPr="00EF7825">
        <w:rPr>
          <w:rFonts w:ascii="Garamond" w:hAnsi="Garamond"/>
          <w:bCs/>
          <w:lang w:val="en-US"/>
        </w:rPr>
        <w:t>_________________</w:t>
      </w:r>
      <w:r w:rsidRPr="00EF7825">
        <w:rPr>
          <w:rFonts w:ascii="Garamond" w:hAnsi="Garamond"/>
          <w:bCs/>
          <w:lang w:val="en-TR"/>
        </w:rPr>
        <w:t>. 2007</w:t>
      </w:r>
      <w:r>
        <w:rPr>
          <w:rFonts w:ascii="Garamond" w:hAnsi="Garamond"/>
          <w:bCs/>
          <w:lang w:val="en-US"/>
        </w:rPr>
        <w:t>.</w:t>
      </w:r>
      <w:r w:rsidRPr="00EF7825">
        <w:rPr>
          <w:rFonts w:ascii="Garamond" w:hAnsi="Garamond"/>
          <w:bCs/>
          <w:lang w:val="en-TR"/>
        </w:rPr>
        <w:t xml:space="preserve"> </w:t>
      </w:r>
      <w:r>
        <w:rPr>
          <w:rFonts w:ascii="Garamond" w:hAnsi="Garamond"/>
          <w:bCs/>
          <w:lang w:val="en-US"/>
        </w:rPr>
        <w:t>“</w:t>
      </w:r>
      <w:r w:rsidRPr="00EF7825">
        <w:rPr>
          <w:rFonts w:ascii="Garamond" w:hAnsi="Garamond"/>
          <w:bCs/>
          <w:lang w:val="en-TR"/>
        </w:rPr>
        <w:t>Kant on a priori concepts: The Metaphysical deduction of the categories.</w:t>
      </w:r>
      <w:r>
        <w:rPr>
          <w:rFonts w:ascii="Garamond" w:hAnsi="Garamond"/>
          <w:bCs/>
          <w:lang w:val="en-US"/>
        </w:rPr>
        <w:t>”</w:t>
      </w:r>
      <w:r w:rsidRPr="00EF7825">
        <w:rPr>
          <w:rFonts w:ascii="Garamond" w:hAnsi="Garamond"/>
          <w:bCs/>
          <w:lang w:val="en-TR"/>
        </w:rPr>
        <w:t xml:space="preserve"> </w:t>
      </w:r>
      <w:r>
        <w:rPr>
          <w:rFonts w:ascii="Garamond" w:hAnsi="Garamond"/>
          <w:bCs/>
          <w:lang w:val="en-US"/>
        </w:rPr>
        <w:t xml:space="preserve">In </w:t>
      </w:r>
      <w:r w:rsidRPr="00EF7825">
        <w:rPr>
          <w:rFonts w:ascii="Garamond" w:hAnsi="Garamond"/>
          <w:bCs/>
          <w:i/>
          <w:iCs/>
          <w:lang w:val="en-TR"/>
        </w:rPr>
        <w:t>Kant and Modern Philosophy</w:t>
      </w:r>
      <w:r>
        <w:rPr>
          <w:rFonts w:ascii="Garamond" w:hAnsi="Garamond"/>
          <w:bCs/>
          <w:lang w:val="en-US"/>
        </w:rPr>
        <w:t xml:space="preserve">, edited by Paul Guyer. </w:t>
      </w:r>
      <w:r w:rsidRPr="00EF7825">
        <w:rPr>
          <w:rFonts w:ascii="Garamond" w:hAnsi="Garamond"/>
          <w:bCs/>
          <w:lang w:val="en-US"/>
        </w:rPr>
        <w:t xml:space="preserve">Cambridge: </w:t>
      </w:r>
      <w:r w:rsidRPr="00EF7825">
        <w:rPr>
          <w:rFonts w:ascii="Garamond" w:hAnsi="Garamond"/>
          <w:bCs/>
          <w:lang w:val="en-TR"/>
        </w:rPr>
        <w:t>Cambridge University Press</w:t>
      </w:r>
      <w:r w:rsidRPr="00EF7825">
        <w:rPr>
          <w:rFonts w:ascii="Garamond" w:hAnsi="Garamond"/>
          <w:bCs/>
          <w:lang w:val="en-US"/>
        </w:rPr>
        <w:t>,</w:t>
      </w:r>
      <w:r w:rsidRPr="00EF7825">
        <w:rPr>
          <w:rFonts w:ascii="Garamond" w:hAnsi="Garamond"/>
          <w:bCs/>
          <w:lang w:val="en-TR"/>
        </w:rPr>
        <w:t xml:space="preserve"> 129</w:t>
      </w:r>
      <w:r>
        <w:rPr>
          <w:rFonts w:ascii="Garamond" w:hAnsi="Garamond"/>
          <w:bCs/>
          <w:lang w:val="en-US"/>
        </w:rPr>
        <w:t>–</w:t>
      </w:r>
      <w:r w:rsidRPr="00EF7825">
        <w:rPr>
          <w:rFonts w:ascii="Garamond" w:hAnsi="Garamond"/>
          <w:bCs/>
          <w:lang w:val="en-TR"/>
        </w:rPr>
        <w:t>168</w:t>
      </w:r>
      <w:r w:rsidRPr="00EF7825">
        <w:rPr>
          <w:rFonts w:ascii="Garamond" w:hAnsi="Garamond"/>
          <w:bCs/>
          <w:lang w:val="en-US"/>
        </w:rPr>
        <w:t>.</w:t>
      </w:r>
    </w:p>
    <w:p w14:paraId="7C282DDD"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McDowell</w:t>
      </w:r>
      <w:r w:rsidRPr="00EF7825">
        <w:rPr>
          <w:rFonts w:ascii="Garamond" w:hAnsi="Garamond"/>
          <w:bCs/>
          <w:lang w:val="en-TR"/>
        </w:rPr>
        <w:t>, J</w:t>
      </w:r>
      <w:r>
        <w:rPr>
          <w:rFonts w:ascii="Garamond" w:hAnsi="Garamond"/>
          <w:bCs/>
          <w:lang w:val="en-US"/>
        </w:rPr>
        <w:t>ohn</w:t>
      </w:r>
      <w:r w:rsidRPr="00EF7825">
        <w:rPr>
          <w:rFonts w:ascii="Garamond" w:hAnsi="Garamond"/>
          <w:bCs/>
          <w:lang w:val="en-TR"/>
        </w:rPr>
        <w:t>.</w:t>
      </w:r>
      <w:r>
        <w:rPr>
          <w:rFonts w:ascii="Garamond" w:hAnsi="Garamond"/>
          <w:bCs/>
          <w:lang w:val="en-US"/>
        </w:rPr>
        <w:t xml:space="preserve"> </w:t>
      </w:r>
      <w:r w:rsidRPr="00EF7825">
        <w:rPr>
          <w:rFonts w:ascii="Garamond" w:hAnsi="Garamond"/>
          <w:bCs/>
          <w:lang w:val="en-TR"/>
        </w:rPr>
        <w:t>1996</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Mind and World: With a New Introduction</w:t>
      </w:r>
      <w:r w:rsidRPr="00EF7825">
        <w:rPr>
          <w:rFonts w:ascii="Garamond" w:hAnsi="Garamond"/>
          <w:bCs/>
          <w:lang w:val="en-TR"/>
        </w:rPr>
        <w:t>. Harvard University Press.</w:t>
      </w:r>
    </w:p>
    <w:p w14:paraId="2C746189"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en-US"/>
        </w:rPr>
        <w:t>McQuillan</w:t>
      </w:r>
      <w:r w:rsidRPr="00EF7825">
        <w:rPr>
          <w:rFonts w:ascii="Garamond" w:hAnsi="Garamond"/>
          <w:bCs/>
          <w:lang w:val="en-US"/>
        </w:rPr>
        <w:t xml:space="preserve">, </w:t>
      </w:r>
      <w:r>
        <w:rPr>
          <w:rFonts w:ascii="Garamond" w:hAnsi="Garamond"/>
          <w:bCs/>
          <w:lang w:val="en-US"/>
        </w:rPr>
        <w:t>Colin J</w:t>
      </w:r>
      <w:r w:rsidRPr="00EF7825">
        <w:rPr>
          <w:rFonts w:ascii="Garamond" w:hAnsi="Garamond"/>
          <w:bCs/>
          <w:lang w:val="en-US"/>
        </w:rPr>
        <w:t>. 2016</w:t>
      </w:r>
      <w:r>
        <w:rPr>
          <w:rFonts w:ascii="Garamond" w:hAnsi="Garamond"/>
          <w:bCs/>
          <w:lang w:val="en-US"/>
        </w:rPr>
        <w:t>.</w:t>
      </w:r>
      <w:r w:rsidRPr="00EF7825">
        <w:rPr>
          <w:rFonts w:ascii="Garamond" w:hAnsi="Garamond"/>
          <w:bCs/>
          <w:lang w:val="en-US"/>
        </w:rPr>
        <w:t xml:space="preserve"> </w:t>
      </w:r>
      <w:r>
        <w:rPr>
          <w:rFonts w:ascii="Garamond" w:hAnsi="Garamond"/>
          <w:bCs/>
          <w:lang w:val="en-US"/>
        </w:rPr>
        <w:t>“</w:t>
      </w:r>
      <w:r w:rsidRPr="00EF7825">
        <w:rPr>
          <w:rFonts w:ascii="Garamond" w:hAnsi="Garamond"/>
          <w:bCs/>
          <w:lang w:val="en-US"/>
        </w:rPr>
        <w:t>Philosophical Archaeology and the Historical A Priori: From Kant to Foucault.</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US"/>
        </w:rPr>
        <w:t xml:space="preserve">Symposium, </w:t>
      </w:r>
      <w:r w:rsidRPr="00EF7825">
        <w:rPr>
          <w:rFonts w:ascii="Garamond" w:hAnsi="Garamond"/>
          <w:bCs/>
          <w:lang w:val="en-US"/>
        </w:rPr>
        <w:t xml:space="preserve">142–159. </w:t>
      </w:r>
    </w:p>
    <w:p w14:paraId="07CE8E21" w14:textId="77777777" w:rsidR="001A775B" w:rsidRPr="009C068D" w:rsidRDefault="001A775B" w:rsidP="001A775B">
      <w:pPr>
        <w:spacing w:line="240" w:lineRule="auto"/>
        <w:ind w:hanging="288"/>
        <w:jc w:val="both"/>
        <w:rPr>
          <w:rFonts w:ascii="Garamond" w:hAnsi="Garamond"/>
          <w:bCs/>
          <w:lang w:val="en-US"/>
        </w:rPr>
      </w:pPr>
      <w:r>
        <w:rPr>
          <w:rFonts w:ascii="Garamond" w:hAnsi="Garamond"/>
          <w:bCs/>
          <w:lang w:val="en-US"/>
        </w:rPr>
        <w:t>Onof</w:t>
      </w:r>
      <w:r w:rsidRPr="00EF7825">
        <w:rPr>
          <w:rFonts w:ascii="Garamond" w:hAnsi="Garamond"/>
          <w:bCs/>
          <w:lang w:val="en-US"/>
        </w:rPr>
        <w:t>, C</w:t>
      </w:r>
      <w:r>
        <w:rPr>
          <w:rFonts w:ascii="Garamond" w:hAnsi="Garamond"/>
          <w:bCs/>
          <w:lang w:val="en-US"/>
        </w:rPr>
        <w:t>hristian</w:t>
      </w:r>
      <w:r w:rsidRPr="00EF7825">
        <w:rPr>
          <w:rFonts w:ascii="Garamond" w:hAnsi="Garamond"/>
          <w:bCs/>
          <w:lang w:val="en-US"/>
        </w:rPr>
        <w:t xml:space="preserve">., </w:t>
      </w:r>
      <w:r>
        <w:rPr>
          <w:rFonts w:ascii="Garamond" w:hAnsi="Garamond"/>
          <w:bCs/>
          <w:lang w:val="en-US"/>
        </w:rPr>
        <w:t>Schulting</w:t>
      </w:r>
      <w:r w:rsidRPr="00EF7825">
        <w:rPr>
          <w:rFonts w:ascii="Garamond" w:hAnsi="Garamond"/>
          <w:bCs/>
          <w:lang w:val="en-US"/>
        </w:rPr>
        <w:t>, D</w:t>
      </w:r>
      <w:r>
        <w:rPr>
          <w:rFonts w:ascii="Garamond" w:hAnsi="Garamond"/>
          <w:bCs/>
          <w:lang w:val="en-US"/>
        </w:rPr>
        <w:t>ennis</w:t>
      </w:r>
      <w:r w:rsidRPr="00EF7825">
        <w:rPr>
          <w:rFonts w:ascii="Garamond" w:hAnsi="Garamond"/>
          <w:bCs/>
          <w:lang w:val="en-US"/>
        </w:rPr>
        <w:t>. 2015</w:t>
      </w:r>
      <w:r>
        <w:rPr>
          <w:rFonts w:ascii="Garamond" w:hAnsi="Garamond"/>
          <w:bCs/>
          <w:lang w:val="en-US"/>
        </w:rPr>
        <w:t>.</w:t>
      </w:r>
      <w:r w:rsidRPr="00EF7825">
        <w:rPr>
          <w:rFonts w:ascii="Garamond" w:hAnsi="Garamond"/>
          <w:bCs/>
          <w:lang w:val="en-US"/>
        </w:rPr>
        <w:t xml:space="preserve"> </w:t>
      </w:r>
      <w:r>
        <w:rPr>
          <w:rFonts w:ascii="Garamond" w:hAnsi="Garamond"/>
          <w:bCs/>
          <w:lang w:val="en-US"/>
        </w:rPr>
        <w:t>“</w:t>
      </w:r>
      <w:r w:rsidRPr="00EF7825">
        <w:rPr>
          <w:rFonts w:ascii="Garamond" w:hAnsi="Garamond"/>
          <w:bCs/>
          <w:lang w:val="en-US"/>
        </w:rPr>
        <w:t xml:space="preserve">Space as Form of Intuition and as Formal Intuition: On the Note to B160 in Kant’s </w:t>
      </w:r>
      <w:r w:rsidRPr="00EF7825">
        <w:rPr>
          <w:rFonts w:ascii="Garamond" w:hAnsi="Garamond"/>
          <w:bCs/>
          <w:i/>
          <w:iCs/>
          <w:lang w:val="en-US"/>
        </w:rPr>
        <w:t>Critique of Pure Reason</w:t>
      </w:r>
      <w:r w:rsidRPr="00EF7825">
        <w:rPr>
          <w:rFonts w:ascii="Garamond" w:hAnsi="Garamond"/>
          <w:bCs/>
          <w:lang w:val="en-US"/>
        </w:rPr>
        <w:t>.</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US"/>
        </w:rPr>
        <w:t>Philosophical Review,</w:t>
      </w:r>
      <w:r>
        <w:rPr>
          <w:rFonts w:ascii="Garamond" w:hAnsi="Garamond"/>
          <w:bCs/>
          <w:i/>
          <w:iCs/>
          <w:lang w:val="en-US"/>
        </w:rPr>
        <w:t xml:space="preserve"> </w:t>
      </w:r>
      <w:r w:rsidRPr="00EF7825">
        <w:rPr>
          <w:rFonts w:ascii="Garamond" w:hAnsi="Garamond"/>
          <w:bCs/>
          <w:lang w:val="en-US"/>
        </w:rPr>
        <w:t>124</w:t>
      </w:r>
      <w:r>
        <w:rPr>
          <w:rFonts w:ascii="Garamond" w:hAnsi="Garamond"/>
          <w:bCs/>
          <w:lang w:val="en-US"/>
        </w:rPr>
        <w:t xml:space="preserve"> </w:t>
      </w:r>
      <w:r w:rsidRPr="00EF7825">
        <w:rPr>
          <w:rFonts w:ascii="Garamond" w:hAnsi="Garamond"/>
          <w:bCs/>
          <w:lang w:val="en-US"/>
        </w:rPr>
        <w:t>(1).</w:t>
      </w:r>
      <w:r>
        <w:rPr>
          <w:rFonts w:ascii="Garamond" w:hAnsi="Garamond"/>
          <w:bCs/>
          <w:lang w:val="en-US"/>
        </w:rPr>
        <w:t xml:space="preserve"> </w:t>
      </w:r>
      <w:r w:rsidRPr="009C068D">
        <w:rPr>
          <w:rFonts w:ascii="Garamond" w:hAnsi="Garamond"/>
          <w:bCs/>
          <w:lang w:val="en-TR"/>
        </w:rPr>
        <w:t>https://doi.org/10.1215/00318108-2812650</w:t>
      </w:r>
    </w:p>
    <w:p w14:paraId="1A2F34CC"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Pippin</w:t>
      </w:r>
      <w:r w:rsidRPr="00EF7825">
        <w:rPr>
          <w:rFonts w:ascii="Garamond" w:hAnsi="Garamond"/>
          <w:bCs/>
          <w:lang w:val="en-TR"/>
        </w:rPr>
        <w:t>, R</w:t>
      </w:r>
      <w:r>
        <w:rPr>
          <w:rFonts w:ascii="Garamond" w:hAnsi="Garamond"/>
          <w:bCs/>
          <w:lang w:val="en-US"/>
        </w:rPr>
        <w:t>obert</w:t>
      </w:r>
      <w:r w:rsidRPr="00EF7825">
        <w:rPr>
          <w:rFonts w:ascii="Garamond" w:hAnsi="Garamond"/>
          <w:bCs/>
          <w:lang w:val="en-TR"/>
        </w:rPr>
        <w:t>.</w:t>
      </w:r>
      <w:r>
        <w:rPr>
          <w:rFonts w:ascii="Garamond" w:hAnsi="Garamond"/>
          <w:bCs/>
          <w:lang w:val="en-US"/>
        </w:rPr>
        <w:t xml:space="preserve"> </w:t>
      </w:r>
      <w:r w:rsidRPr="00EF7825">
        <w:rPr>
          <w:rFonts w:ascii="Garamond" w:hAnsi="Garamond"/>
          <w:bCs/>
          <w:lang w:val="en-TR"/>
        </w:rPr>
        <w:t>1982</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TR"/>
        </w:rPr>
        <w:t>Kant’s Theory of Form</w:t>
      </w:r>
      <w:r w:rsidRPr="00EF7825">
        <w:rPr>
          <w:rFonts w:ascii="Garamond" w:hAnsi="Garamond"/>
          <w:bCs/>
          <w:lang w:val="en-TR"/>
        </w:rPr>
        <w:t>. Yale University Press.</w:t>
      </w:r>
    </w:p>
    <w:p w14:paraId="2009416A"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en-US"/>
        </w:rPr>
        <w:lastRenderedPageBreak/>
        <w:t>Reich</w:t>
      </w:r>
      <w:r w:rsidRPr="00EF7825">
        <w:rPr>
          <w:rFonts w:ascii="Garamond" w:hAnsi="Garamond"/>
          <w:bCs/>
          <w:lang w:val="en-US"/>
        </w:rPr>
        <w:t>, K</w:t>
      </w:r>
      <w:r>
        <w:rPr>
          <w:rFonts w:ascii="Garamond" w:hAnsi="Garamond"/>
          <w:bCs/>
          <w:lang w:val="en-US"/>
        </w:rPr>
        <w:t>laus</w:t>
      </w:r>
      <w:r w:rsidRPr="00EF7825">
        <w:rPr>
          <w:rFonts w:ascii="Garamond" w:hAnsi="Garamond"/>
          <w:bCs/>
          <w:lang w:val="en-US"/>
        </w:rPr>
        <w:t xml:space="preserve">. 1992. </w:t>
      </w:r>
      <w:r w:rsidRPr="00EF7825">
        <w:rPr>
          <w:rFonts w:ascii="Garamond" w:hAnsi="Garamond"/>
          <w:bCs/>
          <w:i/>
          <w:iCs/>
          <w:lang w:val="en-US"/>
        </w:rPr>
        <w:t xml:space="preserve">The Completeness of Kant’s Table of Judgments. </w:t>
      </w:r>
      <w:r w:rsidRPr="00EF7825">
        <w:rPr>
          <w:rFonts w:ascii="Garamond" w:hAnsi="Garamond"/>
          <w:bCs/>
          <w:lang w:val="en-US"/>
        </w:rPr>
        <w:t>Stanford University Press</w:t>
      </w:r>
    </w:p>
    <w:p w14:paraId="1E1F480A" w14:textId="77777777" w:rsidR="001A775B" w:rsidRPr="00EF7825" w:rsidRDefault="001A775B" w:rsidP="001A775B">
      <w:pPr>
        <w:spacing w:line="240" w:lineRule="auto"/>
        <w:ind w:hanging="288"/>
        <w:jc w:val="both"/>
        <w:rPr>
          <w:rFonts w:ascii="Garamond" w:hAnsi="Garamond"/>
          <w:lang w:val="en-US"/>
        </w:rPr>
      </w:pPr>
      <w:r>
        <w:rPr>
          <w:rFonts w:ascii="Garamond" w:hAnsi="Garamond"/>
          <w:lang w:val="en-US"/>
        </w:rPr>
        <w:t>Schulting</w:t>
      </w:r>
      <w:r w:rsidRPr="00EF7825">
        <w:rPr>
          <w:rFonts w:ascii="Garamond" w:hAnsi="Garamond"/>
          <w:lang w:val="en-US"/>
        </w:rPr>
        <w:t>, D</w:t>
      </w:r>
      <w:r>
        <w:rPr>
          <w:rFonts w:ascii="Garamond" w:hAnsi="Garamond"/>
          <w:lang w:val="en-US"/>
        </w:rPr>
        <w:t>ennis</w:t>
      </w:r>
      <w:r w:rsidRPr="00EF7825">
        <w:rPr>
          <w:rFonts w:ascii="Garamond" w:hAnsi="Garamond"/>
          <w:lang w:val="en-US"/>
        </w:rPr>
        <w:t>. 2019</w:t>
      </w:r>
      <w:r>
        <w:rPr>
          <w:rFonts w:ascii="Garamond" w:hAnsi="Garamond"/>
          <w:lang w:val="en-US"/>
        </w:rPr>
        <w:t>.</w:t>
      </w:r>
      <w:r w:rsidRPr="00EF7825">
        <w:rPr>
          <w:rFonts w:ascii="Garamond" w:hAnsi="Garamond"/>
          <w:lang w:val="en-US"/>
        </w:rPr>
        <w:t xml:space="preserve"> </w:t>
      </w:r>
      <w:r w:rsidRPr="00EF7825">
        <w:rPr>
          <w:rFonts w:ascii="Garamond" w:hAnsi="Garamond"/>
          <w:i/>
          <w:iCs/>
          <w:lang w:val="en-US"/>
        </w:rPr>
        <w:t>Kant’s Deduction from Apperception: An Essay on the Transcendental Deduction of the Categories</w:t>
      </w:r>
      <w:r w:rsidRPr="00EF7825">
        <w:rPr>
          <w:rFonts w:ascii="Garamond" w:hAnsi="Garamond"/>
          <w:lang w:val="en-US"/>
        </w:rPr>
        <w:t>. Berlin: De Gruyter.</w:t>
      </w:r>
    </w:p>
    <w:p w14:paraId="311B7AE1" w14:textId="5DB74611" w:rsidR="001A775B" w:rsidRDefault="001A775B" w:rsidP="001A775B">
      <w:pPr>
        <w:spacing w:line="240" w:lineRule="auto"/>
        <w:ind w:hanging="288"/>
        <w:jc w:val="both"/>
        <w:rPr>
          <w:rFonts w:ascii="Garamond" w:hAnsi="Garamond"/>
          <w:bCs/>
          <w:lang w:val="en-TR"/>
        </w:rPr>
      </w:pPr>
      <w:r>
        <w:rPr>
          <w:rFonts w:ascii="Garamond" w:hAnsi="Garamond"/>
          <w:bCs/>
          <w:lang w:val="en-US"/>
        </w:rPr>
        <w:t>Stang</w:t>
      </w:r>
      <w:r w:rsidRPr="00EF7825">
        <w:rPr>
          <w:rFonts w:ascii="Garamond" w:hAnsi="Garamond"/>
          <w:bCs/>
          <w:lang w:val="en-TR"/>
        </w:rPr>
        <w:t>, N</w:t>
      </w:r>
      <w:r>
        <w:rPr>
          <w:rFonts w:ascii="Garamond" w:hAnsi="Garamond"/>
          <w:bCs/>
          <w:lang w:val="en-US"/>
        </w:rPr>
        <w:t>icholas</w:t>
      </w:r>
      <w:r w:rsidRPr="00EF7825">
        <w:rPr>
          <w:rFonts w:ascii="Garamond" w:hAnsi="Garamond"/>
          <w:bCs/>
          <w:lang w:val="en-TR"/>
        </w:rPr>
        <w:t>. F. 2023</w:t>
      </w:r>
      <w:r>
        <w:rPr>
          <w:rFonts w:ascii="Garamond" w:hAnsi="Garamond"/>
          <w:bCs/>
          <w:lang w:val="en-US"/>
        </w:rPr>
        <w:t>.</w:t>
      </w:r>
      <w:r w:rsidRPr="00EF7825">
        <w:rPr>
          <w:rFonts w:ascii="Garamond" w:hAnsi="Garamond"/>
          <w:bCs/>
          <w:lang w:val="en-TR"/>
        </w:rPr>
        <w:t xml:space="preserve"> </w:t>
      </w:r>
      <w:r>
        <w:rPr>
          <w:rFonts w:ascii="Garamond" w:hAnsi="Garamond"/>
          <w:bCs/>
          <w:lang w:val="en-US"/>
        </w:rPr>
        <w:t>“</w:t>
      </w:r>
      <w:r w:rsidRPr="00EF7825">
        <w:rPr>
          <w:rFonts w:ascii="Garamond" w:hAnsi="Garamond"/>
          <w:bCs/>
          <w:lang w:val="en-TR"/>
        </w:rPr>
        <w:t>Kant’s Schematism of the Categories: An Interpretation and Defense.</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European Journal of Philosophy</w:t>
      </w:r>
      <w:r w:rsidRPr="00EF7825">
        <w:rPr>
          <w:rFonts w:ascii="Garamond" w:hAnsi="Garamond"/>
          <w:bCs/>
          <w:lang w:val="en-TR"/>
        </w:rPr>
        <w:t>, 31</w:t>
      </w:r>
      <w:r w:rsidRPr="00EF7825">
        <w:rPr>
          <w:rFonts w:ascii="Garamond" w:hAnsi="Garamond"/>
          <w:bCs/>
          <w:lang w:val="en-US"/>
        </w:rPr>
        <w:t xml:space="preserve"> (1)</w:t>
      </w:r>
      <w:r w:rsidRPr="00EF7825">
        <w:rPr>
          <w:rFonts w:ascii="Garamond" w:hAnsi="Garamond"/>
          <w:bCs/>
          <w:lang w:val="en-TR"/>
        </w:rPr>
        <w:t>, 30–64.</w:t>
      </w:r>
      <w:r w:rsidRPr="00EF7825">
        <w:rPr>
          <w:rFonts w:ascii="Garamond" w:hAnsi="Garamond"/>
        </w:rPr>
        <w:t xml:space="preserve"> </w:t>
      </w:r>
      <w:hyperlink r:id="rId11" w:history="1">
        <w:r w:rsidRPr="006916DF">
          <w:rPr>
            <w:rStyle w:val="Hyperlink"/>
            <w:rFonts w:ascii="Garamond" w:hAnsi="Garamond"/>
            <w:bCs/>
            <w:lang w:val="en-TR"/>
          </w:rPr>
          <w:t>https://doi.org/10.1111/ejop.12761</w:t>
        </w:r>
      </w:hyperlink>
    </w:p>
    <w:p w14:paraId="18F30F8B" w14:textId="5023AEA4" w:rsidR="001A775B" w:rsidRDefault="001A775B" w:rsidP="001A775B">
      <w:pPr>
        <w:spacing w:line="240" w:lineRule="auto"/>
        <w:ind w:hanging="288"/>
        <w:jc w:val="both"/>
        <w:rPr>
          <w:rFonts w:ascii="Garamond" w:hAnsi="Garamond"/>
          <w:bCs/>
          <w:lang w:val="en-TR"/>
        </w:rPr>
      </w:pPr>
      <w:r w:rsidRPr="001A775B">
        <w:rPr>
          <w:rFonts w:ascii="Garamond" w:hAnsi="Garamond"/>
          <w:bCs/>
          <w:lang w:val="en-TR"/>
        </w:rPr>
        <w:t xml:space="preserve">Strawson, Peter. </w:t>
      </w:r>
      <w:r>
        <w:rPr>
          <w:rFonts w:ascii="Garamond" w:hAnsi="Garamond"/>
          <w:bCs/>
          <w:lang w:val="en-TR"/>
        </w:rPr>
        <w:t xml:space="preserve">1966. </w:t>
      </w:r>
      <w:r w:rsidRPr="001A775B">
        <w:rPr>
          <w:rFonts w:ascii="Garamond" w:hAnsi="Garamond"/>
          <w:bCs/>
          <w:i/>
          <w:iCs/>
          <w:lang w:val="en-TR"/>
        </w:rPr>
        <w:t>The Bounds of Sense</w:t>
      </w:r>
      <w:r w:rsidRPr="001A775B">
        <w:rPr>
          <w:rFonts w:ascii="Garamond" w:hAnsi="Garamond"/>
          <w:bCs/>
          <w:lang w:val="en-TR"/>
        </w:rPr>
        <w:t xml:space="preserve">. New York: Methuen. </w:t>
      </w:r>
    </w:p>
    <w:p w14:paraId="379366A3" w14:textId="5E0B6209" w:rsidR="001A775B" w:rsidRPr="00EF7825" w:rsidRDefault="001A775B" w:rsidP="001A775B">
      <w:pPr>
        <w:ind w:hanging="288"/>
        <w:jc w:val="both"/>
        <w:rPr>
          <w:rFonts w:ascii="Garamond" w:hAnsi="Garamond"/>
          <w:bCs/>
          <w:lang w:val="en-TR"/>
        </w:rPr>
      </w:pPr>
      <w:r>
        <w:rPr>
          <w:rFonts w:ascii="Garamond" w:hAnsi="Garamond"/>
          <w:bCs/>
          <w:lang w:val="en-TR"/>
        </w:rPr>
        <w:t>Watkins</w:t>
      </w:r>
      <w:r w:rsidRPr="008C38A6">
        <w:rPr>
          <w:rFonts w:ascii="Garamond" w:hAnsi="Garamond"/>
          <w:bCs/>
          <w:lang w:val="en-TR"/>
        </w:rPr>
        <w:t xml:space="preserve">, Eric. 2005. </w:t>
      </w:r>
      <w:r w:rsidRPr="008C38A6">
        <w:rPr>
          <w:rFonts w:ascii="Garamond" w:hAnsi="Garamond"/>
          <w:bCs/>
          <w:i/>
          <w:iCs/>
          <w:lang w:val="en-TR"/>
        </w:rPr>
        <w:t xml:space="preserve">Kant and the Metaphysics of Causality. </w:t>
      </w:r>
      <w:r w:rsidRPr="008C38A6">
        <w:rPr>
          <w:rFonts w:ascii="Garamond" w:hAnsi="Garamond"/>
          <w:bCs/>
          <w:lang w:val="en-TR"/>
        </w:rPr>
        <w:t xml:space="preserve">Cambridge University Press. </w:t>
      </w:r>
    </w:p>
    <w:p w14:paraId="0645DC03"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Waxman</w:t>
      </w:r>
      <w:r w:rsidRPr="00EF7825">
        <w:rPr>
          <w:rFonts w:ascii="Garamond" w:hAnsi="Garamond"/>
          <w:bCs/>
          <w:lang w:val="en-TR"/>
        </w:rPr>
        <w:t>, W</w:t>
      </w:r>
      <w:r>
        <w:rPr>
          <w:rFonts w:ascii="Garamond" w:hAnsi="Garamond"/>
          <w:bCs/>
          <w:lang w:val="en-US"/>
        </w:rPr>
        <w:t>ayne</w:t>
      </w:r>
      <w:r w:rsidRPr="00EF7825">
        <w:rPr>
          <w:rFonts w:ascii="Garamond" w:hAnsi="Garamond"/>
          <w:bCs/>
          <w:lang w:val="en-TR"/>
        </w:rPr>
        <w:t>. 2013</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TR"/>
        </w:rPr>
        <w:t>Kant’s Anatomy of the Intelligent Mind</w:t>
      </w:r>
      <w:r w:rsidRPr="00EF7825">
        <w:rPr>
          <w:rFonts w:ascii="Garamond" w:hAnsi="Garamond"/>
          <w:bCs/>
          <w:lang w:val="en-TR"/>
        </w:rPr>
        <w:t>. Oxford University Press.</w:t>
      </w:r>
    </w:p>
    <w:p w14:paraId="41162380"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Westphal</w:t>
      </w:r>
      <w:r w:rsidRPr="00EF7825">
        <w:rPr>
          <w:rFonts w:ascii="Garamond" w:hAnsi="Garamond"/>
          <w:bCs/>
          <w:lang w:val="en-US"/>
        </w:rPr>
        <w:t xml:space="preserve">, </w:t>
      </w:r>
      <w:r w:rsidRPr="00EF7825">
        <w:rPr>
          <w:rFonts w:ascii="Garamond" w:hAnsi="Garamond"/>
          <w:bCs/>
          <w:lang w:val="en-TR"/>
        </w:rPr>
        <w:t>K</w:t>
      </w:r>
      <w:r>
        <w:rPr>
          <w:rFonts w:ascii="Garamond" w:hAnsi="Garamond"/>
          <w:bCs/>
          <w:lang w:val="en-US"/>
        </w:rPr>
        <w:t>enneth</w:t>
      </w:r>
      <w:r w:rsidRPr="00EF7825">
        <w:rPr>
          <w:rFonts w:ascii="Garamond" w:hAnsi="Garamond"/>
          <w:bCs/>
          <w:lang w:val="en-US"/>
        </w:rPr>
        <w:t>. 2004</w:t>
      </w:r>
      <w:r w:rsidRPr="00EF7825">
        <w:rPr>
          <w:rFonts w:ascii="Garamond" w:hAnsi="Garamond"/>
          <w:bCs/>
          <w:lang w:val="en-TR"/>
        </w:rPr>
        <w:t xml:space="preserve">. </w:t>
      </w:r>
      <w:r w:rsidRPr="00EF7825">
        <w:rPr>
          <w:rFonts w:ascii="Garamond" w:hAnsi="Garamond"/>
          <w:bCs/>
          <w:i/>
          <w:iCs/>
          <w:lang w:val="en-TR"/>
        </w:rPr>
        <w:t xml:space="preserve">Kant’s Transcendental Proof of Realism. </w:t>
      </w:r>
      <w:r w:rsidRPr="00EF7825">
        <w:rPr>
          <w:rFonts w:ascii="Garamond" w:hAnsi="Garamond"/>
          <w:bCs/>
          <w:lang w:val="en-TR"/>
        </w:rPr>
        <w:t xml:space="preserve">Cambridge: Cambridge University Press. </w:t>
      </w:r>
    </w:p>
    <w:p w14:paraId="095CB920" w14:textId="77777777" w:rsidR="001A775B" w:rsidRPr="001A775B" w:rsidRDefault="001A775B" w:rsidP="001A775B">
      <w:pPr>
        <w:spacing w:line="240" w:lineRule="auto"/>
        <w:ind w:hanging="288"/>
        <w:jc w:val="both"/>
        <w:rPr>
          <w:rFonts w:ascii="Garamond" w:hAnsi="Garamond"/>
          <w:bCs/>
          <w:lang w:val="de-DE"/>
        </w:rPr>
      </w:pPr>
      <w:r w:rsidRPr="001A775B">
        <w:rPr>
          <w:rFonts w:ascii="Garamond" w:hAnsi="Garamond"/>
          <w:bCs/>
          <w:lang w:val="de-DE"/>
        </w:rPr>
        <w:t xml:space="preserve">Wolff, Michael. 1995. </w:t>
      </w:r>
      <w:r w:rsidRPr="001A775B">
        <w:rPr>
          <w:rFonts w:ascii="Garamond" w:hAnsi="Garamond"/>
          <w:bCs/>
          <w:i/>
          <w:iCs/>
          <w:lang w:val="de-DE"/>
        </w:rPr>
        <w:t xml:space="preserve">Die Vollständigkeit der kantischen Urteilstafel. </w:t>
      </w:r>
      <w:r w:rsidRPr="001A775B">
        <w:rPr>
          <w:rFonts w:ascii="Garamond" w:hAnsi="Garamond"/>
          <w:bCs/>
          <w:lang w:val="de-DE"/>
        </w:rPr>
        <w:t xml:space="preserve">Mit einem Essay über Freges </w:t>
      </w:r>
      <w:r w:rsidRPr="001A775B">
        <w:rPr>
          <w:rFonts w:ascii="Garamond" w:hAnsi="Garamond"/>
          <w:bCs/>
          <w:i/>
          <w:iCs/>
          <w:lang w:val="de-DE"/>
        </w:rPr>
        <w:t xml:space="preserve">Begriffschrift. </w:t>
      </w:r>
      <w:r w:rsidRPr="001A775B">
        <w:rPr>
          <w:rFonts w:ascii="Garamond" w:hAnsi="Garamond"/>
          <w:bCs/>
          <w:lang w:val="de-DE"/>
        </w:rPr>
        <w:t>Frankfurt am Main: Klostermann.</w:t>
      </w:r>
    </w:p>
    <w:p w14:paraId="4536A903" w14:textId="77777777" w:rsidR="001A775B" w:rsidRPr="00EF7825" w:rsidRDefault="001A775B" w:rsidP="001A775B">
      <w:pPr>
        <w:spacing w:line="240" w:lineRule="auto"/>
        <w:ind w:hanging="288"/>
        <w:jc w:val="both"/>
        <w:rPr>
          <w:rFonts w:ascii="Garamond" w:hAnsi="Garamond"/>
          <w:bCs/>
          <w:lang w:val="en-US"/>
        </w:rPr>
      </w:pPr>
      <w:r>
        <w:rPr>
          <w:rFonts w:ascii="Garamond" w:hAnsi="Garamond"/>
          <w:bCs/>
          <w:lang w:val="en-US"/>
        </w:rPr>
        <w:t>___________</w:t>
      </w:r>
      <w:r w:rsidRPr="00EF7825">
        <w:rPr>
          <w:rFonts w:ascii="Garamond" w:hAnsi="Garamond"/>
          <w:bCs/>
          <w:lang w:val="en-US"/>
        </w:rPr>
        <w:t xml:space="preserve">. 2017. </w:t>
      </w:r>
      <w:r>
        <w:rPr>
          <w:rFonts w:ascii="Garamond" w:hAnsi="Garamond"/>
          <w:bCs/>
          <w:lang w:val="en-US"/>
        </w:rPr>
        <w:t>“</w:t>
      </w:r>
      <w:r w:rsidRPr="00EF7825">
        <w:rPr>
          <w:rFonts w:ascii="Garamond" w:hAnsi="Garamond"/>
          <w:bCs/>
          <w:lang w:val="en-US"/>
        </w:rPr>
        <w:t>How Precise is Kant’s Table of Judgments.</w:t>
      </w:r>
      <w:r>
        <w:rPr>
          <w:rFonts w:ascii="Garamond" w:hAnsi="Garamond"/>
          <w:bCs/>
          <w:lang w:val="en-US"/>
        </w:rPr>
        <w:t>”</w:t>
      </w:r>
      <w:r w:rsidRPr="00EF7825">
        <w:rPr>
          <w:rFonts w:ascii="Garamond" w:hAnsi="Garamond"/>
          <w:bCs/>
          <w:lang w:val="en-US"/>
        </w:rPr>
        <w:t xml:space="preserve"> In </w:t>
      </w:r>
      <w:r w:rsidRPr="00EF7825">
        <w:rPr>
          <w:rFonts w:ascii="Garamond" w:hAnsi="Garamond"/>
          <w:bCs/>
          <w:i/>
          <w:iCs/>
          <w:lang w:val="en-US"/>
        </w:rPr>
        <w:t xml:space="preserve">Kant’s Critique of Reason: A Critical Guide, </w:t>
      </w:r>
      <w:r>
        <w:rPr>
          <w:rFonts w:ascii="Garamond" w:hAnsi="Garamond"/>
          <w:bCs/>
          <w:lang w:val="en-US"/>
        </w:rPr>
        <w:t xml:space="preserve">edited by James R. </w:t>
      </w:r>
      <w:r w:rsidRPr="00EF7825">
        <w:rPr>
          <w:rFonts w:ascii="Garamond" w:hAnsi="Garamond"/>
          <w:bCs/>
          <w:lang w:val="en-US"/>
        </w:rPr>
        <w:t>O’Shea</w:t>
      </w:r>
      <w:r>
        <w:rPr>
          <w:rFonts w:ascii="Garamond" w:hAnsi="Garamond"/>
          <w:bCs/>
          <w:lang w:val="en-US"/>
        </w:rPr>
        <w:t>,</w:t>
      </w:r>
      <w:r w:rsidRPr="00EF7825">
        <w:rPr>
          <w:rFonts w:ascii="Garamond" w:hAnsi="Garamond"/>
          <w:bCs/>
          <w:lang w:val="en-US"/>
        </w:rPr>
        <w:t xml:space="preserve"> 83–105.  </w:t>
      </w:r>
    </w:p>
    <w:p w14:paraId="5CFEAE42"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Wilkerson</w:t>
      </w:r>
      <w:r w:rsidRPr="00EF7825">
        <w:rPr>
          <w:rFonts w:ascii="Garamond" w:hAnsi="Garamond"/>
          <w:bCs/>
          <w:lang w:val="en-TR"/>
        </w:rPr>
        <w:t>, T. E. 1976</w:t>
      </w:r>
      <w:r>
        <w:rPr>
          <w:rFonts w:ascii="Garamond" w:hAnsi="Garamond"/>
          <w:bCs/>
          <w:lang w:val="en-US"/>
        </w:rPr>
        <w:t>.</w:t>
      </w:r>
      <w:r w:rsidRPr="00EF7825">
        <w:rPr>
          <w:rFonts w:ascii="Garamond" w:hAnsi="Garamond"/>
          <w:bCs/>
          <w:lang w:val="en-US"/>
        </w:rPr>
        <w:t xml:space="preserve"> </w:t>
      </w:r>
      <w:r w:rsidRPr="00EF7825">
        <w:rPr>
          <w:rFonts w:ascii="Garamond" w:hAnsi="Garamond"/>
          <w:bCs/>
          <w:i/>
          <w:iCs/>
          <w:lang w:val="en-TR"/>
        </w:rPr>
        <w:t>Kant's Critique of Pure Reason</w:t>
      </w:r>
      <w:r w:rsidRPr="00EF7825">
        <w:rPr>
          <w:rFonts w:ascii="Garamond" w:hAnsi="Garamond"/>
          <w:bCs/>
          <w:lang w:val="en-TR"/>
        </w:rPr>
        <w:t>. Oxford University Press.</w:t>
      </w:r>
    </w:p>
    <w:p w14:paraId="316FEF79" w14:textId="77777777" w:rsidR="001A775B" w:rsidRPr="00EF7825" w:rsidRDefault="001A775B" w:rsidP="001A775B">
      <w:pPr>
        <w:spacing w:line="240" w:lineRule="auto"/>
        <w:ind w:hanging="288"/>
        <w:jc w:val="both"/>
        <w:rPr>
          <w:rFonts w:ascii="Garamond" w:hAnsi="Garamond"/>
          <w:bCs/>
          <w:lang w:val="en-TR"/>
        </w:rPr>
      </w:pPr>
      <w:r>
        <w:rPr>
          <w:rFonts w:ascii="Garamond" w:hAnsi="Garamond"/>
          <w:bCs/>
          <w:lang w:val="en-US"/>
        </w:rPr>
        <w:t>Yasuhiko</w:t>
      </w:r>
      <w:r w:rsidRPr="00EF7825">
        <w:rPr>
          <w:rFonts w:ascii="Garamond" w:hAnsi="Garamond"/>
          <w:bCs/>
          <w:lang w:val="en-TR"/>
        </w:rPr>
        <w:t>, T</w:t>
      </w:r>
      <w:r>
        <w:rPr>
          <w:rFonts w:ascii="Garamond" w:hAnsi="Garamond"/>
          <w:bCs/>
          <w:lang w:val="en-US"/>
        </w:rPr>
        <w:t>omida</w:t>
      </w:r>
      <w:r w:rsidRPr="00EF7825">
        <w:rPr>
          <w:rFonts w:ascii="Garamond" w:hAnsi="Garamond"/>
          <w:bCs/>
          <w:lang w:val="en-TR"/>
        </w:rPr>
        <w:t xml:space="preserve">. 2022. </w:t>
      </w:r>
      <w:r>
        <w:rPr>
          <w:rFonts w:ascii="Garamond" w:hAnsi="Garamond"/>
          <w:bCs/>
          <w:lang w:val="en-US"/>
        </w:rPr>
        <w:t>“</w:t>
      </w:r>
      <w:r w:rsidRPr="00EF7825">
        <w:rPr>
          <w:rFonts w:ascii="Garamond" w:hAnsi="Garamond"/>
          <w:bCs/>
          <w:lang w:val="en-TR"/>
        </w:rPr>
        <w:t>Kant’s Categories of Quantity and Quality, Reconsidered: From the Point of View of the History of Logic and Natural Science.</w:t>
      </w:r>
      <w:r>
        <w:rPr>
          <w:rFonts w:ascii="Garamond" w:hAnsi="Garamond"/>
          <w:bCs/>
          <w:lang w:val="en-US"/>
        </w:rPr>
        <w:t>”</w:t>
      </w:r>
      <w:r w:rsidRPr="00EF7825">
        <w:rPr>
          <w:rFonts w:ascii="Garamond" w:hAnsi="Garamond"/>
          <w:bCs/>
          <w:lang w:val="en-TR"/>
        </w:rPr>
        <w:t xml:space="preserve"> </w:t>
      </w:r>
      <w:r w:rsidRPr="00EF7825">
        <w:rPr>
          <w:rFonts w:ascii="Garamond" w:hAnsi="Garamond"/>
          <w:bCs/>
          <w:i/>
          <w:iCs/>
          <w:lang w:val="en-TR"/>
        </w:rPr>
        <w:t>Philosophia</w:t>
      </w:r>
      <w:r w:rsidRPr="00EF7825">
        <w:rPr>
          <w:rFonts w:ascii="Garamond" w:hAnsi="Garamond"/>
          <w:bCs/>
          <w:lang w:val="en-TR"/>
        </w:rPr>
        <w:t xml:space="preserve"> 50, 2707–2731.</w:t>
      </w:r>
      <w:r w:rsidRPr="00EF7825">
        <w:rPr>
          <w:rFonts w:ascii="Garamond" w:hAnsi="Garamond"/>
          <w:bCs/>
          <w:lang w:val="en-US"/>
        </w:rPr>
        <w:t xml:space="preserve"> </w:t>
      </w:r>
      <w:hyperlink r:id="rId12" w:history="1">
        <w:r w:rsidRPr="00EF7825">
          <w:rPr>
            <w:rStyle w:val="Hyperlink"/>
            <w:rFonts w:ascii="Garamond" w:hAnsi="Garamond"/>
            <w:bCs/>
            <w:lang w:val="en-TR"/>
          </w:rPr>
          <w:t>https://doi.org/10.1007/s11406-022-00563-3</w:t>
        </w:r>
      </w:hyperlink>
    </w:p>
    <w:p w14:paraId="346CA30E" w14:textId="77777777" w:rsidR="000D07FB" w:rsidRPr="00986B18" w:rsidRDefault="000D07FB" w:rsidP="00E058F5">
      <w:pPr>
        <w:jc w:val="both"/>
        <w:rPr>
          <w:rFonts w:ascii="Garamond" w:hAnsi="Garamond"/>
          <w:bCs/>
          <w:lang w:val="en-TR"/>
        </w:rPr>
      </w:pPr>
    </w:p>
    <w:sectPr w:rsidR="000D07FB" w:rsidRPr="00986B18" w:rsidSect="00AE723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E1DD" w14:textId="77777777" w:rsidR="000D5100" w:rsidRDefault="000D5100">
      <w:pPr>
        <w:spacing w:line="240" w:lineRule="auto"/>
      </w:pPr>
      <w:r>
        <w:separator/>
      </w:r>
    </w:p>
  </w:endnote>
  <w:endnote w:type="continuationSeparator" w:id="0">
    <w:p w14:paraId="455D9E8E" w14:textId="77777777" w:rsidR="000D5100" w:rsidRDefault="000D5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CCE6" w14:textId="77777777" w:rsidR="00DA2003" w:rsidRDefault="00DA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07A6669F" w:rsidR="00031062" w:rsidRDefault="005A7F65">
    <w:pPr>
      <w:jc w:val="right"/>
    </w:pPr>
    <w:r>
      <w:fldChar w:fldCharType="begin"/>
    </w:r>
    <w:r>
      <w:instrText>PAGE</w:instrText>
    </w:r>
    <w:r>
      <w:fldChar w:fldCharType="separate"/>
    </w:r>
    <w:r w:rsidR="00DE57B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0502" w14:textId="77777777" w:rsidR="00DA2003" w:rsidRDefault="00DA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248F" w14:textId="77777777" w:rsidR="000D5100" w:rsidRDefault="000D5100">
      <w:pPr>
        <w:spacing w:line="240" w:lineRule="auto"/>
      </w:pPr>
      <w:r>
        <w:separator/>
      </w:r>
    </w:p>
  </w:footnote>
  <w:footnote w:type="continuationSeparator" w:id="0">
    <w:p w14:paraId="50AFF33F" w14:textId="77777777" w:rsidR="000D5100" w:rsidRDefault="000D5100">
      <w:pPr>
        <w:spacing w:line="240" w:lineRule="auto"/>
      </w:pPr>
      <w:r>
        <w:continuationSeparator/>
      </w:r>
    </w:p>
  </w:footnote>
  <w:footnote w:id="1">
    <w:p w14:paraId="000000B4" w14:textId="625F218E" w:rsidR="004B6A5C" w:rsidRDefault="004B6A5C" w:rsidP="00B03923">
      <w:pPr>
        <w:jc w:val="both"/>
        <w:rPr>
          <w:rFonts w:ascii="Garamond" w:hAnsi="Garamond"/>
          <w:sz w:val="20"/>
          <w:szCs w:val="20"/>
        </w:rPr>
      </w:pPr>
      <w:r w:rsidRPr="00B03923">
        <w:rPr>
          <w:rFonts w:ascii="Garamond" w:hAnsi="Garamond"/>
          <w:sz w:val="20"/>
          <w:szCs w:val="20"/>
          <w:vertAlign w:val="superscript"/>
        </w:rPr>
        <w:footnoteRef/>
      </w:r>
      <w:r w:rsidRPr="00B03923">
        <w:rPr>
          <w:rFonts w:ascii="Garamond" w:hAnsi="Garamond"/>
          <w:sz w:val="20"/>
          <w:szCs w:val="20"/>
        </w:rPr>
        <w:t xml:space="preserve"> References to Kant’s works are to the volume and page number of the Akademie edition (Kant’s </w:t>
      </w:r>
      <w:r w:rsidRPr="00B03923">
        <w:rPr>
          <w:rFonts w:ascii="Garamond" w:hAnsi="Garamond"/>
          <w:i/>
          <w:iCs/>
          <w:sz w:val="20"/>
          <w:szCs w:val="20"/>
        </w:rPr>
        <w:t xml:space="preserve">Gesammelte Schriften) </w:t>
      </w:r>
      <w:r w:rsidRPr="00B03923">
        <w:rPr>
          <w:rFonts w:ascii="Garamond" w:hAnsi="Garamond"/>
          <w:sz w:val="20"/>
          <w:szCs w:val="20"/>
        </w:rPr>
        <w:t xml:space="preserve">except for the references to the </w:t>
      </w:r>
      <w:r w:rsidRPr="00B03923">
        <w:rPr>
          <w:rFonts w:ascii="Garamond" w:hAnsi="Garamond"/>
          <w:i/>
          <w:iCs/>
          <w:sz w:val="20"/>
          <w:szCs w:val="20"/>
        </w:rPr>
        <w:t>Critique of Pure Reason</w:t>
      </w:r>
      <w:r w:rsidRPr="00B03923">
        <w:rPr>
          <w:rFonts w:ascii="Garamond" w:hAnsi="Garamond"/>
          <w:sz w:val="20"/>
          <w:szCs w:val="20"/>
        </w:rPr>
        <w:t xml:space="preserve"> (CPR), which is cited according to the standard A/B pagination, where “A” refers to the first (1781) edition of the text and “B” refers to the second (1787) edition. English translations are from the Cambridge Edition (Kant 1999).</w:t>
      </w:r>
    </w:p>
    <w:p w14:paraId="16FF8F6F" w14:textId="77777777" w:rsidR="004B6A5C" w:rsidRPr="00B03923" w:rsidRDefault="004B6A5C" w:rsidP="00B03923">
      <w:pPr>
        <w:jc w:val="both"/>
        <w:rPr>
          <w:rFonts w:ascii="Garamond" w:hAnsi="Garamond"/>
          <w:sz w:val="20"/>
          <w:szCs w:val="20"/>
        </w:rPr>
      </w:pPr>
    </w:p>
  </w:footnote>
  <w:footnote w:id="2">
    <w:p w14:paraId="6F4397F6" w14:textId="108259B4"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At the cited passage, Kant concedes that he cannot provide “a further ground” as to “why we have precisely these and no other functions for judgment.” He reiterates the same resignation in a later letter to Marcus Herz, dated May 26, 1789 (313). Kant himself, in </w:t>
      </w:r>
      <w:r w:rsidRPr="00B03923">
        <w:rPr>
          <w:i/>
          <w:iCs/>
          <w:lang w:val="en-US"/>
        </w:rPr>
        <w:t xml:space="preserve">Metaphysical Foundations of Natural Science, </w:t>
      </w:r>
      <w:r w:rsidRPr="00B03923">
        <w:rPr>
          <w:lang w:val="en-US"/>
        </w:rPr>
        <w:t>engages with a sympathetic reviewer, who complained that this part which “ought to be precisely the clearest, is rather the most obscure” and “without an entirely clear and sufficient deduction of the categories the system [of the CPR] totters on its foundation” (Kant 2002: 188–9n). Kant dismisses the claim that the argument for the deduction is essential for its ultimate critical goals, while admitting the “obscurity” of “this part of the deduction” (</w:t>
      </w:r>
      <w:r w:rsidRPr="00B03923">
        <w:rPr>
          <w:i/>
          <w:iCs/>
          <w:lang w:val="en-US"/>
        </w:rPr>
        <w:t xml:space="preserve">Ibid., </w:t>
      </w:r>
      <w:r w:rsidRPr="00B03923">
        <w:rPr>
          <w:lang w:val="en-US"/>
        </w:rPr>
        <w:t>190n).</w:t>
      </w:r>
    </w:p>
    <w:p w14:paraId="3F4C285F" w14:textId="77777777" w:rsidR="004B6A5C" w:rsidRPr="00B03923" w:rsidRDefault="004B6A5C" w:rsidP="00B03923">
      <w:pPr>
        <w:pStyle w:val="FootnoteText"/>
        <w:spacing w:line="276" w:lineRule="auto"/>
        <w:jc w:val="both"/>
        <w:rPr>
          <w:lang w:val="en-US"/>
        </w:rPr>
      </w:pPr>
    </w:p>
  </w:footnote>
  <w:footnote w:id="3">
    <w:p w14:paraId="3DC1EE3A" w14:textId="5428BB03" w:rsidR="004B6A5C" w:rsidRDefault="004B6A5C" w:rsidP="00B03923">
      <w:pPr>
        <w:pStyle w:val="FootnoteText"/>
        <w:spacing w:line="276" w:lineRule="auto"/>
        <w:jc w:val="both"/>
        <w:rPr>
          <w:lang w:val="en-US"/>
        </w:rPr>
      </w:pPr>
      <w:r w:rsidRPr="00B03923">
        <w:rPr>
          <w:rStyle w:val="FootnoteReference"/>
        </w:rPr>
        <w:footnoteRef/>
      </w:r>
      <w:r w:rsidRPr="00B03923">
        <w:t xml:space="preserve"> Kant concedes in </w:t>
      </w:r>
      <w:r w:rsidRPr="00B03923">
        <w:rPr>
          <w:i/>
          <w:iCs/>
        </w:rPr>
        <w:t xml:space="preserve">Prolegomena </w:t>
      </w:r>
      <w:r w:rsidRPr="00B03923">
        <w:t xml:space="preserve">that he found the list as “already finished…[in] the work of the logicians” (Kant 2005: 115–6). A possible reference would be Georg Friedrich Meier’s </w:t>
      </w:r>
      <w:r w:rsidRPr="00B03923">
        <w:rPr>
          <w:i/>
          <w:iCs/>
        </w:rPr>
        <w:t xml:space="preserve">Excerpts from the Doctrine of Reason </w:t>
      </w:r>
      <w:r w:rsidRPr="00B03923">
        <w:t xml:space="preserve">(1752), which Kant used as a basis for his lectures on logic throughout his life (Kant 1992: xvii). Fichte and Hegel were dissatisfied with this attitude and accused Kant with something that he himself accuses Aristotle of, namely, rounding up the categories without a principle (A81/B107). Both Fichte and Hegel went on to deduce their own versions of a logical system of pure concepts, Fichte from </w:t>
      </w:r>
      <w:r>
        <w:t>the synthetic actions of the pre-conscious and universal ‘I’ (Fichte 1988, 243ff)</w:t>
      </w:r>
      <w:r w:rsidRPr="00B03923">
        <w:t xml:space="preserve"> and Hegel from the pure concept of being (</w:t>
      </w:r>
      <w:r>
        <w:t xml:space="preserve">Hegel </w:t>
      </w:r>
      <w:r w:rsidRPr="00B03923">
        <w:t xml:space="preserve">2010, 41). </w:t>
      </w:r>
      <w:r w:rsidRPr="00B03923">
        <w:rPr>
          <w:lang w:val="en-US"/>
        </w:rPr>
        <w:t>Hegel</w:t>
      </w:r>
      <w:r>
        <w:rPr>
          <w:lang w:val="en-US"/>
        </w:rPr>
        <w:t>, among other revisions,</w:t>
      </w:r>
      <w:r w:rsidRPr="00B03923">
        <w:rPr>
          <w:lang w:val="en-US"/>
        </w:rPr>
        <w:t xml:space="preserve"> also added teleological judgments and the corresponding category of ‘purpose’ to his logic (2010, 734–54).</w:t>
      </w:r>
    </w:p>
    <w:p w14:paraId="3F350119" w14:textId="77777777" w:rsidR="004B6A5C" w:rsidRPr="00B03923" w:rsidRDefault="004B6A5C" w:rsidP="00B03923">
      <w:pPr>
        <w:pStyle w:val="FootnoteText"/>
        <w:spacing w:line="276" w:lineRule="auto"/>
        <w:jc w:val="both"/>
        <w:rPr>
          <w:lang w:val="en-US"/>
        </w:rPr>
      </w:pPr>
    </w:p>
  </w:footnote>
  <w:footnote w:id="4">
    <w:p w14:paraId="2396DFD1" w14:textId="7F292509" w:rsidR="004B6A5C" w:rsidRDefault="004B6A5C" w:rsidP="00B03923">
      <w:pPr>
        <w:pStyle w:val="FootnoteText"/>
        <w:spacing w:line="276" w:lineRule="auto"/>
        <w:rPr>
          <w:lang w:val="en-US"/>
        </w:rPr>
      </w:pPr>
      <w:r w:rsidRPr="00B03923">
        <w:rPr>
          <w:rStyle w:val="FootnoteReference"/>
        </w:rPr>
        <w:footnoteRef/>
      </w:r>
      <w:r w:rsidRPr="00B03923">
        <w:t xml:space="preserve"> </w:t>
      </w:r>
      <w:r w:rsidRPr="00B03923">
        <w:rPr>
          <w:lang w:val="en-US"/>
        </w:rPr>
        <w:t xml:space="preserve">Cf. Michael Wolff, a contemporary proponent of MD, who claims that Kant provides </w:t>
      </w:r>
      <w:r w:rsidRPr="00B03923">
        <w:rPr>
          <w:i/>
          <w:iCs/>
          <w:lang w:val="en-US"/>
        </w:rPr>
        <w:t xml:space="preserve">some </w:t>
      </w:r>
      <w:r w:rsidRPr="00B03923">
        <w:rPr>
          <w:lang w:val="en-US"/>
        </w:rPr>
        <w:t xml:space="preserve">grounds, if not </w:t>
      </w:r>
      <w:r w:rsidRPr="00B03923">
        <w:rPr>
          <w:i/>
          <w:iCs/>
          <w:lang w:val="en-US"/>
        </w:rPr>
        <w:t xml:space="preserve">more </w:t>
      </w:r>
      <w:r w:rsidRPr="00B03923">
        <w:rPr>
          <w:lang w:val="en-US"/>
        </w:rPr>
        <w:t>(Wolff 1995:180), referring to the nuances of Kant’s account in A71–76/B96–101. However, Wolff also concedes that the text of the CPR here is “enthymematic” (Wolff 2017: 83) and supplements Kant’s account with resources taken from Aristotelian logic.</w:t>
      </w:r>
    </w:p>
    <w:p w14:paraId="68085191" w14:textId="77777777" w:rsidR="004B6A5C" w:rsidRPr="00B03923" w:rsidRDefault="004B6A5C" w:rsidP="00B03923">
      <w:pPr>
        <w:pStyle w:val="FootnoteText"/>
        <w:spacing w:line="276" w:lineRule="auto"/>
      </w:pPr>
    </w:p>
  </w:footnote>
  <w:footnote w:id="5">
    <w:p w14:paraId="7E223BAA" w14:textId="32ED9BA2" w:rsidR="004B6A5C" w:rsidRDefault="004B6A5C" w:rsidP="00B03923">
      <w:pPr>
        <w:jc w:val="both"/>
        <w:rPr>
          <w:rFonts w:ascii="Garamond" w:hAnsi="Garamond"/>
          <w:sz w:val="20"/>
          <w:szCs w:val="20"/>
        </w:rPr>
      </w:pPr>
      <w:r w:rsidRPr="00B03923">
        <w:rPr>
          <w:rFonts w:ascii="Garamond" w:hAnsi="Garamond"/>
          <w:sz w:val="20"/>
          <w:szCs w:val="20"/>
          <w:vertAlign w:val="superscript"/>
        </w:rPr>
        <w:footnoteRef/>
      </w:r>
      <w:r w:rsidRPr="00B03923">
        <w:rPr>
          <w:rFonts w:ascii="Garamond" w:hAnsi="Garamond"/>
          <w:sz w:val="20"/>
          <w:szCs w:val="20"/>
        </w:rPr>
        <w:t xml:space="preserve"> New interpretations have significantly improved the plausibility of MD’s argument, but they often appeal to notions that are not provided in CPR. Reich, one of the early defenders of MD admits that his defense of the table of judgment is not exegetical of Kant’s text but a conceptual contribution in the spirit of Kant’s project (Reich 1992). For contemporary defenses, see Brandt (1991), Wolff (1995, 2004) and Hoeppner (2021). A proper engagement with their highly subtle arguments is beyond the scope of this paper</w:t>
      </w:r>
      <w:r>
        <w:rPr>
          <w:rFonts w:ascii="Garamond" w:hAnsi="Garamond"/>
          <w:sz w:val="20"/>
          <w:szCs w:val="20"/>
          <w:lang w:val="en-US"/>
        </w:rPr>
        <w:t>.</w:t>
      </w:r>
      <w:r>
        <w:rPr>
          <w:rFonts w:ascii="Garamond" w:hAnsi="Garamond"/>
          <w:sz w:val="20"/>
          <w:szCs w:val="20"/>
        </w:rPr>
        <w:t xml:space="preserve"> Here, I’m rather</w:t>
      </w:r>
      <w:r w:rsidRPr="00B03923">
        <w:rPr>
          <w:rFonts w:ascii="Garamond" w:hAnsi="Garamond"/>
          <w:sz w:val="20"/>
          <w:szCs w:val="20"/>
        </w:rPr>
        <w:t xml:space="preserve"> concerned with establishing an alternative strategy of explaining the categories without appealing to </w:t>
      </w:r>
      <w:r w:rsidRPr="001B73BD">
        <w:rPr>
          <w:rFonts w:ascii="Garamond" w:hAnsi="Garamond"/>
          <w:i/>
          <w:iCs/>
          <w:sz w:val="20"/>
          <w:szCs w:val="20"/>
        </w:rPr>
        <w:t>the</w:t>
      </w:r>
      <w:r w:rsidRPr="00B03923">
        <w:rPr>
          <w:rFonts w:ascii="Garamond" w:hAnsi="Garamond"/>
          <w:sz w:val="20"/>
          <w:szCs w:val="20"/>
        </w:rPr>
        <w:t xml:space="preserve"> </w:t>
      </w:r>
      <w:r w:rsidRPr="00B03923">
        <w:rPr>
          <w:rFonts w:ascii="Garamond" w:hAnsi="Garamond"/>
          <w:i/>
          <w:iCs/>
          <w:sz w:val="20"/>
          <w:szCs w:val="20"/>
        </w:rPr>
        <w:t>table of judgments</w:t>
      </w:r>
      <w:r w:rsidRPr="00B03923">
        <w:rPr>
          <w:rFonts w:ascii="Garamond" w:hAnsi="Garamond"/>
          <w:sz w:val="20"/>
          <w:szCs w:val="20"/>
        </w:rPr>
        <w:t xml:space="preserve">. </w:t>
      </w:r>
    </w:p>
    <w:p w14:paraId="5F7D7741" w14:textId="77777777" w:rsidR="004B6A5C" w:rsidRPr="00B03923" w:rsidRDefault="004B6A5C" w:rsidP="00B03923">
      <w:pPr>
        <w:jc w:val="both"/>
        <w:rPr>
          <w:rFonts w:ascii="Garamond" w:hAnsi="Garamond"/>
          <w:sz w:val="20"/>
          <w:szCs w:val="20"/>
        </w:rPr>
      </w:pPr>
    </w:p>
  </w:footnote>
  <w:footnote w:id="6">
    <w:p w14:paraId="2DA737F1" w14:textId="1236A4C0" w:rsidR="004B6A5C" w:rsidRDefault="004B6A5C" w:rsidP="00B03923">
      <w:pPr>
        <w:pStyle w:val="FootnoteText"/>
        <w:spacing w:line="276" w:lineRule="auto"/>
      </w:pPr>
      <w:r w:rsidRPr="00B03923">
        <w:rPr>
          <w:rStyle w:val="FootnoteReference"/>
        </w:rPr>
        <w:footnoteRef/>
      </w:r>
      <w:r w:rsidRPr="00B03923">
        <w:t xml:space="preserve"> </w:t>
      </w:r>
      <w:r w:rsidRPr="00B03923">
        <w:rPr>
          <w:lang w:val="en-US"/>
        </w:rPr>
        <w:t xml:space="preserve">I suggest taking MD merely as a </w:t>
      </w:r>
      <w:r w:rsidRPr="001B73BD">
        <w:rPr>
          <w:i/>
          <w:iCs/>
          <w:lang w:val="en-US"/>
        </w:rPr>
        <w:t>heuristic</w:t>
      </w:r>
      <w:r w:rsidRPr="00B03923">
        <w:rPr>
          <w:lang w:val="en-US"/>
        </w:rPr>
        <w:t xml:space="preserve"> guideline (</w:t>
      </w:r>
      <w:r w:rsidRPr="00B03923">
        <w:rPr>
          <w:i/>
          <w:iCs/>
          <w:lang w:val="en-US"/>
        </w:rPr>
        <w:t>Leitfaden</w:t>
      </w:r>
      <w:r w:rsidRPr="00B03923">
        <w:rPr>
          <w:lang w:val="en-US"/>
        </w:rPr>
        <w:t>) for an initial discovery of the categories, whose actual deduction is only provided in the later ‘System of the Principles of Pure Understanding’ (A158–218/B197–265)</w:t>
      </w:r>
      <w:r w:rsidRPr="00B03923">
        <w:t xml:space="preserve">. Cf. Watkins, who argues that Kant’s analogies presuppose MD (Watkins 2005: 209). I don’t reject the role of MD for Kant’s exposition, but only claim that the table of categories, once given, can be understood solely in terms of the internal problems related to the constitution of the unity of time. </w:t>
      </w:r>
    </w:p>
    <w:p w14:paraId="321FE689" w14:textId="77777777" w:rsidR="004B6A5C" w:rsidRPr="00B03923" w:rsidRDefault="004B6A5C" w:rsidP="00B03923">
      <w:pPr>
        <w:pStyle w:val="FootnoteText"/>
        <w:spacing w:line="276" w:lineRule="auto"/>
      </w:pPr>
    </w:p>
  </w:footnote>
  <w:footnote w:id="7">
    <w:p w14:paraId="3A115B19" w14:textId="0E283535"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The constraint seems to be necessary to avoid the pitfall of a form of conceptualism, in which the mind would behave like, in McDowell’s famous metaphor, as “spinning frictionless in a void” (McDowell 1996, 11). Though McDowell’s is critical of the facticity of space and time as forms of intuition, my interpretation will show how their formal intuition is necessarily conceptual, because the understanding must bring that content under the </w:t>
      </w:r>
      <w:r w:rsidRPr="00B03923">
        <w:rPr>
          <w:i/>
          <w:iCs/>
          <w:lang w:val="en-US"/>
        </w:rPr>
        <w:t>objective</w:t>
      </w:r>
      <w:r w:rsidRPr="00B03923">
        <w:rPr>
          <w:lang w:val="en-US"/>
        </w:rPr>
        <w:t xml:space="preserve"> unity of apperception. </w:t>
      </w:r>
    </w:p>
    <w:p w14:paraId="6A8A1C1A" w14:textId="77777777" w:rsidR="004B6A5C" w:rsidRPr="00B03923" w:rsidRDefault="004B6A5C" w:rsidP="00B03923">
      <w:pPr>
        <w:pStyle w:val="FootnoteText"/>
        <w:spacing w:line="276" w:lineRule="auto"/>
        <w:jc w:val="both"/>
        <w:rPr>
          <w:lang w:val="en-US"/>
        </w:rPr>
      </w:pPr>
    </w:p>
  </w:footnote>
  <w:footnote w:id="8">
    <w:p w14:paraId="0A56CC2E" w14:textId="4DF71144"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Allison notes there is a dispute whether Kant intends MD to refer entirely to the “Clue” section, or only its third sub-section “On the pure concepts of the understanding or categories” (Allison 2004, 472n1). In this paper, I assume the MD primarily refers to this second sub-section, which </w:t>
      </w:r>
      <w:r w:rsidRPr="00B03923">
        <w:rPr>
          <w:i/>
          <w:iCs/>
          <w:lang w:val="en-US"/>
        </w:rPr>
        <w:t>in part</w:t>
      </w:r>
      <w:r w:rsidRPr="00B03923">
        <w:rPr>
          <w:lang w:val="en-US"/>
        </w:rPr>
        <w:t xml:space="preserve"> subsists through the third step as well. </w:t>
      </w:r>
    </w:p>
    <w:p w14:paraId="72C7A5F5" w14:textId="77777777" w:rsidR="004B6A5C" w:rsidRPr="00B03923" w:rsidRDefault="004B6A5C" w:rsidP="00B03923">
      <w:pPr>
        <w:pStyle w:val="FootnoteText"/>
        <w:spacing w:line="276" w:lineRule="auto"/>
        <w:jc w:val="both"/>
        <w:rPr>
          <w:lang w:val="en-US"/>
        </w:rPr>
      </w:pPr>
    </w:p>
  </w:footnote>
  <w:footnote w:id="9">
    <w:p w14:paraId="0ED26AB9" w14:textId="77777777"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In his lectures on logic, Kant relates modality explicitly to the “cognitive capacity” and thereby anticipates transcendental logic even at this point (Kant 2002: 604).</w:t>
      </w:r>
    </w:p>
    <w:p w14:paraId="7AA958F7" w14:textId="77777777" w:rsidR="004B6A5C" w:rsidRPr="00B03923" w:rsidRDefault="004B6A5C" w:rsidP="00B03923">
      <w:pPr>
        <w:pStyle w:val="FootnoteText"/>
        <w:spacing w:line="276" w:lineRule="auto"/>
        <w:jc w:val="both"/>
        <w:rPr>
          <w:lang w:val="en-US"/>
        </w:rPr>
      </w:pPr>
    </w:p>
  </w:footnote>
  <w:footnote w:id="10">
    <w:p w14:paraId="03A4E975" w14:textId="21A39820"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Cf. Allison, who claims that “the function of modality is to integrate a judgment within a presupposed system of knowledge” (Allison 2004: 139). </w:t>
      </w:r>
    </w:p>
    <w:p w14:paraId="711CF089" w14:textId="77777777" w:rsidR="004B6A5C" w:rsidRPr="00B03923" w:rsidRDefault="004B6A5C" w:rsidP="00B03923">
      <w:pPr>
        <w:pStyle w:val="FootnoteText"/>
        <w:spacing w:line="276" w:lineRule="auto"/>
        <w:jc w:val="both"/>
        <w:rPr>
          <w:lang w:val="en-US"/>
        </w:rPr>
      </w:pPr>
    </w:p>
  </w:footnote>
  <w:footnote w:id="11">
    <w:p w14:paraId="6741171A" w14:textId="78B17788"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Waxman points out that a logical function becomes a category when we “irreversibly fix the logical position of concepts” (Waxman 2013: 289). For instance, while the generic form “A is B” retains the same form in “B is A,” if we determine A as a substance, then it is fixed in its subject position in a judgment. However, Waxman concedes that this feature is not included in Kant’s discussion of the categories. Cf. Allison, who argues that we cannot form a categorical judgment about an object without being able to distinguish between its predicates and the subject that bears them (Allison 2004: 148). </w:t>
      </w:r>
    </w:p>
    <w:p w14:paraId="2902CEDE" w14:textId="77777777" w:rsidR="004B6A5C" w:rsidRPr="00B03923" w:rsidRDefault="004B6A5C" w:rsidP="00B03923">
      <w:pPr>
        <w:pStyle w:val="FootnoteText"/>
        <w:spacing w:line="276" w:lineRule="auto"/>
        <w:jc w:val="both"/>
        <w:rPr>
          <w:lang w:val="en-US"/>
        </w:rPr>
      </w:pPr>
    </w:p>
  </w:footnote>
  <w:footnote w:id="12">
    <w:p w14:paraId="0C478B6B" w14:textId="181A00B3"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For a reading of MD as independently proving the a priori status of categories, see Hoeppner (2022). </w:t>
      </w:r>
    </w:p>
    <w:p w14:paraId="474B575D" w14:textId="77777777" w:rsidR="004B6A5C" w:rsidRPr="00B03923" w:rsidRDefault="004B6A5C" w:rsidP="00B03923">
      <w:pPr>
        <w:pStyle w:val="FootnoteText"/>
        <w:spacing w:line="276" w:lineRule="auto"/>
        <w:jc w:val="both"/>
        <w:rPr>
          <w:lang w:val="en-US"/>
        </w:rPr>
      </w:pPr>
    </w:p>
  </w:footnote>
  <w:footnote w:id="13">
    <w:p w14:paraId="2E117379" w14:textId="170058E1"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Pr>
          <w:lang w:val="en-US"/>
        </w:rPr>
        <w:t>There are well-founded concerns</w:t>
      </w:r>
      <w:r w:rsidRPr="00B03923">
        <w:rPr>
          <w:lang w:val="en-US"/>
        </w:rPr>
        <w:t xml:space="preserve"> </w:t>
      </w:r>
      <w:r>
        <w:rPr>
          <w:lang w:val="en-US"/>
        </w:rPr>
        <w:t>regarding</w:t>
      </w:r>
      <w:r w:rsidRPr="00B03923">
        <w:rPr>
          <w:lang w:val="en-US"/>
        </w:rPr>
        <w:t xml:space="preserve"> the underdetermination of the link</w:t>
      </w:r>
      <w:r>
        <w:rPr>
          <w:lang w:val="en-US"/>
        </w:rPr>
        <w:t xml:space="preserve"> </w:t>
      </w:r>
      <w:r w:rsidRPr="00B03923">
        <w:rPr>
          <w:lang w:val="en-US"/>
        </w:rPr>
        <w:t>between both tables, such as th</w:t>
      </w:r>
      <w:r>
        <w:rPr>
          <w:lang w:val="en-US"/>
        </w:rPr>
        <w:t xml:space="preserve">at </w:t>
      </w:r>
      <w:r w:rsidRPr="00B03923">
        <w:rPr>
          <w:lang w:val="en-US"/>
        </w:rPr>
        <w:t>between universal judgments and the category of unity (Yasuhiko 2022)</w:t>
      </w:r>
      <w:r>
        <w:rPr>
          <w:lang w:val="en-US"/>
        </w:rPr>
        <w:t xml:space="preserve"> and between infinite judgments and the category of limitation</w:t>
      </w:r>
      <w:r w:rsidRPr="00B03923">
        <w:rPr>
          <w:lang w:val="en-US"/>
        </w:rPr>
        <w:t xml:space="preserve">. For a contemporary account that attempts a comprehensive explanation, see Hoeppner (2021). </w:t>
      </w:r>
      <w:r>
        <w:rPr>
          <w:lang w:val="en-US"/>
        </w:rPr>
        <w:t xml:space="preserve">For a defense of Kant’s derivation of the categories of quantity, see (Haeck 2024). </w:t>
      </w:r>
    </w:p>
    <w:p w14:paraId="6EE1ADC3" w14:textId="77777777" w:rsidR="004B6A5C" w:rsidRPr="00B03923" w:rsidRDefault="004B6A5C" w:rsidP="00B03923">
      <w:pPr>
        <w:pStyle w:val="FootnoteText"/>
        <w:spacing w:line="276" w:lineRule="auto"/>
        <w:jc w:val="both"/>
        <w:rPr>
          <w:lang w:val="en-US"/>
        </w:rPr>
      </w:pPr>
    </w:p>
  </w:footnote>
  <w:footnote w:id="14">
    <w:p w14:paraId="7A9D96A6" w14:textId="5193FF57"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A similar criticism was raised by Cavailles, who argued that Kant makes the validity of logic “dependent on the self-illumination of a consciousness perfectly transparent to itself” (Cavailles 1960: 2), quoted in Longuenesse (1988: 75). </w:t>
      </w:r>
    </w:p>
    <w:p w14:paraId="7A695CE6" w14:textId="77777777" w:rsidR="004B6A5C" w:rsidRPr="00B03923" w:rsidRDefault="004B6A5C" w:rsidP="00B03923">
      <w:pPr>
        <w:pStyle w:val="FootnoteText"/>
        <w:spacing w:line="276" w:lineRule="auto"/>
        <w:jc w:val="both"/>
        <w:rPr>
          <w:lang w:val="en-US"/>
        </w:rPr>
      </w:pPr>
    </w:p>
  </w:footnote>
  <w:footnote w:id="15">
    <w:p w14:paraId="5C8645BE" w14:textId="10341D68" w:rsidR="004B6A5C" w:rsidRDefault="004B6A5C">
      <w:pPr>
        <w:pStyle w:val="FootnoteText"/>
      </w:pPr>
      <w:r w:rsidRPr="00860BA8">
        <w:rPr>
          <w:rStyle w:val="FootnoteReference"/>
        </w:rPr>
        <w:footnoteRef/>
      </w:r>
      <w:r w:rsidRPr="00860BA8">
        <w:t xml:space="preserve"> My argument in Section III can also be read as grounding this particular thesis of MD, but a proper discussion of the links between categories and judgments in the ‘Principles’ would be beyond the scope of this paper. </w:t>
      </w:r>
    </w:p>
    <w:p w14:paraId="7D7A9557" w14:textId="77777777" w:rsidR="004B6A5C" w:rsidRPr="00860BA8" w:rsidRDefault="004B6A5C">
      <w:pPr>
        <w:pStyle w:val="FootnoteText"/>
      </w:pPr>
    </w:p>
  </w:footnote>
  <w:footnote w:id="16">
    <w:p w14:paraId="6F71EE45" w14:textId="0B6C37EA" w:rsidR="004B6A5C" w:rsidRDefault="004B6A5C" w:rsidP="00B03923">
      <w:pPr>
        <w:pStyle w:val="FootnoteText"/>
        <w:spacing w:line="276" w:lineRule="auto"/>
        <w:jc w:val="both"/>
        <w:rPr>
          <w:lang w:val="en-US"/>
        </w:rPr>
      </w:pPr>
      <w:r w:rsidRPr="00B03923">
        <w:rPr>
          <w:rStyle w:val="FootnoteReference"/>
        </w:rPr>
        <w:footnoteRef/>
      </w:r>
      <w:r w:rsidRPr="00B03923">
        <w:t xml:space="preserve"> One notable exception is </w:t>
      </w:r>
      <w:r w:rsidRPr="00B03923">
        <w:rPr>
          <w:lang w:val="en-US"/>
        </w:rPr>
        <w:t xml:space="preserve">Dennis Schulting, who argues that the deduction is not only incomplete until Kant introduces the principle of apperception but also that the categories can be shown to follow solely out of the principle of apperception, thus circumventing the logical forms of judgment for their deduction. He performs a one-by-one deduction of each category as the condition for pure I’s synthetic activities having an object in general (Schulting 2019). However, his analysis omits how thinking is </w:t>
      </w:r>
      <w:r w:rsidRPr="00B03923">
        <w:rPr>
          <w:i/>
          <w:iCs/>
          <w:lang w:val="en-US"/>
        </w:rPr>
        <w:t>logically</w:t>
      </w:r>
      <w:r w:rsidRPr="00B03923">
        <w:rPr>
          <w:lang w:val="en-US"/>
        </w:rPr>
        <w:t xml:space="preserve"> constrained by the forms of intuition.</w:t>
      </w:r>
    </w:p>
    <w:p w14:paraId="0F27CD21" w14:textId="77777777" w:rsidR="004B6A5C" w:rsidRPr="00B03923" w:rsidRDefault="004B6A5C" w:rsidP="00B03923">
      <w:pPr>
        <w:pStyle w:val="FootnoteText"/>
        <w:spacing w:line="276" w:lineRule="auto"/>
        <w:jc w:val="both"/>
        <w:rPr>
          <w:lang w:val="en-US"/>
        </w:rPr>
      </w:pPr>
    </w:p>
  </w:footnote>
  <w:footnote w:id="17">
    <w:p w14:paraId="3455B573" w14:textId="77777777"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Cf. Hegel, for instance, adds teleological judgments and the corresponding category of ‘purpose’ to his logic (2010,</w:t>
      </w:r>
      <w:r w:rsidRPr="00B03923">
        <w:rPr>
          <w:i/>
          <w:iCs/>
          <w:lang w:val="en-US"/>
        </w:rPr>
        <w:t xml:space="preserve"> </w:t>
      </w:r>
      <w:r w:rsidRPr="00B03923">
        <w:rPr>
          <w:lang w:val="en-US"/>
        </w:rPr>
        <w:t>734</w:t>
      </w:r>
      <w:r w:rsidRPr="00B03923">
        <w:rPr>
          <w:lang w:val="en-US"/>
        </w:rPr>
        <w:softHyphen/>
        <w:t>–54) and the 20</w:t>
      </w:r>
      <w:r w:rsidRPr="00B03923">
        <w:rPr>
          <w:vertAlign w:val="superscript"/>
          <w:lang w:val="en-US"/>
        </w:rPr>
        <w:t>th</w:t>
      </w:r>
      <w:r w:rsidRPr="00B03923">
        <w:rPr>
          <w:lang w:val="en-US"/>
        </w:rPr>
        <w:t xml:space="preserve"> CE notion of a “historical a priori” (McQuillan 2016). </w:t>
      </w:r>
    </w:p>
    <w:p w14:paraId="4A28B234" w14:textId="77777777" w:rsidR="004B6A5C" w:rsidRPr="00B03923" w:rsidRDefault="004B6A5C" w:rsidP="00B03923">
      <w:pPr>
        <w:pStyle w:val="FootnoteText"/>
        <w:spacing w:line="276" w:lineRule="auto"/>
        <w:jc w:val="both"/>
        <w:rPr>
          <w:lang w:val="en-US"/>
        </w:rPr>
      </w:pPr>
    </w:p>
  </w:footnote>
  <w:footnote w:id="18">
    <w:p w14:paraId="409FAA6B" w14:textId="7FF337B8" w:rsidR="004B6A5C" w:rsidRDefault="004B6A5C" w:rsidP="00B03923">
      <w:pPr>
        <w:pStyle w:val="FootnoteText"/>
        <w:spacing w:line="276" w:lineRule="auto"/>
      </w:pPr>
      <w:r w:rsidRPr="00B03923">
        <w:rPr>
          <w:rStyle w:val="FootnoteReference"/>
        </w:rPr>
        <w:footnoteRef/>
      </w:r>
      <w:r w:rsidRPr="00B03923">
        <w:t xml:space="preserve"> In the third section, I argue that the table of categories expresses the conditions for the apperceptive unity of pure space and time and that they can be understood independently of appealing to the logical forms of judgment. </w:t>
      </w:r>
    </w:p>
    <w:p w14:paraId="179FF39D" w14:textId="77777777" w:rsidR="004B6A5C" w:rsidRPr="00B03923" w:rsidRDefault="004B6A5C" w:rsidP="00B03923">
      <w:pPr>
        <w:pStyle w:val="FootnoteText"/>
        <w:spacing w:line="276" w:lineRule="auto"/>
      </w:pPr>
    </w:p>
  </w:footnote>
  <w:footnote w:id="19">
    <w:p w14:paraId="64BFDDBB" w14:textId="52E78340" w:rsidR="004B6A5C" w:rsidRDefault="004B6A5C" w:rsidP="00B03923">
      <w:pPr>
        <w:pStyle w:val="FootnoteText"/>
        <w:spacing w:line="276" w:lineRule="auto"/>
        <w:jc w:val="both"/>
      </w:pPr>
      <w:r w:rsidRPr="00B03923">
        <w:rPr>
          <w:rStyle w:val="FootnoteReference"/>
        </w:rPr>
        <w:footnoteRef/>
      </w:r>
      <w:r w:rsidRPr="00B03923">
        <w:t xml:space="preserve"> Beatrice Longuenesse is an exception. She argues that Kant’s famous footnote to B160 mandates a re-reading of MD through the figurative synthesis of space and time. However, she is still committed to the primacy of MD, insofar as she claims that the functions of thinking as listed in the table of judgments is the “telos” of all understanding, which implicitly guides the synthetic activity of imagination to yield forms that are compatible with being articulated through the logical forms of judgment (Longuenesse 1998:246). My reading differs in that I argue that we </w:t>
      </w:r>
      <w:r w:rsidRPr="00B03923">
        <w:rPr>
          <w:i/>
          <w:iCs/>
        </w:rPr>
        <w:t xml:space="preserve">can entirely </w:t>
      </w:r>
      <w:r w:rsidRPr="00B03923">
        <w:t xml:space="preserve">circumvent the logical forms of judgment and still arrive at a table of categories through TD and Analytic of Principles.  </w:t>
      </w:r>
    </w:p>
    <w:p w14:paraId="4A29D602" w14:textId="77777777" w:rsidR="004B6A5C" w:rsidRPr="00B03923" w:rsidRDefault="004B6A5C" w:rsidP="00B03923">
      <w:pPr>
        <w:pStyle w:val="FootnoteText"/>
        <w:spacing w:line="276" w:lineRule="auto"/>
        <w:jc w:val="both"/>
      </w:pPr>
    </w:p>
  </w:footnote>
  <w:footnote w:id="20">
    <w:p w14:paraId="637AB133" w14:textId="77777777" w:rsidR="004B6A5C" w:rsidRPr="00B03923" w:rsidRDefault="004B6A5C" w:rsidP="00B03923">
      <w:pPr>
        <w:pStyle w:val="Style1"/>
        <w:spacing w:line="276" w:lineRule="auto"/>
        <w:rPr>
          <w:lang w:val="en-US"/>
        </w:rPr>
      </w:pPr>
      <w:r w:rsidRPr="00B03923">
        <w:rPr>
          <w:rStyle w:val="FootnoteReference"/>
        </w:rPr>
        <w:footnoteRef/>
      </w:r>
      <w:r w:rsidRPr="00B03923">
        <w:t xml:space="preserve"> Hyoung Sung Kim provides an excellent categorization of the history of the reception of Henrich’s problematization in terms of ‘insufficiency’ (Allison 2010) ‘aspect’ (Gomes 2010) and ‘sufficiency’ (Pippin 1982), but none of these positions problematize the primacy of the logical forms of judgment in shaping the table of categories (Kim 2023).    </w:t>
      </w:r>
    </w:p>
  </w:footnote>
  <w:footnote w:id="21">
    <w:p w14:paraId="695ADCF1" w14:textId="46D67587" w:rsidR="004B6A5C" w:rsidRDefault="004B6A5C" w:rsidP="00B03923">
      <w:pPr>
        <w:pStyle w:val="FootnoteText"/>
        <w:spacing w:line="276" w:lineRule="auto"/>
        <w:rPr>
          <w:lang w:val="en-US"/>
        </w:rPr>
      </w:pPr>
      <w:r w:rsidRPr="00B03923">
        <w:rPr>
          <w:rStyle w:val="FootnoteReference"/>
        </w:rPr>
        <w:footnoteRef/>
      </w:r>
      <w:r w:rsidRPr="00B03923">
        <w:t xml:space="preserve"> </w:t>
      </w:r>
      <w:r w:rsidRPr="00B03923">
        <w:rPr>
          <w:lang w:val="en-US"/>
        </w:rPr>
        <w:t xml:space="preserve">Kant introduces transcendental imagination in the second part of the TD as </w:t>
      </w:r>
      <w:r w:rsidRPr="00B03923">
        <w:rPr>
          <w:i/>
          <w:iCs/>
          <w:lang w:val="en-US"/>
        </w:rPr>
        <w:t>a capacity of the understanding</w:t>
      </w:r>
      <w:r w:rsidRPr="00B03923">
        <w:rPr>
          <w:lang w:val="en-US"/>
        </w:rPr>
        <w:t xml:space="preserve"> to “effect” and determine sensibility a priori (B151–3). Transcendental imagination employs </w:t>
      </w:r>
      <w:r w:rsidRPr="00B03923">
        <w:rPr>
          <w:i/>
          <w:iCs/>
          <w:lang w:val="en-US"/>
        </w:rPr>
        <w:t>both sides at the same time</w:t>
      </w:r>
      <w:r w:rsidRPr="00B03923">
        <w:rPr>
          <w:lang w:val="en-US"/>
        </w:rPr>
        <w:t>. While it is responsible for the “synthesis of the manifold of sensible intuition, which is possible and necessary a priori,” as a spontaneous capacity of the understanding, it is “productive” and determines the a priori content of space and time as an objective apperceptive unity. Additionally, Kant asserts that this synthesis constitutes the “first application” of the understanding, forming the “the ground of all others” (B152).</w:t>
      </w:r>
    </w:p>
    <w:p w14:paraId="2B729431" w14:textId="77777777" w:rsidR="004B6A5C" w:rsidRPr="00B03923" w:rsidRDefault="004B6A5C" w:rsidP="00B03923">
      <w:pPr>
        <w:pStyle w:val="FootnoteText"/>
        <w:spacing w:line="276" w:lineRule="auto"/>
        <w:rPr>
          <w:lang w:val="en-US"/>
        </w:rPr>
      </w:pPr>
    </w:p>
  </w:footnote>
  <w:footnote w:id="22">
    <w:p w14:paraId="61453AD9" w14:textId="7D744A71" w:rsidR="004B6A5C" w:rsidRDefault="004B6A5C" w:rsidP="00B03923">
      <w:pPr>
        <w:pStyle w:val="FootnoteText"/>
        <w:spacing w:line="276" w:lineRule="auto"/>
      </w:pPr>
      <w:r w:rsidRPr="00B03923">
        <w:rPr>
          <w:rStyle w:val="FootnoteReference"/>
        </w:rPr>
        <w:footnoteRef/>
      </w:r>
      <w:r w:rsidRPr="00B03923">
        <w:t xml:space="preserve"> Of course, the same sentence follows in this way: “…in order to provide the pure concepts of the understanding with a matter, without which they would be without any content, thus completely empty.” However, this should not be taken to imply that their a priori origin is conclusively established in MD, which, in fact, </w:t>
      </w:r>
      <w:r w:rsidRPr="00B03923">
        <w:rPr>
          <w:i/>
          <w:iCs/>
        </w:rPr>
        <w:t>merely</w:t>
      </w:r>
      <w:r w:rsidRPr="00B03923">
        <w:t xml:space="preserve"> states their coincidence. The matter provided by pure space and time will prove to be essential for their transcendental deduction. </w:t>
      </w:r>
    </w:p>
    <w:p w14:paraId="105A6D7F" w14:textId="77777777" w:rsidR="004B6A5C" w:rsidRPr="00B03923" w:rsidRDefault="004B6A5C" w:rsidP="00B03923">
      <w:pPr>
        <w:pStyle w:val="FootnoteText"/>
        <w:spacing w:line="276" w:lineRule="auto"/>
      </w:pPr>
    </w:p>
  </w:footnote>
  <w:footnote w:id="23">
    <w:p w14:paraId="2A18EC22" w14:textId="4388B320" w:rsidR="004B6A5C" w:rsidRDefault="004B6A5C" w:rsidP="00B03923">
      <w:pPr>
        <w:pStyle w:val="FootnoteText"/>
        <w:spacing w:line="276" w:lineRule="auto"/>
      </w:pPr>
      <w:r w:rsidRPr="00B03923">
        <w:rPr>
          <w:rStyle w:val="FootnoteReference"/>
        </w:rPr>
        <w:footnoteRef/>
      </w:r>
      <w:r w:rsidRPr="00B03923">
        <w:t xml:space="preserve"> The sensible forms of appearances must not be confused with the objects that are empirically given through the senses. In my reading, the task of TD is to position the table of categories in the a priori nexus of apperception and space and time.  </w:t>
      </w:r>
    </w:p>
    <w:p w14:paraId="17EB9C73" w14:textId="77777777" w:rsidR="004B6A5C" w:rsidRPr="00B03923" w:rsidRDefault="004B6A5C" w:rsidP="00B03923">
      <w:pPr>
        <w:pStyle w:val="FootnoteText"/>
        <w:spacing w:line="276" w:lineRule="auto"/>
        <w:rPr>
          <w:lang w:val="en-US"/>
        </w:rPr>
      </w:pPr>
    </w:p>
  </w:footnote>
  <w:footnote w:id="24">
    <w:p w14:paraId="4EBE8A48" w14:textId="7EE4E235" w:rsidR="004B6A5C" w:rsidRDefault="004B6A5C" w:rsidP="00B03923">
      <w:pPr>
        <w:pStyle w:val="FootnoteText"/>
        <w:spacing w:line="276" w:lineRule="auto"/>
      </w:pPr>
      <w:r w:rsidRPr="00B03923">
        <w:rPr>
          <w:rStyle w:val="FootnoteReference"/>
        </w:rPr>
        <w:footnoteRef/>
      </w:r>
      <w:r w:rsidRPr="00B03923">
        <w:t xml:space="preserve"> Since CPR’s concern is limited with the domain of the a priori, this reference to the “empirical” must be taken to refer to space and time as the </w:t>
      </w:r>
      <w:r w:rsidRPr="00B03923">
        <w:rPr>
          <w:i/>
          <w:iCs/>
        </w:rPr>
        <w:t>a priori</w:t>
      </w:r>
      <w:r w:rsidRPr="00B03923">
        <w:t xml:space="preserve"> and non-empirical conditions for empirical objects. </w:t>
      </w:r>
    </w:p>
    <w:p w14:paraId="090C2B13" w14:textId="77777777" w:rsidR="004B6A5C" w:rsidRPr="00B03923" w:rsidRDefault="004B6A5C" w:rsidP="00B03923">
      <w:pPr>
        <w:pStyle w:val="FootnoteText"/>
        <w:spacing w:line="276" w:lineRule="auto"/>
        <w:rPr>
          <w:lang w:val="en-US"/>
        </w:rPr>
      </w:pPr>
    </w:p>
  </w:footnote>
  <w:footnote w:id="25">
    <w:p w14:paraId="5B2CF1B3" w14:textId="338F91B2" w:rsidR="004B6A5C" w:rsidRDefault="004B6A5C" w:rsidP="00B03923">
      <w:pPr>
        <w:pStyle w:val="FootnoteText"/>
        <w:spacing w:line="276" w:lineRule="auto"/>
        <w:rPr>
          <w:lang w:val="en-US"/>
        </w:rPr>
      </w:pPr>
      <w:r w:rsidRPr="00B03923">
        <w:rPr>
          <w:rStyle w:val="FootnoteReference"/>
        </w:rPr>
        <w:footnoteRef/>
      </w:r>
      <w:r w:rsidRPr="00B03923">
        <w:t xml:space="preserve"> </w:t>
      </w:r>
      <w:r w:rsidRPr="00B03923">
        <w:rPr>
          <w:lang w:val="en-US"/>
        </w:rPr>
        <w:t xml:space="preserve">While Kant concedes that categories would be valid for all finite forms of understanding, regardless of their forms of sensibility, I simply take this statement as a rhetorical move with the intent of establishing the principle of apperception, rather than the content of the table of categories. Otherwise, Kant would need another proof why </w:t>
      </w:r>
      <w:r w:rsidRPr="00B03923">
        <w:rPr>
          <w:i/>
          <w:iCs/>
          <w:lang w:val="en-US"/>
        </w:rPr>
        <w:t xml:space="preserve">these </w:t>
      </w:r>
      <w:r w:rsidRPr="00B03923">
        <w:rPr>
          <w:lang w:val="en-US"/>
        </w:rPr>
        <w:t xml:space="preserve">categories necessarily apply to alternative forms of intuition, other than space and time. </w:t>
      </w:r>
    </w:p>
    <w:p w14:paraId="6C6B1C2A" w14:textId="77777777" w:rsidR="004B6A5C" w:rsidRPr="00B03923" w:rsidRDefault="004B6A5C" w:rsidP="00B03923">
      <w:pPr>
        <w:pStyle w:val="FootnoteText"/>
        <w:spacing w:line="276" w:lineRule="auto"/>
        <w:rPr>
          <w:lang w:val="en-US"/>
        </w:rPr>
      </w:pPr>
    </w:p>
  </w:footnote>
  <w:footnote w:id="26">
    <w:p w14:paraId="6012F3A7" w14:textId="74B9A988"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Cf. Kant’s similar remarks about the abstract character of general logic (A51/B75, A54/B78). </w:t>
      </w:r>
    </w:p>
    <w:p w14:paraId="61E5EB34" w14:textId="77777777" w:rsidR="004B6A5C" w:rsidRPr="00B03923" w:rsidRDefault="004B6A5C" w:rsidP="00B03923">
      <w:pPr>
        <w:pStyle w:val="FootnoteText"/>
        <w:spacing w:line="276" w:lineRule="auto"/>
        <w:jc w:val="both"/>
        <w:rPr>
          <w:lang w:val="en-US"/>
        </w:rPr>
      </w:pPr>
    </w:p>
  </w:footnote>
  <w:footnote w:id="27">
    <w:p w14:paraId="399BAF9C" w14:textId="1AA918D6" w:rsidR="004B6A5C" w:rsidRPr="0065148A" w:rsidRDefault="004B6A5C" w:rsidP="00B03923">
      <w:pPr>
        <w:pStyle w:val="FootnoteText"/>
        <w:spacing w:line="276" w:lineRule="auto"/>
      </w:pPr>
      <w:r w:rsidRPr="00B03923">
        <w:rPr>
          <w:rStyle w:val="FootnoteReference"/>
        </w:rPr>
        <w:footnoteRef/>
      </w:r>
      <w:r w:rsidRPr="00B03923">
        <w:t xml:space="preserve"> </w:t>
      </w:r>
      <w:r>
        <w:t xml:space="preserve">In principle, Kant should not even be able to reach the principle of apperception without presupposing the </w:t>
      </w:r>
      <w:r w:rsidRPr="0073306F">
        <w:rPr>
          <w:i/>
          <w:iCs/>
        </w:rPr>
        <w:t>a priori</w:t>
      </w:r>
      <w:r>
        <w:t xml:space="preserve"> manifold of sensibility that he refers to in §§16–7. Later, </w:t>
      </w:r>
      <w:r>
        <w:rPr>
          <w:lang w:val="en-US"/>
        </w:rPr>
        <w:t>t</w:t>
      </w:r>
      <w:r w:rsidRPr="00B03923">
        <w:rPr>
          <w:lang w:val="en-US"/>
        </w:rPr>
        <w:t>h</w:t>
      </w:r>
      <w:r>
        <w:rPr>
          <w:lang w:val="en-US"/>
        </w:rPr>
        <w:t>is</w:t>
      </w:r>
      <w:r w:rsidRPr="00B03923">
        <w:rPr>
          <w:lang w:val="en-US"/>
        </w:rPr>
        <w:t xml:space="preserve"> </w:t>
      </w:r>
      <w:r>
        <w:rPr>
          <w:lang w:val="en-US"/>
        </w:rPr>
        <w:t xml:space="preserve">same </w:t>
      </w:r>
      <w:r w:rsidRPr="0065148A">
        <w:rPr>
          <w:i/>
          <w:iCs/>
          <w:lang w:val="en-US"/>
        </w:rPr>
        <w:t>a priori</w:t>
      </w:r>
      <w:r>
        <w:rPr>
          <w:lang w:val="en-US"/>
        </w:rPr>
        <w:t xml:space="preserve"> content</w:t>
      </w:r>
      <w:r w:rsidRPr="00B03923">
        <w:rPr>
          <w:lang w:val="en-US"/>
        </w:rPr>
        <w:t xml:space="preserve"> </w:t>
      </w:r>
      <w:r>
        <w:rPr>
          <w:lang w:val="en-US"/>
        </w:rPr>
        <w:t xml:space="preserve">is revealed as a product of </w:t>
      </w:r>
      <w:r w:rsidRPr="00B03923">
        <w:rPr>
          <w:lang w:val="en-US"/>
        </w:rPr>
        <w:t>transcendental imagination</w:t>
      </w:r>
      <w:r>
        <w:rPr>
          <w:lang w:val="en-US"/>
        </w:rPr>
        <w:t xml:space="preserve"> </w:t>
      </w:r>
      <w:r w:rsidRPr="00B03923">
        <w:rPr>
          <w:lang w:val="en-US"/>
        </w:rPr>
        <w:t xml:space="preserve">(B152f).  </w:t>
      </w:r>
    </w:p>
    <w:p w14:paraId="770CE02D" w14:textId="77777777" w:rsidR="004B6A5C" w:rsidRPr="00B03923" w:rsidRDefault="004B6A5C" w:rsidP="00B03923">
      <w:pPr>
        <w:pStyle w:val="FootnoteText"/>
        <w:spacing w:line="276" w:lineRule="auto"/>
        <w:rPr>
          <w:lang w:val="en-US"/>
        </w:rPr>
      </w:pPr>
    </w:p>
  </w:footnote>
  <w:footnote w:id="28">
    <w:p w14:paraId="2183FAB5" w14:textId="77777777" w:rsidR="004B6A5C" w:rsidRDefault="004B6A5C" w:rsidP="00B03923">
      <w:pPr>
        <w:pStyle w:val="FootnoteText"/>
        <w:spacing w:line="276" w:lineRule="auto"/>
      </w:pPr>
      <w:r w:rsidRPr="00B03923">
        <w:rPr>
          <w:rStyle w:val="FootnoteReference"/>
        </w:rPr>
        <w:footnoteRef/>
      </w:r>
      <w:r w:rsidRPr="00B03923">
        <w:t xml:space="preserve"> </w:t>
      </w:r>
      <w:r w:rsidRPr="00B03923">
        <w:rPr>
          <w:lang w:val="en-US"/>
        </w:rPr>
        <w:t xml:space="preserve">Using terminology from philosophy of science, we can describe MD as the context of the </w:t>
      </w:r>
      <w:r w:rsidRPr="00B03923">
        <w:rPr>
          <w:i/>
          <w:iCs/>
          <w:lang w:val="en-US"/>
        </w:rPr>
        <w:t>discovery</w:t>
      </w:r>
      <w:r w:rsidRPr="00B03923">
        <w:rPr>
          <w:lang w:val="en-US"/>
        </w:rPr>
        <w:t xml:space="preserve"> of the categories as they come up in the study of formal logic without a critical examination. In contrast, TD is concerned with their context of </w:t>
      </w:r>
      <w:r w:rsidRPr="00B03923">
        <w:rPr>
          <w:i/>
          <w:iCs/>
          <w:lang w:val="en-US"/>
        </w:rPr>
        <w:t xml:space="preserve">justification </w:t>
      </w:r>
      <w:r w:rsidRPr="00B03923">
        <w:rPr>
          <w:lang w:val="en-US"/>
        </w:rPr>
        <w:t xml:space="preserve">(Reichenbach 1938), necessitating an analysis of the specific type of unity exhibited by space and time. Cf. </w:t>
      </w:r>
      <w:r w:rsidRPr="00B03923">
        <w:t xml:space="preserve">Allison also argues that while MD is interested in the question of </w:t>
      </w:r>
      <w:r w:rsidRPr="00B03923">
        <w:rPr>
          <w:i/>
          <w:iCs/>
        </w:rPr>
        <w:t xml:space="preserve">quid facti, </w:t>
      </w:r>
      <w:r w:rsidRPr="00B03923">
        <w:t xml:space="preserve">TD investigates the question </w:t>
      </w:r>
      <w:r w:rsidRPr="00B03923">
        <w:rPr>
          <w:i/>
          <w:iCs/>
        </w:rPr>
        <w:t>quid juris</w:t>
      </w:r>
      <w:r w:rsidRPr="00B03923">
        <w:t xml:space="preserve"> (Allison 2001: 67–84). </w:t>
      </w:r>
    </w:p>
    <w:p w14:paraId="76ADDF0B" w14:textId="77777777" w:rsidR="004B6A5C" w:rsidRPr="00B03923" w:rsidRDefault="004B6A5C" w:rsidP="00B03923">
      <w:pPr>
        <w:pStyle w:val="FootnoteText"/>
        <w:spacing w:line="276" w:lineRule="auto"/>
        <w:rPr>
          <w:lang w:val="en-US"/>
        </w:rPr>
      </w:pPr>
    </w:p>
  </w:footnote>
  <w:footnote w:id="29">
    <w:p w14:paraId="29B9FAF4" w14:textId="77777777"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Conventional interpretations ascribe to this section a supplementary role, as describing how the independently intelligible categories are applied to the forms of intuition and the argument has historically been considered a failure. Wilkerson considers it “useless” and can be “ignored without loss” (1976, 94). For a recent defense of schematism, see Stang (2023).  </w:t>
      </w:r>
    </w:p>
    <w:p w14:paraId="075790B1" w14:textId="77777777" w:rsidR="004B6A5C" w:rsidRPr="00B03923" w:rsidRDefault="004B6A5C" w:rsidP="00B03923">
      <w:pPr>
        <w:pStyle w:val="FootnoteText"/>
        <w:spacing w:line="276" w:lineRule="auto"/>
        <w:jc w:val="both"/>
        <w:rPr>
          <w:lang w:val="en-US"/>
        </w:rPr>
      </w:pPr>
    </w:p>
  </w:footnote>
  <w:footnote w:id="30">
    <w:p w14:paraId="63BAFEEF" w14:textId="12FD8323"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7F6E96">
        <w:t>Kant seems to skip a detailed analysis linking spatial relations to categories, as he believes that our access to space, the form of external sense, is mediated entirely through time. For instance, since we cannot apprehend space in its entirety at once, our perception of any complex region of space unfolds over time. He illustrates this with the example of drawing a line in thought (A102). Van Cleve objects on phenomenological grounds, arguing that we can picture a line instantaneously (1999, 86). In response, Golob contends that even small-scale 2D objects require a temporal process, which depends on the categories to the extent that we are conscious of their constituents as discrete particulars (2011, 520–4).</w:t>
      </w:r>
    </w:p>
    <w:p w14:paraId="246083EC" w14:textId="77777777" w:rsidR="004B6A5C" w:rsidRPr="00B03923" w:rsidRDefault="004B6A5C" w:rsidP="00B03923">
      <w:pPr>
        <w:pStyle w:val="FootnoteText"/>
        <w:spacing w:line="276" w:lineRule="auto"/>
        <w:jc w:val="both"/>
      </w:pPr>
    </w:p>
  </w:footnote>
  <w:footnote w:id="31">
    <w:p w14:paraId="0135998B" w14:textId="71C235C1" w:rsidR="004B6A5C" w:rsidRDefault="004B6A5C">
      <w:pPr>
        <w:pStyle w:val="FootnoteText"/>
        <w:rPr>
          <w:lang w:val="en-US"/>
        </w:rPr>
      </w:pPr>
      <w:r w:rsidRPr="00F53C98">
        <w:rPr>
          <w:rStyle w:val="FootnoteReference"/>
        </w:rPr>
        <w:footnoteRef/>
      </w:r>
      <w:r w:rsidRPr="00F53C98">
        <w:t xml:space="preserve"> </w:t>
      </w:r>
      <w:r w:rsidRPr="00F53C98">
        <w:rPr>
          <w:lang w:val="en-US"/>
        </w:rPr>
        <w:t xml:space="preserve">For Kant, schemas are not exactly the </w:t>
      </w:r>
      <w:r w:rsidRPr="00F53C98">
        <w:rPr>
          <w:i/>
          <w:iCs/>
          <w:lang w:val="en-US"/>
        </w:rPr>
        <w:t xml:space="preserve">content </w:t>
      </w:r>
      <w:r w:rsidRPr="00F53C98">
        <w:rPr>
          <w:lang w:val="en-US"/>
        </w:rPr>
        <w:t xml:space="preserve">of the categories, as concepts typically derive their content from experience. Instead, schemas are rules of organizing pure spatiotemporal relations that enable categories to apply to sensuous particular content experienced in space and time. </w:t>
      </w:r>
    </w:p>
    <w:p w14:paraId="30C02054" w14:textId="77777777" w:rsidR="004B6A5C" w:rsidRPr="00F53C98" w:rsidRDefault="004B6A5C">
      <w:pPr>
        <w:pStyle w:val="FootnoteText"/>
        <w:rPr>
          <w:lang w:val="tr-TR"/>
        </w:rPr>
      </w:pPr>
    </w:p>
  </w:footnote>
  <w:footnote w:id="32">
    <w:p w14:paraId="3E6BEC58" w14:textId="784FEF97" w:rsidR="004B6A5C" w:rsidRDefault="004B6A5C" w:rsidP="00B03923">
      <w:pPr>
        <w:pStyle w:val="FootnoteText"/>
        <w:spacing w:line="276" w:lineRule="auto"/>
        <w:jc w:val="both"/>
        <w:rPr>
          <w:lang w:val="en-US"/>
        </w:rPr>
      </w:pPr>
      <w:r w:rsidRPr="00B03923">
        <w:rPr>
          <w:rStyle w:val="FootnoteReference"/>
        </w:rPr>
        <w:footnoteRef/>
      </w:r>
      <w:r w:rsidRPr="00B03923">
        <w:t xml:space="preserve"> </w:t>
      </w:r>
      <w:r w:rsidRPr="00B03923">
        <w:rPr>
          <w:lang w:val="en-US"/>
        </w:rPr>
        <w:t xml:space="preserve">See Section 1. </w:t>
      </w:r>
    </w:p>
    <w:p w14:paraId="0FA01CA8" w14:textId="77777777" w:rsidR="004B6A5C" w:rsidRPr="00B03923" w:rsidRDefault="004B6A5C" w:rsidP="00B03923">
      <w:pPr>
        <w:pStyle w:val="FootnoteText"/>
        <w:spacing w:line="276" w:lineRule="auto"/>
        <w:jc w:val="both"/>
        <w:rPr>
          <w:lang w:val="en-US"/>
        </w:rPr>
      </w:pPr>
    </w:p>
  </w:footnote>
  <w:footnote w:id="33">
    <w:p w14:paraId="4DEC6CCA" w14:textId="6B98648C" w:rsidR="004B6A5C" w:rsidRDefault="004B6A5C" w:rsidP="00B03923">
      <w:pPr>
        <w:pStyle w:val="FootnoteText"/>
        <w:spacing w:line="276" w:lineRule="auto"/>
        <w:rPr>
          <w:lang w:val="en-US"/>
        </w:rPr>
      </w:pPr>
      <w:r w:rsidRPr="00B03923">
        <w:rPr>
          <w:rStyle w:val="FootnoteReference"/>
        </w:rPr>
        <w:footnoteRef/>
      </w:r>
      <w:r w:rsidRPr="00B03923">
        <w:t xml:space="preserve"> </w:t>
      </w:r>
      <w:r w:rsidRPr="00B03923">
        <w:rPr>
          <w:lang w:val="en-US"/>
        </w:rPr>
        <w:t xml:space="preserve">Kant subjects spatial syntheses to temporal syntheses, because the synthesis of any complex region of space takes time. However, this does not imply that temporal syntheses can take place independently of space, which he defines as the “pure image of all magnitudes for outer sense” (A142/B182). See also the ‘Refutation of Idealism’ (B275f). </w:t>
      </w:r>
    </w:p>
    <w:p w14:paraId="7479296A" w14:textId="77777777" w:rsidR="004B6A5C" w:rsidRPr="00B03923" w:rsidRDefault="004B6A5C" w:rsidP="00B03923">
      <w:pPr>
        <w:pStyle w:val="FootnoteText"/>
        <w:spacing w:line="276" w:lineRule="auto"/>
        <w:rPr>
          <w:lang w:val="en-US"/>
        </w:rPr>
      </w:pPr>
    </w:p>
  </w:footnote>
  <w:footnote w:id="34">
    <w:p w14:paraId="6F3DCC41" w14:textId="714B3962" w:rsidR="004B6A5C" w:rsidRDefault="004B6A5C" w:rsidP="00B03923">
      <w:pPr>
        <w:pStyle w:val="FootnoteText"/>
        <w:spacing w:line="276" w:lineRule="auto"/>
        <w:rPr>
          <w:lang w:val="en-US"/>
        </w:rPr>
      </w:pPr>
      <w:r w:rsidRPr="00B03923">
        <w:rPr>
          <w:rStyle w:val="FootnoteReference"/>
        </w:rPr>
        <w:footnoteRef/>
      </w:r>
      <w:r w:rsidRPr="00B03923">
        <w:t xml:space="preserve"> Watkins provides a classification of extant readings of the second analogy as metaphysical, phenomenological, and epistemological (Watkins 2005: 196f). Strawson reads Kant as a descriptive </w:t>
      </w:r>
      <w:r w:rsidRPr="00B03923">
        <w:rPr>
          <w:i/>
          <w:iCs/>
        </w:rPr>
        <w:t>metaphysician</w:t>
      </w:r>
      <w:r w:rsidRPr="00B03923">
        <w:t xml:space="preserve"> </w:t>
      </w:r>
      <w:r w:rsidRPr="00B03923">
        <w:rPr>
          <w:lang w:val="en-US"/>
        </w:rPr>
        <w:t xml:space="preserve">and argues that Kant shows us how that causality is implicit in our concept of succession (Strawson 1966: 140–6). The </w:t>
      </w:r>
      <w:r w:rsidRPr="00B03923">
        <w:rPr>
          <w:i/>
          <w:iCs/>
          <w:lang w:val="en-US"/>
        </w:rPr>
        <w:t xml:space="preserve">phenomenological </w:t>
      </w:r>
      <w:r w:rsidRPr="00B03923">
        <w:rPr>
          <w:lang w:val="en-US"/>
        </w:rPr>
        <w:t xml:space="preserve">position takes the categories as making perception possible (Keller </w:t>
      </w:r>
      <w:r>
        <w:rPr>
          <w:lang w:val="en-US"/>
        </w:rPr>
        <w:t>1998</w:t>
      </w:r>
      <w:r w:rsidRPr="00B03923">
        <w:rPr>
          <w:lang w:val="en-US"/>
        </w:rPr>
        <w:t xml:space="preserve">). The </w:t>
      </w:r>
      <w:r w:rsidRPr="00B03923">
        <w:rPr>
          <w:i/>
          <w:iCs/>
          <w:lang w:val="en-US"/>
        </w:rPr>
        <w:t xml:space="preserve">epistemological </w:t>
      </w:r>
      <w:r w:rsidRPr="00B03923">
        <w:rPr>
          <w:lang w:val="en-US"/>
        </w:rPr>
        <w:t xml:space="preserve">position claims that categories are necessary only in justifying the claims for objectivity (Guyer 1987: 258f). </w:t>
      </w:r>
    </w:p>
    <w:p w14:paraId="383FC967" w14:textId="77777777" w:rsidR="004B6A5C" w:rsidRPr="00B03923" w:rsidRDefault="004B6A5C" w:rsidP="00B03923">
      <w:pPr>
        <w:pStyle w:val="FootnoteText"/>
        <w:spacing w:line="276" w:lineRule="auto"/>
        <w:rPr>
          <w:lang w:val="en-US"/>
        </w:rPr>
      </w:pPr>
    </w:p>
  </w:footnote>
  <w:footnote w:id="35">
    <w:p w14:paraId="176DCDCB" w14:textId="138567FC" w:rsidR="004B6A5C" w:rsidRPr="00B03923" w:rsidRDefault="004B6A5C" w:rsidP="00B03923">
      <w:pPr>
        <w:pStyle w:val="FootnoteText"/>
        <w:spacing w:line="276" w:lineRule="auto"/>
      </w:pPr>
      <w:r w:rsidRPr="00B03923">
        <w:rPr>
          <w:rStyle w:val="FootnoteReference"/>
        </w:rPr>
        <w:footnoteRef/>
      </w:r>
      <w:r w:rsidRPr="00B03923">
        <w:t xml:space="preserve"> For Watkins, the concept of causality is strictly intellectual and cannot be reduced to our knowledge of temporal succession. Instead, he claims that we must take it as a rule that has its origin in MD and TD (Watkins 209). In my view, the rule concerns nothing but the fixing of the temporal order of succession and thus can only understood with respect to the problem of the apperceptive unity of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58F5" w14:textId="77777777" w:rsidR="00DE57BC" w:rsidRDefault="00DE5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8CE6" w14:textId="77777777" w:rsidR="00380727" w:rsidRDefault="00380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FC0" w14:textId="77777777" w:rsidR="00DA2003" w:rsidRDefault="00DA2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702"/>
    <w:multiLevelType w:val="multilevel"/>
    <w:tmpl w:val="D5524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4155E"/>
    <w:multiLevelType w:val="multilevel"/>
    <w:tmpl w:val="D7F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14001"/>
    <w:multiLevelType w:val="multilevel"/>
    <w:tmpl w:val="5F1A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E20F9"/>
    <w:multiLevelType w:val="multilevel"/>
    <w:tmpl w:val="7602A6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C105A"/>
    <w:multiLevelType w:val="multilevel"/>
    <w:tmpl w:val="F0AEC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6843B3"/>
    <w:multiLevelType w:val="multilevel"/>
    <w:tmpl w:val="E3FA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47349"/>
    <w:multiLevelType w:val="hybridMultilevel"/>
    <w:tmpl w:val="32902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35062"/>
    <w:multiLevelType w:val="multilevel"/>
    <w:tmpl w:val="FDDA60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110D1C"/>
    <w:multiLevelType w:val="hybridMultilevel"/>
    <w:tmpl w:val="D6981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57854"/>
    <w:multiLevelType w:val="multilevel"/>
    <w:tmpl w:val="FFB8BD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10158D"/>
    <w:multiLevelType w:val="hybridMultilevel"/>
    <w:tmpl w:val="49F48B76"/>
    <w:lvl w:ilvl="0" w:tplc="BFACD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A290C"/>
    <w:multiLevelType w:val="multilevel"/>
    <w:tmpl w:val="DEECAD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DA39CB"/>
    <w:multiLevelType w:val="hybridMultilevel"/>
    <w:tmpl w:val="0A2EE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227223">
    <w:abstractNumId w:val="4"/>
  </w:num>
  <w:num w:numId="2" w16cid:durableId="676351601">
    <w:abstractNumId w:val="11"/>
  </w:num>
  <w:num w:numId="3" w16cid:durableId="1022979275">
    <w:abstractNumId w:val="8"/>
  </w:num>
  <w:num w:numId="4" w16cid:durableId="724835109">
    <w:abstractNumId w:val="12"/>
  </w:num>
  <w:num w:numId="5" w16cid:durableId="790514043">
    <w:abstractNumId w:val="2"/>
  </w:num>
  <w:num w:numId="6" w16cid:durableId="389617938">
    <w:abstractNumId w:val="9"/>
  </w:num>
  <w:num w:numId="7" w16cid:durableId="509637757">
    <w:abstractNumId w:val="7"/>
  </w:num>
  <w:num w:numId="8" w16cid:durableId="1329334591">
    <w:abstractNumId w:val="10"/>
  </w:num>
  <w:num w:numId="9" w16cid:durableId="126896778">
    <w:abstractNumId w:val="0"/>
  </w:num>
  <w:num w:numId="10" w16cid:durableId="118651442">
    <w:abstractNumId w:val="6"/>
  </w:num>
  <w:num w:numId="11" w16cid:durableId="645008019">
    <w:abstractNumId w:val="1"/>
  </w:num>
  <w:num w:numId="12" w16cid:durableId="1734499369">
    <w:abstractNumId w:val="5"/>
  </w:num>
  <w:num w:numId="13" w16cid:durableId="1085032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62"/>
    <w:rsid w:val="0000045B"/>
    <w:rsid w:val="00001E60"/>
    <w:rsid w:val="00001F57"/>
    <w:rsid w:val="00002A33"/>
    <w:rsid w:val="00003ABD"/>
    <w:rsid w:val="00003D28"/>
    <w:rsid w:val="00005011"/>
    <w:rsid w:val="000050F4"/>
    <w:rsid w:val="000065E7"/>
    <w:rsid w:val="0000725D"/>
    <w:rsid w:val="000114B6"/>
    <w:rsid w:val="0001206B"/>
    <w:rsid w:val="0001321F"/>
    <w:rsid w:val="00014321"/>
    <w:rsid w:val="000152AD"/>
    <w:rsid w:val="00015C4B"/>
    <w:rsid w:val="0001656E"/>
    <w:rsid w:val="000172AA"/>
    <w:rsid w:val="00017AEA"/>
    <w:rsid w:val="0002035E"/>
    <w:rsid w:val="000223FE"/>
    <w:rsid w:val="00022F41"/>
    <w:rsid w:val="00030BB3"/>
    <w:rsid w:val="00031062"/>
    <w:rsid w:val="0003259D"/>
    <w:rsid w:val="00034735"/>
    <w:rsid w:val="00034DE7"/>
    <w:rsid w:val="00035B2A"/>
    <w:rsid w:val="00035DB2"/>
    <w:rsid w:val="00036102"/>
    <w:rsid w:val="00041816"/>
    <w:rsid w:val="0004254E"/>
    <w:rsid w:val="000429D4"/>
    <w:rsid w:val="00042A7B"/>
    <w:rsid w:val="000469EF"/>
    <w:rsid w:val="00047A07"/>
    <w:rsid w:val="00047A22"/>
    <w:rsid w:val="00053D90"/>
    <w:rsid w:val="0005785E"/>
    <w:rsid w:val="000637C6"/>
    <w:rsid w:val="000705BA"/>
    <w:rsid w:val="0007730A"/>
    <w:rsid w:val="00081AF3"/>
    <w:rsid w:val="0008382A"/>
    <w:rsid w:val="00085215"/>
    <w:rsid w:val="00087029"/>
    <w:rsid w:val="00087FE6"/>
    <w:rsid w:val="00091785"/>
    <w:rsid w:val="0009583D"/>
    <w:rsid w:val="000A3D07"/>
    <w:rsid w:val="000A62D7"/>
    <w:rsid w:val="000B1FE3"/>
    <w:rsid w:val="000B5300"/>
    <w:rsid w:val="000B6701"/>
    <w:rsid w:val="000C045D"/>
    <w:rsid w:val="000C09E6"/>
    <w:rsid w:val="000C172C"/>
    <w:rsid w:val="000C1A5D"/>
    <w:rsid w:val="000C2397"/>
    <w:rsid w:val="000C26C0"/>
    <w:rsid w:val="000C3095"/>
    <w:rsid w:val="000C3C8E"/>
    <w:rsid w:val="000C690E"/>
    <w:rsid w:val="000D07FB"/>
    <w:rsid w:val="000D2361"/>
    <w:rsid w:val="000D26D8"/>
    <w:rsid w:val="000D26DF"/>
    <w:rsid w:val="000D5100"/>
    <w:rsid w:val="000D7C15"/>
    <w:rsid w:val="000E0EB4"/>
    <w:rsid w:val="000E23E6"/>
    <w:rsid w:val="000E2646"/>
    <w:rsid w:val="000E298C"/>
    <w:rsid w:val="000E707E"/>
    <w:rsid w:val="000E729F"/>
    <w:rsid w:val="000E72FE"/>
    <w:rsid w:val="000F0517"/>
    <w:rsid w:val="000F1E04"/>
    <w:rsid w:val="000F24F0"/>
    <w:rsid w:val="000F600C"/>
    <w:rsid w:val="000F7E6D"/>
    <w:rsid w:val="00101BE1"/>
    <w:rsid w:val="001028E9"/>
    <w:rsid w:val="00106698"/>
    <w:rsid w:val="001074D3"/>
    <w:rsid w:val="00110BDC"/>
    <w:rsid w:val="00110EE9"/>
    <w:rsid w:val="00111F90"/>
    <w:rsid w:val="0011715B"/>
    <w:rsid w:val="00117BC1"/>
    <w:rsid w:val="00117D8F"/>
    <w:rsid w:val="001229AD"/>
    <w:rsid w:val="00123139"/>
    <w:rsid w:val="00123A74"/>
    <w:rsid w:val="00126A18"/>
    <w:rsid w:val="001278D0"/>
    <w:rsid w:val="00130C6A"/>
    <w:rsid w:val="0013228E"/>
    <w:rsid w:val="001357CD"/>
    <w:rsid w:val="00135AE1"/>
    <w:rsid w:val="0013684C"/>
    <w:rsid w:val="001402EA"/>
    <w:rsid w:val="00141127"/>
    <w:rsid w:val="0014127A"/>
    <w:rsid w:val="001433F1"/>
    <w:rsid w:val="00143B3A"/>
    <w:rsid w:val="00143E4C"/>
    <w:rsid w:val="001468F1"/>
    <w:rsid w:val="00147A70"/>
    <w:rsid w:val="00153D2C"/>
    <w:rsid w:val="0015459A"/>
    <w:rsid w:val="00161506"/>
    <w:rsid w:val="00161597"/>
    <w:rsid w:val="00166186"/>
    <w:rsid w:val="0016797F"/>
    <w:rsid w:val="00171AA7"/>
    <w:rsid w:val="00171D36"/>
    <w:rsid w:val="001721C8"/>
    <w:rsid w:val="00175ADE"/>
    <w:rsid w:val="00175DC2"/>
    <w:rsid w:val="00176B2E"/>
    <w:rsid w:val="00176F4C"/>
    <w:rsid w:val="00180D39"/>
    <w:rsid w:val="00181B55"/>
    <w:rsid w:val="0018453E"/>
    <w:rsid w:val="001858E7"/>
    <w:rsid w:val="00186CFB"/>
    <w:rsid w:val="00192B83"/>
    <w:rsid w:val="00197F20"/>
    <w:rsid w:val="001A1E87"/>
    <w:rsid w:val="001A22CC"/>
    <w:rsid w:val="001A56DC"/>
    <w:rsid w:val="001A775B"/>
    <w:rsid w:val="001B068B"/>
    <w:rsid w:val="001B0980"/>
    <w:rsid w:val="001B109E"/>
    <w:rsid w:val="001B408F"/>
    <w:rsid w:val="001B6324"/>
    <w:rsid w:val="001B73BD"/>
    <w:rsid w:val="001C63B2"/>
    <w:rsid w:val="001D0078"/>
    <w:rsid w:val="001D25EA"/>
    <w:rsid w:val="001D3F17"/>
    <w:rsid w:val="001D60B6"/>
    <w:rsid w:val="001E3AC5"/>
    <w:rsid w:val="001E3F09"/>
    <w:rsid w:val="001E5C4A"/>
    <w:rsid w:val="001F0CAB"/>
    <w:rsid w:val="001F237A"/>
    <w:rsid w:val="001F47D0"/>
    <w:rsid w:val="001F61CF"/>
    <w:rsid w:val="00211441"/>
    <w:rsid w:val="00213E90"/>
    <w:rsid w:val="00213EAA"/>
    <w:rsid w:val="002147C5"/>
    <w:rsid w:val="00214E1F"/>
    <w:rsid w:val="00217CDE"/>
    <w:rsid w:val="00221C45"/>
    <w:rsid w:val="00222548"/>
    <w:rsid w:val="0023056F"/>
    <w:rsid w:val="00232FBC"/>
    <w:rsid w:val="002374DE"/>
    <w:rsid w:val="00237D29"/>
    <w:rsid w:val="002422D7"/>
    <w:rsid w:val="0024394B"/>
    <w:rsid w:val="00247008"/>
    <w:rsid w:val="00253031"/>
    <w:rsid w:val="00253A4D"/>
    <w:rsid w:val="00254271"/>
    <w:rsid w:val="00255A36"/>
    <w:rsid w:val="002567CA"/>
    <w:rsid w:val="00261176"/>
    <w:rsid w:val="002613F3"/>
    <w:rsid w:val="00262F64"/>
    <w:rsid w:val="00263940"/>
    <w:rsid w:val="00263C66"/>
    <w:rsid w:val="00273D74"/>
    <w:rsid w:val="00276638"/>
    <w:rsid w:val="00277475"/>
    <w:rsid w:val="002807CC"/>
    <w:rsid w:val="002820ED"/>
    <w:rsid w:val="00282639"/>
    <w:rsid w:val="00282ACA"/>
    <w:rsid w:val="00282C8D"/>
    <w:rsid w:val="00282F33"/>
    <w:rsid w:val="00290F35"/>
    <w:rsid w:val="00291692"/>
    <w:rsid w:val="00291EC8"/>
    <w:rsid w:val="00292D15"/>
    <w:rsid w:val="002938EE"/>
    <w:rsid w:val="0029449C"/>
    <w:rsid w:val="00296BC1"/>
    <w:rsid w:val="00297FF7"/>
    <w:rsid w:val="002A0083"/>
    <w:rsid w:val="002A0BB4"/>
    <w:rsid w:val="002A1415"/>
    <w:rsid w:val="002A187B"/>
    <w:rsid w:val="002A6BA4"/>
    <w:rsid w:val="002A7CF2"/>
    <w:rsid w:val="002B0F9D"/>
    <w:rsid w:val="002B1ABC"/>
    <w:rsid w:val="002B1C9A"/>
    <w:rsid w:val="002B39B5"/>
    <w:rsid w:val="002B42D5"/>
    <w:rsid w:val="002B469C"/>
    <w:rsid w:val="002B4C6A"/>
    <w:rsid w:val="002B6536"/>
    <w:rsid w:val="002B670E"/>
    <w:rsid w:val="002C00A2"/>
    <w:rsid w:val="002C0AD2"/>
    <w:rsid w:val="002C2DE4"/>
    <w:rsid w:val="002C3E3B"/>
    <w:rsid w:val="002C7867"/>
    <w:rsid w:val="002D353C"/>
    <w:rsid w:val="002D4341"/>
    <w:rsid w:val="002D7130"/>
    <w:rsid w:val="002E0D25"/>
    <w:rsid w:val="002E2AF8"/>
    <w:rsid w:val="002F03DE"/>
    <w:rsid w:val="002F057A"/>
    <w:rsid w:val="002F1A7D"/>
    <w:rsid w:val="002F4568"/>
    <w:rsid w:val="002F6BF1"/>
    <w:rsid w:val="003018A6"/>
    <w:rsid w:val="0030289A"/>
    <w:rsid w:val="0030320D"/>
    <w:rsid w:val="00307C51"/>
    <w:rsid w:val="00310B28"/>
    <w:rsid w:val="00315D12"/>
    <w:rsid w:val="003160B1"/>
    <w:rsid w:val="00316122"/>
    <w:rsid w:val="00317AA5"/>
    <w:rsid w:val="0032475A"/>
    <w:rsid w:val="003254B8"/>
    <w:rsid w:val="00327154"/>
    <w:rsid w:val="00331D22"/>
    <w:rsid w:val="00332BF9"/>
    <w:rsid w:val="00333DF3"/>
    <w:rsid w:val="00334BF8"/>
    <w:rsid w:val="00334FE1"/>
    <w:rsid w:val="00336000"/>
    <w:rsid w:val="003372CC"/>
    <w:rsid w:val="003373D6"/>
    <w:rsid w:val="003402AD"/>
    <w:rsid w:val="00340744"/>
    <w:rsid w:val="00340A58"/>
    <w:rsid w:val="00346997"/>
    <w:rsid w:val="00347CBD"/>
    <w:rsid w:val="00352608"/>
    <w:rsid w:val="00357BED"/>
    <w:rsid w:val="00357FE4"/>
    <w:rsid w:val="00363ACA"/>
    <w:rsid w:val="00370273"/>
    <w:rsid w:val="003713B4"/>
    <w:rsid w:val="0037174F"/>
    <w:rsid w:val="00373168"/>
    <w:rsid w:val="00373BA4"/>
    <w:rsid w:val="00377555"/>
    <w:rsid w:val="00380727"/>
    <w:rsid w:val="00380E69"/>
    <w:rsid w:val="003840C8"/>
    <w:rsid w:val="003844C4"/>
    <w:rsid w:val="00384BD3"/>
    <w:rsid w:val="0039012E"/>
    <w:rsid w:val="00390C98"/>
    <w:rsid w:val="00391AD1"/>
    <w:rsid w:val="00395635"/>
    <w:rsid w:val="00395D67"/>
    <w:rsid w:val="0039613E"/>
    <w:rsid w:val="003A0EC4"/>
    <w:rsid w:val="003A4E03"/>
    <w:rsid w:val="003A5328"/>
    <w:rsid w:val="003A5EC9"/>
    <w:rsid w:val="003A77C3"/>
    <w:rsid w:val="003B0666"/>
    <w:rsid w:val="003B08DD"/>
    <w:rsid w:val="003B1F41"/>
    <w:rsid w:val="003B25BB"/>
    <w:rsid w:val="003B6AA3"/>
    <w:rsid w:val="003B7F7A"/>
    <w:rsid w:val="003C154F"/>
    <w:rsid w:val="003C233C"/>
    <w:rsid w:val="003C3FF7"/>
    <w:rsid w:val="003C447A"/>
    <w:rsid w:val="003C46C4"/>
    <w:rsid w:val="003D0005"/>
    <w:rsid w:val="003E15BB"/>
    <w:rsid w:val="003E1F36"/>
    <w:rsid w:val="003E2BF5"/>
    <w:rsid w:val="003E52DA"/>
    <w:rsid w:val="003E609E"/>
    <w:rsid w:val="003E76C1"/>
    <w:rsid w:val="003F66A7"/>
    <w:rsid w:val="004034A9"/>
    <w:rsid w:val="00404F1E"/>
    <w:rsid w:val="00410A2B"/>
    <w:rsid w:val="00410C74"/>
    <w:rsid w:val="00412BF3"/>
    <w:rsid w:val="00414103"/>
    <w:rsid w:val="00414A43"/>
    <w:rsid w:val="004158E8"/>
    <w:rsid w:val="00417913"/>
    <w:rsid w:val="0042120F"/>
    <w:rsid w:val="004239CB"/>
    <w:rsid w:val="00424CF2"/>
    <w:rsid w:val="004257EF"/>
    <w:rsid w:val="00425E16"/>
    <w:rsid w:val="00430CA5"/>
    <w:rsid w:val="00431396"/>
    <w:rsid w:val="0043385E"/>
    <w:rsid w:val="0043645C"/>
    <w:rsid w:val="00437BA0"/>
    <w:rsid w:val="00441A0A"/>
    <w:rsid w:val="00441DCB"/>
    <w:rsid w:val="00451CCC"/>
    <w:rsid w:val="00451CE9"/>
    <w:rsid w:val="00453CE4"/>
    <w:rsid w:val="004556B7"/>
    <w:rsid w:val="00457507"/>
    <w:rsid w:val="0046071B"/>
    <w:rsid w:val="00460CC0"/>
    <w:rsid w:val="00460F69"/>
    <w:rsid w:val="00461173"/>
    <w:rsid w:val="00462864"/>
    <w:rsid w:val="0046297B"/>
    <w:rsid w:val="00464AF8"/>
    <w:rsid w:val="00470F01"/>
    <w:rsid w:val="004724C4"/>
    <w:rsid w:val="0047464F"/>
    <w:rsid w:val="00476722"/>
    <w:rsid w:val="00480CEB"/>
    <w:rsid w:val="00483571"/>
    <w:rsid w:val="00483996"/>
    <w:rsid w:val="00491B9F"/>
    <w:rsid w:val="00493A77"/>
    <w:rsid w:val="004A1A30"/>
    <w:rsid w:val="004A7DDF"/>
    <w:rsid w:val="004B5512"/>
    <w:rsid w:val="004B6A5C"/>
    <w:rsid w:val="004B6A60"/>
    <w:rsid w:val="004C05CA"/>
    <w:rsid w:val="004C09C0"/>
    <w:rsid w:val="004C23B1"/>
    <w:rsid w:val="004C2E43"/>
    <w:rsid w:val="004C53EA"/>
    <w:rsid w:val="004C765B"/>
    <w:rsid w:val="004D1CB3"/>
    <w:rsid w:val="004D1E75"/>
    <w:rsid w:val="004D3147"/>
    <w:rsid w:val="004D77A1"/>
    <w:rsid w:val="004E334A"/>
    <w:rsid w:val="004F1AA5"/>
    <w:rsid w:val="004F375C"/>
    <w:rsid w:val="004F41E7"/>
    <w:rsid w:val="004F659A"/>
    <w:rsid w:val="004F7AD9"/>
    <w:rsid w:val="00505309"/>
    <w:rsid w:val="0050600D"/>
    <w:rsid w:val="00507322"/>
    <w:rsid w:val="00507DA7"/>
    <w:rsid w:val="00507DB9"/>
    <w:rsid w:val="00507E60"/>
    <w:rsid w:val="00512C6F"/>
    <w:rsid w:val="00514DF5"/>
    <w:rsid w:val="00516B43"/>
    <w:rsid w:val="0052168A"/>
    <w:rsid w:val="005246A9"/>
    <w:rsid w:val="005250F3"/>
    <w:rsid w:val="00530636"/>
    <w:rsid w:val="00532CE7"/>
    <w:rsid w:val="00533825"/>
    <w:rsid w:val="00535C70"/>
    <w:rsid w:val="00536093"/>
    <w:rsid w:val="00542CA4"/>
    <w:rsid w:val="00547F61"/>
    <w:rsid w:val="00555FBB"/>
    <w:rsid w:val="00556F3A"/>
    <w:rsid w:val="0055728A"/>
    <w:rsid w:val="00560B59"/>
    <w:rsid w:val="00560CEA"/>
    <w:rsid w:val="00562476"/>
    <w:rsid w:val="00563066"/>
    <w:rsid w:val="00563681"/>
    <w:rsid w:val="00564DE8"/>
    <w:rsid w:val="0056569D"/>
    <w:rsid w:val="005676B0"/>
    <w:rsid w:val="005706FA"/>
    <w:rsid w:val="00570A87"/>
    <w:rsid w:val="0057262B"/>
    <w:rsid w:val="00572CDA"/>
    <w:rsid w:val="00583B32"/>
    <w:rsid w:val="00585C25"/>
    <w:rsid w:val="00586285"/>
    <w:rsid w:val="00591F1E"/>
    <w:rsid w:val="005936E3"/>
    <w:rsid w:val="0059701D"/>
    <w:rsid w:val="005975DA"/>
    <w:rsid w:val="005A0027"/>
    <w:rsid w:val="005A09D6"/>
    <w:rsid w:val="005A1FB4"/>
    <w:rsid w:val="005A2530"/>
    <w:rsid w:val="005A358A"/>
    <w:rsid w:val="005A38A9"/>
    <w:rsid w:val="005A5061"/>
    <w:rsid w:val="005A6343"/>
    <w:rsid w:val="005A7F65"/>
    <w:rsid w:val="005C299A"/>
    <w:rsid w:val="005C38D8"/>
    <w:rsid w:val="005C42FE"/>
    <w:rsid w:val="005C5ACA"/>
    <w:rsid w:val="005C67A6"/>
    <w:rsid w:val="005D1D99"/>
    <w:rsid w:val="005D20C8"/>
    <w:rsid w:val="005D278D"/>
    <w:rsid w:val="005D28F0"/>
    <w:rsid w:val="005D47E9"/>
    <w:rsid w:val="005D560B"/>
    <w:rsid w:val="005D63B8"/>
    <w:rsid w:val="005E0130"/>
    <w:rsid w:val="005E28E1"/>
    <w:rsid w:val="005E369A"/>
    <w:rsid w:val="005E3AC1"/>
    <w:rsid w:val="005E655B"/>
    <w:rsid w:val="005E66B0"/>
    <w:rsid w:val="005F1BFB"/>
    <w:rsid w:val="005F36B8"/>
    <w:rsid w:val="005F5358"/>
    <w:rsid w:val="005F53FE"/>
    <w:rsid w:val="005F5DBB"/>
    <w:rsid w:val="005F60F8"/>
    <w:rsid w:val="00605F03"/>
    <w:rsid w:val="006060C1"/>
    <w:rsid w:val="006123A6"/>
    <w:rsid w:val="00621ECA"/>
    <w:rsid w:val="00622DDB"/>
    <w:rsid w:val="006237B1"/>
    <w:rsid w:val="006244E4"/>
    <w:rsid w:val="00624A76"/>
    <w:rsid w:val="00624E99"/>
    <w:rsid w:val="00625112"/>
    <w:rsid w:val="00626B73"/>
    <w:rsid w:val="00626E74"/>
    <w:rsid w:val="00627B61"/>
    <w:rsid w:val="00630025"/>
    <w:rsid w:val="00640F8D"/>
    <w:rsid w:val="00641800"/>
    <w:rsid w:val="00641F07"/>
    <w:rsid w:val="00642D9F"/>
    <w:rsid w:val="00643C45"/>
    <w:rsid w:val="0064412F"/>
    <w:rsid w:val="00645865"/>
    <w:rsid w:val="006478F5"/>
    <w:rsid w:val="0065148A"/>
    <w:rsid w:val="00651F56"/>
    <w:rsid w:val="00652813"/>
    <w:rsid w:val="00654E6B"/>
    <w:rsid w:val="006574EB"/>
    <w:rsid w:val="00660342"/>
    <w:rsid w:val="006603DE"/>
    <w:rsid w:val="00660A25"/>
    <w:rsid w:val="00663694"/>
    <w:rsid w:val="00663BFC"/>
    <w:rsid w:val="00666FA4"/>
    <w:rsid w:val="006718A6"/>
    <w:rsid w:val="00674852"/>
    <w:rsid w:val="00676B9F"/>
    <w:rsid w:val="00680B78"/>
    <w:rsid w:val="006828A7"/>
    <w:rsid w:val="00682B7A"/>
    <w:rsid w:val="00684F74"/>
    <w:rsid w:val="00690513"/>
    <w:rsid w:val="00693680"/>
    <w:rsid w:val="00693960"/>
    <w:rsid w:val="00693BBE"/>
    <w:rsid w:val="00694259"/>
    <w:rsid w:val="00695787"/>
    <w:rsid w:val="00696A81"/>
    <w:rsid w:val="006A10BE"/>
    <w:rsid w:val="006A16C4"/>
    <w:rsid w:val="006A342B"/>
    <w:rsid w:val="006A45BE"/>
    <w:rsid w:val="006A4AA3"/>
    <w:rsid w:val="006B15BC"/>
    <w:rsid w:val="006B63F2"/>
    <w:rsid w:val="006C0646"/>
    <w:rsid w:val="006C17FD"/>
    <w:rsid w:val="006C33BF"/>
    <w:rsid w:val="006C4D0A"/>
    <w:rsid w:val="006C690A"/>
    <w:rsid w:val="006C6AF4"/>
    <w:rsid w:val="006D2561"/>
    <w:rsid w:val="006D37D1"/>
    <w:rsid w:val="006D710A"/>
    <w:rsid w:val="006E0621"/>
    <w:rsid w:val="006E222B"/>
    <w:rsid w:val="006F0683"/>
    <w:rsid w:val="006F4371"/>
    <w:rsid w:val="006F6429"/>
    <w:rsid w:val="006F7454"/>
    <w:rsid w:val="0070021D"/>
    <w:rsid w:val="0070260E"/>
    <w:rsid w:val="00703A58"/>
    <w:rsid w:val="00706C60"/>
    <w:rsid w:val="00707EB0"/>
    <w:rsid w:val="007145D4"/>
    <w:rsid w:val="00717B31"/>
    <w:rsid w:val="0072061F"/>
    <w:rsid w:val="00727044"/>
    <w:rsid w:val="00727BE0"/>
    <w:rsid w:val="0073306F"/>
    <w:rsid w:val="007368B1"/>
    <w:rsid w:val="00740A7D"/>
    <w:rsid w:val="00750E70"/>
    <w:rsid w:val="00751A46"/>
    <w:rsid w:val="0075567E"/>
    <w:rsid w:val="00760B99"/>
    <w:rsid w:val="00765B3B"/>
    <w:rsid w:val="007679AB"/>
    <w:rsid w:val="00771FFB"/>
    <w:rsid w:val="007764C0"/>
    <w:rsid w:val="00777079"/>
    <w:rsid w:val="0078230D"/>
    <w:rsid w:val="00782D56"/>
    <w:rsid w:val="00783EA0"/>
    <w:rsid w:val="0078541F"/>
    <w:rsid w:val="00785B8E"/>
    <w:rsid w:val="00785ED0"/>
    <w:rsid w:val="0079002A"/>
    <w:rsid w:val="0079009E"/>
    <w:rsid w:val="00790A76"/>
    <w:rsid w:val="007910FA"/>
    <w:rsid w:val="0079206A"/>
    <w:rsid w:val="00792358"/>
    <w:rsid w:val="0079712E"/>
    <w:rsid w:val="00797B28"/>
    <w:rsid w:val="007A1BB3"/>
    <w:rsid w:val="007A3562"/>
    <w:rsid w:val="007A468F"/>
    <w:rsid w:val="007B35F8"/>
    <w:rsid w:val="007C1232"/>
    <w:rsid w:val="007C1DAF"/>
    <w:rsid w:val="007D29A6"/>
    <w:rsid w:val="007D2F72"/>
    <w:rsid w:val="007D3818"/>
    <w:rsid w:val="007D4FEE"/>
    <w:rsid w:val="007D5D48"/>
    <w:rsid w:val="007D6132"/>
    <w:rsid w:val="007D7BAB"/>
    <w:rsid w:val="007E118A"/>
    <w:rsid w:val="007E44E8"/>
    <w:rsid w:val="007F0FA7"/>
    <w:rsid w:val="007F27CA"/>
    <w:rsid w:val="007F5441"/>
    <w:rsid w:val="007F64C8"/>
    <w:rsid w:val="007F68E7"/>
    <w:rsid w:val="007F6E96"/>
    <w:rsid w:val="008002AB"/>
    <w:rsid w:val="00803379"/>
    <w:rsid w:val="008040B7"/>
    <w:rsid w:val="008079EC"/>
    <w:rsid w:val="008115C0"/>
    <w:rsid w:val="008144FD"/>
    <w:rsid w:val="008154ED"/>
    <w:rsid w:val="00816210"/>
    <w:rsid w:val="00817B7F"/>
    <w:rsid w:val="008226E1"/>
    <w:rsid w:val="00823DAA"/>
    <w:rsid w:val="00826AB6"/>
    <w:rsid w:val="00831327"/>
    <w:rsid w:val="008314BE"/>
    <w:rsid w:val="00831BE2"/>
    <w:rsid w:val="00835CAB"/>
    <w:rsid w:val="00837742"/>
    <w:rsid w:val="00843969"/>
    <w:rsid w:val="00853457"/>
    <w:rsid w:val="008537BD"/>
    <w:rsid w:val="00853E70"/>
    <w:rsid w:val="00854152"/>
    <w:rsid w:val="00856722"/>
    <w:rsid w:val="008567EB"/>
    <w:rsid w:val="00856FC7"/>
    <w:rsid w:val="0085747E"/>
    <w:rsid w:val="00857F1E"/>
    <w:rsid w:val="008600D3"/>
    <w:rsid w:val="00860BA8"/>
    <w:rsid w:val="00863A98"/>
    <w:rsid w:val="00864267"/>
    <w:rsid w:val="00866D75"/>
    <w:rsid w:val="00876B67"/>
    <w:rsid w:val="00881C7E"/>
    <w:rsid w:val="00887F08"/>
    <w:rsid w:val="008929B0"/>
    <w:rsid w:val="0089561F"/>
    <w:rsid w:val="0089636F"/>
    <w:rsid w:val="008976CF"/>
    <w:rsid w:val="00897A8E"/>
    <w:rsid w:val="008A0C5E"/>
    <w:rsid w:val="008A12C3"/>
    <w:rsid w:val="008A3915"/>
    <w:rsid w:val="008A4403"/>
    <w:rsid w:val="008A6AB7"/>
    <w:rsid w:val="008B48BB"/>
    <w:rsid w:val="008B633E"/>
    <w:rsid w:val="008C0666"/>
    <w:rsid w:val="008C07FD"/>
    <w:rsid w:val="008C33DC"/>
    <w:rsid w:val="008C38A6"/>
    <w:rsid w:val="008D3557"/>
    <w:rsid w:val="008D4A5E"/>
    <w:rsid w:val="008D4AF2"/>
    <w:rsid w:val="008D55DE"/>
    <w:rsid w:val="008D7140"/>
    <w:rsid w:val="008E0A93"/>
    <w:rsid w:val="008E4683"/>
    <w:rsid w:val="008F17FB"/>
    <w:rsid w:val="008F40ED"/>
    <w:rsid w:val="008F6106"/>
    <w:rsid w:val="008F6171"/>
    <w:rsid w:val="008F68EF"/>
    <w:rsid w:val="00900181"/>
    <w:rsid w:val="00901D37"/>
    <w:rsid w:val="00903914"/>
    <w:rsid w:val="00906507"/>
    <w:rsid w:val="0091337F"/>
    <w:rsid w:val="009170C4"/>
    <w:rsid w:val="009203E8"/>
    <w:rsid w:val="009221D3"/>
    <w:rsid w:val="00922E04"/>
    <w:rsid w:val="0092382B"/>
    <w:rsid w:val="00923CA4"/>
    <w:rsid w:val="00926654"/>
    <w:rsid w:val="009274FB"/>
    <w:rsid w:val="00927FCE"/>
    <w:rsid w:val="009301EE"/>
    <w:rsid w:val="009307ED"/>
    <w:rsid w:val="00931DA5"/>
    <w:rsid w:val="00934D79"/>
    <w:rsid w:val="00940B1A"/>
    <w:rsid w:val="00942809"/>
    <w:rsid w:val="0094369A"/>
    <w:rsid w:val="00945002"/>
    <w:rsid w:val="00946221"/>
    <w:rsid w:val="00951C9C"/>
    <w:rsid w:val="00952B04"/>
    <w:rsid w:val="00952F49"/>
    <w:rsid w:val="009533B3"/>
    <w:rsid w:val="00953CA8"/>
    <w:rsid w:val="009563A8"/>
    <w:rsid w:val="00956A9B"/>
    <w:rsid w:val="00957466"/>
    <w:rsid w:val="00957D17"/>
    <w:rsid w:val="00961F81"/>
    <w:rsid w:val="0096543B"/>
    <w:rsid w:val="00965789"/>
    <w:rsid w:val="009664FE"/>
    <w:rsid w:val="0096706E"/>
    <w:rsid w:val="00971134"/>
    <w:rsid w:val="0097384C"/>
    <w:rsid w:val="00973D94"/>
    <w:rsid w:val="00974301"/>
    <w:rsid w:val="00975028"/>
    <w:rsid w:val="00975973"/>
    <w:rsid w:val="009762D8"/>
    <w:rsid w:val="009770E9"/>
    <w:rsid w:val="0098484D"/>
    <w:rsid w:val="00984952"/>
    <w:rsid w:val="00986B18"/>
    <w:rsid w:val="00987DEB"/>
    <w:rsid w:val="00990F7F"/>
    <w:rsid w:val="00992D8B"/>
    <w:rsid w:val="009942DB"/>
    <w:rsid w:val="00994E74"/>
    <w:rsid w:val="00996C48"/>
    <w:rsid w:val="00997802"/>
    <w:rsid w:val="009A16C0"/>
    <w:rsid w:val="009A24E1"/>
    <w:rsid w:val="009A5A09"/>
    <w:rsid w:val="009A621D"/>
    <w:rsid w:val="009B0179"/>
    <w:rsid w:val="009B07B6"/>
    <w:rsid w:val="009B0CED"/>
    <w:rsid w:val="009B12B5"/>
    <w:rsid w:val="009B354B"/>
    <w:rsid w:val="009B4769"/>
    <w:rsid w:val="009B4A7A"/>
    <w:rsid w:val="009B4FF4"/>
    <w:rsid w:val="009C1016"/>
    <w:rsid w:val="009C4ECE"/>
    <w:rsid w:val="009C5D1A"/>
    <w:rsid w:val="009C7DF2"/>
    <w:rsid w:val="009D1F40"/>
    <w:rsid w:val="009D2E57"/>
    <w:rsid w:val="009D4D68"/>
    <w:rsid w:val="009D6046"/>
    <w:rsid w:val="009D667E"/>
    <w:rsid w:val="009E1236"/>
    <w:rsid w:val="009E2418"/>
    <w:rsid w:val="009E5E61"/>
    <w:rsid w:val="009E68C4"/>
    <w:rsid w:val="009E6BB2"/>
    <w:rsid w:val="009F391F"/>
    <w:rsid w:val="009F50FF"/>
    <w:rsid w:val="009F5DD3"/>
    <w:rsid w:val="009F602F"/>
    <w:rsid w:val="009F6AAF"/>
    <w:rsid w:val="009F6AC8"/>
    <w:rsid w:val="009F7498"/>
    <w:rsid w:val="009F7FC9"/>
    <w:rsid w:val="00A05588"/>
    <w:rsid w:val="00A06A67"/>
    <w:rsid w:val="00A142EF"/>
    <w:rsid w:val="00A17660"/>
    <w:rsid w:val="00A2374B"/>
    <w:rsid w:val="00A24065"/>
    <w:rsid w:val="00A261F7"/>
    <w:rsid w:val="00A2652F"/>
    <w:rsid w:val="00A314A6"/>
    <w:rsid w:val="00A31843"/>
    <w:rsid w:val="00A40428"/>
    <w:rsid w:val="00A46F1B"/>
    <w:rsid w:val="00A50118"/>
    <w:rsid w:val="00A504C5"/>
    <w:rsid w:val="00A50713"/>
    <w:rsid w:val="00A50868"/>
    <w:rsid w:val="00A510DD"/>
    <w:rsid w:val="00A51335"/>
    <w:rsid w:val="00A51DEA"/>
    <w:rsid w:val="00A52383"/>
    <w:rsid w:val="00A53723"/>
    <w:rsid w:val="00A54704"/>
    <w:rsid w:val="00A559F2"/>
    <w:rsid w:val="00A55AC0"/>
    <w:rsid w:val="00A55AE9"/>
    <w:rsid w:val="00A56A21"/>
    <w:rsid w:val="00A612F3"/>
    <w:rsid w:val="00A64FBD"/>
    <w:rsid w:val="00A66C9B"/>
    <w:rsid w:val="00A706BC"/>
    <w:rsid w:val="00A71A3C"/>
    <w:rsid w:val="00A72531"/>
    <w:rsid w:val="00A7291C"/>
    <w:rsid w:val="00A75C72"/>
    <w:rsid w:val="00A75FAE"/>
    <w:rsid w:val="00A800A0"/>
    <w:rsid w:val="00A81525"/>
    <w:rsid w:val="00A81AAE"/>
    <w:rsid w:val="00A90442"/>
    <w:rsid w:val="00A910E8"/>
    <w:rsid w:val="00AA0386"/>
    <w:rsid w:val="00AA1D8E"/>
    <w:rsid w:val="00AA2F17"/>
    <w:rsid w:val="00AA4BE7"/>
    <w:rsid w:val="00AA5100"/>
    <w:rsid w:val="00AA6009"/>
    <w:rsid w:val="00AA62FA"/>
    <w:rsid w:val="00AA6490"/>
    <w:rsid w:val="00AA7E54"/>
    <w:rsid w:val="00AB648F"/>
    <w:rsid w:val="00AB6608"/>
    <w:rsid w:val="00AC1C40"/>
    <w:rsid w:val="00AC2BD3"/>
    <w:rsid w:val="00AD1361"/>
    <w:rsid w:val="00AD532C"/>
    <w:rsid w:val="00AE5AA6"/>
    <w:rsid w:val="00AE7233"/>
    <w:rsid w:val="00AE76B3"/>
    <w:rsid w:val="00AF1CCF"/>
    <w:rsid w:val="00AF2EC4"/>
    <w:rsid w:val="00AF6098"/>
    <w:rsid w:val="00B00457"/>
    <w:rsid w:val="00B01295"/>
    <w:rsid w:val="00B020AE"/>
    <w:rsid w:val="00B02CF5"/>
    <w:rsid w:val="00B03923"/>
    <w:rsid w:val="00B0394D"/>
    <w:rsid w:val="00B0426F"/>
    <w:rsid w:val="00B07E96"/>
    <w:rsid w:val="00B113EE"/>
    <w:rsid w:val="00B117EC"/>
    <w:rsid w:val="00B11FCA"/>
    <w:rsid w:val="00B14C39"/>
    <w:rsid w:val="00B17491"/>
    <w:rsid w:val="00B2040A"/>
    <w:rsid w:val="00B270FD"/>
    <w:rsid w:val="00B31DE2"/>
    <w:rsid w:val="00B322E7"/>
    <w:rsid w:val="00B34E40"/>
    <w:rsid w:val="00B35A7C"/>
    <w:rsid w:val="00B36AD5"/>
    <w:rsid w:val="00B42EBA"/>
    <w:rsid w:val="00B45BDB"/>
    <w:rsid w:val="00B47A9A"/>
    <w:rsid w:val="00B51C42"/>
    <w:rsid w:val="00B51D79"/>
    <w:rsid w:val="00B522C1"/>
    <w:rsid w:val="00B527D6"/>
    <w:rsid w:val="00B6291A"/>
    <w:rsid w:val="00B633EF"/>
    <w:rsid w:val="00B70602"/>
    <w:rsid w:val="00B73B25"/>
    <w:rsid w:val="00B74376"/>
    <w:rsid w:val="00B76252"/>
    <w:rsid w:val="00B776A5"/>
    <w:rsid w:val="00B80323"/>
    <w:rsid w:val="00B8038D"/>
    <w:rsid w:val="00B81077"/>
    <w:rsid w:val="00B82B67"/>
    <w:rsid w:val="00B83180"/>
    <w:rsid w:val="00B84859"/>
    <w:rsid w:val="00B87CD6"/>
    <w:rsid w:val="00B91689"/>
    <w:rsid w:val="00B9217F"/>
    <w:rsid w:val="00B9246C"/>
    <w:rsid w:val="00B93695"/>
    <w:rsid w:val="00B960E5"/>
    <w:rsid w:val="00B97D28"/>
    <w:rsid w:val="00BA0F0B"/>
    <w:rsid w:val="00BA1C26"/>
    <w:rsid w:val="00BA41D0"/>
    <w:rsid w:val="00BA5E6B"/>
    <w:rsid w:val="00BA69A6"/>
    <w:rsid w:val="00BA7B7E"/>
    <w:rsid w:val="00BB3CB6"/>
    <w:rsid w:val="00BB4115"/>
    <w:rsid w:val="00BB491C"/>
    <w:rsid w:val="00BB6384"/>
    <w:rsid w:val="00BB7FCA"/>
    <w:rsid w:val="00BC4BC9"/>
    <w:rsid w:val="00BC63B6"/>
    <w:rsid w:val="00BD0DA3"/>
    <w:rsid w:val="00BD2955"/>
    <w:rsid w:val="00BE17C3"/>
    <w:rsid w:val="00BE306F"/>
    <w:rsid w:val="00BE38B8"/>
    <w:rsid w:val="00BE5DB2"/>
    <w:rsid w:val="00BE61A4"/>
    <w:rsid w:val="00BE6C9E"/>
    <w:rsid w:val="00BF340D"/>
    <w:rsid w:val="00BF5128"/>
    <w:rsid w:val="00BF7872"/>
    <w:rsid w:val="00BF7D16"/>
    <w:rsid w:val="00C01828"/>
    <w:rsid w:val="00C0271F"/>
    <w:rsid w:val="00C058D2"/>
    <w:rsid w:val="00C05AC6"/>
    <w:rsid w:val="00C06A66"/>
    <w:rsid w:val="00C06DC1"/>
    <w:rsid w:val="00C1042D"/>
    <w:rsid w:val="00C11272"/>
    <w:rsid w:val="00C11623"/>
    <w:rsid w:val="00C1410B"/>
    <w:rsid w:val="00C14B5B"/>
    <w:rsid w:val="00C15384"/>
    <w:rsid w:val="00C166FC"/>
    <w:rsid w:val="00C16926"/>
    <w:rsid w:val="00C16D76"/>
    <w:rsid w:val="00C17025"/>
    <w:rsid w:val="00C24582"/>
    <w:rsid w:val="00C2498C"/>
    <w:rsid w:val="00C25038"/>
    <w:rsid w:val="00C267DB"/>
    <w:rsid w:val="00C2771C"/>
    <w:rsid w:val="00C27BED"/>
    <w:rsid w:val="00C27E77"/>
    <w:rsid w:val="00C27FF9"/>
    <w:rsid w:val="00C307A8"/>
    <w:rsid w:val="00C34323"/>
    <w:rsid w:val="00C347DB"/>
    <w:rsid w:val="00C363E7"/>
    <w:rsid w:val="00C37C8E"/>
    <w:rsid w:val="00C41EDE"/>
    <w:rsid w:val="00C4274E"/>
    <w:rsid w:val="00C43FED"/>
    <w:rsid w:val="00C455F7"/>
    <w:rsid w:val="00C47A12"/>
    <w:rsid w:val="00C53125"/>
    <w:rsid w:val="00C53EC7"/>
    <w:rsid w:val="00C556BA"/>
    <w:rsid w:val="00C57BC2"/>
    <w:rsid w:val="00C6452C"/>
    <w:rsid w:val="00C65323"/>
    <w:rsid w:val="00C748F9"/>
    <w:rsid w:val="00C80B09"/>
    <w:rsid w:val="00C82D19"/>
    <w:rsid w:val="00C83262"/>
    <w:rsid w:val="00C83E5E"/>
    <w:rsid w:val="00C848AA"/>
    <w:rsid w:val="00C8623E"/>
    <w:rsid w:val="00C9161E"/>
    <w:rsid w:val="00C92811"/>
    <w:rsid w:val="00C93AA7"/>
    <w:rsid w:val="00CA2DD4"/>
    <w:rsid w:val="00CA3C4E"/>
    <w:rsid w:val="00CA69BE"/>
    <w:rsid w:val="00CA6B05"/>
    <w:rsid w:val="00CB2857"/>
    <w:rsid w:val="00CB5575"/>
    <w:rsid w:val="00CB5AF5"/>
    <w:rsid w:val="00CC39B9"/>
    <w:rsid w:val="00CC3C82"/>
    <w:rsid w:val="00CD1211"/>
    <w:rsid w:val="00CD1DC0"/>
    <w:rsid w:val="00CD79A2"/>
    <w:rsid w:val="00CE0A94"/>
    <w:rsid w:val="00CE0F2C"/>
    <w:rsid w:val="00CE3F3A"/>
    <w:rsid w:val="00CE5F5B"/>
    <w:rsid w:val="00CE6DD9"/>
    <w:rsid w:val="00CF06F2"/>
    <w:rsid w:val="00CF3092"/>
    <w:rsid w:val="00CF7A55"/>
    <w:rsid w:val="00D013B0"/>
    <w:rsid w:val="00D0590D"/>
    <w:rsid w:val="00D112AA"/>
    <w:rsid w:val="00D131EE"/>
    <w:rsid w:val="00D17BBA"/>
    <w:rsid w:val="00D211E1"/>
    <w:rsid w:val="00D24A6F"/>
    <w:rsid w:val="00D26FDF"/>
    <w:rsid w:val="00D27E58"/>
    <w:rsid w:val="00D30637"/>
    <w:rsid w:val="00D30DE0"/>
    <w:rsid w:val="00D3673A"/>
    <w:rsid w:val="00D367D7"/>
    <w:rsid w:val="00D37100"/>
    <w:rsid w:val="00D3745E"/>
    <w:rsid w:val="00D37760"/>
    <w:rsid w:val="00D377F3"/>
    <w:rsid w:val="00D41691"/>
    <w:rsid w:val="00D42357"/>
    <w:rsid w:val="00D43791"/>
    <w:rsid w:val="00D46272"/>
    <w:rsid w:val="00D50614"/>
    <w:rsid w:val="00D51778"/>
    <w:rsid w:val="00D51AB3"/>
    <w:rsid w:val="00D542C0"/>
    <w:rsid w:val="00D56476"/>
    <w:rsid w:val="00D57C46"/>
    <w:rsid w:val="00D60858"/>
    <w:rsid w:val="00D62938"/>
    <w:rsid w:val="00D62E32"/>
    <w:rsid w:val="00D6406C"/>
    <w:rsid w:val="00D65761"/>
    <w:rsid w:val="00D70106"/>
    <w:rsid w:val="00D728AB"/>
    <w:rsid w:val="00D73BC6"/>
    <w:rsid w:val="00D75E71"/>
    <w:rsid w:val="00D7607E"/>
    <w:rsid w:val="00D7641D"/>
    <w:rsid w:val="00D8083C"/>
    <w:rsid w:val="00D8135B"/>
    <w:rsid w:val="00D85406"/>
    <w:rsid w:val="00D85435"/>
    <w:rsid w:val="00D85916"/>
    <w:rsid w:val="00D86770"/>
    <w:rsid w:val="00D86D82"/>
    <w:rsid w:val="00D8791D"/>
    <w:rsid w:val="00D9081E"/>
    <w:rsid w:val="00D92248"/>
    <w:rsid w:val="00D9431F"/>
    <w:rsid w:val="00D94371"/>
    <w:rsid w:val="00D952CE"/>
    <w:rsid w:val="00DA11A2"/>
    <w:rsid w:val="00DA2003"/>
    <w:rsid w:val="00DA29BC"/>
    <w:rsid w:val="00DA58CB"/>
    <w:rsid w:val="00DB0E20"/>
    <w:rsid w:val="00DB3664"/>
    <w:rsid w:val="00DB371A"/>
    <w:rsid w:val="00DB5D98"/>
    <w:rsid w:val="00DB6ACC"/>
    <w:rsid w:val="00DB78ED"/>
    <w:rsid w:val="00DC1594"/>
    <w:rsid w:val="00DC3857"/>
    <w:rsid w:val="00DC4DB8"/>
    <w:rsid w:val="00DC755A"/>
    <w:rsid w:val="00DD1995"/>
    <w:rsid w:val="00DD2DFE"/>
    <w:rsid w:val="00DD5501"/>
    <w:rsid w:val="00DD6BDC"/>
    <w:rsid w:val="00DD7D01"/>
    <w:rsid w:val="00DE19AE"/>
    <w:rsid w:val="00DE1B4C"/>
    <w:rsid w:val="00DE3F63"/>
    <w:rsid w:val="00DE57BC"/>
    <w:rsid w:val="00DE63A2"/>
    <w:rsid w:val="00DE7B0F"/>
    <w:rsid w:val="00DE7C3C"/>
    <w:rsid w:val="00DF2BC3"/>
    <w:rsid w:val="00DF3D76"/>
    <w:rsid w:val="00DF3EAA"/>
    <w:rsid w:val="00DF4F70"/>
    <w:rsid w:val="00DF5FA5"/>
    <w:rsid w:val="00E00E9C"/>
    <w:rsid w:val="00E02547"/>
    <w:rsid w:val="00E058F5"/>
    <w:rsid w:val="00E07494"/>
    <w:rsid w:val="00E12F52"/>
    <w:rsid w:val="00E14EA3"/>
    <w:rsid w:val="00E163CA"/>
    <w:rsid w:val="00E16A99"/>
    <w:rsid w:val="00E239F9"/>
    <w:rsid w:val="00E261BE"/>
    <w:rsid w:val="00E3006C"/>
    <w:rsid w:val="00E307B5"/>
    <w:rsid w:val="00E30802"/>
    <w:rsid w:val="00E31817"/>
    <w:rsid w:val="00E3237A"/>
    <w:rsid w:val="00E365A3"/>
    <w:rsid w:val="00E424F0"/>
    <w:rsid w:val="00E42711"/>
    <w:rsid w:val="00E42E1E"/>
    <w:rsid w:val="00E460C9"/>
    <w:rsid w:val="00E54874"/>
    <w:rsid w:val="00E56A5D"/>
    <w:rsid w:val="00E6286D"/>
    <w:rsid w:val="00E63BE6"/>
    <w:rsid w:val="00E657AA"/>
    <w:rsid w:val="00E71247"/>
    <w:rsid w:val="00E71E0E"/>
    <w:rsid w:val="00E72399"/>
    <w:rsid w:val="00E73400"/>
    <w:rsid w:val="00E73729"/>
    <w:rsid w:val="00E80A04"/>
    <w:rsid w:val="00E8365F"/>
    <w:rsid w:val="00E84D63"/>
    <w:rsid w:val="00E87195"/>
    <w:rsid w:val="00E97A17"/>
    <w:rsid w:val="00EA6C71"/>
    <w:rsid w:val="00EB43EB"/>
    <w:rsid w:val="00EB44CD"/>
    <w:rsid w:val="00EB540A"/>
    <w:rsid w:val="00EB6ED9"/>
    <w:rsid w:val="00EC2CA6"/>
    <w:rsid w:val="00EC61F8"/>
    <w:rsid w:val="00ED04AF"/>
    <w:rsid w:val="00ED0E0A"/>
    <w:rsid w:val="00ED1158"/>
    <w:rsid w:val="00ED1B99"/>
    <w:rsid w:val="00ED4AB0"/>
    <w:rsid w:val="00ED5A1B"/>
    <w:rsid w:val="00ED5D88"/>
    <w:rsid w:val="00EE032F"/>
    <w:rsid w:val="00EE0BE6"/>
    <w:rsid w:val="00EE2AD4"/>
    <w:rsid w:val="00EE3874"/>
    <w:rsid w:val="00EE4579"/>
    <w:rsid w:val="00EE6802"/>
    <w:rsid w:val="00EE7D77"/>
    <w:rsid w:val="00EF2B7C"/>
    <w:rsid w:val="00EF5771"/>
    <w:rsid w:val="00EF5807"/>
    <w:rsid w:val="00F00189"/>
    <w:rsid w:val="00F0314B"/>
    <w:rsid w:val="00F04855"/>
    <w:rsid w:val="00F05119"/>
    <w:rsid w:val="00F071C7"/>
    <w:rsid w:val="00F07978"/>
    <w:rsid w:val="00F12E4A"/>
    <w:rsid w:val="00F15141"/>
    <w:rsid w:val="00F15AC4"/>
    <w:rsid w:val="00F15D5C"/>
    <w:rsid w:val="00F1605E"/>
    <w:rsid w:val="00F17A55"/>
    <w:rsid w:val="00F2449A"/>
    <w:rsid w:val="00F25154"/>
    <w:rsid w:val="00F31CAE"/>
    <w:rsid w:val="00F341F1"/>
    <w:rsid w:val="00F34E50"/>
    <w:rsid w:val="00F367B0"/>
    <w:rsid w:val="00F36AB2"/>
    <w:rsid w:val="00F36BA7"/>
    <w:rsid w:val="00F378A5"/>
    <w:rsid w:val="00F40224"/>
    <w:rsid w:val="00F402BD"/>
    <w:rsid w:val="00F4126D"/>
    <w:rsid w:val="00F44026"/>
    <w:rsid w:val="00F4648C"/>
    <w:rsid w:val="00F467D6"/>
    <w:rsid w:val="00F511C3"/>
    <w:rsid w:val="00F5193A"/>
    <w:rsid w:val="00F51BD9"/>
    <w:rsid w:val="00F53C98"/>
    <w:rsid w:val="00F61D73"/>
    <w:rsid w:val="00F67902"/>
    <w:rsid w:val="00F70676"/>
    <w:rsid w:val="00F70A41"/>
    <w:rsid w:val="00F711CA"/>
    <w:rsid w:val="00F715DA"/>
    <w:rsid w:val="00F7272A"/>
    <w:rsid w:val="00F74C90"/>
    <w:rsid w:val="00F75EE6"/>
    <w:rsid w:val="00F77F59"/>
    <w:rsid w:val="00F80429"/>
    <w:rsid w:val="00F80AA1"/>
    <w:rsid w:val="00F8177D"/>
    <w:rsid w:val="00F847D6"/>
    <w:rsid w:val="00F86714"/>
    <w:rsid w:val="00F86DC6"/>
    <w:rsid w:val="00F9055C"/>
    <w:rsid w:val="00F90B60"/>
    <w:rsid w:val="00F91F26"/>
    <w:rsid w:val="00F9559A"/>
    <w:rsid w:val="00F95AD4"/>
    <w:rsid w:val="00FA019E"/>
    <w:rsid w:val="00FA41D7"/>
    <w:rsid w:val="00FB0538"/>
    <w:rsid w:val="00FB0ABD"/>
    <w:rsid w:val="00FB4338"/>
    <w:rsid w:val="00FB60C8"/>
    <w:rsid w:val="00FB6616"/>
    <w:rsid w:val="00FC1367"/>
    <w:rsid w:val="00FC22A2"/>
    <w:rsid w:val="00FC28B8"/>
    <w:rsid w:val="00FC43CE"/>
    <w:rsid w:val="00FC6207"/>
    <w:rsid w:val="00FC65CC"/>
    <w:rsid w:val="00FC6EE8"/>
    <w:rsid w:val="00FD40B0"/>
    <w:rsid w:val="00FD75CB"/>
    <w:rsid w:val="00FE00F3"/>
    <w:rsid w:val="00FE3884"/>
    <w:rsid w:val="00FE4B41"/>
    <w:rsid w:val="00FE5439"/>
    <w:rsid w:val="00FE7416"/>
    <w:rsid w:val="00FF01E4"/>
    <w:rsid w:val="00FF08D2"/>
    <w:rsid w:val="00FF2A75"/>
    <w:rsid w:val="00FF309C"/>
    <w:rsid w:val="00FF4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7A8"/>
  <w15:docId w15:val="{32ACA855-4630-084A-ADA3-181CA55A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5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DE57BC"/>
    <w:pPr>
      <w:tabs>
        <w:tab w:val="center" w:pos="4680"/>
        <w:tab w:val="right" w:pos="9360"/>
      </w:tabs>
      <w:spacing w:line="240" w:lineRule="auto"/>
    </w:pPr>
  </w:style>
  <w:style w:type="character" w:customStyle="1" w:styleId="HeaderChar">
    <w:name w:val="Header Char"/>
    <w:basedOn w:val="DefaultParagraphFont"/>
    <w:link w:val="Header"/>
    <w:uiPriority w:val="99"/>
    <w:rsid w:val="00DE57BC"/>
  </w:style>
  <w:style w:type="paragraph" w:styleId="Footer">
    <w:name w:val="footer"/>
    <w:basedOn w:val="Normal"/>
    <w:link w:val="FooterChar"/>
    <w:uiPriority w:val="99"/>
    <w:unhideWhenUsed/>
    <w:rsid w:val="00DE57BC"/>
    <w:pPr>
      <w:tabs>
        <w:tab w:val="center" w:pos="4680"/>
        <w:tab w:val="right" w:pos="9360"/>
      </w:tabs>
      <w:spacing w:line="240" w:lineRule="auto"/>
    </w:pPr>
  </w:style>
  <w:style w:type="character" w:customStyle="1" w:styleId="FooterChar">
    <w:name w:val="Footer Char"/>
    <w:basedOn w:val="DefaultParagraphFont"/>
    <w:link w:val="Footer"/>
    <w:uiPriority w:val="99"/>
    <w:rsid w:val="00DE57BC"/>
  </w:style>
  <w:style w:type="paragraph" w:styleId="FootnoteText">
    <w:name w:val="footnote text"/>
    <w:basedOn w:val="Normal"/>
    <w:link w:val="FootnoteTextChar"/>
    <w:uiPriority w:val="99"/>
    <w:unhideWhenUsed/>
    <w:rsid w:val="00D37760"/>
    <w:pPr>
      <w:spacing w:line="240" w:lineRule="auto"/>
    </w:pPr>
    <w:rPr>
      <w:rFonts w:ascii="Garamond" w:hAnsi="Garamond"/>
      <w:sz w:val="20"/>
      <w:szCs w:val="20"/>
    </w:rPr>
  </w:style>
  <w:style w:type="character" w:customStyle="1" w:styleId="FootnoteTextChar">
    <w:name w:val="Footnote Text Char"/>
    <w:basedOn w:val="DefaultParagraphFont"/>
    <w:link w:val="FootnoteText"/>
    <w:uiPriority w:val="99"/>
    <w:rsid w:val="00D37760"/>
    <w:rPr>
      <w:rFonts w:ascii="Garamond" w:hAnsi="Garamond"/>
      <w:sz w:val="20"/>
      <w:szCs w:val="20"/>
    </w:rPr>
  </w:style>
  <w:style w:type="character" w:styleId="FootnoteReference">
    <w:name w:val="footnote reference"/>
    <w:basedOn w:val="DefaultParagraphFont"/>
    <w:uiPriority w:val="99"/>
    <w:semiHidden/>
    <w:unhideWhenUsed/>
    <w:rsid w:val="00F05119"/>
    <w:rPr>
      <w:vertAlign w:val="superscript"/>
    </w:rPr>
  </w:style>
  <w:style w:type="paragraph" w:styleId="NormalWeb">
    <w:name w:val="Normal (Web)"/>
    <w:basedOn w:val="Normal"/>
    <w:uiPriority w:val="99"/>
    <w:unhideWhenUsed/>
    <w:rsid w:val="009203E8"/>
  </w:style>
  <w:style w:type="paragraph" w:styleId="ListParagraph">
    <w:name w:val="List Paragraph"/>
    <w:basedOn w:val="Normal"/>
    <w:uiPriority w:val="34"/>
    <w:qFormat/>
    <w:rsid w:val="00A50713"/>
    <w:pPr>
      <w:ind w:left="720"/>
      <w:contextualSpacing/>
    </w:pPr>
  </w:style>
  <w:style w:type="character" w:styleId="PlaceholderText">
    <w:name w:val="Placeholder Text"/>
    <w:basedOn w:val="DefaultParagraphFont"/>
    <w:uiPriority w:val="99"/>
    <w:semiHidden/>
    <w:rsid w:val="005D278D"/>
    <w:rPr>
      <w:color w:val="808080"/>
    </w:rPr>
  </w:style>
  <w:style w:type="character" w:styleId="Hyperlink">
    <w:name w:val="Hyperlink"/>
    <w:basedOn w:val="DefaultParagraphFont"/>
    <w:uiPriority w:val="99"/>
    <w:unhideWhenUsed/>
    <w:rsid w:val="00B51C42"/>
    <w:rPr>
      <w:color w:val="0000FF"/>
      <w:u w:val="single"/>
    </w:rPr>
  </w:style>
  <w:style w:type="paragraph" w:customStyle="1" w:styleId="Keywords">
    <w:name w:val="Keywords"/>
    <w:basedOn w:val="Normal"/>
    <w:next w:val="Normal"/>
    <w:qFormat/>
    <w:rsid w:val="00262F64"/>
    <w:pPr>
      <w:spacing w:before="240" w:after="240" w:line="360" w:lineRule="auto"/>
      <w:ind w:left="720" w:right="567"/>
    </w:pPr>
    <w:rPr>
      <w:sz w:val="22"/>
      <w:lang w:val="en-GB" w:eastAsia="en-GB"/>
    </w:rPr>
  </w:style>
  <w:style w:type="paragraph" w:customStyle="1" w:styleId="Authornames">
    <w:name w:val="Author names"/>
    <w:basedOn w:val="Normal"/>
    <w:next w:val="Normal"/>
    <w:qFormat/>
    <w:rsid w:val="00262F64"/>
    <w:pPr>
      <w:spacing w:before="240" w:line="360" w:lineRule="auto"/>
    </w:pPr>
    <w:rPr>
      <w:sz w:val="28"/>
      <w:lang w:val="en-GB" w:eastAsia="en-GB"/>
    </w:rPr>
  </w:style>
  <w:style w:type="paragraph" w:customStyle="1" w:styleId="Affiliation">
    <w:name w:val="Affiliation"/>
    <w:basedOn w:val="Normal"/>
    <w:qFormat/>
    <w:rsid w:val="00262F64"/>
    <w:pPr>
      <w:spacing w:before="240" w:line="360" w:lineRule="auto"/>
    </w:pPr>
    <w:rPr>
      <w:i/>
      <w:lang w:val="en-GB" w:eastAsia="en-GB"/>
    </w:rPr>
  </w:style>
  <w:style w:type="paragraph" w:customStyle="1" w:styleId="Correspondencedetails">
    <w:name w:val="Correspondence details"/>
    <w:basedOn w:val="Normal"/>
    <w:qFormat/>
    <w:rsid w:val="00262F64"/>
    <w:pPr>
      <w:spacing w:before="240" w:line="360" w:lineRule="auto"/>
    </w:pPr>
    <w:rPr>
      <w:lang w:val="en-GB" w:eastAsia="en-GB"/>
    </w:rPr>
  </w:style>
  <w:style w:type="paragraph" w:customStyle="1" w:styleId="Notesoncontributors">
    <w:name w:val="Notes on contributors"/>
    <w:basedOn w:val="Normal"/>
    <w:qFormat/>
    <w:rsid w:val="00262F64"/>
    <w:pPr>
      <w:spacing w:before="240" w:line="360" w:lineRule="auto"/>
    </w:pPr>
    <w:rPr>
      <w:sz w:val="22"/>
      <w:lang w:val="en-GB" w:eastAsia="en-GB"/>
    </w:rPr>
  </w:style>
  <w:style w:type="paragraph" w:customStyle="1" w:styleId="Articletitle">
    <w:name w:val="Article title"/>
    <w:basedOn w:val="Normal"/>
    <w:next w:val="Normal"/>
    <w:qFormat/>
    <w:rsid w:val="00262F64"/>
    <w:pPr>
      <w:spacing w:after="120" w:line="360" w:lineRule="auto"/>
    </w:pPr>
    <w:rPr>
      <w:b/>
      <w:sz w:val="28"/>
      <w:lang w:val="en-GB" w:eastAsia="en-GB"/>
    </w:rPr>
  </w:style>
  <w:style w:type="paragraph" w:styleId="HTMLPreformatted">
    <w:name w:val="HTML Preformatted"/>
    <w:basedOn w:val="Normal"/>
    <w:link w:val="HTMLPreformattedChar"/>
    <w:uiPriority w:val="99"/>
    <w:semiHidden/>
    <w:unhideWhenUsed/>
    <w:rsid w:val="00E87195"/>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87195"/>
    <w:rPr>
      <w:rFonts w:ascii="Consolas" w:hAnsi="Consolas" w:cs="Consolas"/>
      <w:sz w:val="20"/>
      <w:szCs w:val="20"/>
    </w:rPr>
  </w:style>
  <w:style w:type="character" w:styleId="UnresolvedMention">
    <w:name w:val="Unresolved Mention"/>
    <w:basedOn w:val="DefaultParagraphFont"/>
    <w:uiPriority w:val="99"/>
    <w:semiHidden/>
    <w:unhideWhenUsed/>
    <w:rsid w:val="00B9246C"/>
    <w:rPr>
      <w:color w:val="605E5C"/>
      <w:shd w:val="clear" w:color="auto" w:fill="E1DFDD"/>
    </w:rPr>
  </w:style>
  <w:style w:type="paragraph" w:customStyle="1" w:styleId="Style1">
    <w:name w:val="Style1"/>
    <w:basedOn w:val="FootnoteText"/>
    <w:qFormat/>
    <w:rsid w:val="00777079"/>
    <w:pPr>
      <w:keepLines/>
      <w:jc w:val="both"/>
    </w:pPr>
  </w:style>
  <w:style w:type="paragraph" w:styleId="EndnoteText">
    <w:name w:val="endnote text"/>
    <w:basedOn w:val="Normal"/>
    <w:link w:val="EndnoteTextChar"/>
    <w:uiPriority w:val="99"/>
    <w:semiHidden/>
    <w:unhideWhenUsed/>
    <w:rsid w:val="00B03923"/>
    <w:pPr>
      <w:spacing w:line="240" w:lineRule="auto"/>
    </w:pPr>
    <w:rPr>
      <w:sz w:val="20"/>
      <w:szCs w:val="20"/>
    </w:rPr>
  </w:style>
  <w:style w:type="character" w:customStyle="1" w:styleId="EndnoteTextChar">
    <w:name w:val="Endnote Text Char"/>
    <w:basedOn w:val="DefaultParagraphFont"/>
    <w:link w:val="EndnoteText"/>
    <w:uiPriority w:val="99"/>
    <w:semiHidden/>
    <w:rsid w:val="00B03923"/>
    <w:rPr>
      <w:sz w:val="20"/>
      <w:szCs w:val="20"/>
    </w:rPr>
  </w:style>
  <w:style w:type="character" w:styleId="EndnoteReference">
    <w:name w:val="endnote reference"/>
    <w:basedOn w:val="DefaultParagraphFont"/>
    <w:uiPriority w:val="99"/>
    <w:semiHidden/>
    <w:unhideWhenUsed/>
    <w:rsid w:val="00B03923"/>
    <w:rPr>
      <w:vertAlign w:val="superscript"/>
    </w:rPr>
  </w:style>
  <w:style w:type="character" w:styleId="FollowedHyperlink">
    <w:name w:val="FollowedHyperlink"/>
    <w:basedOn w:val="DefaultParagraphFont"/>
    <w:uiPriority w:val="99"/>
    <w:semiHidden/>
    <w:unhideWhenUsed/>
    <w:rsid w:val="00B03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002">
      <w:bodyDiv w:val="1"/>
      <w:marLeft w:val="0"/>
      <w:marRight w:val="0"/>
      <w:marTop w:val="0"/>
      <w:marBottom w:val="0"/>
      <w:divBdr>
        <w:top w:val="none" w:sz="0" w:space="0" w:color="auto"/>
        <w:left w:val="none" w:sz="0" w:space="0" w:color="auto"/>
        <w:bottom w:val="none" w:sz="0" w:space="0" w:color="auto"/>
        <w:right w:val="none" w:sz="0" w:space="0" w:color="auto"/>
      </w:divBdr>
      <w:divsChild>
        <w:div w:id="68617750">
          <w:marLeft w:val="0"/>
          <w:marRight w:val="0"/>
          <w:marTop w:val="0"/>
          <w:marBottom w:val="0"/>
          <w:divBdr>
            <w:top w:val="none" w:sz="0" w:space="0" w:color="auto"/>
            <w:left w:val="none" w:sz="0" w:space="0" w:color="auto"/>
            <w:bottom w:val="none" w:sz="0" w:space="0" w:color="auto"/>
            <w:right w:val="none" w:sz="0" w:space="0" w:color="auto"/>
          </w:divBdr>
          <w:divsChild>
            <w:div w:id="326791419">
              <w:marLeft w:val="0"/>
              <w:marRight w:val="0"/>
              <w:marTop w:val="0"/>
              <w:marBottom w:val="0"/>
              <w:divBdr>
                <w:top w:val="none" w:sz="0" w:space="0" w:color="auto"/>
                <w:left w:val="none" w:sz="0" w:space="0" w:color="auto"/>
                <w:bottom w:val="none" w:sz="0" w:space="0" w:color="auto"/>
                <w:right w:val="none" w:sz="0" w:space="0" w:color="auto"/>
              </w:divBdr>
              <w:divsChild>
                <w:div w:id="24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7812">
      <w:bodyDiv w:val="1"/>
      <w:marLeft w:val="0"/>
      <w:marRight w:val="0"/>
      <w:marTop w:val="0"/>
      <w:marBottom w:val="0"/>
      <w:divBdr>
        <w:top w:val="none" w:sz="0" w:space="0" w:color="auto"/>
        <w:left w:val="none" w:sz="0" w:space="0" w:color="auto"/>
        <w:bottom w:val="none" w:sz="0" w:space="0" w:color="auto"/>
        <w:right w:val="none" w:sz="0" w:space="0" w:color="auto"/>
      </w:divBdr>
      <w:divsChild>
        <w:div w:id="1411779044">
          <w:marLeft w:val="0"/>
          <w:marRight w:val="0"/>
          <w:marTop w:val="0"/>
          <w:marBottom w:val="0"/>
          <w:divBdr>
            <w:top w:val="none" w:sz="0" w:space="0" w:color="auto"/>
            <w:left w:val="none" w:sz="0" w:space="0" w:color="auto"/>
            <w:bottom w:val="none" w:sz="0" w:space="0" w:color="auto"/>
            <w:right w:val="none" w:sz="0" w:space="0" w:color="auto"/>
          </w:divBdr>
          <w:divsChild>
            <w:div w:id="1465781348">
              <w:marLeft w:val="0"/>
              <w:marRight w:val="0"/>
              <w:marTop w:val="0"/>
              <w:marBottom w:val="0"/>
              <w:divBdr>
                <w:top w:val="none" w:sz="0" w:space="0" w:color="auto"/>
                <w:left w:val="none" w:sz="0" w:space="0" w:color="auto"/>
                <w:bottom w:val="none" w:sz="0" w:space="0" w:color="auto"/>
                <w:right w:val="none" w:sz="0" w:space="0" w:color="auto"/>
              </w:divBdr>
              <w:divsChild>
                <w:div w:id="7217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6687">
      <w:bodyDiv w:val="1"/>
      <w:marLeft w:val="0"/>
      <w:marRight w:val="0"/>
      <w:marTop w:val="0"/>
      <w:marBottom w:val="0"/>
      <w:divBdr>
        <w:top w:val="none" w:sz="0" w:space="0" w:color="auto"/>
        <w:left w:val="none" w:sz="0" w:space="0" w:color="auto"/>
        <w:bottom w:val="none" w:sz="0" w:space="0" w:color="auto"/>
        <w:right w:val="none" w:sz="0" w:space="0" w:color="auto"/>
      </w:divBdr>
    </w:div>
    <w:div w:id="35545892">
      <w:bodyDiv w:val="1"/>
      <w:marLeft w:val="0"/>
      <w:marRight w:val="0"/>
      <w:marTop w:val="0"/>
      <w:marBottom w:val="0"/>
      <w:divBdr>
        <w:top w:val="none" w:sz="0" w:space="0" w:color="auto"/>
        <w:left w:val="none" w:sz="0" w:space="0" w:color="auto"/>
        <w:bottom w:val="none" w:sz="0" w:space="0" w:color="auto"/>
        <w:right w:val="none" w:sz="0" w:space="0" w:color="auto"/>
      </w:divBdr>
    </w:div>
    <w:div w:id="75513849">
      <w:bodyDiv w:val="1"/>
      <w:marLeft w:val="0"/>
      <w:marRight w:val="0"/>
      <w:marTop w:val="0"/>
      <w:marBottom w:val="0"/>
      <w:divBdr>
        <w:top w:val="none" w:sz="0" w:space="0" w:color="auto"/>
        <w:left w:val="none" w:sz="0" w:space="0" w:color="auto"/>
        <w:bottom w:val="none" w:sz="0" w:space="0" w:color="auto"/>
        <w:right w:val="none" w:sz="0" w:space="0" w:color="auto"/>
      </w:divBdr>
      <w:divsChild>
        <w:div w:id="2088846811">
          <w:marLeft w:val="0"/>
          <w:marRight w:val="0"/>
          <w:marTop w:val="0"/>
          <w:marBottom w:val="0"/>
          <w:divBdr>
            <w:top w:val="none" w:sz="0" w:space="0" w:color="auto"/>
            <w:left w:val="none" w:sz="0" w:space="0" w:color="auto"/>
            <w:bottom w:val="none" w:sz="0" w:space="0" w:color="auto"/>
            <w:right w:val="none" w:sz="0" w:space="0" w:color="auto"/>
          </w:divBdr>
          <w:divsChild>
            <w:div w:id="1922369990">
              <w:marLeft w:val="0"/>
              <w:marRight w:val="0"/>
              <w:marTop w:val="0"/>
              <w:marBottom w:val="0"/>
              <w:divBdr>
                <w:top w:val="none" w:sz="0" w:space="0" w:color="auto"/>
                <w:left w:val="none" w:sz="0" w:space="0" w:color="auto"/>
                <w:bottom w:val="none" w:sz="0" w:space="0" w:color="auto"/>
                <w:right w:val="none" w:sz="0" w:space="0" w:color="auto"/>
              </w:divBdr>
              <w:divsChild>
                <w:div w:id="12257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8758">
      <w:bodyDiv w:val="1"/>
      <w:marLeft w:val="0"/>
      <w:marRight w:val="0"/>
      <w:marTop w:val="0"/>
      <w:marBottom w:val="0"/>
      <w:divBdr>
        <w:top w:val="none" w:sz="0" w:space="0" w:color="auto"/>
        <w:left w:val="none" w:sz="0" w:space="0" w:color="auto"/>
        <w:bottom w:val="none" w:sz="0" w:space="0" w:color="auto"/>
        <w:right w:val="none" w:sz="0" w:space="0" w:color="auto"/>
      </w:divBdr>
    </w:div>
    <w:div w:id="133910547">
      <w:bodyDiv w:val="1"/>
      <w:marLeft w:val="0"/>
      <w:marRight w:val="0"/>
      <w:marTop w:val="0"/>
      <w:marBottom w:val="0"/>
      <w:divBdr>
        <w:top w:val="none" w:sz="0" w:space="0" w:color="auto"/>
        <w:left w:val="none" w:sz="0" w:space="0" w:color="auto"/>
        <w:bottom w:val="none" w:sz="0" w:space="0" w:color="auto"/>
        <w:right w:val="none" w:sz="0" w:space="0" w:color="auto"/>
      </w:divBdr>
    </w:div>
    <w:div w:id="137845070">
      <w:bodyDiv w:val="1"/>
      <w:marLeft w:val="0"/>
      <w:marRight w:val="0"/>
      <w:marTop w:val="0"/>
      <w:marBottom w:val="0"/>
      <w:divBdr>
        <w:top w:val="none" w:sz="0" w:space="0" w:color="auto"/>
        <w:left w:val="none" w:sz="0" w:space="0" w:color="auto"/>
        <w:bottom w:val="none" w:sz="0" w:space="0" w:color="auto"/>
        <w:right w:val="none" w:sz="0" w:space="0" w:color="auto"/>
      </w:divBdr>
      <w:divsChild>
        <w:div w:id="2060349735">
          <w:marLeft w:val="0"/>
          <w:marRight w:val="0"/>
          <w:marTop w:val="0"/>
          <w:marBottom w:val="0"/>
          <w:divBdr>
            <w:top w:val="none" w:sz="0" w:space="0" w:color="auto"/>
            <w:left w:val="none" w:sz="0" w:space="0" w:color="auto"/>
            <w:bottom w:val="none" w:sz="0" w:space="0" w:color="auto"/>
            <w:right w:val="none" w:sz="0" w:space="0" w:color="auto"/>
          </w:divBdr>
          <w:divsChild>
            <w:div w:id="2123963110">
              <w:marLeft w:val="0"/>
              <w:marRight w:val="0"/>
              <w:marTop w:val="0"/>
              <w:marBottom w:val="0"/>
              <w:divBdr>
                <w:top w:val="none" w:sz="0" w:space="0" w:color="auto"/>
                <w:left w:val="none" w:sz="0" w:space="0" w:color="auto"/>
                <w:bottom w:val="none" w:sz="0" w:space="0" w:color="auto"/>
                <w:right w:val="none" w:sz="0" w:space="0" w:color="auto"/>
              </w:divBdr>
              <w:divsChild>
                <w:div w:id="16929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2880">
      <w:bodyDiv w:val="1"/>
      <w:marLeft w:val="0"/>
      <w:marRight w:val="0"/>
      <w:marTop w:val="0"/>
      <w:marBottom w:val="0"/>
      <w:divBdr>
        <w:top w:val="none" w:sz="0" w:space="0" w:color="auto"/>
        <w:left w:val="none" w:sz="0" w:space="0" w:color="auto"/>
        <w:bottom w:val="none" w:sz="0" w:space="0" w:color="auto"/>
        <w:right w:val="none" w:sz="0" w:space="0" w:color="auto"/>
      </w:divBdr>
      <w:divsChild>
        <w:div w:id="279731343">
          <w:marLeft w:val="0"/>
          <w:marRight w:val="0"/>
          <w:marTop w:val="0"/>
          <w:marBottom w:val="0"/>
          <w:divBdr>
            <w:top w:val="none" w:sz="0" w:space="0" w:color="auto"/>
            <w:left w:val="none" w:sz="0" w:space="0" w:color="auto"/>
            <w:bottom w:val="none" w:sz="0" w:space="0" w:color="auto"/>
            <w:right w:val="none" w:sz="0" w:space="0" w:color="auto"/>
          </w:divBdr>
          <w:divsChild>
            <w:div w:id="1683818483">
              <w:marLeft w:val="0"/>
              <w:marRight w:val="0"/>
              <w:marTop w:val="0"/>
              <w:marBottom w:val="0"/>
              <w:divBdr>
                <w:top w:val="none" w:sz="0" w:space="0" w:color="auto"/>
                <w:left w:val="none" w:sz="0" w:space="0" w:color="auto"/>
                <w:bottom w:val="none" w:sz="0" w:space="0" w:color="auto"/>
                <w:right w:val="none" w:sz="0" w:space="0" w:color="auto"/>
              </w:divBdr>
              <w:divsChild>
                <w:div w:id="11760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2952">
      <w:bodyDiv w:val="1"/>
      <w:marLeft w:val="0"/>
      <w:marRight w:val="0"/>
      <w:marTop w:val="0"/>
      <w:marBottom w:val="0"/>
      <w:divBdr>
        <w:top w:val="none" w:sz="0" w:space="0" w:color="auto"/>
        <w:left w:val="none" w:sz="0" w:space="0" w:color="auto"/>
        <w:bottom w:val="none" w:sz="0" w:space="0" w:color="auto"/>
        <w:right w:val="none" w:sz="0" w:space="0" w:color="auto"/>
      </w:divBdr>
    </w:div>
    <w:div w:id="184680588">
      <w:bodyDiv w:val="1"/>
      <w:marLeft w:val="0"/>
      <w:marRight w:val="0"/>
      <w:marTop w:val="0"/>
      <w:marBottom w:val="0"/>
      <w:divBdr>
        <w:top w:val="none" w:sz="0" w:space="0" w:color="auto"/>
        <w:left w:val="none" w:sz="0" w:space="0" w:color="auto"/>
        <w:bottom w:val="none" w:sz="0" w:space="0" w:color="auto"/>
        <w:right w:val="none" w:sz="0" w:space="0" w:color="auto"/>
      </w:divBdr>
      <w:divsChild>
        <w:div w:id="1631789369">
          <w:marLeft w:val="0"/>
          <w:marRight w:val="0"/>
          <w:marTop w:val="0"/>
          <w:marBottom w:val="0"/>
          <w:divBdr>
            <w:top w:val="none" w:sz="0" w:space="0" w:color="auto"/>
            <w:left w:val="none" w:sz="0" w:space="0" w:color="auto"/>
            <w:bottom w:val="none" w:sz="0" w:space="0" w:color="auto"/>
            <w:right w:val="none" w:sz="0" w:space="0" w:color="auto"/>
          </w:divBdr>
          <w:divsChild>
            <w:div w:id="1791319012">
              <w:marLeft w:val="0"/>
              <w:marRight w:val="0"/>
              <w:marTop w:val="0"/>
              <w:marBottom w:val="0"/>
              <w:divBdr>
                <w:top w:val="none" w:sz="0" w:space="0" w:color="auto"/>
                <w:left w:val="none" w:sz="0" w:space="0" w:color="auto"/>
                <w:bottom w:val="none" w:sz="0" w:space="0" w:color="auto"/>
                <w:right w:val="none" w:sz="0" w:space="0" w:color="auto"/>
              </w:divBdr>
              <w:divsChild>
                <w:div w:id="1858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9015">
      <w:bodyDiv w:val="1"/>
      <w:marLeft w:val="0"/>
      <w:marRight w:val="0"/>
      <w:marTop w:val="0"/>
      <w:marBottom w:val="0"/>
      <w:divBdr>
        <w:top w:val="none" w:sz="0" w:space="0" w:color="auto"/>
        <w:left w:val="none" w:sz="0" w:space="0" w:color="auto"/>
        <w:bottom w:val="none" w:sz="0" w:space="0" w:color="auto"/>
        <w:right w:val="none" w:sz="0" w:space="0" w:color="auto"/>
      </w:divBdr>
      <w:divsChild>
        <w:div w:id="514226421">
          <w:marLeft w:val="0"/>
          <w:marRight w:val="0"/>
          <w:marTop w:val="0"/>
          <w:marBottom w:val="0"/>
          <w:divBdr>
            <w:top w:val="none" w:sz="0" w:space="0" w:color="auto"/>
            <w:left w:val="none" w:sz="0" w:space="0" w:color="auto"/>
            <w:bottom w:val="none" w:sz="0" w:space="0" w:color="auto"/>
            <w:right w:val="none" w:sz="0" w:space="0" w:color="auto"/>
          </w:divBdr>
          <w:divsChild>
            <w:div w:id="256253478">
              <w:marLeft w:val="0"/>
              <w:marRight w:val="0"/>
              <w:marTop w:val="0"/>
              <w:marBottom w:val="0"/>
              <w:divBdr>
                <w:top w:val="none" w:sz="0" w:space="0" w:color="auto"/>
                <w:left w:val="none" w:sz="0" w:space="0" w:color="auto"/>
                <w:bottom w:val="none" w:sz="0" w:space="0" w:color="auto"/>
                <w:right w:val="none" w:sz="0" w:space="0" w:color="auto"/>
              </w:divBdr>
              <w:divsChild>
                <w:div w:id="1592273910">
                  <w:marLeft w:val="0"/>
                  <w:marRight w:val="0"/>
                  <w:marTop w:val="0"/>
                  <w:marBottom w:val="0"/>
                  <w:divBdr>
                    <w:top w:val="none" w:sz="0" w:space="0" w:color="auto"/>
                    <w:left w:val="none" w:sz="0" w:space="0" w:color="auto"/>
                    <w:bottom w:val="none" w:sz="0" w:space="0" w:color="auto"/>
                    <w:right w:val="none" w:sz="0" w:space="0" w:color="auto"/>
                  </w:divBdr>
                  <w:divsChild>
                    <w:div w:id="7011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8810">
      <w:bodyDiv w:val="1"/>
      <w:marLeft w:val="0"/>
      <w:marRight w:val="0"/>
      <w:marTop w:val="0"/>
      <w:marBottom w:val="0"/>
      <w:divBdr>
        <w:top w:val="none" w:sz="0" w:space="0" w:color="auto"/>
        <w:left w:val="none" w:sz="0" w:space="0" w:color="auto"/>
        <w:bottom w:val="none" w:sz="0" w:space="0" w:color="auto"/>
        <w:right w:val="none" w:sz="0" w:space="0" w:color="auto"/>
      </w:divBdr>
      <w:divsChild>
        <w:div w:id="286352201">
          <w:marLeft w:val="0"/>
          <w:marRight w:val="0"/>
          <w:marTop w:val="0"/>
          <w:marBottom w:val="0"/>
          <w:divBdr>
            <w:top w:val="none" w:sz="0" w:space="0" w:color="auto"/>
            <w:left w:val="none" w:sz="0" w:space="0" w:color="auto"/>
            <w:bottom w:val="none" w:sz="0" w:space="0" w:color="auto"/>
            <w:right w:val="none" w:sz="0" w:space="0" w:color="auto"/>
          </w:divBdr>
          <w:divsChild>
            <w:div w:id="1317148150">
              <w:marLeft w:val="0"/>
              <w:marRight w:val="0"/>
              <w:marTop w:val="0"/>
              <w:marBottom w:val="0"/>
              <w:divBdr>
                <w:top w:val="none" w:sz="0" w:space="0" w:color="auto"/>
                <w:left w:val="none" w:sz="0" w:space="0" w:color="auto"/>
                <w:bottom w:val="none" w:sz="0" w:space="0" w:color="auto"/>
                <w:right w:val="none" w:sz="0" w:space="0" w:color="auto"/>
              </w:divBdr>
              <w:divsChild>
                <w:div w:id="79722533">
                  <w:marLeft w:val="0"/>
                  <w:marRight w:val="0"/>
                  <w:marTop w:val="0"/>
                  <w:marBottom w:val="0"/>
                  <w:divBdr>
                    <w:top w:val="none" w:sz="0" w:space="0" w:color="auto"/>
                    <w:left w:val="none" w:sz="0" w:space="0" w:color="auto"/>
                    <w:bottom w:val="none" w:sz="0" w:space="0" w:color="auto"/>
                    <w:right w:val="none" w:sz="0" w:space="0" w:color="auto"/>
                  </w:divBdr>
                  <w:divsChild>
                    <w:div w:id="13576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1529">
      <w:bodyDiv w:val="1"/>
      <w:marLeft w:val="0"/>
      <w:marRight w:val="0"/>
      <w:marTop w:val="0"/>
      <w:marBottom w:val="0"/>
      <w:divBdr>
        <w:top w:val="none" w:sz="0" w:space="0" w:color="auto"/>
        <w:left w:val="none" w:sz="0" w:space="0" w:color="auto"/>
        <w:bottom w:val="none" w:sz="0" w:space="0" w:color="auto"/>
        <w:right w:val="none" w:sz="0" w:space="0" w:color="auto"/>
      </w:divBdr>
      <w:divsChild>
        <w:div w:id="550269280">
          <w:marLeft w:val="0"/>
          <w:marRight w:val="0"/>
          <w:marTop w:val="0"/>
          <w:marBottom w:val="0"/>
          <w:divBdr>
            <w:top w:val="none" w:sz="0" w:space="0" w:color="auto"/>
            <w:left w:val="none" w:sz="0" w:space="0" w:color="auto"/>
            <w:bottom w:val="none" w:sz="0" w:space="0" w:color="auto"/>
            <w:right w:val="none" w:sz="0" w:space="0" w:color="auto"/>
          </w:divBdr>
          <w:divsChild>
            <w:div w:id="1295407191">
              <w:marLeft w:val="0"/>
              <w:marRight w:val="0"/>
              <w:marTop w:val="0"/>
              <w:marBottom w:val="0"/>
              <w:divBdr>
                <w:top w:val="none" w:sz="0" w:space="0" w:color="auto"/>
                <w:left w:val="none" w:sz="0" w:space="0" w:color="auto"/>
                <w:bottom w:val="none" w:sz="0" w:space="0" w:color="auto"/>
                <w:right w:val="none" w:sz="0" w:space="0" w:color="auto"/>
              </w:divBdr>
              <w:divsChild>
                <w:div w:id="4230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6232">
      <w:bodyDiv w:val="1"/>
      <w:marLeft w:val="0"/>
      <w:marRight w:val="0"/>
      <w:marTop w:val="0"/>
      <w:marBottom w:val="0"/>
      <w:divBdr>
        <w:top w:val="none" w:sz="0" w:space="0" w:color="auto"/>
        <w:left w:val="none" w:sz="0" w:space="0" w:color="auto"/>
        <w:bottom w:val="none" w:sz="0" w:space="0" w:color="auto"/>
        <w:right w:val="none" w:sz="0" w:space="0" w:color="auto"/>
      </w:divBdr>
    </w:div>
    <w:div w:id="242495307">
      <w:bodyDiv w:val="1"/>
      <w:marLeft w:val="0"/>
      <w:marRight w:val="0"/>
      <w:marTop w:val="0"/>
      <w:marBottom w:val="0"/>
      <w:divBdr>
        <w:top w:val="none" w:sz="0" w:space="0" w:color="auto"/>
        <w:left w:val="none" w:sz="0" w:space="0" w:color="auto"/>
        <w:bottom w:val="none" w:sz="0" w:space="0" w:color="auto"/>
        <w:right w:val="none" w:sz="0" w:space="0" w:color="auto"/>
      </w:divBdr>
    </w:div>
    <w:div w:id="259876210">
      <w:bodyDiv w:val="1"/>
      <w:marLeft w:val="0"/>
      <w:marRight w:val="0"/>
      <w:marTop w:val="0"/>
      <w:marBottom w:val="0"/>
      <w:divBdr>
        <w:top w:val="none" w:sz="0" w:space="0" w:color="auto"/>
        <w:left w:val="none" w:sz="0" w:space="0" w:color="auto"/>
        <w:bottom w:val="none" w:sz="0" w:space="0" w:color="auto"/>
        <w:right w:val="none" w:sz="0" w:space="0" w:color="auto"/>
      </w:divBdr>
      <w:divsChild>
        <w:div w:id="1829901317">
          <w:marLeft w:val="0"/>
          <w:marRight w:val="0"/>
          <w:marTop w:val="0"/>
          <w:marBottom w:val="0"/>
          <w:divBdr>
            <w:top w:val="none" w:sz="0" w:space="0" w:color="auto"/>
            <w:left w:val="none" w:sz="0" w:space="0" w:color="auto"/>
            <w:bottom w:val="none" w:sz="0" w:space="0" w:color="auto"/>
            <w:right w:val="none" w:sz="0" w:space="0" w:color="auto"/>
          </w:divBdr>
          <w:divsChild>
            <w:div w:id="945580679">
              <w:marLeft w:val="0"/>
              <w:marRight w:val="0"/>
              <w:marTop w:val="0"/>
              <w:marBottom w:val="0"/>
              <w:divBdr>
                <w:top w:val="none" w:sz="0" w:space="0" w:color="auto"/>
                <w:left w:val="none" w:sz="0" w:space="0" w:color="auto"/>
                <w:bottom w:val="none" w:sz="0" w:space="0" w:color="auto"/>
                <w:right w:val="none" w:sz="0" w:space="0" w:color="auto"/>
              </w:divBdr>
              <w:divsChild>
                <w:div w:id="13293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495">
      <w:bodyDiv w:val="1"/>
      <w:marLeft w:val="0"/>
      <w:marRight w:val="0"/>
      <w:marTop w:val="0"/>
      <w:marBottom w:val="0"/>
      <w:divBdr>
        <w:top w:val="none" w:sz="0" w:space="0" w:color="auto"/>
        <w:left w:val="none" w:sz="0" w:space="0" w:color="auto"/>
        <w:bottom w:val="none" w:sz="0" w:space="0" w:color="auto"/>
        <w:right w:val="none" w:sz="0" w:space="0" w:color="auto"/>
      </w:divBdr>
    </w:div>
    <w:div w:id="300842854">
      <w:bodyDiv w:val="1"/>
      <w:marLeft w:val="0"/>
      <w:marRight w:val="0"/>
      <w:marTop w:val="0"/>
      <w:marBottom w:val="0"/>
      <w:divBdr>
        <w:top w:val="none" w:sz="0" w:space="0" w:color="auto"/>
        <w:left w:val="none" w:sz="0" w:space="0" w:color="auto"/>
        <w:bottom w:val="none" w:sz="0" w:space="0" w:color="auto"/>
        <w:right w:val="none" w:sz="0" w:space="0" w:color="auto"/>
      </w:divBdr>
    </w:div>
    <w:div w:id="307051525">
      <w:bodyDiv w:val="1"/>
      <w:marLeft w:val="0"/>
      <w:marRight w:val="0"/>
      <w:marTop w:val="0"/>
      <w:marBottom w:val="0"/>
      <w:divBdr>
        <w:top w:val="none" w:sz="0" w:space="0" w:color="auto"/>
        <w:left w:val="none" w:sz="0" w:space="0" w:color="auto"/>
        <w:bottom w:val="none" w:sz="0" w:space="0" w:color="auto"/>
        <w:right w:val="none" w:sz="0" w:space="0" w:color="auto"/>
      </w:divBdr>
      <w:divsChild>
        <w:div w:id="1086266280">
          <w:marLeft w:val="0"/>
          <w:marRight w:val="0"/>
          <w:marTop w:val="0"/>
          <w:marBottom w:val="0"/>
          <w:divBdr>
            <w:top w:val="none" w:sz="0" w:space="0" w:color="auto"/>
            <w:left w:val="none" w:sz="0" w:space="0" w:color="auto"/>
            <w:bottom w:val="none" w:sz="0" w:space="0" w:color="auto"/>
            <w:right w:val="none" w:sz="0" w:space="0" w:color="auto"/>
          </w:divBdr>
          <w:divsChild>
            <w:div w:id="1289625484">
              <w:marLeft w:val="0"/>
              <w:marRight w:val="0"/>
              <w:marTop w:val="0"/>
              <w:marBottom w:val="0"/>
              <w:divBdr>
                <w:top w:val="none" w:sz="0" w:space="0" w:color="auto"/>
                <w:left w:val="none" w:sz="0" w:space="0" w:color="auto"/>
                <w:bottom w:val="none" w:sz="0" w:space="0" w:color="auto"/>
                <w:right w:val="none" w:sz="0" w:space="0" w:color="auto"/>
              </w:divBdr>
              <w:divsChild>
                <w:div w:id="7023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11690">
      <w:bodyDiv w:val="1"/>
      <w:marLeft w:val="0"/>
      <w:marRight w:val="0"/>
      <w:marTop w:val="0"/>
      <w:marBottom w:val="0"/>
      <w:divBdr>
        <w:top w:val="none" w:sz="0" w:space="0" w:color="auto"/>
        <w:left w:val="none" w:sz="0" w:space="0" w:color="auto"/>
        <w:bottom w:val="none" w:sz="0" w:space="0" w:color="auto"/>
        <w:right w:val="none" w:sz="0" w:space="0" w:color="auto"/>
      </w:divBdr>
      <w:divsChild>
        <w:div w:id="543103158">
          <w:marLeft w:val="0"/>
          <w:marRight w:val="0"/>
          <w:marTop w:val="0"/>
          <w:marBottom w:val="0"/>
          <w:divBdr>
            <w:top w:val="none" w:sz="0" w:space="0" w:color="auto"/>
            <w:left w:val="none" w:sz="0" w:space="0" w:color="auto"/>
            <w:bottom w:val="none" w:sz="0" w:space="0" w:color="auto"/>
            <w:right w:val="none" w:sz="0" w:space="0" w:color="auto"/>
          </w:divBdr>
          <w:divsChild>
            <w:div w:id="1848057228">
              <w:marLeft w:val="0"/>
              <w:marRight w:val="0"/>
              <w:marTop w:val="0"/>
              <w:marBottom w:val="0"/>
              <w:divBdr>
                <w:top w:val="none" w:sz="0" w:space="0" w:color="auto"/>
                <w:left w:val="none" w:sz="0" w:space="0" w:color="auto"/>
                <w:bottom w:val="none" w:sz="0" w:space="0" w:color="auto"/>
                <w:right w:val="none" w:sz="0" w:space="0" w:color="auto"/>
              </w:divBdr>
              <w:divsChild>
                <w:div w:id="17063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7560">
      <w:bodyDiv w:val="1"/>
      <w:marLeft w:val="0"/>
      <w:marRight w:val="0"/>
      <w:marTop w:val="0"/>
      <w:marBottom w:val="0"/>
      <w:divBdr>
        <w:top w:val="none" w:sz="0" w:space="0" w:color="auto"/>
        <w:left w:val="none" w:sz="0" w:space="0" w:color="auto"/>
        <w:bottom w:val="none" w:sz="0" w:space="0" w:color="auto"/>
        <w:right w:val="none" w:sz="0" w:space="0" w:color="auto"/>
      </w:divBdr>
      <w:divsChild>
        <w:div w:id="1345327809">
          <w:marLeft w:val="0"/>
          <w:marRight w:val="0"/>
          <w:marTop w:val="0"/>
          <w:marBottom w:val="0"/>
          <w:divBdr>
            <w:top w:val="none" w:sz="0" w:space="0" w:color="auto"/>
            <w:left w:val="none" w:sz="0" w:space="0" w:color="auto"/>
            <w:bottom w:val="none" w:sz="0" w:space="0" w:color="auto"/>
            <w:right w:val="none" w:sz="0" w:space="0" w:color="auto"/>
          </w:divBdr>
          <w:divsChild>
            <w:div w:id="894240117">
              <w:marLeft w:val="0"/>
              <w:marRight w:val="0"/>
              <w:marTop w:val="0"/>
              <w:marBottom w:val="0"/>
              <w:divBdr>
                <w:top w:val="none" w:sz="0" w:space="0" w:color="auto"/>
                <w:left w:val="none" w:sz="0" w:space="0" w:color="auto"/>
                <w:bottom w:val="none" w:sz="0" w:space="0" w:color="auto"/>
                <w:right w:val="none" w:sz="0" w:space="0" w:color="auto"/>
              </w:divBdr>
              <w:divsChild>
                <w:div w:id="176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4222">
      <w:bodyDiv w:val="1"/>
      <w:marLeft w:val="0"/>
      <w:marRight w:val="0"/>
      <w:marTop w:val="0"/>
      <w:marBottom w:val="0"/>
      <w:divBdr>
        <w:top w:val="none" w:sz="0" w:space="0" w:color="auto"/>
        <w:left w:val="none" w:sz="0" w:space="0" w:color="auto"/>
        <w:bottom w:val="none" w:sz="0" w:space="0" w:color="auto"/>
        <w:right w:val="none" w:sz="0" w:space="0" w:color="auto"/>
      </w:divBdr>
      <w:divsChild>
        <w:div w:id="1624771152">
          <w:marLeft w:val="0"/>
          <w:marRight w:val="0"/>
          <w:marTop w:val="0"/>
          <w:marBottom w:val="0"/>
          <w:divBdr>
            <w:top w:val="none" w:sz="0" w:space="0" w:color="auto"/>
            <w:left w:val="none" w:sz="0" w:space="0" w:color="auto"/>
            <w:bottom w:val="none" w:sz="0" w:space="0" w:color="auto"/>
            <w:right w:val="none" w:sz="0" w:space="0" w:color="auto"/>
          </w:divBdr>
          <w:divsChild>
            <w:div w:id="1363701834">
              <w:marLeft w:val="0"/>
              <w:marRight w:val="0"/>
              <w:marTop w:val="0"/>
              <w:marBottom w:val="0"/>
              <w:divBdr>
                <w:top w:val="none" w:sz="0" w:space="0" w:color="auto"/>
                <w:left w:val="none" w:sz="0" w:space="0" w:color="auto"/>
                <w:bottom w:val="none" w:sz="0" w:space="0" w:color="auto"/>
                <w:right w:val="none" w:sz="0" w:space="0" w:color="auto"/>
              </w:divBdr>
              <w:divsChild>
                <w:div w:id="1091511014">
                  <w:marLeft w:val="0"/>
                  <w:marRight w:val="0"/>
                  <w:marTop w:val="0"/>
                  <w:marBottom w:val="0"/>
                  <w:divBdr>
                    <w:top w:val="none" w:sz="0" w:space="0" w:color="auto"/>
                    <w:left w:val="none" w:sz="0" w:space="0" w:color="auto"/>
                    <w:bottom w:val="none" w:sz="0" w:space="0" w:color="auto"/>
                    <w:right w:val="none" w:sz="0" w:space="0" w:color="auto"/>
                  </w:divBdr>
                  <w:divsChild>
                    <w:div w:id="10291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83195">
      <w:bodyDiv w:val="1"/>
      <w:marLeft w:val="0"/>
      <w:marRight w:val="0"/>
      <w:marTop w:val="0"/>
      <w:marBottom w:val="0"/>
      <w:divBdr>
        <w:top w:val="none" w:sz="0" w:space="0" w:color="auto"/>
        <w:left w:val="none" w:sz="0" w:space="0" w:color="auto"/>
        <w:bottom w:val="none" w:sz="0" w:space="0" w:color="auto"/>
        <w:right w:val="none" w:sz="0" w:space="0" w:color="auto"/>
      </w:divBdr>
    </w:div>
    <w:div w:id="420686810">
      <w:bodyDiv w:val="1"/>
      <w:marLeft w:val="0"/>
      <w:marRight w:val="0"/>
      <w:marTop w:val="0"/>
      <w:marBottom w:val="0"/>
      <w:divBdr>
        <w:top w:val="none" w:sz="0" w:space="0" w:color="auto"/>
        <w:left w:val="none" w:sz="0" w:space="0" w:color="auto"/>
        <w:bottom w:val="none" w:sz="0" w:space="0" w:color="auto"/>
        <w:right w:val="none" w:sz="0" w:space="0" w:color="auto"/>
      </w:divBdr>
      <w:divsChild>
        <w:div w:id="2061249806">
          <w:marLeft w:val="0"/>
          <w:marRight w:val="0"/>
          <w:marTop w:val="0"/>
          <w:marBottom w:val="0"/>
          <w:divBdr>
            <w:top w:val="none" w:sz="0" w:space="0" w:color="auto"/>
            <w:left w:val="none" w:sz="0" w:space="0" w:color="auto"/>
            <w:bottom w:val="none" w:sz="0" w:space="0" w:color="auto"/>
            <w:right w:val="none" w:sz="0" w:space="0" w:color="auto"/>
          </w:divBdr>
          <w:divsChild>
            <w:div w:id="1373114956">
              <w:marLeft w:val="0"/>
              <w:marRight w:val="0"/>
              <w:marTop w:val="0"/>
              <w:marBottom w:val="0"/>
              <w:divBdr>
                <w:top w:val="none" w:sz="0" w:space="0" w:color="auto"/>
                <w:left w:val="none" w:sz="0" w:space="0" w:color="auto"/>
                <w:bottom w:val="none" w:sz="0" w:space="0" w:color="auto"/>
                <w:right w:val="none" w:sz="0" w:space="0" w:color="auto"/>
              </w:divBdr>
              <w:divsChild>
                <w:div w:id="16570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81097">
      <w:bodyDiv w:val="1"/>
      <w:marLeft w:val="0"/>
      <w:marRight w:val="0"/>
      <w:marTop w:val="0"/>
      <w:marBottom w:val="0"/>
      <w:divBdr>
        <w:top w:val="none" w:sz="0" w:space="0" w:color="auto"/>
        <w:left w:val="none" w:sz="0" w:space="0" w:color="auto"/>
        <w:bottom w:val="none" w:sz="0" w:space="0" w:color="auto"/>
        <w:right w:val="none" w:sz="0" w:space="0" w:color="auto"/>
      </w:divBdr>
    </w:div>
    <w:div w:id="457837060">
      <w:bodyDiv w:val="1"/>
      <w:marLeft w:val="0"/>
      <w:marRight w:val="0"/>
      <w:marTop w:val="0"/>
      <w:marBottom w:val="0"/>
      <w:divBdr>
        <w:top w:val="none" w:sz="0" w:space="0" w:color="auto"/>
        <w:left w:val="none" w:sz="0" w:space="0" w:color="auto"/>
        <w:bottom w:val="none" w:sz="0" w:space="0" w:color="auto"/>
        <w:right w:val="none" w:sz="0" w:space="0" w:color="auto"/>
      </w:divBdr>
      <w:divsChild>
        <w:div w:id="1474786236">
          <w:marLeft w:val="0"/>
          <w:marRight w:val="0"/>
          <w:marTop w:val="0"/>
          <w:marBottom w:val="0"/>
          <w:divBdr>
            <w:top w:val="none" w:sz="0" w:space="0" w:color="auto"/>
            <w:left w:val="none" w:sz="0" w:space="0" w:color="auto"/>
            <w:bottom w:val="none" w:sz="0" w:space="0" w:color="auto"/>
            <w:right w:val="none" w:sz="0" w:space="0" w:color="auto"/>
          </w:divBdr>
          <w:divsChild>
            <w:div w:id="1595674934">
              <w:marLeft w:val="0"/>
              <w:marRight w:val="0"/>
              <w:marTop w:val="0"/>
              <w:marBottom w:val="0"/>
              <w:divBdr>
                <w:top w:val="none" w:sz="0" w:space="0" w:color="auto"/>
                <w:left w:val="none" w:sz="0" w:space="0" w:color="auto"/>
                <w:bottom w:val="none" w:sz="0" w:space="0" w:color="auto"/>
                <w:right w:val="none" w:sz="0" w:space="0" w:color="auto"/>
              </w:divBdr>
              <w:divsChild>
                <w:div w:id="12516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1679">
      <w:bodyDiv w:val="1"/>
      <w:marLeft w:val="0"/>
      <w:marRight w:val="0"/>
      <w:marTop w:val="0"/>
      <w:marBottom w:val="0"/>
      <w:divBdr>
        <w:top w:val="none" w:sz="0" w:space="0" w:color="auto"/>
        <w:left w:val="none" w:sz="0" w:space="0" w:color="auto"/>
        <w:bottom w:val="none" w:sz="0" w:space="0" w:color="auto"/>
        <w:right w:val="none" w:sz="0" w:space="0" w:color="auto"/>
      </w:divBdr>
    </w:div>
    <w:div w:id="495345753">
      <w:bodyDiv w:val="1"/>
      <w:marLeft w:val="0"/>
      <w:marRight w:val="0"/>
      <w:marTop w:val="0"/>
      <w:marBottom w:val="0"/>
      <w:divBdr>
        <w:top w:val="none" w:sz="0" w:space="0" w:color="auto"/>
        <w:left w:val="none" w:sz="0" w:space="0" w:color="auto"/>
        <w:bottom w:val="none" w:sz="0" w:space="0" w:color="auto"/>
        <w:right w:val="none" w:sz="0" w:space="0" w:color="auto"/>
      </w:divBdr>
      <w:divsChild>
        <w:div w:id="627779974">
          <w:marLeft w:val="0"/>
          <w:marRight w:val="0"/>
          <w:marTop w:val="0"/>
          <w:marBottom w:val="0"/>
          <w:divBdr>
            <w:top w:val="none" w:sz="0" w:space="0" w:color="auto"/>
            <w:left w:val="none" w:sz="0" w:space="0" w:color="auto"/>
            <w:bottom w:val="none" w:sz="0" w:space="0" w:color="auto"/>
            <w:right w:val="none" w:sz="0" w:space="0" w:color="auto"/>
          </w:divBdr>
          <w:divsChild>
            <w:div w:id="717095433">
              <w:marLeft w:val="0"/>
              <w:marRight w:val="0"/>
              <w:marTop w:val="0"/>
              <w:marBottom w:val="0"/>
              <w:divBdr>
                <w:top w:val="none" w:sz="0" w:space="0" w:color="auto"/>
                <w:left w:val="none" w:sz="0" w:space="0" w:color="auto"/>
                <w:bottom w:val="none" w:sz="0" w:space="0" w:color="auto"/>
                <w:right w:val="none" w:sz="0" w:space="0" w:color="auto"/>
              </w:divBdr>
              <w:divsChild>
                <w:div w:id="11220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1236">
      <w:bodyDiv w:val="1"/>
      <w:marLeft w:val="0"/>
      <w:marRight w:val="0"/>
      <w:marTop w:val="0"/>
      <w:marBottom w:val="0"/>
      <w:divBdr>
        <w:top w:val="none" w:sz="0" w:space="0" w:color="auto"/>
        <w:left w:val="none" w:sz="0" w:space="0" w:color="auto"/>
        <w:bottom w:val="none" w:sz="0" w:space="0" w:color="auto"/>
        <w:right w:val="none" w:sz="0" w:space="0" w:color="auto"/>
      </w:divBdr>
    </w:div>
    <w:div w:id="543639048">
      <w:bodyDiv w:val="1"/>
      <w:marLeft w:val="0"/>
      <w:marRight w:val="0"/>
      <w:marTop w:val="0"/>
      <w:marBottom w:val="0"/>
      <w:divBdr>
        <w:top w:val="none" w:sz="0" w:space="0" w:color="auto"/>
        <w:left w:val="none" w:sz="0" w:space="0" w:color="auto"/>
        <w:bottom w:val="none" w:sz="0" w:space="0" w:color="auto"/>
        <w:right w:val="none" w:sz="0" w:space="0" w:color="auto"/>
      </w:divBdr>
      <w:divsChild>
        <w:div w:id="1184856273">
          <w:marLeft w:val="0"/>
          <w:marRight w:val="0"/>
          <w:marTop w:val="0"/>
          <w:marBottom w:val="0"/>
          <w:divBdr>
            <w:top w:val="none" w:sz="0" w:space="0" w:color="auto"/>
            <w:left w:val="none" w:sz="0" w:space="0" w:color="auto"/>
            <w:bottom w:val="none" w:sz="0" w:space="0" w:color="auto"/>
            <w:right w:val="none" w:sz="0" w:space="0" w:color="auto"/>
          </w:divBdr>
          <w:divsChild>
            <w:div w:id="1394692841">
              <w:marLeft w:val="0"/>
              <w:marRight w:val="0"/>
              <w:marTop w:val="0"/>
              <w:marBottom w:val="0"/>
              <w:divBdr>
                <w:top w:val="none" w:sz="0" w:space="0" w:color="auto"/>
                <w:left w:val="none" w:sz="0" w:space="0" w:color="auto"/>
                <w:bottom w:val="none" w:sz="0" w:space="0" w:color="auto"/>
                <w:right w:val="none" w:sz="0" w:space="0" w:color="auto"/>
              </w:divBdr>
              <w:divsChild>
                <w:div w:id="18355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4736">
      <w:bodyDiv w:val="1"/>
      <w:marLeft w:val="0"/>
      <w:marRight w:val="0"/>
      <w:marTop w:val="0"/>
      <w:marBottom w:val="0"/>
      <w:divBdr>
        <w:top w:val="none" w:sz="0" w:space="0" w:color="auto"/>
        <w:left w:val="none" w:sz="0" w:space="0" w:color="auto"/>
        <w:bottom w:val="none" w:sz="0" w:space="0" w:color="auto"/>
        <w:right w:val="none" w:sz="0" w:space="0" w:color="auto"/>
      </w:divBdr>
      <w:divsChild>
        <w:div w:id="921260509">
          <w:marLeft w:val="0"/>
          <w:marRight w:val="0"/>
          <w:marTop w:val="0"/>
          <w:marBottom w:val="0"/>
          <w:divBdr>
            <w:top w:val="none" w:sz="0" w:space="0" w:color="auto"/>
            <w:left w:val="none" w:sz="0" w:space="0" w:color="auto"/>
            <w:bottom w:val="none" w:sz="0" w:space="0" w:color="auto"/>
            <w:right w:val="none" w:sz="0" w:space="0" w:color="auto"/>
          </w:divBdr>
          <w:divsChild>
            <w:div w:id="1467628466">
              <w:marLeft w:val="0"/>
              <w:marRight w:val="0"/>
              <w:marTop w:val="0"/>
              <w:marBottom w:val="0"/>
              <w:divBdr>
                <w:top w:val="none" w:sz="0" w:space="0" w:color="auto"/>
                <w:left w:val="none" w:sz="0" w:space="0" w:color="auto"/>
                <w:bottom w:val="none" w:sz="0" w:space="0" w:color="auto"/>
                <w:right w:val="none" w:sz="0" w:space="0" w:color="auto"/>
              </w:divBdr>
              <w:divsChild>
                <w:div w:id="16793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5654">
      <w:bodyDiv w:val="1"/>
      <w:marLeft w:val="0"/>
      <w:marRight w:val="0"/>
      <w:marTop w:val="0"/>
      <w:marBottom w:val="0"/>
      <w:divBdr>
        <w:top w:val="none" w:sz="0" w:space="0" w:color="auto"/>
        <w:left w:val="none" w:sz="0" w:space="0" w:color="auto"/>
        <w:bottom w:val="none" w:sz="0" w:space="0" w:color="auto"/>
        <w:right w:val="none" w:sz="0" w:space="0" w:color="auto"/>
      </w:divBdr>
      <w:divsChild>
        <w:div w:id="1975258981">
          <w:marLeft w:val="0"/>
          <w:marRight w:val="0"/>
          <w:marTop w:val="0"/>
          <w:marBottom w:val="0"/>
          <w:divBdr>
            <w:top w:val="none" w:sz="0" w:space="0" w:color="auto"/>
            <w:left w:val="none" w:sz="0" w:space="0" w:color="auto"/>
            <w:bottom w:val="none" w:sz="0" w:space="0" w:color="auto"/>
            <w:right w:val="none" w:sz="0" w:space="0" w:color="auto"/>
          </w:divBdr>
          <w:divsChild>
            <w:div w:id="1462921840">
              <w:marLeft w:val="0"/>
              <w:marRight w:val="0"/>
              <w:marTop w:val="0"/>
              <w:marBottom w:val="0"/>
              <w:divBdr>
                <w:top w:val="none" w:sz="0" w:space="0" w:color="auto"/>
                <w:left w:val="none" w:sz="0" w:space="0" w:color="auto"/>
                <w:bottom w:val="none" w:sz="0" w:space="0" w:color="auto"/>
                <w:right w:val="none" w:sz="0" w:space="0" w:color="auto"/>
              </w:divBdr>
              <w:divsChild>
                <w:div w:id="1023439218">
                  <w:marLeft w:val="0"/>
                  <w:marRight w:val="0"/>
                  <w:marTop w:val="0"/>
                  <w:marBottom w:val="0"/>
                  <w:divBdr>
                    <w:top w:val="none" w:sz="0" w:space="0" w:color="auto"/>
                    <w:left w:val="none" w:sz="0" w:space="0" w:color="auto"/>
                    <w:bottom w:val="none" w:sz="0" w:space="0" w:color="auto"/>
                    <w:right w:val="none" w:sz="0" w:space="0" w:color="auto"/>
                  </w:divBdr>
                  <w:divsChild>
                    <w:div w:id="6972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0289">
      <w:bodyDiv w:val="1"/>
      <w:marLeft w:val="0"/>
      <w:marRight w:val="0"/>
      <w:marTop w:val="0"/>
      <w:marBottom w:val="0"/>
      <w:divBdr>
        <w:top w:val="none" w:sz="0" w:space="0" w:color="auto"/>
        <w:left w:val="none" w:sz="0" w:space="0" w:color="auto"/>
        <w:bottom w:val="none" w:sz="0" w:space="0" w:color="auto"/>
        <w:right w:val="none" w:sz="0" w:space="0" w:color="auto"/>
      </w:divBdr>
    </w:div>
    <w:div w:id="607541043">
      <w:bodyDiv w:val="1"/>
      <w:marLeft w:val="0"/>
      <w:marRight w:val="0"/>
      <w:marTop w:val="0"/>
      <w:marBottom w:val="0"/>
      <w:divBdr>
        <w:top w:val="none" w:sz="0" w:space="0" w:color="auto"/>
        <w:left w:val="none" w:sz="0" w:space="0" w:color="auto"/>
        <w:bottom w:val="none" w:sz="0" w:space="0" w:color="auto"/>
        <w:right w:val="none" w:sz="0" w:space="0" w:color="auto"/>
      </w:divBdr>
      <w:divsChild>
        <w:div w:id="527255271">
          <w:marLeft w:val="0"/>
          <w:marRight w:val="0"/>
          <w:marTop w:val="0"/>
          <w:marBottom w:val="0"/>
          <w:divBdr>
            <w:top w:val="none" w:sz="0" w:space="0" w:color="auto"/>
            <w:left w:val="none" w:sz="0" w:space="0" w:color="auto"/>
            <w:bottom w:val="none" w:sz="0" w:space="0" w:color="auto"/>
            <w:right w:val="none" w:sz="0" w:space="0" w:color="auto"/>
          </w:divBdr>
          <w:divsChild>
            <w:div w:id="1902131572">
              <w:marLeft w:val="0"/>
              <w:marRight w:val="0"/>
              <w:marTop w:val="0"/>
              <w:marBottom w:val="0"/>
              <w:divBdr>
                <w:top w:val="none" w:sz="0" w:space="0" w:color="auto"/>
                <w:left w:val="none" w:sz="0" w:space="0" w:color="auto"/>
                <w:bottom w:val="none" w:sz="0" w:space="0" w:color="auto"/>
                <w:right w:val="none" w:sz="0" w:space="0" w:color="auto"/>
              </w:divBdr>
              <w:divsChild>
                <w:div w:id="15981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7038">
      <w:bodyDiv w:val="1"/>
      <w:marLeft w:val="0"/>
      <w:marRight w:val="0"/>
      <w:marTop w:val="0"/>
      <w:marBottom w:val="0"/>
      <w:divBdr>
        <w:top w:val="none" w:sz="0" w:space="0" w:color="auto"/>
        <w:left w:val="none" w:sz="0" w:space="0" w:color="auto"/>
        <w:bottom w:val="none" w:sz="0" w:space="0" w:color="auto"/>
        <w:right w:val="none" w:sz="0" w:space="0" w:color="auto"/>
      </w:divBdr>
      <w:divsChild>
        <w:div w:id="812674607">
          <w:marLeft w:val="0"/>
          <w:marRight w:val="0"/>
          <w:marTop w:val="0"/>
          <w:marBottom w:val="0"/>
          <w:divBdr>
            <w:top w:val="none" w:sz="0" w:space="0" w:color="auto"/>
            <w:left w:val="none" w:sz="0" w:space="0" w:color="auto"/>
            <w:bottom w:val="none" w:sz="0" w:space="0" w:color="auto"/>
            <w:right w:val="none" w:sz="0" w:space="0" w:color="auto"/>
          </w:divBdr>
          <w:divsChild>
            <w:div w:id="916672662">
              <w:marLeft w:val="0"/>
              <w:marRight w:val="0"/>
              <w:marTop w:val="0"/>
              <w:marBottom w:val="0"/>
              <w:divBdr>
                <w:top w:val="none" w:sz="0" w:space="0" w:color="auto"/>
                <w:left w:val="none" w:sz="0" w:space="0" w:color="auto"/>
                <w:bottom w:val="none" w:sz="0" w:space="0" w:color="auto"/>
                <w:right w:val="none" w:sz="0" w:space="0" w:color="auto"/>
              </w:divBdr>
              <w:divsChild>
                <w:div w:id="197277498">
                  <w:marLeft w:val="0"/>
                  <w:marRight w:val="0"/>
                  <w:marTop w:val="0"/>
                  <w:marBottom w:val="0"/>
                  <w:divBdr>
                    <w:top w:val="none" w:sz="0" w:space="0" w:color="auto"/>
                    <w:left w:val="none" w:sz="0" w:space="0" w:color="auto"/>
                    <w:bottom w:val="none" w:sz="0" w:space="0" w:color="auto"/>
                    <w:right w:val="none" w:sz="0" w:space="0" w:color="auto"/>
                  </w:divBdr>
                  <w:divsChild>
                    <w:div w:id="9468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7692">
      <w:bodyDiv w:val="1"/>
      <w:marLeft w:val="0"/>
      <w:marRight w:val="0"/>
      <w:marTop w:val="0"/>
      <w:marBottom w:val="0"/>
      <w:divBdr>
        <w:top w:val="none" w:sz="0" w:space="0" w:color="auto"/>
        <w:left w:val="none" w:sz="0" w:space="0" w:color="auto"/>
        <w:bottom w:val="none" w:sz="0" w:space="0" w:color="auto"/>
        <w:right w:val="none" w:sz="0" w:space="0" w:color="auto"/>
      </w:divBdr>
    </w:div>
    <w:div w:id="673924374">
      <w:bodyDiv w:val="1"/>
      <w:marLeft w:val="0"/>
      <w:marRight w:val="0"/>
      <w:marTop w:val="0"/>
      <w:marBottom w:val="0"/>
      <w:divBdr>
        <w:top w:val="none" w:sz="0" w:space="0" w:color="auto"/>
        <w:left w:val="none" w:sz="0" w:space="0" w:color="auto"/>
        <w:bottom w:val="none" w:sz="0" w:space="0" w:color="auto"/>
        <w:right w:val="none" w:sz="0" w:space="0" w:color="auto"/>
      </w:divBdr>
      <w:divsChild>
        <w:div w:id="1339188102">
          <w:marLeft w:val="0"/>
          <w:marRight w:val="0"/>
          <w:marTop w:val="0"/>
          <w:marBottom w:val="0"/>
          <w:divBdr>
            <w:top w:val="none" w:sz="0" w:space="0" w:color="auto"/>
            <w:left w:val="none" w:sz="0" w:space="0" w:color="auto"/>
            <w:bottom w:val="none" w:sz="0" w:space="0" w:color="auto"/>
            <w:right w:val="none" w:sz="0" w:space="0" w:color="auto"/>
          </w:divBdr>
          <w:divsChild>
            <w:div w:id="25447975">
              <w:marLeft w:val="0"/>
              <w:marRight w:val="0"/>
              <w:marTop w:val="0"/>
              <w:marBottom w:val="0"/>
              <w:divBdr>
                <w:top w:val="none" w:sz="0" w:space="0" w:color="auto"/>
                <w:left w:val="none" w:sz="0" w:space="0" w:color="auto"/>
                <w:bottom w:val="none" w:sz="0" w:space="0" w:color="auto"/>
                <w:right w:val="none" w:sz="0" w:space="0" w:color="auto"/>
              </w:divBdr>
              <w:divsChild>
                <w:div w:id="869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0480">
      <w:bodyDiv w:val="1"/>
      <w:marLeft w:val="0"/>
      <w:marRight w:val="0"/>
      <w:marTop w:val="0"/>
      <w:marBottom w:val="0"/>
      <w:divBdr>
        <w:top w:val="none" w:sz="0" w:space="0" w:color="auto"/>
        <w:left w:val="none" w:sz="0" w:space="0" w:color="auto"/>
        <w:bottom w:val="none" w:sz="0" w:space="0" w:color="auto"/>
        <w:right w:val="none" w:sz="0" w:space="0" w:color="auto"/>
      </w:divBdr>
    </w:div>
    <w:div w:id="711267283">
      <w:bodyDiv w:val="1"/>
      <w:marLeft w:val="0"/>
      <w:marRight w:val="0"/>
      <w:marTop w:val="0"/>
      <w:marBottom w:val="0"/>
      <w:divBdr>
        <w:top w:val="none" w:sz="0" w:space="0" w:color="auto"/>
        <w:left w:val="none" w:sz="0" w:space="0" w:color="auto"/>
        <w:bottom w:val="none" w:sz="0" w:space="0" w:color="auto"/>
        <w:right w:val="none" w:sz="0" w:space="0" w:color="auto"/>
      </w:divBdr>
      <w:divsChild>
        <w:div w:id="293147367">
          <w:marLeft w:val="0"/>
          <w:marRight w:val="0"/>
          <w:marTop w:val="0"/>
          <w:marBottom w:val="0"/>
          <w:divBdr>
            <w:top w:val="none" w:sz="0" w:space="0" w:color="auto"/>
            <w:left w:val="none" w:sz="0" w:space="0" w:color="auto"/>
            <w:bottom w:val="none" w:sz="0" w:space="0" w:color="auto"/>
            <w:right w:val="none" w:sz="0" w:space="0" w:color="auto"/>
          </w:divBdr>
          <w:divsChild>
            <w:div w:id="763693968">
              <w:marLeft w:val="0"/>
              <w:marRight w:val="0"/>
              <w:marTop w:val="0"/>
              <w:marBottom w:val="0"/>
              <w:divBdr>
                <w:top w:val="none" w:sz="0" w:space="0" w:color="auto"/>
                <w:left w:val="none" w:sz="0" w:space="0" w:color="auto"/>
                <w:bottom w:val="none" w:sz="0" w:space="0" w:color="auto"/>
                <w:right w:val="none" w:sz="0" w:space="0" w:color="auto"/>
              </w:divBdr>
              <w:divsChild>
                <w:div w:id="451677923">
                  <w:marLeft w:val="0"/>
                  <w:marRight w:val="0"/>
                  <w:marTop w:val="0"/>
                  <w:marBottom w:val="0"/>
                  <w:divBdr>
                    <w:top w:val="none" w:sz="0" w:space="0" w:color="auto"/>
                    <w:left w:val="none" w:sz="0" w:space="0" w:color="auto"/>
                    <w:bottom w:val="none" w:sz="0" w:space="0" w:color="auto"/>
                    <w:right w:val="none" w:sz="0" w:space="0" w:color="auto"/>
                  </w:divBdr>
                  <w:divsChild>
                    <w:div w:id="17438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5125">
      <w:bodyDiv w:val="1"/>
      <w:marLeft w:val="0"/>
      <w:marRight w:val="0"/>
      <w:marTop w:val="0"/>
      <w:marBottom w:val="0"/>
      <w:divBdr>
        <w:top w:val="none" w:sz="0" w:space="0" w:color="auto"/>
        <w:left w:val="none" w:sz="0" w:space="0" w:color="auto"/>
        <w:bottom w:val="none" w:sz="0" w:space="0" w:color="auto"/>
        <w:right w:val="none" w:sz="0" w:space="0" w:color="auto"/>
      </w:divBdr>
      <w:divsChild>
        <w:div w:id="1271284465">
          <w:marLeft w:val="0"/>
          <w:marRight w:val="0"/>
          <w:marTop w:val="0"/>
          <w:marBottom w:val="0"/>
          <w:divBdr>
            <w:top w:val="none" w:sz="0" w:space="0" w:color="auto"/>
            <w:left w:val="none" w:sz="0" w:space="0" w:color="auto"/>
            <w:bottom w:val="none" w:sz="0" w:space="0" w:color="auto"/>
            <w:right w:val="none" w:sz="0" w:space="0" w:color="auto"/>
          </w:divBdr>
          <w:divsChild>
            <w:div w:id="1296330278">
              <w:marLeft w:val="0"/>
              <w:marRight w:val="0"/>
              <w:marTop w:val="0"/>
              <w:marBottom w:val="0"/>
              <w:divBdr>
                <w:top w:val="none" w:sz="0" w:space="0" w:color="auto"/>
                <w:left w:val="none" w:sz="0" w:space="0" w:color="auto"/>
                <w:bottom w:val="none" w:sz="0" w:space="0" w:color="auto"/>
                <w:right w:val="none" w:sz="0" w:space="0" w:color="auto"/>
              </w:divBdr>
              <w:divsChild>
                <w:div w:id="13128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3538">
      <w:bodyDiv w:val="1"/>
      <w:marLeft w:val="0"/>
      <w:marRight w:val="0"/>
      <w:marTop w:val="0"/>
      <w:marBottom w:val="0"/>
      <w:divBdr>
        <w:top w:val="none" w:sz="0" w:space="0" w:color="auto"/>
        <w:left w:val="none" w:sz="0" w:space="0" w:color="auto"/>
        <w:bottom w:val="none" w:sz="0" w:space="0" w:color="auto"/>
        <w:right w:val="none" w:sz="0" w:space="0" w:color="auto"/>
      </w:divBdr>
      <w:divsChild>
        <w:div w:id="767040979">
          <w:marLeft w:val="0"/>
          <w:marRight w:val="0"/>
          <w:marTop w:val="0"/>
          <w:marBottom w:val="0"/>
          <w:divBdr>
            <w:top w:val="none" w:sz="0" w:space="0" w:color="auto"/>
            <w:left w:val="none" w:sz="0" w:space="0" w:color="auto"/>
            <w:bottom w:val="none" w:sz="0" w:space="0" w:color="auto"/>
            <w:right w:val="none" w:sz="0" w:space="0" w:color="auto"/>
          </w:divBdr>
          <w:divsChild>
            <w:div w:id="299041480">
              <w:marLeft w:val="0"/>
              <w:marRight w:val="0"/>
              <w:marTop w:val="0"/>
              <w:marBottom w:val="0"/>
              <w:divBdr>
                <w:top w:val="none" w:sz="0" w:space="0" w:color="auto"/>
                <w:left w:val="none" w:sz="0" w:space="0" w:color="auto"/>
                <w:bottom w:val="none" w:sz="0" w:space="0" w:color="auto"/>
                <w:right w:val="none" w:sz="0" w:space="0" w:color="auto"/>
              </w:divBdr>
              <w:divsChild>
                <w:div w:id="5557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7995">
      <w:bodyDiv w:val="1"/>
      <w:marLeft w:val="0"/>
      <w:marRight w:val="0"/>
      <w:marTop w:val="0"/>
      <w:marBottom w:val="0"/>
      <w:divBdr>
        <w:top w:val="none" w:sz="0" w:space="0" w:color="auto"/>
        <w:left w:val="none" w:sz="0" w:space="0" w:color="auto"/>
        <w:bottom w:val="none" w:sz="0" w:space="0" w:color="auto"/>
        <w:right w:val="none" w:sz="0" w:space="0" w:color="auto"/>
      </w:divBdr>
      <w:divsChild>
        <w:div w:id="2114543674">
          <w:marLeft w:val="0"/>
          <w:marRight w:val="0"/>
          <w:marTop w:val="0"/>
          <w:marBottom w:val="0"/>
          <w:divBdr>
            <w:top w:val="none" w:sz="0" w:space="0" w:color="auto"/>
            <w:left w:val="none" w:sz="0" w:space="0" w:color="auto"/>
            <w:bottom w:val="none" w:sz="0" w:space="0" w:color="auto"/>
            <w:right w:val="none" w:sz="0" w:space="0" w:color="auto"/>
          </w:divBdr>
          <w:divsChild>
            <w:div w:id="289751134">
              <w:marLeft w:val="0"/>
              <w:marRight w:val="0"/>
              <w:marTop w:val="0"/>
              <w:marBottom w:val="0"/>
              <w:divBdr>
                <w:top w:val="none" w:sz="0" w:space="0" w:color="auto"/>
                <w:left w:val="none" w:sz="0" w:space="0" w:color="auto"/>
                <w:bottom w:val="none" w:sz="0" w:space="0" w:color="auto"/>
                <w:right w:val="none" w:sz="0" w:space="0" w:color="auto"/>
              </w:divBdr>
              <w:divsChild>
                <w:div w:id="15357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5561">
      <w:bodyDiv w:val="1"/>
      <w:marLeft w:val="0"/>
      <w:marRight w:val="0"/>
      <w:marTop w:val="0"/>
      <w:marBottom w:val="0"/>
      <w:divBdr>
        <w:top w:val="none" w:sz="0" w:space="0" w:color="auto"/>
        <w:left w:val="none" w:sz="0" w:space="0" w:color="auto"/>
        <w:bottom w:val="none" w:sz="0" w:space="0" w:color="auto"/>
        <w:right w:val="none" w:sz="0" w:space="0" w:color="auto"/>
      </w:divBdr>
      <w:divsChild>
        <w:div w:id="383214190">
          <w:marLeft w:val="0"/>
          <w:marRight w:val="0"/>
          <w:marTop w:val="0"/>
          <w:marBottom w:val="0"/>
          <w:divBdr>
            <w:top w:val="none" w:sz="0" w:space="0" w:color="auto"/>
            <w:left w:val="none" w:sz="0" w:space="0" w:color="auto"/>
            <w:bottom w:val="none" w:sz="0" w:space="0" w:color="auto"/>
            <w:right w:val="none" w:sz="0" w:space="0" w:color="auto"/>
          </w:divBdr>
          <w:divsChild>
            <w:div w:id="631398457">
              <w:marLeft w:val="0"/>
              <w:marRight w:val="0"/>
              <w:marTop w:val="0"/>
              <w:marBottom w:val="0"/>
              <w:divBdr>
                <w:top w:val="none" w:sz="0" w:space="0" w:color="auto"/>
                <w:left w:val="none" w:sz="0" w:space="0" w:color="auto"/>
                <w:bottom w:val="none" w:sz="0" w:space="0" w:color="auto"/>
                <w:right w:val="none" w:sz="0" w:space="0" w:color="auto"/>
              </w:divBdr>
              <w:divsChild>
                <w:div w:id="9732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6841">
      <w:bodyDiv w:val="1"/>
      <w:marLeft w:val="0"/>
      <w:marRight w:val="0"/>
      <w:marTop w:val="0"/>
      <w:marBottom w:val="0"/>
      <w:divBdr>
        <w:top w:val="none" w:sz="0" w:space="0" w:color="auto"/>
        <w:left w:val="none" w:sz="0" w:space="0" w:color="auto"/>
        <w:bottom w:val="none" w:sz="0" w:space="0" w:color="auto"/>
        <w:right w:val="none" w:sz="0" w:space="0" w:color="auto"/>
      </w:divBdr>
    </w:div>
    <w:div w:id="862596707">
      <w:bodyDiv w:val="1"/>
      <w:marLeft w:val="0"/>
      <w:marRight w:val="0"/>
      <w:marTop w:val="0"/>
      <w:marBottom w:val="0"/>
      <w:divBdr>
        <w:top w:val="none" w:sz="0" w:space="0" w:color="auto"/>
        <w:left w:val="none" w:sz="0" w:space="0" w:color="auto"/>
        <w:bottom w:val="none" w:sz="0" w:space="0" w:color="auto"/>
        <w:right w:val="none" w:sz="0" w:space="0" w:color="auto"/>
      </w:divBdr>
      <w:divsChild>
        <w:div w:id="655452619">
          <w:marLeft w:val="0"/>
          <w:marRight w:val="0"/>
          <w:marTop w:val="0"/>
          <w:marBottom w:val="0"/>
          <w:divBdr>
            <w:top w:val="none" w:sz="0" w:space="0" w:color="auto"/>
            <w:left w:val="none" w:sz="0" w:space="0" w:color="auto"/>
            <w:bottom w:val="none" w:sz="0" w:space="0" w:color="auto"/>
            <w:right w:val="none" w:sz="0" w:space="0" w:color="auto"/>
          </w:divBdr>
          <w:divsChild>
            <w:div w:id="770972264">
              <w:marLeft w:val="0"/>
              <w:marRight w:val="0"/>
              <w:marTop w:val="0"/>
              <w:marBottom w:val="0"/>
              <w:divBdr>
                <w:top w:val="none" w:sz="0" w:space="0" w:color="auto"/>
                <w:left w:val="none" w:sz="0" w:space="0" w:color="auto"/>
                <w:bottom w:val="none" w:sz="0" w:space="0" w:color="auto"/>
                <w:right w:val="none" w:sz="0" w:space="0" w:color="auto"/>
              </w:divBdr>
              <w:divsChild>
                <w:div w:id="6559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1131">
      <w:bodyDiv w:val="1"/>
      <w:marLeft w:val="0"/>
      <w:marRight w:val="0"/>
      <w:marTop w:val="0"/>
      <w:marBottom w:val="0"/>
      <w:divBdr>
        <w:top w:val="none" w:sz="0" w:space="0" w:color="auto"/>
        <w:left w:val="none" w:sz="0" w:space="0" w:color="auto"/>
        <w:bottom w:val="none" w:sz="0" w:space="0" w:color="auto"/>
        <w:right w:val="none" w:sz="0" w:space="0" w:color="auto"/>
      </w:divBdr>
    </w:div>
    <w:div w:id="895969264">
      <w:bodyDiv w:val="1"/>
      <w:marLeft w:val="0"/>
      <w:marRight w:val="0"/>
      <w:marTop w:val="0"/>
      <w:marBottom w:val="0"/>
      <w:divBdr>
        <w:top w:val="none" w:sz="0" w:space="0" w:color="auto"/>
        <w:left w:val="none" w:sz="0" w:space="0" w:color="auto"/>
        <w:bottom w:val="none" w:sz="0" w:space="0" w:color="auto"/>
        <w:right w:val="none" w:sz="0" w:space="0" w:color="auto"/>
      </w:divBdr>
    </w:div>
    <w:div w:id="915938582">
      <w:bodyDiv w:val="1"/>
      <w:marLeft w:val="0"/>
      <w:marRight w:val="0"/>
      <w:marTop w:val="0"/>
      <w:marBottom w:val="0"/>
      <w:divBdr>
        <w:top w:val="none" w:sz="0" w:space="0" w:color="auto"/>
        <w:left w:val="none" w:sz="0" w:space="0" w:color="auto"/>
        <w:bottom w:val="none" w:sz="0" w:space="0" w:color="auto"/>
        <w:right w:val="none" w:sz="0" w:space="0" w:color="auto"/>
      </w:divBdr>
    </w:div>
    <w:div w:id="926235681">
      <w:bodyDiv w:val="1"/>
      <w:marLeft w:val="0"/>
      <w:marRight w:val="0"/>
      <w:marTop w:val="0"/>
      <w:marBottom w:val="0"/>
      <w:divBdr>
        <w:top w:val="none" w:sz="0" w:space="0" w:color="auto"/>
        <w:left w:val="none" w:sz="0" w:space="0" w:color="auto"/>
        <w:bottom w:val="none" w:sz="0" w:space="0" w:color="auto"/>
        <w:right w:val="none" w:sz="0" w:space="0" w:color="auto"/>
      </w:divBdr>
      <w:divsChild>
        <w:div w:id="1756395970">
          <w:marLeft w:val="0"/>
          <w:marRight w:val="0"/>
          <w:marTop w:val="0"/>
          <w:marBottom w:val="0"/>
          <w:divBdr>
            <w:top w:val="none" w:sz="0" w:space="0" w:color="auto"/>
            <w:left w:val="none" w:sz="0" w:space="0" w:color="auto"/>
            <w:bottom w:val="none" w:sz="0" w:space="0" w:color="auto"/>
            <w:right w:val="none" w:sz="0" w:space="0" w:color="auto"/>
          </w:divBdr>
          <w:divsChild>
            <w:div w:id="1561212267">
              <w:marLeft w:val="0"/>
              <w:marRight w:val="0"/>
              <w:marTop w:val="0"/>
              <w:marBottom w:val="0"/>
              <w:divBdr>
                <w:top w:val="none" w:sz="0" w:space="0" w:color="auto"/>
                <w:left w:val="none" w:sz="0" w:space="0" w:color="auto"/>
                <w:bottom w:val="none" w:sz="0" w:space="0" w:color="auto"/>
                <w:right w:val="none" w:sz="0" w:space="0" w:color="auto"/>
              </w:divBdr>
              <w:divsChild>
                <w:div w:id="314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4663">
      <w:bodyDiv w:val="1"/>
      <w:marLeft w:val="0"/>
      <w:marRight w:val="0"/>
      <w:marTop w:val="0"/>
      <w:marBottom w:val="0"/>
      <w:divBdr>
        <w:top w:val="none" w:sz="0" w:space="0" w:color="auto"/>
        <w:left w:val="none" w:sz="0" w:space="0" w:color="auto"/>
        <w:bottom w:val="none" w:sz="0" w:space="0" w:color="auto"/>
        <w:right w:val="none" w:sz="0" w:space="0" w:color="auto"/>
      </w:divBdr>
      <w:divsChild>
        <w:div w:id="1482497681">
          <w:marLeft w:val="0"/>
          <w:marRight w:val="0"/>
          <w:marTop w:val="0"/>
          <w:marBottom w:val="0"/>
          <w:divBdr>
            <w:top w:val="none" w:sz="0" w:space="0" w:color="auto"/>
            <w:left w:val="none" w:sz="0" w:space="0" w:color="auto"/>
            <w:bottom w:val="none" w:sz="0" w:space="0" w:color="auto"/>
            <w:right w:val="none" w:sz="0" w:space="0" w:color="auto"/>
          </w:divBdr>
          <w:divsChild>
            <w:div w:id="1614633482">
              <w:marLeft w:val="0"/>
              <w:marRight w:val="0"/>
              <w:marTop w:val="0"/>
              <w:marBottom w:val="0"/>
              <w:divBdr>
                <w:top w:val="none" w:sz="0" w:space="0" w:color="auto"/>
                <w:left w:val="none" w:sz="0" w:space="0" w:color="auto"/>
                <w:bottom w:val="none" w:sz="0" w:space="0" w:color="auto"/>
                <w:right w:val="none" w:sz="0" w:space="0" w:color="auto"/>
              </w:divBdr>
              <w:divsChild>
                <w:div w:id="19950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6687">
      <w:bodyDiv w:val="1"/>
      <w:marLeft w:val="0"/>
      <w:marRight w:val="0"/>
      <w:marTop w:val="0"/>
      <w:marBottom w:val="0"/>
      <w:divBdr>
        <w:top w:val="none" w:sz="0" w:space="0" w:color="auto"/>
        <w:left w:val="none" w:sz="0" w:space="0" w:color="auto"/>
        <w:bottom w:val="none" w:sz="0" w:space="0" w:color="auto"/>
        <w:right w:val="none" w:sz="0" w:space="0" w:color="auto"/>
      </w:divBdr>
    </w:div>
    <w:div w:id="1013072478">
      <w:bodyDiv w:val="1"/>
      <w:marLeft w:val="0"/>
      <w:marRight w:val="0"/>
      <w:marTop w:val="0"/>
      <w:marBottom w:val="0"/>
      <w:divBdr>
        <w:top w:val="none" w:sz="0" w:space="0" w:color="auto"/>
        <w:left w:val="none" w:sz="0" w:space="0" w:color="auto"/>
        <w:bottom w:val="none" w:sz="0" w:space="0" w:color="auto"/>
        <w:right w:val="none" w:sz="0" w:space="0" w:color="auto"/>
      </w:divBdr>
      <w:divsChild>
        <w:div w:id="517353327">
          <w:marLeft w:val="0"/>
          <w:marRight w:val="0"/>
          <w:marTop w:val="0"/>
          <w:marBottom w:val="0"/>
          <w:divBdr>
            <w:top w:val="none" w:sz="0" w:space="0" w:color="auto"/>
            <w:left w:val="none" w:sz="0" w:space="0" w:color="auto"/>
            <w:bottom w:val="none" w:sz="0" w:space="0" w:color="auto"/>
            <w:right w:val="none" w:sz="0" w:space="0" w:color="auto"/>
          </w:divBdr>
          <w:divsChild>
            <w:div w:id="1325207307">
              <w:marLeft w:val="0"/>
              <w:marRight w:val="0"/>
              <w:marTop w:val="0"/>
              <w:marBottom w:val="0"/>
              <w:divBdr>
                <w:top w:val="none" w:sz="0" w:space="0" w:color="auto"/>
                <w:left w:val="none" w:sz="0" w:space="0" w:color="auto"/>
                <w:bottom w:val="none" w:sz="0" w:space="0" w:color="auto"/>
                <w:right w:val="none" w:sz="0" w:space="0" w:color="auto"/>
              </w:divBdr>
              <w:divsChild>
                <w:div w:id="1366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1990">
      <w:bodyDiv w:val="1"/>
      <w:marLeft w:val="0"/>
      <w:marRight w:val="0"/>
      <w:marTop w:val="0"/>
      <w:marBottom w:val="0"/>
      <w:divBdr>
        <w:top w:val="none" w:sz="0" w:space="0" w:color="auto"/>
        <w:left w:val="none" w:sz="0" w:space="0" w:color="auto"/>
        <w:bottom w:val="none" w:sz="0" w:space="0" w:color="auto"/>
        <w:right w:val="none" w:sz="0" w:space="0" w:color="auto"/>
      </w:divBdr>
      <w:divsChild>
        <w:div w:id="8457812">
          <w:marLeft w:val="0"/>
          <w:marRight w:val="0"/>
          <w:marTop w:val="0"/>
          <w:marBottom w:val="0"/>
          <w:divBdr>
            <w:top w:val="none" w:sz="0" w:space="0" w:color="auto"/>
            <w:left w:val="none" w:sz="0" w:space="0" w:color="auto"/>
            <w:bottom w:val="none" w:sz="0" w:space="0" w:color="auto"/>
            <w:right w:val="none" w:sz="0" w:space="0" w:color="auto"/>
          </w:divBdr>
          <w:divsChild>
            <w:div w:id="1186989583">
              <w:marLeft w:val="0"/>
              <w:marRight w:val="0"/>
              <w:marTop w:val="0"/>
              <w:marBottom w:val="0"/>
              <w:divBdr>
                <w:top w:val="none" w:sz="0" w:space="0" w:color="auto"/>
                <w:left w:val="none" w:sz="0" w:space="0" w:color="auto"/>
                <w:bottom w:val="none" w:sz="0" w:space="0" w:color="auto"/>
                <w:right w:val="none" w:sz="0" w:space="0" w:color="auto"/>
              </w:divBdr>
              <w:divsChild>
                <w:div w:id="1227961373">
                  <w:marLeft w:val="0"/>
                  <w:marRight w:val="0"/>
                  <w:marTop w:val="0"/>
                  <w:marBottom w:val="0"/>
                  <w:divBdr>
                    <w:top w:val="none" w:sz="0" w:space="0" w:color="auto"/>
                    <w:left w:val="none" w:sz="0" w:space="0" w:color="auto"/>
                    <w:bottom w:val="none" w:sz="0" w:space="0" w:color="auto"/>
                    <w:right w:val="none" w:sz="0" w:space="0" w:color="auto"/>
                  </w:divBdr>
                  <w:divsChild>
                    <w:div w:id="15463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4860">
      <w:bodyDiv w:val="1"/>
      <w:marLeft w:val="0"/>
      <w:marRight w:val="0"/>
      <w:marTop w:val="0"/>
      <w:marBottom w:val="0"/>
      <w:divBdr>
        <w:top w:val="none" w:sz="0" w:space="0" w:color="auto"/>
        <w:left w:val="none" w:sz="0" w:space="0" w:color="auto"/>
        <w:bottom w:val="none" w:sz="0" w:space="0" w:color="auto"/>
        <w:right w:val="none" w:sz="0" w:space="0" w:color="auto"/>
      </w:divBdr>
      <w:divsChild>
        <w:div w:id="1500971193">
          <w:marLeft w:val="0"/>
          <w:marRight w:val="0"/>
          <w:marTop w:val="0"/>
          <w:marBottom w:val="0"/>
          <w:divBdr>
            <w:top w:val="none" w:sz="0" w:space="0" w:color="auto"/>
            <w:left w:val="none" w:sz="0" w:space="0" w:color="auto"/>
            <w:bottom w:val="none" w:sz="0" w:space="0" w:color="auto"/>
            <w:right w:val="none" w:sz="0" w:space="0" w:color="auto"/>
          </w:divBdr>
          <w:divsChild>
            <w:div w:id="100229045">
              <w:marLeft w:val="0"/>
              <w:marRight w:val="0"/>
              <w:marTop w:val="0"/>
              <w:marBottom w:val="0"/>
              <w:divBdr>
                <w:top w:val="none" w:sz="0" w:space="0" w:color="auto"/>
                <w:left w:val="none" w:sz="0" w:space="0" w:color="auto"/>
                <w:bottom w:val="none" w:sz="0" w:space="0" w:color="auto"/>
                <w:right w:val="none" w:sz="0" w:space="0" w:color="auto"/>
              </w:divBdr>
              <w:divsChild>
                <w:div w:id="16877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7483">
      <w:bodyDiv w:val="1"/>
      <w:marLeft w:val="0"/>
      <w:marRight w:val="0"/>
      <w:marTop w:val="0"/>
      <w:marBottom w:val="0"/>
      <w:divBdr>
        <w:top w:val="none" w:sz="0" w:space="0" w:color="auto"/>
        <w:left w:val="none" w:sz="0" w:space="0" w:color="auto"/>
        <w:bottom w:val="none" w:sz="0" w:space="0" w:color="auto"/>
        <w:right w:val="none" w:sz="0" w:space="0" w:color="auto"/>
      </w:divBdr>
      <w:divsChild>
        <w:div w:id="1167281392">
          <w:marLeft w:val="0"/>
          <w:marRight w:val="0"/>
          <w:marTop w:val="0"/>
          <w:marBottom w:val="0"/>
          <w:divBdr>
            <w:top w:val="none" w:sz="0" w:space="0" w:color="auto"/>
            <w:left w:val="none" w:sz="0" w:space="0" w:color="auto"/>
            <w:bottom w:val="none" w:sz="0" w:space="0" w:color="auto"/>
            <w:right w:val="none" w:sz="0" w:space="0" w:color="auto"/>
          </w:divBdr>
          <w:divsChild>
            <w:div w:id="2045593023">
              <w:marLeft w:val="0"/>
              <w:marRight w:val="0"/>
              <w:marTop w:val="0"/>
              <w:marBottom w:val="0"/>
              <w:divBdr>
                <w:top w:val="none" w:sz="0" w:space="0" w:color="auto"/>
                <w:left w:val="none" w:sz="0" w:space="0" w:color="auto"/>
                <w:bottom w:val="none" w:sz="0" w:space="0" w:color="auto"/>
                <w:right w:val="none" w:sz="0" w:space="0" w:color="auto"/>
              </w:divBdr>
              <w:divsChild>
                <w:div w:id="1511095451">
                  <w:marLeft w:val="0"/>
                  <w:marRight w:val="0"/>
                  <w:marTop w:val="0"/>
                  <w:marBottom w:val="0"/>
                  <w:divBdr>
                    <w:top w:val="none" w:sz="0" w:space="0" w:color="auto"/>
                    <w:left w:val="none" w:sz="0" w:space="0" w:color="auto"/>
                    <w:bottom w:val="none" w:sz="0" w:space="0" w:color="auto"/>
                    <w:right w:val="none" w:sz="0" w:space="0" w:color="auto"/>
                  </w:divBdr>
                  <w:divsChild>
                    <w:div w:id="14448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85785">
      <w:bodyDiv w:val="1"/>
      <w:marLeft w:val="0"/>
      <w:marRight w:val="0"/>
      <w:marTop w:val="0"/>
      <w:marBottom w:val="0"/>
      <w:divBdr>
        <w:top w:val="none" w:sz="0" w:space="0" w:color="auto"/>
        <w:left w:val="none" w:sz="0" w:space="0" w:color="auto"/>
        <w:bottom w:val="none" w:sz="0" w:space="0" w:color="auto"/>
        <w:right w:val="none" w:sz="0" w:space="0" w:color="auto"/>
      </w:divBdr>
      <w:divsChild>
        <w:div w:id="1822186484">
          <w:marLeft w:val="0"/>
          <w:marRight w:val="0"/>
          <w:marTop w:val="0"/>
          <w:marBottom w:val="0"/>
          <w:divBdr>
            <w:top w:val="none" w:sz="0" w:space="0" w:color="auto"/>
            <w:left w:val="none" w:sz="0" w:space="0" w:color="auto"/>
            <w:bottom w:val="none" w:sz="0" w:space="0" w:color="auto"/>
            <w:right w:val="none" w:sz="0" w:space="0" w:color="auto"/>
          </w:divBdr>
          <w:divsChild>
            <w:div w:id="2070641702">
              <w:marLeft w:val="0"/>
              <w:marRight w:val="0"/>
              <w:marTop w:val="0"/>
              <w:marBottom w:val="0"/>
              <w:divBdr>
                <w:top w:val="none" w:sz="0" w:space="0" w:color="auto"/>
                <w:left w:val="none" w:sz="0" w:space="0" w:color="auto"/>
                <w:bottom w:val="none" w:sz="0" w:space="0" w:color="auto"/>
                <w:right w:val="none" w:sz="0" w:space="0" w:color="auto"/>
              </w:divBdr>
              <w:divsChild>
                <w:div w:id="644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9592">
      <w:bodyDiv w:val="1"/>
      <w:marLeft w:val="0"/>
      <w:marRight w:val="0"/>
      <w:marTop w:val="0"/>
      <w:marBottom w:val="0"/>
      <w:divBdr>
        <w:top w:val="none" w:sz="0" w:space="0" w:color="auto"/>
        <w:left w:val="none" w:sz="0" w:space="0" w:color="auto"/>
        <w:bottom w:val="none" w:sz="0" w:space="0" w:color="auto"/>
        <w:right w:val="none" w:sz="0" w:space="0" w:color="auto"/>
      </w:divBdr>
      <w:divsChild>
        <w:div w:id="1429500527">
          <w:marLeft w:val="0"/>
          <w:marRight w:val="0"/>
          <w:marTop w:val="0"/>
          <w:marBottom w:val="0"/>
          <w:divBdr>
            <w:top w:val="none" w:sz="0" w:space="0" w:color="auto"/>
            <w:left w:val="none" w:sz="0" w:space="0" w:color="auto"/>
            <w:bottom w:val="none" w:sz="0" w:space="0" w:color="auto"/>
            <w:right w:val="none" w:sz="0" w:space="0" w:color="auto"/>
          </w:divBdr>
          <w:divsChild>
            <w:div w:id="1050345768">
              <w:marLeft w:val="0"/>
              <w:marRight w:val="0"/>
              <w:marTop w:val="0"/>
              <w:marBottom w:val="0"/>
              <w:divBdr>
                <w:top w:val="none" w:sz="0" w:space="0" w:color="auto"/>
                <w:left w:val="none" w:sz="0" w:space="0" w:color="auto"/>
                <w:bottom w:val="none" w:sz="0" w:space="0" w:color="auto"/>
                <w:right w:val="none" w:sz="0" w:space="0" w:color="auto"/>
              </w:divBdr>
              <w:divsChild>
                <w:div w:id="5299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0330">
      <w:bodyDiv w:val="1"/>
      <w:marLeft w:val="0"/>
      <w:marRight w:val="0"/>
      <w:marTop w:val="0"/>
      <w:marBottom w:val="0"/>
      <w:divBdr>
        <w:top w:val="none" w:sz="0" w:space="0" w:color="auto"/>
        <w:left w:val="none" w:sz="0" w:space="0" w:color="auto"/>
        <w:bottom w:val="none" w:sz="0" w:space="0" w:color="auto"/>
        <w:right w:val="none" w:sz="0" w:space="0" w:color="auto"/>
      </w:divBdr>
      <w:divsChild>
        <w:div w:id="1353456964">
          <w:marLeft w:val="0"/>
          <w:marRight w:val="0"/>
          <w:marTop w:val="0"/>
          <w:marBottom w:val="0"/>
          <w:divBdr>
            <w:top w:val="none" w:sz="0" w:space="0" w:color="auto"/>
            <w:left w:val="none" w:sz="0" w:space="0" w:color="auto"/>
            <w:bottom w:val="none" w:sz="0" w:space="0" w:color="auto"/>
            <w:right w:val="none" w:sz="0" w:space="0" w:color="auto"/>
          </w:divBdr>
          <w:divsChild>
            <w:div w:id="756025063">
              <w:marLeft w:val="0"/>
              <w:marRight w:val="0"/>
              <w:marTop w:val="0"/>
              <w:marBottom w:val="0"/>
              <w:divBdr>
                <w:top w:val="none" w:sz="0" w:space="0" w:color="auto"/>
                <w:left w:val="none" w:sz="0" w:space="0" w:color="auto"/>
                <w:bottom w:val="none" w:sz="0" w:space="0" w:color="auto"/>
                <w:right w:val="none" w:sz="0" w:space="0" w:color="auto"/>
              </w:divBdr>
              <w:divsChild>
                <w:div w:id="13430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18829">
      <w:bodyDiv w:val="1"/>
      <w:marLeft w:val="0"/>
      <w:marRight w:val="0"/>
      <w:marTop w:val="0"/>
      <w:marBottom w:val="0"/>
      <w:divBdr>
        <w:top w:val="none" w:sz="0" w:space="0" w:color="auto"/>
        <w:left w:val="none" w:sz="0" w:space="0" w:color="auto"/>
        <w:bottom w:val="none" w:sz="0" w:space="0" w:color="auto"/>
        <w:right w:val="none" w:sz="0" w:space="0" w:color="auto"/>
      </w:divBdr>
      <w:divsChild>
        <w:div w:id="224492181">
          <w:marLeft w:val="0"/>
          <w:marRight w:val="0"/>
          <w:marTop w:val="0"/>
          <w:marBottom w:val="0"/>
          <w:divBdr>
            <w:top w:val="none" w:sz="0" w:space="0" w:color="auto"/>
            <w:left w:val="none" w:sz="0" w:space="0" w:color="auto"/>
            <w:bottom w:val="none" w:sz="0" w:space="0" w:color="auto"/>
            <w:right w:val="none" w:sz="0" w:space="0" w:color="auto"/>
          </w:divBdr>
          <w:divsChild>
            <w:div w:id="1290814806">
              <w:marLeft w:val="0"/>
              <w:marRight w:val="0"/>
              <w:marTop w:val="0"/>
              <w:marBottom w:val="0"/>
              <w:divBdr>
                <w:top w:val="none" w:sz="0" w:space="0" w:color="auto"/>
                <w:left w:val="none" w:sz="0" w:space="0" w:color="auto"/>
                <w:bottom w:val="none" w:sz="0" w:space="0" w:color="auto"/>
                <w:right w:val="none" w:sz="0" w:space="0" w:color="auto"/>
              </w:divBdr>
              <w:divsChild>
                <w:div w:id="966738861">
                  <w:marLeft w:val="0"/>
                  <w:marRight w:val="0"/>
                  <w:marTop w:val="0"/>
                  <w:marBottom w:val="0"/>
                  <w:divBdr>
                    <w:top w:val="none" w:sz="0" w:space="0" w:color="auto"/>
                    <w:left w:val="none" w:sz="0" w:space="0" w:color="auto"/>
                    <w:bottom w:val="none" w:sz="0" w:space="0" w:color="auto"/>
                    <w:right w:val="none" w:sz="0" w:space="0" w:color="auto"/>
                  </w:divBdr>
                  <w:divsChild>
                    <w:div w:id="17590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11618">
      <w:bodyDiv w:val="1"/>
      <w:marLeft w:val="0"/>
      <w:marRight w:val="0"/>
      <w:marTop w:val="0"/>
      <w:marBottom w:val="0"/>
      <w:divBdr>
        <w:top w:val="none" w:sz="0" w:space="0" w:color="auto"/>
        <w:left w:val="none" w:sz="0" w:space="0" w:color="auto"/>
        <w:bottom w:val="none" w:sz="0" w:space="0" w:color="auto"/>
        <w:right w:val="none" w:sz="0" w:space="0" w:color="auto"/>
      </w:divBdr>
      <w:divsChild>
        <w:div w:id="912661217">
          <w:marLeft w:val="0"/>
          <w:marRight w:val="0"/>
          <w:marTop w:val="0"/>
          <w:marBottom w:val="0"/>
          <w:divBdr>
            <w:top w:val="none" w:sz="0" w:space="0" w:color="auto"/>
            <w:left w:val="none" w:sz="0" w:space="0" w:color="auto"/>
            <w:bottom w:val="none" w:sz="0" w:space="0" w:color="auto"/>
            <w:right w:val="none" w:sz="0" w:space="0" w:color="auto"/>
          </w:divBdr>
          <w:divsChild>
            <w:div w:id="1823154393">
              <w:marLeft w:val="0"/>
              <w:marRight w:val="0"/>
              <w:marTop w:val="0"/>
              <w:marBottom w:val="0"/>
              <w:divBdr>
                <w:top w:val="none" w:sz="0" w:space="0" w:color="auto"/>
                <w:left w:val="none" w:sz="0" w:space="0" w:color="auto"/>
                <w:bottom w:val="none" w:sz="0" w:space="0" w:color="auto"/>
                <w:right w:val="none" w:sz="0" w:space="0" w:color="auto"/>
              </w:divBdr>
              <w:divsChild>
                <w:div w:id="7119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9857">
      <w:bodyDiv w:val="1"/>
      <w:marLeft w:val="0"/>
      <w:marRight w:val="0"/>
      <w:marTop w:val="0"/>
      <w:marBottom w:val="0"/>
      <w:divBdr>
        <w:top w:val="none" w:sz="0" w:space="0" w:color="auto"/>
        <w:left w:val="none" w:sz="0" w:space="0" w:color="auto"/>
        <w:bottom w:val="none" w:sz="0" w:space="0" w:color="auto"/>
        <w:right w:val="none" w:sz="0" w:space="0" w:color="auto"/>
      </w:divBdr>
      <w:divsChild>
        <w:div w:id="662395352">
          <w:marLeft w:val="0"/>
          <w:marRight w:val="0"/>
          <w:marTop w:val="0"/>
          <w:marBottom w:val="0"/>
          <w:divBdr>
            <w:top w:val="none" w:sz="0" w:space="0" w:color="auto"/>
            <w:left w:val="none" w:sz="0" w:space="0" w:color="auto"/>
            <w:bottom w:val="none" w:sz="0" w:space="0" w:color="auto"/>
            <w:right w:val="none" w:sz="0" w:space="0" w:color="auto"/>
          </w:divBdr>
          <w:divsChild>
            <w:div w:id="503857187">
              <w:marLeft w:val="0"/>
              <w:marRight w:val="0"/>
              <w:marTop w:val="0"/>
              <w:marBottom w:val="0"/>
              <w:divBdr>
                <w:top w:val="none" w:sz="0" w:space="0" w:color="auto"/>
                <w:left w:val="none" w:sz="0" w:space="0" w:color="auto"/>
                <w:bottom w:val="none" w:sz="0" w:space="0" w:color="auto"/>
                <w:right w:val="none" w:sz="0" w:space="0" w:color="auto"/>
              </w:divBdr>
              <w:divsChild>
                <w:div w:id="18282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0447">
      <w:bodyDiv w:val="1"/>
      <w:marLeft w:val="0"/>
      <w:marRight w:val="0"/>
      <w:marTop w:val="0"/>
      <w:marBottom w:val="0"/>
      <w:divBdr>
        <w:top w:val="none" w:sz="0" w:space="0" w:color="auto"/>
        <w:left w:val="none" w:sz="0" w:space="0" w:color="auto"/>
        <w:bottom w:val="none" w:sz="0" w:space="0" w:color="auto"/>
        <w:right w:val="none" w:sz="0" w:space="0" w:color="auto"/>
      </w:divBdr>
    </w:div>
    <w:div w:id="1183207803">
      <w:bodyDiv w:val="1"/>
      <w:marLeft w:val="0"/>
      <w:marRight w:val="0"/>
      <w:marTop w:val="0"/>
      <w:marBottom w:val="0"/>
      <w:divBdr>
        <w:top w:val="none" w:sz="0" w:space="0" w:color="auto"/>
        <w:left w:val="none" w:sz="0" w:space="0" w:color="auto"/>
        <w:bottom w:val="none" w:sz="0" w:space="0" w:color="auto"/>
        <w:right w:val="none" w:sz="0" w:space="0" w:color="auto"/>
      </w:divBdr>
    </w:div>
    <w:div w:id="1192299317">
      <w:bodyDiv w:val="1"/>
      <w:marLeft w:val="0"/>
      <w:marRight w:val="0"/>
      <w:marTop w:val="0"/>
      <w:marBottom w:val="0"/>
      <w:divBdr>
        <w:top w:val="none" w:sz="0" w:space="0" w:color="auto"/>
        <w:left w:val="none" w:sz="0" w:space="0" w:color="auto"/>
        <w:bottom w:val="none" w:sz="0" w:space="0" w:color="auto"/>
        <w:right w:val="none" w:sz="0" w:space="0" w:color="auto"/>
      </w:divBdr>
    </w:div>
    <w:div w:id="1193301764">
      <w:bodyDiv w:val="1"/>
      <w:marLeft w:val="0"/>
      <w:marRight w:val="0"/>
      <w:marTop w:val="0"/>
      <w:marBottom w:val="0"/>
      <w:divBdr>
        <w:top w:val="none" w:sz="0" w:space="0" w:color="auto"/>
        <w:left w:val="none" w:sz="0" w:space="0" w:color="auto"/>
        <w:bottom w:val="none" w:sz="0" w:space="0" w:color="auto"/>
        <w:right w:val="none" w:sz="0" w:space="0" w:color="auto"/>
      </w:divBdr>
      <w:divsChild>
        <w:div w:id="107361636">
          <w:marLeft w:val="0"/>
          <w:marRight w:val="0"/>
          <w:marTop w:val="0"/>
          <w:marBottom w:val="0"/>
          <w:divBdr>
            <w:top w:val="none" w:sz="0" w:space="0" w:color="auto"/>
            <w:left w:val="none" w:sz="0" w:space="0" w:color="auto"/>
            <w:bottom w:val="none" w:sz="0" w:space="0" w:color="auto"/>
            <w:right w:val="none" w:sz="0" w:space="0" w:color="auto"/>
          </w:divBdr>
          <w:divsChild>
            <w:div w:id="1720780403">
              <w:marLeft w:val="0"/>
              <w:marRight w:val="0"/>
              <w:marTop w:val="0"/>
              <w:marBottom w:val="0"/>
              <w:divBdr>
                <w:top w:val="none" w:sz="0" w:space="0" w:color="auto"/>
                <w:left w:val="none" w:sz="0" w:space="0" w:color="auto"/>
                <w:bottom w:val="none" w:sz="0" w:space="0" w:color="auto"/>
                <w:right w:val="none" w:sz="0" w:space="0" w:color="auto"/>
              </w:divBdr>
              <w:divsChild>
                <w:div w:id="10555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7878">
      <w:bodyDiv w:val="1"/>
      <w:marLeft w:val="0"/>
      <w:marRight w:val="0"/>
      <w:marTop w:val="0"/>
      <w:marBottom w:val="0"/>
      <w:divBdr>
        <w:top w:val="none" w:sz="0" w:space="0" w:color="auto"/>
        <w:left w:val="none" w:sz="0" w:space="0" w:color="auto"/>
        <w:bottom w:val="none" w:sz="0" w:space="0" w:color="auto"/>
        <w:right w:val="none" w:sz="0" w:space="0" w:color="auto"/>
      </w:divBdr>
    </w:div>
    <w:div w:id="1235968467">
      <w:bodyDiv w:val="1"/>
      <w:marLeft w:val="0"/>
      <w:marRight w:val="0"/>
      <w:marTop w:val="0"/>
      <w:marBottom w:val="0"/>
      <w:divBdr>
        <w:top w:val="none" w:sz="0" w:space="0" w:color="auto"/>
        <w:left w:val="none" w:sz="0" w:space="0" w:color="auto"/>
        <w:bottom w:val="none" w:sz="0" w:space="0" w:color="auto"/>
        <w:right w:val="none" w:sz="0" w:space="0" w:color="auto"/>
      </w:divBdr>
    </w:div>
    <w:div w:id="1257834244">
      <w:bodyDiv w:val="1"/>
      <w:marLeft w:val="0"/>
      <w:marRight w:val="0"/>
      <w:marTop w:val="0"/>
      <w:marBottom w:val="0"/>
      <w:divBdr>
        <w:top w:val="none" w:sz="0" w:space="0" w:color="auto"/>
        <w:left w:val="none" w:sz="0" w:space="0" w:color="auto"/>
        <w:bottom w:val="none" w:sz="0" w:space="0" w:color="auto"/>
        <w:right w:val="none" w:sz="0" w:space="0" w:color="auto"/>
      </w:divBdr>
      <w:divsChild>
        <w:div w:id="431246416">
          <w:marLeft w:val="0"/>
          <w:marRight w:val="0"/>
          <w:marTop w:val="0"/>
          <w:marBottom w:val="0"/>
          <w:divBdr>
            <w:top w:val="none" w:sz="0" w:space="0" w:color="auto"/>
            <w:left w:val="none" w:sz="0" w:space="0" w:color="auto"/>
            <w:bottom w:val="none" w:sz="0" w:space="0" w:color="auto"/>
            <w:right w:val="none" w:sz="0" w:space="0" w:color="auto"/>
          </w:divBdr>
          <w:divsChild>
            <w:div w:id="806897883">
              <w:marLeft w:val="0"/>
              <w:marRight w:val="0"/>
              <w:marTop w:val="0"/>
              <w:marBottom w:val="0"/>
              <w:divBdr>
                <w:top w:val="none" w:sz="0" w:space="0" w:color="auto"/>
                <w:left w:val="none" w:sz="0" w:space="0" w:color="auto"/>
                <w:bottom w:val="none" w:sz="0" w:space="0" w:color="auto"/>
                <w:right w:val="none" w:sz="0" w:space="0" w:color="auto"/>
              </w:divBdr>
              <w:divsChild>
                <w:div w:id="4010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8114">
      <w:bodyDiv w:val="1"/>
      <w:marLeft w:val="0"/>
      <w:marRight w:val="0"/>
      <w:marTop w:val="0"/>
      <w:marBottom w:val="0"/>
      <w:divBdr>
        <w:top w:val="none" w:sz="0" w:space="0" w:color="auto"/>
        <w:left w:val="none" w:sz="0" w:space="0" w:color="auto"/>
        <w:bottom w:val="none" w:sz="0" w:space="0" w:color="auto"/>
        <w:right w:val="none" w:sz="0" w:space="0" w:color="auto"/>
      </w:divBdr>
    </w:div>
    <w:div w:id="1283924363">
      <w:bodyDiv w:val="1"/>
      <w:marLeft w:val="0"/>
      <w:marRight w:val="0"/>
      <w:marTop w:val="0"/>
      <w:marBottom w:val="0"/>
      <w:divBdr>
        <w:top w:val="none" w:sz="0" w:space="0" w:color="auto"/>
        <w:left w:val="none" w:sz="0" w:space="0" w:color="auto"/>
        <w:bottom w:val="none" w:sz="0" w:space="0" w:color="auto"/>
        <w:right w:val="none" w:sz="0" w:space="0" w:color="auto"/>
      </w:divBdr>
    </w:div>
    <w:div w:id="1299408905">
      <w:bodyDiv w:val="1"/>
      <w:marLeft w:val="0"/>
      <w:marRight w:val="0"/>
      <w:marTop w:val="0"/>
      <w:marBottom w:val="0"/>
      <w:divBdr>
        <w:top w:val="none" w:sz="0" w:space="0" w:color="auto"/>
        <w:left w:val="none" w:sz="0" w:space="0" w:color="auto"/>
        <w:bottom w:val="none" w:sz="0" w:space="0" w:color="auto"/>
        <w:right w:val="none" w:sz="0" w:space="0" w:color="auto"/>
      </w:divBdr>
      <w:divsChild>
        <w:div w:id="1099835153">
          <w:marLeft w:val="0"/>
          <w:marRight w:val="0"/>
          <w:marTop w:val="0"/>
          <w:marBottom w:val="0"/>
          <w:divBdr>
            <w:top w:val="none" w:sz="0" w:space="0" w:color="auto"/>
            <w:left w:val="none" w:sz="0" w:space="0" w:color="auto"/>
            <w:bottom w:val="none" w:sz="0" w:space="0" w:color="auto"/>
            <w:right w:val="none" w:sz="0" w:space="0" w:color="auto"/>
          </w:divBdr>
          <w:divsChild>
            <w:div w:id="565996817">
              <w:marLeft w:val="0"/>
              <w:marRight w:val="0"/>
              <w:marTop w:val="0"/>
              <w:marBottom w:val="0"/>
              <w:divBdr>
                <w:top w:val="none" w:sz="0" w:space="0" w:color="auto"/>
                <w:left w:val="none" w:sz="0" w:space="0" w:color="auto"/>
                <w:bottom w:val="none" w:sz="0" w:space="0" w:color="auto"/>
                <w:right w:val="none" w:sz="0" w:space="0" w:color="auto"/>
              </w:divBdr>
              <w:divsChild>
                <w:div w:id="3626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815">
      <w:bodyDiv w:val="1"/>
      <w:marLeft w:val="0"/>
      <w:marRight w:val="0"/>
      <w:marTop w:val="0"/>
      <w:marBottom w:val="0"/>
      <w:divBdr>
        <w:top w:val="none" w:sz="0" w:space="0" w:color="auto"/>
        <w:left w:val="none" w:sz="0" w:space="0" w:color="auto"/>
        <w:bottom w:val="none" w:sz="0" w:space="0" w:color="auto"/>
        <w:right w:val="none" w:sz="0" w:space="0" w:color="auto"/>
      </w:divBdr>
    </w:div>
    <w:div w:id="1320235927">
      <w:bodyDiv w:val="1"/>
      <w:marLeft w:val="0"/>
      <w:marRight w:val="0"/>
      <w:marTop w:val="0"/>
      <w:marBottom w:val="0"/>
      <w:divBdr>
        <w:top w:val="none" w:sz="0" w:space="0" w:color="auto"/>
        <w:left w:val="none" w:sz="0" w:space="0" w:color="auto"/>
        <w:bottom w:val="none" w:sz="0" w:space="0" w:color="auto"/>
        <w:right w:val="none" w:sz="0" w:space="0" w:color="auto"/>
      </w:divBdr>
    </w:div>
    <w:div w:id="1331182165">
      <w:bodyDiv w:val="1"/>
      <w:marLeft w:val="0"/>
      <w:marRight w:val="0"/>
      <w:marTop w:val="0"/>
      <w:marBottom w:val="0"/>
      <w:divBdr>
        <w:top w:val="none" w:sz="0" w:space="0" w:color="auto"/>
        <w:left w:val="none" w:sz="0" w:space="0" w:color="auto"/>
        <w:bottom w:val="none" w:sz="0" w:space="0" w:color="auto"/>
        <w:right w:val="none" w:sz="0" w:space="0" w:color="auto"/>
      </w:divBdr>
      <w:divsChild>
        <w:div w:id="990908519">
          <w:marLeft w:val="0"/>
          <w:marRight w:val="0"/>
          <w:marTop w:val="0"/>
          <w:marBottom w:val="0"/>
          <w:divBdr>
            <w:top w:val="none" w:sz="0" w:space="0" w:color="auto"/>
            <w:left w:val="none" w:sz="0" w:space="0" w:color="auto"/>
            <w:bottom w:val="none" w:sz="0" w:space="0" w:color="auto"/>
            <w:right w:val="none" w:sz="0" w:space="0" w:color="auto"/>
          </w:divBdr>
          <w:divsChild>
            <w:div w:id="646931451">
              <w:marLeft w:val="0"/>
              <w:marRight w:val="0"/>
              <w:marTop w:val="0"/>
              <w:marBottom w:val="0"/>
              <w:divBdr>
                <w:top w:val="none" w:sz="0" w:space="0" w:color="auto"/>
                <w:left w:val="none" w:sz="0" w:space="0" w:color="auto"/>
                <w:bottom w:val="none" w:sz="0" w:space="0" w:color="auto"/>
                <w:right w:val="none" w:sz="0" w:space="0" w:color="auto"/>
              </w:divBdr>
              <w:divsChild>
                <w:div w:id="17547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4041">
      <w:bodyDiv w:val="1"/>
      <w:marLeft w:val="0"/>
      <w:marRight w:val="0"/>
      <w:marTop w:val="0"/>
      <w:marBottom w:val="0"/>
      <w:divBdr>
        <w:top w:val="none" w:sz="0" w:space="0" w:color="auto"/>
        <w:left w:val="none" w:sz="0" w:space="0" w:color="auto"/>
        <w:bottom w:val="none" w:sz="0" w:space="0" w:color="auto"/>
        <w:right w:val="none" w:sz="0" w:space="0" w:color="auto"/>
      </w:divBdr>
      <w:divsChild>
        <w:div w:id="557981603">
          <w:marLeft w:val="0"/>
          <w:marRight w:val="0"/>
          <w:marTop w:val="0"/>
          <w:marBottom w:val="0"/>
          <w:divBdr>
            <w:top w:val="none" w:sz="0" w:space="0" w:color="auto"/>
            <w:left w:val="none" w:sz="0" w:space="0" w:color="auto"/>
            <w:bottom w:val="none" w:sz="0" w:space="0" w:color="auto"/>
            <w:right w:val="none" w:sz="0" w:space="0" w:color="auto"/>
          </w:divBdr>
          <w:divsChild>
            <w:div w:id="1472940398">
              <w:marLeft w:val="0"/>
              <w:marRight w:val="0"/>
              <w:marTop w:val="0"/>
              <w:marBottom w:val="0"/>
              <w:divBdr>
                <w:top w:val="none" w:sz="0" w:space="0" w:color="auto"/>
                <w:left w:val="none" w:sz="0" w:space="0" w:color="auto"/>
                <w:bottom w:val="none" w:sz="0" w:space="0" w:color="auto"/>
                <w:right w:val="none" w:sz="0" w:space="0" w:color="auto"/>
              </w:divBdr>
              <w:divsChild>
                <w:div w:id="10224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1719">
      <w:bodyDiv w:val="1"/>
      <w:marLeft w:val="0"/>
      <w:marRight w:val="0"/>
      <w:marTop w:val="0"/>
      <w:marBottom w:val="0"/>
      <w:divBdr>
        <w:top w:val="none" w:sz="0" w:space="0" w:color="auto"/>
        <w:left w:val="none" w:sz="0" w:space="0" w:color="auto"/>
        <w:bottom w:val="none" w:sz="0" w:space="0" w:color="auto"/>
        <w:right w:val="none" w:sz="0" w:space="0" w:color="auto"/>
      </w:divBdr>
      <w:divsChild>
        <w:div w:id="668483861">
          <w:marLeft w:val="0"/>
          <w:marRight w:val="0"/>
          <w:marTop w:val="0"/>
          <w:marBottom w:val="0"/>
          <w:divBdr>
            <w:top w:val="none" w:sz="0" w:space="0" w:color="auto"/>
            <w:left w:val="none" w:sz="0" w:space="0" w:color="auto"/>
            <w:bottom w:val="none" w:sz="0" w:space="0" w:color="auto"/>
            <w:right w:val="none" w:sz="0" w:space="0" w:color="auto"/>
          </w:divBdr>
          <w:divsChild>
            <w:div w:id="1661813682">
              <w:marLeft w:val="0"/>
              <w:marRight w:val="0"/>
              <w:marTop w:val="0"/>
              <w:marBottom w:val="0"/>
              <w:divBdr>
                <w:top w:val="none" w:sz="0" w:space="0" w:color="auto"/>
                <w:left w:val="none" w:sz="0" w:space="0" w:color="auto"/>
                <w:bottom w:val="none" w:sz="0" w:space="0" w:color="auto"/>
                <w:right w:val="none" w:sz="0" w:space="0" w:color="auto"/>
              </w:divBdr>
              <w:divsChild>
                <w:div w:id="21440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09666">
      <w:bodyDiv w:val="1"/>
      <w:marLeft w:val="0"/>
      <w:marRight w:val="0"/>
      <w:marTop w:val="0"/>
      <w:marBottom w:val="0"/>
      <w:divBdr>
        <w:top w:val="none" w:sz="0" w:space="0" w:color="auto"/>
        <w:left w:val="none" w:sz="0" w:space="0" w:color="auto"/>
        <w:bottom w:val="none" w:sz="0" w:space="0" w:color="auto"/>
        <w:right w:val="none" w:sz="0" w:space="0" w:color="auto"/>
      </w:divBdr>
      <w:divsChild>
        <w:div w:id="1158225734">
          <w:marLeft w:val="0"/>
          <w:marRight w:val="0"/>
          <w:marTop w:val="0"/>
          <w:marBottom w:val="0"/>
          <w:divBdr>
            <w:top w:val="none" w:sz="0" w:space="0" w:color="auto"/>
            <w:left w:val="none" w:sz="0" w:space="0" w:color="auto"/>
            <w:bottom w:val="none" w:sz="0" w:space="0" w:color="auto"/>
            <w:right w:val="none" w:sz="0" w:space="0" w:color="auto"/>
          </w:divBdr>
          <w:divsChild>
            <w:div w:id="189682425">
              <w:marLeft w:val="0"/>
              <w:marRight w:val="0"/>
              <w:marTop w:val="0"/>
              <w:marBottom w:val="0"/>
              <w:divBdr>
                <w:top w:val="none" w:sz="0" w:space="0" w:color="auto"/>
                <w:left w:val="none" w:sz="0" w:space="0" w:color="auto"/>
                <w:bottom w:val="none" w:sz="0" w:space="0" w:color="auto"/>
                <w:right w:val="none" w:sz="0" w:space="0" w:color="auto"/>
              </w:divBdr>
              <w:divsChild>
                <w:div w:id="753434596">
                  <w:marLeft w:val="0"/>
                  <w:marRight w:val="0"/>
                  <w:marTop w:val="0"/>
                  <w:marBottom w:val="0"/>
                  <w:divBdr>
                    <w:top w:val="none" w:sz="0" w:space="0" w:color="auto"/>
                    <w:left w:val="none" w:sz="0" w:space="0" w:color="auto"/>
                    <w:bottom w:val="none" w:sz="0" w:space="0" w:color="auto"/>
                    <w:right w:val="none" w:sz="0" w:space="0" w:color="auto"/>
                  </w:divBdr>
                  <w:divsChild>
                    <w:div w:id="8021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8076">
      <w:bodyDiv w:val="1"/>
      <w:marLeft w:val="0"/>
      <w:marRight w:val="0"/>
      <w:marTop w:val="0"/>
      <w:marBottom w:val="0"/>
      <w:divBdr>
        <w:top w:val="none" w:sz="0" w:space="0" w:color="auto"/>
        <w:left w:val="none" w:sz="0" w:space="0" w:color="auto"/>
        <w:bottom w:val="none" w:sz="0" w:space="0" w:color="auto"/>
        <w:right w:val="none" w:sz="0" w:space="0" w:color="auto"/>
      </w:divBdr>
      <w:divsChild>
        <w:div w:id="2106413911">
          <w:marLeft w:val="0"/>
          <w:marRight w:val="0"/>
          <w:marTop w:val="0"/>
          <w:marBottom w:val="0"/>
          <w:divBdr>
            <w:top w:val="none" w:sz="0" w:space="0" w:color="auto"/>
            <w:left w:val="none" w:sz="0" w:space="0" w:color="auto"/>
            <w:bottom w:val="none" w:sz="0" w:space="0" w:color="auto"/>
            <w:right w:val="none" w:sz="0" w:space="0" w:color="auto"/>
          </w:divBdr>
          <w:divsChild>
            <w:div w:id="2098864677">
              <w:marLeft w:val="0"/>
              <w:marRight w:val="0"/>
              <w:marTop w:val="0"/>
              <w:marBottom w:val="0"/>
              <w:divBdr>
                <w:top w:val="none" w:sz="0" w:space="0" w:color="auto"/>
                <w:left w:val="none" w:sz="0" w:space="0" w:color="auto"/>
                <w:bottom w:val="none" w:sz="0" w:space="0" w:color="auto"/>
                <w:right w:val="none" w:sz="0" w:space="0" w:color="auto"/>
              </w:divBdr>
              <w:divsChild>
                <w:div w:id="681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02223">
      <w:bodyDiv w:val="1"/>
      <w:marLeft w:val="0"/>
      <w:marRight w:val="0"/>
      <w:marTop w:val="0"/>
      <w:marBottom w:val="0"/>
      <w:divBdr>
        <w:top w:val="none" w:sz="0" w:space="0" w:color="auto"/>
        <w:left w:val="none" w:sz="0" w:space="0" w:color="auto"/>
        <w:bottom w:val="none" w:sz="0" w:space="0" w:color="auto"/>
        <w:right w:val="none" w:sz="0" w:space="0" w:color="auto"/>
      </w:divBdr>
      <w:divsChild>
        <w:div w:id="1492673098">
          <w:marLeft w:val="0"/>
          <w:marRight w:val="0"/>
          <w:marTop w:val="0"/>
          <w:marBottom w:val="0"/>
          <w:divBdr>
            <w:top w:val="none" w:sz="0" w:space="0" w:color="auto"/>
            <w:left w:val="none" w:sz="0" w:space="0" w:color="auto"/>
            <w:bottom w:val="none" w:sz="0" w:space="0" w:color="auto"/>
            <w:right w:val="none" w:sz="0" w:space="0" w:color="auto"/>
          </w:divBdr>
          <w:divsChild>
            <w:div w:id="852114195">
              <w:marLeft w:val="0"/>
              <w:marRight w:val="0"/>
              <w:marTop w:val="0"/>
              <w:marBottom w:val="0"/>
              <w:divBdr>
                <w:top w:val="none" w:sz="0" w:space="0" w:color="auto"/>
                <w:left w:val="none" w:sz="0" w:space="0" w:color="auto"/>
                <w:bottom w:val="none" w:sz="0" w:space="0" w:color="auto"/>
                <w:right w:val="none" w:sz="0" w:space="0" w:color="auto"/>
              </w:divBdr>
              <w:divsChild>
                <w:div w:id="6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1727">
      <w:bodyDiv w:val="1"/>
      <w:marLeft w:val="0"/>
      <w:marRight w:val="0"/>
      <w:marTop w:val="0"/>
      <w:marBottom w:val="0"/>
      <w:divBdr>
        <w:top w:val="none" w:sz="0" w:space="0" w:color="auto"/>
        <w:left w:val="none" w:sz="0" w:space="0" w:color="auto"/>
        <w:bottom w:val="none" w:sz="0" w:space="0" w:color="auto"/>
        <w:right w:val="none" w:sz="0" w:space="0" w:color="auto"/>
      </w:divBdr>
    </w:div>
    <w:div w:id="1423530389">
      <w:bodyDiv w:val="1"/>
      <w:marLeft w:val="0"/>
      <w:marRight w:val="0"/>
      <w:marTop w:val="0"/>
      <w:marBottom w:val="0"/>
      <w:divBdr>
        <w:top w:val="none" w:sz="0" w:space="0" w:color="auto"/>
        <w:left w:val="none" w:sz="0" w:space="0" w:color="auto"/>
        <w:bottom w:val="none" w:sz="0" w:space="0" w:color="auto"/>
        <w:right w:val="none" w:sz="0" w:space="0" w:color="auto"/>
      </w:divBdr>
      <w:divsChild>
        <w:div w:id="742147689">
          <w:marLeft w:val="0"/>
          <w:marRight w:val="0"/>
          <w:marTop w:val="0"/>
          <w:marBottom w:val="0"/>
          <w:divBdr>
            <w:top w:val="none" w:sz="0" w:space="0" w:color="auto"/>
            <w:left w:val="none" w:sz="0" w:space="0" w:color="auto"/>
            <w:bottom w:val="none" w:sz="0" w:space="0" w:color="auto"/>
            <w:right w:val="none" w:sz="0" w:space="0" w:color="auto"/>
          </w:divBdr>
          <w:divsChild>
            <w:div w:id="692847000">
              <w:marLeft w:val="0"/>
              <w:marRight w:val="0"/>
              <w:marTop w:val="0"/>
              <w:marBottom w:val="0"/>
              <w:divBdr>
                <w:top w:val="none" w:sz="0" w:space="0" w:color="auto"/>
                <w:left w:val="none" w:sz="0" w:space="0" w:color="auto"/>
                <w:bottom w:val="none" w:sz="0" w:space="0" w:color="auto"/>
                <w:right w:val="none" w:sz="0" w:space="0" w:color="auto"/>
              </w:divBdr>
              <w:divsChild>
                <w:div w:id="18320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70156">
      <w:bodyDiv w:val="1"/>
      <w:marLeft w:val="0"/>
      <w:marRight w:val="0"/>
      <w:marTop w:val="0"/>
      <w:marBottom w:val="0"/>
      <w:divBdr>
        <w:top w:val="none" w:sz="0" w:space="0" w:color="auto"/>
        <w:left w:val="none" w:sz="0" w:space="0" w:color="auto"/>
        <w:bottom w:val="none" w:sz="0" w:space="0" w:color="auto"/>
        <w:right w:val="none" w:sz="0" w:space="0" w:color="auto"/>
      </w:divBdr>
      <w:divsChild>
        <w:div w:id="2127044772">
          <w:marLeft w:val="0"/>
          <w:marRight w:val="0"/>
          <w:marTop w:val="0"/>
          <w:marBottom w:val="0"/>
          <w:divBdr>
            <w:top w:val="none" w:sz="0" w:space="0" w:color="auto"/>
            <w:left w:val="none" w:sz="0" w:space="0" w:color="auto"/>
            <w:bottom w:val="none" w:sz="0" w:space="0" w:color="auto"/>
            <w:right w:val="none" w:sz="0" w:space="0" w:color="auto"/>
          </w:divBdr>
          <w:divsChild>
            <w:div w:id="946961019">
              <w:marLeft w:val="0"/>
              <w:marRight w:val="0"/>
              <w:marTop w:val="0"/>
              <w:marBottom w:val="0"/>
              <w:divBdr>
                <w:top w:val="none" w:sz="0" w:space="0" w:color="auto"/>
                <w:left w:val="none" w:sz="0" w:space="0" w:color="auto"/>
                <w:bottom w:val="none" w:sz="0" w:space="0" w:color="auto"/>
                <w:right w:val="none" w:sz="0" w:space="0" w:color="auto"/>
              </w:divBdr>
              <w:divsChild>
                <w:div w:id="15965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4036">
      <w:bodyDiv w:val="1"/>
      <w:marLeft w:val="0"/>
      <w:marRight w:val="0"/>
      <w:marTop w:val="0"/>
      <w:marBottom w:val="0"/>
      <w:divBdr>
        <w:top w:val="none" w:sz="0" w:space="0" w:color="auto"/>
        <w:left w:val="none" w:sz="0" w:space="0" w:color="auto"/>
        <w:bottom w:val="none" w:sz="0" w:space="0" w:color="auto"/>
        <w:right w:val="none" w:sz="0" w:space="0" w:color="auto"/>
      </w:divBdr>
      <w:divsChild>
        <w:div w:id="1932855125">
          <w:marLeft w:val="0"/>
          <w:marRight w:val="0"/>
          <w:marTop w:val="0"/>
          <w:marBottom w:val="0"/>
          <w:divBdr>
            <w:top w:val="none" w:sz="0" w:space="0" w:color="auto"/>
            <w:left w:val="none" w:sz="0" w:space="0" w:color="auto"/>
            <w:bottom w:val="none" w:sz="0" w:space="0" w:color="auto"/>
            <w:right w:val="none" w:sz="0" w:space="0" w:color="auto"/>
          </w:divBdr>
          <w:divsChild>
            <w:div w:id="372921933">
              <w:marLeft w:val="0"/>
              <w:marRight w:val="0"/>
              <w:marTop w:val="0"/>
              <w:marBottom w:val="0"/>
              <w:divBdr>
                <w:top w:val="none" w:sz="0" w:space="0" w:color="auto"/>
                <w:left w:val="none" w:sz="0" w:space="0" w:color="auto"/>
                <w:bottom w:val="none" w:sz="0" w:space="0" w:color="auto"/>
                <w:right w:val="none" w:sz="0" w:space="0" w:color="auto"/>
              </w:divBdr>
              <w:divsChild>
                <w:div w:id="18340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4405">
      <w:bodyDiv w:val="1"/>
      <w:marLeft w:val="0"/>
      <w:marRight w:val="0"/>
      <w:marTop w:val="0"/>
      <w:marBottom w:val="0"/>
      <w:divBdr>
        <w:top w:val="none" w:sz="0" w:space="0" w:color="auto"/>
        <w:left w:val="none" w:sz="0" w:space="0" w:color="auto"/>
        <w:bottom w:val="none" w:sz="0" w:space="0" w:color="auto"/>
        <w:right w:val="none" w:sz="0" w:space="0" w:color="auto"/>
      </w:divBdr>
      <w:divsChild>
        <w:div w:id="793867087">
          <w:marLeft w:val="0"/>
          <w:marRight w:val="0"/>
          <w:marTop w:val="0"/>
          <w:marBottom w:val="0"/>
          <w:divBdr>
            <w:top w:val="none" w:sz="0" w:space="0" w:color="auto"/>
            <w:left w:val="none" w:sz="0" w:space="0" w:color="auto"/>
            <w:bottom w:val="none" w:sz="0" w:space="0" w:color="auto"/>
            <w:right w:val="none" w:sz="0" w:space="0" w:color="auto"/>
          </w:divBdr>
          <w:divsChild>
            <w:div w:id="540702586">
              <w:marLeft w:val="0"/>
              <w:marRight w:val="0"/>
              <w:marTop w:val="0"/>
              <w:marBottom w:val="0"/>
              <w:divBdr>
                <w:top w:val="none" w:sz="0" w:space="0" w:color="auto"/>
                <w:left w:val="none" w:sz="0" w:space="0" w:color="auto"/>
                <w:bottom w:val="none" w:sz="0" w:space="0" w:color="auto"/>
                <w:right w:val="none" w:sz="0" w:space="0" w:color="auto"/>
              </w:divBdr>
              <w:divsChild>
                <w:div w:id="102774165">
                  <w:marLeft w:val="0"/>
                  <w:marRight w:val="0"/>
                  <w:marTop w:val="0"/>
                  <w:marBottom w:val="0"/>
                  <w:divBdr>
                    <w:top w:val="none" w:sz="0" w:space="0" w:color="auto"/>
                    <w:left w:val="none" w:sz="0" w:space="0" w:color="auto"/>
                    <w:bottom w:val="none" w:sz="0" w:space="0" w:color="auto"/>
                    <w:right w:val="none" w:sz="0" w:space="0" w:color="auto"/>
                  </w:divBdr>
                  <w:divsChild>
                    <w:div w:id="962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63283">
      <w:bodyDiv w:val="1"/>
      <w:marLeft w:val="0"/>
      <w:marRight w:val="0"/>
      <w:marTop w:val="0"/>
      <w:marBottom w:val="0"/>
      <w:divBdr>
        <w:top w:val="none" w:sz="0" w:space="0" w:color="auto"/>
        <w:left w:val="none" w:sz="0" w:space="0" w:color="auto"/>
        <w:bottom w:val="none" w:sz="0" w:space="0" w:color="auto"/>
        <w:right w:val="none" w:sz="0" w:space="0" w:color="auto"/>
      </w:divBdr>
      <w:divsChild>
        <w:div w:id="1922057577">
          <w:marLeft w:val="0"/>
          <w:marRight w:val="0"/>
          <w:marTop w:val="0"/>
          <w:marBottom w:val="0"/>
          <w:divBdr>
            <w:top w:val="none" w:sz="0" w:space="0" w:color="auto"/>
            <w:left w:val="none" w:sz="0" w:space="0" w:color="auto"/>
            <w:bottom w:val="none" w:sz="0" w:space="0" w:color="auto"/>
            <w:right w:val="none" w:sz="0" w:space="0" w:color="auto"/>
          </w:divBdr>
          <w:divsChild>
            <w:div w:id="1778407633">
              <w:marLeft w:val="0"/>
              <w:marRight w:val="0"/>
              <w:marTop w:val="0"/>
              <w:marBottom w:val="0"/>
              <w:divBdr>
                <w:top w:val="none" w:sz="0" w:space="0" w:color="auto"/>
                <w:left w:val="none" w:sz="0" w:space="0" w:color="auto"/>
                <w:bottom w:val="none" w:sz="0" w:space="0" w:color="auto"/>
                <w:right w:val="none" w:sz="0" w:space="0" w:color="auto"/>
              </w:divBdr>
              <w:divsChild>
                <w:div w:id="1183006820">
                  <w:marLeft w:val="0"/>
                  <w:marRight w:val="0"/>
                  <w:marTop w:val="0"/>
                  <w:marBottom w:val="0"/>
                  <w:divBdr>
                    <w:top w:val="none" w:sz="0" w:space="0" w:color="auto"/>
                    <w:left w:val="none" w:sz="0" w:space="0" w:color="auto"/>
                    <w:bottom w:val="none" w:sz="0" w:space="0" w:color="auto"/>
                    <w:right w:val="none" w:sz="0" w:space="0" w:color="auto"/>
                  </w:divBdr>
                  <w:divsChild>
                    <w:div w:id="10603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53899">
      <w:bodyDiv w:val="1"/>
      <w:marLeft w:val="0"/>
      <w:marRight w:val="0"/>
      <w:marTop w:val="0"/>
      <w:marBottom w:val="0"/>
      <w:divBdr>
        <w:top w:val="none" w:sz="0" w:space="0" w:color="auto"/>
        <w:left w:val="none" w:sz="0" w:space="0" w:color="auto"/>
        <w:bottom w:val="none" w:sz="0" w:space="0" w:color="auto"/>
        <w:right w:val="none" w:sz="0" w:space="0" w:color="auto"/>
      </w:divBdr>
      <w:divsChild>
        <w:div w:id="986477535">
          <w:marLeft w:val="0"/>
          <w:marRight w:val="0"/>
          <w:marTop w:val="0"/>
          <w:marBottom w:val="0"/>
          <w:divBdr>
            <w:top w:val="none" w:sz="0" w:space="0" w:color="auto"/>
            <w:left w:val="none" w:sz="0" w:space="0" w:color="auto"/>
            <w:bottom w:val="none" w:sz="0" w:space="0" w:color="auto"/>
            <w:right w:val="none" w:sz="0" w:space="0" w:color="auto"/>
          </w:divBdr>
          <w:divsChild>
            <w:div w:id="1083450088">
              <w:marLeft w:val="0"/>
              <w:marRight w:val="0"/>
              <w:marTop w:val="0"/>
              <w:marBottom w:val="0"/>
              <w:divBdr>
                <w:top w:val="none" w:sz="0" w:space="0" w:color="auto"/>
                <w:left w:val="none" w:sz="0" w:space="0" w:color="auto"/>
                <w:bottom w:val="none" w:sz="0" w:space="0" w:color="auto"/>
                <w:right w:val="none" w:sz="0" w:space="0" w:color="auto"/>
              </w:divBdr>
              <w:divsChild>
                <w:div w:id="13383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6896">
      <w:bodyDiv w:val="1"/>
      <w:marLeft w:val="0"/>
      <w:marRight w:val="0"/>
      <w:marTop w:val="0"/>
      <w:marBottom w:val="0"/>
      <w:divBdr>
        <w:top w:val="none" w:sz="0" w:space="0" w:color="auto"/>
        <w:left w:val="none" w:sz="0" w:space="0" w:color="auto"/>
        <w:bottom w:val="none" w:sz="0" w:space="0" w:color="auto"/>
        <w:right w:val="none" w:sz="0" w:space="0" w:color="auto"/>
      </w:divBdr>
      <w:divsChild>
        <w:div w:id="274561545">
          <w:marLeft w:val="0"/>
          <w:marRight w:val="0"/>
          <w:marTop w:val="0"/>
          <w:marBottom w:val="0"/>
          <w:divBdr>
            <w:top w:val="none" w:sz="0" w:space="0" w:color="auto"/>
            <w:left w:val="none" w:sz="0" w:space="0" w:color="auto"/>
            <w:bottom w:val="none" w:sz="0" w:space="0" w:color="auto"/>
            <w:right w:val="none" w:sz="0" w:space="0" w:color="auto"/>
          </w:divBdr>
          <w:divsChild>
            <w:div w:id="1248267048">
              <w:marLeft w:val="0"/>
              <w:marRight w:val="0"/>
              <w:marTop w:val="0"/>
              <w:marBottom w:val="0"/>
              <w:divBdr>
                <w:top w:val="none" w:sz="0" w:space="0" w:color="auto"/>
                <w:left w:val="none" w:sz="0" w:space="0" w:color="auto"/>
                <w:bottom w:val="none" w:sz="0" w:space="0" w:color="auto"/>
                <w:right w:val="none" w:sz="0" w:space="0" w:color="auto"/>
              </w:divBdr>
              <w:divsChild>
                <w:div w:id="17498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2310">
      <w:bodyDiv w:val="1"/>
      <w:marLeft w:val="0"/>
      <w:marRight w:val="0"/>
      <w:marTop w:val="0"/>
      <w:marBottom w:val="0"/>
      <w:divBdr>
        <w:top w:val="none" w:sz="0" w:space="0" w:color="auto"/>
        <w:left w:val="none" w:sz="0" w:space="0" w:color="auto"/>
        <w:bottom w:val="none" w:sz="0" w:space="0" w:color="auto"/>
        <w:right w:val="none" w:sz="0" w:space="0" w:color="auto"/>
      </w:divBdr>
      <w:divsChild>
        <w:div w:id="364794558">
          <w:marLeft w:val="0"/>
          <w:marRight w:val="0"/>
          <w:marTop w:val="0"/>
          <w:marBottom w:val="0"/>
          <w:divBdr>
            <w:top w:val="none" w:sz="0" w:space="0" w:color="auto"/>
            <w:left w:val="none" w:sz="0" w:space="0" w:color="auto"/>
            <w:bottom w:val="none" w:sz="0" w:space="0" w:color="auto"/>
            <w:right w:val="none" w:sz="0" w:space="0" w:color="auto"/>
          </w:divBdr>
          <w:divsChild>
            <w:div w:id="577591916">
              <w:marLeft w:val="0"/>
              <w:marRight w:val="0"/>
              <w:marTop w:val="0"/>
              <w:marBottom w:val="0"/>
              <w:divBdr>
                <w:top w:val="none" w:sz="0" w:space="0" w:color="auto"/>
                <w:left w:val="none" w:sz="0" w:space="0" w:color="auto"/>
                <w:bottom w:val="none" w:sz="0" w:space="0" w:color="auto"/>
                <w:right w:val="none" w:sz="0" w:space="0" w:color="auto"/>
              </w:divBdr>
              <w:divsChild>
                <w:div w:id="350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4728">
      <w:bodyDiv w:val="1"/>
      <w:marLeft w:val="0"/>
      <w:marRight w:val="0"/>
      <w:marTop w:val="0"/>
      <w:marBottom w:val="0"/>
      <w:divBdr>
        <w:top w:val="none" w:sz="0" w:space="0" w:color="auto"/>
        <w:left w:val="none" w:sz="0" w:space="0" w:color="auto"/>
        <w:bottom w:val="none" w:sz="0" w:space="0" w:color="auto"/>
        <w:right w:val="none" w:sz="0" w:space="0" w:color="auto"/>
      </w:divBdr>
      <w:divsChild>
        <w:div w:id="738359690">
          <w:marLeft w:val="0"/>
          <w:marRight w:val="0"/>
          <w:marTop w:val="0"/>
          <w:marBottom w:val="0"/>
          <w:divBdr>
            <w:top w:val="none" w:sz="0" w:space="0" w:color="auto"/>
            <w:left w:val="none" w:sz="0" w:space="0" w:color="auto"/>
            <w:bottom w:val="none" w:sz="0" w:space="0" w:color="auto"/>
            <w:right w:val="none" w:sz="0" w:space="0" w:color="auto"/>
          </w:divBdr>
          <w:divsChild>
            <w:div w:id="2109036421">
              <w:marLeft w:val="0"/>
              <w:marRight w:val="0"/>
              <w:marTop w:val="0"/>
              <w:marBottom w:val="0"/>
              <w:divBdr>
                <w:top w:val="none" w:sz="0" w:space="0" w:color="auto"/>
                <w:left w:val="none" w:sz="0" w:space="0" w:color="auto"/>
                <w:bottom w:val="none" w:sz="0" w:space="0" w:color="auto"/>
                <w:right w:val="none" w:sz="0" w:space="0" w:color="auto"/>
              </w:divBdr>
              <w:divsChild>
                <w:div w:id="18462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6707">
      <w:bodyDiv w:val="1"/>
      <w:marLeft w:val="0"/>
      <w:marRight w:val="0"/>
      <w:marTop w:val="0"/>
      <w:marBottom w:val="0"/>
      <w:divBdr>
        <w:top w:val="none" w:sz="0" w:space="0" w:color="auto"/>
        <w:left w:val="none" w:sz="0" w:space="0" w:color="auto"/>
        <w:bottom w:val="none" w:sz="0" w:space="0" w:color="auto"/>
        <w:right w:val="none" w:sz="0" w:space="0" w:color="auto"/>
      </w:divBdr>
      <w:divsChild>
        <w:div w:id="1455949864">
          <w:marLeft w:val="0"/>
          <w:marRight w:val="0"/>
          <w:marTop w:val="0"/>
          <w:marBottom w:val="0"/>
          <w:divBdr>
            <w:top w:val="none" w:sz="0" w:space="0" w:color="auto"/>
            <w:left w:val="none" w:sz="0" w:space="0" w:color="auto"/>
            <w:bottom w:val="none" w:sz="0" w:space="0" w:color="auto"/>
            <w:right w:val="none" w:sz="0" w:space="0" w:color="auto"/>
          </w:divBdr>
          <w:divsChild>
            <w:div w:id="1600990443">
              <w:marLeft w:val="0"/>
              <w:marRight w:val="0"/>
              <w:marTop w:val="0"/>
              <w:marBottom w:val="0"/>
              <w:divBdr>
                <w:top w:val="none" w:sz="0" w:space="0" w:color="auto"/>
                <w:left w:val="none" w:sz="0" w:space="0" w:color="auto"/>
                <w:bottom w:val="none" w:sz="0" w:space="0" w:color="auto"/>
                <w:right w:val="none" w:sz="0" w:space="0" w:color="auto"/>
              </w:divBdr>
              <w:divsChild>
                <w:div w:id="1311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80928">
      <w:bodyDiv w:val="1"/>
      <w:marLeft w:val="0"/>
      <w:marRight w:val="0"/>
      <w:marTop w:val="0"/>
      <w:marBottom w:val="0"/>
      <w:divBdr>
        <w:top w:val="none" w:sz="0" w:space="0" w:color="auto"/>
        <w:left w:val="none" w:sz="0" w:space="0" w:color="auto"/>
        <w:bottom w:val="none" w:sz="0" w:space="0" w:color="auto"/>
        <w:right w:val="none" w:sz="0" w:space="0" w:color="auto"/>
      </w:divBdr>
      <w:divsChild>
        <w:div w:id="85736268">
          <w:marLeft w:val="0"/>
          <w:marRight w:val="0"/>
          <w:marTop w:val="0"/>
          <w:marBottom w:val="0"/>
          <w:divBdr>
            <w:top w:val="none" w:sz="0" w:space="0" w:color="auto"/>
            <w:left w:val="none" w:sz="0" w:space="0" w:color="auto"/>
            <w:bottom w:val="none" w:sz="0" w:space="0" w:color="auto"/>
            <w:right w:val="none" w:sz="0" w:space="0" w:color="auto"/>
          </w:divBdr>
          <w:divsChild>
            <w:div w:id="165945797">
              <w:marLeft w:val="0"/>
              <w:marRight w:val="0"/>
              <w:marTop w:val="0"/>
              <w:marBottom w:val="0"/>
              <w:divBdr>
                <w:top w:val="none" w:sz="0" w:space="0" w:color="auto"/>
                <w:left w:val="none" w:sz="0" w:space="0" w:color="auto"/>
                <w:bottom w:val="none" w:sz="0" w:space="0" w:color="auto"/>
                <w:right w:val="none" w:sz="0" w:space="0" w:color="auto"/>
              </w:divBdr>
              <w:divsChild>
                <w:div w:id="3822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3728">
      <w:bodyDiv w:val="1"/>
      <w:marLeft w:val="0"/>
      <w:marRight w:val="0"/>
      <w:marTop w:val="0"/>
      <w:marBottom w:val="0"/>
      <w:divBdr>
        <w:top w:val="none" w:sz="0" w:space="0" w:color="auto"/>
        <w:left w:val="none" w:sz="0" w:space="0" w:color="auto"/>
        <w:bottom w:val="none" w:sz="0" w:space="0" w:color="auto"/>
        <w:right w:val="none" w:sz="0" w:space="0" w:color="auto"/>
      </w:divBdr>
    </w:div>
    <w:div w:id="1724325290">
      <w:bodyDiv w:val="1"/>
      <w:marLeft w:val="0"/>
      <w:marRight w:val="0"/>
      <w:marTop w:val="0"/>
      <w:marBottom w:val="0"/>
      <w:divBdr>
        <w:top w:val="none" w:sz="0" w:space="0" w:color="auto"/>
        <w:left w:val="none" w:sz="0" w:space="0" w:color="auto"/>
        <w:bottom w:val="none" w:sz="0" w:space="0" w:color="auto"/>
        <w:right w:val="none" w:sz="0" w:space="0" w:color="auto"/>
      </w:divBdr>
      <w:divsChild>
        <w:div w:id="76945048">
          <w:marLeft w:val="0"/>
          <w:marRight w:val="0"/>
          <w:marTop w:val="0"/>
          <w:marBottom w:val="0"/>
          <w:divBdr>
            <w:top w:val="none" w:sz="0" w:space="0" w:color="auto"/>
            <w:left w:val="none" w:sz="0" w:space="0" w:color="auto"/>
            <w:bottom w:val="none" w:sz="0" w:space="0" w:color="auto"/>
            <w:right w:val="none" w:sz="0" w:space="0" w:color="auto"/>
          </w:divBdr>
          <w:divsChild>
            <w:div w:id="421798417">
              <w:marLeft w:val="0"/>
              <w:marRight w:val="0"/>
              <w:marTop w:val="0"/>
              <w:marBottom w:val="0"/>
              <w:divBdr>
                <w:top w:val="none" w:sz="0" w:space="0" w:color="auto"/>
                <w:left w:val="none" w:sz="0" w:space="0" w:color="auto"/>
                <w:bottom w:val="none" w:sz="0" w:space="0" w:color="auto"/>
                <w:right w:val="none" w:sz="0" w:space="0" w:color="auto"/>
              </w:divBdr>
              <w:divsChild>
                <w:div w:id="4132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0460">
      <w:bodyDiv w:val="1"/>
      <w:marLeft w:val="0"/>
      <w:marRight w:val="0"/>
      <w:marTop w:val="0"/>
      <w:marBottom w:val="0"/>
      <w:divBdr>
        <w:top w:val="none" w:sz="0" w:space="0" w:color="auto"/>
        <w:left w:val="none" w:sz="0" w:space="0" w:color="auto"/>
        <w:bottom w:val="none" w:sz="0" w:space="0" w:color="auto"/>
        <w:right w:val="none" w:sz="0" w:space="0" w:color="auto"/>
      </w:divBdr>
      <w:divsChild>
        <w:div w:id="1476412290">
          <w:marLeft w:val="0"/>
          <w:marRight w:val="0"/>
          <w:marTop w:val="0"/>
          <w:marBottom w:val="0"/>
          <w:divBdr>
            <w:top w:val="none" w:sz="0" w:space="0" w:color="auto"/>
            <w:left w:val="none" w:sz="0" w:space="0" w:color="auto"/>
            <w:bottom w:val="none" w:sz="0" w:space="0" w:color="auto"/>
            <w:right w:val="none" w:sz="0" w:space="0" w:color="auto"/>
          </w:divBdr>
          <w:divsChild>
            <w:div w:id="80377289">
              <w:marLeft w:val="0"/>
              <w:marRight w:val="0"/>
              <w:marTop w:val="0"/>
              <w:marBottom w:val="0"/>
              <w:divBdr>
                <w:top w:val="none" w:sz="0" w:space="0" w:color="auto"/>
                <w:left w:val="none" w:sz="0" w:space="0" w:color="auto"/>
                <w:bottom w:val="none" w:sz="0" w:space="0" w:color="auto"/>
                <w:right w:val="none" w:sz="0" w:space="0" w:color="auto"/>
              </w:divBdr>
              <w:divsChild>
                <w:div w:id="1242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7856">
      <w:bodyDiv w:val="1"/>
      <w:marLeft w:val="0"/>
      <w:marRight w:val="0"/>
      <w:marTop w:val="0"/>
      <w:marBottom w:val="0"/>
      <w:divBdr>
        <w:top w:val="none" w:sz="0" w:space="0" w:color="auto"/>
        <w:left w:val="none" w:sz="0" w:space="0" w:color="auto"/>
        <w:bottom w:val="none" w:sz="0" w:space="0" w:color="auto"/>
        <w:right w:val="none" w:sz="0" w:space="0" w:color="auto"/>
      </w:divBdr>
      <w:divsChild>
        <w:div w:id="874849996">
          <w:marLeft w:val="0"/>
          <w:marRight w:val="0"/>
          <w:marTop w:val="0"/>
          <w:marBottom w:val="0"/>
          <w:divBdr>
            <w:top w:val="none" w:sz="0" w:space="0" w:color="auto"/>
            <w:left w:val="none" w:sz="0" w:space="0" w:color="auto"/>
            <w:bottom w:val="none" w:sz="0" w:space="0" w:color="auto"/>
            <w:right w:val="none" w:sz="0" w:space="0" w:color="auto"/>
          </w:divBdr>
          <w:divsChild>
            <w:div w:id="2050837797">
              <w:marLeft w:val="0"/>
              <w:marRight w:val="0"/>
              <w:marTop w:val="0"/>
              <w:marBottom w:val="0"/>
              <w:divBdr>
                <w:top w:val="none" w:sz="0" w:space="0" w:color="auto"/>
                <w:left w:val="none" w:sz="0" w:space="0" w:color="auto"/>
                <w:bottom w:val="none" w:sz="0" w:space="0" w:color="auto"/>
                <w:right w:val="none" w:sz="0" w:space="0" w:color="auto"/>
              </w:divBdr>
              <w:divsChild>
                <w:div w:id="11859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37510">
      <w:bodyDiv w:val="1"/>
      <w:marLeft w:val="0"/>
      <w:marRight w:val="0"/>
      <w:marTop w:val="0"/>
      <w:marBottom w:val="0"/>
      <w:divBdr>
        <w:top w:val="none" w:sz="0" w:space="0" w:color="auto"/>
        <w:left w:val="none" w:sz="0" w:space="0" w:color="auto"/>
        <w:bottom w:val="none" w:sz="0" w:space="0" w:color="auto"/>
        <w:right w:val="none" w:sz="0" w:space="0" w:color="auto"/>
      </w:divBdr>
    </w:div>
    <w:div w:id="1778138602">
      <w:bodyDiv w:val="1"/>
      <w:marLeft w:val="0"/>
      <w:marRight w:val="0"/>
      <w:marTop w:val="0"/>
      <w:marBottom w:val="0"/>
      <w:divBdr>
        <w:top w:val="none" w:sz="0" w:space="0" w:color="auto"/>
        <w:left w:val="none" w:sz="0" w:space="0" w:color="auto"/>
        <w:bottom w:val="none" w:sz="0" w:space="0" w:color="auto"/>
        <w:right w:val="none" w:sz="0" w:space="0" w:color="auto"/>
      </w:divBdr>
      <w:divsChild>
        <w:div w:id="117533306">
          <w:marLeft w:val="0"/>
          <w:marRight w:val="0"/>
          <w:marTop w:val="0"/>
          <w:marBottom w:val="0"/>
          <w:divBdr>
            <w:top w:val="none" w:sz="0" w:space="0" w:color="auto"/>
            <w:left w:val="none" w:sz="0" w:space="0" w:color="auto"/>
            <w:bottom w:val="none" w:sz="0" w:space="0" w:color="auto"/>
            <w:right w:val="none" w:sz="0" w:space="0" w:color="auto"/>
          </w:divBdr>
          <w:divsChild>
            <w:div w:id="467405164">
              <w:marLeft w:val="0"/>
              <w:marRight w:val="0"/>
              <w:marTop w:val="0"/>
              <w:marBottom w:val="0"/>
              <w:divBdr>
                <w:top w:val="none" w:sz="0" w:space="0" w:color="auto"/>
                <w:left w:val="none" w:sz="0" w:space="0" w:color="auto"/>
                <w:bottom w:val="none" w:sz="0" w:space="0" w:color="auto"/>
                <w:right w:val="none" w:sz="0" w:space="0" w:color="auto"/>
              </w:divBdr>
              <w:divsChild>
                <w:div w:id="2054575194">
                  <w:marLeft w:val="0"/>
                  <w:marRight w:val="0"/>
                  <w:marTop w:val="0"/>
                  <w:marBottom w:val="0"/>
                  <w:divBdr>
                    <w:top w:val="none" w:sz="0" w:space="0" w:color="auto"/>
                    <w:left w:val="none" w:sz="0" w:space="0" w:color="auto"/>
                    <w:bottom w:val="none" w:sz="0" w:space="0" w:color="auto"/>
                    <w:right w:val="none" w:sz="0" w:space="0" w:color="auto"/>
                  </w:divBdr>
                  <w:divsChild>
                    <w:div w:id="859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69480">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0"/>
          <w:marRight w:val="0"/>
          <w:marTop w:val="0"/>
          <w:marBottom w:val="0"/>
          <w:divBdr>
            <w:top w:val="none" w:sz="0" w:space="0" w:color="auto"/>
            <w:left w:val="none" w:sz="0" w:space="0" w:color="auto"/>
            <w:bottom w:val="none" w:sz="0" w:space="0" w:color="auto"/>
            <w:right w:val="none" w:sz="0" w:space="0" w:color="auto"/>
          </w:divBdr>
          <w:divsChild>
            <w:div w:id="675111394">
              <w:marLeft w:val="0"/>
              <w:marRight w:val="0"/>
              <w:marTop w:val="0"/>
              <w:marBottom w:val="0"/>
              <w:divBdr>
                <w:top w:val="none" w:sz="0" w:space="0" w:color="auto"/>
                <w:left w:val="none" w:sz="0" w:space="0" w:color="auto"/>
                <w:bottom w:val="none" w:sz="0" w:space="0" w:color="auto"/>
                <w:right w:val="none" w:sz="0" w:space="0" w:color="auto"/>
              </w:divBdr>
              <w:divsChild>
                <w:div w:id="19120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3862">
      <w:bodyDiv w:val="1"/>
      <w:marLeft w:val="0"/>
      <w:marRight w:val="0"/>
      <w:marTop w:val="0"/>
      <w:marBottom w:val="0"/>
      <w:divBdr>
        <w:top w:val="none" w:sz="0" w:space="0" w:color="auto"/>
        <w:left w:val="none" w:sz="0" w:space="0" w:color="auto"/>
        <w:bottom w:val="none" w:sz="0" w:space="0" w:color="auto"/>
        <w:right w:val="none" w:sz="0" w:space="0" w:color="auto"/>
      </w:divBdr>
      <w:divsChild>
        <w:div w:id="919406262">
          <w:marLeft w:val="0"/>
          <w:marRight w:val="0"/>
          <w:marTop w:val="0"/>
          <w:marBottom w:val="0"/>
          <w:divBdr>
            <w:top w:val="none" w:sz="0" w:space="0" w:color="auto"/>
            <w:left w:val="none" w:sz="0" w:space="0" w:color="auto"/>
            <w:bottom w:val="none" w:sz="0" w:space="0" w:color="auto"/>
            <w:right w:val="none" w:sz="0" w:space="0" w:color="auto"/>
          </w:divBdr>
          <w:divsChild>
            <w:div w:id="2134403181">
              <w:marLeft w:val="0"/>
              <w:marRight w:val="0"/>
              <w:marTop w:val="0"/>
              <w:marBottom w:val="0"/>
              <w:divBdr>
                <w:top w:val="none" w:sz="0" w:space="0" w:color="auto"/>
                <w:left w:val="none" w:sz="0" w:space="0" w:color="auto"/>
                <w:bottom w:val="none" w:sz="0" w:space="0" w:color="auto"/>
                <w:right w:val="none" w:sz="0" w:space="0" w:color="auto"/>
              </w:divBdr>
              <w:divsChild>
                <w:div w:id="751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1792">
      <w:bodyDiv w:val="1"/>
      <w:marLeft w:val="0"/>
      <w:marRight w:val="0"/>
      <w:marTop w:val="0"/>
      <w:marBottom w:val="0"/>
      <w:divBdr>
        <w:top w:val="none" w:sz="0" w:space="0" w:color="auto"/>
        <w:left w:val="none" w:sz="0" w:space="0" w:color="auto"/>
        <w:bottom w:val="none" w:sz="0" w:space="0" w:color="auto"/>
        <w:right w:val="none" w:sz="0" w:space="0" w:color="auto"/>
      </w:divBdr>
      <w:divsChild>
        <w:div w:id="1819762090">
          <w:marLeft w:val="0"/>
          <w:marRight w:val="0"/>
          <w:marTop w:val="0"/>
          <w:marBottom w:val="0"/>
          <w:divBdr>
            <w:top w:val="none" w:sz="0" w:space="0" w:color="auto"/>
            <w:left w:val="none" w:sz="0" w:space="0" w:color="auto"/>
            <w:bottom w:val="none" w:sz="0" w:space="0" w:color="auto"/>
            <w:right w:val="none" w:sz="0" w:space="0" w:color="auto"/>
          </w:divBdr>
          <w:divsChild>
            <w:div w:id="1660041116">
              <w:marLeft w:val="0"/>
              <w:marRight w:val="0"/>
              <w:marTop w:val="0"/>
              <w:marBottom w:val="0"/>
              <w:divBdr>
                <w:top w:val="none" w:sz="0" w:space="0" w:color="auto"/>
                <w:left w:val="none" w:sz="0" w:space="0" w:color="auto"/>
                <w:bottom w:val="none" w:sz="0" w:space="0" w:color="auto"/>
                <w:right w:val="none" w:sz="0" w:space="0" w:color="auto"/>
              </w:divBdr>
              <w:divsChild>
                <w:div w:id="12878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9338">
      <w:bodyDiv w:val="1"/>
      <w:marLeft w:val="0"/>
      <w:marRight w:val="0"/>
      <w:marTop w:val="0"/>
      <w:marBottom w:val="0"/>
      <w:divBdr>
        <w:top w:val="none" w:sz="0" w:space="0" w:color="auto"/>
        <w:left w:val="none" w:sz="0" w:space="0" w:color="auto"/>
        <w:bottom w:val="none" w:sz="0" w:space="0" w:color="auto"/>
        <w:right w:val="none" w:sz="0" w:space="0" w:color="auto"/>
      </w:divBdr>
    </w:div>
    <w:div w:id="1893689635">
      <w:bodyDiv w:val="1"/>
      <w:marLeft w:val="0"/>
      <w:marRight w:val="0"/>
      <w:marTop w:val="0"/>
      <w:marBottom w:val="0"/>
      <w:divBdr>
        <w:top w:val="none" w:sz="0" w:space="0" w:color="auto"/>
        <w:left w:val="none" w:sz="0" w:space="0" w:color="auto"/>
        <w:bottom w:val="none" w:sz="0" w:space="0" w:color="auto"/>
        <w:right w:val="none" w:sz="0" w:space="0" w:color="auto"/>
      </w:divBdr>
    </w:div>
    <w:div w:id="1897928421">
      <w:bodyDiv w:val="1"/>
      <w:marLeft w:val="0"/>
      <w:marRight w:val="0"/>
      <w:marTop w:val="0"/>
      <w:marBottom w:val="0"/>
      <w:divBdr>
        <w:top w:val="none" w:sz="0" w:space="0" w:color="auto"/>
        <w:left w:val="none" w:sz="0" w:space="0" w:color="auto"/>
        <w:bottom w:val="none" w:sz="0" w:space="0" w:color="auto"/>
        <w:right w:val="none" w:sz="0" w:space="0" w:color="auto"/>
      </w:divBdr>
      <w:divsChild>
        <w:div w:id="12809457">
          <w:marLeft w:val="0"/>
          <w:marRight w:val="0"/>
          <w:marTop w:val="0"/>
          <w:marBottom w:val="0"/>
          <w:divBdr>
            <w:top w:val="none" w:sz="0" w:space="0" w:color="auto"/>
            <w:left w:val="none" w:sz="0" w:space="0" w:color="auto"/>
            <w:bottom w:val="none" w:sz="0" w:space="0" w:color="auto"/>
            <w:right w:val="none" w:sz="0" w:space="0" w:color="auto"/>
          </w:divBdr>
          <w:divsChild>
            <w:div w:id="533006170">
              <w:marLeft w:val="0"/>
              <w:marRight w:val="0"/>
              <w:marTop w:val="0"/>
              <w:marBottom w:val="0"/>
              <w:divBdr>
                <w:top w:val="none" w:sz="0" w:space="0" w:color="auto"/>
                <w:left w:val="none" w:sz="0" w:space="0" w:color="auto"/>
                <w:bottom w:val="none" w:sz="0" w:space="0" w:color="auto"/>
                <w:right w:val="none" w:sz="0" w:space="0" w:color="auto"/>
              </w:divBdr>
              <w:divsChild>
                <w:div w:id="376316304">
                  <w:marLeft w:val="0"/>
                  <w:marRight w:val="0"/>
                  <w:marTop w:val="0"/>
                  <w:marBottom w:val="0"/>
                  <w:divBdr>
                    <w:top w:val="none" w:sz="0" w:space="0" w:color="auto"/>
                    <w:left w:val="none" w:sz="0" w:space="0" w:color="auto"/>
                    <w:bottom w:val="none" w:sz="0" w:space="0" w:color="auto"/>
                    <w:right w:val="none" w:sz="0" w:space="0" w:color="auto"/>
                  </w:divBdr>
                  <w:divsChild>
                    <w:div w:id="18426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44193">
      <w:bodyDiv w:val="1"/>
      <w:marLeft w:val="0"/>
      <w:marRight w:val="0"/>
      <w:marTop w:val="0"/>
      <w:marBottom w:val="0"/>
      <w:divBdr>
        <w:top w:val="none" w:sz="0" w:space="0" w:color="auto"/>
        <w:left w:val="none" w:sz="0" w:space="0" w:color="auto"/>
        <w:bottom w:val="none" w:sz="0" w:space="0" w:color="auto"/>
        <w:right w:val="none" w:sz="0" w:space="0" w:color="auto"/>
      </w:divBdr>
      <w:divsChild>
        <w:div w:id="123084094">
          <w:marLeft w:val="0"/>
          <w:marRight w:val="0"/>
          <w:marTop w:val="0"/>
          <w:marBottom w:val="0"/>
          <w:divBdr>
            <w:top w:val="none" w:sz="0" w:space="0" w:color="auto"/>
            <w:left w:val="none" w:sz="0" w:space="0" w:color="auto"/>
            <w:bottom w:val="none" w:sz="0" w:space="0" w:color="auto"/>
            <w:right w:val="none" w:sz="0" w:space="0" w:color="auto"/>
          </w:divBdr>
          <w:divsChild>
            <w:div w:id="648677593">
              <w:marLeft w:val="0"/>
              <w:marRight w:val="0"/>
              <w:marTop w:val="0"/>
              <w:marBottom w:val="0"/>
              <w:divBdr>
                <w:top w:val="none" w:sz="0" w:space="0" w:color="auto"/>
                <w:left w:val="none" w:sz="0" w:space="0" w:color="auto"/>
                <w:bottom w:val="none" w:sz="0" w:space="0" w:color="auto"/>
                <w:right w:val="none" w:sz="0" w:space="0" w:color="auto"/>
              </w:divBdr>
              <w:divsChild>
                <w:div w:id="19334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7821">
      <w:bodyDiv w:val="1"/>
      <w:marLeft w:val="0"/>
      <w:marRight w:val="0"/>
      <w:marTop w:val="0"/>
      <w:marBottom w:val="0"/>
      <w:divBdr>
        <w:top w:val="none" w:sz="0" w:space="0" w:color="auto"/>
        <w:left w:val="none" w:sz="0" w:space="0" w:color="auto"/>
        <w:bottom w:val="none" w:sz="0" w:space="0" w:color="auto"/>
        <w:right w:val="none" w:sz="0" w:space="0" w:color="auto"/>
      </w:divBdr>
      <w:divsChild>
        <w:div w:id="1388412343">
          <w:marLeft w:val="0"/>
          <w:marRight w:val="0"/>
          <w:marTop w:val="0"/>
          <w:marBottom w:val="0"/>
          <w:divBdr>
            <w:top w:val="none" w:sz="0" w:space="0" w:color="auto"/>
            <w:left w:val="none" w:sz="0" w:space="0" w:color="auto"/>
            <w:bottom w:val="none" w:sz="0" w:space="0" w:color="auto"/>
            <w:right w:val="none" w:sz="0" w:space="0" w:color="auto"/>
          </w:divBdr>
          <w:divsChild>
            <w:div w:id="219631757">
              <w:marLeft w:val="0"/>
              <w:marRight w:val="0"/>
              <w:marTop w:val="0"/>
              <w:marBottom w:val="0"/>
              <w:divBdr>
                <w:top w:val="none" w:sz="0" w:space="0" w:color="auto"/>
                <w:left w:val="none" w:sz="0" w:space="0" w:color="auto"/>
                <w:bottom w:val="none" w:sz="0" w:space="0" w:color="auto"/>
                <w:right w:val="none" w:sz="0" w:space="0" w:color="auto"/>
              </w:divBdr>
              <w:divsChild>
                <w:div w:id="11326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5654">
      <w:bodyDiv w:val="1"/>
      <w:marLeft w:val="0"/>
      <w:marRight w:val="0"/>
      <w:marTop w:val="0"/>
      <w:marBottom w:val="0"/>
      <w:divBdr>
        <w:top w:val="none" w:sz="0" w:space="0" w:color="auto"/>
        <w:left w:val="none" w:sz="0" w:space="0" w:color="auto"/>
        <w:bottom w:val="none" w:sz="0" w:space="0" w:color="auto"/>
        <w:right w:val="none" w:sz="0" w:space="0" w:color="auto"/>
      </w:divBdr>
    </w:div>
    <w:div w:id="2068795913">
      <w:bodyDiv w:val="1"/>
      <w:marLeft w:val="0"/>
      <w:marRight w:val="0"/>
      <w:marTop w:val="0"/>
      <w:marBottom w:val="0"/>
      <w:divBdr>
        <w:top w:val="none" w:sz="0" w:space="0" w:color="auto"/>
        <w:left w:val="none" w:sz="0" w:space="0" w:color="auto"/>
        <w:bottom w:val="none" w:sz="0" w:space="0" w:color="auto"/>
        <w:right w:val="none" w:sz="0" w:space="0" w:color="auto"/>
      </w:divBdr>
      <w:divsChild>
        <w:div w:id="1993634363">
          <w:marLeft w:val="0"/>
          <w:marRight w:val="0"/>
          <w:marTop w:val="0"/>
          <w:marBottom w:val="0"/>
          <w:divBdr>
            <w:top w:val="none" w:sz="0" w:space="0" w:color="auto"/>
            <w:left w:val="none" w:sz="0" w:space="0" w:color="auto"/>
            <w:bottom w:val="none" w:sz="0" w:space="0" w:color="auto"/>
            <w:right w:val="none" w:sz="0" w:space="0" w:color="auto"/>
          </w:divBdr>
          <w:divsChild>
            <w:div w:id="1235970375">
              <w:marLeft w:val="0"/>
              <w:marRight w:val="0"/>
              <w:marTop w:val="0"/>
              <w:marBottom w:val="0"/>
              <w:divBdr>
                <w:top w:val="none" w:sz="0" w:space="0" w:color="auto"/>
                <w:left w:val="none" w:sz="0" w:space="0" w:color="auto"/>
                <w:bottom w:val="none" w:sz="0" w:space="0" w:color="auto"/>
                <w:right w:val="none" w:sz="0" w:space="0" w:color="auto"/>
              </w:divBdr>
              <w:divsChild>
                <w:div w:id="6025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635">
      <w:bodyDiv w:val="1"/>
      <w:marLeft w:val="0"/>
      <w:marRight w:val="0"/>
      <w:marTop w:val="0"/>
      <w:marBottom w:val="0"/>
      <w:divBdr>
        <w:top w:val="none" w:sz="0" w:space="0" w:color="auto"/>
        <w:left w:val="none" w:sz="0" w:space="0" w:color="auto"/>
        <w:bottom w:val="none" w:sz="0" w:space="0" w:color="auto"/>
        <w:right w:val="none" w:sz="0" w:space="0" w:color="auto"/>
      </w:divBdr>
    </w:div>
    <w:div w:id="2086486413">
      <w:bodyDiv w:val="1"/>
      <w:marLeft w:val="0"/>
      <w:marRight w:val="0"/>
      <w:marTop w:val="0"/>
      <w:marBottom w:val="0"/>
      <w:divBdr>
        <w:top w:val="none" w:sz="0" w:space="0" w:color="auto"/>
        <w:left w:val="none" w:sz="0" w:space="0" w:color="auto"/>
        <w:bottom w:val="none" w:sz="0" w:space="0" w:color="auto"/>
        <w:right w:val="none" w:sz="0" w:space="0" w:color="auto"/>
      </w:divBdr>
      <w:divsChild>
        <w:div w:id="817310533">
          <w:marLeft w:val="0"/>
          <w:marRight w:val="0"/>
          <w:marTop w:val="0"/>
          <w:marBottom w:val="0"/>
          <w:divBdr>
            <w:top w:val="none" w:sz="0" w:space="0" w:color="auto"/>
            <w:left w:val="none" w:sz="0" w:space="0" w:color="auto"/>
            <w:bottom w:val="none" w:sz="0" w:space="0" w:color="auto"/>
            <w:right w:val="none" w:sz="0" w:space="0" w:color="auto"/>
          </w:divBdr>
          <w:divsChild>
            <w:div w:id="839852069">
              <w:marLeft w:val="0"/>
              <w:marRight w:val="0"/>
              <w:marTop w:val="0"/>
              <w:marBottom w:val="0"/>
              <w:divBdr>
                <w:top w:val="none" w:sz="0" w:space="0" w:color="auto"/>
                <w:left w:val="none" w:sz="0" w:space="0" w:color="auto"/>
                <w:bottom w:val="none" w:sz="0" w:space="0" w:color="auto"/>
                <w:right w:val="none" w:sz="0" w:space="0" w:color="auto"/>
              </w:divBdr>
              <w:divsChild>
                <w:div w:id="2047631148">
                  <w:marLeft w:val="0"/>
                  <w:marRight w:val="0"/>
                  <w:marTop w:val="0"/>
                  <w:marBottom w:val="0"/>
                  <w:divBdr>
                    <w:top w:val="none" w:sz="0" w:space="0" w:color="auto"/>
                    <w:left w:val="none" w:sz="0" w:space="0" w:color="auto"/>
                    <w:bottom w:val="none" w:sz="0" w:space="0" w:color="auto"/>
                    <w:right w:val="none" w:sz="0" w:space="0" w:color="auto"/>
                  </w:divBdr>
                  <w:divsChild>
                    <w:div w:id="1618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2955">
      <w:bodyDiv w:val="1"/>
      <w:marLeft w:val="0"/>
      <w:marRight w:val="0"/>
      <w:marTop w:val="0"/>
      <w:marBottom w:val="0"/>
      <w:divBdr>
        <w:top w:val="none" w:sz="0" w:space="0" w:color="auto"/>
        <w:left w:val="none" w:sz="0" w:space="0" w:color="auto"/>
        <w:bottom w:val="none" w:sz="0" w:space="0" w:color="auto"/>
        <w:right w:val="none" w:sz="0" w:space="0" w:color="auto"/>
      </w:divBdr>
      <w:divsChild>
        <w:div w:id="3896338">
          <w:marLeft w:val="0"/>
          <w:marRight w:val="0"/>
          <w:marTop w:val="0"/>
          <w:marBottom w:val="0"/>
          <w:divBdr>
            <w:top w:val="none" w:sz="0" w:space="0" w:color="auto"/>
            <w:left w:val="none" w:sz="0" w:space="0" w:color="auto"/>
            <w:bottom w:val="none" w:sz="0" w:space="0" w:color="auto"/>
            <w:right w:val="none" w:sz="0" w:space="0" w:color="auto"/>
          </w:divBdr>
          <w:divsChild>
            <w:div w:id="416026815">
              <w:marLeft w:val="0"/>
              <w:marRight w:val="0"/>
              <w:marTop w:val="0"/>
              <w:marBottom w:val="0"/>
              <w:divBdr>
                <w:top w:val="none" w:sz="0" w:space="0" w:color="auto"/>
                <w:left w:val="none" w:sz="0" w:space="0" w:color="auto"/>
                <w:bottom w:val="none" w:sz="0" w:space="0" w:color="auto"/>
                <w:right w:val="none" w:sz="0" w:space="0" w:color="auto"/>
              </w:divBdr>
              <w:divsChild>
                <w:div w:id="20305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68-0378.2011.00503.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1406-022-00563-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ejop.127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515/kant-2024-2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7/S136941540000246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C94F-0493-174B-88B7-A1802DDC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6755</Words>
  <Characters>38508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 Basmacı</dc:creator>
  <cp:keywords/>
  <dc:description/>
  <cp:lastModifiedBy>Berker Basmacı</cp:lastModifiedBy>
  <cp:revision>4</cp:revision>
  <cp:lastPrinted>2024-07-04T16:58:00Z</cp:lastPrinted>
  <dcterms:created xsi:type="dcterms:W3CDTF">2024-11-05T06:49:00Z</dcterms:created>
  <dcterms:modified xsi:type="dcterms:W3CDTF">2024-11-05T06:50:00Z</dcterms:modified>
  <cp:category/>
</cp:coreProperties>
</file>