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34BB3" w14:textId="2B0D700E" w:rsidR="00DF7458" w:rsidRPr="00502706" w:rsidRDefault="00DF7458" w:rsidP="00502706">
      <w:pPr>
        <w:spacing w:line="480" w:lineRule="auto"/>
        <w:jc w:val="center"/>
        <w:rPr>
          <w:rStyle w:val="SubtleReference"/>
          <w:b/>
          <w:bCs/>
          <w:sz w:val="28"/>
          <w:szCs w:val="28"/>
        </w:rPr>
      </w:pPr>
      <w:r w:rsidRPr="00DF7458">
        <w:rPr>
          <w:rStyle w:val="SubtleReference"/>
          <w:b/>
          <w:bCs/>
          <w:sz w:val="28"/>
          <w:szCs w:val="28"/>
        </w:rPr>
        <w:t>The Role of a Lifetime: Trans Experience and Gender Norms</w:t>
      </w:r>
    </w:p>
    <w:p w14:paraId="3705A07C" w14:textId="0778A3E2" w:rsidR="007857E4" w:rsidRDefault="007857E4" w:rsidP="00DF7458">
      <w:pPr>
        <w:spacing w:line="480" w:lineRule="auto"/>
      </w:pPr>
      <w:r>
        <w:rPr>
          <w:b/>
          <w:bCs/>
        </w:rPr>
        <w:t xml:space="preserve">Author: </w:t>
      </w:r>
      <w:r>
        <w:t>Rowan Bell</w:t>
      </w:r>
    </w:p>
    <w:p w14:paraId="3B8597E3" w14:textId="0F20A886" w:rsidR="007857E4" w:rsidRDefault="007857E4" w:rsidP="007857E4">
      <w:r>
        <w:rPr>
          <w:b/>
          <w:bCs/>
        </w:rPr>
        <w:t xml:space="preserve">Abstract: </w:t>
      </w:r>
      <w:r w:rsidRPr="006C690E">
        <w:t xml:space="preserve">Gender norms can guide our sense of what we feel like we ought to do, even when we don't want them to. </w:t>
      </w:r>
      <w:r>
        <w:t>Understanding t</w:t>
      </w:r>
      <w:r w:rsidRPr="006C690E">
        <w:t>his</w:t>
      </w:r>
      <w:r>
        <w:t xml:space="preserve"> </w:t>
      </w:r>
      <w:r>
        <w:rPr>
          <w:i/>
          <w:iCs/>
        </w:rPr>
        <w:t>norm responsiveness</w:t>
      </w:r>
      <w:r w:rsidRPr="006C690E">
        <w:t xml:space="preserve"> </w:t>
      </w:r>
      <w:r>
        <w:t xml:space="preserve">is an important part of understanding how oppressive gender systems are sustained. According to a social constructionist position, gender norm responsiveness </w:t>
      </w:r>
      <w:r w:rsidRPr="006C690E">
        <w:t xml:space="preserve">happens </w:t>
      </w:r>
      <w:proofErr w:type="gramStart"/>
      <w:r w:rsidRPr="006C690E">
        <w:t>as a result of</w:t>
      </w:r>
      <w:proofErr w:type="gramEnd"/>
      <w:r w:rsidRPr="006C690E">
        <w:t xml:space="preserve"> social training, or socialization. It's often assumed that this training depends on our gender categories</w:t>
      </w:r>
      <w:r>
        <w:t>—</w:t>
      </w:r>
      <w:r w:rsidRPr="006C690E">
        <w:t xml:space="preserve">that, for example, those who occupy the category </w:t>
      </w:r>
      <w:r>
        <w:t>“</w:t>
      </w:r>
      <w:r w:rsidRPr="006C690E">
        <w:t>man</w:t>
      </w:r>
      <w:r>
        <w:t>”</w:t>
      </w:r>
      <w:r w:rsidRPr="006C690E">
        <w:t xml:space="preserve"> will be responsive to masculine norms, and so on. Call this </w:t>
      </w:r>
      <w:r>
        <w:t>a</w:t>
      </w:r>
      <w:r w:rsidRPr="006C690E">
        <w:t xml:space="preserve"> </w:t>
      </w:r>
      <w:r w:rsidRPr="006C690E">
        <w:rPr>
          <w:i/>
          <w:iCs/>
        </w:rPr>
        <w:t>category-based view.</w:t>
      </w:r>
      <w:r w:rsidRPr="006C690E">
        <w:t xml:space="preserve"> </w:t>
      </w:r>
      <w:r>
        <w:t>But</w:t>
      </w:r>
      <w:r w:rsidRPr="006C690E">
        <w:t xml:space="preserve"> </w:t>
      </w:r>
      <w:r>
        <w:t>t</w:t>
      </w:r>
      <w:r w:rsidRPr="006C690E">
        <w:t xml:space="preserve">rans and gender-nonconforming people are often responsive to gender norms that </w:t>
      </w:r>
      <w:r w:rsidRPr="006C690E">
        <w:rPr>
          <w:i/>
          <w:iCs/>
        </w:rPr>
        <w:t xml:space="preserve">don't </w:t>
      </w:r>
      <w:r w:rsidRPr="006C690E">
        <w:t>match our gender categories. This</w:t>
      </w:r>
      <w:r>
        <w:t xml:space="preserve"> </w:t>
      </w:r>
      <w:r w:rsidRPr="006C690E">
        <w:t>is sometimes taken as evidence</w:t>
      </w:r>
      <w:r>
        <w:t xml:space="preserve"> for the conclusion</w:t>
      </w:r>
      <w:r w:rsidRPr="006C690E">
        <w:t xml:space="preserve"> that normative masculinity and femininity are somehow innate or pre-socialized.</w:t>
      </w:r>
      <w:r>
        <w:t xml:space="preserve"> I reject this inference.</w:t>
      </w:r>
      <w:r w:rsidRPr="006C690E">
        <w:t xml:space="preserve"> I argue that we should</w:t>
      </w:r>
      <w:r>
        <w:t xml:space="preserve"> instead</w:t>
      </w:r>
      <w:r w:rsidRPr="006C690E">
        <w:t xml:space="preserve"> dispense with </w:t>
      </w:r>
      <w:r>
        <w:t>a</w:t>
      </w:r>
      <w:r w:rsidRPr="006C690E">
        <w:t xml:space="preserve"> category-based view, and instead adopt a </w:t>
      </w:r>
      <w:r w:rsidRPr="006C690E">
        <w:rPr>
          <w:i/>
          <w:iCs/>
        </w:rPr>
        <w:t xml:space="preserve">traits-based view. </w:t>
      </w:r>
      <w:r w:rsidRPr="006C690E">
        <w:t xml:space="preserve">Gender norms apply to individuals </w:t>
      </w:r>
      <w:proofErr w:type="gramStart"/>
      <w:r w:rsidRPr="006C690E">
        <w:t>on the basis of</w:t>
      </w:r>
      <w:proofErr w:type="gramEnd"/>
      <w:r w:rsidRPr="006C690E">
        <w:t xml:space="preserve"> the gender-coded traits that they express. A traits-based view represents a social constructionist account of gender norms which leaves room for trans and GNC experiences of normative gender</w:t>
      </w:r>
      <w:r>
        <w:t>, and thus represents an important step towards creating inclusive theory.</w:t>
      </w:r>
    </w:p>
    <w:p w14:paraId="28E9F99C" w14:textId="77777777" w:rsidR="007857E4" w:rsidRDefault="007857E4" w:rsidP="007857E4"/>
    <w:p w14:paraId="78A06697" w14:textId="16A2E439" w:rsidR="007857E4" w:rsidRDefault="007857E4" w:rsidP="007857E4">
      <w:r>
        <w:rPr>
          <w:b/>
          <w:bCs/>
        </w:rPr>
        <w:t xml:space="preserve">Keywords: </w:t>
      </w:r>
      <w:r>
        <w:t>gender, gender norms, trans philosophy, trans experience</w:t>
      </w:r>
    </w:p>
    <w:p w14:paraId="40E45C75" w14:textId="77777777" w:rsidR="007857E4" w:rsidRDefault="007857E4" w:rsidP="007857E4"/>
    <w:p w14:paraId="261BD7D4" w14:textId="7B45A095" w:rsidR="007857E4" w:rsidRPr="00120F14" w:rsidRDefault="007857E4" w:rsidP="007857E4">
      <w:r>
        <w:rPr>
          <w:b/>
          <w:bCs/>
        </w:rPr>
        <w:t xml:space="preserve">Author Biography: </w:t>
      </w:r>
      <w:r w:rsidR="00120F14">
        <w:t>Rowan Bell is an assistant professor of Philosophy and Sexualities, Genders, and Social Change at the University of Guelph</w:t>
      </w:r>
      <w:r w:rsidR="00755C5A">
        <w:t>, in Guelph, Ontario</w:t>
      </w:r>
      <w:r w:rsidR="00120F14">
        <w:t xml:space="preserve">. </w:t>
      </w:r>
      <w:r w:rsidR="00120F14">
        <w:t xml:space="preserve">Their </w:t>
      </w:r>
      <w:r w:rsidR="00120F14">
        <w:t xml:space="preserve">research </w:t>
      </w:r>
      <w:r w:rsidR="00120F14">
        <w:t>is in trans philosophy and feminist theory</w:t>
      </w:r>
      <w:r w:rsidR="00120F14">
        <w:t xml:space="preserve">, </w:t>
      </w:r>
      <w:proofErr w:type="gramStart"/>
      <w:r w:rsidR="00120F14">
        <w:t>and also</w:t>
      </w:r>
      <w:proofErr w:type="gramEnd"/>
      <w:r w:rsidR="00120F14">
        <w:t xml:space="preserve"> draws on metaethics, social epistemology, sociology, and decolonial theory</w:t>
      </w:r>
      <w:r w:rsidR="00120F14">
        <w:t>.</w:t>
      </w:r>
      <w:r w:rsidR="00120F14">
        <w:t xml:space="preserve"> They have recently published academic articles in Hypatia, The Philosophical Quarterly, and Ergo</w:t>
      </w:r>
      <w:r w:rsidR="00755C5A">
        <w:t>. They have also</w:t>
      </w:r>
      <w:r w:rsidR="00120F14">
        <w:t xml:space="preserve"> co-founded the Canadian Society for Trans Philosophy (CSTP).</w:t>
      </w:r>
    </w:p>
    <w:p w14:paraId="5A3CC647" w14:textId="77777777" w:rsidR="007857E4" w:rsidRDefault="007857E4" w:rsidP="00DF7458">
      <w:pPr>
        <w:spacing w:line="480" w:lineRule="auto"/>
      </w:pPr>
    </w:p>
    <w:p w14:paraId="57F7EFB5" w14:textId="4995E260" w:rsidR="00AF29C8" w:rsidRPr="00DF7458" w:rsidRDefault="00AF29C8" w:rsidP="00AF29C8">
      <w:pPr>
        <w:pStyle w:val="Subtitle"/>
      </w:pPr>
      <w:r>
        <w:t>0. Introduction</w:t>
      </w:r>
    </w:p>
    <w:p w14:paraId="35225355" w14:textId="33614BA6" w:rsidR="00AA0969" w:rsidRDefault="00DF7458" w:rsidP="00696541">
      <w:pPr>
        <w:spacing w:line="480" w:lineRule="auto"/>
        <w:ind w:firstLine="720"/>
      </w:pPr>
      <w:r w:rsidRPr="00DF7458">
        <w:t xml:space="preserve">Gender norms are </w:t>
      </w:r>
      <w:r w:rsidR="00970AAB">
        <w:t xml:space="preserve">a common target of feminist critique. They </w:t>
      </w:r>
      <w:r w:rsidR="00AA0969">
        <w:t xml:space="preserve">arbitrarily restrict our individual </w:t>
      </w:r>
      <w:proofErr w:type="gramStart"/>
      <w:r w:rsidR="00AA0969">
        <w:t>possibilities, or</w:t>
      </w:r>
      <w:proofErr w:type="gramEnd"/>
      <w:r w:rsidR="00970AAB">
        <w:t xml:space="preserve"> recommend </w:t>
      </w:r>
      <w:r w:rsidR="00AA0969">
        <w:t>harmful</w:t>
      </w:r>
      <w:r w:rsidR="00970AAB">
        <w:t xml:space="preserve"> behaviors</w:t>
      </w:r>
      <w:r w:rsidR="00AA0969">
        <w:t xml:space="preserve">; </w:t>
      </w:r>
      <w:r w:rsidR="00970AAB">
        <w:t xml:space="preserve">and </w:t>
      </w:r>
      <w:r w:rsidR="00AA0969">
        <w:t xml:space="preserve">compliance with </w:t>
      </w:r>
      <w:r w:rsidR="00970AAB">
        <w:t xml:space="preserve">their unequal standards </w:t>
      </w:r>
      <w:r w:rsidR="00AA0969">
        <w:t>helps to create and sustain gendered oppression</w:t>
      </w:r>
      <w:r w:rsidRPr="00DF7458">
        <w:t xml:space="preserve">. Nevertheless, </w:t>
      </w:r>
      <w:r w:rsidR="00BC65A0">
        <w:t>we tend to respond to the</w:t>
      </w:r>
      <w:r w:rsidR="00D6447D">
        <w:t>ir demands</w:t>
      </w:r>
      <w:r w:rsidR="00D64C64">
        <w:t>.</w:t>
      </w:r>
      <w:r w:rsidR="00970AAB">
        <w:t xml:space="preserve"> Like other kinds of norms, gender norms can </w:t>
      </w:r>
      <w:r w:rsidR="00426F42">
        <w:t xml:space="preserve">have normative power over us; they can </w:t>
      </w:r>
      <w:r w:rsidR="00970AAB">
        <w:t xml:space="preserve">shape our sense of what we “ought” to do, and thus affect our choices and our actions—even when we question their relevance, </w:t>
      </w:r>
      <w:r w:rsidR="00D6447D">
        <w:t>fit poorly within their prescriptions</w:t>
      </w:r>
      <w:r w:rsidR="00970AAB">
        <w:t xml:space="preserve">, or reject their legitimacy altogether. </w:t>
      </w:r>
      <w:r w:rsidR="00AA0969">
        <w:t xml:space="preserve">If we want to understand gendered oppression, we need to understand how gender norms </w:t>
      </w:r>
      <w:r w:rsidR="00426F42">
        <w:t>can influence us in this way.</w:t>
      </w:r>
    </w:p>
    <w:p w14:paraId="7FFAD888" w14:textId="61AB8CC1" w:rsidR="006E19E0" w:rsidRDefault="00D6447D" w:rsidP="00426F42">
      <w:pPr>
        <w:spacing w:line="480" w:lineRule="auto"/>
        <w:ind w:firstLine="720"/>
      </w:pPr>
      <w:r>
        <w:t xml:space="preserve">Accounts of norm psychology tend to </w:t>
      </w:r>
      <w:r w:rsidR="00F94A8A">
        <w:t>hold</w:t>
      </w:r>
      <w:r>
        <w:t xml:space="preserve"> that</w:t>
      </w:r>
      <w:r w:rsidR="00426F42">
        <w:t xml:space="preserve"> </w:t>
      </w:r>
      <w:r w:rsidR="00BD45CF">
        <w:t xml:space="preserve">psychological </w:t>
      </w:r>
      <w:r w:rsidR="00426F42">
        <w:t>responsiveness to social norms</w:t>
      </w:r>
      <w:r>
        <w:t xml:space="preserve"> is a result of social training. That is, we </w:t>
      </w:r>
      <w:r w:rsidR="00F94A8A">
        <w:t>find</w:t>
      </w:r>
      <w:r w:rsidR="00CC544B">
        <w:t xml:space="preserve"> </w:t>
      </w:r>
      <w:r>
        <w:t xml:space="preserve">social </w:t>
      </w:r>
      <w:r w:rsidR="00F94A8A">
        <w:t>norms</w:t>
      </w:r>
      <w:r w:rsidR="00BD45CF">
        <w:t xml:space="preserve"> action-guidi</w:t>
      </w:r>
      <w:r w:rsidR="00F94A8A">
        <w:t xml:space="preserve">ng because we have </w:t>
      </w:r>
      <w:r w:rsidR="00F94A8A">
        <w:lastRenderedPageBreak/>
        <w:t>taken cues from our social environments about what we are supposed to do</w:t>
      </w:r>
      <w:r>
        <w:t xml:space="preserve"> </w:t>
      </w:r>
      <w:r w:rsidR="006E19E0" w:rsidRPr="006E19E0">
        <w:t>(</w:t>
      </w:r>
      <w:r w:rsidR="00F712B4">
        <w:t xml:space="preserve">Scott 1971; </w:t>
      </w:r>
      <w:r w:rsidR="00D22EAB">
        <w:t>Maccoby</w:t>
      </w:r>
      <w:r w:rsidR="000E0DCC">
        <w:t xml:space="preserve"> </w:t>
      </w:r>
      <w:r w:rsidR="00D22EAB">
        <w:t xml:space="preserve">2000; Sripada </w:t>
      </w:r>
      <w:r w:rsidR="000E0DCC">
        <w:t>and</w:t>
      </w:r>
      <w:r w:rsidR="00D22EAB">
        <w:t xml:space="preserve"> Stich</w:t>
      </w:r>
      <w:r w:rsidR="000E0DCC">
        <w:t xml:space="preserve"> </w:t>
      </w:r>
      <w:r w:rsidR="00D22EAB">
        <w:t xml:space="preserve">2007; </w:t>
      </w:r>
      <w:r w:rsidR="00BC65A0">
        <w:t xml:space="preserve">Davidson </w:t>
      </w:r>
      <w:r w:rsidR="000E0DCC">
        <w:t>and</w:t>
      </w:r>
      <w:r w:rsidR="00BC65A0">
        <w:t xml:space="preserve"> Kelly 2020; </w:t>
      </w:r>
      <w:r w:rsidR="00D22EAB">
        <w:t>Ryle 2020;</w:t>
      </w:r>
      <w:r>
        <w:t xml:space="preserve"> </w:t>
      </w:r>
      <w:r w:rsidR="00F94A8A">
        <w:t xml:space="preserve">Westra </w:t>
      </w:r>
      <w:r w:rsidR="000E0DCC">
        <w:t>and</w:t>
      </w:r>
      <w:r w:rsidR="00F94A8A">
        <w:t xml:space="preserve"> Andrews</w:t>
      </w:r>
      <w:r w:rsidR="000E0DCC">
        <w:t xml:space="preserve"> </w:t>
      </w:r>
      <w:r w:rsidR="00F94A8A">
        <w:t>2022</w:t>
      </w:r>
      <w:r w:rsidR="006E19E0" w:rsidRPr="006E19E0">
        <w:t xml:space="preserve">). </w:t>
      </w:r>
      <w:r w:rsidR="00EB0BEF">
        <w:t>In feminist metaphysics, it’s</w:t>
      </w:r>
      <w:r w:rsidR="005C6537">
        <w:t xml:space="preserve"> often assumed that individuals are trained to follow gender norms based on the gender categories to which they’re assigned; boys and men are trained to be masculine, girls and women to be feminine (see </w:t>
      </w:r>
      <w:proofErr w:type="spellStart"/>
      <w:r w:rsidR="005C6537">
        <w:t>Haslanger</w:t>
      </w:r>
      <w:proofErr w:type="spellEnd"/>
      <w:r w:rsidR="000E0DCC">
        <w:t xml:space="preserve"> </w:t>
      </w:r>
      <w:r w:rsidR="005C6537">
        <w:t xml:space="preserve">2012; Ásta 2018; </w:t>
      </w:r>
      <w:proofErr w:type="spellStart"/>
      <w:r w:rsidR="005C6537">
        <w:t>Dembroff</w:t>
      </w:r>
      <w:proofErr w:type="spellEnd"/>
      <w:r w:rsidR="005C6537">
        <w:t xml:space="preserve"> 2018, 2020). </w:t>
      </w:r>
      <w:r w:rsidR="00EB0BEF">
        <w:t>In particular, t</w:t>
      </w:r>
      <w:r w:rsidR="005C6537">
        <w:t xml:space="preserve">he </w:t>
      </w:r>
      <w:r w:rsidR="00EB0BEF">
        <w:t>most prominent</w:t>
      </w:r>
      <w:r w:rsidR="005C6537">
        <w:t xml:space="preserve"> view which</w:t>
      </w:r>
      <w:r w:rsidR="008D7977">
        <w:t xml:space="preserve"> directly addresses these questions</w:t>
      </w:r>
      <w:r w:rsidR="005C6537">
        <w:t xml:space="preserve">, </w:t>
      </w:r>
      <w:r w:rsidR="005C6537" w:rsidRPr="009161E2">
        <w:t xml:space="preserve">Witt’s Aristotelean </w:t>
      </w:r>
      <w:r w:rsidR="005C6537" w:rsidRPr="009161E2">
        <w:rPr>
          <w:i/>
          <w:iCs/>
        </w:rPr>
        <w:t xml:space="preserve">social role account, </w:t>
      </w:r>
      <w:r w:rsidR="005C6537">
        <w:t xml:space="preserve">holds </w:t>
      </w:r>
      <w:r w:rsidR="00426F42">
        <w:t>that</w:t>
      </w:r>
      <w:r w:rsidR="008D7977">
        <w:t xml:space="preserve"> membership</w:t>
      </w:r>
      <w:r w:rsidR="00EB0BEF">
        <w:t xml:space="preserve"> in a </w:t>
      </w:r>
      <w:r w:rsidR="00BD45CF">
        <w:t xml:space="preserve">gender </w:t>
      </w:r>
      <w:r w:rsidR="00EB0BEF">
        <w:t>category</w:t>
      </w:r>
      <w:r w:rsidR="008D7977">
        <w:t xml:space="preserve"> leads to psychological responsiveness to gender norms</w:t>
      </w:r>
      <w:r w:rsidR="005C6537">
        <w:t xml:space="preserve"> (Witt 2011, 2020). </w:t>
      </w:r>
      <w:r w:rsidR="008D7977">
        <w:t>This leads us to the following conclusion:</w:t>
      </w:r>
      <w:r w:rsidR="00E22228">
        <w:t xml:space="preserve"> </w:t>
      </w:r>
      <w:r w:rsidR="006E19E0">
        <w:t xml:space="preserve">Individuals will </w:t>
      </w:r>
      <w:r w:rsidR="008D7977">
        <w:t>respond</w:t>
      </w:r>
      <w:r w:rsidR="00EA5505">
        <w:t xml:space="preserve"> to</w:t>
      </w:r>
      <w:r w:rsidR="00FD4CD1">
        <w:t xml:space="preserve"> the </w:t>
      </w:r>
      <w:r w:rsidR="006E19E0">
        <w:t xml:space="preserve">gender norms that match </w:t>
      </w:r>
      <w:r w:rsidR="00E46415">
        <w:t>their gender categories.</w:t>
      </w:r>
    </w:p>
    <w:p w14:paraId="4311B15E" w14:textId="48705EA9" w:rsidR="001125AF" w:rsidRDefault="006E19E0" w:rsidP="006E19E0">
      <w:pPr>
        <w:spacing w:line="480" w:lineRule="auto"/>
        <w:ind w:firstLine="720"/>
      </w:pPr>
      <w:r w:rsidRPr="006E19E0">
        <w:t>However,</w:t>
      </w:r>
      <w:r w:rsidR="00376FF3">
        <w:t xml:space="preserve"> </w:t>
      </w:r>
      <w:r w:rsidR="00376FF3" w:rsidRPr="00376FF3">
        <w:t>this does not explain the way that gender norms in fact</w:t>
      </w:r>
      <w:r w:rsidR="00EA5505">
        <w:t xml:space="preserve"> move us</w:t>
      </w:r>
      <w:r w:rsidR="00376FF3">
        <w:t xml:space="preserve">. </w:t>
      </w:r>
      <w:r w:rsidR="008D43E5">
        <w:t>M</w:t>
      </w:r>
      <w:r w:rsidR="00376FF3">
        <w:t>any t</w:t>
      </w:r>
      <w:r w:rsidRPr="006E19E0">
        <w:t>ransgender (trans) and gender-nonconforming</w:t>
      </w:r>
      <w:r>
        <w:t xml:space="preserve"> </w:t>
      </w:r>
      <w:r w:rsidRPr="006E19E0">
        <w:t xml:space="preserve">(GNC) people </w:t>
      </w:r>
      <w:r w:rsidR="00CC544B">
        <w:t>find themselves responsive to</w:t>
      </w:r>
      <w:r w:rsidR="00FD4CD1">
        <w:t xml:space="preserve"> </w:t>
      </w:r>
      <w:r w:rsidRPr="006E19E0">
        <w:t xml:space="preserve">gender norms that do </w:t>
      </w:r>
      <w:r w:rsidRPr="00376FF3">
        <w:rPr>
          <w:i/>
          <w:iCs/>
        </w:rPr>
        <w:t xml:space="preserve">not </w:t>
      </w:r>
      <w:r w:rsidRPr="006E19E0">
        <w:t xml:space="preserve">match their assigned categories. </w:t>
      </w:r>
      <w:r w:rsidR="009B4BDE">
        <w:t>Many</w:t>
      </w:r>
      <w:r w:rsidRPr="006E19E0">
        <w:t xml:space="preserve"> people </w:t>
      </w:r>
      <w:r w:rsidR="00B563F8">
        <w:t>trained to be</w:t>
      </w:r>
      <w:r w:rsidRPr="006E19E0">
        <w:t xml:space="preserve"> </w:t>
      </w:r>
      <w:r w:rsidR="009B4BDE">
        <w:t>girls</w:t>
      </w:r>
      <w:r w:rsidR="005C6537">
        <w:t xml:space="preserve"> and </w:t>
      </w:r>
      <w:r w:rsidR="00547AA5">
        <w:t>women</w:t>
      </w:r>
      <w:r w:rsidR="009B4BDE">
        <w:t xml:space="preserve"> </w:t>
      </w:r>
      <w:r w:rsidRPr="006E19E0">
        <w:t xml:space="preserve">nevertheless </w:t>
      </w:r>
      <w:r w:rsidR="00CC544B">
        <w:t>respond to</w:t>
      </w:r>
      <w:r w:rsidRPr="006E19E0">
        <w:t xml:space="preserve"> norms of masculinity, just as many people </w:t>
      </w:r>
      <w:r w:rsidR="00B563F8">
        <w:t>trained to be boys</w:t>
      </w:r>
      <w:r w:rsidR="005C6537">
        <w:t xml:space="preserve"> and </w:t>
      </w:r>
      <w:r w:rsidR="00547AA5">
        <w:t>men</w:t>
      </w:r>
      <w:r w:rsidR="009B4BDE">
        <w:t xml:space="preserve"> </w:t>
      </w:r>
      <w:r w:rsidR="00CC544B">
        <w:t>respond to</w:t>
      </w:r>
      <w:r w:rsidRPr="006E19E0">
        <w:t xml:space="preserve"> norms of femininity.</w:t>
      </w:r>
    </w:p>
    <w:p w14:paraId="1A18F926" w14:textId="2868733E" w:rsidR="007A1275" w:rsidRDefault="007A1275" w:rsidP="007A1275">
      <w:pPr>
        <w:spacing w:line="480" w:lineRule="auto"/>
        <w:ind w:firstLine="720"/>
      </w:pPr>
      <w:r w:rsidRPr="007A1275">
        <w:t>Th</w:t>
      </w:r>
      <w:r w:rsidR="00426F42">
        <w:t>is is a</w:t>
      </w:r>
      <w:r w:rsidRPr="007A1275">
        <w:t xml:space="preserve"> tension that needs to be addressed. </w:t>
      </w:r>
      <w:r w:rsidR="00BD45CF">
        <w:t>G</w:t>
      </w:r>
      <w:r w:rsidR="005C6537">
        <w:t xml:space="preserve">ender </w:t>
      </w:r>
      <w:r w:rsidRPr="007A1275">
        <w:t xml:space="preserve">and its various features, including gender norms, </w:t>
      </w:r>
      <w:r w:rsidR="005C6537">
        <w:t xml:space="preserve">are </w:t>
      </w:r>
      <w:r w:rsidRPr="007A1275">
        <w:t>not innate or essential features of human nature, but rather are contingen</w:t>
      </w:r>
      <w:r w:rsidR="005C6537">
        <w:t>t</w:t>
      </w:r>
      <w:r w:rsidRPr="007A1275">
        <w:t xml:space="preserve"> and depend on our social practices. If this is true, </w:t>
      </w:r>
      <w:r w:rsidR="005C6537">
        <w:t>then the</w:t>
      </w:r>
      <w:r w:rsidRPr="007A1275">
        <w:t xml:space="preserve"> power </w:t>
      </w:r>
      <w:r w:rsidR="005C6537">
        <w:t xml:space="preserve">particular </w:t>
      </w:r>
      <w:r w:rsidRPr="007A1275">
        <w:t>gender norms have over</w:t>
      </w:r>
      <w:r w:rsidR="005C6537">
        <w:t xml:space="preserve"> us</w:t>
      </w:r>
      <w:r w:rsidRPr="007A1275">
        <w:t xml:space="preserve"> is also contingent and dependent on our social practices. </w:t>
      </w:r>
      <w:r w:rsidR="00BD45CF">
        <w:t>Moreover,</w:t>
      </w:r>
      <w:r w:rsidRPr="007A1275">
        <w:t xml:space="preserve"> trans and GNC people </w:t>
      </w:r>
      <w:r w:rsidR="00FD4CD1">
        <w:t xml:space="preserve">often </w:t>
      </w:r>
      <w:r w:rsidRPr="007A1275">
        <w:t xml:space="preserve">travel </w:t>
      </w:r>
      <w:r w:rsidR="00426F42">
        <w:t>between</w:t>
      </w:r>
      <w:r w:rsidRPr="007A1275">
        <w:t xml:space="preserve"> and across gender</w:t>
      </w:r>
      <w:r w:rsidR="00426F42">
        <w:t xml:space="preserve"> assignments and norms</w:t>
      </w:r>
      <w:r w:rsidR="00BD45CF">
        <w:t>, and thus</w:t>
      </w:r>
      <w:r w:rsidRPr="007A1275">
        <w:t xml:space="preserve"> have a</w:t>
      </w:r>
      <w:r w:rsidR="00426F42">
        <w:t xml:space="preserve">n </w:t>
      </w:r>
      <w:r w:rsidRPr="007A1275">
        <w:t>epistemically privileged perspective. I</w:t>
      </w:r>
      <w:r w:rsidR="00811FFF">
        <w:t xml:space="preserve">t is a basic commitment of this project </w:t>
      </w:r>
      <w:r w:rsidRPr="007A1275">
        <w:t xml:space="preserve">that trans and GNC experience of gender norms is theoretically </w:t>
      </w:r>
      <w:r w:rsidR="00811FFF">
        <w:t>central</w:t>
      </w:r>
      <w:r w:rsidRPr="007A1275">
        <w:t xml:space="preserve"> to understanding how th</w:t>
      </w:r>
      <w:r w:rsidR="00811FFF">
        <w:t>ose norms</w:t>
      </w:r>
      <w:r w:rsidRPr="007A1275">
        <w:t xml:space="preserve"> </w:t>
      </w:r>
      <w:r w:rsidR="00811FFF">
        <w:t>shape agency and behavior.</w:t>
      </w:r>
      <w:r w:rsidR="005C6537">
        <w:t xml:space="preserve"> </w:t>
      </w:r>
      <w:r w:rsidR="00BD45CF">
        <w:t>Taking these two commitments together:</w:t>
      </w:r>
      <w:r w:rsidR="00BD45CF" w:rsidRPr="007A1275">
        <w:t xml:space="preserve"> how can we make sense of the fact that many </w:t>
      </w:r>
      <w:proofErr w:type="gramStart"/>
      <w:r w:rsidR="00BD45CF" w:rsidRPr="007A1275">
        <w:t>trans</w:t>
      </w:r>
      <w:proofErr w:type="gramEnd"/>
      <w:r w:rsidR="00BD45CF" w:rsidRPr="007A1275">
        <w:t xml:space="preserve"> and GNC people experience gender</w:t>
      </w:r>
      <w:r w:rsidR="00BD45CF">
        <w:t>’</w:t>
      </w:r>
      <w:r w:rsidR="00BD45CF" w:rsidRPr="007A1275">
        <w:t xml:space="preserve">s normative power as operating </w:t>
      </w:r>
      <w:r w:rsidR="00BD45CF" w:rsidRPr="007A1275">
        <w:rPr>
          <w:i/>
          <w:iCs/>
        </w:rPr>
        <w:t>contrary to</w:t>
      </w:r>
      <w:r w:rsidR="00BD45CF" w:rsidRPr="007A1275">
        <w:t xml:space="preserve"> what social practices </w:t>
      </w:r>
      <w:r w:rsidR="00BD45CF">
        <w:t xml:space="preserve">appear to </w:t>
      </w:r>
      <w:r w:rsidR="00BD45CF" w:rsidRPr="007A1275">
        <w:t>recommend?</w:t>
      </w:r>
    </w:p>
    <w:p w14:paraId="0186B9DF" w14:textId="064D85F1" w:rsidR="00E56748" w:rsidRDefault="007A1275" w:rsidP="007A1275">
      <w:pPr>
        <w:spacing w:line="480" w:lineRule="auto"/>
        <w:ind w:firstLine="720"/>
      </w:pPr>
      <w:r w:rsidRPr="007A1275">
        <w:lastRenderedPageBreak/>
        <w:t xml:space="preserve">I argue that the problem here is the assumption that gender norms apply </w:t>
      </w:r>
      <w:proofErr w:type="gramStart"/>
      <w:r w:rsidRPr="007A1275">
        <w:t>on the basis of</w:t>
      </w:r>
      <w:proofErr w:type="gramEnd"/>
      <w:r w:rsidRPr="007A1275">
        <w:t xml:space="preserve"> gender</w:t>
      </w:r>
      <w:r w:rsidRPr="00F72AAA">
        <w:t xml:space="preserve"> </w:t>
      </w:r>
      <w:r w:rsidRPr="006708F0">
        <w:t>categories</w:t>
      </w:r>
      <w:r w:rsidR="00130471">
        <w:t xml:space="preserve">. </w:t>
      </w:r>
      <w:r w:rsidRPr="007A1275">
        <w:t>Once we identify, challenge, and dispense with th</w:t>
      </w:r>
      <w:r w:rsidR="009B4BDE">
        <w:t>is</w:t>
      </w:r>
      <w:r w:rsidRPr="007A1275">
        <w:t xml:space="preserve"> assumption, th</w:t>
      </w:r>
      <w:r w:rsidR="00811FFF">
        <w:t xml:space="preserve">e </w:t>
      </w:r>
      <w:r w:rsidRPr="007A1275">
        <w:t xml:space="preserve">tension </w:t>
      </w:r>
      <w:r w:rsidR="00130471">
        <w:t>dissolves</w:t>
      </w:r>
      <w:r w:rsidRPr="007A1275">
        <w:t xml:space="preserve">. </w:t>
      </w:r>
      <w:r w:rsidR="00130471">
        <w:t xml:space="preserve">In place of this </w:t>
      </w:r>
      <w:r w:rsidR="00130471">
        <w:rPr>
          <w:i/>
          <w:iCs/>
        </w:rPr>
        <w:t>category-based view</w:t>
      </w:r>
      <w:r w:rsidR="009B4BDE">
        <w:t>, I argue that</w:t>
      </w:r>
      <w:r w:rsidRPr="007A1275">
        <w:t xml:space="preserve"> we should adopt a </w:t>
      </w:r>
      <w:r w:rsidRPr="007A1275">
        <w:rPr>
          <w:i/>
          <w:iCs/>
        </w:rPr>
        <w:t>traits-based view</w:t>
      </w:r>
      <w:r w:rsidR="009B4BDE">
        <w:t xml:space="preserve">. </w:t>
      </w:r>
      <w:r w:rsidR="00130471">
        <w:t xml:space="preserve">Gender norms apply </w:t>
      </w:r>
      <w:proofErr w:type="gramStart"/>
      <w:r w:rsidR="00130471">
        <w:t>on the</w:t>
      </w:r>
      <w:r w:rsidRPr="007A1275">
        <w:t xml:space="preserve"> basis of</w:t>
      </w:r>
      <w:proofErr w:type="gramEnd"/>
      <w:r w:rsidRPr="007A1275">
        <w:t xml:space="preserve"> gender-coded </w:t>
      </w:r>
      <w:r w:rsidRPr="007A1275">
        <w:rPr>
          <w:i/>
          <w:iCs/>
        </w:rPr>
        <w:t>traits</w:t>
      </w:r>
      <w:r w:rsidRPr="007A1275">
        <w:t xml:space="preserve">. A traits-based view can accommodate both feminist social constructionist </w:t>
      </w:r>
      <w:r w:rsidR="00537D61">
        <w:t>commitments</w:t>
      </w:r>
      <w:r w:rsidRPr="007A1275">
        <w:t xml:space="preserve">, and </w:t>
      </w:r>
      <w:r w:rsidR="00F72AAA">
        <w:t>patterns of gender</w:t>
      </w:r>
      <w:r w:rsidR="00BD45CF">
        <w:t xml:space="preserve"> norm responsiveness</w:t>
      </w:r>
      <w:r w:rsidR="00F72AAA">
        <w:t xml:space="preserve"> that do not track assigned gender categories.</w:t>
      </w:r>
    </w:p>
    <w:p w14:paraId="0CBF6DAC" w14:textId="4FB9E409" w:rsidR="00AF29C8" w:rsidRDefault="00586575" w:rsidP="00426F42">
      <w:pPr>
        <w:spacing w:line="480" w:lineRule="auto"/>
        <w:ind w:firstLine="720"/>
      </w:pPr>
      <w:r>
        <w:t xml:space="preserve">I proceed as follows. </w:t>
      </w:r>
      <w:r w:rsidRPr="00AF26CB">
        <w:t xml:space="preserve">In Section I, </w:t>
      </w:r>
      <w:r>
        <w:t xml:space="preserve">I </w:t>
      </w:r>
      <w:r w:rsidR="00426F42">
        <w:t xml:space="preserve">draw on Witt’s work on social role normativity to articulate a common presumption about gender norms, which I call the </w:t>
      </w:r>
      <w:r w:rsidRPr="00DF7458">
        <w:rPr>
          <w:i/>
        </w:rPr>
        <w:t>category-based vie</w:t>
      </w:r>
      <w:r w:rsidR="00426F42">
        <w:rPr>
          <w:i/>
        </w:rPr>
        <w:t>w</w:t>
      </w:r>
      <w:r w:rsidR="00426F42">
        <w:rPr>
          <w:iCs/>
        </w:rPr>
        <w:t>.</w:t>
      </w:r>
      <w:r w:rsidRPr="00DF7458">
        <w:rPr>
          <w:i/>
        </w:rPr>
        <w:t xml:space="preserve"> </w:t>
      </w:r>
      <w:r w:rsidRPr="00DF7458">
        <w:t>In section II,</w:t>
      </w:r>
      <w:r>
        <w:t xml:space="preserve"> I </w:t>
      </w:r>
      <w:r w:rsidR="008D7977">
        <w:t xml:space="preserve">draw from work on norm psychology to </w:t>
      </w:r>
      <w:r>
        <w:t>argue that individuals become responsive to gender norms through social training. In section III,</w:t>
      </w:r>
      <w:r w:rsidRPr="00DF7458">
        <w:t xml:space="preserve"> I outline the phenomenon of </w:t>
      </w:r>
      <w:r w:rsidRPr="00537D61">
        <w:rPr>
          <w:i/>
          <w:iCs/>
        </w:rPr>
        <w:t xml:space="preserve">cross-category norm </w:t>
      </w:r>
      <w:proofErr w:type="gramStart"/>
      <w:r w:rsidRPr="00537D61">
        <w:rPr>
          <w:i/>
          <w:iCs/>
        </w:rPr>
        <w:t>responsiveness</w:t>
      </w:r>
      <w:r w:rsidRPr="00DF7458">
        <w:t xml:space="preserve">, </w:t>
      </w:r>
      <w:r w:rsidRPr="00537D61">
        <w:t>and</w:t>
      </w:r>
      <w:proofErr w:type="gramEnd"/>
      <w:r w:rsidRPr="00537D61">
        <w:t xml:space="preserve"> argue that </w:t>
      </w:r>
      <w:r>
        <w:t>it raises problems for a category-based view</w:t>
      </w:r>
      <w:r w:rsidRPr="00537D61">
        <w:t>.</w:t>
      </w:r>
      <w:r>
        <w:rPr>
          <w:b/>
          <w:bCs/>
        </w:rPr>
        <w:t xml:space="preserve"> </w:t>
      </w:r>
      <w:r>
        <w:t xml:space="preserve">In section IV, </w:t>
      </w:r>
      <w:r w:rsidRPr="00DF7458">
        <w:t>I</w:t>
      </w:r>
      <w:r>
        <w:t xml:space="preserve"> argue that we can dissolve these tensions if we adopt a </w:t>
      </w:r>
      <w:r>
        <w:rPr>
          <w:i/>
          <w:iCs/>
        </w:rPr>
        <w:t>traits-based view</w:t>
      </w:r>
      <w:r w:rsidRPr="00DF7458">
        <w:t xml:space="preserve">. </w:t>
      </w:r>
      <w:r>
        <w:t xml:space="preserve">In section V, I close by discussing </w:t>
      </w:r>
      <w:r w:rsidR="00426F42">
        <w:t xml:space="preserve">some </w:t>
      </w:r>
      <w:r>
        <w:t>implications.</w:t>
      </w:r>
    </w:p>
    <w:p w14:paraId="5EDA87C2" w14:textId="77777777" w:rsidR="00686E5F" w:rsidRPr="00426F42" w:rsidRDefault="00686E5F" w:rsidP="008D7977">
      <w:pPr>
        <w:spacing w:line="480" w:lineRule="auto"/>
      </w:pPr>
    </w:p>
    <w:p w14:paraId="1664F8B9" w14:textId="7ADECCA9" w:rsidR="00DF7458" w:rsidRPr="00DF7458" w:rsidRDefault="00DF7458" w:rsidP="00AF29C8">
      <w:pPr>
        <w:pStyle w:val="Subtitle"/>
      </w:pPr>
      <w:r w:rsidRPr="00DF7458">
        <w:t>I.</w:t>
      </w:r>
      <w:r w:rsidR="00562691">
        <w:t xml:space="preserve"> Feminist Metaphysics and Gender Norms</w:t>
      </w:r>
    </w:p>
    <w:p w14:paraId="6B2DF680" w14:textId="789D6AD3" w:rsidR="00A35EDD" w:rsidRDefault="002160D1" w:rsidP="002F7442">
      <w:pPr>
        <w:spacing w:line="480" w:lineRule="auto"/>
        <w:ind w:firstLine="720"/>
      </w:pPr>
      <w:r>
        <w:t xml:space="preserve">Gender norms as such have received surprisingly little attention in feminist </w:t>
      </w:r>
      <w:r w:rsidR="002F7442">
        <w:t>metaphysics</w:t>
      </w:r>
      <w:r>
        <w:t xml:space="preserve">. </w:t>
      </w:r>
      <w:r w:rsidR="008D7977">
        <w:t>They are regularly invoked, but usually in passing</w:t>
      </w:r>
      <w:r>
        <w:t xml:space="preserve">, in the service of some further thesis. The nature of gender norms, their </w:t>
      </w:r>
      <w:r w:rsidR="008D7977">
        <w:t>power over our deliberations</w:t>
      </w:r>
      <w:r>
        <w:t>, and their relationship to other phenomena such as gender categories, is rarely explored at length.</w:t>
      </w:r>
      <w:r w:rsidR="002F7442">
        <w:t xml:space="preserve"> But, as I’ll argue, </w:t>
      </w:r>
      <w:r w:rsidR="00FC6FAD">
        <w:t xml:space="preserve">we </w:t>
      </w:r>
      <w:r w:rsidR="00A35EDD">
        <w:t>need more theoretical specificity</w:t>
      </w:r>
      <w:r w:rsidR="00FC6FAD">
        <w:t xml:space="preserve"> to make sense of trans and GNC experience</w:t>
      </w:r>
      <w:r w:rsidR="00A35EDD">
        <w:t>. In this section, I’ll</w:t>
      </w:r>
      <w:r w:rsidR="00F44A9D">
        <w:t xml:space="preserve"> begin by defining some key terms, after which</w:t>
      </w:r>
      <w:r w:rsidR="008D7977">
        <w:t xml:space="preserve"> I’ll</w:t>
      </w:r>
      <w:r w:rsidR="00A35EDD">
        <w:t xml:space="preserve"> </w:t>
      </w:r>
      <w:r w:rsidR="00FC6FAD">
        <w:t>discuss</w:t>
      </w:r>
      <w:r w:rsidR="00A35EDD">
        <w:t xml:space="preserve"> the most prominent and theoretically elaborate account of gender norms in the feminist metaphysics literature, Witt’s </w:t>
      </w:r>
      <w:r w:rsidR="00A35EDD" w:rsidRPr="00BD45CF">
        <w:rPr>
          <w:i/>
          <w:iCs/>
        </w:rPr>
        <w:t>social role normativity</w:t>
      </w:r>
      <w:r w:rsidR="00A35EDD">
        <w:t xml:space="preserve"> view</w:t>
      </w:r>
      <w:r w:rsidR="00FC6FAD">
        <w:t xml:space="preserve">. I’ll </w:t>
      </w:r>
      <w:r w:rsidR="00F44A9D">
        <w:t>draw on Witt’s account to</w:t>
      </w:r>
      <w:r w:rsidR="00FC6FAD">
        <w:t xml:space="preserve"> articulate a central assumption in this literature, which I call </w:t>
      </w:r>
      <w:r w:rsidR="008D7977">
        <w:t>a</w:t>
      </w:r>
      <w:r w:rsidR="00FC6FAD">
        <w:t xml:space="preserve"> </w:t>
      </w:r>
      <w:r w:rsidR="00FC6FAD">
        <w:rPr>
          <w:i/>
          <w:iCs/>
        </w:rPr>
        <w:t>category-based view</w:t>
      </w:r>
      <w:r w:rsidR="00FC6FAD">
        <w:t>.</w:t>
      </w:r>
    </w:p>
    <w:p w14:paraId="3349BE0D" w14:textId="0D43C1E0" w:rsidR="00BD45CF" w:rsidRPr="00656EBB" w:rsidRDefault="00F94A8A" w:rsidP="00656EBB">
      <w:pPr>
        <w:spacing w:line="480" w:lineRule="auto"/>
        <w:ind w:firstLine="720"/>
        <w:rPr>
          <w:rFonts w:eastAsia="Times New Roman" w:cs="Times New Roman"/>
          <w:lang w:eastAsia="en-CA"/>
        </w:rPr>
      </w:pPr>
      <w:r>
        <w:rPr>
          <w:rFonts w:eastAsia="Times New Roman" w:cs="Times New Roman"/>
          <w:lang w:eastAsia="en-CA"/>
        </w:rPr>
        <w:t xml:space="preserve">Broadly speaking, gender comes with normative standards. </w:t>
      </w:r>
      <w:r w:rsidR="00BD45CF" w:rsidRPr="009124FF">
        <w:rPr>
          <w:rFonts w:eastAsia="Times New Roman" w:cs="Times New Roman"/>
          <w:lang w:eastAsia="en-CA"/>
        </w:rPr>
        <w:t>In</w:t>
      </w:r>
      <w:r w:rsidR="00BD45CF" w:rsidRPr="0013723F">
        <w:rPr>
          <w:rFonts w:eastAsia="Times New Roman" w:cs="Times New Roman"/>
          <w:lang w:eastAsia="en-CA"/>
        </w:rPr>
        <w:t xml:space="preserve"> </w:t>
      </w:r>
      <w:r w:rsidR="00BD45CF">
        <w:rPr>
          <w:rFonts w:eastAsia="Times New Roman" w:cs="Times New Roman"/>
          <w:lang w:eastAsia="en-CA"/>
        </w:rPr>
        <w:t xml:space="preserve">ethics and metaethics, a </w:t>
      </w:r>
      <w:r w:rsidR="00BD45CF">
        <w:rPr>
          <w:rFonts w:eastAsia="Times New Roman" w:cs="Times New Roman"/>
          <w:i/>
          <w:iCs/>
          <w:lang w:eastAsia="en-CA"/>
        </w:rPr>
        <w:t xml:space="preserve">normative standard </w:t>
      </w:r>
      <w:r w:rsidR="00BD45CF">
        <w:rPr>
          <w:rFonts w:eastAsia="Times New Roman" w:cs="Times New Roman"/>
          <w:lang w:eastAsia="en-CA"/>
        </w:rPr>
        <w:t xml:space="preserve">is an ideal that one can </w:t>
      </w:r>
      <w:proofErr w:type="gramStart"/>
      <w:r w:rsidR="00BD45CF">
        <w:rPr>
          <w:rFonts w:eastAsia="Times New Roman" w:cs="Times New Roman"/>
          <w:lang w:eastAsia="en-CA"/>
        </w:rPr>
        <w:t>meet, or</w:t>
      </w:r>
      <w:proofErr w:type="gramEnd"/>
      <w:r w:rsidR="00BD45CF">
        <w:rPr>
          <w:rFonts w:eastAsia="Times New Roman" w:cs="Times New Roman"/>
          <w:lang w:eastAsia="en-CA"/>
        </w:rPr>
        <w:t xml:space="preserve"> fail to meet </w:t>
      </w:r>
      <w:r w:rsidR="00BD45CF" w:rsidRPr="0013723F">
        <w:rPr>
          <w:rFonts w:eastAsia="Times New Roman" w:cs="Times New Roman"/>
          <w:lang w:eastAsia="en-CA"/>
        </w:rPr>
        <w:t>(</w:t>
      </w:r>
      <w:proofErr w:type="spellStart"/>
      <w:r w:rsidR="00BD45CF" w:rsidRPr="0013723F">
        <w:rPr>
          <w:rFonts w:eastAsia="Times New Roman" w:cs="Times New Roman"/>
          <w:lang w:eastAsia="en-CA"/>
        </w:rPr>
        <w:t>Paakkunainen</w:t>
      </w:r>
      <w:proofErr w:type="spellEnd"/>
      <w:r w:rsidR="00BD45CF" w:rsidRPr="0013723F">
        <w:rPr>
          <w:rFonts w:eastAsia="Times New Roman" w:cs="Times New Roman"/>
          <w:lang w:eastAsia="en-CA"/>
        </w:rPr>
        <w:t xml:space="preserve"> 2018). </w:t>
      </w:r>
      <w:r>
        <w:rPr>
          <w:rFonts w:eastAsia="Times New Roman" w:cs="Times New Roman"/>
          <w:lang w:eastAsia="en-CA"/>
        </w:rPr>
        <w:t xml:space="preserve">That is, </w:t>
      </w:r>
      <w:r>
        <w:rPr>
          <w:rFonts w:eastAsia="Times New Roman" w:cs="Times New Roman"/>
          <w:lang w:eastAsia="en-CA"/>
        </w:rPr>
        <w:lastRenderedPageBreak/>
        <w:t>n</w:t>
      </w:r>
      <w:r w:rsidR="00BD45CF" w:rsidRPr="0013723F">
        <w:rPr>
          <w:rFonts w:eastAsia="Times New Roman" w:cs="Times New Roman"/>
          <w:lang w:eastAsia="en-CA"/>
        </w:rPr>
        <w:t xml:space="preserve">ormative standards </w:t>
      </w:r>
      <w:r>
        <w:rPr>
          <w:rFonts w:eastAsia="Times New Roman" w:cs="Times New Roman"/>
          <w:lang w:eastAsia="en-CA"/>
        </w:rPr>
        <w:t>involve sets</w:t>
      </w:r>
      <w:r w:rsidR="00BD45CF" w:rsidRPr="0013723F">
        <w:rPr>
          <w:rFonts w:eastAsia="Times New Roman" w:cs="Times New Roman"/>
          <w:lang w:eastAsia="en-CA"/>
        </w:rPr>
        <w:t xml:space="preserve"> of </w:t>
      </w:r>
      <w:r w:rsidR="00BD45CF" w:rsidRPr="0013723F">
        <w:rPr>
          <w:rFonts w:eastAsia="Times New Roman" w:cs="Times New Roman"/>
          <w:i/>
          <w:iCs/>
          <w:lang w:eastAsia="en-CA"/>
        </w:rPr>
        <w:t>norms</w:t>
      </w:r>
      <w:r w:rsidR="00BD45CF" w:rsidRPr="0013723F">
        <w:rPr>
          <w:rFonts w:eastAsia="Times New Roman" w:cs="Times New Roman"/>
          <w:lang w:eastAsia="en-CA"/>
        </w:rPr>
        <w:t>;</w:t>
      </w:r>
      <w:r w:rsidR="00BD45CF">
        <w:rPr>
          <w:rFonts w:eastAsia="Times New Roman" w:cs="Times New Roman"/>
          <w:lang w:eastAsia="en-CA"/>
        </w:rPr>
        <w:t xml:space="preserve"> rules, guidelines, or expectations that </w:t>
      </w:r>
      <w:r w:rsidR="00BD45CF" w:rsidRPr="0013723F">
        <w:rPr>
          <w:rFonts w:eastAsia="Times New Roman" w:cs="Times New Roman"/>
          <w:lang w:eastAsia="en-CA"/>
        </w:rPr>
        <w:t xml:space="preserve">delineate what </w:t>
      </w:r>
      <w:r w:rsidR="00BD45CF">
        <w:rPr>
          <w:rFonts w:eastAsia="Times New Roman" w:cs="Times New Roman"/>
          <w:lang w:eastAsia="en-CA"/>
        </w:rPr>
        <w:t>“</w:t>
      </w:r>
      <w:r w:rsidR="00BD45CF" w:rsidRPr="0013723F">
        <w:rPr>
          <w:rFonts w:eastAsia="Times New Roman" w:cs="Times New Roman"/>
          <w:lang w:eastAsia="en-CA"/>
        </w:rPr>
        <w:t>success</w:t>
      </w:r>
      <w:r w:rsidR="00BD45CF">
        <w:rPr>
          <w:rFonts w:eastAsia="Times New Roman" w:cs="Times New Roman"/>
          <w:lang w:eastAsia="en-CA"/>
        </w:rPr>
        <w:t>”</w:t>
      </w:r>
      <w:r w:rsidR="00BD45CF" w:rsidRPr="0013723F">
        <w:rPr>
          <w:rFonts w:eastAsia="Times New Roman" w:cs="Times New Roman"/>
          <w:lang w:eastAsia="en-CA"/>
        </w:rPr>
        <w:t xml:space="preserve"> or </w:t>
      </w:r>
      <w:r w:rsidR="00BD45CF">
        <w:rPr>
          <w:rFonts w:eastAsia="Times New Roman" w:cs="Times New Roman"/>
          <w:lang w:eastAsia="en-CA"/>
        </w:rPr>
        <w:t>“</w:t>
      </w:r>
      <w:r w:rsidR="00BD45CF" w:rsidRPr="0013723F">
        <w:rPr>
          <w:rFonts w:eastAsia="Times New Roman" w:cs="Times New Roman"/>
          <w:lang w:eastAsia="en-CA"/>
        </w:rPr>
        <w:t>failure</w:t>
      </w:r>
      <w:r w:rsidR="00BD45CF">
        <w:rPr>
          <w:rFonts w:eastAsia="Times New Roman" w:cs="Times New Roman"/>
          <w:lang w:eastAsia="en-CA"/>
        </w:rPr>
        <w:t>”</w:t>
      </w:r>
      <w:r w:rsidR="00BD45CF" w:rsidRPr="0013723F">
        <w:rPr>
          <w:rFonts w:eastAsia="Times New Roman" w:cs="Times New Roman"/>
          <w:lang w:eastAsia="en-CA"/>
        </w:rPr>
        <w:t xml:space="preserve"> looks like</w:t>
      </w:r>
      <w:r w:rsidR="00BD45CF">
        <w:rPr>
          <w:rFonts w:eastAsia="Times New Roman" w:cs="Times New Roman"/>
          <w:lang w:eastAsia="en-CA"/>
        </w:rPr>
        <w:t xml:space="preserve"> according to that standard</w:t>
      </w:r>
      <w:r w:rsidR="00BD45CF" w:rsidRPr="0013723F">
        <w:rPr>
          <w:rFonts w:eastAsia="Times New Roman" w:cs="Times New Roman"/>
          <w:lang w:eastAsia="en-CA"/>
        </w:rPr>
        <w:t>.</w:t>
      </w:r>
      <w:r w:rsidR="00A47290">
        <w:rPr>
          <w:rFonts w:eastAsia="Times New Roman" w:cs="Times New Roman"/>
          <w:lang w:eastAsia="en-CA"/>
        </w:rPr>
        <w:t xml:space="preserve"> </w:t>
      </w:r>
      <w:r w:rsidR="00AF04C2">
        <w:rPr>
          <w:rFonts w:eastAsia="Times New Roman" w:cs="Times New Roman"/>
          <w:lang w:eastAsia="en-CA"/>
        </w:rPr>
        <w:t>Gender norms,</w:t>
      </w:r>
      <w:r>
        <w:rPr>
          <w:rFonts w:eastAsia="Times New Roman" w:cs="Times New Roman"/>
          <w:lang w:eastAsia="en-CA"/>
        </w:rPr>
        <w:t xml:space="preserve"> therefore, are rules, guidelines, and expectations that delineate success or failure at gender standards.</w:t>
      </w:r>
      <w:r w:rsidR="00AF04C2">
        <w:rPr>
          <w:rFonts w:eastAsia="Times New Roman" w:cs="Times New Roman"/>
          <w:lang w:eastAsia="en-CA"/>
        </w:rPr>
        <w:t xml:space="preserve"> </w:t>
      </w:r>
      <w:r>
        <w:rPr>
          <w:rFonts w:eastAsia="Times New Roman" w:cs="Times New Roman"/>
          <w:lang w:eastAsia="en-CA"/>
        </w:rPr>
        <w:t>But there is famously more than one gender standard. Gender norms are</w:t>
      </w:r>
      <w:r w:rsidR="00AF04C2">
        <w:rPr>
          <w:rFonts w:eastAsia="Times New Roman" w:cs="Times New Roman"/>
          <w:lang w:eastAsia="en-CA"/>
        </w:rPr>
        <w:t xml:space="preserve"> divided</w:t>
      </w:r>
      <w:r>
        <w:rPr>
          <w:rFonts w:eastAsia="Times New Roman" w:cs="Times New Roman"/>
          <w:lang w:eastAsia="en-CA"/>
        </w:rPr>
        <w:t xml:space="preserve">, </w:t>
      </w:r>
      <w:r w:rsidR="00AF04C2">
        <w:rPr>
          <w:rFonts w:eastAsia="Times New Roman" w:cs="Times New Roman"/>
          <w:lang w:eastAsia="en-CA"/>
        </w:rPr>
        <w:t>most commonly into</w:t>
      </w:r>
      <w:r w:rsidR="00A47290">
        <w:rPr>
          <w:rFonts w:eastAsia="Times New Roman" w:cs="Times New Roman"/>
          <w:lang w:eastAsia="en-CA"/>
        </w:rPr>
        <w:t xml:space="preserve"> </w:t>
      </w:r>
      <w:r w:rsidR="00A47290">
        <w:rPr>
          <w:rFonts w:eastAsia="Times New Roman" w:cs="Times New Roman"/>
          <w:i/>
          <w:iCs/>
          <w:lang w:eastAsia="en-CA"/>
        </w:rPr>
        <w:t xml:space="preserve">masculinity </w:t>
      </w:r>
      <w:r w:rsidR="00A47290">
        <w:rPr>
          <w:rFonts w:eastAsia="Times New Roman" w:cs="Times New Roman"/>
          <w:lang w:eastAsia="en-CA"/>
        </w:rPr>
        <w:t xml:space="preserve">and </w:t>
      </w:r>
      <w:r w:rsidR="00A47290">
        <w:rPr>
          <w:rFonts w:eastAsia="Times New Roman" w:cs="Times New Roman"/>
          <w:i/>
          <w:iCs/>
          <w:lang w:eastAsia="en-CA"/>
        </w:rPr>
        <w:t xml:space="preserve">femininity. </w:t>
      </w:r>
      <w:r w:rsidR="00A47290">
        <w:rPr>
          <w:rFonts w:eastAsia="Times New Roman" w:cs="Times New Roman"/>
          <w:lang w:eastAsia="en-CA"/>
        </w:rPr>
        <w:t>There are a variety of masculinities and femininities</w:t>
      </w:r>
      <w:r w:rsidR="00F44A9D">
        <w:rPr>
          <w:rFonts w:eastAsia="Times New Roman" w:cs="Times New Roman"/>
          <w:lang w:eastAsia="en-CA"/>
        </w:rPr>
        <w:t>;</w:t>
      </w:r>
      <w:r w:rsidR="009124FF">
        <w:rPr>
          <w:rFonts w:eastAsia="Times New Roman" w:cs="Times New Roman"/>
          <w:lang w:eastAsia="en-CA"/>
        </w:rPr>
        <w:t xml:space="preserve"> what counts as masculin</w:t>
      </w:r>
      <w:r w:rsidR="00F44A9D">
        <w:rPr>
          <w:rFonts w:eastAsia="Times New Roman" w:cs="Times New Roman"/>
          <w:lang w:eastAsia="en-CA"/>
        </w:rPr>
        <w:t>e</w:t>
      </w:r>
      <w:r w:rsidR="009124FF">
        <w:rPr>
          <w:rFonts w:eastAsia="Times New Roman" w:cs="Times New Roman"/>
          <w:lang w:eastAsia="en-CA"/>
        </w:rPr>
        <w:t xml:space="preserve"> or feminin</w:t>
      </w:r>
      <w:r w:rsidR="00F44A9D">
        <w:rPr>
          <w:rFonts w:eastAsia="Times New Roman" w:cs="Times New Roman"/>
          <w:lang w:eastAsia="en-CA"/>
        </w:rPr>
        <w:t>e</w:t>
      </w:r>
      <w:r w:rsidR="009124FF">
        <w:rPr>
          <w:rFonts w:eastAsia="Times New Roman" w:cs="Times New Roman"/>
          <w:lang w:eastAsia="en-CA"/>
        </w:rPr>
        <w:t xml:space="preserve"> will vary</w:t>
      </w:r>
      <w:r w:rsidR="00F44A9D">
        <w:rPr>
          <w:rFonts w:eastAsia="Times New Roman" w:cs="Times New Roman"/>
          <w:lang w:eastAsia="en-CA"/>
        </w:rPr>
        <w:t xml:space="preserve"> with local gender practices</w:t>
      </w:r>
      <w:r w:rsidR="009124FF">
        <w:rPr>
          <w:rFonts w:eastAsia="Times New Roman" w:cs="Times New Roman"/>
          <w:lang w:eastAsia="en-CA"/>
        </w:rPr>
        <w:t>.</w:t>
      </w:r>
      <w:r w:rsidR="00AF04C2">
        <w:rPr>
          <w:rFonts w:eastAsia="Times New Roman" w:cs="Times New Roman"/>
          <w:lang w:eastAsia="en-CA"/>
        </w:rPr>
        <w:t xml:space="preserve"> Moreover, some contexts will have other gendered standard</w:t>
      </w:r>
      <w:r>
        <w:rPr>
          <w:rFonts w:eastAsia="Times New Roman" w:cs="Times New Roman"/>
          <w:lang w:eastAsia="en-CA"/>
        </w:rPr>
        <w:t>s that do not reduce to masculinity and femininity</w:t>
      </w:r>
      <w:r w:rsidR="00E45917">
        <w:rPr>
          <w:rFonts w:eastAsia="Times New Roman" w:cs="Times New Roman"/>
          <w:lang w:eastAsia="en-CA"/>
        </w:rPr>
        <w:t xml:space="preserve">. </w:t>
      </w:r>
      <w:r w:rsidR="009124FF">
        <w:rPr>
          <w:rFonts w:eastAsia="Times New Roman" w:cs="Times New Roman"/>
          <w:lang w:eastAsia="en-CA"/>
        </w:rPr>
        <w:t>I will not attempt here to give a comprehensive definition of gender</w:t>
      </w:r>
      <w:r w:rsidR="00F44A9D">
        <w:rPr>
          <w:rFonts w:eastAsia="Times New Roman" w:cs="Times New Roman"/>
          <w:lang w:eastAsia="en-CA"/>
        </w:rPr>
        <w:t>, nor</w:t>
      </w:r>
      <w:r w:rsidR="009124FF">
        <w:rPr>
          <w:rFonts w:eastAsia="Times New Roman" w:cs="Times New Roman"/>
          <w:lang w:eastAsia="en-CA"/>
        </w:rPr>
        <w:t xml:space="preserve"> will I </w:t>
      </w:r>
      <w:r w:rsidR="00F44A9D">
        <w:rPr>
          <w:rFonts w:eastAsia="Times New Roman" w:cs="Times New Roman"/>
          <w:lang w:eastAsia="en-CA"/>
        </w:rPr>
        <w:t xml:space="preserve">make strong positive claims about </w:t>
      </w:r>
      <w:r w:rsidR="009124FF">
        <w:rPr>
          <w:rFonts w:eastAsia="Times New Roman" w:cs="Times New Roman"/>
          <w:lang w:eastAsia="en-CA"/>
        </w:rPr>
        <w:t xml:space="preserve">the relationship between gender itself and gender norms. On the </w:t>
      </w:r>
      <w:proofErr w:type="gramStart"/>
      <w:r w:rsidR="009124FF">
        <w:rPr>
          <w:rFonts w:eastAsia="Times New Roman" w:cs="Times New Roman"/>
          <w:lang w:eastAsia="en-CA"/>
        </w:rPr>
        <w:t>contrary;</w:t>
      </w:r>
      <w:proofErr w:type="gramEnd"/>
      <w:r w:rsidR="009124FF">
        <w:rPr>
          <w:rFonts w:eastAsia="Times New Roman" w:cs="Times New Roman"/>
          <w:lang w:eastAsia="en-CA"/>
        </w:rPr>
        <w:t xml:space="preserve"> I will proceed as if there is something independently interesting about gender norms, worthy of attention and discussion without the need for a comprehensive metaphysics of gender itself.</w:t>
      </w:r>
      <w:r w:rsidR="00F44A9D">
        <w:rPr>
          <w:rFonts w:eastAsia="Times New Roman" w:cs="Times New Roman"/>
          <w:lang w:eastAsia="en-CA"/>
        </w:rPr>
        <w:t xml:space="preserve"> My primary metaphysical commitment in this project will be </w:t>
      </w:r>
      <w:r w:rsidR="00F44A9D">
        <w:rPr>
          <w:rFonts w:eastAsia="Times New Roman" w:cs="Times New Roman"/>
          <w:i/>
          <w:iCs/>
          <w:lang w:eastAsia="en-CA"/>
        </w:rPr>
        <w:t xml:space="preserve">social constructionism, </w:t>
      </w:r>
      <w:r w:rsidR="00F44A9D">
        <w:rPr>
          <w:rFonts w:eastAsia="Times New Roman" w:cs="Times New Roman"/>
          <w:lang w:eastAsia="en-CA"/>
        </w:rPr>
        <w:t>understood roughly as the view that gender</w:t>
      </w:r>
      <w:r w:rsidR="00AF04C2">
        <w:rPr>
          <w:rFonts w:eastAsia="Times New Roman" w:cs="Times New Roman"/>
          <w:lang w:eastAsia="en-CA"/>
        </w:rPr>
        <w:t xml:space="preserve"> and its features, including gender norms,</w:t>
      </w:r>
      <w:r w:rsidR="00F44A9D">
        <w:rPr>
          <w:rFonts w:eastAsia="Times New Roman" w:cs="Times New Roman"/>
          <w:lang w:eastAsia="en-CA"/>
        </w:rPr>
        <w:t xml:space="preserve"> </w:t>
      </w:r>
      <w:r w:rsidR="00AF04C2">
        <w:rPr>
          <w:rFonts w:eastAsia="Times New Roman" w:cs="Times New Roman"/>
          <w:lang w:eastAsia="en-CA"/>
        </w:rPr>
        <w:t>are</w:t>
      </w:r>
      <w:r w:rsidR="00F44A9D">
        <w:rPr>
          <w:rFonts w:eastAsia="Times New Roman" w:cs="Times New Roman"/>
          <w:lang w:eastAsia="en-CA"/>
        </w:rPr>
        <w:t xml:space="preserve"> not primarily</w:t>
      </w:r>
      <w:r w:rsidR="00AF04C2">
        <w:rPr>
          <w:rFonts w:eastAsia="Times New Roman" w:cs="Times New Roman"/>
          <w:lang w:eastAsia="en-CA"/>
        </w:rPr>
        <w:t xml:space="preserve"> </w:t>
      </w:r>
      <w:r w:rsidR="00F44A9D">
        <w:rPr>
          <w:rFonts w:eastAsia="Times New Roman" w:cs="Times New Roman"/>
          <w:lang w:eastAsia="en-CA"/>
        </w:rPr>
        <w:t xml:space="preserve">innate, essential, or biological, but rather </w:t>
      </w:r>
      <w:r w:rsidR="00AF04C2">
        <w:rPr>
          <w:rFonts w:eastAsia="Times New Roman" w:cs="Times New Roman"/>
          <w:lang w:eastAsia="en-CA"/>
        </w:rPr>
        <w:t>are</w:t>
      </w:r>
      <w:r w:rsidR="00F44A9D">
        <w:rPr>
          <w:rFonts w:eastAsia="Times New Roman" w:cs="Times New Roman"/>
          <w:lang w:eastAsia="en-CA"/>
        </w:rPr>
        <w:t xml:space="preserve"> dependent on contingent social practices.</w:t>
      </w:r>
    </w:p>
    <w:p w14:paraId="21F2AE55" w14:textId="7147E350" w:rsidR="00BD45CF" w:rsidRDefault="00AF04C2" w:rsidP="00AF04C2">
      <w:pPr>
        <w:spacing w:line="480" w:lineRule="auto"/>
        <w:ind w:firstLine="720"/>
        <w:rPr>
          <w:iCs/>
        </w:rPr>
      </w:pPr>
      <w:r>
        <w:rPr>
          <w:iCs/>
        </w:rPr>
        <w:t>Given social constructionism,</w:t>
      </w:r>
      <w:r w:rsidR="0038565F">
        <w:rPr>
          <w:iCs/>
        </w:rPr>
        <w:t xml:space="preserve"> </w:t>
      </w:r>
      <w:r>
        <w:rPr>
          <w:iCs/>
        </w:rPr>
        <w:t xml:space="preserve">the normative character of gender norms calls out for explanation. Gender norms tend to </w:t>
      </w:r>
      <w:r w:rsidR="0038565F">
        <w:rPr>
          <w:iCs/>
        </w:rPr>
        <w:t xml:space="preserve">feel like they are </w:t>
      </w:r>
      <w:r>
        <w:rPr>
          <w:iCs/>
        </w:rPr>
        <w:t>inside of us</w:t>
      </w:r>
      <w:r w:rsidR="0038565F">
        <w:rPr>
          <w:iCs/>
        </w:rPr>
        <w:t xml:space="preserve">, to shape our sense of what we feel like we should do. </w:t>
      </w:r>
      <w:r w:rsidR="008D7977">
        <w:rPr>
          <w:iCs/>
        </w:rPr>
        <w:t>How</w:t>
      </w:r>
      <w:r w:rsidR="0038565F">
        <w:rPr>
          <w:iCs/>
        </w:rPr>
        <w:t xml:space="preserve"> do they do this?</w:t>
      </w:r>
    </w:p>
    <w:p w14:paraId="1AF899CF" w14:textId="48B80EE0" w:rsidR="00656EBB" w:rsidRDefault="00AF04C2" w:rsidP="00E45917">
      <w:pPr>
        <w:spacing w:line="480" w:lineRule="auto"/>
        <w:ind w:firstLine="720"/>
        <w:rPr>
          <w:rFonts w:cs="Times New Roman"/>
        </w:rPr>
      </w:pPr>
      <w:r>
        <w:rPr>
          <w:iCs/>
        </w:rPr>
        <w:t>In Charlotte Witt’s</w:t>
      </w:r>
      <w:r w:rsidR="00D21912">
        <w:rPr>
          <w:iCs/>
        </w:rPr>
        <w:t xml:space="preserve"> (2011)</w:t>
      </w:r>
      <w:r>
        <w:rPr>
          <w:iCs/>
        </w:rPr>
        <w:t xml:space="preserve"> monograph </w:t>
      </w:r>
      <w:r>
        <w:rPr>
          <w:i/>
        </w:rPr>
        <w:t xml:space="preserve">The Metaphysics of Gender, </w:t>
      </w:r>
      <w:r>
        <w:rPr>
          <w:iCs/>
        </w:rPr>
        <w:t xml:space="preserve">she </w:t>
      </w:r>
      <w:r w:rsidR="00D21912">
        <w:rPr>
          <w:iCs/>
        </w:rPr>
        <w:t>gives</w:t>
      </w:r>
      <w:r w:rsidR="0038565F">
        <w:rPr>
          <w:iCs/>
        </w:rPr>
        <w:t xml:space="preserve"> an answer: </w:t>
      </w:r>
      <w:r w:rsidR="0038565F">
        <w:rPr>
          <w:i/>
        </w:rPr>
        <w:t>social role normativity</w:t>
      </w:r>
      <w:r w:rsidR="0038565F">
        <w:rPr>
          <w:iCs/>
        </w:rPr>
        <w:t xml:space="preserve">. </w:t>
      </w:r>
      <w:r w:rsidR="00E94D2C" w:rsidRPr="004147BB">
        <w:rPr>
          <w:iCs/>
        </w:rPr>
        <w:t>According to Witt, social norms</w:t>
      </w:r>
      <w:r w:rsidR="00E94D2C">
        <w:rPr>
          <w:iCs/>
        </w:rPr>
        <w:t xml:space="preserve">, including gender norms, </w:t>
      </w:r>
      <w:r w:rsidR="00E94D2C" w:rsidRPr="004147BB">
        <w:rPr>
          <w:iCs/>
        </w:rPr>
        <w:t>apply to a person because of the social position the</w:t>
      </w:r>
      <w:r w:rsidR="00255916">
        <w:rPr>
          <w:iCs/>
        </w:rPr>
        <w:t>y o</w:t>
      </w:r>
      <w:r w:rsidR="00E94D2C" w:rsidRPr="004147BB">
        <w:rPr>
          <w:iCs/>
        </w:rPr>
        <w:t>ccup</w:t>
      </w:r>
      <w:r w:rsidR="00255916">
        <w:rPr>
          <w:iCs/>
        </w:rPr>
        <w:t>y</w:t>
      </w:r>
      <w:r w:rsidR="00E94D2C" w:rsidRPr="004147BB">
        <w:rPr>
          <w:iCs/>
        </w:rPr>
        <w:t xml:space="preserve">. For example, norms of </w:t>
      </w:r>
      <w:r w:rsidR="00E94D2C" w:rsidRPr="004A08D1">
        <w:rPr>
          <w:iCs/>
        </w:rPr>
        <w:t xml:space="preserve">femininity apply to </w:t>
      </w:r>
      <w:r w:rsidR="00255916">
        <w:rPr>
          <w:iCs/>
        </w:rPr>
        <w:t>someone</w:t>
      </w:r>
      <w:r w:rsidR="00E94D2C" w:rsidRPr="004A08D1">
        <w:rPr>
          <w:iCs/>
        </w:rPr>
        <w:t xml:space="preserve"> because she is socially positioned as a woman (Witt 2011</w:t>
      </w:r>
      <w:r w:rsidR="000E0DCC">
        <w:rPr>
          <w:iCs/>
        </w:rPr>
        <w:t>,</w:t>
      </w:r>
      <w:r w:rsidR="00E94D2C" w:rsidRPr="004A08D1">
        <w:rPr>
          <w:iCs/>
        </w:rPr>
        <w:t xml:space="preserve"> 44-45). </w:t>
      </w:r>
      <w:r w:rsidR="008D7977">
        <w:rPr>
          <w:iCs/>
        </w:rPr>
        <w:t>A</w:t>
      </w:r>
      <w:r w:rsidR="00E94D2C" w:rsidRPr="004A08D1">
        <w:rPr>
          <w:iCs/>
        </w:rPr>
        <w:t xml:space="preserve"> person is positioned as a woman because she is socially </w:t>
      </w:r>
      <w:r w:rsidR="00E94D2C" w:rsidRPr="004A08D1">
        <w:rPr>
          <w:i/>
          <w:iCs/>
        </w:rPr>
        <w:t>recognized</w:t>
      </w:r>
      <w:r w:rsidR="00E94D2C" w:rsidRPr="004A08D1">
        <w:rPr>
          <w:iCs/>
        </w:rPr>
        <w:t xml:space="preserve"> as a woman</w:t>
      </w:r>
      <w:r w:rsidR="00255916">
        <w:rPr>
          <w:iCs/>
        </w:rPr>
        <w:t>, where “s</w:t>
      </w:r>
      <w:r w:rsidR="00E94D2C" w:rsidRPr="004A08D1">
        <w:rPr>
          <w:iCs/>
        </w:rPr>
        <w:t>ocial recognition</w:t>
      </w:r>
      <w:r w:rsidR="00E94D2C">
        <w:rPr>
          <w:iCs/>
        </w:rPr>
        <w:t>”</w:t>
      </w:r>
      <w:r w:rsidR="00E94D2C" w:rsidRPr="004A08D1">
        <w:rPr>
          <w:iCs/>
        </w:rPr>
        <w:t xml:space="preserve"> is </w:t>
      </w:r>
      <w:r w:rsidR="00E94D2C">
        <w:rPr>
          <w:iCs/>
        </w:rPr>
        <w:t>“</w:t>
      </w:r>
      <w:r w:rsidR="00E94D2C" w:rsidRPr="004A08D1">
        <w:rPr>
          <w:iCs/>
        </w:rPr>
        <w:t xml:space="preserve">a complex, holistic status comprised of </w:t>
      </w:r>
      <w:r w:rsidR="00E94D2C" w:rsidRPr="00CF5ECB">
        <w:rPr>
          <w:iCs/>
        </w:rPr>
        <w:t>both public, institutional recognition and interpersonal acknowledgment” (45).</w:t>
      </w:r>
      <w:r w:rsidR="0038565F">
        <w:rPr>
          <w:iCs/>
        </w:rPr>
        <w:t xml:space="preserve"> Being socially recognized as a woman </w:t>
      </w:r>
      <w:proofErr w:type="gramStart"/>
      <w:r w:rsidR="0038565F">
        <w:rPr>
          <w:iCs/>
        </w:rPr>
        <w:t>places</w:t>
      </w:r>
      <w:proofErr w:type="gramEnd"/>
      <w:r w:rsidR="0038565F">
        <w:rPr>
          <w:iCs/>
        </w:rPr>
        <w:t xml:space="preserve"> one in the relevant </w:t>
      </w:r>
      <w:r w:rsidR="0038565F">
        <w:rPr>
          <w:i/>
        </w:rPr>
        <w:t>social role</w:t>
      </w:r>
      <w:r w:rsidR="00E45917">
        <w:rPr>
          <w:i/>
        </w:rPr>
        <w:t xml:space="preserve">. </w:t>
      </w:r>
      <w:r w:rsidR="00E45917">
        <w:rPr>
          <w:iCs/>
        </w:rPr>
        <w:t>Social roles are “complex sets of social norms” including “e</w:t>
      </w:r>
      <w:proofErr w:type="spellStart"/>
      <w:r w:rsidR="00E45917" w:rsidRPr="00E45917">
        <w:rPr>
          <w:iCs/>
          <w:lang w:val="en-CA"/>
        </w:rPr>
        <w:t>xplicit</w:t>
      </w:r>
      <w:proofErr w:type="spellEnd"/>
      <w:r w:rsidR="00E45917" w:rsidRPr="00E45917">
        <w:rPr>
          <w:iCs/>
          <w:lang w:val="en-CA"/>
        </w:rPr>
        <w:t xml:space="preserve"> rules (e.g., legal provisions</w:t>
      </w:r>
      <w:r w:rsidR="00E45917">
        <w:rPr>
          <w:iCs/>
          <w:lang w:val="en-CA"/>
        </w:rPr>
        <w:t xml:space="preserve"> </w:t>
      </w:r>
      <w:r w:rsidR="00E45917" w:rsidRPr="00E45917">
        <w:rPr>
          <w:iCs/>
          <w:lang w:val="en-CA"/>
        </w:rPr>
        <w:t>like child support payments) and implicit practices (e.g., primary</w:t>
      </w:r>
      <w:r w:rsidR="00E45917">
        <w:rPr>
          <w:iCs/>
          <w:lang w:val="en-CA"/>
        </w:rPr>
        <w:t xml:space="preserve"> </w:t>
      </w:r>
      <w:r w:rsidR="00E45917" w:rsidRPr="00E45917">
        <w:rPr>
          <w:iCs/>
          <w:lang w:val="en-CA"/>
        </w:rPr>
        <w:t xml:space="preserve">maternal </w:t>
      </w:r>
      <w:r w:rsidR="00E45917" w:rsidRPr="00E45917">
        <w:rPr>
          <w:iCs/>
          <w:lang w:val="en-CA"/>
        </w:rPr>
        <w:lastRenderedPageBreak/>
        <w:t xml:space="preserve">responsibility for </w:t>
      </w:r>
      <w:proofErr w:type="gramStart"/>
      <w:r w:rsidR="00E45917" w:rsidRPr="00E45917">
        <w:rPr>
          <w:iCs/>
          <w:lang w:val="en-CA"/>
        </w:rPr>
        <w:t>child care</w:t>
      </w:r>
      <w:proofErr w:type="gramEnd"/>
      <w:r w:rsidR="00E45917" w:rsidRPr="00E45917">
        <w:rPr>
          <w:iCs/>
          <w:lang w:val="en-CA"/>
        </w:rPr>
        <w:t>)</w:t>
      </w:r>
      <w:r w:rsidR="00E45917">
        <w:rPr>
          <w:iCs/>
          <w:lang w:val="en-CA"/>
        </w:rPr>
        <w:t>” (43)</w:t>
      </w:r>
      <w:r w:rsidR="00E45917" w:rsidRPr="00E45917">
        <w:rPr>
          <w:iCs/>
          <w:lang w:val="en-CA"/>
        </w:rPr>
        <w:t>.</w:t>
      </w:r>
      <w:r w:rsidR="00E94D2C" w:rsidRPr="00CF5ECB">
        <w:rPr>
          <w:iCs/>
        </w:rPr>
        <w:t xml:space="preserve"> </w:t>
      </w:r>
      <w:r w:rsidR="00656EBB">
        <w:rPr>
          <w:iCs/>
        </w:rPr>
        <w:t xml:space="preserve">For Witt, if one occupies a particular social role, one is </w:t>
      </w:r>
      <w:r w:rsidR="00E45917">
        <w:rPr>
          <w:iCs/>
        </w:rPr>
        <w:t>evaluated according to th</w:t>
      </w:r>
      <w:r w:rsidR="00656EBB">
        <w:rPr>
          <w:iCs/>
        </w:rPr>
        <w:t>ose</w:t>
      </w:r>
      <w:r w:rsidR="00E45917">
        <w:rPr>
          <w:iCs/>
        </w:rPr>
        <w:t xml:space="preserve"> norm</w:t>
      </w:r>
      <w:r w:rsidR="00656EBB">
        <w:rPr>
          <w:iCs/>
        </w:rPr>
        <w:t>s</w:t>
      </w:r>
      <w:r w:rsidR="00E94D2C" w:rsidRPr="00CF5ECB">
        <w:rPr>
          <w:iCs/>
        </w:rPr>
        <w:t>.</w:t>
      </w:r>
      <w:r w:rsidR="0038565F">
        <w:rPr>
          <w:iCs/>
        </w:rPr>
        <w:t xml:space="preserve"> She may be punished for failing to </w:t>
      </w:r>
      <w:proofErr w:type="gramStart"/>
      <w:r w:rsidR="0038565F">
        <w:rPr>
          <w:iCs/>
        </w:rPr>
        <w:t>comply, or</w:t>
      </w:r>
      <w:proofErr w:type="gramEnd"/>
      <w:r w:rsidR="0038565F">
        <w:rPr>
          <w:iCs/>
        </w:rPr>
        <w:t xml:space="preserve"> rewarded for “good” behavior.</w:t>
      </w:r>
      <w:r w:rsidR="00656EBB">
        <w:rPr>
          <w:iCs/>
        </w:rPr>
        <w:t xml:space="preserve"> Initially, this process will be external.</w:t>
      </w:r>
      <w:r w:rsidR="00E94D2C">
        <w:rPr>
          <w:iCs/>
        </w:rPr>
        <w:t xml:space="preserve"> </w:t>
      </w:r>
      <w:r w:rsidR="0038565F">
        <w:rPr>
          <w:rFonts w:cs="Times New Roman"/>
        </w:rPr>
        <w:t xml:space="preserve">Over time, </w:t>
      </w:r>
      <w:r w:rsidR="00656EBB">
        <w:rPr>
          <w:rFonts w:cs="Times New Roman"/>
        </w:rPr>
        <w:t xml:space="preserve">however, </w:t>
      </w:r>
      <w:r w:rsidR="0038565F">
        <w:rPr>
          <w:rFonts w:cs="Times New Roman"/>
        </w:rPr>
        <w:t xml:space="preserve">that person </w:t>
      </w:r>
      <w:r w:rsidR="00E94D2C" w:rsidRPr="00CF5ECB">
        <w:rPr>
          <w:rFonts w:cs="Times New Roman"/>
        </w:rPr>
        <w:t xml:space="preserve">will become used to responding as if she were under evaluation. </w:t>
      </w:r>
      <w:r w:rsidR="00E94D2C">
        <w:rPr>
          <w:rFonts w:cs="Times New Roman"/>
        </w:rPr>
        <w:t xml:space="preserve">She </w:t>
      </w:r>
      <w:r w:rsidR="00E94D2C" w:rsidRPr="00CF5ECB">
        <w:rPr>
          <w:rFonts w:cs="Times New Roman"/>
        </w:rPr>
        <w:t>will be</w:t>
      </w:r>
      <w:r w:rsidR="00E94D2C">
        <w:rPr>
          <w:rFonts w:cs="Times New Roman"/>
        </w:rPr>
        <w:t>come</w:t>
      </w:r>
      <w:r w:rsidR="00E94D2C" w:rsidRPr="00CF5ECB">
        <w:rPr>
          <w:rFonts w:cs="Times New Roman"/>
        </w:rPr>
        <w:t xml:space="preserve"> habituated, in an Aristotelean sense, to </w:t>
      </w:r>
      <w:proofErr w:type="gramStart"/>
      <w:r w:rsidR="00E94D2C" w:rsidRPr="00CF5ECB">
        <w:rPr>
          <w:rFonts w:cs="Times New Roman"/>
        </w:rPr>
        <w:t>respond</w:t>
      </w:r>
      <w:proofErr w:type="gramEnd"/>
      <w:r w:rsidR="00E94D2C" w:rsidRPr="00CF5ECB">
        <w:rPr>
          <w:rFonts w:cs="Times New Roman"/>
        </w:rPr>
        <w:t xml:space="preserve"> to feminine norms, and will therefore experience those norms as relevant to her decisions—even if she rejects those norms and refuses to follow them (47).</w:t>
      </w:r>
    </w:p>
    <w:p w14:paraId="5B9E9505" w14:textId="25ECF019" w:rsidR="00656EBB" w:rsidRDefault="00656EBB" w:rsidP="00E45917">
      <w:pPr>
        <w:spacing w:line="480" w:lineRule="auto"/>
        <w:ind w:firstLine="720"/>
        <w:rPr>
          <w:rFonts w:cs="Times New Roman"/>
          <w:i/>
          <w:iCs/>
        </w:rPr>
      </w:pPr>
      <w:r>
        <w:rPr>
          <w:rFonts w:cs="Times New Roman"/>
        </w:rPr>
        <w:t xml:space="preserve">Witt’s view is a prominent and theoretically elaborate example of what I’m calling a </w:t>
      </w:r>
      <w:r>
        <w:rPr>
          <w:rFonts w:cs="Times New Roman"/>
          <w:i/>
          <w:iCs/>
        </w:rPr>
        <w:t>category-based view:</w:t>
      </w:r>
    </w:p>
    <w:p w14:paraId="4025AE1E" w14:textId="3C366036" w:rsidR="00656EBB" w:rsidRPr="00656EBB" w:rsidRDefault="00656EBB" w:rsidP="00656EBB">
      <w:pPr>
        <w:ind w:left="720"/>
      </w:pPr>
      <w:r>
        <w:rPr>
          <w:b/>
          <w:bCs/>
        </w:rPr>
        <w:t xml:space="preserve">A </w:t>
      </w:r>
      <w:r w:rsidRPr="004147BB">
        <w:rPr>
          <w:b/>
          <w:bCs/>
        </w:rPr>
        <w:t xml:space="preserve">category-based view: </w:t>
      </w:r>
      <w:r w:rsidRPr="004147BB">
        <w:t xml:space="preserve">Gender norms apply to individuals </w:t>
      </w:r>
      <w:r w:rsidR="00144C1F">
        <w:t>because</w:t>
      </w:r>
      <w:r w:rsidRPr="004147BB">
        <w:t xml:space="preserve"> those individuals belong to the associated gender categories.</w:t>
      </w:r>
      <w:r>
        <w:br/>
      </w:r>
    </w:p>
    <w:p w14:paraId="5906E827" w14:textId="6F6DAA68" w:rsidR="00E94D2C" w:rsidRDefault="008D7977" w:rsidP="00D21912">
      <w:pPr>
        <w:spacing w:line="480" w:lineRule="auto"/>
        <w:rPr>
          <w:rFonts w:cs="Times New Roman"/>
        </w:rPr>
      </w:pPr>
      <w:r>
        <w:rPr>
          <w:rFonts w:cs="Times New Roman"/>
        </w:rPr>
        <w:t>I mean</w:t>
      </w:r>
      <w:r w:rsidR="00656EBB">
        <w:rPr>
          <w:rFonts w:cs="Times New Roman"/>
        </w:rPr>
        <w:t xml:space="preserve"> </w:t>
      </w:r>
      <w:r w:rsidR="00656EBB">
        <w:rPr>
          <w:rFonts w:cs="Times New Roman"/>
          <w:i/>
          <w:iCs/>
        </w:rPr>
        <w:t>gender categor</w:t>
      </w:r>
      <w:r>
        <w:rPr>
          <w:rFonts w:cs="Times New Roman"/>
          <w:i/>
          <w:iCs/>
        </w:rPr>
        <w:t xml:space="preserve">y </w:t>
      </w:r>
      <w:r>
        <w:rPr>
          <w:rFonts w:cs="Times New Roman"/>
        </w:rPr>
        <w:t>here to be</w:t>
      </w:r>
      <w:r w:rsidR="00656EBB">
        <w:rPr>
          <w:rFonts w:cs="Times New Roman"/>
          <w:i/>
          <w:iCs/>
        </w:rPr>
        <w:t xml:space="preserve"> </w:t>
      </w:r>
      <w:r w:rsidR="00656EBB">
        <w:rPr>
          <w:rFonts w:cs="Times New Roman"/>
        </w:rPr>
        <w:t>metaphysically ecumenical. That is, I don’t</w:t>
      </w:r>
      <w:r>
        <w:rPr>
          <w:rFonts w:cs="Times New Roman"/>
        </w:rPr>
        <w:t xml:space="preserve"> commit myself </w:t>
      </w:r>
      <w:r w:rsidR="00656EBB">
        <w:rPr>
          <w:rFonts w:cs="Times New Roman"/>
        </w:rPr>
        <w:t>to a particular metaphysics of gender categories</w:t>
      </w:r>
      <w:r>
        <w:rPr>
          <w:rFonts w:cs="Times New Roman"/>
        </w:rPr>
        <w:t>. Rather, I want</w:t>
      </w:r>
      <w:r w:rsidR="00656EBB">
        <w:rPr>
          <w:rFonts w:cs="Times New Roman"/>
        </w:rPr>
        <w:t xml:space="preserve"> to call up the general assumption that individuals are divided, classified, or otherwise “categorized” according to gender. Given that assumption, a category-based view posits that, however individuals are so </w:t>
      </w:r>
      <w:r w:rsidR="00D21912">
        <w:rPr>
          <w:rFonts w:cs="Times New Roman"/>
        </w:rPr>
        <w:t xml:space="preserve">divided, classed, or </w:t>
      </w:r>
      <w:r w:rsidR="00656EBB">
        <w:rPr>
          <w:rFonts w:cs="Times New Roman"/>
        </w:rPr>
        <w:t xml:space="preserve">categorized, that categorization determines which gender norms apply. For example, </w:t>
      </w:r>
      <w:r w:rsidR="00D21912">
        <w:rPr>
          <w:rFonts w:cs="Times New Roman"/>
        </w:rPr>
        <w:t xml:space="preserve">a category-based view </w:t>
      </w:r>
      <w:r>
        <w:rPr>
          <w:rFonts w:cs="Times New Roman"/>
        </w:rPr>
        <w:t>would</w:t>
      </w:r>
      <w:r w:rsidR="00D21912">
        <w:rPr>
          <w:rFonts w:cs="Times New Roman"/>
        </w:rPr>
        <w:t xml:space="preserve"> hold that norms of masculinity apply to men, because they are men; being categorized as a man is what makes one a candidate for evaluation according to norms of masculinity.</w:t>
      </w:r>
    </w:p>
    <w:p w14:paraId="4111CD5B" w14:textId="694A7BBC" w:rsidR="00144C1F" w:rsidRDefault="00D21912" w:rsidP="00144C1F">
      <w:pPr>
        <w:spacing w:line="480" w:lineRule="auto"/>
        <w:rPr>
          <w:rFonts w:cs="Times New Roman"/>
        </w:rPr>
      </w:pPr>
      <w:r>
        <w:rPr>
          <w:rFonts w:cs="Times New Roman"/>
        </w:rPr>
        <w:tab/>
        <w:t>Category-based views are often assumed, or gestured at, in gender metaphysics</w:t>
      </w:r>
      <w:r w:rsidR="0002261C">
        <w:rPr>
          <w:rFonts w:cs="Times New Roman"/>
        </w:rPr>
        <w:t xml:space="preserve"> more broadly</w:t>
      </w:r>
      <w:r>
        <w:rPr>
          <w:rFonts w:cs="Times New Roman"/>
        </w:rPr>
        <w:t xml:space="preserve">. For example, </w:t>
      </w:r>
      <w:proofErr w:type="spellStart"/>
      <w:r w:rsidRPr="00E94D2C">
        <w:rPr>
          <w:iCs/>
        </w:rPr>
        <w:t>Haslanger</w:t>
      </w:r>
      <w:proofErr w:type="spellEnd"/>
      <w:r w:rsidRPr="00E94D2C">
        <w:rPr>
          <w:iCs/>
        </w:rPr>
        <w:t xml:space="preserve"> writes: “Particular traits, norms, and identities, considered in abstraction from social context, have no claim to be classified as masculine or feminine. The classification of features as masculine or feminine is </w:t>
      </w:r>
      <w:r w:rsidRPr="00E94D2C">
        <w:rPr>
          <w:i/>
        </w:rPr>
        <w:t>derivative</w:t>
      </w:r>
      <w:r w:rsidRPr="00E94D2C">
        <w:rPr>
          <w:iCs/>
        </w:rPr>
        <w:t xml:space="preserve">, </w:t>
      </w:r>
      <w:proofErr w:type="gramStart"/>
      <w:r w:rsidRPr="00E94D2C">
        <w:rPr>
          <w:iCs/>
        </w:rPr>
        <w:t>and in particular, depends</w:t>
      </w:r>
      <w:proofErr w:type="gramEnd"/>
      <w:r w:rsidRPr="00E94D2C">
        <w:rPr>
          <w:iCs/>
        </w:rPr>
        <w:t xml:space="preserve"> on prior </w:t>
      </w:r>
      <w:r w:rsidRPr="00E94D2C">
        <w:rPr>
          <w:i/>
        </w:rPr>
        <w:t xml:space="preserve">social </w:t>
      </w:r>
      <w:r w:rsidRPr="00E94D2C">
        <w:rPr>
          <w:iCs/>
        </w:rPr>
        <w:t>classifications” (</w:t>
      </w:r>
      <w:r w:rsidR="00144C1F">
        <w:rPr>
          <w:iCs/>
        </w:rPr>
        <w:t>2012</w:t>
      </w:r>
      <w:r w:rsidR="000E0DCC">
        <w:rPr>
          <w:iCs/>
        </w:rPr>
        <w:t>,</w:t>
      </w:r>
      <w:r w:rsidR="00144C1F">
        <w:rPr>
          <w:iCs/>
        </w:rPr>
        <w:t xml:space="preserve"> </w:t>
      </w:r>
      <w:r w:rsidRPr="00E94D2C">
        <w:rPr>
          <w:iCs/>
        </w:rPr>
        <w:t>4</w:t>
      </w:r>
      <w:r w:rsidR="00144C1F">
        <w:rPr>
          <w:iCs/>
        </w:rPr>
        <w:t>6</w:t>
      </w:r>
      <w:r w:rsidRPr="00E94D2C">
        <w:rPr>
          <w:iCs/>
        </w:rPr>
        <w:t>).</w:t>
      </w:r>
      <w:r>
        <w:rPr>
          <w:iCs/>
        </w:rPr>
        <w:t xml:space="preserve"> Similarly,</w:t>
      </w:r>
      <w:r w:rsidRPr="00E94D2C">
        <w:rPr>
          <w:iCs/>
        </w:rPr>
        <w:t xml:space="preserve"> </w:t>
      </w:r>
      <w:proofErr w:type="spellStart"/>
      <w:r w:rsidRPr="00E94D2C">
        <w:rPr>
          <w:iCs/>
        </w:rPr>
        <w:t>Dembroff</w:t>
      </w:r>
      <w:proofErr w:type="spellEnd"/>
      <w:r w:rsidR="00144C1F">
        <w:rPr>
          <w:iCs/>
        </w:rPr>
        <w:t xml:space="preserve"> (2018</w:t>
      </w:r>
      <w:r w:rsidR="000E0DCC">
        <w:rPr>
          <w:iCs/>
        </w:rPr>
        <w:t>, 3</w:t>
      </w:r>
      <w:r w:rsidR="00144C1F">
        <w:rPr>
          <w:iCs/>
        </w:rPr>
        <w:t>)</w:t>
      </w:r>
      <w:r w:rsidRPr="00E94D2C">
        <w:rPr>
          <w:iCs/>
        </w:rPr>
        <w:t xml:space="preserve"> writes that “[s]</w:t>
      </w:r>
      <w:proofErr w:type="spellStart"/>
      <w:r w:rsidRPr="00E94D2C">
        <w:rPr>
          <w:iCs/>
        </w:rPr>
        <w:t>ocial</w:t>
      </w:r>
      <w:proofErr w:type="spellEnd"/>
      <w:r w:rsidRPr="00E94D2C">
        <w:rPr>
          <w:iCs/>
        </w:rPr>
        <w:t xml:space="preserve"> roles, expectations, norms, and practices, not to mention self-conceptions, are imposed on people based on their gender classification</w:t>
      </w:r>
      <w:r>
        <w:rPr>
          <w:iCs/>
        </w:rPr>
        <w:t>.</w:t>
      </w:r>
      <w:r w:rsidR="000E0DCC">
        <w:rPr>
          <w:iCs/>
        </w:rPr>
        <w:t>”</w:t>
      </w:r>
      <w:r>
        <w:rPr>
          <w:iCs/>
        </w:rPr>
        <w:t xml:space="preserve"> And for </w:t>
      </w:r>
      <w:r w:rsidR="00144C1F">
        <w:rPr>
          <w:iCs/>
        </w:rPr>
        <w:t>Á</w:t>
      </w:r>
      <w:r>
        <w:rPr>
          <w:iCs/>
        </w:rPr>
        <w:t xml:space="preserve">sta, </w:t>
      </w:r>
      <w:r w:rsidR="00144C1F">
        <w:rPr>
          <w:iCs/>
        </w:rPr>
        <w:t xml:space="preserve">not only are we assigned sets of norms by </w:t>
      </w:r>
      <w:r w:rsidR="00144C1F">
        <w:rPr>
          <w:iCs/>
        </w:rPr>
        <w:lastRenderedPageBreak/>
        <w:t xml:space="preserve">others, </w:t>
      </w:r>
      <w:proofErr w:type="gramStart"/>
      <w:r w:rsidR="00144C1F">
        <w:rPr>
          <w:iCs/>
        </w:rPr>
        <w:t>we</w:t>
      </w:r>
      <w:proofErr w:type="gramEnd"/>
      <w:r w:rsidR="00144C1F">
        <w:rPr>
          <w:iCs/>
        </w:rPr>
        <w:t xml:space="preserve"> also</w:t>
      </w:r>
      <w:r>
        <w:rPr>
          <w:iCs/>
        </w:rPr>
        <w:t xml:space="preserve"> have social identities that determine </w:t>
      </w:r>
      <w:r w:rsidR="00144C1F">
        <w:rPr>
          <w:iCs/>
        </w:rPr>
        <w:t>whether we</w:t>
      </w:r>
      <w:r w:rsidR="00144C1F" w:rsidRPr="0007134C">
        <w:t xml:space="preserve"> </w:t>
      </w:r>
      <w:r w:rsidR="00144C1F">
        <w:t>“</w:t>
      </w:r>
      <w:r w:rsidR="00144C1F" w:rsidRPr="0007134C">
        <w:t>take [the associated] norms as applying to us</w:t>
      </w:r>
      <w:r w:rsidR="00144C1F">
        <w:t>”</w:t>
      </w:r>
      <w:r w:rsidR="00144C1F" w:rsidRPr="0007134C">
        <w:t xml:space="preserve"> (</w:t>
      </w:r>
      <w:r w:rsidR="00144C1F">
        <w:t xml:space="preserve">2018, </w:t>
      </w:r>
      <w:r w:rsidR="00144C1F" w:rsidRPr="0007134C">
        <w:t>122).</w:t>
      </w:r>
      <w:r w:rsidR="00144C1F">
        <w:rPr>
          <w:rFonts w:cs="Times New Roman"/>
        </w:rPr>
        <w:t xml:space="preserve"> </w:t>
      </w:r>
    </w:p>
    <w:p w14:paraId="5CEE1CC5" w14:textId="522F114E" w:rsidR="001904AE" w:rsidRPr="001904AE" w:rsidRDefault="00144C1F" w:rsidP="00144C1F">
      <w:pPr>
        <w:spacing w:line="480" w:lineRule="auto"/>
        <w:ind w:firstLine="720"/>
      </w:pPr>
      <w:r>
        <w:rPr>
          <w:rFonts w:cs="Times New Roman"/>
        </w:rPr>
        <w:t xml:space="preserve">More broadly, category-based analysis is prominent in this literature. </w:t>
      </w:r>
      <w:r>
        <w:t>When gender metaphysicians</w:t>
      </w:r>
      <w:r w:rsidR="001904AE" w:rsidRPr="001904AE">
        <w:t xml:space="preserve"> ask what gender is, they </w:t>
      </w:r>
      <w:r>
        <w:t>are often asking</w:t>
      </w:r>
      <w:r w:rsidR="001904AE" w:rsidRPr="001904AE">
        <w:t xml:space="preserve"> what gender </w:t>
      </w:r>
      <w:r w:rsidR="001904AE" w:rsidRPr="001904AE">
        <w:rPr>
          <w:i/>
          <w:iCs/>
        </w:rPr>
        <w:t xml:space="preserve">categories </w:t>
      </w:r>
      <w:r w:rsidR="001904AE" w:rsidRPr="001904AE">
        <w:t>are:</w:t>
      </w:r>
      <w:r w:rsidR="00AA4440">
        <w:t xml:space="preserve"> </w:t>
      </w:r>
      <w:r w:rsidR="00101403">
        <w:t>s</w:t>
      </w:r>
      <w:r w:rsidR="00AA4440">
        <w:t xml:space="preserve">pecifically, </w:t>
      </w:r>
      <w:r w:rsidR="00791787">
        <w:t>what is it to be a</w:t>
      </w:r>
      <w:r w:rsidR="00AA4440">
        <w:t xml:space="preserve"> </w:t>
      </w:r>
      <w:r w:rsidR="00AA4440">
        <w:rPr>
          <w:i/>
          <w:iCs/>
        </w:rPr>
        <w:t xml:space="preserve">woman, </w:t>
      </w:r>
      <w:r w:rsidR="001904AE" w:rsidRPr="001904AE">
        <w:t xml:space="preserve">and why? </w:t>
      </w:r>
      <w:r w:rsidR="00D61D70">
        <w:t>Consider t</w:t>
      </w:r>
      <w:r w:rsidR="001904AE" w:rsidRPr="001904AE">
        <w:t>he Stanford Encyclopedia of Philosophy</w:t>
      </w:r>
      <w:r w:rsidR="00BE043C">
        <w:t>’</w:t>
      </w:r>
      <w:r w:rsidR="00AF43E4">
        <w:t>s</w:t>
      </w:r>
      <w:r w:rsidR="001904AE" w:rsidRPr="001904AE">
        <w:t xml:space="preserve"> </w:t>
      </w:r>
      <w:r w:rsidR="001A55C6">
        <w:t xml:space="preserve">entry on </w:t>
      </w:r>
      <w:r w:rsidR="00791787">
        <w:t>f</w:t>
      </w:r>
      <w:r w:rsidR="001A55C6">
        <w:t>eminist metaphysics:</w:t>
      </w:r>
    </w:p>
    <w:p w14:paraId="35D29E97" w14:textId="7CD06957" w:rsidR="001904AE" w:rsidRDefault="001904AE" w:rsidP="001904AE">
      <w:pPr>
        <w:ind w:left="720"/>
      </w:pPr>
      <w:r w:rsidRPr="001904AE">
        <w:t>The aim of feminism is, in the most general terms, to end the oppression of women</w:t>
      </w:r>
      <w:r w:rsidR="00D61D70">
        <w:t>…</w:t>
      </w:r>
      <w:r w:rsidRPr="001904AE">
        <w:t xml:space="preserve"> But what is this group </w:t>
      </w:r>
      <w:r w:rsidRPr="001904AE">
        <w:rPr>
          <w:i/>
          <w:iCs/>
        </w:rPr>
        <w:t>women</w:t>
      </w:r>
      <w:r w:rsidRPr="001904AE">
        <w:t>? Whose oppression is the movement aiming to end? For articulating the various ways in which women are oppressed, there is a need for a working definition of what it is to be a woman</w:t>
      </w:r>
      <w:r w:rsidR="00AA4440">
        <w:t xml:space="preserve"> </w:t>
      </w:r>
      <w:r w:rsidR="007A1275">
        <w:t>(</w:t>
      </w:r>
      <w:proofErr w:type="spellStart"/>
      <w:r w:rsidR="007A1275">
        <w:t>Haslanger</w:t>
      </w:r>
      <w:proofErr w:type="spellEnd"/>
      <w:r w:rsidR="007A1275">
        <w:t xml:space="preserve"> and Ásta 201</w:t>
      </w:r>
      <w:r w:rsidR="008F7E5B">
        <w:t>8</w:t>
      </w:r>
      <w:r w:rsidR="007A1275">
        <w:t>).</w:t>
      </w:r>
    </w:p>
    <w:p w14:paraId="3A0C6C4F" w14:textId="77777777" w:rsidR="001904AE" w:rsidRPr="001904AE" w:rsidRDefault="001904AE" w:rsidP="001904AE">
      <w:pPr>
        <w:ind w:left="720"/>
      </w:pPr>
    </w:p>
    <w:p w14:paraId="48F87667" w14:textId="52FCF607" w:rsidR="001904AE" w:rsidRDefault="00101403" w:rsidP="006708F0">
      <w:pPr>
        <w:spacing w:line="480" w:lineRule="auto"/>
      </w:pPr>
      <w:r>
        <w:t>Some</w:t>
      </w:r>
      <w:r w:rsidR="00562691">
        <w:t xml:space="preserve"> philosophers have </w:t>
      </w:r>
      <w:r w:rsidR="00AF43E4">
        <w:t>questioned</w:t>
      </w:r>
      <w:r w:rsidR="001904AE" w:rsidRPr="001904AE">
        <w:t xml:space="preserve"> </w:t>
      </w:r>
      <w:r w:rsidR="00D61D70">
        <w:t>this starting point</w:t>
      </w:r>
      <w:r w:rsidR="001904AE" w:rsidRPr="001904AE">
        <w:t xml:space="preserve">. </w:t>
      </w:r>
      <w:r w:rsidR="001904AE" w:rsidRPr="00EE4691">
        <w:t>Mikkola (2016)</w:t>
      </w:r>
      <w:r w:rsidR="001904AE" w:rsidRPr="001904AE">
        <w:t xml:space="preserve"> has argued that feminist philosophy ought to move away from its laser-focus on the </w:t>
      </w:r>
      <w:r w:rsidR="00BE043C">
        <w:t>“</w:t>
      </w:r>
      <w:r w:rsidR="001904AE" w:rsidRPr="001904AE">
        <w:t>woman question.</w:t>
      </w:r>
      <w:r w:rsidR="00BE043C">
        <w:t>”</w:t>
      </w:r>
      <w:r w:rsidR="001904AE" w:rsidRPr="001904AE">
        <w:t xml:space="preserve"> </w:t>
      </w:r>
      <w:r w:rsidR="00AA4440">
        <w:t>According to Mikkola, t</w:t>
      </w:r>
      <w:r w:rsidR="001904AE">
        <w:t xml:space="preserve">he </w:t>
      </w:r>
      <w:r w:rsidR="001904AE" w:rsidRPr="001904AE">
        <w:t>complex semantic and ontological puzzles</w:t>
      </w:r>
      <w:r w:rsidR="001904AE">
        <w:t xml:space="preserve"> generated by this question</w:t>
      </w:r>
      <w:r w:rsidR="00791787">
        <w:t xml:space="preserve"> are neither illuminating nor necessary. We</w:t>
      </w:r>
      <w:r w:rsidR="001904AE" w:rsidRPr="001904AE">
        <w:t xml:space="preserve"> </w:t>
      </w:r>
      <w:proofErr w:type="gramStart"/>
      <w:r w:rsidR="001904AE" w:rsidRPr="001904AE">
        <w:t>are capable of talking</w:t>
      </w:r>
      <w:proofErr w:type="gramEnd"/>
      <w:r w:rsidR="001904AE" w:rsidRPr="001904AE">
        <w:t xml:space="preserve"> about </w:t>
      </w:r>
      <w:r w:rsidR="00BE043C">
        <w:t>“</w:t>
      </w:r>
      <w:r w:rsidR="001904AE" w:rsidRPr="001904AE">
        <w:t>women</w:t>
      </w:r>
      <w:r w:rsidR="00BE043C">
        <w:t>”</w:t>
      </w:r>
      <w:r w:rsidR="001904AE" w:rsidRPr="001904AE">
        <w:t xml:space="preserve"> as a group </w:t>
      </w:r>
      <w:r w:rsidR="00AA4440">
        <w:t>without</w:t>
      </w:r>
      <w:r w:rsidR="00D61D70">
        <w:t xml:space="preserve"> solving the</w:t>
      </w:r>
      <w:r w:rsidR="008D7977">
        <w:t>se puzzles</w:t>
      </w:r>
      <w:r w:rsidR="00D61D70">
        <w:t xml:space="preserve">. </w:t>
      </w:r>
      <w:r w:rsidR="001904AE" w:rsidRPr="001904AE">
        <w:t xml:space="preserve">Similarly, </w:t>
      </w:r>
      <w:r w:rsidR="001904AE" w:rsidRPr="00EE4691">
        <w:t>Antony (2020)</w:t>
      </w:r>
      <w:r w:rsidR="001904AE" w:rsidRPr="001904AE">
        <w:t xml:space="preserve"> defends a </w:t>
      </w:r>
      <w:r w:rsidR="001904AE" w:rsidRPr="00D61D70">
        <w:t>deflationary</w:t>
      </w:r>
      <w:r w:rsidR="001904AE" w:rsidRPr="001904AE">
        <w:rPr>
          <w:i/>
          <w:iCs/>
        </w:rPr>
        <w:t xml:space="preserve"> </w:t>
      </w:r>
      <w:r w:rsidR="001904AE" w:rsidRPr="001904AE">
        <w:t xml:space="preserve">concept of </w:t>
      </w:r>
      <w:r w:rsidR="00791787">
        <w:rPr>
          <w:i/>
          <w:iCs/>
        </w:rPr>
        <w:t>woman,</w:t>
      </w:r>
      <w:r w:rsidR="001904AE" w:rsidRPr="001904AE">
        <w:t xml:space="preserve"> one that will allow us to assert generic claims about women without giving a substantive metaphysics of gender categories. She writes that </w:t>
      </w:r>
      <w:r w:rsidR="00BE043C">
        <w:t>“</w:t>
      </w:r>
      <w:r w:rsidR="001904AE" w:rsidRPr="001904AE">
        <w:t xml:space="preserve">whatever the inherent philosophical interest of such questions as </w:t>
      </w:r>
      <w:r w:rsidR="00BE043C">
        <w:t>‘</w:t>
      </w:r>
      <w:r w:rsidR="001904AE" w:rsidRPr="001904AE">
        <w:t>what is it to be a woman,</w:t>
      </w:r>
      <w:r w:rsidR="00BE043C">
        <w:t>’</w:t>
      </w:r>
      <w:r w:rsidR="001904AE" w:rsidRPr="001904AE">
        <w:t xml:space="preserve"> there is no practical or political need to answer them</w:t>
      </w:r>
      <w:r w:rsidR="00BE043C">
        <w:t>”</w:t>
      </w:r>
      <w:r w:rsidR="001904AE" w:rsidRPr="001904AE">
        <w:t xml:space="preserve"> because our </w:t>
      </w:r>
      <w:r w:rsidR="00BE043C">
        <w:t>“</w:t>
      </w:r>
      <w:r w:rsidR="001904AE" w:rsidRPr="001904AE">
        <w:t>most pressing political needs, as feminists, are to challenge injustices and harms</w:t>
      </w:r>
      <w:r w:rsidR="00BE043C">
        <w:t>”</w:t>
      </w:r>
      <w:r w:rsidR="001904AE" w:rsidRPr="001904AE">
        <w:t xml:space="preserve"> (Antony 2020, 531). </w:t>
      </w:r>
      <w:r w:rsidR="001E2C11">
        <w:t>Inspired by these challenges, I suggest that we should not assume the centrality or even necessity of category-based analysis.</w:t>
      </w:r>
    </w:p>
    <w:p w14:paraId="1F8B77A7" w14:textId="57126F1D" w:rsidR="000F0AD4" w:rsidRPr="000F0AD4" w:rsidRDefault="00ED3163" w:rsidP="000F0AD4">
      <w:pPr>
        <w:spacing w:line="480" w:lineRule="auto"/>
        <w:ind w:firstLine="720"/>
      </w:pPr>
      <w:r>
        <w:t>In the next section, I</w:t>
      </w:r>
      <w:r w:rsidR="00BE043C">
        <w:t>’</w:t>
      </w:r>
      <w:r w:rsidR="000F0AD4">
        <w:t xml:space="preserve">ll discuss the phenomenon of </w:t>
      </w:r>
      <w:r w:rsidR="000F0AD4">
        <w:rPr>
          <w:i/>
          <w:iCs/>
        </w:rPr>
        <w:t>norm responsiveness.</w:t>
      </w:r>
    </w:p>
    <w:p w14:paraId="2BE5C98C" w14:textId="4B4EF762" w:rsidR="00352903" w:rsidRDefault="00352903" w:rsidP="003F267A">
      <w:pPr>
        <w:spacing w:line="480" w:lineRule="auto"/>
      </w:pPr>
    </w:p>
    <w:p w14:paraId="2F753921" w14:textId="27525EBD" w:rsidR="003F267A" w:rsidRDefault="003F267A" w:rsidP="00AF29C8">
      <w:pPr>
        <w:pStyle w:val="Subtitle"/>
      </w:pPr>
      <w:r>
        <w:t xml:space="preserve">II. </w:t>
      </w:r>
      <w:r w:rsidR="007E76EF">
        <w:t>Social Construction and Norm Responsiveness</w:t>
      </w:r>
    </w:p>
    <w:p w14:paraId="6B6824E1" w14:textId="77AF489B" w:rsidR="00B7386E" w:rsidRPr="00551E08" w:rsidRDefault="00852A0F" w:rsidP="00A3778A">
      <w:pPr>
        <w:spacing w:line="480" w:lineRule="auto"/>
        <w:ind w:firstLine="720"/>
      </w:pPr>
      <w:r>
        <w:t>I</w:t>
      </w:r>
      <w:r w:rsidR="00321389" w:rsidRPr="00321389">
        <w:t xml:space="preserve">t is </w:t>
      </w:r>
      <w:r w:rsidR="001B12DE">
        <w:t>key to the</w:t>
      </w:r>
      <w:r w:rsidR="00321389" w:rsidRPr="00321389">
        <w:t xml:space="preserve"> perpetuation of hierarchical</w:t>
      </w:r>
      <w:r w:rsidR="00A3778A">
        <w:t xml:space="preserve"> and unjust</w:t>
      </w:r>
      <w:r w:rsidR="00321389" w:rsidRPr="00321389">
        <w:t xml:space="preserve"> social practices</w:t>
      </w:r>
      <w:r w:rsidR="00321389">
        <w:t xml:space="preserve"> </w:t>
      </w:r>
      <w:r w:rsidR="001B12DE">
        <w:t>like gender</w:t>
      </w:r>
      <w:r w:rsidR="00321389">
        <w:t xml:space="preserve"> </w:t>
      </w:r>
      <w:r w:rsidR="00321389" w:rsidRPr="00321389">
        <w:t xml:space="preserve">that they do not appear to be </w:t>
      </w:r>
      <w:r w:rsidR="00321389" w:rsidRPr="00321389">
        <w:rPr>
          <w:i/>
          <w:iCs/>
        </w:rPr>
        <w:t xml:space="preserve">perpetuated </w:t>
      </w:r>
      <w:r w:rsidR="00321389" w:rsidRPr="00321389">
        <w:t>at all</w:t>
      </w:r>
      <w:r w:rsidR="00321389">
        <w:t>. Rather, they</w:t>
      </w:r>
      <w:r w:rsidR="00321389" w:rsidRPr="00321389">
        <w:t xml:space="preserve"> appear to arise naturally, or at least proceed unproblematically from natural features</w:t>
      </w:r>
      <w:r w:rsidR="00310656">
        <w:t xml:space="preserve"> (Antony 2002, </w:t>
      </w:r>
      <w:proofErr w:type="spellStart"/>
      <w:r w:rsidR="00310656">
        <w:t>Haslanger</w:t>
      </w:r>
      <w:proofErr w:type="spellEnd"/>
      <w:r w:rsidR="00310656">
        <w:t xml:space="preserve"> 2017)</w:t>
      </w:r>
      <w:r w:rsidR="00B230AC">
        <w:t xml:space="preserve">. </w:t>
      </w:r>
      <w:r w:rsidR="00A3778A">
        <w:t>Thus, w</w:t>
      </w:r>
      <w:r w:rsidR="0034090E" w:rsidRPr="0034090E">
        <w:t>hen gender norms produce or sustain inequality, that inequality</w:t>
      </w:r>
      <w:r w:rsidR="00A3778A">
        <w:t xml:space="preserve"> itself</w:t>
      </w:r>
      <w:r w:rsidR="0034090E" w:rsidRPr="0034090E">
        <w:t xml:space="preserve"> </w:t>
      </w:r>
      <w:r w:rsidR="00CA4DDC">
        <w:t>seems</w:t>
      </w:r>
      <w:r w:rsidR="0034090E" w:rsidRPr="0034090E">
        <w:t xml:space="preserve"> </w:t>
      </w:r>
      <w:r w:rsidR="00A3778A">
        <w:t>“</w:t>
      </w:r>
      <w:r w:rsidR="0034090E" w:rsidRPr="0034090E">
        <w:t>natural</w:t>
      </w:r>
      <w:r w:rsidR="00A3778A">
        <w:t>,” and thus</w:t>
      </w:r>
      <w:r w:rsidR="0034090E" w:rsidRPr="0034090E">
        <w:t xml:space="preserve"> </w:t>
      </w:r>
      <w:r w:rsidR="0034090E" w:rsidRPr="0034090E">
        <w:lastRenderedPageBreak/>
        <w:t xml:space="preserve">unavoidable. </w:t>
      </w:r>
      <w:r w:rsidR="00A3778A">
        <w:t>For this reason, m</w:t>
      </w:r>
      <w:r w:rsidR="00551E08">
        <w:t xml:space="preserve">any feminist metaphysicians are </w:t>
      </w:r>
      <w:r w:rsidR="00551E08" w:rsidRPr="00551E08">
        <w:t>engaged in</w:t>
      </w:r>
      <w:r w:rsidR="00E63325">
        <w:t xml:space="preserve"> what </w:t>
      </w:r>
      <w:proofErr w:type="spellStart"/>
      <w:r w:rsidR="00E63325">
        <w:t>Haslanger</w:t>
      </w:r>
      <w:proofErr w:type="spellEnd"/>
      <w:r w:rsidR="00E63325">
        <w:t xml:space="preserve"> calls</w:t>
      </w:r>
      <w:r w:rsidR="00551E08" w:rsidRPr="00551E08">
        <w:t xml:space="preserve"> the </w:t>
      </w:r>
      <w:r w:rsidR="00CA4DDC">
        <w:t>“</w:t>
      </w:r>
      <w:r w:rsidR="000D44B5">
        <w:t>debunking project,</w:t>
      </w:r>
      <w:r w:rsidR="00BE043C">
        <w:t>”</w:t>
      </w:r>
      <w:r w:rsidR="00551E08">
        <w:rPr>
          <w:i/>
          <w:iCs/>
        </w:rPr>
        <w:t xml:space="preserve"> </w:t>
      </w:r>
      <w:r w:rsidR="00551E08">
        <w:t>which works</w:t>
      </w:r>
      <w:r w:rsidR="00551E08" w:rsidRPr="00551E08">
        <w:t xml:space="preserve"> to expose hidden mechanisms of social construction in practices that are widely believed to be naturalistic</w:t>
      </w:r>
      <w:r w:rsidR="00551E08">
        <w:t xml:space="preserve"> </w:t>
      </w:r>
      <w:r w:rsidR="00144C1F">
        <w:t xml:space="preserve">(2012, 127; </w:t>
      </w:r>
      <w:r w:rsidR="00A3778A">
        <w:t>see also</w:t>
      </w:r>
      <w:r w:rsidR="00551E08" w:rsidRPr="00551E08">
        <w:t xml:space="preserve"> Ásta 2018</w:t>
      </w:r>
      <w:r w:rsidR="00E63325">
        <w:t>, 36</w:t>
      </w:r>
      <w:r w:rsidR="00551E08" w:rsidRPr="00551E08">
        <w:t>)</w:t>
      </w:r>
      <w:r w:rsidR="00551E08">
        <w:t>.</w:t>
      </w:r>
    </w:p>
    <w:p w14:paraId="62359A7D" w14:textId="26CCAC6E" w:rsidR="00C76B1F" w:rsidRDefault="00C76B1F" w:rsidP="00C76B1F">
      <w:pPr>
        <w:spacing w:line="480" w:lineRule="auto"/>
        <w:ind w:firstLine="720"/>
      </w:pPr>
      <w:r w:rsidRPr="008A46FA">
        <w:t xml:space="preserve">To </w:t>
      </w:r>
      <w:r w:rsidR="00FE38D5">
        <w:t>engage in a debunking project</w:t>
      </w:r>
      <w:r w:rsidR="000D44B5">
        <w:t xml:space="preserve">, </w:t>
      </w:r>
      <w:r w:rsidRPr="008A46FA">
        <w:t xml:space="preserve">we </w:t>
      </w:r>
      <w:r w:rsidR="00067249">
        <w:t xml:space="preserve">need to </w:t>
      </w:r>
      <w:r w:rsidRPr="008A46FA">
        <w:t xml:space="preserve">understand how gender norms </w:t>
      </w:r>
      <w:r w:rsidR="00FE38D5">
        <w:t>guide action</w:t>
      </w:r>
      <w:r w:rsidRPr="008A46FA">
        <w:t>.</w:t>
      </w:r>
      <w:r w:rsidRPr="00C76B1F">
        <w:t xml:space="preserve"> For gendered behavior to </w:t>
      </w:r>
      <w:r w:rsidR="00B26825">
        <w:t xml:space="preserve">seem </w:t>
      </w:r>
      <w:r w:rsidRPr="00C76B1F">
        <w:t xml:space="preserve">natural, </w:t>
      </w:r>
      <w:r w:rsidR="002C5AB0">
        <w:t>the mechanisms of its</w:t>
      </w:r>
      <w:r w:rsidR="00FE38D5">
        <w:t xml:space="preserve"> production</w:t>
      </w:r>
      <w:r w:rsidR="002C5AB0">
        <w:t xml:space="preserve"> </w:t>
      </w:r>
      <w:r w:rsidRPr="00C76B1F">
        <w:t>must</w:t>
      </w:r>
      <w:r>
        <w:t xml:space="preserve"> be</w:t>
      </w:r>
      <w:r w:rsidRPr="00C76B1F">
        <w:t xml:space="preserve"> </w:t>
      </w:r>
      <w:r w:rsidR="00FE38D5">
        <w:t>thoroughly obscured</w:t>
      </w:r>
      <w:r w:rsidRPr="00C76B1F">
        <w:t>. That is,</w:t>
      </w:r>
      <w:r>
        <w:t xml:space="preserve"> </w:t>
      </w:r>
      <w:r w:rsidR="00B26825">
        <w:t>it must appear to</w:t>
      </w:r>
      <w:r w:rsidRPr="00C76B1F">
        <w:t xml:space="preserve"> arise </w:t>
      </w:r>
      <w:r w:rsidR="00B26825">
        <w:t>freely</w:t>
      </w:r>
      <w:r w:rsidR="002C5AB0">
        <w:t xml:space="preserve"> and automatically</w:t>
      </w:r>
      <w:r w:rsidRPr="00C76B1F">
        <w:t xml:space="preserve">, so that even (perhaps especially) the person engaging in the behavior cannot see its roots in </w:t>
      </w:r>
      <w:r w:rsidR="002D27E6">
        <w:t xml:space="preserve">contingent </w:t>
      </w:r>
      <w:r w:rsidRPr="00C76B1F">
        <w:t>social practice</w:t>
      </w:r>
      <w:r w:rsidR="002D27E6">
        <w:t>s</w:t>
      </w:r>
      <w:r w:rsidRPr="00C76B1F">
        <w:t>.</w:t>
      </w:r>
      <w:r w:rsidR="00A3778A">
        <w:t xml:space="preserve"> </w:t>
      </w:r>
      <w:r w:rsidR="00B26825">
        <w:t>How does this work?</w:t>
      </w:r>
    </w:p>
    <w:p w14:paraId="4EAF6CB4" w14:textId="6858E312" w:rsidR="0086613D" w:rsidRPr="00762837" w:rsidRDefault="0086613D" w:rsidP="00762837">
      <w:pPr>
        <w:spacing w:line="480" w:lineRule="auto"/>
        <w:ind w:firstLine="720"/>
        <w:rPr>
          <w:lang w:val="en-CA"/>
        </w:rPr>
      </w:pPr>
      <w:r>
        <w:t xml:space="preserve">To answer this question, feminist philosophers such as Witt (2011) and Jenkins (2016) have </w:t>
      </w:r>
      <w:r w:rsidR="00494F80">
        <w:t>articulated</w:t>
      </w:r>
      <w:r>
        <w:t xml:space="preserve"> the phenomenon of </w:t>
      </w:r>
      <w:r>
        <w:rPr>
          <w:i/>
          <w:iCs/>
        </w:rPr>
        <w:t>norm responsiveness.</w:t>
      </w:r>
      <w:r w:rsidR="008D7977">
        <w:rPr>
          <w:i/>
          <w:iCs/>
        </w:rPr>
        <w:t xml:space="preserve"> </w:t>
      </w:r>
      <w:r w:rsidR="008D7977">
        <w:t>The no</w:t>
      </w:r>
      <w:r w:rsidRPr="003D5058">
        <w:t>rm responsiveness</w:t>
      </w:r>
      <w:r w:rsidR="008D7977">
        <w:t xml:space="preserve"> I’m interested in</w:t>
      </w:r>
      <w:r w:rsidRPr="003D5058">
        <w:t xml:space="preserve"> is</w:t>
      </w:r>
      <w:r w:rsidR="008D7977">
        <w:t xml:space="preserve"> primarily affective, rather than behavioral or cognitive</w:t>
      </w:r>
      <w:r w:rsidRPr="003D5058">
        <w:t>. One</w:t>
      </w:r>
      <w:r w:rsidRPr="00842273">
        <w:t xml:space="preserve"> </w:t>
      </w:r>
      <w:r w:rsidRPr="00312E79">
        <w:t xml:space="preserve">experiences oneself as </w:t>
      </w:r>
      <w:r w:rsidRPr="001C5D87">
        <w:t>guided by the norm</w:t>
      </w:r>
      <w:r>
        <w:t>;</w:t>
      </w:r>
      <w:r w:rsidRPr="001C5D87">
        <w:t xml:space="preserve"> one has a sense of doing something</w:t>
      </w:r>
      <w:r w:rsidRPr="00FD09D7">
        <w:t xml:space="preserve"> wrong</w:t>
      </w:r>
      <w:r>
        <w:rPr>
          <w:i/>
          <w:iCs/>
        </w:rPr>
        <w:t xml:space="preserve"> </w:t>
      </w:r>
      <w:r w:rsidRPr="001C5D87">
        <w:t>when one does not comply</w:t>
      </w:r>
      <w:r w:rsidR="00494F80">
        <w:t>; the norms “pull” at one (Witt 2011, 44).</w:t>
      </w:r>
      <w:r>
        <w:t xml:space="preserve"> </w:t>
      </w:r>
      <w:r w:rsidR="00494F80">
        <w:t>That is,</w:t>
      </w:r>
      <w:r>
        <w:t xml:space="preserve"> the relationship is not about </w:t>
      </w:r>
      <w:r>
        <w:rPr>
          <w:i/>
          <w:iCs/>
        </w:rPr>
        <w:t xml:space="preserve">thinking </w:t>
      </w:r>
      <w:r>
        <w:t xml:space="preserve">or </w:t>
      </w:r>
      <w:r>
        <w:rPr>
          <w:i/>
          <w:iCs/>
        </w:rPr>
        <w:t xml:space="preserve">believing </w:t>
      </w:r>
      <w:r>
        <w:t xml:space="preserve">that one is subject to a norm, but rather </w:t>
      </w:r>
      <w:r>
        <w:rPr>
          <w:i/>
          <w:iCs/>
        </w:rPr>
        <w:t xml:space="preserve">feeling </w:t>
      </w:r>
      <w:r>
        <w:t>that one ought to act in accordance.</w:t>
      </w:r>
      <w:r w:rsidR="00494F80">
        <w:t xml:space="preserve"> Moreover, as Witt (2011) argues, being responsive to a norm </w:t>
      </w:r>
      <w:r w:rsidR="00494F80" w:rsidRPr="003D5058">
        <w:t xml:space="preserve">is consistent with a </w:t>
      </w:r>
      <w:r w:rsidR="00494F80">
        <w:t>“</w:t>
      </w:r>
      <w:r w:rsidR="00494F80" w:rsidRPr="003D5058">
        <w:t>full range of possible reactions...from compliance to critique</w:t>
      </w:r>
      <w:r w:rsidR="00494F80">
        <w:t>”</w:t>
      </w:r>
      <w:r w:rsidR="00494F80" w:rsidRPr="003D5058">
        <w:t xml:space="preserve"> (33).</w:t>
      </w:r>
      <w:r>
        <w:t xml:space="preserve"> </w:t>
      </w:r>
      <w:r w:rsidRPr="00AC2282">
        <w:t>Jenkins (2016)</w:t>
      </w:r>
      <w:r>
        <w:t xml:space="preserve"> draws this out nicely</w:t>
      </w:r>
      <w:r w:rsidRPr="00AC2282">
        <w:t>:</w:t>
      </w:r>
    </w:p>
    <w:p w14:paraId="3AEA1DC4" w14:textId="2A9833E8" w:rsidR="0086613D" w:rsidRPr="00AC2282" w:rsidRDefault="0086613D" w:rsidP="0086613D">
      <w:pPr>
        <w:ind w:left="720"/>
      </w:pPr>
      <w:r w:rsidRPr="00AC2282">
        <w:t xml:space="preserve">Consider a woman who feels that having visible body hair on her legs is unattractive, embarrassing, and unacceptable. In a visceral way, having hairy legs feels wrong for her…. Contrast this with the experience of another woman who does not remove hair from her legs. Her awareness of her body includes the awareness that in having hairy legs she is contravening dominant norms of feminine appearance—on some level she knows that people like her are not meant to look like that, according to dominant ideology. This may be so </w:t>
      </w:r>
      <w:proofErr w:type="gramStart"/>
      <w:r w:rsidRPr="00AC2282">
        <w:t>despite the fact that</w:t>
      </w:r>
      <w:proofErr w:type="gramEnd"/>
      <w:r w:rsidRPr="00AC2282">
        <w:t xml:space="preserve"> she is perfectly content to have hairy legs and for them to be seen by others. Her experience of social and material reality includes navigating the norm that women should have hairless legs, even though she is not complying with it. (411)</w:t>
      </w:r>
      <w:r w:rsidR="00494F80">
        <w:rPr>
          <w:rStyle w:val="FootnoteReference"/>
        </w:rPr>
        <w:footnoteReference w:id="1"/>
      </w:r>
    </w:p>
    <w:p w14:paraId="4284C304" w14:textId="77777777" w:rsidR="0086613D" w:rsidRPr="00466230" w:rsidRDefault="0086613D" w:rsidP="0086613D">
      <w:pPr>
        <w:ind w:left="720"/>
        <w:rPr>
          <w:color w:val="2E74B5" w:themeColor="accent5" w:themeShade="BF"/>
        </w:rPr>
      </w:pPr>
    </w:p>
    <w:p w14:paraId="165A4BBD" w14:textId="0AFF0357" w:rsidR="00144C1F" w:rsidRDefault="0086613D" w:rsidP="00494F80">
      <w:pPr>
        <w:spacing w:line="480" w:lineRule="auto"/>
      </w:pPr>
      <w:r>
        <w:t xml:space="preserve">Although these women engage in different behaviors, they are responsive to the same norm. This is not a belief, a preference, or a behavior. It is a bare psychological fact. These women feel </w:t>
      </w:r>
      <w:r>
        <w:lastRenderedPageBreak/>
        <w:t>that certain actions are right or wrong for them; and while this feeling need not determine their actions, it can weigh heavy among their reasons to act.</w:t>
      </w:r>
    </w:p>
    <w:p w14:paraId="7CEF2C37" w14:textId="0756CC5D" w:rsidR="008E47D7" w:rsidRPr="00F94A8A" w:rsidRDefault="00762837" w:rsidP="00762837">
      <w:pPr>
        <w:spacing w:line="480" w:lineRule="auto"/>
        <w:ind w:firstLine="720"/>
      </w:pPr>
      <w:r>
        <w:t xml:space="preserve">Social norm responsiveness is of course not unique to gender. As Davidson </w:t>
      </w:r>
      <w:r w:rsidR="000E0DCC">
        <w:t>and</w:t>
      </w:r>
      <w:r>
        <w:t xml:space="preserve"> Kelly (2020) put it, people </w:t>
      </w:r>
      <w:r w:rsidR="008D7977">
        <w:t xml:space="preserve">often </w:t>
      </w:r>
      <w:r>
        <w:t>follow norms “</w:t>
      </w:r>
      <w:r w:rsidRPr="00762837">
        <w:rPr>
          <w:lang w:val="en-CA"/>
        </w:rPr>
        <w:t>not as a</w:t>
      </w:r>
      <w:r>
        <w:rPr>
          <w:lang w:val="en-CA"/>
        </w:rPr>
        <w:t xml:space="preserve"> </w:t>
      </w:r>
      <w:r w:rsidRPr="00762837">
        <w:rPr>
          <w:lang w:val="en-CA"/>
        </w:rPr>
        <w:t>means to gain material reward or avoid external punishment, but just because it</w:t>
      </w:r>
      <w:r>
        <w:rPr>
          <w:lang w:val="en-CA"/>
        </w:rPr>
        <w:t xml:space="preserve"> </w:t>
      </w:r>
      <w:r w:rsidRPr="00762837">
        <w:rPr>
          <w:lang w:val="en-CA"/>
        </w:rPr>
        <w:t>seems or feels, from a first-person perspective, like the proverbial right thing to do</w:t>
      </w:r>
      <w:r>
        <w:rPr>
          <w:lang w:val="en-CA"/>
        </w:rPr>
        <w:t xml:space="preserve">” (8). </w:t>
      </w:r>
      <w:r>
        <w:t xml:space="preserve">How does this work? This is </w:t>
      </w:r>
      <w:r w:rsidR="0086613D">
        <w:t>a subject of much discussion</w:t>
      </w:r>
      <w:r w:rsidR="008D7977">
        <w:t xml:space="preserve"> in </w:t>
      </w:r>
      <w:proofErr w:type="gramStart"/>
      <w:r w:rsidR="008D7977">
        <w:t>the psychological</w:t>
      </w:r>
      <w:proofErr w:type="gramEnd"/>
      <w:r w:rsidR="008D7977">
        <w:t xml:space="preserve"> literature</w:t>
      </w:r>
      <w:r w:rsidR="0086613D">
        <w:t xml:space="preserve">. In </w:t>
      </w:r>
      <w:r w:rsidR="00494F80">
        <w:t>their landmark work “</w:t>
      </w:r>
      <w:r w:rsidR="00494F80" w:rsidRPr="00494F80">
        <w:t xml:space="preserve">A Framework for the Psychology of Norms,” </w:t>
      </w:r>
      <w:r w:rsidR="0086613D" w:rsidRPr="00494F80">
        <w:t>Sripada</w:t>
      </w:r>
      <w:r w:rsidR="0086613D">
        <w:t xml:space="preserve"> </w:t>
      </w:r>
      <w:r w:rsidR="000E0DCC">
        <w:t>and</w:t>
      </w:r>
      <w:r w:rsidR="0086613D">
        <w:t xml:space="preserve"> Stich (2007) articulated the phenomenon of </w:t>
      </w:r>
      <w:r w:rsidR="0086613D">
        <w:rPr>
          <w:i/>
          <w:iCs/>
        </w:rPr>
        <w:t>intrinsic motivation</w:t>
      </w:r>
      <w:r w:rsidR="0086613D">
        <w:t xml:space="preserve">; individuals come to follow social norms </w:t>
      </w:r>
      <w:r w:rsidR="0086613D" w:rsidRPr="00804465">
        <w:t>for th</w:t>
      </w:r>
      <w:r w:rsidR="00804465">
        <w:t>e norms’ own sake</w:t>
      </w:r>
      <w:r w:rsidR="0086613D" w:rsidRPr="00804465">
        <w:t>,</w:t>
      </w:r>
      <w:r w:rsidR="0086613D">
        <w:rPr>
          <w:i/>
          <w:iCs/>
        </w:rPr>
        <w:t xml:space="preserve"> </w:t>
      </w:r>
      <w:r w:rsidR="0086613D">
        <w:t>rather than because they fear punishment or anticipate reward.</w:t>
      </w:r>
      <w:r w:rsidR="00BE36DD">
        <w:t xml:space="preserve"> They also write that norms have “independent normativity”—they need not be enforced to be followed (281).</w:t>
      </w:r>
      <w:r w:rsidR="00804465">
        <w:t xml:space="preserve"> For Sripada </w:t>
      </w:r>
      <w:r w:rsidR="000E0DCC">
        <w:t>and</w:t>
      </w:r>
      <w:r w:rsidR="00804465">
        <w:t xml:space="preserve"> Stich, intrinsic motivation is</w:t>
      </w:r>
      <w:r w:rsidR="00BE36DD">
        <w:t xml:space="preserve"> central to the study of norm psychology. It is</w:t>
      </w:r>
      <w:r w:rsidR="00804465">
        <w:t xml:space="preserve"> broadly explained by the </w:t>
      </w:r>
      <w:r w:rsidR="00804465">
        <w:rPr>
          <w:i/>
          <w:iCs/>
        </w:rPr>
        <w:t>i</w:t>
      </w:r>
      <w:r w:rsidR="008E47D7">
        <w:rPr>
          <w:i/>
          <w:iCs/>
        </w:rPr>
        <w:t>nt</w:t>
      </w:r>
      <w:r w:rsidR="00804465">
        <w:rPr>
          <w:i/>
          <w:iCs/>
        </w:rPr>
        <w:t xml:space="preserve">ernalization hypothesis, </w:t>
      </w:r>
      <w:r w:rsidR="00804465">
        <w:t xml:space="preserve">or the view that individuals “internalize” </w:t>
      </w:r>
      <w:r w:rsidR="008E47D7">
        <w:t>patterns of social sanction.</w:t>
      </w:r>
      <w:r w:rsidR="00BE36DD">
        <w:t xml:space="preserve"> According to more recent work, internalization is “</w:t>
      </w:r>
      <w:r w:rsidR="00BE36DD" w:rsidRPr="00430239">
        <w:t>the process that transforms the motivations of agents for complying with social norms from those of external reward or punishment to that of following norms as an end in themselves</w:t>
      </w:r>
      <w:r w:rsidR="00BE36DD">
        <w:t>” (Villatoro et al. 2015, 1.1). This process will often become invisible. Individuals over time will “lose track” of a norm’s punitive origins; they will respond to it automatically, without considering why (Villatoro et al. 2015</w:t>
      </w:r>
      <w:r w:rsidR="00064B06">
        <w:t>,</w:t>
      </w:r>
      <w:r w:rsidR="00BE36DD">
        <w:t xml:space="preserve"> 1.3-1.5) That is</w:t>
      </w:r>
      <w:r w:rsidR="008E47D7">
        <w:t>: when others expect a person to follow a set of norms, they reward them for compliance and/or punish them for failure (sanctions); over time, those sanctions are no longer necessary to produce complaint behavior (internalization); the individual will follow the norm fo</w:t>
      </w:r>
      <w:r w:rsidR="00D862C5">
        <w:t>r its own sake</w:t>
      </w:r>
      <w:r w:rsidR="008E47D7">
        <w:t xml:space="preserve"> (intrinsic motivation).</w:t>
      </w:r>
      <w:r w:rsidR="00D862C5">
        <w:t xml:space="preserve"> In Witt’s terms, they become </w:t>
      </w:r>
      <w:r w:rsidR="00D862C5">
        <w:rPr>
          <w:i/>
          <w:iCs/>
        </w:rPr>
        <w:t xml:space="preserve">habituated </w:t>
      </w:r>
      <w:r w:rsidR="00D862C5">
        <w:t>to the norm</w:t>
      </w:r>
      <w:r w:rsidR="00F94A8A">
        <w:t>, and</w:t>
      </w:r>
      <w:r w:rsidR="0042766C">
        <w:t xml:space="preserve"> thus</w:t>
      </w:r>
      <w:r w:rsidR="00F94A8A">
        <w:t xml:space="preserve"> </w:t>
      </w:r>
      <w:r w:rsidR="00F94A8A">
        <w:rPr>
          <w:i/>
          <w:iCs/>
        </w:rPr>
        <w:t xml:space="preserve">responsive </w:t>
      </w:r>
      <w:r w:rsidR="00F94A8A">
        <w:t>to it.</w:t>
      </w:r>
    </w:p>
    <w:p w14:paraId="51A77AB1" w14:textId="4C1CAEB0" w:rsidR="00C63C5B" w:rsidRDefault="00BE36DD" w:rsidP="00F94A8A">
      <w:pPr>
        <w:spacing w:line="480" w:lineRule="auto"/>
        <w:ind w:firstLine="720"/>
      </w:pPr>
      <w:bookmarkStart w:id="0" w:name="_Hlk175565657"/>
      <w:r>
        <w:t xml:space="preserve">Sripada </w:t>
      </w:r>
      <w:r w:rsidR="000E0DCC">
        <w:t>and</w:t>
      </w:r>
      <w:r>
        <w:t xml:space="preserve"> Stich’s influential view, and with it the centrality of intrinsic motivation and the internalization hypothesis</w:t>
      </w:r>
      <w:r w:rsidR="00134C03">
        <w:t xml:space="preserve"> in explaining norm compliance</w:t>
      </w:r>
      <w:r>
        <w:t xml:space="preserve">, </w:t>
      </w:r>
      <w:r w:rsidR="008E47D7">
        <w:t xml:space="preserve">has been complicated and challenged in recent years. For example, </w:t>
      </w:r>
      <w:r w:rsidR="00F0712A">
        <w:t xml:space="preserve">both </w:t>
      </w:r>
      <w:r w:rsidR="008E47D7">
        <w:t xml:space="preserve">Westra </w:t>
      </w:r>
      <w:r w:rsidR="000E0DCC">
        <w:t>and</w:t>
      </w:r>
      <w:r w:rsidR="008E47D7">
        <w:t xml:space="preserve"> Andrews (2022)</w:t>
      </w:r>
      <w:r w:rsidR="00F0712A">
        <w:t xml:space="preserve"> and Heyes (2024)</w:t>
      </w:r>
      <w:r w:rsidR="008E47D7">
        <w:t xml:space="preserve"> </w:t>
      </w:r>
      <w:r w:rsidR="007D10E1">
        <w:t xml:space="preserve">are critical of the tendency </w:t>
      </w:r>
      <w:r w:rsidR="00D862C5">
        <w:t xml:space="preserve">in social science </w:t>
      </w:r>
      <w:r w:rsidR="007D10E1">
        <w:t xml:space="preserve">to attribute all norm-compliant behavior to </w:t>
      </w:r>
      <w:r w:rsidR="00F0712A">
        <w:t xml:space="preserve">a unified, </w:t>
      </w:r>
      <w:r w:rsidR="00F0712A">
        <w:lastRenderedPageBreak/>
        <w:t xml:space="preserve">intrinsic psychological process. As </w:t>
      </w:r>
      <w:r w:rsidR="00D862C5">
        <w:t xml:space="preserve">Heyes (2024) </w:t>
      </w:r>
      <w:r w:rsidR="00F0712A">
        <w:t>puts it</w:t>
      </w:r>
      <w:r w:rsidR="0065363C">
        <w:t>,</w:t>
      </w:r>
      <w:r w:rsidR="00D862C5" w:rsidRPr="00AE6151">
        <w:t xml:space="preserve"> normative psychology is not dependent on a single, specialized cognitive tool</w:t>
      </w:r>
      <w:r w:rsidR="00D862C5">
        <w:t>—</w:t>
      </w:r>
      <w:r w:rsidR="00D862C5" w:rsidRPr="00AE6151">
        <w:t xml:space="preserve">what she calls a </w:t>
      </w:r>
      <w:r w:rsidR="00D862C5">
        <w:t>“</w:t>
      </w:r>
      <w:r w:rsidR="00D862C5" w:rsidRPr="00AE6151">
        <w:t>Big Special</w:t>
      </w:r>
      <w:r w:rsidR="00D862C5">
        <w:t>”</w:t>
      </w:r>
      <w:r w:rsidR="00D862C5" w:rsidRPr="00AE6151">
        <w:t xml:space="preserve"> psychological process</w:t>
      </w:r>
      <w:r>
        <w:t>—</w:t>
      </w:r>
      <w:r w:rsidR="00D862C5" w:rsidRPr="00AE6151">
        <w:t xml:space="preserve">but rather on a variety of generalized psychological processes that may also do other things, or a set of </w:t>
      </w:r>
      <w:r w:rsidR="00D862C5">
        <w:t>“</w:t>
      </w:r>
      <w:r w:rsidR="00D862C5" w:rsidRPr="00AE6151">
        <w:t>Small Ordinary</w:t>
      </w:r>
      <w:r w:rsidR="00D862C5">
        <w:t>”</w:t>
      </w:r>
      <w:r w:rsidR="00D862C5" w:rsidRPr="00AE6151">
        <w:t xml:space="preserve"> mechanisms (17).</w:t>
      </w:r>
      <w:r w:rsidR="00AB2E8A">
        <w:t xml:space="preserve"> </w:t>
      </w:r>
      <w:bookmarkStart w:id="1" w:name="_Hlk175570806"/>
      <w:r w:rsidR="00AB2E8A">
        <w:t xml:space="preserve">Westra </w:t>
      </w:r>
      <w:r w:rsidR="000E0DCC">
        <w:t>and</w:t>
      </w:r>
      <w:r w:rsidR="00AB2E8A">
        <w:t xml:space="preserve"> Andrews give an overview of many such processes posited in the psychology literature,</w:t>
      </w:r>
      <w:r w:rsidR="00AB2E8A" w:rsidRPr="00AE6151">
        <w:t xml:space="preserve"> including</w:t>
      </w:r>
      <w:r w:rsidR="00AB2E8A">
        <w:t>:</w:t>
      </w:r>
      <w:r w:rsidR="00AB2E8A" w:rsidRPr="00AE6151">
        <w:t xml:space="preserve"> direct instruction </w:t>
      </w:r>
      <w:r w:rsidR="00AB2E8A">
        <w:t xml:space="preserve">by social superiors or peers </w:t>
      </w:r>
      <w:r w:rsidR="00AB2E8A" w:rsidRPr="00AE6151">
        <w:t>(12)</w:t>
      </w:r>
      <w:r w:rsidR="00AB2E8A">
        <w:t>;</w:t>
      </w:r>
      <w:r w:rsidR="00AB2E8A" w:rsidRPr="00AE6151">
        <w:t xml:space="preserve"> reinforcement learnin</w:t>
      </w:r>
      <w:r w:rsidR="00AB2E8A">
        <w:t>g, or the internalization of patterns of punishment and reward</w:t>
      </w:r>
      <w:r w:rsidR="00AB2E8A" w:rsidRPr="00AE6151">
        <w:t xml:space="preserve"> (13)</w:t>
      </w:r>
      <w:r w:rsidR="00AB2E8A">
        <w:t>;</w:t>
      </w:r>
      <w:r w:rsidR="00AB2E8A" w:rsidRPr="00AE6151">
        <w:t xml:space="preserve"> social learning heuristics</w:t>
      </w:r>
      <w:r w:rsidR="00AB2E8A">
        <w:t>, such as “copy the majority”</w:t>
      </w:r>
      <w:r w:rsidR="00AB2E8A" w:rsidRPr="00AE6151">
        <w:t xml:space="preserve"> (13)</w:t>
      </w:r>
      <w:r w:rsidR="00AB2E8A">
        <w:t xml:space="preserve">; </w:t>
      </w:r>
      <w:r w:rsidR="00AB2E8A" w:rsidRPr="00AE6151">
        <w:t xml:space="preserve">and </w:t>
      </w:r>
      <w:r w:rsidR="00AB2E8A">
        <w:t>“</w:t>
      </w:r>
      <w:r w:rsidR="00AB2E8A" w:rsidRPr="00AE6151">
        <w:t>mentalizing,</w:t>
      </w:r>
      <w:r w:rsidR="00AB2E8A">
        <w:t>”</w:t>
      </w:r>
      <w:r w:rsidR="00AB2E8A" w:rsidRPr="00AE6151">
        <w:t xml:space="preserve"> or </w:t>
      </w:r>
      <w:r w:rsidR="00AB2E8A">
        <w:t>“</w:t>
      </w:r>
      <w:r w:rsidR="00AB2E8A" w:rsidRPr="00AE6151">
        <w:t>inferring what one is supposed to do based on the normative expectations that we attribute to those around us</w:t>
      </w:r>
      <w:r w:rsidR="00AB2E8A">
        <w:t>”</w:t>
      </w:r>
      <w:r w:rsidR="00AB2E8A" w:rsidRPr="00AE6151">
        <w:t xml:space="preserve"> (12</w:t>
      </w:r>
      <w:bookmarkEnd w:id="1"/>
      <w:r w:rsidR="00AB2E8A" w:rsidRPr="00AE6151">
        <w:t>).</w:t>
      </w:r>
      <w:r w:rsidR="00AB2E8A">
        <w:t xml:space="preserve"> These mechanisms can also interact and change over time; for example, a norm might first be </w:t>
      </w:r>
      <w:r w:rsidR="00765C5E">
        <w:t>internalized</w:t>
      </w:r>
      <w:r w:rsidR="00AB2E8A">
        <w:t xml:space="preserve"> through reinforcement learning and then explicitly codified into a cognitive rule later in life (14). </w:t>
      </w:r>
    </w:p>
    <w:bookmarkEnd w:id="0"/>
    <w:p w14:paraId="7258AB05" w14:textId="391ACF19" w:rsidR="0030006A" w:rsidRPr="005233D1" w:rsidRDefault="001A082E" w:rsidP="00816238">
      <w:pPr>
        <w:spacing w:line="480" w:lineRule="auto"/>
        <w:ind w:firstLine="720"/>
      </w:pPr>
      <w:r>
        <w:t xml:space="preserve">Whatever the relevant mechanisms in play, however, one thing seems to be common ground: </w:t>
      </w:r>
      <w:r w:rsidRPr="00816238">
        <w:rPr>
          <w:i/>
          <w:iCs/>
        </w:rPr>
        <w:t>Individual psychological and affective motivation to follow social norms is produced by patterns of social cues</w:t>
      </w:r>
      <w:r w:rsidR="00816238" w:rsidRPr="00816238">
        <w:rPr>
          <w:i/>
          <w:iCs/>
        </w:rPr>
        <w:t>, and in particular patterns of social pressure, sanction, or punishment and reward</w:t>
      </w:r>
      <w:r>
        <w:t>.</w:t>
      </w:r>
      <w:r w:rsidR="00816238">
        <w:t xml:space="preserve"> </w:t>
      </w:r>
      <w:r w:rsidR="001B5AE9">
        <w:t>For example,</w:t>
      </w:r>
      <w:r>
        <w:t xml:space="preserve"> </w:t>
      </w:r>
      <w:r w:rsidR="005233D1">
        <w:rPr>
          <w:lang w:val="en-CA"/>
        </w:rPr>
        <w:t>f</w:t>
      </w:r>
      <w:r>
        <w:rPr>
          <w:lang w:val="en-CA"/>
        </w:rPr>
        <w:t xml:space="preserve">or Davidson </w:t>
      </w:r>
      <w:r w:rsidR="000E0DCC">
        <w:rPr>
          <w:lang w:val="en-CA"/>
        </w:rPr>
        <w:t>and</w:t>
      </w:r>
      <w:r>
        <w:rPr>
          <w:lang w:val="en-CA"/>
        </w:rPr>
        <w:t xml:space="preserve"> Kelly (2020), we have a psychological “acquisition mechanism” that</w:t>
      </w:r>
      <w:r w:rsidR="00F0712A">
        <w:rPr>
          <w:lang w:val="en-CA"/>
        </w:rPr>
        <w:t xml:space="preserve"> identifies and internalises local norms; it</w:t>
      </w:r>
      <w:r>
        <w:rPr>
          <w:lang w:val="en-CA"/>
        </w:rPr>
        <w:t xml:space="preserve"> “</w:t>
      </w:r>
      <w:r w:rsidRPr="00AE6151">
        <w:t>draws the individual's attention to salient social interactions happening around [them] and makes inferences about the rules governing those interactions</w:t>
      </w:r>
      <w:r>
        <w:t>”</w:t>
      </w:r>
      <w:r w:rsidRPr="00AE6151">
        <w:t xml:space="preserve"> (7</w:t>
      </w:r>
      <w:proofErr w:type="gramStart"/>
      <w:r w:rsidRPr="00AE6151">
        <w:t>)</w:t>
      </w:r>
      <w:r w:rsidR="00F0712A">
        <w:t>, and</w:t>
      </w:r>
      <w:proofErr w:type="gramEnd"/>
      <w:r w:rsidR="00F0712A">
        <w:t xml:space="preserve"> produces motivations to act that can be “</w:t>
      </w:r>
      <w:r w:rsidR="00F0712A" w:rsidRPr="00F0712A">
        <w:rPr>
          <w:lang w:val="en-CA"/>
        </w:rPr>
        <w:t>powerfully motivating and perhaps authoritative</w:t>
      </w:r>
      <w:r w:rsidR="00F0712A">
        <w:rPr>
          <w:lang w:val="en-CA"/>
        </w:rPr>
        <w:t>” (8)</w:t>
      </w:r>
      <w:r w:rsidR="00F0712A">
        <w:t xml:space="preserve">. </w:t>
      </w:r>
      <w:r w:rsidR="00B46148">
        <w:t>T</w:t>
      </w:r>
      <w:r w:rsidR="00F0712A">
        <w:t>hese rules are</w:t>
      </w:r>
      <w:r w:rsidR="00F0712A">
        <w:rPr>
          <w:lang w:val="en-CA"/>
        </w:rPr>
        <w:t xml:space="preserve"> “stabilized” by punishment or sanction (8)</w:t>
      </w:r>
      <w:r w:rsidR="00B46148">
        <w:rPr>
          <w:lang w:val="en-CA"/>
        </w:rPr>
        <w:t xml:space="preserve">; and, crucially, the mechanism is also responsible for “identifying </w:t>
      </w:r>
      <w:r w:rsidR="00B46148" w:rsidRPr="00765C5E">
        <w:rPr>
          <w:lang w:val="en-CA"/>
        </w:rPr>
        <w:t>types of people</w:t>
      </w:r>
      <w:r w:rsidR="00B46148">
        <w:rPr>
          <w:i/>
          <w:iCs/>
          <w:lang w:val="en-CA"/>
        </w:rPr>
        <w:t xml:space="preserve"> </w:t>
      </w:r>
      <w:r w:rsidR="00B46148">
        <w:rPr>
          <w:lang w:val="en-CA"/>
        </w:rPr>
        <w:t>to which a norm internalized by the individual might apply” (7)</w:t>
      </w:r>
      <w:r w:rsidR="00F0712A">
        <w:rPr>
          <w:lang w:val="en-CA"/>
        </w:rPr>
        <w:t xml:space="preserve">. </w:t>
      </w:r>
      <w:r w:rsidR="005233D1">
        <w:rPr>
          <w:lang w:val="en-CA"/>
        </w:rPr>
        <w:t>F</w:t>
      </w:r>
      <w:r w:rsidR="005233D1">
        <w:t xml:space="preserve">or Westra </w:t>
      </w:r>
      <w:r w:rsidR="000E0DCC">
        <w:t>and</w:t>
      </w:r>
      <w:r w:rsidR="005233D1">
        <w:t xml:space="preserve"> Andrews, what makes something a social norm </w:t>
      </w:r>
      <w:r w:rsidR="005233D1">
        <w:rPr>
          <w:i/>
          <w:iCs/>
        </w:rPr>
        <w:t xml:space="preserve">at all </w:t>
      </w:r>
      <w:r w:rsidR="005233D1">
        <w:t>is the presence of some sanction: “</w:t>
      </w:r>
      <w:r w:rsidR="005233D1" w:rsidRPr="00AB2E8A">
        <w:rPr>
          <w:lang w:val="en-CA"/>
        </w:rPr>
        <w:t>social norms generally consist in patterns of behavioral conformity</w:t>
      </w:r>
      <w:r w:rsidR="005233D1">
        <w:rPr>
          <w:lang w:val="en-CA"/>
        </w:rPr>
        <w:t xml:space="preserve"> </w:t>
      </w:r>
      <w:r w:rsidR="005233D1" w:rsidRPr="00AB2E8A">
        <w:rPr>
          <w:lang w:val="en-CA"/>
        </w:rPr>
        <w:t>maintained to some degree by social pressure or sanctions</w:t>
      </w:r>
      <w:r w:rsidR="005233D1">
        <w:rPr>
          <w:lang w:val="en-CA"/>
        </w:rPr>
        <w:t>” (6).</w:t>
      </w:r>
      <w:r w:rsidR="002C58EA">
        <w:rPr>
          <w:lang w:val="en-CA"/>
        </w:rPr>
        <w:t xml:space="preserve"> That is: o</w:t>
      </w:r>
      <w:r w:rsidR="005233D1">
        <w:rPr>
          <w:lang w:val="en-CA"/>
        </w:rPr>
        <w:t xml:space="preserve">ur responsiveness to social norms is in some key sense caused by the expectations of others and the </w:t>
      </w:r>
      <w:r w:rsidR="00765C5E">
        <w:rPr>
          <w:lang w:val="en-CA"/>
        </w:rPr>
        <w:t>cues they deliver to us, which are then taken up by us in a variety of ways</w:t>
      </w:r>
      <w:r w:rsidR="005233D1">
        <w:rPr>
          <w:lang w:val="en-CA"/>
        </w:rPr>
        <w:t xml:space="preserve">. Call this the </w:t>
      </w:r>
      <w:r w:rsidR="005233D1">
        <w:rPr>
          <w:i/>
          <w:iCs/>
          <w:lang w:val="en-CA"/>
        </w:rPr>
        <w:t xml:space="preserve">social source view </w:t>
      </w:r>
      <w:r w:rsidR="005233D1">
        <w:rPr>
          <w:lang w:val="en-CA"/>
        </w:rPr>
        <w:t>of norm responsiveness.</w:t>
      </w:r>
    </w:p>
    <w:p w14:paraId="40814088" w14:textId="756B13A6" w:rsidR="00816238" w:rsidRDefault="00816238" w:rsidP="005233D1">
      <w:pPr>
        <w:spacing w:line="480" w:lineRule="auto"/>
        <w:ind w:firstLine="720"/>
      </w:pPr>
      <w:r>
        <w:lastRenderedPageBreak/>
        <w:t>Th</w:t>
      </w:r>
      <w:r w:rsidR="005233D1">
        <w:t xml:space="preserve">e </w:t>
      </w:r>
      <w:r w:rsidR="005233D1">
        <w:rPr>
          <w:i/>
          <w:iCs/>
        </w:rPr>
        <w:t>social source view</w:t>
      </w:r>
      <w:r>
        <w:t xml:space="preserve"> coheres nicely with a feminist debunking project. A</w:t>
      </w:r>
      <w:r w:rsidRPr="009D1943">
        <w:t>s anyone who has tried to</w:t>
      </w:r>
      <w:r>
        <w:t xml:space="preserve"> bring </w:t>
      </w:r>
      <w:r w:rsidRPr="009D1943">
        <w:t xml:space="preserve">critical feminist consciousness </w:t>
      </w:r>
      <w:r>
        <w:t>to</w:t>
      </w:r>
      <w:r w:rsidRPr="009D1943">
        <w:t xml:space="preserve"> an ambivalent audience</w:t>
      </w:r>
      <w:r>
        <w:t xml:space="preserve"> can</w:t>
      </w:r>
      <w:r w:rsidRPr="009D1943">
        <w:t xml:space="preserve"> understand, </w:t>
      </w:r>
      <w:r>
        <w:t>gender norm responsiveness</w:t>
      </w:r>
      <w:r w:rsidRPr="009D1943">
        <w:t xml:space="preserve"> is a key mechanism by which gender makes itself appear natural. Many people </w:t>
      </w:r>
      <w:r>
        <w:t>“</w:t>
      </w:r>
      <w:r w:rsidRPr="009D1943">
        <w:t>just feel</w:t>
      </w:r>
      <w:r>
        <w:t>”</w:t>
      </w:r>
      <w:r w:rsidRPr="009D1943">
        <w:t xml:space="preserve"> as if they ought to follow gender norms—as if this responsiveness </w:t>
      </w:r>
      <w:r>
        <w:t>is</w:t>
      </w:r>
      <w:r w:rsidRPr="009D1943">
        <w:t xml:space="preserve"> inextricable from their other </w:t>
      </w:r>
      <w:r>
        <w:t>normative commitments</w:t>
      </w:r>
      <w:r w:rsidRPr="009D1943">
        <w:t xml:space="preserve">. </w:t>
      </w:r>
      <w:r>
        <w:t xml:space="preserve">To debunk the essentialist conclusions that sometimes follow, we need better explanations of the source of that feeling. The literature in psychology gives us one—or, rather, many. </w:t>
      </w:r>
      <w:r w:rsidR="00762837">
        <w:t xml:space="preserve">We are rewarded or </w:t>
      </w:r>
      <w:proofErr w:type="gramStart"/>
      <w:r w:rsidR="00762837">
        <w:t>punished, and</w:t>
      </w:r>
      <w:proofErr w:type="gramEnd"/>
      <w:r w:rsidR="00762837">
        <w:t xml:space="preserve"> repeat or discontinue the behavior; or we are explicitly instructed; or we observe how others are acting</w:t>
      </w:r>
      <w:r w:rsidR="00765C5E">
        <w:t xml:space="preserve"> and copy them</w:t>
      </w:r>
      <w:r w:rsidR="00762837">
        <w:t>;</w:t>
      </w:r>
      <w:r w:rsidR="00765C5E">
        <w:t xml:space="preserve"> or we infer what others expect;</w:t>
      </w:r>
      <w:r w:rsidR="00762837">
        <w:t xml:space="preserve"> or we simply do what is easiest. These patterns </w:t>
      </w:r>
      <w:r w:rsidR="00765C5E">
        <w:t xml:space="preserve">can </w:t>
      </w:r>
      <w:r w:rsidR="00762837">
        <w:t>become ingrained, until we lose sight of their source</w:t>
      </w:r>
      <w:r w:rsidR="00765C5E">
        <w:t>, and are left with the feeling that we “should.”</w:t>
      </w:r>
      <w:r w:rsidR="005233D1">
        <w:t xml:space="preserve"> As Davidson </w:t>
      </w:r>
      <w:r w:rsidR="000E0DCC">
        <w:t>and</w:t>
      </w:r>
      <w:r w:rsidR="005233D1">
        <w:t xml:space="preserve"> Kelly argue, Witt’s view provides “a psychologically plausible story” of how the internal motivations of norm responsiveness come to be (6). </w:t>
      </w:r>
    </w:p>
    <w:p w14:paraId="14775193" w14:textId="36F2EB99" w:rsidR="00816238" w:rsidRDefault="005233D1" w:rsidP="006708F0">
      <w:pPr>
        <w:spacing w:line="480" w:lineRule="auto"/>
      </w:pPr>
      <w:r>
        <w:tab/>
        <w:t>Here, however, a problem arises.</w:t>
      </w:r>
      <w:r w:rsidR="00242664" w:rsidRPr="00242664">
        <w:t xml:space="preserve"> </w:t>
      </w:r>
      <w:r w:rsidR="00242664">
        <w:t xml:space="preserve">As many in the norm psychology literature have argued, while the mechanisms of norm acquisition may be a general part of human psychology, the norms specific to one’s social context are acquired socially (Davidson </w:t>
      </w:r>
      <w:r w:rsidR="000E0DCC">
        <w:t>and</w:t>
      </w:r>
      <w:r w:rsidR="00242664">
        <w:t xml:space="preserve"> Kelly 2020;</w:t>
      </w:r>
      <w:r w:rsidR="006B6F57">
        <w:t xml:space="preserve"> Westra </w:t>
      </w:r>
      <w:r w:rsidR="000E0DCC">
        <w:t>and</w:t>
      </w:r>
      <w:r w:rsidR="006B6F57">
        <w:t xml:space="preserve"> Andrews 2022;</w:t>
      </w:r>
      <w:r w:rsidR="00242664">
        <w:t xml:space="preserve"> Heyes 2024). </w:t>
      </w:r>
      <w:r w:rsidR="006B6F57">
        <w:t>Part of this process is the ability to distinguish</w:t>
      </w:r>
      <w:r w:rsidR="00242664">
        <w:t xml:space="preserve"> “types of people to which a norm…might apply” (Davidson </w:t>
      </w:r>
      <w:r w:rsidR="000E0DCC">
        <w:t>and</w:t>
      </w:r>
      <w:r w:rsidR="00242664">
        <w:t xml:space="preserve"> Kelly 2020, 7).</w:t>
      </w:r>
      <w:r>
        <w:t xml:space="preserve"> </w:t>
      </w:r>
      <w:r w:rsidR="00242664">
        <w:t>As discussed, in most gendered contexts,</w:t>
      </w:r>
      <w:r w:rsidR="00A3040B">
        <w:t xml:space="preserve"> there are multiple gender standards; t</w:t>
      </w:r>
      <w:r>
        <w:t>he same norms do not apply to everyone.</w:t>
      </w:r>
      <w:r w:rsidR="00242664">
        <w:t xml:space="preserve"> Accordingly, many people are responsive to masculinity </w:t>
      </w:r>
      <w:r w:rsidR="00242664">
        <w:rPr>
          <w:i/>
          <w:iCs/>
        </w:rPr>
        <w:t xml:space="preserve">or </w:t>
      </w:r>
      <w:r w:rsidR="00242664">
        <w:t>femininity, but not both.</w:t>
      </w:r>
      <w:r w:rsidR="00242664">
        <w:rPr>
          <w:rStyle w:val="FootnoteReference"/>
        </w:rPr>
        <w:footnoteReference w:id="2"/>
      </w:r>
      <w:r w:rsidR="00242664">
        <w:t xml:space="preserve"> How is this differential acquisition mediated?</w:t>
      </w:r>
      <w:r w:rsidR="00765C5E">
        <w:t xml:space="preserve"> A</w:t>
      </w:r>
      <w:r>
        <w:t xml:space="preserve"> category-based view gives us a simple answer: those who are categorized as men are expected to be masculine, while those categorized as women are expected to be feminine. </w:t>
      </w:r>
      <w:r w:rsidR="00A3040B">
        <w:t>If we straightforwardly plug a category-based view into a social source view, we get the following: Individuals will become responsive to the gender norms that are associated with their assigned gender categories.</w:t>
      </w:r>
    </w:p>
    <w:p w14:paraId="7B1DD13F" w14:textId="14D54D67" w:rsidR="00F44509" w:rsidRDefault="00B333C2" w:rsidP="00AF29C8">
      <w:pPr>
        <w:spacing w:line="480" w:lineRule="auto"/>
        <w:ind w:firstLine="720"/>
      </w:pPr>
      <w:r>
        <w:lastRenderedPageBreak/>
        <w:t>In the next section, I</w:t>
      </w:r>
      <w:r w:rsidR="006B6F57">
        <w:t xml:space="preserve">’ll </w:t>
      </w:r>
      <w:r>
        <w:t>argue that</w:t>
      </w:r>
      <w:r w:rsidR="00F44B66">
        <w:t xml:space="preserve"> </w:t>
      </w:r>
      <w:r w:rsidR="006B6F57">
        <w:t>certain</w:t>
      </w:r>
      <w:r w:rsidR="006D3E5A">
        <w:t xml:space="preserve"> </w:t>
      </w:r>
      <w:r w:rsidR="006B6F57">
        <w:t xml:space="preserve">common experiences among </w:t>
      </w:r>
      <w:r>
        <w:t>transg</w:t>
      </w:r>
      <w:r w:rsidR="00A3040B">
        <w:t>ender (trans)</w:t>
      </w:r>
      <w:r>
        <w:t xml:space="preserve"> and gender-nonconforming </w:t>
      </w:r>
      <w:r w:rsidR="00A3040B">
        <w:t xml:space="preserve">(GNC) </w:t>
      </w:r>
      <w:r>
        <w:t>people</w:t>
      </w:r>
      <w:r w:rsidR="006D3E5A">
        <w:t xml:space="preserve"> </w:t>
      </w:r>
      <w:r w:rsidR="006B6F57">
        <w:t>raise problems that a category-based view struggles to solve.</w:t>
      </w:r>
    </w:p>
    <w:p w14:paraId="2B79305B" w14:textId="77777777" w:rsidR="00F94A8A" w:rsidRDefault="00F94A8A" w:rsidP="00AF29C8">
      <w:pPr>
        <w:spacing w:line="480" w:lineRule="auto"/>
        <w:ind w:firstLine="720"/>
      </w:pPr>
    </w:p>
    <w:p w14:paraId="642DAF8A" w14:textId="6BE7AF21" w:rsidR="00C758D8" w:rsidRDefault="00C758D8" w:rsidP="00AF29C8">
      <w:pPr>
        <w:pStyle w:val="Subtitle"/>
      </w:pPr>
      <w:r>
        <w:t>III. Cross-Category Norm Responsiveness</w:t>
      </w:r>
    </w:p>
    <w:p w14:paraId="4423722C" w14:textId="2E1CFAE7" w:rsidR="00EB23D4" w:rsidRDefault="00EF0DAE" w:rsidP="009E1778">
      <w:pPr>
        <w:spacing w:line="480" w:lineRule="auto"/>
        <w:ind w:firstLine="720"/>
      </w:pPr>
      <w:r w:rsidRPr="00EF0DAE">
        <w:t>Trans and GNC people often find ourselves responsive to gender norms that do not match our gender categories</w:t>
      </w:r>
      <w:r w:rsidR="00C758D8">
        <w:t>.</w:t>
      </w:r>
      <w:r w:rsidR="00F44B66">
        <w:t xml:space="preserve"> This is true regardless of whether we understand gender categories as assigned or self-identified.</w:t>
      </w:r>
      <w:r w:rsidR="00C758D8">
        <w:t xml:space="preserve"> </w:t>
      </w:r>
      <w:r>
        <w:t>For example,</w:t>
      </w:r>
      <w:r w:rsidR="00F44B66">
        <w:t xml:space="preserve"> </w:t>
      </w:r>
      <w:r>
        <w:t>s</w:t>
      </w:r>
      <w:r w:rsidR="00750475">
        <w:t>ome</w:t>
      </w:r>
      <w:r w:rsidR="00EB23D4" w:rsidRPr="00C758D8">
        <w:t xml:space="preserve"> people who have</w:t>
      </w:r>
      <w:r w:rsidR="00750475">
        <w:t>n</w:t>
      </w:r>
      <w:r w:rsidR="00BE043C">
        <w:t>’</w:t>
      </w:r>
      <w:r w:rsidR="00EB23D4" w:rsidRPr="00C758D8">
        <w:t xml:space="preserve">t been assigned the category </w:t>
      </w:r>
      <w:r w:rsidR="00BE043C">
        <w:t>“</w:t>
      </w:r>
      <w:r w:rsidR="00EB23D4" w:rsidRPr="00C758D8">
        <w:t>man</w:t>
      </w:r>
      <w:r w:rsidR="00BE043C">
        <w:t>”</w:t>
      </w:r>
      <w:r w:rsidR="00182401">
        <w:t>—</w:t>
      </w:r>
      <w:r w:rsidR="00750475">
        <w:t>e.g.</w:t>
      </w:r>
      <w:r w:rsidR="00811FFF">
        <w:t xml:space="preserve"> some</w:t>
      </w:r>
      <w:r w:rsidR="00EB23D4" w:rsidRPr="00C758D8">
        <w:t xml:space="preserve"> trans</w:t>
      </w:r>
      <w:r w:rsidR="00811FFF">
        <w:t xml:space="preserve"> men</w:t>
      </w:r>
      <w:r w:rsidR="00F44B66">
        <w:t xml:space="preserve"> and</w:t>
      </w:r>
      <w:r w:rsidR="00182401">
        <w:t xml:space="preserve"> </w:t>
      </w:r>
      <w:r w:rsidR="00EB23D4" w:rsidRPr="00C758D8">
        <w:t>non-binary people</w:t>
      </w:r>
      <w:r w:rsidR="00182401">
        <w:t>—</w:t>
      </w:r>
      <w:r w:rsidR="00182401" w:rsidRPr="00C758D8">
        <w:t>nevertheless find themselves responsive to masculine norms</w:t>
      </w:r>
      <w:r w:rsidR="00EB23D4" w:rsidRPr="00C758D8">
        <w:t xml:space="preserve">. </w:t>
      </w:r>
      <w:r w:rsidR="00F44B66">
        <w:t>Moreover, some people who don</w:t>
      </w:r>
      <w:r w:rsidR="00BE043C">
        <w:t>’</w:t>
      </w:r>
      <w:r w:rsidR="00F44B66">
        <w:t xml:space="preserve">t </w:t>
      </w:r>
      <w:r w:rsidR="00F44B66">
        <w:rPr>
          <w:i/>
          <w:iCs/>
        </w:rPr>
        <w:t xml:space="preserve">identify with </w:t>
      </w:r>
      <w:r w:rsidR="00F44B66">
        <w:t xml:space="preserve">the category </w:t>
      </w:r>
      <w:r w:rsidR="00BE043C">
        <w:t>“</w:t>
      </w:r>
      <w:r w:rsidR="00F44B66">
        <w:t>man</w:t>
      </w:r>
      <w:r w:rsidR="00BE043C">
        <w:t>”</w:t>
      </w:r>
      <w:r w:rsidR="00F44B66">
        <w:t>—e.g. some butch women</w:t>
      </w:r>
      <w:r w:rsidR="00C9590A">
        <w:t xml:space="preserve"> and non-binary people</w:t>
      </w:r>
      <w:r w:rsidR="00F44B66">
        <w:t>—are also responsive to masculine norms</w:t>
      </w:r>
      <w:r w:rsidR="00EB23D4" w:rsidRPr="00C758D8">
        <w:t xml:space="preserve">. Since this occurs </w:t>
      </w:r>
      <w:r w:rsidR="00BE043C">
        <w:t>“</w:t>
      </w:r>
      <w:r w:rsidR="00EB23D4" w:rsidRPr="00C758D8">
        <w:t>across</w:t>
      </w:r>
      <w:r w:rsidR="00BE043C">
        <w:t>”</w:t>
      </w:r>
      <w:r w:rsidR="00EB23D4" w:rsidRPr="00C758D8">
        <w:t xml:space="preserve"> gender categories, I ca</w:t>
      </w:r>
      <w:r w:rsidR="002658F6">
        <w:t>ll it</w:t>
      </w:r>
      <w:r w:rsidR="00EB23D4" w:rsidRPr="00C758D8">
        <w:t xml:space="preserve"> </w:t>
      </w:r>
      <w:r w:rsidR="00EB23D4" w:rsidRPr="00C758D8">
        <w:rPr>
          <w:i/>
          <w:iCs/>
        </w:rPr>
        <w:t>cross-category norm responsiveness</w:t>
      </w:r>
      <w:r w:rsidR="00EB23D4" w:rsidRPr="00C758D8">
        <w:t>.</w:t>
      </w:r>
    </w:p>
    <w:p w14:paraId="38101608" w14:textId="7D44B02E" w:rsidR="00FB32B2" w:rsidRDefault="00EB23D4" w:rsidP="009E1778">
      <w:pPr>
        <w:spacing w:line="480" w:lineRule="auto"/>
        <w:ind w:firstLine="720"/>
      </w:pPr>
      <w:r>
        <w:t xml:space="preserve">Cross-category norm responsiveness </w:t>
      </w:r>
      <w:r w:rsidR="009E1778" w:rsidRPr="009E1778">
        <w:t>can appear very early</w:t>
      </w:r>
      <w:r w:rsidR="00182401">
        <w:t>, and often happens contrary to one</w:t>
      </w:r>
      <w:r w:rsidR="00BE043C">
        <w:t>’</w:t>
      </w:r>
      <w:r w:rsidR="00182401">
        <w:t>s own</w:t>
      </w:r>
      <w:r w:rsidR="00FD3E6E">
        <w:t xml:space="preserve"> desires,</w:t>
      </w:r>
      <w:r w:rsidR="00182401">
        <w:t xml:space="preserve"> expectations</w:t>
      </w:r>
      <w:r w:rsidR="00FD3E6E">
        <w:t>,</w:t>
      </w:r>
      <w:r w:rsidR="00182401">
        <w:t xml:space="preserve"> or self-concept</w:t>
      </w:r>
      <w:r w:rsidR="009E1778" w:rsidRPr="009E1778">
        <w:t xml:space="preserve">. </w:t>
      </w:r>
      <w:r w:rsidR="00F3763E">
        <w:t xml:space="preserve">Consider how </w:t>
      </w:r>
      <w:r w:rsidR="00A3040B">
        <w:t xml:space="preserve">trans biologist and author </w:t>
      </w:r>
      <w:r w:rsidR="009E1778" w:rsidRPr="009E1778">
        <w:t>Julia Serano</w:t>
      </w:r>
      <w:r w:rsidR="00F3763E">
        <w:t xml:space="preserve"> recalls her</w:t>
      </w:r>
      <w:r w:rsidR="009E1778" w:rsidRPr="009E1778">
        <w:t xml:space="preserve"> experiences</w:t>
      </w:r>
      <w:r w:rsidR="00F3763E">
        <w:t xml:space="preserve"> </w:t>
      </w:r>
      <w:r w:rsidR="009E1778" w:rsidRPr="009E1778">
        <w:t>in an elementary school classroom</w:t>
      </w:r>
      <w:r>
        <w:t>:</w:t>
      </w:r>
    </w:p>
    <w:p w14:paraId="0A6B2510" w14:textId="56E2C610" w:rsidR="00C758D8" w:rsidRDefault="00C758D8" w:rsidP="00C758D8">
      <w:pPr>
        <w:ind w:left="720"/>
      </w:pPr>
      <w:r w:rsidRPr="00C758D8">
        <w:t>I had an unexplainable feeling that I was doing something wrong every time I walked into the boys</w:t>
      </w:r>
      <w:r w:rsidR="00BE043C">
        <w:t>’</w:t>
      </w:r>
      <w:r w:rsidRPr="00C758D8">
        <w:t xml:space="preserve"> restroom at school; and whenever our class split into groups of boys and girls, I always had a sneaking suspicion that at any moment someone might tap me on the shoulder and say, </w:t>
      </w:r>
      <w:r w:rsidR="00BE043C">
        <w:t>“</w:t>
      </w:r>
      <w:r w:rsidRPr="00C758D8">
        <w:t>Hey, what are you doing here?</w:t>
      </w:r>
      <w:r w:rsidR="00BE043C">
        <w:t>”</w:t>
      </w:r>
      <w:r w:rsidRPr="00C758D8">
        <w:t xml:space="preserve"> (</w:t>
      </w:r>
      <w:r w:rsidR="00962620">
        <w:t xml:space="preserve">Serano </w:t>
      </w:r>
      <w:r w:rsidRPr="00C758D8">
        <w:t>2007</w:t>
      </w:r>
      <w:r w:rsidR="00962620">
        <w:t>,</w:t>
      </w:r>
      <w:r w:rsidRPr="00C758D8">
        <w:t xml:space="preserve"> 78)</w:t>
      </w:r>
    </w:p>
    <w:p w14:paraId="6FF0D31E" w14:textId="77777777" w:rsidR="00C758D8" w:rsidRPr="00C758D8" w:rsidRDefault="00C758D8" w:rsidP="00C758D8">
      <w:pPr>
        <w:ind w:left="720"/>
      </w:pPr>
    </w:p>
    <w:p w14:paraId="19340542" w14:textId="070DDEC1" w:rsidR="00FD3E6E" w:rsidRPr="00FD3E6E" w:rsidRDefault="00C758D8" w:rsidP="00FD3E6E">
      <w:pPr>
        <w:spacing w:line="480" w:lineRule="auto"/>
      </w:pPr>
      <w:r w:rsidRPr="00C758D8">
        <w:t>Serano</w:t>
      </w:r>
      <w:r w:rsidR="00BE043C">
        <w:t>’</w:t>
      </w:r>
      <w:r w:rsidRPr="00C758D8">
        <w:t>s normative</w:t>
      </w:r>
      <w:r w:rsidRPr="00C758D8">
        <w:rPr>
          <w:rFonts w:cs="Times New Roman"/>
        </w:rPr>
        <w:t xml:space="preserve"> </w:t>
      </w:r>
      <w:r w:rsidRPr="00C758D8">
        <w:t>phrasing here is telling. She experienced herself as doing something</w:t>
      </w:r>
      <w:r w:rsidRPr="0062005A">
        <w:t xml:space="preserve"> </w:t>
      </w:r>
      <w:r w:rsidRPr="00EB23D4">
        <w:rPr>
          <w:i/>
          <w:iCs/>
        </w:rPr>
        <w:t xml:space="preserve">wrong </w:t>
      </w:r>
      <w:r w:rsidRPr="00EB23D4">
        <w:t>when she violated a feminine norm</w:t>
      </w:r>
      <w:r w:rsidR="0062005A" w:rsidRPr="00EB23D4">
        <w:t xml:space="preserve">. </w:t>
      </w:r>
      <w:r w:rsidR="00750475">
        <w:t>She</w:t>
      </w:r>
      <w:r w:rsidR="00EB23D4" w:rsidRPr="00EB23D4">
        <w:t xml:space="preserve"> knew that others c</w:t>
      </w:r>
      <w:r w:rsidR="00750475">
        <w:t>lassed</w:t>
      </w:r>
      <w:r w:rsidR="00EB23D4" w:rsidRPr="00EB23D4">
        <w:t xml:space="preserve"> her with the boys:</w:t>
      </w:r>
      <w:r w:rsidR="0062005A" w:rsidRPr="00EB23D4">
        <w:t xml:space="preserve"> </w:t>
      </w:r>
      <w:r w:rsidR="00BE043C">
        <w:t>“</w:t>
      </w:r>
      <w:r w:rsidR="0062005A" w:rsidRPr="0062005A">
        <w:t>After all, I was obviously a boy—everybody thought so</w:t>
      </w:r>
      <w:r w:rsidR="00BE043C">
        <w:t>”</w:t>
      </w:r>
      <w:r w:rsidR="0062005A" w:rsidRPr="0062005A">
        <w:t xml:space="preserve"> (79). </w:t>
      </w:r>
      <w:r w:rsidR="00343DC7">
        <w:t xml:space="preserve">Serano </w:t>
      </w:r>
      <w:r w:rsidR="00750475">
        <w:t>also notes</w:t>
      </w:r>
      <w:r w:rsidR="00343DC7">
        <w:t xml:space="preserve"> that </w:t>
      </w:r>
      <w:r w:rsidR="0062005A" w:rsidRPr="0062005A">
        <w:t>she didn</w:t>
      </w:r>
      <w:r w:rsidR="00BE043C">
        <w:t>’</w:t>
      </w:r>
      <w:r w:rsidR="0062005A" w:rsidRPr="0062005A">
        <w:t xml:space="preserve">t </w:t>
      </w:r>
      <w:r w:rsidR="00750475">
        <w:t>always</w:t>
      </w:r>
      <w:r w:rsidR="0062005A" w:rsidRPr="0062005A">
        <w:t xml:space="preserve"> </w:t>
      </w:r>
      <w:r w:rsidR="0062005A" w:rsidRPr="00343DC7">
        <w:rPr>
          <w:iCs/>
        </w:rPr>
        <w:t>want</w:t>
      </w:r>
      <w:r w:rsidR="0062005A" w:rsidRPr="0062005A">
        <w:rPr>
          <w:i/>
        </w:rPr>
        <w:t xml:space="preserve"> </w:t>
      </w:r>
      <w:r w:rsidR="0062005A" w:rsidRPr="0062005A">
        <w:t xml:space="preserve">to follow feminine norms: </w:t>
      </w:r>
      <w:r w:rsidR="00BE043C">
        <w:t>“</w:t>
      </w:r>
      <w:r w:rsidR="0062005A" w:rsidRPr="0062005A">
        <w:t>I never really wanted to take part in girlish activities, such as playing house</w:t>
      </w:r>
      <w:r w:rsidR="00BE043C">
        <w:t>”</w:t>
      </w:r>
      <w:r w:rsidR="0062005A" w:rsidRPr="0062005A">
        <w:t xml:space="preserve"> (79). Nevertheless, she had </w:t>
      </w:r>
      <w:r w:rsidR="0062005A" w:rsidRPr="00FD3E6E">
        <w:t xml:space="preserve">an </w:t>
      </w:r>
      <w:r w:rsidR="00BE043C">
        <w:t>“</w:t>
      </w:r>
      <w:r w:rsidR="0062005A" w:rsidRPr="00FD3E6E">
        <w:t>unexplainable feeling</w:t>
      </w:r>
      <w:r w:rsidR="00BE043C">
        <w:t>”</w:t>
      </w:r>
      <w:r w:rsidR="0062005A" w:rsidRPr="00FD3E6E">
        <w:t xml:space="preserve"> that she </w:t>
      </w:r>
      <w:r w:rsidR="0062005A" w:rsidRPr="00FD3E6E">
        <w:rPr>
          <w:i/>
        </w:rPr>
        <w:t xml:space="preserve">ought </w:t>
      </w:r>
      <w:r w:rsidR="0062005A" w:rsidRPr="00FD3E6E">
        <w:t xml:space="preserve">to behave according to feminine norms, and that complying with those norms felt </w:t>
      </w:r>
      <w:r w:rsidR="00BE043C">
        <w:t>“</w:t>
      </w:r>
      <w:r w:rsidR="0062005A" w:rsidRPr="00FD3E6E">
        <w:t>right</w:t>
      </w:r>
      <w:r w:rsidR="00BE043C">
        <w:t>”</w:t>
      </w:r>
      <w:r w:rsidR="0062005A" w:rsidRPr="00FD3E6E">
        <w:t xml:space="preserve"> for her (80).</w:t>
      </w:r>
    </w:p>
    <w:p w14:paraId="7BBA8526" w14:textId="35CB2554" w:rsidR="00FD3E6E" w:rsidRPr="00FD3E6E" w:rsidRDefault="00A3040B" w:rsidP="00FD3E6E">
      <w:pPr>
        <w:spacing w:line="480" w:lineRule="auto"/>
        <w:ind w:firstLine="720"/>
      </w:pPr>
      <w:r>
        <w:t>Consider also the following account from</w:t>
      </w:r>
      <w:r w:rsidR="00C9590A">
        <w:t xml:space="preserve"> </w:t>
      </w:r>
      <w:r w:rsidR="00FD3E6E" w:rsidRPr="00FD3E6E">
        <w:t>Janet Mock:</w:t>
      </w:r>
    </w:p>
    <w:p w14:paraId="3D92EA48" w14:textId="1F242765" w:rsidR="00FD3E6E" w:rsidRPr="00FD3E6E" w:rsidRDefault="00FD3E6E" w:rsidP="00FD3E6E">
      <w:pPr>
        <w:ind w:left="720"/>
      </w:pPr>
      <w:r w:rsidRPr="00FD3E6E">
        <w:t>Like most teen girls (whether they</w:t>
      </w:r>
      <w:r w:rsidR="00BE043C">
        <w:t>’</w:t>
      </w:r>
      <w:r w:rsidRPr="00FD3E6E">
        <w:t>re trans or cis), I had a vision board of my ideal, pulled mostly from the pop-culture images that MTV fed me. I wanted Halle Berry</w:t>
      </w:r>
      <w:r w:rsidR="00BE043C">
        <w:t>’</w:t>
      </w:r>
      <w:r w:rsidRPr="00FD3E6E">
        <w:t>s or Tyra Banks</w:t>
      </w:r>
      <w:r w:rsidR="00BE043C">
        <w:t>’</w:t>
      </w:r>
      <w:r w:rsidRPr="00FD3E6E">
        <w:t>s breasts, Britney Spears</w:t>
      </w:r>
      <w:r w:rsidR="00BE043C">
        <w:t>’</w:t>
      </w:r>
      <w:r w:rsidRPr="00FD3E6E">
        <w:t>s midsection, Beyoncé</w:t>
      </w:r>
      <w:r w:rsidR="00BE043C">
        <w:t>’</w:t>
      </w:r>
      <w:r w:rsidRPr="00FD3E6E">
        <w:t xml:space="preserve">s curvy silhouette and long </w:t>
      </w:r>
      <w:r w:rsidRPr="00FD3E6E">
        <w:lastRenderedPageBreak/>
        <w:t>hair, and I prayed that I wouldn</w:t>
      </w:r>
      <w:r w:rsidR="00BE043C">
        <w:t>’</w:t>
      </w:r>
      <w:r w:rsidRPr="00FD3E6E">
        <w:t xml:space="preserve">t grow any </w:t>
      </w:r>
      <w:proofErr w:type="gramStart"/>
      <w:r w:rsidRPr="00FD3E6E">
        <w:t>taller</w:t>
      </w:r>
      <w:proofErr w:type="gramEnd"/>
      <w:r w:rsidRPr="00FD3E6E">
        <w:t xml:space="preserve"> so I didn</w:t>
      </w:r>
      <w:r w:rsidR="00BE043C">
        <w:t>’</w:t>
      </w:r>
      <w:r w:rsidRPr="00FD3E6E">
        <w:t>t tower over the petite Asian girls who were the barometer of beauty in the [Hawaiian] islands. (</w:t>
      </w:r>
      <w:r w:rsidR="00962620">
        <w:t xml:space="preserve">Mock </w:t>
      </w:r>
      <w:r w:rsidRPr="00FD3E6E">
        <w:t>2014, 122-123)</w:t>
      </w:r>
    </w:p>
    <w:p w14:paraId="4832A027" w14:textId="77777777" w:rsidR="00FD3E6E" w:rsidRPr="00FD3E6E" w:rsidRDefault="00FD3E6E" w:rsidP="00FD3E6E">
      <w:pPr>
        <w:ind w:left="720"/>
      </w:pPr>
    </w:p>
    <w:p w14:paraId="5CAC5403" w14:textId="790EA0E3" w:rsidR="00FD3E6E" w:rsidRPr="00FD3E6E" w:rsidRDefault="00FD3E6E" w:rsidP="00FD3E6E">
      <w:pPr>
        <w:spacing w:line="480" w:lineRule="auto"/>
      </w:pPr>
      <w:r>
        <w:t xml:space="preserve">Like Serano, </w:t>
      </w:r>
      <w:r w:rsidRPr="00FD3E6E">
        <w:t>Mock</w:t>
      </w:r>
      <w:r>
        <w:t xml:space="preserve"> </w:t>
      </w:r>
      <w:r w:rsidRPr="00FD3E6E">
        <w:t xml:space="preserve">understood that others were holding her to standards of masculinity. </w:t>
      </w:r>
      <w:r>
        <w:t>She was</w:t>
      </w:r>
      <w:r w:rsidRPr="00FD3E6E">
        <w:t xml:space="preserve"> </w:t>
      </w:r>
      <w:r w:rsidR="00BE043C">
        <w:t>“</w:t>
      </w:r>
      <w:r w:rsidRPr="00FD3E6E">
        <w:t>certain I was a boy.... It was the first thing I</w:t>
      </w:r>
      <w:r w:rsidR="00BE043C">
        <w:t>’</w:t>
      </w:r>
      <w:r w:rsidRPr="00FD3E6E">
        <w:t>d learned about myself as I grew aware that I existed</w:t>
      </w:r>
      <w:r w:rsidR="00BE043C">
        <w:t>”</w:t>
      </w:r>
      <w:r w:rsidRPr="00FD3E6E">
        <w:t xml:space="preserve"> (15). As a child in her kindergarten classroom, she understood, for example, that boys used blue cubbyholes and girls used red cubbyholes (15). Nevertheless, even as a small child, she experienced a</w:t>
      </w:r>
      <w:r w:rsidR="00710EA0">
        <w:t xml:space="preserve"> pull</w:t>
      </w:r>
      <w:r w:rsidRPr="00FD3E6E">
        <w:t xml:space="preserve"> </w:t>
      </w:r>
      <w:r w:rsidR="00BE043C">
        <w:t>“</w:t>
      </w:r>
      <w:r w:rsidRPr="00FD3E6E">
        <w:t>whose origins I can</w:t>
      </w:r>
      <w:r w:rsidR="00BE043C">
        <w:t>’</w:t>
      </w:r>
      <w:r w:rsidRPr="00FD3E6E">
        <w:t xml:space="preserve">t pinpoint to a pivotal </w:t>
      </w:r>
      <w:r w:rsidRPr="00FD3E6E">
        <w:rPr>
          <w:i/>
          <w:iCs/>
        </w:rPr>
        <w:t xml:space="preserve">aha! </w:t>
      </w:r>
      <w:r w:rsidRPr="00FD3E6E">
        <w:t>moment</w:t>
      </w:r>
      <w:r w:rsidR="00BE043C">
        <w:t>”</w:t>
      </w:r>
      <w:r w:rsidRPr="00FD3E6E">
        <w:t xml:space="preserve"> to </w:t>
      </w:r>
      <w:r w:rsidR="00BE043C">
        <w:t>“</w:t>
      </w:r>
      <w:r w:rsidRPr="00FD3E6E">
        <w:t>step across the chasm that separated me from the girls</w:t>
      </w:r>
      <w:r>
        <w:t>—</w:t>
      </w:r>
      <w:r w:rsidRPr="00FD3E6E">
        <w:t>the one who put their sandals in the red cubbyholes</w:t>
      </w:r>
      <w:r w:rsidR="00BE043C">
        <w:t>”</w:t>
      </w:r>
      <w:r w:rsidRPr="00FD3E6E">
        <w:t xml:space="preserve"> (16). Mock found herself drawn towards expressions of normative femininity</w:t>
      </w:r>
      <w:r>
        <w:t xml:space="preserve">, </w:t>
      </w:r>
      <w:r w:rsidRPr="00FD3E6E">
        <w:t>even those expressions which might seem superficial</w:t>
      </w:r>
      <w:r w:rsidR="00C9590A">
        <w:t xml:space="preserve"> or</w:t>
      </w:r>
      <w:r w:rsidR="00710EA0">
        <w:t xml:space="preserve"> </w:t>
      </w:r>
      <w:r w:rsidR="00C9590A">
        <w:t>contextual</w:t>
      </w:r>
      <w:r w:rsidR="00710EA0">
        <w:t>ly unique</w:t>
      </w:r>
      <w:r>
        <w:t>, like cubbyhole color.</w:t>
      </w:r>
      <w:r w:rsidRPr="00FD3E6E">
        <w:t> </w:t>
      </w:r>
    </w:p>
    <w:p w14:paraId="383592D5" w14:textId="490822A9" w:rsidR="00EB23D4" w:rsidRPr="00EB23D4" w:rsidRDefault="00EB23D4" w:rsidP="00EB23D4">
      <w:pPr>
        <w:spacing w:line="480" w:lineRule="auto"/>
        <w:ind w:firstLine="720"/>
      </w:pPr>
      <w:r w:rsidRPr="00EB23D4">
        <w:t>Cross-category norm responsiveness is</w:t>
      </w:r>
      <w:r w:rsidR="00710EA0">
        <w:t xml:space="preserve"> a relatively common experience among trans and GNC people. It </w:t>
      </w:r>
      <w:r w:rsidR="00A3040B">
        <w:t xml:space="preserve">often </w:t>
      </w:r>
      <w:r w:rsidRPr="00EB23D4">
        <w:t xml:space="preserve">manifests, not merely as a want or a wish to follow some </w:t>
      </w:r>
      <w:r w:rsidR="00694EF2">
        <w:t xml:space="preserve">gender </w:t>
      </w:r>
      <w:r w:rsidRPr="00EB23D4">
        <w:t>norms or occupy some</w:t>
      </w:r>
      <w:r w:rsidR="00694EF2">
        <w:t xml:space="preserve"> gender</w:t>
      </w:r>
      <w:r w:rsidRPr="00EB23D4">
        <w:t xml:space="preserve"> category, but as a felt sense that one </w:t>
      </w:r>
      <w:r w:rsidRPr="00EB23D4">
        <w:rPr>
          <w:i/>
          <w:iCs/>
        </w:rPr>
        <w:t>already is</w:t>
      </w:r>
      <w:r w:rsidRPr="00EB23D4">
        <w:t xml:space="preserve"> responsive to some norms</w:t>
      </w:r>
      <w:r w:rsidR="00A3040B">
        <w:t xml:space="preserve"> that don’t match one’s assigned category; following the norms of that category “seems or feels…like the proverbial right thing to do” (Davidson </w:t>
      </w:r>
      <w:r w:rsidR="000E0DCC">
        <w:t>and</w:t>
      </w:r>
      <w:r w:rsidR="00A3040B">
        <w:t xml:space="preserve"> Kelly 2020, 8).</w:t>
      </w:r>
      <w:r w:rsidR="00242664">
        <w:t xml:space="preserve"> However, if we start from a category-based view, cross-category norm responsiveness is difficult to explain. Recall that a category-based view leads us to the conclusion that individuals become responsive to gender norms through social cues that are mediated by their gender categories.</w:t>
      </w:r>
    </w:p>
    <w:p w14:paraId="3E876231" w14:textId="14A36122" w:rsidR="006D3E5A" w:rsidRDefault="00242664" w:rsidP="00EF2286">
      <w:pPr>
        <w:spacing w:line="480" w:lineRule="auto"/>
        <w:ind w:firstLine="720"/>
      </w:pPr>
      <w:r>
        <w:t>How might a category-based view rise to this challenge?</w:t>
      </w:r>
      <w:r w:rsidR="00954E5C">
        <w:t xml:space="preserve"> I</w:t>
      </w:r>
      <w:r w:rsidR="00A3040B">
        <w:t>’ll</w:t>
      </w:r>
      <w:r w:rsidR="00954E5C">
        <w:t xml:space="preserve"> consider</w:t>
      </w:r>
      <w:r w:rsidR="00F01C82">
        <w:t xml:space="preserve"> and reject</w:t>
      </w:r>
      <w:r w:rsidR="00954E5C">
        <w:t xml:space="preserve"> </w:t>
      </w:r>
      <w:r w:rsidR="006D3E5A">
        <w:t>two possible answers.</w:t>
      </w:r>
    </w:p>
    <w:p w14:paraId="6612E6CA" w14:textId="684F1FE4" w:rsidR="001F18BF" w:rsidRPr="005F4F5D" w:rsidRDefault="00954E5C" w:rsidP="00EF2286">
      <w:pPr>
        <w:spacing w:line="480" w:lineRule="auto"/>
        <w:ind w:firstLine="720"/>
      </w:pPr>
      <w:r w:rsidRPr="00954E5C">
        <w:t xml:space="preserve">First, we might think that a category-based view can explain how gender norms apply to individuals if the view holds that gender categories are </w:t>
      </w:r>
      <w:r w:rsidRPr="00954E5C">
        <w:rPr>
          <w:i/>
          <w:iCs/>
        </w:rPr>
        <w:t xml:space="preserve">not </w:t>
      </w:r>
      <w:r w:rsidRPr="00954E5C">
        <w:t xml:space="preserve">assigned by others, but rather are voluntarily adopted. That is, we might try to solve this problem by rejecting what Witt (2011) calls </w:t>
      </w:r>
      <w:r w:rsidRPr="00954E5C">
        <w:rPr>
          <w:i/>
          <w:iCs/>
        </w:rPr>
        <w:t>ascriptivism</w:t>
      </w:r>
      <w:r w:rsidRPr="00954E5C">
        <w:t xml:space="preserve">: the view that individuals are members of </w:t>
      </w:r>
      <w:proofErr w:type="gramStart"/>
      <w:r w:rsidRPr="00954E5C">
        <w:t>particular gender</w:t>
      </w:r>
      <w:proofErr w:type="gramEnd"/>
      <w:r w:rsidRPr="00954E5C">
        <w:t xml:space="preserve"> categories just in case they are assigned to those categories by others. Instead, we might appeal to </w:t>
      </w:r>
      <w:r w:rsidRPr="00954E5C">
        <w:rPr>
          <w:i/>
          <w:iCs/>
        </w:rPr>
        <w:t xml:space="preserve">voluntarism: </w:t>
      </w:r>
      <w:r w:rsidRPr="00954E5C">
        <w:t>the view that individuals are members of gender categories just in case those individuals choose</w:t>
      </w:r>
      <w:r w:rsidR="00E6785D">
        <w:t xml:space="preserve"> </w:t>
      </w:r>
      <w:r w:rsidR="00E6785D">
        <w:lastRenderedPageBreak/>
        <w:t>or</w:t>
      </w:r>
      <w:r w:rsidRPr="00954E5C">
        <w:t xml:space="preserve"> identify with those categories. </w:t>
      </w:r>
      <w:r w:rsidR="00E6785D" w:rsidRPr="00E6785D">
        <w:t>On a voluntarist</w:t>
      </w:r>
      <w:r w:rsidR="00E6785D">
        <w:t xml:space="preserve"> category-based</w:t>
      </w:r>
      <w:r w:rsidR="00E6785D" w:rsidRPr="00E6785D">
        <w:t xml:space="preserve"> view</w:t>
      </w:r>
      <w:r w:rsidR="00E6785D">
        <w:t xml:space="preserve">, </w:t>
      </w:r>
      <w:r w:rsidR="00E6785D" w:rsidRPr="00E6785D">
        <w:t>the assignment of gender norms to individuals is</w:t>
      </w:r>
      <w:r w:rsidR="00E6785D">
        <w:t xml:space="preserve"> explained by</w:t>
      </w:r>
      <w:r w:rsidR="00E6785D" w:rsidRPr="00E6785D">
        <w:t xml:space="preserve"> </w:t>
      </w:r>
      <w:r w:rsidR="00E53536">
        <w:t>that choice or identification.</w:t>
      </w:r>
      <w:r w:rsidR="00F37469">
        <w:t xml:space="preserve"> </w:t>
      </w:r>
    </w:p>
    <w:p w14:paraId="61CE0F63" w14:textId="5D56C793" w:rsidR="00EF2286" w:rsidRPr="00EF2286" w:rsidRDefault="00EF2286" w:rsidP="00954E5C">
      <w:pPr>
        <w:spacing w:line="480" w:lineRule="auto"/>
        <w:ind w:firstLine="720"/>
      </w:pPr>
      <w:r>
        <w:t xml:space="preserve">However, a voluntarist view </w:t>
      </w:r>
      <w:r w:rsidR="00F37469">
        <w:t>doesn</w:t>
      </w:r>
      <w:r w:rsidR="00BE043C">
        <w:t>’</w:t>
      </w:r>
      <w:r w:rsidR="00F37469">
        <w:t>t help here</w:t>
      </w:r>
      <w:r w:rsidR="00934039">
        <w:t xml:space="preserve">. </w:t>
      </w:r>
      <w:r w:rsidR="00A3040B">
        <w:t xml:space="preserve">Many </w:t>
      </w:r>
      <w:r w:rsidRPr="00EF2286">
        <w:t xml:space="preserve">people experience </w:t>
      </w:r>
      <w:r w:rsidR="00A3040B">
        <w:t>cross-category norm responsiveness</w:t>
      </w:r>
      <w:r w:rsidRPr="00EF2286">
        <w:t xml:space="preserve"> very early in life, long before they </w:t>
      </w:r>
      <w:r w:rsidR="001032A3">
        <w:t>come to choose</w:t>
      </w:r>
      <w:r w:rsidR="00E6785D">
        <w:t xml:space="preserve"> </w:t>
      </w:r>
      <w:r w:rsidR="001032A3">
        <w:t xml:space="preserve">or identify with a </w:t>
      </w:r>
      <w:r w:rsidRPr="00EF2286">
        <w:t>gender category</w:t>
      </w:r>
      <w:r w:rsidR="001032A3">
        <w:t xml:space="preserve"> other than the one assigned to them</w:t>
      </w:r>
      <w:r w:rsidR="00073D90">
        <w:t xml:space="preserve">. </w:t>
      </w:r>
      <w:r w:rsidR="001032A3">
        <w:t>C</w:t>
      </w:r>
      <w:r w:rsidRPr="00EF2286">
        <w:t>onsider</w:t>
      </w:r>
      <w:r w:rsidR="001032A3">
        <w:t xml:space="preserve"> </w:t>
      </w:r>
      <w:r w:rsidRPr="00EF2286">
        <w:t>the following account by</w:t>
      </w:r>
      <w:r w:rsidR="00073D90">
        <w:t xml:space="preserve"> </w:t>
      </w:r>
      <w:r w:rsidRPr="00EF2286">
        <w:t>P. Carl:</w:t>
      </w:r>
    </w:p>
    <w:p w14:paraId="39313FF4" w14:textId="6D045AD6" w:rsidR="00EF2286" w:rsidRPr="00EF2286" w:rsidRDefault="00EF2286" w:rsidP="00073D90">
      <w:pPr>
        <w:ind w:left="720"/>
      </w:pPr>
      <w:r w:rsidRPr="00EF2286">
        <w:t>I had been scrutinizing masculinity my whole life, trying to perfectly replicate it in my gestures and clothes and physiques. I stayed very trim, wore only men</w:t>
      </w:r>
      <w:r w:rsidR="00BE043C">
        <w:t>’</w:t>
      </w:r>
      <w:r w:rsidRPr="00EF2286">
        <w:t>s clothes, studied the latest short-hair styles, tried to keep the tenor of my voice low, and always played the roles that I thought men played. I earned. I mowed the lawn. I kept track of the finances. I filed the taxes. I shoveled the snow. I lugged the air conditioners from the basement to the bedroom windows every summer. I always drove. I was grossly deficient at housecleaning. I owned only one bathroom towel when my wife, Lynette, first moved into my bachelor pad. But I insisted that I was not a man. (Carl 2020</w:t>
      </w:r>
      <w:r w:rsidR="00073D90" w:rsidRPr="004C22A9">
        <w:t>b</w:t>
      </w:r>
      <w:r w:rsidRPr="00EF2286">
        <w:t>, 10)</w:t>
      </w:r>
    </w:p>
    <w:p w14:paraId="316F3834" w14:textId="77777777" w:rsidR="00EF2286" w:rsidRPr="00EF2286" w:rsidRDefault="00EF2286" w:rsidP="00073D90"/>
    <w:p w14:paraId="266DD31A" w14:textId="060E99AE" w:rsidR="00D01AA8" w:rsidRDefault="00EF2286" w:rsidP="00D01AA8">
      <w:pPr>
        <w:spacing w:line="480" w:lineRule="auto"/>
      </w:pPr>
      <w:r w:rsidRPr="00EF2286">
        <w:t>Carl</w:t>
      </w:r>
      <w:r w:rsidR="00BE043C">
        <w:t>’</w:t>
      </w:r>
      <w:r w:rsidRPr="00EF2286">
        <w:t xml:space="preserve">s responsiveness to norms of masculinity did </w:t>
      </w:r>
      <w:r w:rsidR="00E53536">
        <w:t>not result from</w:t>
      </w:r>
      <w:r w:rsidRPr="00EF2286">
        <w:t xml:space="preserve"> his self-identification as a man. </w:t>
      </w:r>
      <w:r w:rsidR="00E53536">
        <w:t>They</w:t>
      </w:r>
      <w:r w:rsidRPr="00EF2286">
        <w:t xml:space="preserve"> were the impetus for it. </w:t>
      </w:r>
      <w:r w:rsidR="00BE043C">
        <w:t>“</w:t>
      </w:r>
      <w:r w:rsidRPr="00EF2286">
        <w:t>As much as I had done every single thing to look like a man and live like one,</w:t>
      </w:r>
      <w:r w:rsidR="00BE043C">
        <w:t>”</w:t>
      </w:r>
      <w:r w:rsidRPr="00EF2286">
        <w:t xml:space="preserve"> he writes, </w:t>
      </w:r>
      <w:r w:rsidR="00BE043C">
        <w:t>“</w:t>
      </w:r>
      <w:r w:rsidRPr="00EF2286">
        <w:t>I denied wanting to become one because I didn</w:t>
      </w:r>
      <w:r w:rsidR="00BE043C">
        <w:t>’</w:t>
      </w:r>
      <w:r w:rsidRPr="00EF2286">
        <w:t>t want to become my father or lose my lesbian lover or be a failed feminist and intellectual</w:t>
      </w:r>
      <w:r w:rsidR="00BE043C">
        <w:t>”</w:t>
      </w:r>
      <w:r w:rsidRPr="00EF2286">
        <w:t xml:space="preserve"> (2020a). For Carl, the voluntarist view gets the explanation the wrong way around. </w:t>
      </w:r>
      <w:r w:rsidR="00073D90">
        <w:t xml:space="preserve">Often, it is cross-category norm responsiveness </w:t>
      </w:r>
      <w:r w:rsidR="00073D90" w:rsidRPr="00E53536">
        <w:t>that leads to</w:t>
      </w:r>
      <w:r w:rsidR="00073D90">
        <w:t xml:space="preserve"> gender category self-identification</w:t>
      </w:r>
      <w:r w:rsidRPr="00EF2286">
        <w:t>, rather than the reverse.</w:t>
      </w:r>
      <w:r w:rsidR="00D01AA8">
        <w:t xml:space="preserve"> </w:t>
      </w:r>
    </w:p>
    <w:p w14:paraId="3999DD6B" w14:textId="792A6905" w:rsidR="00EF2286" w:rsidRDefault="00EF2286" w:rsidP="00D01AA8">
      <w:pPr>
        <w:spacing w:line="480" w:lineRule="auto"/>
        <w:ind w:firstLine="720"/>
      </w:pPr>
      <w:r w:rsidRPr="00EF2286">
        <w:t>Furthermore, not everyone who experiences cross-category norm responsiveness comes to</w:t>
      </w:r>
      <w:r w:rsidR="00073D90">
        <w:t xml:space="preserve"> </w:t>
      </w:r>
      <w:r w:rsidRPr="00EF2286">
        <w:t xml:space="preserve">identify with </w:t>
      </w:r>
      <w:r w:rsidR="00073D90">
        <w:t>the category associated with those norms</w:t>
      </w:r>
      <w:r w:rsidRPr="00EF2286">
        <w:t xml:space="preserve">. Many people feel responsive to norms </w:t>
      </w:r>
      <w:r w:rsidR="00954E5C">
        <w:t>not associated with their chosen</w:t>
      </w:r>
      <w:r w:rsidR="00E6785D">
        <w:t xml:space="preserve"> or self-identified</w:t>
      </w:r>
      <w:r w:rsidR="00954E5C">
        <w:t xml:space="preserve"> category.</w:t>
      </w:r>
      <w:r w:rsidRPr="00EF2286">
        <w:t xml:space="preserve"> Consider, for example, the rich history of butch</w:t>
      </w:r>
      <w:r w:rsidR="00E53536">
        <w:t>es</w:t>
      </w:r>
      <w:r w:rsidRPr="00EF2286">
        <w:t xml:space="preserve"> within queer cultures. M</w:t>
      </w:r>
      <w:r w:rsidR="00E53536">
        <w:t>any</w:t>
      </w:r>
      <w:r w:rsidR="009E15C3">
        <w:t xml:space="preserve"> </w:t>
      </w:r>
      <w:r w:rsidRPr="00EF2286">
        <w:t>butch</w:t>
      </w:r>
      <w:r w:rsidR="009E15C3">
        <w:t>es choose</w:t>
      </w:r>
      <w:r w:rsidR="00103BB6">
        <w:t xml:space="preserve"> </w:t>
      </w:r>
      <w:r w:rsidR="009E15C3">
        <w:t xml:space="preserve">and identify with the category of </w:t>
      </w:r>
      <w:r w:rsidR="00BE043C">
        <w:t>“</w:t>
      </w:r>
      <w:r w:rsidR="009E15C3">
        <w:t>woman</w:t>
      </w:r>
      <w:r w:rsidR="00E6785D">
        <w:t>;</w:t>
      </w:r>
      <w:r w:rsidR="00BE043C">
        <w:t>”</w:t>
      </w:r>
      <w:r w:rsidR="009E15C3">
        <w:t xml:space="preserve"> many have done this for their entire lives.</w:t>
      </w:r>
      <w:r w:rsidRPr="00EF2286">
        <w:t xml:space="preserve"> However, </w:t>
      </w:r>
      <w:r w:rsidR="009E15C3">
        <w:t>many butches also</w:t>
      </w:r>
      <w:r w:rsidRPr="00EF2286">
        <w:t xml:space="preserve"> experience themselves as responsive to norms of masculinity</w:t>
      </w:r>
      <w:r w:rsidR="00E53536">
        <w:t xml:space="preserve"> (Andler 2017)</w:t>
      </w:r>
      <w:r w:rsidRPr="00EF2286">
        <w:t>.</w:t>
      </w:r>
      <w:r w:rsidR="00D01AA8">
        <w:t xml:space="preserve"> A voluntarist</w:t>
      </w:r>
      <w:r w:rsidR="00E53536">
        <w:t xml:space="preserve"> category-based</w:t>
      </w:r>
      <w:r w:rsidR="00D01AA8">
        <w:t xml:space="preserve"> view </w:t>
      </w:r>
      <w:r w:rsidR="00E53536">
        <w:t xml:space="preserve">does not </w:t>
      </w:r>
      <w:r w:rsidR="00D01AA8">
        <w:t>explain this.</w:t>
      </w:r>
    </w:p>
    <w:p w14:paraId="00FFF4F7" w14:textId="3A40FE28" w:rsidR="00E53536" w:rsidRDefault="00D01AA8" w:rsidP="004C201D">
      <w:pPr>
        <w:spacing w:line="480" w:lineRule="auto"/>
        <w:ind w:firstLine="720"/>
      </w:pPr>
      <w:r w:rsidRPr="00D01AA8">
        <w:t xml:space="preserve">A second possible explanation </w:t>
      </w:r>
      <w:r>
        <w:t>rejects</w:t>
      </w:r>
      <w:r w:rsidRPr="00D01AA8">
        <w:t xml:space="preserve"> elements </w:t>
      </w:r>
      <w:r w:rsidRPr="006D3E5A">
        <w:t xml:space="preserve">of </w:t>
      </w:r>
      <w:r w:rsidR="00765C5E">
        <w:t>social constructionism</w:t>
      </w:r>
      <w:r w:rsidRPr="006D3E5A">
        <w:t>.</w:t>
      </w:r>
      <w:r w:rsidRPr="00D01AA8">
        <w:rPr>
          <w:i/>
          <w:iCs/>
        </w:rPr>
        <w:t xml:space="preserve"> </w:t>
      </w:r>
      <w:r>
        <w:t xml:space="preserve">This kind of explanation has been defended by some trans theorists. </w:t>
      </w:r>
      <w:r w:rsidRPr="00D01AA8">
        <w:t>For example,</w:t>
      </w:r>
      <w:r w:rsidR="004C201D">
        <w:t xml:space="preserve"> </w:t>
      </w:r>
      <w:r w:rsidRPr="00D01AA8">
        <w:t xml:space="preserve">Serano (2007) defends </w:t>
      </w:r>
      <w:r w:rsidR="004C22A9">
        <w:t>an</w:t>
      </w:r>
      <w:r w:rsidRPr="00D01AA8">
        <w:t xml:space="preserve"> </w:t>
      </w:r>
      <w:r w:rsidRPr="00D01AA8">
        <w:rPr>
          <w:i/>
          <w:iCs/>
        </w:rPr>
        <w:t xml:space="preserve">intrinsic inclinations model </w:t>
      </w:r>
      <w:r w:rsidR="00103BB6">
        <w:t>to explain</w:t>
      </w:r>
      <w:r w:rsidR="00765C5E">
        <w:t xml:space="preserve"> cross-category norm responsiveness</w:t>
      </w:r>
      <w:r w:rsidRPr="004C201D">
        <w:t>.</w:t>
      </w:r>
      <w:r w:rsidR="004C201D" w:rsidRPr="004C201D">
        <w:t xml:space="preserve"> According to </w:t>
      </w:r>
      <w:r w:rsidR="004C201D" w:rsidRPr="004C201D">
        <w:lastRenderedPageBreak/>
        <w:t>Serano,</w:t>
      </w:r>
      <w:r w:rsidR="00E53536">
        <w:t xml:space="preserve"> the fact that children often demonstrate cross-category masculinity and femininity is evidence that</w:t>
      </w:r>
      <w:r w:rsidR="004C201D" w:rsidRPr="004C201D">
        <w:t xml:space="preserve"> </w:t>
      </w:r>
      <w:r w:rsidR="00BE043C">
        <w:t>“</w:t>
      </w:r>
      <w:r w:rsidR="004C201D" w:rsidRPr="004C201D">
        <w:t>certain expressions of masculinity and femininity represent deep, subconscious inclinations similar to those of sexual orientation</w:t>
      </w:r>
      <w:r w:rsidR="00BE043C">
        <w:t>”</w:t>
      </w:r>
      <w:r w:rsidR="004C201D" w:rsidRPr="004C201D">
        <w:t xml:space="preserve"> (98). </w:t>
      </w:r>
      <w:r w:rsidR="00E53536">
        <w:t>That is, for Serano, if gender norm responsiveness doesn</w:t>
      </w:r>
      <w:r w:rsidR="00BE043C">
        <w:t>’</w:t>
      </w:r>
      <w:r w:rsidR="00E53536">
        <w:t>t match social training, it</w:t>
      </w:r>
      <w:r w:rsidR="00BE043C">
        <w:t>’</w:t>
      </w:r>
      <w:r w:rsidR="00E53536">
        <w:t>s because masculinity and femininity are present in the child prior to or apart from that social training (98-100).</w:t>
      </w:r>
    </w:p>
    <w:p w14:paraId="5CDCC78D" w14:textId="3A74BAF7" w:rsidR="00103BB6" w:rsidRDefault="004C201D" w:rsidP="00103BB6">
      <w:pPr>
        <w:spacing w:line="480" w:lineRule="auto"/>
        <w:ind w:firstLine="720"/>
      </w:pPr>
      <w:r w:rsidRPr="004C22A9">
        <w:t>An immediate problem with this model is that it assumes that the inclinations or behaviors in question</w:t>
      </w:r>
      <w:r w:rsidR="00E53536">
        <w:t>,</w:t>
      </w:r>
      <w:r w:rsidRPr="004C22A9">
        <w:t xml:space="preserve"> and the gender norms with which they are associated</w:t>
      </w:r>
      <w:r w:rsidR="00E53536">
        <w:t>,</w:t>
      </w:r>
      <w:r w:rsidRPr="004C22A9">
        <w:t xml:space="preserve"> are conceptually inseparable. Serano argues that children have deep masculine and feminine tendencies, and that these </w:t>
      </w:r>
      <w:r w:rsidR="00BE043C">
        <w:t>“</w:t>
      </w:r>
      <w:r w:rsidRPr="004C22A9">
        <w:t>gender inclinations are, to some extent, intrinsic to our persons</w:t>
      </w:r>
      <w:r w:rsidR="00BE043C">
        <w:t>”</w:t>
      </w:r>
      <w:r w:rsidRPr="004C22A9">
        <w:t xml:space="preserve"> (99). </w:t>
      </w:r>
      <w:r w:rsidR="00BE043C">
        <w:t>“</w:t>
      </w:r>
      <w:r w:rsidRPr="004C22A9">
        <w:t>Intrinsic</w:t>
      </w:r>
      <w:r w:rsidR="00BE043C">
        <w:t>”</w:t>
      </w:r>
      <w:r w:rsidRPr="004C22A9">
        <w:t xml:space="preserve"> here means something like </w:t>
      </w:r>
      <w:r w:rsidRPr="004C22A9">
        <w:rPr>
          <w:i/>
        </w:rPr>
        <w:t xml:space="preserve">acquired without socialization; </w:t>
      </w:r>
      <w:r w:rsidRPr="004C22A9">
        <w:t xml:space="preserve">she contends that motivations to behave in a masculine or feminine way </w:t>
      </w:r>
      <w:r w:rsidR="00BE043C">
        <w:t>“</w:t>
      </w:r>
      <w:r w:rsidRPr="004C22A9">
        <w:t>occur naturally (i.e. without social influence)</w:t>
      </w:r>
      <w:r w:rsidR="00BE043C">
        <w:t>”</w:t>
      </w:r>
      <w:r w:rsidRPr="004C22A9">
        <w:t xml:space="preserve"> (99). However, Serano</w:t>
      </w:r>
      <w:r w:rsidR="00BE043C">
        <w:t>’</w:t>
      </w:r>
      <w:r w:rsidRPr="004C22A9">
        <w:t xml:space="preserve">s argument only shows that certain </w:t>
      </w:r>
      <w:r w:rsidRPr="004C22A9">
        <w:rPr>
          <w:i/>
        </w:rPr>
        <w:t xml:space="preserve">inclinations </w:t>
      </w:r>
      <w:r w:rsidRPr="004C22A9">
        <w:t xml:space="preserve">occur naturally or without social influence. There is no reason to think that these inclinations are inherently gendered. </w:t>
      </w:r>
      <w:r w:rsidR="00103BB6">
        <w:t>Feminist</w:t>
      </w:r>
      <w:r w:rsidRPr="004C22A9">
        <w:t xml:space="preserve"> philosophers at least as far back as John Stuart Mill (1997 [1865]) have convincingly argued that masculinity and femininity are socially constructed normative standards, rather than natural features of individuals. As </w:t>
      </w:r>
      <w:proofErr w:type="spellStart"/>
      <w:r w:rsidRPr="004C22A9">
        <w:t>Haslanger</w:t>
      </w:r>
      <w:proofErr w:type="spellEnd"/>
      <w:r w:rsidRPr="004C22A9">
        <w:t xml:space="preserve"> (2012) puts it, </w:t>
      </w:r>
      <w:r w:rsidR="00BE043C">
        <w:t>“</w:t>
      </w:r>
      <w:r w:rsidRPr="004C22A9">
        <w:t>Particular traits, norms, and identities, considered in abstraction from social context, have no claim to be classified as masculine or feminine</w:t>
      </w:r>
      <w:r w:rsidR="00BE043C">
        <w:t>”</w:t>
      </w:r>
      <w:r w:rsidRPr="004C22A9">
        <w:t xml:space="preserve"> (46). This is evident in the fact that gender norms vary widely across cultures, and even across contexts within the same culture.</w:t>
      </w:r>
      <w:r w:rsidR="006D3E5A">
        <w:t xml:space="preserve"> </w:t>
      </w:r>
      <w:r w:rsidRPr="004C22A9">
        <w:t>Here is a plausible</w:t>
      </w:r>
      <w:r w:rsidR="006D3E5A">
        <w:t>, socially constructionist</w:t>
      </w:r>
      <w:r w:rsidRPr="004C22A9">
        <w:t xml:space="preserve"> interpretation</w:t>
      </w:r>
      <w:r w:rsidR="00103BB6">
        <w:t xml:space="preserve"> of</w:t>
      </w:r>
      <w:r w:rsidR="006D3E5A">
        <w:t xml:space="preserve"> the early gender inclinations to which Serano points</w:t>
      </w:r>
      <w:r w:rsidRPr="004C22A9">
        <w:t xml:space="preserve">: children have inclinations, some of which are gender-coded </w:t>
      </w:r>
      <w:r w:rsidRPr="004C22A9">
        <w:rPr>
          <w:i/>
        </w:rPr>
        <w:t>post hoc</w:t>
      </w:r>
      <w:r w:rsidRPr="004C22A9">
        <w:t>.</w:t>
      </w:r>
    </w:p>
    <w:p w14:paraId="2E7C510A" w14:textId="4ABB54D3" w:rsidR="004A3975" w:rsidRDefault="00546EEA" w:rsidP="00103BB6">
      <w:pPr>
        <w:spacing w:line="480" w:lineRule="auto"/>
        <w:ind w:firstLine="720"/>
      </w:pPr>
      <w:r>
        <w:t>Relatedly, there are feminist</w:t>
      </w:r>
      <w:r w:rsidRPr="00546EEA">
        <w:t xml:space="preserve"> political reasons to </w:t>
      </w:r>
      <w:r>
        <w:t>reject a view that treats gender as innate</w:t>
      </w:r>
      <w:r w:rsidRPr="00546EEA">
        <w:t xml:space="preserve">. </w:t>
      </w:r>
      <w:proofErr w:type="gramStart"/>
      <w:r w:rsidRPr="00546EEA">
        <w:t>In particular, it</w:t>
      </w:r>
      <w:proofErr w:type="gramEnd"/>
      <w:r w:rsidRPr="00546EEA">
        <w:t xml:space="preserve"> is somewhat at odds with the </w:t>
      </w:r>
      <w:r w:rsidRPr="00546EEA">
        <w:rPr>
          <w:i/>
          <w:iCs/>
        </w:rPr>
        <w:t xml:space="preserve">debunking project. </w:t>
      </w:r>
      <w:r w:rsidRPr="00546EEA">
        <w:t>If gender norms ar</w:t>
      </w:r>
      <w:r w:rsidR="009937C1">
        <w:t>ise from</w:t>
      </w:r>
      <w:r w:rsidRPr="00546EEA">
        <w:t xml:space="preserve"> innate or </w:t>
      </w:r>
      <w:r w:rsidR="00BE043C">
        <w:t>“</w:t>
      </w:r>
      <w:r w:rsidRPr="00546EEA">
        <w:t>pre-socialized</w:t>
      </w:r>
      <w:r w:rsidR="00BE043C">
        <w:t>”</w:t>
      </w:r>
      <w:r>
        <w:t xml:space="preserve"> </w:t>
      </w:r>
      <w:r w:rsidRPr="00546EEA">
        <w:t xml:space="preserve">human features, then a major avenue of resistance to the oppression and harm they enable is lost. Any </w:t>
      </w:r>
      <w:proofErr w:type="gramStart"/>
      <w:r w:rsidRPr="00546EEA">
        <w:t>particular gendered</w:t>
      </w:r>
      <w:proofErr w:type="gramEnd"/>
      <w:r w:rsidRPr="00546EEA">
        <w:t xml:space="preserve"> behavior can, in principle, be </w:t>
      </w:r>
      <w:r w:rsidRPr="00546EEA">
        <w:lastRenderedPageBreak/>
        <w:t xml:space="preserve">attributed to some innate and unchangeable feature of human existence. This limits our ability to deconstruct those harms and </w:t>
      </w:r>
      <w:r>
        <w:t>o</w:t>
      </w:r>
      <w:r w:rsidRPr="00546EEA">
        <w:t>ppressions.</w:t>
      </w:r>
      <w:r w:rsidR="004A3975">
        <w:t xml:space="preserve"> </w:t>
      </w:r>
    </w:p>
    <w:p w14:paraId="1680F137" w14:textId="7578E993" w:rsidR="00881627" w:rsidRDefault="006D3E5A" w:rsidP="004A3975">
      <w:pPr>
        <w:spacing w:line="480" w:lineRule="auto"/>
        <w:ind w:firstLine="720"/>
      </w:pPr>
      <w:r>
        <w:t>I want to be</w:t>
      </w:r>
      <w:r w:rsidRPr="00881627">
        <w:t xml:space="preserve"> clear about the scope of my empirical claim.</w:t>
      </w:r>
      <w:r>
        <w:t xml:space="preserve"> </w:t>
      </w:r>
      <w:r w:rsidR="004A3975" w:rsidRPr="004A3975">
        <w:t xml:space="preserve">This is not an argument against the existence of innate characteristics that </w:t>
      </w:r>
      <w:r w:rsidR="00881627">
        <w:t>are gendered</w:t>
      </w:r>
      <w:r w:rsidR="004A3975" w:rsidRPr="004A3975">
        <w:t xml:space="preserve">. Rather, it is an argument against the </w:t>
      </w:r>
      <w:r w:rsidR="004A3975" w:rsidRPr="006708F0">
        <w:t xml:space="preserve">metaphysical </w:t>
      </w:r>
      <w:r w:rsidR="004A3975" w:rsidRPr="004A3975">
        <w:t xml:space="preserve">position </w:t>
      </w:r>
      <w:r w:rsidR="004A3975">
        <w:t>on which</w:t>
      </w:r>
      <w:r w:rsidR="004A3975" w:rsidRPr="004A3975">
        <w:t xml:space="preserve"> </w:t>
      </w:r>
      <w:r w:rsidR="004A3975">
        <w:rPr>
          <w:i/>
          <w:iCs/>
        </w:rPr>
        <w:t xml:space="preserve">gender </w:t>
      </w:r>
      <w:r w:rsidR="004A3975" w:rsidRPr="006708F0">
        <w:t>is an innate part of individuals.</w:t>
      </w:r>
      <w:r w:rsidR="00881627">
        <w:t xml:space="preserve"> </w:t>
      </w:r>
      <w:r w:rsidR="00904F99">
        <w:t>It</w:t>
      </w:r>
      <w:r w:rsidR="00103BB6">
        <w:t xml:space="preserve"> </w:t>
      </w:r>
      <w:r w:rsidR="00F01C82">
        <w:t>may be</w:t>
      </w:r>
      <w:r w:rsidR="00546EEA" w:rsidRPr="00546EEA">
        <w:t xml:space="preserve"> </w:t>
      </w:r>
      <w:r w:rsidR="00F01C82">
        <w:t>the case</w:t>
      </w:r>
      <w:r w:rsidR="006A60B8">
        <w:t xml:space="preserve"> </w:t>
      </w:r>
      <w:r w:rsidR="00904F99">
        <w:t>that</w:t>
      </w:r>
      <w:r w:rsidR="00546EEA" w:rsidRPr="00546EEA">
        <w:t xml:space="preserve"> </w:t>
      </w:r>
      <w:r w:rsidR="00904F99" w:rsidRPr="00546EEA">
        <w:t xml:space="preserve">certain inclinations are themselves </w:t>
      </w:r>
      <w:proofErr w:type="gramStart"/>
      <w:r w:rsidR="00904F99" w:rsidRPr="00546EEA">
        <w:t>innate</w:t>
      </w:r>
      <w:r w:rsidR="00881627">
        <w:t>, or</w:t>
      </w:r>
      <w:proofErr w:type="gramEnd"/>
      <w:r w:rsidR="00881627">
        <w:t xml:space="preserve"> arise without or contrary to socializatio</w:t>
      </w:r>
      <w:r w:rsidR="00F01C82">
        <w:t xml:space="preserve">n; I remain neutral on </w:t>
      </w:r>
      <w:r w:rsidR="00B46148">
        <w:t>that point</w:t>
      </w:r>
      <w:r w:rsidR="00546EEA" w:rsidRPr="00546EEA">
        <w:t>.</w:t>
      </w:r>
      <w:r w:rsidR="009937C1">
        <w:t xml:space="preserve"> Rather,</w:t>
      </w:r>
      <w:r w:rsidR="00546EEA" w:rsidRPr="00546EEA">
        <w:t xml:space="preserve"> </w:t>
      </w:r>
      <w:r w:rsidR="00881627">
        <w:t>I am questioning the</w:t>
      </w:r>
      <w:r w:rsidR="00881627" w:rsidRPr="00881627">
        <w:t xml:space="preserve"> claim that inclinations come to us already gendered</w:t>
      </w:r>
      <w:r w:rsidR="00881627">
        <w:t>—</w:t>
      </w:r>
      <w:r w:rsidR="00881627" w:rsidRPr="00881627">
        <w:t xml:space="preserve">that their masculine or feminine </w:t>
      </w:r>
      <w:r w:rsidR="00F01C82">
        <w:t xml:space="preserve">character </w:t>
      </w:r>
      <w:r w:rsidR="00881627" w:rsidRPr="00881627">
        <w:t xml:space="preserve">is </w:t>
      </w:r>
      <w:r w:rsidR="006A60B8">
        <w:t>essential</w:t>
      </w:r>
      <w:r w:rsidR="00765C5E">
        <w:t>. We should resist this.</w:t>
      </w:r>
      <w:r w:rsidR="00F01C82">
        <w:t xml:space="preserve"> Masculinity and femininity are normative gender standards; gender norms are socially constructed; </w:t>
      </w:r>
      <w:r w:rsidR="00881627" w:rsidRPr="00881627">
        <w:t>and</w:t>
      </w:r>
      <w:r w:rsidR="006A60B8">
        <w:t xml:space="preserve"> </w:t>
      </w:r>
      <w:r w:rsidR="00881627">
        <w:t>gender norm responsiveness</w:t>
      </w:r>
      <w:r w:rsidR="006A60B8">
        <w:t xml:space="preserve"> </w:t>
      </w:r>
      <w:r w:rsidR="00F01C82">
        <w:t>is socially sourced.</w:t>
      </w:r>
    </w:p>
    <w:p w14:paraId="6883DDF5" w14:textId="390D6F0D" w:rsidR="00983A16" w:rsidRDefault="002F3556" w:rsidP="00C7134F">
      <w:pPr>
        <w:spacing w:line="480" w:lineRule="auto"/>
      </w:pPr>
      <w:r>
        <w:tab/>
      </w:r>
      <w:r w:rsidR="00D4411B">
        <w:t xml:space="preserve">Nevertheless, </w:t>
      </w:r>
      <w:r w:rsidR="007D383C" w:rsidRPr="007D383C">
        <w:t xml:space="preserve">Serano </w:t>
      </w:r>
      <w:r w:rsidR="007D383C">
        <w:t>raises a crucial question.</w:t>
      </w:r>
      <w:r w:rsidR="00D4411B">
        <w:t xml:space="preserve"> Cross-category</w:t>
      </w:r>
      <w:r w:rsidR="00A26E6C">
        <w:t xml:space="preserve"> responsiveness to standards of masculinity and femininity points to a</w:t>
      </w:r>
      <w:r w:rsidR="00881627">
        <w:t xml:space="preserve"> tension within social constructionist explanations of norm responsiveness.</w:t>
      </w:r>
      <w:r w:rsidR="00592DD9">
        <w:t xml:space="preserve"> </w:t>
      </w:r>
      <w:r w:rsidR="00592DD9" w:rsidRPr="00592DD9">
        <w:t>If individuals internalize gender norms as a response to cues from their social environment, and those cues</w:t>
      </w:r>
      <w:r w:rsidR="006D3E5A">
        <w:t xml:space="preserve"> are mediated by </w:t>
      </w:r>
      <w:r w:rsidR="00592DD9">
        <w:t>their</w:t>
      </w:r>
      <w:r w:rsidR="00592DD9" w:rsidRPr="00592DD9">
        <w:t xml:space="preserve"> gender categories, then</w:t>
      </w:r>
      <w:r w:rsidR="00592DD9">
        <w:t xml:space="preserve"> </w:t>
      </w:r>
      <w:r w:rsidR="00954E5C" w:rsidRPr="001C2F78">
        <w:t>why do many people experience themselves as responsive to norms which do not match their gender categor</w:t>
      </w:r>
      <w:r w:rsidR="00592DD9">
        <w:t>ies</w:t>
      </w:r>
      <w:r w:rsidR="00954E5C" w:rsidRPr="001C2F78">
        <w:t>?</w:t>
      </w:r>
      <w:r w:rsidR="00954E5C">
        <w:t xml:space="preserve"> </w:t>
      </w:r>
    </w:p>
    <w:p w14:paraId="4B3AC1D0" w14:textId="3C2EC70D" w:rsidR="00592DD9" w:rsidRDefault="00B46148" w:rsidP="007D383C">
      <w:pPr>
        <w:spacing w:line="480" w:lineRule="auto"/>
        <w:ind w:firstLine="720"/>
      </w:pPr>
      <w:r>
        <w:t xml:space="preserve">This is a pressing </w:t>
      </w:r>
      <w:r w:rsidR="006B6F57">
        <w:t>theoretical issue</w:t>
      </w:r>
      <w:r>
        <w:t>.</w:t>
      </w:r>
      <w:r w:rsidR="00983A16">
        <w:t xml:space="preserve"> </w:t>
      </w:r>
      <w:r w:rsidR="00E21BC9">
        <w:t>G</w:t>
      </w:r>
      <w:r w:rsidR="00C7134F" w:rsidRPr="00C7134F">
        <w:t xml:space="preserve">iven that these experiences are common among trans and GNC people, who are often marginalized within dominant gender practices, </w:t>
      </w:r>
      <w:r w:rsidR="00E21BC9">
        <w:t>this problem</w:t>
      </w:r>
      <w:r w:rsidR="00C7134F" w:rsidRPr="00C7134F">
        <w:t xml:space="preserve"> suggests that the view</w:t>
      </w:r>
      <w:r w:rsidR="00983A16">
        <w:t xml:space="preserve"> Serano is criticizing</w:t>
      </w:r>
      <w:r w:rsidR="00C7134F" w:rsidRPr="00C7134F">
        <w:t xml:space="preserve"> has</w:t>
      </w:r>
      <w:r w:rsidR="00562691">
        <w:t xml:space="preserve"> often</w:t>
      </w:r>
      <w:r w:rsidR="00C7134F" w:rsidRPr="00C7134F">
        <w:t xml:space="preserve"> </w:t>
      </w:r>
      <w:r w:rsidR="00E21BC9">
        <w:t xml:space="preserve">proceeded from the experiences of those </w:t>
      </w:r>
      <w:r w:rsidR="00C7134F" w:rsidRPr="00C7134F">
        <w:t xml:space="preserve">who are </w:t>
      </w:r>
      <w:r w:rsidR="00C7134F" w:rsidRPr="00C7134F">
        <w:rPr>
          <w:i/>
          <w:iCs/>
        </w:rPr>
        <w:t xml:space="preserve">not </w:t>
      </w:r>
      <w:r w:rsidR="00C7134F" w:rsidRPr="00C7134F">
        <w:t>marginalized within those practices</w:t>
      </w:r>
      <w:r w:rsidR="00562691">
        <w:t>—i.e. cis and gender-conforming people</w:t>
      </w:r>
      <w:r w:rsidR="00C7134F" w:rsidRPr="00C7134F">
        <w:t>.</w:t>
      </w:r>
      <w:r w:rsidR="00562691">
        <w:t xml:space="preserve"> Th</w:t>
      </w:r>
      <w:r>
        <w:t>at’s</w:t>
      </w:r>
      <w:r w:rsidR="00562691">
        <w:t xml:space="preserve"> a problem.</w:t>
      </w:r>
      <w:r w:rsidR="00C7134F" w:rsidRPr="00C7134F">
        <w:t xml:space="preserve"> </w:t>
      </w:r>
      <w:r w:rsidR="00562691">
        <w:t>A</w:t>
      </w:r>
      <w:r w:rsidR="00C7134F" w:rsidRPr="00C7134F">
        <w:t xml:space="preserve"> view that aims to end gender oppression ought not exclude the experiences of those who are most harmed by gender norms.</w:t>
      </w:r>
      <w:r w:rsidR="00E21BC9">
        <w:t xml:space="preserve"> </w:t>
      </w:r>
    </w:p>
    <w:p w14:paraId="1082DECD" w14:textId="7FB265D9" w:rsidR="006A60B8" w:rsidRDefault="00E21BC9" w:rsidP="00962620">
      <w:pPr>
        <w:spacing w:line="480" w:lineRule="auto"/>
        <w:ind w:firstLine="720"/>
      </w:pPr>
      <w:r>
        <w:t xml:space="preserve">In the next section </w:t>
      </w:r>
      <w:r w:rsidR="00A26E6C" w:rsidRPr="00A26E6C">
        <w:t xml:space="preserve">I argue that the question can be answered if we are willing to jettison </w:t>
      </w:r>
      <w:r w:rsidR="0098716E">
        <w:t>a</w:t>
      </w:r>
      <w:r w:rsidR="00A26E6C" w:rsidRPr="00A26E6C">
        <w:t xml:space="preserve"> </w:t>
      </w:r>
      <w:r w:rsidR="00A26E6C" w:rsidRPr="00A26E6C">
        <w:rPr>
          <w:i/>
          <w:iCs/>
        </w:rPr>
        <w:t>category-based view</w:t>
      </w:r>
      <w:r>
        <w:rPr>
          <w:i/>
          <w:iCs/>
        </w:rPr>
        <w:t xml:space="preserve"> </w:t>
      </w:r>
      <w:r>
        <w:t xml:space="preserve">and replace it with </w:t>
      </w:r>
      <w:r w:rsidR="00983A16">
        <w:t>what I call a</w:t>
      </w:r>
      <w:r>
        <w:t xml:space="preserve"> </w:t>
      </w:r>
      <w:r>
        <w:rPr>
          <w:i/>
          <w:iCs/>
        </w:rPr>
        <w:t>traits-based view</w:t>
      </w:r>
      <w:r>
        <w:t>.</w:t>
      </w:r>
    </w:p>
    <w:p w14:paraId="59021BC3" w14:textId="77777777" w:rsidR="00962620" w:rsidRDefault="00962620" w:rsidP="00D4411B">
      <w:pPr>
        <w:spacing w:line="480" w:lineRule="auto"/>
        <w:ind w:firstLine="720"/>
      </w:pPr>
    </w:p>
    <w:p w14:paraId="1429A998" w14:textId="51A70075" w:rsidR="00384851" w:rsidRDefault="00E21BC9" w:rsidP="00AF29C8">
      <w:pPr>
        <w:pStyle w:val="Subtitle"/>
      </w:pPr>
      <w:r>
        <w:t xml:space="preserve">IV. </w:t>
      </w:r>
      <w:r w:rsidR="0098716E">
        <w:t>A</w:t>
      </w:r>
      <w:r>
        <w:t xml:space="preserve"> Traits-Based View</w:t>
      </w:r>
      <w:r w:rsidR="00DF7458" w:rsidRPr="008E4D8C">
        <w:t xml:space="preserve"> </w:t>
      </w:r>
    </w:p>
    <w:p w14:paraId="38774A6D" w14:textId="6767B419" w:rsidR="00B35A1D" w:rsidRDefault="007E56DB" w:rsidP="00B35A1D">
      <w:pPr>
        <w:spacing w:line="480" w:lineRule="auto"/>
        <w:ind w:firstLine="720"/>
      </w:pPr>
      <w:r>
        <w:lastRenderedPageBreak/>
        <w:t xml:space="preserve">If we want to understand how gender norms guide behavior, we need to understand </w:t>
      </w:r>
      <w:r>
        <w:rPr>
          <w:i/>
          <w:iCs/>
        </w:rPr>
        <w:t xml:space="preserve">differential assignment: </w:t>
      </w:r>
      <w:r>
        <w:t>how d</w:t>
      </w:r>
      <w:r w:rsidR="00340DEE">
        <w:t>ifferent gender norms apply to different people</w:t>
      </w:r>
      <w:r w:rsidR="00B35A1D">
        <w:t xml:space="preserve">. </w:t>
      </w:r>
      <w:r w:rsidR="006B6F57">
        <w:t>Intuitively, th</w:t>
      </w:r>
      <w:r w:rsidR="00B35A1D">
        <w:t>is often has to do with sexed bodies</w:t>
      </w:r>
      <w:r w:rsidR="005E6E7C" w:rsidRPr="00340DEE">
        <w:t xml:space="preserve">. </w:t>
      </w:r>
      <w:r w:rsidR="005E6E7C" w:rsidRPr="005E6E7C">
        <w:t xml:space="preserve">That is: people who are </w:t>
      </w:r>
      <w:r w:rsidR="003C07DF">
        <w:t>observed or imagined</w:t>
      </w:r>
      <w:r w:rsidR="005E6E7C" w:rsidRPr="005E6E7C">
        <w:t xml:space="preserve"> </w:t>
      </w:r>
      <w:proofErr w:type="gramStart"/>
      <w:r w:rsidR="005E6E7C" w:rsidRPr="005E6E7C">
        <w:t>to have</w:t>
      </w:r>
      <w:proofErr w:type="gramEnd"/>
      <w:r w:rsidR="005E6E7C" w:rsidRPr="005E6E7C">
        <w:t xml:space="preserve"> certain </w:t>
      </w:r>
      <w:r w:rsidR="006B6F57">
        <w:t>sex-coded features</w:t>
      </w:r>
      <w:r w:rsidR="005E6E7C" w:rsidRPr="005E6E7C">
        <w:t xml:space="preserve"> are </w:t>
      </w:r>
      <w:r w:rsidR="00340DEE">
        <w:t xml:space="preserve">often </w:t>
      </w:r>
      <w:r w:rsidR="005E6E7C" w:rsidRPr="005E6E7C">
        <w:t xml:space="preserve">expected to follow particular gender norms. </w:t>
      </w:r>
      <w:r w:rsidR="00B35A1D">
        <w:t xml:space="preserve">Capturing this is crucial to understanding gender norms. </w:t>
      </w:r>
      <w:r w:rsidR="00D65FED">
        <w:t>This</w:t>
      </w:r>
      <w:r w:rsidR="00A265D1">
        <w:t xml:space="preserve">, perhaps, </w:t>
      </w:r>
      <w:r w:rsidR="003C07DF">
        <w:t xml:space="preserve">motivates the adoption of a </w:t>
      </w:r>
      <w:r w:rsidR="005E6E7C" w:rsidRPr="005E6E7C">
        <w:t>category-based view.</w:t>
      </w:r>
      <w:r w:rsidR="005E6E7C">
        <w:t xml:space="preserve"> </w:t>
      </w:r>
      <w:r w:rsidR="005E6E7C" w:rsidRPr="005E6E7C">
        <w:t xml:space="preserve">If gender categories are assigned </w:t>
      </w:r>
      <w:proofErr w:type="gramStart"/>
      <w:r w:rsidR="005E6E7C" w:rsidRPr="005E6E7C">
        <w:t>on the basis of</w:t>
      </w:r>
      <w:proofErr w:type="gramEnd"/>
      <w:r w:rsidR="005E6E7C" w:rsidRPr="005E6E7C">
        <w:t xml:space="preserve"> one</w:t>
      </w:r>
      <w:r w:rsidR="00BE043C">
        <w:t>’</w:t>
      </w:r>
      <w:r w:rsidR="005E6E7C" w:rsidRPr="005E6E7C">
        <w:t>s observed or imagined sexed body</w:t>
      </w:r>
      <w:r w:rsidR="006B6F57">
        <w:t>, a</w:t>
      </w:r>
      <w:r w:rsidR="005E6E7C" w:rsidRPr="005E6E7C">
        <w:t xml:space="preserve">nd gender norms </w:t>
      </w:r>
      <w:r w:rsidR="007053C8">
        <w:t>apply on the basis of</w:t>
      </w:r>
      <w:r w:rsidR="007053C8" w:rsidRPr="005E6E7C">
        <w:t xml:space="preserve"> </w:t>
      </w:r>
      <w:r w:rsidR="005E6E7C" w:rsidRPr="005E6E7C">
        <w:t>gender categorie</w:t>
      </w:r>
      <w:r w:rsidR="006B6F57">
        <w:t xml:space="preserve">s, </w:t>
      </w:r>
      <w:r w:rsidR="00D65FED" w:rsidRPr="00D65FED">
        <w:t xml:space="preserve">then we can explain the importance of </w:t>
      </w:r>
      <w:r w:rsidR="00A265D1">
        <w:t>the sexed body</w:t>
      </w:r>
      <w:r w:rsidR="00D65FED" w:rsidRPr="00D65FED">
        <w:t xml:space="preserve"> in guiding gendered behavior.</w:t>
      </w:r>
    </w:p>
    <w:p w14:paraId="553C1CDD" w14:textId="7F58855A" w:rsidR="00A265D1" w:rsidRDefault="00B35A1D" w:rsidP="00B35A1D">
      <w:pPr>
        <w:spacing w:line="480" w:lineRule="auto"/>
        <w:ind w:firstLine="720"/>
      </w:pPr>
      <w:r>
        <w:t>At the same time, there are</w:t>
      </w:r>
      <w:r w:rsidRPr="005E6E7C">
        <w:t xml:space="preserve"> contexts in which </w:t>
      </w:r>
      <w:r>
        <w:t>the sexed body</w:t>
      </w:r>
      <w:r w:rsidRPr="005E6E7C">
        <w:t xml:space="preserve"> may be, as Ásta puts it, </w:t>
      </w:r>
      <w:r w:rsidR="00BE043C">
        <w:t>“</w:t>
      </w:r>
      <w:r w:rsidRPr="005E6E7C">
        <w:t>highly irrelevant</w:t>
      </w:r>
      <w:r w:rsidR="00BE043C">
        <w:t>”</w:t>
      </w:r>
      <w:r>
        <w:t xml:space="preserve"> </w:t>
      </w:r>
      <w:r w:rsidRPr="005E6E7C">
        <w:t>(2018, 76).</w:t>
      </w:r>
      <w:r>
        <w:t xml:space="preserve"> </w:t>
      </w:r>
      <w:r w:rsidR="00A265D1">
        <w:t xml:space="preserve">She writes that the constraints and </w:t>
      </w:r>
      <w:proofErr w:type="spellStart"/>
      <w:r w:rsidR="00A265D1">
        <w:t>enablements</w:t>
      </w:r>
      <w:proofErr w:type="spellEnd"/>
      <w:r w:rsidR="00A265D1">
        <w:t xml:space="preserve"> to which one is subject</w:t>
      </w:r>
      <w:r>
        <w:t xml:space="preserve"> </w:t>
      </w:r>
      <w:r w:rsidR="00A265D1">
        <w:t>may change</w:t>
      </w:r>
      <w:r>
        <w:t xml:space="preserve"> based on</w:t>
      </w:r>
      <w:r w:rsidRPr="003C07DF">
        <w:t xml:space="preserve"> </w:t>
      </w:r>
      <w:r w:rsidR="00BE043C">
        <w:t>“</w:t>
      </w:r>
      <w:r w:rsidRPr="003C07DF">
        <w:t>sexual engagement, bodily presentation, preparation of food at family gatherings, self-identification, and so on</w:t>
      </w:r>
      <w:r w:rsidR="00BE043C">
        <w:t>”</w:t>
      </w:r>
      <w:r w:rsidRPr="003C07DF">
        <w:t xml:space="preserve"> (</w:t>
      </w:r>
      <w:r>
        <w:t>ibid.</w:t>
      </w:r>
      <w:r w:rsidRPr="003C07DF">
        <w:t xml:space="preserve"> 75).</w:t>
      </w:r>
      <w:r>
        <w:t xml:space="preserve"> </w:t>
      </w:r>
      <w:r w:rsidR="00A265D1">
        <w:t xml:space="preserve">The features that </w:t>
      </w:r>
      <w:r w:rsidR="006B6F57" w:rsidRPr="005E6E7C">
        <w:t>Á</w:t>
      </w:r>
      <w:r w:rsidR="00A265D1">
        <w:t xml:space="preserve">sta identifies here </w:t>
      </w:r>
      <w:r w:rsidR="007E56DB">
        <w:t>can clearly contribute to</w:t>
      </w:r>
      <w:r w:rsidR="00A265D1">
        <w:t xml:space="preserve"> guiding gendered behavior. On a category-based view, this importance is explained as above: If gender categories are assigned </w:t>
      </w:r>
      <w:proofErr w:type="gramStart"/>
      <w:r w:rsidR="00A265D1">
        <w:t>on the basis of</w:t>
      </w:r>
      <w:proofErr w:type="gramEnd"/>
      <w:r w:rsidR="00A265D1">
        <w:t xml:space="preserve"> a given feature</w:t>
      </w:r>
      <w:r w:rsidR="007E56DB">
        <w:t xml:space="preserve">, </w:t>
      </w:r>
      <w:r w:rsidR="00A265D1">
        <w:t>and gender norms apply on the basis of gender categories, then we can explain the importance of this feature in guiding gendered behavior.</w:t>
      </w:r>
    </w:p>
    <w:p w14:paraId="79D958C7" w14:textId="07A44603" w:rsidR="005E6E7C" w:rsidRPr="005E6E7C" w:rsidRDefault="005E6E7C" w:rsidP="00B35A1D">
      <w:pPr>
        <w:spacing w:line="480" w:lineRule="auto"/>
        <w:ind w:firstLine="720"/>
      </w:pPr>
      <w:r w:rsidRPr="005E6E7C">
        <w:t>But this raises a question: </w:t>
      </w:r>
      <w:r w:rsidRPr="005E6E7C">
        <w:rPr>
          <w:i/>
          <w:iCs/>
        </w:rPr>
        <w:t xml:space="preserve">What </w:t>
      </w:r>
      <w:r w:rsidR="00EF3C7A">
        <w:rPr>
          <w:i/>
          <w:iCs/>
        </w:rPr>
        <w:t xml:space="preserve">explanatory </w:t>
      </w:r>
      <w:r w:rsidRPr="005E6E7C">
        <w:rPr>
          <w:i/>
          <w:iCs/>
        </w:rPr>
        <w:t xml:space="preserve">work is the </w:t>
      </w:r>
      <w:r w:rsidR="00EF3C7A">
        <w:rPr>
          <w:i/>
          <w:iCs/>
        </w:rPr>
        <w:t xml:space="preserve">gender </w:t>
      </w:r>
      <w:r>
        <w:rPr>
          <w:i/>
          <w:iCs/>
        </w:rPr>
        <w:t>category</w:t>
      </w:r>
      <w:r w:rsidRPr="005E6E7C">
        <w:rPr>
          <w:i/>
          <w:iCs/>
        </w:rPr>
        <w:t xml:space="preserve"> doing in this process?</w:t>
      </w:r>
      <w:r w:rsidRPr="005E6E7C">
        <w:t xml:space="preserve"> Why should we think that the gender category is </w:t>
      </w:r>
      <w:r w:rsidR="006B6F57">
        <w:t>what mediates</w:t>
      </w:r>
      <w:r w:rsidR="00552DA9">
        <w:t xml:space="preserve"> norm assignment</w:t>
      </w:r>
      <w:r w:rsidRPr="00552DA9">
        <w:t>, and not the features themselves?</w:t>
      </w:r>
    </w:p>
    <w:p w14:paraId="2A88CCDF" w14:textId="7D1E1A13" w:rsidR="00552DA9" w:rsidRPr="00F6155C" w:rsidRDefault="005E6E7C" w:rsidP="00552DA9">
      <w:pPr>
        <w:spacing w:line="480" w:lineRule="auto"/>
        <w:ind w:firstLine="720"/>
      </w:pPr>
      <w:r w:rsidRPr="005E6E7C">
        <w:t>I suggest</w:t>
      </w:r>
      <w:r w:rsidR="00EF3C7A">
        <w:t xml:space="preserve"> </w:t>
      </w:r>
      <w:r w:rsidRPr="005E6E7C">
        <w:t xml:space="preserve">that we cut out the middleman. Rather than holding that gender norms </w:t>
      </w:r>
      <w:r w:rsidR="007053C8">
        <w:t xml:space="preserve">apply </w:t>
      </w:r>
      <w:proofErr w:type="gramStart"/>
      <w:r w:rsidR="007053C8">
        <w:t>on the basis of</w:t>
      </w:r>
      <w:proofErr w:type="gramEnd"/>
      <w:r w:rsidRPr="005E6E7C">
        <w:t xml:space="preserve"> gender categories which </w:t>
      </w:r>
      <w:r w:rsidR="007053C8">
        <w:t xml:space="preserve">in turn </w:t>
      </w:r>
      <w:r w:rsidRPr="005E6E7C">
        <w:t xml:space="preserve">are assigned to individuals on the basis of observed features, we can simply hold that gender norms </w:t>
      </w:r>
      <w:r w:rsidR="007053C8">
        <w:t>apply to</w:t>
      </w:r>
      <w:r w:rsidRPr="005E6E7C">
        <w:t xml:space="preserve"> individuals </w:t>
      </w:r>
      <w:r w:rsidRPr="007E56DB">
        <w:t xml:space="preserve">on the basis of those observed features. </w:t>
      </w:r>
      <w:r w:rsidRPr="005E6E7C">
        <w:t xml:space="preserve">That is, I propose that we shift focus from gender </w:t>
      </w:r>
      <w:r w:rsidRPr="005E6E7C">
        <w:rPr>
          <w:i/>
          <w:iCs/>
        </w:rPr>
        <w:t xml:space="preserve">categories </w:t>
      </w:r>
      <w:r w:rsidRPr="005E6E7C">
        <w:t xml:space="preserve">to gendered </w:t>
      </w:r>
      <w:r w:rsidRPr="005E6E7C">
        <w:rPr>
          <w:i/>
          <w:iCs/>
        </w:rPr>
        <w:t>traits.</w:t>
      </w:r>
    </w:p>
    <w:p w14:paraId="1BA8359D" w14:textId="67717F69" w:rsidR="00552DA9" w:rsidRDefault="00DF7458" w:rsidP="00552DA9">
      <w:pPr>
        <w:spacing w:line="480" w:lineRule="auto"/>
        <w:ind w:firstLine="720"/>
      </w:pPr>
      <w:r w:rsidRPr="00E21BC9">
        <w:t xml:space="preserve">Traits are descriptive features of individuals. </w:t>
      </w:r>
      <w:r w:rsidR="00552DA9" w:rsidRPr="00552DA9">
        <w:t>My understanding here is indebted to Mari Mikkola</w:t>
      </w:r>
      <w:r w:rsidR="00BE043C">
        <w:t>’</w:t>
      </w:r>
      <w:r w:rsidR="00552DA9" w:rsidRPr="00552DA9">
        <w:t xml:space="preserve">s trait/norm covariance model (Mikkola 2011). Mikkola distinguishes between </w:t>
      </w:r>
      <w:r w:rsidR="00552DA9" w:rsidRPr="00552DA9">
        <w:rPr>
          <w:i/>
          <w:iCs/>
        </w:rPr>
        <w:lastRenderedPageBreak/>
        <w:t xml:space="preserve">descriptive traits </w:t>
      </w:r>
      <w:r w:rsidR="00552DA9" w:rsidRPr="00552DA9">
        <w:t xml:space="preserve">and </w:t>
      </w:r>
      <w:r w:rsidR="00552DA9" w:rsidRPr="00552DA9">
        <w:rPr>
          <w:i/>
          <w:iCs/>
        </w:rPr>
        <w:t>evaluative norms</w:t>
      </w:r>
      <w:r w:rsidR="00552DA9" w:rsidRPr="00552DA9">
        <w:t>, wher</w:t>
      </w:r>
      <w:r w:rsidR="00552DA9">
        <w:t xml:space="preserve">e </w:t>
      </w:r>
      <w:r w:rsidR="00BE043C">
        <w:t>“</w:t>
      </w:r>
      <w:r w:rsidRPr="00E21BC9">
        <w:t xml:space="preserve">traits describe </w:t>
      </w:r>
      <w:r w:rsidR="00BE043C">
        <w:t>‘</w:t>
      </w:r>
      <w:r w:rsidRPr="00E21BC9">
        <w:t>the way the world is</w:t>
      </w:r>
      <w:r w:rsidR="00BE043C">
        <w:t>’</w:t>
      </w:r>
      <w:r w:rsidRPr="00E21BC9">
        <w:t xml:space="preserve"> and include physical and anatomical traits (e.g., chromosomes, ovaries, testes, genitalia, body shape and size), one</w:t>
      </w:r>
      <w:r w:rsidR="00BE043C">
        <w:t>’</w:t>
      </w:r>
      <w:r w:rsidRPr="00E21BC9">
        <w:t>s appearance (e.g., one</w:t>
      </w:r>
      <w:r w:rsidR="00BE043C">
        <w:t>’</w:t>
      </w:r>
      <w:r w:rsidRPr="00E21BC9">
        <w:t>s clothing, make-up, haircut, amount of body hair), roles (e.g., whether one undertakes caretaking roles, engages in childrearing tasks) and self-conceptions (calling oneself a woman or a man)</w:t>
      </w:r>
      <w:r w:rsidR="00BE043C">
        <w:t>”</w:t>
      </w:r>
      <w:r w:rsidRPr="00E21BC9">
        <w:t xml:space="preserve"> (76-77). </w:t>
      </w:r>
      <w:r w:rsidR="007E56DB">
        <w:t>My notion of</w:t>
      </w:r>
      <w:r w:rsidR="00552DA9" w:rsidRPr="00552DA9">
        <w:t xml:space="preserve"> </w:t>
      </w:r>
      <w:r w:rsidR="00552DA9" w:rsidRPr="00552DA9">
        <w:rPr>
          <w:i/>
          <w:iCs/>
        </w:rPr>
        <w:t xml:space="preserve">trait </w:t>
      </w:r>
      <w:r w:rsidR="007E56DB">
        <w:t>is</w:t>
      </w:r>
      <w:r w:rsidR="00552DA9" w:rsidRPr="00552DA9">
        <w:t xml:space="preserve"> very thi</w:t>
      </w:r>
      <w:r w:rsidR="00EF3C7A">
        <w:t xml:space="preserve">n. </w:t>
      </w:r>
      <w:r w:rsidR="00552DA9" w:rsidRPr="00552DA9">
        <w:t xml:space="preserve">For example, </w:t>
      </w:r>
      <w:r w:rsidR="007E56DB">
        <w:t>consider a</w:t>
      </w:r>
      <w:r w:rsidR="00552DA9" w:rsidRPr="00552DA9">
        <w:t xml:space="preserve"> trait like </w:t>
      </w:r>
      <w:r w:rsidR="00BE043C">
        <w:t>“</w:t>
      </w:r>
      <w:r w:rsidR="00552DA9" w:rsidRPr="00552DA9">
        <w:t>calling oneself a woman or a man</w:t>
      </w:r>
      <w:r w:rsidR="007E56DB">
        <w:t>.</w:t>
      </w:r>
      <w:r w:rsidR="00BE043C">
        <w:t>”</w:t>
      </w:r>
      <w:r w:rsidR="007E56DB">
        <w:t xml:space="preserve"> I </w:t>
      </w:r>
      <w:r w:rsidR="00552DA9" w:rsidRPr="00552DA9">
        <w:t>don</w:t>
      </w:r>
      <w:r w:rsidR="00BE043C">
        <w:t>’</w:t>
      </w:r>
      <w:r w:rsidR="00552DA9" w:rsidRPr="00552DA9">
        <w:t xml:space="preserve">t </w:t>
      </w:r>
      <w:r w:rsidR="001B7F96">
        <w:t>understand this as</w:t>
      </w:r>
      <w:r w:rsidR="00552DA9" w:rsidRPr="00552DA9">
        <w:t xml:space="preserve"> </w:t>
      </w:r>
      <w:r w:rsidR="00E80230">
        <w:t xml:space="preserve">a substantive </w:t>
      </w:r>
      <w:r w:rsidR="007E56DB">
        <w:t>self-categorization</w:t>
      </w:r>
      <w:r w:rsidR="000D0638">
        <w:t xml:space="preserve">. </w:t>
      </w:r>
      <w:r w:rsidR="00552DA9" w:rsidRPr="00552DA9">
        <w:t>Rather, I mean the bare descriptive fact that the individual in fact calls themself a woman or a man.</w:t>
      </w:r>
    </w:p>
    <w:p w14:paraId="41363031" w14:textId="24432CFA" w:rsidR="00C003DE" w:rsidRDefault="00C003DE" w:rsidP="00552DA9">
      <w:pPr>
        <w:spacing w:line="480" w:lineRule="auto"/>
        <w:ind w:firstLine="720"/>
      </w:pPr>
      <w:r>
        <w:t>Many t</w:t>
      </w:r>
      <w:r w:rsidRPr="00C003DE">
        <w:t>raits are normatively gender-coded in various contexts</w:t>
      </w:r>
      <w:r w:rsidR="004E756C">
        <w:t>, e.g.</w:t>
      </w:r>
      <w:r w:rsidRPr="00C003DE">
        <w:t xml:space="preserve"> as </w:t>
      </w:r>
      <w:r w:rsidRPr="00C003DE">
        <w:rPr>
          <w:i/>
          <w:iCs/>
        </w:rPr>
        <w:t xml:space="preserve">masculine </w:t>
      </w:r>
      <w:r w:rsidRPr="00C003DE">
        <w:t xml:space="preserve">or </w:t>
      </w:r>
      <w:r w:rsidRPr="00C003DE">
        <w:rPr>
          <w:i/>
          <w:iCs/>
        </w:rPr>
        <w:t>feminine</w:t>
      </w:r>
      <w:r w:rsidR="00552DA9" w:rsidRPr="00552DA9">
        <w:t xml:space="preserve">. As Mikkola points out, some traits, like </w:t>
      </w:r>
      <w:r w:rsidR="00552DA9" w:rsidRPr="00552DA9">
        <w:rPr>
          <w:i/>
          <w:iCs/>
        </w:rPr>
        <w:t>being short-sighted</w:t>
      </w:r>
      <w:r w:rsidR="00552DA9" w:rsidRPr="00552DA9">
        <w:t xml:space="preserve">, are </w:t>
      </w:r>
      <w:r w:rsidR="00EF3C7A">
        <w:t>rarely if ever gender-coded</w:t>
      </w:r>
      <w:r w:rsidR="00552DA9" w:rsidRPr="00552DA9">
        <w:t xml:space="preserve"> (2011, 77). Other traits are </w:t>
      </w:r>
      <w:r w:rsidR="00EF3C7A">
        <w:rPr>
          <w:i/>
          <w:iCs/>
        </w:rPr>
        <w:t xml:space="preserve">globally </w:t>
      </w:r>
      <w:r w:rsidR="00552DA9" w:rsidRPr="00552DA9">
        <w:t xml:space="preserve">gender-coded; </w:t>
      </w:r>
      <w:r w:rsidR="00552DA9" w:rsidRPr="00552DA9">
        <w:rPr>
          <w:i/>
          <w:iCs/>
        </w:rPr>
        <w:t>having ovaries</w:t>
      </w:r>
      <w:r w:rsidR="00552DA9" w:rsidRPr="00552DA9">
        <w:t xml:space="preserve">, for example, is coded feminine in </w:t>
      </w:r>
      <w:r w:rsidR="00D65FED">
        <w:t>a variety of cisnormative contexts worldwide</w:t>
      </w:r>
      <w:r w:rsidR="00552DA9" w:rsidRPr="00552DA9">
        <w:t>. Still other traits are only</w:t>
      </w:r>
      <w:r w:rsidR="00552DA9" w:rsidRPr="00EF3C7A">
        <w:rPr>
          <w:i/>
          <w:iCs/>
        </w:rPr>
        <w:t xml:space="preserve"> locally</w:t>
      </w:r>
      <w:r w:rsidR="00552DA9" w:rsidRPr="00552DA9">
        <w:t xml:space="preserve"> </w:t>
      </w:r>
      <w:proofErr w:type="gramStart"/>
      <w:r w:rsidR="00552DA9" w:rsidRPr="00552DA9">
        <w:t>gender-coded</w:t>
      </w:r>
      <w:proofErr w:type="gramEnd"/>
      <w:r w:rsidR="00552DA9" w:rsidRPr="00552DA9">
        <w:t>. For example</w:t>
      </w:r>
      <w:r w:rsidR="00EF3C7A">
        <w:t xml:space="preserve">, </w:t>
      </w:r>
      <w:r w:rsidR="00552DA9" w:rsidRPr="00552DA9">
        <w:rPr>
          <w:i/>
          <w:iCs/>
        </w:rPr>
        <w:t>wearing jewelry </w:t>
      </w:r>
      <w:r w:rsidR="00552DA9" w:rsidRPr="00552DA9">
        <w:t>is coded as feminine</w:t>
      </w:r>
      <w:r w:rsidR="00EF3C7A">
        <w:t xml:space="preserve"> in some contexts, but not others</w:t>
      </w:r>
      <w:r w:rsidR="00552DA9" w:rsidRPr="00552DA9">
        <w:t>.</w:t>
      </w:r>
      <w:r>
        <w:t xml:space="preserve"> That is,</w:t>
      </w:r>
      <w:r w:rsidRPr="00C003DE">
        <w:t xml:space="preserve"> </w:t>
      </w:r>
      <w:r w:rsidR="00BE043C">
        <w:t>“</w:t>
      </w:r>
      <w:r w:rsidRPr="00C003DE">
        <w:t>certain evaluations (like being judged to act, be or appear</w:t>
      </w:r>
      <w:r w:rsidR="001B7F96">
        <w:t xml:space="preserve"> </w:t>
      </w:r>
      <w:r w:rsidR="00BE043C">
        <w:t>‘</w:t>
      </w:r>
      <w:r w:rsidRPr="00C003DE">
        <w:t>feminine</w:t>
      </w:r>
      <w:r w:rsidR="00BE043C">
        <w:t>’</w:t>
      </w:r>
      <w:r w:rsidRPr="00C003DE">
        <w:t xml:space="preserve">) can be seen to covary with </w:t>
      </w:r>
      <w:proofErr w:type="gramStart"/>
      <w:r w:rsidRPr="00C003DE">
        <w:t>particular descriptive</w:t>
      </w:r>
      <w:proofErr w:type="gramEnd"/>
      <w:r w:rsidRPr="00C003DE">
        <w:t xml:space="preserve"> traits</w:t>
      </w:r>
      <w:r w:rsidR="00BE043C">
        <w:t>”</w:t>
      </w:r>
      <w:r w:rsidRPr="00C003DE">
        <w:t xml:space="preserve"> (69).</w:t>
      </w:r>
      <w:r w:rsidR="00552DA9" w:rsidRPr="00552DA9">
        <w:t xml:space="preserve"> </w:t>
      </w:r>
    </w:p>
    <w:p w14:paraId="06EEC0FB" w14:textId="1121AFEB" w:rsidR="00124C92" w:rsidRPr="00124C92" w:rsidRDefault="004E756C" w:rsidP="00586575">
      <w:pPr>
        <w:spacing w:line="480" w:lineRule="auto"/>
        <w:ind w:firstLine="720"/>
      </w:pPr>
      <w:r>
        <w:t>My</w:t>
      </w:r>
      <w:r w:rsidR="001B7F96" w:rsidRPr="007607B5">
        <w:t xml:space="preserve"> basic move</w:t>
      </w:r>
      <w:r w:rsidR="001B7F96">
        <w:t xml:space="preserve"> here</w:t>
      </w:r>
      <w:r w:rsidR="001B7F96" w:rsidRPr="007607B5">
        <w:t xml:space="preserve"> is to shift the locus of </w:t>
      </w:r>
      <w:r>
        <w:t xml:space="preserve">socially mediated </w:t>
      </w:r>
      <w:r w:rsidR="001B7F96" w:rsidRPr="007607B5">
        <w:t xml:space="preserve">gender norm </w:t>
      </w:r>
      <w:r>
        <w:t>application</w:t>
      </w:r>
      <w:r w:rsidR="001B7F96" w:rsidRPr="007607B5">
        <w:t xml:space="preserve"> from a</w:t>
      </w:r>
      <w:r w:rsidR="001B7F96">
        <w:t xml:space="preserve">n ontologically </w:t>
      </w:r>
      <w:r w:rsidR="001B7F96" w:rsidRPr="007607B5">
        <w:t>substantive</w:t>
      </w:r>
      <w:r w:rsidR="001B7F96">
        <w:t xml:space="preserve"> </w:t>
      </w:r>
      <w:r w:rsidR="001B7F96" w:rsidRPr="007607B5">
        <w:t>gender</w:t>
      </w:r>
      <w:r w:rsidR="001B7F96" w:rsidRPr="001B7F96">
        <w:t xml:space="preserve"> category</w:t>
      </w:r>
      <w:r w:rsidR="001B7F96" w:rsidRPr="007607B5">
        <w:rPr>
          <w:i/>
          <w:iCs/>
        </w:rPr>
        <w:t xml:space="preserve"> </w:t>
      </w:r>
      <w:r w:rsidR="001B7F96" w:rsidRPr="007607B5">
        <w:t xml:space="preserve">to the ontologically thin and maximally variable gendered </w:t>
      </w:r>
      <w:r w:rsidR="001B7F96" w:rsidRPr="001B7F96">
        <w:t>traits.</w:t>
      </w:r>
      <w:r w:rsidR="001B7F96" w:rsidRPr="007607B5">
        <w:rPr>
          <w:i/>
          <w:iCs/>
        </w:rPr>
        <w:t xml:space="preserve"> </w:t>
      </w:r>
      <w:r w:rsidR="00C003DE">
        <w:t>On a traits-based view, i</w:t>
      </w:r>
      <w:r w:rsidR="00552DA9" w:rsidRPr="00552DA9">
        <w:t xml:space="preserve">f </w:t>
      </w:r>
      <w:r w:rsidR="00412219">
        <w:t>someone</w:t>
      </w:r>
      <w:r w:rsidR="00552DA9" w:rsidRPr="00552DA9">
        <w:t xml:space="preserve"> is interpreted as having a particular trait that is gender-coded in their context, </w:t>
      </w:r>
      <w:r w:rsidR="00412219">
        <w:t>they are</w:t>
      </w:r>
      <w:r w:rsidR="00552DA9" w:rsidRPr="00552DA9">
        <w:t xml:space="preserve"> thereby evaluated under the associated gender norm. For example,</w:t>
      </w:r>
      <w:r w:rsidR="00412219">
        <w:t xml:space="preserve"> in </w:t>
      </w:r>
      <w:r w:rsidR="00D65FED">
        <w:t xml:space="preserve">many </w:t>
      </w:r>
      <w:r w:rsidR="00412219">
        <w:t>contexts,</w:t>
      </w:r>
      <w:r w:rsidR="00552DA9" w:rsidRPr="00552DA9">
        <w:t xml:space="preserve"> a person who is perceived to have the </w:t>
      </w:r>
      <w:r w:rsidR="001B7F96">
        <w:t xml:space="preserve">physical trait of </w:t>
      </w:r>
      <w:r w:rsidR="001B7F96">
        <w:rPr>
          <w:i/>
          <w:iCs/>
        </w:rPr>
        <w:t xml:space="preserve">having breasts </w:t>
      </w:r>
      <w:r w:rsidR="00552DA9" w:rsidRPr="00552DA9">
        <w:t>is thereby judged to be normatively feminine.</w:t>
      </w:r>
      <w:r>
        <w:t xml:space="preserve"> The application of feminine gender norms</w:t>
      </w:r>
      <w:r w:rsidR="00552DA9" w:rsidRPr="00552DA9">
        <w:t xml:space="preserve"> </w:t>
      </w:r>
      <w:r>
        <w:t>follows, not the assignment of a gender category, but</w:t>
      </w:r>
      <w:r w:rsidR="00552DA9" w:rsidRPr="00552DA9">
        <w:t xml:space="preserve"> </w:t>
      </w:r>
      <w:r w:rsidR="00412219">
        <w:t xml:space="preserve">the </w:t>
      </w:r>
      <w:r w:rsidR="00552DA9" w:rsidRPr="00552DA9">
        <w:t xml:space="preserve">perception </w:t>
      </w:r>
      <w:r w:rsidR="00412219">
        <w:t>that a person</w:t>
      </w:r>
      <w:r w:rsidR="00552DA9" w:rsidRPr="00552DA9">
        <w:t xml:space="preserve"> </w:t>
      </w:r>
      <w:r w:rsidR="00412219">
        <w:t>has certain</w:t>
      </w:r>
      <w:r w:rsidR="00552DA9" w:rsidRPr="00552DA9">
        <w:t xml:space="preserve"> gender-coded traits.</w:t>
      </w:r>
      <w:r w:rsidR="00C003DE" w:rsidRPr="00C003DE">
        <w:t xml:space="preserve"> </w:t>
      </w:r>
    </w:p>
    <w:p w14:paraId="106E002E" w14:textId="140C4F2B" w:rsidR="00124C92" w:rsidRPr="00124C92" w:rsidRDefault="00124C92" w:rsidP="00124C92">
      <w:pPr>
        <w:spacing w:line="480" w:lineRule="auto"/>
        <w:ind w:firstLine="720"/>
      </w:pPr>
      <w:r w:rsidRPr="00124C92">
        <w:t>These are the basic commitments of a traits-based view. They are, I take it, consistent with a variety of more substantive position</w:t>
      </w:r>
      <w:r>
        <w:t>s</w:t>
      </w:r>
      <w:r w:rsidRPr="00124C92">
        <w:t>. In what follows, I</w:t>
      </w:r>
      <w:r w:rsidR="00BE043C">
        <w:t>’</w:t>
      </w:r>
      <w:r w:rsidRPr="00124C92">
        <w:t xml:space="preserve">ll sketch how such a substantive position might proceed, </w:t>
      </w:r>
      <w:proofErr w:type="gramStart"/>
      <w:r w:rsidRPr="00124C92">
        <w:t>in order to</w:t>
      </w:r>
      <w:proofErr w:type="gramEnd"/>
      <w:r w:rsidRPr="00124C92">
        <w:t xml:space="preserve"> demonstrate how traits-based thinking can help us capture </w:t>
      </w:r>
      <w:r w:rsidRPr="00124C92">
        <w:lastRenderedPageBreak/>
        <w:t>crucial desiderata for explaining gender norms. There may be other substantive positions that do this differently or better. Thus, I don</w:t>
      </w:r>
      <w:r w:rsidR="00BE043C">
        <w:t>’</w:t>
      </w:r>
      <w:r w:rsidRPr="00124C92">
        <w:t xml:space="preserve">t take the following to be necessary commitments of </w:t>
      </w:r>
      <w:r w:rsidRPr="00124C92">
        <w:rPr>
          <w:i/>
          <w:iCs/>
        </w:rPr>
        <w:t xml:space="preserve">any </w:t>
      </w:r>
      <w:r w:rsidRPr="00124C92">
        <w:t>traits-based view. The argument</w:t>
      </w:r>
      <w:r>
        <w:t xml:space="preserve"> up</w:t>
      </w:r>
      <w:r w:rsidRPr="00124C92">
        <w:t xml:space="preserve"> to this point can come apart from the following suggestions.</w:t>
      </w:r>
    </w:p>
    <w:p w14:paraId="4C0F8D03" w14:textId="2E93A204" w:rsidR="000D2E0D" w:rsidRPr="000D2E0D" w:rsidRDefault="00710A0B" w:rsidP="000D2E0D">
      <w:pPr>
        <w:spacing w:line="480" w:lineRule="auto"/>
        <w:ind w:firstLine="720"/>
      </w:pPr>
      <w:r w:rsidRPr="00710A0B">
        <w:t xml:space="preserve">In general, </w:t>
      </w:r>
      <w:r w:rsidR="007607B5">
        <w:t xml:space="preserve">social norms which </w:t>
      </w:r>
      <w:r w:rsidR="006708F0">
        <w:t>are differentially applied will</w:t>
      </w:r>
      <w:r w:rsidR="007607B5" w:rsidRPr="00D65FED">
        <w:t xml:space="preserve"> </w:t>
      </w:r>
      <w:r w:rsidR="007607B5" w:rsidRPr="006708F0">
        <w:t>cluster</w:t>
      </w:r>
      <w:r w:rsidR="007607B5" w:rsidRPr="00D65FED">
        <w:t>.</w:t>
      </w:r>
      <w:r w:rsidRPr="00D65FED">
        <w:t xml:space="preserve"> </w:t>
      </w:r>
      <w:r w:rsidR="00A21CA0" w:rsidRPr="00A21CA0">
        <w:t>For example, consider the normative standard </w:t>
      </w:r>
      <w:r w:rsidR="00A21CA0" w:rsidRPr="00A21CA0">
        <w:rPr>
          <w:i/>
          <w:iCs/>
        </w:rPr>
        <w:t>punk</w:t>
      </w:r>
      <w:r w:rsidR="00A21CA0" w:rsidRPr="00A21CA0">
        <w:t>. Individual traits, such as taste in music, attitude towards authority, clothing</w:t>
      </w:r>
      <w:r w:rsidR="00D65FED">
        <w:t xml:space="preserve"> and </w:t>
      </w:r>
      <w:r w:rsidR="00A21CA0" w:rsidRPr="00A21CA0">
        <w:t>hairstyle,</w:t>
      </w:r>
      <w:r w:rsidR="00D65FED">
        <w:t xml:space="preserve"> political commitments,</w:t>
      </w:r>
      <w:r w:rsidR="00A21CA0" w:rsidRPr="00A21CA0">
        <w:t xml:space="preserve"> etc., are normatively coded as punk. However, not everyone is held to the standard of punk. A university professor in a </w:t>
      </w:r>
      <w:r w:rsidR="004E756C">
        <w:t>suit and tie</w:t>
      </w:r>
      <w:r w:rsidR="00A21CA0" w:rsidRPr="00A21CA0">
        <w:t xml:space="preserve"> is not typically judged according to whether they are punk or not. However, a person </w:t>
      </w:r>
      <w:r w:rsidR="004E756C">
        <w:t>distributing</w:t>
      </w:r>
      <w:r w:rsidR="00D65FED">
        <w:t xml:space="preserve"> </w:t>
      </w:r>
      <w:r w:rsidR="00412219">
        <w:t>anti-capitalist literature</w:t>
      </w:r>
      <w:r w:rsidR="00A21CA0" w:rsidRPr="00A21CA0">
        <w:t xml:space="preserve"> at a punk music show is more properly judged according to their </w:t>
      </w:r>
      <w:proofErr w:type="spellStart"/>
      <w:r w:rsidR="00A21CA0" w:rsidRPr="00A21CA0">
        <w:t>punkness</w:t>
      </w:r>
      <w:proofErr w:type="spellEnd"/>
      <w:r w:rsidR="00412219">
        <w:t xml:space="preserve">, since they are displaying some </w:t>
      </w:r>
      <w:r w:rsidR="00011D9C">
        <w:t>key</w:t>
      </w:r>
      <w:r w:rsidR="00412219">
        <w:t xml:space="preserve"> features that are coded as punk</w:t>
      </w:r>
      <w:r w:rsidR="00A21CA0" w:rsidRPr="00A21CA0">
        <w:t>. Similarly, a person wearing punk style in public can be</w:t>
      </w:r>
      <w:r w:rsidR="00412219">
        <w:t xml:space="preserve"> properly</w:t>
      </w:r>
      <w:r w:rsidR="00A21CA0" w:rsidRPr="00A21CA0">
        <w:t xml:space="preserve"> criticized for failing to exhibit other elements of </w:t>
      </w:r>
      <w:proofErr w:type="spellStart"/>
      <w:r w:rsidR="00A21CA0" w:rsidRPr="00A21CA0">
        <w:t>punkness</w:t>
      </w:r>
      <w:proofErr w:type="spellEnd"/>
      <w:r w:rsidR="00412219">
        <w:t>,</w:t>
      </w:r>
      <w:r w:rsidR="00A21CA0" w:rsidRPr="00A21CA0">
        <w:t xml:space="preserve"> in </w:t>
      </w:r>
      <w:r w:rsidR="00412219">
        <w:t>a</w:t>
      </w:r>
      <w:r w:rsidR="00A21CA0" w:rsidRPr="00A21CA0">
        <w:t xml:space="preserve"> way that the university professor cannot be</w:t>
      </w:r>
      <w:r w:rsidR="00D65FED">
        <w:t xml:space="preserve"> (hence notions of </w:t>
      </w:r>
      <w:r w:rsidR="00BE043C">
        <w:t>“</w:t>
      </w:r>
      <w:r w:rsidR="00D65FED">
        <w:t>fake punk</w:t>
      </w:r>
      <w:r w:rsidR="00BE043C">
        <w:t>”</w:t>
      </w:r>
      <w:r w:rsidR="00D65FED">
        <w:t xml:space="preserve"> music or style)</w:t>
      </w:r>
      <w:r w:rsidR="00A21CA0" w:rsidRPr="00A21CA0">
        <w:t xml:space="preserve">. Moreover, if the university professor exhibits some elements of </w:t>
      </w:r>
      <w:proofErr w:type="spellStart"/>
      <w:r w:rsidR="00A21CA0" w:rsidRPr="00A21CA0">
        <w:t>punkness</w:t>
      </w:r>
      <w:proofErr w:type="spellEnd"/>
      <w:r w:rsidR="00A21CA0" w:rsidRPr="00A21CA0">
        <w:t xml:space="preserve">, such as a trait of resistance to authority, it might be less surprising to discover that they also enjoy punk music and </w:t>
      </w:r>
      <w:r w:rsidR="00412219">
        <w:t>wear</w:t>
      </w:r>
      <w:r w:rsidR="00D65FED">
        <w:t xml:space="preserve"> patch-covered</w:t>
      </w:r>
      <w:r w:rsidR="00412219">
        <w:t xml:space="preserve"> jean jackets </w:t>
      </w:r>
      <w:r w:rsidR="00A21CA0" w:rsidRPr="00A21CA0">
        <w:t xml:space="preserve">on the weekends. That is, having </w:t>
      </w:r>
      <w:r w:rsidR="00412219">
        <w:t>some</w:t>
      </w:r>
      <w:r w:rsidR="00A21CA0" w:rsidRPr="00A21CA0">
        <w:t xml:space="preserve"> </w:t>
      </w:r>
      <w:r w:rsidR="00D87722">
        <w:t>punk traits</w:t>
      </w:r>
      <w:r w:rsidR="00A21CA0" w:rsidRPr="00A21CA0">
        <w:t xml:space="preserve"> </w:t>
      </w:r>
      <w:r w:rsidR="00412219">
        <w:t>leads to</w:t>
      </w:r>
      <w:r w:rsidR="00A21CA0" w:rsidRPr="00A21CA0">
        <w:t xml:space="preserve"> an expectation that one display other </w:t>
      </w:r>
      <w:r w:rsidR="00D87722">
        <w:t>punk traits</w:t>
      </w:r>
      <w:r w:rsidR="00A21CA0" w:rsidRPr="00A21CA0">
        <w:t xml:space="preserve">, because </w:t>
      </w:r>
      <w:proofErr w:type="gramStart"/>
      <w:r w:rsidR="00D87722">
        <w:t>similarly-coded</w:t>
      </w:r>
      <w:proofErr w:type="gramEnd"/>
      <w:r w:rsidR="00D87722">
        <w:t xml:space="preserve"> traits</w:t>
      </w:r>
      <w:r w:rsidR="00A21CA0" w:rsidRPr="00A21CA0">
        <w:t xml:space="preserve"> </w:t>
      </w:r>
      <w:r w:rsidR="00A21CA0" w:rsidRPr="006708F0">
        <w:t>cluster together.</w:t>
      </w:r>
      <w:r w:rsidR="000D2E0D">
        <w:t xml:space="preserve"> The explanation does not start with the individual’s classification</w:t>
      </w:r>
      <w:r w:rsidR="000D2E0D" w:rsidRPr="00AF61B6">
        <w:t xml:space="preserve"> </w:t>
      </w:r>
      <w:proofErr w:type="gramStart"/>
      <w:r w:rsidR="000D2E0D" w:rsidRPr="00AF61B6">
        <w:t>on the basis of</w:t>
      </w:r>
      <w:proofErr w:type="gramEnd"/>
      <w:r w:rsidR="000D2E0D" w:rsidRPr="00AF61B6">
        <w:t xml:space="preserve"> features</w:t>
      </w:r>
      <w:r w:rsidR="000D2E0D">
        <w:rPr>
          <w:i/>
          <w:iCs/>
        </w:rPr>
        <w:t xml:space="preserve">, </w:t>
      </w:r>
      <w:r w:rsidR="000D2E0D">
        <w:t xml:space="preserve">but rather with the features themselves. The difference is in the order of explanation. A category-based view would tell us that what explains an individual’s evaluation according to standards of </w:t>
      </w:r>
      <w:proofErr w:type="spellStart"/>
      <w:r w:rsidR="000D2E0D">
        <w:t>punkness</w:t>
      </w:r>
      <w:proofErr w:type="spellEnd"/>
      <w:r w:rsidR="000D2E0D">
        <w:t xml:space="preserve"> is whether they are or are not “a punk”. A</w:t>
      </w:r>
      <w:r w:rsidR="00765C5E">
        <w:t xml:space="preserve"> traits-based view tells us that what explains an individual’s evaluation according to standards of </w:t>
      </w:r>
      <w:proofErr w:type="spellStart"/>
      <w:r w:rsidR="00765C5E">
        <w:t>punkness</w:t>
      </w:r>
      <w:proofErr w:type="spellEnd"/>
      <w:r w:rsidR="00765C5E">
        <w:t xml:space="preserve"> is</w:t>
      </w:r>
      <w:r w:rsidR="000D2E0D">
        <w:t xml:space="preserve"> whether they have or don’t have punk traits. That is: people can be more or less “punk;” the question of what makes them “a punk” is distinct.</w:t>
      </w:r>
    </w:p>
    <w:p w14:paraId="3258F193" w14:textId="7F0A02D8" w:rsidR="00C003DE" w:rsidRDefault="00A21CA0" w:rsidP="00C003DE">
      <w:pPr>
        <w:spacing w:line="480" w:lineRule="auto"/>
        <w:ind w:firstLine="720"/>
      </w:pPr>
      <w:r>
        <w:t>In the case of punk culture,</w:t>
      </w:r>
      <w:r w:rsidR="00765C5E">
        <w:t xml:space="preserve"> trait clustering</w:t>
      </w:r>
      <w:r>
        <w:t xml:space="preserve"> doesn</w:t>
      </w:r>
      <w:r w:rsidR="00BE043C">
        <w:t>’</w:t>
      </w:r>
      <w:r>
        <w:t xml:space="preserve">t seem obviously problematic. </w:t>
      </w:r>
      <w:r w:rsidR="00A663F9">
        <w:t>It may even</w:t>
      </w:r>
      <w:r w:rsidR="003D5B30" w:rsidRPr="003D5B30">
        <w:t xml:space="preserve"> generate useful social heuristic</w:t>
      </w:r>
      <w:r w:rsidR="006708F0">
        <w:t>s</w:t>
      </w:r>
      <w:r w:rsidR="003D5B30" w:rsidRPr="003D5B30">
        <w:t>.</w:t>
      </w:r>
      <w:r w:rsidR="003D5B30">
        <w:t xml:space="preserve"> </w:t>
      </w:r>
      <w:r w:rsidR="003D5B30" w:rsidRPr="003D5B30">
        <w:t xml:space="preserve">However, the case of gender </w:t>
      </w:r>
      <w:r w:rsidR="00A663F9">
        <w:t>is more pernicious</w:t>
      </w:r>
      <w:r w:rsidR="003D5B30" w:rsidRPr="003D5B30">
        <w:t>.</w:t>
      </w:r>
      <w:r w:rsidR="00A663F9">
        <w:t xml:space="preserve"> In</w:t>
      </w:r>
      <w:r w:rsidR="008A265B">
        <w:t xml:space="preserve"> contexts which enforce a strict gender binary</w:t>
      </w:r>
      <w:r w:rsidR="00A663F9">
        <w:t xml:space="preserve">, </w:t>
      </w:r>
      <w:r w:rsidR="008A265B" w:rsidRPr="008A265B">
        <w:t xml:space="preserve">there is a corollary expectation that </w:t>
      </w:r>
      <w:r>
        <w:t xml:space="preserve">there are two </w:t>
      </w:r>
      <w:r>
        <w:lastRenderedPageBreak/>
        <w:t>clusters which are</w:t>
      </w:r>
      <w:r w:rsidR="00D6314B">
        <w:t>, for the most part,</w:t>
      </w:r>
      <w:r w:rsidR="008A265B" w:rsidRPr="008A265B">
        <w:t xml:space="preserve"> </w:t>
      </w:r>
      <w:r w:rsidR="008A265B" w:rsidRPr="00CC63C0">
        <w:rPr>
          <w:iCs/>
        </w:rPr>
        <w:t xml:space="preserve">mutually exclusive </w:t>
      </w:r>
      <w:r w:rsidR="008A265B" w:rsidRPr="006708F0">
        <w:rPr>
          <w:iCs/>
        </w:rPr>
        <w:t xml:space="preserve">and </w:t>
      </w:r>
      <w:r w:rsidR="008A265B" w:rsidRPr="00CC63C0">
        <w:rPr>
          <w:iCs/>
        </w:rPr>
        <w:t>coherent</w:t>
      </w:r>
      <w:r w:rsidR="0099478E" w:rsidRPr="006708F0">
        <w:rPr>
          <w:iCs/>
        </w:rPr>
        <w:t>.</w:t>
      </w:r>
      <w:r w:rsidR="0099478E">
        <w:t xml:space="preserve"> </w:t>
      </w:r>
      <w:r w:rsidR="007607B5" w:rsidRPr="008A265B">
        <w:t>That is,</w:t>
      </w:r>
      <w:r w:rsidR="007607B5" w:rsidRPr="00F6155C">
        <w:t xml:space="preserve"> masculine</w:t>
      </w:r>
      <w:r w:rsidR="007607B5">
        <w:t>-coded</w:t>
      </w:r>
      <w:r w:rsidR="007607B5" w:rsidRPr="00F6155C">
        <w:t xml:space="preserve"> traits are expected to occur together with</w:t>
      </w:r>
      <w:r w:rsidR="00D87722">
        <w:t xml:space="preserve"> </w:t>
      </w:r>
      <w:r w:rsidR="00D87722" w:rsidRPr="006708F0">
        <w:t xml:space="preserve">only </w:t>
      </w:r>
      <w:r w:rsidR="00D87722" w:rsidRPr="00011D9C">
        <w:t xml:space="preserve">and </w:t>
      </w:r>
      <w:r w:rsidR="00D87722" w:rsidRPr="006708F0">
        <w:t>all</w:t>
      </w:r>
      <w:r w:rsidR="007607B5" w:rsidRPr="00F6155C">
        <w:t xml:space="preserve"> other </w:t>
      </w:r>
      <w:r w:rsidR="007607B5">
        <w:t>masculine-coded</w:t>
      </w:r>
      <w:r w:rsidR="007607B5" w:rsidRPr="00F6155C">
        <w:t xml:space="preserve"> traits, and feminine with</w:t>
      </w:r>
      <w:r w:rsidR="00D87722">
        <w:t xml:space="preserve"> only and all</w:t>
      </w:r>
      <w:r w:rsidR="007607B5" w:rsidRPr="00F6155C">
        <w:t xml:space="preserve"> feminine.</w:t>
      </w:r>
      <w:r w:rsidR="007607B5">
        <w:t xml:space="preserve"> </w:t>
      </w:r>
      <w:r w:rsidR="0099478E">
        <w:t>As discussed in Section II,</w:t>
      </w:r>
      <w:r w:rsidR="0099478E" w:rsidRPr="0099478E">
        <w:t xml:space="preserve"> part of the function of gender norms is to</w:t>
      </w:r>
      <w:r w:rsidR="0099478E" w:rsidRPr="00D6314B">
        <w:t xml:space="preserve"> naturalize </w:t>
      </w:r>
      <w:r w:rsidR="0099478E" w:rsidRPr="0099478E">
        <w:t>certain behaviors</w:t>
      </w:r>
      <w:r w:rsidR="0099478E">
        <w:t>—</w:t>
      </w:r>
      <w:r w:rsidR="0099478E" w:rsidRPr="0099478E">
        <w:t>to make it seem as if gender</w:t>
      </w:r>
      <w:r w:rsidR="0099478E">
        <w:t xml:space="preserve">ed </w:t>
      </w:r>
      <w:r w:rsidR="006708F0">
        <w:t>inclinations and behavior are</w:t>
      </w:r>
      <w:r>
        <w:t xml:space="preserve"> </w:t>
      </w:r>
      <w:proofErr w:type="gramStart"/>
      <w:r>
        <w:t>natural, or</w:t>
      </w:r>
      <w:proofErr w:type="gramEnd"/>
      <w:r>
        <w:t xml:space="preserve"> </w:t>
      </w:r>
      <w:r w:rsidR="0099478E" w:rsidRPr="0099478E">
        <w:t>arise spontaneously from</w:t>
      </w:r>
      <w:r w:rsidR="006708F0">
        <w:t xml:space="preserve"> supposedly</w:t>
      </w:r>
      <w:r w:rsidR="0099478E" w:rsidRPr="0099478E">
        <w:t xml:space="preserve"> </w:t>
      </w:r>
      <w:r>
        <w:t xml:space="preserve">natural </w:t>
      </w:r>
      <w:r w:rsidR="0099478E" w:rsidRPr="0099478E">
        <w:t xml:space="preserve">facts about the world, such </w:t>
      </w:r>
      <w:r>
        <w:t>as</w:t>
      </w:r>
      <w:r w:rsidR="007607B5">
        <w:t xml:space="preserve"> biological features</w:t>
      </w:r>
      <w:r w:rsidR="0099478E">
        <w:t xml:space="preserve">. </w:t>
      </w:r>
      <w:r w:rsidR="00B224F4">
        <w:t xml:space="preserve">For </w:t>
      </w:r>
      <w:r>
        <w:t>naturalization to work,</w:t>
      </w:r>
      <w:r w:rsidR="0099478E" w:rsidRPr="0099478E">
        <w:t xml:space="preserve"> it must appear that individuals </w:t>
      </w:r>
      <w:r w:rsidR="007607B5" w:rsidRPr="007607B5">
        <w:t>possess innate masculinity or femininity. </w:t>
      </w:r>
      <w:r w:rsidR="00D353C6" w:rsidRPr="00D353C6">
        <w:t xml:space="preserve">In principle, </w:t>
      </w:r>
      <w:r w:rsidR="00D87722">
        <w:t>naturalization is</w:t>
      </w:r>
      <w:r w:rsidR="00D353C6" w:rsidRPr="00D353C6">
        <w:t xml:space="preserve"> compatible with individual variation and intermingling of </w:t>
      </w:r>
      <w:proofErr w:type="gramStart"/>
      <w:r w:rsidR="00D87722">
        <w:t>differently-coded</w:t>
      </w:r>
      <w:proofErr w:type="gramEnd"/>
      <w:r w:rsidR="00D87722">
        <w:t xml:space="preserve"> </w:t>
      </w:r>
      <w:r w:rsidR="00D353C6" w:rsidRPr="00D353C6">
        <w:t xml:space="preserve">traits; it might be held, for example, that some </w:t>
      </w:r>
      <w:r w:rsidR="00D353C6">
        <w:t>people are naturally both feminine and masculine</w:t>
      </w:r>
      <w:r w:rsidR="00D353C6" w:rsidRPr="00D353C6">
        <w:t>.</w:t>
      </w:r>
      <w:r w:rsidR="00D87722">
        <w:t xml:space="preserve"> (</w:t>
      </w:r>
      <w:r w:rsidR="006708F0">
        <w:t>For a view like this, s</w:t>
      </w:r>
      <w:r w:rsidR="00D87722">
        <w:t>ee Serano</w:t>
      </w:r>
      <w:r w:rsidR="00BE043C">
        <w:t>’</w:t>
      </w:r>
      <w:r w:rsidR="00D87722">
        <w:t xml:space="preserve">s (2007) </w:t>
      </w:r>
      <w:r w:rsidR="00D87722" w:rsidRPr="00CC63C0">
        <w:t>intrinsic inclinations model</w:t>
      </w:r>
      <w:r w:rsidR="006708F0">
        <w:t>.</w:t>
      </w:r>
      <w:r w:rsidR="00D87722">
        <w:t>)</w:t>
      </w:r>
      <w:r w:rsidR="00D353C6" w:rsidRPr="00D353C6">
        <w:t xml:space="preserve"> However, </w:t>
      </w:r>
      <w:r w:rsidR="00D353C6">
        <w:t xml:space="preserve">contexts which attempt to naturalize a strict gender binary demand that individuals </w:t>
      </w:r>
      <w:r w:rsidR="00BE043C">
        <w:t>“</w:t>
      </w:r>
      <w:r w:rsidR="00D353C6">
        <w:t>n</w:t>
      </w:r>
      <w:r w:rsidR="0099478E" w:rsidRPr="0099478E">
        <w:t>aturally</w:t>
      </w:r>
      <w:r w:rsidR="00BE043C">
        <w:t>”</w:t>
      </w:r>
      <w:r w:rsidR="0099478E" w:rsidRPr="0099478E">
        <w:t xml:space="preserve"> express either all and only the traits associated with masculinity, or all and only those associated with femininity. </w:t>
      </w:r>
      <w:r w:rsidR="00D353C6">
        <w:t>Non</w:t>
      </w:r>
      <w:r w:rsidR="0099478E" w:rsidRPr="0099478E">
        <w:t xml:space="preserve">-coherence is often called </w:t>
      </w:r>
      <w:r w:rsidR="00BE043C">
        <w:t>“</w:t>
      </w:r>
      <w:r w:rsidR="0099478E" w:rsidRPr="0099478E">
        <w:t>unnatural</w:t>
      </w:r>
      <w:r w:rsidR="00BE043C">
        <w:t>”</w:t>
      </w:r>
      <w:r w:rsidR="0099478E" w:rsidRPr="0099478E">
        <w:t xml:space="preserve"> (abnormal or inappropriate) and punished</w:t>
      </w:r>
      <w:r w:rsidR="006708F0">
        <w:t xml:space="preserve"> accordingly.</w:t>
      </w:r>
    </w:p>
    <w:p w14:paraId="5427207C" w14:textId="2431E260" w:rsidR="00D353C6" w:rsidRDefault="00C003DE" w:rsidP="009D617A">
      <w:pPr>
        <w:spacing w:line="480" w:lineRule="auto"/>
        <w:ind w:firstLine="720"/>
      </w:pPr>
      <w:r>
        <w:t xml:space="preserve">Gender </w:t>
      </w:r>
      <w:r w:rsidR="00D6314B" w:rsidRPr="00D6314B">
        <w:t xml:space="preserve">norms will tend to cluster around traits that </w:t>
      </w:r>
      <w:r w:rsidR="00D6314B">
        <w:t>are considered</w:t>
      </w:r>
      <w:r>
        <w:t xml:space="preserve"> particularly</w:t>
      </w:r>
      <w:r w:rsidR="00D6314B">
        <w:t xml:space="preserve"> socially significant</w:t>
      </w:r>
      <w:r w:rsidR="00D6314B" w:rsidRPr="00D6314B">
        <w:t xml:space="preserve">. </w:t>
      </w:r>
      <w:r w:rsidR="00D87722">
        <w:t>Call these the</w:t>
      </w:r>
      <w:r w:rsidR="00D6314B" w:rsidRPr="00D6314B">
        <w:t xml:space="preserve"> </w:t>
      </w:r>
      <w:r w:rsidR="00D6314B" w:rsidRPr="00D6314B">
        <w:rPr>
          <w:i/>
          <w:iCs/>
        </w:rPr>
        <w:t xml:space="preserve">core traits </w:t>
      </w:r>
      <w:r w:rsidR="00D6314B" w:rsidRPr="00D6314B">
        <w:t xml:space="preserve">of a particular cluster. </w:t>
      </w:r>
      <w:r w:rsidR="004E756C">
        <w:t>C</w:t>
      </w:r>
      <w:r w:rsidR="00D6314B" w:rsidRPr="00D6314B">
        <w:t xml:space="preserve">ore traits have the most </w:t>
      </w:r>
      <w:r w:rsidR="00BE043C">
        <w:t>“</w:t>
      </w:r>
      <w:r w:rsidR="00D6314B" w:rsidRPr="00D6314B">
        <w:t>weight</w:t>
      </w:r>
      <w:r w:rsidR="00BE043C">
        <w:t>”</w:t>
      </w:r>
      <w:r w:rsidR="00D6314B" w:rsidRPr="00D6314B">
        <w:t xml:space="preserve"> in determining whether an individual is expected to present the associated traits. </w:t>
      </w:r>
      <w:r w:rsidR="0099478E" w:rsidRPr="0099478E">
        <w:t xml:space="preserve">For example, if </w:t>
      </w:r>
      <w:r w:rsidR="00D6314B">
        <w:t xml:space="preserve">gender </w:t>
      </w:r>
      <w:r w:rsidR="0099478E" w:rsidRPr="0099478E">
        <w:t>norms cluster around core</w:t>
      </w:r>
      <w:r w:rsidR="0099478E">
        <w:t xml:space="preserve"> traits related to reproductive function</w:t>
      </w:r>
      <w:r w:rsidR="0099478E" w:rsidRPr="0099478E">
        <w:t xml:space="preserve">, then the traits which </w:t>
      </w:r>
      <w:r w:rsidR="0099478E" w:rsidRPr="0099478E">
        <w:rPr>
          <w:i/>
          <w:iCs/>
        </w:rPr>
        <w:t>constitute</w:t>
      </w:r>
      <w:r w:rsidR="0099478E" w:rsidRPr="0099478E">
        <w:t xml:space="preserve"> reproductive function</w:t>
      </w:r>
      <w:r w:rsidR="0099478E">
        <w:t>—</w:t>
      </w:r>
      <w:r w:rsidR="0099478E" w:rsidRPr="0099478E">
        <w:t>such as possessing the ability to reproduce, by bearing or seeding children</w:t>
      </w:r>
      <w:r w:rsidR="0099478E">
        <w:t>—</w:t>
      </w:r>
      <w:r w:rsidR="0099478E" w:rsidRPr="0099478E">
        <w:t>will outweigh other, more peripheral traits when determining how to evaluate someone.</w:t>
      </w:r>
      <w:r w:rsidR="00B14822">
        <w:t xml:space="preserve"> However, </w:t>
      </w:r>
      <w:r w:rsidR="00B14822" w:rsidRPr="0099478E">
        <w:t>it is not always</w:t>
      </w:r>
      <w:r w:rsidR="00B14822">
        <w:t xml:space="preserve"> </w:t>
      </w:r>
      <w:r w:rsidR="00B14822" w:rsidRPr="0099478E">
        <w:t xml:space="preserve">feasible to </w:t>
      </w:r>
      <w:r w:rsidR="00B14822">
        <w:t>measure a particular trait</w:t>
      </w:r>
      <w:r w:rsidR="00B14822" w:rsidRPr="0099478E">
        <w:t xml:space="preserve">. The contexts at hand may therefore </w:t>
      </w:r>
      <w:r w:rsidR="00B14822">
        <w:t>prioritize</w:t>
      </w:r>
      <w:r w:rsidR="009D4B29">
        <w:t xml:space="preserve"> (actual or purported) </w:t>
      </w:r>
      <w:r w:rsidR="00B14822" w:rsidRPr="009D4B29">
        <w:t xml:space="preserve">markers </w:t>
      </w:r>
      <w:r w:rsidR="00B14822" w:rsidRPr="0099478E">
        <w:t xml:space="preserve">of these traits, with a built-in defeasibility condition. </w:t>
      </w:r>
      <w:r w:rsidR="00D87722">
        <w:t>Those</w:t>
      </w:r>
      <w:r w:rsidR="00B14822" w:rsidRPr="0099478E">
        <w:t xml:space="preserve"> contextual markers are usually taken to reliably and non-accidentally predict the relevant </w:t>
      </w:r>
      <w:proofErr w:type="gramStart"/>
      <w:r w:rsidR="00B14822" w:rsidRPr="0099478E">
        <w:t>characteristics, and</w:t>
      </w:r>
      <w:proofErr w:type="gramEnd"/>
      <w:r w:rsidR="00B14822" w:rsidRPr="0099478E">
        <w:t xml:space="preserve"> will therefore only be investigated when suspicion is raised</w:t>
      </w:r>
      <w:r w:rsidR="00B14822">
        <w:t>—</w:t>
      </w:r>
      <w:r w:rsidR="00B14822" w:rsidRPr="0099478E">
        <w:t>if</w:t>
      </w:r>
      <w:r w:rsidR="00B14822">
        <w:t xml:space="preserve"> </w:t>
      </w:r>
      <w:r w:rsidR="00B14822" w:rsidRPr="0099478E">
        <w:t>they can be directly investigated at all.</w:t>
      </w:r>
      <w:r w:rsidR="00B14822">
        <w:t xml:space="preserve"> </w:t>
      </w:r>
      <w:r w:rsidR="00B14822" w:rsidRPr="00B14822">
        <w:t xml:space="preserve">For example, a core trait of </w:t>
      </w:r>
      <w:r w:rsidR="00B14822" w:rsidRPr="00B14822">
        <w:rPr>
          <w:i/>
          <w:iCs/>
        </w:rPr>
        <w:t xml:space="preserve">being able to bear children </w:t>
      </w:r>
      <w:r w:rsidR="00B14822" w:rsidRPr="00B14822">
        <w:t>may be understood to be marked by</w:t>
      </w:r>
      <w:r w:rsidR="00011D9C">
        <w:t xml:space="preserve"> </w:t>
      </w:r>
      <w:r w:rsidR="00B14822" w:rsidRPr="00B14822">
        <w:t xml:space="preserve">secondary sex characteristics, such as </w:t>
      </w:r>
      <w:r w:rsidR="00B14822" w:rsidRPr="00B14822">
        <w:rPr>
          <w:i/>
          <w:iCs/>
        </w:rPr>
        <w:t>having breasts</w:t>
      </w:r>
      <w:r w:rsidR="00B14822" w:rsidRPr="00B14822">
        <w:t xml:space="preserve">, or by </w:t>
      </w:r>
      <w:r w:rsidR="00B66F6A">
        <w:t>vaguer</w:t>
      </w:r>
      <w:r w:rsidR="00B14822" w:rsidRPr="00B14822">
        <w:t>,</w:t>
      </w:r>
      <w:r w:rsidR="00B66F6A">
        <w:t xml:space="preserve"> </w:t>
      </w:r>
      <w:r w:rsidR="009D4B29">
        <w:t>more ambiguously</w:t>
      </w:r>
      <w:r w:rsidR="00B66F6A">
        <w:t xml:space="preserve"> related features,</w:t>
      </w:r>
      <w:r w:rsidR="00B14822" w:rsidRPr="00B14822">
        <w:t xml:space="preserve"> such as </w:t>
      </w:r>
      <w:r w:rsidR="00B14822" w:rsidRPr="00B14822">
        <w:rPr>
          <w:i/>
          <w:iCs/>
        </w:rPr>
        <w:t>being nurturing.</w:t>
      </w:r>
    </w:p>
    <w:p w14:paraId="00383035" w14:textId="5EA995DD" w:rsidR="00C003DE" w:rsidRDefault="00C003DE" w:rsidP="00C003DE">
      <w:pPr>
        <w:spacing w:line="480" w:lineRule="auto"/>
        <w:ind w:firstLine="720"/>
      </w:pPr>
      <w:r w:rsidRPr="00DB52D8">
        <w:lastRenderedPageBreak/>
        <w:t>Traits related to sexed embodiment will often be</w:t>
      </w:r>
      <w:r w:rsidR="00412219">
        <w:t xml:space="preserve"> central to clusters of gender norms</w:t>
      </w:r>
      <w:r w:rsidRPr="00DB52D8">
        <w:t>. For example, a</w:t>
      </w:r>
      <w:r w:rsidR="00D4411B">
        <w:t xml:space="preserve"> masculine-coded</w:t>
      </w:r>
      <w:r w:rsidRPr="00DB52D8">
        <w:t xml:space="preserve"> trait of </w:t>
      </w:r>
      <w:r w:rsidRPr="00DB52D8">
        <w:rPr>
          <w:i/>
          <w:iCs/>
        </w:rPr>
        <w:t xml:space="preserve">having </w:t>
      </w:r>
      <w:r w:rsidR="004E756C">
        <w:rPr>
          <w:i/>
          <w:iCs/>
        </w:rPr>
        <w:t xml:space="preserve">a penis </w:t>
      </w:r>
      <w:r w:rsidRPr="00DB52D8">
        <w:t>may</w:t>
      </w:r>
      <w:r w:rsidR="00D4411B">
        <w:t xml:space="preserve"> often</w:t>
      </w:r>
      <w:r w:rsidRPr="00DB52D8">
        <w:t xml:space="preserve"> play a central role in the assignment of other masculine gender norms. People will sometimes speak colloquially in a way that points to this phenomenon. You might, for example, hear </w:t>
      </w:r>
      <w:r>
        <w:t>the claim</w:t>
      </w:r>
      <w:r w:rsidRPr="00DB52D8">
        <w:t xml:space="preserve"> that people with </w:t>
      </w:r>
      <w:r w:rsidR="004E756C">
        <w:t xml:space="preserve">a penis </w:t>
      </w:r>
      <w:r w:rsidRPr="00DB52D8">
        <w:t>ought to do certain</w:t>
      </w:r>
      <w:r w:rsidR="00744332">
        <w:t xml:space="preserve"> masculine-coded</w:t>
      </w:r>
      <w:r w:rsidRPr="00DB52D8">
        <w:t xml:space="preserve"> things</w:t>
      </w:r>
      <w:r>
        <w:t>—</w:t>
      </w:r>
      <w:r w:rsidRPr="00DB52D8">
        <w:t>or</w:t>
      </w:r>
      <w:r w:rsidR="00B66F6A">
        <w:t xml:space="preserve"> </w:t>
      </w:r>
      <w:r>
        <w:t>the</w:t>
      </w:r>
      <w:r w:rsidR="00011D9C">
        <w:t xml:space="preserve"> converse</w:t>
      </w:r>
      <w:r w:rsidR="004E756C">
        <w:t>,</w:t>
      </w:r>
      <w:r w:rsidRPr="00DB52D8">
        <w:t xml:space="preserve"> that </w:t>
      </w:r>
      <w:r>
        <w:t>someone</w:t>
      </w:r>
      <w:r w:rsidRPr="00DB52D8">
        <w:t xml:space="preserve"> who doesn</w:t>
      </w:r>
      <w:r w:rsidR="00BE043C">
        <w:t>’</w:t>
      </w:r>
      <w:r w:rsidRPr="00DB52D8">
        <w:t xml:space="preserve">t express sufficient masculinity might </w:t>
      </w:r>
      <w:r w:rsidRPr="00DB52D8">
        <w:rPr>
          <w:i/>
          <w:iCs/>
        </w:rPr>
        <w:t xml:space="preserve">not </w:t>
      </w:r>
      <w:r w:rsidRPr="00DB52D8">
        <w:t xml:space="preserve">have </w:t>
      </w:r>
      <w:r w:rsidR="004E756C">
        <w:t>a penis</w:t>
      </w:r>
      <w:r w:rsidRPr="00DB52D8">
        <w:t xml:space="preserve">. </w:t>
      </w:r>
      <w:r w:rsidR="00D87722">
        <w:t>It</w:t>
      </w:r>
      <w:r w:rsidR="00BE043C">
        <w:t>’</w:t>
      </w:r>
      <w:r w:rsidR="00D87722">
        <w:t>s possible to</w:t>
      </w:r>
      <w:r w:rsidRPr="00DB52D8">
        <w:t xml:space="preserve"> interpret these statements as positing that </w:t>
      </w:r>
      <w:r>
        <w:t>people with penise</w:t>
      </w:r>
      <w:r w:rsidR="004E756C">
        <w:t>s</w:t>
      </w:r>
      <w:r>
        <w:t xml:space="preserve"> are in a gender category that comes with </w:t>
      </w:r>
      <w:r w:rsidR="004E756C">
        <w:t xml:space="preserve">masculine </w:t>
      </w:r>
      <w:r>
        <w:t>norms</w:t>
      </w:r>
      <w:r w:rsidRPr="00DB52D8">
        <w:t xml:space="preserve">. </w:t>
      </w:r>
      <w:r w:rsidR="00D4411B">
        <w:t xml:space="preserve">Instead, </w:t>
      </w:r>
      <w:r w:rsidR="00D87722">
        <w:t>I propose that we</w:t>
      </w:r>
      <w:r w:rsidRPr="00DB52D8">
        <w:t xml:space="preserve"> </w:t>
      </w:r>
      <w:r>
        <w:t xml:space="preserve">read these claims </w:t>
      </w:r>
      <w:r w:rsidRPr="00DB52D8">
        <w:t>at face value</w:t>
      </w:r>
      <w:r w:rsidR="00D87722">
        <w:t>:</w:t>
      </w:r>
      <w:r w:rsidRPr="00DB52D8">
        <w:t xml:space="preserve"> </w:t>
      </w:r>
      <w:r>
        <w:t>being perceived to have masculine-coded feature</w:t>
      </w:r>
      <w:r w:rsidR="00D4411B">
        <w:t>s</w:t>
      </w:r>
      <w:r>
        <w:t>, such as a penis,</w:t>
      </w:r>
      <w:r w:rsidRPr="00DB52D8">
        <w:t xml:space="preserve"> leads to the assignment of other masculine norms</w:t>
      </w:r>
      <w:r w:rsidR="00B66F6A">
        <w:t>, while</w:t>
      </w:r>
      <w:r w:rsidR="00011D9C">
        <w:t xml:space="preserve"> failing at </w:t>
      </w:r>
      <w:r w:rsidR="00B66F6A">
        <w:t xml:space="preserve">masculine norms </w:t>
      </w:r>
      <w:r w:rsidR="00011D9C">
        <w:t>suggest</w:t>
      </w:r>
      <w:r w:rsidR="00B66F6A">
        <w:t>s</w:t>
      </w:r>
      <w:r w:rsidR="00011D9C">
        <w:t xml:space="preserve"> failing to have the features.</w:t>
      </w:r>
    </w:p>
    <w:p w14:paraId="1C49C414" w14:textId="2BE6265E" w:rsidR="00E21BC9" w:rsidRDefault="009D617A" w:rsidP="00962761">
      <w:pPr>
        <w:spacing w:line="480" w:lineRule="auto"/>
        <w:ind w:firstLine="720"/>
      </w:pPr>
      <w:r>
        <w:t>G</w:t>
      </w:r>
      <w:r w:rsidR="0099478E">
        <w:t>ender norm clusters</w:t>
      </w:r>
      <w:r w:rsidR="00F6155C" w:rsidRPr="00F6155C">
        <w:t xml:space="preserve"> may</w:t>
      </w:r>
      <w:r w:rsidR="007C1757">
        <w:t xml:space="preserve"> (or may not)</w:t>
      </w:r>
      <w:r w:rsidR="00F6155C" w:rsidRPr="00F6155C">
        <w:t xml:space="preserve"> take on further ontological significance</w:t>
      </w:r>
      <w:r w:rsidR="00962761">
        <w:t>,</w:t>
      </w:r>
      <w:r w:rsidR="00F6155C" w:rsidRPr="00F6155C">
        <w:t xml:space="preserve"> as </w:t>
      </w:r>
      <w:r w:rsidR="00F6155C" w:rsidRPr="00F6155C">
        <w:rPr>
          <w:i/>
          <w:iCs/>
        </w:rPr>
        <w:t xml:space="preserve">gender roles, gender identities, </w:t>
      </w:r>
      <w:r w:rsidR="00F6155C" w:rsidRPr="00F6155C">
        <w:t xml:space="preserve">or even </w:t>
      </w:r>
      <w:r w:rsidR="00F6155C" w:rsidRPr="00F6155C">
        <w:rPr>
          <w:i/>
          <w:iCs/>
        </w:rPr>
        <w:t>gender categories.</w:t>
      </w:r>
      <w:r w:rsidR="007C30FA" w:rsidRPr="007C30FA">
        <w:t xml:space="preserve"> My aim here is </w:t>
      </w:r>
      <w:r w:rsidR="007C1757" w:rsidRPr="007C1757">
        <w:t xml:space="preserve">neither to give an account of the nature of gender categories, nor </w:t>
      </w:r>
      <w:r w:rsidR="007C1757">
        <w:t>to deny either their existence or their importance</w:t>
      </w:r>
      <w:r w:rsidR="006F14DB">
        <w:t xml:space="preserve"> to other forms of analysis</w:t>
      </w:r>
      <w:r w:rsidR="007C30FA" w:rsidRPr="007C30FA">
        <w:t xml:space="preserve">. </w:t>
      </w:r>
      <w:r w:rsidR="004E756C">
        <w:t>D</w:t>
      </w:r>
      <w:r w:rsidR="007C30FA" w:rsidRPr="007C30FA">
        <w:t>iscussion of gender categories is orthogonal</w:t>
      </w:r>
      <w:r w:rsidR="00B625AB">
        <w:t xml:space="preserve">. </w:t>
      </w:r>
      <w:r w:rsidR="00B625AB" w:rsidRPr="00B625AB">
        <w:t xml:space="preserve">I seek to understand </w:t>
      </w:r>
      <w:r w:rsidR="004E756C">
        <w:t>how gender norms</w:t>
      </w:r>
      <w:r w:rsidR="00B625AB" w:rsidRPr="00B625AB">
        <w:t xml:space="preserve"> shape our normative deliberations and, by extension, our actions.</w:t>
      </w:r>
      <w:r w:rsidR="006F14DB">
        <w:t xml:space="preserve"> </w:t>
      </w:r>
      <w:r w:rsidR="00F6155C" w:rsidRPr="00F6155C">
        <w:t xml:space="preserve">I take this project </w:t>
      </w:r>
      <w:r w:rsidR="004E756C">
        <w:t xml:space="preserve">both to </w:t>
      </w:r>
      <w:r w:rsidR="00F6155C" w:rsidRPr="00F6155C">
        <w:t xml:space="preserve">be possible without, and </w:t>
      </w:r>
      <w:r w:rsidR="004E756C">
        <w:t xml:space="preserve">often </w:t>
      </w:r>
      <w:r w:rsidR="00962761">
        <w:t>to be</w:t>
      </w:r>
      <w:r w:rsidR="00F6155C" w:rsidRPr="00F6155C">
        <w:t xml:space="preserve"> inhibited by</w:t>
      </w:r>
      <w:r w:rsidR="004E756C">
        <w:t>,</w:t>
      </w:r>
      <w:r w:rsidR="00F6155C" w:rsidRPr="00F6155C">
        <w:t xml:space="preserve"> a preoccupation with</w:t>
      </w:r>
      <w:r w:rsidR="004E756C">
        <w:t xml:space="preserve"> </w:t>
      </w:r>
      <w:r w:rsidR="00F6155C" w:rsidRPr="00F6155C">
        <w:t>category-</w:t>
      </w:r>
      <w:r w:rsidR="00F6155C">
        <w:t>based analysis.</w:t>
      </w:r>
    </w:p>
    <w:p w14:paraId="7003BAEC" w14:textId="6ED73829" w:rsidR="00011D9C" w:rsidRDefault="006F14DB" w:rsidP="007A5386">
      <w:pPr>
        <w:spacing w:line="480" w:lineRule="auto"/>
        <w:ind w:firstLine="720"/>
      </w:pPr>
      <w:r w:rsidRPr="00197C9A">
        <w:t xml:space="preserve"> </w:t>
      </w:r>
      <w:r w:rsidR="00F61C58" w:rsidRPr="00197C9A">
        <w:t>At this point, the empirical commitments of this project require some clarification. My goal is not to give a</w:t>
      </w:r>
      <w:r w:rsidR="004E756C">
        <w:t xml:space="preserve"> comprehensive </w:t>
      </w:r>
      <w:r w:rsidR="00F61C58" w:rsidRPr="00197C9A">
        <w:t>account of the</w:t>
      </w:r>
      <w:r w:rsidR="004E756C">
        <w:t xml:space="preserve"> psychological</w:t>
      </w:r>
      <w:r w:rsidR="00F61C58" w:rsidRPr="00197C9A">
        <w:t xml:space="preserve"> mechanism</w:t>
      </w:r>
      <w:r w:rsidR="007A5386">
        <w:t>s</w:t>
      </w:r>
      <w:r w:rsidR="00F61C58" w:rsidRPr="00197C9A">
        <w:t xml:space="preserve"> by which gender norms come to be internalized by individuals. I leave that to the real psychologist</w:t>
      </w:r>
      <w:r w:rsidR="004E756C">
        <w:t>s</w:t>
      </w:r>
      <w:r w:rsidR="00F61C58" w:rsidRPr="00197C9A">
        <w:t xml:space="preserve">. Rather, it is to suggest a way of thinking about gender norms and their relationship to individuals that, I suggest, is more responsive to the empirical facts than </w:t>
      </w:r>
      <w:r w:rsidR="00BE513C" w:rsidRPr="006708F0">
        <w:t>a</w:t>
      </w:r>
      <w:r w:rsidR="00F61C58" w:rsidRPr="00197C9A">
        <w:t xml:space="preserve"> category-based view. Category-based thinking about gender norms is insufficiently flexible to accommodate</w:t>
      </w:r>
      <w:r w:rsidR="00B66F6A">
        <w:t xml:space="preserve"> </w:t>
      </w:r>
      <w:r w:rsidR="000E0656" w:rsidRPr="006708F0">
        <w:t>cross-category norm responsiveness.</w:t>
      </w:r>
      <w:r w:rsidR="00F61C58" w:rsidRPr="00197C9A">
        <w:t xml:space="preserve"> Traits-based thinking, on the other hand, is maximally flexible</w:t>
      </w:r>
      <w:r w:rsidR="007A5386">
        <w:t xml:space="preserve"> without losing material grounding. The</w:t>
      </w:r>
      <w:r w:rsidR="00F61C58" w:rsidRPr="00197C9A">
        <w:t xml:space="preserve"> relationship between gender norms and individuals i</w:t>
      </w:r>
      <w:r w:rsidR="007A5386">
        <w:t>s understood to turn on</w:t>
      </w:r>
      <w:r w:rsidR="00F61C58" w:rsidRPr="00197C9A">
        <w:t xml:space="preserve"> gender-coded characteristics in a way </w:t>
      </w:r>
      <w:r w:rsidR="00197C9A">
        <w:t>that captures differential norm assignment</w:t>
      </w:r>
      <w:r w:rsidR="001376BA">
        <w:t xml:space="preserve">, but </w:t>
      </w:r>
      <w:r w:rsidR="001376BA">
        <w:lastRenderedPageBreak/>
        <w:t>still</w:t>
      </w:r>
      <w:r w:rsidR="007A5386">
        <w:t xml:space="preserve"> has room for cross-category norm responsiveness.</w:t>
      </w:r>
      <w:r w:rsidR="00197C9A">
        <w:t xml:space="preserve"> </w:t>
      </w:r>
      <w:r w:rsidR="004F1C99" w:rsidRPr="004F1C99">
        <w:t>In what follows, I</w:t>
      </w:r>
      <w:r w:rsidR="00BE043C">
        <w:t>’</w:t>
      </w:r>
      <w:r w:rsidR="004F1C99" w:rsidRPr="004F1C99">
        <w:t>ll return to two examples from section III</w:t>
      </w:r>
      <w:r w:rsidR="007A5386">
        <w:t xml:space="preserve"> to demonstrate this.</w:t>
      </w:r>
    </w:p>
    <w:p w14:paraId="51E07348" w14:textId="0BCA67B8" w:rsidR="00962761" w:rsidRDefault="004F1C99" w:rsidP="004F1C99">
      <w:pPr>
        <w:spacing w:line="480" w:lineRule="auto"/>
        <w:ind w:firstLine="720"/>
      </w:pPr>
      <w:bookmarkStart w:id="2" w:name="_Hlk152664449"/>
      <w:r>
        <w:t>Let me first note</w:t>
      </w:r>
      <w:r w:rsidR="005F676C">
        <w:t xml:space="preserve"> that a</w:t>
      </w:r>
      <w:r w:rsidR="009D617A">
        <w:t>n</w:t>
      </w:r>
      <w:r w:rsidR="007C30FA" w:rsidRPr="00E21BC9">
        <w:t xml:space="preserve"> individual may be </w:t>
      </w:r>
      <w:r w:rsidR="007C30FA" w:rsidRPr="00E21BC9">
        <w:rPr>
          <w:i/>
        </w:rPr>
        <w:t xml:space="preserve">disposed </w:t>
      </w:r>
      <w:r w:rsidR="007C30FA" w:rsidRPr="00E21BC9">
        <w:t xml:space="preserve">to express a trait, </w:t>
      </w:r>
      <w:proofErr w:type="gramStart"/>
      <w:r w:rsidR="007C30FA" w:rsidRPr="00E21BC9">
        <w:t>whether or not</w:t>
      </w:r>
      <w:proofErr w:type="gramEnd"/>
      <w:r w:rsidR="007C30FA" w:rsidRPr="00E21BC9">
        <w:t xml:space="preserve"> they in fact express it (McKitrick 2015).</w:t>
      </w:r>
      <w:r w:rsidR="005F676C">
        <w:t xml:space="preserve"> </w:t>
      </w:r>
      <w:r>
        <w:t xml:space="preserve">Again, </w:t>
      </w:r>
      <w:r w:rsidR="007C30FA" w:rsidRPr="00E21BC9">
        <w:t xml:space="preserve">I am not here engaged in the empirical project of explaining why individuals </w:t>
      </w:r>
      <w:r w:rsidR="009D4B29">
        <w:t xml:space="preserve">are disposed to </w:t>
      </w:r>
      <w:r w:rsidR="007C30FA" w:rsidRPr="00E21BC9">
        <w:t xml:space="preserve">express </w:t>
      </w:r>
      <w:r w:rsidR="009D4B29">
        <w:t>traits</w:t>
      </w:r>
      <w:r w:rsidR="007C30FA" w:rsidRPr="00E21BC9">
        <w:t xml:space="preserve">, or, conversely, how the gender-coding of those traits impacts the acquisition of dispositions to express them. The </w:t>
      </w:r>
      <w:r w:rsidR="007C1757">
        <w:t>claim is simply that</w:t>
      </w:r>
      <w:r w:rsidR="007C30FA" w:rsidRPr="00E21BC9">
        <w:t xml:space="preserve"> people are sometimes disposed to express traits, some of which are </w:t>
      </w:r>
      <w:proofErr w:type="gramStart"/>
      <w:r w:rsidR="007C30FA" w:rsidRPr="00E21BC9">
        <w:t>gender-coded</w:t>
      </w:r>
      <w:proofErr w:type="gramEnd"/>
      <w:r w:rsidR="007C30FA" w:rsidRPr="00E21BC9">
        <w:t>.</w:t>
      </w:r>
    </w:p>
    <w:p w14:paraId="0BDA417C" w14:textId="40EFE414" w:rsidR="007A5386" w:rsidRDefault="00A1236A" w:rsidP="004F1C99">
      <w:pPr>
        <w:spacing w:line="480" w:lineRule="auto"/>
      </w:pPr>
      <w:r>
        <w:tab/>
      </w:r>
      <w:r w:rsidR="007A5386" w:rsidRPr="007A5386">
        <w:t>Consider Julia Serano</w:t>
      </w:r>
      <w:r w:rsidR="00BE043C">
        <w:t>’</w:t>
      </w:r>
      <w:r w:rsidR="007A5386" w:rsidRPr="007A5386">
        <w:t>s experiences of feeling that she was doing something wrong when she went into the boys</w:t>
      </w:r>
      <w:r w:rsidR="00BE043C">
        <w:t>’</w:t>
      </w:r>
      <w:r w:rsidR="007A5386" w:rsidRPr="007A5386">
        <w:t xml:space="preserve"> restroom (Serano 2007, 78). As </w:t>
      </w:r>
      <w:r w:rsidR="001376BA">
        <w:t>discussed, a</w:t>
      </w:r>
      <w:r w:rsidR="007A5386" w:rsidRPr="007A5386">
        <w:t xml:space="preserve"> category-based view</w:t>
      </w:r>
      <w:r w:rsidR="007A5386">
        <w:t xml:space="preserve"> </w:t>
      </w:r>
      <w:r w:rsidR="007A5386" w:rsidRPr="007A5386">
        <w:t xml:space="preserve">struggles to explain these experiences. Serano understood herself and was understood by others as a boy, and not a girl. </w:t>
      </w:r>
      <w:r w:rsidR="001376BA">
        <w:t>I</w:t>
      </w:r>
      <w:r w:rsidR="00204749" w:rsidRPr="00204749">
        <w:t>t is hard to see how her</w:t>
      </w:r>
      <w:r w:rsidR="001376BA">
        <w:t xml:space="preserve"> assigned or adopted</w:t>
      </w:r>
      <w:r w:rsidR="00204749" w:rsidRPr="00204749">
        <w:t xml:space="preserve"> gender category could influence her internalization of these norms.</w:t>
      </w:r>
      <w:r w:rsidR="00204749">
        <w:t xml:space="preserve"> </w:t>
      </w:r>
      <w:r w:rsidR="007A5386" w:rsidRPr="007A5386">
        <w:t xml:space="preserve">As Serano suggests, these kinds of experiences raise </w:t>
      </w:r>
      <w:r w:rsidR="007A5386">
        <w:t>a</w:t>
      </w:r>
      <w:r w:rsidR="00B22703">
        <w:t xml:space="preserve"> </w:t>
      </w:r>
      <w:r w:rsidR="00B22703">
        <w:rPr>
          <w:i/>
          <w:iCs/>
        </w:rPr>
        <w:t>prima facie</w:t>
      </w:r>
      <w:r w:rsidR="007A5386">
        <w:t xml:space="preserve"> problem</w:t>
      </w:r>
      <w:r w:rsidR="007A5386" w:rsidRPr="007A5386">
        <w:t xml:space="preserve"> for social constructionism. </w:t>
      </w:r>
    </w:p>
    <w:p w14:paraId="39463808" w14:textId="4E0D9DBE" w:rsidR="00B22703" w:rsidRDefault="007A5386" w:rsidP="00124C92">
      <w:pPr>
        <w:spacing w:line="480" w:lineRule="auto"/>
        <w:ind w:firstLine="720"/>
      </w:pPr>
      <w:r>
        <w:t>I contend</w:t>
      </w:r>
      <w:r w:rsidRPr="007A5386">
        <w:t xml:space="preserve"> that the problem </w:t>
      </w:r>
      <w:r>
        <w:t xml:space="preserve">only </w:t>
      </w:r>
      <w:r w:rsidRPr="007A5386">
        <w:t xml:space="preserve">arises when social constructionists assume a category-based view. </w:t>
      </w:r>
      <w:r w:rsidR="00E55F62" w:rsidRPr="00E55F62">
        <w:t xml:space="preserve">If </w:t>
      </w:r>
      <w:r w:rsidR="005233D1">
        <w:t xml:space="preserve">our acquisition of gender norms is </w:t>
      </w:r>
      <w:r w:rsidR="00E55F62" w:rsidRPr="00E55F62">
        <w:t>differentiate</w:t>
      </w:r>
      <w:r w:rsidR="00B22703">
        <w:t>d</w:t>
      </w:r>
      <w:r w:rsidR="00E55F62" w:rsidRPr="00E55F62">
        <w:t xml:space="preserve"> according to</w:t>
      </w:r>
      <w:r w:rsidR="005233D1">
        <w:t xml:space="preserve"> </w:t>
      </w:r>
      <w:r w:rsidR="00E55F62" w:rsidRPr="00E55F62">
        <w:t xml:space="preserve">gender category, then those who </w:t>
      </w:r>
      <w:r w:rsidR="001376BA">
        <w:t>occupy</w:t>
      </w:r>
      <w:r w:rsidR="00E55F62" w:rsidRPr="00E55F62">
        <w:t xml:space="preserve"> the category will </w:t>
      </w:r>
      <w:r w:rsidR="001376BA">
        <w:t>become responsive to</w:t>
      </w:r>
      <w:r w:rsidR="00E55F62" w:rsidRPr="00E55F62">
        <w:t xml:space="preserve"> the associated norms, and Serano</w:t>
      </w:r>
      <w:r w:rsidR="00BE043C">
        <w:t>’</w:t>
      </w:r>
      <w:r w:rsidR="00E55F62" w:rsidRPr="00E55F62">
        <w:t>s experiences make no sense. However, if th</w:t>
      </w:r>
      <w:r w:rsidR="001376BA">
        <w:t>is acquisition is</w:t>
      </w:r>
      <w:r w:rsidR="00B22703">
        <w:t xml:space="preserve"> differentiated</w:t>
      </w:r>
      <w:r w:rsidR="00E55F62" w:rsidRPr="00E55F62">
        <w:t xml:space="preserve"> according to gender-coded traits</w:t>
      </w:r>
      <w:r w:rsidR="00C74AFB">
        <w:t>—that is, if we assume a traits-based view—</w:t>
      </w:r>
      <w:r w:rsidR="00E55F62" w:rsidRPr="00E55F62">
        <w:t xml:space="preserve">then the problem </w:t>
      </w:r>
      <w:r w:rsidR="00C74AFB">
        <w:t>becomes tractable</w:t>
      </w:r>
      <w:r w:rsidR="00E55F62" w:rsidRPr="00E55F62">
        <w:t>.</w:t>
      </w:r>
      <w:r w:rsidR="00E55F62">
        <w:t xml:space="preserve"> </w:t>
      </w:r>
      <w:r w:rsidR="00C74AFB" w:rsidRPr="00C74AFB">
        <w:t xml:space="preserve">We can posit that Serano either had, or was disposed to have, traits that were coded as feminine in her context. These might be behavioral traits, traits of appearance, physical traits, and so on. As discussed above, we often expect gender norms to cohere perfectly; feminine-coded traits are expected to occur together with all and only feminine-coded traits. Insofar as someone has or is disposed to have some feminine-coded traits, they may experience normative pressure to </w:t>
      </w:r>
      <w:r w:rsidR="00BE043C">
        <w:t>“</w:t>
      </w:r>
      <w:r w:rsidR="00C74AFB" w:rsidRPr="00C74AFB">
        <w:t>cohere</w:t>
      </w:r>
      <w:r w:rsidR="00BE043C">
        <w:t>”</w:t>
      </w:r>
      <w:r w:rsidR="00C74AFB" w:rsidRPr="00C74AFB">
        <w:t xml:space="preserve"> to the feminine cluster. Perhaps they are punished for not having other feminine-coded </w:t>
      </w:r>
      <w:proofErr w:type="gramStart"/>
      <w:r w:rsidR="00C74AFB" w:rsidRPr="00C74AFB">
        <w:t>traits</w:t>
      </w:r>
      <w:r w:rsidR="00B2074C">
        <w:t>, and</w:t>
      </w:r>
      <w:proofErr w:type="gramEnd"/>
      <w:r w:rsidR="00B2074C">
        <w:t xml:space="preserve"> infer that they ought to display them</w:t>
      </w:r>
      <w:r w:rsidR="00C74AFB" w:rsidRPr="00C74AFB">
        <w:t>. Perhaps they</w:t>
      </w:r>
      <w:r w:rsidR="001376BA">
        <w:t xml:space="preserve"> observe others with similar </w:t>
      </w:r>
      <w:proofErr w:type="gramStart"/>
      <w:r w:rsidR="001376BA">
        <w:t>traits, and</w:t>
      </w:r>
      <w:proofErr w:type="gramEnd"/>
      <w:r w:rsidR="001376BA">
        <w:t xml:space="preserve"> infer what is expected of someone with those traits; or perhaps they </w:t>
      </w:r>
      <w:r w:rsidR="001376BA">
        <w:lastRenderedPageBreak/>
        <w:t>develop social heuristics</w:t>
      </w:r>
      <w:r w:rsidR="00F35025">
        <w:t xml:space="preserve"> such as “people with trait X do Y”</w:t>
      </w:r>
      <w:r w:rsidR="001376BA">
        <w:t xml:space="preserve"> (see Westra </w:t>
      </w:r>
      <w:r w:rsidR="000E0DCC">
        <w:t>and</w:t>
      </w:r>
      <w:r w:rsidR="001376BA">
        <w:t xml:space="preserve"> Andrews 2022, 12</w:t>
      </w:r>
      <w:r w:rsidR="00F35025">
        <w:t>-13</w:t>
      </w:r>
      <w:r w:rsidR="001376BA">
        <w:t>).</w:t>
      </w:r>
      <w:r w:rsidR="00C74AFB" w:rsidRPr="00C74AFB">
        <w:t xml:space="preserve"> If we begin with a traits-based view, a variety of explanations are available that are consistent with various </w:t>
      </w:r>
      <w:r w:rsidR="00C74AFB">
        <w:t xml:space="preserve">empirical </w:t>
      </w:r>
      <w:r w:rsidR="00C74AFB" w:rsidRPr="00C74AFB">
        <w:t xml:space="preserve">proposals about </w:t>
      </w:r>
      <w:r w:rsidR="00C74AFB">
        <w:t xml:space="preserve">how </w:t>
      </w:r>
      <w:r w:rsidR="001376BA">
        <w:t>norm responsiveness develops</w:t>
      </w:r>
      <w:r w:rsidR="00C74AFB" w:rsidRPr="00C74AFB">
        <w:t>.</w:t>
      </w:r>
    </w:p>
    <w:p w14:paraId="6E837BF4" w14:textId="7B6970FD" w:rsidR="00B22703" w:rsidRPr="00CC63C0" w:rsidRDefault="00B2074C" w:rsidP="00B22703">
      <w:pPr>
        <w:spacing w:line="480" w:lineRule="auto"/>
        <w:ind w:firstLine="720"/>
      </w:pPr>
      <w:r w:rsidRPr="00B2074C">
        <w:t>Similarly, recall Janet Mock</w:t>
      </w:r>
      <w:r w:rsidR="00BE043C">
        <w:t>’</w:t>
      </w:r>
      <w:r w:rsidRPr="00B2074C">
        <w:t xml:space="preserve">s experience of judging herself according to feminine norms. </w:t>
      </w:r>
      <w:r w:rsidR="001376BA">
        <w:t>Mock</w:t>
      </w:r>
      <w:r w:rsidRPr="00B2074C">
        <w:t xml:space="preserve"> felt that her body should look like the bodies of various celebrities, such as </w:t>
      </w:r>
      <w:r w:rsidR="009D4B29">
        <w:t>Tyra Banks</w:t>
      </w:r>
      <w:r w:rsidRPr="00B2074C">
        <w:t xml:space="preserve">, Britney Spears, and Beyoncé, and she regularly compared herself to the girls that were the </w:t>
      </w:r>
      <w:r w:rsidR="00BE043C">
        <w:t>“</w:t>
      </w:r>
      <w:r w:rsidRPr="00B2074C">
        <w:t>barometer of beauty</w:t>
      </w:r>
      <w:r w:rsidR="00BE043C">
        <w:t>”</w:t>
      </w:r>
      <w:r w:rsidRPr="00B2074C">
        <w:t xml:space="preserve"> in her social environment (Mock 2014, 122-123). However, as Mock also chronicles, she was regularly punished for expressing feminine traits, by her parents, siblings, and peers. How does one </w:t>
      </w:r>
      <w:r w:rsidR="001376BA">
        <w:t>become responsive to</w:t>
      </w:r>
      <w:r w:rsidRPr="00B2074C">
        <w:t xml:space="preserve"> norms that they are punished for following?</w:t>
      </w:r>
    </w:p>
    <w:p w14:paraId="44D3991C" w14:textId="17209A7D" w:rsidR="003F156D" w:rsidRDefault="00E3072D" w:rsidP="009D4B29">
      <w:pPr>
        <w:spacing w:line="480" w:lineRule="auto"/>
        <w:ind w:firstLine="720"/>
      </w:pPr>
      <w:r w:rsidRPr="00E3072D">
        <w:t xml:space="preserve">A traits-based view gives us a helpful perspective here. Mock </w:t>
      </w:r>
      <w:r w:rsidR="001376BA">
        <w:t xml:space="preserve">also </w:t>
      </w:r>
      <w:r>
        <w:t>describes</w:t>
      </w:r>
      <w:r w:rsidRPr="00E3072D">
        <w:t xml:space="preserve"> being encouraged by a friend to steal and put on a dress</w:t>
      </w:r>
      <w:r w:rsidR="009D4B29">
        <w:t>;</w:t>
      </w:r>
      <w:r w:rsidRPr="00E3072D">
        <w:t xml:space="preserve"> being included with her feminine relatives at family events</w:t>
      </w:r>
      <w:r w:rsidR="009D4B29">
        <w:t>;</w:t>
      </w:r>
      <w:r w:rsidRPr="00E3072D">
        <w:t xml:space="preserve"> being treated as someone</w:t>
      </w:r>
      <w:r w:rsidR="00BE043C">
        <w:t>’</w:t>
      </w:r>
      <w:r w:rsidRPr="00E3072D">
        <w:t>s wife in a childhood game</w:t>
      </w:r>
      <w:r w:rsidR="009D4B29">
        <w:t>;</w:t>
      </w:r>
      <w:r w:rsidRPr="00E3072D">
        <w:t xml:space="preserve"> and being </w:t>
      </w:r>
      <w:r w:rsidR="00F35025">
        <w:t>called</w:t>
      </w:r>
      <w:r w:rsidRPr="00E3072D">
        <w:t xml:space="preserve"> </w:t>
      </w:r>
      <w:proofErr w:type="spellStart"/>
      <w:r w:rsidRPr="00E3072D">
        <w:rPr>
          <w:i/>
          <w:iCs/>
        </w:rPr>
        <w:t>mahu</w:t>
      </w:r>
      <w:proofErr w:type="spellEnd"/>
      <w:r w:rsidR="009D4B29">
        <w:rPr>
          <w:i/>
          <w:iCs/>
        </w:rPr>
        <w:t xml:space="preserve">, </w:t>
      </w:r>
      <w:r w:rsidR="009D4B29">
        <w:t xml:space="preserve">a </w:t>
      </w:r>
      <w:r w:rsidR="001376BA">
        <w:t>N</w:t>
      </w:r>
      <w:r w:rsidR="009D4B29">
        <w:t>ative Hawaiian</w:t>
      </w:r>
      <w:r w:rsidR="001376BA">
        <w:t xml:space="preserve"> third gender</w:t>
      </w:r>
      <w:r w:rsidR="009D4B29">
        <w:t>,</w:t>
      </w:r>
      <w:r w:rsidRPr="00E3072D">
        <w:t xml:space="preserve"> by a </w:t>
      </w:r>
      <w:r w:rsidR="00F35025">
        <w:t xml:space="preserve">(trans) </w:t>
      </w:r>
      <w:r w:rsidRPr="00E3072D">
        <w:t>peer</w:t>
      </w:r>
      <w:r>
        <w:t>—all in childhood</w:t>
      </w:r>
      <w:r w:rsidR="009D4B29">
        <w:t xml:space="preserve"> or adolescence</w:t>
      </w:r>
      <w:r>
        <w:t xml:space="preserve">, prior to </w:t>
      </w:r>
      <w:r w:rsidR="009D4B29">
        <w:t xml:space="preserve">her </w:t>
      </w:r>
      <w:r w:rsidR="001376BA">
        <w:t>self-</w:t>
      </w:r>
      <w:r w:rsidR="009D4B29">
        <w:t xml:space="preserve">identification as a woman </w:t>
      </w:r>
      <w:r w:rsidRPr="00E3072D">
        <w:t>(</w:t>
      </w:r>
      <w:r w:rsidR="009D4B29">
        <w:t>Mock 2014</w:t>
      </w:r>
      <w:r w:rsidRPr="00E3072D">
        <w:t xml:space="preserve">). These </w:t>
      </w:r>
      <w:r w:rsidR="009D4B29">
        <w:t>moments in time</w:t>
      </w:r>
      <w:r w:rsidRPr="00E3072D">
        <w:t xml:space="preserve"> suggest that her feminine traits were apparent, not just to her, but to others </w:t>
      </w:r>
      <w:r w:rsidR="009D4B29">
        <w:t>around her</w:t>
      </w:r>
      <w:r>
        <w:t xml:space="preserve">, </w:t>
      </w:r>
      <w:r w:rsidRPr="00E3072D">
        <w:t xml:space="preserve">even when she and everyone </w:t>
      </w:r>
      <w:r w:rsidR="009D4B29">
        <w:t>else</w:t>
      </w:r>
      <w:r w:rsidRPr="00E3072D">
        <w:t xml:space="preserve"> was </w:t>
      </w:r>
      <w:r w:rsidR="00BE043C">
        <w:t>“</w:t>
      </w:r>
      <w:r w:rsidRPr="00E3072D">
        <w:t>certain I was a boy</w:t>
      </w:r>
      <w:r w:rsidR="00BE043C">
        <w:t>”</w:t>
      </w:r>
      <w:r w:rsidRPr="00E3072D">
        <w:t xml:space="preserve"> (15). The social application</w:t>
      </w:r>
      <w:r>
        <w:t xml:space="preserve"> and internalization </w:t>
      </w:r>
      <w:r w:rsidRPr="00E3072D">
        <w:t xml:space="preserve">of feminine norms makes sense, not when we think in terms of the social categories into which Mock was placed, but the gender-coding of </w:t>
      </w:r>
      <w:r>
        <w:t>the traits she was perceived to have.</w:t>
      </w:r>
    </w:p>
    <w:p w14:paraId="581CC462" w14:textId="5085E136" w:rsidR="002A3F70" w:rsidRPr="002A3F70" w:rsidRDefault="002A3F70" w:rsidP="002A3F70">
      <w:pPr>
        <w:spacing w:line="480" w:lineRule="auto"/>
      </w:pPr>
      <w:r>
        <w:tab/>
        <w:t>It</w:t>
      </w:r>
      <w:r w:rsidRPr="002A3F70">
        <w:t xml:space="preserve"> might be objected</w:t>
      </w:r>
      <w:r>
        <w:t xml:space="preserve"> here</w:t>
      </w:r>
      <w:r w:rsidRPr="002A3F70">
        <w:t xml:space="preserve"> that it is unclear why </w:t>
      </w:r>
      <w:r w:rsidR="001376BA">
        <w:t>someone</w:t>
      </w:r>
      <w:r w:rsidRPr="002A3F70">
        <w:t xml:space="preserve"> would become responsive to certain norms</w:t>
      </w:r>
      <w:r w:rsidR="0070371F">
        <w:t>, rather than</w:t>
      </w:r>
      <w:r w:rsidRPr="002A3F70">
        <w:t xml:space="preserve"> others. For example, </w:t>
      </w:r>
      <w:r w:rsidR="00E3072D">
        <w:t>trans women like</w:t>
      </w:r>
      <w:r w:rsidRPr="002A3F70">
        <w:t xml:space="preserve"> Serano or Mock may have</w:t>
      </w:r>
      <w:r w:rsidR="0070371F">
        <w:t xml:space="preserve"> expressed or been </w:t>
      </w:r>
      <w:r w:rsidRPr="002A3F70">
        <w:t>disposed to express a variety of feminine-coded traits, but they</w:t>
      </w:r>
      <w:r>
        <w:t xml:space="preserve"> clearly also</w:t>
      </w:r>
      <w:r w:rsidRPr="002A3F70">
        <w:t xml:space="preserve"> </w:t>
      </w:r>
      <w:r w:rsidR="001376BA">
        <w:t>had</w:t>
      </w:r>
      <w:r w:rsidRPr="002A3F70">
        <w:t xml:space="preserve"> </w:t>
      </w:r>
      <w:r w:rsidRPr="002A3F70">
        <w:rPr>
          <w:i/>
          <w:iCs/>
        </w:rPr>
        <w:t>masculine-</w:t>
      </w:r>
      <w:r w:rsidRPr="002A3F70">
        <w:t>coded traits as well</w:t>
      </w:r>
      <w:r>
        <w:t>—</w:t>
      </w:r>
      <w:r w:rsidRPr="002A3F70">
        <w:t>in particular</w:t>
      </w:r>
      <w:r w:rsidR="001376BA">
        <w:t>,</w:t>
      </w:r>
      <w:r w:rsidRPr="002A3F70">
        <w:t xml:space="preserve"> the physical traits which led to their classification by others as boys. </w:t>
      </w:r>
      <w:r>
        <w:t xml:space="preserve">Why, then, </w:t>
      </w:r>
      <w:r w:rsidRPr="002A3F70">
        <w:t>would</w:t>
      </w:r>
      <w:r>
        <w:t xml:space="preserve"> they</w:t>
      </w:r>
      <w:r w:rsidRPr="002A3F70">
        <w:t xml:space="preserve"> learn vicariously but not directly, or </w:t>
      </w:r>
      <w:r>
        <w:t>experience coherence pressure towards femininity rather than masculinity?</w:t>
      </w:r>
    </w:p>
    <w:p w14:paraId="62A6C8E7" w14:textId="0726FC4B" w:rsidR="002A3F70" w:rsidRPr="002A3F70" w:rsidRDefault="002A3F70" w:rsidP="002A3F70">
      <w:pPr>
        <w:spacing w:line="480" w:lineRule="auto"/>
        <w:ind w:firstLine="720"/>
      </w:pPr>
      <w:r>
        <w:t xml:space="preserve">In response, I </w:t>
      </w:r>
      <w:r w:rsidRPr="002A3F70">
        <w:t>reject the</w:t>
      </w:r>
      <w:r>
        <w:t xml:space="preserve"> assumption</w:t>
      </w:r>
      <w:r w:rsidRPr="002A3F70">
        <w:t xml:space="preserve"> that </w:t>
      </w:r>
      <w:r w:rsidR="0070371F">
        <w:t xml:space="preserve">we are responsive to some gender norms </w:t>
      </w:r>
      <w:r w:rsidR="00BE043C">
        <w:t>“</w:t>
      </w:r>
      <w:r w:rsidR="0070371F">
        <w:t>rather than</w:t>
      </w:r>
      <w:r w:rsidR="00BE043C">
        <w:t>”</w:t>
      </w:r>
      <w:r w:rsidR="0070371F">
        <w:t xml:space="preserve"> others. </w:t>
      </w:r>
      <w:r w:rsidR="00E3072D">
        <w:t xml:space="preserve">If gender norms are assigned based on traits, then if one displays a variety </w:t>
      </w:r>
      <w:r w:rsidR="00E3072D">
        <w:lastRenderedPageBreak/>
        <w:t xml:space="preserve">of </w:t>
      </w:r>
      <w:proofErr w:type="gramStart"/>
      <w:r w:rsidR="00E3072D">
        <w:t>differently-coded</w:t>
      </w:r>
      <w:proofErr w:type="gramEnd"/>
      <w:r w:rsidR="00E3072D">
        <w:t xml:space="preserve"> traits, one is</w:t>
      </w:r>
      <w:r w:rsidR="0070371F">
        <w:t xml:space="preserve"> indeed</w:t>
      </w:r>
      <w:r w:rsidR="00E3072D">
        <w:t xml:space="preserve"> likely to be responsive to a variety of different norms. In fact, the flexibility of a traits-based view here </w:t>
      </w:r>
      <w:r w:rsidR="0070371F">
        <w:t>is helpfully explanatory</w:t>
      </w:r>
      <w:r w:rsidR="00E3072D">
        <w:t>. Being responsive to conflicting gender norms is a hallmark of trans and GNC experience</w:t>
      </w:r>
      <w:r w:rsidRPr="002A3F70">
        <w:t xml:space="preserve">. For example, Mock describes her childhood self as being at times drawn towards masculine norms of dress and behavior, specifically because she did not want to disappoint her mother (2014, 98). Many </w:t>
      </w:r>
      <w:proofErr w:type="gramStart"/>
      <w:r w:rsidRPr="002A3F70">
        <w:t>trans</w:t>
      </w:r>
      <w:proofErr w:type="gramEnd"/>
      <w:r w:rsidRPr="002A3F70">
        <w:t xml:space="preserve"> and GNC people struggle to figure out</w:t>
      </w:r>
      <w:r w:rsidR="001376BA">
        <w:t xml:space="preserve"> who we are and how we want to be,</w:t>
      </w:r>
      <w:r w:rsidRPr="002A3F70">
        <w:t xml:space="preserve"> precisely because we </w:t>
      </w:r>
      <w:r w:rsidR="0070371F">
        <w:t>are moved by</w:t>
      </w:r>
      <w:r w:rsidRPr="002A3F70">
        <w:t xml:space="preserve"> apparently incompatible </w:t>
      </w:r>
      <w:r w:rsidR="00CC479D">
        <w:t>gender</w:t>
      </w:r>
      <w:r w:rsidRPr="002A3F70">
        <w:t xml:space="preserve"> </w:t>
      </w:r>
      <w:r w:rsidR="00CC479D">
        <w:t>norms</w:t>
      </w:r>
      <w:r w:rsidRPr="002A3F70">
        <w:t xml:space="preserve">. As children, we are </w:t>
      </w:r>
      <w:r w:rsidR="00CC479D">
        <w:t>rewarded for some behaviors and punished for others</w:t>
      </w:r>
      <w:r w:rsidRPr="002A3F70">
        <w:t xml:space="preserve">, even as we </w:t>
      </w:r>
      <w:r w:rsidR="004C56C4">
        <w:t>see different sanctions being applied to those</w:t>
      </w:r>
      <w:r w:rsidRPr="002A3F70">
        <w:t xml:space="preserve"> who are like us in the ways that seem most important. We learn that non-coherence is unnatural or impossible, even as we experience </w:t>
      </w:r>
      <w:r w:rsidR="00CC479D">
        <w:t>that</w:t>
      </w:r>
      <w:r w:rsidRPr="002A3F70">
        <w:t xml:space="preserve"> non-coherence in</w:t>
      </w:r>
      <w:r w:rsidR="00CC479D">
        <w:t>side</w:t>
      </w:r>
      <w:r w:rsidRPr="002A3F70">
        <w:t xml:space="preserve"> ourselves. It is not surprising, then, that we will experience various norms as exerting force over us.</w:t>
      </w:r>
      <w:r w:rsidR="0070371F">
        <w:t xml:space="preserve"> Trans and GNC experience </w:t>
      </w:r>
      <w:proofErr w:type="gramStart"/>
      <w:r w:rsidR="0070371F">
        <w:t>is</w:t>
      </w:r>
      <w:proofErr w:type="gramEnd"/>
      <w:r w:rsidR="0070371F">
        <w:t xml:space="preserve"> often marked by the </w:t>
      </w:r>
      <w:r w:rsidR="00CC479D" w:rsidRPr="00CC479D">
        <w:t>theoretical and practical challenge</w:t>
      </w:r>
      <w:r w:rsidR="0070371F">
        <w:t xml:space="preserve"> of determining how we can make sense of these conflicting normative pressures in</w:t>
      </w:r>
      <w:r w:rsidR="00CC479D" w:rsidRPr="00CC479D">
        <w:t xml:space="preserve"> a hostile world.</w:t>
      </w:r>
    </w:p>
    <w:p w14:paraId="071BF17B" w14:textId="54D5313F" w:rsidR="003F156D" w:rsidRDefault="003A58BD" w:rsidP="00DF7458">
      <w:pPr>
        <w:spacing w:line="480" w:lineRule="auto"/>
      </w:pPr>
      <w:r>
        <w:tab/>
        <w:t xml:space="preserve">In </w:t>
      </w:r>
      <w:r w:rsidRPr="003A58BD">
        <w:t>short, a traits-based view</w:t>
      </w:r>
      <w:r w:rsidR="00DF7458" w:rsidRPr="003A58BD">
        <w:t xml:space="preserve"> can capture the way in which gender norms are </w:t>
      </w:r>
      <w:r>
        <w:t xml:space="preserve">regularly </w:t>
      </w:r>
      <w:r w:rsidR="00DF7458" w:rsidRPr="003A58BD">
        <w:t>a</w:t>
      </w:r>
      <w:r w:rsidR="00F35025">
        <w:t>pplied</w:t>
      </w:r>
      <w:r w:rsidR="00DF7458" w:rsidRPr="003A58BD">
        <w:t xml:space="preserve"> </w:t>
      </w:r>
      <w:proofErr w:type="gramStart"/>
      <w:r w:rsidR="00DF7458" w:rsidRPr="003A58BD">
        <w:t>on the basis of</w:t>
      </w:r>
      <w:proofErr w:type="gramEnd"/>
      <w:r w:rsidR="00DF7458" w:rsidRPr="003A58BD">
        <w:t xml:space="preserve"> observed </w:t>
      </w:r>
      <w:r>
        <w:t xml:space="preserve">physical </w:t>
      </w:r>
      <w:r w:rsidR="00DF7458" w:rsidRPr="003A58BD">
        <w:t xml:space="preserve">features, while also explaining the way individuals who are not ostensibly expected to follow them nevertheless experience them as action-guiding. It can do all of this while maintaining the key feminist commitment that masculinity and femininity are socially </w:t>
      </w:r>
      <w:r w:rsidR="00DF7458" w:rsidRPr="00DB52D8">
        <w:t xml:space="preserve">constructed. It therefore captures core insights </w:t>
      </w:r>
      <w:r w:rsidR="00F35025">
        <w:t>from</w:t>
      </w:r>
      <w:r w:rsidR="00DF7458" w:rsidRPr="00DB52D8">
        <w:t xml:space="preserve"> gender metaphysics</w:t>
      </w:r>
      <w:r w:rsidR="00F35025">
        <w:t xml:space="preserve"> and norm psychology</w:t>
      </w:r>
      <w:r w:rsidR="00DF7458" w:rsidRPr="00DB52D8">
        <w:t>, while also explaining the lived experience of trans and GNC people—a desideratum which should also be a commitment of feminist theory.</w:t>
      </w:r>
    </w:p>
    <w:p w14:paraId="44380819" w14:textId="77777777" w:rsidR="00962620" w:rsidRPr="00DB52D8" w:rsidRDefault="00962620" w:rsidP="00DF7458">
      <w:pPr>
        <w:spacing w:line="480" w:lineRule="auto"/>
      </w:pPr>
    </w:p>
    <w:bookmarkEnd w:id="2"/>
    <w:p w14:paraId="0BA6128A" w14:textId="67EFFD2D" w:rsidR="00DF7458" w:rsidRPr="00DB52D8" w:rsidRDefault="00DB52D8" w:rsidP="00AF29C8">
      <w:pPr>
        <w:pStyle w:val="Subtitle"/>
      </w:pPr>
      <w:r>
        <w:t>V. Conclusion</w:t>
      </w:r>
      <w:r w:rsidR="00AF29C8">
        <w:t>: Norm Politics</w:t>
      </w:r>
    </w:p>
    <w:p w14:paraId="7D21F0C6" w14:textId="6AB8A810" w:rsidR="00DF7458" w:rsidRPr="00DB52D8" w:rsidRDefault="00F05537" w:rsidP="00F05537">
      <w:pPr>
        <w:spacing w:line="480" w:lineRule="auto"/>
        <w:ind w:firstLine="720"/>
      </w:pPr>
      <w:r w:rsidRPr="00F05537">
        <w:t xml:space="preserve">Gender norms function as a normative standard. That is, they work to guide our deliberations and behavior by telling us what we should and should not do. Many, if not most, people are responsive to this standard in some way. This is not unique to trans and GNC people; gender norms affect nearly everyone. However, trans and GNC people often experience gender </w:t>
      </w:r>
      <w:r w:rsidRPr="00F05537">
        <w:lastRenderedPageBreak/>
        <w:t xml:space="preserve">norms which do not </w:t>
      </w:r>
      <w:r w:rsidR="0070371F">
        <w:t>match our assigned gender categories</w:t>
      </w:r>
      <w:r w:rsidRPr="00F05537">
        <w:t xml:space="preserve"> as guiding our behavior and providing us with reasons to act.</w:t>
      </w:r>
      <w:r w:rsidR="008A6052">
        <w:t xml:space="preserve"> In this paper, I have argued that this phenomenon raises problems for </w:t>
      </w:r>
      <w:r w:rsidRPr="00F05537">
        <w:t xml:space="preserve">what I have called </w:t>
      </w:r>
      <w:r w:rsidR="0098716E">
        <w:t>a</w:t>
      </w:r>
      <w:r w:rsidRPr="00F05537">
        <w:t xml:space="preserve"> </w:t>
      </w:r>
      <w:r w:rsidRPr="00F05537">
        <w:rPr>
          <w:i/>
          <w:iCs/>
        </w:rPr>
        <w:t>category-based view</w:t>
      </w:r>
      <w:r w:rsidR="008A6052">
        <w:t xml:space="preserve"> about gender norms,</w:t>
      </w:r>
      <w:r w:rsidRPr="00F05537">
        <w:t xml:space="preserve"> I</w:t>
      </w:r>
      <w:r w:rsidR="00104C59">
        <w:t xml:space="preserve"> have</w:t>
      </w:r>
      <w:r w:rsidRPr="00F05537">
        <w:t xml:space="preserve"> </w:t>
      </w:r>
      <w:r w:rsidR="00104C59">
        <w:t>contended</w:t>
      </w:r>
      <w:r w:rsidRPr="00F05537">
        <w:t xml:space="preserve"> that we should reject </w:t>
      </w:r>
      <w:r w:rsidR="0098716E">
        <w:t>a</w:t>
      </w:r>
      <w:r w:rsidRPr="00F05537">
        <w:t xml:space="preserve"> category-based view, and in its place adopt a </w:t>
      </w:r>
      <w:r w:rsidRPr="00F05537">
        <w:rPr>
          <w:i/>
          <w:iCs/>
        </w:rPr>
        <w:t>traits-based view</w:t>
      </w:r>
      <w:r w:rsidRPr="00F05537">
        <w:t xml:space="preserve">. I have given a preliminary sketch of some of the commitments that such a view might </w:t>
      </w:r>
      <w:proofErr w:type="gramStart"/>
      <w:r w:rsidRPr="00F05537">
        <w:t>have</w:t>
      </w:r>
      <w:r>
        <w:t>, and</w:t>
      </w:r>
      <w:proofErr w:type="gramEnd"/>
      <w:r>
        <w:t xml:space="preserve"> concluded that it can </w:t>
      </w:r>
      <w:r w:rsidRPr="00F05537">
        <w:t>capture feminist social constructionist commitments</w:t>
      </w:r>
      <w:r w:rsidR="0070371F">
        <w:t>, empirical conclusions from the social sciences,</w:t>
      </w:r>
      <w:r w:rsidRPr="00F05537">
        <w:t xml:space="preserve"> and common trans and GNC experiences.</w:t>
      </w:r>
    </w:p>
    <w:p w14:paraId="22F5F751" w14:textId="156CCC4B" w:rsidR="00F35025" w:rsidRDefault="00F05537" w:rsidP="00FD0059">
      <w:pPr>
        <w:spacing w:line="480" w:lineRule="auto"/>
      </w:pPr>
      <w:r>
        <w:tab/>
      </w:r>
      <w:r w:rsidR="00FD0059" w:rsidRPr="00FD0059">
        <w:t xml:space="preserve">In closing, </w:t>
      </w:r>
      <w:r w:rsidR="00427443">
        <w:t>let me consider an interesting political implicatio</w:t>
      </w:r>
      <w:r w:rsidR="008A6052">
        <w:t>n</w:t>
      </w:r>
      <w:r w:rsidR="00FD0059" w:rsidRPr="00FD0059">
        <w:t xml:space="preserve">. </w:t>
      </w:r>
      <w:r w:rsidR="008A6052">
        <w:t>A</w:t>
      </w:r>
      <w:r w:rsidR="00FD0059" w:rsidRPr="00FD0059">
        <w:t xml:space="preserve"> traits-based view</w:t>
      </w:r>
      <w:r w:rsidR="008A6052">
        <w:t xml:space="preserve"> has no </w:t>
      </w:r>
      <w:proofErr w:type="gramStart"/>
      <w:r w:rsidR="008A6052">
        <w:t>commitments</w:t>
      </w:r>
      <w:proofErr w:type="gramEnd"/>
      <w:r w:rsidR="008A6052">
        <w:t xml:space="preserve"> to</w:t>
      </w:r>
      <w:r w:rsidR="00FD0059" w:rsidRPr="00FD0059">
        <w:t xml:space="preserve"> the inherent oppressiveness or restrictiveness of gender norms. Gender norms</w:t>
      </w:r>
      <w:r w:rsidR="008A6052">
        <w:t xml:space="preserve"> </w:t>
      </w:r>
      <w:r w:rsidR="00FD0059" w:rsidRPr="00FD0059">
        <w:t xml:space="preserve">guide us differentially </w:t>
      </w:r>
      <w:r w:rsidR="00427443">
        <w:t xml:space="preserve">based </w:t>
      </w:r>
      <w:r w:rsidR="008A6052">
        <w:t>on the traits we are disposed or perceived to have</w:t>
      </w:r>
      <w:r w:rsidR="00FD0059" w:rsidRPr="00FD0059">
        <w:t>. Many gender</w:t>
      </w:r>
      <w:r w:rsidR="00F35025">
        <w:t xml:space="preserve"> systems</w:t>
      </w:r>
      <w:r w:rsidR="00FD0059" w:rsidRPr="00FD0059">
        <w:t xml:space="preserve"> are themselves restrictive, harmful, and unequal.</w:t>
      </w:r>
      <w:r w:rsidR="00F35025">
        <w:t xml:space="preserve"> However, this is neither a historical and cultural universal, nor a metaphysically necessary feature. </w:t>
      </w:r>
      <w:r w:rsidR="00427443">
        <w:t xml:space="preserve">Some </w:t>
      </w:r>
      <w:r w:rsidR="00FD0059" w:rsidRPr="00FD0059">
        <w:t xml:space="preserve">pernicious elements of gender norms, </w:t>
      </w:r>
      <w:r w:rsidR="00427443">
        <w:t>such as th</w:t>
      </w:r>
      <w:r w:rsidR="00F35025">
        <w:t xml:space="preserve">e violent punishment of norm violation, the </w:t>
      </w:r>
      <w:r w:rsidR="00427443">
        <w:t>mutual exclusivity of norm clusters</w:t>
      </w:r>
      <w:r w:rsidR="00FD0059" w:rsidRPr="00FD0059">
        <w:t>,</w:t>
      </w:r>
      <w:r w:rsidR="00F35025">
        <w:t xml:space="preserve"> or the existence of only two gender standards, are contingent, and might be done differently</w:t>
      </w:r>
      <w:r w:rsidR="00FD0059" w:rsidRPr="00FD0059">
        <w:t xml:space="preserve">. </w:t>
      </w:r>
      <w:r w:rsidR="008A6052">
        <w:t>On a traits-based view, g</w:t>
      </w:r>
      <w:r w:rsidR="00FD0059" w:rsidRPr="00FD0059">
        <w:t xml:space="preserve">ender norms might look much more like </w:t>
      </w:r>
      <w:r w:rsidR="00FD0059" w:rsidRPr="00FD0059">
        <w:rPr>
          <w:i/>
          <w:iCs/>
        </w:rPr>
        <w:t xml:space="preserve">punk </w:t>
      </w:r>
      <w:r w:rsidR="00FD0059" w:rsidRPr="00FD0059">
        <w:t>norms</w:t>
      </w:r>
      <w:r w:rsidR="00BF41EC">
        <w:t xml:space="preserve">. </w:t>
      </w:r>
      <w:r w:rsidR="00F35025">
        <w:t xml:space="preserve">Punk norms </w:t>
      </w:r>
      <w:r w:rsidR="00AC4FFE">
        <w:t>may be</w:t>
      </w:r>
      <w:r w:rsidR="00F35025">
        <w:t xml:space="preserve"> non-mandatory (no one </w:t>
      </w:r>
      <w:proofErr w:type="gramStart"/>
      <w:r w:rsidR="00F35025" w:rsidRPr="00F35025">
        <w:rPr>
          <w:i/>
          <w:iCs/>
        </w:rPr>
        <w:t>has</w:t>
      </w:r>
      <w:r w:rsidR="00F35025">
        <w:t xml:space="preserve"> to</w:t>
      </w:r>
      <w:proofErr w:type="gramEnd"/>
      <w:r w:rsidR="00F35025">
        <w:t xml:space="preserve"> be punk) and non-exclusive (you ca</w:t>
      </w:r>
      <w:r w:rsidR="008A6052">
        <w:t>n have some punk traits and, say, some goth traits at the same time</w:t>
      </w:r>
      <w:r w:rsidR="00F35025">
        <w:t>). They</w:t>
      </w:r>
      <w:r w:rsidR="00AC4FFE">
        <w:t xml:space="preserve"> can</w:t>
      </w:r>
      <w:r w:rsidR="00F35025">
        <w:t xml:space="preserve"> provide intelligibility and community; and they are created and mediated by those who inhabit them.</w:t>
      </w:r>
      <w:r w:rsidR="008A6052">
        <w:t xml:space="preserve"> Questions about who is or isn’t “really” punk are often questions of value, not just aesthetics. C</w:t>
      </w:r>
      <w:r w:rsidR="00F35025">
        <w:t xml:space="preserve">onsider, for example, the Dead Kennedys’ </w:t>
      </w:r>
      <w:r w:rsidR="00AC4FFE">
        <w:t>insistence that</w:t>
      </w:r>
      <w:r w:rsidR="00F35025">
        <w:t xml:space="preserve"> </w:t>
      </w:r>
      <w:r w:rsidR="00AC4FFE">
        <w:t>“Nazi Punks Fuck Off” (Dead Kennedys, 1981). Perhaps gender could be this way too.</w:t>
      </w:r>
    </w:p>
    <w:p w14:paraId="3E78FC95" w14:textId="584B1A6E" w:rsidR="00FD0059" w:rsidRPr="00FD0059" w:rsidRDefault="00FD0059" w:rsidP="00AC4FFE">
      <w:pPr>
        <w:spacing w:line="480" w:lineRule="auto"/>
      </w:pPr>
      <w:r>
        <w:tab/>
      </w:r>
      <w:r w:rsidRPr="00FD0059">
        <w:t xml:space="preserve">Luckily for anyone interested in such a project, it is already underway. </w:t>
      </w:r>
      <w:r w:rsidR="00AC4FFE">
        <w:t xml:space="preserve">Talia </w:t>
      </w:r>
      <w:r w:rsidRPr="00FD0059">
        <w:t>Bettcher (</w:t>
      </w:r>
      <w:r w:rsidR="00AC4FFE">
        <w:t xml:space="preserve">2009, </w:t>
      </w:r>
      <w:r w:rsidRPr="00FD0059">
        <w:t xml:space="preserve">2013) points out that within queer and trans subcultures, </w:t>
      </w:r>
      <w:r w:rsidR="00AC4FFE">
        <w:t>the question of who occupies a particular gender or which features are normatively gender-coded, are defined by those involved, through practices of community construction</w:t>
      </w:r>
      <w:r w:rsidR="008A6052">
        <w:t>; and they are questions of value</w:t>
      </w:r>
      <w:r w:rsidR="00AC4FFE">
        <w:t>.</w:t>
      </w:r>
      <w:r>
        <w:t xml:space="preserve"> In this context, like other social norms, gender norms can be useful heuristics for social intelligibility </w:t>
      </w:r>
      <w:r>
        <w:lastRenderedPageBreak/>
        <w:t>and self-understanding.</w:t>
      </w:r>
      <w:r w:rsidRPr="00FD0059">
        <w:t xml:space="preserve"> For example, Bailey (2011) describes the normative gender practices at work in </w:t>
      </w:r>
      <w:r w:rsidRPr="00FD0059">
        <w:rPr>
          <w:i/>
          <w:iCs/>
        </w:rPr>
        <w:t>ballroom culture,</w:t>
      </w:r>
      <w:r w:rsidRPr="00FD0059">
        <w:t xml:space="preserve"> queer and trans communities of color which exist in most major cities in the </w:t>
      </w:r>
      <w:r w:rsidR="00904F99">
        <w:t>United States</w:t>
      </w:r>
      <w:r w:rsidRPr="00FD0059">
        <w:t xml:space="preserve">. According to Bailey, identities and norms within these cultures are created out of twin needs: to make selves, bodies, and gendered experiences intelligible to one another, and to navigate the possibility of punishment and violence visited on the visibly queer in the broader world. The clusters that emerge are therefore, specifically and by design, tools of </w:t>
      </w:r>
      <w:r w:rsidRPr="00FD0059">
        <w:rPr>
          <w:i/>
          <w:iCs/>
        </w:rPr>
        <w:t xml:space="preserve">resistance </w:t>
      </w:r>
      <w:r w:rsidRPr="00FD0059">
        <w:t>against oppressive gender norms.</w:t>
      </w:r>
      <w:r w:rsidR="00AC4FFE">
        <w:t xml:space="preserve"> But they are also avenues for creative self-understanding and self-construction.</w:t>
      </w:r>
      <w:r w:rsidR="009161E2">
        <w:t xml:space="preserve"> They are built by </w:t>
      </w:r>
      <w:r w:rsidR="004A035F">
        <w:t xml:space="preserve">those in the community, </w:t>
      </w:r>
      <w:r w:rsidR="009161E2">
        <w:t xml:space="preserve">and </w:t>
      </w:r>
      <w:r w:rsidR="004A035F">
        <w:t xml:space="preserve">discussions </w:t>
      </w:r>
      <w:r w:rsidR="009161E2">
        <w:t>of who counts and who is welcome are live</w:t>
      </w:r>
      <w:r w:rsidR="004A035F">
        <w:t>, evolving, and informed by considerations of community needs.</w:t>
      </w:r>
    </w:p>
    <w:p w14:paraId="0151506B" w14:textId="2786BFFC" w:rsidR="008A6052" w:rsidRDefault="007879E7" w:rsidP="008A6052">
      <w:pPr>
        <w:spacing w:line="480" w:lineRule="auto"/>
        <w:ind w:firstLine="720"/>
      </w:pPr>
      <w:r>
        <w:t>Some</w:t>
      </w:r>
      <w:r w:rsidR="00FD0059" w:rsidRPr="00FD0059">
        <w:t xml:space="preserve"> views of gender norms </w:t>
      </w:r>
      <w:r>
        <w:t>suggest that such a</w:t>
      </w:r>
      <w:r w:rsidR="00FD0059">
        <w:t xml:space="preserve"> project</w:t>
      </w:r>
      <w:r w:rsidR="00FD0059" w:rsidRPr="00FD0059">
        <w:t xml:space="preserve"> </w:t>
      </w:r>
      <w:r>
        <w:t>is either</w:t>
      </w:r>
      <w:r w:rsidR="00FD0059" w:rsidRPr="00FD0059">
        <w:t xml:space="preserve"> impossible or inadvisable. For example, on </w:t>
      </w:r>
      <w:proofErr w:type="spellStart"/>
      <w:r w:rsidR="00FD0059" w:rsidRPr="00FD0059">
        <w:t>Haslanger</w:t>
      </w:r>
      <w:r w:rsidR="00BE043C">
        <w:t>’</w:t>
      </w:r>
      <w:r w:rsidR="00FD0059" w:rsidRPr="00FD0059">
        <w:t>s</w:t>
      </w:r>
      <w:proofErr w:type="spellEnd"/>
      <w:r w:rsidR="00FD0059" w:rsidRPr="00FD0059">
        <w:t xml:space="preserve"> (2012) view (understood very roughly), gender categories are classifications that create an oppressive hierarchy </w:t>
      </w:r>
      <w:proofErr w:type="gramStart"/>
      <w:r w:rsidR="00FD0059" w:rsidRPr="00FD0059">
        <w:t>on the basis of</w:t>
      </w:r>
      <w:proofErr w:type="gramEnd"/>
      <w:r w:rsidR="00FD0059" w:rsidRPr="00FD0059">
        <w:t xml:space="preserve"> observed or imagined sexed bodies, and gender norms exist exclusively to perpetuate and naturalize these categories. On such a view, at best, all gender norms will force diverse individuals into unnatural boxes for no good reason; at worst, they are fundamentally oppressive and irredeemable as tools of liberation.</w:t>
      </w:r>
      <w:r>
        <w:t xml:space="preserve"> </w:t>
      </w:r>
      <w:r w:rsidRPr="007879E7">
        <w:t xml:space="preserve">In fact, </w:t>
      </w:r>
      <w:proofErr w:type="spellStart"/>
      <w:r w:rsidRPr="007879E7">
        <w:t>Haslanger</w:t>
      </w:r>
      <w:proofErr w:type="spellEnd"/>
      <w:r w:rsidRPr="007879E7">
        <w:t xml:space="preserve"> cautions against </w:t>
      </w:r>
      <w:r w:rsidR="00BE043C">
        <w:t>“</w:t>
      </w:r>
      <w:r w:rsidRPr="007879E7">
        <w:t>theoretically appropriating</w:t>
      </w:r>
      <w:r w:rsidR="00BE043C">
        <w:t>”</w:t>
      </w:r>
      <w:r w:rsidRPr="007879E7">
        <w:t xml:space="preserve"> masculinity and femininity, on just these grounds (47).</w:t>
      </w:r>
    </w:p>
    <w:p w14:paraId="038D7F4C" w14:textId="1AC6FE44" w:rsidR="008A6052" w:rsidRDefault="004A035F" w:rsidP="00FD0059">
      <w:pPr>
        <w:spacing w:line="480" w:lineRule="auto"/>
        <w:ind w:firstLine="720"/>
      </w:pPr>
      <w:r>
        <w:t xml:space="preserve">This is not an uncommon approach in feminist philosophy, for good reason. Dominant, hegemonic masculinities and femininities so thoroughly construct the world we inhabit, that it may be tempting to try to make them work </w:t>
      </w:r>
      <w:r>
        <w:rPr>
          <w:i/>
          <w:iCs/>
        </w:rPr>
        <w:t xml:space="preserve">for </w:t>
      </w:r>
      <w:r>
        <w:t>us. But this is dangerous. These normative standards are constructed in unequal ways</w:t>
      </w:r>
      <w:r w:rsidR="00C15E08">
        <w:t xml:space="preserve">; they are mandatory and punitive; and they arbitrarily force individuals into exclusionary binaries </w:t>
      </w:r>
      <w:proofErr w:type="gramStart"/>
      <w:r w:rsidR="00C15E08">
        <w:t>on the basis of</w:t>
      </w:r>
      <w:proofErr w:type="gramEnd"/>
      <w:r w:rsidR="00C15E08">
        <w:t xml:space="preserve"> irrelevant features.</w:t>
      </w:r>
      <w:r>
        <w:t xml:space="preserve"> They are inimical to feminist goals. </w:t>
      </w:r>
      <w:r w:rsidR="008A6052">
        <w:t>But this view also tends to ignore the possibility—and historical reality—of alternative, non-dominant, or resistant masculinities and femininities.</w:t>
      </w:r>
    </w:p>
    <w:p w14:paraId="427EAB0F" w14:textId="0CA1EFAE" w:rsidR="00FD0059" w:rsidRPr="00904F99" w:rsidRDefault="008A6052" w:rsidP="00DC03A0">
      <w:pPr>
        <w:spacing w:line="480" w:lineRule="auto"/>
        <w:ind w:firstLine="720"/>
      </w:pPr>
      <w:r>
        <w:lastRenderedPageBreak/>
        <w:t xml:space="preserve">In closing, then, I suggest that a traits-based view makes better sense of those possibilities than a category-based view. </w:t>
      </w:r>
      <w:r w:rsidR="00C15E08">
        <w:t xml:space="preserve">On a category-based view, gender norms are intimately tied to gender categorization. To </w:t>
      </w:r>
      <w:r w:rsidR="00C15E08" w:rsidRPr="00DC03A0">
        <w:t xml:space="preserve">understand gender’s normative power, we must </w:t>
      </w:r>
      <w:r w:rsidR="00DC03A0">
        <w:t xml:space="preserve">first </w:t>
      </w:r>
      <w:r w:rsidR="00C15E08" w:rsidRPr="00DC03A0">
        <w:t>understand how individuals are sorted into categories. It can be difficult, on such a view, to see how gender norms can ever be resistant or liberatory.</w:t>
      </w:r>
      <w:r w:rsidR="00DC03A0" w:rsidRPr="00DC03A0">
        <w:t xml:space="preserve"> </w:t>
      </w:r>
      <w:r w:rsidR="00DC03A0">
        <w:t>Gender non-conformity—</w:t>
      </w:r>
      <w:r w:rsidR="00A30BEC">
        <w:t xml:space="preserve">e.g., </w:t>
      </w:r>
      <w:r w:rsidR="00DC03A0">
        <w:t>feminine boys</w:t>
      </w:r>
      <w:r w:rsidR="00A30BEC">
        <w:t xml:space="preserve"> or </w:t>
      </w:r>
      <w:r w:rsidR="00DC03A0">
        <w:t xml:space="preserve">masculine girls—will always appear as normative abnormality, positioned </w:t>
      </w:r>
      <w:r>
        <w:t>“</w:t>
      </w:r>
      <w:r w:rsidR="00DC03A0">
        <w:t>incorrectly</w:t>
      </w:r>
      <w:r>
        <w:t>”</w:t>
      </w:r>
      <w:r w:rsidR="00DC03A0">
        <w:t xml:space="preserve"> relative to the relevant categories (for better or worse)</w:t>
      </w:r>
      <w:r>
        <w:t>.</w:t>
      </w:r>
      <w:r w:rsidR="00DC03A0">
        <w:t xml:space="preserve"> There is something inherently restrictive at best, oppressive at worst, about this. But on a traits-based view, gender norms can “mix and match.” </w:t>
      </w:r>
      <w:r>
        <w:t>What’s intelligible as, say, masculine or feminine need not have anything to do with how someone is classed or categorized.</w:t>
      </w:r>
      <w:r w:rsidR="005A4CB6">
        <w:t xml:space="preserve"> These things can be used as tools of self-understanding and intelligibility, even if we want to remove ourselves from, or resist altogether, the categories with which they’re associated. </w:t>
      </w:r>
      <w:r>
        <w:t xml:space="preserve"> </w:t>
      </w:r>
      <w:r w:rsidR="002C58EA">
        <w:t>I suggest</w:t>
      </w:r>
      <w:r w:rsidR="00DC03A0">
        <w:t>, then, that</w:t>
      </w:r>
      <w:r w:rsidR="002C58EA">
        <w:t xml:space="preserve"> t</w:t>
      </w:r>
      <w:r w:rsidR="00904F99">
        <w:t>he better</w:t>
      </w:r>
      <w:r>
        <w:t xml:space="preserve"> theoretical</w:t>
      </w:r>
      <w:r w:rsidR="00904F99">
        <w:t xml:space="preserve"> tactic </w:t>
      </w:r>
      <w:r w:rsidR="002C58EA">
        <w:t>is</w:t>
      </w:r>
      <w:r w:rsidR="00904F99">
        <w:t xml:space="preserve"> to pry gender norms </w:t>
      </w:r>
      <w:r w:rsidR="00904F99">
        <w:rPr>
          <w:i/>
          <w:iCs/>
        </w:rPr>
        <w:t xml:space="preserve">apart </w:t>
      </w:r>
      <w:r w:rsidR="00904F99">
        <w:t xml:space="preserve">from gender </w:t>
      </w:r>
      <w:proofErr w:type="gramStart"/>
      <w:r w:rsidR="00904F99">
        <w:t>categories, and</w:t>
      </w:r>
      <w:proofErr w:type="gramEnd"/>
      <w:r w:rsidR="00904F99">
        <w:t xml:space="preserve"> </w:t>
      </w:r>
      <w:r>
        <w:t>build</w:t>
      </w:r>
      <w:r w:rsidR="00904F99">
        <w:t xml:space="preserve"> them as standards of intelligibility and self-understanding within a broadly and brutally gendered world.</w:t>
      </w:r>
    </w:p>
    <w:p w14:paraId="07F1E36A" w14:textId="77777777" w:rsidR="00DF7458" w:rsidRPr="00DB52D8" w:rsidRDefault="00DF7458" w:rsidP="00DF7458">
      <w:pPr>
        <w:spacing w:line="480" w:lineRule="auto"/>
        <w:sectPr w:rsidR="00DF7458" w:rsidRPr="00DB52D8" w:rsidSect="00627963">
          <w:footerReference w:type="default" r:id="rId8"/>
          <w:pgSz w:w="12240" w:h="15840"/>
          <w:pgMar w:top="1440" w:right="1440" w:bottom="1440" w:left="1440" w:header="0" w:footer="1061" w:gutter="0"/>
          <w:cols w:space="720"/>
          <w:docGrid w:linePitch="299"/>
        </w:sectPr>
      </w:pPr>
    </w:p>
    <w:p w14:paraId="5FE9C92D" w14:textId="406527BC" w:rsidR="00461D27" w:rsidRPr="00461D27" w:rsidRDefault="00DF7458" w:rsidP="00461D27">
      <w:pPr>
        <w:spacing w:line="480" w:lineRule="auto"/>
        <w:jc w:val="center"/>
        <w:rPr>
          <w:b/>
          <w:bCs/>
          <w:smallCaps/>
          <w:color w:val="5A5A5A" w:themeColor="text1" w:themeTint="A5"/>
          <w:sz w:val="24"/>
          <w:szCs w:val="24"/>
        </w:rPr>
      </w:pPr>
      <w:bookmarkStart w:id="3" w:name="_Hlk151625687"/>
      <w:r w:rsidRPr="00904F99">
        <w:rPr>
          <w:rStyle w:val="SubtleReference"/>
          <w:b/>
          <w:bCs/>
          <w:sz w:val="24"/>
          <w:szCs w:val="24"/>
        </w:rPr>
        <w:lastRenderedPageBreak/>
        <w:t>Works Cited</w:t>
      </w:r>
      <w:bookmarkEnd w:id="3"/>
    </w:p>
    <w:p w14:paraId="4A84CDDE" w14:textId="4988502F" w:rsidR="00461D27" w:rsidRPr="00461D27" w:rsidRDefault="00461D27" w:rsidP="00461D27">
      <w:pPr>
        <w:ind w:left="720" w:hanging="720"/>
        <w:rPr>
          <w:lang w:val="en-CA"/>
        </w:rPr>
      </w:pPr>
      <w:r w:rsidRPr="00461D27">
        <w:rPr>
          <w:lang w:val="en-CA"/>
        </w:rPr>
        <w:t xml:space="preserve">Andler, Matthew </w:t>
      </w:r>
      <w:proofErr w:type="spellStart"/>
      <w:r w:rsidRPr="00461D27">
        <w:rPr>
          <w:lang w:val="en-CA"/>
        </w:rPr>
        <w:t>S</w:t>
      </w:r>
      <w:r>
        <w:rPr>
          <w:lang w:val="en-CA"/>
        </w:rPr>
        <w:t>alett</w:t>
      </w:r>
      <w:proofErr w:type="spellEnd"/>
      <w:r w:rsidRPr="00461D27">
        <w:rPr>
          <w:lang w:val="en-CA"/>
        </w:rPr>
        <w:t xml:space="preserve">. 2017. "Gender Identity and Exclusion: A Reply to Jenkins." </w:t>
      </w:r>
      <w:r w:rsidRPr="00461D27">
        <w:rPr>
          <w:i/>
          <w:iCs/>
          <w:lang w:val="en-CA"/>
        </w:rPr>
        <w:t>Ethics</w:t>
      </w:r>
      <w:r w:rsidRPr="00461D27">
        <w:rPr>
          <w:lang w:val="en-CA"/>
        </w:rPr>
        <w:t xml:space="preserve"> 127 (4): 883–95. </w:t>
      </w:r>
      <w:hyperlink r:id="rId9" w:tgtFrame="_new" w:history="1">
        <w:r w:rsidRPr="00461D27">
          <w:rPr>
            <w:rStyle w:val="Hyperlink"/>
            <w:lang w:val="en-CA"/>
          </w:rPr>
          <w:t>https://www.journals.uchicago.edu/doi/full/10.1086/691583</w:t>
        </w:r>
      </w:hyperlink>
      <w:r w:rsidRPr="00461D27">
        <w:rPr>
          <w:lang w:val="en-CA"/>
        </w:rPr>
        <w:t>.</w:t>
      </w:r>
    </w:p>
    <w:p w14:paraId="63DA9490" w14:textId="17972099" w:rsidR="00461D27" w:rsidRPr="00461D27" w:rsidRDefault="00461D27" w:rsidP="00461D27">
      <w:pPr>
        <w:ind w:left="720" w:hanging="720"/>
        <w:rPr>
          <w:lang w:val="en-CA"/>
        </w:rPr>
      </w:pPr>
      <w:r w:rsidRPr="00461D27">
        <w:rPr>
          <w:lang w:val="en-CA"/>
        </w:rPr>
        <w:t xml:space="preserve">Antony, Louise. 2002. "Quine as Feminist: The Radical Import of Naturalized Epistemology." In </w:t>
      </w:r>
      <w:r w:rsidRPr="00461D27">
        <w:rPr>
          <w:i/>
          <w:iCs/>
          <w:lang w:val="en-CA"/>
        </w:rPr>
        <w:t>A Mind of One’s Own: Feminist Essays on Reason and Objectivity</w:t>
      </w:r>
      <w:r w:rsidRPr="00461D27">
        <w:rPr>
          <w:lang w:val="en-CA"/>
        </w:rPr>
        <w:t>, edited by Louise Antony and Charlotte Witt, 183–210. New York: Routledge.</w:t>
      </w:r>
    </w:p>
    <w:p w14:paraId="53824D20" w14:textId="71CD9CC1" w:rsidR="00461D27" w:rsidRPr="00461D27" w:rsidRDefault="00461D27" w:rsidP="00461D27">
      <w:pPr>
        <w:ind w:left="720" w:hanging="720"/>
        <w:rPr>
          <w:lang w:val="en-CA"/>
        </w:rPr>
      </w:pPr>
      <w:r w:rsidRPr="00461D27">
        <w:rPr>
          <w:lang w:val="en-CA"/>
        </w:rPr>
        <w:t xml:space="preserve">———. 2020. "Feminism Without Metaphysics or a Deflationary Account of Gender." </w:t>
      </w:r>
      <w:proofErr w:type="spellStart"/>
      <w:r w:rsidRPr="00461D27">
        <w:rPr>
          <w:i/>
          <w:iCs/>
          <w:lang w:val="en-CA"/>
        </w:rPr>
        <w:t>Erkenntnis</w:t>
      </w:r>
      <w:proofErr w:type="spellEnd"/>
      <w:r w:rsidRPr="00461D27">
        <w:rPr>
          <w:lang w:val="en-CA"/>
        </w:rPr>
        <w:t xml:space="preserve"> 85: 529–49. </w:t>
      </w:r>
      <w:hyperlink r:id="rId10" w:tgtFrame="_new" w:history="1">
        <w:r w:rsidRPr="00461D27">
          <w:rPr>
            <w:rStyle w:val="Hyperlink"/>
            <w:lang w:val="en-CA"/>
          </w:rPr>
          <w:t>https://doi.org/10.1093/oso/9780190934361.003.0014</w:t>
        </w:r>
      </w:hyperlink>
      <w:r w:rsidRPr="00461D27">
        <w:rPr>
          <w:lang w:val="en-CA"/>
        </w:rPr>
        <w:t>.</w:t>
      </w:r>
    </w:p>
    <w:p w14:paraId="48D5A548" w14:textId="78038AAD" w:rsidR="00461D27" w:rsidRPr="00461D27" w:rsidRDefault="00461D27" w:rsidP="00461D27">
      <w:pPr>
        <w:ind w:left="720" w:hanging="720"/>
        <w:rPr>
          <w:lang w:val="en-CA"/>
        </w:rPr>
      </w:pPr>
      <w:r w:rsidRPr="00461D27">
        <w:rPr>
          <w:lang w:val="en-CA"/>
        </w:rPr>
        <w:t xml:space="preserve">Ásta. 2018. </w:t>
      </w:r>
      <w:r w:rsidRPr="00461D27">
        <w:rPr>
          <w:i/>
          <w:iCs/>
          <w:lang w:val="en-CA"/>
        </w:rPr>
        <w:t>Categories We Live By: The Construction of Sex, Gender, Race, and Other Social Categories</w:t>
      </w:r>
      <w:r w:rsidRPr="00461D27">
        <w:rPr>
          <w:lang w:val="en-CA"/>
        </w:rPr>
        <w:t>. New York: Oxford University Press.</w:t>
      </w:r>
    </w:p>
    <w:p w14:paraId="4732A122" w14:textId="3AEC04B6" w:rsidR="00461D27" w:rsidRPr="00461D27" w:rsidRDefault="00461D27" w:rsidP="00461D27">
      <w:pPr>
        <w:ind w:left="720" w:hanging="720"/>
        <w:rPr>
          <w:lang w:val="en-CA"/>
        </w:rPr>
      </w:pPr>
      <w:r w:rsidRPr="00461D27">
        <w:rPr>
          <w:lang w:val="en-CA"/>
        </w:rPr>
        <w:t xml:space="preserve">Bailey, Marlon. 2011. "Gender/Racial Realness: Theorizing the Gender System in Ballroom Culture." </w:t>
      </w:r>
      <w:r w:rsidRPr="00461D27">
        <w:rPr>
          <w:i/>
          <w:iCs/>
          <w:lang w:val="en-CA"/>
        </w:rPr>
        <w:t>Feminist Studies</w:t>
      </w:r>
      <w:r w:rsidRPr="00461D27">
        <w:rPr>
          <w:lang w:val="en-CA"/>
        </w:rPr>
        <w:t xml:space="preserve"> 37 (2): 365–86. </w:t>
      </w:r>
      <w:hyperlink r:id="rId11" w:tgtFrame="_new" w:history="1">
        <w:r w:rsidRPr="00461D27">
          <w:rPr>
            <w:rStyle w:val="Hyperlink"/>
            <w:lang w:val="en-CA"/>
          </w:rPr>
          <w:t>https://www.jstor.org/stable/23069907</w:t>
        </w:r>
      </w:hyperlink>
      <w:r w:rsidRPr="00461D27">
        <w:rPr>
          <w:lang w:val="en-CA"/>
        </w:rPr>
        <w:t>.</w:t>
      </w:r>
    </w:p>
    <w:p w14:paraId="7C5C775B" w14:textId="0B7D8952" w:rsidR="00461D27" w:rsidRPr="00461D27" w:rsidRDefault="00461D27" w:rsidP="00461D27">
      <w:pPr>
        <w:ind w:left="720" w:hanging="720"/>
        <w:rPr>
          <w:lang w:val="en-CA"/>
        </w:rPr>
      </w:pPr>
      <w:proofErr w:type="spellStart"/>
      <w:r w:rsidRPr="00461D27">
        <w:rPr>
          <w:lang w:val="en-CA"/>
        </w:rPr>
        <w:t>Batzke</w:t>
      </w:r>
      <w:proofErr w:type="spellEnd"/>
      <w:r w:rsidRPr="00461D27">
        <w:rPr>
          <w:lang w:val="en-CA"/>
        </w:rPr>
        <w:t xml:space="preserve">, Marlene, and Andreas Ernst. 2023. "Conditions and Effects of Norm Internalization." </w:t>
      </w:r>
      <w:r w:rsidRPr="00461D27">
        <w:rPr>
          <w:i/>
          <w:iCs/>
          <w:lang w:val="en-CA"/>
        </w:rPr>
        <w:t>Journal of Artificial Societies and Social Simulation</w:t>
      </w:r>
      <w:r w:rsidRPr="00461D27">
        <w:rPr>
          <w:lang w:val="en-CA"/>
        </w:rPr>
        <w:t xml:space="preserve"> 26 (1). </w:t>
      </w:r>
      <w:hyperlink r:id="rId12" w:tgtFrame="_new" w:history="1">
        <w:r w:rsidRPr="00461D27">
          <w:rPr>
            <w:rStyle w:val="Hyperlink"/>
            <w:lang w:val="en-CA"/>
          </w:rPr>
          <w:t>https://www.jasss.org/26/1/6.html</w:t>
        </w:r>
      </w:hyperlink>
      <w:r w:rsidRPr="00461D27">
        <w:rPr>
          <w:lang w:val="en-CA"/>
        </w:rPr>
        <w:t>.</w:t>
      </w:r>
    </w:p>
    <w:p w14:paraId="025BCE61" w14:textId="6A09C20A" w:rsidR="00461D27" w:rsidRPr="00461D27" w:rsidRDefault="00461D27" w:rsidP="00461D27">
      <w:pPr>
        <w:ind w:left="720" w:hanging="720"/>
        <w:rPr>
          <w:lang w:val="en-CA"/>
        </w:rPr>
      </w:pPr>
      <w:r w:rsidRPr="00461D27">
        <w:rPr>
          <w:lang w:val="en-CA"/>
        </w:rPr>
        <w:t xml:space="preserve">Bettcher, Talia Mae. 2013. "Trans Women and the Meaning of ‘Woman’." In </w:t>
      </w:r>
      <w:r w:rsidRPr="00461D27">
        <w:rPr>
          <w:i/>
          <w:iCs/>
          <w:lang w:val="en-CA"/>
        </w:rPr>
        <w:t>Philosophy of Sex: Contemporary Readings</w:t>
      </w:r>
      <w:r w:rsidRPr="00461D27">
        <w:rPr>
          <w:lang w:val="en-CA"/>
        </w:rPr>
        <w:t>, edited by A. Soble, N. Power, and R. Halwani, 233–50. 6th ed. Rowan &amp; Littlefield.</w:t>
      </w:r>
    </w:p>
    <w:p w14:paraId="17091D82" w14:textId="1365DCC4" w:rsidR="00461D27" w:rsidRPr="00461D27" w:rsidRDefault="00461D27" w:rsidP="00461D27">
      <w:pPr>
        <w:ind w:left="720" w:hanging="720"/>
        <w:rPr>
          <w:lang w:val="en-CA"/>
        </w:rPr>
      </w:pPr>
      <w:r w:rsidRPr="00461D27">
        <w:rPr>
          <w:lang w:val="en-CA"/>
        </w:rPr>
        <w:t xml:space="preserve">Butler, Judith. 1988. "Performative Acts and Gender Constitution: An Essay in Phenomenology and Feminist Theory." </w:t>
      </w:r>
      <w:r w:rsidRPr="00461D27">
        <w:rPr>
          <w:i/>
          <w:iCs/>
          <w:lang w:val="en-CA"/>
        </w:rPr>
        <w:t>Theatre Journal</w:t>
      </w:r>
      <w:r w:rsidRPr="00461D27">
        <w:rPr>
          <w:lang w:val="en-CA"/>
        </w:rPr>
        <w:t xml:space="preserve"> 40 (4): 519–31. </w:t>
      </w:r>
      <w:hyperlink r:id="rId13" w:tgtFrame="_new" w:history="1">
        <w:r w:rsidRPr="00461D27">
          <w:rPr>
            <w:rStyle w:val="Hyperlink"/>
            <w:lang w:val="en-CA"/>
          </w:rPr>
          <w:t>https://www.jstor.org/stable/3207893</w:t>
        </w:r>
      </w:hyperlink>
      <w:r w:rsidRPr="00461D27">
        <w:rPr>
          <w:lang w:val="en-CA"/>
        </w:rPr>
        <w:t>.</w:t>
      </w:r>
    </w:p>
    <w:p w14:paraId="53BDB588" w14:textId="0D78EAF4" w:rsidR="00461D27" w:rsidRPr="00461D27" w:rsidRDefault="00461D27" w:rsidP="00461D27">
      <w:pPr>
        <w:ind w:left="720" w:hanging="720"/>
        <w:rPr>
          <w:lang w:val="en-CA"/>
        </w:rPr>
      </w:pPr>
      <w:r w:rsidRPr="00461D27">
        <w:rPr>
          <w:lang w:val="en-CA"/>
        </w:rPr>
        <w:t>Carl, P. 2020</w:t>
      </w:r>
      <w:r>
        <w:rPr>
          <w:lang w:val="en-CA"/>
        </w:rPr>
        <w:t>a</w:t>
      </w:r>
      <w:r w:rsidRPr="00461D27">
        <w:rPr>
          <w:lang w:val="en-CA"/>
        </w:rPr>
        <w:t xml:space="preserve">. "Becoming a Man." </w:t>
      </w:r>
      <w:r w:rsidRPr="00461D27">
        <w:rPr>
          <w:i/>
          <w:iCs/>
          <w:lang w:val="en-CA"/>
        </w:rPr>
        <w:t>The New York Times</w:t>
      </w:r>
      <w:r w:rsidRPr="00461D27">
        <w:rPr>
          <w:lang w:val="en-CA"/>
        </w:rPr>
        <w:t xml:space="preserve">, January 21. </w:t>
      </w:r>
      <w:hyperlink r:id="rId14" w:tgtFrame="_new" w:history="1">
        <w:r w:rsidRPr="00461D27">
          <w:rPr>
            <w:rStyle w:val="Hyperlink"/>
            <w:lang w:val="en-CA"/>
          </w:rPr>
          <w:t>https://www.jstor.org/stable/3207893</w:t>
        </w:r>
      </w:hyperlink>
      <w:r w:rsidRPr="00461D27">
        <w:rPr>
          <w:lang w:val="en-CA"/>
        </w:rPr>
        <w:t>.</w:t>
      </w:r>
    </w:p>
    <w:p w14:paraId="2FEA00D1" w14:textId="72DA37E1" w:rsidR="00461D27" w:rsidRPr="00461D27" w:rsidRDefault="00461D27" w:rsidP="00461D27">
      <w:pPr>
        <w:ind w:left="720" w:hanging="720"/>
        <w:rPr>
          <w:lang w:val="en-CA"/>
        </w:rPr>
      </w:pPr>
      <w:r w:rsidRPr="00461D27">
        <w:rPr>
          <w:lang w:val="en-CA"/>
        </w:rPr>
        <w:t>———. 2020</w:t>
      </w:r>
      <w:r>
        <w:rPr>
          <w:lang w:val="en-CA"/>
        </w:rPr>
        <w:t>b</w:t>
      </w:r>
      <w:r w:rsidRPr="00461D27">
        <w:rPr>
          <w:lang w:val="en-CA"/>
        </w:rPr>
        <w:t xml:space="preserve">. </w:t>
      </w:r>
      <w:r w:rsidRPr="00461D27">
        <w:rPr>
          <w:i/>
          <w:iCs/>
          <w:lang w:val="en-CA"/>
        </w:rPr>
        <w:t>Becoming a Man: The Story of a Transition</w:t>
      </w:r>
      <w:r w:rsidRPr="00461D27">
        <w:rPr>
          <w:lang w:val="en-CA"/>
        </w:rPr>
        <w:t>. New York: Simon &amp; Schuster.</w:t>
      </w:r>
    </w:p>
    <w:p w14:paraId="3F2E26AC" w14:textId="5612BE1B" w:rsidR="00461D27" w:rsidRPr="00461D27" w:rsidRDefault="00461D27" w:rsidP="00461D27">
      <w:pPr>
        <w:ind w:left="720" w:hanging="720"/>
        <w:rPr>
          <w:lang w:val="en-CA"/>
        </w:rPr>
      </w:pPr>
      <w:r w:rsidRPr="00461D27">
        <w:rPr>
          <w:lang w:val="en-CA"/>
        </w:rPr>
        <w:t xml:space="preserve">Davidson, L., and Kelly, D. 2020. "Minding the Gap: Bias, Soft Structures, and the Double Life of Social Norms." </w:t>
      </w:r>
      <w:r w:rsidRPr="00461D27">
        <w:rPr>
          <w:i/>
          <w:iCs/>
          <w:lang w:val="en-CA"/>
        </w:rPr>
        <w:t>Journal of Applied Philosophy</w:t>
      </w:r>
      <w:r w:rsidRPr="00461D27">
        <w:rPr>
          <w:lang w:val="en-CA"/>
        </w:rPr>
        <w:t xml:space="preserve"> 37 (2): 190–210.</w:t>
      </w:r>
    </w:p>
    <w:p w14:paraId="688E58AB" w14:textId="73B1EDF5" w:rsidR="00461D27" w:rsidRPr="00461D27" w:rsidRDefault="00461D27" w:rsidP="00461D27">
      <w:pPr>
        <w:ind w:left="720" w:hanging="720"/>
        <w:rPr>
          <w:lang w:val="en-CA"/>
        </w:rPr>
      </w:pPr>
      <w:r w:rsidRPr="00461D27">
        <w:rPr>
          <w:lang w:val="en-CA"/>
        </w:rPr>
        <w:t xml:space="preserve">Dead Kennedys. 1981. </w:t>
      </w:r>
      <w:r w:rsidRPr="00461D27">
        <w:rPr>
          <w:i/>
          <w:iCs/>
          <w:lang w:val="en-CA"/>
        </w:rPr>
        <w:t>Nazi Punks Fuck Off</w:t>
      </w:r>
      <w:r w:rsidRPr="00461D27">
        <w:rPr>
          <w:lang w:val="en-CA"/>
        </w:rPr>
        <w:t>. Alternative Tentacles</w:t>
      </w:r>
      <w:r>
        <w:rPr>
          <w:lang w:val="en-CA"/>
        </w:rPr>
        <w:t xml:space="preserve">, </w:t>
      </w:r>
      <w:r w:rsidR="00BB5366">
        <w:rPr>
          <w:lang w:val="en-CA"/>
        </w:rPr>
        <w:t>MP3.</w:t>
      </w:r>
    </w:p>
    <w:p w14:paraId="37EC7D33" w14:textId="20B4006D" w:rsidR="00461D27" w:rsidRPr="00461D27" w:rsidRDefault="00461D27" w:rsidP="00461D27">
      <w:pPr>
        <w:ind w:left="720" w:hanging="720"/>
        <w:rPr>
          <w:lang w:val="en-CA"/>
        </w:rPr>
      </w:pPr>
      <w:proofErr w:type="spellStart"/>
      <w:r w:rsidRPr="00461D27">
        <w:rPr>
          <w:lang w:val="en-CA"/>
        </w:rPr>
        <w:t>Dembroff</w:t>
      </w:r>
      <w:proofErr w:type="spellEnd"/>
      <w:r w:rsidRPr="00461D27">
        <w:rPr>
          <w:lang w:val="en-CA"/>
        </w:rPr>
        <w:t xml:space="preserve">, Robin. 2018. "Real Talk on the Metaphysics of Gender." </w:t>
      </w:r>
      <w:r w:rsidRPr="00461D27">
        <w:rPr>
          <w:i/>
          <w:iCs/>
          <w:lang w:val="en-CA"/>
        </w:rPr>
        <w:t>Philosophical Topics</w:t>
      </w:r>
      <w:r w:rsidRPr="00461D27">
        <w:rPr>
          <w:lang w:val="en-CA"/>
        </w:rPr>
        <w:t xml:space="preserve"> 46 (2): 21–50. </w:t>
      </w:r>
      <w:hyperlink r:id="rId15" w:tgtFrame="_new" w:history="1">
        <w:r w:rsidRPr="00461D27">
          <w:rPr>
            <w:rStyle w:val="Hyperlink"/>
            <w:lang w:val="en-CA"/>
          </w:rPr>
          <w:t>https://www.jstor.org/stable/26927949</w:t>
        </w:r>
      </w:hyperlink>
      <w:r w:rsidRPr="00461D27">
        <w:rPr>
          <w:lang w:val="en-CA"/>
        </w:rPr>
        <w:t>.</w:t>
      </w:r>
    </w:p>
    <w:p w14:paraId="068BE8A5" w14:textId="34811237" w:rsidR="00461D27" w:rsidRPr="00461D27" w:rsidRDefault="00461D27" w:rsidP="00461D27">
      <w:pPr>
        <w:ind w:left="720" w:hanging="720"/>
        <w:rPr>
          <w:lang w:val="en-CA"/>
        </w:rPr>
      </w:pPr>
      <w:r w:rsidRPr="00461D27">
        <w:rPr>
          <w:lang w:val="en-CA"/>
        </w:rPr>
        <w:t xml:space="preserve">———. 2020. "Beyond Binary: Genderqueer as Critical Gender Kind." </w:t>
      </w:r>
      <w:r w:rsidRPr="00461D27">
        <w:rPr>
          <w:i/>
          <w:iCs/>
          <w:lang w:val="en-CA"/>
        </w:rPr>
        <w:t>Philosophers’ Imprint</w:t>
      </w:r>
      <w:r w:rsidRPr="00461D27">
        <w:rPr>
          <w:lang w:val="en-CA"/>
        </w:rPr>
        <w:t xml:space="preserve"> 20 (9): 1–23. </w:t>
      </w:r>
      <w:hyperlink r:id="rId16" w:tgtFrame="_new" w:history="1">
        <w:r w:rsidRPr="00461D27">
          <w:rPr>
            <w:rStyle w:val="Hyperlink"/>
            <w:lang w:val="en-CA"/>
          </w:rPr>
          <w:t>http://hdl.handle.net/2027/spo.3521354.0020.009</w:t>
        </w:r>
      </w:hyperlink>
      <w:r w:rsidRPr="00461D27">
        <w:rPr>
          <w:lang w:val="en-CA"/>
        </w:rPr>
        <w:t>.</w:t>
      </w:r>
    </w:p>
    <w:p w14:paraId="4068B09F" w14:textId="56A49FCC" w:rsidR="00461D27" w:rsidRPr="00461D27" w:rsidRDefault="00461D27" w:rsidP="00461D27">
      <w:pPr>
        <w:ind w:left="720" w:hanging="720"/>
        <w:rPr>
          <w:lang w:val="en-CA"/>
        </w:rPr>
      </w:pPr>
      <w:proofErr w:type="spellStart"/>
      <w:r w:rsidRPr="00461D27">
        <w:rPr>
          <w:lang w:val="en-CA"/>
        </w:rPr>
        <w:t>Haslanger</w:t>
      </w:r>
      <w:proofErr w:type="spellEnd"/>
      <w:r w:rsidRPr="00461D27">
        <w:rPr>
          <w:lang w:val="en-CA"/>
        </w:rPr>
        <w:t xml:space="preserve">, Sally. 2012. </w:t>
      </w:r>
      <w:r w:rsidRPr="00461D27">
        <w:rPr>
          <w:i/>
          <w:iCs/>
          <w:lang w:val="en-CA"/>
        </w:rPr>
        <w:t>Resisting Reality: Social Construction and Social Critique</w:t>
      </w:r>
      <w:r w:rsidRPr="00461D27">
        <w:rPr>
          <w:lang w:val="en-CA"/>
        </w:rPr>
        <w:t>. Oxford: Oxford University Press.</w:t>
      </w:r>
    </w:p>
    <w:p w14:paraId="0B4CA3D3" w14:textId="04932A75" w:rsidR="00461D27" w:rsidRPr="00461D27" w:rsidRDefault="00461D27" w:rsidP="00461D27">
      <w:pPr>
        <w:ind w:left="720" w:hanging="720"/>
        <w:rPr>
          <w:lang w:val="en-CA"/>
        </w:rPr>
      </w:pPr>
      <w:r w:rsidRPr="00461D27">
        <w:rPr>
          <w:lang w:val="en-CA"/>
        </w:rPr>
        <w:t xml:space="preserve">———. 2017. "Culture and Critique." </w:t>
      </w:r>
      <w:r w:rsidRPr="00461D27">
        <w:rPr>
          <w:i/>
          <w:iCs/>
          <w:lang w:val="en-CA"/>
        </w:rPr>
        <w:t>Aristotelian Society Supplementary Volume</w:t>
      </w:r>
      <w:r w:rsidRPr="00461D27">
        <w:rPr>
          <w:lang w:val="en-CA"/>
        </w:rPr>
        <w:t xml:space="preserve"> 91 (1): 149–73. </w:t>
      </w:r>
      <w:hyperlink r:id="rId17" w:tgtFrame="_new" w:history="1">
        <w:r w:rsidRPr="00461D27">
          <w:rPr>
            <w:rStyle w:val="Hyperlink"/>
            <w:lang w:val="en-CA"/>
          </w:rPr>
          <w:t>https://doi.org/10.1093/arisup/akx001</w:t>
        </w:r>
      </w:hyperlink>
      <w:r w:rsidRPr="00461D27">
        <w:rPr>
          <w:lang w:val="en-CA"/>
        </w:rPr>
        <w:t>.</w:t>
      </w:r>
    </w:p>
    <w:p w14:paraId="163583E3" w14:textId="1CD079B6" w:rsidR="00461D27" w:rsidRPr="00461D27" w:rsidRDefault="00461D27" w:rsidP="00461D27">
      <w:pPr>
        <w:ind w:left="720" w:hanging="720"/>
        <w:rPr>
          <w:lang w:val="en-CA"/>
        </w:rPr>
      </w:pPr>
      <w:proofErr w:type="spellStart"/>
      <w:r w:rsidRPr="00461D27">
        <w:rPr>
          <w:lang w:val="en-CA"/>
        </w:rPr>
        <w:t>Haslanger</w:t>
      </w:r>
      <w:proofErr w:type="spellEnd"/>
      <w:r w:rsidRPr="00461D27">
        <w:rPr>
          <w:lang w:val="en-CA"/>
        </w:rPr>
        <w:t xml:space="preserve">, Sally, and Ásta. 2018. "Feminist Metaphysics." In </w:t>
      </w:r>
      <w:r w:rsidRPr="00461D27">
        <w:rPr>
          <w:i/>
          <w:iCs/>
          <w:lang w:val="en-CA"/>
        </w:rPr>
        <w:t>The Stanford Encyclopedia of Philosophy (Fall 2018 Edition)</w:t>
      </w:r>
      <w:r w:rsidRPr="00461D27">
        <w:rPr>
          <w:lang w:val="en-CA"/>
        </w:rPr>
        <w:t xml:space="preserve">, edited by Edward N. Zalta. </w:t>
      </w:r>
      <w:hyperlink r:id="rId18" w:tgtFrame="_new" w:history="1">
        <w:r w:rsidRPr="00461D27">
          <w:rPr>
            <w:rStyle w:val="Hyperlink"/>
            <w:lang w:val="en-CA"/>
          </w:rPr>
          <w:t>https://plato.stanford.edu/archives/fall2018/entries/feminism-metaphysics/</w:t>
        </w:r>
      </w:hyperlink>
      <w:r w:rsidRPr="00461D27">
        <w:rPr>
          <w:lang w:val="en-CA"/>
        </w:rPr>
        <w:t>.</w:t>
      </w:r>
    </w:p>
    <w:p w14:paraId="1E1151B7" w14:textId="04D9FF3B" w:rsidR="00461D27" w:rsidRPr="00461D27" w:rsidRDefault="00461D27" w:rsidP="00461D27">
      <w:pPr>
        <w:ind w:left="720" w:hanging="720"/>
        <w:rPr>
          <w:lang w:val="en-CA"/>
        </w:rPr>
      </w:pPr>
      <w:r w:rsidRPr="00461D27">
        <w:rPr>
          <w:lang w:val="en-CA"/>
        </w:rPr>
        <w:t xml:space="preserve">Heyes, C. 2024. "Rethinking Norm Psychology." </w:t>
      </w:r>
      <w:r w:rsidRPr="00461D27">
        <w:rPr>
          <w:i/>
          <w:iCs/>
          <w:lang w:val="en-CA"/>
        </w:rPr>
        <w:t>Perspectives on Psychological Science</w:t>
      </w:r>
      <w:r w:rsidRPr="00461D27">
        <w:rPr>
          <w:lang w:val="en-CA"/>
        </w:rPr>
        <w:t xml:space="preserve"> 19 (1): 12–38.</w:t>
      </w:r>
    </w:p>
    <w:p w14:paraId="1978A071" w14:textId="3A21322E" w:rsidR="00461D27" w:rsidRPr="00461D27" w:rsidRDefault="00461D27" w:rsidP="00461D27">
      <w:pPr>
        <w:ind w:left="720" w:hanging="720"/>
        <w:rPr>
          <w:lang w:val="en-CA"/>
        </w:rPr>
      </w:pPr>
      <w:r w:rsidRPr="00461D27">
        <w:rPr>
          <w:lang w:val="en-CA"/>
        </w:rPr>
        <w:t xml:space="preserve">Jenkins, Katharine. 2016. "Amelioration and Inclusion: Gender Identity and the Concept of ‘Woman’." </w:t>
      </w:r>
      <w:r w:rsidRPr="00461D27">
        <w:rPr>
          <w:i/>
          <w:iCs/>
          <w:lang w:val="en-CA"/>
        </w:rPr>
        <w:t>Ethics</w:t>
      </w:r>
      <w:r w:rsidRPr="00461D27">
        <w:rPr>
          <w:lang w:val="en-CA"/>
        </w:rPr>
        <w:t xml:space="preserve"> 126: 394–421. </w:t>
      </w:r>
      <w:hyperlink r:id="rId19" w:tgtFrame="_new" w:history="1">
        <w:r w:rsidRPr="00461D27">
          <w:rPr>
            <w:rStyle w:val="Hyperlink"/>
            <w:lang w:val="en-CA"/>
          </w:rPr>
          <w:t>https://www.journals.uchicago.edu/doi/10.1086/683535</w:t>
        </w:r>
      </w:hyperlink>
      <w:r w:rsidRPr="00461D27">
        <w:rPr>
          <w:lang w:val="en-CA"/>
        </w:rPr>
        <w:t>.</w:t>
      </w:r>
    </w:p>
    <w:p w14:paraId="43AFC30D" w14:textId="039BD055" w:rsidR="00461D27" w:rsidRPr="00461D27" w:rsidRDefault="00461D27" w:rsidP="00461D27">
      <w:pPr>
        <w:ind w:left="720" w:hanging="720"/>
        <w:rPr>
          <w:lang w:val="en-CA"/>
        </w:rPr>
      </w:pPr>
      <w:r w:rsidRPr="00461D27">
        <w:rPr>
          <w:lang w:val="en-CA"/>
        </w:rPr>
        <w:t xml:space="preserve">McKitrick, Jennifer. 2015. "A Dispositional Account of Gender." </w:t>
      </w:r>
      <w:r w:rsidRPr="00461D27">
        <w:rPr>
          <w:i/>
          <w:iCs/>
          <w:lang w:val="en-CA"/>
        </w:rPr>
        <w:t>Philosophical Studies</w:t>
      </w:r>
      <w:r w:rsidRPr="00461D27">
        <w:rPr>
          <w:lang w:val="en-CA"/>
        </w:rPr>
        <w:t xml:space="preserve"> 172: 2575–89. </w:t>
      </w:r>
      <w:hyperlink r:id="rId20" w:tgtFrame="_new" w:history="1">
        <w:r w:rsidRPr="00461D27">
          <w:rPr>
            <w:rStyle w:val="Hyperlink"/>
            <w:lang w:val="en-CA"/>
          </w:rPr>
          <w:t>https://digitalcommons.unl.edu/philosfacpub/47/</w:t>
        </w:r>
      </w:hyperlink>
      <w:r w:rsidRPr="00461D27">
        <w:rPr>
          <w:lang w:val="en-CA"/>
        </w:rPr>
        <w:t>.</w:t>
      </w:r>
    </w:p>
    <w:p w14:paraId="48DAA5CF" w14:textId="0B93EEC0" w:rsidR="00461D27" w:rsidRPr="00461D27" w:rsidRDefault="00461D27" w:rsidP="00461D27">
      <w:pPr>
        <w:ind w:left="720" w:hanging="720"/>
        <w:rPr>
          <w:lang w:val="en-CA"/>
        </w:rPr>
      </w:pPr>
      <w:r w:rsidRPr="00461D27">
        <w:rPr>
          <w:lang w:val="en-CA"/>
        </w:rPr>
        <w:t xml:space="preserve">Maccoby, E. E. 2000. "Perspectives on Gender Development." </w:t>
      </w:r>
      <w:r w:rsidRPr="00461D27">
        <w:rPr>
          <w:i/>
          <w:iCs/>
          <w:lang w:val="en-CA"/>
        </w:rPr>
        <w:t>International Journal of Behavioral Development</w:t>
      </w:r>
      <w:r w:rsidRPr="00461D27">
        <w:rPr>
          <w:lang w:val="en-CA"/>
        </w:rPr>
        <w:t xml:space="preserve"> 24 (4): 398–406. </w:t>
      </w:r>
      <w:hyperlink r:id="rId21" w:tgtFrame="_new" w:history="1">
        <w:r w:rsidRPr="00461D27">
          <w:rPr>
            <w:rStyle w:val="Hyperlink"/>
            <w:lang w:val="en-CA"/>
          </w:rPr>
          <w:t>https://doi.org/10.1080/016502500750037946</w:t>
        </w:r>
      </w:hyperlink>
      <w:r w:rsidRPr="00461D27">
        <w:rPr>
          <w:lang w:val="en-CA"/>
        </w:rPr>
        <w:t>.</w:t>
      </w:r>
    </w:p>
    <w:p w14:paraId="0717D91C" w14:textId="453AF31F" w:rsidR="00461D27" w:rsidRPr="00461D27" w:rsidRDefault="00461D27" w:rsidP="00461D27">
      <w:pPr>
        <w:ind w:left="720" w:hanging="720"/>
        <w:rPr>
          <w:lang w:val="en-CA"/>
        </w:rPr>
      </w:pPr>
      <w:r w:rsidRPr="00461D27">
        <w:rPr>
          <w:lang w:val="en-CA"/>
        </w:rPr>
        <w:lastRenderedPageBreak/>
        <w:t xml:space="preserve">Mikkola, Mari. 2011. "Ontological Commitments, Sex and Gender." In </w:t>
      </w:r>
      <w:r w:rsidRPr="00461D27">
        <w:rPr>
          <w:i/>
          <w:iCs/>
          <w:lang w:val="en-CA"/>
        </w:rPr>
        <w:t>Feminist Metaphysics: Explorations in the Ontology of Sex, Gender, and the Self</w:t>
      </w:r>
      <w:r w:rsidRPr="00461D27">
        <w:rPr>
          <w:lang w:val="en-CA"/>
        </w:rPr>
        <w:t>, edited by Charlotte Witt, 67–83. Netherlands: Springer.</w:t>
      </w:r>
    </w:p>
    <w:p w14:paraId="38F0B1A8" w14:textId="018DCF05" w:rsidR="00461D27" w:rsidRPr="00461D27" w:rsidRDefault="00461D27" w:rsidP="00461D27">
      <w:pPr>
        <w:ind w:left="720" w:hanging="720"/>
        <w:rPr>
          <w:lang w:val="en-CA"/>
        </w:rPr>
      </w:pPr>
      <w:r w:rsidRPr="00461D27">
        <w:rPr>
          <w:lang w:val="en-CA"/>
        </w:rPr>
        <w:t xml:space="preserve">———. 2016. </w:t>
      </w:r>
      <w:r w:rsidRPr="00461D27">
        <w:rPr>
          <w:i/>
          <w:iCs/>
          <w:lang w:val="en-CA"/>
        </w:rPr>
        <w:t>The Wrong of Injustice</w:t>
      </w:r>
      <w:r w:rsidRPr="00461D27">
        <w:rPr>
          <w:lang w:val="en-CA"/>
        </w:rPr>
        <w:t>. New York: Oxford University Press.</w:t>
      </w:r>
    </w:p>
    <w:p w14:paraId="04DC5380" w14:textId="384BB5BA" w:rsidR="00461D27" w:rsidRPr="00461D27" w:rsidRDefault="00461D27" w:rsidP="00461D27">
      <w:pPr>
        <w:ind w:left="720" w:hanging="720"/>
        <w:rPr>
          <w:lang w:val="en-CA"/>
        </w:rPr>
      </w:pPr>
      <w:r w:rsidRPr="00461D27">
        <w:rPr>
          <w:lang w:val="en-CA"/>
        </w:rPr>
        <w:t xml:space="preserve">Mill, John Stuart. 1997 [1865]. </w:t>
      </w:r>
      <w:r w:rsidRPr="00461D27">
        <w:rPr>
          <w:i/>
          <w:iCs/>
          <w:lang w:val="en-CA"/>
        </w:rPr>
        <w:t>On Liberty and The Subjection of Women</w:t>
      </w:r>
      <w:r w:rsidRPr="00461D27">
        <w:rPr>
          <w:lang w:val="en-CA"/>
        </w:rPr>
        <w:t>. Hertfordshire: Wordsworth Editions Limited.</w:t>
      </w:r>
    </w:p>
    <w:p w14:paraId="137C0455" w14:textId="4B878247" w:rsidR="00461D27" w:rsidRPr="00461D27" w:rsidRDefault="00461D27" w:rsidP="00461D27">
      <w:pPr>
        <w:ind w:left="720" w:hanging="720"/>
        <w:rPr>
          <w:lang w:val="en-CA"/>
        </w:rPr>
      </w:pPr>
      <w:r w:rsidRPr="00461D27">
        <w:rPr>
          <w:lang w:val="en-CA"/>
        </w:rPr>
        <w:t xml:space="preserve">Mock, Janet. 2014. </w:t>
      </w:r>
      <w:r w:rsidRPr="00461D27">
        <w:rPr>
          <w:i/>
          <w:iCs/>
          <w:lang w:val="en-CA"/>
        </w:rPr>
        <w:t>Redefining Realness: My Path to Womanhood, Identity, Love &amp; So Much More</w:t>
      </w:r>
      <w:r w:rsidRPr="00461D27">
        <w:rPr>
          <w:lang w:val="en-CA"/>
        </w:rPr>
        <w:t>. New York: Atria (Simon &amp; Schuster).</w:t>
      </w:r>
    </w:p>
    <w:p w14:paraId="17BEF883" w14:textId="289DBDB4" w:rsidR="00461D27" w:rsidRPr="00461D27" w:rsidRDefault="00461D27" w:rsidP="00461D27">
      <w:pPr>
        <w:ind w:left="720" w:hanging="720"/>
        <w:rPr>
          <w:lang w:val="en-CA"/>
        </w:rPr>
      </w:pPr>
      <w:proofErr w:type="spellStart"/>
      <w:r w:rsidRPr="00461D27">
        <w:rPr>
          <w:lang w:val="en-CA"/>
        </w:rPr>
        <w:t>Paakkunainen</w:t>
      </w:r>
      <w:proofErr w:type="spellEnd"/>
      <w:r w:rsidRPr="00461D27">
        <w:rPr>
          <w:lang w:val="en-CA"/>
        </w:rPr>
        <w:t xml:space="preserve">, Hille. 2018. "Normativity and Agency." In </w:t>
      </w:r>
      <w:r w:rsidRPr="00461D27">
        <w:rPr>
          <w:i/>
          <w:iCs/>
          <w:lang w:val="en-CA"/>
        </w:rPr>
        <w:t>The Routledge Handbook of Metaethics</w:t>
      </w:r>
      <w:r w:rsidRPr="00461D27">
        <w:rPr>
          <w:lang w:val="en-CA"/>
        </w:rPr>
        <w:t>, edited by Tristram McPherson and David Plunkett. New York: Routledge.</w:t>
      </w:r>
    </w:p>
    <w:p w14:paraId="145085F2" w14:textId="4683690C" w:rsidR="00461D27" w:rsidRPr="00461D27" w:rsidRDefault="00461D27" w:rsidP="00461D27">
      <w:pPr>
        <w:ind w:left="720" w:hanging="720"/>
        <w:rPr>
          <w:lang w:val="en-CA"/>
        </w:rPr>
      </w:pPr>
      <w:r w:rsidRPr="00461D27">
        <w:rPr>
          <w:lang w:val="en-CA"/>
        </w:rPr>
        <w:t xml:space="preserve">Ryle, Robyn. 2020. </w:t>
      </w:r>
      <w:r w:rsidRPr="00461D27">
        <w:rPr>
          <w:i/>
          <w:iCs/>
          <w:lang w:val="en-CA"/>
        </w:rPr>
        <w:t>Questioning Gender: A Sociological Explanation</w:t>
      </w:r>
      <w:r w:rsidRPr="00461D27">
        <w:rPr>
          <w:lang w:val="en-CA"/>
        </w:rPr>
        <w:t>. 4th ed. New York: SAGE Publications.</w:t>
      </w:r>
    </w:p>
    <w:p w14:paraId="702F4BE9" w14:textId="3A61D637" w:rsidR="00461D27" w:rsidRPr="00461D27" w:rsidRDefault="00461D27" w:rsidP="00461D27">
      <w:pPr>
        <w:ind w:left="720" w:hanging="720"/>
        <w:rPr>
          <w:lang w:val="en-CA"/>
        </w:rPr>
      </w:pPr>
      <w:r w:rsidRPr="00461D27">
        <w:rPr>
          <w:lang w:val="en-CA"/>
        </w:rPr>
        <w:t xml:space="preserve">Scott, John Finley. 1971. </w:t>
      </w:r>
      <w:r w:rsidRPr="00461D27">
        <w:rPr>
          <w:i/>
          <w:iCs/>
          <w:lang w:val="en-CA"/>
        </w:rPr>
        <w:t>Internalization of Norms: A Sociological Theory of Moral Commitment</w:t>
      </w:r>
      <w:r w:rsidRPr="00461D27">
        <w:rPr>
          <w:lang w:val="en-CA"/>
        </w:rPr>
        <w:t>. Englewood Cliffs: Prentice-Hall, Inc.</w:t>
      </w:r>
    </w:p>
    <w:p w14:paraId="61800FEC" w14:textId="5663C230" w:rsidR="00461D27" w:rsidRPr="00461D27" w:rsidRDefault="00461D27" w:rsidP="00461D27">
      <w:pPr>
        <w:ind w:left="720" w:hanging="720"/>
        <w:rPr>
          <w:lang w:val="en-CA"/>
        </w:rPr>
      </w:pPr>
      <w:r w:rsidRPr="00461D27">
        <w:rPr>
          <w:lang w:val="en-CA"/>
        </w:rPr>
        <w:t xml:space="preserve">Serano, Julia. 2007. </w:t>
      </w:r>
      <w:r w:rsidRPr="00461D27">
        <w:rPr>
          <w:i/>
          <w:iCs/>
          <w:lang w:val="en-CA"/>
        </w:rPr>
        <w:t>Whipping Girl</w:t>
      </w:r>
      <w:r w:rsidRPr="00461D27">
        <w:rPr>
          <w:lang w:val="en-CA"/>
        </w:rPr>
        <w:t>. Berkeley: Seal Press.</w:t>
      </w:r>
    </w:p>
    <w:p w14:paraId="08EFA854" w14:textId="4C1D8CD8" w:rsidR="00461D27" w:rsidRPr="00461D27" w:rsidRDefault="00461D27" w:rsidP="00461D27">
      <w:pPr>
        <w:ind w:left="720" w:hanging="720"/>
        <w:rPr>
          <w:lang w:val="en-CA"/>
        </w:rPr>
      </w:pPr>
      <w:r w:rsidRPr="00461D27">
        <w:rPr>
          <w:lang w:val="en-CA"/>
        </w:rPr>
        <w:t xml:space="preserve">Sripada, Chandra Sekhar, and Steven Stich. 2007. "A Framework for the Psychology of Norms." In </w:t>
      </w:r>
      <w:r w:rsidRPr="00461D27">
        <w:rPr>
          <w:i/>
          <w:iCs/>
          <w:lang w:val="en-CA"/>
        </w:rPr>
        <w:t>The Innate Mind: Volume 2: Culture and Cognition</w:t>
      </w:r>
      <w:r w:rsidRPr="00461D27">
        <w:rPr>
          <w:lang w:val="en-CA"/>
        </w:rPr>
        <w:t>, edited by Peter Carruthers, Stephen Laurence, and Stephen Stich, 280–301. New York: Oxford University Press.</w:t>
      </w:r>
    </w:p>
    <w:p w14:paraId="6D195EF4" w14:textId="24B11968" w:rsidR="00461D27" w:rsidRPr="00461D27" w:rsidRDefault="00461D27" w:rsidP="00461D27">
      <w:pPr>
        <w:ind w:left="720" w:hanging="720"/>
        <w:rPr>
          <w:lang w:val="en-CA"/>
        </w:rPr>
      </w:pPr>
      <w:r w:rsidRPr="00461D27">
        <w:rPr>
          <w:lang w:val="en-CA"/>
        </w:rPr>
        <w:t xml:space="preserve">Stanford, K. 2018. "The Difference Between Ice Cream and Nazis: Moral Externalization and the Evolution of Human Cooperation." </w:t>
      </w:r>
      <w:r w:rsidRPr="00461D27">
        <w:rPr>
          <w:i/>
          <w:iCs/>
          <w:lang w:val="en-CA"/>
        </w:rPr>
        <w:t>Behavioral Brain Sciences</w:t>
      </w:r>
      <w:r w:rsidRPr="00461D27">
        <w:rPr>
          <w:lang w:val="en-CA"/>
        </w:rPr>
        <w:t xml:space="preserve"> 41: 1–57. </w:t>
      </w:r>
      <w:hyperlink r:id="rId22" w:tgtFrame="_new" w:history="1">
        <w:r w:rsidRPr="00461D27">
          <w:rPr>
            <w:rStyle w:val="Hyperlink"/>
            <w:lang w:val="en-CA"/>
          </w:rPr>
          <w:t>https://doi.org/10.1017/S0140525X17001911</w:t>
        </w:r>
      </w:hyperlink>
      <w:r w:rsidRPr="00461D27">
        <w:rPr>
          <w:lang w:val="en-CA"/>
        </w:rPr>
        <w:t>.</w:t>
      </w:r>
    </w:p>
    <w:p w14:paraId="015C9893" w14:textId="32B68FB2" w:rsidR="00461D27" w:rsidRPr="00461D27" w:rsidRDefault="00461D27" w:rsidP="00461D27">
      <w:pPr>
        <w:ind w:left="720" w:hanging="720"/>
        <w:rPr>
          <w:lang w:val="en-CA"/>
        </w:rPr>
      </w:pPr>
      <w:r w:rsidRPr="00461D27">
        <w:rPr>
          <w:lang w:val="en-CA"/>
        </w:rPr>
        <w:t>Theriault, J</w:t>
      </w:r>
      <w:r>
        <w:rPr>
          <w:lang w:val="en-CA"/>
        </w:rPr>
        <w:t>.</w:t>
      </w:r>
      <w:r w:rsidRPr="00461D27">
        <w:rPr>
          <w:lang w:val="en-CA"/>
        </w:rPr>
        <w:t>E</w:t>
      </w:r>
      <w:r>
        <w:rPr>
          <w:lang w:val="en-CA"/>
        </w:rPr>
        <w:t>.</w:t>
      </w:r>
      <w:r w:rsidRPr="00461D27">
        <w:rPr>
          <w:lang w:val="en-CA"/>
        </w:rPr>
        <w:t xml:space="preserve">, </w:t>
      </w:r>
      <w:r>
        <w:rPr>
          <w:lang w:val="en-CA"/>
        </w:rPr>
        <w:t xml:space="preserve">L. </w:t>
      </w:r>
      <w:r w:rsidRPr="00461D27">
        <w:rPr>
          <w:lang w:val="en-CA"/>
        </w:rPr>
        <w:t>Young</w:t>
      </w:r>
      <w:r>
        <w:rPr>
          <w:lang w:val="en-CA"/>
        </w:rPr>
        <w:t>,</w:t>
      </w:r>
      <w:r w:rsidRPr="00461D27">
        <w:rPr>
          <w:lang w:val="en-CA"/>
        </w:rPr>
        <w:t xml:space="preserve"> and </w:t>
      </w:r>
      <w:r>
        <w:rPr>
          <w:lang w:val="en-CA"/>
        </w:rPr>
        <w:t xml:space="preserve">L.F. </w:t>
      </w:r>
      <w:r w:rsidRPr="00461D27">
        <w:rPr>
          <w:lang w:val="en-CA"/>
        </w:rPr>
        <w:t>Barrett</w:t>
      </w:r>
      <w:r>
        <w:rPr>
          <w:lang w:val="en-CA"/>
        </w:rPr>
        <w:t>.</w:t>
      </w:r>
      <w:r w:rsidRPr="00461D27">
        <w:rPr>
          <w:lang w:val="en-CA"/>
        </w:rPr>
        <w:t xml:space="preserve"> 2021. "The Sense of Should: A </w:t>
      </w:r>
      <w:proofErr w:type="gramStart"/>
      <w:r w:rsidRPr="00461D27">
        <w:rPr>
          <w:lang w:val="en-CA"/>
        </w:rPr>
        <w:t>Biologically-Based</w:t>
      </w:r>
      <w:proofErr w:type="gramEnd"/>
      <w:r w:rsidRPr="00461D27">
        <w:rPr>
          <w:lang w:val="en-CA"/>
        </w:rPr>
        <w:t xml:space="preserve"> Framework for Modeling Social Pressure." </w:t>
      </w:r>
      <w:r w:rsidRPr="00461D27">
        <w:rPr>
          <w:i/>
          <w:iCs/>
          <w:lang w:val="en-CA"/>
        </w:rPr>
        <w:t>Phys Life Rev</w:t>
      </w:r>
      <w:r w:rsidRPr="00461D27">
        <w:rPr>
          <w:lang w:val="en-CA"/>
        </w:rPr>
        <w:t xml:space="preserve"> 36: 100–36. </w:t>
      </w:r>
      <w:hyperlink r:id="rId23" w:tgtFrame="_new" w:history="1">
        <w:r w:rsidRPr="00461D27">
          <w:rPr>
            <w:rStyle w:val="Hyperlink"/>
            <w:lang w:val="en-CA"/>
          </w:rPr>
          <w:t>https://doi.org/10.1016/j.plrev.2020.01.004</w:t>
        </w:r>
      </w:hyperlink>
      <w:r w:rsidRPr="00461D27">
        <w:rPr>
          <w:lang w:val="en-CA"/>
        </w:rPr>
        <w:t>.</w:t>
      </w:r>
    </w:p>
    <w:p w14:paraId="58560276" w14:textId="5D80F277" w:rsidR="00461D27" w:rsidRPr="00461D27" w:rsidRDefault="00461D27" w:rsidP="00461D27">
      <w:pPr>
        <w:ind w:left="720" w:hanging="720"/>
        <w:rPr>
          <w:lang w:val="en-CA"/>
        </w:rPr>
      </w:pPr>
      <w:r w:rsidRPr="00461D27">
        <w:rPr>
          <w:lang w:val="en-CA"/>
        </w:rPr>
        <w:t xml:space="preserve">Villatoro, Daniel, Giulia Andrighetto, Rosaria Conte, and Jordi Sabater-Mir. 2015. "Self-Policing Through Norm Internalization: A Cognitive Solution to the Tragedy of the Digital Commons in Social Networks." </w:t>
      </w:r>
      <w:r w:rsidRPr="00461D27">
        <w:rPr>
          <w:i/>
          <w:iCs/>
          <w:lang w:val="en-CA"/>
        </w:rPr>
        <w:t>Journal of Artificial Societies and Social Simulation</w:t>
      </w:r>
      <w:r w:rsidRPr="00461D27">
        <w:rPr>
          <w:lang w:val="en-CA"/>
        </w:rPr>
        <w:t xml:space="preserve"> 18 (2): 2. </w:t>
      </w:r>
      <w:hyperlink r:id="rId24" w:tgtFrame="_new" w:history="1">
        <w:r w:rsidRPr="00461D27">
          <w:rPr>
            <w:rStyle w:val="Hyperlink"/>
            <w:lang w:val="en-CA"/>
          </w:rPr>
          <w:t>https://www.jasss.org/18/2/2.html</w:t>
        </w:r>
      </w:hyperlink>
      <w:r w:rsidRPr="00461D27">
        <w:rPr>
          <w:lang w:val="en-CA"/>
        </w:rPr>
        <w:t>.</w:t>
      </w:r>
    </w:p>
    <w:p w14:paraId="76A95882" w14:textId="36E2A6EF" w:rsidR="00461D27" w:rsidRPr="00461D27" w:rsidRDefault="00461D27" w:rsidP="00461D27">
      <w:pPr>
        <w:ind w:left="720" w:hanging="720"/>
        <w:rPr>
          <w:lang w:val="en-CA"/>
        </w:rPr>
      </w:pPr>
      <w:r w:rsidRPr="00461D27">
        <w:rPr>
          <w:lang w:val="en-CA"/>
        </w:rPr>
        <w:t xml:space="preserve">Westra, E., and K. Andrews. 2022. "A Pluralistic Framework for the Psychology of Norms." </w:t>
      </w:r>
      <w:r w:rsidRPr="00461D27">
        <w:rPr>
          <w:i/>
          <w:iCs/>
          <w:lang w:val="en-CA"/>
        </w:rPr>
        <w:t>Biology &amp; Philosophy</w:t>
      </w:r>
      <w:r w:rsidRPr="00461D27">
        <w:rPr>
          <w:lang w:val="en-CA"/>
        </w:rPr>
        <w:t xml:space="preserve"> 37: 40.</w:t>
      </w:r>
    </w:p>
    <w:p w14:paraId="59B57141" w14:textId="302AE149" w:rsidR="00461D27" w:rsidRPr="00461D27" w:rsidRDefault="00461D27" w:rsidP="00461D27">
      <w:pPr>
        <w:ind w:left="720" w:hanging="720"/>
        <w:rPr>
          <w:lang w:val="en-CA"/>
        </w:rPr>
      </w:pPr>
      <w:r w:rsidRPr="00461D27">
        <w:rPr>
          <w:lang w:val="en-CA"/>
        </w:rPr>
        <w:t xml:space="preserve">Witt, Charlotte. 2011. </w:t>
      </w:r>
      <w:r w:rsidRPr="00461D27">
        <w:rPr>
          <w:i/>
          <w:iCs/>
          <w:lang w:val="en-CA"/>
        </w:rPr>
        <w:t>The Metaphysics of Gender</w:t>
      </w:r>
      <w:r w:rsidRPr="00461D27">
        <w:rPr>
          <w:lang w:val="en-CA"/>
        </w:rPr>
        <w:t>. Oxford: Oxford University Press.</w:t>
      </w:r>
    </w:p>
    <w:p w14:paraId="20C6B889" w14:textId="78118BC7" w:rsidR="00461D27" w:rsidRPr="00461D27" w:rsidRDefault="00461D27" w:rsidP="00461D27">
      <w:pPr>
        <w:ind w:left="720" w:hanging="720"/>
        <w:rPr>
          <w:lang w:val="en-CA"/>
        </w:rPr>
      </w:pPr>
      <w:r w:rsidRPr="00461D27">
        <w:rPr>
          <w:lang w:val="en-CA"/>
        </w:rPr>
        <w:t xml:space="preserve">———. 2020. "What Explains Social Role Normativity?" In </w:t>
      </w:r>
      <w:r w:rsidRPr="00461D27">
        <w:rPr>
          <w:i/>
          <w:iCs/>
          <w:lang w:val="en-CA"/>
        </w:rPr>
        <w:t>Social Functions in Philosophy: Metaphysical, Normative, and Methodological Perspectives</w:t>
      </w:r>
      <w:r w:rsidRPr="00461D27">
        <w:rPr>
          <w:lang w:val="en-CA"/>
        </w:rPr>
        <w:t xml:space="preserve">, edited by Rebekka </w:t>
      </w:r>
      <w:proofErr w:type="spellStart"/>
      <w:r w:rsidRPr="00461D27">
        <w:rPr>
          <w:lang w:val="en-CA"/>
        </w:rPr>
        <w:t>Hufendiek</w:t>
      </w:r>
      <w:proofErr w:type="spellEnd"/>
      <w:r w:rsidRPr="00461D27">
        <w:rPr>
          <w:lang w:val="en-CA"/>
        </w:rPr>
        <w:t>, Daniel James, and Raphael van Riel, 67–83. New York: Routledge.</w:t>
      </w:r>
    </w:p>
    <w:p w14:paraId="384BB0E5" w14:textId="542C3E76" w:rsidR="00461D27" w:rsidRDefault="00461D27" w:rsidP="00461D27">
      <w:pPr>
        <w:ind w:left="720" w:hanging="720"/>
      </w:pPr>
      <w:proofErr w:type="spellStart"/>
      <w:r w:rsidRPr="00461D27">
        <w:rPr>
          <w:lang w:val="en-CA"/>
        </w:rPr>
        <w:t>Zittoun</w:t>
      </w:r>
      <w:proofErr w:type="spellEnd"/>
      <w:r w:rsidRPr="00461D27">
        <w:rPr>
          <w:lang w:val="en-CA"/>
        </w:rPr>
        <w:t xml:space="preserve">, Tania, and Alex Gillespie. 2015. "Internalization: How Culture Becomes Mind." </w:t>
      </w:r>
      <w:r w:rsidRPr="00461D27">
        <w:rPr>
          <w:i/>
          <w:iCs/>
          <w:lang w:val="en-CA"/>
        </w:rPr>
        <w:t>Culture &amp; Psychology</w:t>
      </w:r>
      <w:r w:rsidRPr="00461D27">
        <w:rPr>
          <w:lang w:val="en-CA"/>
        </w:rPr>
        <w:t xml:space="preserve"> 21 (4): 477–91. </w:t>
      </w:r>
      <w:hyperlink r:id="rId25" w:tgtFrame="_new" w:history="1">
        <w:r w:rsidRPr="00461D27">
          <w:rPr>
            <w:rStyle w:val="Hyperlink"/>
            <w:lang w:val="en-CA"/>
          </w:rPr>
          <w:t>https://doi.org/10.1177/1354067X15615809</w:t>
        </w:r>
      </w:hyperlink>
      <w:r w:rsidRPr="00461D27">
        <w:rPr>
          <w:lang w:val="en-CA"/>
        </w:rPr>
        <w:t>.</w:t>
      </w:r>
    </w:p>
    <w:sectPr w:rsidR="00461D27" w:rsidSect="00627963">
      <w:pgSz w:w="12240" w:h="15840"/>
      <w:pgMar w:top="1440" w:right="1440" w:bottom="1440" w:left="1440" w:header="0" w:footer="10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1566C" w14:textId="77777777" w:rsidR="00CB5B30" w:rsidRDefault="00CB5B30">
      <w:r>
        <w:separator/>
      </w:r>
    </w:p>
  </w:endnote>
  <w:endnote w:type="continuationSeparator" w:id="0">
    <w:p w14:paraId="7450EBB0" w14:textId="77777777" w:rsidR="00CB5B30" w:rsidRDefault="00CB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FA00" w14:textId="3D32E5B0" w:rsidR="00DF7458" w:rsidRDefault="00DF7458">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5930955A" wp14:editId="01F55E64">
              <wp:simplePos x="0" y="0"/>
              <wp:positionH relativeFrom="page">
                <wp:posOffset>6668770</wp:posOffset>
              </wp:positionH>
              <wp:positionV relativeFrom="page">
                <wp:posOffset>9244965</wp:posOffset>
              </wp:positionV>
              <wp:extent cx="2413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E7450" w14:textId="2384F934" w:rsidR="00DF7458" w:rsidRDefault="00DF7458">
                          <w:pPr>
                            <w:spacing w:before="10"/>
                            <w:ind w:left="6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0955A" id="_x0000_t202" coordsize="21600,21600" o:spt="202" path="m,l,21600r21600,l21600,xe">
              <v:stroke joinstyle="miter"/>
              <v:path gradientshapeok="t" o:connecttype="rect"/>
            </v:shapetype>
            <v:shape id="Text Box 2" o:spid="_x0000_s1026" type="#_x0000_t202" style="position:absolute;margin-left:525.1pt;margin-top:727.95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" filled="f" stroked="f">
              <v:textbox inset="0,0,0,0">
                <w:txbxContent>
                  <w:p w14:paraId="37DE7450" w14:textId="2384F934" w:rsidR="00DF7458" w:rsidRDefault="00DF7458">
                    <w:pPr>
                      <w:spacing w:before="10"/>
                      <w:ind w:left="60"/>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21AA2" w14:textId="77777777" w:rsidR="00CB5B30" w:rsidRDefault="00CB5B30">
      <w:r>
        <w:separator/>
      </w:r>
    </w:p>
  </w:footnote>
  <w:footnote w:type="continuationSeparator" w:id="0">
    <w:p w14:paraId="4DB77BC8" w14:textId="77777777" w:rsidR="00CB5B30" w:rsidRDefault="00CB5B30">
      <w:r>
        <w:continuationSeparator/>
      </w:r>
    </w:p>
  </w:footnote>
  <w:footnote w:id="1">
    <w:p w14:paraId="2C0C1B3B" w14:textId="4A8247BC" w:rsidR="00494F80" w:rsidRPr="00D862C5" w:rsidRDefault="00494F80">
      <w:pPr>
        <w:pStyle w:val="FootnoteText"/>
        <w:rPr>
          <w:lang w:val="en-CA"/>
        </w:rPr>
      </w:pPr>
      <w:r>
        <w:rPr>
          <w:rStyle w:val="FootnoteReference"/>
        </w:rPr>
        <w:footnoteRef/>
      </w:r>
      <w:r>
        <w:t xml:space="preserve"> </w:t>
      </w:r>
      <w:r>
        <w:rPr>
          <w:lang w:val="en-CA"/>
        </w:rPr>
        <w:t xml:space="preserve">Notice </w:t>
      </w:r>
      <w:r w:rsidR="00D862C5">
        <w:rPr>
          <w:lang w:val="en-CA"/>
        </w:rPr>
        <w:t>the ambivalent presence of a category-based view in this passage. Jenkins writes of</w:t>
      </w:r>
      <w:r>
        <w:rPr>
          <w:lang w:val="en-CA"/>
        </w:rPr>
        <w:t xml:space="preserve"> “</w:t>
      </w:r>
      <w:r w:rsidR="00D862C5">
        <w:rPr>
          <w:lang w:val="en-CA"/>
        </w:rPr>
        <w:t xml:space="preserve">the norm that </w:t>
      </w:r>
      <w:r>
        <w:rPr>
          <w:i/>
          <w:iCs/>
          <w:lang w:val="en-CA"/>
        </w:rPr>
        <w:t>women</w:t>
      </w:r>
      <w:r>
        <w:rPr>
          <w:lang w:val="en-CA"/>
        </w:rPr>
        <w:t xml:space="preserve"> should have hairless legs</w:t>
      </w:r>
      <w:r w:rsidR="00D862C5">
        <w:rPr>
          <w:lang w:val="en-CA"/>
        </w:rPr>
        <w:t xml:space="preserve">,” but she also notes that the second woman “knows that </w:t>
      </w:r>
      <w:r w:rsidR="00D862C5">
        <w:rPr>
          <w:i/>
          <w:iCs/>
          <w:lang w:val="en-CA"/>
        </w:rPr>
        <w:t xml:space="preserve">people like her </w:t>
      </w:r>
      <w:r w:rsidR="00D862C5">
        <w:rPr>
          <w:lang w:val="en-CA"/>
        </w:rPr>
        <w:t>are not meant to look like that.” More on this later.</w:t>
      </w:r>
    </w:p>
  </w:footnote>
  <w:footnote w:id="2">
    <w:p w14:paraId="0C8CA79C" w14:textId="3BBB3737" w:rsidR="00242664" w:rsidRPr="00242664" w:rsidRDefault="00242664">
      <w:pPr>
        <w:pStyle w:val="FootnoteText"/>
        <w:rPr>
          <w:lang w:val="en-CA"/>
        </w:rPr>
      </w:pPr>
      <w:r>
        <w:rPr>
          <w:rStyle w:val="FootnoteReference"/>
        </w:rPr>
        <w:footnoteRef/>
      </w:r>
      <w:r>
        <w:t xml:space="preserve"> </w:t>
      </w:r>
      <w:r>
        <w:rPr>
          <w:lang w:val="en-CA"/>
        </w:rPr>
        <w:t xml:space="preserve">This </w:t>
      </w:r>
      <w:r w:rsidR="006B6F57">
        <w:rPr>
          <w:lang w:val="en-CA"/>
        </w:rPr>
        <w:t>is often</w:t>
      </w:r>
      <w:r>
        <w:rPr>
          <w:lang w:val="en-CA"/>
        </w:rPr>
        <w:t xml:space="preserve"> </w:t>
      </w:r>
      <w:r w:rsidR="006B6F57">
        <w:rPr>
          <w:lang w:val="en-CA"/>
        </w:rPr>
        <w:t>not the case</w:t>
      </w:r>
      <w:r>
        <w:rPr>
          <w:lang w:val="en-CA"/>
        </w:rPr>
        <w:t xml:space="preserve"> for trans and GNC people. I’ll discuss this in section 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326B"/>
    <w:multiLevelType w:val="hybridMultilevel"/>
    <w:tmpl w:val="143A5F5A"/>
    <w:lvl w:ilvl="0" w:tplc="A8C2AFB4">
      <w:start w:val="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44CD0"/>
    <w:multiLevelType w:val="multilevel"/>
    <w:tmpl w:val="2A6A8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8663CB"/>
    <w:multiLevelType w:val="hybridMultilevel"/>
    <w:tmpl w:val="F2EE5D8E"/>
    <w:lvl w:ilvl="0" w:tplc="912A98E4">
      <w:start w:val="2"/>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5511064">
    <w:abstractNumId w:val="0"/>
  </w:num>
  <w:num w:numId="2" w16cid:durableId="1747222061">
    <w:abstractNumId w:val="2"/>
  </w:num>
  <w:num w:numId="3" w16cid:durableId="210326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58"/>
    <w:rsid w:val="000105AC"/>
    <w:rsid w:val="00011D9C"/>
    <w:rsid w:val="00012B66"/>
    <w:rsid w:val="00016C59"/>
    <w:rsid w:val="0002261C"/>
    <w:rsid w:val="00022AFF"/>
    <w:rsid w:val="00025CF0"/>
    <w:rsid w:val="00030AD8"/>
    <w:rsid w:val="00035868"/>
    <w:rsid w:val="000405F9"/>
    <w:rsid w:val="00050823"/>
    <w:rsid w:val="00054D7E"/>
    <w:rsid w:val="000609C7"/>
    <w:rsid w:val="000637DE"/>
    <w:rsid w:val="00064553"/>
    <w:rsid w:val="00064B06"/>
    <w:rsid w:val="00067249"/>
    <w:rsid w:val="00073D90"/>
    <w:rsid w:val="00074661"/>
    <w:rsid w:val="00075AF0"/>
    <w:rsid w:val="000839A8"/>
    <w:rsid w:val="000A4DFD"/>
    <w:rsid w:val="000A55E6"/>
    <w:rsid w:val="000A5F31"/>
    <w:rsid w:val="000B740E"/>
    <w:rsid w:val="000C4D2D"/>
    <w:rsid w:val="000D0638"/>
    <w:rsid w:val="000D11FB"/>
    <w:rsid w:val="000D15EE"/>
    <w:rsid w:val="000D2E0D"/>
    <w:rsid w:val="000D3066"/>
    <w:rsid w:val="000D44B5"/>
    <w:rsid w:val="000E0656"/>
    <w:rsid w:val="000E0DCC"/>
    <w:rsid w:val="000F0AD4"/>
    <w:rsid w:val="00101403"/>
    <w:rsid w:val="001032A3"/>
    <w:rsid w:val="00103BB6"/>
    <w:rsid w:val="00104C59"/>
    <w:rsid w:val="001125AF"/>
    <w:rsid w:val="00120F14"/>
    <w:rsid w:val="00121AF9"/>
    <w:rsid w:val="00124C92"/>
    <w:rsid w:val="00125B3D"/>
    <w:rsid w:val="00130471"/>
    <w:rsid w:val="001330A0"/>
    <w:rsid w:val="00134C03"/>
    <w:rsid w:val="001353FA"/>
    <w:rsid w:val="001376BA"/>
    <w:rsid w:val="0014026D"/>
    <w:rsid w:val="00144C1F"/>
    <w:rsid w:val="00150D33"/>
    <w:rsid w:val="00163B55"/>
    <w:rsid w:val="0017371A"/>
    <w:rsid w:val="001775E9"/>
    <w:rsid w:val="00182401"/>
    <w:rsid w:val="001904AE"/>
    <w:rsid w:val="00196B28"/>
    <w:rsid w:val="00197C9A"/>
    <w:rsid w:val="001A082E"/>
    <w:rsid w:val="001A55C6"/>
    <w:rsid w:val="001B12DE"/>
    <w:rsid w:val="001B5AE9"/>
    <w:rsid w:val="001B6FE9"/>
    <w:rsid w:val="001B7A6F"/>
    <w:rsid w:val="001B7F96"/>
    <w:rsid w:val="001C142C"/>
    <w:rsid w:val="001C2F78"/>
    <w:rsid w:val="001C5D87"/>
    <w:rsid w:val="001D0D7E"/>
    <w:rsid w:val="001E2C11"/>
    <w:rsid w:val="001E38B2"/>
    <w:rsid w:val="001F18BF"/>
    <w:rsid w:val="001F5FA8"/>
    <w:rsid w:val="001F609B"/>
    <w:rsid w:val="001F64AC"/>
    <w:rsid w:val="002009DD"/>
    <w:rsid w:val="00204749"/>
    <w:rsid w:val="002160D1"/>
    <w:rsid w:val="0021633A"/>
    <w:rsid w:val="002231D3"/>
    <w:rsid w:val="00237DE5"/>
    <w:rsid w:val="00240451"/>
    <w:rsid w:val="00242664"/>
    <w:rsid w:val="00245B39"/>
    <w:rsid w:val="00250975"/>
    <w:rsid w:val="00255916"/>
    <w:rsid w:val="00262CB1"/>
    <w:rsid w:val="002658F6"/>
    <w:rsid w:val="0026659D"/>
    <w:rsid w:val="00273988"/>
    <w:rsid w:val="00273EC4"/>
    <w:rsid w:val="0028154B"/>
    <w:rsid w:val="00281C7B"/>
    <w:rsid w:val="00292A75"/>
    <w:rsid w:val="00293424"/>
    <w:rsid w:val="00296E36"/>
    <w:rsid w:val="002A1231"/>
    <w:rsid w:val="002A3F70"/>
    <w:rsid w:val="002B0E21"/>
    <w:rsid w:val="002B1C30"/>
    <w:rsid w:val="002C18C1"/>
    <w:rsid w:val="002C58EA"/>
    <w:rsid w:val="002C5AB0"/>
    <w:rsid w:val="002D2646"/>
    <w:rsid w:val="002D27E6"/>
    <w:rsid w:val="002F3556"/>
    <w:rsid w:val="002F4B61"/>
    <w:rsid w:val="002F5F50"/>
    <w:rsid w:val="002F7073"/>
    <w:rsid w:val="002F7442"/>
    <w:rsid w:val="0030006A"/>
    <w:rsid w:val="00304203"/>
    <w:rsid w:val="00305698"/>
    <w:rsid w:val="00306899"/>
    <w:rsid w:val="00310656"/>
    <w:rsid w:val="00313265"/>
    <w:rsid w:val="00321389"/>
    <w:rsid w:val="003309F0"/>
    <w:rsid w:val="00333FEA"/>
    <w:rsid w:val="0034090E"/>
    <w:rsid w:val="00340DEE"/>
    <w:rsid w:val="00343DC7"/>
    <w:rsid w:val="00344334"/>
    <w:rsid w:val="00352903"/>
    <w:rsid w:val="00373F8C"/>
    <w:rsid w:val="00376FF3"/>
    <w:rsid w:val="00384851"/>
    <w:rsid w:val="0038565F"/>
    <w:rsid w:val="0039171E"/>
    <w:rsid w:val="003A0F53"/>
    <w:rsid w:val="003A1E9C"/>
    <w:rsid w:val="003A58BD"/>
    <w:rsid w:val="003B2D96"/>
    <w:rsid w:val="003C07DF"/>
    <w:rsid w:val="003C101D"/>
    <w:rsid w:val="003C22D0"/>
    <w:rsid w:val="003C4784"/>
    <w:rsid w:val="003D3076"/>
    <w:rsid w:val="003D5058"/>
    <w:rsid w:val="003D5B30"/>
    <w:rsid w:val="003D7A72"/>
    <w:rsid w:val="003E6CC5"/>
    <w:rsid w:val="003F156D"/>
    <w:rsid w:val="003F267A"/>
    <w:rsid w:val="00400463"/>
    <w:rsid w:val="00400E96"/>
    <w:rsid w:val="00402134"/>
    <w:rsid w:val="00412219"/>
    <w:rsid w:val="00412988"/>
    <w:rsid w:val="004147BB"/>
    <w:rsid w:val="0042024B"/>
    <w:rsid w:val="00426F42"/>
    <w:rsid w:val="00427443"/>
    <w:rsid w:val="0042766C"/>
    <w:rsid w:val="00427B97"/>
    <w:rsid w:val="00427ECE"/>
    <w:rsid w:val="00430239"/>
    <w:rsid w:val="00434E8D"/>
    <w:rsid w:val="004367D5"/>
    <w:rsid w:val="00447F8D"/>
    <w:rsid w:val="00461D27"/>
    <w:rsid w:val="0046456A"/>
    <w:rsid w:val="00466230"/>
    <w:rsid w:val="00473830"/>
    <w:rsid w:val="00480897"/>
    <w:rsid w:val="00482CCE"/>
    <w:rsid w:val="004842E9"/>
    <w:rsid w:val="00494F80"/>
    <w:rsid w:val="00496994"/>
    <w:rsid w:val="00497ADA"/>
    <w:rsid w:val="004A02DA"/>
    <w:rsid w:val="004A035F"/>
    <w:rsid w:val="004A08D1"/>
    <w:rsid w:val="004A3975"/>
    <w:rsid w:val="004A7D0F"/>
    <w:rsid w:val="004B0806"/>
    <w:rsid w:val="004C201D"/>
    <w:rsid w:val="004C22A9"/>
    <w:rsid w:val="004C56C4"/>
    <w:rsid w:val="004C635B"/>
    <w:rsid w:val="004C7307"/>
    <w:rsid w:val="004D11EC"/>
    <w:rsid w:val="004D40BF"/>
    <w:rsid w:val="004D61A6"/>
    <w:rsid w:val="004E756C"/>
    <w:rsid w:val="004F1C99"/>
    <w:rsid w:val="004F5777"/>
    <w:rsid w:val="00501325"/>
    <w:rsid w:val="00502706"/>
    <w:rsid w:val="00504E0E"/>
    <w:rsid w:val="00505590"/>
    <w:rsid w:val="0051178C"/>
    <w:rsid w:val="005233D1"/>
    <w:rsid w:val="0053588D"/>
    <w:rsid w:val="005363BC"/>
    <w:rsid w:val="00537D61"/>
    <w:rsid w:val="00545E2F"/>
    <w:rsid w:val="00546EEA"/>
    <w:rsid w:val="00547AA5"/>
    <w:rsid w:val="00551E08"/>
    <w:rsid w:val="00552DA9"/>
    <w:rsid w:val="00561ECA"/>
    <w:rsid w:val="00562691"/>
    <w:rsid w:val="00566506"/>
    <w:rsid w:val="00585012"/>
    <w:rsid w:val="00586575"/>
    <w:rsid w:val="00592DD9"/>
    <w:rsid w:val="00596708"/>
    <w:rsid w:val="005A4CB6"/>
    <w:rsid w:val="005B0505"/>
    <w:rsid w:val="005B0842"/>
    <w:rsid w:val="005C38E4"/>
    <w:rsid w:val="005C6537"/>
    <w:rsid w:val="005C770F"/>
    <w:rsid w:val="005D24E4"/>
    <w:rsid w:val="005D301B"/>
    <w:rsid w:val="005D5696"/>
    <w:rsid w:val="005D7627"/>
    <w:rsid w:val="005E6E7C"/>
    <w:rsid w:val="005F42DB"/>
    <w:rsid w:val="005F4F5D"/>
    <w:rsid w:val="005F676C"/>
    <w:rsid w:val="005F7073"/>
    <w:rsid w:val="00603471"/>
    <w:rsid w:val="00605862"/>
    <w:rsid w:val="0062005A"/>
    <w:rsid w:val="00627229"/>
    <w:rsid w:val="00627963"/>
    <w:rsid w:val="00630484"/>
    <w:rsid w:val="00641413"/>
    <w:rsid w:val="0065363C"/>
    <w:rsid w:val="00656EBB"/>
    <w:rsid w:val="00660925"/>
    <w:rsid w:val="006616CD"/>
    <w:rsid w:val="00663068"/>
    <w:rsid w:val="0066468C"/>
    <w:rsid w:val="006708F0"/>
    <w:rsid w:val="00670FE2"/>
    <w:rsid w:val="00680B0A"/>
    <w:rsid w:val="00686E5F"/>
    <w:rsid w:val="00690A6B"/>
    <w:rsid w:val="00693CAF"/>
    <w:rsid w:val="00694EF2"/>
    <w:rsid w:val="00696541"/>
    <w:rsid w:val="006A046D"/>
    <w:rsid w:val="006A60B8"/>
    <w:rsid w:val="006B6CD6"/>
    <w:rsid w:val="006B6F57"/>
    <w:rsid w:val="006D14EC"/>
    <w:rsid w:val="006D2959"/>
    <w:rsid w:val="006D3E5A"/>
    <w:rsid w:val="006E19E0"/>
    <w:rsid w:val="006E7C1E"/>
    <w:rsid w:val="006F14DB"/>
    <w:rsid w:val="0070265D"/>
    <w:rsid w:val="0070371F"/>
    <w:rsid w:val="007053C8"/>
    <w:rsid w:val="00710A0B"/>
    <w:rsid w:val="00710EA0"/>
    <w:rsid w:val="00712953"/>
    <w:rsid w:val="00732962"/>
    <w:rsid w:val="00741ADC"/>
    <w:rsid w:val="00744332"/>
    <w:rsid w:val="007469B4"/>
    <w:rsid w:val="00750475"/>
    <w:rsid w:val="00755C5A"/>
    <w:rsid w:val="00756925"/>
    <w:rsid w:val="00756C49"/>
    <w:rsid w:val="007602DE"/>
    <w:rsid w:val="007607B5"/>
    <w:rsid w:val="00762837"/>
    <w:rsid w:val="00765C5E"/>
    <w:rsid w:val="0078365D"/>
    <w:rsid w:val="007857E4"/>
    <w:rsid w:val="007879E7"/>
    <w:rsid w:val="00791787"/>
    <w:rsid w:val="007A0A44"/>
    <w:rsid w:val="007A1275"/>
    <w:rsid w:val="007A32D7"/>
    <w:rsid w:val="007A5386"/>
    <w:rsid w:val="007B2FAF"/>
    <w:rsid w:val="007C1757"/>
    <w:rsid w:val="007C30FA"/>
    <w:rsid w:val="007C543F"/>
    <w:rsid w:val="007D05C8"/>
    <w:rsid w:val="007D10E1"/>
    <w:rsid w:val="007D113B"/>
    <w:rsid w:val="007D1985"/>
    <w:rsid w:val="007D383C"/>
    <w:rsid w:val="007D4F3D"/>
    <w:rsid w:val="007E0086"/>
    <w:rsid w:val="007E1588"/>
    <w:rsid w:val="007E56DB"/>
    <w:rsid w:val="007E76EF"/>
    <w:rsid w:val="007F0EDA"/>
    <w:rsid w:val="007F5011"/>
    <w:rsid w:val="00804465"/>
    <w:rsid w:val="00805150"/>
    <w:rsid w:val="00807B67"/>
    <w:rsid w:val="00811FFF"/>
    <w:rsid w:val="008125F5"/>
    <w:rsid w:val="00813907"/>
    <w:rsid w:val="00816238"/>
    <w:rsid w:val="008308E1"/>
    <w:rsid w:val="008309D3"/>
    <w:rsid w:val="00841C61"/>
    <w:rsid w:val="00842273"/>
    <w:rsid w:val="00843982"/>
    <w:rsid w:val="008457FE"/>
    <w:rsid w:val="0084624B"/>
    <w:rsid w:val="00852A0F"/>
    <w:rsid w:val="00852E19"/>
    <w:rsid w:val="00856F42"/>
    <w:rsid w:val="00857E5E"/>
    <w:rsid w:val="0086156F"/>
    <w:rsid w:val="00862EBA"/>
    <w:rsid w:val="0086613D"/>
    <w:rsid w:val="008704BA"/>
    <w:rsid w:val="00873CD3"/>
    <w:rsid w:val="00881627"/>
    <w:rsid w:val="00894D17"/>
    <w:rsid w:val="00894F6A"/>
    <w:rsid w:val="008A1645"/>
    <w:rsid w:val="008A265B"/>
    <w:rsid w:val="008A46FA"/>
    <w:rsid w:val="008A5CB4"/>
    <w:rsid w:val="008A6052"/>
    <w:rsid w:val="008C69B8"/>
    <w:rsid w:val="008C718B"/>
    <w:rsid w:val="008C7CD2"/>
    <w:rsid w:val="008D286A"/>
    <w:rsid w:val="008D2C2B"/>
    <w:rsid w:val="008D43E5"/>
    <w:rsid w:val="008D62F1"/>
    <w:rsid w:val="008D7977"/>
    <w:rsid w:val="008E307B"/>
    <w:rsid w:val="008E3595"/>
    <w:rsid w:val="008E47D7"/>
    <w:rsid w:val="008E4D8C"/>
    <w:rsid w:val="008E6F86"/>
    <w:rsid w:val="008F7E5B"/>
    <w:rsid w:val="00901D5F"/>
    <w:rsid w:val="00904F99"/>
    <w:rsid w:val="00906E2A"/>
    <w:rsid w:val="00912105"/>
    <w:rsid w:val="009124FF"/>
    <w:rsid w:val="00912B13"/>
    <w:rsid w:val="009133A7"/>
    <w:rsid w:val="009161E2"/>
    <w:rsid w:val="009170C3"/>
    <w:rsid w:val="00917D61"/>
    <w:rsid w:val="00934039"/>
    <w:rsid w:val="0095282C"/>
    <w:rsid w:val="00954E5C"/>
    <w:rsid w:val="009603E6"/>
    <w:rsid w:val="0096045E"/>
    <w:rsid w:val="00962620"/>
    <w:rsid w:val="00962761"/>
    <w:rsid w:val="00964E5C"/>
    <w:rsid w:val="00970AAB"/>
    <w:rsid w:val="00983A16"/>
    <w:rsid w:val="0098716E"/>
    <w:rsid w:val="009937C1"/>
    <w:rsid w:val="0099478E"/>
    <w:rsid w:val="009A0ACC"/>
    <w:rsid w:val="009B4BDE"/>
    <w:rsid w:val="009D1943"/>
    <w:rsid w:val="009D4B29"/>
    <w:rsid w:val="009D617A"/>
    <w:rsid w:val="009E0B78"/>
    <w:rsid w:val="009E15C3"/>
    <w:rsid w:val="009E1778"/>
    <w:rsid w:val="009E308B"/>
    <w:rsid w:val="00A0794A"/>
    <w:rsid w:val="00A1236A"/>
    <w:rsid w:val="00A134FA"/>
    <w:rsid w:val="00A215EC"/>
    <w:rsid w:val="00A21CA0"/>
    <w:rsid w:val="00A2302E"/>
    <w:rsid w:val="00A265D1"/>
    <w:rsid w:val="00A26E6C"/>
    <w:rsid w:val="00A3040B"/>
    <w:rsid w:val="00A30BEC"/>
    <w:rsid w:val="00A31C81"/>
    <w:rsid w:val="00A31F6E"/>
    <w:rsid w:val="00A35E71"/>
    <w:rsid w:val="00A35EDD"/>
    <w:rsid w:val="00A3778A"/>
    <w:rsid w:val="00A42F88"/>
    <w:rsid w:val="00A4602E"/>
    <w:rsid w:val="00A47290"/>
    <w:rsid w:val="00A663F9"/>
    <w:rsid w:val="00A842FD"/>
    <w:rsid w:val="00AA0969"/>
    <w:rsid w:val="00AA0C1A"/>
    <w:rsid w:val="00AA4440"/>
    <w:rsid w:val="00AA6A37"/>
    <w:rsid w:val="00AA7AB7"/>
    <w:rsid w:val="00AB1049"/>
    <w:rsid w:val="00AB2E8A"/>
    <w:rsid w:val="00AB367E"/>
    <w:rsid w:val="00AC2282"/>
    <w:rsid w:val="00AC4FFE"/>
    <w:rsid w:val="00AE0AC0"/>
    <w:rsid w:val="00AE6FA2"/>
    <w:rsid w:val="00AF04C2"/>
    <w:rsid w:val="00AF26CB"/>
    <w:rsid w:val="00AF29C8"/>
    <w:rsid w:val="00AF43E4"/>
    <w:rsid w:val="00AF61B6"/>
    <w:rsid w:val="00B0537E"/>
    <w:rsid w:val="00B10F06"/>
    <w:rsid w:val="00B13A97"/>
    <w:rsid w:val="00B14822"/>
    <w:rsid w:val="00B20710"/>
    <w:rsid w:val="00B2074C"/>
    <w:rsid w:val="00B20EF0"/>
    <w:rsid w:val="00B224F4"/>
    <w:rsid w:val="00B22703"/>
    <w:rsid w:val="00B230AC"/>
    <w:rsid w:val="00B26825"/>
    <w:rsid w:val="00B26D9F"/>
    <w:rsid w:val="00B27D9C"/>
    <w:rsid w:val="00B333C2"/>
    <w:rsid w:val="00B35A1D"/>
    <w:rsid w:val="00B40A92"/>
    <w:rsid w:val="00B46148"/>
    <w:rsid w:val="00B47DC3"/>
    <w:rsid w:val="00B563F8"/>
    <w:rsid w:val="00B61BE5"/>
    <w:rsid w:val="00B625AB"/>
    <w:rsid w:val="00B62AA7"/>
    <w:rsid w:val="00B66F6A"/>
    <w:rsid w:val="00B7094B"/>
    <w:rsid w:val="00B7386E"/>
    <w:rsid w:val="00B94560"/>
    <w:rsid w:val="00B97851"/>
    <w:rsid w:val="00BA1887"/>
    <w:rsid w:val="00BB5366"/>
    <w:rsid w:val="00BC2EAB"/>
    <w:rsid w:val="00BC62F2"/>
    <w:rsid w:val="00BC65A0"/>
    <w:rsid w:val="00BC7029"/>
    <w:rsid w:val="00BD0ECF"/>
    <w:rsid w:val="00BD45CF"/>
    <w:rsid w:val="00BD6475"/>
    <w:rsid w:val="00BD6F2E"/>
    <w:rsid w:val="00BE043C"/>
    <w:rsid w:val="00BE1F28"/>
    <w:rsid w:val="00BE36DD"/>
    <w:rsid w:val="00BE513C"/>
    <w:rsid w:val="00BE78DF"/>
    <w:rsid w:val="00BF21E0"/>
    <w:rsid w:val="00BF41EC"/>
    <w:rsid w:val="00C003DE"/>
    <w:rsid w:val="00C147F0"/>
    <w:rsid w:val="00C15099"/>
    <w:rsid w:val="00C15823"/>
    <w:rsid w:val="00C15E08"/>
    <w:rsid w:val="00C27B43"/>
    <w:rsid w:val="00C465B5"/>
    <w:rsid w:val="00C63C5B"/>
    <w:rsid w:val="00C7134F"/>
    <w:rsid w:val="00C720E8"/>
    <w:rsid w:val="00C74AFB"/>
    <w:rsid w:val="00C758D8"/>
    <w:rsid w:val="00C76B1F"/>
    <w:rsid w:val="00C9209E"/>
    <w:rsid w:val="00C9590A"/>
    <w:rsid w:val="00CA4DDC"/>
    <w:rsid w:val="00CB5B30"/>
    <w:rsid w:val="00CC1990"/>
    <w:rsid w:val="00CC41A2"/>
    <w:rsid w:val="00CC479D"/>
    <w:rsid w:val="00CC544B"/>
    <w:rsid w:val="00CC63C0"/>
    <w:rsid w:val="00CC7DA2"/>
    <w:rsid w:val="00CD0BE0"/>
    <w:rsid w:val="00CD7634"/>
    <w:rsid w:val="00CE02C7"/>
    <w:rsid w:val="00CE32AF"/>
    <w:rsid w:val="00CF5ECB"/>
    <w:rsid w:val="00D01AA8"/>
    <w:rsid w:val="00D029E4"/>
    <w:rsid w:val="00D17F70"/>
    <w:rsid w:val="00D2112C"/>
    <w:rsid w:val="00D21912"/>
    <w:rsid w:val="00D22EAB"/>
    <w:rsid w:val="00D26028"/>
    <w:rsid w:val="00D262DC"/>
    <w:rsid w:val="00D26F35"/>
    <w:rsid w:val="00D27212"/>
    <w:rsid w:val="00D353C6"/>
    <w:rsid w:val="00D366BC"/>
    <w:rsid w:val="00D42BA4"/>
    <w:rsid w:val="00D4411B"/>
    <w:rsid w:val="00D50F95"/>
    <w:rsid w:val="00D51CB2"/>
    <w:rsid w:val="00D56190"/>
    <w:rsid w:val="00D56C10"/>
    <w:rsid w:val="00D60234"/>
    <w:rsid w:val="00D61D70"/>
    <w:rsid w:val="00D6314B"/>
    <w:rsid w:val="00D6447D"/>
    <w:rsid w:val="00D64C64"/>
    <w:rsid w:val="00D65FED"/>
    <w:rsid w:val="00D83F1A"/>
    <w:rsid w:val="00D8441B"/>
    <w:rsid w:val="00D862C5"/>
    <w:rsid w:val="00D87722"/>
    <w:rsid w:val="00D910A7"/>
    <w:rsid w:val="00DA2B36"/>
    <w:rsid w:val="00DB52D8"/>
    <w:rsid w:val="00DC03A0"/>
    <w:rsid w:val="00DE44AA"/>
    <w:rsid w:val="00DF7458"/>
    <w:rsid w:val="00E04439"/>
    <w:rsid w:val="00E21BC9"/>
    <w:rsid w:val="00E22228"/>
    <w:rsid w:val="00E2601F"/>
    <w:rsid w:val="00E3072D"/>
    <w:rsid w:val="00E3653A"/>
    <w:rsid w:val="00E37F64"/>
    <w:rsid w:val="00E445E8"/>
    <w:rsid w:val="00E45917"/>
    <w:rsid w:val="00E46415"/>
    <w:rsid w:val="00E53536"/>
    <w:rsid w:val="00E55F62"/>
    <w:rsid w:val="00E56748"/>
    <w:rsid w:val="00E63325"/>
    <w:rsid w:val="00E667C0"/>
    <w:rsid w:val="00E6785D"/>
    <w:rsid w:val="00E73265"/>
    <w:rsid w:val="00E80230"/>
    <w:rsid w:val="00E87B6D"/>
    <w:rsid w:val="00E917D8"/>
    <w:rsid w:val="00E94D2C"/>
    <w:rsid w:val="00E97454"/>
    <w:rsid w:val="00EA12E6"/>
    <w:rsid w:val="00EA1A0B"/>
    <w:rsid w:val="00EA2359"/>
    <w:rsid w:val="00EA40C4"/>
    <w:rsid w:val="00EA5505"/>
    <w:rsid w:val="00EB02C7"/>
    <w:rsid w:val="00EB0BEF"/>
    <w:rsid w:val="00EB23D4"/>
    <w:rsid w:val="00EB2FEA"/>
    <w:rsid w:val="00ED273E"/>
    <w:rsid w:val="00ED3163"/>
    <w:rsid w:val="00ED5130"/>
    <w:rsid w:val="00ED59E7"/>
    <w:rsid w:val="00EE3603"/>
    <w:rsid w:val="00EE4691"/>
    <w:rsid w:val="00EF0DAE"/>
    <w:rsid w:val="00EF2286"/>
    <w:rsid w:val="00EF3C7A"/>
    <w:rsid w:val="00F00685"/>
    <w:rsid w:val="00F01C82"/>
    <w:rsid w:val="00F05537"/>
    <w:rsid w:val="00F0712A"/>
    <w:rsid w:val="00F10605"/>
    <w:rsid w:val="00F13A2D"/>
    <w:rsid w:val="00F21660"/>
    <w:rsid w:val="00F23F02"/>
    <w:rsid w:val="00F329B7"/>
    <w:rsid w:val="00F35025"/>
    <w:rsid w:val="00F37469"/>
    <w:rsid w:val="00F3763E"/>
    <w:rsid w:val="00F44509"/>
    <w:rsid w:val="00F44A9D"/>
    <w:rsid w:val="00F44B66"/>
    <w:rsid w:val="00F572F0"/>
    <w:rsid w:val="00F6142D"/>
    <w:rsid w:val="00F6155C"/>
    <w:rsid w:val="00F61C58"/>
    <w:rsid w:val="00F62607"/>
    <w:rsid w:val="00F712B4"/>
    <w:rsid w:val="00F72AAA"/>
    <w:rsid w:val="00F7317E"/>
    <w:rsid w:val="00F7358A"/>
    <w:rsid w:val="00F73AF3"/>
    <w:rsid w:val="00F740F3"/>
    <w:rsid w:val="00F75B96"/>
    <w:rsid w:val="00F82D0E"/>
    <w:rsid w:val="00F87994"/>
    <w:rsid w:val="00F94A8A"/>
    <w:rsid w:val="00FA2102"/>
    <w:rsid w:val="00FA4183"/>
    <w:rsid w:val="00FB32B2"/>
    <w:rsid w:val="00FC6FAD"/>
    <w:rsid w:val="00FC7012"/>
    <w:rsid w:val="00FD0059"/>
    <w:rsid w:val="00FD09D7"/>
    <w:rsid w:val="00FD3E6E"/>
    <w:rsid w:val="00FD4CD1"/>
    <w:rsid w:val="00FD7594"/>
    <w:rsid w:val="00FE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4C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7458"/>
    <w:pPr>
      <w:widowControl w:val="0"/>
      <w:autoSpaceDE w:val="0"/>
      <w:autoSpaceDN w:val="0"/>
      <w:ind w:left="100"/>
      <w:outlineLvl w:val="0"/>
    </w:pPr>
    <w:rPr>
      <w:rFonts w:eastAsia="Georgia" w:cs="Georg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458"/>
    <w:rPr>
      <w:rFonts w:eastAsia="Georgia" w:cs="Georgia"/>
      <w:b/>
      <w:bCs/>
    </w:rPr>
  </w:style>
  <w:style w:type="paragraph" w:styleId="BodyText">
    <w:name w:val="Body Text"/>
    <w:basedOn w:val="Normal"/>
    <w:link w:val="BodyTextChar"/>
    <w:uiPriority w:val="1"/>
    <w:qFormat/>
    <w:rsid w:val="00DF7458"/>
    <w:pPr>
      <w:widowControl w:val="0"/>
      <w:autoSpaceDE w:val="0"/>
      <w:autoSpaceDN w:val="0"/>
      <w:ind w:left="100"/>
    </w:pPr>
    <w:rPr>
      <w:rFonts w:eastAsia="Georgia" w:cs="Georgia"/>
    </w:rPr>
  </w:style>
  <w:style w:type="character" w:customStyle="1" w:styleId="BodyTextChar">
    <w:name w:val="Body Text Char"/>
    <w:basedOn w:val="DefaultParagraphFont"/>
    <w:link w:val="BodyText"/>
    <w:uiPriority w:val="1"/>
    <w:rsid w:val="00DF7458"/>
    <w:rPr>
      <w:rFonts w:eastAsia="Georgia" w:cs="Georgia"/>
    </w:rPr>
  </w:style>
  <w:style w:type="paragraph" w:styleId="Title">
    <w:name w:val="Title"/>
    <w:basedOn w:val="Normal"/>
    <w:link w:val="TitleChar"/>
    <w:uiPriority w:val="10"/>
    <w:qFormat/>
    <w:rsid w:val="00DF7458"/>
    <w:pPr>
      <w:widowControl w:val="0"/>
      <w:autoSpaceDE w:val="0"/>
      <w:autoSpaceDN w:val="0"/>
      <w:spacing w:before="10"/>
      <w:ind w:left="60"/>
    </w:pPr>
    <w:rPr>
      <w:rFonts w:eastAsia="Georgia" w:cs="Georgia"/>
      <w:sz w:val="24"/>
      <w:szCs w:val="24"/>
    </w:rPr>
  </w:style>
  <w:style w:type="character" w:customStyle="1" w:styleId="TitleChar">
    <w:name w:val="Title Char"/>
    <w:basedOn w:val="DefaultParagraphFont"/>
    <w:link w:val="Title"/>
    <w:uiPriority w:val="10"/>
    <w:rsid w:val="00DF7458"/>
    <w:rPr>
      <w:rFonts w:eastAsia="Georgia" w:cs="Georgia"/>
      <w:sz w:val="24"/>
      <w:szCs w:val="24"/>
    </w:rPr>
  </w:style>
  <w:style w:type="paragraph" w:styleId="ListParagraph">
    <w:name w:val="List Paragraph"/>
    <w:basedOn w:val="Normal"/>
    <w:uiPriority w:val="1"/>
    <w:qFormat/>
    <w:rsid w:val="00DF7458"/>
    <w:pPr>
      <w:widowControl w:val="0"/>
      <w:autoSpaceDE w:val="0"/>
      <w:autoSpaceDN w:val="0"/>
    </w:pPr>
    <w:rPr>
      <w:rFonts w:eastAsia="Georgia" w:cs="Georgia"/>
    </w:rPr>
  </w:style>
  <w:style w:type="paragraph" w:customStyle="1" w:styleId="TableParagraph">
    <w:name w:val="Table Paragraph"/>
    <w:basedOn w:val="Normal"/>
    <w:uiPriority w:val="1"/>
    <w:qFormat/>
    <w:rsid w:val="00DF7458"/>
    <w:pPr>
      <w:widowControl w:val="0"/>
      <w:autoSpaceDE w:val="0"/>
      <w:autoSpaceDN w:val="0"/>
    </w:pPr>
    <w:rPr>
      <w:rFonts w:eastAsia="Georgia" w:cs="Georgia"/>
    </w:rPr>
  </w:style>
  <w:style w:type="character" w:styleId="SubtleReference">
    <w:name w:val="Subtle Reference"/>
    <w:basedOn w:val="DefaultParagraphFont"/>
    <w:uiPriority w:val="31"/>
    <w:qFormat/>
    <w:rsid w:val="00502706"/>
    <w:rPr>
      <w:smallCaps/>
      <w:color w:val="5A5A5A" w:themeColor="text1" w:themeTint="A5"/>
    </w:rPr>
  </w:style>
  <w:style w:type="character" w:styleId="Hyperlink">
    <w:name w:val="Hyperlink"/>
    <w:basedOn w:val="DefaultParagraphFont"/>
    <w:uiPriority w:val="99"/>
    <w:unhideWhenUsed/>
    <w:rsid w:val="007A1275"/>
    <w:rPr>
      <w:color w:val="0563C1" w:themeColor="hyperlink"/>
      <w:u w:val="single"/>
    </w:rPr>
  </w:style>
  <w:style w:type="character" w:styleId="UnresolvedMention">
    <w:name w:val="Unresolved Mention"/>
    <w:basedOn w:val="DefaultParagraphFont"/>
    <w:uiPriority w:val="99"/>
    <w:semiHidden/>
    <w:unhideWhenUsed/>
    <w:rsid w:val="007A1275"/>
    <w:rPr>
      <w:color w:val="605E5C"/>
      <w:shd w:val="clear" w:color="auto" w:fill="E1DFDD"/>
    </w:rPr>
  </w:style>
  <w:style w:type="paragraph" w:styleId="FootnoteText">
    <w:name w:val="footnote text"/>
    <w:basedOn w:val="Normal"/>
    <w:link w:val="FootnoteTextChar"/>
    <w:uiPriority w:val="99"/>
    <w:semiHidden/>
    <w:unhideWhenUsed/>
    <w:rsid w:val="00DA2B36"/>
    <w:rPr>
      <w:sz w:val="20"/>
      <w:szCs w:val="20"/>
    </w:rPr>
  </w:style>
  <w:style w:type="character" w:customStyle="1" w:styleId="FootnoteTextChar">
    <w:name w:val="Footnote Text Char"/>
    <w:basedOn w:val="DefaultParagraphFont"/>
    <w:link w:val="FootnoteText"/>
    <w:uiPriority w:val="99"/>
    <w:semiHidden/>
    <w:rsid w:val="00DA2B36"/>
    <w:rPr>
      <w:sz w:val="20"/>
      <w:szCs w:val="20"/>
    </w:rPr>
  </w:style>
  <w:style w:type="character" w:styleId="FootnoteReference">
    <w:name w:val="footnote reference"/>
    <w:basedOn w:val="DefaultParagraphFont"/>
    <w:uiPriority w:val="99"/>
    <w:semiHidden/>
    <w:unhideWhenUsed/>
    <w:rsid w:val="00DA2B36"/>
    <w:rPr>
      <w:vertAlign w:val="superscript"/>
    </w:rPr>
  </w:style>
  <w:style w:type="paragraph" w:styleId="Header">
    <w:name w:val="header"/>
    <w:basedOn w:val="Normal"/>
    <w:link w:val="HeaderChar"/>
    <w:uiPriority w:val="99"/>
    <w:unhideWhenUsed/>
    <w:rsid w:val="005F7073"/>
    <w:pPr>
      <w:tabs>
        <w:tab w:val="center" w:pos="4680"/>
        <w:tab w:val="right" w:pos="9360"/>
      </w:tabs>
    </w:pPr>
  </w:style>
  <w:style w:type="character" w:customStyle="1" w:styleId="HeaderChar">
    <w:name w:val="Header Char"/>
    <w:basedOn w:val="DefaultParagraphFont"/>
    <w:link w:val="Header"/>
    <w:uiPriority w:val="99"/>
    <w:rsid w:val="005F7073"/>
  </w:style>
  <w:style w:type="paragraph" w:styleId="Footer">
    <w:name w:val="footer"/>
    <w:basedOn w:val="Normal"/>
    <w:link w:val="FooterChar"/>
    <w:uiPriority w:val="99"/>
    <w:unhideWhenUsed/>
    <w:rsid w:val="005F7073"/>
    <w:pPr>
      <w:tabs>
        <w:tab w:val="center" w:pos="4680"/>
        <w:tab w:val="right" w:pos="9360"/>
      </w:tabs>
    </w:pPr>
  </w:style>
  <w:style w:type="character" w:customStyle="1" w:styleId="FooterChar">
    <w:name w:val="Footer Char"/>
    <w:basedOn w:val="DefaultParagraphFont"/>
    <w:link w:val="Footer"/>
    <w:uiPriority w:val="99"/>
    <w:rsid w:val="005F7073"/>
  </w:style>
  <w:style w:type="paragraph" w:styleId="NormalWeb">
    <w:name w:val="Normal (Web)"/>
    <w:basedOn w:val="Normal"/>
    <w:uiPriority w:val="99"/>
    <w:semiHidden/>
    <w:unhideWhenUsed/>
    <w:rsid w:val="003B2D96"/>
    <w:rPr>
      <w:rFonts w:ascii="Times New Roman" w:hAnsi="Times New Roman" w:cs="Times New Roman"/>
      <w:sz w:val="24"/>
      <w:szCs w:val="24"/>
    </w:rPr>
  </w:style>
  <w:style w:type="paragraph" w:styleId="Revision">
    <w:name w:val="Revision"/>
    <w:hidden/>
    <w:uiPriority w:val="99"/>
    <w:semiHidden/>
    <w:rsid w:val="00807B67"/>
  </w:style>
  <w:style w:type="paragraph" w:styleId="Subtitle">
    <w:name w:val="Subtitle"/>
    <w:basedOn w:val="Normal"/>
    <w:next w:val="Normal"/>
    <w:link w:val="SubtitleChar"/>
    <w:uiPriority w:val="11"/>
    <w:qFormat/>
    <w:rsid w:val="00AF29C8"/>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AF29C8"/>
    <w:rPr>
      <w:rFonts w:asciiTheme="minorHAnsi" w:eastAsiaTheme="minorEastAsia" w:hAnsiTheme="minorHAns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7531">
      <w:bodyDiv w:val="1"/>
      <w:marLeft w:val="0"/>
      <w:marRight w:val="0"/>
      <w:marTop w:val="0"/>
      <w:marBottom w:val="0"/>
      <w:divBdr>
        <w:top w:val="none" w:sz="0" w:space="0" w:color="auto"/>
        <w:left w:val="none" w:sz="0" w:space="0" w:color="auto"/>
        <w:bottom w:val="none" w:sz="0" w:space="0" w:color="auto"/>
        <w:right w:val="none" w:sz="0" w:space="0" w:color="auto"/>
      </w:divBdr>
    </w:div>
    <w:div w:id="195315265">
      <w:bodyDiv w:val="1"/>
      <w:marLeft w:val="0"/>
      <w:marRight w:val="0"/>
      <w:marTop w:val="0"/>
      <w:marBottom w:val="0"/>
      <w:divBdr>
        <w:top w:val="none" w:sz="0" w:space="0" w:color="auto"/>
        <w:left w:val="none" w:sz="0" w:space="0" w:color="auto"/>
        <w:bottom w:val="none" w:sz="0" w:space="0" w:color="auto"/>
        <w:right w:val="none" w:sz="0" w:space="0" w:color="auto"/>
      </w:divBdr>
    </w:div>
    <w:div w:id="209609329">
      <w:bodyDiv w:val="1"/>
      <w:marLeft w:val="0"/>
      <w:marRight w:val="0"/>
      <w:marTop w:val="0"/>
      <w:marBottom w:val="0"/>
      <w:divBdr>
        <w:top w:val="none" w:sz="0" w:space="0" w:color="auto"/>
        <w:left w:val="none" w:sz="0" w:space="0" w:color="auto"/>
        <w:bottom w:val="none" w:sz="0" w:space="0" w:color="auto"/>
        <w:right w:val="none" w:sz="0" w:space="0" w:color="auto"/>
      </w:divBdr>
    </w:div>
    <w:div w:id="343409113">
      <w:bodyDiv w:val="1"/>
      <w:marLeft w:val="0"/>
      <w:marRight w:val="0"/>
      <w:marTop w:val="0"/>
      <w:marBottom w:val="0"/>
      <w:divBdr>
        <w:top w:val="none" w:sz="0" w:space="0" w:color="auto"/>
        <w:left w:val="none" w:sz="0" w:space="0" w:color="auto"/>
        <w:bottom w:val="none" w:sz="0" w:space="0" w:color="auto"/>
        <w:right w:val="none" w:sz="0" w:space="0" w:color="auto"/>
      </w:divBdr>
    </w:div>
    <w:div w:id="416093483">
      <w:bodyDiv w:val="1"/>
      <w:marLeft w:val="0"/>
      <w:marRight w:val="0"/>
      <w:marTop w:val="0"/>
      <w:marBottom w:val="0"/>
      <w:divBdr>
        <w:top w:val="none" w:sz="0" w:space="0" w:color="auto"/>
        <w:left w:val="none" w:sz="0" w:space="0" w:color="auto"/>
        <w:bottom w:val="none" w:sz="0" w:space="0" w:color="auto"/>
        <w:right w:val="none" w:sz="0" w:space="0" w:color="auto"/>
      </w:divBdr>
    </w:div>
    <w:div w:id="456486875">
      <w:bodyDiv w:val="1"/>
      <w:marLeft w:val="0"/>
      <w:marRight w:val="0"/>
      <w:marTop w:val="0"/>
      <w:marBottom w:val="0"/>
      <w:divBdr>
        <w:top w:val="none" w:sz="0" w:space="0" w:color="auto"/>
        <w:left w:val="none" w:sz="0" w:space="0" w:color="auto"/>
        <w:bottom w:val="none" w:sz="0" w:space="0" w:color="auto"/>
        <w:right w:val="none" w:sz="0" w:space="0" w:color="auto"/>
      </w:divBdr>
    </w:div>
    <w:div w:id="564099233">
      <w:bodyDiv w:val="1"/>
      <w:marLeft w:val="0"/>
      <w:marRight w:val="0"/>
      <w:marTop w:val="0"/>
      <w:marBottom w:val="0"/>
      <w:divBdr>
        <w:top w:val="none" w:sz="0" w:space="0" w:color="auto"/>
        <w:left w:val="none" w:sz="0" w:space="0" w:color="auto"/>
        <w:bottom w:val="none" w:sz="0" w:space="0" w:color="auto"/>
        <w:right w:val="none" w:sz="0" w:space="0" w:color="auto"/>
      </w:divBdr>
    </w:div>
    <w:div w:id="569466105">
      <w:bodyDiv w:val="1"/>
      <w:marLeft w:val="0"/>
      <w:marRight w:val="0"/>
      <w:marTop w:val="0"/>
      <w:marBottom w:val="0"/>
      <w:divBdr>
        <w:top w:val="none" w:sz="0" w:space="0" w:color="auto"/>
        <w:left w:val="none" w:sz="0" w:space="0" w:color="auto"/>
        <w:bottom w:val="none" w:sz="0" w:space="0" w:color="auto"/>
        <w:right w:val="none" w:sz="0" w:space="0" w:color="auto"/>
      </w:divBdr>
    </w:div>
    <w:div w:id="589003087">
      <w:bodyDiv w:val="1"/>
      <w:marLeft w:val="0"/>
      <w:marRight w:val="0"/>
      <w:marTop w:val="0"/>
      <w:marBottom w:val="0"/>
      <w:divBdr>
        <w:top w:val="none" w:sz="0" w:space="0" w:color="auto"/>
        <w:left w:val="none" w:sz="0" w:space="0" w:color="auto"/>
        <w:bottom w:val="none" w:sz="0" w:space="0" w:color="auto"/>
        <w:right w:val="none" w:sz="0" w:space="0" w:color="auto"/>
      </w:divBdr>
      <w:divsChild>
        <w:div w:id="888414281">
          <w:marLeft w:val="0"/>
          <w:marRight w:val="0"/>
          <w:marTop w:val="0"/>
          <w:marBottom w:val="0"/>
          <w:divBdr>
            <w:top w:val="none" w:sz="0" w:space="0" w:color="auto"/>
            <w:left w:val="none" w:sz="0" w:space="0" w:color="auto"/>
            <w:bottom w:val="none" w:sz="0" w:space="0" w:color="auto"/>
            <w:right w:val="none" w:sz="0" w:space="0" w:color="auto"/>
          </w:divBdr>
        </w:div>
      </w:divsChild>
    </w:div>
    <w:div w:id="741101647">
      <w:bodyDiv w:val="1"/>
      <w:marLeft w:val="0"/>
      <w:marRight w:val="0"/>
      <w:marTop w:val="0"/>
      <w:marBottom w:val="0"/>
      <w:divBdr>
        <w:top w:val="none" w:sz="0" w:space="0" w:color="auto"/>
        <w:left w:val="none" w:sz="0" w:space="0" w:color="auto"/>
        <w:bottom w:val="none" w:sz="0" w:space="0" w:color="auto"/>
        <w:right w:val="none" w:sz="0" w:space="0" w:color="auto"/>
      </w:divBdr>
    </w:div>
    <w:div w:id="793061907">
      <w:bodyDiv w:val="1"/>
      <w:marLeft w:val="0"/>
      <w:marRight w:val="0"/>
      <w:marTop w:val="0"/>
      <w:marBottom w:val="0"/>
      <w:divBdr>
        <w:top w:val="none" w:sz="0" w:space="0" w:color="auto"/>
        <w:left w:val="none" w:sz="0" w:space="0" w:color="auto"/>
        <w:bottom w:val="none" w:sz="0" w:space="0" w:color="auto"/>
        <w:right w:val="none" w:sz="0" w:space="0" w:color="auto"/>
      </w:divBdr>
    </w:div>
    <w:div w:id="932277377">
      <w:bodyDiv w:val="1"/>
      <w:marLeft w:val="0"/>
      <w:marRight w:val="0"/>
      <w:marTop w:val="0"/>
      <w:marBottom w:val="0"/>
      <w:divBdr>
        <w:top w:val="none" w:sz="0" w:space="0" w:color="auto"/>
        <w:left w:val="none" w:sz="0" w:space="0" w:color="auto"/>
        <w:bottom w:val="none" w:sz="0" w:space="0" w:color="auto"/>
        <w:right w:val="none" w:sz="0" w:space="0" w:color="auto"/>
      </w:divBdr>
    </w:div>
    <w:div w:id="1052391734">
      <w:bodyDiv w:val="1"/>
      <w:marLeft w:val="0"/>
      <w:marRight w:val="0"/>
      <w:marTop w:val="0"/>
      <w:marBottom w:val="0"/>
      <w:divBdr>
        <w:top w:val="none" w:sz="0" w:space="0" w:color="auto"/>
        <w:left w:val="none" w:sz="0" w:space="0" w:color="auto"/>
        <w:bottom w:val="none" w:sz="0" w:space="0" w:color="auto"/>
        <w:right w:val="none" w:sz="0" w:space="0" w:color="auto"/>
      </w:divBdr>
    </w:div>
    <w:div w:id="1218083128">
      <w:bodyDiv w:val="1"/>
      <w:marLeft w:val="0"/>
      <w:marRight w:val="0"/>
      <w:marTop w:val="0"/>
      <w:marBottom w:val="0"/>
      <w:divBdr>
        <w:top w:val="none" w:sz="0" w:space="0" w:color="auto"/>
        <w:left w:val="none" w:sz="0" w:space="0" w:color="auto"/>
        <w:bottom w:val="none" w:sz="0" w:space="0" w:color="auto"/>
        <w:right w:val="none" w:sz="0" w:space="0" w:color="auto"/>
      </w:divBdr>
    </w:div>
    <w:div w:id="1241207985">
      <w:bodyDiv w:val="1"/>
      <w:marLeft w:val="0"/>
      <w:marRight w:val="0"/>
      <w:marTop w:val="0"/>
      <w:marBottom w:val="0"/>
      <w:divBdr>
        <w:top w:val="none" w:sz="0" w:space="0" w:color="auto"/>
        <w:left w:val="none" w:sz="0" w:space="0" w:color="auto"/>
        <w:bottom w:val="none" w:sz="0" w:space="0" w:color="auto"/>
        <w:right w:val="none" w:sz="0" w:space="0" w:color="auto"/>
      </w:divBdr>
      <w:divsChild>
        <w:div w:id="758677041">
          <w:marLeft w:val="0"/>
          <w:marRight w:val="0"/>
          <w:marTop w:val="0"/>
          <w:marBottom w:val="0"/>
          <w:divBdr>
            <w:top w:val="none" w:sz="0" w:space="0" w:color="auto"/>
            <w:left w:val="none" w:sz="0" w:space="0" w:color="auto"/>
            <w:bottom w:val="none" w:sz="0" w:space="0" w:color="auto"/>
            <w:right w:val="none" w:sz="0" w:space="0" w:color="auto"/>
          </w:divBdr>
        </w:div>
      </w:divsChild>
    </w:div>
    <w:div w:id="1323117651">
      <w:bodyDiv w:val="1"/>
      <w:marLeft w:val="0"/>
      <w:marRight w:val="0"/>
      <w:marTop w:val="0"/>
      <w:marBottom w:val="0"/>
      <w:divBdr>
        <w:top w:val="none" w:sz="0" w:space="0" w:color="auto"/>
        <w:left w:val="none" w:sz="0" w:space="0" w:color="auto"/>
        <w:bottom w:val="none" w:sz="0" w:space="0" w:color="auto"/>
        <w:right w:val="none" w:sz="0" w:space="0" w:color="auto"/>
      </w:divBdr>
    </w:div>
    <w:div w:id="1390877689">
      <w:bodyDiv w:val="1"/>
      <w:marLeft w:val="0"/>
      <w:marRight w:val="0"/>
      <w:marTop w:val="0"/>
      <w:marBottom w:val="0"/>
      <w:divBdr>
        <w:top w:val="none" w:sz="0" w:space="0" w:color="auto"/>
        <w:left w:val="none" w:sz="0" w:space="0" w:color="auto"/>
        <w:bottom w:val="none" w:sz="0" w:space="0" w:color="auto"/>
        <w:right w:val="none" w:sz="0" w:space="0" w:color="auto"/>
      </w:divBdr>
    </w:div>
    <w:div w:id="1475944738">
      <w:bodyDiv w:val="1"/>
      <w:marLeft w:val="0"/>
      <w:marRight w:val="0"/>
      <w:marTop w:val="0"/>
      <w:marBottom w:val="0"/>
      <w:divBdr>
        <w:top w:val="none" w:sz="0" w:space="0" w:color="auto"/>
        <w:left w:val="none" w:sz="0" w:space="0" w:color="auto"/>
        <w:bottom w:val="none" w:sz="0" w:space="0" w:color="auto"/>
        <w:right w:val="none" w:sz="0" w:space="0" w:color="auto"/>
      </w:divBdr>
    </w:div>
    <w:div w:id="1522277900">
      <w:bodyDiv w:val="1"/>
      <w:marLeft w:val="0"/>
      <w:marRight w:val="0"/>
      <w:marTop w:val="0"/>
      <w:marBottom w:val="0"/>
      <w:divBdr>
        <w:top w:val="none" w:sz="0" w:space="0" w:color="auto"/>
        <w:left w:val="none" w:sz="0" w:space="0" w:color="auto"/>
        <w:bottom w:val="none" w:sz="0" w:space="0" w:color="auto"/>
        <w:right w:val="none" w:sz="0" w:space="0" w:color="auto"/>
      </w:divBdr>
    </w:div>
    <w:div w:id="1599748672">
      <w:bodyDiv w:val="1"/>
      <w:marLeft w:val="0"/>
      <w:marRight w:val="0"/>
      <w:marTop w:val="0"/>
      <w:marBottom w:val="0"/>
      <w:divBdr>
        <w:top w:val="none" w:sz="0" w:space="0" w:color="auto"/>
        <w:left w:val="none" w:sz="0" w:space="0" w:color="auto"/>
        <w:bottom w:val="none" w:sz="0" w:space="0" w:color="auto"/>
        <w:right w:val="none" w:sz="0" w:space="0" w:color="auto"/>
      </w:divBdr>
    </w:div>
    <w:div w:id="1678382569">
      <w:bodyDiv w:val="1"/>
      <w:marLeft w:val="0"/>
      <w:marRight w:val="0"/>
      <w:marTop w:val="0"/>
      <w:marBottom w:val="0"/>
      <w:divBdr>
        <w:top w:val="none" w:sz="0" w:space="0" w:color="auto"/>
        <w:left w:val="none" w:sz="0" w:space="0" w:color="auto"/>
        <w:bottom w:val="none" w:sz="0" w:space="0" w:color="auto"/>
        <w:right w:val="none" w:sz="0" w:space="0" w:color="auto"/>
      </w:divBdr>
    </w:div>
    <w:div w:id="1796101893">
      <w:bodyDiv w:val="1"/>
      <w:marLeft w:val="0"/>
      <w:marRight w:val="0"/>
      <w:marTop w:val="0"/>
      <w:marBottom w:val="0"/>
      <w:divBdr>
        <w:top w:val="none" w:sz="0" w:space="0" w:color="auto"/>
        <w:left w:val="none" w:sz="0" w:space="0" w:color="auto"/>
        <w:bottom w:val="none" w:sz="0" w:space="0" w:color="auto"/>
        <w:right w:val="none" w:sz="0" w:space="0" w:color="auto"/>
      </w:divBdr>
    </w:div>
    <w:div w:id="1826162965">
      <w:bodyDiv w:val="1"/>
      <w:marLeft w:val="0"/>
      <w:marRight w:val="0"/>
      <w:marTop w:val="0"/>
      <w:marBottom w:val="0"/>
      <w:divBdr>
        <w:top w:val="none" w:sz="0" w:space="0" w:color="auto"/>
        <w:left w:val="none" w:sz="0" w:space="0" w:color="auto"/>
        <w:bottom w:val="none" w:sz="0" w:space="0" w:color="auto"/>
        <w:right w:val="none" w:sz="0" w:space="0" w:color="auto"/>
      </w:divBdr>
      <w:divsChild>
        <w:div w:id="1653096892">
          <w:marLeft w:val="0"/>
          <w:marRight w:val="0"/>
          <w:marTop w:val="0"/>
          <w:marBottom w:val="0"/>
          <w:divBdr>
            <w:top w:val="none" w:sz="0" w:space="0" w:color="auto"/>
            <w:left w:val="none" w:sz="0" w:space="0" w:color="auto"/>
            <w:bottom w:val="none" w:sz="0" w:space="0" w:color="auto"/>
            <w:right w:val="none" w:sz="0" w:space="0" w:color="auto"/>
          </w:divBdr>
        </w:div>
      </w:divsChild>
    </w:div>
    <w:div w:id="1908369802">
      <w:bodyDiv w:val="1"/>
      <w:marLeft w:val="0"/>
      <w:marRight w:val="0"/>
      <w:marTop w:val="0"/>
      <w:marBottom w:val="0"/>
      <w:divBdr>
        <w:top w:val="none" w:sz="0" w:space="0" w:color="auto"/>
        <w:left w:val="none" w:sz="0" w:space="0" w:color="auto"/>
        <w:bottom w:val="none" w:sz="0" w:space="0" w:color="auto"/>
        <w:right w:val="none" w:sz="0" w:space="0" w:color="auto"/>
      </w:divBdr>
    </w:div>
    <w:div w:id="1968126807">
      <w:bodyDiv w:val="1"/>
      <w:marLeft w:val="0"/>
      <w:marRight w:val="0"/>
      <w:marTop w:val="0"/>
      <w:marBottom w:val="0"/>
      <w:divBdr>
        <w:top w:val="none" w:sz="0" w:space="0" w:color="auto"/>
        <w:left w:val="none" w:sz="0" w:space="0" w:color="auto"/>
        <w:bottom w:val="none" w:sz="0" w:space="0" w:color="auto"/>
        <w:right w:val="none" w:sz="0" w:space="0" w:color="auto"/>
      </w:divBdr>
    </w:div>
    <w:div w:id="2002272120">
      <w:bodyDiv w:val="1"/>
      <w:marLeft w:val="0"/>
      <w:marRight w:val="0"/>
      <w:marTop w:val="0"/>
      <w:marBottom w:val="0"/>
      <w:divBdr>
        <w:top w:val="none" w:sz="0" w:space="0" w:color="auto"/>
        <w:left w:val="none" w:sz="0" w:space="0" w:color="auto"/>
        <w:bottom w:val="none" w:sz="0" w:space="0" w:color="auto"/>
        <w:right w:val="none" w:sz="0" w:space="0" w:color="auto"/>
      </w:divBdr>
    </w:div>
    <w:div w:id="2091198318">
      <w:bodyDiv w:val="1"/>
      <w:marLeft w:val="0"/>
      <w:marRight w:val="0"/>
      <w:marTop w:val="0"/>
      <w:marBottom w:val="0"/>
      <w:divBdr>
        <w:top w:val="none" w:sz="0" w:space="0" w:color="auto"/>
        <w:left w:val="none" w:sz="0" w:space="0" w:color="auto"/>
        <w:bottom w:val="none" w:sz="0" w:space="0" w:color="auto"/>
        <w:right w:val="none" w:sz="0" w:space="0" w:color="auto"/>
      </w:divBdr>
    </w:div>
    <w:div w:id="2112243065">
      <w:bodyDiv w:val="1"/>
      <w:marLeft w:val="0"/>
      <w:marRight w:val="0"/>
      <w:marTop w:val="0"/>
      <w:marBottom w:val="0"/>
      <w:divBdr>
        <w:top w:val="none" w:sz="0" w:space="0" w:color="auto"/>
        <w:left w:val="none" w:sz="0" w:space="0" w:color="auto"/>
        <w:bottom w:val="none" w:sz="0" w:space="0" w:color="auto"/>
        <w:right w:val="none" w:sz="0" w:space="0" w:color="auto"/>
      </w:divBdr>
    </w:div>
    <w:div w:id="2131433811">
      <w:bodyDiv w:val="1"/>
      <w:marLeft w:val="0"/>
      <w:marRight w:val="0"/>
      <w:marTop w:val="0"/>
      <w:marBottom w:val="0"/>
      <w:divBdr>
        <w:top w:val="none" w:sz="0" w:space="0" w:color="auto"/>
        <w:left w:val="none" w:sz="0" w:space="0" w:color="auto"/>
        <w:bottom w:val="none" w:sz="0" w:space="0" w:color="auto"/>
        <w:right w:val="none" w:sz="0" w:space="0" w:color="auto"/>
      </w:divBdr>
      <w:divsChild>
        <w:div w:id="163113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stor.org/stable/3207893" TargetMode="External"/><Relationship Id="rId18" Type="http://schemas.openxmlformats.org/officeDocument/2006/relationships/hyperlink" Target="https://plato.stanford.edu/archives/fall2018/entries/feminism-metaphysic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80/016502500750037946" TargetMode="External"/><Relationship Id="rId7" Type="http://schemas.openxmlformats.org/officeDocument/2006/relationships/endnotes" Target="endnotes.xml"/><Relationship Id="rId12" Type="http://schemas.openxmlformats.org/officeDocument/2006/relationships/hyperlink" Target="https://www.jasss.org/26/1/6.html" TargetMode="External"/><Relationship Id="rId17" Type="http://schemas.openxmlformats.org/officeDocument/2006/relationships/hyperlink" Target="https://doi.org/10.1093/arisup/akx001" TargetMode="External"/><Relationship Id="rId25" Type="http://schemas.openxmlformats.org/officeDocument/2006/relationships/hyperlink" Target="https://doi.org/10.1177/1354067X15615809" TargetMode="External"/><Relationship Id="rId2" Type="http://schemas.openxmlformats.org/officeDocument/2006/relationships/numbering" Target="numbering.xml"/><Relationship Id="rId16" Type="http://schemas.openxmlformats.org/officeDocument/2006/relationships/hyperlink" Target="http://hdl.handle.net/2027/spo.3521354.0020.009" TargetMode="External"/><Relationship Id="rId20" Type="http://schemas.openxmlformats.org/officeDocument/2006/relationships/hyperlink" Target="https://digitalcommons.unl.edu/philosfacpub/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23069907" TargetMode="External"/><Relationship Id="rId24" Type="http://schemas.openxmlformats.org/officeDocument/2006/relationships/hyperlink" Target="https://www.jasss.org/18/2/2.html" TargetMode="External"/><Relationship Id="rId5" Type="http://schemas.openxmlformats.org/officeDocument/2006/relationships/webSettings" Target="webSettings.xml"/><Relationship Id="rId15" Type="http://schemas.openxmlformats.org/officeDocument/2006/relationships/hyperlink" Target="https://www.jstor.org/stable/26927949" TargetMode="External"/><Relationship Id="rId23" Type="http://schemas.openxmlformats.org/officeDocument/2006/relationships/hyperlink" Target="https://doi.org/10.1016/j.plrev.2020.01.004" TargetMode="External"/><Relationship Id="rId10" Type="http://schemas.openxmlformats.org/officeDocument/2006/relationships/hyperlink" Target="https://doi.org/10.1093/oso/9780190934361.003.0014" TargetMode="External"/><Relationship Id="rId19" Type="http://schemas.openxmlformats.org/officeDocument/2006/relationships/hyperlink" Target="https://www.journals.uchicago.edu/doi/10.1086/683535" TargetMode="External"/><Relationship Id="rId4" Type="http://schemas.openxmlformats.org/officeDocument/2006/relationships/settings" Target="settings.xml"/><Relationship Id="rId9" Type="http://schemas.openxmlformats.org/officeDocument/2006/relationships/hyperlink" Target="https://www.journals.uchicago.edu/doi/full/10.1086/691583" TargetMode="External"/><Relationship Id="rId14" Type="http://schemas.openxmlformats.org/officeDocument/2006/relationships/hyperlink" Target="https://www.jstor.org/stable/3207893" TargetMode="External"/><Relationship Id="rId22" Type="http://schemas.openxmlformats.org/officeDocument/2006/relationships/hyperlink" Target="https://doi.org/10.1017/S0140525X1700191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174C-8B2F-4DD4-8B87-2BEC5DDB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9803</Words>
  <Characters>55880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2024-09-26T13:51:00Z</dcterms:created>
  <dcterms:modified xsi:type="dcterms:W3CDTF">2024-09-26T16:20:00Z</dcterms:modified>
</cp:coreProperties>
</file>