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5F3" w:rsidRDefault="0063537E" w:rsidP="00CF3898">
      <w:pPr>
        <w:spacing w:line="480" w:lineRule="auto"/>
        <w:jc w:val="center"/>
        <w:rPr>
          <w:sz w:val="32"/>
        </w:rPr>
      </w:pPr>
      <w:r>
        <w:rPr>
          <w:sz w:val="32"/>
        </w:rPr>
        <w:t>Virtue</w:t>
      </w:r>
      <w:r w:rsidR="00B62B8B">
        <w:rPr>
          <w:sz w:val="32"/>
        </w:rPr>
        <w:t xml:space="preserve"> and Asceticism</w:t>
      </w:r>
    </w:p>
    <w:p w:rsidR="000E63E8" w:rsidRPr="000E63E8" w:rsidRDefault="000E63E8" w:rsidP="00CF3898">
      <w:pPr>
        <w:spacing w:line="480" w:lineRule="auto"/>
        <w:jc w:val="center"/>
        <w:rPr>
          <w:szCs w:val="24"/>
        </w:rPr>
      </w:pPr>
    </w:p>
    <w:p w:rsidR="002725F3" w:rsidRPr="002725F3" w:rsidRDefault="002725F3" w:rsidP="00890F2B">
      <w:pPr>
        <w:spacing w:line="480" w:lineRule="auto"/>
        <w:ind w:left="720" w:right="720"/>
        <w:rPr>
          <w:szCs w:val="24"/>
        </w:rPr>
      </w:pPr>
      <w:r w:rsidRPr="001149A2">
        <w:rPr>
          <w:b/>
          <w:szCs w:val="24"/>
        </w:rPr>
        <w:t>Abstract</w:t>
      </w:r>
      <w:r>
        <w:rPr>
          <w:szCs w:val="24"/>
        </w:rPr>
        <w:t xml:space="preserve">: Although one can find a robust philosophical tradition supporting asceticism in the West, from ancient Greece to at least early modernity, very little attention has been paid to what motivated this broad support. Instead, following criticism from figures such as Hume, Voltaire, </w:t>
      </w:r>
      <w:proofErr w:type="gramStart"/>
      <w:r>
        <w:rPr>
          <w:szCs w:val="24"/>
        </w:rPr>
        <w:t>Bentham</w:t>
      </w:r>
      <w:proofErr w:type="gramEnd"/>
      <w:r>
        <w:rPr>
          <w:szCs w:val="24"/>
        </w:rPr>
        <w:t xml:space="preserve">, and Nietzsche, asceticism has been largely disregarded as </w:t>
      </w:r>
      <w:r w:rsidR="00B17B3C">
        <w:rPr>
          <w:szCs w:val="24"/>
        </w:rPr>
        <w:t>either eccentric or</w:t>
      </w:r>
      <w:r>
        <w:rPr>
          <w:szCs w:val="24"/>
        </w:rPr>
        <w:t xml:space="preserve"> uniquely religious. In this paper, I provide what I take to be the core moral argument that motivated many philosophical ascetics. In brief, acts of </w:t>
      </w:r>
      <w:r w:rsidR="00AB16DB">
        <w:rPr>
          <w:szCs w:val="24"/>
        </w:rPr>
        <w:t xml:space="preserve">deliberate </w:t>
      </w:r>
      <w:r>
        <w:rPr>
          <w:szCs w:val="24"/>
        </w:rPr>
        <w:t xml:space="preserve">self-denial are practice in an important part of acting ethically and are thus practically rational as a means to acquiring virtue. </w:t>
      </w:r>
      <w:r w:rsidR="00E72298">
        <w:rPr>
          <w:szCs w:val="24"/>
        </w:rPr>
        <w:t>And</w:t>
      </w:r>
      <w:r>
        <w:rPr>
          <w:szCs w:val="24"/>
        </w:rPr>
        <w:t xml:space="preserve"> if this argument </w:t>
      </w:r>
      <w:r w:rsidR="0013660A">
        <w:rPr>
          <w:szCs w:val="24"/>
        </w:rPr>
        <w:t>has been a core motiva</w:t>
      </w:r>
      <w:r w:rsidR="00E72298">
        <w:rPr>
          <w:szCs w:val="24"/>
        </w:rPr>
        <w:t>tion for asceticism in the West</w:t>
      </w:r>
      <w:r w:rsidR="0013660A">
        <w:rPr>
          <w:szCs w:val="24"/>
        </w:rPr>
        <w:t xml:space="preserve"> then arguably philosophical ascetics have been on to something, especially given contemporary empirical research on self-control. </w:t>
      </w:r>
    </w:p>
    <w:p w:rsidR="00590D3F" w:rsidRPr="002725F3" w:rsidRDefault="00590D3F" w:rsidP="00CF3898">
      <w:pPr>
        <w:spacing w:line="480" w:lineRule="auto"/>
        <w:jc w:val="left"/>
        <w:rPr>
          <w:szCs w:val="24"/>
        </w:rPr>
      </w:pPr>
    </w:p>
    <w:p w:rsidR="00AE287B" w:rsidRDefault="001F1AD7" w:rsidP="00CF3898">
      <w:pPr>
        <w:spacing w:line="480" w:lineRule="auto"/>
        <w:ind w:firstLine="720"/>
      </w:pPr>
      <w:r>
        <w:t xml:space="preserve">In the </w:t>
      </w:r>
      <w:proofErr w:type="spellStart"/>
      <w:r w:rsidRPr="001F1AD7">
        <w:rPr>
          <w:i/>
        </w:rPr>
        <w:t>Phaedo</w:t>
      </w:r>
      <w:proofErr w:type="spellEnd"/>
      <w:r>
        <w:t xml:space="preserve">, </w:t>
      </w:r>
      <w:r w:rsidR="001F68C3">
        <w:t xml:space="preserve">Plato </w:t>
      </w:r>
      <w:r>
        <w:t>suggests</w:t>
      </w:r>
      <w:r w:rsidR="001F68C3">
        <w:t xml:space="preserve"> that the life of the true philosopher </w:t>
      </w:r>
      <w:r w:rsidR="0054785A">
        <w:t>involves</w:t>
      </w:r>
      <w:r w:rsidR="001F68C3">
        <w:t xml:space="preserve"> </w:t>
      </w:r>
      <w:r w:rsidR="003979EB">
        <w:t xml:space="preserve">a </w:t>
      </w:r>
      <w:r w:rsidR="00F80354">
        <w:t>program</w:t>
      </w:r>
      <w:r w:rsidR="003979EB">
        <w:t xml:space="preserve"> </w:t>
      </w:r>
      <w:r w:rsidR="00F80354">
        <w:t>of</w:t>
      </w:r>
      <w:r w:rsidR="003979EB">
        <w:t xml:space="preserve"> rigorous asceticism</w:t>
      </w:r>
      <w:r w:rsidR="00FF3551">
        <w:t>,</w:t>
      </w:r>
      <w:r w:rsidR="001F68C3">
        <w:t xml:space="preserve"> </w:t>
      </w:r>
      <w:r w:rsidR="00AE287B">
        <w:t>a</w:t>
      </w:r>
      <w:r w:rsidR="00F80354">
        <w:t xml:space="preserve">nd </w:t>
      </w:r>
      <w:r>
        <w:t>one can find a</w:t>
      </w:r>
      <w:r w:rsidR="00F80354">
        <w:t xml:space="preserve"> broad commitment to </w:t>
      </w:r>
      <w:r w:rsidR="0022447D">
        <w:t xml:space="preserve">character-building </w:t>
      </w:r>
      <w:r w:rsidR="00F80354">
        <w:t>practices</w:t>
      </w:r>
      <w:r w:rsidR="00F0624E">
        <w:t xml:space="preserve"> of</w:t>
      </w:r>
      <w:r w:rsidR="00AB16DB">
        <w:t xml:space="preserve"> deliberate</w:t>
      </w:r>
      <w:r w:rsidR="00F0624E">
        <w:t xml:space="preserve"> self-denial </w:t>
      </w:r>
      <w:r w:rsidR="00F80354">
        <w:t xml:space="preserve">among philosophers up to the period of early modernity. </w:t>
      </w:r>
      <w:r w:rsidR="0054785A">
        <w:t>T</w:t>
      </w:r>
      <w:r w:rsidR="00F80354">
        <w:t xml:space="preserve">he collective criticisms of Hume, Voltaire, Bentham, and Nietzsche </w:t>
      </w:r>
      <w:r w:rsidR="0054785A">
        <w:t xml:space="preserve">have however </w:t>
      </w:r>
      <w:r w:rsidR="00F80354">
        <w:t>appear</w:t>
      </w:r>
      <w:r w:rsidR="0054785A">
        <w:t>ed</w:t>
      </w:r>
      <w:r w:rsidR="00F80354">
        <w:t xml:space="preserve"> to put </w:t>
      </w:r>
      <w:r w:rsidR="0054785A">
        <w:t>an end to this</w:t>
      </w:r>
      <w:r w:rsidR="00F80354">
        <w:t xml:space="preserve"> philosophical tradition (with a few exceptions)</w:t>
      </w:r>
      <w:r w:rsidR="00AE287B">
        <w:t xml:space="preserve">, sufficiently so that </w:t>
      </w:r>
      <w:r w:rsidR="00084D81">
        <w:t>little</w:t>
      </w:r>
      <w:r w:rsidR="00190527">
        <w:t xml:space="preserve"> contemporary attention is paid to why so many earlier philosophers </w:t>
      </w:r>
      <w:r w:rsidR="0054785A">
        <w:t>advocated for</w:t>
      </w:r>
      <w:r w:rsidR="00190527">
        <w:t xml:space="preserve"> it</w:t>
      </w:r>
      <w:r w:rsidR="00F80354">
        <w:t xml:space="preserve">. Despite its peculiarity, advocacy of asceticism </w:t>
      </w:r>
      <w:r w:rsidR="00C47D57">
        <w:t xml:space="preserve">among philosophers </w:t>
      </w:r>
      <w:r w:rsidR="00F80354">
        <w:t xml:space="preserve">is historically interesting, both </w:t>
      </w:r>
      <w:r w:rsidR="00B26A6E">
        <w:t>given</w:t>
      </w:r>
      <w:r w:rsidR="00AE287B">
        <w:t xml:space="preserve"> </w:t>
      </w:r>
      <w:r w:rsidR="00F80354">
        <w:t xml:space="preserve">the prominence of its </w:t>
      </w:r>
      <w:r w:rsidR="00190527">
        <w:t xml:space="preserve">historical </w:t>
      </w:r>
      <w:r w:rsidR="00F12991">
        <w:t>supporters</w:t>
      </w:r>
      <w:r w:rsidR="00F80354">
        <w:t xml:space="preserve"> and the relative </w:t>
      </w:r>
      <w:r w:rsidR="00190527">
        <w:t>paucity of explicit arguments in its favor</w:t>
      </w:r>
      <w:r w:rsidR="00AE287B">
        <w:t>. In this paper, I seek to fill in the historical gap by highlighting a</w:t>
      </w:r>
      <w:r w:rsidR="00B26A6E">
        <w:t>n</w:t>
      </w:r>
      <w:r w:rsidR="00190527">
        <w:t xml:space="preserve"> argument that </w:t>
      </w:r>
      <w:r w:rsidR="002B4F72">
        <w:t>likely</w:t>
      </w:r>
      <w:r w:rsidR="00190527">
        <w:t xml:space="preserve"> motivated its defenders.</w:t>
      </w:r>
      <w:r w:rsidR="00AE287B">
        <w:t xml:space="preserve"> But this argument is </w:t>
      </w:r>
      <w:r w:rsidR="004D0863">
        <w:t>of more than</w:t>
      </w:r>
      <w:r w:rsidR="00AE287B">
        <w:t xml:space="preserve"> merely historical interest. For, as I </w:t>
      </w:r>
      <w:r w:rsidR="00AE287B">
        <w:lastRenderedPageBreak/>
        <w:t xml:space="preserve">seek to show, contemporary research on self-control </w:t>
      </w:r>
      <w:r w:rsidR="006C3222">
        <w:t>supports</w:t>
      </w:r>
      <w:r w:rsidR="00AE287B">
        <w:t xml:space="preserve"> </w:t>
      </w:r>
      <w:r w:rsidR="002B4F72">
        <w:t>philosophical</w:t>
      </w:r>
      <w:r w:rsidR="00AE287B">
        <w:t xml:space="preserve"> reflections favor</w:t>
      </w:r>
      <w:r w:rsidR="00C47D57">
        <w:t>ing ascetical practices. For this rea</w:t>
      </w:r>
      <w:r>
        <w:t xml:space="preserve">son, ascetical practices should remain relevant to contemporary philosophy, particularly </w:t>
      </w:r>
      <w:r w:rsidR="00876721">
        <w:t>in</w:t>
      </w:r>
      <w:r w:rsidR="002B4F72">
        <w:t xml:space="preserve"> </w:t>
      </w:r>
      <w:r>
        <w:t>the field of ethics.</w:t>
      </w:r>
    </w:p>
    <w:p w:rsidR="002A05AD" w:rsidRDefault="00C47D57" w:rsidP="00CF3898">
      <w:pPr>
        <w:spacing w:line="480" w:lineRule="auto"/>
        <w:ind w:firstLine="720"/>
      </w:pPr>
      <w:r>
        <w:t xml:space="preserve">The plan of the paper is as follows. I will first </w:t>
      </w:r>
      <w:r w:rsidR="002A05AD">
        <w:t>provide a brief overview of the history of philosop</w:t>
      </w:r>
      <w:r w:rsidR="00B26A6E">
        <w:t xml:space="preserve">hical asceticism, including some of its central </w:t>
      </w:r>
      <w:r w:rsidR="002A05AD">
        <w:t xml:space="preserve">defenders and detractors. I will then outline an argument that is plausibly thought to have motivated asceticism’s defenders, </w:t>
      </w:r>
      <w:r w:rsidR="00B26A6E">
        <w:t>though only extant in highly abbreviated forms</w:t>
      </w:r>
      <w:r w:rsidR="002A05AD">
        <w:t xml:space="preserve">. Finally, I will turn to provide that argument a contemporary </w:t>
      </w:r>
      <w:r w:rsidR="00B17B3C">
        <w:t>defense against objections.</w:t>
      </w:r>
    </w:p>
    <w:p w:rsidR="00A12BA5" w:rsidRDefault="00A12BA5" w:rsidP="00CF3898">
      <w:pPr>
        <w:spacing w:line="480" w:lineRule="auto"/>
        <w:ind w:firstLine="720"/>
      </w:pPr>
    </w:p>
    <w:p w:rsidR="00A12BA5" w:rsidRPr="00504BF2" w:rsidRDefault="00A12BA5" w:rsidP="00A12BA5">
      <w:pPr>
        <w:spacing w:line="480" w:lineRule="auto"/>
        <w:rPr>
          <w:b/>
          <w:szCs w:val="24"/>
        </w:rPr>
      </w:pPr>
      <w:r w:rsidRPr="00504BF2">
        <w:rPr>
          <w:b/>
          <w:szCs w:val="24"/>
        </w:rPr>
        <w:t>1</w:t>
      </w:r>
      <w:r w:rsidR="00504BF2">
        <w:rPr>
          <w:b/>
          <w:szCs w:val="24"/>
        </w:rPr>
        <w:tab/>
      </w:r>
      <w:r w:rsidRPr="00504BF2">
        <w:rPr>
          <w:b/>
          <w:szCs w:val="24"/>
        </w:rPr>
        <w:t>Historical Background</w:t>
      </w:r>
    </w:p>
    <w:p w:rsidR="00F33FC4" w:rsidRDefault="00902468" w:rsidP="00CF3898">
      <w:pPr>
        <w:spacing w:line="480" w:lineRule="auto"/>
        <w:ind w:firstLine="720"/>
        <w:rPr>
          <w:szCs w:val="24"/>
        </w:rPr>
      </w:pPr>
      <w:r>
        <w:t xml:space="preserve">To focus just on the philosophical developments of the West, a rigorously ascetical tradition was attributed to Pythagoras and his school, which was highly influential among ancient Greeks through late Antique thinkers, such as Porphyry and Iamblichus. </w:t>
      </w:r>
      <w:r w:rsidRPr="000B5BCD">
        <w:rPr>
          <w:szCs w:val="24"/>
        </w:rPr>
        <w:t xml:space="preserve">Pythagoras is said to have imposed </w:t>
      </w:r>
      <w:r w:rsidR="00890F2B">
        <w:rPr>
          <w:szCs w:val="24"/>
        </w:rPr>
        <w:t>‘</w:t>
      </w:r>
      <w:r w:rsidRPr="000B5BCD">
        <w:rPr>
          <w:szCs w:val="24"/>
        </w:rPr>
        <w:t>trials of the most varied nature, punishments, and restraints by fire and sword for innate intemperance</w:t>
      </w:r>
      <w:r w:rsidR="00890F2B">
        <w:rPr>
          <w:szCs w:val="24"/>
        </w:rPr>
        <w:t>’</w:t>
      </w:r>
      <w:r w:rsidRPr="000B5BCD">
        <w:rPr>
          <w:szCs w:val="24"/>
        </w:rPr>
        <w:t xml:space="preserve"> and demanded silence of applicants to his school for </w:t>
      </w:r>
      <w:r w:rsidRPr="000B5BCD">
        <w:rPr>
          <w:i/>
          <w:szCs w:val="24"/>
        </w:rPr>
        <w:t>five years</w:t>
      </w:r>
      <w:r w:rsidRPr="000B5BCD">
        <w:rPr>
          <w:szCs w:val="24"/>
        </w:rPr>
        <w:t xml:space="preserve"> before </w:t>
      </w:r>
      <w:r w:rsidR="002A05AD">
        <w:rPr>
          <w:szCs w:val="24"/>
        </w:rPr>
        <w:t>admittance</w:t>
      </w:r>
      <w:r w:rsidRPr="000B5BCD">
        <w:rPr>
          <w:szCs w:val="24"/>
        </w:rPr>
        <w:t>, among other tests</w:t>
      </w:r>
      <w:r w:rsidR="00E851FF">
        <w:rPr>
          <w:szCs w:val="24"/>
        </w:rPr>
        <w:t>.</w:t>
      </w:r>
      <w:r w:rsidR="00B654F9">
        <w:rPr>
          <w:rStyle w:val="FootnoteReference"/>
          <w:szCs w:val="24"/>
        </w:rPr>
        <w:footnoteReference w:id="1"/>
      </w:r>
      <w:r w:rsidR="00F33FC4">
        <w:rPr>
          <w:szCs w:val="24"/>
        </w:rPr>
        <w:t xml:space="preserve"> Pythagoras may have been influenced </w:t>
      </w:r>
      <w:r w:rsidR="00963A85">
        <w:rPr>
          <w:szCs w:val="24"/>
        </w:rPr>
        <w:t>here</w:t>
      </w:r>
      <w:r w:rsidR="00F33FC4">
        <w:rPr>
          <w:szCs w:val="24"/>
        </w:rPr>
        <w:t xml:space="preserve"> through his acquaintance with an earlier ascetic philosopher, </w:t>
      </w:r>
      <w:proofErr w:type="spellStart"/>
      <w:r w:rsidR="00F33FC4" w:rsidRPr="00431A1F">
        <w:rPr>
          <w:szCs w:val="24"/>
        </w:rPr>
        <w:t>Epimenides</w:t>
      </w:r>
      <w:proofErr w:type="spellEnd"/>
      <w:r w:rsidR="00F33FC4" w:rsidRPr="00431A1F">
        <w:rPr>
          <w:szCs w:val="24"/>
        </w:rPr>
        <w:t xml:space="preserve"> of Knossos</w:t>
      </w:r>
      <w:r w:rsidR="00F33FC4">
        <w:rPr>
          <w:szCs w:val="24"/>
        </w:rPr>
        <w:t xml:space="preserve"> (DL VIII 3; DL I 109–115). Empedocles personifies fasting as a god, </w:t>
      </w:r>
      <w:proofErr w:type="spellStart"/>
      <w:r w:rsidR="00F33FC4">
        <w:rPr>
          <w:szCs w:val="24"/>
        </w:rPr>
        <w:t>Nestis</w:t>
      </w:r>
      <w:proofErr w:type="spellEnd"/>
      <w:r w:rsidR="00F33FC4">
        <w:rPr>
          <w:szCs w:val="24"/>
        </w:rPr>
        <w:t>, and treats her as one of the four root causes of all things (DK21</w:t>
      </w:r>
      <w:r w:rsidR="00F33FC4" w:rsidRPr="002B4F72">
        <w:rPr>
          <w:szCs w:val="24"/>
        </w:rPr>
        <w:t>B6</w:t>
      </w:r>
      <w:r w:rsidR="006B6A9A">
        <w:rPr>
          <w:szCs w:val="24"/>
        </w:rPr>
        <w:t>)</w:t>
      </w:r>
      <w:r w:rsidR="00F33FC4">
        <w:rPr>
          <w:szCs w:val="24"/>
        </w:rPr>
        <w:t xml:space="preserve">. </w:t>
      </w:r>
    </w:p>
    <w:p w:rsidR="000A00A4" w:rsidRPr="004150B1" w:rsidRDefault="00F33FC4" w:rsidP="00CF3898">
      <w:pPr>
        <w:spacing w:line="480" w:lineRule="auto"/>
        <w:ind w:firstLine="720"/>
      </w:pPr>
      <w:r>
        <w:rPr>
          <w:szCs w:val="24"/>
        </w:rPr>
        <w:t xml:space="preserve">The very word </w:t>
      </w:r>
      <w:r w:rsidR="00890F2B">
        <w:rPr>
          <w:szCs w:val="24"/>
        </w:rPr>
        <w:t>‘</w:t>
      </w:r>
      <w:r>
        <w:rPr>
          <w:szCs w:val="24"/>
        </w:rPr>
        <w:t>asceticism</w:t>
      </w:r>
      <w:r w:rsidR="00890F2B">
        <w:rPr>
          <w:szCs w:val="24"/>
        </w:rPr>
        <w:t>’</w:t>
      </w:r>
      <w:r>
        <w:rPr>
          <w:szCs w:val="24"/>
        </w:rPr>
        <w:t xml:space="preserve"> as it is understood today may well have first been introduced by Democritus, when he uses the term to designate t</w:t>
      </w:r>
      <w:r w:rsidR="001D0053">
        <w:rPr>
          <w:szCs w:val="24"/>
        </w:rPr>
        <w:t>he</w:t>
      </w:r>
      <w:r>
        <w:rPr>
          <w:szCs w:val="24"/>
        </w:rPr>
        <w:t xml:space="preserve"> training that leads to virtue (DK55B242). </w:t>
      </w:r>
      <w:proofErr w:type="spellStart"/>
      <w:r>
        <w:rPr>
          <w:szCs w:val="24"/>
        </w:rPr>
        <w:t>Protagorus</w:t>
      </w:r>
      <w:proofErr w:type="spellEnd"/>
      <w:r>
        <w:rPr>
          <w:szCs w:val="24"/>
        </w:rPr>
        <w:t xml:space="preserve"> uses it in a similar sense (DK74B3), whereas previously </w:t>
      </w:r>
      <w:proofErr w:type="spellStart"/>
      <w:r w:rsidR="001402EA" w:rsidRPr="001402EA">
        <w:rPr>
          <w:szCs w:val="24"/>
        </w:rPr>
        <w:t>askêsis</w:t>
      </w:r>
      <w:proofErr w:type="spellEnd"/>
      <w:r w:rsidR="001402EA">
        <w:rPr>
          <w:szCs w:val="24"/>
        </w:rPr>
        <w:t xml:space="preserve"> </w:t>
      </w:r>
      <w:r>
        <w:rPr>
          <w:szCs w:val="24"/>
        </w:rPr>
        <w:t xml:space="preserve">was </w:t>
      </w:r>
      <w:r>
        <w:rPr>
          <w:szCs w:val="24"/>
        </w:rPr>
        <w:lastRenderedPageBreak/>
        <w:t>used to refer to training or exercise broadly</w:t>
      </w:r>
      <w:r w:rsidR="00A6453C">
        <w:rPr>
          <w:szCs w:val="24"/>
        </w:rPr>
        <w:t>.</w:t>
      </w:r>
      <w:r w:rsidR="00B654F9">
        <w:rPr>
          <w:rStyle w:val="FootnoteReference"/>
          <w:szCs w:val="24"/>
        </w:rPr>
        <w:footnoteReference w:id="2"/>
      </w:r>
      <w:r>
        <w:rPr>
          <w:szCs w:val="24"/>
        </w:rPr>
        <w:t xml:space="preserve"> </w:t>
      </w:r>
      <w:r>
        <w:t xml:space="preserve">In the </w:t>
      </w:r>
      <w:proofErr w:type="spellStart"/>
      <w:r>
        <w:rPr>
          <w:i/>
        </w:rPr>
        <w:t>Phaedo</w:t>
      </w:r>
      <w:proofErr w:type="spellEnd"/>
      <w:r>
        <w:rPr>
          <w:i/>
        </w:rPr>
        <w:t xml:space="preserve"> </w:t>
      </w:r>
      <w:r>
        <w:t>(</w:t>
      </w:r>
      <w:r w:rsidRPr="009D2663">
        <w:t>67e8</w:t>
      </w:r>
      <w:r>
        <w:t>), among other places,</w:t>
      </w:r>
      <w:r>
        <w:rPr>
          <w:i/>
        </w:rPr>
        <w:t xml:space="preserve"> </w:t>
      </w:r>
      <w:r>
        <w:t xml:space="preserve">Plato espouses ascetical practices as essential to the life of the true philosopher, who is </w:t>
      </w:r>
      <w:r w:rsidR="00890F2B">
        <w:t>‘</w:t>
      </w:r>
      <w:r>
        <w:t>in every way hostile to the body</w:t>
      </w:r>
      <w:r w:rsidR="00A6453C">
        <w:t>’.</w:t>
      </w:r>
      <w:r w:rsidR="000A00A4" w:rsidRPr="00E17EF1">
        <w:rPr>
          <w:rStyle w:val="FootnoteReference"/>
        </w:rPr>
        <w:footnoteReference w:id="3"/>
      </w:r>
      <w:r w:rsidR="000A00A4">
        <w:t xml:space="preserve"> In the </w:t>
      </w:r>
      <w:proofErr w:type="spellStart"/>
      <w:r w:rsidR="000A00A4">
        <w:rPr>
          <w:i/>
        </w:rPr>
        <w:t>Nichomachean</w:t>
      </w:r>
      <w:proofErr w:type="spellEnd"/>
      <w:r w:rsidR="000A00A4">
        <w:rPr>
          <w:i/>
        </w:rPr>
        <w:t xml:space="preserve"> Ethics</w:t>
      </w:r>
      <w:r w:rsidR="000A00A4">
        <w:t xml:space="preserve"> (1109b8–12), Aristotle counsels </w:t>
      </w:r>
      <w:r w:rsidR="00890F2B">
        <w:t>‘</w:t>
      </w:r>
      <w:r w:rsidR="000A00A4">
        <w:t>we must beware above all of pleasure and its sources</w:t>
      </w:r>
      <w:r w:rsidR="00890F2B">
        <w:t>’</w:t>
      </w:r>
      <w:r w:rsidR="000A00A4">
        <w:t xml:space="preserve"> and react to it </w:t>
      </w:r>
      <w:r w:rsidR="00890F2B">
        <w:t>‘</w:t>
      </w:r>
      <w:r w:rsidR="000A00A4">
        <w:t>as the elders reacted to Helen</w:t>
      </w:r>
      <w:r w:rsidR="00A6453C">
        <w:t>’,</w:t>
      </w:r>
      <w:r w:rsidR="000A00A4">
        <w:t xml:space="preserve"> namely by sending it away </w:t>
      </w:r>
      <w:r w:rsidR="00890F2B">
        <w:t>‘</w:t>
      </w:r>
      <w:r w:rsidR="000A00A4">
        <w:t>on each occasion</w:t>
      </w:r>
      <w:r w:rsidR="00A6453C">
        <w:t>’.</w:t>
      </w:r>
      <w:r w:rsidR="000A00A4">
        <w:t xml:space="preserve"> If we do that, he suggests, </w:t>
      </w:r>
      <w:r w:rsidR="00890F2B">
        <w:t>‘</w:t>
      </w:r>
      <w:r w:rsidR="000A00A4">
        <w:t>we shall be less in error</w:t>
      </w:r>
      <w:r w:rsidR="00890F2B">
        <w:t>’</w:t>
      </w:r>
      <w:r w:rsidR="000A00A4">
        <w:t>.</w:t>
      </w:r>
      <w:r w:rsidR="0079504C">
        <w:rPr>
          <w:rStyle w:val="FootnoteReference"/>
        </w:rPr>
        <w:footnoteReference w:id="4"/>
      </w:r>
      <w:r w:rsidR="000A00A4">
        <w:t xml:space="preserve"> </w:t>
      </w:r>
    </w:p>
    <w:p w:rsidR="000A00A4" w:rsidRDefault="000A00A4" w:rsidP="00CF3898">
      <w:pPr>
        <w:spacing w:line="480" w:lineRule="auto"/>
        <w:ind w:firstLine="720"/>
      </w:pPr>
      <w:r>
        <w:lastRenderedPageBreak/>
        <w:t xml:space="preserve">The Cynics broadly advocated for ascetical practices as later did the Stoics. Diogenes of Sinope, for instance, is said to have taught that proper, strenuous training allows one to </w:t>
      </w:r>
      <w:r w:rsidR="00890F2B">
        <w:t>‘</w:t>
      </w:r>
      <w:r>
        <w:t>derive more pleasure from despising pleasure than from the pleasures themselves</w:t>
      </w:r>
      <w:r w:rsidR="00890F2B">
        <w:t>’</w:t>
      </w:r>
      <w:r>
        <w:t xml:space="preserve"> and </w:t>
      </w:r>
      <w:r w:rsidR="00890F2B">
        <w:t>‘</w:t>
      </w:r>
      <w:r>
        <w:t>would adduce indisputable evidence to show how easily from gymnastic training we arrive at virtue</w:t>
      </w:r>
      <w:r w:rsidR="00890F2B">
        <w:t>’</w:t>
      </w:r>
      <w:r>
        <w:t xml:space="preserve"> (DL VI 70–71). Seneca advises </w:t>
      </w:r>
      <w:r w:rsidR="00890F2B">
        <w:t>‘</w:t>
      </w:r>
      <w:r>
        <w:t>the body should be treated more rigorously, that it may not be disobedient to the mind</w:t>
      </w:r>
      <w:r w:rsidR="00890F2B">
        <w:t>’</w:t>
      </w:r>
      <w:r>
        <w:t xml:space="preserve"> </w:t>
      </w:r>
      <w:r w:rsidRPr="000B5BCD">
        <w:rPr>
          <w:szCs w:val="24"/>
        </w:rPr>
        <w:t>(Epistles 8:5)</w:t>
      </w:r>
      <w:r>
        <w:rPr>
          <w:szCs w:val="24"/>
        </w:rPr>
        <w:t>.</w:t>
      </w:r>
      <w:r w:rsidRPr="00E17EF1">
        <w:rPr>
          <w:rStyle w:val="FootnoteReference"/>
        </w:rPr>
        <w:footnoteReference w:id="5"/>
      </w:r>
      <w:r>
        <w:rPr>
          <w:szCs w:val="24"/>
        </w:rPr>
        <w:t xml:space="preserve"> Epictetus provides an extended discussion of the need for practice in the virtues, and </w:t>
      </w:r>
      <w:proofErr w:type="spellStart"/>
      <w:r w:rsidRPr="001402EA">
        <w:rPr>
          <w:szCs w:val="24"/>
        </w:rPr>
        <w:t>askêsis</w:t>
      </w:r>
      <w:proofErr w:type="spellEnd"/>
      <w:r>
        <w:rPr>
          <w:szCs w:val="24"/>
        </w:rPr>
        <w:t xml:space="preserve"> is a prominent theme in the </w:t>
      </w:r>
      <w:r>
        <w:rPr>
          <w:i/>
          <w:szCs w:val="24"/>
        </w:rPr>
        <w:t>Discourses</w:t>
      </w:r>
      <w:r>
        <w:rPr>
          <w:szCs w:val="24"/>
        </w:rPr>
        <w:t>.</w:t>
      </w:r>
      <w:r w:rsidRPr="00E17EF1">
        <w:rPr>
          <w:rStyle w:val="FootnoteReference"/>
        </w:rPr>
        <w:footnoteReference w:id="6"/>
      </w:r>
      <w:r>
        <w:rPr>
          <w:szCs w:val="24"/>
        </w:rPr>
        <w:t xml:space="preserve"> Although not as ascetic as his contemporaries, </w:t>
      </w:r>
      <w:r>
        <w:t xml:space="preserve">Epicurus advocated a simple lifestyle devoid of extravagant pleasures. </w:t>
      </w:r>
    </w:p>
    <w:p w:rsidR="000A00A4" w:rsidRDefault="000A00A4" w:rsidP="00CF3898">
      <w:pPr>
        <w:spacing w:line="480" w:lineRule="auto"/>
        <w:ind w:firstLine="720"/>
      </w:pPr>
      <w:r>
        <w:t xml:space="preserve">Given the shared religious tradition advocating for asceticism (such as the eremitical practices of figures such as Simeon </w:t>
      </w:r>
      <w:proofErr w:type="spellStart"/>
      <w:r>
        <w:t>Stylites</w:t>
      </w:r>
      <w:proofErr w:type="spellEnd"/>
      <w:r>
        <w:t xml:space="preserve"> and other desert fathers), it should go almost without saying that Christian philosophers from late antiquity through early modernity tended to share a positive outlook on many practices involving self-denial (to say nothing of the views of Jewish and Islamic philosophers of that period).</w:t>
      </w:r>
      <w:r w:rsidRPr="00E17EF1">
        <w:rPr>
          <w:rStyle w:val="FootnoteReference"/>
        </w:rPr>
        <w:footnoteReference w:id="7"/>
      </w:r>
      <w:r w:rsidRPr="00D55892">
        <w:t xml:space="preserve"> </w:t>
      </w:r>
      <w:r>
        <w:t xml:space="preserve">Kant had a well-known disposition toward asceticism (leading to a dispute with Schiller) while Schopenhauer was explicit in his philosophical advocacy of self-abnegation, supplying one of the more extended arguments </w:t>
      </w:r>
      <w:r>
        <w:lastRenderedPageBreak/>
        <w:t>favoring asceticism among its modern philosophical defenders</w:t>
      </w:r>
      <w:r w:rsidR="00E851FF">
        <w:t>.</w:t>
      </w:r>
      <w:r w:rsidR="00B654F9">
        <w:rPr>
          <w:rStyle w:val="FootnoteReference"/>
        </w:rPr>
        <w:footnoteReference w:id="8"/>
      </w:r>
      <w:r>
        <w:t xml:space="preserve"> William James too plainly advocates for ascetical practices in </w:t>
      </w:r>
      <w:r>
        <w:rPr>
          <w:i/>
        </w:rPr>
        <w:t>The Varieties of Religious Experience</w:t>
      </w:r>
      <w:r>
        <w:t xml:space="preserve"> (lectures XI–XV). </w:t>
      </w:r>
      <w:r w:rsidR="006C3222">
        <w:t>S</w:t>
      </w:r>
      <w:r w:rsidRPr="00D8108B">
        <w:t>ome</w:t>
      </w:r>
      <w:r>
        <w:t xml:space="preserve"> more contemporary philosophers, such as Ludwig Wittgenstein, Bertrand Russell, and Albert Camus, appear to have self-consciously embraced an ascetic lifestyle without arguing in favor of it at any length.</w:t>
      </w:r>
      <w:r w:rsidRPr="00E17EF1">
        <w:rPr>
          <w:rStyle w:val="FootnoteReference"/>
        </w:rPr>
        <w:footnoteReference w:id="9"/>
      </w:r>
      <w:r>
        <w:t xml:space="preserve"> </w:t>
      </w:r>
      <w:r w:rsidR="006C3222">
        <w:t>Michel Foucault is an exception. For Foucault explicitly de</w:t>
      </w:r>
      <w:r w:rsidR="00557FDA">
        <w:t xml:space="preserve">fends ascetical practices as an important </w:t>
      </w:r>
      <w:r w:rsidR="006C3222">
        <w:t>part of an individual</w:t>
      </w:r>
      <w:r w:rsidR="00B7292B">
        <w:t>’s</w:t>
      </w:r>
      <w:r w:rsidR="00557FDA">
        <w:t xml:space="preserve"> self-creation (or ‘aesthetics of the self’)</w:t>
      </w:r>
      <w:r w:rsidR="00B7292B">
        <w:t xml:space="preserve"> and sees ancient Greek asceticism as </w:t>
      </w:r>
      <w:r w:rsidR="00E17EF1">
        <w:t>representing a positive</w:t>
      </w:r>
      <w:r w:rsidR="00B7292B">
        <w:t xml:space="preserve"> expression of the search for a beautiful mode of life</w:t>
      </w:r>
      <w:r w:rsidR="00557FDA">
        <w:t>.</w:t>
      </w:r>
      <w:r w:rsidR="00557FDA" w:rsidRPr="00E17EF1">
        <w:rPr>
          <w:rStyle w:val="FootnoteReference"/>
        </w:rPr>
        <w:footnoteReference w:id="10"/>
      </w:r>
      <w:r w:rsidR="00557FDA">
        <w:t xml:space="preserve"> </w:t>
      </w:r>
    </w:p>
    <w:p w:rsidR="000A00A4" w:rsidRDefault="000A00A4" w:rsidP="00CF3898">
      <w:pPr>
        <w:spacing w:line="480" w:lineRule="auto"/>
        <w:ind w:firstLine="720"/>
      </w:pPr>
      <w:r>
        <w:lastRenderedPageBreak/>
        <w:t xml:space="preserve">What motivated such a diverse philosophical group to converge upon the rationality of ascetical practices? Certainly individual philosophers had unique motivations and varied commitments to practices involving </w:t>
      </w:r>
      <w:r w:rsidR="00AB16DB">
        <w:t xml:space="preserve">deliberate </w:t>
      </w:r>
      <w:r>
        <w:t xml:space="preserve">self-denial arising from their broader views. Plato, for instance, thought negatively about the world of sense-experience, thereby motivating a host of practices that involve detachment or denial of it. But such a motivation does little to explain Aristotle’s </w:t>
      </w:r>
      <w:r w:rsidR="0079504C">
        <w:t xml:space="preserve">apparent </w:t>
      </w:r>
      <w:r>
        <w:t>dismissal of pleasure or Pythagorean asceticism, for that matter. Similarly, Schopenhauer saw in attitudes of asceticism an important strategy for avoiding the suffering that comes from exercises of the will, but few other philosophical advocates of asceticism shared Schopenhauer’s views on the nature of suffering. Is there a common motivation?</w:t>
      </w:r>
    </w:p>
    <w:p w:rsidR="000A00A4" w:rsidRDefault="000A00A4" w:rsidP="00CF3898">
      <w:pPr>
        <w:spacing w:line="480" w:lineRule="auto"/>
        <w:ind w:firstLine="720"/>
      </w:pPr>
      <w:r>
        <w:t xml:space="preserve">According to Nietzsche, there is. In the absence of much explicit argument for asceticism among its defenders, Nietzsche suggests that philosophers began engaging in these practices </w:t>
      </w:r>
      <w:r w:rsidRPr="00AF144E">
        <w:rPr>
          <w:szCs w:val="24"/>
        </w:rPr>
        <w:t>to promote the discipline—endowing it with an otherworldly appearance, mimicking religion.</w:t>
      </w:r>
      <w:r w:rsidRPr="00E17EF1">
        <w:rPr>
          <w:rStyle w:val="FootnoteReference"/>
        </w:rPr>
        <w:footnoteReference w:id="11"/>
      </w:r>
      <w:r w:rsidR="00EA294F">
        <w:t xml:space="preserve"> And this </w:t>
      </w:r>
      <w:r w:rsidR="00B97F0F">
        <w:t>was</w:t>
      </w:r>
      <w:r w:rsidR="00EA294F">
        <w:t xml:space="preserve"> an effective promotion, for Nietzsche, because the ‘ascetic ideal’ that </w:t>
      </w:r>
      <w:r w:rsidR="00EA294F">
        <w:lastRenderedPageBreak/>
        <w:t>philosophers began to embody in</w:t>
      </w:r>
      <w:r w:rsidR="00734542">
        <w:t xml:space="preserve">timates a meaning in suffering </w:t>
      </w:r>
      <w:r w:rsidR="00EA294F">
        <w:t>that humanity otherwise lacked</w:t>
      </w:r>
      <w:r w:rsidR="00E851FF">
        <w:t>.</w:t>
      </w:r>
      <w:r w:rsidR="00B654F9">
        <w:rPr>
          <w:rStyle w:val="FootnoteReference"/>
        </w:rPr>
        <w:footnoteReference w:id="12"/>
      </w:r>
      <w:r w:rsidR="00EA294F">
        <w:t xml:space="preserve"> </w:t>
      </w:r>
      <w:r>
        <w:rPr>
          <w:szCs w:val="24"/>
        </w:rPr>
        <w:t>But this explanation</w:t>
      </w:r>
      <w:r w:rsidR="009E4049">
        <w:rPr>
          <w:szCs w:val="24"/>
        </w:rPr>
        <w:t xml:space="preserve">, construed broadly as the chief </w:t>
      </w:r>
      <w:r w:rsidR="00347757">
        <w:rPr>
          <w:szCs w:val="24"/>
        </w:rPr>
        <w:t>reason why asceticism became prominent among philosophers,</w:t>
      </w:r>
      <w:r>
        <w:rPr>
          <w:szCs w:val="24"/>
        </w:rPr>
        <w:t xml:space="preserve"> is problematic on several fronts; among them, advocates of asceticism were not wholly silent on the rationale for </w:t>
      </w:r>
      <w:r w:rsidR="002518C2">
        <w:rPr>
          <w:szCs w:val="24"/>
        </w:rPr>
        <w:t xml:space="preserve">deliberate </w:t>
      </w:r>
      <w:r>
        <w:rPr>
          <w:szCs w:val="24"/>
        </w:rPr>
        <w:t>self-denial. Instead, most provided ostensibly reasoned, albeit highly abbreviated, considerations in its favor.</w:t>
      </w:r>
      <w:r w:rsidR="00347757" w:rsidRPr="00E17EF1">
        <w:rPr>
          <w:rStyle w:val="FootnoteReference"/>
        </w:rPr>
        <w:footnoteReference w:id="13"/>
      </w:r>
      <w:r w:rsidR="00347757">
        <w:rPr>
          <w:szCs w:val="24"/>
        </w:rPr>
        <w:t xml:space="preserve"> </w:t>
      </w:r>
      <w:r>
        <w:t xml:space="preserve">The most common element in these arguments is the claim that acts of </w:t>
      </w:r>
      <w:r w:rsidR="00AB16DB">
        <w:t>deliberate</w:t>
      </w:r>
      <w:r w:rsidR="00AB5AC0">
        <w:t xml:space="preserve"> </w:t>
      </w:r>
      <w:r>
        <w:t xml:space="preserve">self-denial are useful ways of gaining mastery over oneself, more particularly, over impulses or involuntary desires that one considers to be irrational, so as to pursue virtue. In a moment, I will turn this </w:t>
      </w:r>
      <w:r>
        <w:lastRenderedPageBreak/>
        <w:t>consideration into a more complete argument, but first we must consider asceticism’s main critics.</w:t>
      </w:r>
    </w:p>
    <w:p w:rsidR="000A00A4" w:rsidRDefault="000A00A4" w:rsidP="00CF3898">
      <w:pPr>
        <w:spacing w:line="480" w:lineRule="auto"/>
        <w:ind w:firstLine="720"/>
      </w:pPr>
      <w:r>
        <w:t>In a</w:t>
      </w:r>
      <w:r w:rsidR="00E851FF">
        <w:t xml:space="preserve"> well-known passage, David Hume</w:t>
      </w:r>
      <w:r w:rsidR="00B654F9">
        <w:rPr>
          <w:rStyle w:val="FootnoteReference"/>
        </w:rPr>
        <w:footnoteReference w:id="14"/>
      </w:r>
      <w:r>
        <w:t xml:space="preserve"> panned ascetical practices such as fasting and self-denial as so many </w:t>
      </w:r>
      <w:r w:rsidR="00890F2B">
        <w:t>‘</w:t>
      </w:r>
      <w:r>
        <w:t>monkish virtues</w:t>
      </w:r>
      <w:r w:rsidR="00890F2B">
        <w:t>’</w:t>
      </w:r>
      <w:r>
        <w:t xml:space="preserve">—practiced by the gloomy, hair-brained enthusiast, but rejected by </w:t>
      </w:r>
      <w:r w:rsidR="00890F2B">
        <w:t>‘</w:t>
      </w:r>
      <w:r>
        <w:t>men of sense</w:t>
      </w:r>
      <w:r w:rsidR="00A6453C">
        <w:t>’.</w:t>
      </w:r>
      <w:r w:rsidRPr="00E17EF1">
        <w:rPr>
          <w:rStyle w:val="FootnoteReference"/>
        </w:rPr>
        <w:footnoteReference w:id="15"/>
      </w:r>
      <w:r w:rsidR="00D136EE">
        <w:t xml:space="preserve"> Jeremy Bentham</w:t>
      </w:r>
      <w:r w:rsidR="00B654F9">
        <w:rPr>
          <w:rStyle w:val="FootnoteReference"/>
        </w:rPr>
        <w:footnoteReference w:id="16"/>
      </w:r>
      <w:r>
        <w:t xml:space="preserve"> too derided the ‘principle of asceticism’ as that norm most fundamentally opposed to his favored criterion for moral goodness, namely the </w:t>
      </w:r>
      <w:r>
        <w:lastRenderedPageBreak/>
        <w:t>principle of utility.</w:t>
      </w:r>
      <w:r w:rsidRPr="00E17EF1">
        <w:rPr>
          <w:rStyle w:val="FootnoteReference"/>
        </w:rPr>
        <w:footnoteReference w:id="17"/>
      </w:r>
      <w:r>
        <w:t xml:space="preserve"> Voltaire’s self-conscious libertinism appeared to positively revolt at self-denial, especially with regard to sex.</w:t>
      </w:r>
      <w:r w:rsidRPr="00E17EF1">
        <w:rPr>
          <w:rStyle w:val="FootnoteReference"/>
        </w:rPr>
        <w:footnoteReference w:id="18"/>
      </w:r>
      <w:r>
        <w:t xml:space="preserve"> Nietzsche’s view also </w:t>
      </w:r>
      <w:r w:rsidR="00E56EC6">
        <w:t xml:space="preserve">appears </w:t>
      </w:r>
      <w:r>
        <w:t>overwhelming negative, c</w:t>
      </w:r>
      <w:r w:rsidR="00890F2B">
        <w:t>alling advocates of asceticism ‘“</w:t>
      </w:r>
      <w:r>
        <w:t>anti-natural</w:t>
      </w:r>
      <w:r w:rsidR="00890F2B">
        <w:t>”</w:t>
      </w:r>
      <w:r>
        <w:t xml:space="preserve"> enthusiasts</w:t>
      </w:r>
      <w:r w:rsidR="00890F2B">
        <w:t>’</w:t>
      </w:r>
      <w:r w:rsidR="00B654F9">
        <w:rPr>
          <w:rStyle w:val="FootnoteReference"/>
        </w:rPr>
        <w:footnoteReference w:id="19"/>
      </w:r>
      <w:r>
        <w:t xml:space="preserve"> and citing the ascetic ideal as </w:t>
      </w:r>
      <w:r w:rsidR="00890F2B">
        <w:t>‘</w:t>
      </w:r>
      <w:r>
        <w:t xml:space="preserve">the harmful ideal </w:t>
      </w:r>
      <w:r>
        <w:rPr>
          <w:i/>
        </w:rPr>
        <w:t xml:space="preserve">par </w:t>
      </w:r>
      <w:proofErr w:type="spellStart"/>
      <w:r>
        <w:rPr>
          <w:i/>
        </w:rPr>
        <w:t>excellance</w:t>
      </w:r>
      <w:proofErr w:type="spellEnd"/>
      <w:r w:rsidR="00890F2B">
        <w:t>’</w:t>
      </w:r>
      <w:r w:rsidR="0063139E">
        <w:rPr>
          <w:rStyle w:val="FootnoteReference"/>
        </w:rPr>
        <w:footnoteReference w:id="20"/>
      </w:r>
      <w:r>
        <w:t xml:space="preserve"> </w:t>
      </w:r>
      <w:fldSimple w:instr=" ADDIN ZOTERO_TEMP ">
        <w:r>
          <w:t>(1989b, 312)</w:t>
        </w:r>
      </w:fldSimple>
      <w:r>
        <w:t xml:space="preserve"> as well as the </w:t>
      </w:r>
      <w:r w:rsidR="00890F2B">
        <w:t>‘</w:t>
      </w:r>
      <w:r>
        <w:t>crudest form of perversion</w:t>
      </w:r>
      <w:r w:rsidR="00890F2B">
        <w:t>’</w:t>
      </w:r>
      <w:r>
        <w:t xml:space="preserve"> of the human will</w:t>
      </w:r>
      <w:r w:rsidR="000E7C6B">
        <w:t>.</w:t>
      </w:r>
      <w:r w:rsidR="00B654F9">
        <w:rPr>
          <w:rStyle w:val="FootnoteReference"/>
        </w:rPr>
        <w:footnoteReference w:id="21"/>
      </w:r>
      <w:r>
        <w:t xml:space="preserve"> </w:t>
      </w:r>
    </w:p>
    <w:p w:rsidR="000A00A4" w:rsidRDefault="000A00A4" w:rsidP="00CF3898">
      <w:pPr>
        <w:spacing w:line="480" w:lineRule="auto"/>
        <w:ind w:firstLine="720"/>
      </w:pPr>
      <w:r>
        <w:t xml:space="preserve">For Hume, Voltaire, Bentham, and Nietzsche, the underlying motive to engage in self-denial was almost exclusively bound up with religion, and so much the worse for the religions that recommend it. The proper exercise of rationality, </w:t>
      </w:r>
      <w:r w:rsidR="00E56EC6">
        <w:t>so it seems,</w:t>
      </w:r>
      <w:r>
        <w:t xml:space="preserve"> drives a person to oppose ascetical practices.</w:t>
      </w:r>
      <w:r w:rsidR="00141F2F">
        <w:rPr>
          <w:rStyle w:val="FootnoteReference"/>
        </w:rPr>
        <w:footnoteReference w:id="22"/>
      </w:r>
      <w:r>
        <w:t xml:space="preserve"> For convenience, we can dub the position that asceticism is irrational the </w:t>
      </w:r>
      <w:r>
        <w:lastRenderedPageBreak/>
        <w:t>thesis of ‘</w:t>
      </w:r>
      <w:proofErr w:type="spellStart"/>
      <w:r>
        <w:t>indulgentism</w:t>
      </w:r>
      <w:proofErr w:type="spellEnd"/>
      <w:r>
        <w:t>’ and its advocates—centrally, Hume, Voltaire, Bentham, Nietzsche—the ‘</w:t>
      </w:r>
      <w:proofErr w:type="spellStart"/>
      <w:r>
        <w:t>indulgentists</w:t>
      </w:r>
      <w:proofErr w:type="spellEnd"/>
      <w:r w:rsidR="00A6453C">
        <w:t>’.</w:t>
      </w:r>
      <w:r>
        <w:t xml:space="preserve"> Opposed to </w:t>
      </w:r>
      <w:proofErr w:type="spellStart"/>
      <w:r>
        <w:t>indulgentism</w:t>
      </w:r>
      <w:proofErr w:type="spellEnd"/>
      <w:r>
        <w:t xml:space="preserve"> is the view of ‘asceticism</w:t>
      </w:r>
      <w:r w:rsidR="00A6453C">
        <w:t>’,</w:t>
      </w:r>
      <w:r>
        <w:t xml:space="preserve"> which for present purposes is the claim that acts of </w:t>
      </w:r>
      <w:r w:rsidR="00AB16DB">
        <w:t>deliberate</w:t>
      </w:r>
      <w:r w:rsidR="00A26D25">
        <w:t xml:space="preserve"> </w:t>
      </w:r>
      <w:r>
        <w:t xml:space="preserve">self-denial can be, and often are, rational. </w:t>
      </w:r>
    </w:p>
    <w:p w:rsidR="00C63523" w:rsidRDefault="000A00A4" w:rsidP="00753C92">
      <w:pPr>
        <w:spacing w:line="480" w:lineRule="auto"/>
        <w:ind w:firstLine="720"/>
      </w:pPr>
      <w:r>
        <w:t xml:space="preserve">Much of the </w:t>
      </w:r>
      <w:proofErr w:type="spellStart"/>
      <w:r>
        <w:t>indulgentist</w:t>
      </w:r>
      <w:proofErr w:type="spellEnd"/>
      <w:r>
        <w:t xml:space="preserve"> criticism of asceticism is as superficial as the arguments for asceticism are underdeveloped. Nietzsche’s criticisms were the most sophisticated, reacting as they were to the ascetic argument of Schopenhauer. But like Schopenhauer’s own arguments for asceticism, </w:t>
      </w:r>
      <w:r w:rsidR="00990202">
        <w:t xml:space="preserve">much of </w:t>
      </w:r>
      <w:r>
        <w:t xml:space="preserve">Nietzsche’s criticism appears wedded to a broader set of unique philosophical commitments. Most centrally, asceticism is wrong for Nietzsche because it is life-denying, hence </w:t>
      </w:r>
      <w:r w:rsidR="00890F2B">
        <w:t>‘</w:t>
      </w:r>
      <w:r>
        <w:t>The ascetic treats life as a wrong road on which one must finally walk back to the point where it begins, or as a mistake that is put right by deeds</w:t>
      </w:r>
      <w:r w:rsidR="00890F2B">
        <w:t>’</w:t>
      </w:r>
      <w:r w:rsidR="00B40AB1">
        <w:t>.</w:t>
      </w:r>
      <w:r w:rsidR="00B654F9">
        <w:rPr>
          <w:rStyle w:val="FootnoteReference"/>
        </w:rPr>
        <w:footnoteReference w:id="23"/>
      </w:r>
      <w:r>
        <w:t xml:space="preserve"> More to the point, Nietzsche sees in the ideals of asceticism a repression of those laudable natural instincts that are constitutive of a good life; it involves a </w:t>
      </w:r>
      <w:r w:rsidR="00890F2B">
        <w:t>‘</w:t>
      </w:r>
      <w:r>
        <w:t>nausea</w:t>
      </w:r>
      <w:r w:rsidR="00890F2B">
        <w:t>’</w:t>
      </w:r>
      <w:r>
        <w:t xml:space="preserve"> with oneself that is symptomatic of nihilism</w:t>
      </w:r>
      <w:r w:rsidR="00B40AB1">
        <w:t>.</w:t>
      </w:r>
      <w:r w:rsidR="00B654F9">
        <w:rPr>
          <w:rStyle w:val="FootnoteReference"/>
        </w:rPr>
        <w:footnoteReference w:id="24"/>
      </w:r>
      <w:r w:rsidR="00432FD2">
        <w:t xml:space="preserve"> </w:t>
      </w:r>
    </w:p>
    <w:p w:rsidR="000A00A4" w:rsidRDefault="00E56EC6" w:rsidP="00753C92">
      <w:pPr>
        <w:spacing w:line="480" w:lineRule="auto"/>
        <w:ind w:firstLine="720"/>
      </w:pPr>
      <w:r>
        <w:t xml:space="preserve">At a deep level, </w:t>
      </w:r>
      <w:r w:rsidR="00ED37C0">
        <w:t xml:space="preserve">Nietzsche takes </w:t>
      </w:r>
      <w:r>
        <w:t xml:space="preserve">asceticism </w:t>
      </w:r>
      <w:r w:rsidR="00886E02">
        <w:t xml:space="preserve">and the cluster of ideas commonly given in its defense </w:t>
      </w:r>
      <w:r w:rsidR="00ED37C0">
        <w:t>to be popularly appealing</w:t>
      </w:r>
      <w:r>
        <w:t xml:space="preserve"> because it offers a meaning and a solution to the inevitable suffering </w:t>
      </w:r>
      <w:r w:rsidR="00550559">
        <w:t>of</w:t>
      </w:r>
      <w:r>
        <w:t xml:space="preserve"> this life: suffering exists because we are guilty, and guilt can be expiated through suffering</w:t>
      </w:r>
      <w:r w:rsidR="00B40AB1">
        <w:t>.</w:t>
      </w:r>
      <w:r w:rsidR="00B654F9">
        <w:rPr>
          <w:rStyle w:val="FootnoteReference"/>
        </w:rPr>
        <w:footnoteReference w:id="25"/>
      </w:r>
      <w:r>
        <w:t xml:space="preserve"> </w:t>
      </w:r>
      <w:r w:rsidR="00432FD2">
        <w:t xml:space="preserve">Being </w:t>
      </w:r>
      <w:r w:rsidR="00135F46">
        <w:t xml:space="preserve">commonly </w:t>
      </w:r>
      <w:r w:rsidR="00432FD2">
        <w:t>decei</w:t>
      </w:r>
      <w:r>
        <w:t>ved by the ‘ascetic priest’ to understand suffering in this way,</w:t>
      </w:r>
      <w:r w:rsidR="00432FD2">
        <w:t xml:space="preserve"> </w:t>
      </w:r>
      <w:r w:rsidR="00753C92">
        <w:t xml:space="preserve">most </w:t>
      </w:r>
      <w:r w:rsidR="00432FD2">
        <w:t xml:space="preserve">practitioners of asceticism </w:t>
      </w:r>
      <w:r w:rsidR="0033214F">
        <w:t>add to their</w:t>
      </w:r>
      <w:r w:rsidR="00432FD2">
        <w:t xml:space="preserve"> ‘punishment’ with </w:t>
      </w:r>
      <w:r w:rsidR="00BB12FF">
        <w:t xml:space="preserve">an unhealthy and </w:t>
      </w:r>
      <w:r w:rsidR="00432FD2">
        <w:t xml:space="preserve">unending </w:t>
      </w:r>
      <w:r w:rsidR="00432FD2">
        <w:lastRenderedPageBreak/>
        <w:t>self-abuse</w:t>
      </w:r>
      <w:r w:rsidR="00ED37C0">
        <w:t xml:space="preserve"> and self-repression</w:t>
      </w:r>
      <w:r w:rsidR="00E851FF">
        <w:t>.</w:t>
      </w:r>
      <w:r w:rsidR="00B654F9">
        <w:rPr>
          <w:rStyle w:val="FootnoteReference"/>
        </w:rPr>
        <w:footnoteReference w:id="26"/>
      </w:r>
      <w:r w:rsidR="00432FD2">
        <w:t xml:space="preserve"> </w:t>
      </w:r>
      <w:r w:rsidR="00400D69">
        <w:t>Unsurprisingly, Nietzsche believes this self-abuse leads to a transient relief (as one ostensibly understands otherwise meaningless suffering)</w:t>
      </w:r>
      <w:r w:rsidR="00C63523">
        <w:t xml:space="preserve">, though </w:t>
      </w:r>
      <w:r w:rsidR="00400D69">
        <w:t>is ultimately self-destructive</w:t>
      </w:r>
      <w:r w:rsidR="00E851FF">
        <w:t>.</w:t>
      </w:r>
      <w:r w:rsidR="00B654F9">
        <w:rPr>
          <w:rStyle w:val="FootnoteReference"/>
        </w:rPr>
        <w:footnoteReference w:id="27"/>
      </w:r>
      <w:r w:rsidR="00400D69">
        <w:t xml:space="preserve"> </w:t>
      </w:r>
      <w:r w:rsidR="000A00A4">
        <w:t xml:space="preserve">Nietzsche’s criticisms here </w:t>
      </w:r>
      <w:r>
        <w:t xml:space="preserve">appear to </w:t>
      </w:r>
      <w:r w:rsidR="000A00A4">
        <w:t xml:space="preserve">assume a highly suspect interpretation of the ascetical enterprise, which the forthcoming argument should correct. But he also assumes as part of his criticism a unique eudemonist moral view that is at best controversial. </w:t>
      </w:r>
    </w:p>
    <w:p w:rsidR="000A00A4" w:rsidRDefault="000A00A4" w:rsidP="00CF3898">
      <w:pPr>
        <w:spacing w:line="480" w:lineRule="auto"/>
        <w:ind w:firstLine="720"/>
      </w:pPr>
      <w:r>
        <w:t xml:space="preserve">In contrast to Nietzsche, the </w:t>
      </w:r>
      <w:proofErr w:type="spellStart"/>
      <w:r>
        <w:t>indulgentist</w:t>
      </w:r>
      <w:proofErr w:type="spellEnd"/>
      <w:r>
        <w:t xml:space="preserve"> arguments of Hume, Bentham, and Voltaire consist in little more than ridicule. Although in each case, </w:t>
      </w:r>
      <w:proofErr w:type="spellStart"/>
      <w:r>
        <w:t>indulgentist</w:t>
      </w:r>
      <w:proofErr w:type="spellEnd"/>
      <w:r>
        <w:t xml:space="preserve"> criticisms can be linked to their broader reflections on the moral life (e.g., Bentham’s view that ascetical acts result in net pain and are thus wrong given the felicific calculus), reasoned, standalone critiques of </w:t>
      </w:r>
      <w:r w:rsidR="002518C2">
        <w:t xml:space="preserve">deliberate </w:t>
      </w:r>
      <w:r>
        <w:t>self-denial are difficult to find.</w:t>
      </w:r>
      <w:r w:rsidR="00143879">
        <w:rPr>
          <w:rStyle w:val="FootnoteReference"/>
        </w:rPr>
        <w:footnoteReference w:id="28"/>
      </w:r>
      <w:r>
        <w:t xml:space="preserve"> It is likely that, save for Nietzsche, the </w:t>
      </w:r>
      <w:proofErr w:type="spellStart"/>
      <w:r>
        <w:t>indulgentists</w:t>
      </w:r>
      <w:proofErr w:type="spellEnd"/>
      <w:r>
        <w:t xml:space="preserve"> did not think asceticism warranted deep philosophical attention. This superficiality is perhaps best explained by a historical myopia. The most visible adherents of asceticism in European modernity were zealous lay or, more commonly, consecrated Christian religious. And the ascetical practices themselves could be as provocative as public processions of hooded self-flagellants—accompanied almost exclusively by distinctively religious justifications. It should </w:t>
      </w:r>
      <w:r>
        <w:lastRenderedPageBreak/>
        <w:t>thus come as little surprise that Hume, Voltaire, and Bentham overlooked the philosophical adherents of asceticism whose advocacy predated Christianity, and treated the whole class of ascetical acts as having a similar and irrational motivation.</w:t>
      </w:r>
      <w:r w:rsidRPr="00E17EF1">
        <w:rPr>
          <w:rStyle w:val="FootnoteReference"/>
        </w:rPr>
        <w:footnoteReference w:id="29"/>
      </w:r>
      <w:r>
        <w:t xml:space="preserve"> </w:t>
      </w:r>
      <w:r w:rsidR="00F321E7">
        <w:t xml:space="preserve">Before addressing these criticisms, I will </w:t>
      </w:r>
      <w:r w:rsidR="00933EF3">
        <w:t>now</w:t>
      </w:r>
      <w:r w:rsidR="00F321E7">
        <w:t xml:space="preserve"> turn to provide an argument </w:t>
      </w:r>
      <w:r w:rsidR="00933EF3">
        <w:t>in favor of ascetical practices</w:t>
      </w:r>
      <w:r w:rsidR="00F321E7">
        <w:t>.</w:t>
      </w:r>
    </w:p>
    <w:p w:rsidR="000A00A4" w:rsidRDefault="000A00A4" w:rsidP="00CF3898">
      <w:pPr>
        <w:spacing w:line="480" w:lineRule="auto"/>
        <w:ind w:firstLine="720"/>
      </w:pPr>
    </w:p>
    <w:p w:rsidR="000A00A4" w:rsidRPr="00504BF2" w:rsidRDefault="00504BF2" w:rsidP="00A12BA5">
      <w:pPr>
        <w:spacing w:line="480" w:lineRule="auto"/>
        <w:rPr>
          <w:b/>
          <w:szCs w:val="24"/>
        </w:rPr>
      </w:pPr>
      <w:r>
        <w:rPr>
          <w:b/>
          <w:szCs w:val="24"/>
        </w:rPr>
        <w:t>2</w:t>
      </w:r>
      <w:r>
        <w:rPr>
          <w:b/>
          <w:szCs w:val="24"/>
        </w:rPr>
        <w:tab/>
      </w:r>
      <w:r w:rsidR="000A00A4" w:rsidRPr="00504BF2">
        <w:rPr>
          <w:b/>
          <w:szCs w:val="24"/>
        </w:rPr>
        <w:t>Arguing for Asceticism</w:t>
      </w:r>
    </w:p>
    <w:p w:rsidR="000A00A4" w:rsidRDefault="000A00A4" w:rsidP="00CF3898">
      <w:pPr>
        <w:spacing w:line="480" w:lineRule="auto"/>
        <w:ind w:firstLine="720"/>
      </w:pPr>
      <w:r>
        <w:t xml:space="preserve">Now that I have provided this brief historical sketch, I will turn to providing what I take to have been a common, core argument motivating philosophical advocates of asceticism. My </w:t>
      </w:r>
      <w:r>
        <w:lastRenderedPageBreak/>
        <w:t xml:space="preserve">intention here is to provide a philosophically-lean, highly general argument that could thereby be the more plausibly thought to have motivated a range of otherwise diverse historical defenders. Given the relative silence of its advocates, </w:t>
      </w:r>
      <w:r w:rsidR="00EC277F">
        <w:t>it is</w:t>
      </w:r>
      <w:r>
        <w:t xml:space="preserve"> impossible to make a decisive historical case for the appeal of the following considerations. But what I shall presently argue accords with the few, brief things that are said by many philosophical ascetics. It is also sufficiently intuitive that, plausibly, advocates thought spelling out the argument in detail was an exercise of redundant tedium. Thus, if this argument were a core historic motivation for philosophical asceticism, its intuitiveness could help explain the relative silence of its advocates. </w:t>
      </w:r>
    </w:p>
    <w:p w:rsidR="00EC277F" w:rsidRDefault="00EC277F" w:rsidP="00945E35">
      <w:pPr>
        <w:spacing w:line="480" w:lineRule="auto"/>
        <w:ind w:firstLine="720"/>
      </w:pPr>
      <w:r>
        <w:t xml:space="preserve">Asceticism </w:t>
      </w:r>
      <w:r w:rsidR="00135F46">
        <w:t>involves</w:t>
      </w:r>
      <w:r>
        <w:t xml:space="preserve"> deliberately acting in ways that involve self-denial for the sake of </w:t>
      </w:r>
      <w:r w:rsidR="0021355A">
        <w:t xml:space="preserve">positively </w:t>
      </w:r>
      <w:r>
        <w:t>cultivating one’</w:t>
      </w:r>
      <w:r w:rsidR="0021355A">
        <w:t xml:space="preserve">s moral character, where ‘self-denial’ is understood as resisting </w:t>
      </w:r>
      <w:r w:rsidR="00C40039">
        <w:t>(</w:t>
      </w:r>
      <w:r w:rsidR="007B2FF2">
        <w:t>or</w:t>
      </w:r>
      <w:r w:rsidR="00C40039">
        <w:t xml:space="preserve"> not </w:t>
      </w:r>
      <w:r w:rsidR="007B2FF2">
        <w:t>submitting to</w:t>
      </w:r>
      <w:r w:rsidR="00C40039">
        <w:t xml:space="preserve">) </w:t>
      </w:r>
      <w:r w:rsidR="0021355A">
        <w:t>internal pressures to act in a ways that commonly lead to cognitive or sensual pleasure, or at least the absence of predictable cognitive or sensual pain.</w:t>
      </w:r>
      <w:r w:rsidR="0021355A" w:rsidRPr="00E17EF1">
        <w:rPr>
          <w:rStyle w:val="FootnoteReference"/>
        </w:rPr>
        <w:footnoteReference w:id="30"/>
      </w:r>
      <w:r w:rsidR="00C40039">
        <w:t xml:space="preserve"> </w:t>
      </w:r>
      <w:r>
        <w:t xml:space="preserve">Many pursuits—such as athletics or acts of the virtues, among others—involve varying degrees of self-denial, but asceticism differs from these centrally </w:t>
      </w:r>
      <w:r w:rsidR="000C2106">
        <w:t>in that</w:t>
      </w:r>
      <w:r>
        <w:t xml:space="preserve"> the former characteristically</w:t>
      </w:r>
      <w:r w:rsidR="00B22671">
        <w:t xml:space="preserve"> do</w:t>
      </w:r>
      <w:r>
        <w:t xml:space="preserve"> not involve willing acts of self-denial qua self-denial</w:t>
      </w:r>
      <w:r w:rsidR="007B2FF2">
        <w:t>, unlike asceticism</w:t>
      </w:r>
      <w:r>
        <w:t xml:space="preserve">. </w:t>
      </w:r>
      <w:r w:rsidR="00660733">
        <w:t xml:space="preserve">Ascetical acts are chosen because of the difficulty an ascetic foresees in their performance—the difficulty is not in principle eliminable, as it is in other self-denying pursuits. </w:t>
      </w:r>
      <w:r>
        <w:t xml:space="preserve">Instead, self-denial in non-ascetical pursuits is </w:t>
      </w:r>
      <w:r w:rsidR="00AC1CEC">
        <w:t xml:space="preserve">characteristically </w:t>
      </w:r>
      <w:r>
        <w:t xml:space="preserve">willed indirectly, as an undesirable aspect of an otherwise unrelated choice. </w:t>
      </w:r>
      <w:r>
        <w:lastRenderedPageBreak/>
        <w:t xml:space="preserve">Thus, for example, an act of temperance may </w:t>
      </w:r>
      <w:r w:rsidR="007B2FF2">
        <w:t>require</w:t>
      </w:r>
      <w:r>
        <w:t xml:space="preserve"> denying oneself a very appealing slice of torte, and such a choice will </w:t>
      </w:r>
      <w:r w:rsidR="009D51DD">
        <w:t xml:space="preserve">characteristically </w:t>
      </w:r>
      <w:r>
        <w:t>in</w:t>
      </w:r>
      <w:r w:rsidR="009D51DD">
        <w:t xml:space="preserve">volve </w:t>
      </w:r>
      <w:r w:rsidR="001F482F">
        <w:t>standing firm against</w:t>
      </w:r>
      <w:r w:rsidR="009D51DD">
        <w:t xml:space="preserve"> internal countervailing pressures to eat the torte (hence, self-denial), at least in </w:t>
      </w:r>
      <w:r w:rsidR="008E2022">
        <w:t>most</w:t>
      </w:r>
      <w:r w:rsidR="009D51DD">
        <w:t xml:space="preserve"> agents. The immediate end of one’s choice</w:t>
      </w:r>
      <w:r w:rsidR="00535BAD">
        <w:t xml:space="preserve"> in a case like this (say, physical health or a virtuous character)</w:t>
      </w:r>
      <w:r w:rsidR="009D51DD">
        <w:t xml:space="preserve"> </w:t>
      </w:r>
      <w:r w:rsidR="00535BAD">
        <w:t>would be thwarted by</w:t>
      </w:r>
      <w:r w:rsidR="009D51DD">
        <w:t xml:space="preserve"> succumbing to the countervailing pressures.</w:t>
      </w:r>
      <w:r w:rsidR="00183954" w:rsidRPr="00E17EF1">
        <w:rPr>
          <w:rStyle w:val="FootnoteReference"/>
        </w:rPr>
        <w:footnoteReference w:id="31"/>
      </w:r>
      <w:r w:rsidR="009D51DD">
        <w:t xml:space="preserve"> </w:t>
      </w:r>
      <w:r w:rsidR="001F482F">
        <w:t>In such a case,</w:t>
      </w:r>
      <w:r w:rsidR="00A90962">
        <w:t xml:space="preserve"> e</w:t>
      </w:r>
      <w:r w:rsidR="009D51DD">
        <w:t xml:space="preserve">ating the slice of torte would be vicious, an act of gluttony. </w:t>
      </w:r>
      <w:r w:rsidR="00071F83">
        <w:t xml:space="preserve">In contrast, each individual act of asceticism is characteristically expendable, as it were. That is, unlike many acts of the virtues, one can fail in the performance of </w:t>
      </w:r>
      <w:r w:rsidR="00BD59F2">
        <w:t>a</w:t>
      </w:r>
      <w:r w:rsidR="00071F83">
        <w:t xml:space="preserve"> particular ascetical act without thereby harming one’s moral character. For although, like </w:t>
      </w:r>
      <w:r w:rsidR="00593DAE">
        <w:t xml:space="preserve">an act of </w:t>
      </w:r>
      <w:r w:rsidR="00071F83">
        <w:t>virtue, ascetical acts have as their goal an improvement in one’s character,</w:t>
      </w:r>
      <w:r w:rsidR="001F482F">
        <w:t xml:space="preserve"> asceticism differs from virtue also in that it contributes only indirectly to one’s moral character.</w:t>
      </w:r>
      <w:r w:rsidR="00071F83">
        <w:t xml:space="preserve"> </w:t>
      </w:r>
      <w:r w:rsidR="001F482F">
        <w:t>As</w:t>
      </w:r>
      <w:r w:rsidR="00071F83">
        <w:t xml:space="preserve">cetical acts are </w:t>
      </w:r>
      <w:r w:rsidR="006578D8">
        <w:t xml:space="preserve">merely </w:t>
      </w:r>
      <w:r w:rsidR="00071F83">
        <w:t xml:space="preserve">intended to develop </w:t>
      </w:r>
      <w:r w:rsidR="001F482F">
        <w:t>one</w:t>
      </w:r>
      <w:r w:rsidR="00071F83">
        <w:t xml:space="preserve"> part of acting rightly, namely an ability to act according to one’s judgment, despite internal pressure to the contrary.</w:t>
      </w:r>
      <w:r w:rsidR="00945E35">
        <w:t xml:space="preserve"> </w:t>
      </w:r>
      <w:r w:rsidR="00B316C2">
        <w:t xml:space="preserve">For this reason, ascetical acts are, at least individually considered, superfluous to a good moral </w:t>
      </w:r>
      <w:r w:rsidR="00B316C2">
        <w:lastRenderedPageBreak/>
        <w:t>character.</w:t>
      </w:r>
      <w:r w:rsidR="00B316C2" w:rsidRPr="00E17EF1">
        <w:rPr>
          <w:rStyle w:val="FootnoteReference"/>
        </w:rPr>
        <w:footnoteReference w:id="32"/>
      </w:r>
      <w:r w:rsidR="00B316C2">
        <w:t xml:space="preserve"> A person who decides to break a self-imposed fast, say, has not thereby acted viciously or become a glutton. </w:t>
      </w:r>
    </w:p>
    <w:p w:rsidR="00B22671" w:rsidRDefault="00921A0E" w:rsidP="00B22671">
      <w:pPr>
        <w:spacing w:line="480" w:lineRule="auto"/>
        <w:ind w:firstLine="720"/>
      </w:pPr>
      <w:r>
        <w:t xml:space="preserve">Asceticism is rational precisely because it </w:t>
      </w:r>
      <w:r w:rsidR="007B2FF2">
        <w:t>closely resembles</w:t>
      </w:r>
      <w:r>
        <w:t xml:space="preserve"> acts of the virtues. </w:t>
      </w:r>
      <w:r w:rsidR="00B316C2">
        <w:t>Put differently,</w:t>
      </w:r>
      <w:r>
        <w:t xml:space="preserve"> a</w:t>
      </w:r>
      <w:r w:rsidR="00B22671">
        <w:t>sceticism is reasonable as a means to acquire virtue because it simulates</w:t>
      </w:r>
      <w:r w:rsidR="00535BAD">
        <w:t>, and allows one to habituate,</w:t>
      </w:r>
      <w:r w:rsidR="00B22671">
        <w:t xml:space="preserve"> one of the most difficult aspects of acting rightly: judging and then acting in accord with one’s judgment against internal countervailing pressures. In this way, asceticism </w:t>
      </w:r>
      <w:proofErr w:type="spellStart"/>
      <w:r w:rsidR="00B22671">
        <w:t>phenomenologically</w:t>
      </w:r>
      <w:proofErr w:type="spellEnd"/>
      <w:r w:rsidR="00B22671">
        <w:t xml:space="preserve"> mirrors a ubiquitous part of the moral life</w:t>
      </w:r>
      <w:r w:rsidR="00183954">
        <w:t>. For</w:t>
      </w:r>
      <w:r w:rsidR="00B22671">
        <w:t xml:space="preserve"> though the countervailing pressures that one remains steadfast against in asceticism do not incline one to act viciously and are thus not morally required to resist</w:t>
      </w:r>
      <w:r w:rsidR="00183954">
        <w:t>, they are for this reason excellent practice for acting rightly</w:t>
      </w:r>
      <w:r w:rsidR="00B22671">
        <w:t>.</w:t>
      </w:r>
      <w:r w:rsidR="00B316C2">
        <w:t xml:space="preserve"> The internal pressures one resists in ascetical acts constitute a sort of artificial temptation. And as many genuine temptations are appealing because of an anticipated pleasure </w:t>
      </w:r>
      <w:r w:rsidR="00BD59F2">
        <w:t xml:space="preserve">in acting wrongly </w:t>
      </w:r>
      <w:r w:rsidR="00B316C2">
        <w:t xml:space="preserve">or </w:t>
      </w:r>
      <w:r w:rsidR="004137AF">
        <w:t xml:space="preserve">an </w:t>
      </w:r>
      <w:r w:rsidR="00B316C2">
        <w:t>avoidance of pain, the artificial temptations in asceticism count as close analogues to the genuine article. In brief</w:t>
      </w:r>
      <w:r w:rsidR="00B22671">
        <w:t xml:space="preserve">, acts of deliberate self-denial are effective practice in choosing according to one’s best judgment and cultivating the virtues, since the acquisition of virtue ordinarily requires a facility with suffering and self-denial that ascetical practices engender. </w:t>
      </w:r>
      <w:r w:rsidR="00AC1CEC">
        <w:t>On</w:t>
      </w:r>
      <w:r w:rsidR="00B22671">
        <w:t xml:space="preserve"> the common assumption that virtuous habits are rational to pursue, so too are ascetical practices rational as an effective means to a rational end. </w:t>
      </w:r>
    </w:p>
    <w:p w:rsidR="000A00A4" w:rsidRDefault="000A00A4" w:rsidP="00AC1CEC">
      <w:pPr>
        <w:spacing w:line="480" w:lineRule="auto"/>
        <w:ind w:firstLine="720"/>
      </w:pPr>
      <w:r>
        <w:t>What are ascetical practices? Medieval ascetical writings commonly dub these ‘mortifications</w:t>
      </w:r>
      <w:r w:rsidR="00A6453C">
        <w:t>’,</w:t>
      </w:r>
      <w:r>
        <w:t xml:space="preserve"> and I will follow suit. Mortification comes in two varieties: corporal and </w:t>
      </w:r>
      <w:r>
        <w:lastRenderedPageBreak/>
        <w:t xml:space="preserve">incorporeal. Corporal mortification is the better known, because it is the more attention grabbing. Acts of this sort involve physical discomfort or pain. Some of the more recognizable activities include wearing sackcloth or a </w:t>
      </w:r>
      <w:proofErr w:type="spellStart"/>
      <w:r>
        <w:t>hairshirt</w:t>
      </w:r>
      <w:proofErr w:type="spellEnd"/>
      <w:r>
        <w:t>, celibacy, self-flagellation, and fasting, among many others. Of course, these are severe mortifications. Corporal mortification can also include much more mundane practices, such as small portion sizes at meals or turning off the air conditioning on a hot day.</w:t>
      </w:r>
      <w:r w:rsidR="000A3015" w:rsidRPr="00E17EF1">
        <w:rPr>
          <w:rStyle w:val="FootnoteReference"/>
        </w:rPr>
        <w:footnoteReference w:id="33"/>
      </w:r>
      <w:r>
        <w:t xml:space="preserve"> </w:t>
      </w:r>
    </w:p>
    <w:p w:rsidR="000A00A4" w:rsidRDefault="000A00A4" w:rsidP="00CF3898">
      <w:pPr>
        <w:spacing w:line="480" w:lineRule="auto"/>
        <w:ind w:firstLine="720"/>
      </w:pPr>
      <w:r>
        <w:lastRenderedPageBreak/>
        <w:t>Incorporeal mortification involves acts in which the suffering is more straightforwardly psychological: remaining silent in the face of unjust criticism, depriving oneself of some permissible pleasure (say, dessert), volunteering to abide by another person’s preferences (say, in restaurant or movie choice) even when they conflict with one’s own, or submitting one’s choices entirely to another person rather than exercising one’s own liberty, among many others. The distinction is not rigid, since psychological suffering is often difficult to demarcate from physical suffering. The ideal mortification in the tradition involves some portion of both, with an essential preference for incorporeal mortification as the more difficult and vital essence of asceticism, as the following argument should make clear. It is thus far less desirable to take cold showers daily</w:t>
      </w:r>
      <w:r w:rsidR="00876125">
        <w:t xml:space="preserve"> or be abstemious with food and drink</w:t>
      </w:r>
      <w:r>
        <w:t xml:space="preserve">, for instance, if </w:t>
      </w:r>
      <w:r w:rsidR="00876125">
        <w:t>this</w:t>
      </w:r>
      <w:r>
        <w:t xml:space="preserve"> bec</w:t>
      </w:r>
      <w:r w:rsidR="00876125">
        <w:t>ame</w:t>
      </w:r>
      <w:r>
        <w:t xml:space="preserve"> by long practice one’s settled preference. In such a case, capturing the spirit of asceticism would require one’s taking a relaxing, hot shower</w:t>
      </w:r>
      <w:r w:rsidR="00876125">
        <w:t xml:space="preserve"> or eating something delicious</w:t>
      </w:r>
      <w:r>
        <w:t xml:space="preserve">, as a matter of denying one’s preferential inclinations and thus once again </w:t>
      </w:r>
      <w:proofErr w:type="spellStart"/>
      <w:r>
        <w:t>phenomenologically</w:t>
      </w:r>
      <w:proofErr w:type="spellEnd"/>
      <w:r>
        <w:t xml:space="preserve"> mirroring acts </w:t>
      </w:r>
      <w:r w:rsidR="0022447D">
        <w:t>of Aristotelian continence</w:t>
      </w:r>
      <w:r>
        <w:t xml:space="preserve">.  </w:t>
      </w:r>
    </w:p>
    <w:p w:rsidR="000A00A4" w:rsidRDefault="000A00A4" w:rsidP="00CF3898">
      <w:pPr>
        <w:spacing w:line="480" w:lineRule="auto"/>
        <w:ind w:firstLine="720"/>
      </w:pPr>
      <w:r>
        <w:t xml:space="preserve">Advocates of asceticism do not suggest these practices are ends in themselves, or intrinsically valuable, as if suffering were desirable for its own sake. Rather, the brief arguments we find regularly point to virtue as the goal. Asceticism is a rational means to that end. So, if some act of mortification ran counter to the successful pursuit of the intended end of virtue, advocates of asceticism would deny that act’s positive value or rationality. Hence, there are strict limits to ascetical acts. For instance, one should not fast or keep vigil so much that one’s health is threatened or one is incapable of satisfying other, more important duties—for all other things being equal, voluntarily bringing about poor health or failures in one’s duties </w:t>
      </w:r>
      <w:r>
        <w:lastRenderedPageBreak/>
        <w:t xml:space="preserve">is not constitutive of the virtues. Nor should one submit one’s choices to another person so totally that one is disposed to do something that is objectively wrong if commanded, for acting badly is certainly inimical to excellence of character. These are excesses of mortification because they run contrary to that end to which these practices are centrally aimed as a means. </w:t>
      </w:r>
    </w:p>
    <w:p w:rsidR="000A00A4" w:rsidRDefault="000A00A4" w:rsidP="00CF3898">
      <w:pPr>
        <w:spacing w:line="480" w:lineRule="auto"/>
      </w:pPr>
      <w:r>
        <w:tab/>
        <w:t xml:space="preserve">To fill out the argument sketched above, it is useful to employ some Aristotelian terminology, although it should be clear that the argument does not assume any uniquely Aristotelian claims. For Aristotle, at the summit of human excellence stands the virtuous agent, who not only does what is good habitually but also does so without internal struggle and even with characteristic pleasure (cf. </w:t>
      </w:r>
      <w:r>
        <w:rPr>
          <w:i/>
        </w:rPr>
        <w:t xml:space="preserve">EN </w:t>
      </w:r>
      <w:r w:rsidRPr="00CF3898">
        <w:rPr>
          <w:szCs w:val="24"/>
        </w:rPr>
        <w:t>1104b 3–8</w:t>
      </w:r>
      <w:r>
        <w:rPr>
          <w:szCs w:val="24"/>
        </w:rPr>
        <w:t>)</w:t>
      </w:r>
      <w:r>
        <w:t>. Few of us will attain to such heights, I suspect. At the opposite end of the spectrum is the vicious person, who dismisses the value of virtue and pursues his pernicious desires without regard for moral norms. Most of us fall somewhere between these two poles. The continent agent, on the one hand, behaves in accord with the virtues, but does so despite an internal struggle: an appetite or a passion (or even a bad former habit) generates countervailing pressure on the agent to act against her best judgment. Yet, she acts according to her best judgment, despite internal pressure to the contrary. On the other hand, there is the incontinent agent who fails to surmount and gain victory over the same sort of countervailing internal pressures that oppose his best judgment. The incontinent agent generally judges rightly on what to do, but fails to act rightly.</w:t>
      </w:r>
    </w:p>
    <w:p w:rsidR="000A00A4" w:rsidRDefault="000A00A4" w:rsidP="00CF3898">
      <w:pPr>
        <w:spacing w:line="480" w:lineRule="auto"/>
      </w:pPr>
      <w:r>
        <w:tab/>
        <w:t xml:space="preserve">Experience suggests that Aristotle’s description of the struggles involved for the continent and incontinent agent is accurate. Doing the right thing in some particular situation for most of us commonly involves willing an act despite having, in that situation, some internal resistance to the act’s performance. And sometimes we fail, being drawn in by countervailing pressures. The struggle is ordinarily characterized by desires or desire-like conative states (of various strengths) inclining one to act other than one’s cognitive judgment dictates is proper, whether the pressure directs one to another activity entirely or merely not to engage in the </w:t>
      </w:r>
      <w:r>
        <w:lastRenderedPageBreak/>
        <w:t xml:space="preserve">action favored by right reasoning. If Aristotle is right about moving from the state of continence to genuine virtue, then these internal struggles will be more manageable over time as an agent continues to act in accord with the virtues, and even disappear altogether and be replaced by pleasure in doing the good. Put differently, this process of movement toward virtue involves the countervailing conative states constitutive of the internal struggle fading in their conative vivacity or ‘pull’ until they disappear entirely. Aristotle might be wrong about the eventual disappearance of struggle involved in virtuous activity, but at least in the meantime for most people, good character requires enduring and not giving in to sometimes strong internal pressures to act against one’s best judgment. </w:t>
      </w:r>
    </w:p>
    <w:p w:rsidR="000A00A4" w:rsidRDefault="000A00A4" w:rsidP="00CF3898">
      <w:pPr>
        <w:spacing w:line="480" w:lineRule="auto"/>
        <w:ind w:firstLine="720"/>
      </w:pPr>
      <w:r>
        <w:t xml:space="preserve">Those familiar with this feature of the moral life know that suffering is a normal accompaniment of this struggle, and that this suffering is generally more acute when one makes a serious effort to act rightly than when one gives in to the countervailing pressures. If so, then the continent agent characteristically suffers more than others in seeking to act well. Most of the present argument will thus focus on such an agent as exemplifying the rationale for asceticism, </w:t>
      </w:r>
      <w:r w:rsidRPr="00A91FC7">
        <w:t xml:space="preserve">with the understanding that much of what I have to say applies </w:t>
      </w:r>
      <w:r w:rsidRPr="00A91FC7">
        <w:rPr>
          <w:i/>
        </w:rPr>
        <w:t>mutatis mutandis</w:t>
      </w:r>
      <w:r>
        <w:t xml:space="preserve"> to the incontinent agent seeking to improve her character. </w:t>
      </w:r>
    </w:p>
    <w:p w:rsidR="000A00A4" w:rsidRDefault="000A00A4" w:rsidP="00CF3898">
      <w:pPr>
        <w:spacing w:line="480" w:lineRule="auto"/>
        <w:ind w:firstLine="720"/>
      </w:pPr>
      <w:r>
        <w:t>The suffering experienced by a continent agent in his struggle to do the right thing is most commonly (but not exclusively) psychological and varies in degrees of intensity depending upon one’s characteristic weaknesses and the circumstances at hand. What are the sources of pain? Two stand out. The continent agent will ordinarily feel pain in having to choose—a pain of being pulled in conflicting directions. And characteristically choosing the right thing in these circumstances, he will also feel pain in having to deny himself the satisfaction or pleasure involved in what is suggested by the countervailing internal pressures</w:t>
      </w:r>
      <w:r w:rsidR="0014422A">
        <w:t>—w</w:t>
      </w:r>
      <w:r>
        <w:t xml:space="preserve">hether it be turning down a cupcake or sex, the pleasant chore over the tedious, sleeping in over getting up early, or whatever. Put differently, a second source of pain for the continent </w:t>
      </w:r>
      <w:r>
        <w:lastRenderedPageBreak/>
        <w:t xml:space="preserve">agent is the pain of self-denial, especially denial of acts that would generate some immediate pleasure. </w:t>
      </w:r>
    </w:p>
    <w:p w:rsidR="000A00A4" w:rsidRDefault="000A00A4" w:rsidP="00CF3898">
      <w:pPr>
        <w:spacing w:line="480" w:lineRule="auto"/>
        <w:ind w:firstLine="720"/>
      </w:pPr>
      <w:r>
        <w:t xml:space="preserve">Acts of self-denial involve a degree of psychological suffering over and above the suffering involved in being divided. And in at least some cases, acting properly may even involve a degree of </w:t>
      </w:r>
      <w:r w:rsidRPr="008756E4">
        <w:rPr>
          <w:i/>
        </w:rPr>
        <w:t>physical</w:t>
      </w:r>
      <w:r>
        <w:t xml:space="preserve"> discomfort or pain, in contrast to the relatively pain-free—indeed, often pleasurable—object of one’s temptation. Even for the truly virtuous agent, getting up at the proper time may mean being groggy whereas sleeping in is predictably enjoyable, the tedious chore may be physically demanding (e.g., helping a friend move), maintaining a healthy diet may mean more pangs of hunger, and so on. In sum, the continent agent’s choosing to act rightly means regularly willing and remaining steadfast in choices that right reason supports but which also involve psychological and sometimes even physical pain.  </w:t>
      </w:r>
    </w:p>
    <w:p w:rsidR="000A00A4" w:rsidRDefault="000A00A4" w:rsidP="00CF3898">
      <w:pPr>
        <w:spacing w:line="480" w:lineRule="auto"/>
        <w:ind w:firstLine="720"/>
      </w:pPr>
      <w:r>
        <w:t xml:space="preserve">The characteristic struggle and suffering involved in choosing to act well is perhaps one central reason why any movement from incontinence to continence, or continence to true Aristotelian virtue, will be difficult. For it involves habitually winning every like struggle over a lengthy </w:t>
      </w:r>
      <w:r w:rsidR="00351E61">
        <w:t>period</w:t>
      </w:r>
      <w:r>
        <w:t>. It is easier to give in, to have the cake, to say the unkind word, to put off the tedious job, and so on. To consistently do what is more difficult requires some measure of self-control or, perhaps more aptly, self-denial. Psychological literature often calls it ‘self-regulation</w:t>
      </w:r>
      <w:r w:rsidR="00A6453C">
        <w:t>’,</w:t>
      </w:r>
      <w:r>
        <w:t xml:space="preserve"> and I will use all three interchangeably to refer to the activity that separates the continent from the incontinent agent. Without an adequate measure of self-control, one will consistently take the easier—and less virtuous—path.</w:t>
      </w:r>
    </w:p>
    <w:p w:rsidR="000A00A4" w:rsidRDefault="000A00A4" w:rsidP="00CF3898">
      <w:pPr>
        <w:spacing w:line="480" w:lineRule="auto"/>
      </w:pPr>
      <w:r>
        <w:tab/>
        <w:t xml:space="preserve">Where does asceticism enter in? Among the other well-recognized benefits of habits </w:t>
      </w:r>
      <w:r w:rsidR="00593DAE">
        <w:t>is</w:t>
      </w:r>
      <w:r>
        <w:t xml:space="preserve"> that they make what’s difficult easier. And self-denial is predictably difficult. Hence, given that continent agents find acting in accord with their best judgment at least somewhat difficult, it is rational to cultivate a habit that would make it easier to overcome internal pressures that oppose one’s judgment. Cultivating such a habit would be practically rational, at least, as a conducive </w:t>
      </w:r>
      <w:r>
        <w:lastRenderedPageBreak/>
        <w:t xml:space="preserve">means to a rationally-desirable end, namely virtue. Yet, what sort of activity involves regularly acting against predictably strong, countervailing internal drives, in favor of a previously-made judgment? In a word, mortification. For mortification involves willing those acts that one knows will be difficult </w:t>
      </w:r>
      <w:r w:rsidRPr="00FC31D5">
        <w:rPr>
          <w:i/>
        </w:rPr>
        <w:t>because</w:t>
      </w:r>
      <w:r>
        <w:t xml:space="preserve"> one knows they will be difficult—they are activities chosen precisely because one expects strong countervailing pressures to arise against performing them. </w:t>
      </w:r>
    </w:p>
    <w:p w:rsidR="000A00A4" w:rsidRDefault="000A00A4" w:rsidP="00CF3898">
      <w:pPr>
        <w:spacing w:line="480" w:lineRule="auto"/>
        <w:ind w:firstLine="720"/>
      </w:pPr>
      <w:r>
        <w:t xml:space="preserve">There is then a phenomenological isomorphism between acting well for a continent agent, on the one hand, and performing some act of </w:t>
      </w:r>
      <w:r w:rsidR="00B8493A">
        <w:t xml:space="preserve">deliberate </w:t>
      </w:r>
      <w:r>
        <w:t>self-denial, on the other. But whereas in the former case, the moral ‘stakes’ of the act are ineliminably present, in the latter case, acting or failing in some practice of mortification has no immediate moral dimensions—exactly what one looks for in a practice activity. W</w:t>
      </w:r>
      <w:r w:rsidRPr="00D437F0">
        <w:t>hether it be shooting hoops with a friend</w:t>
      </w:r>
      <w:r>
        <w:t>,</w:t>
      </w:r>
      <w:r w:rsidRPr="00D437F0">
        <w:t xml:space="preserve"> going to the driving range, </w:t>
      </w:r>
      <w:r>
        <w:t xml:space="preserve">or doing simple, throwaway sketches of scenes from daily life, the activities of </w:t>
      </w:r>
      <w:r w:rsidRPr="00D437F0">
        <w:t>practice i</w:t>
      </w:r>
      <w:r>
        <w:t>nvolve</w:t>
      </w:r>
      <w:r w:rsidRPr="00D437F0">
        <w:t xml:space="preserve"> </w:t>
      </w:r>
      <w:r>
        <w:t>a low or no-stakes variation</w:t>
      </w:r>
      <w:r w:rsidRPr="00D437F0">
        <w:t xml:space="preserve"> of the activity for which one is practicing. </w:t>
      </w:r>
      <w:r>
        <w:t>By reducing the stakes, one can go through many of the motions of the activity—whether mental or physical—without worrying about whether one’s attempt is a complete success. Thus, if one slices on the driving range, no problem, whereas during a tournament it could mean elimination. Practice also commonly involves some simplification of the practiced activity, making it somewhat easier than it would otherwise be. Thus, a baseball player trying to improve his hitting game may start with low speeds in a batting cage, so that he can master the range of actions required for success, and eventually work up to the speeds likely to be encountered in a real game.</w:t>
      </w:r>
    </w:p>
    <w:p w:rsidR="000A00A4" w:rsidRDefault="000A00A4" w:rsidP="00CF3898">
      <w:pPr>
        <w:spacing w:line="480" w:lineRule="auto"/>
        <w:ind w:firstLine="720"/>
      </w:pPr>
      <w:r>
        <w:t xml:space="preserve">To apply these same techniques to the practice of morality, one must find some activity that by itself has a morally neutral character—thus reducing or eliminating the stakes for success—and, if possible, an activity in which the difficulty can be apportioned to the relative ability of the aspirant to virtue, made easier if needs be. Mortification satisfies both desiderata, as the following illustration should make clear. One of the most enduring ascetical practices is </w:t>
      </w:r>
      <w:r>
        <w:lastRenderedPageBreak/>
        <w:t>the simple fast of bread and water. During this fast, one will predictably experience urges to eat something more appetizing, and these urges will wax and wane. In a very similar way, one may find satisfying one’s daily duties hopelessly humdrum. Take grading papers at the end of term, for example. In both the fast and in grading, one will likely feel the task at hand to be burdensome from its insipidity. There are more exciting things to do, and there are more delicious things to eat. But whereas neglecting or abandoning one’s daily duties—in this case, grading—is ordinarily wrong, there’s nothing as such morally wrong with breaking one’s self-imposed fast and going out for sushi. Hence, if one wants to practice and thereby cultivate a habit to make it easier to force oneself to persevere in one’s daily duties, it is rational to select some ascetical activity failure in which has no further consequences (other than, perhaps, the realization that one still has room to grow in self-control). Moreover, if fasting for a day is too difficult, one can opt to do so just for a single meal. And so on.</w:t>
      </w:r>
    </w:p>
    <w:p w:rsidR="000A00A4" w:rsidRDefault="000A00A4" w:rsidP="00CF3898">
      <w:pPr>
        <w:spacing w:line="480" w:lineRule="auto"/>
        <w:ind w:firstLine="720"/>
      </w:pPr>
      <w:r>
        <w:t>Given their phenomenological similarity, acts of mortification help one practice handling the suffering involved in self-denial, practices that nurture and eventually habituate those strategies for coping with internal struggles successfully that are so necessary for doing the right thing. Mortification is thus a sort of weight-training for the virtues, helping us practice one difficult part of doing the right thing—namely, rational self-control in the face of internal pressure—so that this part is done with greater ease. It’s true that this practice will not capture all the activities required by virtue, but it captures some central ones in a way that reduces the pressure for success. It is thus an ideal practice for acting ethically.</w:t>
      </w:r>
    </w:p>
    <w:p w:rsidR="000A00A4" w:rsidRDefault="000A00A4" w:rsidP="00CF3898">
      <w:pPr>
        <w:spacing w:line="480" w:lineRule="auto"/>
      </w:pPr>
      <w:r>
        <w:tab/>
        <w:t xml:space="preserve">Now since psychological suffering is the most common feature of a continent agent’s willing what’s right, as described above, the core type of asceticism is incorporeal mortification. In other words, to be </w:t>
      </w:r>
      <w:r w:rsidR="00351E61">
        <w:t xml:space="preserve">a </w:t>
      </w:r>
      <w:r w:rsidR="00BF728C">
        <w:t>genuinely</w:t>
      </w:r>
      <w:r>
        <w:t xml:space="preserve"> effective exercise for doing the right thing, ascetical practices must essentially involve a felt internal resistance to an act that </w:t>
      </w:r>
      <w:r w:rsidR="00BF728C">
        <w:t>needs to be</w:t>
      </w:r>
      <w:r>
        <w:t xml:space="preserve"> psychologically overcome. But corporal mortification should not be discounted, despite its </w:t>
      </w:r>
      <w:r w:rsidR="0063139E" w:rsidRPr="0063139E">
        <w:rPr>
          <w:i/>
        </w:rPr>
        <w:lastRenderedPageBreak/>
        <w:t>prima facie</w:t>
      </w:r>
      <w:r>
        <w:t xml:space="preserve"> shock value. For acts that involve some physical suffering are acts that most agents can predictably expect will lead to strong internal countervailing pressure</w:t>
      </w:r>
      <w:r w:rsidR="005D1E87">
        <w:t>—</w:t>
      </w:r>
      <w:r w:rsidR="005F32AA">
        <w:t xml:space="preserve">with </w:t>
      </w:r>
      <w:r w:rsidR="005D1E87">
        <w:t xml:space="preserve">the more extreme the </w:t>
      </w:r>
      <w:r w:rsidR="009A277B">
        <w:t>mortification</w:t>
      </w:r>
      <w:r w:rsidR="005D1E87">
        <w:t xml:space="preserve">, the more radical the </w:t>
      </w:r>
      <w:r w:rsidR="005F32AA">
        <w:t>countervailing pressure one can expect</w:t>
      </w:r>
      <w:r>
        <w:t>.</w:t>
      </w:r>
      <w:r w:rsidRPr="00E17EF1">
        <w:rPr>
          <w:rStyle w:val="FootnoteReference"/>
        </w:rPr>
        <w:footnoteReference w:id="34"/>
      </w:r>
      <w:r>
        <w:t xml:space="preserve"> And assuming that the choice of physical pain induced is not in conflict with the virtues, say because it goes against one’s more pressing duties or otherwise leads to consequences the virtuous agent would choose to avoid (e.g., bad health, dishonor, etc.), there is no reason to dismiss corporal mortification as unfitting a means to make progress in acting rightly. It is an exaggeration to personify such practices as a god, pace </w:t>
      </w:r>
      <w:r>
        <w:rPr>
          <w:szCs w:val="24"/>
        </w:rPr>
        <w:t xml:space="preserve">Empedocles, but </w:t>
      </w:r>
      <w:r>
        <w:t>abstaining from all food by skipping a meal</w:t>
      </w:r>
      <w:r w:rsidR="00BF728C">
        <w:t xml:space="preserve"> or three</w:t>
      </w:r>
      <w:r>
        <w:t xml:space="preserve">—thus leading to physical discomfort—is no less a genuine practice at self-control and thus virtue than fasting on bread and water. Moreover, as many acts of virtue do require some physical discomfort, as explained above, an ease when it comes to physical suffering will also carry over to ease with physically-demanding acts of virtue. </w:t>
      </w:r>
    </w:p>
    <w:p w:rsidR="000A00A4" w:rsidRDefault="000A00A4" w:rsidP="00CF3898">
      <w:pPr>
        <w:spacing w:line="480" w:lineRule="auto"/>
        <w:ind w:firstLine="720"/>
      </w:pPr>
      <w:r>
        <w:t xml:space="preserve">Of course, despite the high-profile philosophical proponents of corporal and incorporeal mortification, the contemporary reaction to such advocacy is likely to be similar to the shared reaction of the </w:t>
      </w:r>
      <w:proofErr w:type="spellStart"/>
      <w:r>
        <w:t>indulgentists</w:t>
      </w:r>
      <w:proofErr w:type="spellEnd"/>
      <w:r>
        <w:t xml:space="preserve">. To appropriate a phrase from J.L. Mackie, such self-denial seems </w:t>
      </w:r>
      <w:r w:rsidR="00890F2B">
        <w:t>‘</w:t>
      </w:r>
      <w:r>
        <w:t>queer</w:t>
      </w:r>
      <w:r w:rsidR="00A6453C">
        <w:t>’.</w:t>
      </w:r>
      <w:r>
        <w:t xml:space="preserve"> I shall respond this objection below, among others. But for the moment, </w:t>
      </w:r>
      <w:r>
        <w:lastRenderedPageBreak/>
        <w:t xml:space="preserve">it’s worth raising some empirical considerations in favor of what has otherwise been an argument from the armchair. As it turns out, the reflections detailed above have support from empirical research on the development of self-control and by extension, virtue. </w:t>
      </w:r>
    </w:p>
    <w:p w:rsidR="000A00A4" w:rsidRDefault="000A00A4" w:rsidP="00CF3898">
      <w:pPr>
        <w:spacing w:line="480" w:lineRule="auto"/>
        <w:ind w:firstLine="720"/>
      </w:pPr>
      <w:r>
        <w:t>The thesis that asceticism is rational as a means to virtue appears to be empirically testable.</w:t>
      </w:r>
      <w:r w:rsidRPr="00E17EF1">
        <w:rPr>
          <w:rStyle w:val="FootnoteReference"/>
        </w:rPr>
        <w:footnoteReference w:id="35"/>
      </w:r>
      <w:r>
        <w:t xml:space="preserve"> And empirical testing seems particularly relevant because contrary anecdotal or intuitive considerations can be marshalled against the </w:t>
      </w:r>
      <w:r w:rsidR="00A65BBC">
        <w:t xml:space="preserve">preceding </w:t>
      </w:r>
      <w:r>
        <w:t>argument. For example, perhaps mortification is a bad idea because it could potentially overwhelm an individual, undermining potential opportunities to act rightly by frittering away motivation on pointless exercises. After all, on one reading of Nietzsche, living up to the lofty ideals of perfection already involves a high degree of struggle and suffering</w:t>
      </w:r>
      <w:r w:rsidR="00B40AB1">
        <w:t>.</w:t>
      </w:r>
      <w:r w:rsidR="00B40AB1">
        <w:rPr>
          <w:rStyle w:val="FootnoteReference"/>
        </w:rPr>
        <w:footnoteReference w:id="36"/>
      </w:r>
      <w:r>
        <w:t xml:space="preserve"> Perhaps Nietzsche is right and morality is demanding enough as it is. Shouldn’t individuals save up their energy for choices that actually matter?</w:t>
      </w:r>
    </w:p>
    <w:p w:rsidR="000A00A4" w:rsidRDefault="000A00A4" w:rsidP="00CF3898">
      <w:pPr>
        <w:spacing w:line="480" w:lineRule="auto"/>
        <w:ind w:firstLine="720"/>
      </w:pPr>
      <w:r>
        <w:t xml:space="preserve">In the empirical literature, an individual’s relative capacity for self-regulation in a range of domains—so called </w:t>
      </w:r>
      <w:r w:rsidR="00890F2B">
        <w:t>‘</w:t>
      </w:r>
      <w:r>
        <w:t>trait self-control</w:t>
      </w:r>
      <w:r w:rsidR="00890F2B">
        <w:t>’</w:t>
      </w:r>
      <w:r>
        <w:t xml:space="preserve">—is a recognized psychological characteristic. And although there is some empirical evidence to support the view that an individual’s capacity for </w:t>
      </w:r>
      <w:r>
        <w:lastRenderedPageBreak/>
        <w:t>self-control can be partially depleted after strenuous use</w:t>
      </w:r>
      <w:r w:rsidR="007604DD">
        <w:rPr>
          <w:rStyle w:val="FootnoteReference"/>
        </w:rPr>
        <w:footnoteReference w:id="37"/>
      </w:r>
      <w:r w:rsidR="00E851FF">
        <w:t>,</w:t>
      </w:r>
      <w:r>
        <w:t xml:space="preserve"> there is also substantive empirical evidence that the capacity for self-control, which mortification is designed to foster, is a stable character trait apt for cultivation by exercise. Researchers thus tend not to think of self-control like a battery, where one must </w:t>
      </w:r>
      <w:r w:rsidR="00890F2B">
        <w:t>‘</w:t>
      </w:r>
      <w:r>
        <w:t>save up</w:t>
      </w:r>
      <w:r w:rsidR="00890F2B">
        <w:t>’</w:t>
      </w:r>
      <w:r>
        <w:t xml:space="preserve"> (or ration) its usage, as the contrary intuitive consideration above might imply. </w:t>
      </w:r>
    </w:p>
    <w:p w:rsidR="000A00A4" w:rsidRDefault="000A00A4" w:rsidP="003F2BF8">
      <w:pPr>
        <w:spacing w:line="480" w:lineRule="auto"/>
        <w:ind w:firstLine="720"/>
      </w:pPr>
      <w:r>
        <w:t xml:space="preserve">Instead, the most prominent model of trait self-control in the literature is known as the ‘strength’ (or ‘resource’) model. According to this model, a person’s capacity for self-regulation (or willpower) is like a muscle that increases in strength and endurance through repeated challenge and strain, but which is also capable of fatigue after particularly strenuous </w:t>
      </w:r>
      <w:r w:rsidR="00A869AF">
        <w:t>exercise</w:t>
      </w:r>
      <w:r w:rsidR="00E851FF">
        <w:t>.</w:t>
      </w:r>
      <w:r w:rsidR="00B654F9">
        <w:rPr>
          <w:rStyle w:val="FootnoteReference"/>
        </w:rPr>
        <w:footnoteReference w:id="38"/>
      </w:r>
      <w:r>
        <w:t xml:space="preserve"> So rather than making the ordinary demands of life generally more difficult to satisfy, mortification makes them less difficult by increasing the ease with which a person exercises self-control. Importantly for the intuitive argument I sketched above, on this model, self-control exercises in one domain generalize to other domains. Put differently, given this popular model, self-control can be developed as such—by acts of self-denial or mortification—</w:t>
      </w:r>
      <w:r>
        <w:lastRenderedPageBreak/>
        <w:t>and the resulting increase in self-control can be applied to acts of the virtues, among others. Thus, for instance, individuals who intentionally avoid eating sweets for two weeks have been found to have grea</w:t>
      </w:r>
      <w:r w:rsidR="00A869AF">
        <w:t>ter success in quitting smoking</w:t>
      </w:r>
      <w:r w:rsidR="00E851FF">
        <w:t>.</w:t>
      </w:r>
      <w:r w:rsidR="00B654F9">
        <w:rPr>
          <w:rStyle w:val="FootnoteReference"/>
        </w:rPr>
        <w:footnoteReference w:id="39"/>
      </w:r>
      <w:r>
        <w:t xml:space="preserve"> Meta-analyses of the evidence favoring the strength model su</w:t>
      </w:r>
      <w:r w:rsidR="00A869AF">
        <w:t>ggest that there is, as Berkman</w:t>
      </w:r>
      <w:r w:rsidR="00B654F9">
        <w:rPr>
          <w:rStyle w:val="FootnoteReference"/>
        </w:rPr>
        <w:footnoteReference w:id="40"/>
      </w:r>
      <w:r>
        <w:t xml:space="preserve"> puts it, </w:t>
      </w:r>
      <w:r w:rsidR="00890F2B">
        <w:t>‘</w:t>
      </w:r>
      <w:r>
        <w:t>reason to be optimistic that self-regulation training might work, and that it potentially works quite well.</w:t>
      </w:r>
      <w:r w:rsidR="00890F2B">
        <w:t>’</w:t>
      </w:r>
      <w:r w:rsidR="003F2BF8" w:rsidRPr="00E17EF1">
        <w:rPr>
          <w:rStyle w:val="FootnoteReference"/>
        </w:rPr>
        <w:footnoteReference w:id="41"/>
      </w:r>
    </w:p>
    <w:p w:rsidR="000A00A4" w:rsidRDefault="000A00A4" w:rsidP="00CF3898">
      <w:pPr>
        <w:spacing w:line="480" w:lineRule="auto"/>
        <w:ind w:firstLine="720"/>
      </w:pPr>
      <w:r>
        <w:t xml:space="preserve">Very importantly in the context of the foregoing argument, trait self-control has been found by empirical researchers to benefit its possessors in a varied range of domains related to acting according to one’s best judgment. Notably, these benefits include success in so-called </w:t>
      </w:r>
      <w:r w:rsidR="00890F2B">
        <w:t>‘</w:t>
      </w:r>
      <w:r>
        <w:t>vice-virtue conflicts</w:t>
      </w:r>
      <w:r w:rsidR="00890F2B">
        <w:t>’</w:t>
      </w:r>
      <w:r>
        <w:t xml:space="preserve">—that is, doing the right thing when feeling pulled to act otherwise—as well as successful dieting, and overcoming drug addiction, among many others. Trait self-control is especially noted for its role in an individual’s formation of positive habits—precisely in line with the intuitive argument sketched above. It is also associated with greater affective </w:t>
      </w:r>
      <w:r>
        <w:lastRenderedPageBreak/>
        <w:t>well-being and life-satisfaction ratings than those without such a trait.</w:t>
      </w:r>
      <w:r w:rsidRPr="00E17EF1">
        <w:rPr>
          <w:rStyle w:val="FootnoteReference"/>
        </w:rPr>
        <w:footnoteReference w:id="42"/>
      </w:r>
      <w:r>
        <w:t xml:space="preserve"> Although the science is not fully settled on self-control and its cultivation</w:t>
      </w:r>
      <w:r w:rsidR="00B654F9">
        <w:rPr>
          <w:rStyle w:val="FootnoteReference"/>
        </w:rPr>
        <w:footnoteReference w:id="43"/>
      </w:r>
      <w:r>
        <w:t xml:space="preserve">, the available research supports mortification for the same basic reasons alluded to by prominent philosophical ascetics and which I have explained more fully above: it can be an effective </w:t>
      </w:r>
      <w:r w:rsidR="00E851FF">
        <w:t>way of pursuing virtue.</w:t>
      </w:r>
    </w:p>
    <w:p w:rsidR="000A00A4" w:rsidRPr="00F52553" w:rsidRDefault="000A00A4" w:rsidP="00CF3898">
      <w:pPr>
        <w:spacing w:line="480" w:lineRule="auto"/>
        <w:ind w:firstLine="720"/>
        <w:rPr>
          <w:szCs w:val="24"/>
        </w:rPr>
      </w:pPr>
      <w:r>
        <w:t xml:space="preserve">Now that I have sketched an argument for asceticism, I will recap before considering a few objections. In brief, it is a pervasive feature of the moral life that we face internal conflict when choosing to do the right thing. Ascetical practices are posed to help allay the difficulty in </w:t>
      </w:r>
      <w:r>
        <w:lastRenderedPageBreak/>
        <w:t xml:space="preserve">acting virtuously because they involve practice and habituation of one of the most difficult parts of being a continent agent, namely self-control. Very likely, reflections like this led to the prominent philosophical tradition supporting asceticism, and if so, the tradition appears to have been on to something. For empirical work on self-control suggests that it can be strengthened through voluntary acts of mortification, and that those with strong self-control tend to act on their </w:t>
      </w:r>
      <w:r w:rsidRPr="00F52553">
        <w:rPr>
          <w:szCs w:val="24"/>
        </w:rPr>
        <w:t xml:space="preserve">best judgment, thereby forming virtuous habits and leading lives of greater personal fulfillment. </w:t>
      </w:r>
    </w:p>
    <w:p w:rsidR="000A00A4" w:rsidRDefault="000A00A4" w:rsidP="00CF3898">
      <w:pPr>
        <w:spacing w:line="480" w:lineRule="auto"/>
        <w:ind w:firstLine="720"/>
        <w:rPr>
          <w:szCs w:val="24"/>
        </w:rPr>
      </w:pPr>
    </w:p>
    <w:p w:rsidR="000A00A4" w:rsidRPr="00504BF2" w:rsidRDefault="00504BF2" w:rsidP="00A12BA5">
      <w:pPr>
        <w:spacing w:line="480" w:lineRule="auto"/>
        <w:rPr>
          <w:b/>
          <w:szCs w:val="24"/>
        </w:rPr>
      </w:pPr>
      <w:r w:rsidRPr="00504BF2">
        <w:rPr>
          <w:b/>
          <w:szCs w:val="24"/>
        </w:rPr>
        <w:t>3</w:t>
      </w:r>
      <w:r w:rsidRPr="00504BF2">
        <w:rPr>
          <w:b/>
          <w:szCs w:val="24"/>
        </w:rPr>
        <w:tab/>
      </w:r>
      <w:r w:rsidR="000A00A4" w:rsidRPr="00504BF2">
        <w:rPr>
          <w:b/>
          <w:szCs w:val="24"/>
        </w:rPr>
        <w:t>Objections and Replies</w:t>
      </w:r>
    </w:p>
    <w:p w:rsidR="000A00A4" w:rsidRDefault="000A00A4" w:rsidP="00CF3898">
      <w:pPr>
        <w:spacing w:line="480" w:lineRule="auto"/>
        <w:ind w:firstLine="720"/>
      </w:pPr>
      <w:r w:rsidRPr="00F52553">
        <w:rPr>
          <w:szCs w:val="24"/>
        </w:rPr>
        <w:t xml:space="preserve">As previously mentioned, </w:t>
      </w:r>
      <w:r>
        <w:rPr>
          <w:szCs w:val="24"/>
        </w:rPr>
        <w:t xml:space="preserve">the contemporary reader is likely to see these practices as odd or worse. So it’s worth addressing this concern in the course of evaluating the ascetical argument. The best response the ascetic has here, I think, is to concede the point. </w:t>
      </w:r>
      <w:r w:rsidRPr="00F52553">
        <w:rPr>
          <w:szCs w:val="24"/>
        </w:rPr>
        <w:t>Ascetical practices do ordinarily seem strange</w:t>
      </w:r>
      <w:r>
        <w:rPr>
          <w:szCs w:val="24"/>
        </w:rPr>
        <w:t>, at least</w:t>
      </w:r>
      <w:r>
        <w:t xml:space="preserve"> at first glance. Yet if the argument highlighted above is successful, any </w:t>
      </w:r>
      <w:r w:rsidR="0063139E" w:rsidRPr="0063139E">
        <w:rPr>
          <w:i/>
        </w:rPr>
        <w:t>prima facie</w:t>
      </w:r>
      <w:r>
        <w:t xml:space="preserve"> reaction that asceticism is eccentric should give way to an </w:t>
      </w:r>
      <w:r w:rsidRPr="0063139E">
        <w:rPr>
          <w:i/>
        </w:rPr>
        <w:t>ultima facie</w:t>
      </w:r>
      <w:r>
        <w:t xml:space="preserve"> understanding of the highly useful and thus rational role mortification plays in the moral life. It may seem strange at first, but that’s not a sufficient reason to dismiss it as irrational. Why does mortification seem strange? One possible reason is that mortification is rare and—absent reflections like those above—lacks an obvious </w:t>
      </w:r>
      <w:r w:rsidRPr="00061A27">
        <w:rPr>
          <w:i/>
        </w:rPr>
        <w:t>raison d'être</w:t>
      </w:r>
      <w:r>
        <w:t xml:space="preserve">. Yet one might argue that virtue itself—or a sincere effort to acquire virtue, say by following around a virtuous agent—is equally peculiar on that front. </w:t>
      </w:r>
    </w:p>
    <w:p w:rsidR="000A00A4" w:rsidRDefault="000A00A4" w:rsidP="00CF3898">
      <w:pPr>
        <w:spacing w:line="480" w:lineRule="auto"/>
        <w:ind w:firstLine="720"/>
      </w:pPr>
      <w:r>
        <w:t xml:space="preserve">Perhaps there’s something more robust grounding this adverse reaction, however. We are disposed to see as excellent not someone who shuns pleasure, as asceticism might be construed to counsel, but instead the one who enjoys pleasure in moderation. The reason we find mortification too strange to be recommended is not that we don’t understand it, but rather that mortification runs contrary to the dispositions of noble, temperate individuals whom we </w:t>
      </w:r>
      <w:r>
        <w:lastRenderedPageBreak/>
        <w:t xml:space="preserve">are naturally inclined to admire. Asceticism, so the argument goes, is just another name for Aristotle’s vice of insensibility—a rare deficiency in the pursuit of pleasure (cf. </w:t>
      </w:r>
      <w:r>
        <w:rPr>
          <w:i/>
        </w:rPr>
        <w:t xml:space="preserve">EN </w:t>
      </w:r>
      <w:r>
        <w:t>1107b 5–9). If so, Nietzsche may have had a point in calling asceticism life-denying.</w:t>
      </w:r>
    </w:p>
    <w:p w:rsidR="000A00A4" w:rsidRDefault="000A00A4" w:rsidP="00CF3898">
      <w:pPr>
        <w:spacing w:line="480" w:lineRule="auto"/>
        <w:ind w:firstLine="720"/>
      </w:pPr>
      <w:r>
        <w:t xml:space="preserve">In reply, it must first be conceded that were ascetical practices to run counter to the end of the virtues, they would be irrational. So much is directly </w:t>
      </w:r>
      <w:r w:rsidR="004179D9">
        <w:t>entailed</w:t>
      </w:r>
      <w:r>
        <w:t xml:space="preserve"> by the paper’s central argument. And it seems rational to assume that there is a virtuous disposition toward pleasure—classically, temperance—that involves its moderate enjoyment. So to be rational, asceticism must complement the acquisition of that virtue, not oppose it.</w:t>
      </w:r>
      <w:r w:rsidRPr="00E17EF1">
        <w:rPr>
          <w:rStyle w:val="FootnoteReference"/>
        </w:rPr>
        <w:footnoteReference w:id="44"/>
      </w:r>
      <w:r>
        <w:t xml:space="preserve"> And this is just what asceticism advocates. For nothing in the ascetical argument promotes avoiding pleasure as such, even if individual acts of mortification involve forgoing some token pleasure or preference satisfaction. After all, avoiding all pleasure would appear practically impossible without clear moral failing. (Even mere bread and water is pleasurable when one is hungry.) Rather, the ascetical argument implies we should practice self-denial only insofar as it helps us to achieve the virtues, including the virtue of temperance. Now for most of us, the acquisition of temperance does not involve seeking to cultivate a greater desire for pleasure. As Aristotle </w:t>
      </w:r>
      <w:r>
        <w:lastRenderedPageBreak/>
        <w:t>implies, deficiency in seeking pleasure is rare. Most commonly, to acquire temperance one must instead restrain and partially repress a native excess in pleasure-seeking, at least on occasion. It’s true that we find the temperate individual appealing, but what are those of us predisposed to intemperance to do about it?</w:t>
      </w:r>
    </w:p>
    <w:p w:rsidR="000A00A4" w:rsidRDefault="000A00A4" w:rsidP="00CF3898">
      <w:pPr>
        <w:spacing w:line="480" w:lineRule="auto"/>
        <w:ind w:firstLine="720"/>
      </w:pPr>
      <w:r>
        <w:t>As Aristotle (</w:t>
      </w:r>
      <w:r>
        <w:rPr>
          <w:i/>
        </w:rPr>
        <w:t>EN</w:t>
      </w:r>
      <w:r>
        <w:t xml:space="preserve"> </w:t>
      </w:r>
      <w:r>
        <w:fldChar w:fldCharType="begin"/>
      </w:r>
      <w:r w:rsidR="0063139E">
        <w:instrText xml:space="preserve"> ADDIN ZOTERO_ITEM CSL_CITATION {"citationID":"p86cOhfq","properties":{"formattedCitation":"(1999, 29)","plainCitation":"(1999, 29)","dontUpdate":true,"noteIndex":0},"citationItems":[{"id":"QwDSG2d3/xNR5XXQC","uris":["http://zotero.org/users/954473/items/QSZRDT2G"],"uri":["http://zotero.org/users/954473/items/QSZRDT2G"],"itemData":{"id":1154,"type":"book","title":"Nichomachean Ethics","publisher":"Hackett Publishing","publisher-place":"Indianapolis","number-of-pages":"360","edition":"2","event-place":"Indianapolis","ISBN":"0-87220-464-2","author":[{"family":"Aristotle","given":""}],"translator":[{"family":"Irwin","given":"Terence"}],"issued":{"date-parts":[["1999"]]}},"locator":"29","suppress-author":true}],"schema":"https://github.com/citation-style-language/schema/raw/master/csl-citation.json"} </w:instrText>
      </w:r>
      <w:r>
        <w:fldChar w:fldCharType="separate"/>
      </w:r>
      <w:r w:rsidRPr="00F4607B">
        <w:t>1999, 29)</w:t>
      </w:r>
      <w:r>
        <w:fldChar w:fldCharType="end"/>
      </w:r>
      <w:r>
        <w:t xml:space="preserve"> insightfully argues, in order to hit the mean of virtue we must examine our natural tendencies and </w:t>
      </w:r>
      <w:r w:rsidR="00890F2B">
        <w:t>‘</w:t>
      </w:r>
      <w:r>
        <w:t>drag ourselves off in the contrary direction</w:t>
      </w:r>
      <w:r w:rsidR="00890F2B">
        <w:t>’</w:t>
      </w:r>
      <w:r>
        <w:t xml:space="preserve"> from what we have a propensity for </w:t>
      </w:r>
      <w:r w:rsidR="00890F2B">
        <w:t>‘</w:t>
      </w:r>
      <w:r>
        <w:t>as they do in straightening bent wood</w:t>
      </w:r>
      <w:r w:rsidR="00A6453C">
        <w:t>’.</w:t>
      </w:r>
      <w:r>
        <w:t xml:space="preserve"> That is, we should err a little on the side of the mean that conflicts with our natural propensity (cf. </w:t>
      </w:r>
      <w:r>
        <w:rPr>
          <w:i/>
        </w:rPr>
        <w:t xml:space="preserve">EN </w:t>
      </w:r>
      <w:r>
        <w:t xml:space="preserve">1109a 32–35, 1109b </w:t>
      </w:r>
      <w:r w:rsidRPr="00CF3898">
        <w:rPr>
          <w:szCs w:val="24"/>
        </w:rPr>
        <w:t>24–27</w:t>
      </w:r>
      <w:r>
        <w:t xml:space="preserve">). Hence, given the common propensity for immoderately seeking pleasure, it is not out of keeping with a naturally-attractive human excellence to practice mortification as a way of straightening ourselves out. Moreover, given a native proclivity for pleasure, it is generally unlikely that over time asceticism will make us so disposed to seeking the unpleasant that we overshoot the ideal of moderation and acquire instead the vice of insensibility. Of course, as gestured at above, were a person to begin to develop insensibility, the appropriate incorporeal mortification would be to seek some pleasure. In point of fact, given the preceding argument, relaxation will be more pleasant for the ascetic than her non-ascetic counterpart because she will be the more capable of suppressing immoderate inclinations that arise at these times without breaking a sweat. Relaxation is more pleasant when the decision to not have another glass of wine or boorishly cut someone off in conversation involves no difficult internal struggle. </w:t>
      </w:r>
    </w:p>
    <w:p w:rsidR="000A00A4" w:rsidRDefault="000A00A4" w:rsidP="00CF3898">
      <w:pPr>
        <w:spacing w:line="480" w:lineRule="auto"/>
        <w:ind w:firstLine="720"/>
      </w:pPr>
      <w:r>
        <w:t xml:space="preserve">One last objection is worth considering. Historically at least, a common </w:t>
      </w:r>
      <w:proofErr w:type="spellStart"/>
      <w:r>
        <w:t>indulgentist</w:t>
      </w:r>
      <w:proofErr w:type="spellEnd"/>
      <w:r>
        <w:t xml:space="preserve"> charge has b</w:t>
      </w:r>
      <w:r w:rsidR="006A1A9E">
        <w:t xml:space="preserve">een that asceticism is </w:t>
      </w:r>
      <w:r w:rsidR="00890F2B">
        <w:t>‘</w:t>
      </w:r>
      <w:r w:rsidR="006A1A9E">
        <w:t>monkish</w:t>
      </w:r>
      <w:r w:rsidR="00A6453C">
        <w:t>’.</w:t>
      </w:r>
      <w:r w:rsidR="00E3717F">
        <w:t xml:space="preserve"> </w:t>
      </w:r>
      <w:r w:rsidR="006A1A9E">
        <w:t xml:space="preserve">That is, </w:t>
      </w:r>
      <w:r w:rsidR="00E3717F">
        <w:t>many have thought that asceticism is</w:t>
      </w:r>
      <w:r>
        <w:t xml:space="preserve"> inextricably linked to an irrational</w:t>
      </w:r>
      <w:r w:rsidR="004755F3">
        <w:t xml:space="preserve"> or unhealthy</w:t>
      </w:r>
      <w:r>
        <w:t xml:space="preserve"> religiosity</w:t>
      </w:r>
      <w:r w:rsidR="006A1A9E">
        <w:t xml:space="preserve">. </w:t>
      </w:r>
      <w:r>
        <w:t>As suggested above, this charge partially</w:t>
      </w:r>
      <w:r w:rsidR="00CB1440">
        <w:t xml:space="preserve"> has arisen</w:t>
      </w:r>
      <w:r>
        <w:t xml:space="preserve"> from historical myopia. But the conflation of asceticism with religion has </w:t>
      </w:r>
      <w:r>
        <w:lastRenderedPageBreak/>
        <w:t xml:space="preserve">persisted such that contemporary academic interest in asceticism is almost exclusively the domain of religious studies. </w:t>
      </w:r>
      <w:r w:rsidR="004755F3">
        <w:t xml:space="preserve">This </w:t>
      </w:r>
      <w:r>
        <w:t>conflation is worth addressing.</w:t>
      </w:r>
    </w:p>
    <w:p w:rsidR="000A00A4" w:rsidRDefault="000A00A4" w:rsidP="00CF3898">
      <w:pPr>
        <w:spacing w:line="480" w:lineRule="auto"/>
        <w:ind w:firstLine="720"/>
      </w:pPr>
      <w:r>
        <w:t>There is nothing distinctively religious in the claim that acting rightly often involves an internal struggle, nor in the claim that success in handling the internal struggle can become easier with practice, including practice in self-denial. The</w:t>
      </w:r>
      <w:r w:rsidR="002814CD">
        <w:t>se</w:t>
      </w:r>
      <w:r>
        <w:t xml:space="preserve"> are instead general propositions pertaining to moral psychology</w:t>
      </w:r>
      <w:r w:rsidR="00EC468B">
        <w:t xml:space="preserve"> and supported by empirical research</w:t>
      </w:r>
      <w:r>
        <w:t>.</w:t>
      </w:r>
      <w:r w:rsidRPr="00E17EF1">
        <w:rPr>
          <w:rStyle w:val="FootnoteReference"/>
        </w:rPr>
        <w:footnoteReference w:id="45"/>
      </w:r>
      <w:r>
        <w:t xml:space="preserve"> </w:t>
      </w:r>
      <w:r w:rsidR="00EC468B">
        <w:t>Nor is it plausible</w:t>
      </w:r>
      <w:r w:rsidR="004755F3">
        <w:t xml:space="preserve"> </w:t>
      </w:r>
      <w:r w:rsidR="00EC468B">
        <w:t xml:space="preserve">to take these claims as being </w:t>
      </w:r>
      <w:r w:rsidR="00E15545">
        <w:t>at bottom</w:t>
      </w:r>
      <w:r w:rsidR="00EC468B">
        <w:t xml:space="preserve"> motivated by a belief that we are in a state of perpetual guilt, the expiation of which must be perpetually renewed through compulsory self-abuse.</w:t>
      </w:r>
      <w:r w:rsidR="00321BF4">
        <w:t xml:space="preserve"> </w:t>
      </w:r>
      <w:r w:rsidR="00E15545">
        <w:t>As the argument above illu</w:t>
      </w:r>
      <w:r w:rsidR="001F337B">
        <w:t xml:space="preserve">strates, compulsive self-abuse </w:t>
      </w:r>
      <w:r w:rsidR="00E15545">
        <w:t xml:space="preserve">is irrational and not constitutive of the virtues. </w:t>
      </w:r>
      <w:r w:rsidR="004755F3">
        <w:t>A</w:t>
      </w:r>
      <w:r w:rsidR="00511FBE">
        <w:t>fter all, for all his criticism</w:t>
      </w:r>
      <w:r w:rsidR="00EC468B">
        <w:t xml:space="preserve"> of the ‘ascetic ideal’, </w:t>
      </w:r>
      <w:r w:rsidR="004755F3">
        <w:t xml:space="preserve">even </w:t>
      </w:r>
      <w:r w:rsidR="00E851FF">
        <w:t xml:space="preserve">Nietzsche </w:t>
      </w:r>
      <w:r w:rsidR="00EC468B">
        <w:t>expresses a positive role for a ‘natural’ asceticism—</w:t>
      </w:r>
      <w:proofErr w:type="gramStart"/>
      <w:r w:rsidR="00EC468B">
        <w:t xml:space="preserve">a  </w:t>
      </w:r>
      <w:r w:rsidR="00890F2B">
        <w:t>‘</w:t>
      </w:r>
      <w:r w:rsidR="00EC468B">
        <w:t>gymnastics</w:t>
      </w:r>
      <w:proofErr w:type="gramEnd"/>
      <w:r w:rsidR="00EC468B">
        <w:t xml:space="preserve"> of the will</w:t>
      </w:r>
      <w:r w:rsidR="00A6453C">
        <w:t>’.</w:t>
      </w:r>
      <w:r w:rsidR="00E851FF">
        <w:rPr>
          <w:rStyle w:val="FootnoteReference"/>
        </w:rPr>
        <w:footnoteReference w:id="46"/>
      </w:r>
      <w:r w:rsidR="00E851FF">
        <w:rPr>
          <w:vertAlign w:val="superscript"/>
        </w:rPr>
        <w:t xml:space="preserve"> </w:t>
      </w:r>
      <w:r w:rsidR="00321BF4">
        <w:t>This</w:t>
      </w:r>
      <w:r w:rsidR="00EC468B">
        <w:t xml:space="preserve"> seems fitting given that e</w:t>
      </w:r>
      <w:r>
        <w:t xml:space="preserve">ven a budding Nietzschean higher man </w:t>
      </w:r>
      <w:r w:rsidR="004755F3">
        <w:t>will</w:t>
      </w:r>
      <w:r>
        <w:t xml:space="preserve"> presumably go through a continent stage during which time he will experience internal countervailing pressures, say, to return to ‘slave’ or ‘herd’ moral norms.</w:t>
      </w:r>
      <w:r w:rsidR="00EC468B" w:rsidRPr="00E17EF1">
        <w:rPr>
          <w:rStyle w:val="FootnoteReference"/>
        </w:rPr>
        <w:footnoteReference w:id="47"/>
      </w:r>
      <w:r>
        <w:t xml:space="preserve"> Acts that involve practice in overcoming </w:t>
      </w:r>
      <w:r w:rsidR="004755F3">
        <w:t>negative internal</w:t>
      </w:r>
      <w:r>
        <w:t xml:space="preserve"> pres</w:t>
      </w:r>
      <w:r w:rsidR="00511FBE">
        <w:t xml:space="preserve">sures </w:t>
      </w:r>
      <w:r>
        <w:t xml:space="preserve">will then </w:t>
      </w:r>
      <w:r>
        <w:lastRenderedPageBreak/>
        <w:t xml:space="preserve">presumably be consistent with a </w:t>
      </w:r>
      <w:r w:rsidR="00CB1440">
        <w:t>variety of religious and non-religious views</w:t>
      </w:r>
      <w:r>
        <w:t xml:space="preserve"> of a good life</w:t>
      </w:r>
      <w:r w:rsidR="00CB1440">
        <w:t xml:space="preserve">, including those of the </w:t>
      </w:r>
      <w:proofErr w:type="spellStart"/>
      <w:r w:rsidR="00CB1440">
        <w:t>indulgentists</w:t>
      </w:r>
      <w:proofErr w:type="spellEnd"/>
      <w:r>
        <w:t xml:space="preserve">. </w:t>
      </w:r>
      <w:r w:rsidR="00CB1440">
        <w:t>I</w:t>
      </w:r>
      <w:r w:rsidR="00101E0A">
        <w:t xml:space="preserve">t is </w:t>
      </w:r>
      <w:r w:rsidR="00CB1440">
        <w:t xml:space="preserve">thus </w:t>
      </w:r>
      <w:r w:rsidR="00101E0A">
        <w:t>a mistake</w:t>
      </w:r>
      <w:r w:rsidR="002C4BE6">
        <w:t xml:space="preserve"> to think that asceticism as such must be motivated by </w:t>
      </w:r>
      <w:r w:rsidR="00C338CF">
        <w:t xml:space="preserve">a religious </w:t>
      </w:r>
      <w:r w:rsidR="002C4BE6">
        <w:t xml:space="preserve">self-loathing, </w:t>
      </w:r>
      <w:r w:rsidR="004755F3">
        <w:t xml:space="preserve">as one reading of Nietzsche </w:t>
      </w:r>
      <w:r w:rsidR="002C4BE6">
        <w:t xml:space="preserve">might imply, or by </w:t>
      </w:r>
      <w:r w:rsidR="00101E0A">
        <w:t xml:space="preserve">a profusion of </w:t>
      </w:r>
      <w:r w:rsidR="007F3097">
        <w:t xml:space="preserve">supernatural </w:t>
      </w:r>
      <w:r w:rsidR="00101E0A">
        <w:t>terro</w:t>
      </w:r>
      <w:r w:rsidR="004755F3">
        <w:t>r and desire to placate a deity</w:t>
      </w:r>
      <w:r w:rsidR="00101E0A">
        <w:t xml:space="preserve"> as per Hume</w:t>
      </w:r>
      <w:r w:rsidR="004755F3">
        <w:t>, among others</w:t>
      </w:r>
      <w:r w:rsidR="00101E0A">
        <w:t xml:space="preserve">. </w:t>
      </w:r>
    </w:p>
    <w:p w:rsidR="00F84863" w:rsidRDefault="000A00A4" w:rsidP="00CF3898">
      <w:pPr>
        <w:spacing w:line="480" w:lineRule="auto"/>
        <w:ind w:firstLine="720"/>
      </w:pPr>
      <w:r>
        <w:t xml:space="preserve">Although different conceptions of goodness alter the landscape of what ascetical practices accord with virtue—remaining silent in the face of unjust criticism, for instance, may be off the table for an aspiring </w:t>
      </w:r>
      <w:proofErr w:type="spellStart"/>
      <w:r w:rsidRPr="006C6417">
        <w:rPr>
          <w:i/>
        </w:rPr>
        <w:t>ü</w:t>
      </w:r>
      <w:r>
        <w:rPr>
          <w:i/>
        </w:rPr>
        <w:t>bermensch</w:t>
      </w:r>
      <w:proofErr w:type="spellEnd"/>
      <w:r>
        <w:rPr>
          <w:i/>
        </w:rPr>
        <w:t>—</w:t>
      </w:r>
      <w:r>
        <w:t>mortification as such should remain a rational option for nearly every moral theory that values habitually acting well and recognizes the phenomena of continence, as does any theory worth its salt.</w:t>
      </w:r>
      <w:r w:rsidRPr="00E17EF1">
        <w:rPr>
          <w:rStyle w:val="FootnoteReference"/>
        </w:rPr>
        <w:footnoteReference w:id="48"/>
      </w:r>
      <w:r w:rsidRPr="00F84863">
        <w:t xml:space="preserve"> </w:t>
      </w:r>
      <w:r w:rsidR="006053DE">
        <w:t xml:space="preserve">Thus, </w:t>
      </w:r>
      <w:r w:rsidR="00ED5BA7">
        <w:t xml:space="preserve">despite criticism that seems </w:t>
      </w:r>
      <w:r w:rsidR="00ED5BA7">
        <w:lastRenderedPageBreak/>
        <w:t xml:space="preserve">to have put this tradition to rest for a time, </w:t>
      </w:r>
      <w:r w:rsidR="00304560">
        <w:t xml:space="preserve">philosophers </w:t>
      </w:r>
      <w:r w:rsidR="006053DE">
        <w:t xml:space="preserve">should remain interested </w:t>
      </w:r>
      <w:r w:rsidR="00D837C7">
        <w:t>in asceticism as a rational part of a morally virtuous life</w:t>
      </w:r>
      <w:r w:rsidR="006053DE">
        <w:t>.</w:t>
      </w:r>
      <w:r w:rsidR="00661E14">
        <w:rPr>
          <w:rStyle w:val="FootnoteReference"/>
        </w:rPr>
        <w:footnoteReference w:id="49"/>
      </w:r>
      <w:r w:rsidR="006053DE">
        <w:t xml:space="preserve"> </w:t>
      </w:r>
    </w:p>
    <w:p w:rsidR="00890F2B" w:rsidRDefault="00890F2B" w:rsidP="00CF3898">
      <w:pPr>
        <w:spacing w:line="480" w:lineRule="auto"/>
        <w:ind w:firstLine="720"/>
      </w:pPr>
    </w:p>
    <w:p w:rsidR="00890F2B" w:rsidRDefault="00890F2B" w:rsidP="00CF3898">
      <w:pPr>
        <w:spacing w:line="480" w:lineRule="auto"/>
        <w:ind w:firstLine="720"/>
      </w:pPr>
    </w:p>
    <w:p w:rsidR="00890F2B" w:rsidRPr="00890F2B" w:rsidRDefault="00890F2B" w:rsidP="00890F2B">
      <w:pPr>
        <w:spacing w:line="480" w:lineRule="auto"/>
      </w:pPr>
      <w:r>
        <w:t>BRIAN BESONG (</w:t>
      </w:r>
      <w:hyperlink r:id="rId7" w:history="1">
        <w:r w:rsidRPr="008A0326">
          <w:rPr>
            <w:rStyle w:val="Hyperlink"/>
          </w:rPr>
          <w:t>besongb@ohiodominican.edu</w:t>
        </w:r>
      </w:hyperlink>
      <w:r>
        <w:t xml:space="preserve">) </w:t>
      </w:r>
      <w:r>
        <w:rPr>
          <w:i/>
        </w:rPr>
        <w:t xml:space="preserve">is </w:t>
      </w:r>
      <w:r w:rsidR="00593DAE">
        <w:rPr>
          <w:i/>
        </w:rPr>
        <w:t xml:space="preserve">an </w:t>
      </w:r>
      <w:r>
        <w:rPr>
          <w:i/>
        </w:rPr>
        <w:t xml:space="preserve">assistant professor of philosophy at Ohio Dominican University. His recent publications include </w:t>
      </w:r>
      <w:r w:rsidR="00593DAE" w:rsidRPr="00593DAE">
        <w:t>An</w:t>
      </w:r>
      <w:r w:rsidR="00593DAE">
        <w:rPr>
          <w:i/>
        </w:rPr>
        <w:t xml:space="preserve"> </w:t>
      </w:r>
      <w:r>
        <w:t xml:space="preserve">Introduction to Ethics: A Natural Law Approach </w:t>
      </w:r>
      <w:r>
        <w:rPr>
          <w:i/>
        </w:rPr>
        <w:t>(Cascade, 2018)</w:t>
      </w:r>
      <w:r>
        <w:t xml:space="preserve"> </w:t>
      </w:r>
      <w:r>
        <w:rPr>
          <w:i/>
        </w:rPr>
        <w:t xml:space="preserve">and </w:t>
      </w:r>
      <w:r>
        <w:t>Disagreeing with Confidence</w:t>
      </w:r>
      <w:r>
        <w:rPr>
          <w:i/>
        </w:rPr>
        <w:t xml:space="preserve"> (</w:t>
      </w:r>
      <w:proofErr w:type="spellStart"/>
      <w:r>
        <w:rPr>
          <w:i/>
        </w:rPr>
        <w:t>Theoria</w:t>
      </w:r>
      <w:proofErr w:type="spellEnd"/>
      <w:r>
        <w:rPr>
          <w:i/>
        </w:rPr>
        <w:t>, 2017)</w:t>
      </w:r>
      <w:r>
        <w:t>.</w:t>
      </w:r>
    </w:p>
    <w:p w:rsidR="005B1B00" w:rsidRDefault="005B1B00" w:rsidP="00CF3898">
      <w:pPr>
        <w:spacing w:line="480" w:lineRule="auto"/>
        <w:jc w:val="left"/>
      </w:pPr>
    </w:p>
    <w:p w:rsidR="000D636D" w:rsidRDefault="000D636D" w:rsidP="00CF3898">
      <w:pPr>
        <w:spacing w:line="480" w:lineRule="auto"/>
        <w:jc w:val="left"/>
      </w:pPr>
    </w:p>
    <w:p w:rsidR="008F25D3" w:rsidRDefault="008F25D3" w:rsidP="00CF3898">
      <w:pPr>
        <w:spacing w:line="480" w:lineRule="auto"/>
        <w:ind w:firstLine="720"/>
        <w:jc w:val="left"/>
      </w:pPr>
    </w:p>
    <w:sectPr w:rsidR="008F25D3" w:rsidSect="005201A1">
      <w:footerReference w:type="default" r:id="rId8"/>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8E8" w:rsidRDefault="00D408E8" w:rsidP="007B38FF">
      <w:r>
        <w:separator/>
      </w:r>
    </w:p>
  </w:endnote>
  <w:endnote w:type="continuationSeparator" w:id="0">
    <w:p w:rsidR="00D408E8" w:rsidRDefault="00D408E8" w:rsidP="007B3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697367"/>
      <w:docPartObj>
        <w:docPartGallery w:val="Page Numbers (Bottom of Page)"/>
        <w:docPartUnique/>
      </w:docPartObj>
    </w:sdtPr>
    <w:sdtEndPr>
      <w:rPr>
        <w:noProof/>
      </w:rPr>
    </w:sdtEndPr>
    <w:sdtContent>
      <w:p w:rsidR="00470FB3" w:rsidRDefault="00470FB3">
        <w:pPr>
          <w:pStyle w:val="Footer"/>
          <w:jc w:val="right"/>
        </w:pPr>
        <w:r>
          <w:fldChar w:fldCharType="begin"/>
        </w:r>
        <w:r>
          <w:instrText xml:space="preserve"> PAGE   \* MERGEFORMAT </w:instrText>
        </w:r>
        <w:r>
          <w:fldChar w:fldCharType="separate"/>
        </w:r>
        <w:r w:rsidR="00CF4332">
          <w:rPr>
            <w:noProof/>
          </w:rPr>
          <w:t>32</w:t>
        </w:r>
        <w:r>
          <w:rPr>
            <w:noProof/>
          </w:rPr>
          <w:fldChar w:fldCharType="end"/>
        </w:r>
      </w:p>
    </w:sdtContent>
  </w:sdt>
  <w:p w:rsidR="00470FB3" w:rsidRDefault="00470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8E8" w:rsidRDefault="00D408E8" w:rsidP="007B38FF">
      <w:r>
        <w:separator/>
      </w:r>
    </w:p>
  </w:footnote>
  <w:footnote w:type="continuationSeparator" w:id="0">
    <w:p w:rsidR="00D408E8" w:rsidRDefault="00D408E8" w:rsidP="007B38FF">
      <w:r>
        <w:continuationSeparator/>
      </w:r>
    </w:p>
  </w:footnote>
  <w:footnote w:id="1">
    <w:p w:rsidR="00B654F9" w:rsidRPr="00A869AF" w:rsidRDefault="00B654F9" w:rsidP="0063139E">
      <w:pPr>
        <w:pStyle w:val="FootnoteText"/>
        <w:spacing w:line="480" w:lineRule="auto"/>
        <w:jc w:val="left"/>
        <w:rPr>
          <w:szCs w:val="24"/>
        </w:rPr>
      </w:pPr>
      <w:r w:rsidRPr="00A869AF">
        <w:rPr>
          <w:rStyle w:val="FootnoteReference"/>
          <w:szCs w:val="24"/>
        </w:rPr>
        <w:footnoteRef/>
      </w:r>
      <w:r w:rsidRPr="00A869AF">
        <w:rPr>
          <w:szCs w:val="24"/>
        </w:rPr>
        <w:t xml:space="preserve"> </w:t>
      </w:r>
      <w:r w:rsidRPr="00A869AF">
        <w:rPr>
          <w:szCs w:val="24"/>
        </w:rPr>
        <w:fldChar w:fldCharType="begin"/>
      </w:r>
      <w:r w:rsidR="0063139E">
        <w:rPr>
          <w:szCs w:val="24"/>
        </w:rPr>
        <w:instrText xml:space="preserve"> ADDIN ZOTERO_ITEM CSL_CITATION {"citationID":"UEHvDYXV","properties":{"formattedCitation":"David Fideler, ed., {\\i{}The Pythagorean Sourcebook and Library}, trans. Kenneth Sylvan Guthrie (Grand Rapids: Phanes Press, 1987), 73\\uc0\\u8211{}75.","plainCitation":"David Fideler, ed., The Pythagorean Sourcebook and Library, trans. Kenneth Sylvan Guthrie (Grand Rapids: Phanes Press, 1987), 73–75.","noteIndex":1},"citationItems":[{"id":"QwDSG2d3/sq6P3j3e","uris":["http://zotero.org/users/954473/items/XCITH93V"],"uri":["http://zotero.org/users/954473/items/XCITH93V"],"itemData":{"id":1078,"type":"book","title":"The Pythagorean Sourcebook and Library","publisher":"Phanes Press","publisher-place":"Grand Rapids","number-of-pages":"362","source":"Amazon","event-place":"Grand Rapids","ISBN":"978-0-933999-51-0","shortTitle":"The Pythagorean Sourcebook and Library","language":"English","translator":[{"family":"Guthrie","given":"Kenneth Sylvan"}],"editor":[{"family":"Fideler","given":"David"}],"issued":{"date-parts":[["1987",7,1]]}},"locator":"73-75"}],"schema":"https://github.com/citation-style-language/schema/raw/master/csl-citation.json"} </w:instrText>
      </w:r>
      <w:r w:rsidRPr="00A869AF">
        <w:rPr>
          <w:szCs w:val="24"/>
        </w:rPr>
        <w:fldChar w:fldCharType="separate"/>
      </w:r>
      <w:r w:rsidRPr="00A869AF">
        <w:rPr>
          <w:szCs w:val="24"/>
        </w:rPr>
        <w:t xml:space="preserve">David </w:t>
      </w:r>
      <w:proofErr w:type="spellStart"/>
      <w:r w:rsidRPr="00A869AF">
        <w:rPr>
          <w:szCs w:val="24"/>
        </w:rPr>
        <w:t>Fideler</w:t>
      </w:r>
      <w:proofErr w:type="spellEnd"/>
      <w:r w:rsidRPr="00A869AF">
        <w:rPr>
          <w:szCs w:val="24"/>
        </w:rPr>
        <w:t xml:space="preserve">, ed., </w:t>
      </w:r>
      <w:proofErr w:type="gramStart"/>
      <w:r w:rsidRPr="00A869AF">
        <w:rPr>
          <w:i/>
          <w:iCs/>
          <w:szCs w:val="24"/>
        </w:rPr>
        <w:t>The</w:t>
      </w:r>
      <w:proofErr w:type="gramEnd"/>
      <w:r w:rsidRPr="00A869AF">
        <w:rPr>
          <w:i/>
          <w:iCs/>
          <w:szCs w:val="24"/>
        </w:rPr>
        <w:t xml:space="preserve"> Pythagorean Sourcebook and Library</w:t>
      </w:r>
      <w:r w:rsidRPr="00A869AF">
        <w:rPr>
          <w:szCs w:val="24"/>
        </w:rPr>
        <w:t>, trans. Kenneth Sylvan Guthrie (Grand Rapids: Phanes Press, 1987), 73–75.</w:t>
      </w:r>
      <w:r w:rsidRPr="00A869AF">
        <w:rPr>
          <w:szCs w:val="24"/>
        </w:rPr>
        <w:fldChar w:fldCharType="end"/>
      </w:r>
    </w:p>
  </w:footnote>
  <w:footnote w:id="2">
    <w:p w:rsidR="00B654F9" w:rsidRPr="00A869AF" w:rsidRDefault="00B654F9" w:rsidP="0063139E">
      <w:pPr>
        <w:pStyle w:val="FootnoteText"/>
        <w:spacing w:line="480" w:lineRule="auto"/>
        <w:jc w:val="left"/>
        <w:rPr>
          <w:szCs w:val="24"/>
        </w:rPr>
      </w:pPr>
      <w:r w:rsidRPr="00A869AF">
        <w:rPr>
          <w:rStyle w:val="FootnoteReference"/>
          <w:szCs w:val="24"/>
        </w:rPr>
        <w:footnoteRef/>
      </w:r>
      <w:r w:rsidRPr="00A869AF">
        <w:rPr>
          <w:szCs w:val="24"/>
        </w:rPr>
        <w:t xml:space="preserve"> </w:t>
      </w:r>
      <w:r w:rsidRPr="00A869AF">
        <w:rPr>
          <w:szCs w:val="24"/>
        </w:rPr>
        <w:fldChar w:fldCharType="begin"/>
      </w:r>
      <w:r w:rsidR="0063139E">
        <w:rPr>
          <w:szCs w:val="24"/>
        </w:rPr>
        <w:instrText xml:space="preserve"> ADDIN ZOTERO_ITEM CSL_CITATION {"citationID":"lwnQGuKZ","properties":{"formattedCitation":"Joseph Swain, \\uc0\\u8220{}The Hellenic Origins of Christian Asceticism\\uc0\\u8221{} (Columbia University, 1916), 47.","plainCitation":"Joseph Swain, “The Hellenic Origins of Christian Asceticism” (Columbia University, 1916), 47.","dontUpdate":true,"noteIndex":2},"citationItems":[{"id":"QwDSG2d3/o45d6dCm","uris":["http://zotero.org/users/954473/items/29MQ8JSV"],"uri":["http://zotero.org/users/954473/items/29MQ8JSV"],"itemData":{"id":1265,"type":"thesis","title":"The Hellenic Origins of Christian Asceticism","publisher":"Columbia University","publisher-place":"New York, N.Y","event-place":"New York, N.Y","author":[{"family":"Swain","given":"Joseph"}],"issued":{"date-parts":[["1916"]]}},"locator":"47"}],"schema":"https://github.com/citation-style-language/schema/raw/master/csl-citation.json"} </w:instrText>
      </w:r>
      <w:r w:rsidRPr="00A869AF">
        <w:rPr>
          <w:szCs w:val="24"/>
        </w:rPr>
        <w:fldChar w:fldCharType="separate"/>
      </w:r>
      <w:r w:rsidRPr="00A869AF">
        <w:rPr>
          <w:szCs w:val="24"/>
        </w:rPr>
        <w:t xml:space="preserve">Joseph Swain, </w:t>
      </w:r>
      <w:r w:rsidR="00D136EE">
        <w:rPr>
          <w:szCs w:val="24"/>
        </w:rPr>
        <w:t>‘</w:t>
      </w:r>
      <w:r w:rsidRPr="00A869AF">
        <w:rPr>
          <w:szCs w:val="24"/>
        </w:rPr>
        <w:t>The Hellenic Origins of Christian Asceticism</w:t>
      </w:r>
      <w:r w:rsidR="00D136EE">
        <w:rPr>
          <w:szCs w:val="24"/>
        </w:rPr>
        <w:t>’</w:t>
      </w:r>
      <w:r w:rsidRPr="00A869AF">
        <w:rPr>
          <w:szCs w:val="24"/>
        </w:rPr>
        <w:t xml:space="preserve"> (Columbia University, 1916), 47.</w:t>
      </w:r>
      <w:r w:rsidRPr="00A869AF">
        <w:rPr>
          <w:szCs w:val="24"/>
        </w:rPr>
        <w:fldChar w:fldCharType="end"/>
      </w:r>
    </w:p>
  </w:footnote>
  <w:footnote w:id="3">
    <w:p w:rsidR="000A00A4" w:rsidRPr="00A869AF" w:rsidRDefault="000A00A4" w:rsidP="0063139E">
      <w:pPr>
        <w:pStyle w:val="FootnoteText"/>
        <w:spacing w:line="480" w:lineRule="auto"/>
        <w:jc w:val="left"/>
        <w:rPr>
          <w:szCs w:val="24"/>
        </w:rPr>
      </w:pPr>
      <w:r w:rsidRPr="00A869AF">
        <w:rPr>
          <w:rStyle w:val="FootnoteReference"/>
          <w:szCs w:val="24"/>
        </w:rPr>
        <w:footnoteRef/>
      </w:r>
      <w:r w:rsidRPr="00A869AF">
        <w:rPr>
          <w:szCs w:val="24"/>
        </w:rPr>
        <w:t xml:space="preserve"> Translation from </w:t>
      </w:r>
      <w:r w:rsidRPr="00A869AF">
        <w:rPr>
          <w:szCs w:val="24"/>
        </w:rPr>
        <w:fldChar w:fldCharType="begin"/>
      </w:r>
      <w:r w:rsidR="0063139E">
        <w:rPr>
          <w:szCs w:val="24"/>
        </w:rPr>
        <w:instrText xml:space="preserve"> ADDIN ZOTERO_ITEM CSL_CITATION {"citationID":"6i4IXwsQ","properties":{"formattedCitation":"Plato, {\\i{}Plato: Euthyphro. Apology. Crito. Phaedo. Phaedrus}, trans. Harold North Fowler, Loeb Classical Library (Cambridge, MA: Harvard University Press, 1999).","plainCitation":"Plato, Plato: Euthyphro. Apology. Crito. Phaedo. Phaedrus, trans. Harold North Fowler, Loeb Classical Library (Cambridge, MA: Harvard University Press, 1999).","dontUpdate":true,"noteIndex":3},"citationItems":[{"id":"QwDSG2d3/6BCRpmBG","uris":["http://zotero.org/users/954473/items/JA7D9WBU"],"uri":["http://zotero.org/users/954473/items/JA7D9WBU"],"itemData":{"id":1091,"type":"book","title":"Plato: Euthyphro. Apology. Crito. Phaedo. Phaedrus","collection-title":"Loeb Classical Library","publisher":"Harvard University Press","publisher-place":"Cambridge, MA","number-of-pages":"608","source":"Amazon","event-place":"Cambridge, MA","ISBN":"978-0-674-99040-1","shortTitle":"Plato","language":"English","author":[{"family":"Plato","given":""}],"translator":[{"family":"Fowler","given":"Harold North"}],"issued":{"date-parts":[["1999"]]}}}],"schema":"https://github.com/citation-style-language/schema/raw/master/csl-citation.json"} </w:instrText>
      </w:r>
      <w:r w:rsidRPr="00A869AF">
        <w:rPr>
          <w:szCs w:val="24"/>
        </w:rPr>
        <w:fldChar w:fldCharType="separate"/>
      </w:r>
      <w:r w:rsidR="00B654F9" w:rsidRPr="00A869AF">
        <w:rPr>
          <w:szCs w:val="24"/>
        </w:rPr>
        <w:t xml:space="preserve">Plato, </w:t>
      </w:r>
      <w:r w:rsidR="00B654F9" w:rsidRPr="00A869AF">
        <w:rPr>
          <w:i/>
          <w:iCs/>
          <w:szCs w:val="24"/>
        </w:rPr>
        <w:t>Plato: Euthyphro. Apology. Crito. Phaedo. Phaedrus</w:t>
      </w:r>
      <w:r w:rsidR="00B654F9" w:rsidRPr="00A869AF">
        <w:rPr>
          <w:szCs w:val="24"/>
        </w:rPr>
        <w:t>, trans. Harold North Fowler, Loeb Classical Library (Cambridge, MA: Harvard University Press, 1999)</w:t>
      </w:r>
      <w:r w:rsidRPr="00A869AF">
        <w:rPr>
          <w:szCs w:val="24"/>
        </w:rPr>
        <w:fldChar w:fldCharType="end"/>
      </w:r>
      <w:r w:rsidRPr="00A869AF">
        <w:rPr>
          <w:szCs w:val="24"/>
        </w:rPr>
        <w:t xml:space="preserve">, see also 83b5-7, </w:t>
      </w:r>
      <w:r w:rsidRPr="00A869AF">
        <w:rPr>
          <w:i/>
          <w:szCs w:val="24"/>
        </w:rPr>
        <w:t xml:space="preserve">Republic </w:t>
      </w:r>
      <w:r w:rsidRPr="00A869AF">
        <w:rPr>
          <w:szCs w:val="24"/>
        </w:rPr>
        <w:t xml:space="preserve">404a, 518e, 536b2, </w:t>
      </w:r>
      <w:proofErr w:type="spellStart"/>
      <w:r w:rsidRPr="00A869AF">
        <w:rPr>
          <w:i/>
          <w:szCs w:val="24"/>
        </w:rPr>
        <w:t>Philebus</w:t>
      </w:r>
      <w:proofErr w:type="spellEnd"/>
      <w:r w:rsidRPr="00A869AF">
        <w:rPr>
          <w:szCs w:val="24"/>
        </w:rPr>
        <w:t xml:space="preserve"> 33b, and </w:t>
      </w:r>
      <w:r w:rsidRPr="00A869AF">
        <w:rPr>
          <w:i/>
          <w:szCs w:val="24"/>
        </w:rPr>
        <w:t xml:space="preserve">Protagoras </w:t>
      </w:r>
      <w:r w:rsidRPr="00A869AF">
        <w:rPr>
          <w:szCs w:val="24"/>
        </w:rPr>
        <w:t>323d</w:t>
      </w:r>
      <w:r w:rsidR="00524D1C">
        <w:rPr>
          <w:szCs w:val="24"/>
        </w:rPr>
        <w:t>, cf.</w:t>
      </w:r>
      <w:r w:rsidRPr="00A869AF">
        <w:rPr>
          <w:szCs w:val="24"/>
        </w:rPr>
        <w:t xml:space="preserve"> </w:t>
      </w:r>
      <w:r w:rsidRPr="00A869AF">
        <w:rPr>
          <w:szCs w:val="24"/>
        </w:rPr>
        <w:fldChar w:fldCharType="begin"/>
      </w:r>
      <w:r w:rsidR="0063139E">
        <w:rPr>
          <w:szCs w:val="24"/>
        </w:rPr>
        <w:instrText xml:space="preserve"> ADDIN ZOTERO_ITEM CSL_CITATION {"citationID":"VjN2qhAx","properties":{"formattedCitation":"Travis Butler, \\uc0\\u8220{}A Riveting Argument in Favor of Asceticism in the Phaedo,\\uc0\\u8221{} {\\i{}History of Philosophy Quarterly} 29, no. 2 (2012): 103\\uc0\\u8211{}23; David Ebrey, \\uc0\\u8220{}The Asceticism of the Phaedo: Pleasure, Purification, and the Soul\\uc0\\u8217{}s Proper Activity,\\uc0\\u8221{} {\\i{}Archiv F\\uc0\\u252{}r Geschichte Der Philosophie} 99, no. 1 (2017): 1\\uc0\\u8211{}30, https://doi.org/10.1515/agph-2017-0001; John M. Cooper, {\\i{}Pursuits of Wisdom: Six Ways of Life in Ancient Philosophy from Socrates to Plotinus} (Princeton, N.J.: Princeton University Press, 2013), 60\\uc0\\u8211{}69.","plainCitation":"Travis Butler, “A Riveting Argument in Favor of Asceticism in the Phaedo,” History of Philosophy Quarterly 29, no. 2 (2012): 103–23; David Ebrey, “The Asceticism of the Phaedo: Pleasure, Purification, and the Soul’s Proper Activity,” Archiv Für Geschichte Der Philosophie 99, no. 1 (2017): 1–30, https://doi.org/10.1515/agph-2017-0001; John M. Cooper, Pursuits of Wisdom: Six Ways of Life in Ancient Philosophy from Socrates to Plotinus (Princeton, N.J.: Princeton University Press, 2013), 60–69.","dontUpdate":true,"noteIndex":3},"citationItems":[{"id":"QwDSG2d3/9KH77Tb6","uris":["http://zotero.org/users/954473/items/ZTPNQ5Q4"],"uri":["http://zotero.org/users/954473/items/ZTPNQ5Q4"],"itemData":{"id":1083,"type":"article-journal","title":"A Riveting Argument in Favor of Asceticism in the Phaedo","container-title":"History of Philosophy Quarterly","page":"103-123","volume":"29","issue":"2","source":"PhilPapers","author":[{"family":"Butler","given":"Travis"}],"issued":{"date-parts":[["2012"]]}}},{"id":1347,"uris":["http://zotero.org/users/3554767/items/74ZWQQXV"],"uri":["http://zotero.org/users/3554767/items/74ZWQQXV"],"itemData":{"id":1347,"type":"article-journal","title":"The Asceticism of the Phaedo: Pleasure, Purification, and the Soul’s Proper Activity","container-title":"Archiv für Geschichte der Philosophie","page":"1–30","volume":"99","issue":"1","source":"DeGruyter","abstract":"I argue that according to Socrates in the Phaedo we should not merely evaluate bodily pleasures and desires as worthless or bad, but actively avoid them. We need to avoid them because they change our values and make us believe falsehoods. This change in values and acceptance of falsehoods undermines the soul’s proper activity, making virtue and happiness impossible for us. I situate this account of why we should avoid bodily pleasures within Plato’s project in the Phaedo of providing Pythagorean and Orphic ideas with clearer meanings and better justifications.","DOI":"10.1515/agph-2017-0001","ISSN":"0003-9101","shortTitle":"The Asceticism of the Phaedo","author":[{"family":"Ebrey","given":"David"}],"issued":{"date-parts":[["2017"]]}}},{"id":"QwDSG2d3/ya3YPYuI","uris":["http://zotero.org/users/954473/items/G4E8NNQM"],"uri":["http://zotero.org/users/954473/items/G4E8NNQM"],"itemData":{"id":1311,"type":"book","title":"Pursuits of Wisdom: Six Ways of Life in Ancient Philosophy from Socrates to Plotinus","publisher":"Princeton University Press","publisher-place":"Princeton, N.J.","number-of-pages":"456","source":"Amazon","event-place":"Princeton, N.J.","abstract":"This is a major reinterpretation of ancient philosophy that recovers the long Greek and Roman tradition of philosophy as a complete way of life--and not simply an intellectual discipline. Distinguished philosopher John Cooper traces how, for many ancient thinkers, philosophy was not just to be studied or even used to solve particular practical problems. Rather, philosophy--not just ethics but even logic and physical theory--was literally to be lived. Yet there was great disagreement about how to live philosophically: philosophy was not one but many, mutually opposed, ways of life. Examining this tradition from its establishment by Socrates in the fifth century BCE through Plotinus in the third century CE and the eclipse of pagan philosophy by Christianity, Pursuits of Wisdom examines six central philosophies of living--Socratic, Aristotelian, Stoic, Epicurean, Skeptic, and the Platonist life of late antiquity.  The book describes the shared assumptions that allowed these thinkers to conceive of their philosophies as ways of life, as well as the distinctive ideas that led them to widely different conclusions about the best human life. Clearing up many common misperceptions and simplifications, Cooper explains in detail the Socratic devotion to philosophical discussion about human nature, human life, and human good; the Aristotelian focus on the true place of humans within the total system of the natural world; the Stoic commitment to dutifully accepting Zeus's plans; the Epicurean pursuit of pleasure through tranquil activities that exercise perception, thought, and feeling; the Skeptical eschewal of all critical reasoning in forming their beliefs; and, finally, the late Platonist emphasis on spiritual concerns and the eternal realm of Being.  Pursuits of Wisdom is essential reading for anyone interested in understanding what the great philosophers of antiquity thought was the true purpose of philosophy--and of life.","ISBN":"978-0-691-15970-6","shortTitle":"Pursuits of Wisdom","language":"English","author":[{"family":"Cooper","given":"John M."}],"issued":{"date-parts":[["2013",8,25]]}},"locator":"60-69"}],"schema":"https://github.com/citation-style-language/schema/raw/master/csl-citation.json"} </w:instrText>
      </w:r>
      <w:r w:rsidRPr="00A869AF">
        <w:rPr>
          <w:szCs w:val="24"/>
        </w:rPr>
        <w:fldChar w:fldCharType="separate"/>
      </w:r>
      <w:r w:rsidR="00A6453C" w:rsidRPr="00A6453C">
        <w:rPr>
          <w:szCs w:val="24"/>
        </w:rPr>
        <w:t xml:space="preserve">Travis Butler, </w:t>
      </w:r>
      <w:r w:rsidR="00D136EE">
        <w:rPr>
          <w:szCs w:val="24"/>
        </w:rPr>
        <w:t>‘</w:t>
      </w:r>
      <w:r w:rsidR="00A6453C" w:rsidRPr="00A6453C">
        <w:rPr>
          <w:szCs w:val="24"/>
        </w:rPr>
        <w:t>A Riveting Argument in Favor of Asceticism in the Phaedo</w:t>
      </w:r>
      <w:r w:rsidR="00D136EE">
        <w:rPr>
          <w:szCs w:val="24"/>
        </w:rPr>
        <w:t>’,</w:t>
      </w:r>
      <w:r w:rsidR="00A6453C" w:rsidRPr="00A6453C">
        <w:rPr>
          <w:szCs w:val="24"/>
        </w:rPr>
        <w:t xml:space="preserve"> </w:t>
      </w:r>
      <w:r w:rsidR="00A6453C" w:rsidRPr="00A6453C">
        <w:rPr>
          <w:i/>
          <w:iCs/>
          <w:szCs w:val="24"/>
        </w:rPr>
        <w:t>History of Philosophy Quarterly</w:t>
      </w:r>
      <w:r w:rsidR="00A6453C" w:rsidRPr="00A6453C">
        <w:rPr>
          <w:szCs w:val="24"/>
        </w:rPr>
        <w:t xml:space="preserve"> </w:t>
      </w:r>
      <w:r w:rsidR="00A6453C" w:rsidRPr="006328D4">
        <w:rPr>
          <w:b/>
          <w:szCs w:val="24"/>
        </w:rPr>
        <w:t>29</w:t>
      </w:r>
      <w:r w:rsidR="00A6453C" w:rsidRPr="00A6453C">
        <w:rPr>
          <w:szCs w:val="24"/>
        </w:rPr>
        <w:t xml:space="preserve">, no. 2 (2012): 103–23; David Ebrey, </w:t>
      </w:r>
      <w:r w:rsidR="00D136EE">
        <w:rPr>
          <w:szCs w:val="24"/>
        </w:rPr>
        <w:t>‘</w:t>
      </w:r>
      <w:r w:rsidR="00A6453C" w:rsidRPr="00A6453C">
        <w:rPr>
          <w:szCs w:val="24"/>
        </w:rPr>
        <w:t>The Asceticism of the Phaedo: Pleasure, Purification, and the Soul’s Proper Activity</w:t>
      </w:r>
      <w:r w:rsidR="00D136EE">
        <w:rPr>
          <w:szCs w:val="24"/>
        </w:rPr>
        <w:t>’,</w:t>
      </w:r>
      <w:r w:rsidR="00A6453C" w:rsidRPr="00A6453C">
        <w:rPr>
          <w:szCs w:val="24"/>
        </w:rPr>
        <w:t xml:space="preserve"> </w:t>
      </w:r>
      <w:r w:rsidR="00A6453C" w:rsidRPr="00A6453C">
        <w:rPr>
          <w:i/>
          <w:iCs/>
          <w:szCs w:val="24"/>
        </w:rPr>
        <w:t>Archiv Für Geschichte Der Philosophie</w:t>
      </w:r>
      <w:r w:rsidR="00A6453C" w:rsidRPr="00A6453C">
        <w:rPr>
          <w:szCs w:val="24"/>
        </w:rPr>
        <w:t xml:space="preserve"> </w:t>
      </w:r>
      <w:r w:rsidR="00A6453C" w:rsidRPr="006328D4">
        <w:rPr>
          <w:b/>
          <w:szCs w:val="24"/>
        </w:rPr>
        <w:t>99</w:t>
      </w:r>
      <w:r w:rsidR="00A6453C" w:rsidRPr="00A6453C">
        <w:rPr>
          <w:szCs w:val="24"/>
        </w:rPr>
        <w:t>, no. 1 (2017): 1–</w:t>
      </w:r>
      <w:r w:rsidR="006328D4">
        <w:rPr>
          <w:szCs w:val="24"/>
        </w:rPr>
        <w:t>30</w:t>
      </w:r>
      <w:r w:rsidR="00A6453C" w:rsidRPr="00A6453C">
        <w:rPr>
          <w:szCs w:val="24"/>
        </w:rPr>
        <w:t xml:space="preserve">; John M. Cooper, </w:t>
      </w:r>
      <w:r w:rsidR="00A6453C" w:rsidRPr="00A6453C">
        <w:rPr>
          <w:i/>
          <w:iCs/>
          <w:szCs w:val="24"/>
        </w:rPr>
        <w:t>Pursuits of Wisdom: Six Ways of Life in Ancient Philosophy from Socrates to Plotinus</w:t>
      </w:r>
      <w:r w:rsidR="00A6453C" w:rsidRPr="00A6453C">
        <w:rPr>
          <w:szCs w:val="24"/>
        </w:rPr>
        <w:t xml:space="preserve"> (Princeton, N.J.: Princeton University Press, 2013), 60–69.</w:t>
      </w:r>
      <w:r w:rsidRPr="00A869AF">
        <w:rPr>
          <w:szCs w:val="24"/>
        </w:rPr>
        <w:fldChar w:fldCharType="end"/>
      </w:r>
      <w:r w:rsidRPr="00A869AF">
        <w:rPr>
          <w:szCs w:val="24"/>
        </w:rPr>
        <w:t xml:space="preserve"> </w:t>
      </w:r>
    </w:p>
  </w:footnote>
  <w:footnote w:id="4">
    <w:p w:rsidR="0079504C" w:rsidRPr="00A869AF" w:rsidRDefault="0079504C" w:rsidP="0063139E">
      <w:pPr>
        <w:pStyle w:val="FootnoteText"/>
        <w:spacing w:line="480" w:lineRule="auto"/>
        <w:jc w:val="left"/>
        <w:rPr>
          <w:szCs w:val="24"/>
        </w:rPr>
      </w:pPr>
      <w:r w:rsidRPr="00A869AF">
        <w:rPr>
          <w:rStyle w:val="FootnoteReference"/>
          <w:szCs w:val="24"/>
        </w:rPr>
        <w:footnoteRef/>
      </w:r>
      <w:r w:rsidRPr="00A869AF">
        <w:rPr>
          <w:szCs w:val="24"/>
        </w:rPr>
        <w:t xml:space="preserve"> </w:t>
      </w:r>
      <w:r w:rsidR="00524D1C">
        <w:fldChar w:fldCharType="begin"/>
      </w:r>
      <w:r w:rsidR="0063139E">
        <w:instrText xml:space="preserve"> ADDIN ZOTERO_ITEM CSL_CITATION {"citationID":"gc0ixNLM","properties":{"formattedCitation":"{\\i{}Nichomachean Ethics}, trans. Terence Irwin, 2nd ed. (Indianapolis: Hackett Publishing, 1999), 29.","plainCitation":"Nichomachean Ethics, trans. Terence Irwin, 2nd ed. (Indianapolis: Hackett Publishing, 1999), 29.","noteIndex":4},"citationItems":[{"id":"QwDSG2d3/xNR5XXQC","uris":["http://zotero.org/users/954473/items/QSZRDT2G"],"uri":["http://zotero.org/users/954473/items/QSZRDT2G"],"itemData":{"id":1154,"type":"book","title":"Nichomachean Ethics","publisher":"Hackett Publishing","publisher-place":"Indianapolis","number-of-pages":"360","edition":"2","event-place":"Indianapolis","ISBN":"0-87220-464-2","author":[{"family":"Aristotle","given":""}],"translator":[{"family":"Irwin","given":"Terence"}],"issued":{"date-parts":[["1999"]]}},"locator":"29","suppress-author":true}],"schema":"https://github.com/citation-style-language/schema/raw/master/csl-citation.json"} </w:instrText>
      </w:r>
      <w:r w:rsidR="00524D1C">
        <w:fldChar w:fldCharType="separate"/>
      </w:r>
      <w:proofErr w:type="spellStart"/>
      <w:r w:rsidR="00524D1C" w:rsidRPr="00524D1C">
        <w:rPr>
          <w:i/>
          <w:iCs/>
          <w:szCs w:val="24"/>
        </w:rPr>
        <w:t>Nichomachean</w:t>
      </w:r>
      <w:proofErr w:type="spellEnd"/>
      <w:r w:rsidR="00524D1C" w:rsidRPr="00524D1C">
        <w:rPr>
          <w:i/>
          <w:iCs/>
          <w:szCs w:val="24"/>
        </w:rPr>
        <w:t xml:space="preserve"> Ethics</w:t>
      </w:r>
      <w:r w:rsidR="00524D1C" w:rsidRPr="00524D1C">
        <w:rPr>
          <w:szCs w:val="24"/>
        </w:rPr>
        <w:t>, trans. Terence Irwin, 2nd ed. (Indianapolis: Hackett Publishing, 1999), 29.</w:t>
      </w:r>
      <w:r w:rsidR="00524D1C">
        <w:fldChar w:fldCharType="end"/>
      </w:r>
      <w:r w:rsidR="00524D1C">
        <w:t xml:space="preserve"> </w:t>
      </w:r>
      <w:r w:rsidRPr="00A869AF">
        <w:rPr>
          <w:szCs w:val="24"/>
        </w:rPr>
        <w:t xml:space="preserve">These comments notwithstanding, </w:t>
      </w:r>
      <w:r w:rsidR="006B4C7B" w:rsidRPr="00A869AF">
        <w:rPr>
          <w:szCs w:val="24"/>
        </w:rPr>
        <w:t>Aristotle’s positive comments about pleasure elsewhere make an interpretation of his attitude toward deliberate acts of self-denial for the sake o</w:t>
      </w:r>
      <w:r w:rsidR="006328D4">
        <w:rPr>
          <w:szCs w:val="24"/>
        </w:rPr>
        <w:t>f building character difficult. F</w:t>
      </w:r>
      <w:r w:rsidR="006B4C7B" w:rsidRPr="00A869AF">
        <w:rPr>
          <w:szCs w:val="24"/>
        </w:rPr>
        <w:t xml:space="preserve">or an overview, see </w:t>
      </w:r>
      <w:r w:rsidR="006B4C7B" w:rsidRPr="00A869AF">
        <w:rPr>
          <w:szCs w:val="24"/>
        </w:rPr>
        <w:fldChar w:fldCharType="begin"/>
      </w:r>
      <w:r w:rsidR="0063139E">
        <w:rPr>
          <w:szCs w:val="24"/>
        </w:rPr>
        <w:instrText xml:space="preserve"> ADDIN ZOTERO_ITEM CSL_CITATION {"citationID":"9DYunjT7","properties":{"formattedCitation":"Richard Kraut, \\uc0\\u8220{}Aristotle\\uc0\\u8217{}s Ethics,\\uc0\\u8221{} in {\\i{}The Stanford Encyclopedia of Philosophy}, ed. Edward N. Zalta, Summer 2017 (Metaphysics Research Lab, Stanford University, 2017), sec. 8, https://plato.stanford.edu/archives/sum2017/entries/aristotle-ethics/.","plainCitation":"Richard Kraut, “Aristotle’s Ethics,” in The Stanford Encyclopedia of Philosophy, ed. Edward N. Zalta, Summer 2017 (Metaphysics Research Lab, Stanford University, 2017), sec. 8, https://plato.stanford.edu/archives/sum2017/entries/aristotle-ethics/.","dontUpdate":true,"noteIndex":4},"citationItems":[{"id":1562,"uris":["http://zotero.org/users/3554767/items/7794S3VY"],"uri":["http://zotero.org/users/3554767/items/7794S3VY"],"itemData":{"id":1562,"type":"chapter","title":"Aristotle's Ethics","container-title":"The Stanford Encyclopedia of Philosophy","publisher":"Metaphysics Research Lab, Stanford University","edition":"Summer 2017","source":"Stanford Encyclopedia of Philosophy","abstract":"Aristotle conceives of ethical theory as a field distinct from thetheoretical sciences. Its methodology must match its subjectmatter—good action—and must respect the fact that in thisfield many generalizations hold only for the most part. We studyethics in order to improve our lives, and therefore its principalconcern is the nature of human well-being. Aristotle follows Socratesand Plato in taking the virtues to be central to a well-livedlife. Like Plato, he regards the ethical virtues (justice, courage,temperance and so on) as complex rational, emotional and socialskills. But he rejects Plato's idea that a training in the sciencesand metaphysics is a necessary prerequisite for a full understandingof our good. What we need, in order to live well, is a properappreciation of the way in which such goods as friendship, pleasure,virtue, honor and wealth fit together as a whole.  In order to applythat general understanding to particular cases, we must acquire,through proper upbringing and habits, the ability to see, on eachoccasion, which course of action is best supported by reasons.Therefore practical wisdom, as he conceives it, cannot be acquiredsolely by learning general rules. We must also acquire, throughpractice, those deliberative, emotional, and social skills that enableus to put our general understanding of well-being into practice inways that are suitable to each occasion.","URL":"https://plato.stanford.edu/archives/sum2017/entries/aristotle-ethics/","author":[{"family":"Kraut","given":"Richard"}],"editor":[{"family":"Zalta","given":"Edward N."}],"issued":{"date-parts":[["2017"]]},"accessed":{"date-parts":[["2018",4,6]]}},"locator":"8","label":"section"}],"schema":"https://github.com/citation-style-language/schema/raw/master/csl-citation.json"} </w:instrText>
      </w:r>
      <w:r w:rsidR="006B4C7B" w:rsidRPr="00A869AF">
        <w:rPr>
          <w:szCs w:val="24"/>
        </w:rPr>
        <w:fldChar w:fldCharType="separate"/>
      </w:r>
      <w:r w:rsidR="006328D4" w:rsidRPr="006328D4">
        <w:rPr>
          <w:szCs w:val="24"/>
        </w:rPr>
        <w:t xml:space="preserve">Richard Kraut, </w:t>
      </w:r>
      <w:r w:rsidR="00D136EE">
        <w:rPr>
          <w:szCs w:val="24"/>
        </w:rPr>
        <w:t>‘</w:t>
      </w:r>
      <w:r w:rsidR="006328D4" w:rsidRPr="006328D4">
        <w:rPr>
          <w:szCs w:val="24"/>
        </w:rPr>
        <w:t>Aristotle’s Ethics</w:t>
      </w:r>
      <w:r w:rsidR="00D136EE">
        <w:rPr>
          <w:szCs w:val="24"/>
        </w:rPr>
        <w:t>’,</w:t>
      </w:r>
      <w:r w:rsidR="006328D4" w:rsidRPr="006328D4">
        <w:rPr>
          <w:szCs w:val="24"/>
        </w:rPr>
        <w:t xml:space="preserve"> in </w:t>
      </w:r>
      <w:r w:rsidR="006328D4" w:rsidRPr="006328D4">
        <w:rPr>
          <w:i/>
          <w:iCs/>
          <w:szCs w:val="24"/>
        </w:rPr>
        <w:t>The Stanford Encyclopedia of Philosophy</w:t>
      </w:r>
      <w:r w:rsidR="006328D4" w:rsidRPr="006328D4">
        <w:rPr>
          <w:szCs w:val="24"/>
        </w:rPr>
        <w:t>, ed. Edward N. Zalta, Summer 2017 (Metaphysics Research Lab, Stanford University, 2017), sec. 8, https://plato.stanford.edu/archives/sum2017/entries/aristotle-ethics/.</w:t>
      </w:r>
      <w:r w:rsidR="006B4C7B" w:rsidRPr="00A869AF">
        <w:rPr>
          <w:szCs w:val="24"/>
        </w:rPr>
        <w:fldChar w:fldCharType="end"/>
      </w:r>
      <w:r w:rsidR="006B4C7B" w:rsidRPr="00A869AF">
        <w:rPr>
          <w:szCs w:val="24"/>
        </w:rPr>
        <w:t xml:space="preserve"> </w:t>
      </w:r>
      <w:r w:rsidR="00701186" w:rsidRPr="00A869AF">
        <w:rPr>
          <w:szCs w:val="24"/>
        </w:rPr>
        <w:t>At the same time</w:t>
      </w:r>
      <w:r w:rsidR="006B4C7B" w:rsidRPr="00A869AF">
        <w:rPr>
          <w:szCs w:val="24"/>
        </w:rPr>
        <w:t xml:space="preserve">, a commitment to the view that pleasure plays a central role in human flourishing should not be taken as </w:t>
      </w:r>
      <w:r w:rsidR="0063139E" w:rsidRPr="0063139E">
        <w:rPr>
          <w:i/>
          <w:szCs w:val="24"/>
        </w:rPr>
        <w:t>prima facie</w:t>
      </w:r>
      <w:r w:rsidR="006B4C7B" w:rsidRPr="00A869AF">
        <w:rPr>
          <w:szCs w:val="24"/>
        </w:rPr>
        <w:t xml:space="preserve"> inconsistent with approbation </w:t>
      </w:r>
      <w:r w:rsidR="00701186" w:rsidRPr="00A869AF">
        <w:rPr>
          <w:szCs w:val="24"/>
        </w:rPr>
        <w:t>of</w:t>
      </w:r>
      <w:r w:rsidR="006B4C7B" w:rsidRPr="00A869AF">
        <w:rPr>
          <w:szCs w:val="24"/>
        </w:rPr>
        <w:t xml:space="preserve"> asceticism, as Aquinas’s similar endorsement of pleasure should suggest (e.g. Summa </w:t>
      </w:r>
      <w:proofErr w:type="spellStart"/>
      <w:r w:rsidR="006B4C7B" w:rsidRPr="00A869AF">
        <w:rPr>
          <w:szCs w:val="24"/>
        </w:rPr>
        <w:t>Theologica</w:t>
      </w:r>
      <w:proofErr w:type="spellEnd"/>
      <w:r w:rsidR="006B4C7B" w:rsidRPr="00A869AF">
        <w:rPr>
          <w:szCs w:val="24"/>
        </w:rPr>
        <w:t xml:space="preserve"> I–II, Q.34, a.1–4).</w:t>
      </w:r>
    </w:p>
  </w:footnote>
  <w:footnote w:id="5">
    <w:p w:rsidR="000A00A4" w:rsidRPr="00A869AF" w:rsidRDefault="000A00A4" w:rsidP="0063139E">
      <w:pPr>
        <w:pStyle w:val="FootnoteText"/>
        <w:spacing w:line="480" w:lineRule="auto"/>
        <w:jc w:val="left"/>
        <w:rPr>
          <w:szCs w:val="24"/>
        </w:rPr>
      </w:pPr>
      <w:r w:rsidRPr="00A869AF">
        <w:rPr>
          <w:rStyle w:val="FootnoteReference"/>
          <w:szCs w:val="24"/>
        </w:rPr>
        <w:footnoteRef/>
      </w:r>
      <w:r w:rsidR="00EE10FF">
        <w:rPr>
          <w:szCs w:val="24"/>
        </w:rPr>
        <w:t xml:space="preserve"> Translation in</w:t>
      </w:r>
      <w:r w:rsidRPr="00A869AF">
        <w:rPr>
          <w:szCs w:val="24"/>
        </w:rPr>
        <w:t xml:space="preserve"> </w:t>
      </w:r>
      <w:r w:rsidRPr="00A869AF">
        <w:rPr>
          <w:szCs w:val="24"/>
        </w:rPr>
        <w:fldChar w:fldCharType="begin"/>
      </w:r>
      <w:r w:rsidR="0063139E">
        <w:rPr>
          <w:szCs w:val="24"/>
        </w:rPr>
        <w:instrText xml:space="preserve"> ADDIN ZOTERO_ITEM CSL_CITATION {"citationID":"j2tJm342","properties":{"formattedCitation":"{\\i{}Seneca}, trans. Richard M. Gummere, vol. 4 (Cambridge, Mass.: Harvard University Press, 1917), 39.","plainCitation":"Seneca, trans. Richard M. Gummere, vol. 4 (Cambridge, Mass.: Harvard University Press, 1917), 39.","noteIndex":5},"citationItems":[{"id":"QwDSG2d3/MhPQYs1N","uris":["http://zotero.org/users/954473/items/TSQSC3VT"],"uri":["http://zotero.org/users/954473/items/TSQSC3VT"],"itemData":{"id":1183,"type":"book","title":"Seneca","publisher":"Harvard University Press","publisher-place":"Cambridge, Mass.","volume":"4","number-of-volumes":"10","number-of-pages":"496","source":"Amazon","event-place":"Cambridge, Mass.","abstract":"Seneca, Lucius Annaeus, born at Corduba (Cordova) ca. 4 BCE, of a prominent and wealthy family, spent an ailing childhood and youth at Rome in an aunt's care. He became famous in rhetoric, philosophy, money-making, and imperial service. After some disgrace during Claudius' reign he became tutor and then, in 54 CE, advising minister to Nero, some of whose worst misdeeds he did not prevent. Involved (innocently?) in a conspiracy, he killed himself by order in 65. Wealthy, he preached indifference to wealth; evader of pain and death, he preached scorn of both; and there were other contrasts between practice and principle.  We have Seneca's philosophical or moral essays (ten of them traditionally called Dialogues)—on providence, steadfastness, the happy life, anger, leisure, tranquility, the brevity of life, gift-giving, forgiveness—and treatises on natural phenomena. Also extant are 124 epistles, in which he writes in a relaxed style about moral and ethical questions, relating them to personal experiences; a skit on the official deification of Claudius, Apocolocyntosis (in Loeb number 15); and nine rhetorical tragedies on ancient Greek themes. Many epistles and all his speeches are lost.  The 124 epistles are collected in Volumes IV–VI of the Loeb Classical Library's ten-volume edition of Seneca.","ISBN":"978-0-674-99084-5","language":"English","author":[{"family":"Seneca","given":""}],"translator":[{"family":"Gummere","given":"Richard M."}],"issued":{"date-parts":[["1917",1,1]]}},"locator":"39","suppress-author":true}],"schema":"https://github.com/citation-style-language/schema/raw/master/csl-citation.json"} </w:instrText>
      </w:r>
      <w:r w:rsidRPr="00A869AF">
        <w:rPr>
          <w:szCs w:val="24"/>
        </w:rPr>
        <w:fldChar w:fldCharType="separate"/>
      </w:r>
      <w:r w:rsidR="00B654F9" w:rsidRPr="00A869AF">
        <w:rPr>
          <w:i/>
          <w:iCs/>
          <w:szCs w:val="24"/>
        </w:rPr>
        <w:t>Seneca</w:t>
      </w:r>
      <w:r w:rsidR="00B654F9" w:rsidRPr="00A869AF">
        <w:rPr>
          <w:szCs w:val="24"/>
        </w:rPr>
        <w:t>, trans. Richard M. Gummere, vol. 4 (Cambridge, Mass.: Harvard University Press, 1917), 39.</w:t>
      </w:r>
      <w:r w:rsidRPr="00A869AF">
        <w:rPr>
          <w:szCs w:val="24"/>
        </w:rPr>
        <w:fldChar w:fldCharType="end"/>
      </w:r>
      <w:r w:rsidRPr="00A869AF">
        <w:rPr>
          <w:szCs w:val="24"/>
        </w:rPr>
        <w:t xml:space="preserve"> Yet for Seneca, the mean in these matters involves an unaffected austerity (cf. Epistles 5:5).</w:t>
      </w:r>
    </w:p>
  </w:footnote>
  <w:footnote w:id="6">
    <w:p w:rsidR="000A00A4" w:rsidRPr="00A869AF" w:rsidRDefault="000A00A4" w:rsidP="0063139E">
      <w:pPr>
        <w:pStyle w:val="FootnoteText"/>
        <w:spacing w:line="480" w:lineRule="auto"/>
        <w:jc w:val="left"/>
        <w:rPr>
          <w:szCs w:val="24"/>
        </w:rPr>
      </w:pPr>
      <w:r w:rsidRPr="00A869AF">
        <w:rPr>
          <w:rStyle w:val="FootnoteReference"/>
          <w:szCs w:val="24"/>
        </w:rPr>
        <w:footnoteRef/>
      </w:r>
      <w:r w:rsidRPr="00A869AF">
        <w:rPr>
          <w:szCs w:val="24"/>
        </w:rPr>
        <w:t xml:space="preserve"> See especially </w:t>
      </w:r>
      <w:r w:rsidRPr="00A869AF">
        <w:rPr>
          <w:i/>
          <w:szCs w:val="24"/>
        </w:rPr>
        <w:t xml:space="preserve">Discourses </w:t>
      </w:r>
      <w:r w:rsidR="00524D1C">
        <w:rPr>
          <w:szCs w:val="24"/>
        </w:rPr>
        <w:t>3.12. I thank Jacob Klein</w:t>
      </w:r>
      <w:r w:rsidRPr="00A869AF">
        <w:rPr>
          <w:szCs w:val="24"/>
        </w:rPr>
        <w:t xml:space="preserve"> for this reference.</w:t>
      </w:r>
    </w:p>
  </w:footnote>
  <w:footnote w:id="7">
    <w:p w:rsidR="000A00A4" w:rsidRPr="00A869AF" w:rsidRDefault="000A00A4" w:rsidP="0063139E">
      <w:pPr>
        <w:pStyle w:val="FootnoteText"/>
        <w:spacing w:line="480" w:lineRule="auto"/>
        <w:jc w:val="left"/>
        <w:rPr>
          <w:szCs w:val="24"/>
        </w:rPr>
      </w:pPr>
      <w:r w:rsidRPr="00A869AF">
        <w:rPr>
          <w:rStyle w:val="FootnoteReference"/>
          <w:szCs w:val="24"/>
        </w:rPr>
        <w:footnoteRef/>
      </w:r>
      <w:r w:rsidRPr="00A869AF">
        <w:rPr>
          <w:szCs w:val="24"/>
        </w:rPr>
        <w:t xml:space="preserve"> For a representative view, see Aquinas, </w:t>
      </w:r>
      <w:r w:rsidRPr="00A869AF">
        <w:rPr>
          <w:i/>
          <w:szCs w:val="24"/>
        </w:rPr>
        <w:t xml:space="preserve">Summa </w:t>
      </w:r>
      <w:proofErr w:type="spellStart"/>
      <w:r w:rsidRPr="00A869AF">
        <w:rPr>
          <w:i/>
          <w:szCs w:val="24"/>
        </w:rPr>
        <w:t>Theologica</w:t>
      </w:r>
      <w:proofErr w:type="spellEnd"/>
      <w:r w:rsidRPr="00A869AF">
        <w:rPr>
          <w:szCs w:val="24"/>
        </w:rPr>
        <w:t xml:space="preserve"> II–II, Q.88, a.2 ad3. </w:t>
      </w:r>
    </w:p>
  </w:footnote>
  <w:footnote w:id="8">
    <w:p w:rsidR="00B654F9" w:rsidRPr="00A869AF" w:rsidRDefault="00B654F9" w:rsidP="0063139E">
      <w:pPr>
        <w:pStyle w:val="FootnoteText"/>
        <w:spacing w:line="480" w:lineRule="auto"/>
        <w:jc w:val="left"/>
        <w:rPr>
          <w:szCs w:val="24"/>
        </w:rPr>
      </w:pPr>
      <w:r w:rsidRPr="00A869AF">
        <w:rPr>
          <w:rStyle w:val="FootnoteReference"/>
          <w:szCs w:val="24"/>
        </w:rPr>
        <w:footnoteRef/>
      </w:r>
      <w:r w:rsidRPr="00A869AF">
        <w:rPr>
          <w:szCs w:val="24"/>
        </w:rPr>
        <w:t xml:space="preserve"> </w:t>
      </w:r>
      <w:r w:rsidRPr="00A869AF">
        <w:rPr>
          <w:szCs w:val="24"/>
        </w:rPr>
        <w:fldChar w:fldCharType="begin"/>
      </w:r>
      <w:r w:rsidR="0063139E">
        <w:rPr>
          <w:szCs w:val="24"/>
        </w:rPr>
        <w:instrText xml:space="preserve"> ADDIN ZOTERO_ITEM CSL_CITATION {"citationID":"Gd8AXZGl","properties":{"formattedCitation":"{\\i{}The World as Will and Representation, Vol. 1}, trans. E. F. J. Payne, Reprint Edition edition (New York: Dover Publications, 1966), 391\\uc0\\u8211{}92.","plainCitation":"The World as Will and Representation, Vol. 1, trans. E. F. J. Payne, Reprint Edition edition (New York: Dover Publications, 1966), 391–92.","dontUpdate":true,"noteIndex":8},"citationItems":[{"id":"QwDSG2d3/VLDjtpbv","uris":["http://zotero.org/users/954473/items/URK685CC"],"uri":["http://zotero.org/users/954473/items/URK685CC"],"itemData":{"id":1136,"type":"book","title":"The World as Will and Representation, Vol. 1","publisher":"Dover Publications","publisher-place":"New York","number-of-pages":"694","edition":"Reprint Edition edition","source":"Amazon","event-place":"New York","abstract":"Arthur Schopenhauer's Die Welt als Wille und Vorstellung is one of the most important philosophical works of the nineteenth century, the basic statement of one important stream of post-Kantian thought. It is without question Schopenhauer's greatest work. Conceived and published before the philosopher was 30 and expanded 25 years later, it is the summation of a lifetime of thought.For 70 years, the only unabridged English translation of this work was the Haldane-Kemp collaboration. In 1958, a new translation by E. F. J. Payne appeared that decisively supplanted the older one. Payne's translation is superior because it corrects nearly 1,000 errors and omissions in the Haldane-Kemp translation, and it is based on the definitive 1937 German edition of Schopenhauer's work prepared by Dr. Arthur Hübscher. Payne's edition is the first to translate into English the text's many quotations in half a dozen languages. It is thus the most useful edition for the student or teacher.","ISBN":"978-0-486-21761-1","language":"English","author":[{"family":"Schopenhauer","given":"Arthur"}],"translator":[{"family":"Payne","given":"E. F. J."}],"issued":{"date-parts":[["1966",6,1]]}},"locator":"391-392","suppress-author":true}],"schema":"https://github.com/citation-style-language/schema/raw/master/csl-citation.json"} </w:instrText>
      </w:r>
      <w:r w:rsidRPr="00A869AF">
        <w:rPr>
          <w:szCs w:val="24"/>
        </w:rPr>
        <w:fldChar w:fldCharType="separate"/>
      </w:r>
      <w:r w:rsidRPr="00A869AF">
        <w:rPr>
          <w:i/>
          <w:iCs/>
          <w:szCs w:val="24"/>
        </w:rPr>
        <w:t>The World as Will and Representation, Vol. 1</w:t>
      </w:r>
      <w:r w:rsidRPr="00A869AF">
        <w:rPr>
          <w:szCs w:val="24"/>
        </w:rPr>
        <w:t>, trans. E. F. J. Payne, Reprint edition (New York: Dover Publications, 1966), 391–92.</w:t>
      </w:r>
      <w:r w:rsidRPr="00A869AF">
        <w:rPr>
          <w:szCs w:val="24"/>
        </w:rPr>
        <w:fldChar w:fldCharType="end"/>
      </w:r>
    </w:p>
  </w:footnote>
  <w:footnote w:id="9">
    <w:p w:rsidR="000A00A4" w:rsidRPr="00A869AF" w:rsidRDefault="000A00A4" w:rsidP="0063139E">
      <w:pPr>
        <w:pStyle w:val="FootnoteText"/>
        <w:spacing w:line="480" w:lineRule="auto"/>
        <w:jc w:val="left"/>
        <w:rPr>
          <w:szCs w:val="24"/>
        </w:rPr>
      </w:pPr>
      <w:r w:rsidRPr="00A869AF">
        <w:rPr>
          <w:rStyle w:val="FootnoteReference"/>
          <w:szCs w:val="24"/>
        </w:rPr>
        <w:footnoteRef/>
      </w:r>
      <w:r w:rsidRPr="00A869AF">
        <w:rPr>
          <w:szCs w:val="24"/>
        </w:rPr>
        <w:t xml:space="preserve"> Regarding Wittgenstein, see for instance </w:t>
      </w:r>
      <w:r w:rsidRPr="00A869AF">
        <w:rPr>
          <w:szCs w:val="24"/>
        </w:rPr>
        <w:fldChar w:fldCharType="begin"/>
      </w:r>
      <w:r w:rsidR="0063139E">
        <w:rPr>
          <w:szCs w:val="24"/>
        </w:rPr>
        <w:instrText xml:space="preserve"> ADDIN ZOTERO_ITEM CSL_CITATION {"citationID":"3EiOBU1C","properties":{"formattedCitation":"William J. Deangelis, {\\i{}Ludwig Wittgenstein - A Cultural Point of View} (Burlington, VT: Ashgate, 2007), 162.","plainCitation":"William J. Deangelis, Ludwig Wittgenstein - A Cultural Point of View (Burlington, VT: Ashgate, 2007), 162.","dontUpdate":true,"noteIndex":9},"citationItems":[{"id":"QwDSG2d3/QwUdjUfO","uris":["http://zotero.org/users/954473/items/G8EE4FFV"],"uri":["http://zotero.org/users/954473/items/G8EE4FFV"],"itemData":{"id":1181,"type":"book","title":"Ludwig Wittgenstein - A Cultural Point of View","publisher":"Ashgate","publisher-place":"Burlington, VT","number-of-pages":"204","source":"Amazon","event-place":"Burlington, VT","abstract":"In the preface to his \"Philosophical Investigations\" Ludwig Wittgenstein expresses pessimism about the culture of his time and doubts as to whether his ideas would be understood in such a time: 'I make them public with doubtful feelings. It is not impossible that it should fall to the lot of this work, in its poverty and in the darkness of this time, to bring light into one brain or another - but, of course, it is not likely'.In this book William James DeAngelis develops a deeper understanding of Wittgenstein's remark and argues that it is an expression of a significant cultural component in Wittgenstein's later thought which, while latent, is very much intended. DeAngelis focuses on the fascinating connection between Wittgenstein and Oswald Spengler and in particular the acknowledged influence of Spengler's \"Decline of the West.\" His book shows in meticulous detail how Spengler's dark conception of an ongoing cultural decline resonated deeply for Wittgenstein and influenced his later work. In so doing, the work takes into account discussions of these matters by major commentators such as Malcolm, Von Wright, Cavell, Winch, and Clack among others. A noteworthy feature of this book is its attempt to link Wittgenstein's cultural concerns with his views on religion and religious language. DeAngelis offers a fresh and original interpretation of the latter.","ISBN":"978-0-7546-6000-2","language":"English","author":[{"family":"Deangelis","given":"William J."}],"issued":{"date-parts":[["2007",6,30]]}},"locator":"162"}],"schema":"https://github.com/citation-style-language/schema/raw/master/csl-citation.json"} </w:instrText>
      </w:r>
      <w:r w:rsidRPr="00A869AF">
        <w:rPr>
          <w:szCs w:val="24"/>
        </w:rPr>
        <w:fldChar w:fldCharType="separate"/>
      </w:r>
      <w:r w:rsidR="00B654F9" w:rsidRPr="00A869AF">
        <w:rPr>
          <w:szCs w:val="24"/>
        </w:rPr>
        <w:t xml:space="preserve">William J. Deangelis, </w:t>
      </w:r>
      <w:r w:rsidR="00B654F9" w:rsidRPr="00A869AF">
        <w:rPr>
          <w:i/>
          <w:iCs/>
          <w:szCs w:val="24"/>
        </w:rPr>
        <w:t>Ludwig Wittgenstein - A Cultural Point of View</w:t>
      </w:r>
      <w:r w:rsidR="00B654F9" w:rsidRPr="00A869AF">
        <w:rPr>
          <w:szCs w:val="24"/>
        </w:rPr>
        <w:t xml:space="preserve"> (Burlington, VT: Ashgate, 2007), 162</w:t>
      </w:r>
      <w:r w:rsidRPr="00A869AF">
        <w:rPr>
          <w:szCs w:val="24"/>
        </w:rPr>
        <w:fldChar w:fldCharType="end"/>
      </w:r>
      <w:r w:rsidRPr="00A869AF">
        <w:rPr>
          <w:szCs w:val="24"/>
        </w:rPr>
        <w:t xml:space="preserve">, for Russell see </w:t>
      </w:r>
      <w:r w:rsidRPr="00A869AF">
        <w:rPr>
          <w:szCs w:val="24"/>
        </w:rPr>
        <w:fldChar w:fldCharType="begin"/>
      </w:r>
      <w:r w:rsidR="0063139E">
        <w:rPr>
          <w:szCs w:val="24"/>
        </w:rPr>
        <w:instrText xml:space="preserve"> ADDIN ZOTERO_ITEM CSL_CITATION {"citationID":"oPz0y2x6","properties":{"formattedCitation":"Philip Ironside, {\\i{}The Social and Political Thought of Bertrand Russell: The Development of an Aristocratic Liberalism} (New York: Cambridge University Press, 1995), 41.","plainCitation":"Philip Ironside, The Social and Political Thought of Bertrand Russell: The Development of an Aristocratic Liberalism (New York: Cambridge University Press, 1995), 41.","dontUpdate":true,"noteIndex":9},"citationItems":[{"id":"QwDSG2d3/nHIzGlp7","uris":["http://zotero.org/users/954473/items/834SR6V9"],"uri":["http://zotero.org/users/954473/items/834SR6V9"],"itemData":{"id":1193,"type":"book","title":"The Social and Political Thought of Bertrand Russell: The Development of an Aristocratic Liberalism","publisher":"Cambridge University Press","publisher-place":"New York","number-of-pages":"296","source":"Amazon","event-place":"New York","abstract":"This pioneering study of Bertrand Russell's social and political thought between 1896 and 1938 is the first book to undertake a thorough investigation of the intellectual and cultural context out of which Russell's ideas emerged. Maintaining a sympathetic but critical stance towards Russell's almost innumerable political postures, the author renders that thought both plausible and coherent by placing its development against a significant historical background. The result is a highly original view of an important and enduring figure.","ISBN":"978-0-521-47383-5","shortTitle":"The Social and Political Thought of Bertrand Russell","language":"English","author":[{"family":"Ironside","given":"Philip"}],"issued":{"date-parts":[["1995",11,24]]}},"locator":"41"}],"schema":"https://github.com/citation-style-language/schema/raw/master/csl-citation.json"} </w:instrText>
      </w:r>
      <w:r w:rsidRPr="00A869AF">
        <w:rPr>
          <w:szCs w:val="24"/>
        </w:rPr>
        <w:fldChar w:fldCharType="separate"/>
      </w:r>
      <w:r w:rsidR="00B654F9" w:rsidRPr="00A869AF">
        <w:rPr>
          <w:szCs w:val="24"/>
        </w:rPr>
        <w:t xml:space="preserve">Philip </w:t>
      </w:r>
      <w:proofErr w:type="spellStart"/>
      <w:r w:rsidR="00B654F9" w:rsidRPr="00A869AF">
        <w:rPr>
          <w:szCs w:val="24"/>
        </w:rPr>
        <w:t>Ironside</w:t>
      </w:r>
      <w:proofErr w:type="spellEnd"/>
      <w:r w:rsidR="00B654F9" w:rsidRPr="00A869AF">
        <w:rPr>
          <w:szCs w:val="24"/>
        </w:rPr>
        <w:t xml:space="preserve">, </w:t>
      </w:r>
      <w:r w:rsidR="00B654F9" w:rsidRPr="00A869AF">
        <w:rPr>
          <w:i/>
          <w:iCs/>
          <w:szCs w:val="24"/>
        </w:rPr>
        <w:t>The Social and Political Thought of Bertrand Russell: The Development of an Aristocratic Liberalism</w:t>
      </w:r>
      <w:r w:rsidR="00B654F9" w:rsidRPr="00A869AF">
        <w:rPr>
          <w:szCs w:val="24"/>
        </w:rPr>
        <w:t xml:space="preserve"> (New York: Cambridge University Press, 1995), 41</w:t>
      </w:r>
      <w:r w:rsidRPr="00A869AF">
        <w:rPr>
          <w:szCs w:val="24"/>
        </w:rPr>
        <w:fldChar w:fldCharType="end"/>
      </w:r>
      <w:r w:rsidRPr="00A869AF">
        <w:rPr>
          <w:szCs w:val="24"/>
        </w:rPr>
        <w:t>—though Russell changed his mind on this later in life</w:t>
      </w:r>
      <w:r w:rsidR="00524D1C">
        <w:rPr>
          <w:szCs w:val="24"/>
        </w:rPr>
        <w:t>. A</w:t>
      </w:r>
      <w:r w:rsidRPr="00A869AF">
        <w:rPr>
          <w:szCs w:val="24"/>
        </w:rPr>
        <w:t>nd for Camus</w:t>
      </w:r>
      <w:r w:rsidR="006328D4">
        <w:rPr>
          <w:szCs w:val="24"/>
        </w:rPr>
        <w:t>,</w:t>
      </w:r>
      <w:r w:rsidRPr="00A869AF">
        <w:rPr>
          <w:szCs w:val="24"/>
        </w:rPr>
        <w:t xml:space="preserve"> </w:t>
      </w:r>
      <w:r w:rsidRPr="00A869AF">
        <w:rPr>
          <w:szCs w:val="24"/>
        </w:rPr>
        <w:fldChar w:fldCharType="begin"/>
      </w:r>
      <w:r w:rsidR="0063139E">
        <w:rPr>
          <w:szCs w:val="24"/>
        </w:rPr>
        <w:instrText xml:space="preserve"> ADDIN ZOTERO_ITEM CSL_CITATION {"citationID":"3Fr12eoa","properties":{"formattedCitation":"Olivier Todd, {\\i{}Albert Camus: A Life}, trans. Benjamin Ivry (New York: Knopf, 1997), 187\\uc0\\u8211{}88.","plainCitation":"Olivier Todd, Albert Camus: A Life, trans. Benjamin Ivry (New York: Knopf, 1997), 187–88.","noteIndex":9},"citationItems":[{"id":"QwDSG2d3/xVrKJvf1","uris":["http://zotero.org/users/954473/items/3IXCBJH4"],"uri":["http://zotero.org/users/954473/items/3IXCBJH4"],"itemData":{"id":1187,"type":"book","title":"Albert Camus: A Life","publisher":"Knopf","publisher-place":"New York","number-of-pages":"468","source":"Amazon","event-place":"New York","abstract":"In this enormously engaging, vibrant, and richly researched biography of Albert Camus, the French writer and journalist Olivier Todd has drawn on personal correspondence, notebooks, and public records never before tapped, as well as interviews with Camus's family, friends, fellow workers, writers, mentors, and lovers.Todd shows us a Camus who struggled all his life with irreconcilable conflicts--between his loyalty to family and his passionate nature, between the call to political action and the integrity to his art, between his support of the native Algerians and his identification with the forgotten people, the poor whites. A very private man, Camus could be charming and prickly, sincere and theatrical, genuinely humble, yet full of great ambition.Todd paints a vivid picture of the time and place that shaped Camus--his impoverished childhood in the Algerian city of Belcourt, the sea and the sun and the hot sands that he so loved (he would always feel an exile elsewhere), and the educational system that nurtured him. We see the forces that lured him into communism, and his attraction to the theater and to journalism as outlets for his creativity. The Paris that Camus was inevitably drawn to is one that Todd knows intimately, and he brings alive the war years, the underground activities that Camus was caught up in during the Occupation and the bitter postwar period, as well as the intrigues of the French literati who embraced Camus after his first novel, L'Etranger, was published. Todd is also keenly attuned to the French intellectual climate, and as he takes Camus's measure as a successful novelist, journalist, playwright and director, literary editor, philosopher, he also reveals the temperament in the writer that increasingly isolated him and crippled his reputation in the years before his death and for a long time after. He shows us the solitary man behind the mask--debilitated by continuing bouts of tuberculosis, constantly drawn to irresistible women, and deeply troubled by his political conflicts with the reigning French intellectuals, particularly by the vitriol of his former friend Sartre over the Algerian conflict.Filled with sharp observations and sparkling with telling details, here is a wonderfully human portrait of the Nobel Prize-winning writer, who died at the age of forty-six and who remains one of the most influential literary figures of our time.","ISBN":"978-0-679-42855-8","shortTitle":"Albert Camus","language":"English","author":[{"family":"Todd","given":"Olivier"}],"translator":[{"family":"Ivry","given":"Benjamin"}],"issued":{"date-parts":[["1997",11,25]]}},"locator":"187-188"}],"schema":"https://github.com/citation-style-language/schema/raw/master/csl-citation.json"} </w:instrText>
      </w:r>
      <w:r w:rsidRPr="00A869AF">
        <w:rPr>
          <w:szCs w:val="24"/>
        </w:rPr>
        <w:fldChar w:fldCharType="separate"/>
      </w:r>
      <w:r w:rsidR="00B654F9" w:rsidRPr="00A869AF">
        <w:rPr>
          <w:szCs w:val="24"/>
        </w:rPr>
        <w:t xml:space="preserve">Olivier Todd, </w:t>
      </w:r>
      <w:r w:rsidR="00B654F9" w:rsidRPr="00A869AF">
        <w:rPr>
          <w:i/>
          <w:iCs/>
          <w:szCs w:val="24"/>
        </w:rPr>
        <w:t>Albert Camus: A Life</w:t>
      </w:r>
      <w:r w:rsidR="00B654F9" w:rsidRPr="00A869AF">
        <w:rPr>
          <w:szCs w:val="24"/>
        </w:rPr>
        <w:t>, trans. Benjamin Ivry (New York: Knopf, 1997), 187–88.</w:t>
      </w:r>
      <w:r w:rsidRPr="00A869AF">
        <w:rPr>
          <w:szCs w:val="24"/>
        </w:rPr>
        <w:fldChar w:fldCharType="end"/>
      </w:r>
      <w:r w:rsidRPr="00A869AF">
        <w:rPr>
          <w:szCs w:val="24"/>
        </w:rPr>
        <w:t xml:space="preserve"> It seems most probable that Kurt Gödel’s well-known asceticism was the result of a mental disorder, cf. </w:t>
      </w:r>
      <w:r w:rsidRPr="00A869AF">
        <w:rPr>
          <w:szCs w:val="24"/>
        </w:rPr>
        <w:fldChar w:fldCharType="begin"/>
      </w:r>
      <w:r w:rsidR="0063139E">
        <w:rPr>
          <w:szCs w:val="24"/>
        </w:rPr>
        <w:instrText xml:space="preserve"> ADDIN ZOTERO_ITEM CSL_CITATION {"citationID":"iJyfyIRS","properties":{"formattedCitation":"Hao Wang, {\\i{}Reflections on Kurt G\\uc0\\u246{}del} (Cambridge, Mass.: Bradford Books, 1990), 15.","plainCitation":"Hao Wang, Reflections on Kurt Gödel (Cambridge, Mass.: Bradford Books, 1990), 15.","dontUpdate":true,"noteIndex":9},"citationItems":[{"id":"QwDSG2d3/t3prDIIN","uris":["http://zotero.org/users/954473/items/X5UPD6CW"],"uri":["http://zotero.org/users/954473/items/X5UPD6CW"],"itemData":{"id":1179,"type":"book","title":"Reflections on Kurt Gödel","publisher":"Bradford Books","publisher-place":"Cambridge, Mass.","number-of-pages":"368","source":"Amazon","event-place":"Cambridge, Mass.","abstract":"Newton/Descartes. Einstein/Gödel. The seventeenth century had its                 scientific and philosophical geniuses. Why shouldn't ours have them as well? Kurt                 Gödel was indisputably one of the greatest thinkers of our time, and in this first                 extended treatment of his life and work, Hao Wang, who was in close contact with                 Gödel in his last years, brings out the full subtlety of Gödel's ideas and their                 connection with grand themes in the history of mathematics and philosophy.The                 subjects he covers include the completeness of elementary logic, the limits of                 formalization, the problem of evidence, the concept of set, the philosophy of                 mathematics, time, and relativity theory, metaphysics and religion, as well as                 general ideas on philosophy as a worldview. Wang, whose reflections on his colleague                 also serve to clarify his own philosophical thoughts, distinguishes his ideas from                 those of Gödel's and on points of agreement develops Gödel's views further.The book                 provides a generous array of information on and interpretation of the two main                 phases of Gödel's career - the years between 1924 and 1939 at the University of                 Vienna, which were marked by intense mathematical creativity, and the period from                 1940 to his death in 1978, during which he was affiliated with the Institute for                 Advanced Studies in Princeton, a time in which Gödel's interests steadily shifted                 from questions of logic to metaphysics. And it also examines Gödel's relations with                 the Vienna Circle, his philosophical differences with Carnap and Wittgenstein, the                 intimate and mutually fruitful friendship with Einstein, and the periodic bouts of                 depression for which Gödel was hospitalized a number of times over the course of his                 life.Hao Wang is Professor of Logic at The Rockefeller University and author of                 scores of articles and several books on logic, computers, and philosophy, including                 From Mathematics to Philosophy (extensively discussed with Gödel and containing                 contributions by him) and Beyond Analytic Philosophy: Doing Justice to What We Know                 (MIT Press Bradford Books). He is currently preparing a companion volume,                 Conversations with Kurt Gödel which will concentrate on Gödel's unpublished ideas. A                 Bradford Book.","ISBN":"978-0-262-73087-7","language":"English","author":[{"family":"Wang","given":"Hao"}],"issued":{"date-parts":[["1990",3,14]]}},"locator":"15"}],"schema":"https://github.com/citation-style-language/schema/raw/master/csl-citation.json"} </w:instrText>
      </w:r>
      <w:r w:rsidRPr="00A869AF">
        <w:rPr>
          <w:szCs w:val="24"/>
        </w:rPr>
        <w:fldChar w:fldCharType="separate"/>
      </w:r>
      <w:proofErr w:type="spellStart"/>
      <w:r w:rsidR="00B654F9" w:rsidRPr="00A869AF">
        <w:rPr>
          <w:szCs w:val="24"/>
        </w:rPr>
        <w:t>Hao</w:t>
      </w:r>
      <w:proofErr w:type="spellEnd"/>
      <w:r w:rsidR="00B654F9" w:rsidRPr="00A869AF">
        <w:rPr>
          <w:szCs w:val="24"/>
        </w:rPr>
        <w:t xml:space="preserve"> Wang, </w:t>
      </w:r>
      <w:r w:rsidR="00B654F9" w:rsidRPr="00A869AF">
        <w:rPr>
          <w:i/>
          <w:iCs/>
          <w:szCs w:val="24"/>
        </w:rPr>
        <w:t>Reflections on Kurt Gödel</w:t>
      </w:r>
      <w:r w:rsidR="00B654F9" w:rsidRPr="00A869AF">
        <w:rPr>
          <w:szCs w:val="24"/>
        </w:rPr>
        <w:t xml:space="preserve"> (Cambridge, Mass.: Bradford Books, 1990), 15</w:t>
      </w:r>
      <w:r w:rsidRPr="00A869AF">
        <w:rPr>
          <w:szCs w:val="24"/>
        </w:rPr>
        <w:fldChar w:fldCharType="end"/>
      </w:r>
      <w:r w:rsidRPr="00A869AF">
        <w:rPr>
          <w:szCs w:val="24"/>
        </w:rPr>
        <w:t xml:space="preserve">, particularly as he died of malnutrition. </w:t>
      </w:r>
    </w:p>
  </w:footnote>
  <w:footnote w:id="10">
    <w:p w:rsidR="00557FDA" w:rsidRPr="00A869AF" w:rsidRDefault="00557FDA" w:rsidP="0063139E">
      <w:pPr>
        <w:pStyle w:val="FootnoteText"/>
        <w:spacing w:line="480" w:lineRule="auto"/>
        <w:jc w:val="left"/>
        <w:rPr>
          <w:szCs w:val="24"/>
        </w:rPr>
      </w:pPr>
      <w:r w:rsidRPr="00A869AF">
        <w:rPr>
          <w:rStyle w:val="FootnoteReference"/>
          <w:szCs w:val="24"/>
        </w:rPr>
        <w:footnoteRef/>
      </w:r>
      <w:r w:rsidRPr="00A869AF">
        <w:rPr>
          <w:szCs w:val="24"/>
        </w:rPr>
        <w:t xml:space="preserve"> See</w:t>
      </w:r>
      <w:r w:rsidR="00B7292B" w:rsidRPr="00A869AF">
        <w:rPr>
          <w:szCs w:val="24"/>
        </w:rPr>
        <w:t>, among others</w:t>
      </w:r>
      <w:r w:rsidRPr="00A869AF">
        <w:rPr>
          <w:szCs w:val="24"/>
        </w:rPr>
        <w:t xml:space="preserve"> </w:t>
      </w:r>
      <w:r w:rsidR="00B7292B" w:rsidRPr="00A869AF">
        <w:rPr>
          <w:szCs w:val="24"/>
        </w:rPr>
        <w:fldChar w:fldCharType="begin"/>
      </w:r>
      <w:r w:rsidR="0063139E">
        <w:rPr>
          <w:szCs w:val="24"/>
        </w:rPr>
        <w:instrText xml:space="preserve"> ADDIN ZOTERO_ITEM CSL_CITATION {"citationID":"ENi40Mfg","properties":{"formattedCitation":"Michel Foucault, {\\i{}Ethics: Subjectivity and Truth}, ed. Paul Rabinow, trans. Robert Hurley (New York: Penguin Press, 1997), 282; Michel Foucault, {\\i{}Technologies of the Self: A Seminar with Michel Foucault}, ed. Luther H. Martin, Huck Gutman, and Patrick H. Hutton, 1st edition (Amherst: University of Massachusetts Press, 1988); Alice Ramos, \\uc0\\u8220{}Technologies of the Self: Truth, Asceticism, and Autonomy,\\uc0\\u8221{} {\\i{}Bulletin de La Soci\\uc0\\u233{}t\\uc0\\u233{} Am\\uc0\\u233{}ricaine de Philosophie de Langue Fran\\uc0\\u231{}aise} 6, no. 1/2 (April 1, 1994): 20\\uc0\\u8211{}29; Bob Robinson, \\uc0\\u8220{}Foucault, Michel: Ethics,\\uc0\\u8221{} Internet Encyclopedia of Philosophy, 2011, http://www.iep.utm.edu/fouc-eth/#SH3c.","plainCitation":"Michel Foucault, Ethics: Subjectivity and Truth, ed. Paul Rabinow, trans. Robert Hurley (New York: Penguin Press, 1997), 282; Michel Foucault, Technologies of the Self: A Seminar with Michel Foucault, ed. Luther H. Martin, Huck Gutman, and Patrick H. Hutton, 1st edition (Amherst: University of Massachusetts Press, 1988); Alice Ramos, “Technologies of the Self: Truth, Asceticism, and Autonomy,” Bulletin de La Société Américaine de Philosophie de Langue Française 6, no. 1/2 (April 1, 1994): 20–29; Bob Robinson, “Foucault, Michel: Ethics,” Internet Encyclopedia of Philosophy, 2011, http://www.iep.utm.edu/fouc-eth/#SH3c.","dontUpdate":true,"noteIndex":10},"citationItems":[{"id":1298,"uris":["http://zotero.org/users/3554767/items/G2ISAF57"],"uri":["http://zotero.org/users/3554767/items/G2ISAF57"],"itemData":{"id":1298,"type":"book","title":"Ethics: Subjectivity and Truth","publisher":"Penguin Press","publisher-place":"New York","number-of-pages":"334","source":"Amazon","event-place":"New York","abstract":"Michel Foucault is generally considered one of the most brilliant and influential philosophers of the twentieth century, yet much of his writing has remained unpublished and/or unavailable in English. It is only recently that the French publisher Gallimard issued Dis et crits, the first complete collection of everything Foucault published outside of his monographs. Ethics, the first of three volumes in the collection, provides a lucid and accessible overview of Foucault's work. Included in the first section of this volume are his groundbreaking analyses of penal institutions, psychiatry, \"biopolitics,\" and the modern subject. A second section contains interviews, along with Foucault's key writings on ethics. Winner of the Choice Outstanding Academic Book Award.","ISBN":"978-1-56584-352-3","shortTitle":"Ethics","language":"English","author":[{"family":"Foucault","given":"Michel"}],"editor":[{"family":"Rabinow","given":"Paul"}],"translator":[{"family":"Hurley","given":"Robert"}],"issued":{"date-parts":[["1997",4]]}},"locator":"282"},{"id":1309,"uris":["http://zotero.org/users/3554767/items/ZG957N7K"],"uri":["http://zotero.org/users/3554767/items/ZG957N7K"],"itemData":{"id":1309,"type":"book","title":"Technologies of the Self: A Seminar with Michel Foucault","publisher":"University of Massachusetts Press","publisher-place":"Amherst","number-of-pages":"176","edition":"1st edition","source":"Amazon","event-place":"Amherst","abstract":"Shortly before his death in 1984, Michel Foucault spoke of an idea for a new book on \"technologies of the self.\" He described it as \"composed of different papers about the self...,about the role of reading and writing in constituting the self... and so on.\" The book Foucault envisioned was based on a faculty seminar on \"Technologies of the Self,\" originally presented at the University of Vermont in the fall of 1982. This volume is a partial record of that seminar. In many ways, Foucault's project on the self was the logical conclusion to his historical inquiry over twenty-five years into insanity, deviancy, criminality, and sexuality. Because Foucault died before he completed the revisions of his seminar presentations, this volume includes a careful transcription instead...as a prolegomenon to that unfinished task.Foucault was a French philosopher, historian of ideas, social theorist, philologist and literary critic.This volume was edited by Luther H. Martin, Huck Gutman, and Patrick H. Hutton.","ISBN":"978-0-87023-593-1","shortTitle":"Technologies of the Self","language":"English","author":[{"family":"Foucault","given":"Michel"}],"editor":[{"family":"Martin","given":"Luther H."},{"family":"Gutman","given":"Huck"},{"family":"Hutton","given":"Patrick H."}],"issued":{"date-parts":[["1988",1,7]]}}},{"id":1303,"uris":["http://zotero.org/users/3554767/items/3MD2ZB89"],"uri":["http://zotero.org/users/3554767/items/3MD2ZB89"],"itemData":{"id":1303,"type":"article-journal","title":"Technologies of the Self: Truth, Asceticism, and Autonomy","container-title":"Bulletin de la Société Américaine de Philosophie de Langue Française","page":"20-29","volume":"6","issue":"1/2","source":"www.pdcnet.org","shortTitle":"Technologies of the Self","author":[{"family":"Ramos","given":"Alice"}],"issued":{"date-parts":[["1994",4,1]]}}},{"id":1311,"uris":["http://zotero.org/users/3554767/items/URCAJGDF"],"uri":["http://zotero.org/users/3554767/items/URCAJGDF"],"itemData":{"id":1311,"type":"webpage","title":"Foucault, Michel: Ethics","container-title":"Internet Encyclopedia of Philosophy","URL":"http://www.iep.utm.edu/fouc-eth/#SH3c","author":[{"family":"Robinson","given":"Bob"}],"issued":{"date-parts":[["2011"]]},"accessed":{"date-parts":[["2017",6,29]]}}}],"schema":"https://github.com/citation-style-language/schema/raw/master/csl-citation.json"} </w:instrText>
      </w:r>
      <w:r w:rsidR="00B7292B" w:rsidRPr="00A869AF">
        <w:rPr>
          <w:szCs w:val="24"/>
        </w:rPr>
        <w:fldChar w:fldCharType="separate"/>
      </w:r>
      <w:r w:rsidR="00B654F9" w:rsidRPr="00A869AF">
        <w:rPr>
          <w:szCs w:val="24"/>
        </w:rPr>
        <w:t xml:space="preserve">Michel Foucault, </w:t>
      </w:r>
      <w:r w:rsidR="00B654F9" w:rsidRPr="00A869AF">
        <w:rPr>
          <w:i/>
          <w:iCs/>
          <w:szCs w:val="24"/>
        </w:rPr>
        <w:t>Ethics: Subjectivity and Truth</w:t>
      </w:r>
      <w:r w:rsidR="00B654F9" w:rsidRPr="00A869AF">
        <w:rPr>
          <w:szCs w:val="24"/>
        </w:rPr>
        <w:t xml:space="preserve">, ed. Paul Rabinow, trans. Robert Hurley (New York: Penguin Press, 1997), 282; Michel Foucault, </w:t>
      </w:r>
      <w:r w:rsidR="00B654F9" w:rsidRPr="00A869AF">
        <w:rPr>
          <w:i/>
          <w:iCs/>
          <w:szCs w:val="24"/>
        </w:rPr>
        <w:t>Technologies of the Self: A Seminar with Michel Foucault</w:t>
      </w:r>
      <w:r w:rsidR="00B654F9" w:rsidRPr="00A869AF">
        <w:rPr>
          <w:szCs w:val="24"/>
        </w:rPr>
        <w:t>, ed. Luther H. Martin, Huck</w:t>
      </w:r>
      <w:r w:rsidR="006328D4">
        <w:rPr>
          <w:szCs w:val="24"/>
        </w:rPr>
        <w:t xml:space="preserve"> Gutman, and Patrick H. Hutton </w:t>
      </w:r>
      <w:r w:rsidR="00B654F9" w:rsidRPr="00A869AF">
        <w:rPr>
          <w:szCs w:val="24"/>
        </w:rPr>
        <w:t xml:space="preserve">(Amherst: University of Massachusetts Press, 1988); Alice Ramos, </w:t>
      </w:r>
      <w:r w:rsidR="00D136EE">
        <w:rPr>
          <w:szCs w:val="24"/>
        </w:rPr>
        <w:t>‘</w:t>
      </w:r>
      <w:r w:rsidR="00B654F9" w:rsidRPr="00A869AF">
        <w:rPr>
          <w:szCs w:val="24"/>
        </w:rPr>
        <w:t>Technologies of the Self: Truth, Asceticism, and Autonomy</w:t>
      </w:r>
      <w:r w:rsidR="00D136EE">
        <w:rPr>
          <w:szCs w:val="24"/>
        </w:rPr>
        <w:t>’,</w:t>
      </w:r>
      <w:r w:rsidR="00B654F9" w:rsidRPr="00A869AF">
        <w:rPr>
          <w:szCs w:val="24"/>
        </w:rPr>
        <w:t xml:space="preserve"> </w:t>
      </w:r>
      <w:r w:rsidR="00B654F9" w:rsidRPr="00A869AF">
        <w:rPr>
          <w:i/>
          <w:iCs/>
          <w:szCs w:val="24"/>
        </w:rPr>
        <w:t>Bulletin de La Société Américaine de Philosophie de Langue Française</w:t>
      </w:r>
      <w:r w:rsidR="00B654F9" w:rsidRPr="00A869AF">
        <w:rPr>
          <w:szCs w:val="24"/>
        </w:rPr>
        <w:t xml:space="preserve"> </w:t>
      </w:r>
      <w:r w:rsidR="00B654F9" w:rsidRPr="006328D4">
        <w:rPr>
          <w:b/>
          <w:szCs w:val="24"/>
        </w:rPr>
        <w:t>6</w:t>
      </w:r>
      <w:r w:rsidR="00B654F9" w:rsidRPr="00A869AF">
        <w:rPr>
          <w:szCs w:val="24"/>
        </w:rPr>
        <w:t xml:space="preserve">, no. 1/2 (April 1, 1994): 20–29; Bob Robinson, </w:t>
      </w:r>
      <w:r w:rsidR="00D136EE">
        <w:rPr>
          <w:szCs w:val="24"/>
        </w:rPr>
        <w:t>‘</w:t>
      </w:r>
      <w:r w:rsidR="00B654F9" w:rsidRPr="00A869AF">
        <w:rPr>
          <w:szCs w:val="24"/>
        </w:rPr>
        <w:t>Foucault, Michel: Ethics</w:t>
      </w:r>
      <w:r w:rsidR="00D136EE">
        <w:rPr>
          <w:szCs w:val="24"/>
        </w:rPr>
        <w:t>’,</w:t>
      </w:r>
      <w:r w:rsidR="00B654F9" w:rsidRPr="00A869AF">
        <w:rPr>
          <w:szCs w:val="24"/>
        </w:rPr>
        <w:t xml:space="preserve"> Internet Encyclopedia of Philosophy, 2011, http://www.iep.utm.edu/fouc-eth/#SH3c.</w:t>
      </w:r>
      <w:r w:rsidR="00B7292B" w:rsidRPr="00A869AF">
        <w:rPr>
          <w:szCs w:val="24"/>
        </w:rPr>
        <w:fldChar w:fldCharType="end"/>
      </w:r>
      <w:r w:rsidR="007349BC" w:rsidRPr="00A869AF">
        <w:rPr>
          <w:szCs w:val="24"/>
        </w:rPr>
        <w:t xml:space="preserve"> However, despite defending asceticism</w:t>
      </w:r>
      <w:r w:rsidR="00285E06" w:rsidRPr="00A869AF">
        <w:rPr>
          <w:szCs w:val="24"/>
        </w:rPr>
        <w:t>,</w:t>
      </w:r>
      <w:r w:rsidR="007349BC" w:rsidRPr="00A869AF">
        <w:rPr>
          <w:szCs w:val="24"/>
        </w:rPr>
        <w:t xml:space="preserve"> Foucault </w:t>
      </w:r>
      <w:r w:rsidR="00285E06" w:rsidRPr="00A869AF">
        <w:rPr>
          <w:szCs w:val="24"/>
        </w:rPr>
        <w:t>neglects</w:t>
      </w:r>
      <w:r w:rsidR="007349BC" w:rsidRPr="00A869AF">
        <w:rPr>
          <w:szCs w:val="24"/>
        </w:rPr>
        <w:t xml:space="preserve"> to identify the reason why ascetical practices lead to self-mastery, as this paper seeks to do.</w:t>
      </w:r>
      <w:r w:rsidR="00B458E4" w:rsidRPr="00A869AF">
        <w:rPr>
          <w:szCs w:val="24"/>
        </w:rPr>
        <w:t xml:space="preserve"> </w:t>
      </w:r>
    </w:p>
  </w:footnote>
  <w:footnote w:id="11">
    <w:p w:rsidR="000A00A4" w:rsidRPr="00A869AF" w:rsidRDefault="000A00A4" w:rsidP="0063139E">
      <w:pPr>
        <w:autoSpaceDE w:val="0"/>
        <w:autoSpaceDN w:val="0"/>
        <w:adjustRightInd w:val="0"/>
        <w:spacing w:line="480" w:lineRule="auto"/>
        <w:jc w:val="left"/>
        <w:rPr>
          <w:szCs w:val="24"/>
        </w:rPr>
      </w:pPr>
      <w:r w:rsidRPr="00A869AF">
        <w:rPr>
          <w:rStyle w:val="FootnoteReference"/>
          <w:szCs w:val="24"/>
        </w:rPr>
        <w:footnoteRef/>
      </w:r>
      <w:r w:rsidRPr="00A869AF">
        <w:rPr>
          <w:szCs w:val="24"/>
        </w:rPr>
        <w:t xml:space="preserve"> Nietzsche seems to have thought that this was a necessary condition for the survival of the philosophical enterprise, thus </w:t>
      </w:r>
      <w:r w:rsidR="00D136EE">
        <w:rPr>
          <w:szCs w:val="24"/>
        </w:rPr>
        <w:t>‘</w:t>
      </w:r>
      <w:r w:rsidRPr="00A869AF">
        <w:rPr>
          <w:szCs w:val="24"/>
        </w:rPr>
        <w:t>for the longest time philosophy would not have been possible at all on earth without ascetic wraps and cloak, without an ascetic self-misunderstanding</w:t>
      </w:r>
      <w:r w:rsidR="00D136EE">
        <w:rPr>
          <w:szCs w:val="24"/>
        </w:rPr>
        <w:t>’</w:t>
      </w:r>
      <w:r w:rsidR="006328D4">
        <w:rPr>
          <w:szCs w:val="24"/>
        </w:rPr>
        <w:t xml:space="preserve"> in</w:t>
      </w:r>
      <w:r w:rsidRPr="00A869AF">
        <w:rPr>
          <w:szCs w:val="24"/>
        </w:rPr>
        <w:t xml:space="preserve"> </w:t>
      </w:r>
      <w:r w:rsidRPr="00A869AF">
        <w:rPr>
          <w:szCs w:val="24"/>
        </w:rPr>
        <w:fldChar w:fldCharType="begin"/>
      </w:r>
      <w:r w:rsidR="0063139E">
        <w:rPr>
          <w:szCs w:val="24"/>
        </w:rPr>
        <w:instrText xml:space="preserve"> ADDIN ZOTERO_ITEM CSL_CITATION {"citationID":"jENGZTg2","properties":{"formattedCitation":"{\\i{}On the Genealogy of Morals and Ecce Homo}, trans. Walter Kaufmann (New York: Vintage, 1989), 115\\uc0\\u8211{}16.","plainCitation":"On the Genealogy of Morals and Ecce Homo, trans. Walter Kaufmann (New York: Vintage, 1989), 115–16.","noteIndex":11},"citationItems":[{"id":"QwDSG2d3/mM9ABYvm","uris":["http://zotero.org/users/954473/items/Q3FI5I7U"],"uri":["http://zotero.org/users/954473/items/Q3FI5I7U"],"itemData":{"id":1056,"type":"book","title":"On the Genealogy of Morals and Ecce Homo","publisher":"Vintage","publisher-place":"New York","number-of-pages":"384","source":"Amazon","event-place":"New York","ISBN":"978-0-679-72462-9","language":"English","author":[{"family":"Nietzsche","given":"Friedrich"}],"translator":[{"family":"Kaufmann","given":"Walter"}],"issued":{"date-parts":[["1989",12,17]]}},"locator":"115-116","suppress-author":true}],"schema":"https://github.com/citation-style-language/schema/raw/master/csl-citation.json"} </w:instrText>
      </w:r>
      <w:r w:rsidRPr="00A869AF">
        <w:rPr>
          <w:szCs w:val="24"/>
        </w:rPr>
        <w:fldChar w:fldCharType="separate"/>
      </w:r>
      <w:r w:rsidR="006328D4" w:rsidRPr="006328D4">
        <w:rPr>
          <w:i/>
          <w:iCs/>
          <w:szCs w:val="24"/>
        </w:rPr>
        <w:t>On the Genealogy of Morals and Ecce Homo</w:t>
      </w:r>
      <w:r w:rsidR="006328D4" w:rsidRPr="006328D4">
        <w:rPr>
          <w:szCs w:val="24"/>
        </w:rPr>
        <w:t>, trans. Walter Kaufmann (New York: Vintage, 1989), 115–16.</w:t>
      </w:r>
      <w:r w:rsidRPr="00A869AF">
        <w:rPr>
          <w:szCs w:val="24"/>
        </w:rPr>
        <w:fldChar w:fldCharType="end"/>
      </w:r>
      <w:r w:rsidRPr="00A869AF">
        <w:rPr>
          <w:szCs w:val="24"/>
        </w:rPr>
        <w:t xml:space="preserve"> </w:t>
      </w:r>
      <w:r w:rsidR="00EA294F" w:rsidRPr="00A869AF">
        <w:rPr>
          <w:szCs w:val="24"/>
        </w:rPr>
        <w:t>Taken at face value, this</w:t>
      </w:r>
      <w:r w:rsidRPr="00A869AF">
        <w:rPr>
          <w:szCs w:val="24"/>
        </w:rPr>
        <w:t xml:space="preserve"> empirical claim is supported by scant historical or sociological analysis. It is moreover </w:t>
      </w:r>
      <w:r w:rsidR="0063139E" w:rsidRPr="0063139E">
        <w:rPr>
          <w:i/>
          <w:szCs w:val="24"/>
        </w:rPr>
        <w:t>prima facie</w:t>
      </w:r>
      <w:r w:rsidRPr="00A869AF">
        <w:rPr>
          <w:szCs w:val="24"/>
        </w:rPr>
        <w:t xml:space="preserve"> implausible since the philosophers in question have been perfectly willing to stand against other countervailing social pressures, regardless of the long-term consequences for the social success of philosophy.</w:t>
      </w:r>
    </w:p>
  </w:footnote>
  <w:footnote w:id="12">
    <w:p w:rsidR="00B654F9" w:rsidRPr="00A869AF" w:rsidRDefault="00B654F9" w:rsidP="0063139E">
      <w:pPr>
        <w:pStyle w:val="FootnoteText"/>
        <w:spacing w:line="480" w:lineRule="auto"/>
        <w:jc w:val="left"/>
        <w:rPr>
          <w:szCs w:val="24"/>
        </w:rPr>
      </w:pPr>
      <w:r w:rsidRPr="00A869AF">
        <w:rPr>
          <w:rStyle w:val="FootnoteReference"/>
          <w:szCs w:val="24"/>
        </w:rPr>
        <w:footnoteRef/>
      </w:r>
      <w:r w:rsidRPr="00A869AF">
        <w:rPr>
          <w:szCs w:val="24"/>
        </w:rPr>
        <w:t xml:space="preserve"> </w:t>
      </w:r>
      <w:r w:rsidRPr="00A869AF">
        <w:rPr>
          <w:szCs w:val="24"/>
        </w:rPr>
        <w:fldChar w:fldCharType="begin"/>
      </w:r>
      <w:r w:rsidR="00D136EE">
        <w:rPr>
          <w:szCs w:val="24"/>
        </w:rPr>
        <w:instrText xml:space="preserve"> ADDIN ZOTERO_ITEM CSL_CITATION {"citationID":"PMseH94g","properties":{"formattedCitation":"Bernd Magnus, \\uc0\\u8220{}Asceticism and Eternal Recurrence: A Bridge Too Far,\\uc0\\u8221{} {\\i{}The Southern Journal of Philosophy} 37, no. Supplement (March 1, 1999): 94\\uc0\\u8211{}95, https://doi.org/10.1111/j.2041-6962.1999.tb01797.x.","plainCitation":"Bernd Magnus, “Asceticism and Eternal Recurrence: A Bridge Too Far,” The Southern Journal of Philosophy 37, no. Supplement (March 1, 1999): 94–95, https://doi.org/10.1111/j.2041-6962.1999.tb01797.x.","dontUpdate":true,"noteIndex":12},"citationItems":[{"id":1338,"uris":["http://zotero.org/users/3554767/items/Q5HFCFSC"],"uri":["http://zotero.org/users/3554767/items/Q5HFCFSC"],"itemData":{"id":1338,"type":"article-journal","title":"Asceticism and Eternal Recurrence: A Bridge Too Far","container-title":"The Southern Journal of Philosophy","page":"93-111","volume":"37","issue":"Supplement","source":"onlinelibrary.wiley.com","DOI":"10.1111/j.2041-6962.1999.tb01797.x","ISSN":"2041-6962","shortTitle":"Asceticism and Eternal Recurrence","language":"en","author":[{"family":"Magnus","given":"Bernd"}],"issued":{"date-parts":[["1999",3,1]]}},"locator":"94-95"}],"schema":"https://github.com/citation-style-language/schema/raw/master/csl-citation.json"} </w:instrText>
      </w:r>
      <w:r w:rsidRPr="00A869AF">
        <w:rPr>
          <w:szCs w:val="24"/>
        </w:rPr>
        <w:fldChar w:fldCharType="separate"/>
      </w:r>
      <w:r w:rsidR="006328D4" w:rsidRPr="006328D4">
        <w:rPr>
          <w:szCs w:val="24"/>
        </w:rPr>
        <w:t xml:space="preserve">Bernd Magnus, </w:t>
      </w:r>
      <w:r w:rsidR="00D136EE">
        <w:rPr>
          <w:szCs w:val="24"/>
        </w:rPr>
        <w:t>‘</w:t>
      </w:r>
      <w:r w:rsidR="006328D4" w:rsidRPr="006328D4">
        <w:rPr>
          <w:szCs w:val="24"/>
        </w:rPr>
        <w:t>Asceticism and Eternal Recurrence: A Bridge Too Far</w:t>
      </w:r>
      <w:r w:rsidR="00D136EE">
        <w:rPr>
          <w:szCs w:val="24"/>
        </w:rPr>
        <w:t>’,</w:t>
      </w:r>
      <w:r w:rsidR="006328D4" w:rsidRPr="006328D4">
        <w:rPr>
          <w:szCs w:val="24"/>
        </w:rPr>
        <w:t xml:space="preserve"> </w:t>
      </w:r>
      <w:r w:rsidR="006328D4" w:rsidRPr="006328D4">
        <w:rPr>
          <w:i/>
          <w:iCs/>
          <w:szCs w:val="24"/>
        </w:rPr>
        <w:t>The Southern Journal of Philosophy</w:t>
      </w:r>
      <w:r w:rsidR="006328D4" w:rsidRPr="006328D4">
        <w:rPr>
          <w:szCs w:val="24"/>
        </w:rPr>
        <w:t xml:space="preserve"> </w:t>
      </w:r>
      <w:r w:rsidR="006328D4" w:rsidRPr="007604DD">
        <w:rPr>
          <w:b/>
          <w:szCs w:val="24"/>
        </w:rPr>
        <w:t>37</w:t>
      </w:r>
      <w:r w:rsidR="007604DD">
        <w:rPr>
          <w:szCs w:val="24"/>
        </w:rPr>
        <w:t xml:space="preserve">, </w:t>
      </w:r>
      <w:r w:rsidR="006328D4" w:rsidRPr="006328D4">
        <w:rPr>
          <w:szCs w:val="24"/>
        </w:rPr>
        <w:t>Supplement (March 1, 1999): 94–</w:t>
      </w:r>
      <w:r w:rsidR="00D136EE">
        <w:rPr>
          <w:szCs w:val="24"/>
        </w:rPr>
        <w:t>95</w:t>
      </w:r>
      <w:r w:rsidR="006328D4" w:rsidRPr="006328D4">
        <w:rPr>
          <w:szCs w:val="24"/>
        </w:rPr>
        <w:t>.</w:t>
      </w:r>
      <w:r w:rsidRPr="00A869AF">
        <w:rPr>
          <w:szCs w:val="24"/>
        </w:rPr>
        <w:fldChar w:fldCharType="end"/>
      </w:r>
    </w:p>
  </w:footnote>
  <w:footnote w:id="13">
    <w:p w:rsidR="00347757" w:rsidRPr="00A869AF" w:rsidRDefault="00347757" w:rsidP="0063139E">
      <w:pPr>
        <w:spacing w:line="480" w:lineRule="auto"/>
        <w:jc w:val="left"/>
        <w:rPr>
          <w:szCs w:val="24"/>
        </w:rPr>
      </w:pPr>
      <w:r w:rsidRPr="00A869AF">
        <w:rPr>
          <w:rStyle w:val="FootnoteReference"/>
          <w:szCs w:val="24"/>
        </w:rPr>
        <w:footnoteRef/>
      </w:r>
      <w:r w:rsidRPr="00A869AF">
        <w:rPr>
          <w:szCs w:val="24"/>
        </w:rPr>
        <w:t xml:space="preserve"> Nietzsche may have understood these considerations to be rationalizations driven more deeply by a semi-conscious i</w:t>
      </w:r>
      <w:r w:rsidR="00734542" w:rsidRPr="00A869AF">
        <w:rPr>
          <w:szCs w:val="24"/>
        </w:rPr>
        <w:t>mpulse toward the ascetic ideal. Yet,</w:t>
      </w:r>
      <w:r w:rsidRPr="00A869AF">
        <w:rPr>
          <w:szCs w:val="24"/>
        </w:rPr>
        <w:t xml:space="preserve"> one might hope for serious, charitable consideration of the </w:t>
      </w:r>
      <w:r w:rsidR="00734542" w:rsidRPr="00A869AF">
        <w:rPr>
          <w:szCs w:val="24"/>
        </w:rPr>
        <w:t>rationales</w:t>
      </w:r>
      <w:r w:rsidRPr="00A869AF">
        <w:rPr>
          <w:szCs w:val="24"/>
        </w:rPr>
        <w:t xml:space="preserve"> explicitly provided by philosophers in favor of asceticism—particularly since Nietzsche </w:t>
      </w:r>
      <w:r w:rsidR="00734542" w:rsidRPr="00A869AF">
        <w:rPr>
          <w:szCs w:val="24"/>
        </w:rPr>
        <w:t xml:space="preserve">at times </w:t>
      </w:r>
      <w:r w:rsidRPr="00A869AF">
        <w:rPr>
          <w:szCs w:val="24"/>
        </w:rPr>
        <w:t>himself expresses positive approval of asceticism</w:t>
      </w:r>
      <w:r w:rsidR="00EE10FF">
        <w:rPr>
          <w:szCs w:val="24"/>
        </w:rPr>
        <w:t>, e.g.</w:t>
      </w:r>
      <w:r w:rsidRPr="00A869AF">
        <w:rPr>
          <w:szCs w:val="24"/>
        </w:rPr>
        <w:t xml:space="preserve"> </w:t>
      </w:r>
      <w:r w:rsidR="00D136EE">
        <w:rPr>
          <w:szCs w:val="24"/>
        </w:rPr>
        <w:t xml:space="preserve">in </w:t>
      </w:r>
      <w:r w:rsidRPr="00A869AF">
        <w:rPr>
          <w:szCs w:val="24"/>
        </w:rPr>
        <w:fldChar w:fldCharType="begin"/>
      </w:r>
      <w:r w:rsidR="00D136EE">
        <w:rPr>
          <w:szCs w:val="24"/>
        </w:rPr>
        <w:instrText xml:space="preserve"> ADDIN ZOTERO_ITEM CSL_CITATION {"citationID":"HgJ03ELc","properties":{"formattedCitation":"{\\i{}The Will to Power}, ed. Walter Kaufmann, trans. R. J. Hollingdale, 1st edition (New York: Vintage, 1968), 483\\uc0\\u8211{}84.","plainCitation":"The Will to Power, ed. Walter Kaufmann, trans. R. J. Hollingdale, 1st edition (New York: Vintage, 1968), 483–84.","dontUpdate":true,"noteIndex":13},"citationItems":[{"id":1352,"uris":["http://zotero.org/users/3554767/items/JPPHKSEX"],"uri":["http://zotero.org/users/3554767/items/JPPHKSEX"],"itemData":{"id":1352,"type":"book","title":"The Will to Power","publisher":"Vintage","publisher-place":"New York","number-of-pages":"608","edition":"1st edition","source":"Amazon","event-place":"New York","abstract":"Represents a selection from Nietzche's notebooks to find out what he wrote on nihilism, art, morality, religion, and the theory of knowledge, among others.Nietzsche's notebooks, kept by him during his most productive years, offer a fascinating glimpse into the workshop and mind of a great thinker, and compare favorably with the notebooks of Gide and Kafka, Camus and Wittgenstein.  The Will to Power, compiled from the notebooks, is one of the most famous boooks of the philosophy.  Here is the first critical edition in any language.   Down through the Nazi period The Will to Power was often mistakenly considered to be Nietzche's crowning systematic labor; since World War II it has frequently been denigrated.  In fact, it represents a stunning selection from Nietzsche's notebooks, in a a topical arrangement that enables the reader to find what Nietzsche's wrote on a variety of subjects.   Walter Kaufmann, in collaboration with R. J. Holilngdale, brings to this volume his unsurpassed skills as a Nietzsche translator and scholar. Professor Kaufmann has included an approximate date of each note. His running footnote commentary offers information needed to follow Nietzsche's train of thought, and indicates, among other things, which notes were eventually superseded by later formulations.  The comprehensive index serves to guide the reader to the extraordinary riches of this book.","ISBN":"978-0-394-70437-1","language":"English","author":[{"family":"Nietzsche","given":"Friedrich"}],"editor":[{"family":"Kaufmann","given":"Walter"}],"translator":[{"family":"Hollingdale","given":"R. J."}],"issued":{"date-parts":[["1968",8,12]]}},"locator":"483-484","suppress-author":true}],"schema":"https://github.com/citation-style-language/schema/raw/master/csl-citation.json"} </w:instrText>
      </w:r>
      <w:r w:rsidRPr="00A869AF">
        <w:rPr>
          <w:szCs w:val="24"/>
        </w:rPr>
        <w:fldChar w:fldCharType="separate"/>
      </w:r>
      <w:r w:rsidR="006328D4" w:rsidRPr="006328D4">
        <w:rPr>
          <w:i/>
          <w:iCs/>
          <w:szCs w:val="24"/>
        </w:rPr>
        <w:t>The Will to Power</w:t>
      </w:r>
      <w:r w:rsidR="006328D4" w:rsidRPr="006328D4">
        <w:rPr>
          <w:szCs w:val="24"/>
        </w:rPr>
        <w:t>, ed. Walter Kaufmann, trans. R. J. Hollingdale, 1st edition (New York: Vintage, 1968), 483–84</w:t>
      </w:r>
      <w:r w:rsidRPr="00A869AF">
        <w:rPr>
          <w:szCs w:val="24"/>
        </w:rPr>
        <w:fldChar w:fldCharType="end"/>
      </w:r>
      <w:r w:rsidR="00734542" w:rsidRPr="00A869AF">
        <w:rPr>
          <w:szCs w:val="24"/>
        </w:rPr>
        <w:t>—a fact that may have inspired Foucault’s later embrace of ascetical acts</w:t>
      </w:r>
      <w:r w:rsidR="00D136EE">
        <w:rPr>
          <w:szCs w:val="24"/>
        </w:rPr>
        <w:t>, cf.</w:t>
      </w:r>
      <w:r w:rsidR="00734542" w:rsidRPr="00A869AF">
        <w:rPr>
          <w:szCs w:val="24"/>
        </w:rPr>
        <w:t xml:space="preserve"> </w:t>
      </w:r>
      <w:r w:rsidR="00734542" w:rsidRPr="00A869AF">
        <w:rPr>
          <w:szCs w:val="24"/>
        </w:rPr>
        <w:fldChar w:fldCharType="begin"/>
      </w:r>
      <w:r w:rsidR="00D136EE">
        <w:rPr>
          <w:szCs w:val="24"/>
        </w:rPr>
        <w:instrText xml:space="preserve"> ADDIN ZOTERO_ITEM CSL_CITATION {"citationID":"TbdE3ob2","properties":{"formattedCitation":"James Urpeth, \\uc0\\u8220{}\\uc0\\u8216{}Noble\\uc0\\u8217{} Ascesis Between Nietzsche and Foucault,\\uc0\\u8221{} {\\i{}New Nietzsche Studies} 2, no. 3/4 (July 1, 1998): 65\\uc0\\u8211{}91, https://doi.org/10.5840/newnietzsche199823/41.","plainCitation":"James Urpeth, “‘Noble’ Ascesis Between Nietzsche and Foucault,” New Nietzsche Studies 2, no. 3/4 (July 1, 1998): 65–91, https://doi.org/10.5840/newnietzsche199823/41.","dontUpdate":true,"noteIndex":13},"citationItems":[{"id":1349,"uris":["http://zotero.org/users/3554767/items/MRF9V5HB"],"uri":["http://zotero.org/users/3554767/items/MRF9V5HB"],"itemData":{"id":1349,"type":"article-journal","title":"‘Noble’ Ascesis Between Nietzsche and Foucault","container-title":"New Nietzsche Studies","page":"65-91","volume":"2","issue":"3/4","source":"www.pdcnet.org","DOI":"10.5840/newnietzsche199823/41","author":[{"family":"Urpeth","given":"James"}],"issued":{"date-parts":[["1998",7,1]]}}}],"schema":"https://github.com/citation-style-language/schema/raw/master/csl-citation.json"} </w:instrText>
      </w:r>
      <w:r w:rsidR="00734542" w:rsidRPr="00A869AF">
        <w:rPr>
          <w:szCs w:val="24"/>
        </w:rPr>
        <w:fldChar w:fldCharType="separate"/>
      </w:r>
      <w:r w:rsidR="00B654F9" w:rsidRPr="00A869AF">
        <w:rPr>
          <w:szCs w:val="24"/>
        </w:rPr>
        <w:t xml:space="preserve">James Urpeth, </w:t>
      </w:r>
      <w:r w:rsidR="00D136EE">
        <w:rPr>
          <w:szCs w:val="24"/>
        </w:rPr>
        <w:t>‘</w:t>
      </w:r>
      <w:r w:rsidR="00B26E0A">
        <w:rPr>
          <w:szCs w:val="24"/>
        </w:rPr>
        <w:t>“</w:t>
      </w:r>
      <w:r w:rsidR="00B654F9" w:rsidRPr="00A869AF">
        <w:rPr>
          <w:szCs w:val="24"/>
        </w:rPr>
        <w:t>Noble</w:t>
      </w:r>
      <w:r w:rsidR="00B26E0A">
        <w:rPr>
          <w:szCs w:val="24"/>
        </w:rPr>
        <w:t>”</w:t>
      </w:r>
      <w:r w:rsidR="00B654F9" w:rsidRPr="00A869AF">
        <w:rPr>
          <w:szCs w:val="24"/>
        </w:rPr>
        <w:t xml:space="preserve"> Ascesis Between Nietzsche and Foucault</w:t>
      </w:r>
      <w:r w:rsidR="00D136EE">
        <w:rPr>
          <w:szCs w:val="24"/>
        </w:rPr>
        <w:t>’,</w:t>
      </w:r>
      <w:r w:rsidR="00B654F9" w:rsidRPr="00A869AF">
        <w:rPr>
          <w:szCs w:val="24"/>
        </w:rPr>
        <w:t xml:space="preserve"> </w:t>
      </w:r>
      <w:r w:rsidR="00B654F9" w:rsidRPr="00A869AF">
        <w:rPr>
          <w:i/>
          <w:iCs/>
          <w:szCs w:val="24"/>
        </w:rPr>
        <w:t>New Nietzsche Studies</w:t>
      </w:r>
      <w:r w:rsidR="00B654F9" w:rsidRPr="00A869AF">
        <w:rPr>
          <w:szCs w:val="24"/>
        </w:rPr>
        <w:t xml:space="preserve"> </w:t>
      </w:r>
      <w:r w:rsidR="00B654F9" w:rsidRPr="00D136EE">
        <w:rPr>
          <w:b/>
          <w:szCs w:val="24"/>
        </w:rPr>
        <w:t>2</w:t>
      </w:r>
      <w:r w:rsidR="00B654F9" w:rsidRPr="00A869AF">
        <w:rPr>
          <w:szCs w:val="24"/>
        </w:rPr>
        <w:t>,</w:t>
      </w:r>
      <w:r w:rsidR="00D136EE">
        <w:rPr>
          <w:szCs w:val="24"/>
        </w:rPr>
        <w:t xml:space="preserve"> no. 3/4 (July 1, 1998): 65–91</w:t>
      </w:r>
      <w:r w:rsidR="00734542" w:rsidRPr="00A869AF">
        <w:rPr>
          <w:szCs w:val="24"/>
        </w:rPr>
        <w:fldChar w:fldCharType="end"/>
      </w:r>
      <w:r w:rsidRPr="00A869AF">
        <w:rPr>
          <w:szCs w:val="24"/>
        </w:rPr>
        <w:t xml:space="preserve">. </w:t>
      </w:r>
      <w:r w:rsidR="00D53FF6" w:rsidRPr="00A869AF">
        <w:rPr>
          <w:szCs w:val="24"/>
        </w:rPr>
        <w:t xml:space="preserve">Without taking a philosopher’s explicit explanation for supporting asceticism seriously, a hermeneutics of suspicion might be applied just as easily to Nietzsche’s ‘natural’ asceticism and to Foucault’s development of the same. </w:t>
      </w:r>
    </w:p>
  </w:footnote>
  <w:footnote w:id="14">
    <w:p w:rsidR="00B654F9" w:rsidRPr="00A869AF" w:rsidRDefault="00B654F9" w:rsidP="0063139E">
      <w:pPr>
        <w:pStyle w:val="FootnoteText"/>
        <w:spacing w:line="480" w:lineRule="auto"/>
        <w:jc w:val="left"/>
        <w:rPr>
          <w:szCs w:val="24"/>
        </w:rPr>
      </w:pPr>
      <w:r w:rsidRPr="00A869AF">
        <w:rPr>
          <w:rStyle w:val="FootnoteReference"/>
          <w:szCs w:val="24"/>
        </w:rPr>
        <w:footnoteRef/>
      </w:r>
      <w:r w:rsidRPr="00A869AF">
        <w:rPr>
          <w:szCs w:val="24"/>
        </w:rPr>
        <w:t xml:space="preserve"> </w:t>
      </w:r>
      <w:r w:rsidRPr="00A869AF">
        <w:rPr>
          <w:szCs w:val="24"/>
        </w:rPr>
        <w:fldChar w:fldCharType="begin"/>
      </w:r>
      <w:r w:rsidR="0063139E">
        <w:rPr>
          <w:szCs w:val="24"/>
        </w:rPr>
        <w:instrText xml:space="preserve"> ADDIN ZOTERO_ITEM CSL_CITATION {"citationID":"GzWB3TPG","properties":{"formattedCitation":"{\\i{}An Enquiry Concerning the Principles of Morals: A Critical Edition}, ed. Tom L. Beauchamp (Oxford: Oxford University Press, 1998), 73.","plainCitation":"An Enquiry Concerning the Principles of Morals: A Critical Edition, ed. Tom L. Beauchamp (Oxford: Oxford University Press, 1998), 73.","noteIndex":14},"citationItems":[{"id":"QwDSG2d3/ZTFpEriq","uris":["http://zotero.org/users/954473/items/XQ5KRCV8"],"uri":["http://zotero.org/users/954473/items/XQ5KRCV8"],"itemData":{"id":1043,"type":"book","title":"An Enquiry concerning the Principles of Morals: A Critical Edition","publisher":"Oxford University Press","publisher-place":"Oxford","number-of-pages":"392","source":"Amazon","event-place":"Oxford","ISBN":"978-0-19-823500-2","shortTitle":"An Enquiry concerning the Principles of Morals","language":"English","author":[{"family":"Hume","given":"David"}],"editor":[{"family":"Beauchamp","given":"Tom L."}],"issued":{"date-parts":[["1998"]],"season":"1751"}},"locator":"73","suppress-author":true}],"schema":"https://github.com/citation-style-language/schema/raw/master/csl-citation.json"} </w:instrText>
      </w:r>
      <w:r w:rsidRPr="00A869AF">
        <w:rPr>
          <w:szCs w:val="24"/>
        </w:rPr>
        <w:fldChar w:fldCharType="separate"/>
      </w:r>
      <w:r w:rsidRPr="00A869AF">
        <w:rPr>
          <w:i/>
          <w:iCs/>
          <w:szCs w:val="24"/>
        </w:rPr>
        <w:t>An Enquiry Concerning the Principles of Morals: A Critical Edition</w:t>
      </w:r>
      <w:r w:rsidRPr="00A869AF">
        <w:rPr>
          <w:szCs w:val="24"/>
        </w:rPr>
        <w:t>, ed. Tom L. Beauchamp (Oxford: Oxford University Press, 1998), 73.</w:t>
      </w:r>
      <w:r w:rsidRPr="00A869AF">
        <w:rPr>
          <w:szCs w:val="24"/>
        </w:rPr>
        <w:fldChar w:fldCharType="end"/>
      </w:r>
    </w:p>
  </w:footnote>
  <w:footnote w:id="15">
    <w:p w:rsidR="000A00A4" w:rsidRPr="00A869AF" w:rsidRDefault="000A00A4" w:rsidP="0063139E">
      <w:pPr>
        <w:pStyle w:val="FootnoteText"/>
        <w:spacing w:line="480" w:lineRule="auto"/>
        <w:jc w:val="left"/>
        <w:rPr>
          <w:szCs w:val="24"/>
        </w:rPr>
      </w:pPr>
      <w:r w:rsidRPr="00A869AF">
        <w:rPr>
          <w:rStyle w:val="FootnoteReference"/>
          <w:szCs w:val="24"/>
        </w:rPr>
        <w:footnoteRef/>
      </w:r>
      <w:r w:rsidRPr="00A869AF">
        <w:rPr>
          <w:szCs w:val="24"/>
        </w:rPr>
        <w:t xml:space="preserve"> </w:t>
      </w:r>
      <w:r w:rsidR="00B458E4" w:rsidRPr="00A869AF">
        <w:rPr>
          <w:szCs w:val="24"/>
        </w:rPr>
        <w:t xml:space="preserve">In </w:t>
      </w:r>
      <w:r w:rsidR="00B458E4" w:rsidRPr="00A869AF">
        <w:rPr>
          <w:i/>
          <w:szCs w:val="24"/>
        </w:rPr>
        <w:t>The Natural History of Religion</w:t>
      </w:r>
      <w:r w:rsidR="00B458E4" w:rsidRPr="00A869AF">
        <w:rPr>
          <w:szCs w:val="24"/>
        </w:rPr>
        <w:t>, Hume claims that only religion could motivate ascetical practices like fasting</w:t>
      </w:r>
      <w:r w:rsidR="002F545C" w:rsidRPr="00A869AF">
        <w:rPr>
          <w:szCs w:val="24"/>
        </w:rPr>
        <w:t xml:space="preserve"> or self-flagellation</w:t>
      </w:r>
      <w:r w:rsidR="00B458E4" w:rsidRPr="00A869AF">
        <w:rPr>
          <w:szCs w:val="24"/>
        </w:rPr>
        <w:t>—practices</w:t>
      </w:r>
      <w:r w:rsidR="002F545C" w:rsidRPr="00A869AF">
        <w:rPr>
          <w:szCs w:val="24"/>
        </w:rPr>
        <w:t>, for Hume,</w:t>
      </w:r>
      <w:r w:rsidR="00B458E4" w:rsidRPr="00A869AF">
        <w:rPr>
          <w:szCs w:val="24"/>
        </w:rPr>
        <w:t xml:space="preserve"> </w:t>
      </w:r>
      <w:r w:rsidR="001A320E" w:rsidRPr="00A869AF">
        <w:rPr>
          <w:szCs w:val="24"/>
        </w:rPr>
        <w:t>that</w:t>
      </w:r>
      <w:r w:rsidR="00B458E4" w:rsidRPr="00A869AF">
        <w:rPr>
          <w:szCs w:val="24"/>
        </w:rPr>
        <w:t xml:space="preserve"> are totally removed from</w:t>
      </w:r>
      <w:r w:rsidR="001A320E" w:rsidRPr="00A869AF">
        <w:rPr>
          <w:szCs w:val="24"/>
        </w:rPr>
        <w:t xml:space="preserve"> the exercise of virtue</w:t>
      </w:r>
      <w:r w:rsidR="00B458E4" w:rsidRPr="00A869AF">
        <w:rPr>
          <w:szCs w:val="24"/>
        </w:rPr>
        <w:t xml:space="preserve"> and </w:t>
      </w:r>
      <w:r w:rsidR="001A320E" w:rsidRPr="00A869AF">
        <w:rPr>
          <w:szCs w:val="24"/>
        </w:rPr>
        <w:t xml:space="preserve">are </w:t>
      </w:r>
      <w:r w:rsidR="00B458E4" w:rsidRPr="00A869AF">
        <w:rPr>
          <w:szCs w:val="24"/>
        </w:rPr>
        <w:t xml:space="preserve">for this reason attractive to religious people as otherwise </w:t>
      </w:r>
      <w:r w:rsidR="002F545C" w:rsidRPr="00A869AF">
        <w:rPr>
          <w:szCs w:val="24"/>
        </w:rPr>
        <w:t>unprompted</w:t>
      </w:r>
      <w:r w:rsidR="00B458E4" w:rsidRPr="00A869AF">
        <w:rPr>
          <w:szCs w:val="24"/>
        </w:rPr>
        <w:t xml:space="preserve"> expressions of devotion to a deity</w:t>
      </w:r>
      <w:r w:rsidR="00D136EE">
        <w:rPr>
          <w:szCs w:val="24"/>
        </w:rPr>
        <w:t>. See</w:t>
      </w:r>
      <w:r w:rsidR="00E73476" w:rsidRPr="00A869AF">
        <w:rPr>
          <w:szCs w:val="24"/>
        </w:rPr>
        <w:t xml:space="preserve"> </w:t>
      </w:r>
      <w:r w:rsidR="00E73476" w:rsidRPr="00A869AF">
        <w:rPr>
          <w:szCs w:val="24"/>
        </w:rPr>
        <w:fldChar w:fldCharType="begin"/>
      </w:r>
      <w:r w:rsidR="00B654F9" w:rsidRPr="00A869AF">
        <w:rPr>
          <w:szCs w:val="24"/>
        </w:rPr>
        <w:instrText xml:space="preserve"> ADDIN ZOTERO_ITEM CSL_CITATION {"citationID":"Omzjbnwc","properties":{"formattedCitation":"David Hume, {\\i{}Writings on Religion}, ed. Antony Flew (La Salle, Ill: Open Court, 1999), 175\\uc0\\u8211{}79.","plainCitation":"David Hume, Writings on Religion, ed. Antony Flew (La Salle, Ill: Open Court, 1999), 175–79.","noteIndex":15},"citationItems":[{"id":1290,"uris":["http://zotero.org/users/3554767/items/6EAGGP9M"],"uri":["http://zotero.org/users/3554767/items/6EAGGP9M"],"itemData":{"id":1290,"type":"book","title":"Writings on Religion","publisher":"Open Court","publisher-place":"La Salle, Ill","number-of-pages":"316","source":"Amazon","event-place":"La Salle, Ill","abstract":"This is the only complete and up-to-date collection of Hume's writings on religion, in an accessible classroom edition. Includes The Natural History of Religion, Dialogues Concerning Natural Religion, Of the Immortality of the Soul, Of Suicide, Of Superstition and Enthusiasm, A Note on the Profession of Priest, and two revealing letters. \"Overall, this book performs two special services. First, it makes readily available the full range of Hume's writings on religion. Second, its thorough notes explain references students are likely to find obscure and points they are likely to find puzzling.\" —Ethics","ISBN":"978-0-8126-9112-2","language":"English","author":[{"family":"Hume","given":"David"}],"editor":[{"family":"Flew","given":"Antony"}],"issued":{"date-parts":[["1999",1,13]]}},"locator":"175-179"}],"schema":"https://github.com/citation-style-language/schema/raw/master/csl-citation.json"} </w:instrText>
      </w:r>
      <w:r w:rsidR="00E73476" w:rsidRPr="00A869AF">
        <w:rPr>
          <w:szCs w:val="24"/>
        </w:rPr>
        <w:fldChar w:fldCharType="separate"/>
      </w:r>
      <w:r w:rsidR="00B654F9" w:rsidRPr="00A869AF">
        <w:rPr>
          <w:szCs w:val="24"/>
        </w:rPr>
        <w:t xml:space="preserve">David Hume, </w:t>
      </w:r>
      <w:r w:rsidR="00B654F9" w:rsidRPr="00A869AF">
        <w:rPr>
          <w:i/>
          <w:iCs/>
          <w:szCs w:val="24"/>
        </w:rPr>
        <w:t>Writings on Religion</w:t>
      </w:r>
      <w:r w:rsidR="00B654F9" w:rsidRPr="00A869AF">
        <w:rPr>
          <w:szCs w:val="24"/>
        </w:rPr>
        <w:t>, ed. Antony Flew (La Salle, Ill: Open Court, 1999), 175–79.</w:t>
      </w:r>
      <w:r w:rsidR="00E73476" w:rsidRPr="00A869AF">
        <w:rPr>
          <w:szCs w:val="24"/>
        </w:rPr>
        <w:fldChar w:fldCharType="end"/>
      </w:r>
      <w:r w:rsidR="001A320E" w:rsidRPr="00A869AF">
        <w:rPr>
          <w:szCs w:val="24"/>
        </w:rPr>
        <w:t xml:space="preserve"> </w:t>
      </w:r>
      <w:r w:rsidR="00A26D25" w:rsidRPr="00A869AF">
        <w:rPr>
          <w:szCs w:val="24"/>
        </w:rPr>
        <w:t>Thus</w:t>
      </w:r>
      <w:r w:rsidR="00E73476" w:rsidRPr="00A869AF">
        <w:rPr>
          <w:szCs w:val="24"/>
        </w:rPr>
        <w:t xml:space="preserve"> Hume explains, </w:t>
      </w:r>
      <w:r w:rsidR="00D136EE">
        <w:rPr>
          <w:szCs w:val="24"/>
        </w:rPr>
        <w:t>‘</w:t>
      </w:r>
      <w:r w:rsidR="00E73476" w:rsidRPr="00A869AF">
        <w:rPr>
          <w:szCs w:val="24"/>
        </w:rPr>
        <w:t xml:space="preserve">In restoring a loan, or paying a debt, his divinity is nowise beholden to him; because these acts of justice are what </w:t>
      </w:r>
      <w:r w:rsidR="002F545C" w:rsidRPr="00A869AF">
        <w:rPr>
          <w:szCs w:val="24"/>
        </w:rPr>
        <w:t>he was bound to perform</w:t>
      </w:r>
      <w:r w:rsidR="00E73476" w:rsidRPr="00A869AF">
        <w:rPr>
          <w:szCs w:val="24"/>
        </w:rPr>
        <w:t>, and what many would have performed, were there no god in the universe. But if he fast a day, or give himself a sound whipping; this has a direct reference, in his opinion, to the service of God. No other motive could engage him to such austerities</w:t>
      </w:r>
      <w:r w:rsidR="00D136EE">
        <w:rPr>
          <w:szCs w:val="24"/>
        </w:rPr>
        <w:t>’</w:t>
      </w:r>
      <w:r w:rsidR="00E73476" w:rsidRPr="00A869AF">
        <w:rPr>
          <w:szCs w:val="24"/>
        </w:rPr>
        <w:t xml:space="preserve"> </w:t>
      </w:r>
      <w:r w:rsidR="00D136EE">
        <w:rPr>
          <w:szCs w:val="24"/>
        </w:rPr>
        <w:t xml:space="preserve">op. cit., </w:t>
      </w:r>
      <w:r w:rsidR="00E73476" w:rsidRPr="00A869AF">
        <w:rPr>
          <w:szCs w:val="24"/>
        </w:rPr>
        <w:fldChar w:fldCharType="begin"/>
      </w:r>
      <w:r w:rsidR="0063139E">
        <w:rPr>
          <w:szCs w:val="24"/>
        </w:rPr>
        <w:instrText xml:space="preserve"> ADDIN ZOTERO_ITEM CSL_CITATION {"citationID":"4EIrk7PE","properties":{"formattedCitation":"177; Terence Irwin, {\\i{}The Development of Ethics: A Historical and Critical Study Volume II: From Suarez to Rousseau}, Reprint edition (Oxford: Oxford University Press, 2011), 644\\uc0\\u8211{}55.","plainCitation":"177; Terence Irwin, The Development of Ethics: A Historical and Critical Study Volume II: From Suarez to Rousseau, Reprint edition (Oxford: Oxford University Press, 2011), 644–55.","dontUpdate":true,"noteIndex":15},"citationItems":[{"id":1290,"uris":["http://zotero.org/users/3554767/items/6EAGGP9M"],"uri":["http://zotero.org/users/3554767/items/6EAGGP9M"],"itemData":{"id":1290,"type":"book","title":"Writings on Religion","publisher":"Open Court","publisher-place":"La Salle, Ill","number-of-pages":"316","source":"Amazon","event-place":"La Salle, Ill","abstract":"This is the only complete and up-to-date collection of Hume's writings on religion, in an accessible classroom edition. Includes The Natural History of Religion, Dialogues Concerning Natural Religion, Of the Immortality of the Soul, Of Suicide, Of Superstition and Enthusiasm, A Note on the Profession of Priest, and two revealing letters. \"Overall, this book performs two special services. First, it makes readily available the full range of Hume's writings on religion. Second, its thorough notes explain references students are likely to find obscure and points they are likely to find puzzling.\" —Ethics","ISBN":"978-0-8126-9112-2","language":"English","author":[{"family":"Hume","given":"David"}],"editor":[{"family":"Flew","given":"Antony"}],"issued":{"date-parts":[["1999",1,13]]}},"locator":"177","suppress-author":true},{"id":1317,"uris":["http://zotero.org/users/3554767/items/NHFHENA4"],"uri":["http://zotero.org/users/3554767/items/NHFHENA4"],"itemData":{"id":1317,"type":"book","title":"The Development of Ethics: A Historical and Critical Study Volume II: From Suarez to Rousseau","publisher":"Oxford University Press","publisher-place":"Oxford","number-of-pages":"944","edition":"Reprint edition","source":"Amazon","event-place":"Oxford","abstract":"The Development of Ethics is a selective historical and critical study of moral philosophy in the Socratic tradition, with special attention to Aristotelian naturalism, its formation, elaboration, criticism, and defence. It discusses the main topics of moral philosophy as they have developed historically, including: the human good, human nature, justice, friendship, and morality; the methods of moral inquiry; the virtues and their connexions; will, freedom, and responsibility; reason and emotion; relativism, subjectivism, and realism; the theological aspect of morality. This volume examines ancient and medieval philosophy up to the sixteenth century; Volumes 2 and 3 will continue the story up to Rawls's Theory of Justice. The present volume begins with Socrates, the Cyrenaics and Cynics, and Plato, and then offers a fuller account of Aristotle, stressing the systematic naturalism of his position. The Stoic position is compared with the Aristotelian at some length; Epicureans and Sceptics are discussed more briefly. Chapters on early Christianity and on Augustine introduce a fuller examination of Aquinas' revision, elaboration, and defence of Aristotelian naturalism. The volume closes with an account of some criticisms of the Aristotelian outlook by Scotus, Ockham, Machiavelli, and some sixteenth-century Reformers.The emphasis of the book is not purely descriptive, narrative, or exegetical, but also philosophical. Irwin discusses the comparative merits of different views, the difficulties that they raise, and how some of the difficulties might be resolved. The book tries to present the leading moral philosophers of the past as participants in a rational discussion that is still being carried on, and tries to help the reader to participate in this discussion.","ISBN":"978-0-19-969386-3","shortTitle":"The Development of Ethics","language":"English","author":[{"family":"Irwin","given":"Terence"}],"issued":{"date-parts":[["2011",10,15]]}},"locator":"644-655"}],"schema":"https://github.com/citation-style-language/schema/raw/master/csl-citation.json"} </w:instrText>
      </w:r>
      <w:r w:rsidR="00E73476" w:rsidRPr="00A869AF">
        <w:rPr>
          <w:szCs w:val="24"/>
        </w:rPr>
        <w:fldChar w:fldCharType="separate"/>
      </w:r>
      <w:r w:rsidR="00D136EE" w:rsidRPr="00D136EE">
        <w:rPr>
          <w:szCs w:val="24"/>
        </w:rPr>
        <w:t xml:space="preserve">177; </w:t>
      </w:r>
      <w:r w:rsidR="00D136EE">
        <w:rPr>
          <w:szCs w:val="24"/>
        </w:rPr>
        <w:t xml:space="preserve">cf. </w:t>
      </w:r>
      <w:r w:rsidR="00D136EE" w:rsidRPr="00D136EE">
        <w:rPr>
          <w:szCs w:val="24"/>
        </w:rPr>
        <w:t xml:space="preserve">Terence Irwin, </w:t>
      </w:r>
      <w:r w:rsidR="00D136EE" w:rsidRPr="00D136EE">
        <w:rPr>
          <w:i/>
          <w:iCs/>
          <w:szCs w:val="24"/>
        </w:rPr>
        <w:t>The Development of Ethics: A Historical and Critical Study Volume II: From Suarez to Rousseau</w:t>
      </w:r>
      <w:r w:rsidR="00D136EE">
        <w:rPr>
          <w:szCs w:val="24"/>
        </w:rPr>
        <w:t xml:space="preserve"> </w:t>
      </w:r>
      <w:r w:rsidR="00D136EE" w:rsidRPr="00D136EE">
        <w:rPr>
          <w:szCs w:val="24"/>
        </w:rPr>
        <w:t>(Oxford: Oxford University Press, 2011), 644–55.</w:t>
      </w:r>
      <w:r w:rsidR="00E73476" w:rsidRPr="00A869AF">
        <w:rPr>
          <w:szCs w:val="24"/>
        </w:rPr>
        <w:fldChar w:fldCharType="end"/>
      </w:r>
      <w:r w:rsidR="00E73476" w:rsidRPr="00A869AF">
        <w:rPr>
          <w:szCs w:val="24"/>
        </w:rPr>
        <w:t xml:space="preserve"> Yet if the argument of this paper is successful, Hume is wrong to </w:t>
      </w:r>
      <w:r w:rsidR="00D7414D" w:rsidRPr="00A869AF">
        <w:rPr>
          <w:szCs w:val="24"/>
        </w:rPr>
        <w:t>push</w:t>
      </w:r>
      <w:r w:rsidR="00E73476" w:rsidRPr="00A869AF">
        <w:rPr>
          <w:szCs w:val="24"/>
        </w:rPr>
        <w:t xml:space="preserve"> such a division between acts of virtue and those of asceticism</w:t>
      </w:r>
      <w:r w:rsidR="002F545C" w:rsidRPr="00A869AF">
        <w:rPr>
          <w:szCs w:val="24"/>
        </w:rPr>
        <w:t xml:space="preserve">, and likewise wrong to see the </w:t>
      </w:r>
      <w:r w:rsidR="00D7414D" w:rsidRPr="00A869AF">
        <w:rPr>
          <w:szCs w:val="24"/>
        </w:rPr>
        <w:t>claimed</w:t>
      </w:r>
      <w:r w:rsidR="002F545C" w:rsidRPr="00A869AF">
        <w:rPr>
          <w:szCs w:val="24"/>
        </w:rPr>
        <w:t xml:space="preserve"> superfluity of the latter as giving it a distinctively religious color</w:t>
      </w:r>
      <w:r w:rsidR="00E73476" w:rsidRPr="00A869AF">
        <w:rPr>
          <w:szCs w:val="24"/>
        </w:rPr>
        <w:t>.</w:t>
      </w:r>
      <w:r w:rsidR="002F545C" w:rsidRPr="00A869AF">
        <w:rPr>
          <w:szCs w:val="24"/>
        </w:rPr>
        <w:t xml:space="preserve"> </w:t>
      </w:r>
    </w:p>
  </w:footnote>
  <w:footnote w:id="16">
    <w:p w:rsidR="00B654F9" w:rsidRPr="00A869AF" w:rsidRDefault="00B654F9" w:rsidP="0063139E">
      <w:pPr>
        <w:pStyle w:val="FootnoteText"/>
        <w:spacing w:line="480" w:lineRule="auto"/>
        <w:jc w:val="left"/>
        <w:rPr>
          <w:szCs w:val="24"/>
        </w:rPr>
      </w:pPr>
      <w:r w:rsidRPr="00A869AF">
        <w:rPr>
          <w:rStyle w:val="FootnoteReference"/>
          <w:szCs w:val="24"/>
        </w:rPr>
        <w:footnoteRef/>
      </w:r>
      <w:r w:rsidRPr="00A869AF">
        <w:rPr>
          <w:szCs w:val="24"/>
        </w:rPr>
        <w:t xml:space="preserve"> </w:t>
      </w:r>
      <w:r w:rsidRPr="00A869AF">
        <w:rPr>
          <w:szCs w:val="24"/>
        </w:rPr>
        <w:fldChar w:fldCharType="begin"/>
      </w:r>
      <w:r w:rsidR="0063139E">
        <w:rPr>
          <w:szCs w:val="24"/>
        </w:rPr>
        <w:instrText xml:space="preserve"> ADDIN ZOTERO_ITEM CSL_CITATION {"citationID":"VFKyn9e7","properties":{"formattedCitation":"{\\i{}An Introduction to the Principles of Morals and Legislation}, ed. J. H. Burns and H. L. A. Hart (Oxford\\uc0\\u8239{}: New York: Oxford University Press, 1996), chap. 2.","plainCitation":"An Introduction to the Principles of Morals and Legislation, ed. J. H. Burns and H. L. A. Hart (Oxford : New York: Oxford University Press, 1996), chap. 2.","noteIndex":16},"citationItems":[{"id":"QwDSG2d3/eA6tbYZS","uris":["http://zotero.org/users/954473/items/D6RM9CHK"],"uri":["http://zotero.org/users/954473/items/D6RM9CHK"],"itemData":{"id":1062,"type":"book","title":"An Introduction to the Principles of Morals and Legislation","publisher":"Oxford University Press","publisher-place":"Oxford : New York","number-of-pages":"456","source":"Amazon","event-place":"Oxford : New York","abstract":"An Introduction to the Principles of Morals and Legislations, Jeremy Bentham's best-known work, is a classic text in modern philosophy and jurisprudence. First published in 1789, it contains the important statement of the foundations of utilitarian philosophy and a pioneering study of crime and punishment, both of which remain at the heart of contemporary debates in moral and political philosophy, economics, and legal theory. A new introduction by the leading Bentham scholar F. Rosen, specially written for this edition, provides students with a helpful survey of Bentham's main ideas and an extensive bibliographical study of recent critical work on Bentham.","ISBN":"978-0-19-820516-6","language":"English","author":[{"family":"Bentham","given":"Jeremy"}],"editor":[{"family":"Burns","given":"J. H."},{"family":"Hart","given":"H. L. A."}],"issued":{"date-parts":[["1996",2,29]]}},"locator":"2","label":"chapter","suppress-author":true}],"schema":"https://github.com/citation-style-language/schema/raw/master/csl-citation.json"} </w:instrText>
      </w:r>
      <w:r w:rsidRPr="00A869AF">
        <w:rPr>
          <w:szCs w:val="24"/>
        </w:rPr>
        <w:fldChar w:fldCharType="separate"/>
      </w:r>
      <w:r w:rsidRPr="00A869AF">
        <w:rPr>
          <w:i/>
          <w:iCs/>
          <w:szCs w:val="24"/>
        </w:rPr>
        <w:t>An Introduction to the Principles of Morals and Legislation</w:t>
      </w:r>
      <w:r w:rsidRPr="00A869AF">
        <w:rPr>
          <w:szCs w:val="24"/>
        </w:rPr>
        <w:t>, ed. J. H. Burns and H. L. A. Hart (Oxford : New York: Oxford University Press, 1996), chap. 2.</w:t>
      </w:r>
      <w:r w:rsidRPr="00A869AF">
        <w:rPr>
          <w:szCs w:val="24"/>
        </w:rPr>
        <w:fldChar w:fldCharType="end"/>
      </w:r>
    </w:p>
  </w:footnote>
  <w:footnote w:id="17">
    <w:p w:rsidR="000A00A4" w:rsidRPr="00A869AF" w:rsidRDefault="000A00A4" w:rsidP="0063139E">
      <w:pPr>
        <w:pStyle w:val="FootnoteText"/>
        <w:spacing w:line="480" w:lineRule="auto"/>
        <w:jc w:val="left"/>
        <w:rPr>
          <w:szCs w:val="24"/>
        </w:rPr>
      </w:pPr>
      <w:r w:rsidRPr="00A869AF">
        <w:rPr>
          <w:rStyle w:val="FootnoteReference"/>
          <w:szCs w:val="24"/>
        </w:rPr>
        <w:footnoteRef/>
      </w:r>
      <w:r w:rsidRPr="00A869AF">
        <w:rPr>
          <w:szCs w:val="24"/>
        </w:rPr>
        <w:t xml:space="preserve"> For Bentham at least, the </w:t>
      </w:r>
      <w:r w:rsidR="00D136EE">
        <w:rPr>
          <w:szCs w:val="24"/>
        </w:rPr>
        <w:t>‘</w:t>
      </w:r>
      <w:r w:rsidRPr="00A869AF">
        <w:rPr>
          <w:szCs w:val="24"/>
        </w:rPr>
        <w:t>principle of asceticism</w:t>
      </w:r>
      <w:r w:rsidR="00D136EE">
        <w:rPr>
          <w:szCs w:val="24"/>
        </w:rPr>
        <w:t>’</w:t>
      </w:r>
      <w:r w:rsidRPr="00A869AF">
        <w:rPr>
          <w:szCs w:val="24"/>
        </w:rPr>
        <w:t xml:space="preserve"> was no strawman, for he explicitly identifies it (like Hume) with the common practices of monks</w:t>
      </w:r>
      <w:r w:rsidR="00D136EE">
        <w:rPr>
          <w:szCs w:val="24"/>
        </w:rPr>
        <w:t xml:space="preserve">, see op. cit., note 16, </w:t>
      </w:r>
      <w:r w:rsidRPr="00A869AF">
        <w:rPr>
          <w:szCs w:val="24"/>
        </w:rPr>
        <w:t xml:space="preserve"> </w:t>
      </w:r>
      <w:r w:rsidRPr="00A869AF">
        <w:rPr>
          <w:szCs w:val="24"/>
        </w:rPr>
        <w:fldChar w:fldCharType="begin"/>
      </w:r>
      <w:r w:rsidR="0063139E">
        <w:rPr>
          <w:szCs w:val="24"/>
        </w:rPr>
        <w:instrText xml:space="preserve"> ADDIN ZOTERO_ITEM CSL_CITATION {"citationID":"Z3k4PRai","properties":{"formattedCitation":"17.","plainCitation":"17.","dontUpdate":true,"noteIndex":17},"citationItems":[{"id":"QwDSG2d3/eA6tbYZS","uris":["http://zotero.org/users/954473/items/D6RM9CHK"],"uri":["http://zotero.org/users/954473/items/D6RM9CHK"],"itemData":{"id":1062,"type":"book","title":"An Introduction to the Principles of Morals and Legislation","publisher":"Oxford University Press","publisher-place":"Oxford : New York","number-of-pages":"456","source":"Amazon","event-place":"Oxford : New York","abstract":"An Introduction to the Principles of Morals and Legislations, Jeremy Bentham's best-known work, is a classic text in modern philosophy and jurisprudence. First published in 1789, it contains the important statement of the foundations of utilitarian philosophy and a pioneering study of crime and punishment, both of which remain at the heart of contemporary debates in moral and political philosophy, economics, and legal theory. A new introduction by the leading Bentham scholar F. Rosen, specially written for this edition, provides students with a helpful survey of Bentham's main ideas and an extensive bibliographical study of recent critical work on Bentham.","ISBN":"978-0-19-820516-6","language":"English","author":[{"family":"Bentham","given":"Jeremy"}],"editor":[{"family":"Burns","given":"J. H."},{"family":"Hart","given":"H. L. A."}],"issued":{"date-parts":[["1996",2,29]]}},"locator":"17","suppress-author":true}],"schema":"https://github.com/citation-style-language/schema/raw/master/csl-citation.json"} </w:instrText>
      </w:r>
      <w:r w:rsidRPr="00A869AF">
        <w:rPr>
          <w:szCs w:val="24"/>
        </w:rPr>
        <w:fldChar w:fldCharType="separate"/>
      </w:r>
      <w:r w:rsidR="00B654F9" w:rsidRPr="00A869AF">
        <w:rPr>
          <w:szCs w:val="24"/>
        </w:rPr>
        <w:t>17</w:t>
      </w:r>
      <w:r w:rsidRPr="00A869AF">
        <w:rPr>
          <w:szCs w:val="24"/>
        </w:rPr>
        <w:fldChar w:fldCharType="end"/>
      </w:r>
      <w:r w:rsidRPr="00A869AF">
        <w:rPr>
          <w:szCs w:val="24"/>
        </w:rPr>
        <w:t xml:space="preserve">; </w:t>
      </w:r>
      <w:r w:rsidR="00D136EE">
        <w:rPr>
          <w:szCs w:val="24"/>
        </w:rPr>
        <w:t>cf.</w:t>
      </w:r>
      <w:r w:rsidRPr="00A869AF">
        <w:rPr>
          <w:szCs w:val="24"/>
        </w:rPr>
        <w:t xml:space="preserve"> </w:t>
      </w:r>
      <w:r w:rsidRPr="00A869AF">
        <w:rPr>
          <w:szCs w:val="24"/>
        </w:rPr>
        <w:fldChar w:fldCharType="begin"/>
      </w:r>
      <w:r w:rsidR="0063139E">
        <w:rPr>
          <w:szCs w:val="24"/>
        </w:rPr>
        <w:instrText xml:space="preserve"> ADDIN ZOTERO_ITEM CSL_CITATION {"citationID":"8LRdyusl","properties":{"formattedCitation":"Frederick Rosen, {\\i{}Classical Utilitarianism from Hume to Mill} (New York: Routledge, 2003), 181.","plainCitation":"Frederick Rosen, Classical Utilitarianism from Hume to Mill (New York: Routledge, 2003), 181.","dontUpdate":true,"noteIndex":17},"citationItems":[{"id":"QwDSG2d3/kqtNFpEC","uris":["http://zotero.org/users/954473/items/86GWFHZH"],"uri":["http://zotero.org/users/954473/items/86GWFHZH"],"itemData":{"id":1024,"type":"book","title":"Classical Utilitarianism from Hume to Mill","publisher":"Routledge","publisher-place":"New York","number-of-pages":"304","source":"Amazon","event-place":"New York","ISBN":"978-0-415-22094-1","language":"English","author":[{"family":"Rosen","given":"Frederick"}],"issued":{"date-parts":[["2003",11,13]]}},"locator":"181"}],"schema":"https://github.com/citation-style-language/schema/raw/master/csl-citation.json"} </w:instrText>
      </w:r>
      <w:r w:rsidRPr="00A869AF">
        <w:rPr>
          <w:szCs w:val="24"/>
        </w:rPr>
        <w:fldChar w:fldCharType="separate"/>
      </w:r>
      <w:r w:rsidR="00B654F9" w:rsidRPr="00A869AF">
        <w:rPr>
          <w:szCs w:val="24"/>
        </w:rPr>
        <w:t xml:space="preserve">Frederick Rosen, </w:t>
      </w:r>
      <w:r w:rsidR="00B654F9" w:rsidRPr="00A869AF">
        <w:rPr>
          <w:i/>
          <w:iCs/>
          <w:szCs w:val="24"/>
        </w:rPr>
        <w:t>Classical Utilitarianism from Hume to Mill</w:t>
      </w:r>
      <w:r w:rsidR="00B654F9" w:rsidRPr="00A869AF">
        <w:rPr>
          <w:szCs w:val="24"/>
        </w:rPr>
        <w:t xml:space="preserve"> (New York: Routledge, 2003), 181</w:t>
      </w:r>
      <w:r w:rsidRPr="00A869AF">
        <w:rPr>
          <w:szCs w:val="24"/>
        </w:rPr>
        <w:fldChar w:fldCharType="end"/>
      </w:r>
      <w:r w:rsidR="00EE10FF">
        <w:rPr>
          <w:szCs w:val="24"/>
        </w:rPr>
        <w:t>, for discussion</w:t>
      </w:r>
      <w:r w:rsidRPr="00A869AF">
        <w:rPr>
          <w:szCs w:val="24"/>
        </w:rPr>
        <w:t xml:space="preserve"> including Mill’s nuanced appropriation of these criticisms. </w:t>
      </w:r>
    </w:p>
  </w:footnote>
  <w:footnote w:id="18">
    <w:p w:rsidR="000A00A4" w:rsidRPr="00A869AF" w:rsidRDefault="000A00A4" w:rsidP="0063139E">
      <w:pPr>
        <w:pStyle w:val="FootnoteText"/>
        <w:spacing w:line="480" w:lineRule="auto"/>
        <w:jc w:val="left"/>
        <w:rPr>
          <w:szCs w:val="24"/>
        </w:rPr>
      </w:pPr>
      <w:r w:rsidRPr="00A869AF">
        <w:rPr>
          <w:rStyle w:val="FootnoteReference"/>
          <w:szCs w:val="24"/>
        </w:rPr>
        <w:footnoteRef/>
      </w:r>
      <w:r w:rsidRPr="00A869AF">
        <w:rPr>
          <w:szCs w:val="24"/>
        </w:rPr>
        <w:t xml:space="preserve"> See discussion in </w:t>
      </w:r>
      <w:r w:rsidRPr="00A869AF">
        <w:rPr>
          <w:szCs w:val="24"/>
        </w:rPr>
        <w:fldChar w:fldCharType="begin"/>
      </w:r>
      <w:r w:rsidR="0063139E">
        <w:rPr>
          <w:szCs w:val="24"/>
        </w:rPr>
        <w:instrText xml:space="preserve"> ADDIN ZOTERO_ITEM CSL_CITATION {"citationID":"g3YTyCRV","properties":{"formattedCitation":"J.B. Shank, \\uc0\\u8220{}Voltaire,\\uc0\\u8221{} in {\\i{}The Stanford Encyclopedia of Philosophy}, ed. Edward N. Zalta, Summer 2010, 2010, sec. 2.2, http://plato.stanford.edu/archives/sum2010/entries/voltaire/.","plainCitation":"J.B. Shank, “Voltaire,” in The Stanford Encyclopedia of Philosophy, ed. Edward N. Zalta, Summer 2010, 2010, sec. 2.2, http://plato.stanford.edu/archives/sum2010/entries/voltaire/.","dontUpdate":true,"noteIndex":18},"citationItems":[{"id":"QwDSG2d3/VAIUsDI0","uris":["http://zotero.org/users/954473/items/3J9EDZ33"],"uri":["http://zotero.org/users/954473/items/3J9EDZ33"],"itemData":{"id":1070,"type":"chapter","title":"Voltaire","container-title":"The Stanford Encyclopedia of Philosophy","edition":"Summer 2010","source":"Stanford Encyclopedia of Philosophy","abstract":"François-Marie d'Arouet (1694–1778), better known by hispen name Voltaire, was a French writer and public activist who playeda singular role in defining the eighteenth-century movement called theEnlightenment. At the center of his work was a new conception ofphilosophy and the philosopher that in several crucial respectsinfluenced the modern concept of each. Yet in other ways Voltaire wasnot a philosopher at all in the modern sense of the term. He wrote asmany plays, stories, and poems as patently philosophical tracts, andhe in fact directed many of his critical writings against thephilosophical pretensions of recognized philosophers such as Leibniz, Malebranche, andDescartes. He was, however, a vigorous defender of a conception ofnatural science that served in his mind as the antidote to vain andfruitless philosophical investigation. In clarifying this newdistinction between science and philosophy, and especially in fightingvigorously for it in public campaigns directed against the perceivedenemies of fanaticism and superstition, Voltaire pointed modernphilosophy down several paths that it subsequently followed., To capture Voltaire's unconventional place in the history ofphilosophy, this article will be structured in a particularway. First, a full account of Voltaire's life is offered, not merelyas background context for his philosophical work, but as an argumentabout the way that his particular career produced his particularcontributions to European philosophy. Second, a survey of Voltaire'sphilosophical views is offered so as to attach the legacy of whatVoltaire did with the intellectual viewpoints that his activitiesreinforced.","URL":"http://plato.stanford.edu/archives/sum2010/entries/voltaire/","author":[{"family":"Shank","given":"J.B."}],"editor":[{"family":"Zalta","given":"Edward N."}],"issued":{"date-parts":[["2010"]]},"accessed":{"date-parts":[["2015",5,20]]}},"locator":"2.2","label":"section"}],"schema":"https://github.com/citation-style-language/schema/raw/master/csl-citation.json"} </w:instrText>
      </w:r>
      <w:r w:rsidRPr="00A869AF">
        <w:rPr>
          <w:szCs w:val="24"/>
        </w:rPr>
        <w:fldChar w:fldCharType="separate"/>
      </w:r>
      <w:r w:rsidR="00B654F9" w:rsidRPr="00A869AF">
        <w:rPr>
          <w:szCs w:val="24"/>
        </w:rPr>
        <w:t xml:space="preserve">J.B. Shank, </w:t>
      </w:r>
      <w:r w:rsidR="00D136EE">
        <w:rPr>
          <w:szCs w:val="24"/>
        </w:rPr>
        <w:t>‘</w:t>
      </w:r>
      <w:r w:rsidR="00B654F9" w:rsidRPr="00A869AF">
        <w:rPr>
          <w:szCs w:val="24"/>
        </w:rPr>
        <w:t>Voltaire</w:t>
      </w:r>
      <w:r w:rsidR="00D136EE">
        <w:rPr>
          <w:szCs w:val="24"/>
        </w:rPr>
        <w:t>’,</w:t>
      </w:r>
      <w:r w:rsidR="00B654F9" w:rsidRPr="00A869AF">
        <w:rPr>
          <w:szCs w:val="24"/>
        </w:rPr>
        <w:t xml:space="preserve"> in </w:t>
      </w:r>
      <w:r w:rsidR="00B654F9" w:rsidRPr="00A869AF">
        <w:rPr>
          <w:i/>
          <w:iCs/>
          <w:szCs w:val="24"/>
        </w:rPr>
        <w:t>The Stanford Encyclopedia of Philosophy</w:t>
      </w:r>
      <w:r w:rsidR="00B654F9" w:rsidRPr="00A869AF">
        <w:rPr>
          <w:szCs w:val="24"/>
        </w:rPr>
        <w:t>, ed</w:t>
      </w:r>
      <w:r w:rsidR="00D136EE">
        <w:rPr>
          <w:szCs w:val="24"/>
        </w:rPr>
        <w:t>. Edward N. Zalta, Summer 2010,</w:t>
      </w:r>
      <w:r w:rsidR="00B654F9" w:rsidRPr="00A869AF">
        <w:rPr>
          <w:szCs w:val="24"/>
        </w:rPr>
        <w:t xml:space="preserve"> sec. 2.2, http://plato.stanford.edu/archives/sum2010/entries/voltaire/.</w:t>
      </w:r>
      <w:r w:rsidRPr="00A869AF">
        <w:rPr>
          <w:szCs w:val="24"/>
        </w:rPr>
        <w:fldChar w:fldCharType="end"/>
      </w:r>
    </w:p>
  </w:footnote>
  <w:footnote w:id="19">
    <w:p w:rsidR="00B654F9" w:rsidRPr="00A869AF" w:rsidRDefault="00B654F9" w:rsidP="0063139E">
      <w:pPr>
        <w:pStyle w:val="FootnoteText"/>
        <w:spacing w:line="480" w:lineRule="auto"/>
        <w:jc w:val="left"/>
        <w:rPr>
          <w:szCs w:val="24"/>
        </w:rPr>
      </w:pPr>
      <w:r w:rsidRPr="00A869AF">
        <w:rPr>
          <w:rStyle w:val="FootnoteReference"/>
          <w:szCs w:val="24"/>
        </w:rPr>
        <w:footnoteRef/>
      </w:r>
      <w:r w:rsidRPr="00A869AF">
        <w:rPr>
          <w:szCs w:val="24"/>
        </w:rPr>
        <w:t xml:space="preserve"> </w:t>
      </w:r>
      <w:r w:rsidRPr="00A869AF">
        <w:rPr>
          <w:szCs w:val="24"/>
        </w:rPr>
        <w:fldChar w:fldCharType="begin"/>
      </w:r>
      <w:r w:rsidR="0063139E">
        <w:rPr>
          <w:szCs w:val="24"/>
        </w:rPr>
        <w:instrText xml:space="preserve"> ADDIN ZOTERO_ITEM CSL_CITATION {"citationID":"sn86ptLz","properties":{"formattedCitation":"{\\i{}Beyond Good &amp; Evil: Prelude to a Philosophy of the Future}, trans. Walter Kaufmann (New York: Vintage, 1989), 67.","plainCitation":"Beyond Good &amp; Evil: Prelude to a Philosophy of the Future, trans. Walter Kaufmann (New York: Vintage, 1989), 67.","noteIndex":19},"citationItems":[{"id":"QwDSG2d3/AJtp24c5","uris":["http://zotero.org/users/954473/items/CKWCKWRG"],"uri":["http://zotero.org/users/954473/items/CKWCKWRG"],"itemData":{"id":1047,"type":"book","title":"Beyond Good &amp; Evil: Prelude to a Philosophy of the Future","publisher":"Vintage","publisher-place":"New York","number-of-pages":"288","source":"Amazon","event-place":"New York","abstract":"Represents Nietzsche's attempt to sum up his philosophy. In nine parts the book is designed to give the reader a comprehensive idea of Nietzche's thought and style. With an inclusive index of subjects and persons.","ISBN":"978-0-679-72465-0","shortTitle":"Beyond Good &amp; Evil","language":"English","author":[{"family":"Nietzsche","given":"Friedrich"}],"translator":[{"family":"Kaufmann","given":"Walter"}],"issued":{"date-parts":[["1989",12,17]]}},"locator":"67","suppress-author":true}],"schema":"https://github.com/citation-style-language/schema/raw/master/csl-citation.json"} </w:instrText>
      </w:r>
      <w:r w:rsidRPr="00A869AF">
        <w:rPr>
          <w:szCs w:val="24"/>
        </w:rPr>
        <w:fldChar w:fldCharType="separate"/>
      </w:r>
      <w:r w:rsidRPr="00A869AF">
        <w:rPr>
          <w:i/>
          <w:iCs/>
          <w:szCs w:val="24"/>
        </w:rPr>
        <w:t>Beyond Good &amp; Evil: Prelude to a Philosophy of the Future</w:t>
      </w:r>
      <w:r w:rsidRPr="00A869AF">
        <w:rPr>
          <w:szCs w:val="24"/>
        </w:rPr>
        <w:t>, trans. Walter Kaufmann (New York: Vintage, 1989), 67.</w:t>
      </w:r>
      <w:r w:rsidRPr="00A869AF">
        <w:rPr>
          <w:szCs w:val="24"/>
        </w:rPr>
        <w:fldChar w:fldCharType="end"/>
      </w:r>
    </w:p>
  </w:footnote>
  <w:footnote w:id="20">
    <w:p w:rsidR="0063139E" w:rsidRDefault="0063139E" w:rsidP="0063139E">
      <w:pPr>
        <w:pStyle w:val="FootnoteText"/>
        <w:spacing w:line="480" w:lineRule="auto"/>
      </w:pPr>
      <w:r>
        <w:rPr>
          <w:rStyle w:val="FootnoteReference"/>
        </w:rPr>
        <w:footnoteRef/>
      </w:r>
      <w:r>
        <w:t xml:space="preserve"> </w:t>
      </w:r>
      <w:r>
        <w:fldChar w:fldCharType="begin"/>
      </w:r>
      <w:r>
        <w:instrText xml:space="preserve"> ADDIN ZOTERO_ITEM CSL_CITATION {"citationID":"iBkX0900","properties":{"formattedCitation":"Nietzsche, {\\i{}On the Genealogy of Morals and Ecce Homo}, 312.","plainCitation":"Nietzsche, On the Genealogy of Morals and Ecce Homo, 312.","noteIndex":20},"citationItems":[{"id":"QwDSG2d3/mM9ABYvm","uris":["http://zotero.org/users/954473/items/Q3FI5I7U"],"uri":["http://zotero.org/users/954473/items/Q3FI5I7U"],"itemData":{"id":"QwDSG2d3/mM9ABYvm","type":"book","title":"On the Genealogy of Morals and Ecce Homo","publisher":"Vintage","publisher-place":"New York","number-of-pages":"384","source":"Amazon","event-place":"New York","ISBN":"978-0-679-72462-9","language":"English","author":[{"family":"Nietzsche","given":"Friedrich"}],"translator":[{"family":"Kaufmann","given":"Walter"}],"issued":{"date-parts":[["1989",12,17]]}},"locator":"312"}],"schema":"https://github.com/citation-style-language/schema/raw/master/csl-citation.json"} </w:instrText>
      </w:r>
      <w:r>
        <w:fldChar w:fldCharType="separate"/>
      </w:r>
      <w:r w:rsidRPr="0063139E">
        <w:rPr>
          <w:szCs w:val="24"/>
        </w:rPr>
        <w:t xml:space="preserve">Nietzsche, </w:t>
      </w:r>
      <w:r w:rsidRPr="0063139E">
        <w:rPr>
          <w:iCs/>
          <w:szCs w:val="24"/>
        </w:rPr>
        <w:t>op. cit., note 11</w:t>
      </w:r>
      <w:r w:rsidRPr="0063139E">
        <w:rPr>
          <w:szCs w:val="24"/>
        </w:rPr>
        <w:t>, 312.</w:t>
      </w:r>
      <w:r>
        <w:fldChar w:fldCharType="end"/>
      </w:r>
    </w:p>
  </w:footnote>
  <w:footnote w:id="21">
    <w:p w:rsidR="00B654F9" w:rsidRPr="00A869AF" w:rsidRDefault="00B654F9" w:rsidP="0063139E">
      <w:pPr>
        <w:pStyle w:val="FootnoteText"/>
        <w:spacing w:line="480" w:lineRule="auto"/>
        <w:jc w:val="left"/>
        <w:rPr>
          <w:szCs w:val="24"/>
        </w:rPr>
      </w:pPr>
      <w:r w:rsidRPr="00A869AF">
        <w:rPr>
          <w:rStyle w:val="FootnoteReference"/>
          <w:szCs w:val="24"/>
        </w:rPr>
        <w:footnoteRef/>
      </w:r>
      <w:r w:rsidRPr="00A869AF">
        <w:rPr>
          <w:szCs w:val="24"/>
        </w:rPr>
        <w:t xml:space="preserve"> </w:t>
      </w:r>
      <w:r w:rsidRPr="00A869AF">
        <w:rPr>
          <w:szCs w:val="24"/>
        </w:rPr>
        <w:fldChar w:fldCharType="begin"/>
      </w:r>
      <w:r w:rsidR="0063139E">
        <w:rPr>
          <w:szCs w:val="24"/>
        </w:rPr>
        <w:instrText xml:space="preserve"> ADDIN ZOTERO_ITEM CSL_CITATION {"citationID":"tZpFf0zu","properties":{"formattedCitation":"{\\i{}Nietzsche: \\uc0\\u8220{}On the Genealogy of Morality\\uc0\\u8221{} and Other Writings}, ed. Keith Ansell-Pearson, trans. Carol Diethe, 2nd ed. (Cambridge: Cambridge University Press, 2006), 103.","plainCitation":"Nietzsche: “On the Genealogy of Morality” and Other Writings, ed. Keith Ansell-Pearson, trans. Carol Diethe, 2nd ed. (Cambridge: Cambridge University Press, 2006), 103.","noteIndex":21},"citationItems":[{"id":"QwDSG2d3/dtR9lYHd","uris":["http://zotero.org/users/954473/items/HK4N336H"],"uri":["http://zotero.org/users/954473/items/HK4N336H"],"itemData":{"id":1049,"type":"book","title":"Nietzsche: 'On the Genealogy of Morality' and Other Writings","publisher":"Cambridge University Press","publisher-place":"Cambridge","number-of-pages":"244","edition":"2nd ed.","source":"Amazon","event-place":"Cambridge","ISBN":"978-0-521-87123-5","shortTitle":"Nietzsche","language":"English","author":[{"family":"Nietzsche","given":"Friedrich"}],"editor":[{"family":"Ansell-Pearson","given":"Keith"}],"translator":[{"family":"Diethe","given":"Carol"}],"issued":{"date-parts":[["2006",10,30]]}},"locator":"103","suppress-author":true}],"schema":"https://github.com/citation-style-language/schema/raw/master/csl-citation.json"} </w:instrText>
      </w:r>
      <w:r w:rsidRPr="00A869AF">
        <w:rPr>
          <w:szCs w:val="24"/>
        </w:rPr>
        <w:fldChar w:fldCharType="separate"/>
      </w:r>
      <w:r w:rsidR="0063139E" w:rsidRPr="0063139E">
        <w:rPr>
          <w:i/>
          <w:iCs/>
          <w:szCs w:val="24"/>
        </w:rPr>
        <w:t>Nietzsche: “On the Genealogy of Morality” and Other Writings</w:t>
      </w:r>
      <w:r w:rsidR="0063139E" w:rsidRPr="0063139E">
        <w:rPr>
          <w:szCs w:val="24"/>
        </w:rPr>
        <w:t xml:space="preserve">, ed. Keith Ansell-Pearson, trans. Carol </w:t>
      </w:r>
      <w:proofErr w:type="spellStart"/>
      <w:r w:rsidR="0063139E" w:rsidRPr="0063139E">
        <w:rPr>
          <w:szCs w:val="24"/>
        </w:rPr>
        <w:t>Diethe</w:t>
      </w:r>
      <w:proofErr w:type="spellEnd"/>
      <w:r w:rsidR="0063139E" w:rsidRPr="0063139E">
        <w:rPr>
          <w:szCs w:val="24"/>
        </w:rPr>
        <w:t>, 2nd ed. (Cambridge: Cambridge University Press, 2006), 103.</w:t>
      </w:r>
      <w:r w:rsidRPr="00A869AF">
        <w:rPr>
          <w:szCs w:val="24"/>
        </w:rPr>
        <w:fldChar w:fldCharType="end"/>
      </w:r>
    </w:p>
  </w:footnote>
  <w:footnote w:id="22">
    <w:p w:rsidR="00141F2F" w:rsidRPr="00A869AF" w:rsidRDefault="00141F2F" w:rsidP="0063139E">
      <w:pPr>
        <w:pStyle w:val="FootnoteText"/>
        <w:spacing w:line="480" w:lineRule="auto"/>
        <w:jc w:val="left"/>
        <w:rPr>
          <w:szCs w:val="24"/>
        </w:rPr>
      </w:pPr>
      <w:r w:rsidRPr="00A869AF">
        <w:rPr>
          <w:rStyle w:val="FootnoteReference"/>
          <w:szCs w:val="24"/>
        </w:rPr>
        <w:footnoteRef/>
      </w:r>
      <w:r w:rsidRPr="00A869AF">
        <w:rPr>
          <w:szCs w:val="24"/>
        </w:rPr>
        <w:t xml:space="preserve"> There appear to be religious motivations for asceticism distinct from those offered in this paper (e.g. those expressed </w:t>
      </w:r>
      <w:r w:rsidR="00BC5C0B" w:rsidRPr="00A869AF">
        <w:rPr>
          <w:szCs w:val="24"/>
        </w:rPr>
        <w:t>in</w:t>
      </w:r>
      <w:r w:rsidRPr="00A869AF">
        <w:rPr>
          <w:szCs w:val="24"/>
        </w:rPr>
        <w:t xml:space="preserve"> Colossians 1:24). This paper will only examine whether there are non-religious motivations favoring the rationality of asceticism, despite much of the Western debate over asceticism being religious in character.</w:t>
      </w:r>
    </w:p>
  </w:footnote>
  <w:footnote w:id="23">
    <w:p w:rsidR="00B654F9" w:rsidRPr="00A869AF" w:rsidRDefault="00B654F9" w:rsidP="0063139E">
      <w:pPr>
        <w:pStyle w:val="FootnoteText"/>
        <w:spacing w:line="480" w:lineRule="auto"/>
        <w:jc w:val="left"/>
        <w:rPr>
          <w:szCs w:val="24"/>
        </w:rPr>
      </w:pPr>
      <w:r w:rsidRPr="00A869AF">
        <w:rPr>
          <w:rStyle w:val="FootnoteReference"/>
          <w:szCs w:val="24"/>
        </w:rPr>
        <w:footnoteRef/>
      </w:r>
      <w:r w:rsidRPr="00A869AF">
        <w:rPr>
          <w:szCs w:val="24"/>
        </w:rPr>
        <w:t xml:space="preserve"> </w:t>
      </w:r>
      <w:r w:rsidR="00B40AB1">
        <w:rPr>
          <w:szCs w:val="24"/>
        </w:rPr>
        <w:t xml:space="preserve">Nietzsche, op. cit., note 11, </w:t>
      </w:r>
      <w:r w:rsidRPr="00A869AF">
        <w:rPr>
          <w:szCs w:val="24"/>
        </w:rPr>
        <w:fldChar w:fldCharType="begin"/>
      </w:r>
      <w:r w:rsidR="0063139E">
        <w:rPr>
          <w:szCs w:val="24"/>
        </w:rPr>
        <w:instrText xml:space="preserve"> ADDIN ZOTERO_ITEM CSL_CITATION {"citationID":"xOutxqVP","properties":{"formattedCitation":"{\\i{}On the Genealogy of Morals and Ecce Homo}, 117.","plainCitation":"On the Genealogy of Morals and Ecce Homo, 117.","dontUpdate":true,"noteIndex":23},"citationItems":[{"id":"QwDSG2d3/mM9ABYvm","uris":["http://zotero.org/users/954473/items/Q3FI5I7U"],"uri":["http://zotero.org/users/954473/items/Q3FI5I7U"],"itemData":{"id":1056,"type":"book","title":"On the Genealogy of Morals and Ecce Homo","publisher":"Vintage","publisher-place":"New York","number-of-pages":"384","source":"Amazon","event-place":"New York","ISBN":"978-0-679-72462-9","language":"English","author":[{"family":"Nietzsche","given":"Friedrich"}],"translator":[{"family":"Kaufmann","given":"Walter"}],"issued":{"date-parts":[["1989",12,17]]}},"locator":"117","suppress-author":true}],"schema":"https://github.com/citation-style-language/schema/raw/master/csl-citation.json"} </w:instrText>
      </w:r>
      <w:r w:rsidRPr="00A869AF">
        <w:rPr>
          <w:szCs w:val="24"/>
        </w:rPr>
        <w:fldChar w:fldCharType="separate"/>
      </w:r>
      <w:r w:rsidRPr="00A869AF">
        <w:rPr>
          <w:szCs w:val="24"/>
        </w:rPr>
        <w:t>117.</w:t>
      </w:r>
      <w:r w:rsidRPr="00A869AF">
        <w:rPr>
          <w:szCs w:val="24"/>
        </w:rPr>
        <w:fldChar w:fldCharType="end"/>
      </w:r>
    </w:p>
  </w:footnote>
  <w:footnote w:id="24">
    <w:p w:rsidR="00B654F9" w:rsidRPr="00A869AF" w:rsidRDefault="00B654F9" w:rsidP="0063139E">
      <w:pPr>
        <w:pStyle w:val="FootnoteText"/>
        <w:spacing w:line="480" w:lineRule="auto"/>
        <w:jc w:val="left"/>
        <w:rPr>
          <w:szCs w:val="24"/>
        </w:rPr>
      </w:pPr>
      <w:r w:rsidRPr="00A869AF">
        <w:rPr>
          <w:rStyle w:val="FootnoteReference"/>
          <w:szCs w:val="24"/>
        </w:rPr>
        <w:footnoteRef/>
      </w:r>
      <w:r w:rsidRPr="00A869AF">
        <w:rPr>
          <w:szCs w:val="24"/>
        </w:rPr>
        <w:t xml:space="preserve"> </w:t>
      </w:r>
      <w:r w:rsidRPr="00A869AF">
        <w:rPr>
          <w:szCs w:val="24"/>
        </w:rPr>
        <w:fldChar w:fldCharType="begin"/>
      </w:r>
      <w:r w:rsidR="0063139E">
        <w:rPr>
          <w:szCs w:val="24"/>
        </w:rPr>
        <w:instrText xml:space="preserve"> ADDIN ZOTERO_ITEM CSL_CITATION {"citationID":"j8F9lN4T","properties":{"formattedCitation":"Nietzsche, 122.","plainCitation":"Nietzsche, 122.","dontUpdate":true,"noteIndex":24},"citationItems":[{"id":"QwDSG2d3/mM9ABYvm","uris":["http://zotero.org/users/954473/items/Q3FI5I7U"],"uri":["http://zotero.org/users/954473/items/Q3FI5I7U"],"itemData":{"id":1056,"type":"book","title":"On the Genealogy of Morals and Ecce Homo","publisher":"Vintage","publisher-place":"New York","number-of-pages":"384","source":"Amazon","event-place":"New York","ISBN":"978-0-679-72462-9","language":"English","author":[{"family":"Nietzsche","given":"Friedrich"}],"translator":[{"family":"Kaufmann","given":"Walter"}],"issued":{"date-parts":[["1989",12,17]]}},"locator":"122"}],"schema":"https://github.com/citation-style-language/schema/raw/master/csl-citation.json"} </w:instrText>
      </w:r>
      <w:r w:rsidRPr="00A869AF">
        <w:rPr>
          <w:szCs w:val="24"/>
        </w:rPr>
        <w:fldChar w:fldCharType="separate"/>
      </w:r>
      <w:r w:rsidR="00B40AB1" w:rsidRPr="00B40AB1">
        <w:t xml:space="preserve">Nietzsche, </w:t>
      </w:r>
      <w:r w:rsidR="00EE10FF">
        <w:t>op</w:t>
      </w:r>
      <w:r w:rsidR="007E1C57">
        <w:t>.</w:t>
      </w:r>
      <w:r w:rsidR="00EE10FF">
        <w:t xml:space="preserve"> cit. note 11, </w:t>
      </w:r>
      <w:r w:rsidR="00B40AB1" w:rsidRPr="00B40AB1">
        <w:t>122.</w:t>
      </w:r>
      <w:r w:rsidRPr="00A869AF">
        <w:rPr>
          <w:szCs w:val="24"/>
        </w:rPr>
        <w:fldChar w:fldCharType="end"/>
      </w:r>
    </w:p>
  </w:footnote>
  <w:footnote w:id="25">
    <w:p w:rsidR="00B654F9" w:rsidRPr="00A869AF" w:rsidRDefault="00B654F9" w:rsidP="0063139E">
      <w:pPr>
        <w:pStyle w:val="FootnoteText"/>
        <w:spacing w:line="480" w:lineRule="auto"/>
        <w:jc w:val="left"/>
        <w:rPr>
          <w:szCs w:val="24"/>
        </w:rPr>
      </w:pPr>
      <w:r w:rsidRPr="00A869AF">
        <w:rPr>
          <w:rStyle w:val="FootnoteReference"/>
          <w:szCs w:val="24"/>
        </w:rPr>
        <w:footnoteRef/>
      </w:r>
      <w:r w:rsidRPr="00A869AF">
        <w:rPr>
          <w:szCs w:val="24"/>
        </w:rPr>
        <w:t xml:space="preserve"> </w:t>
      </w:r>
      <w:r w:rsidRPr="00A869AF">
        <w:rPr>
          <w:szCs w:val="24"/>
        </w:rPr>
        <w:fldChar w:fldCharType="begin"/>
      </w:r>
      <w:r w:rsidR="0063139E">
        <w:rPr>
          <w:szCs w:val="24"/>
        </w:rPr>
        <w:instrText xml:space="preserve"> ADDIN ZOTERO_ITEM CSL_CITATION {"citationID":"YuXdQL1v","properties":{"formattedCitation":"Magnus, \\uc0\\u8220{}Asceticism and Eternal Recurrence,\\uc0\\u8221{} 94\\uc0\\u8211{}96.","plainCitation":"Magnus, “Asceticism and Eternal Recurrence,” 94–96.","dontUpdate":true,"noteIndex":25},"citationItems":[{"id":1338,"uris":["http://zotero.org/users/3554767/items/Q5HFCFSC"],"uri":["http://zotero.org/users/3554767/items/Q5HFCFSC"],"itemData":{"id":1338,"type":"article-journal","title":"Asceticism and Eternal Recurrence: A Bridge Too Far","container-title":"The Southern Journal of Philosophy","page":"93-111","volume":"37","issue":"Supplement","source":"onlinelibrary.wiley.com","DOI":"10.1111/j.2041-6962.1999.tb01797.x","ISSN":"2041-6962","shortTitle":"Asceticism and Eternal Recurrence","language":"en","author":[{"family":"Magnus","given":"Bernd"}],"issued":{"date-parts":[["1999",3,1]]}},"locator":"94-96"}],"schema":"https://github.com/citation-style-language/schema/raw/master/csl-citation.json"} </w:instrText>
      </w:r>
      <w:r w:rsidRPr="00A869AF">
        <w:rPr>
          <w:szCs w:val="24"/>
        </w:rPr>
        <w:fldChar w:fldCharType="separate"/>
      </w:r>
      <w:r w:rsidRPr="00A869AF">
        <w:rPr>
          <w:szCs w:val="24"/>
        </w:rPr>
        <w:t xml:space="preserve">Magnus, </w:t>
      </w:r>
      <w:r w:rsidR="000E7C6B">
        <w:rPr>
          <w:szCs w:val="24"/>
        </w:rPr>
        <w:t xml:space="preserve">op. cit., note 12, </w:t>
      </w:r>
      <w:r w:rsidRPr="00A869AF">
        <w:rPr>
          <w:szCs w:val="24"/>
        </w:rPr>
        <w:t>94–96.</w:t>
      </w:r>
      <w:r w:rsidRPr="00A869AF">
        <w:rPr>
          <w:szCs w:val="24"/>
        </w:rPr>
        <w:fldChar w:fldCharType="end"/>
      </w:r>
    </w:p>
  </w:footnote>
  <w:footnote w:id="26">
    <w:p w:rsidR="00B654F9" w:rsidRPr="00A869AF" w:rsidRDefault="00B654F9" w:rsidP="0063139E">
      <w:pPr>
        <w:pStyle w:val="FootnoteText"/>
        <w:spacing w:line="480" w:lineRule="auto"/>
        <w:jc w:val="left"/>
        <w:rPr>
          <w:szCs w:val="24"/>
        </w:rPr>
      </w:pPr>
      <w:r w:rsidRPr="00A869AF">
        <w:rPr>
          <w:rStyle w:val="FootnoteReference"/>
          <w:szCs w:val="24"/>
        </w:rPr>
        <w:footnoteRef/>
      </w:r>
      <w:r w:rsidRPr="00A869AF">
        <w:rPr>
          <w:szCs w:val="24"/>
        </w:rPr>
        <w:t xml:space="preserve"> </w:t>
      </w:r>
      <w:r w:rsidRPr="00A869AF">
        <w:rPr>
          <w:szCs w:val="24"/>
        </w:rPr>
        <w:fldChar w:fldCharType="begin"/>
      </w:r>
      <w:r w:rsidR="0063139E">
        <w:rPr>
          <w:szCs w:val="24"/>
        </w:rPr>
        <w:instrText xml:space="preserve"> ADDIN ZOTERO_ITEM CSL_CITATION {"citationID":"ZKHODtQo","properties":{"formattedCitation":"{\\i{}On the Genealogy of Morals and Ecce Homo}, 128\\uc0\\u8211{}29, 140\\uc0\\u8211{}41; R. Lanier Anderson, \\uc0\\u8220{}Friedrich Nietzsche,\\uc0\\u8221{} in {\\i{}The Stanford Encyclopedia of Philosophy}, ed. Edward N. Zalta, Summer 2017, 2017, https://plato.stanford.edu/archives/sum2017/entries/nietzsche/.","plainCitation":"On the Genealogy of Morals and Ecce Homo, 128–29, 140–41; R. Lanier Anderson, “Friedrich Nietzsche,” in The Stanford Encyclopedia of Philosophy, ed. Edward N. Zalta, Summer 2017, 2017, https://plato.stanford.edu/archives/sum2017/entries/nietzsche/.","dontUpdate":true,"noteIndex":26},"citationItems":[{"id":"QwDSG2d3/mM9ABYvm","uris":["http://zotero.org/users/954473/items/Q3FI5I7U"],"uri":["http://zotero.org/users/954473/items/Q3FI5I7U"],"itemData":{"id":"YHTNdNvg/8RGKQyKy","type":"book","title":"On the Genealogy of Morals and Ecce Homo","publisher":"Vintage","publisher-place":"New York","number-of-pages":"384","source":"Amazon","event-place":"New York","ISBN":"978-0-679-72462-9","language":"English","author":[{"family":"Nietzsche","given":"Friedrich"}],"translator":[{"family":"Kaufmann","given":"Walter"}],"issued":{"year":1989,"month":12,"day":17}},"locator":"128-129, 140-141","suppress-author":true},{"id":1314,"uris":["http://zotero.org/users/3554767/items/MG6PEA2D"],"uri":["http://zotero.org/users/3554767/items/MG6PEA2D"],"itemData":{"id":1314,"type":"chapter","title":"Friedrich Nietzsche","container-title":"The Stanford Encyclopedia of Philosophy","edition":"Summer 2017","source":"Stanford Encyclopedia of Philosophy","abstract":"Friedrich Nietzsche (1844–1900) was a German philosopher andcultural critic who published intensively in the 1870s and 1880s. Heis famous for uncompromising criticisms of traditional Europeanmorality and religion, as well as of conventional philosophical ideasand social and political pieties associated with modernity. Many ofthese criticisms rely on psychological diagnoses that expose falseconsciousness infecting people’s received ideas; for thatreason, he is often associated with a group of late modern thinkers(including Marx and Freud) who advanced a “hermeneutics ofsuspicion” against traditional values (see Foucault [1964] 1990,Ricoeur [1965] 1970, Leiter 2004). Nietzsche also used hispsychological analyses to support original theories about the natureof the self and provocative proposals suggesting new values that hethought would promote cultural renewal and improve social andpsychological life by comparison to life under the traditional valueshe criticized.","URL":"https://plato.stanford.edu/archives/sum2017/entries/nietzsche/","author":[{"family":"Anderson","given":"R. Lanier"}],"editor":[{"family":"Zalta","given":"Edward N."}],"issued":{"date-parts":[["2017"]]},"accessed":{"date-parts":[["2017",6,29]]}}}],"schema":"https://github.com/citation-style-language/schema/raw/master/csl-citation.json"} </w:instrText>
      </w:r>
      <w:r w:rsidRPr="00A869AF">
        <w:rPr>
          <w:szCs w:val="24"/>
        </w:rPr>
        <w:fldChar w:fldCharType="separate"/>
      </w:r>
      <w:r w:rsidR="00B40AB1">
        <w:rPr>
          <w:szCs w:val="24"/>
        </w:rPr>
        <w:t>Op. cit., note 11,</w:t>
      </w:r>
      <w:r w:rsidRPr="00A869AF">
        <w:rPr>
          <w:szCs w:val="24"/>
        </w:rPr>
        <w:t xml:space="preserve"> 128–29, 140–41; </w:t>
      </w:r>
      <w:r w:rsidR="00B53EBF">
        <w:rPr>
          <w:szCs w:val="24"/>
        </w:rPr>
        <w:t xml:space="preserve">cf. </w:t>
      </w:r>
      <w:r w:rsidRPr="00A869AF">
        <w:rPr>
          <w:szCs w:val="24"/>
        </w:rPr>
        <w:t xml:space="preserve">R. Lanier Anderson, </w:t>
      </w:r>
      <w:r w:rsidR="00D136EE">
        <w:rPr>
          <w:szCs w:val="24"/>
        </w:rPr>
        <w:t>‘</w:t>
      </w:r>
      <w:r w:rsidRPr="00A869AF">
        <w:rPr>
          <w:szCs w:val="24"/>
        </w:rPr>
        <w:t>Friedrich Nietzsche</w:t>
      </w:r>
      <w:r w:rsidR="00D136EE">
        <w:rPr>
          <w:szCs w:val="24"/>
        </w:rPr>
        <w:t>’,</w:t>
      </w:r>
      <w:r w:rsidRPr="00A869AF">
        <w:rPr>
          <w:szCs w:val="24"/>
        </w:rPr>
        <w:t xml:space="preserve"> in </w:t>
      </w:r>
      <w:r w:rsidRPr="00A869AF">
        <w:rPr>
          <w:i/>
          <w:iCs/>
          <w:szCs w:val="24"/>
        </w:rPr>
        <w:t>The Stanford Encyclopedia of Philosophy</w:t>
      </w:r>
      <w:r w:rsidRPr="00A869AF">
        <w:rPr>
          <w:szCs w:val="24"/>
        </w:rPr>
        <w:t xml:space="preserve">, ed. Edward N. Zalta, </w:t>
      </w:r>
      <w:proofErr w:type="gramStart"/>
      <w:r w:rsidRPr="00A869AF">
        <w:rPr>
          <w:szCs w:val="24"/>
        </w:rPr>
        <w:t>Summer</w:t>
      </w:r>
      <w:proofErr w:type="gramEnd"/>
      <w:r w:rsidRPr="00A869AF">
        <w:rPr>
          <w:szCs w:val="24"/>
        </w:rPr>
        <w:t xml:space="preserve"> 2017, 2017, https://plato.stanford.edu/archives/sum2017/entries/nietzsche/.</w:t>
      </w:r>
      <w:r w:rsidRPr="00A869AF">
        <w:rPr>
          <w:szCs w:val="24"/>
        </w:rPr>
        <w:fldChar w:fldCharType="end"/>
      </w:r>
    </w:p>
  </w:footnote>
  <w:footnote w:id="27">
    <w:p w:rsidR="00B654F9" w:rsidRPr="00A869AF" w:rsidRDefault="00B654F9" w:rsidP="0063139E">
      <w:pPr>
        <w:pStyle w:val="FootnoteText"/>
        <w:spacing w:line="480" w:lineRule="auto"/>
        <w:jc w:val="left"/>
        <w:rPr>
          <w:szCs w:val="24"/>
        </w:rPr>
      </w:pPr>
      <w:r w:rsidRPr="00A869AF">
        <w:rPr>
          <w:rStyle w:val="FootnoteReference"/>
          <w:szCs w:val="24"/>
        </w:rPr>
        <w:footnoteRef/>
      </w:r>
      <w:r w:rsidRPr="00A869AF">
        <w:rPr>
          <w:szCs w:val="24"/>
        </w:rPr>
        <w:t xml:space="preserve"> </w:t>
      </w:r>
      <w:r w:rsidRPr="00A869AF">
        <w:rPr>
          <w:szCs w:val="24"/>
        </w:rPr>
        <w:fldChar w:fldCharType="begin"/>
      </w:r>
      <w:r w:rsidR="0063139E">
        <w:rPr>
          <w:szCs w:val="24"/>
        </w:rPr>
        <w:instrText xml:space="preserve"> ADDIN ZOTERO_ITEM CSL_CITATION {"citationID":"Ankl810h","properties":{"formattedCitation":"Magnus, \\uc0\\u8220{}Asceticism and Eternal Recurrence,\\uc0\\u8221{} 95.","plainCitation":"Magnus, “Asceticism and Eternal Recurrence,” 95.","dontUpdate":true,"noteIndex":27},"citationItems":[{"id":1338,"uris":["http://zotero.org/users/3554767/items/Q5HFCFSC"],"uri":["http://zotero.org/users/3554767/items/Q5HFCFSC"],"itemData":{"id":1338,"type":"article-journal","title":"Asceticism and Eternal Recurrence: A Bridge Too Far","container-title":"The Southern Journal of Philosophy","page":"93-111","volume":"37","issue":"Supplement","source":"onlinelibrary.wiley.com","DOI":"10.1111/j.2041-6962.1999.tb01797.x","ISSN":"2041-6962","shortTitle":"Asceticism and Eternal Recurrence","language":"en","author":[{"family":"Magnus","given":"Bernd"}],"issued":{"date-parts":[["1999",3,1]]}},"locator":"95"}],"schema":"https://github.com/citation-style-language/schema/raw/master/csl-citation.json"} </w:instrText>
      </w:r>
      <w:r w:rsidRPr="00A869AF">
        <w:rPr>
          <w:szCs w:val="24"/>
        </w:rPr>
        <w:fldChar w:fldCharType="separate"/>
      </w:r>
      <w:r w:rsidRPr="00A869AF">
        <w:rPr>
          <w:szCs w:val="24"/>
        </w:rPr>
        <w:t xml:space="preserve">Magnus, </w:t>
      </w:r>
      <w:r w:rsidR="000E7C6B">
        <w:rPr>
          <w:szCs w:val="24"/>
        </w:rPr>
        <w:t>op. cit., note 12,</w:t>
      </w:r>
      <w:r w:rsidRPr="00A869AF">
        <w:rPr>
          <w:szCs w:val="24"/>
        </w:rPr>
        <w:t xml:space="preserve"> 95.</w:t>
      </w:r>
      <w:r w:rsidRPr="00A869AF">
        <w:rPr>
          <w:szCs w:val="24"/>
        </w:rPr>
        <w:fldChar w:fldCharType="end"/>
      </w:r>
    </w:p>
  </w:footnote>
  <w:footnote w:id="28">
    <w:p w:rsidR="00143879" w:rsidRPr="00A869AF" w:rsidRDefault="00143879" w:rsidP="0063139E">
      <w:pPr>
        <w:pStyle w:val="FootnoteText"/>
        <w:spacing w:line="480" w:lineRule="auto"/>
        <w:jc w:val="left"/>
        <w:rPr>
          <w:szCs w:val="24"/>
        </w:rPr>
      </w:pPr>
      <w:r w:rsidRPr="00A869AF">
        <w:rPr>
          <w:rStyle w:val="FootnoteReference"/>
          <w:szCs w:val="24"/>
        </w:rPr>
        <w:footnoteRef/>
      </w:r>
      <w:r w:rsidRPr="00A869AF">
        <w:rPr>
          <w:szCs w:val="24"/>
        </w:rPr>
        <w:t xml:space="preserve"> One might also read the collective criticisms of Hume, Bentham, and Voltaire as attacking the view that ascetical practices are ends in themselves. So understood, however, their criticisms ignore what little had been said in asceticism’s defense by philosophers up to that time, namely that asceticism is a sort of training for virtue. </w:t>
      </w:r>
    </w:p>
  </w:footnote>
  <w:footnote w:id="29">
    <w:p w:rsidR="000A00A4" w:rsidRPr="00A869AF" w:rsidRDefault="000A00A4" w:rsidP="0063139E">
      <w:pPr>
        <w:pStyle w:val="FootnoteText"/>
        <w:spacing w:line="480" w:lineRule="auto"/>
        <w:jc w:val="left"/>
        <w:rPr>
          <w:szCs w:val="24"/>
        </w:rPr>
      </w:pPr>
      <w:r w:rsidRPr="00A869AF">
        <w:rPr>
          <w:rStyle w:val="FootnoteReference"/>
          <w:szCs w:val="24"/>
        </w:rPr>
        <w:footnoteRef/>
      </w:r>
      <w:r w:rsidRPr="00A869AF">
        <w:rPr>
          <w:szCs w:val="24"/>
        </w:rPr>
        <w:t xml:space="preserve"> </w:t>
      </w:r>
      <w:r w:rsidR="007721B8" w:rsidRPr="00A869AF">
        <w:rPr>
          <w:szCs w:val="24"/>
        </w:rPr>
        <w:t xml:space="preserve">Interpreting Nietzsche on this point is a matter of difficulty (e.g. references to the influence of the ‘ascetic priest’ may be intended as emblematic, rather than literal; cf. </w:t>
      </w:r>
      <w:r w:rsidR="007721B8" w:rsidRPr="00A869AF">
        <w:rPr>
          <w:szCs w:val="24"/>
        </w:rPr>
        <w:fldChar w:fldCharType="begin"/>
      </w:r>
      <w:r w:rsidR="0063139E">
        <w:rPr>
          <w:szCs w:val="24"/>
        </w:rPr>
        <w:instrText xml:space="preserve"> ADDIN ZOTERO_ITEM CSL_CITATION {"citationID":"Drb6mID6","properties":{"formattedCitation":"Magnus, \\uc0\\u8220{}Asceticism and Eternal Recurrence,\\uc0\\u8221{} 94\\uc0\\u8211{}95.","plainCitation":"Magnus, “Asceticism and Eternal Recurrence,” 94–95.","dontUpdate":true,"noteIndex":29},"citationItems":[{"id":1338,"uris":["http://zotero.org/users/3554767/items/Q5HFCFSC"],"uri":["http://zotero.org/users/3554767/items/Q5HFCFSC"],"itemData":{"id":1338,"type":"article-journal","title":"Asceticism and Eternal Recurrence: A Bridge Too Far","container-title":"The Southern Journal of Philosophy","page":"93-111","volume":"37","issue":"Supplement","source":"onlinelibrary.wiley.com","DOI":"10.1111/j.2041-6962.1999.tb01797.x","ISSN":"2041-6962","shortTitle":"Asceticism and Eternal Recurrence","language":"en","author":[{"family":"Magnus","given":"Bernd"}],"issued":{"date-parts":[["1999",3,1]]}},"locator":"94-95"}],"schema":"https://github.com/citation-style-language/schema/raw/master/csl-citation.json"} </w:instrText>
      </w:r>
      <w:r w:rsidR="007721B8" w:rsidRPr="00A869AF">
        <w:rPr>
          <w:szCs w:val="24"/>
        </w:rPr>
        <w:fldChar w:fldCharType="separate"/>
      </w:r>
      <w:r w:rsidR="000E7C6B" w:rsidRPr="00A869AF">
        <w:rPr>
          <w:szCs w:val="24"/>
        </w:rPr>
        <w:t xml:space="preserve">Magnus, </w:t>
      </w:r>
      <w:r w:rsidR="000E7C6B">
        <w:rPr>
          <w:szCs w:val="24"/>
        </w:rPr>
        <w:t xml:space="preserve">op. cit., note 12, </w:t>
      </w:r>
      <w:r w:rsidR="000E7C6B" w:rsidRPr="000E7C6B">
        <w:rPr>
          <w:szCs w:val="24"/>
        </w:rPr>
        <w:t>94–95</w:t>
      </w:r>
      <w:r w:rsidR="00B40AB1">
        <w:rPr>
          <w:szCs w:val="24"/>
        </w:rPr>
        <w:t>)</w:t>
      </w:r>
      <w:r w:rsidR="007721B8" w:rsidRPr="00A869AF">
        <w:rPr>
          <w:szCs w:val="24"/>
        </w:rPr>
        <w:fldChar w:fldCharType="end"/>
      </w:r>
      <w:r w:rsidR="007721B8" w:rsidRPr="00A869AF">
        <w:rPr>
          <w:szCs w:val="24"/>
        </w:rPr>
        <w:t>. However, Nietzsche</w:t>
      </w:r>
      <w:r w:rsidRPr="00A869AF">
        <w:rPr>
          <w:szCs w:val="24"/>
        </w:rPr>
        <w:t xml:space="preserve"> appears to have fallen into a similar </w:t>
      </w:r>
      <w:r w:rsidR="00B13980" w:rsidRPr="00A869AF">
        <w:rPr>
          <w:szCs w:val="24"/>
        </w:rPr>
        <w:t xml:space="preserve">historical </w:t>
      </w:r>
      <w:r w:rsidRPr="00A869AF">
        <w:rPr>
          <w:szCs w:val="24"/>
        </w:rPr>
        <w:t xml:space="preserve">error </w:t>
      </w:r>
      <w:r w:rsidR="00753C92" w:rsidRPr="00A869AF">
        <w:rPr>
          <w:szCs w:val="24"/>
        </w:rPr>
        <w:t xml:space="preserve">in </w:t>
      </w:r>
      <w:r w:rsidR="007721B8" w:rsidRPr="00A869AF">
        <w:rPr>
          <w:szCs w:val="24"/>
        </w:rPr>
        <w:t xml:space="preserve">ostensibly </w:t>
      </w:r>
      <w:r w:rsidR="00753C92" w:rsidRPr="00A869AF">
        <w:rPr>
          <w:szCs w:val="24"/>
        </w:rPr>
        <w:t xml:space="preserve">characterizing philosophical asceticism as ultimately arising from religious sources </w:t>
      </w:r>
      <w:r w:rsidRPr="00A869AF">
        <w:rPr>
          <w:szCs w:val="24"/>
        </w:rPr>
        <w:t xml:space="preserve">(cf. </w:t>
      </w:r>
      <w:r w:rsidR="00B40AB1">
        <w:rPr>
          <w:szCs w:val="24"/>
        </w:rPr>
        <w:t>op. cit., note 11,</w:t>
      </w:r>
      <w:r w:rsidRPr="00A869AF">
        <w:rPr>
          <w:szCs w:val="24"/>
        </w:rPr>
        <w:fldChar w:fldCharType="begin"/>
      </w:r>
      <w:r w:rsidR="0063139E">
        <w:rPr>
          <w:szCs w:val="24"/>
        </w:rPr>
        <w:instrText xml:space="preserve"> ADDIN ZOTERO_ITEM CSL_CITATION {"citationID":"0h3YA1uo","properties":{"formattedCitation":"{\\i{}On the Genealogy of Morals and Ecce Homo}, 115\\uc0\\u8211{}16.","plainCitation":"On the Genealogy of Morals and Ecce Homo, 115–16.","noteIndex":29},"citationItems":[{"id":"QwDSG2d3/mM9ABYvm","uris":["http://zotero.org/users/954473/items/Q3FI5I7U"],"uri":["http://zotero.org/users/954473/items/Q3FI5I7U"],"itemData":{"id":1056,"type":"book","title":"On the Genealogy of Morals and Ecce Homo","publisher":"Vintage","publisher-place":"New York","number-of-pages":"384","source":"Amazon","event-place":"New York","ISBN":"978-0-679-72462-9","language":"English","author":[{"family":"Nietzsche","given":"Friedrich"}],"translator":[{"family":"Kaufmann","given":"Walter"}],"issued":{"date-parts":[["1989",12,17]]}},"locator":"115-116","suppress-author":true}],"schema":"https://github.com/citation-style-language/schema/raw/master/csl-citation.json"} </w:instrText>
      </w:r>
      <w:r w:rsidRPr="00A869AF">
        <w:rPr>
          <w:szCs w:val="24"/>
        </w:rPr>
        <w:fldChar w:fldCharType="separate"/>
      </w:r>
      <w:r w:rsidR="0063139E" w:rsidRPr="0063139E">
        <w:rPr>
          <w:szCs w:val="24"/>
        </w:rPr>
        <w:t xml:space="preserve"> 115–16.</w:t>
      </w:r>
      <w:r w:rsidRPr="00A869AF">
        <w:rPr>
          <w:szCs w:val="24"/>
        </w:rPr>
        <w:fldChar w:fldCharType="end"/>
      </w:r>
      <w:r w:rsidRPr="00A869AF">
        <w:rPr>
          <w:szCs w:val="24"/>
        </w:rPr>
        <w:t xml:space="preserve">). </w:t>
      </w:r>
      <w:r w:rsidR="00135F46" w:rsidRPr="00A869AF">
        <w:rPr>
          <w:szCs w:val="24"/>
        </w:rPr>
        <w:t>A</w:t>
      </w:r>
      <w:r w:rsidRPr="00A869AF">
        <w:rPr>
          <w:szCs w:val="24"/>
        </w:rPr>
        <w:t>lthough the priests (and to a lesser degree, lay members) of Greek religions commonly practiced ritual purification rites and some limited self-denial (e.g., celibacy) during important yearly ceremonies, little evidence suggests highly ascetical practices were encouraged as perpetual (</w:t>
      </w:r>
      <w:proofErr w:type="spellStart"/>
      <w:r w:rsidRPr="00A869AF">
        <w:rPr>
          <w:szCs w:val="24"/>
        </w:rPr>
        <w:t>Abaris</w:t>
      </w:r>
      <w:proofErr w:type="spellEnd"/>
      <w:r w:rsidRPr="00A869AF">
        <w:rPr>
          <w:szCs w:val="24"/>
        </w:rPr>
        <w:t xml:space="preserve"> the Hyperborean notwithstanding</w:t>
      </w:r>
      <w:r w:rsidR="00976DE1" w:rsidRPr="00A869AF">
        <w:rPr>
          <w:szCs w:val="24"/>
        </w:rPr>
        <w:t>)</w:t>
      </w:r>
      <w:r w:rsidRPr="00A869AF">
        <w:rPr>
          <w:szCs w:val="24"/>
        </w:rPr>
        <w:t xml:space="preserve">. Orphic and Pythagorean cults may count as two exceptions, though in both cases extant evidence suggests their asceticism consisted primarily in </w:t>
      </w:r>
      <w:r w:rsidR="00976DE1" w:rsidRPr="00A869AF">
        <w:rPr>
          <w:szCs w:val="24"/>
        </w:rPr>
        <w:t>the avoidance of meat and beans. Whereas</w:t>
      </w:r>
      <w:r w:rsidRPr="00A869AF">
        <w:rPr>
          <w:szCs w:val="24"/>
        </w:rPr>
        <w:t xml:space="preserve"> the ascetical ideas favored </w:t>
      </w:r>
      <w:r w:rsidR="0022447D" w:rsidRPr="00A869AF">
        <w:rPr>
          <w:szCs w:val="24"/>
        </w:rPr>
        <w:t xml:space="preserve">say </w:t>
      </w:r>
      <w:r w:rsidRPr="00A869AF">
        <w:rPr>
          <w:szCs w:val="24"/>
        </w:rPr>
        <w:t>by Plato, among others, seem more robust in contrast</w:t>
      </w:r>
      <w:r w:rsidR="00976DE1" w:rsidRPr="00A869AF">
        <w:rPr>
          <w:szCs w:val="24"/>
        </w:rPr>
        <w:t xml:space="preserve">, making Nietzsche’s </w:t>
      </w:r>
      <w:r w:rsidR="00ED37C0" w:rsidRPr="00A869AF">
        <w:rPr>
          <w:szCs w:val="24"/>
        </w:rPr>
        <w:t>historical-</w:t>
      </w:r>
      <w:r w:rsidR="00976DE1" w:rsidRPr="00A869AF">
        <w:rPr>
          <w:szCs w:val="24"/>
        </w:rPr>
        <w:t>psychological theory</w:t>
      </w:r>
      <w:r w:rsidR="00ED37C0" w:rsidRPr="00A869AF">
        <w:rPr>
          <w:szCs w:val="24"/>
        </w:rPr>
        <w:t xml:space="preserve"> of the ascetic ideal</w:t>
      </w:r>
      <w:r w:rsidR="00976DE1" w:rsidRPr="00A869AF">
        <w:rPr>
          <w:szCs w:val="24"/>
        </w:rPr>
        <w:t xml:space="preserve"> less plausible as a general explanation of ascetical practices</w:t>
      </w:r>
      <w:r w:rsidRPr="00A869AF">
        <w:rPr>
          <w:szCs w:val="24"/>
        </w:rPr>
        <w:t>. Put differently, ancient Greek ascetics were more likely to be philosophers than priests</w:t>
      </w:r>
      <w:r w:rsidR="00ED37C0" w:rsidRPr="00A869AF">
        <w:rPr>
          <w:szCs w:val="24"/>
        </w:rPr>
        <w:t xml:space="preserve"> (and correspondingly associate asceticism with virtue</w:t>
      </w:r>
      <w:r w:rsidR="003202CD" w:rsidRPr="00A869AF">
        <w:rPr>
          <w:szCs w:val="24"/>
        </w:rPr>
        <w:t xml:space="preserve"> </w:t>
      </w:r>
      <w:r w:rsidR="00ED37C0" w:rsidRPr="00A869AF">
        <w:rPr>
          <w:szCs w:val="24"/>
        </w:rPr>
        <w:t>creation rather than guilt</w:t>
      </w:r>
      <w:r w:rsidR="003202CD" w:rsidRPr="00A869AF">
        <w:rPr>
          <w:szCs w:val="24"/>
        </w:rPr>
        <w:t xml:space="preserve"> expiation</w:t>
      </w:r>
      <w:r w:rsidR="00ED37C0" w:rsidRPr="00A869AF">
        <w:rPr>
          <w:szCs w:val="24"/>
        </w:rPr>
        <w:t>)</w:t>
      </w:r>
      <w:r w:rsidRPr="00A869AF">
        <w:rPr>
          <w:szCs w:val="24"/>
        </w:rPr>
        <w:t xml:space="preserve">, suggesting that </w:t>
      </w:r>
      <w:r w:rsidR="00593DAE">
        <w:rPr>
          <w:szCs w:val="24"/>
        </w:rPr>
        <w:t>any</w:t>
      </w:r>
      <w:r w:rsidRPr="00A869AF">
        <w:rPr>
          <w:szCs w:val="24"/>
        </w:rPr>
        <w:t xml:space="preserve"> causal</w:t>
      </w:r>
      <w:r w:rsidR="00593DAE">
        <w:rPr>
          <w:szCs w:val="24"/>
        </w:rPr>
        <w:t xml:space="preserve"> role</w:t>
      </w:r>
      <w:r w:rsidRPr="00A869AF">
        <w:rPr>
          <w:szCs w:val="24"/>
        </w:rPr>
        <w:t xml:space="preserve"> </w:t>
      </w:r>
      <w:r w:rsidR="00E64C93" w:rsidRPr="00A869AF">
        <w:rPr>
          <w:szCs w:val="24"/>
        </w:rPr>
        <w:t>may well have been</w:t>
      </w:r>
      <w:r w:rsidRPr="00A869AF">
        <w:rPr>
          <w:szCs w:val="24"/>
        </w:rPr>
        <w:t xml:space="preserve"> driven more by philosophy than by religion. </w:t>
      </w:r>
    </w:p>
  </w:footnote>
  <w:footnote w:id="30">
    <w:p w:rsidR="0021355A" w:rsidRPr="00A869AF" w:rsidRDefault="0021355A" w:rsidP="0063139E">
      <w:pPr>
        <w:pStyle w:val="FootnoteText"/>
        <w:spacing w:line="480" w:lineRule="auto"/>
        <w:jc w:val="left"/>
        <w:rPr>
          <w:szCs w:val="24"/>
        </w:rPr>
      </w:pPr>
      <w:r w:rsidRPr="00A869AF">
        <w:rPr>
          <w:rStyle w:val="FootnoteReference"/>
          <w:szCs w:val="24"/>
        </w:rPr>
        <w:footnoteRef/>
      </w:r>
      <w:r w:rsidRPr="00A869AF">
        <w:rPr>
          <w:szCs w:val="24"/>
        </w:rPr>
        <w:t xml:space="preserve"> So defined, self-denial is a broad category that could even include some vicious acts, </w:t>
      </w:r>
      <w:r w:rsidR="007F23AD" w:rsidRPr="00A869AF">
        <w:rPr>
          <w:szCs w:val="24"/>
        </w:rPr>
        <w:t>if</w:t>
      </w:r>
      <w:r w:rsidRPr="00A869AF">
        <w:rPr>
          <w:szCs w:val="24"/>
        </w:rPr>
        <w:t xml:space="preserve"> the vice is unpleasant to its perpetrator. Although a </w:t>
      </w:r>
      <w:r w:rsidR="008E2022" w:rsidRPr="00A869AF">
        <w:rPr>
          <w:szCs w:val="24"/>
        </w:rPr>
        <w:t>more refined</w:t>
      </w:r>
      <w:r w:rsidRPr="00A869AF">
        <w:rPr>
          <w:szCs w:val="24"/>
        </w:rPr>
        <w:t xml:space="preserve"> definition of self-denial </w:t>
      </w:r>
      <w:r w:rsidR="008E2022" w:rsidRPr="00A869AF">
        <w:rPr>
          <w:szCs w:val="24"/>
        </w:rPr>
        <w:t>is</w:t>
      </w:r>
      <w:r w:rsidRPr="00A869AF">
        <w:rPr>
          <w:szCs w:val="24"/>
        </w:rPr>
        <w:t xml:space="preserve"> desirable, </w:t>
      </w:r>
      <w:r w:rsidR="005A762C" w:rsidRPr="00A869AF">
        <w:rPr>
          <w:szCs w:val="24"/>
        </w:rPr>
        <w:t>the definition of asceticism given here makes a narrower definition unnecessary for the purposes of the paper</w:t>
      </w:r>
      <w:r w:rsidR="00135F46" w:rsidRPr="00A869AF">
        <w:rPr>
          <w:szCs w:val="24"/>
        </w:rPr>
        <w:t>, since a</w:t>
      </w:r>
      <w:r w:rsidR="005A762C" w:rsidRPr="00A869AF">
        <w:rPr>
          <w:szCs w:val="24"/>
        </w:rPr>
        <w:t>sceticism will only involve the morally beneficial types of self-denial.</w:t>
      </w:r>
    </w:p>
  </w:footnote>
  <w:footnote w:id="31">
    <w:p w:rsidR="00183954" w:rsidRPr="00A869AF" w:rsidRDefault="00183954" w:rsidP="0063139E">
      <w:pPr>
        <w:pStyle w:val="FootnoteText"/>
        <w:spacing w:line="480" w:lineRule="auto"/>
        <w:jc w:val="left"/>
        <w:rPr>
          <w:szCs w:val="24"/>
        </w:rPr>
      </w:pPr>
      <w:r w:rsidRPr="00A869AF">
        <w:rPr>
          <w:rStyle w:val="FootnoteReference"/>
          <w:szCs w:val="24"/>
        </w:rPr>
        <w:footnoteRef/>
      </w:r>
      <w:r w:rsidRPr="00A869AF">
        <w:rPr>
          <w:szCs w:val="24"/>
        </w:rPr>
        <w:t xml:space="preserve"> Athletic training is more like asceticism in this respect, since one does not typically become a failed athlete by skipping a workout. Yet, Diogenes’s comparisons notwithstanding, asceticism differs from the self-denial involved in athletics because self-denial involved in athletics is ordinarily not directly chosen, but is an unintended aspect of athletic training and performance. Even if some athletes do choose acts of self-denial directly as a means to bolster willpower for a successful future performance, this would differ from asceticism in that the latter has a specifically moral direction that would be lacking in the pursuit of a closely analogous athletic self-discipline.</w:t>
      </w:r>
    </w:p>
  </w:footnote>
  <w:footnote w:id="32">
    <w:p w:rsidR="00B316C2" w:rsidRPr="00A869AF" w:rsidRDefault="00B316C2" w:rsidP="0063139E">
      <w:pPr>
        <w:pStyle w:val="FootnoteText"/>
        <w:spacing w:line="480" w:lineRule="auto"/>
        <w:jc w:val="left"/>
        <w:rPr>
          <w:szCs w:val="24"/>
        </w:rPr>
      </w:pPr>
      <w:r w:rsidRPr="00A869AF">
        <w:rPr>
          <w:rStyle w:val="FootnoteReference"/>
          <w:szCs w:val="24"/>
        </w:rPr>
        <w:footnoteRef/>
      </w:r>
      <w:r w:rsidRPr="00A869AF">
        <w:rPr>
          <w:szCs w:val="24"/>
        </w:rPr>
        <w:t xml:space="preserve"> On this point, Hume was close to the mark (see </w:t>
      </w:r>
      <w:r w:rsidR="00B40AB1">
        <w:rPr>
          <w:szCs w:val="24"/>
        </w:rPr>
        <w:t>note</w:t>
      </w:r>
      <w:r w:rsidRPr="00A869AF">
        <w:rPr>
          <w:szCs w:val="24"/>
        </w:rPr>
        <w:t xml:space="preserve"> 8). But one would commit the fallacy of composition if </w:t>
      </w:r>
      <w:r w:rsidR="00593DAE">
        <w:rPr>
          <w:szCs w:val="24"/>
        </w:rPr>
        <w:t>one</w:t>
      </w:r>
      <w:r w:rsidRPr="00A869AF">
        <w:rPr>
          <w:szCs w:val="24"/>
        </w:rPr>
        <w:t xml:space="preserve"> inferred that, because </w:t>
      </w:r>
      <w:r w:rsidR="006A044E" w:rsidRPr="00A869AF">
        <w:rPr>
          <w:szCs w:val="24"/>
        </w:rPr>
        <w:t xml:space="preserve">token </w:t>
      </w:r>
      <w:r w:rsidRPr="00A869AF">
        <w:rPr>
          <w:szCs w:val="24"/>
        </w:rPr>
        <w:t>acts of a type are superfluous, they are also collectively superfluous (or even unhelpful). Each individual workout may be superfluous for an athlete’s success, for instance, but the athlete would be foolish to conclude that working out itself can be discontinued without loss.</w:t>
      </w:r>
    </w:p>
  </w:footnote>
  <w:footnote w:id="33">
    <w:p w:rsidR="000A3015" w:rsidRPr="003848F7" w:rsidRDefault="000A3015" w:rsidP="0063139E">
      <w:pPr>
        <w:pStyle w:val="FootnoteText"/>
        <w:spacing w:line="480" w:lineRule="auto"/>
        <w:jc w:val="left"/>
      </w:pPr>
      <w:r w:rsidRPr="00A869AF">
        <w:rPr>
          <w:rStyle w:val="FootnoteReference"/>
          <w:szCs w:val="24"/>
        </w:rPr>
        <w:footnoteRef/>
      </w:r>
      <w:r w:rsidRPr="00A869AF">
        <w:rPr>
          <w:szCs w:val="24"/>
        </w:rPr>
        <w:t xml:space="preserve"> </w:t>
      </w:r>
      <w:r w:rsidR="003848F7">
        <w:t xml:space="preserve">Although asceticism is popularly understood as requiring self-inflicted pain (of an extreme variety, e.g. Silas in </w:t>
      </w:r>
      <w:r w:rsidR="003848F7">
        <w:rPr>
          <w:i/>
        </w:rPr>
        <w:t>The Da Vinci Code</w:t>
      </w:r>
      <w:r w:rsidR="003848F7">
        <w:t xml:space="preserve">), it is a mistake to narrowly define ascetical acts in terms of well-known forms of corporal mortification. Ascetical literature is full of recommendations for a broad spectrum of acts of deliberate, though not necessarily physically painful, self-denial. Thus, for instance, </w:t>
      </w:r>
      <w:r w:rsidR="003848F7" w:rsidRPr="001251FB">
        <w:t>Jean</w:t>
      </w:r>
      <w:r w:rsidR="003848F7">
        <w:t xml:space="preserve"> </w:t>
      </w:r>
      <w:r w:rsidR="003848F7" w:rsidRPr="001251FB">
        <w:t>Baptiste</w:t>
      </w:r>
      <w:r w:rsidR="003848F7">
        <w:t xml:space="preserve"> </w:t>
      </w:r>
      <w:r w:rsidR="003848F7" w:rsidRPr="001251FB">
        <w:t xml:space="preserve">Marie </w:t>
      </w:r>
      <w:proofErr w:type="spellStart"/>
      <w:r w:rsidR="003848F7" w:rsidRPr="001251FB">
        <w:t>Vianney</w:t>
      </w:r>
      <w:proofErr w:type="spellEnd"/>
      <w:r w:rsidR="003848F7">
        <w:t>, a canonized 19</w:t>
      </w:r>
      <w:r w:rsidR="003848F7" w:rsidRPr="001251FB">
        <w:rPr>
          <w:vertAlign w:val="superscript"/>
        </w:rPr>
        <w:t>th</w:t>
      </w:r>
      <w:r w:rsidR="003848F7">
        <w:t xml:space="preserve"> century Roman Catholic priest, practiced extreme asceticism (including self-flagellation, lengthy fasts, and encircling himself with iron chains, among others). Yet, he accompanied these practices with those much more mundane and non-painful. One of his biographers recounts that Rev. </w:t>
      </w:r>
      <w:proofErr w:type="spellStart"/>
      <w:r w:rsidR="003848F7">
        <w:t>Vianney</w:t>
      </w:r>
      <w:proofErr w:type="spellEnd"/>
      <w:r w:rsidR="003848F7">
        <w:t xml:space="preserve"> practiced a </w:t>
      </w:r>
      <w:r w:rsidR="00D136EE">
        <w:t>‘</w:t>
      </w:r>
      <w:r w:rsidR="003848F7">
        <w:t>perpetual self-restrain</w:t>
      </w:r>
      <w:r w:rsidR="003848F7" w:rsidRPr="001251FB">
        <w:t xml:space="preserve">t by which he closed every avenue to the most innocent enjoyment of the senses, and refused to avail himself of the most ordinary alleviations of pain and discomfort. He had imposed, as a rule, upon himself never to smell a flower, never to drink when parched with thirst, never to brush off a fly, never to appear to be conscious of an unpleasant smell, never to express disgust at any repulsive sight, never to complain of </w:t>
      </w:r>
      <w:proofErr w:type="spellStart"/>
      <w:r w:rsidR="003848F7" w:rsidRPr="001251FB">
        <w:t>any thing</w:t>
      </w:r>
      <w:proofErr w:type="spellEnd"/>
      <w:r w:rsidR="003848F7" w:rsidRPr="001251FB">
        <w:t xml:space="preserve"> whatever which affected him personally, never to sit down, never to lean against any thing when kneeling. He had a great shrinking from cold, but would never take any mea</w:t>
      </w:r>
      <w:r w:rsidR="003848F7">
        <w:t>ns to preserve himself from it</w:t>
      </w:r>
      <w:r w:rsidR="00D136EE">
        <w:t>’</w:t>
      </w:r>
      <w:r w:rsidR="003848F7">
        <w:t xml:space="preserve"> </w:t>
      </w:r>
      <w:r w:rsidR="003848F7">
        <w:fldChar w:fldCharType="begin"/>
      </w:r>
      <w:r w:rsidR="0063139E">
        <w:instrText xml:space="preserve"> ADDIN ZOTERO_ITEM CSL_CITATION {"citationID":"VkiUiryb","properties":{"formattedCitation":"Alfred Monnin, {\\i{}Life of the Cur\\uc0\\u233{} d\\uc0\\u8217{}Ars} (London: Burns and Lambert, 1862), 257.","plainCitation":"Alfred Monnin, Life of the Curé d’Ars (London: Burns and Lambert, 1862), 257.","noteIndex":33},"citationItems":[{"id":1324,"uris":["http://zotero.org/users/3554767/items/VJ4N2BDR"],"uri":["http://zotero.org/users/3554767/items/VJ4N2BDR"],"itemData":{"id":1324,"type":"book","title":"Life of the Curé d'Ars","publisher":"Burns and Lambert","publisher-place":"London","number-of-pages":"340","event-place":"London","note":"Google-Books-ID: fEEBAAAAQAAJ","language":"en","author":[{"family":"Monnin","given":"Alfred"}],"issued":{"date-parts":[["1862"]]}},"locator":"257"}],"schema":"https://github.com/citation-style-language/schema/raw/master/csl-citation.json"} </w:instrText>
      </w:r>
      <w:r w:rsidR="003848F7">
        <w:fldChar w:fldCharType="separate"/>
      </w:r>
      <w:r w:rsidR="00A6453C" w:rsidRPr="00A6453C">
        <w:rPr>
          <w:szCs w:val="24"/>
        </w:rPr>
        <w:t xml:space="preserve">Alfred Monnin, </w:t>
      </w:r>
      <w:r w:rsidR="00A6453C" w:rsidRPr="00A6453C">
        <w:rPr>
          <w:i/>
          <w:iCs/>
          <w:szCs w:val="24"/>
        </w:rPr>
        <w:t>Life of the Curé d’Ars</w:t>
      </w:r>
      <w:r w:rsidR="00A6453C" w:rsidRPr="00A6453C">
        <w:rPr>
          <w:szCs w:val="24"/>
        </w:rPr>
        <w:t xml:space="preserve"> (London: Burns and Lambert, 1862), 257.</w:t>
      </w:r>
      <w:r w:rsidR="003848F7">
        <w:fldChar w:fldCharType="end"/>
      </w:r>
      <w:r w:rsidR="003848F7">
        <w:t xml:space="preserve"> He also commonly recommended non-painful ascetical acts to others in his public preaching, see </w:t>
      </w:r>
      <w:r w:rsidR="003848F7">
        <w:fldChar w:fldCharType="begin"/>
      </w:r>
      <w:r w:rsidR="0063139E">
        <w:instrText xml:space="preserve"> ADDIN ZOTERO_ITEM CSL_CITATION {"citationID":"un8hno5e","properties":{"formattedCitation":"Jean Vianney, {\\i{}The Spirit of the Cur\\uc0\\u233{} of Ars.}, ed. J.E. Bowden and Alfred Monnin (London: Burns, Lambert, and Oates, 1865), 109.","plainCitation":"Jean Vianney, The Spirit of the Curé of Ars., ed. J.E. Bowden and Alfred Monnin (London: Burns, Lambert, and Oates, 1865), 109.","noteIndex":33},"citationItems":[{"id":1322,"uris":["http://zotero.org/users/3554767/items/6PUPSFU2"],"uri":["http://zotero.org/users/3554767/items/6PUPSFU2"],"itemData":{"id":1322,"type":"book","title":"The Spirit of the Curé of Ars.","publisher":"Burns, Lambert, and Oates","publisher-place":"London","number-of-pages":"296","source":"Google Books","event-place":"London","note":"Google-Books-ID: YvBmAAAAcAAJ","language":"en","editor":[{"family":"Bowden","given":"J.E."},{"family":"Monnin","given":"Alfred"}],"author":[{"family":"Vianney","given":"Jean"}],"issued":{"date-parts":[["1865"]]}},"locator":"109"}],"schema":"https://github.com/citation-style-language/schema/raw/master/csl-citation.json"} </w:instrText>
      </w:r>
      <w:r w:rsidR="003848F7">
        <w:fldChar w:fldCharType="separate"/>
      </w:r>
      <w:r w:rsidR="003848F7" w:rsidRPr="003848F7">
        <w:rPr>
          <w:szCs w:val="24"/>
        </w:rPr>
        <w:t xml:space="preserve">Jean </w:t>
      </w:r>
      <w:proofErr w:type="spellStart"/>
      <w:r w:rsidR="003848F7" w:rsidRPr="003848F7">
        <w:rPr>
          <w:szCs w:val="24"/>
        </w:rPr>
        <w:t>Vianney</w:t>
      </w:r>
      <w:proofErr w:type="spellEnd"/>
      <w:r w:rsidR="003848F7" w:rsidRPr="003848F7">
        <w:rPr>
          <w:szCs w:val="24"/>
        </w:rPr>
        <w:t xml:space="preserve">, </w:t>
      </w:r>
      <w:r w:rsidR="003848F7" w:rsidRPr="003848F7">
        <w:rPr>
          <w:i/>
          <w:iCs/>
          <w:szCs w:val="24"/>
        </w:rPr>
        <w:t>The Spirit of the Curé of Ars.</w:t>
      </w:r>
      <w:r w:rsidR="003848F7" w:rsidRPr="003848F7">
        <w:rPr>
          <w:szCs w:val="24"/>
        </w:rPr>
        <w:t>, ed. J.E. Bowden and Alfred Monnin (London: Burns, Lambert, and Oates, 1865), 109.</w:t>
      </w:r>
      <w:r w:rsidR="003848F7">
        <w:fldChar w:fldCharType="end"/>
      </w:r>
    </w:p>
  </w:footnote>
  <w:footnote w:id="34">
    <w:p w:rsidR="000A00A4" w:rsidRPr="00A869AF" w:rsidRDefault="000A00A4" w:rsidP="0063139E">
      <w:pPr>
        <w:pStyle w:val="FootnoteText"/>
        <w:spacing w:line="480" w:lineRule="auto"/>
        <w:jc w:val="left"/>
        <w:rPr>
          <w:szCs w:val="24"/>
        </w:rPr>
      </w:pPr>
      <w:r w:rsidRPr="00A869AF">
        <w:rPr>
          <w:rStyle w:val="FootnoteReference"/>
          <w:szCs w:val="24"/>
        </w:rPr>
        <w:footnoteRef/>
      </w:r>
      <w:r w:rsidRPr="00A869AF">
        <w:rPr>
          <w:szCs w:val="24"/>
        </w:rPr>
        <w:t xml:space="preserve"> For some mentally imbalanced individuals, acts of this sort can become pathological and disjoined from any effort to acquire virtue; hence, </w:t>
      </w:r>
      <w:r w:rsidR="00D136EE">
        <w:rPr>
          <w:szCs w:val="24"/>
        </w:rPr>
        <w:t>‘</w:t>
      </w:r>
      <w:r w:rsidRPr="00A869AF">
        <w:rPr>
          <w:szCs w:val="24"/>
        </w:rPr>
        <w:t>self-harm</w:t>
      </w:r>
      <w:r w:rsidR="00D136EE">
        <w:rPr>
          <w:szCs w:val="24"/>
        </w:rPr>
        <w:t>’</w:t>
      </w:r>
      <w:r w:rsidRPr="00A869AF">
        <w:rPr>
          <w:szCs w:val="24"/>
        </w:rPr>
        <w:t xml:space="preserve"> is a common symptom of multiple mental disorders. Yet, the foregoing argument should make clear why asceticism does not endorse this pathology: for individuals like this, feeling pain has become desirable as an end in itself. It thus ceases to have those essential features that make mortification a practice in self-control for people who are mentally balanced. For individuals like this, the more appropriate practice in virtue would be the incorporeal mortification of listening to and following carefully the relevant advice of a competent mental health specialist. </w:t>
      </w:r>
    </w:p>
  </w:footnote>
  <w:footnote w:id="35">
    <w:p w:rsidR="000A00A4" w:rsidRPr="00A869AF" w:rsidRDefault="000A00A4" w:rsidP="0063139E">
      <w:pPr>
        <w:pStyle w:val="FootnoteText"/>
        <w:spacing w:line="480" w:lineRule="auto"/>
        <w:jc w:val="left"/>
        <w:rPr>
          <w:szCs w:val="24"/>
        </w:rPr>
      </w:pPr>
      <w:r w:rsidRPr="00A869AF">
        <w:rPr>
          <w:rStyle w:val="FootnoteReference"/>
          <w:szCs w:val="24"/>
        </w:rPr>
        <w:footnoteRef/>
      </w:r>
      <w:r w:rsidRPr="00A869AF">
        <w:rPr>
          <w:szCs w:val="24"/>
        </w:rPr>
        <w:t xml:space="preserve"> Some qualification is appropriate here. For it may well be the case that part of the reason mortification works in the acquisition of self-control is due to how the ascetical agent conceptualizes her activities (e.g., seeing them as acts of practice in self-control or listening to reason). So, although experimental design may get participants to do acts that externally resemble mortification easily enough through rewards, </w:t>
      </w:r>
      <w:r w:rsidR="00F71932" w:rsidRPr="00A869AF">
        <w:rPr>
          <w:szCs w:val="24"/>
        </w:rPr>
        <w:t>such activities are not genuinely ascetical</w:t>
      </w:r>
      <w:r w:rsidRPr="00A869AF">
        <w:rPr>
          <w:szCs w:val="24"/>
        </w:rPr>
        <w:t>. Capturing this cognitive element without running into issues of sampling bias seems a difficult but crucial constraint on direct empirical testing of the above argument.</w:t>
      </w:r>
    </w:p>
  </w:footnote>
  <w:footnote w:id="36">
    <w:p w:rsidR="00B40AB1" w:rsidRDefault="00B40AB1" w:rsidP="0063139E">
      <w:pPr>
        <w:pStyle w:val="FootnoteText"/>
        <w:spacing w:line="480" w:lineRule="auto"/>
      </w:pPr>
      <w:r>
        <w:rPr>
          <w:rStyle w:val="FootnoteReference"/>
        </w:rPr>
        <w:footnoteRef/>
      </w:r>
      <w:r>
        <w:t xml:space="preserve"> Cf. </w:t>
      </w:r>
      <w:r>
        <w:fldChar w:fldCharType="begin"/>
      </w:r>
      <w:r w:rsidR="0063139E">
        <w:instrText xml:space="preserve"> ADDIN ZOTERO_ITEM CSL_CITATION {"citationID":"SVcpBjMS","properties":{"formattedCitation":"Thomas Hurka, {\\i{}Perfectionism} (New York: Oxford University Press, 1993), 27, 66\\uc0\\u8211{}77.","plainCitation":"Thomas Hurka, Perfectionism (New York: Oxford University Press, 1993), 27, 66–77.","noteIndex":36},"citationItems":[{"id":"QwDSG2d3/cXgnjjkx","uris":["http://zotero.org/users/954473/items/W4N9BH2Q"],"uri":["http://zotero.org/users/954473/items/W4N9BH2Q"],"itemData":{"id":1250,"type":"book","title":"Perfectionism","publisher":"Oxford University Press","publisher-place":"New York","number-of-pages":"240","source":"Amazon","event-place":"New York","abstract":"Perfectionism is one of the great moralities of the Western tradition.  It holds that certain states of humans, such as knowledge, achievement, and friendship, are good apart from any pleasure they may bring, and that the morally right act is always the one that most promotes these states. Defined more narrowly, perfectionism identifies the human good by reference to human nature: if knowledge and achievement are good, it is because they realize aspects of human nature.  This book gives an account of perfectionism, first in the narrower sense, analyzing its central concepts and defending a theory of human nature in which rationality plays a central role. It then uses this theory to construct an elaborate account of the intrinsic value of beliefs and actions that embody rationality, and applies this account to political questions about liberty and equality.  The book attempts to formulate the most defensible version of perfectionism, using contemporary analytic techniques.  It aims both to regain for perfectionism a central place in contemporary moral debate and to shed light on the writings of classical perfectionists such as Aristotle, Aquinas, Hegel, Marx, Nietzsche, and T.H. Green.","ISBN":"978-0-19-508014-8","language":"English","author":[{"family":"Hurka","given":"Thomas"}],"issued":{"date-parts":[["1993",4,29]]}},"locator":"27, 66-77"}],"schema":"https://github.com/citation-style-language/schema/raw/master/csl-citation.json"} </w:instrText>
      </w:r>
      <w:r>
        <w:fldChar w:fldCharType="separate"/>
      </w:r>
      <w:r w:rsidRPr="00B40AB1">
        <w:rPr>
          <w:szCs w:val="24"/>
        </w:rPr>
        <w:t xml:space="preserve">Thomas </w:t>
      </w:r>
      <w:proofErr w:type="spellStart"/>
      <w:r w:rsidRPr="00B40AB1">
        <w:rPr>
          <w:szCs w:val="24"/>
        </w:rPr>
        <w:t>Hurka</w:t>
      </w:r>
      <w:proofErr w:type="spellEnd"/>
      <w:r w:rsidRPr="00B40AB1">
        <w:rPr>
          <w:szCs w:val="24"/>
        </w:rPr>
        <w:t xml:space="preserve">, </w:t>
      </w:r>
      <w:r w:rsidRPr="00B40AB1">
        <w:rPr>
          <w:i/>
          <w:iCs/>
          <w:szCs w:val="24"/>
        </w:rPr>
        <w:t>Perfectionism</w:t>
      </w:r>
      <w:r w:rsidRPr="00B40AB1">
        <w:rPr>
          <w:szCs w:val="24"/>
        </w:rPr>
        <w:t xml:space="preserve"> (New York: Oxford University Press, 1993), 27, 66–77.</w:t>
      </w:r>
      <w:r>
        <w:fldChar w:fldCharType="end"/>
      </w:r>
    </w:p>
  </w:footnote>
  <w:footnote w:id="37">
    <w:p w:rsidR="007604DD" w:rsidRDefault="007604DD" w:rsidP="0063139E">
      <w:pPr>
        <w:pStyle w:val="FootnoteText"/>
        <w:spacing w:line="480" w:lineRule="auto"/>
      </w:pPr>
      <w:r>
        <w:rPr>
          <w:rStyle w:val="FootnoteReference"/>
        </w:rPr>
        <w:footnoteRef/>
      </w:r>
      <w:r>
        <w:t xml:space="preserve"> This is s</w:t>
      </w:r>
      <w:r w:rsidRPr="007604DD">
        <w:t xml:space="preserve">o called ‘ego deficit’; cf. </w:t>
      </w:r>
      <w:r w:rsidRPr="007604DD">
        <w:fldChar w:fldCharType="begin"/>
      </w:r>
      <w:r w:rsidR="0063139E">
        <w:instrText xml:space="preserve"> ADDIN ZOTERO_ITEM CSL_CITATION {"citationID":"58GicmVd","properties":{"formattedCitation":"Kathleen D. Vohs et al., \\uc0\\u8220{}Making Choices Impairs Subsequent Self-Control: A Limited-Resource Account of Decision Making, Self-Regulation, and Active Initiative,\\uc0\\u8221{} {\\i{}Journal of Personality and Social Psychology} 94, no. 5 (May 2008): 883\\uc0\\u8211{}98, https://doi.org/10.1037/0022-3514.94.5.883; Martin S. Hagger et al., \\uc0\\u8220{}Ego Depletion and the Strength Model of Self-Control: A Meta-Analysis,\\uc0\\u8221{} {\\i{}Psychological Bulletin} 136, no. 4 (2010): 495\\uc0\\u8211{}525, https://doi.org/10.1037/a0019486.","plainCitation":"Kathleen D. Vohs et al., “Making Choices Impairs Subsequent Self-Control: A Limited-Resource Account of Decision Making, Self-Regulation, and Active Initiative,” Journal of Personality and Social Psychology 94, no. 5 (May 2008): 883–98, https://doi.org/10.1037/0022-3514.94.5.883; Martin S. Hagger et al., “Ego Depletion and the Strength Model of Self-Control: A Meta-Analysis,” Psychological Bulletin 136, no. 4 (2010): 495–525, https://doi.org/10.1037/a0019486.","dontUpdate":true,"noteIndex":37},"citationItems":[{"id":"QwDSG2d3/NFPKIuKf","uris":["http://zotero.org/users/954473/items/MP6MAD46"],"uri":["http://zotero.org/users/954473/items/MP6MAD46"],"itemData":{"id":1167,"type":"article-journal","title":"Making choices impairs subsequent self-control: a limited-resource account of decision making, self-regulation, and active initiative","container-title":"Journal of Personality and Social Psychology","page":"883-898","volume":"94","issue":"5","source":"PubMed","abstract":"The current research tested the hypothesis that making many choices impairs subsequent self-control. Drawing from a limited-resource model of self-regulation and executive function, the authors hypothesized that decision making depletes the same resource used for self-control and active responding. In 4 laboratory studies, some participants made choices among consumer goods or college course options, whereas others thought about the same options without making choices. Making choices led to reduced self-control (i.e., less physical stamina, reduced persistence in the face of failure, more procrastination, and less quality and quantity of arithmetic calculations). A field study then found that reduced self-control was predicted by shoppers' self-reported degree of previous active decision making. Further studies suggested that choosing is more depleting than merely deliberating and forming preferences about options and more depleting than implementing choices made by someone else and that anticipating the choice task as enjoyable can reduce the depleting effect for the first choices but not for many choices.","DOI":"10.1037/0022-3514.94.5.883","ISSN":"0022-3514","note":"PMID: 18444745","shortTitle":"Making choices impairs subsequent self-control","journalAbbreviation":"J Pers Soc Psychol","language":"eng","author":[{"family":"Vohs","given":"Kathleen D."},{"family":"Baumeister","given":"Roy F."},{"family":"Schmeichel","given":"Brandon J."},{"family":"Twenge","given":"Jean M."},{"family":"Nelson","given":"Noelle M."},{"family":"Tice","given":"Dianne M."}],"issued":{"date-parts":[["2008",5]]},"PMID":"18444745"}},{"id":"QwDSG2d3/AwgAfPWE","uris":["http://zotero.org/users/954473/items/6EJ9UENR"],"uri":["http://zotero.org/users/954473/items/6EJ9UENR"],"itemData":{"id":1157,"type":"article-journal","title":"Ego depletion and the strength model of self-control: A meta-analysis","container-title":"Psychological Bulletin","page":"495-525","volume":"136","issue":"4","source":"APA PsycNET","abstract":"According to the strength model, self-control is a finite resource that determines capacity for effortful control over dominant responses and, once expended, leads to impaired self-control task performance, known as ego depletion. A meta-analysis of 83 studies tested the effect of ego depletion on task performance and related outcomes, alternative explanations and moderators of the effect, and additional strength model hypotheses. Results revealed a significant effect of ego depletion on self-control task performance. Significant effect sizes were found for ego depletion on effort, perceived difficulty, negative affect, subjective fatigue, and blood glucose levels. Small, nonsignificant effects were found for positive affect and self-efficacy. Moderator analyses indicated minimal variation in the effect across sphere of depleting and dependent task, frequently used depleting and dependent tasks, presentation of tasks as single or separate experiments, type of dependent measure and control condition task, and source laboratory. The effect size was moderated by depleting task duration, task presentation by the same or different experimenters, intertask interim period, dependent task complexity, and use of dependent tasks in the choice and volition and cognitive spheres. Motivational incentives, training on self-control tasks, and glucose supplementation promoted better self-control in ego-depleted samples. Expecting further acts of self-control exacerbated the effect. Findings provide preliminary support for the ego-depletion effect and strength model hypotheses. Support for motivation and fatigue as alternative explanations for ego depletion indicate a need to integrate the strength model with other theories. Findings provide impetus for future investigation testing additional hypotheses and mechanisms of the ego-depletion effect.","DOI":"10.1037/a0019486","ISSN":"1939-1455(Electronic);0033-2909(Print)","shortTitle":"Ego depletion and the strength model of self-control","author":[{"family":"Hagger","given":"Martin S."},{"family":"Wood","given":"Chantelle"},{"family":"Stiff","given":"Chris"},{"family":"D","given":"L."}],"issued":{"date-parts":[["2010"]]}}}],"schema":"https://github.com/citation-style-language/schema/raw/master/csl-citation.json"} </w:instrText>
      </w:r>
      <w:r w:rsidRPr="007604DD">
        <w:fldChar w:fldCharType="separate"/>
      </w:r>
      <w:r w:rsidRPr="007604DD">
        <w:t xml:space="preserve">Kathleen D. Vohs et al., </w:t>
      </w:r>
      <w:r>
        <w:t>‘</w:t>
      </w:r>
      <w:r w:rsidRPr="007604DD">
        <w:t>Making Choices Impairs Subsequent Self-Control: A Limited-Resource Account of Decision Making, Self-Regulation, and Active Initiative</w:t>
      </w:r>
      <w:r>
        <w:t>’,</w:t>
      </w:r>
      <w:r w:rsidRPr="007604DD">
        <w:t xml:space="preserve"> </w:t>
      </w:r>
      <w:r w:rsidRPr="007604DD">
        <w:rPr>
          <w:i/>
          <w:iCs/>
        </w:rPr>
        <w:t>Journal of Personality and Social Psychology</w:t>
      </w:r>
      <w:r w:rsidRPr="007604DD">
        <w:t xml:space="preserve"> </w:t>
      </w:r>
      <w:r w:rsidRPr="007604DD">
        <w:rPr>
          <w:b/>
        </w:rPr>
        <w:t>94</w:t>
      </w:r>
      <w:r w:rsidRPr="007604DD">
        <w:t>, no. 5 (May 2008): 883–</w:t>
      </w:r>
      <w:r>
        <w:t>98</w:t>
      </w:r>
      <w:r w:rsidRPr="007604DD">
        <w:t xml:space="preserve">; Martin S. Hagger et al., </w:t>
      </w:r>
      <w:r>
        <w:t>‘</w:t>
      </w:r>
      <w:r w:rsidRPr="007604DD">
        <w:t>Ego Depletion and the Strength Model of Self-Control: A Meta-Analysis</w:t>
      </w:r>
      <w:r>
        <w:t>’,</w:t>
      </w:r>
      <w:r w:rsidRPr="007604DD">
        <w:t xml:space="preserve"> </w:t>
      </w:r>
      <w:r w:rsidRPr="007604DD">
        <w:rPr>
          <w:i/>
          <w:iCs/>
        </w:rPr>
        <w:t>Psychological Bulletin</w:t>
      </w:r>
      <w:r>
        <w:t xml:space="preserve"> </w:t>
      </w:r>
      <w:r w:rsidRPr="007604DD">
        <w:rPr>
          <w:b/>
        </w:rPr>
        <w:t>136</w:t>
      </w:r>
      <w:r>
        <w:t>, no. 4 (2010): 495–525</w:t>
      </w:r>
      <w:r w:rsidRPr="007604DD">
        <w:t>.</w:t>
      </w:r>
      <w:r w:rsidRPr="007604DD">
        <w:fldChar w:fldCharType="end"/>
      </w:r>
    </w:p>
  </w:footnote>
  <w:footnote w:id="38">
    <w:p w:rsidR="00B654F9" w:rsidRPr="00A869AF" w:rsidRDefault="00B654F9" w:rsidP="0063139E">
      <w:pPr>
        <w:pStyle w:val="FootnoteText"/>
        <w:spacing w:line="480" w:lineRule="auto"/>
        <w:jc w:val="left"/>
        <w:rPr>
          <w:szCs w:val="24"/>
        </w:rPr>
      </w:pPr>
      <w:r w:rsidRPr="00A869AF">
        <w:rPr>
          <w:rStyle w:val="FootnoteReference"/>
          <w:szCs w:val="24"/>
        </w:rPr>
        <w:footnoteRef/>
      </w:r>
      <w:r w:rsidRPr="00A869AF">
        <w:rPr>
          <w:szCs w:val="24"/>
        </w:rPr>
        <w:t xml:space="preserve"> </w:t>
      </w:r>
      <w:r w:rsidRPr="00A869AF">
        <w:rPr>
          <w:szCs w:val="24"/>
        </w:rPr>
        <w:fldChar w:fldCharType="begin"/>
      </w:r>
      <w:r w:rsidR="0063139E">
        <w:rPr>
          <w:szCs w:val="24"/>
        </w:rPr>
        <w:instrText xml:space="preserve"> ADDIN ZOTERO_ITEM CSL_CITATION {"citationID":"OG6pv6BY","properties":{"formattedCitation":"Roy F. Baumeister, Kathleen D. Vohs, and Dianne M. Tice, \\uc0\\u8220{}The Strength Model of Self-Control,\\uc0\\u8221{} {\\i{}Current Directions in Psychological Science} 16, no. 6 (December 1, 2007): 351\\uc0\\u8211{}55, https://doi.org/10.1111/j.1467-8721.2007.00534.x; Mark Muraven and Roy F. Baumeister, \\uc0\\u8220{}Self-Regulation and Depletion of Limited Resources: Does Self-Control Resemble a Muscle?,\\uc0\\u8221{} {\\i{}Psychological Bulletin} 126, no. 2 (March 2000): 247\\uc0\\u8211{}59.","plainCitation":"Roy F. Baumeister, Kathleen D. Vohs, and Dianne M. Tice, “The Strength Model of Self-Control,” Current Directions in Psychological Science 16, no. 6 (December 1, 2007): 351–55, https://doi.org/10.1111/j.1467-8721.2007.00534.x; Mark Muraven and Roy F. Baumeister, “Self-Regulation and Depletion of Limited Resources: Does Self-Control Resemble a Muscle?,” Psychological Bulletin 126, no. 2 (March 2000): 247–59.","dontUpdate":true,"noteIndex":38},"citationItems":[{"id":"QwDSG2d3/3A702gdF","uris":["http://zotero.org/users/954473/items/QEDK7MBP"],"uri":["http://zotero.org/users/954473/items/QEDK7MBP"],"itemData":{"id":1208,"type":"article-journal","title":"The Strength Model of Self-Control","container-title":"Current Directions in Psychological Science","page":"351-355","volume":"16","issue":"6","source":"cdp.sagepub.com","abstract":"Self-control is a central function of the self and an important key to success in life. The exertion of self-control appears to depend on a limited resource. Just as a muscle gets tired from exertion, acts of self-control cause short-term impairments (ego depletion) in subsequent self-control, even on unrelated tasks. Research has supported the strength model in the domains of eating, drinking, spending, sexuality, intelligent thought, making choices, and interpersonal behavior. Motivational or framing factors can temporarily block the deleterious effects of being in a state of ego depletion. Blood glucose is an important component of the energy.","DOI":"10.1111/j.1467-8721.2007.00534.x","ISSN":"0963-7214, 1467-8721","journalAbbreviation":"Current Directions in Psychological Science","language":"en","author":[{"family":"Baumeister","given":"Roy F."},{"family":"Vohs","given":"Kathleen D."},{"family":"Tice","given":"Dianne M."}],"issued":{"date-parts":[["2007",12,1]]}}},{"id":"QwDSG2d3/U9RitfnC","uris":["http://zotero.org/users/954473/items/KZZPHXMK"],"uri":["http://zotero.org/users/954473/items/KZZPHXMK"],"itemData":{"id":1235,"type":"article-journal","title":"Self-regulation and depletion of limited resources: does self-control resemble a muscle?","container-title":"Psychological Bulletin","page":"247-259","volume":"126","issue":"2","source":"PubMed","abstract":"The authors review evidence that self-control may consume a limited resource. Exerting self-control may consume self-control strength, reducing the amount of strength available for subsequent self-control efforts. Coping with stress, regulating negative affect, and resisting temptations require self-control, and after such self-control efforts, subsequent attempts at self-control are more likely to fail. Continuous self-control efforts, such as vigilance, also degrade over time. These decrements in self-control are probably not due to negative moods or learned helplessness produced by the initial self-control attempt. These decrements appear to be specific to behaviors that involve self-control; behaviors that do not require self-control neither consume nor require self-control strength. It is concluded that the executive component of the self--in particular, inhibition--relies on a limited, consumable resource.","ISSN":"0033-2909","note":"PMID: 10748642","shortTitle":"Self-regulation and depletion of limited resources","journalAbbreviation":"Psychol Bull","language":"eng","author":[{"family":"Muraven","given":"Mark"},{"family":"Baumeister","given":"Roy F."}],"issued":{"date-parts":[["2000",3]]},"PMID":"10748642"}}],"schema":"https://github.com/citation-style-language/schema/raw/master/csl-citation.json"} </w:instrText>
      </w:r>
      <w:r w:rsidRPr="00A869AF">
        <w:rPr>
          <w:szCs w:val="24"/>
        </w:rPr>
        <w:fldChar w:fldCharType="separate"/>
      </w:r>
      <w:r w:rsidRPr="00A869AF">
        <w:rPr>
          <w:szCs w:val="24"/>
        </w:rPr>
        <w:t xml:space="preserve">Roy F. Baumeister, Kathleen D. Vohs, and Dianne M. Tice, </w:t>
      </w:r>
      <w:r w:rsidR="00D136EE">
        <w:rPr>
          <w:szCs w:val="24"/>
        </w:rPr>
        <w:t>‘</w:t>
      </w:r>
      <w:r w:rsidRPr="00A869AF">
        <w:rPr>
          <w:szCs w:val="24"/>
        </w:rPr>
        <w:t>The Strength Model of Self-Control</w:t>
      </w:r>
      <w:r w:rsidR="00D136EE">
        <w:rPr>
          <w:szCs w:val="24"/>
        </w:rPr>
        <w:t>’,</w:t>
      </w:r>
      <w:r w:rsidRPr="00A869AF">
        <w:rPr>
          <w:szCs w:val="24"/>
        </w:rPr>
        <w:t xml:space="preserve"> </w:t>
      </w:r>
      <w:r w:rsidRPr="00A869AF">
        <w:rPr>
          <w:i/>
          <w:iCs/>
          <w:szCs w:val="24"/>
        </w:rPr>
        <w:t>Current Directions in Psychological Science</w:t>
      </w:r>
      <w:r w:rsidRPr="00A869AF">
        <w:rPr>
          <w:szCs w:val="24"/>
        </w:rPr>
        <w:t xml:space="preserve"> </w:t>
      </w:r>
      <w:r w:rsidRPr="00B40AB1">
        <w:rPr>
          <w:b/>
          <w:szCs w:val="24"/>
        </w:rPr>
        <w:t>16</w:t>
      </w:r>
      <w:r w:rsidRPr="00A869AF">
        <w:rPr>
          <w:szCs w:val="24"/>
        </w:rPr>
        <w:t>, n</w:t>
      </w:r>
      <w:r w:rsidR="00B40AB1">
        <w:rPr>
          <w:szCs w:val="24"/>
        </w:rPr>
        <w:t>o. 6 (December 1, 2007): 351–55</w:t>
      </w:r>
      <w:r w:rsidRPr="00A869AF">
        <w:rPr>
          <w:szCs w:val="24"/>
        </w:rPr>
        <w:t xml:space="preserve">; Mark Muraven and Roy F. Baumeister, </w:t>
      </w:r>
      <w:r w:rsidR="00D136EE">
        <w:rPr>
          <w:szCs w:val="24"/>
        </w:rPr>
        <w:t>‘</w:t>
      </w:r>
      <w:r w:rsidRPr="00A869AF">
        <w:rPr>
          <w:szCs w:val="24"/>
        </w:rPr>
        <w:t>Self-Regulation and Depletion of Limited Resources: Does Self-Control Resemble a Muscle?</w:t>
      </w:r>
      <w:proofErr w:type="gramStart"/>
      <w:r w:rsidR="00D136EE">
        <w:rPr>
          <w:szCs w:val="24"/>
        </w:rPr>
        <w:t>’,</w:t>
      </w:r>
      <w:proofErr w:type="gramEnd"/>
      <w:r w:rsidRPr="00A869AF">
        <w:rPr>
          <w:szCs w:val="24"/>
        </w:rPr>
        <w:t xml:space="preserve"> </w:t>
      </w:r>
      <w:r w:rsidRPr="00A869AF">
        <w:rPr>
          <w:i/>
          <w:iCs/>
          <w:szCs w:val="24"/>
        </w:rPr>
        <w:t>Psychological Bulletin</w:t>
      </w:r>
      <w:r w:rsidRPr="00A869AF">
        <w:rPr>
          <w:szCs w:val="24"/>
        </w:rPr>
        <w:t xml:space="preserve"> </w:t>
      </w:r>
      <w:r w:rsidRPr="00B40AB1">
        <w:rPr>
          <w:b/>
          <w:szCs w:val="24"/>
        </w:rPr>
        <w:t>126</w:t>
      </w:r>
      <w:r w:rsidRPr="00A869AF">
        <w:rPr>
          <w:szCs w:val="24"/>
        </w:rPr>
        <w:t>, no. 2 (March 2000): 247–59.</w:t>
      </w:r>
      <w:r w:rsidRPr="00A869AF">
        <w:rPr>
          <w:szCs w:val="24"/>
        </w:rPr>
        <w:fldChar w:fldCharType="end"/>
      </w:r>
    </w:p>
  </w:footnote>
  <w:footnote w:id="39">
    <w:p w:rsidR="00B654F9" w:rsidRPr="00A869AF" w:rsidRDefault="00B654F9" w:rsidP="0063139E">
      <w:pPr>
        <w:pStyle w:val="FootnoteText"/>
        <w:spacing w:line="480" w:lineRule="auto"/>
        <w:jc w:val="left"/>
        <w:rPr>
          <w:szCs w:val="24"/>
        </w:rPr>
      </w:pPr>
      <w:r w:rsidRPr="00A869AF">
        <w:rPr>
          <w:rStyle w:val="FootnoteReference"/>
          <w:szCs w:val="24"/>
        </w:rPr>
        <w:footnoteRef/>
      </w:r>
      <w:r w:rsidRPr="00A869AF">
        <w:rPr>
          <w:szCs w:val="24"/>
        </w:rPr>
        <w:t xml:space="preserve"> </w:t>
      </w:r>
      <w:r w:rsidRPr="00A869AF">
        <w:rPr>
          <w:szCs w:val="24"/>
        </w:rPr>
        <w:fldChar w:fldCharType="begin"/>
      </w:r>
      <w:r w:rsidR="0063139E">
        <w:rPr>
          <w:szCs w:val="24"/>
        </w:rPr>
        <w:instrText xml:space="preserve"> ADDIN ZOTERO_ITEM CSL_CITATION {"citationID":"hZncvRNJ","properties":{"formattedCitation":"Mark Muraven, \\uc0\\u8220{}Building Self-Control Strength: Practicing Self-Control Leads to Improved Self-Control Performance,\\uc0\\u8221{} {\\i{}Journal of Experimental Social Psychology} 46, no. 2 (March 1, 2010): 465\\uc0\\u8211{}68, https://doi.org/10.1016/j.jesp.2009.12.011.","plainCitation":"Mark Muraven, “Building Self-Control Strength: Practicing Self-Control Leads to Improved Self-Control Performance,” Journal of Experimental Social Psychology 46, no. 2 (March 1, 2010): 465–68, https://doi.org/10.1016/j.jesp.2009.12.011.","dontUpdate":true,"noteIndex":39},"citationItems":[{"id":"QwDSG2d3/t7YImGPS","uris":["http://zotero.org/users/954473/items/7HI8SFUA"],"uri":["http://zotero.org/users/954473/items/7HI8SFUA"],"itemData":{"id":1232,"type":"article-journal","title":"Building Self-Control Strength: Practicing Self-Control Leads to Improved Self-Control Performance","container-title":"Journal of experimental social psychology","page":"465-468","volume":"46","issue":"2","source":"PubMed Central","abstract":"Self-control performance may be improved by the regular practice of small acts of self-control. Ninety-two adults’ self-control capacity was assessed using the stop signal paradigm before they started practicing self-control and again at the end of two weeks. Participants who practiced self-control by cutting back on sweets or squeezing a handgrip exhibited significant improvement in stop signal performance relative to those who practiced tasks that did not require self-control. Participants who did not practice self-control believed that the tasks should improved self-control, engaged in tasks that were effortful and made self-control salient, but did not actually require self-control. Supplemental analyses suggested that only practicing self-control built self-control capacity; the improved outcomes cannot be explained by self-fulfilling prophecies, increased self-efficacy or awareness of self-control. The results may have implications for understanding the development of self-control in both children and adults, as well as clinical implications for treating disorders that involve low self-control.","DOI":"10.1016/j.jesp.2009.12.011","ISSN":"0022-1031","note":"PMID: 20401323\nPMCID: PMC2855143","shortTitle":"Building Self-Control Strength","journalAbbreviation":"J Exp Soc Psychol","author":[{"family":"Muraven","given":"Mark"}],"issued":{"date-parts":[["2010",3,1]]},"PMID":"20401323","PMCID":"PMC2855143"}}],"schema":"https://github.com/citation-style-language/schema/raw/master/csl-citation.json"} </w:instrText>
      </w:r>
      <w:r w:rsidRPr="00A869AF">
        <w:rPr>
          <w:szCs w:val="24"/>
        </w:rPr>
        <w:fldChar w:fldCharType="separate"/>
      </w:r>
      <w:r w:rsidRPr="00A869AF">
        <w:rPr>
          <w:szCs w:val="24"/>
        </w:rPr>
        <w:t xml:space="preserve">Mark </w:t>
      </w:r>
      <w:proofErr w:type="spellStart"/>
      <w:r w:rsidRPr="00A869AF">
        <w:rPr>
          <w:szCs w:val="24"/>
        </w:rPr>
        <w:t>Muraven</w:t>
      </w:r>
      <w:proofErr w:type="spellEnd"/>
      <w:r w:rsidRPr="00A869AF">
        <w:rPr>
          <w:szCs w:val="24"/>
        </w:rPr>
        <w:t xml:space="preserve">, </w:t>
      </w:r>
      <w:r w:rsidR="00D136EE">
        <w:rPr>
          <w:szCs w:val="24"/>
        </w:rPr>
        <w:t>‘</w:t>
      </w:r>
      <w:r w:rsidRPr="00A869AF">
        <w:rPr>
          <w:szCs w:val="24"/>
        </w:rPr>
        <w:t>Building Self-Control Strength: Practicing Self-Control Leads to Improved Self-Control Performance</w:t>
      </w:r>
      <w:r w:rsidR="00D136EE">
        <w:rPr>
          <w:szCs w:val="24"/>
        </w:rPr>
        <w:t>’,</w:t>
      </w:r>
      <w:r w:rsidRPr="00A869AF">
        <w:rPr>
          <w:szCs w:val="24"/>
        </w:rPr>
        <w:t xml:space="preserve"> </w:t>
      </w:r>
      <w:r w:rsidRPr="00A869AF">
        <w:rPr>
          <w:i/>
          <w:iCs/>
          <w:szCs w:val="24"/>
        </w:rPr>
        <w:t>Journal of Experimental Social Psychology</w:t>
      </w:r>
      <w:r w:rsidRPr="00A869AF">
        <w:rPr>
          <w:szCs w:val="24"/>
        </w:rPr>
        <w:t xml:space="preserve"> </w:t>
      </w:r>
      <w:r w:rsidRPr="00B40AB1">
        <w:rPr>
          <w:b/>
          <w:szCs w:val="24"/>
        </w:rPr>
        <w:t>46</w:t>
      </w:r>
      <w:r w:rsidR="00B40AB1">
        <w:rPr>
          <w:szCs w:val="24"/>
        </w:rPr>
        <w:t>, no. 2 (March 1, 2010): 465–68</w:t>
      </w:r>
      <w:r w:rsidRPr="00A869AF">
        <w:rPr>
          <w:szCs w:val="24"/>
        </w:rPr>
        <w:t>.</w:t>
      </w:r>
      <w:r w:rsidRPr="00A869AF">
        <w:rPr>
          <w:szCs w:val="24"/>
        </w:rPr>
        <w:fldChar w:fldCharType="end"/>
      </w:r>
    </w:p>
  </w:footnote>
  <w:footnote w:id="40">
    <w:p w:rsidR="00B654F9" w:rsidRPr="00A869AF" w:rsidRDefault="00B654F9" w:rsidP="0063139E">
      <w:pPr>
        <w:pStyle w:val="FootnoteText"/>
        <w:spacing w:line="480" w:lineRule="auto"/>
        <w:jc w:val="left"/>
        <w:rPr>
          <w:szCs w:val="24"/>
        </w:rPr>
      </w:pPr>
      <w:r w:rsidRPr="00A869AF">
        <w:rPr>
          <w:rStyle w:val="FootnoteReference"/>
          <w:szCs w:val="24"/>
        </w:rPr>
        <w:footnoteRef/>
      </w:r>
      <w:r w:rsidRPr="00A869AF">
        <w:rPr>
          <w:szCs w:val="24"/>
        </w:rPr>
        <w:t xml:space="preserve"> </w:t>
      </w:r>
      <w:r w:rsidRPr="00A869AF">
        <w:rPr>
          <w:szCs w:val="24"/>
        </w:rPr>
        <w:fldChar w:fldCharType="begin"/>
      </w:r>
      <w:r w:rsidR="0063139E">
        <w:rPr>
          <w:szCs w:val="24"/>
        </w:rPr>
        <w:instrText xml:space="preserve"> ADDIN ZOTERO_ITEM CSL_CITATION {"citationID":"bHGxUlx9","properties":{"formattedCitation":"Elliot Berkman, \\uc0\\u8220{}Self-Regulation Training,\\uc0\\u8221{} in {\\i{}Handbook of Self-Regulation: Research, Theory and Applications}, ed. Roy F. Baumeister and Kathleen D. Vohs, 3rd ed. (New York: Guilford, 2017), 440\\uc0\\u8211{}57.","plainCitation":"Elliot Berkman, “Self-Regulation Training,” in Handbook of Self-Regulation: Research, Theory and Applications, ed. Roy F. Baumeister and Kathleen D. Vohs, 3rd ed. (New York: Guilford, 2017), 440–57.","dontUpdate":true,"noteIndex":40},"citationItems":[{"id":327,"uris":["http://zotero.org/users/3554767/items/T97MX5UA"],"uri":["http://zotero.org/users/3554767/items/T97MX5UA"],"itemData":{"id":327,"type":"chapter","title":"Self-Regulation Training","container-title":"Handbook of Self-Regulation: Research, Theory and Applications","publisher":"Guilford","publisher-place":"New York","page":"440-457","edition":"3","event-place":"New York","author":[{"family":"Berkman","given":"Elliot"}],"editor":[{"family":"Baumeister","given":"Roy F."},{"family":"Vohs","given":"Kathleen D."}],"issued":{"date-parts":[["2017"]]}}}],"schema":"https://github.com/citation-style-language/schema/raw/master/csl-citation.json"} </w:instrText>
      </w:r>
      <w:r w:rsidRPr="00A869AF">
        <w:rPr>
          <w:szCs w:val="24"/>
        </w:rPr>
        <w:fldChar w:fldCharType="separate"/>
      </w:r>
      <w:r w:rsidR="00A869AF" w:rsidRPr="00A869AF">
        <w:rPr>
          <w:szCs w:val="24"/>
        </w:rPr>
        <w:t xml:space="preserve">Elliot Berkman, </w:t>
      </w:r>
      <w:r w:rsidR="00D136EE">
        <w:rPr>
          <w:szCs w:val="24"/>
        </w:rPr>
        <w:t>‘</w:t>
      </w:r>
      <w:r w:rsidR="00A869AF" w:rsidRPr="00A869AF">
        <w:rPr>
          <w:szCs w:val="24"/>
        </w:rPr>
        <w:t>Self-Regulation Training</w:t>
      </w:r>
      <w:r w:rsidR="00D136EE">
        <w:rPr>
          <w:szCs w:val="24"/>
        </w:rPr>
        <w:t>’,</w:t>
      </w:r>
      <w:r w:rsidR="00A869AF" w:rsidRPr="00A869AF">
        <w:rPr>
          <w:szCs w:val="24"/>
        </w:rPr>
        <w:t xml:space="preserve"> in </w:t>
      </w:r>
      <w:r w:rsidR="00A869AF" w:rsidRPr="00A869AF">
        <w:rPr>
          <w:i/>
          <w:iCs/>
          <w:szCs w:val="24"/>
        </w:rPr>
        <w:t>Handbook of Self-Regulation: Research, Theory and Applications</w:t>
      </w:r>
      <w:r w:rsidR="00A869AF" w:rsidRPr="00A869AF">
        <w:rPr>
          <w:szCs w:val="24"/>
        </w:rPr>
        <w:t>, ed. Roy F. Baumeister and Kathleen D. Vohs, 3rd ed. (New York: Guilford, 2017), 440–57.</w:t>
      </w:r>
      <w:r w:rsidRPr="00A869AF">
        <w:rPr>
          <w:szCs w:val="24"/>
        </w:rPr>
        <w:fldChar w:fldCharType="end"/>
      </w:r>
    </w:p>
  </w:footnote>
  <w:footnote w:id="41">
    <w:p w:rsidR="003F2BF8" w:rsidRPr="00A869AF" w:rsidRDefault="003F2BF8" w:rsidP="0063139E">
      <w:pPr>
        <w:pStyle w:val="FootnoteText"/>
        <w:spacing w:line="480" w:lineRule="auto"/>
        <w:jc w:val="left"/>
        <w:rPr>
          <w:szCs w:val="24"/>
        </w:rPr>
      </w:pPr>
      <w:r w:rsidRPr="00A869AF">
        <w:rPr>
          <w:rStyle w:val="FootnoteReference"/>
          <w:szCs w:val="24"/>
        </w:rPr>
        <w:footnoteRef/>
      </w:r>
      <w:r w:rsidRPr="00A869AF">
        <w:rPr>
          <w:szCs w:val="24"/>
        </w:rPr>
        <w:t xml:space="preserve"> It would be a misconception to expect that increases in trait self-control will lead to a uniform acquisition of every virtue, however. For self-control is only one part of the virtues, and given variations in temperament, personality, and upbringing, we should expect that people will find particular, moderate gains in self-control do help them act rightly in some moral domains while other domains</w:t>
      </w:r>
      <w:r w:rsidR="00DF0B86" w:rsidRPr="00A869AF">
        <w:rPr>
          <w:szCs w:val="24"/>
        </w:rPr>
        <w:t>—those in</w:t>
      </w:r>
      <w:r w:rsidRPr="00A869AF">
        <w:rPr>
          <w:szCs w:val="24"/>
        </w:rPr>
        <w:t xml:space="preserve"> which they have greater moral weaknesses</w:t>
      </w:r>
      <w:r w:rsidR="00DF0B86" w:rsidRPr="00A869AF">
        <w:rPr>
          <w:szCs w:val="24"/>
        </w:rPr>
        <w:t>—</w:t>
      </w:r>
      <w:r w:rsidRPr="00A869AF">
        <w:rPr>
          <w:szCs w:val="24"/>
        </w:rPr>
        <w:t xml:space="preserve">remain difficult (perhaps requiring greater gains in trait self-control). </w:t>
      </w:r>
    </w:p>
  </w:footnote>
  <w:footnote w:id="42">
    <w:p w:rsidR="000A00A4" w:rsidRPr="00A869AF" w:rsidRDefault="000A00A4" w:rsidP="0063139E">
      <w:pPr>
        <w:pStyle w:val="FootnoteText"/>
        <w:spacing w:line="480" w:lineRule="auto"/>
        <w:jc w:val="left"/>
        <w:rPr>
          <w:szCs w:val="24"/>
        </w:rPr>
      </w:pPr>
      <w:r w:rsidRPr="00A869AF">
        <w:rPr>
          <w:rStyle w:val="FootnoteReference"/>
          <w:szCs w:val="24"/>
        </w:rPr>
        <w:footnoteRef/>
      </w:r>
      <w:r w:rsidRPr="00A869AF">
        <w:rPr>
          <w:szCs w:val="24"/>
        </w:rPr>
        <w:t xml:space="preserve"> </w:t>
      </w:r>
      <w:r w:rsidR="00B40AB1">
        <w:rPr>
          <w:szCs w:val="24"/>
        </w:rPr>
        <w:t xml:space="preserve">Among others, cf. </w:t>
      </w:r>
      <w:r w:rsidR="00B40AB1">
        <w:fldChar w:fldCharType="begin"/>
      </w:r>
      <w:r w:rsidR="0063139E">
        <w:instrText xml:space="preserve"> ADDIN ZOTERO_ITEM CSL_CITATION {"citationID":"JEopN3xj","properties":{"formattedCitation":"Denise T. D. de Ridder et al., \\uc0\\u8220{}Taking Stock of Self-Control A Meta-Analysis of How Trait Self-Control Relates to a Wide Range of Behaviors,\\uc0\\u8221{} {\\i{}Personality and Social Psychology Review} 16, no. 1 (February 1, 2012): 76\\uc0\\u8211{}99, https://doi.org/10.1177/1088868311418749; Wilhelm Hofmann et al., \\uc0\\u8220{}Yes, But Are They Happy? Effects of Trait Self-Control on Affective Well-Being and Life Satisfaction,\\uc0\\u8221{} {\\i{}Journal of Personality} 82, no. 4 (August 1, 2014): 265\\uc0\\u8211{}77, https://doi.org/10.1111/jopy.12050; Marieke A. Adriaanse et al., \\uc0\\u8220{}Effortless Inhibition: Habit Mediates the Relation between Self-Control and Unhealthy Snack Consumption,\\uc0\\u8221{} {\\i{}Frontiers in Psychology} 5 (May 16, 2014), https://doi.org/10.3389/fpsyg.2014.00444; Michael R. Ent, Roy F. Baumeister, and Dianne M. Tice, \\uc0\\u8220{}Trait Self-Control and the Avoidance of Temptation,\\uc0\\u8221{} {\\i{}Personality and Individual Differences} 74 (February 2015): 12\\uc0\\u8211{}15, https://doi.org/10.1016/j.paid.2014.09.031.","plainCitation":"Denise T. D. de Ridder et al., “Taking Stock of Self-Control A Meta-Analysis of How Trait Self-Control Relates to a Wide Range of Behaviors,” Personality and Social Psychology Review 16, no. 1 (February 1, 2012): 76–99, https://doi.org/10.1177/1088868311418749; Wilhelm Hofmann et al., “Yes, But Are They Happy? Effects of Trait Self-Control on Affective Well-Being and Life Satisfaction,” Journal of Personality 82, no. 4 (August 1, 2014): 265–77, https://doi.org/10.1111/jopy.12050; Marieke A. Adriaanse et al., “Effortless Inhibition: Habit Mediates the Relation between Self-Control and Unhealthy Snack Consumption,” Frontiers in Psychology 5 (May 16, 2014), https://doi.org/10.3389/fpsyg.2014.00444; Michael R. Ent, Roy F. Baumeister, and Dianne M. Tice, “Trait Self-Control and the Avoidance of Temptation,” Personality and Individual Differences 74 (February 2015): 12–15, https://doi.org/10.1016/j.paid.2014.09.031.","dontUpdate":true,"noteIndex":42},"citationItems":[{"id":"QwDSG2d3/BY65Ea9f","uris":["http://zotero.org/users/954473/items/GTGDN9T9"],"uri":["http://zotero.org/users/954473/items/GTGDN9T9"],"itemData":{"id":1132,"type":"article-journal","title":"Taking Stock of Self-Control A Meta-Analysis of How Trait Self-Control Relates to a Wide Range of Behaviors","container-title":"Personality and Social Psychology Review","page":"76-99","volume":"16","issue":"1","source":"psr.sagepub.com.proxy-iup.klnpa.org","abstract":"Given assertions of the theoretical, empirical, and practical importance of self-control, this meta-analytic study sought to review evidence concerning the relationship between dispositional self-control and behavior. The authors provide a brief overview over prominent theories of self-control, identifying implicit assumptions surrounding the effects of self-control that warrant empirical testing. They report the results of a meta-analysis of 102 studies (total N = 32,648) investigating the behavioral effects of self-control using the Self-Control Scale, the Barratt Impulsiveness Scale, and the Low Self-Control Scale. A small to medium positive effect of self-control on behavior was found for the three scales. Only the Self-Control Scale allowed for a fine-grained analysis of conceptual moderators of the self-control behavior relation. Specifically, self-control (measured by the Self-Control Scale) related similarly to the performance of desired behaviors and the inhibition of undesired behaviors, but its effects varied dramatically across life domains (e.g., achievement, adjustment). In addition, the associations between self-control and behavior were significantly stronger for automatic (as compared to controlled) behavior and for imagined (as compared to actual) behavior.","DOI":"10.1177/1088868311418749","ISSN":"1088-8683, 1532-7957","note":"PMID: 21878607","journalAbbreviation":"Pers Soc Psychol Rev","language":"en","author":[{"family":"Ridder","given":"Denise T. D.","dropping-particle":"de"},{"family":"Lensvelt-Mulders","given":"Gerty"},{"family":"Finkenauer","given":"Catrin"},{"family":"Stok","given":"F. Marijn"},{"family":"Baumeister","given":"Roy F."}],"issued":{"date-parts":[["2012",2,1]]},"PMID":"21878607"}},{"id":"QwDSG2d3/P0tlSkiW","uris":["http://zotero.org/users/954473/items/NZ26R7VX"],"uri":["http://zotero.org/users/954473/items/NZ26R7VX"],"itemData":{"id":1159,"type":"article-journal","title":"Yes, But Are They Happy? Effects of Trait Self-Control on Affective Well-Being and Life Satisfaction","container-title":"Journal of Personality","page":"265-277","volume":"82","issue":"4","source":"Wiley Online Library","abstract":"Does trait self-control (TSC) predict affective well-being and life satisfaction—positively, negatively, or not? We conducted three studies (Study 1: N = 414, 64% female, Mage = 35.0 years; Study 2: N = 208, 66% female, Mage = 25.24 years; Study 3: N = 234, 61% female, Mage = 34.53 years). The key predictor was TSC, with affective well-being and life satisfaction ratings as key outcomes. Potential explanatory constructs including goal conflict, goal balancing, and emotional distress also were investigated. TSC is positively related to affective well-being and life satisfaction, and managing goal conflict is a key as to why. All studies, moreover, showed that the effect of TSC on life satisfaction is at least partially mediated by affect. Study 1's correlational study established the effect. Study 2's experience sampling approach demonstrated that compared to those low in TSC, those high in TSC experience higher levels of momentary affect even as they experience desire, an effect partially mediated through experiencing lower conflict and emotional distress. Study 3 found evidence for the proposed mechanism—that TSC may boost well-being by helping people avoid frequent conflict and balance vice-virtue conflicts by favoring virtues. Self-control positively contributes to happiness through avoiding and dealing with motivational conflict.","DOI":"10.1111/jopy.12050","ISSN":"1467-6494","shortTitle":"Yes, But Are They Happy?","journalAbbreviation":"J Pers","language":"en","author":[{"family":"Hofmann","given":"Wilhelm"},{"family":"Luhmann","given":"Maike"},{"family":"Fisher","given":"Rachel R"},{"family":"Vohs","given":"Kathleen D."},{"family":"Baumeister","given":"Roy F."}],"issued":{"date-parts":[["2014",8,1]]}}},{"id":"QwDSG2d3/iM6ttZfu","uris":["http://zotero.org/users/954473/items/2CZ7M983"],"uri":["http://zotero.org/users/954473/items/2CZ7M983"],"itemData":{"id":1164,"type":"article-journal","title":"Effortless inhibition: habit mediates the relation between self-control and unhealthy snack consumption","container-title":"Frontiers in Psychology","volume":"5","source":"PubMed Central","abstract":"In contrast to prevailing beliefs, recent research suggests that trait self-control promotes health behavior not because those high in self-control are more successful at resisting single temptations, but rather because they develop adaptive habits. The present paper presents a first empirical test of this novel suggestion by investigating the mediating role of habit in explaining the relation between self-control and unhealthy snacking behavior. Results showed that self-control was negatively associated with unhealthy snack consumption and unhealthy snacking habits. As hypothesized, the relation between self-control and unhealthy snack intake was mediated by habit strength. Self-control was not associated with fruit consumption or fruit consumption habits. These results provide the first evidence for the notion that high self-control may influence the formation of habits and in turn affect behavior. Moreover, results imply that self-control may be particularly influential in case of inhibiting unhealthy food intake rather than promoting healthy food intake.","URL":"http://www.ncbi.nlm.nih.gov/pmc/articles/PMC4032877/","DOI":"10.3389/fpsyg.2014.00444","ISSN":"1664-1078","note":"PMID: 24904463\nPMCID: PMC4032877","shortTitle":"Effortless inhibition","journalAbbreviation":"Front Psychol","author":[{"family":"Adriaanse","given":"Marieke A."},{"family":"Kroese","given":"Floor M."},{"family":"Gillebaart","given":"Marleen"},{"family":"De Ridder","given":"Denise T. D."}],"issued":{"date-parts":[["2014",5,16]]},"accessed":{"date-parts":[["2015",5,29]]},"PMID":"24904463","PMCID":"PMC4032877"}},{"id":"QwDSG2d3/8wjelD81","uris":["http://zotero.org/users/954473/items/4SRMKSXM"],"uri":["http://zotero.org/users/954473/items/4SRMKSXM"],"itemData":{"id":1155,"type":"article-journal","title":"Trait self-control and the avoidance of temptation","container-title":"Personality and Individual Differences","page":"12-15","volume":"74","source":"ScienceDirect","abstract":"High trait self-control has been traditionally described as a keen ability to resist temptation. The present research suggests that high trait self-control is linked to avoiding, rather than merely resisting, temptation. People high in trait self-control reported engaging in behaviors thought to minimize (or avoid) temptation to a greater extent than people low in trait self-control (Study 1). People high in trait self-control were more likely than those low in trait self-control to choose to work in a distraction-free environment rather than in a distracting, yet appealing, one (Studies 2 and 3).","DOI":"10.1016/j.paid.2014.09.031","ISSN":"0191-8869","journalAbbreviation":"Personality and Individual Differences","author":[{"family":"Ent","given":"Michael R."},{"family":"Baumeister","given":"Roy F."},{"family":"Tice","given":"Dianne M."}],"issued":{"date-parts":[["2015",2]]}}}],"schema":"https://github.com/citation-style-language/schema/raw/master/csl-citation.json"} </w:instrText>
      </w:r>
      <w:r w:rsidR="00B40AB1">
        <w:fldChar w:fldCharType="separate"/>
      </w:r>
      <w:r w:rsidR="00B40AB1" w:rsidRPr="00B40AB1">
        <w:rPr>
          <w:szCs w:val="24"/>
        </w:rPr>
        <w:t xml:space="preserve">Denise T. D. de Ridder et al., </w:t>
      </w:r>
      <w:r w:rsidR="004A67F5">
        <w:rPr>
          <w:szCs w:val="24"/>
        </w:rPr>
        <w:t>‘</w:t>
      </w:r>
      <w:r w:rsidR="00B40AB1" w:rsidRPr="00B40AB1">
        <w:rPr>
          <w:szCs w:val="24"/>
        </w:rPr>
        <w:t>Taking Stock of Self-Control A Meta-Analysis of How Trait Self-Control Relates to a Wide Range of Behaviors</w:t>
      </w:r>
      <w:r w:rsidR="004A67F5">
        <w:rPr>
          <w:szCs w:val="24"/>
        </w:rPr>
        <w:t>’,</w:t>
      </w:r>
      <w:r w:rsidR="00B40AB1" w:rsidRPr="00B40AB1">
        <w:rPr>
          <w:szCs w:val="24"/>
        </w:rPr>
        <w:t xml:space="preserve"> </w:t>
      </w:r>
      <w:r w:rsidR="00B40AB1" w:rsidRPr="00B40AB1">
        <w:rPr>
          <w:i/>
          <w:iCs/>
          <w:szCs w:val="24"/>
        </w:rPr>
        <w:t>Personality and Social Psychology Review</w:t>
      </w:r>
      <w:r w:rsidR="00B40AB1" w:rsidRPr="00B40AB1">
        <w:rPr>
          <w:szCs w:val="24"/>
        </w:rPr>
        <w:t xml:space="preserve"> </w:t>
      </w:r>
      <w:r w:rsidR="00B40AB1" w:rsidRPr="00B40AB1">
        <w:rPr>
          <w:b/>
          <w:szCs w:val="24"/>
        </w:rPr>
        <w:t>16</w:t>
      </w:r>
      <w:r w:rsidR="00B40AB1" w:rsidRPr="00B40AB1">
        <w:rPr>
          <w:szCs w:val="24"/>
        </w:rPr>
        <w:t>, no. 1 (February 1, 2012): 76–</w:t>
      </w:r>
      <w:r w:rsidR="00B40AB1">
        <w:rPr>
          <w:szCs w:val="24"/>
        </w:rPr>
        <w:t>99</w:t>
      </w:r>
      <w:r w:rsidR="00B40AB1" w:rsidRPr="00B40AB1">
        <w:rPr>
          <w:szCs w:val="24"/>
        </w:rPr>
        <w:t xml:space="preserve">; Wilhelm Hofmann et al., </w:t>
      </w:r>
      <w:r w:rsidR="004A67F5">
        <w:rPr>
          <w:szCs w:val="24"/>
        </w:rPr>
        <w:t>‘</w:t>
      </w:r>
      <w:r w:rsidR="00B40AB1" w:rsidRPr="00B40AB1">
        <w:rPr>
          <w:szCs w:val="24"/>
        </w:rPr>
        <w:t>Yes, But Are They Happy? Effects of Trait Self-Control on Affective Well-Being and Life Satisfaction</w:t>
      </w:r>
      <w:r w:rsidR="004A67F5">
        <w:rPr>
          <w:szCs w:val="24"/>
        </w:rPr>
        <w:t>’,</w:t>
      </w:r>
      <w:r w:rsidR="00B40AB1" w:rsidRPr="00B40AB1">
        <w:rPr>
          <w:szCs w:val="24"/>
        </w:rPr>
        <w:t xml:space="preserve"> </w:t>
      </w:r>
      <w:r w:rsidR="00B40AB1" w:rsidRPr="00B40AB1">
        <w:rPr>
          <w:i/>
          <w:iCs/>
          <w:szCs w:val="24"/>
        </w:rPr>
        <w:t>Journal of Personality</w:t>
      </w:r>
      <w:r w:rsidR="00B40AB1" w:rsidRPr="00B40AB1">
        <w:rPr>
          <w:szCs w:val="24"/>
        </w:rPr>
        <w:t xml:space="preserve"> </w:t>
      </w:r>
      <w:r w:rsidR="00B40AB1" w:rsidRPr="00B40AB1">
        <w:rPr>
          <w:b/>
          <w:szCs w:val="24"/>
        </w:rPr>
        <w:t>82</w:t>
      </w:r>
      <w:r w:rsidR="00B40AB1" w:rsidRPr="00B40AB1">
        <w:rPr>
          <w:szCs w:val="24"/>
        </w:rPr>
        <w:t xml:space="preserve">, no. 4 (August 1, 2014): 265–77,; Marieke A. Adriaanse et al., </w:t>
      </w:r>
      <w:r w:rsidR="004A67F5">
        <w:rPr>
          <w:szCs w:val="24"/>
        </w:rPr>
        <w:t>‘</w:t>
      </w:r>
      <w:r w:rsidR="00B40AB1" w:rsidRPr="00B40AB1">
        <w:rPr>
          <w:szCs w:val="24"/>
        </w:rPr>
        <w:t>Effortless Inhibition: Habit Mediates the Relation between Self-Control and Unhealthy Snack Consumption</w:t>
      </w:r>
      <w:r w:rsidR="004A67F5">
        <w:rPr>
          <w:szCs w:val="24"/>
        </w:rPr>
        <w:t>’,</w:t>
      </w:r>
      <w:r w:rsidR="00B40AB1" w:rsidRPr="00B40AB1">
        <w:rPr>
          <w:szCs w:val="24"/>
        </w:rPr>
        <w:t xml:space="preserve"> </w:t>
      </w:r>
      <w:r w:rsidR="00B40AB1" w:rsidRPr="00B40AB1">
        <w:rPr>
          <w:i/>
          <w:iCs/>
          <w:szCs w:val="24"/>
        </w:rPr>
        <w:t>Frontiers in Psychology</w:t>
      </w:r>
      <w:r w:rsidR="00B40AB1" w:rsidRPr="00B40AB1">
        <w:rPr>
          <w:szCs w:val="24"/>
        </w:rPr>
        <w:t xml:space="preserve"> </w:t>
      </w:r>
      <w:r w:rsidR="00B40AB1" w:rsidRPr="00B40AB1">
        <w:rPr>
          <w:b/>
          <w:szCs w:val="24"/>
        </w:rPr>
        <w:t>5</w:t>
      </w:r>
      <w:r w:rsidR="00B40AB1">
        <w:rPr>
          <w:szCs w:val="24"/>
        </w:rPr>
        <w:t xml:space="preserve"> (May 16, 2014)</w:t>
      </w:r>
      <w:r w:rsidR="00B40AB1" w:rsidRPr="00B40AB1">
        <w:rPr>
          <w:szCs w:val="24"/>
        </w:rPr>
        <w:t xml:space="preserve">; Michael R. Ent, Roy F. Baumeister, and Dianne M. Tice, </w:t>
      </w:r>
      <w:r w:rsidR="004A67F5">
        <w:rPr>
          <w:szCs w:val="24"/>
        </w:rPr>
        <w:t>‘</w:t>
      </w:r>
      <w:r w:rsidR="00B40AB1" w:rsidRPr="00B40AB1">
        <w:rPr>
          <w:szCs w:val="24"/>
        </w:rPr>
        <w:t>Trait Self-Control and the Avoidance of Temptation</w:t>
      </w:r>
      <w:r w:rsidR="004A67F5">
        <w:rPr>
          <w:szCs w:val="24"/>
        </w:rPr>
        <w:t>’,</w:t>
      </w:r>
      <w:r w:rsidR="00B40AB1" w:rsidRPr="00B40AB1">
        <w:rPr>
          <w:szCs w:val="24"/>
        </w:rPr>
        <w:t xml:space="preserve"> </w:t>
      </w:r>
      <w:r w:rsidR="00B40AB1" w:rsidRPr="00B40AB1">
        <w:rPr>
          <w:i/>
          <w:iCs/>
          <w:szCs w:val="24"/>
        </w:rPr>
        <w:t>Personality and Individual Differences</w:t>
      </w:r>
      <w:r w:rsidR="00B40AB1" w:rsidRPr="00B40AB1">
        <w:rPr>
          <w:szCs w:val="24"/>
        </w:rPr>
        <w:t xml:space="preserve"> </w:t>
      </w:r>
      <w:r w:rsidR="00B40AB1" w:rsidRPr="00B40AB1">
        <w:rPr>
          <w:b/>
          <w:szCs w:val="24"/>
        </w:rPr>
        <w:t>74</w:t>
      </w:r>
      <w:r w:rsidR="00B40AB1">
        <w:rPr>
          <w:szCs w:val="24"/>
        </w:rPr>
        <w:t xml:space="preserve"> (February 2015): 12–15</w:t>
      </w:r>
      <w:r w:rsidR="00B40AB1" w:rsidRPr="00B40AB1">
        <w:rPr>
          <w:szCs w:val="24"/>
        </w:rPr>
        <w:t>.</w:t>
      </w:r>
      <w:r w:rsidR="00B40AB1">
        <w:fldChar w:fldCharType="end"/>
      </w:r>
      <w:r w:rsidR="00B40AB1">
        <w:t xml:space="preserve"> </w:t>
      </w:r>
      <w:r w:rsidRPr="00A869AF">
        <w:rPr>
          <w:szCs w:val="24"/>
        </w:rPr>
        <w:t>Moreover, formed habits have been found to be motivating even when an agent experiences the sort of depleted willpower or motivational deficit that arises after making difficult choices</w:t>
      </w:r>
      <w:r w:rsidR="00B40AB1">
        <w:rPr>
          <w:szCs w:val="24"/>
        </w:rPr>
        <w:t>, cf.</w:t>
      </w:r>
      <w:r w:rsidRPr="00A869AF">
        <w:rPr>
          <w:szCs w:val="24"/>
        </w:rPr>
        <w:t xml:space="preserve"> </w:t>
      </w:r>
      <w:r w:rsidRPr="00A869AF">
        <w:rPr>
          <w:szCs w:val="24"/>
        </w:rPr>
        <w:fldChar w:fldCharType="begin"/>
      </w:r>
      <w:r w:rsidR="0063139E">
        <w:rPr>
          <w:szCs w:val="24"/>
        </w:rPr>
        <w:instrText xml:space="preserve"> ADDIN ZOTERO_ITEM CSL_CITATION {"citationID":"1VbjdSJf","properties":{"formattedCitation":"David T. Neal, Wendy Wood, and Aimee Drolet, \\uc0\\u8220{}How Do People Adhere to Goals When Willpower Is Low? The Profits (and Pitfalls) of Strong Habits,\\uc0\\u8221{} {\\i{}Journal of Personality and Social Psychology} 104, no. 6 (June 2013): 959\\uc0\\u8211{}75, https://doi.org/10.1037/a0032626.","plainCitation":"David T. Neal, Wendy Wood, and Aimee Drolet, “How Do People Adhere to Goals When Willpower Is Low? The Profits (and Pitfalls) of Strong Habits,” Journal of Personality and Social Psychology 104, no. 6 (June 2013): 959–75, https://doi.org/10.1037/a0032626.","dontUpdate":true,"noteIndex":42},"citationItems":[{"id":"QwDSG2d3/MF8W3wam","uris":["http://zotero.org/users/954473/items/R72CCRAT"],"uri":["http://zotero.org/users/954473/items/R72CCRAT"],"itemData":{"id":1169,"type":"article-journal","title":"How do people adhere to goals when willpower is low? The profits (and pitfalls) of strong habits","container-title":"Journal of Personality and Social Psychology","page":"959-975","volume":"104","issue":"6","source":"PubMed","abstract":"Across 5 studies, we tested whether habits can improve (as well as derail) goal pursuit when people have limited willpower. Habits are repeated responses automatically triggered by cues in the performance context. Because the impetus for responding is outsourced to contextual cues, habit performance does not depend on the finite self-control resources required for more deliberative actions. When these resources are limited, people are unable to deliberatively choose or inhibit responses, and they become locked into repeating their habits. Thus, depletion increases habit performance. Furthermore, because the habit-cuing mechanism is blind to people's current goals, depletion should boost the performance of both desirable and undesirable habits. This habit boost effect emerged consistently across experiments in the field (Studies 1-2) and in the laboratory (Studies 3-4), as well as in a correlational study using a trait measure of self-control (Study 5). Given that many of people's habits in daily life are congruent with their goals, habit processes can improve goal adherence when self-control is low.","DOI":"10.1037/a0032626","ISSN":"1939-1315","note":"PMID: 23730907","shortTitle":"How do people adhere to goals when willpower is low?","journalAbbreviation":"J Pers Soc Psychol","language":"eng","author":[{"family":"Neal","given":"David T."},{"family":"Wood","given":"Wendy"},{"family":"Drolet","given":"Aimee"}],"issued":{"date-parts":[["2013",6]]},"PMID":"23730907"}}],"schema":"https://github.com/citation-style-language/schema/raw/master/csl-citation.json"} </w:instrText>
      </w:r>
      <w:r w:rsidRPr="00A869AF">
        <w:rPr>
          <w:szCs w:val="24"/>
        </w:rPr>
        <w:fldChar w:fldCharType="separate"/>
      </w:r>
      <w:r w:rsidR="00B654F9" w:rsidRPr="00A869AF">
        <w:rPr>
          <w:szCs w:val="24"/>
        </w:rPr>
        <w:t xml:space="preserve">David T. Neal, Wendy Wood, and Aimee Drolet, </w:t>
      </w:r>
      <w:r w:rsidR="00D136EE">
        <w:rPr>
          <w:szCs w:val="24"/>
        </w:rPr>
        <w:t>‘</w:t>
      </w:r>
      <w:r w:rsidR="00B654F9" w:rsidRPr="00A869AF">
        <w:rPr>
          <w:szCs w:val="24"/>
        </w:rPr>
        <w:t>How Do People Adhere to Goals When Willpower Is Low? The Profits (and Pitfalls) of Strong Habits</w:t>
      </w:r>
      <w:r w:rsidR="00D136EE">
        <w:rPr>
          <w:szCs w:val="24"/>
        </w:rPr>
        <w:t>’,</w:t>
      </w:r>
      <w:r w:rsidR="00B654F9" w:rsidRPr="00A869AF">
        <w:rPr>
          <w:szCs w:val="24"/>
        </w:rPr>
        <w:t xml:space="preserve"> </w:t>
      </w:r>
      <w:r w:rsidR="00B654F9" w:rsidRPr="00A869AF">
        <w:rPr>
          <w:i/>
          <w:iCs/>
          <w:szCs w:val="24"/>
        </w:rPr>
        <w:t>Journal of Personality and Social Psychology</w:t>
      </w:r>
      <w:r w:rsidR="00B654F9" w:rsidRPr="00A869AF">
        <w:rPr>
          <w:szCs w:val="24"/>
        </w:rPr>
        <w:t xml:space="preserve"> </w:t>
      </w:r>
      <w:r w:rsidR="00B654F9" w:rsidRPr="00B40AB1">
        <w:rPr>
          <w:b/>
          <w:szCs w:val="24"/>
        </w:rPr>
        <w:t>104</w:t>
      </w:r>
      <w:r w:rsidR="00B40AB1">
        <w:rPr>
          <w:szCs w:val="24"/>
        </w:rPr>
        <w:t>, no. 6 (June 2013): 959–75</w:t>
      </w:r>
      <w:r w:rsidRPr="00A869AF">
        <w:rPr>
          <w:szCs w:val="24"/>
        </w:rPr>
        <w:fldChar w:fldCharType="end"/>
      </w:r>
      <w:r w:rsidRPr="00A869AF">
        <w:rPr>
          <w:szCs w:val="24"/>
        </w:rPr>
        <w:t>. So, an agent who has been engaging in ascetical behaviors for the sake of virtue will likely remain motivated to act on their developed habits even if they otherwise feel drained by some recent act of mortification.</w:t>
      </w:r>
    </w:p>
  </w:footnote>
  <w:footnote w:id="43">
    <w:p w:rsidR="00B654F9" w:rsidRPr="00A869AF" w:rsidRDefault="00B654F9" w:rsidP="0063139E">
      <w:pPr>
        <w:pStyle w:val="FootnoteText"/>
        <w:spacing w:line="480" w:lineRule="auto"/>
        <w:jc w:val="left"/>
        <w:rPr>
          <w:szCs w:val="24"/>
        </w:rPr>
      </w:pPr>
      <w:r w:rsidRPr="00A869AF">
        <w:rPr>
          <w:rStyle w:val="FootnoteReference"/>
          <w:szCs w:val="24"/>
        </w:rPr>
        <w:footnoteRef/>
      </w:r>
      <w:r w:rsidRPr="00A869AF">
        <w:rPr>
          <w:szCs w:val="24"/>
        </w:rPr>
        <w:t xml:space="preserve"> </w:t>
      </w:r>
      <w:r w:rsidR="00CF4332">
        <w:rPr>
          <w:szCs w:val="24"/>
        </w:rPr>
        <w:t xml:space="preserve">Cf. </w:t>
      </w:r>
      <w:r w:rsidR="00CF4332">
        <w:rPr>
          <w:szCs w:val="24"/>
        </w:rPr>
        <w:fldChar w:fldCharType="begin"/>
      </w:r>
      <w:r w:rsidR="00CF4332">
        <w:rPr>
          <w:szCs w:val="24"/>
        </w:rPr>
        <w:instrText xml:space="preserve"> ADDIN ZOTERO_ITEM CSL_CITATION {"citationID":"j9GJSoAZ","properties":{"formattedCitation":"Michael Inzlicht and Elliot Berkman, \\uc0\\u8220{}Six Questions for the Resource Model of Control (and Some Answers),\\uc0\\u8221{} {\\i{}Social and Personality Psychology Compass} 9, no. 10 (October 2015): 511\\uc0\\u8211{}24, https://doi.org/10.1111/spc3.12200.","plainCitation":"Michael Inzlicht and Elliot Berkman, “Six Questions for the Resource Model of Control (and Some Answers),” Social and Personality Psychology Compass 9, no. 10 (October 2015): 511–24, https://doi.org/10.1111/spc3.12200.","noteIndex":43},"citationItems":[{"id":1675,"uris":["http://zotero.org/users/3554767/items/8VXUR58F"],"uri":["http://zotero.org/users/3554767/items/8VXUR58F"],"itemData":{"id":1675,"type":"article-journal","title":"Six Questions for the Resource Model of Control (and Some Answers)","container-title":"Social and Personality Psychology Compass","page":"511-524","volume":"9","issue":"10","source":"Wiley Online Library","abstract":"The resource model of self-control casts self-control as a capacity that relies on some limited resource that exhausts with use. The model captured our imagination and brought much-needed attention on an important yet neglected psychological construct. Despite its success, basic issues with the model remain. Here, we ask six questions: (i) Does self-control really wane over time? (ii) Is ego depletion a form of mental fatigue? (iii) What is the resource that is depleted by ego depletion? (iv) How can changes in motivation, perception, and expectations replenish an exhausted resource? (v) Has the revised resource model unwittingly become a model about motivation? (vi) Do self-control exercises increase self-control? By providing some answers to these questions – including conducting a meta-analysis of the self-control training literature – we highlight how the resource model needs to be revised if not supplanted altogether.","DOI":"10.1111/spc3.12200","ISSN":"1751-9004","language":"en","author":[{"family":"Inzlicht","given":"Michael"},{"family":"Berkman","given":"Elliot"}],"issued":{"date-parts":[["2015",10]]}}}],"schema":"https://github.com/citation-style-language/schema/raw/master/csl-citation.json"} </w:instrText>
      </w:r>
      <w:r w:rsidR="00CF4332">
        <w:rPr>
          <w:szCs w:val="24"/>
        </w:rPr>
        <w:fldChar w:fldCharType="separate"/>
      </w:r>
      <w:r w:rsidR="00CF4332" w:rsidRPr="00CF4332">
        <w:rPr>
          <w:szCs w:val="24"/>
        </w:rPr>
        <w:t xml:space="preserve">Michael </w:t>
      </w:r>
      <w:proofErr w:type="spellStart"/>
      <w:r w:rsidR="00CF4332" w:rsidRPr="00CF4332">
        <w:rPr>
          <w:szCs w:val="24"/>
        </w:rPr>
        <w:t>Inzlicht</w:t>
      </w:r>
      <w:proofErr w:type="spellEnd"/>
      <w:r w:rsidR="00CF4332" w:rsidRPr="00CF4332">
        <w:rPr>
          <w:szCs w:val="24"/>
        </w:rPr>
        <w:t xml:space="preserve"> and Elliot Berkman, </w:t>
      </w:r>
      <w:r w:rsidR="00CF4332">
        <w:rPr>
          <w:szCs w:val="24"/>
        </w:rPr>
        <w:t>‘</w:t>
      </w:r>
      <w:r w:rsidR="00CF4332" w:rsidRPr="00CF4332">
        <w:rPr>
          <w:szCs w:val="24"/>
        </w:rPr>
        <w:t>Six Questions for the Resource Model of Control (and Some Answers)</w:t>
      </w:r>
      <w:r w:rsidR="00CF4332">
        <w:rPr>
          <w:szCs w:val="24"/>
        </w:rPr>
        <w:t>’,</w:t>
      </w:r>
      <w:bookmarkStart w:id="0" w:name="_GoBack"/>
      <w:bookmarkEnd w:id="0"/>
      <w:r w:rsidR="00CF4332" w:rsidRPr="00CF4332">
        <w:rPr>
          <w:szCs w:val="24"/>
        </w:rPr>
        <w:t xml:space="preserve"> </w:t>
      </w:r>
      <w:r w:rsidR="00CF4332" w:rsidRPr="00CF4332">
        <w:rPr>
          <w:i/>
          <w:iCs/>
          <w:szCs w:val="24"/>
        </w:rPr>
        <w:t>Social and Personality Psychology Compass</w:t>
      </w:r>
      <w:r w:rsidR="00CF4332" w:rsidRPr="00CF4332">
        <w:rPr>
          <w:szCs w:val="24"/>
        </w:rPr>
        <w:t xml:space="preserve"> </w:t>
      </w:r>
      <w:r w:rsidR="00CF4332" w:rsidRPr="00CF4332">
        <w:rPr>
          <w:b/>
          <w:szCs w:val="24"/>
        </w:rPr>
        <w:t>9</w:t>
      </w:r>
      <w:r w:rsidR="00CF4332" w:rsidRPr="00CF4332">
        <w:rPr>
          <w:szCs w:val="24"/>
        </w:rPr>
        <w:t>, no. 10 (October 2015): 511–</w:t>
      </w:r>
      <w:r w:rsidR="00CF4332">
        <w:rPr>
          <w:szCs w:val="24"/>
        </w:rPr>
        <w:t>24</w:t>
      </w:r>
      <w:r w:rsidR="00CF4332" w:rsidRPr="00CF4332">
        <w:rPr>
          <w:szCs w:val="24"/>
        </w:rPr>
        <w:t>.</w:t>
      </w:r>
      <w:r w:rsidR="00CF4332">
        <w:rPr>
          <w:szCs w:val="24"/>
        </w:rPr>
        <w:fldChar w:fldCharType="end"/>
      </w:r>
      <w:r w:rsidR="00CF4332">
        <w:rPr>
          <w:szCs w:val="24"/>
        </w:rPr>
        <w:t xml:space="preserve"> </w:t>
      </w:r>
    </w:p>
  </w:footnote>
  <w:footnote w:id="44">
    <w:p w:rsidR="000A00A4" w:rsidRPr="00A869AF" w:rsidRDefault="000A00A4" w:rsidP="0063139E">
      <w:pPr>
        <w:pStyle w:val="FootnoteText"/>
        <w:spacing w:line="480" w:lineRule="auto"/>
        <w:jc w:val="left"/>
        <w:rPr>
          <w:szCs w:val="24"/>
        </w:rPr>
      </w:pPr>
      <w:r w:rsidRPr="00A869AF">
        <w:rPr>
          <w:rStyle w:val="FootnoteReference"/>
          <w:szCs w:val="24"/>
        </w:rPr>
        <w:footnoteRef/>
      </w:r>
      <w:r w:rsidRPr="00A869AF">
        <w:rPr>
          <w:szCs w:val="24"/>
        </w:rPr>
        <w:t xml:space="preserve"> In the Platonic and Christian traditions, ascetical rhetoric can give a life-denying impression. Plato speaks of philosophy as the practice of dying. And in the New Testament, </w:t>
      </w:r>
      <w:r w:rsidR="00D0085F" w:rsidRPr="00A869AF">
        <w:rPr>
          <w:szCs w:val="24"/>
        </w:rPr>
        <w:t>one can find</w:t>
      </w:r>
      <w:r w:rsidRPr="00A869AF">
        <w:rPr>
          <w:szCs w:val="24"/>
        </w:rPr>
        <w:t xml:space="preserve"> a refrain of death to self. In the case of the Christian tradition at least, talk of death to self is </w:t>
      </w:r>
      <w:r w:rsidR="00D0085F" w:rsidRPr="00A869AF">
        <w:rPr>
          <w:szCs w:val="24"/>
        </w:rPr>
        <w:t xml:space="preserve">most commonly understood in a </w:t>
      </w:r>
      <w:r w:rsidRPr="00A869AF">
        <w:rPr>
          <w:szCs w:val="24"/>
        </w:rPr>
        <w:t>metaphorical</w:t>
      </w:r>
      <w:r w:rsidR="00D0085F" w:rsidRPr="00A869AF">
        <w:rPr>
          <w:szCs w:val="24"/>
        </w:rPr>
        <w:t xml:space="preserve"> way</w:t>
      </w:r>
      <w:r w:rsidRPr="00A869AF">
        <w:rPr>
          <w:szCs w:val="24"/>
        </w:rPr>
        <w:t xml:space="preserve">, representing a suppression of excessive desires in keeping with the ascetical argument above. Plato in contrast takes this language seriously, but centrally because he sees life in the body to be unnatural state for the soul at odds with a genuinely flourishing life—for Plato, </w:t>
      </w:r>
      <w:r w:rsidR="004179D9" w:rsidRPr="00A869AF">
        <w:rPr>
          <w:szCs w:val="24"/>
        </w:rPr>
        <w:t xml:space="preserve">any Nietzschean </w:t>
      </w:r>
      <w:r w:rsidRPr="00A869AF">
        <w:rPr>
          <w:szCs w:val="24"/>
        </w:rPr>
        <w:t xml:space="preserve">affirmation of the appetites of the body is thus far more life-denying. </w:t>
      </w:r>
    </w:p>
  </w:footnote>
  <w:footnote w:id="45">
    <w:p w:rsidR="000A00A4" w:rsidRPr="00A869AF" w:rsidRDefault="000A00A4" w:rsidP="0063139E">
      <w:pPr>
        <w:pStyle w:val="FootnoteText"/>
        <w:spacing w:line="480" w:lineRule="auto"/>
        <w:jc w:val="left"/>
        <w:rPr>
          <w:szCs w:val="24"/>
        </w:rPr>
      </w:pPr>
      <w:r w:rsidRPr="00A869AF">
        <w:rPr>
          <w:rStyle w:val="FootnoteReference"/>
          <w:szCs w:val="24"/>
        </w:rPr>
        <w:footnoteRef/>
      </w:r>
      <w:r w:rsidRPr="00A869AF">
        <w:rPr>
          <w:szCs w:val="24"/>
        </w:rPr>
        <w:t xml:space="preserve"> Asceticism seems incompatible only with views that suggest one ought ordinarily to concede to one’s strong internal drives, no matter one’s best judgment to the contrary</w:t>
      </w:r>
      <w:r w:rsidR="00D0085F" w:rsidRPr="00A869AF">
        <w:rPr>
          <w:szCs w:val="24"/>
        </w:rPr>
        <w:t>. Perhaps the</w:t>
      </w:r>
      <w:r w:rsidRPr="00A869AF">
        <w:rPr>
          <w:szCs w:val="24"/>
        </w:rPr>
        <w:t xml:space="preserve"> Cyrenaic hedonists such as </w:t>
      </w:r>
      <w:proofErr w:type="spellStart"/>
      <w:r w:rsidRPr="00A869AF">
        <w:rPr>
          <w:szCs w:val="24"/>
        </w:rPr>
        <w:t>Aristippus</w:t>
      </w:r>
      <w:proofErr w:type="spellEnd"/>
      <w:r w:rsidRPr="00A869AF">
        <w:rPr>
          <w:szCs w:val="24"/>
        </w:rPr>
        <w:t xml:space="preserve"> </w:t>
      </w:r>
      <w:r w:rsidR="00D0085F" w:rsidRPr="00A869AF">
        <w:rPr>
          <w:szCs w:val="24"/>
        </w:rPr>
        <w:t xml:space="preserve">would deny this, as they </w:t>
      </w:r>
      <w:r w:rsidRPr="00A869AF">
        <w:rPr>
          <w:szCs w:val="24"/>
        </w:rPr>
        <w:t>apparently advoca</w:t>
      </w:r>
      <w:r w:rsidR="00D0085F" w:rsidRPr="00A869AF">
        <w:rPr>
          <w:szCs w:val="24"/>
        </w:rPr>
        <w:t>ted</w:t>
      </w:r>
      <w:r w:rsidRPr="00A869AF">
        <w:rPr>
          <w:szCs w:val="24"/>
        </w:rPr>
        <w:t xml:space="preserve"> no delay in gratification—including in, say, visiting prostitutes</w:t>
      </w:r>
      <w:r w:rsidR="000E504A">
        <w:rPr>
          <w:szCs w:val="24"/>
        </w:rPr>
        <w:t xml:space="preserve">, see </w:t>
      </w:r>
      <w:r w:rsidR="000E504A">
        <w:rPr>
          <w:szCs w:val="24"/>
        </w:rPr>
        <w:fldChar w:fldCharType="begin"/>
      </w:r>
      <w:r w:rsidR="0063139E">
        <w:rPr>
          <w:szCs w:val="24"/>
        </w:rPr>
        <w:instrText xml:space="preserve"> ADDIN ZOTERO_ITEM CSL_CITATION {"citationID":"26K9RYG4","properties":{"formattedCitation":"Kurt Lampe, {\\i{}The Birth of Hedonism: The Cyrenaic Philosophers and Pleasure as a Way of Life} (Princeton, NJ: Princeton University Press, 2014), 105\\uc0\\u8211{}7.","plainCitation":"Kurt Lampe, The Birth of Hedonism: The Cyrenaic Philosophers and Pleasure as a Way of Life (Princeton, NJ: Princeton University Press, 2014), 105–7.","noteIndex":45},"citationItems":[{"id":"QwDSG2d3/Pwj0w44M","uris":["http://zotero.org/users/954473/items/8HHT8BUB"],"uri":["http://zotero.org/users/954473/items/8HHT8BUB"],"itemData":{"id":"4ZmPstbK/2sRCwHG0","type":"book","title":"The Birth of Hedonism: The Cyrenaic Philosophers and Pleasure as a Way of Life","publisher":"Princeton University Press","publisher-place":"Princeton, NJ","number-of-pages":"304","source":"Amazon","event-place":"Princeton, NJ","abstract":"According to Xenophon, Socrates tried to persuade his associate Aristippus to moderate his excessive indulgence in wine, women, and food, arguing that only hard work can bring happiness. Aristippus wasn’t convinced. Instead, he and his followers espoused the most radical form of hedonism in ancient Western philosophy. Before the rise of the better known but comparatively ascetic Epicureans, the Cyrenaics pursued a way of life in which moments of pleasure, particularly bodily pleasure, held the highest value. In The Birth of Hedonism, Kurt Lampe provides the most comprehensive account in any language of Cyrenaic ideas and behavior, revolutionizing the understanding of this neglected but important school of philosophy.The Birth of Hedonism thoroughly and sympathetically reconstructs the doctrines and practices of the Cyrenaics, who were active between the fourth and third centuries BCE. The book examines not only Aristippus and the mainstream Cyrenaics, but also Hegesias, Anniceris, and Theodorus. Contrary to recent scholarship, the book shows that the Cyrenaics, despite giving primary value to discrete pleasurable experiences, accepted the dominant Greek philosophical belief that life-long happiness and the virtues that sustain it are the principal concerns of ethics. The book also offers the first in-depth effort to understand Theodorus’s atheism and Hegesias’s pessimism, both of which are extremely unusual in ancient Greek philosophy and which raise the interesting question of hedonism’s relationship to pessimism and atheism. Finally, the book explores the “new Cyrenaicism” of the nineteenth-century writer and classicist Walter Pater, who drew out the enduring philosophical interest of Cyrenaic hedonism more than any other modern thinker.","ISBN":"978-0-691-16113-6","shortTitle":"The Birth of Hedonism","language":"English","author":[{"family":"Lampe","given":"Kurt"}],"issued":{"date-parts":[["2014",10,26]]}},"locator":"105-107"}],"schema":"https://github.com/citation-style-language/schema/raw/master/csl-citation.json"} </w:instrText>
      </w:r>
      <w:r w:rsidR="000E504A">
        <w:rPr>
          <w:szCs w:val="24"/>
        </w:rPr>
        <w:fldChar w:fldCharType="separate"/>
      </w:r>
      <w:r w:rsidR="000E504A" w:rsidRPr="000E504A">
        <w:rPr>
          <w:szCs w:val="24"/>
        </w:rPr>
        <w:t xml:space="preserve">Kurt Lampe, </w:t>
      </w:r>
      <w:r w:rsidR="000E504A" w:rsidRPr="000E504A">
        <w:rPr>
          <w:i/>
          <w:iCs/>
          <w:szCs w:val="24"/>
        </w:rPr>
        <w:t>The Birth of Hedonism: The Cyrenaic Philosophers and Pleasure as a Way of Life</w:t>
      </w:r>
      <w:r w:rsidR="000E504A" w:rsidRPr="000E504A">
        <w:rPr>
          <w:szCs w:val="24"/>
        </w:rPr>
        <w:t xml:space="preserve"> (Princeton, NJ: Princeton University Press, 2014), 105–7.</w:t>
      </w:r>
      <w:r w:rsidR="000E504A">
        <w:rPr>
          <w:szCs w:val="24"/>
        </w:rPr>
        <w:fldChar w:fldCharType="end"/>
      </w:r>
    </w:p>
  </w:footnote>
  <w:footnote w:id="46">
    <w:p w:rsidR="00E851FF" w:rsidRPr="00A869AF" w:rsidRDefault="00E851FF" w:rsidP="0063139E">
      <w:pPr>
        <w:pStyle w:val="FootnoteText"/>
        <w:spacing w:line="480" w:lineRule="auto"/>
        <w:jc w:val="left"/>
        <w:rPr>
          <w:szCs w:val="24"/>
        </w:rPr>
      </w:pPr>
      <w:r w:rsidRPr="00A869AF">
        <w:rPr>
          <w:rStyle w:val="FootnoteReference"/>
          <w:szCs w:val="24"/>
        </w:rPr>
        <w:footnoteRef/>
      </w:r>
      <w:r w:rsidRPr="00A869AF">
        <w:rPr>
          <w:szCs w:val="24"/>
        </w:rPr>
        <w:t xml:space="preserve"> </w:t>
      </w:r>
      <w:r w:rsidRPr="00A869AF">
        <w:rPr>
          <w:szCs w:val="24"/>
        </w:rPr>
        <w:fldChar w:fldCharType="begin"/>
      </w:r>
      <w:r w:rsidR="0063139E">
        <w:rPr>
          <w:szCs w:val="24"/>
        </w:rPr>
        <w:instrText xml:space="preserve"> ADDIN ZOTERO_ITEM CSL_CITATION {"citationID":"bVVPjgI0","properties":{"formattedCitation":"{\\i{}The Will to Power}, 483\\uc0\\u8211{}84.","plainCitation":"The Will to Power, 483–84.","dontUpdate":true,"noteIndex":46},"citationItems":[{"id":1352,"uris":["http://zotero.org/users/3554767/items/JPPHKSEX"],"uri":["http://zotero.org/users/3554767/items/JPPHKSEX"],"itemData":{"id":1352,"type":"book","title":"The Will to Power","publisher":"Vintage","publisher-place":"New York","number-of-pages":"608","edition":"1st edition","source":"Amazon","event-place":"New York","abstract":"Represents a selection from Nietzche's notebooks to find out what he wrote on nihilism, art, morality, religion, and the theory of knowledge, among others.Nietzsche's notebooks, kept by him during his most productive years, offer a fascinating glimpse into the workshop and mind of a great thinker, and compare favorably with the notebooks of Gide and Kafka, Camus and Wittgenstein.  The Will to Power, compiled from the notebooks, is one of the most famous boooks of the philosophy.  Here is the first critical edition in any language.   Down through the Nazi period The Will to Power was often mistakenly considered to be Nietzche's crowning systematic labor; since World War II it has frequently been denigrated.  In fact, it represents a stunning selection from Nietzsche's notebooks, in a a topical arrangement that enables the reader to find what Nietzsche's wrote on a variety of subjects.   Walter Kaufmann, in collaboration with R. J. Holilngdale, brings to this volume his unsurpassed skills as a Nietzsche translator and scholar. Professor Kaufmann has included an approximate date of each note. His running footnote commentary offers information needed to follow Nietzsche's train of thought, and indicates, among other things, which notes were eventually superseded by later formulations.  The comprehensive index serves to guide the reader to the extraordinary riches of this book.","ISBN":"978-0-394-70437-1","language":"English","author":[{"family":"Nietzsche","given":"Friedrich"}],"editor":[{"family":"Kaufmann","given":"Walter"}],"translator":[{"family":"Hollingdale","given":"R. J."}],"issued":{"date-parts":[["1968",8,12]]}},"locator":"483-484","suppress-author":true}],"schema":"https://github.com/citation-style-language/schema/raw/master/csl-citation.json"} </w:instrText>
      </w:r>
      <w:r w:rsidRPr="00A869AF">
        <w:rPr>
          <w:szCs w:val="24"/>
        </w:rPr>
        <w:fldChar w:fldCharType="separate"/>
      </w:r>
      <w:r>
        <w:rPr>
          <w:iCs/>
          <w:szCs w:val="24"/>
        </w:rPr>
        <w:t>Nietzsche, op. cit., note 13,</w:t>
      </w:r>
      <w:r w:rsidRPr="00A869AF">
        <w:rPr>
          <w:szCs w:val="24"/>
        </w:rPr>
        <w:t xml:space="preserve"> 483–84.</w:t>
      </w:r>
      <w:r w:rsidRPr="00A869AF">
        <w:rPr>
          <w:szCs w:val="24"/>
        </w:rPr>
        <w:fldChar w:fldCharType="end"/>
      </w:r>
    </w:p>
  </w:footnote>
  <w:footnote w:id="47">
    <w:p w:rsidR="00EC468B" w:rsidRPr="00A869AF" w:rsidRDefault="00EC468B" w:rsidP="0063139E">
      <w:pPr>
        <w:pStyle w:val="FootnoteText"/>
        <w:spacing w:line="480" w:lineRule="auto"/>
        <w:jc w:val="left"/>
        <w:rPr>
          <w:szCs w:val="24"/>
        </w:rPr>
      </w:pPr>
      <w:r w:rsidRPr="00A869AF">
        <w:rPr>
          <w:rStyle w:val="FootnoteReference"/>
          <w:szCs w:val="24"/>
        </w:rPr>
        <w:footnoteRef/>
      </w:r>
      <w:r w:rsidRPr="00A869AF">
        <w:rPr>
          <w:szCs w:val="24"/>
        </w:rPr>
        <w:t xml:space="preserve"> </w:t>
      </w:r>
      <w:r w:rsidR="00D21581" w:rsidRPr="00A869AF">
        <w:rPr>
          <w:szCs w:val="24"/>
        </w:rPr>
        <w:t>A</w:t>
      </w:r>
      <w:r w:rsidR="00B26E0A">
        <w:rPr>
          <w:szCs w:val="24"/>
        </w:rPr>
        <w:t>s Anderson, op. cit., note 2</w:t>
      </w:r>
      <w:r w:rsidR="00593DAE">
        <w:rPr>
          <w:szCs w:val="24"/>
        </w:rPr>
        <w:t>6</w:t>
      </w:r>
      <w:r w:rsidR="00B26E0A">
        <w:rPr>
          <w:szCs w:val="24"/>
        </w:rPr>
        <w:t>,</w:t>
      </w:r>
      <w:r w:rsidRPr="00A869AF">
        <w:rPr>
          <w:szCs w:val="24"/>
        </w:rPr>
        <w:t xml:space="preserve"> explains, Nietzsche would have no objection to self-discipline in the interest of virtue, which is expressly what the preceding argument appeals to. See also </w:t>
      </w:r>
      <w:r w:rsidRPr="00A869AF">
        <w:rPr>
          <w:szCs w:val="24"/>
        </w:rPr>
        <w:fldChar w:fldCharType="begin"/>
      </w:r>
      <w:r w:rsidR="0063139E">
        <w:rPr>
          <w:szCs w:val="24"/>
        </w:rPr>
        <w:instrText xml:space="preserve"> ADDIN ZOTERO_ITEM CSL_CITATION {"citationID":"aMCfrqFJ","properties":{"formattedCitation":"Urpeth, \\uc0\\u8220{}\\uc0\\u8216{}Noble\\uc0\\u8217{} Ascesis Between Nietzsche and Foucault.\\uc0\\u8221{}","plainCitation":"Urpeth, “‘Noble’ Ascesis Between Nietzsche and Foucault.”","dontUpdate":true,"noteIndex":47},"citationItems":[{"id":1349,"uris":["http://zotero.org/users/3554767/items/MRF9V5HB"],"uri":["http://zotero.org/users/3554767/items/MRF9V5HB"],"itemData":{"id":1349,"type":"article-journal","title":"‘Noble’ Ascesis Between Nietzsche and Foucault","container-title":"New Nietzsche Studies","page":"65-91","volume":"2","issue":"3/4","source":"www.pdcnet.org","DOI":"10.5840/newnietzsche199823/41","author":[{"family":"Urpeth","given":"James"}],"issued":{"date-parts":[["1998",7,1]]}}}],"schema":"https://github.com/citation-style-language/schema/raw/master/csl-citation.json"} </w:instrText>
      </w:r>
      <w:r w:rsidRPr="00A869AF">
        <w:rPr>
          <w:szCs w:val="24"/>
        </w:rPr>
        <w:fldChar w:fldCharType="separate"/>
      </w:r>
      <w:proofErr w:type="spellStart"/>
      <w:r w:rsidR="00B654F9" w:rsidRPr="00A869AF">
        <w:rPr>
          <w:szCs w:val="24"/>
        </w:rPr>
        <w:t>Urpeth</w:t>
      </w:r>
      <w:proofErr w:type="spellEnd"/>
      <w:r w:rsidR="00B654F9" w:rsidRPr="00A869AF">
        <w:rPr>
          <w:szCs w:val="24"/>
        </w:rPr>
        <w:t>,</w:t>
      </w:r>
      <w:r w:rsidRPr="00A869AF">
        <w:rPr>
          <w:szCs w:val="24"/>
        </w:rPr>
        <w:fldChar w:fldCharType="end"/>
      </w:r>
      <w:r w:rsidR="00B26E0A">
        <w:rPr>
          <w:szCs w:val="24"/>
        </w:rPr>
        <w:t xml:space="preserve"> op. cit. note 13</w:t>
      </w:r>
      <w:r w:rsidRPr="00A869AF">
        <w:rPr>
          <w:szCs w:val="24"/>
        </w:rPr>
        <w:t>.</w:t>
      </w:r>
    </w:p>
  </w:footnote>
  <w:footnote w:id="48">
    <w:p w:rsidR="000A00A4" w:rsidRPr="00A869AF" w:rsidRDefault="000A00A4" w:rsidP="0063139E">
      <w:pPr>
        <w:pStyle w:val="FootnoteText"/>
        <w:spacing w:line="480" w:lineRule="auto"/>
        <w:jc w:val="left"/>
        <w:rPr>
          <w:szCs w:val="24"/>
        </w:rPr>
      </w:pPr>
      <w:r w:rsidRPr="00A869AF">
        <w:rPr>
          <w:rStyle w:val="FootnoteReference"/>
          <w:szCs w:val="24"/>
        </w:rPr>
        <w:footnoteRef/>
      </w:r>
      <w:r w:rsidRPr="00A869AF">
        <w:rPr>
          <w:szCs w:val="24"/>
        </w:rPr>
        <w:t xml:space="preserve"> It goes without saying that virtue theories in ethics tend to rank virtues as highly valuable, and theorists in this camp have included both Hume and Nietzsche</w:t>
      </w:r>
      <w:r w:rsidR="00B26E0A">
        <w:rPr>
          <w:szCs w:val="24"/>
        </w:rPr>
        <w:t>, see</w:t>
      </w:r>
      <w:r w:rsidRPr="00A869AF">
        <w:rPr>
          <w:szCs w:val="24"/>
        </w:rPr>
        <w:t xml:space="preserve"> </w:t>
      </w:r>
      <w:r w:rsidRPr="00A869AF">
        <w:rPr>
          <w:szCs w:val="24"/>
        </w:rPr>
        <w:fldChar w:fldCharType="begin"/>
      </w:r>
      <w:r w:rsidR="0063139E">
        <w:rPr>
          <w:szCs w:val="24"/>
        </w:rPr>
        <w:instrText xml:space="preserve"> ADDIN ZOTERO_ITEM CSL_CITATION {"citationID":"v9z67x6x","properties":{"formattedCitation":"Christine Swanton, {\\i{}The Virtue Ethics of Hume and Nietzsche} (John Wiley &amp; Sons, 2015).","plainCitation":"Christine Swanton, The Virtue Ethics of Hume and Nietzsche (John Wiley &amp; Sons, 2015).","noteIndex":48},"citationItems":[{"id":"QwDSG2d3/wRJgzqH4","uris":["http://zotero.org/users/954473/items/7ST97G67"],"uri":["http://zotero.org/users/954473/items/7ST97G67"],"itemData":{"id":1015,"type":"book","title":"The Virtue Ethics of Hume and Nietzsche","publisher":"John Wiley &amp; Sons","number-of-pages":"248","source":"Google Books","ISBN":"978-1-118-93937-6","language":"en","author":[{"family":"Swanton","given":"Christine"}],"issued":{"date-parts":[["2015",2,26]]}}}],"schema":"https://github.com/citation-style-language/schema/raw/master/csl-citation.json"} </w:instrText>
      </w:r>
      <w:r w:rsidRPr="00A869AF">
        <w:rPr>
          <w:szCs w:val="24"/>
        </w:rPr>
        <w:fldChar w:fldCharType="separate"/>
      </w:r>
      <w:r w:rsidR="00B654F9" w:rsidRPr="00A869AF">
        <w:rPr>
          <w:szCs w:val="24"/>
        </w:rPr>
        <w:t xml:space="preserve">Christine Swanton, </w:t>
      </w:r>
      <w:r w:rsidR="00B654F9" w:rsidRPr="00A869AF">
        <w:rPr>
          <w:i/>
          <w:iCs/>
          <w:szCs w:val="24"/>
        </w:rPr>
        <w:t>The Virtue Ethics of Hume and Nietzsche</w:t>
      </w:r>
      <w:r w:rsidR="00B654F9" w:rsidRPr="00A869AF">
        <w:rPr>
          <w:szCs w:val="24"/>
        </w:rPr>
        <w:t xml:space="preserve"> (John Wiley &amp; Sons, 2015).</w:t>
      </w:r>
      <w:r w:rsidRPr="00A869AF">
        <w:rPr>
          <w:szCs w:val="24"/>
        </w:rPr>
        <w:fldChar w:fldCharType="end"/>
      </w:r>
      <w:r w:rsidRPr="00A869AF">
        <w:rPr>
          <w:szCs w:val="24"/>
        </w:rPr>
        <w:t xml:space="preserve"> Yet the positive appraisal of virtue in other normative theories is somewhat less well-known. For Kant’s approbation of virtue, see among others essays in </w:t>
      </w:r>
      <w:r w:rsidRPr="00A869AF">
        <w:rPr>
          <w:szCs w:val="24"/>
        </w:rPr>
        <w:fldChar w:fldCharType="begin"/>
      </w:r>
      <w:r w:rsidR="0063139E">
        <w:rPr>
          <w:szCs w:val="24"/>
        </w:rPr>
        <w:instrText xml:space="preserve"> ADDIN ZOTERO_ITEM CSL_CITATION {"citationID":"K7gqAPCQ","properties":{"formattedCitation":"Monika Betzler, ed., {\\i{}Kant\\uc0\\u8217{}s Ethics of Virtue} (New York: Walter de Gruyter, 2008).","plainCitation":"Monika Betzler, ed., Kant’s Ethics of Virtue (New York: Walter de Gruyter, 2008).","noteIndex":48},"citationItems":[{"id":"QwDSG2d3/4ZIbUFxP","uris":["http://zotero.org/users/954473/items/3VBN4UNA"],"uri":["http://zotero.org/users/954473/items/3VBN4UNA"],"itemData":{"id":1246,"type":"book","title":"Kant's Ethics of Virtue","publisher":"Walter de Gruyter","publisher-place":"New York","number-of-pages":"296","source":"Amazon","event-place":"New York","abstract":"The considerable extensions and refinements undertaken by Kant in comparison with his earlier works, above all in his \"Doctrine of Virtue\", are shown to be of relevance to contemporary modern debates on theoretical moral questions.The papers collected in this volume each discuss Kant´s central ideas in the context of his earlier writings on ethics and within the context of our contemporary ethical debates. Thus the significance and possible extent of an ethics of virtue understood in the Kantian sense become clear.","ISBN":"978-3-11-017728-2","language":"English","editor":[{"family":"Betzler","given":"Monika"}],"issued":{"date-parts":[["2008",4,15]]}}}],"schema":"https://github.com/citation-style-language/schema/raw/master/csl-citation.json"} </w:instrText>
      </w:r>
      <w:r w:rsidRPr="00A869AF">
        <w:rPr>
          <w:szCs w:val="24"/>
        </w:rPr>
        <w:fldChar w:fldCharType="separate"/>
      </w:r>
      <w:r w:rsidR="00B654F9" w:rsidRPr="00A869AF">
        <w:rPr>
          <w:szCs w:val="24"/>
        </w:rPr>
        <w:t xml:space="preserve">Monika </w:t>
      </w:r>
      <w:proofErr w:type="spellStart"/>
      <w:r w:rsidR="00B654F9" w:rsidRPr="00A869AF">
        <w:rPr>
          <w:szCs w:val="24"/>
        </w:rPr>
        <w:t>Betzler</w:t>
      </w:r>
      <w:proofErr w:type="spellEnd"/>
      <w:r w:rsidR="00B654F9" w:rsidRPr="00A869AF">
        <w:rPr>
          <w:szCs w:val="24"/>
        </w:rPr>
        <w:t xml:space="preserve">, ed., </w:t>
      </w:r>
      <w:r w:rsidR="00B654F9" w:rsidRPr="00A869AF">
        <w:rPr>
          <w:i/>
          <w:iCs/>
          <w:szCs w:val="24"/>
        </w:rPr>
        <w:t>Kant’s Ethics of Virtue</w:t>
      </w:r>
      <w:r w:rsidR="00B654F9" w:rsidRPr="00A869AF">
        <w:rPr>
          <w:szCs w:val="24"/>
        </w:rPr>
        <w:t xml:space="preserve"> (New York: Walter de Gruyter, 2008).</w:t>
      </w:r>
      <w:r w:rsidRPr="00A869AF">
        <w:rPr>
          <w:szCs w:val="24"/>
        </w:rPr>
        <w:fldChar w:fldCharType="end"/>
      </w:r>
      <w:r w:rsidRPr="00A869AF">
        <w:rPr>
          <w:szCs w:val="24"/>
        </w:rPr>
        <w:t xml:space="preserve"> Consequentialist theories may at first glance seem to have open to them plausible grounds for denying the positive value of cultivating the right sorts of habits, but against this among contemporary consequentialists, see </w:t>
      </w:r>
      <w:r w:rsidR="00B26E0A">
        <w:rPr>
          <w:szCs w:val="24"/>
        </w:rPr>
        <w:t>e.g.</w:t>
      </w:r>
      <w:r w:rsidRPr="00A869AF">
        <w:rPr>
          <w:szCs w:val="24"/>
        </w:rPr>
        <w:t xml:space="preserve"> Pettit</w:t>
      </w:r>
      <w:r w:rsidR="00B26E0A">
        <w:rPr>
          <w:szCs w:val="24"/>
        </w:rPr>
        <w:t xml:space="preserve"> on ‘robustly demanding goods’ in</w:t>
      </w:r>
      <w:r w:rsidRPr="00A869AF">
        <w:rPr>
          <w:szCs w:val="24"/>
        </w:rPr>
        <w:t xml:space="preserve"> </w:t>
      </w:r>
      <w:r w:rsidRPr="00A869AF">
        <w:rPr>
          <w:szCs w:val="24"/>
        </w:rPr>
        <w:fldChar w:fldCharType="begin"/>
      </w:r>
      <w:r w:rsidR="0063139E">
        <w:rPr>
          <w:szCs w:val="24"/>
        </w:rPr>
        <w:instrText xml:space="preserve"> ADDIN ZOTERO_ITEM CSL_CITATION {"citationID":"SSDPM7bJ","properties":{"formattedCitation":"{\\i{}The Robust Demands of the Good: Ethics with Attachment, Virtue, and Respect} (New York: Oxford University Press, 2015).","plainCitation":"The Robust Demands of the Good: Ethics with Attachment, Virtue, and Respect (New York: Oxford University Press, 2015).","noteIndex":48},"citationItems":[{"id":"QwDSG2d3/WXTelpzU","uris":["http://zotero.org/users/954473/items/W68BBH37"],"uri":["http://zotero.org/users/954473/items/W68BBH37"],"itemData":{"id":1152,"type":"book","title":"The Robust Demands of the Good: Ethics with Attachment, Virtue, and Respect","publisher":"Oxford University Press","publisher-place":"New York","number-of-pages":"256","source":"Amazon","event-place":"New York","abstract":"Some goods that we generate for others, as when we give them attention or help or encouragement, require us to provide that benefit under the actual circumstances where we interact. Other goods that we generate require not just that we actually provide that sort of benefit but that we are also poised to provide it, even should actual circumstances change in various ways. These goods demand robust and not merely actual beneficence. Thus to give you friendship I must be robustly, not just accidentally, attentive to your needs; to give you a virtue like honesty I must be robustly disposed to tell you the truth; and to give you respect I must be robustly committed to showing restraint in my dealings with you. In this original contribution to normative ethics, Philip Pettit charts the range of robustly demanding goods, building on his earlier work on the robust demands of freedom. He explores the rationale behind our concern for being able to rely on others to treat us well, not just for being lucky enough to enjoy good treatment. And then he traces the implications for ethics of giving a central place to robustly demanding goods. The lessons he draws teach us that there is a tighter connection between being good and doing good than is generally recognized; that it is harder to count as doing good than it is to count as doing evil; and that there is a serious issue, ignored in many ethical theories, about the basis on which we should deliberate in day-to-day decisions about what it is right to do.The book amounts to a radical rethinking of ethics in which many standard positions shift or fall. The association between being good and doing good casts doubt on the orthodox dichotomy between evaluating agents and evaluating actions. The calibration between doing good and doing evil explains the Knobe effect, so called, as well as explaining the superficial appeal of doctrines like that of double effect. And the investigation of how to be guided in deliberating about the right reduces the gap between the recommendations of approaches like Kantianism, contractualism, and virtue theory and their common, consequentialist foe.","ISBN":"978-0-19-873260-0","shortTitle":"The Robust Demands of the Good","language":"English","author":[{"family":"Pettit","given":"Philip"}],"issued":{"date-parts":[["2015",7,7]]}},"suppress-author":true}],"schema":"https://github.com/citation-style-language/schema/raw/master/csl-citation.json"} </w:instrText>
      </w:r>
      <w:r w:rsidRPr="00A869AF">
        <w:rPr>
          <w:szCs w:val="24"/>
        </w:rPr>
        <w:fldChar w:fldCharType="separate"/>
      </w:r>
      <w:r w:rsidR="00B654F9" w:rsidRPr="00A869AF">
        <w:rPr>
          <w:i/>
          <w:iCs/>
          <w:szCs w:val="24"/>
        </w:rPr>
        <w:t>The Robust Demands of the Good: Ethics with Attachment, Virtue, and Respect</w:t>
      </w:r>
      <w:r w:rsidR="00B654F9" w:rsidRPr="00A869AF">
        <w:rPr>
          <w:szCs w:val="24"/>
        </w:rPr>
        <w:t xml:space="preserve"> (New York: Oxford University Press, 2015).</w:t>
      </w:r>
      <w:r w:rsidRPr="00A869AF">
        <w:rPr>
          <w:szCs w:val="24"/>
        </w:rPr>
        <w:fldChar w:fldCharType="end"/>
      </w:r>
      <w:r w:rsidRPr="00A869AF">
        <w:rPr>
          <w:szCs w:val="24"/>
        </w:rPr>
        <w:t xml:space="preserve"> And among classic </w:t>
      </w:r>
      <w:proofErr w:type="spellStart"/>
      <w:r w:rsidRPr="00A869AF">
        <w:rPr>
          <w:szCs w:val="24"/>
        </w:rPr>
        <w:t>utilitarians</w:t>
      </w:r>
      <w:proofErr w:type="spellEnd"/>
      <w:r w:rsidRPr="00A869AF">
        <w:rPr>
          <w:szCs w:val="24"/>
        </w:rPr>
        <w:t xml:space="preserve">, J.S. Mill </w:t>
      </w:r>
      <w:r w:rsidR="00C22A6F" w:rsidRPr="00A869AF">
        <w:rPr>
          <w:szCs w:val="24"/>
        </w:rPr>
        <w:t xml:space="preserve">seeks at length to appropriate the value of virtue </w:t>
      </w:r>
      <w:r w:rsidR="00C22A6F">
        <w:rPr>
          <w:szCs w:val="24"/>
        </w:rPr>
        <w:t xml:space="preserve">in </w:t>
      </w:r>
      <w:r w:rsidRPr="00A869AF">
        <w:rPr>
          <w:szCs w:val="24"/>
        </w:rPr>
        <w:fldChar w:fldCharType="begin"/>
      </w:r>
      <w:r w:rsidR="0063139E">
        <w:rPr>
          <w:szCs w:val="24"/>
        </w:rPr>
        <w:instrText xml:space="preserve"> ADDIN ZOTERO_ITEM CSL_CITATION {"citationID":"lbIYWXiL","properties":{"formattedCitation":"{\\i{}Utilitarianism}, ed. George Sher, 2nd ed. (Indianapolis: Hackett Publishing, 2002), 36\\uc0\\u8211{}41, 61, 64.","plainCitation":"Utilitarianism, ed. George Sher, 2nd ed. (Indianapolis: Hackett Publishing, 2002), 36–41, 61, 64.","dontUpdate":true,"noteIndex":48},"citationItems":[{"id":"QwDSG2d3/9Q4fX4wk","uris":["http://zotero.org/users/954473/items/Q9HVHIN2"],"uri":["http://zotero.org/users/954473/items/Q9HVHIN2"],"itemData":{"id":1248,"type":"book","title":"Utilitarianism","publisher":"Hackett Publishing","publisher-place":"Indianapolis","number-of-pages":"88","edition":"2","source":"Amazon","event-place":"Indianapolis","ISBN":"978-0-87220-605-2","language":"English","author":[{"family":"Mill","given":"John Stuart"}],"editor":[{"family":"Sher","given":"George"}],"issued":{"date-parts":[["2002",6,15]]}},"locator":"36-41, 61, 64","suppress-author":true}],"schema":"https://github.com/citation-style-language/schema/raw/master/csl-citation.json"} </w:instrText>
      </w:r>
      <w:r w:rsidRPr="00A869AF">
        <w:rPr>
          <w:szCs w:val="24"/>
        </w:rPr>
        <w:fldChar w:fldCharType="separate"/>
      </w:r>
      <w:r w:rsidR="00B654F9" w:rsidRPr="00A869AF">
        <w:rPr>
          <w:i/>
          <w:iCs/>
          <w:szCs w:val="24"/>
        </w:rPr>
        <w:t>Utilitarianism</w:t>
      </w:r>
      <w:r w:rsidR="00B654F9" w:rsidRPr="00A869AF">
        <w:rPr>
          <w:szCs w:val="24"/>
        </w:rPr>
        <w:t>, ed. George Sher, 2nd ed. (Indianapolis: Hackett Publishing, 2002), 36–41, 61, 64</w:t>
      </w:r>
      <w:r w:rsidRPr="00A869AF">
        <w:rPr>
          <w:szCs w:val="24"/>
        </w:rPr>
        <w:fldChar w:fldCharType="end"/>
      </w:r>
      <w:r w:rsidRPr="00A869AF">
        <w:rPr>
          <w:szCs w:val="24"/>
        </w:rPr>
        <w:t>, to name some prominent normative theories.</w:t>
      </w:r>
    </w:p>
  </w:footnote>
  <w:footnote w:id="49">
    <w:p w:rsidR="00661E14" w:rsidRDefault="00661E14" w:rsidP="0063139E">
      <w:pPr>
        <w:pStyle w:val="FootnoteText"/>
        <w:spacing w:line="480" w:lineRule="auto"/>
        <w:jc w:val="left"/>
      </w:pPr>
      <w:r>
        <w:rPr>
          <w:rStyle w:val="FootnoteReference"/>
        </w:rPr>
        <w:footnoteRef/>
      </w:r>
      <w:r>
        <w:t xml:space="preserve"> I wish to thank Leonard </w:t>
      </w:r>
      <w:proofErr w:type="spellStart"/>
      <w:r>
        <w:t>S</w:t>
      </w:r>
      <w:r w:rsidRPr="00661E14">
        <w:t>idharta</w:t>
      </w:r>
      <w:proofErr w:type="spellEnd"/>
      <w:r>
        <w:t>, Jacob Klein, and M.V. Dougherty for their insightful comments and suggestions.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95B"/>
    <w:rsid w:val="000133C0"/>
    <w:rsid w:val="00013F48"/>
    <w:rsid w:val="00017158"/>
    <w:rsid w:val="0002131F"/>
    <w:rsid w:val="00026280"/>
    <w:rsid w:val="00030474"/>
    <w:rsid w:val="000333E3"/>
    <w:rsid w:val="00037788"/>
    <w:rsid w:val="00040E92"/>
    <w:rsid w:val="000417AC"/>
    <w:rsid w:val="00041DF4"/>
    <w:rsid w:val="000426F8"/>
    <w:rsid w:val="0004522F"/>
    <w:rsid w:val="00047382"/>
    <w:rsid w:val="000479AB"/>
    <w:rsid w:val="00050EFF"/>
    <w:rsid w:val="000510BA"/>
    <w:rsid w:val="000533ED"/>
    <w:rsid w:val="00055E60"/>
    <w:rsid w:val="000563FA"/>
    <w:rsid w:val="0005753A"/>
    <w:rsid w:val="0005774C"/>
    <w:rsid w:val="000577C2"/>
    <w:rsid w:val="0006151E"/>
    <w:rsid w:val="00061A27"/>
    <w:rsid w:val="00062343"/>
    <w:rsid w:val="0006294F"/>
    <w:rsid w:val="00063556"/>
    <w:rsid w:val="00070109"/>
    <w:rsid w:val="0007070C"/>
    <w:rsid w:val="00071DA8"/>
    <w:rsid w:val="00071F83"/>
    <w:rsid w:val="00073089"/>
    <w:rsid w:val="000745DD"/>
    <w:rsid w:val="00077124"/>
    <w:rsid w:val="00083E0C"/>
    <w:rsid w:val="00084A7F"/>
    <w:rsid w:val="00084D81"/>
    <w:rsid w:val="00084F92"/>
    <w:rsid w:val="000853A6"/>
    <w:rsid w:val="000863BC"/>
    <w:rsid w:val="0008683A"/>
    <w:rsid w:val="000900BC"/>
    <w:rsid w:val="00096720"/>
    <w:rsid w:val="000971FE"/>
    <w:rsid w:val="000A00A4"/>
    <w:rsid w:val="000A0322"/>
    <w:rsid w:val="000A3015"/>
    <w:rsid w:val="000A598F"/>
    <w:rsid w:val="000B2371"/>
    <w:rsid w:val="000B2883"/>
    <w:rsid w:val="000B2C69"/>
    <w:rsid w:val="000B2F83"/>
    <w:rsid w:val="000B56D2"/>
    <w:rsid w:val="000B5BCD"/>
    <w:rsid w:val="000B6F6D"/>
    <w:rsid w:val="000C2106"/>
    <w:rsid w:val="000C25E2"/>
    <w:rsid w:val="000D235A"/>
    <w:rsid w:val="000D311E"/>
    <w:rsid w:val="000D3155"/>
    <w:rsid w:val="000D33CD"/>
    <w:rsid w:val="000D4291"/>
    <w:rsid w:val="000D4637"/>
    <w:rsid w:val="000D516A"/>
    <w:rsid w:val="000D53E3"/>
    <w:rsid w:val="000D5BB2"/>
    <w:rsid w:val="000D636D"/>
    <w:rsid w:val="000D73F4"/>
    <w:rsid w:val="000D7A52"/>
    <w:rsid w:val="000E03AC"/>
    <w:rsid w:val="000E2485"/>
    <w:rsid w:val="000E504A"/>
    <w:rsid w:val="000E63E8"/>
    <w:rsid w:val="000E704D"/>
    <w:rsid w:val="000E7251"/>
    <w:rsid w:val="000E79C1"/>
    <w:rsid w:val="000E7C6B"/>
    <w:rsid w:val="000F0A96"/>
    <w:rsid w:val="000F0F05"/>
    <w:rsid w:val="000F1A7F"/>
    <w:rsid w:val="000F7FC8"/>
    <w:rsid w:val="00101E0A"/>
    <w:rsid w:val="00101F89"/>
    <w:rsid w:val="00103C06"/>
    <w:rsid w:val="00110A27"/>
    <w:rsid w:val="001118E0"/>
    <w:rsid w:val="00112599"/>
    <w:rsid w:val="001149A2"/>
    <w:rsid w:val="00114B5C"/>
    <w:rsid w:val="00116A4B"/>
    <w:rsid w:val="0012389F"/>
    <w:rsid w:val="001251FB"/>
    <w:rsid w:val="00125F91"/>
    <w:rsid w:val="00126400"/>
    <w:rsid w:val="00131F88"/>
    <w:rsid w:val="00134AE8"/>
    <w:rsid w:val="00135E29"/>
    <w:rsid w:val="00135F46"/>
    <w:rsid w:val="0013660A"/>
    <w:rsid w:val="001402EA"/>
    <w:rsid w:val="00141F2F"/>
    <w:rsid w:val="00143879"/>
    <w:rsid w:val="0014422A"/>
    <w:rsid w:val="00145506"/>
    <w:rsid w:val="001471EC"/>
    <w:rsid w:val="00147567"/>
    <w:rsid w:val="00151DF0"/>
    <w:rsid w:val="00153FD0"/>
    <w:rsid w:val="001542DE"/>
    <w:rsid w:val="00154313"/>
    <w:rsid w:val="001570C1"/>
    <w:rsid w:val="00157B73"/>
    <w:rsid w:val="00161D74"/>
    <w:rsid w:val="00161FFE"/>
    <w:rsid w:val="001621B2"/>
    <w:rsid w:val="00163687"/>
    <w:rsid w:val="00164FD4"/>
    <w:rsid w:val="00167CB9"/>
    <w:rsid w:val="00175113"/>
    <w:rsid w:val="001779BF"/>
    <w:rsid w:val="00180015"/>
    <w:rsid w:val="00182B83"/>
    <w:rsid w:val="00183185"/>
    <w:rsid w:val="00183954"/>
    <w:rsid w:val="001841BD"/>
    <w:rsid w:val="001855D5"/>
    <w:rsid w:val="00185D5F"/>
    <w:rsid w:val="0018663C"/>
    <w:rsid w:val="00190527"/>
    <w:rsid w:val="00191AFD"/>
    <w:rsid w:val="001924D9"/>
    <w:rsid w:val="00192A6B"/>
    <w:rsid w:val="00194015"/>
    <w:rsid w:val="00194BEA"/>
    <w:rsid w:val="001A320E"/>
    <w:rsid w:val="001A392A"/>
    <w:rsid w:val="001A4220"/>
    <w:rsid w:val="001A4299"/>
    <w:rsid w:val="001A4B2E"/>
    <w:rsid w:val="001A6ADA"/>
    <w:rsid w:val="001B2750"/>
    <w:rsid w:val="001B2BD2"/>
    <w:rsid w:val="001B3E77"/>
    <w:rsid w:val="001B42BB"/>
    <w:rsid w:val="001B4D28"/>
    <w:rsid w:val="001B554D"/>
    <w:rsid w:val="001B6DA5"/>
    <w:rsid w:val="001B755A"/>
    <w:rsid w:val="001C4CC5"/>
    <w:rsid w:val="001C5C98"/>
    <w:rsid w:val="001C6E2A"/>
    <w:rsid w:val="001D0053"/>
    <w:rsid w:val="001D05F8"/>
    <w:rsid w:val="001D0F05"/>
    <w:rsid w:val="001D13FB"/>
    <w:rsid w:val="001D1524"/>
    <w:rsid w:val="001D2970"/>
    <w:rsid w:val="001D35A2"/>
    <w:rsid w:val="001D3790"/>
    <w:rsid w:val="001D4B46"/>
    <w:rsid w:val="001D6A2D"/>
    <w:rsid w:val="001D7E55"/>
    <w:rsid w:val="001E23B2"/>
    <w:rsid w:val="001E28CF"/>
    <w:rsid w:val="001E63B6"/>
    <w:rsid w:val="001E75B7"/>
    <w:rsid w:val="001F1AD7"/>
    <w:rsid w:val="001F2AE0"/>
    <w:rsid w:val="001F337B"/>
    <w:rsid w:val="001F482F"/>
    <w:rsid w:val="001F68C3"/>
    <w:rsid w:val="001F7DDD"/>
    <w:rsid w:val="00200852"/>
    <w:rsid w:val="00201A93"/>
    <w:rsid w:val="00202F1A"/>
    <w:rsid w:val="00203EC6"/>
    <w:rsid w:val="002070F2"/>
    <w:rsid w:val="00207C70"/>
    <w:rsid w:val="0021355A"/>
    <w:rsid w:val="0021454B"/>
    <w:rsid w:val="0021629C"/>
    <w:rsid w:val="0022277A"/>
    <w:rsid w:val="0022358D"/>
    <w:rsid w:val="00223DB9"/>
    <w:rsid w:val="0022447D"/>
    <w:rsid w:val="00225F6D"/>
    <w:rsid w:val="00225FE7"/>
    <w:rsid w:val="00227178"/>
    <w:rsid w:val="00231330"/>
    <w:rsid w:val="00232002"/>
    <w:rsid w:val="0023265E"/>
    <w:rsid w:val="00232BF1"/>
    <w:rsid w:val="00233F05"/>
    <w:rsid w:val="0023673F"/>
    <w:rsid w:val="00237ADD"/>
    <w:rsid w:val="00237E57"/>
    <w:rsid w:val="00241621"/>
    <w:rsid w:val="00243A0D"/>
    <w:rsid w:val="0024417A"/>
    <w:rsid w:val="00247020"/>
    <w:rsid w:val="002518C2"/>
    <w:rsid w:val="002555D4"/>
    <w:rsid w:val="00260A43"/>
    <w:rsid w:val="00263042"/>
    <w:rsid w:val="0026637B"/>
    <w:rsid w:val="00266BAA"/>
    <w:rsid w:val="002713F0"/>
    <w:rsid w:val="002725F3"/>
    <w:rsid w:val="002763DB"/>
    <w:rsid w:val="00280FCC"/>
    <w:rsid w:val="002814CD"/>
    <w:rsid w:val="00283283"/>
    <w:rsid w:val="00285264"/>
    <w:rsid w:val="00285E06"/>
    <w:rsid w:val="00287A47"/>
    <w:rsid w:val="002932F8"/>
    <w:rsid w:val="00295137"/>
    <w:rsid w:val="00295B36"/>
    <w:rsid w:val="002A05AD"/>
    <w:rsid w:val="002A0AF5"/>
    <w:rsid w:val="002A29FD"/>
    <w:rsid w:val="002A2BF1"/>
    <w:rsid w:val="002A4454"/>
    <w:rsid w:val="002A5340"/>
    <w:rsid w:val="002A6A25"/>
    <w:rsid w:val="002A74F5"/>
    <w:rsid w:val="002B0388"/>
    <w:rsid w:val="002B24C6"/>
    <w:rsid w:val="002B4F72"/>
    <w:rsid w:val="002B54B4"/>
    <w:rsid w:val="002B592C"/>
    <w:rsid w:val="002B7A9E"/>
    <w:rsid w:val="002C14A3"/>
    <w:rsid w:val="002C2EA1"/>
    <w:rsid w:val="002C4BE6"/>
    <w:rsid w:val="002C52FE"/>
    <w:rsid w:val="002C664B"/>
    <w:rsid w:val="002C68C1"/>
    <w:rsid w:val="002C6A4B"/>
    <w:rsid w:val="002C7000"/>
    <w:rsid w:val="002D1EA7"/>
    <w:rsid w:val="002D2A49"/>
    <w:rsid w:val="002E16A9"/>
    <w:rsid w:val="002E2E89"/>
    <w:rsid w:val="002E422E"/>
    <w:rsid w:val="002E5031"/>
    <w:rsid w:val="002E7139"/>
    <w:rsid w:val="002F1767"/>
    <w:rsid w:val="002F5112"/>
    <w:rsid w:val="002F520E"/>
    <w:rsid w:val="002F545C"/>
    <w:rsid w:val="002F5A99"/>
    <w:rsid w:val="002F5DF8"/>
    <w:rsid w:val="00304560"/>
    <w:rsid w:val="003065F9"/>
    <w:rsid w:val="00310659"/>
    <w:rsid w:val="003114A3"/>
    <w:rsid w:val="00311CD7"/>
    <w:rsid w:val="00316233"/>
    <w:rsid w:val="003202CD"/>
    <w:rsid w:val="0032046A"/>
    <w:rsid w:val="00320A43"/>
    <w:rsid w:val="003219E0"/>
    <w:rsid w:val="00321BF4"/>
    <w:rsid w:val="00322750"/>
    <w:rsid w:val="0032602D"/>
    <w:rsid w:val="00327702"/>
    <w:rsid w:val="0033214F"/>
    <w:rsid w:val="0033348F"/>
    <w:rsid w:val="00336A0D"/>
    <w:rsid w:val="00342E5D"/>
    <w:rsid w:val="003441C9"/>
    <w:rsid w:val="00345E01"/>
    <w:rsid w:val="00347757"/>
    <w:rsid w:val="00351E61"/>
    <w:rsid w:val="00352A41"/>
    <w:rsid w:val="00354035"/>
    <w:rsid w:val="00355786"/>
    <w:rsid w:val="00357FF9"/>
    <w:rsid w:val="00360037"/>
    <w:rsid w:val="00362365"/>
    <w:rsid w:val="0036379E"/>
    <w:rsid w:val="00364F7F"/>
    <w:rsid w:val="0036561A"/>
    <w:rsid w:val="00365D6E"/>
    <w:rsid w:val="0037043D"/>
    <w:rsid w:val="00372809"/>
    <w:rsid w:val="0037481D"/>
    <w:rsid w:val="00375336"/>
    <w:rsid w:val="00375843"/>
    <w:rsid w:val="00375BCE"/>
    <w:rsid w:val="003837A6"/>
    <w:rsid w:val="0038406A"/>
    <w:rsid w:val="003848F7"/>
    <w:rsid w:val="00387367"/>
    <w:rsid w:val="00387D00"/>
    <w:rsid w:val="00391704"/>
    <w:rsid w:val="00393296"/>
    <w:rsid w:val="003958EE"/>
    <w:rsid w:val="003979EB"/>
    <w:rsid w:val="003A0807"/>
    <w:rsid w:val="003A0E5E"/>
    <w:rsid w:val="003A1937"/>
    <w:rsid w:val="003A5B31"/>
    <w:rsid w:val="003B070E"/>
    <w:rsid w:val="003B1DA6"/>
    <w:rsid w:val="003B393B"/>
    <w:rsid w:val="003C0B9C"/>
    <w:rsid w:val="003C0DDE"/>
    <w:rsid w:val="003C7497"/>
    <w:rsid w:val="003C7D90"/>
    <w:rsid w:val="003D6995"/>
    <w:rsid w:val="003E0C34"/>
    <w:rsid w:val="003E119F"/>
    <w:rsid w:val="003E32F0"/>
    <w:rsid w:val="003E3561"/>
    <w:rsid w:val="003E395B"/>
    <w:rsid w:val="003E409B"/>
    <w:rsid w:val="003F06B1"/>
    <w:rsid w:val="003F2BF8"/>
    <w:rsid w:val="003F5B57"/>
    <w:rsid w:val="004001B5"/>
    <w:rsid w:val="00400D69"/>
    <w:rsid w:val="00403877"/>
    <w:rsid w:val="004137AF"/>
    <w:rsid w:val="004146DC"/>
    <w:rsid w:val="00414DC7"/>
    <w:rsid w:val="004150B1"/>
    <w:rsid w:val="004179D9"/>
    <w:rsid w:val="004214A5"/>
    <w:rsid w:val="004215F7"/>
    <w:rsid w:val="00422C2A"/>
    <w:rsid w:val="004233D8"/>
    <w:rsid w:val="00423633"/>
    <w:rsid w:val="00424DFF"/>
    <w:rsid w:val="00424F59"/>
    <w:rsid w:val="0042708A"/>
    <w:rsid w:val="00430106"/>
    <w:rsid w:val="004315D4"/>
    <w:rsid w:val="00431A1F"/>
    <w:rsid w:val="00431BB6"/>
    <w:rsid w:val="00432A10"/>
    <w:rsid w:val="00432FD2"/>
    <w:rsid w:val="0043394E"/>
    <w:rsid w:val="00434D2B"/>
    <w:rsid w:val="00440B7A"/>
    <w:rsid w:val="004421B2"/>
    <w:rsid w:val="0044643F"/>
    <w:rsid w:val="004471A3"/>
    <w:rsid w:val="0044750C"/>
    <w:rsid w:val="004513D8"/>
    <w:rsid w:val="00454C07"/>
    <w:rsid w:val="00457897"/>
    <w:rsid w:val="004578E3"/>
    <w:rsid w:val="00463920"/>
    <w:rsid w:val="004655FC"/>
    <w:rsid w:val="00470FB3"/>
    <w:rsid w:val="00471191"/>
    <w:rsid w:val="004719D1"/>
    <w:rsid w:val="004719FD"/>
    <w:rsid w:val="00471FD0"/>
    <w:rsid w:val="004736AA"/>
    <w:rsid w:val="00474E59"/>
    <w:rsid w:val="00474F45"/>
    <w:rsid w:val="004755F3"/>
    <w:rsid w:val="004831EF"/>
    <w:rsid w:val="00484A8B"/>
    <w:rsid w:val="0048514D"/>
    <w:rsid w:val="00485BE7"/>
    <w:rsid w:val="00485D37"/>
    <w:rsid w:val="00485F98"/>
    <w:rsid w:val="004962A6"/>
    <w:rsid w:val="004968E6"/>
    <w:rsid w:val="00496DED"/>
    <w:rsid w:val="00497FB5"/>
    <w:rsid w:val="004A0131"/>
    <w:rsid w:val="004A67F5"/>
    <w:rsid w:val="004A6D80"/>
    <w:rsid w:val="004B1DAD"/>
    <w:rsid w:val="004C0F3C"/>
    <w:rsid w:val="004C1797"/>
    <w:rsid w:val="004C3038"/>
    <w:rsid w:val="004D0863"/>
    <w:rsid w:val="004D3102"/>
    <w:rsid w:val="004D72F3"/>
    <w:rsid w:val="004D7DDA"/>
    <w:rsid w:val="004E065C"/>
    <w:rsid w:val="004E1752"/>
    <w:rsid w:val="004E7AF7"/>
    <w:rsid w:val="004F1350"/>
    <w:rsid w:val="004F1479"/>
    <w:rsid w:val="004F2595"/>
    <w:rsid w:val="00500A8A"/>
    <w:rsid w:val="005033C2"/>
    <w:rsid w:val="00504BF2"/>
    <w:rsid w:val="00505F18"/>
    <w:rsid w:val="00510197"/>
    <w:rsid w:val="005108DB"/>
    <w:rsid w:val="00511FBE"/>
    <w:rsid w:val="00514FA5"/>
    <w:rsid w:val="005201A1"/>
    <w:rsid w:val="00521245"/>
    <w:rsid w:val="005227AC"/>
    <w:rsid w:val="00524D1C"/>
    <w:rsid w:val="00524DA0"/>
    <w:rsid w:val="00525578"/>
    <w:rsid w:val="00525ADB"/>
    <w:rsid w:val="0052679A"/>
    <w:rsid w:val="005318B6"/>
    <w:rsid w:val="00532A11"/>
    <w:rsid w:val="00534414"/>
    <w:rsid w:val="00534DE7"/>
    <w:rsid w:val="00534F6E"/>
    <w:rsid w:val="00535853"/>
    <w:rsid w:val="005358C1"/>
    <w:rsid w:val="00535BAD"/>
    <w:rsid w:val="00536645"/>
    <w:rsid w:val="00536B2C"/>
    <w:rsid w:val="005372B1"/>
    <w:rsid w:val="00542148"/>
    <w:rsid w:val="00543089"/>
    <w:rsid w:val="005474DB"/>
    <w:rsid w:val="0054785A"/>
    <w:rsid w:val="00547AA2"/>
    <w:rsid w:val="00550559"/>
    <w:rsid w:val="0055184C"/>
    <w:rsid w:val="00553C55"/>
    <w:rsid w:val="005548F9"/>
    <w:rsid w:val="00557FDA"/>
    <w:rsid w:val="00557FDC"/>
    <w:rsid w:val="00560674"/>
    <w:rsid w:val="005613C2"/>
    <w:rsid w:val="0056326B"/>
    <w:rsid w:val="00564A5F"/>
    <w:rsid w:val="00566407"/>
    <w:rsid w:val="00570B2C"/>
    <w:rsid w:val="00572F0F"/>
    <w:rsid w:val="005731B8"/>
    <w:rsid w:val="00573345"/>
    <w:rsid w:val="00574840"/>
    <w:rsid w:val="005760D3"/>
    <w:rsid w:val="00576B20"/>
    <w:rsid w:val="0057750F"/>
    <w:rsid w:val="005811A5"/>
    <w:rsid w:val="005811CC"/>
    <w:rsid w:val="005819B4"/>
    <w:rsid w:val="00584490"/>
    <w:rsid w:val="0058479A"/>
    <w:rsid w:val="00590D3F"/>
    <w:rsid w:val="005911A9"/>
    <w:rsid w:val="00591321"/>
    <w:rsid w:val="00592B18"/>
    <w:rsid w:val="005937A7"/>
    <w:rsid w:val="00593DAE"/>
    <w:rsid w:val="00593FCE"/>
    <w:rsid w:val="0059446C"/>
    <w:rsid w:val="005A05D1"/>
    <w:rsid w:val="005A1DB0"/>
    <w:rsid w:val="005A2DB2"/>
    <w:rsid w:val="005A547C"/>
    <w:rsid w:val="005A54CE"/>
    <w:rsid w:val="005A5971"/>
    <w:rsid w:val="005A762C"/>
    <w:rsid w:val="005B1B00"/>
    <w:rsid w:val="005B1E2E"/>
    <w:rsid w:val="005B2F67"/>
    <w:rsid w:val="005B346D"/>
    <w:rsid w:val="005B6D1B"/>
    <w:rsid w:val="005B7B50"/>
    <w:rsid w:val="005C07CA"/>
    <w:rsid w:val="005C2F45"/>
    <w:rsid w:val="005D1E87"/>
    <w:rsid w:val="005D2909"/>
    <w:rsid w:val="005D3EAA"/>
    <w:rsid w:val="005D5197"/>
    <w:rsid w:val="005D6CF8"/>
    <w:rsid w:val="005E0A12"/>
    <w:rsid w:val="005E0F1C"/>
    <w:rsid w:val="005E1616"/>
    <w:rsid w:val="005E3938"/>
    <w:rsid w:val="005E3C9F"/>
    <w:rsid w:val="005E4B49"/>
    <w:rsid w:val="005E75D8"/>
    <w:rsid w:val="005F0808"/>
    <w:rsid w:val="005F32AA"/>
    <w:rsid w:val="005F46E2"/>
    <w:rsid w:val="005F661E"/>
    <w:rsid w:val="0060169A"/>
    <w:rsid w:val="00601DC5"/>
    <w:rsid w:val="00602143"/>
    <w:rsid w:val="00604220"/>
    <w:rsid w:val="006053DE"/>
    <w:rsid w:val="00611970"/>
    <w:rsid w:val="0061200C"/>
    <w:rsid w:val="00613665"/>
    <w:rsid w:val="00617210"/>
    <w:rsid w:val="00621B01"/>
    <w:rsid w:val="0062217C"/>
    <w:rsid w:val="0062386E"/>
    <w:rsid w:val="00623DF6"/>
    <w:rsid w:val="0062463C"/>
    <w:rsid w:val="00626223"/>
    <w:rsid w:val="0063139E"/>
    <w:rsid w:val="006328D4"/>
    <w:rsid w:val="0063522D"/>
    <w:rsid w:val="0063537E"/>
    <w:rsid w:val="0063736C"/>
    <w:rsid w:val="00640320"/>
    <w:rsid w:val="00642736"/>
    <w:rsid w:val="00644DE1"/>
    <w:rsid w:val="006474EE"/>
    <w:rsid w:val="006502D5"/>
    <w:rsid w:val="00650668"/>
    <w:rsid w:val="00652596"/>
    <w:rsid w:val="00654FCD"/>
    <w:rsid w:val="006568C7"/>
    <w:rsid w:val="006578D8"/>
    <w:rsid w:val="0066052C"/>
    <w:rsid w:val="00660725"/>
    <w:rsid w:val="00660733"/>
    <w:rsid w:val="00661E14"/>
    <w:rsid w:val="006632A3"/>
    <w:rsid w:val="00663527"/>
    <w:rsid w:val="006638E7"/>
    <w:rsid w:val="006654F1"/>
    <w:rsid w:val="006662E8"/>
    <w:rsid w:val="00670DAF"/>
    <w:rsid w:val="006715DA"/>
    <w:rsid w:val="00682723"/>
    <w:rsid w:val="00684B63"/>
    <w:rsid w:val="00687E96"/>
    <w:rsid w:val="00691F5F"/>
    <w:rsid w:val="006925C8"/>
    <w:rsid w:val="006927F8"/>
    <w:rsid w:val="0069431B"/>
    <w:rsid w:val="00694BF5"/>
    <w:rsid w:val="00695953"/>
    <w:rsid w:val="00697708"/>
    <w:rsid w:val="00697B9C"/>
    <w:rsid w:val="006A044E"/>
    <w:rsid w:val="006A1A9E"/>
    <w:rsid w:val="006A1BCA"/>
    <w:rsid w:val="006A1C68"/>
    <w:rsid w:val="006A2BD7"/>
    <w:rsid w:val="006A4506"/>
    <w:rsid w:val="006A4E4F"/>
    <w:rsid w:val="006A5BCE"/>
    <w:rsid w:val="006A6511"/>
    <w:rsid w:val="006B4C7B"/>
    <w:rsid w:val="006B54FD"/>
    <w:rsid w:val="006B6A9A"/>
    <w:rsid w:val="006B7501"/>
    <w:rsid w:val="006C2707"/>
    <w:rsid w:val="006C3222"/>
    <w:rsid w:val="006C3991"/>
    <w:rsid w:val="006C63E7"/>
    <w:rsid w:val="006C6417"/>
    <w:rsid w:val="006D143E"/>
    <w:rsid w:val="006D1D2E"/>
    <w:rsid w:val="006D3EFD"/>
    <w:rsid w:val="006E2D4B"/>
    <w:rsid w:val="006E3837"/>
    <w:rsid w:val="006F0292"/>
    <w:rsid w:val="006F5B5A"/>
    <w:rsid w:val="00701186"/>
    <w:rsid w:val="00701EBB"/>
    <w:rsid w:val="007026E5"/>
    <w:rsid w:val="00703D1E"/>
    <w:rsid w:val="00703E61"/>
    <w:rsid w:val="00705995"/>
    <w:rsid w:val="00706713"/>
    <w:rsid w:val="007067E0"/>
    <w:rsid w:val="00711EEF"/>
    <w:rsid w:val="00712B22"/>
    <w:rsid w:val="007160FE"/>
    <w:rsid w:val="007250A2"/>
    <w:rsid w:val="00731029"/>
    <w:rsid w:val="00732341"/>
    <w:rsid w:val="00733FD1"/>
    <w:rsid w:val="00734542"/>
    <w:rsid w:val="007346B0"/>
    <w:rsid w:val="007349BC"/>
    <w:rsid w:val="007351FA"/>
    <w:rsid w:val="0073659C"/>
    <w:rsid w:val="007416A0"/>
    <w:rsid w:val="00745959"/>
    <w:rsid w:val="00747B1C"/>
    <w:rsid w:val="007528AA"/>
    <w:rsid w:val="00753C92"/>
    <w:rsid w:val="00755D6D"/>
    <w:rsid w:val="00756B13"/>
    <w:rsid w:val="0075788B"/>
    <w:rsid w:val="00757F8C"/>
    <w:rsid w:val="007604DD"/>
    <w:rsid w:val="00760F10"/>
    <w:rsid w:val="007618CB"/>
    <w:rsid w:val="0076496D"/>
    <w:rsid w:val="00765C62"/>
    <w:rsid w:val="0076769A"/>
    <w:rsid w:val="007721B8"/>
    <w:rsid w:val="007728C6"/>
    <w:rsid w:val="00774CF4"/>
    <w:rsid w:val="00777D5D"/>
    <w:rsid w:val="00784DEB"/>
    <w:rsid w:val="00786E4E"/>
    <w:rsid w:val="00790973"/>
    <w:rsid w:val="007948D6"/>
    <w:rsid w:val="0079504C"/>
    <w:rsid w:val="00795771"/>
    <w:rsid w:val="00797396"/>
    <w:rsid w:val="007A1178"/>
    <w:rsid w:val="007A3A7E"/>
    <w:rsid w:val="007A5762"/>
    <w:rsid w:val="007A7817"/>
    <w:rsid w:val="007B059E"/>
    <w:rsid w:val="007B1765"/>
    <w:rsid w:val="007B2F80"/>
    <w:rsid w:val="007B2FF2"/>
    <w:rsid w:val="007B3235"/>
    <w:rsid w:val="007B38FF"/>
    <w:rsid w:val="007B596C"/>
    <w:rsid w:val="007B7547"/>
    <w:rsid w:val="007C2CF0"/>
    <w:rsid w:val="007C4C64"/>
    <w:rsid w:val="007C5F79"/>
    <w:rsid w:val="007C66FA"/>
    <w:rsid w:val="007D0862"/>
    <w:rsid w:val="007D0E3B"/>
    <w:rsid w:val="007D1E64"/>
    <w:rsid w:val="007D290B"/>
    <w:rsid w:val="007D52C7"/>
    <w:rsid w:val="007E02FB"/>
    <w:rsid w:val="007E1C57"/>
    <w:rsid w:val="007E4E8D"/>
    <w:rsid w:val="007E6C04"/>
    <w:rsid w:val="007E7D7F"/>
    <w:rsid w:val="007F23AD"/>
    <w:rsid w:val="007F3097"/>
    <w:rsid w:val="00800B2B"/>
    <w:rsid w:val="008013C2"/>
    <w:rsid w:val="00801566"/>
    <w:rsid w:val="00802654"/>
    <w:rsid w:val="00804C1A"/>
    <w:rsid w:val="00806CF3"/>
    <w:rsid w:val="00807C3C"/>
    <w:rsid w:val="00811012"/>
    <w:rsid w:val="008112B7"/>
    <w:rsid w:val="00811F72"/>
    <w:rsid w:val="00815DEE"/>
    <w:rsid w:val="00817DA6"/>
    <w:rsid w:val="008219EA"/>
    <w:rsid w:val="00822D61"/>
    <w:rsid w:val="008238E8"/>
    <w:rsid w:val="00824A2D"/>
    <w:rsid w:val="008253FA"/>
    <w:rsid w:val="00831388"/>
    <w:rsid w:val="0083624F"/>
    <w:rsid w:val="00836DA9"/>
    <w:rsid w:val="00840062"/>
    <w:rsid w:val="00841139"/>
    <w:rsid w:val="00845E58"/>
    <w:rsid w:val="00845FD1"/>
    <w:rsid w:val="00850928"/>
    <w:rsid w:val="00850D5F"/>
    <w:rsid w:val="00852982"/>
    <w:rsid w:val="00855521"/>
    <w:rsid w:val="008564E6"/>
    <w:rsid w:val="00860F12"/>
    <w:rsid w:val="008637C2"/>
    <w:rsid w:val="00864E1F"/>
    <w:rsid w:val="00865B6F"/>
    <w:rsid w:val="0087163E"/>
    <w:rsid w:val="00871950"/>
    <w:rsid w:val="008756E4"/>
    <w:rsid w:val="00876125"/>
    <w:rsid w:val="00876721"/>
    <w:rsid w:val="00877380"/>
    <w:rsid w:val="00877931"/>
    <w:rsid w:val="008805BB"/>
    <w:rsid w:val="00882E68"/>
    <w:rsid w:val="00886325"/>
    <w:rsid w:val="00886E02"/>
    <w:rsid w:val="00890043"/>
    <w:rsid w:val="00890F2B"/>
    <w:rsid w:val="00891043"/>
    <w:rsid w:val="008912BE"/>
    <w:rsid w:val="00891944"/>
    <w:rsid w:val="0089407A"/>
    <w:rsid w:val="008962A2"/>
    <w:rsid w:val="00897F84"/>
    <w:rsid w:val="008A0903"/>
    <w:rsid w:val="008A0985"/>
    <w:rsid w:val="008A10FB"/>
    <w:rsid w:val="008A12C0"/>
    <w:rsid w:val="008A2830"/>
    <w:rsid w:val="008A2C83"/>
    <w:rsid w:val="008A7A7F"/>
    <w:rsid w:val="008B03E7"/>
    <w:rsid w:val="008B182A"/>
    <w:rsid w:val="008B77C8"/>
    <w:rsid w:val="008C09E2"/>
    <w:rsid w:val="008C4B00"/>
    <w:rsid w:val="008C562C"/>
    <w:rsid w:val="008C6B82"/>
    <w:rsid w:val="008D3BC5"/>
    <w:rsid w:val="008D45A3"/>
    <w:rsid w:val="008D641A"/>
    <w:rsid w:val="008E2022"/>
    <w:rsid w:val="008E20F3"/>
    <w:rsid w:val="008E4902"/>
    <w:rsid w:val="008E5A9B"/>
    <w:rsid w:val="008E69EF"/>
    <w:rsid w:val="008F25D3"/>
    <w:rsid w:val="008F2D40"/>
    <w:rsid w:val="008F7FC5"/>
    <w:rsid w:val="00900445"/>
    <w:rsid w:val="00902183"/>
    <w:rsid w:val="00902468"/>
    <w:rsid w:val="00903330"/>
    <w:rsid w:val="0090526E"/>
    <w:rsid w:val="00906619"/>
    <w:rsid w:val="0090777F"/>
    <w:rsid w:val="00907FE6"/>
    <w:rsid w:val="009122FC"/>
    <w:rsid w:val="009126EF"/>
    <w:rsid w:val="00914FDA"/>
    <w:rsid w:val="009174F7"/>
    <w:rsid w:val="00921A0E"/>
    <w:rsid w:val="00921DB2"/>
    <w:rsid w:val="00924426"/>
    <w:rsid w:val="00926D21"/>
    <w:rsid w:val="009275AB"/>
    <w:rsid w:val="00927E6E"/>
    <w:rsid w:val="00927F69"/>
    <w:rsid w:val="009302AF"/>
    <w:rsid w:val="00932B27"/>
    <w:rsid w:val="00933EF3"/>
    <w:rsid w:val="00937DB4"/>
    <w:rsid w:val="00941335"/>
    <w:rsid w:val="009415F7"/>
    <w:rsid w:val="00942546"/>
    <w:rsid w:val="00942660"/>
    <w:rsid w:val="00945E35"/>
    <w:rsid w:val="009467DD"/>
    <w:rsid w:val="00946941"/>
    <w:rsid w:val="009501F1"/>
    <w:rsid w:val="00950DB2"/>
    <w:rsid w:val="00952A63"/>
    <w:rsid w:val="00956006"/>
    <w:rsid w:val="00956141"/>
    <w:rsid w:val="00956BAF"/>
    <w:rsid w:val="00956C2F"/>
    <w:rsid w:val="0096099F"/>
    <w:rsid w:val="00961498"/>
    <w:rsid w:val="00963309"/>
    <w:rsid w:val="00963A85"/>
    <w:rsid w:val="00965D4E"/>
    <w:rsid w:val="00966AF8"/>
    <w:rsid w:val="009671ED"/>
    <w:rsid w:val="009674D7"/>
    <w:rsid w:val="0097102F"/>
    <w:rsid w:val="00972976"/>
    <w:rsid w:val="00972E32"/>
    <w:rsid w:val="00975E4B"/>
    <w:rsid w:val="00976B81"/>
    <w:rsid w:val="00976DE1"/>
    <w:rsid w:val="009837D4"/>
    <w:rsid w:val="00984400"/>
    <w:rsid w:val="009871B1"/>
    <w:rsid w:val="00987C0F"/>
    <w:rsid w:val="00990202"/>
    <w:rsid w:val="0099085E"/>
    <w:rsid w:val="009921E1"/>
    <w:rsid w:val="0099327B"/>
    <w:rsid w:val="00993B56"/>
    <w:rsid w:val="00997D2C"/>
    <w:rsid w:val="009A277B"/>
    <w:rsid w:val="009A4F32"/>
    <w:rsid w:val="009A5696"/>
    <w:rsid w:val="009A60CA"/>
    <w:rsid w:val="009A7FA7"/>
    <w:rsid w:val="009B0556"/>
    <w:rsid w:val="009B0A14"/>
    <w:rsid w:val="009B1882"/>
    <w:rsid w:val="009B1AEF"/>
    <w:rsid w:val="009B2927"/>
    <w:rsid w:val="009B35A5"/>
    <w:rsid w:val="009C22E1"/>
    <w:rsid w:val="009C3FE9"/>
    <w:rsid w:val="009C4588"/>
    <w:rsid w:val="009C55E0"/>
    <w:rsid w:val="009C6642"/>
    <w:rsid w:val="009C7610"/>
    <w:rsid w:val="009D1CC3"/>
    <w:rsid w:val="009D2663"/>
    <w:rsid w:val="009D303A"/>
    <w:rsid w:val="009D31ED"/>
    <w:rsid w:val="009D51DD"/>
    <w:rsid w:val="009E0DB1"/>
    <w:rsid w:val="009E242F"/>
    <w:rsid w:val="009E2FFD"/>
    <w:rsid w:val="009E4049"/>
    <w:rsid w:val="009E54F6"/>
    <w:rsid w:val="009E6615"/>
    <w:rsid w:val="009E7716"/>
    <w:rsid w:val="009F032C"/>
    <w:rsid w:val="009F10A7"/>
    <w:rsid w:val="009F1D95"/>
    <w:rsid w:val="009F2292"/>
    <w:rsid w:val="009F2D52"/>
    <w:rsid w:val="009F3329"/>
    <w:rsid w:val="009F4221"/>
    <w:rsid w:val="009F5C71"/>
    <w:rsid w:val="009F6518"/>
    <w:rsid w:val="009F6D96"/>
    <w:rsid w:val="009F7E8A"/>
    <w:rsid w:val="00A002FD"/>
    <w:rsid w:val="00A00DC8"/>
    <w:rsid w:val="00A03B55"/>
    <w:rsid w:val="00A05DE7"/>
    <w:rsid w:val="00A113C9"/>
    <w:rsid w:val="00A12BA5"/>
    <w:rsid w:val="00A13F28"/>
    <w:rsid w:val="00A14C18"/>
    <w:rsid w:val="00A17EF9"/>
    <w:rsid w:val="00A21029"/>
    <w:rsid w:val="00A21E3C"/>
    <w:rsid w:val="00A23304"/>
    <w:rsid w:val="00A25454"/>
    <w:rsid w:val="00A26D25"/>
    <w:rsid w:val="00A327AF"/>
    <w:rsid w:val="00A32977"/>
    <w:rsid w:val="00A33C0E"/>
    <w:rsid w:val="00A34002"/>
    <w:rsid w:val="00A3580E"/>
    <w:rsid w:val="00A37A61"/>
    <w:rsid w:val="00A420F9"/>
    <w:rsid w:val="00A43412"/>
    <w:rsid w:val="00A462BE"/>
    <w:rsid w:val="00A46F89"/>
    <w:rsid w:val="00A50769"/>
    <w:rsid w:val="00A50D08"/>
    <w:rsid w:val="00A515D6"/>
    <w:rsid w:val="00A53152"/>
    <w:rsid w:val="00A53D62"/>
    <w:rsid w:val="00A540FF"/>
    <w:rsid w:val="00A55365"/>
    <w:rsid w:val="00A55689"/>
    <w:rsid w:val="00A634A5"/>
    <w:rsid w:val="00A63747"/>
    <w:rsid w:val="00A6453C"/>
    <w:rsid w:val="00A65BBC"/>
    <w:rsid w:val="00A65FBB"/>
    <w:rsid w:val="00A66BCE"/>
    <w:rsid w:val="00A670E5"/>
    <w:rsid w:val="00A673B0"/>
    <w:rsid w:val="00A716F6"/>
    <w:rsid w:val="00A76B71"/>
    <w:rsid w:val="00A76CF1"/>
    <w:rsid w:val="00A8467E"/>
    <w:rsid w:val="00A84C7C"/>
    <w:rsid w:val="00A86313"/>
    <w:rsid w:val="00A869AF"/>
    <w:rsid w:val="00A86CDC"/>
    <w:rsid w:val="00A87336"/>
    <w:rsid w:val="00A9030B"/>
    <w:rsid w:val="00A90962"/>
    <w:rsid w:val="00A91FC7"/>
    <w:rsid w:val="00A97F5E"/>
    <w:rsid w:val="00AA0D06"/>
    <w:rsid w:val="00AA124D"/>
    <w:rsid w:val="00AA3D3D"/>
    <w:rsid w:val="00AA5AC3"/>
    <w:rsid w:val="00AB04C9"/>
    <w:rsid w:val="00AB16DB"/>
    <w:rsid w:val="00AB1D75"/>
    <w:rsid w:val="00AB3E7E"/>
    <w:rsid w:val="00AB5AC0"/>
    <w:rsid w:val="00AC0007"/>
    <w:rsid w:val="00AC1CEC"/>
    <w:rsid w:val="00AC1EBE"/>
    <w:rsid w:val="00AC3EC8"/>
    <w:rsid w:val="00AC48E8"/>
    <w:rsid w:val="00AC4CC6"/>
    <w:rsid w:val="00AC6344"/>
    <w:rsid w:val="00AC666C"/>
    <w:rsid w:val="00AC6E28"/>
    <w:rsid w:val="00AC7303"/>
    <w:rsid w:val="00AC7E7C"/>
    <w:rsid w:val="00AD1E63"/>
    <w:rsid w:val="00AD2BBE"/>
    <w:rsid w:val="00AD6B0C"/>
    <w:rsid w:val="00AD6D2B"/>
    <w:rsid w:val="00AD71EA"/>
    <w:rsid w:val="00AE141B"/>
    <w:rsid w:val="00AE287B"/>
    <w:rsid w:val="00AE3D32"/>
    <w:rsid w:val="00AE4797"/>
    <w:rsid w:val="00AE5014"/>
    <w:rsid w:val="00AE5263"/>
    <w:rsid w:val="00AE5738"/>
    <w:rsid w:val="00AF144E"/>
    <w:rsid w:val="00AF2854"/>
    <w:rsid w:val="00AF2963"/>
    <w:rsid w:val="00AF2C23"/>
    <w:rsid w:val="00AF395D"/>
    <w:rsid w:val="00AF442C"/>
    <w:rsid w:val="00B015F5"/>
    <w:rsid w:val="00B051D9"/>
    <w:rsid w:val="00B05DFA"/>
    <w:rsid w:val="00B06833"/>
    <w:rsid w:val="00B1334B"/>
    <w:rsid w:val="00B13980"/>
    <w:rsid w:val="00B14990"/>
    <w:rsid w:val="00B14CDE"/>
    <w:rsid w:val="00B17B3C"/>
    <w:rsid w:val="00B2041A"/>
    <w:rsid w:val="00B22671"/>
    <w:rsid w:val="00B26A6E"/>
    <w:rsid w:val="00B26E0A"/>
    <w:rsid w:val="00B302CC"/>
    <w:rsid w:val="00B30782"/>
    <w:rsid w:val="00B30E18"/>
    <w:rsid w:val="00B316C2"/>
    <w:rsid w:val="00B3371F"/>
    <w:rsid w:val="00B3520F"/>
    <w:rsid w:val="00B40AB1"/>
    <w:rsid w:val="00B40E54"/>
    <w:rsid w:val="00B42579"/>
    <w:rsid w:val="00B4503E"/>
    <w:rsid w:val="00B458E4"/>
    <w:rsid w:val="00B50331"/>
    <w:rsid w:val="00B51DD7"/>
    <w:rsid w:val="00B53EBF"/>
    <w:rsid w:val="00B54A07"/>
    <w:rsid w:val="00B57A33"/>
    <w:rsid w:val="00B605DA"/>
    <w:rsid w:val="00B622F9"/>
    <w:rsid w:val="00B62B8B"/>
    <w:rsid w:val="00B64105"/>
    <w:rsid w:val="00B654F9"/>
    <w:rsid w:val="00B719CC"/>
    <w:rsid w:val="00B7292B"/>
    <w:rsid w:val="00B7669B"/>
    <w:rsid w:val="00B77F54"/>
    <w:rsid w:val="00B80975"/>
    <w:rsid w:val="00B83B24"/>
    <w:rsid w:val="00B84287"/>
    <w:rsid w:val="00B8493A"/>
    <w:rsid w:val="00B90CA9"/>
    <w:rsid w:val="00B936DD"/>
    <w:rsid w:val="00B95F09"/>
    <w:rsid w:val="00B96AEC"/>
    <w:rsid w:val="00B97F0F"/>
    <w:rsid w:val="00BA00F5"/>
    <w:rsid w:val="00BA0607"/>
    <w:rsid w:val="00BA3986"/>
    <w:rsid w:val="00BA3B08"/>
    <w:rsid w:val="00BA6B01"/>
    <w:rsid w:val="00BB06A5"/>
    <w:rsid w:val="00BB0E06"/>
    <w:rsid w:val="00BB0E44"/>
    <w:rsid w:val="00BB12FF"/>
    <w:rsid w:val="00BB2CDB"/>
    <w:rsid w:val="00BB2DA6"/>
    <w:rsid w:val="00BB2F13"/>
    <w:rsid w:val="00BB3359"/>
    <w:rsid w:val="00BB713C"/>
    <w:rsid w:val="00BC0EC1"/>
    <w:rsid w:val="00BC1AAE"/>
    <w:rsid w:val="00BC5C0B"/>
    <w:rsid w:val="00BC7722"/>
    <w:rsid w:val="00BD50C7"/>
    <w:rsid w:val="00BD59F2"/>
    <w:rsid w:val="00BD749A"/>
    <w:rsid w:val="00BE3809"/>
    <w:rsid w:val="00BE497C"/>
    <w:rsid w:val="00BE5156"/>
    <w:rsid w:val="00BE5FB8"/>
    <w:rsid w:val="00BE5FFD"/>
    <w:rsid w:val="00BE7FDB"/>
    <w:rsid w:val="00BF2036"/>
    <w:rsid w:val="00BF23CE"/>
    <w:rsid w:val="00BF37BB"/>
    <w:rsid w:val="00BF3815"/>
    <w:rsid w:val="00BF4EF1"/>
    <w:rsid w:val="00BF6A71"/>
    <w:rsid w:val="00BF728C"/>
    <w:rsid w:val="00C02A37"/>
    <w:rsid w:val="00C050B7"/>
    <w:rsid w:val="00C1275E"/>
    <w:rsid w:val="00C14897"/>
    <w:rsid w:val="00C17234"/>
    <w:rsid w:val="00C1756F"/>
    <w:rsid w:val="00C20E07"/>
    <w:rsid w:val="00C22A6F"/>
    <w:rsid w:val="00C23DE9"/>
    <w:rsid w:val="00C24206"/>
    <w:rsid w:val="00C24E56"/>
    <w:rsid w:val="00C25204"/>
    <w:rsid w:val="00C332AB"/>
    <w:rsid w:val="00C338CF"/>
    <w:rsid w:val="00C3598D"/>
    <w:rsid w:val="00C35AE1"/>
    <w:rsid w:val="00C36CFE"/>
    <w:rsid w:val="00C40039"/>
    <w:rsid w:val="00C409B8"/>
    <w:rsid w:val="00C42E8F"/>
    <w:rsid w:val="00C42FF5"/>
    <w:rsid w:val="00C446EE"/>
    <w:rsid w:val="00C47D57"/>
    <w:rsid w:val="00C5169D"/>
    <w:rsid w:val="00C53AB1"/>
    <w:rsid w:val="00C548E4"/>
    <w:rsid w:val="00C60924"/>
    <w:rsid w:val="00C63523"/>
    <w:rsid w:val="00C66600"/>
    <w:rsid w:val="00C67445"/>
    <w:rsid w:val="00C70172"/>
    <w:rsid w:val="00C737E0"/>
    <w:rsid w:val="00C75B63"/>
    <w:rsid w:val="00C77AA3"/>
    <w:rsid w:val="00C80713"/>
    <w:rsid w:val="00C81A15"/>
    <w:rsid w:val="00C82711"/>
    <w:rsid w:val="00C90E5E"/>
    <w:rsid w:val="00C9236E"/>
    <w:rsid w:val="00C96574"/>
    <w:rsid w:val="00CA48CF"/>
    <w:rsid w:val="00CA4E71"/>
    <w:rsid w:val="00CA4F0F"/>
    <w:rsid w:val="00CA58FA"/>
    <w:rsid w:val="00CA6D1F"/>
    <w:rsid w:val="00CA718B"/>
    <w:rsid w:val="00CB1440"/>
    <w:rsid w:val="00CB27E1"/>
    <w:rsid w:val="00CB30EB"/>
    <w:rsid w:val="00CB6376"/>
    <w:rsid w:val="00CC16C2"/>
    <w:rsid w:val="00CC2264"/>
    <w:rsid w:val="00CC2BF9"/>
    <w:rsid w:val="00CC3FD8"/>
    <w:rsid w:val="00CD3FEC"/>
    <w:rsid w:val="00CD4D2D"/>
    <w:rsid w:val="00CD609A"/>
    <w:rsid w:val="00CD60A5"/>
    <w:rsid w:val="00CE0875"/>
    <w:rsid w:val="00CE1CCB"/>
    <w:rsid w:val="00CE2B33"/>
    <w:rsid w:val="00CE37C2"/>
    <w:rsid w:val="00CE3D11"/>
    <w:rsid w:val="00CE511D"/>
    <w:rsid w:val="00CE568C"/>
    <w:rsid w:val="00CF0090"/>
    <w:rsid w:val="00CF0253"/>
    <w:rsid w:val="00CF1230"/>
    <w:rsid w:val="00CF1393"/>
    <w:rsid w:val="00CF2AEA"/>
    <w:rsid w:val="00CF3898"/>
    <w:rsid w:val="00CF4332"/>
    <w:rsid w:val="00CF62B7"/>
    <w:rsid w:val="00CF7D2F"/>
    <w:rsid w:val="00D0085F"/>
    <w:rsid w:val="00D01E46"/>
    <w:rsid w:val="00D02D6A"/>
    <w:rsid w:val="00D055CC"/>
    <w:rsid w:val="00D07313"/>
    <w:rsid w:val="00D10AF4"/>
    <w:rsid w:val="00D136EE"/>
    <w:rsid w:val="00D15FF9"/>
    <w:rsid w:val="00D17D93"/>
    <w:rsid w:val="00D21581"/>
    <w:rsid w:val="00D22525"/>
    <w:rsid w:val="00D24515"/>
    <w:rsid w:val="00D24F7C"/>
    <w:rsid w:val="00D25289"/>
    <w:rsid w:val="00D252F8"/>
    <w:rsid w:val="00D26BFB"/>
    <w:rsid w:val="00D27049"/>
    <w:rsid w:val="00D30386"/>
    <w:rsid w:val="00D32D5D"/>
    <w:rsid w:val="00D3378A"/>
    <w:rsid w:val="00D33D10"/>
    <w:rsid w:val="00D33E97"/>
    <w:rsid w:val="00D34E17"/>
    <w:rsid w:val="00D3524A"/>
    <w:rsid w:val="00D36486"/>
    <w:rsid w:val="00D374E0"/>
    <w:rsid w:val="00D408E8"/>
    <w:rsid w:val="00D42789"/>
    <w:rsid w:val="00D437F0"/>
    <w:rsid w:val="00D43B15"/>
    <w:rsid w:val="00D44172"/>
    <w:rsid w:val="00D44828"/>
    <w:rsid w:val="00D44A26"/>
    <w:rsid w:val="00D4658E"/>
    <w:rsid w:val="00D46A73"/>
    <w:rsid w:val="00D50254"/>
    <w:rsid w:val="00D52316"/>
    <w:rsid w:val="00D5286C"/>
    <w:rsid w:val="00D53FF6"/>
    <w:rsid w:val="00D548D9"/>
    <w:rsid w:val="00D55892"/>
    <w:rsid w:val="00D55D1E"/>
    <w:rsid w:val="00D56A0D"/>
    <w:rsid w:val="00D60CE0"/>
    <w:rsid w:val="00D617ED"/>
    <w:rsid w:val="00D66232"/>
    <w:rsid w:val="00D669DC"/>
    <w:rsid w:val="00D717A3"/>
    <w:rsid w:val="00D7343F"/>
    <w:rsid w:val="00D7414D"/>
    <w:rsid w:val="00D80ABB"/>
    <w:rsid w:val="00D80C39"/>
    <w:rsid w:val="00D8108B"/>
    <w:rsid w:val="00D837C7"/>
    <w:rsid w:val="00D90684"/>
    <w:rsid w:val="00D91473"/>
    <w:rsid w:val="00D97642"/>
    <w:rsid w:val="00DA3118"/>
    <w:rsid w:val="00DA712D"/>
    <w:rsid w:val="00DB2612"/>
    <w:rsid w:val="00DB33CF"/>
    <w:rsid w:val="00DB4E48"/>
    <w:rsid w:val="00DC00E4"/>
    <w:rsid w:val="00DC46FA"/>
    <w:rsid w:val="00DC5A77"/>
    <w:rsid w:val="00DC785F"/>
    <w:rsid w:val="00DD00D9"/>
    <w:rsid w:val="00DD2512"/>
    <w:rsid w:val="00DD2EA6"/>
    <w:rsid w:val="00DD4E2D"/>
    <w:rsid w:val="00DD5852"/>
    <w:rsid w:val="00DD775E"/>
    <w:rsid w:val="00DE0488"/>
    <w:rsid w:val="00DE1574"/>
    <w:rsid w:val="00DE6995"/>
    <w:rsid w:val="00DF046D"/>
    <w:rsid w:val="00DF0B86"/>
    <w:rsid w:val="00DF35D1"/>
    <w:rsid w:val="00DF75D7"/>
    <w:rsid w:val="00E03094"/>
    <w:rsid w:val="00E05709"/>
    <w:rsid w:val="00E10C8C"/>
    <w:rsid w:val="00E1178C"/>
    <w:rsid w:val="00E14307"/>
    <w:rsid w:val="00E15545"/>
    <w:rsid w:val="00E15FD6"/>
    <w:rsid w:val="00E176BB"/>
    <w:rsid w:val="00E17EF1"/>
    <w:rsid w:val="00E22F6F"/>
    <w:rsid w:val="00E23DB3"/>
    <w:rsid w:val="00E25D5E"/>
    <w:rsid w:val="00E27605"/>
    <w:rsid w:val="00E30ECC"/>
    <w:rsid w:val="00E310B2"/>
    <w:rsid w:val="00E35B10"/>
    <w:rsid w:val="00E3717F"/>
    <w:rsid w:val="00E4107B"/>
    <w:rsid w:val="00E43A37"/>
    <w:rsid w:val="00E44B45"/>
    <w:rsid w:val="00E464DD"/>
    <w:rsid w:val="00E4699B"/>
    <w:rsid w:val="00E518E5"/>
    <w:rsid w:val="00E56EC6"/>
    <w:rsid w:val="00E57E39"/>
    <w:rsid w:val="00E6001F"/>
    <w:rsid w:val="00E64895"/>
    <w:rsid w:val="00E64C93"/>
    <w:rsid w:val="00E72298"/>
    <w:rsid w:val="00E73476"/>
    <w:rsid w:val="00E7474F"/>
    <w:rsid w:val="00E76067"/>
    <w:rsid w:val="00E77B89"/>
    <w:rsid w:val="00E81EDF"/>
    <w:rsid w:val="00E851FF"/>
    <w:rsid w:val="00E86946"/>
    <w:rsid w:val="00E90DC5"/>
    <w:rsid w:val="00E966F8"/>
    <w:rsid w:val="00E97F33"/>
    <w:rsid w:val="00EA0384"/>
    <w:rsid w:val="00EA0C23"/>
    <w:rsid w:val="00EA294F"/>
    <w:rsid w:val="00EA2D63"/>
    <w:rsid w:val="00EA2F05"/>
    <w:rsid w:val="00EA713A"/>
    <w:rsid w:val="00EB0496"/>
    <w:rsid w:val="00EB0AF0"/>
    <w:rsid w:val="00EB1306"/>
    <w:rsid w:val="00EB179D"/>
    <w:rsid w:val="00EB2318"/>
    <w:rsid w:val="00EB2323"/>
    <w:rsid w:val="00EB55B3"/>
    <w:rsid w:val="00EB646F"/>
    <w:rsid w:val="00EC2442"/>
    <w:rsid w:val="00EC277F"/>
    <w:rsid w:val="00EC468B"/>
    <w:rsid w:val="00EC52A4"/>
    <w:rsid w:val="00EC5419"/>
    <w:rsid w:val="00ED25C9"/>
    <w:rsid w:val="00ED2758"/>
    <w:rsid w:val="00ED37C0"/>
    <w:rsid w:val="00ED3E2F"/>
    <w:rsid w:val="00ED5391"/>
    <w:rsid w:val="00ED5BA7"/>
    <w:rsid w:val="00ED6F91"/>
    <w:rsid w:val="00ED7737"/>
    <w:rsid w:val="00EE10FF"/>
    <w:rsid w:val="00EE1166"/>
    <w:rsid w:val="00EE2102"/>
    <w:rsid w:val="00EE30DC"/>
    <w:rsid w:val="00EE4D42"/>
    <w:rsid w:val="00EE51B4"/>
    <w:rsid w:val="00EE57F6"/>
    <w:rsid w:val="00EE5FBD"/>
    <w:rsid w:val="00EF286C"/>
    <w:rsid w:val="00EF370C"/>
    <w:rsid w:val="00EF395C"/>
    <w:rsid w:val="00EF4103"/>
    <w:rsid w:val="00EF6107"/>
    <w:rsid w:val="00EF6B70"/>
    <w:rsid w:val="00EF7D81"/>
    <w:rsid w:val="00F00729"/>
    <w:rsid w:val="00F0624E"/>
    <w:rsid w:val="00F06664"/>
    <w:rsid w:val="00F100B0"/>
    <w:rsid w:val="00F106AF"/>
    <w:rsid w:val="00F10C72"/>
    <w:rsid w:val="00F11C38"/>
    <w:rsid w:val="00F12991"/>
    <w:rsid w:val="00F157DF"/>
    <w:rsid w:val="00F1633F"/>
    <w:rsid w:val="00F16F5A"/>
    <w:rsid w:val="00F170B7"/>
    <w:rsid w:val="00F17571"/>
    <w:rsid w:val="00F21EE8"/>
    <w:rsid w:val="00F23A8C"/>
    <w:rsid w:val="00F26FE2"/>
    <w:rsid w:val="00F321E7"/>
    <w:rsid w:val="00F32387"/>
    <w:rsid w:val="00F33FC4"/>
    <w:rsid w:val="00F366B4"/>
    <w:rsid w:val="00F422B2"/>
    <w:rsid w:val="00F445C0"/>
    <w:rsid w:val="00F45404"/>
    <w:rsid w:val="00F45A85"/>
    <w:rsid w:val="00F4607B"/>
    <w:rsid w:val="00F52553"/>
    <w:rsid w:val="00F56C70"/>
    <w:rsid w:val="00F57D3E"/>
    <w:rsid w:val="00F665BA"/>
    <w:rsid w:val="00F6678C"/>
    <w:rsid w:val="00F701B5"/>
    <w:rsid w:val="00F7148D"/>
    <w:rsid w:val="00F71932"/>
    <w:rsid w:val="00F80354"/>
    <w:rsid w:val="00F81958"/>
    <w:rsid w:val="00F84693"/>
    <w:rsid w:val="00F84863"/>
    <w:rsid w:val="00F84E02"/>
    <w:rsid w:val="00F870D5"/>
    <w:rsid w:val="00F93E83"/>
    <w:rsid w:val="00F95FF8"/>
    <w:rsid w:val="00F9716E"/>
    <w:rsid w:val="00FA092D"/>
    <w:rsid w:val="00FA17CC"/>
    <w:rsid w:val="00FA3651"/>
    <w:rsid w:val="00FA5110"/>
    <w:rsid w:val="00FA657F"/>
    <w:rsid w:val="00FA7A54"/>
    <w:rsid w:val="00FB14FD"/>
    <w:rsid w:val="00FB1D73"/>
    <w:rsid w:val="00FB21AA"/>
    <w:rsid w:val="00FB26E6"/>
    <w:rsid w:val="00FB2F1E"/>
    <w:rsid w:val="00FB2F47"/>
    <w:rsid w:val="00FB5364"/>
    <w:rsid w:val="00FB7D3D"/>
    <w:rsid w:val="00FC268C"/>
    <w:rsid w:val="00FC31D5"/>
    <w:rsid w:val="00FC53DB"/>
    <w:rsid w:val="00FD4E2B"/>
    <w:rsid w:val="00FD5E2F"/>
    <w:rsid w:val="00FE2754"/>
    <w:rsid w:val="00FE4147"/>
    <w:rsid w:val="00FF1046"/>
    <w:rsid w:val="00FF3551"/>
    <w:rsid w:val="00FF7452"/>
    <w:rsid w:val="00FF7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12BB7"/>
  <w15:docId w15:val="{17550141-D0A5-457A-953D-E852EEBFA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4D7"/>
    <w:pPr>
      <w:jc w:val="both"/>
    </w:pPr>
    <w:rPr>
      <w:rFont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A1BCA"/>
  </w:style>
  <w:style w:type="character" w:customStyle="1" w:styleId="FootnoteTextChar">
    <w:name w:val="Footnote Text Char"/>
    <w:link w:val="FootnoteText"/>
    <w:uiPriority w:val="99"/>
    <w:rsid w:val="006A1BCA"/>
  </w:style>
  <w:style w:type="paragraph" w:styleId="BalloonText">
    <w:name w:val="Balloon Text"/>
    <w:basedOn w:val="Normal"/>
    <w:link w:val="BalloonTextChar"/>
    <w:autoRedefine/>
    <w:uiPriority w:val="99"/>
    <w:semiHidden/>
    <w:unhideWhenUsed/>
    <w:rsid w:val="00131F88"/>
    <w:pPr>
      <w:jc w:val="left"/>
    </w:pPr>
    <w:rPr>
      <w:rFonts w:cs="Tahoma"/>
      <w:sz w:val="20"/>
      <w:szCs w:val="16"/>
    </w:rPr>
  </w:style>
  <w:style w:type="character" w:customStyle="1" w:styleId="BalloonTextChar">
    <w:name w:val="Balloon Text Char"/>
    <w:basedOn w:val="DefaultParagraphFont"/>
    <w:link w:val="BalloonText"/>
    <w:uiPriority w:val="99"/>
    <w:semiHidden/>
    <w:rsid w:val="00131F88"/>
    <w:rPr>
      <w:rFonts w:cs="Tahoma"/>
      <w:sz w:val="20"/>
      <w:szCs w:val="16"/>
    </w:rPr>
  </w:style>
  <w:style w:type="paragraph" w:styleId="Header">
    <w:name w:val="header"/>
    <w:basedOn w:val="Normal"/>
    <w:link w:val="HeaderChar"/>
    <w:uiPriority w:val="99"/>
    <w:unhideWhenUsed/>
    <w:rsid w:val="007B38FF"/>
    <w:pPr>
      <w:tabs>
        <w:tab w:val="center" w:pos="4680"/>
        <w:tab w:val="right" w:pos="9360"/>
      </w:tabs>
    </w:pPr>
  </w:style>
  <w:style w:type="character" w:customStyle="1" w:styleId="HeaderChar">
    <w:name w:val="Header Char"/>
    <w:basedOn w:val="DefaultParagraphFont"/>
    <w:link w:val="Header"/>
    <w:uiPriority w:val="99"/>
    <w:rsid w:val="007B38FF"/>
    <w:rPr>
      <w:rFonts w:cs="Times New Roman"/>
      <w:szCs w:val="20"/>
    </w:rPr>
  </w:style>
  <w:style w:type="paragraph" w:styleId="Footer">
    <w:name w:val="footer"/>
    <w:basedOn w:val="Normal"/>
    <w:link w:val="FooterChar"/>
    <w:uiPriority w:val="99"/>
    <w:unhideWhenUsed/>
    <w:rsid w:val="007B38FF"/>
    <w:pPr>
      <w:tabs>
        <w:tab w:val="center" w:pos="4680"/>
        <w:tab w:val="right" w:pos="9360"/>
      </w:tabs>
    </w:pPr>
  </w:style>
  <w:style w:type="character" w:customStyle="1" w:styleId="FooterChar">
    <w:name w:val="Footer Char"/>
    <w:basedOn w:val="DefaultParagraphFont"/>
    <w:link w:val="Footer"/>
    <w:uiPriority w:val="99"/>
    <w:rsid w:val="007B38FF"/>
    <w:rPr>
      <w:rFonts w:cs="Times New Roman"/>
      <w:szCs w:val="20"/>
    </w:rPr>
  </w:style>
  <w:style w:type="character" w:styleId="FootnoteReference">
    <w:name w:val="footnote reference"/>
    <w:basedOn w:val="DefaultParagraphFont"/>
    <w:uiPriority w:val="99"/>
    <w:semiHidden/>
    <w:unhideWhenUsed/>
    <w:rsid w:val="00815DEE"/>
    <w:rPr>
      <w:vertAlign w:val="superscript"/>
    </w:rPr>
  </w:style>
  <w:style w:type="paragraph" w:styleId="Bibliography">
    <w:name w:val="Bibliography"/>
    <w:basedOn w:val="Normal"/>
    <w:next w:val="Normal"/>
    <w:uiPriority w:val="37"/>
    <w:unhideWhenUsed/>
    <w:rsid w:val="00C42FF5"/>
    <w:pPr>
      <w:ind w:left="720" w:hanging="720"/>
    </w:pPr>
  </w:style>
  <w:style w:type="character" w:styleId="EndnoteReference">
    <w:name w:val="endnote reference"/>
    <w:basedOn w:val="DefaultParagraphFont"/>
    <w:uiPriority w:val="99"/>
    <w:semiHidden/>
    <w:unhideWhenUsed/>
    <w:rsid w:val="008A2830"/>
    <w:rPr>
      <w:vertAlign w:val="superscript"/>
    </w:rPr>
  </w:style>
  <w:style w:type="character" w:customStyle="1" w:styleId="tr">
    <w:name w:val="tr"/>
    <w:basedOn w:val="DefaultParagraphFont"/>
    <w:rsid w:val="00695953"/>
  </w:style>
  <w:style w:type="paragraph" w:styleId="EndnoteText">
    <w:name w:val="endnote text"/>
    <w:basedOn w:val="Normal"/>
    <w:link w:val="EndnoteTextChar"/>
    <w:uiPriority w:val="99"/>
    <w:semiHidden/>
    <w:unhideWhenUsed/>
    <w:rsid w:val="00F33FC4"/>
    <w:rPr>
      <w:sz w:val="20"/>
    </w:rPr>
  </w:style>
  <w:style w:type="character" w:customStyle="1" w:styleId="EndnoteTextChar">
    <w:name w:val="Endnote Text Char"/>
    <w:basedOn w:val="DefaultParagraphFont"/>
    <w:link w:val="EndnoteText"/>
    <w:uiPriority w:val="99"/>
    <w:semiHidden/>
    <w:rsid w:val="00F33FC4"/>
    <w:rPr>
      <w:rFonts w:cs="Times New Roman"/>
      <w:sz w:val="20"/>
      <w:szCs w:val="20"/>
    </w:rPr>
  </w:style>
  <w:style w:type="character" w:styleId="Hyperlink">
    <w:name w:val="Hyperlink"/>
    <w:basedOn w:val="DefaultParagraphFont"/>
    <w:uiPriority w:val="99"/>
    <w:unhideWhenUsed/>
    <w:rsid w:val="00890F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184516">
      <w:bodyDiv w:val="1"/>
      <w:marLeft w:val="0"/>
      <w:marRight w:val="0"/>
      <w:marTop w:val="0"/>
      <w:marBottom w:val="0"/>
      <w:divBdr>
        <w:top w:val="none" w:sz="0" w:space="0" w:color="auto"/>
        <w:left w:val="none" w:sz="0" w:space="0" w:color="auto"/>
        <w:bottom w:val="none" w:sz="0" w:space="0" w:color="auto"/>
        <w:right w:val="none" w:sz="0" w:space="0" w:color="auto"/>
      </w:divBdr>
    </w:div>
    <w:div w:id="597759303">
      <w:bodyDiv w:val="1"/>
      <w:marLeft w:val="0"/>
      <w:marRight w:val="0"/>
      <w:marTop w:val="0"/>
      <w:marBottom w:val="0"/>
      <w:divBdr>
        <w:top w:val="none" w:sz="0" w:space="0" w:color="auto"/>
        <w:left w:val="none" w:sz="0" w:space="0" w:color="auto"/>
        <w:bottom w:val="none" w:sz="0" w:space="0" w:color="auto"/>
        <w:right w:val="none" w:sz="0" w:space="0" w:color="auto"/>
      </w:divBdr>
    </w:div>
    <w:div w:id="1279920155">
      <w:bodyDiv w:val="1"/>
      <w:marLeft w:val="0"/>
      <w:marRight w:val="0"/>
      <w:marTop w:val="0"/>
      <w:marBottom w:val="0"/>
      <w:divBdr>
        <w:top w:val="none" w:sz="0" w:space="0" w:color="auto"/>
        <w:left w:val="none" w:sz="0" w:space="0" w:color="auto"/>
        <w:bottom w:val="none" w:sz="0" w:space="0" w:color="auto"/>
        <w:right w:val="none" w:sz="0" w:space="0" w:color="auto"/>
      </w:divBdr>
      <w:divsChild>
        <w:div w:id="169950045">
          <w:marLeft w:val="0"/>
          <w:marRight w:val="0"/>
          <w:marTop w:val="0"/>
          <w:marBottom w:val="0"/>
          <w:divBdr>
            <w:top w:val="none" w:sz="0" w:space="0" w:color="auto"/>
            <w:left w:val="none" w:sz="0" w:space="0" w:color="auto"/>
            <w:bottom w:val="none" w:sz="0" w:space="0" w:color="auto"/>
            <w:right w:val="none" w:sz="0" w:space="0" w:color="auto"/>
          </w:divBdr>
        </w:div>
        <w:div w:id="166794624">
          <w:marLeft w:val="0"/>
          <w:marRight w:val="0"/>
          <w:marTop w:val="0"/>
          <w:marBottom w:val="0"/>
          <w:divBdr>
            <w:top w:val="none" w:sz="0" w:space="0" w:color="auto"/>
            <w:left w:val="none" w:sz="0" w:space="0" w:color="auto"/>
            <w:bottom w:val="none" w:sz="0" w:space="0" w:color="auto"/>
            <w:right w:val="none" w:sz="0" w:space="0" w:color="auto"/>
          </w:divBdr>
        </w:div>
        <w:div w:id="1873767031">
          <w:marLeft w:val="0"/>
          <w:marRight w:val="0"/>
          <w:marTop w:val="0"/>
          <w:marBottom w:val="0"/>
          <w:divBdr>
            <w:top w:val="none" w:sz="0" w:space="0" w:color="auto"/>
            <w:left w:val="none" w:sz="0" w:space="0" w:color="auto"/>
            <w:bottom w:val="none" w:sz="0" w:space="0" w:color="auto"/>
            <w:right w:val="none" w:sz="0" w:space="0" w:color="auto"/>
          </w:divBdr>
        </w:div>
        <w:div w:id="2092848451">
          <w:marLeft w:val="0"/>
          <w:marRight w:val="0"/>
          <w:marTop w:val="0"/>
          <w:marBottom w:val="0"/>
          <w:divBdr>
            <w:top w:val="none" w:sz="0" w:space="0" w:color="auto"/>
            <w:left w:val="none" w:sz="0" w:space="0" w:color="auto"/>
            <w:bottom w:val="none" w:sz="0" w:space="0" w:color="auto"/>
            <w:right w:val="none" w:sz="0" w:space="0" w:color="auto"/>
          </w:divBdr>
        </w:div>
        <w:div w:id="270942016">
          <w:marLeft w:val="0"/>
          <w:marRight w:val="0"/>
          <w:marTop w:val="0"/>
          <w:marBottom w:val="0"/>
          <w:divBdr>
            <w:top w:val="none" w:sz="0" w:space="0" w:color="auto"/>
            <w:left w:val="none" w:sz="0" w:space="0" w:color="auto"/>
            <w:bottom w:val="none" w:sz="0" w:space="0" w:color="auto"/>
            <w:right w:val="none" w:sz="0" w:space="0" w:color="auto"/>
          </w:divBdr>
        </w:div>
        <w:div w:id="54357912">
          <w:marLeft w:val="0"/>
          <w:marRight w:val="0"/>
          <w:marTop w:val="0"/>
          <w:marBottom w:val="0"/>
          <w:divBdr>
            <w:top w:val="none" w:sz="0" w:space="0" w:color="auto"/>
            <w:left w:val="none" w:sz="0" w:space="0" w:color="auto"/>
            <w:bottom w:val="none" w:sz="0" w:space="0" w:color="auto"/>
            <w:right w:val="none" w:sz="0" w:space="0" w:color="auto"/>
          </w:divBdr>
        </w:div>
        <w:div w:id="1037316786">
          <w:marLeft w:val="0"/>
          <w:marRight w:val="0"/>
          <w:marTop w:val="0"/>
          <w:marBottom w:val="0"/>
          <w:divBdr>
            <w:top w:val="none" w:sz="0" w:space="0" w:color="auto"/>
            <w:left w:val="none" w:sz="0" w:space="0" w:color="auto"/>
            <w:bottom w:val="none" w:sz="0" w:space="0" w:color="auto"/>
            <w:right w:val="none" w:sz="0" w:space="0" w:color="auto"/>
          </w:divBdr>
        </w:div>
        <w:div w:id="1698040262">
          <w:marLeft w:val="0"/>
          <w:marRight w:val="0"/>
          <w:marTop w:val="0"/>
          <w:marBottom w:val="0"/>
          <w:divBdr>
            <w:top w:val="none" w:sz="0" w:space="0" w:color="auto"/>
            <w:left w:val="none" w:sz="0" w:space="0" w:color="auto"/>
            <w:bottom w:val="none" w:sz="0" w:space="0" w:color="auto"/>
            <w:right w:val="none" w:sz="0" w:space="0" w:color="auto"/>
          </w:divBdr>
        </w:div>
        <w:div w:id="1823619789">
          <w:marLeft w:val="0"/>
          <w:marRight w:val="0"/>
          <w:marTop w:val="0"/>
          <w:marBottom w:val="0"/>
          <w:divBdr>
            <w:top w:val="none" w:sz="0" w:space="0" w:color="auto"/>
            <w:left w:val="none" w:sz="0" w:space="0" w:color="auto"/>
            <w:bottom w:val="none" w:sz="0" w:space="0" w:color="auto"/>
            <w:right w:val="none" w:sz="0" w:space="0" w:color="auto"/>
          </w:divBdr>
        </w:div>
        <w:div w:id="1546214848">
          <w:marLeft w:val="0"/>
          <w:marRight w:val="0"/>
          <w:marTop w:val="0"/>
          <w:marBottom w:val="0"/>
          <w:divBdr>
            <w:top w:val="none" w:sz="0" w:space="0" w:color="auto"/>
            <w:left w:val="none" w:sz="0" w:space="0" w:color="auto"/>
            <w:bottom w:val="none" w:sz="0" w:space="0" w:color="auto"/>
            <w:right w:val="none" w:sz="0" w:space="0" w:color="auto"/>
          </w:divBdr>
        </w:div>
        <w:div w:id="915478799">
          <w:marLeft w:val="0"/>
          <w:marRight w:val="0"/>
          <w:marTop w:val="0"/>
          <w:marBottom w:val="0"/>
          <w:divBdr>
            <w:top w:val="none" w:sz="0" w:space="0" w:color="auto"/>
            <w:left w:val="none" w:sz="0" w:space="0" w:color="auto"/>
            <w:bottom w:val="none" w:sz="0" w:space="0" w:color="auto"/>
            <w:right w:val="none" w:sz="0" w:space="0" w:color="auto"/>
          </w:divBdr>
        </w:div>
        <w:div w:id="1793747890">
          <w:marLeft w:val="0"/>
          <w:marRight w:val="0"/>
          <w:marTop w:val="0"/>
          <w:marBottom w:val="0"/>
          <w:divBdr>
            <w:top w:val="none" w:sz="0" w:space="0" w:color="auto"/>
            <w:left w:val="none" w:sz="0" w:space="0" w:color="auto"/>
            <w:bottom w:val="none" w:sz="0" w:space="0" w:color="auto"/>
            <w:right w:val="none" w:sz="0" w:space="0" w:color="auto"/>
          </w:divBdr>
        </w:div>
        <w:div w:id="912205711">
          <w:marLeft w:val="0"/>
          <w:marRight w:val="0"/>
          <w:marTop w:val="0"/>
          <w:marBottom w:val="0"/>
          <w:divBdr>
            <w:top w:val="none" w:sz="0" w:space="0" w:color="auto"/>
            <w:left w:val="none" w:sz="0" w:space="0" w:color="auto"/>
            <w:bottom w:val="none" w:sz="0" w:space="0" w:color="auto"/>
            <w:right w:val="none" w:sz="0" w:space="0" w:color="auto"/>
          </w:divBdr>
        </w:div>
        <w:div w:id="598607160">
          <w:marLeft w:val="0"/>
          <w:marRight w:val="0"/>
          <w:marTop w:val="0"/>
          <w:marBottom w:val="0"/>
          <w:divBdr>
            <w:top w:val="none" w:sz="0" w:space="0" w:color="auto"/>
            <w:left w:val="none" w:sz="0" w:space="0" w:color="auto"/>
            <w:bottom w:val="none" w:sz="0" w:space="0" w:color="auto"/>
            <w:right w:val="none" w:sz="0" w:space="0" w:color="auto"/>
          </w:divBdr>
        </w:div>
        <w:div w:id="1032463800">
          <w:marLeft w:val="0"/>
          <w:marRight w:val="0"/>
          <w:marTop w:val="0"/>
          <w:marBottom w:val="0"/>
          <w:divBdr>
            <w:top w:val="none" w:sz="0" w:space="0" w:color="auto"/>
            <w:left w:val="none" w:sz="0" w:space="0" w:color="auto"/>
            <w:bottom w:val="none" w:sz="0" w:space="0" w:color="auto"/>
            <w:right w:val="none" w:sz="0" w:space="0" w:color="auto"/>
          </w:divBdr>
        </w:div>
        <w:div w:id="227882253">
          <w:marLeft w:val="0"/>
          <w:marRight w:val="0"/>
          <w:marTop w:val="0"/>
          <w:marBottom w:val="0"/>
          <w:divBdr>
            <w:top w:val="none" w:sz="0" w:space="0" w:color="auto"/>
            <w:left w:val="none" w:sz="0" w:space="0" w:color="auto"/>
            <w:bottom w:val="none" w:sz="0" w:space="0" w:color="auto"/>
            <w:right w:val="none" w:sz="0" w:space="0" w:color="auto"/>
          </w:divBdr>
        </w:div>
        <w:div w:id="1495367300">
          <w:marLeft w:val="0"/>
          <w:marRight w:val="0"/>
          <w:marTop w:val="0"/>
          <w:marBottom w:val="0"/>
          <w:divBdr>
            <w:top w:val="none" w:sz="0" w:space="0" w:color="auto"/>
            <w:left w:val="none" w:sz="0" w:space="0" w:color="auto"/>
            <w:bottom w:val="none" w:sz="0" w:space="0" w:color="auto"/>
            <w:right w:val="none" w:sz="0" w:space="0" w:color="auto"/>
          </w:divBdr>
        </w:div>
        <w:div w:id="747843476">
          <w:marLeft w:val="0"/>
          <w:marRight w:val="0"/>
          <w:marTop w:val="0"/>
          <w:marBottom w:val="0"/>
          <w:divBdr>
            <w:top w:val="none" w:sz="0" w:space="0" w:color="auto"/>
            <w:left w:val="none" w:sz="0" w:space="0" w:color="auto"/>
            <w:bottom w:val="none" w:sz="0" w:space="0" w:color="auto"/>
            <w:right w:val="none" w:sz="0" w:space="0" w:color="auto"/>
          </w:divBdr>
        </w:div>
        <w:div w:id="1159229387">
          <w:marLeft w:val="0"/>
          <w:marRight w:val="0"/>
          <w:marTop w:val="0"/>
          <w:marBottom w:val="0"/>
          <w:divBdr>
            <w:top w:val="none" w:sz="0" w:space="0" w:color="auto"/>
            <w:left w:val="none" w:sz="0" w:space="0" w:color="auto"/>
            <w:bottom w:val="none" w:sz="0" w:space="0" w:color="auto"/>
            <w:right w:val="none" w:sz="0" w:space="0" w:color="auto"/>
          </w:divBdr>
        </w:div>
        <w:div w:id="1935702194">
          <w:marLeft w:val="0"/>
          <w:marRight w:val="0"/>
          <w:marTop w:val="0"/>
          <w:marBottom w:val="0"/>
          <w:divBdr>
            <w:top w:val="none" w:sz="0" w:space="0" w:color="auto"/>
            <w:left w:val="none" w:sz="0" w:space="0" w:color="auto"/>
            <w:bottom w:val="none" w:sz="0" w:space="0" w:color="auto"/>
            <w:right w:val="none" w:sz="0" w:space="0" w:color="auto"/>
          </w:divBdr>
        </w:div>
        <w:div w:id="1664552195">
          <w:marLeft w:val="0"/>
          <w:marRight w:val="0"/>
          <w:marTop w:val="0"/>
          <w:marBottom w:val="0"/>
          <w:divBdr>
            <w:top w:val="none" w:sz="0" w:space="0" w:color="auto"/>
            <w:left w:val="none" w:sz="0" w:space="0" w:color="auto"/>
            <w:bottom w:val="none" w:sz="0" w:space="0" w:color="auto"/>
            <w:right w:val="none" w:sz="0" w:space="0" w:color="auto"/>
          </w:divBdr>
        </w:div>
        <w:div w:id="954016825">
          <w:marLeft w:val="0"/>
          <w:marRight w:val="0"/>
          <w:marTop w:val="0"/>
          <w:marBottom w:val="0"/>
          <w:divBdr>
            <w:top w:val="none" w:sz="0" w:space="0" w:color="auto"/>
            <w:left w:val="none" w:sz="0" w:space="0" w:color="auto"/>
            <w:bottom w:val="none" w:sz="0" w:space="0" w:color="auto"/>
            <w:right w:val="none" w:sz="0" w:space="0" w:color="auto"/>
          </w:divBdr>
        </w:div>
        <w:div w:id="744449999">
          <w:marLeft w:val="0"/>
          <w:marRight w:val="0"/>
          <w:marTop w:val="0"/>
          <w:marBottom w:val="0"/>
          <w:divBdr>
            <w:top w:val="none" w:sz="0" w:space="0" w:color="auto"/>
            <w:left w:val="none" w:sz="0" w:space="0" w:color="auto"/>
            <w:bottom w:val="none" w:sz="0" w:space="0" w:color="auto"/>
            <w:right w:val="none" w:sz="0" w:space="0" w:color="auto"/>
          </w:divBdr>
        </w:div>
        <w:div w:id="68384116">
          <w:marLeft w:val="0"/>
          <w:marRight w:val="0"/>
          <w:marTop w:val="0"/>
          <w:marBottom w:val="0"/>
          <w:divBdr>
            <w:top w:val="none" w:sz="0" w:space="0" w:color="auto"/>
            <w:left w:val="none" w:sz="0" w:space="0" w:color="auto"/>
            <w:bottom w:val="none" w:sz="0" w:space="0" w:color="auto"/>
            <w:right w:val="none" w:sz="0" w:space="0" w:color="auto"/>
          </w:divBdr>
        </w:div>
        <w:div w:id="313220652">
          <w:marLeft w:val="0"/>
          <w:marRight w:val="0"/>
          <w:marTop w:val="0"/>
          <w:marBottom w:val="0"/>
          <w:divBdr>
            <w:top w:val="none" w:sz="0" w:space="0" w:color="auto"/>
            <w:left w:val="none" w:sz="0" w:space="0" w:color="auto"/>
            <w:bottom w:val="none" w:sz="0" w:space="0" w:color="auto"/>
            <w:right w:val="none" w:sz="0" w:space="0" w:color="auto"/>
          </w:divBdr>
        </w:div>
        <w:div w:id="1780488096">
          <w:marLeft w:val="0"/>
          <w:marRight w:val="0"/>
          <w:marTop w:val="0"/>
          <w:marBottom w:val="0"/>
          <w:divBdr>
            <w:top w:val="none" w:sz="0" w:space="0" w:color="auto"/>
            <w:left w:val="none" w:sz="0" w:space="0" w:color="auto"/>
            <w:bottom w:val="none" w:sz="0" w:space="0" w:color="auto"/>
            <w:right w:val="none" w:sz="0" w:space="0" w:color="auto"/>
          </w:divBdr>
        </w:div>
        <w:div w:id="1654212725">
          <w:marLeft w:val="0"/>
          <w:marRight w:val="0"/>
          <w:marTop w:val="0"/>
          <w:marBottom w:val="0"/>
          <w:divBdr>
            <w:top w:val="none" w:sz="0" w:space="0" w:color="auto"/>
            <w:left w:val="none" w:sz="0" w:space="0" w:color="auto"/>
            <w:bottom w:val="none" w:sz="0" w:space="0" w:color="auto"/>
            <w:right w:val="none" w:sz="0" w:space="0" w:color="auto"/>
          </w:divBdr>
        </w:div>
        <w:div w:id="1007515252">
          <w:marLeft w:val="0"/>
          <w:marRight w:val="0"/>
          <w:marTop w:val="0"/>
          <w:marBottom w:val="0"/>
          <w:divBdr>
            <w:top w:val="none" w:sz="0" w:space="0" w:color="auto"/>
            <w:left w:val="none" w:sz="0" w:space="0" w:color="auto"/>
            <w:bottom w:val="none" w:sz="0" w:space="0" w:color="auto"/>
            <w:right w:val="none" w:sz="0" w:space="0" w:color="auto"/>
          </w:divBdr>
        </w:div>
        <w:div w:id="1962953178">
          <w:marLeft w:val="0"/>
          <w:marRight w:val="0"/>
          <w:marTop w:val="0"/>
          <w:marBottom w:val="0"/>
          <w:divBdr>
            <w:top w:val="none" w:sz="0" w:space="0" w:color="auto"/>
            <w:left w:val="none" w:sz="0" w:space="0" w:color="auto"/>
            <w:bottom w:val="none" w:sz="0" w:space="0" w:color="auto"/>
            <w:right w:val="none" w:sz="0" w:space="0" w:color="auto"/>
          </w:divBdr>
        </w:div>
        <w:div w:id="1600987175">
          <w:marLeft w:val="0"/>
          <w:marRight w:val="0"/>
          <w:marTop w:val="0"/>
          <w:marBottom w:val="0"/>
          <w:divBdr>
            <w:top w:val="none" w:sz="0" w:space="0" w:color="auto"/>
            <w:left w:val="none" w:sz="0" w:space="0" w:color="auto"/>
            <w:bottom w:val="none" w:sz="0" w:space="0" w:color="auto"/>
            <w:right w:val="none" w:sz="0" w:space="0" w:color="auto"/>
          </w:divBdr>
        </w:div>
        <w:div w:id="2063672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esongb@ohiodominican.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0A7FC-A36E-4D1B-AF89-24C4EE0A5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1273</TotalTime>
  <Pages>33</Pages>
  <Words>6876</Words>
  <Characters>39196</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Besong, Brian</cp:lastModifiedBy>
  <cp:revision>16</cp:revision>
  <cp:lastPrinted>2017-07-31T17:55:00Z</cp:lastPrinted>
  <dcterms:created xsi:type="dcterms:W3CDTF">2016-10-08T17:35:00Z</dcterms:created>
  <dcterms:modified xsi:type="dcterms:W3CDTF">2018-07-23T18:53:00Z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zotero-version="5.0.54"&gt;&lt;session id="QwDSG2d3"/&gt;&lt;style id="http://www.zotero.org/styles/chicago-fullnote-bibliography" locale="en-US" hasBibliography="1" bibliographyStyleHasBeenSet="1"/&gt;&lt;prefs&gt;&lt;pref name="fieldType" value="Field"/&gt;</vt:lpwstr>
  </property>
  <property fmtid="{D5CDD505-2E9C-101B-9397-08002B2CF9AE}" pid="3" name="ZOTERO_PREF_2">
    <vt:lpwstr>&lt;pref name="storeReferences" value="true"/&gt;&lt;pref name="automaticJournalAbbreviations" value="true"/&gt;&lt;pref name="noteType" value="1"/&gt;&lt;/prefs&gt;&lt;/data&gt;</vt:lpwstr>
  </property>
</Properties>
</file>