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68" w:rsidRPr="00A70668" w:rsidRDefault="00A70668" w:rsidP="00FC79A4">
      <w:pPr>
        <w:ind w:left="720" w:hanging="720"/>
      </w:pPr>
      <w:r>
        <w:rPr>
          <w:b/>
        </w:rPr>
        <w:t xml:space="preserve">Benjamin L. Curtis </w:t>
      </w:r>
      <w:r w:rsidRPr="00662DED">
        <w:t>and</w:t>
      </w:r>
      <w:r>
        <w:rPr>
          <w:b/>
        </w:rPr>
        <w:t xml:space="preserve"> Jon Robson</w:t>
      </w:r>
      <w:r>
        <w:t xml:space="preserve">. </w:t>
      </w:r>
      <w:r>
        <w:rPr>
          <w:i/>
        </w:rPr>
        <w:t>A Critical Introduction to the Metaphysics of Time</w:t>
      </w:r>
      <w:r w:rsidR="00FC79A4">
        <w:t xml:space="preserve">. </w:t>
      </w:r>
      <w:r w:rsidR="001E6199">
        <w:t xml:space="preserve">Bloomsbury Academic Publishing </w:t>
      </w:r>
      <w:r w:rsidR="00FC79A4">
        <w:t>2016. 256</w:t>
      </w:r>
      <w:r>
        <w:t xml:space="preserve"> pp.</w:t>
      </w:r>
      <w:r w:rsidR="00FC79A4">
        <w:t xml:space="preserve"> $120.00</w:t>
      </w:r>
      <w:r>
        <w:t xml:space="preserve"> </w:t>
      </w:r>
      <w:r w:rsidR="00FC79A4">
        <w:t>(</w:t>
      </w:r>
      <w:r w:rsidR="001E6199">
        <w:t>Hardcover ISBN</w:t>
      </w:r>
      <w:r w:rsidR="00FC79A4">
        <w:t xml:space="preserve"> 9781472566850)</w:t>
      </w:r>
      <w:r w:rsidR="00702015">
        <w:t>; $40.00</w:t>
      </w:r>
      <w:r w:rsidR="001E6199">
        <w:t xml:space="preserve"> (Paperback ISBN</w:t>
      </w:r>
      <w:r w:rsidR="00FC79A4">
        <w:t xml:space="preserve"> 9781472566867). </w:t>
      </w:r>
    </w:p>
    <w:p w:rsidR="00A70668" w:rsidRDefault="00A70668" w:rsidP="00F5083E">
      <w:pPr>
        <w:rPr>
          <w:b/>
        </w:rPr>
      </w:pPr>
    </w:p>
    <w:p w:rsidR="007634D0" w:rsidRDefault="00A70668" w:rsidP="00F5083E">
      <w:r w:rsidRPr="00A70668">
        <w:rPr>
          <w:i/>
        </w:rPr>
        <w:t>A Critical Introduction to the Metaphysics of Time</w:t>
      </w:r>
      <w:r>
        <w:t xml:space="preserve"> is a welcome addition to the Bloomsbury </w:t>
      </w:r>
      <w:r w:rsidR="00BB61BD">
        <w:t xml:space="preserve">critical introductions </w:t>
      </w:r>
      <w:r>
        <w:t xml:space="preserve">series, as </w:t>
      </w:r>
      <w:r w:rsidR="00DF7FF6">
        <w:t>Curtis and Robson</w:t>
      </w:r>
      <w:r>
        <w:t xml:space="preserve"> provide an admirably clear exposition of many intertwined debates concerning time that have occupied philosophers. </w:t>
      </w:r>
      <w:r w:rsidR="00F5083E">
        <w:t xml:space="preserve">In what follows, </w:t>
      </w:r>
      <w:r w:rsidR="002D25E1">
        <w:t>I</w:t>
      </w:r>
      <w:r w:rsidR="00F5083E">
        <w:t xml:space="preserve"> </w:t>
      </w:r>
      <w:r w:rsidR="00FC79A4">
        <w:t xml:space="preserve">outline the contents </w:t>
      </w:r>
      <w:r w:rsidR="00706A16">
        <w:t>of each chapter</w:t>
      </w:r>
      <w:bookmarkStart w:id="0" w:name="_GoBack"/>
      <w:bookmarkEnd w:id="0"/>
      <w:r w:rsidR="00FC79A4">
        <w:t xml:space="preserve"> </w:t>
      </w:r>
      <w:r w:rsidR="00B132E7">
        <w:t>before turning to comments on the text</w:t>
      </w:r>
      <w:r w:rsidR="00FC79A4">
        <w:t xml:space="preserve">. </w:t>
      </w:r>
    </w:p>
    <w:p w:rsidR="00942C72" w:rsidRDefault="002D25E1" w:rsidP="00083B83">
      <w:pPr>
        <w:ind w:firstLine="720"/>
      </w:pPr>
      <w:r>
        <w:t>Chapter 1 covers several early</w:t>
      </w:r>
      <w:r w:rsidR="00FC4017">
        <w:t xml:space="preserve"> philosophical views con</w:t>
      </w:r>
      <w:r w:rsidR="001C07FE">
        <w:t>cerning time stretching between the Pre-Socratic and Medieval periods</w:t>
      </w:r>
      <w:r w:rsidR="00FC4017">
        <w:t xml:space="preserve">. </w:t>
      </w:r>
      <w:r w:rsidR="00B132E7">
        <w:t xml:space="preserve">Arguments of Parmenides (5-7) and his student Zeno (7-10) against the possibility of time and motion are defended, with </w:t>
      </w:r>
      <w:r w:rsidR="00C2700B">
        <w:t>Plato’s (</w:t>
      </w:r>
      <w:r w:rsidR="001C07FE">
        <w:t>10-11</w:t>
      </w:r>
      <w:r w:rsidR="00C2700B">
        <w:t>) and Aristotle’s (</w:t>
      </w:r>
      <w:r w:rsidR="001C07FE">
        <w:t>12-13</w:t>
      </w:r>
      <w:r w:rsidR="00C2700B">
        <w:t>) respective theories</w:t>
      </w:r>
      <w:r w:rsidR="00B132E7">
        <w:t xml:space="preserve"> of time</w:t>
      </w:r>
      <w:r w:rsidR="00A734C6">
        <w:t xml:space="preserve"> </w:t>
      </w:r>
      <w:r w:rsidR="00B132E7">
        <w:t xml:space="preserve">offered </w:t>
      </w:r>
      <w:r w:rsidR="00A734C6">
        <w:t>as</w:t>
      </w:r>
      <w:r w:rsidR="00B132E7">
        <w:t xml:space="preserve"> responses to the Parmenidean challenge. D</w:t>
      </w:r>
      <w:r w:rsidR="00FC79A4">
        <w:t xml:space="preserve">iscussion of </w:t>
      </w:r>
      <w:r w:rsidR="001C07FE">
        <w:t xml:space="preserve">Augustine’s claim that </w:t>
      </w:r>
      <w:r w:rsidR="00FC79A4">
        <w:t xml:space="preserve">the </w:t>
      </w:r>
      <w:r w:rsidR="00B132E7">
        <w:t xml:space="preserve">past and </w:t>
      </w:r>
      <w:r w:rsidR="00FC79A4">
        <w:t xml:space="preserve">future are unreal closes the </w:t>
      </w:r>
      <w:r w:rsidR="001C07FE">
        <w:t>chapter (14-16).</w:t>
      </w:r>
      <w:r w:rsidR="00A811D4">
        <w:t xml:space="preserve"> This chapter, and each subsequent chapter, is flanked by content summaries, and includes comprehension questions and suggestions for further reading.</w:t>
      </w:r>
      <w:r w:rsidR="00083B83">
        <w:t xml:space="preserve"> </w:t>
      </w:r>
      <w:r w:rsidR="00B132E7">
        <w:t>The early modern dispute over w</w:t>
      </w:r>
      <w:r w:rsidR="00C945B9">
        <w:t xml:space="preserve">hether space and time are substantival - analogous to containers holding material objects - or relational - abstractions from relations among material objects (21), is the fulcrum of Chapter 2. </w:t>
      </w:r>
      <w:r w:rsidR="00142463">
        <w:t>Descartes is defended</w:t>
      </w:r>
      <w:r w:rsidR="00044C4F">
        <w:t xml:space="preserve"> as a R</w:t>
      </w:r>
      <w:r w:rsidR="001E6199">
        <w:t>elation</w:t>
      </w:r>
      <w:r w:rsidR="00DF7FF6">
        <w:t>ist</w:t>
      </w:r>
      <w:r w:rsidR="009A1141">
        <w:t xml:space="preserve"> and his theory of vortices </w:t>
      </w:r>
      <w:r w:rsidR="00142463">
        <w:t>introduced</w:t>
      </w:r>
      <w:r w:rsidR="00942C72">
        <w:t xml:space="preserve"> (</w:t>
      </w:r>
      <w:r w:rsidR="001E6199">
        <w:t>25-</w:t>
      </w:r>
      <w:r w:rsidR="00142463">
        <w:t>8</w:t>
      </w:r>
      <w:r w:rsidR="00942C72">
        <w:t>)</w:t>
      </w:r>
      <w:r w:rsidR="00142463">
        <w:t xml:space="preserve"> as foi</w:t>
      </w:r>
      <w:r w:rsidR="009A1141">
        <w:t>l for Newton’s clever bucket experiment (29) w</w:t>
      </w:r>
      <w:r w:rsidR="006E038E">
        <w:t xml:space="preserve">hich is taken to undermine Cartesian motion. </w:t>
      </w:r>
      <w:r w:rsidR="00C945B9">
        <w:t>Newton is characterized as claiming</w:t>
      </w:r>
      <w:r w:rsidR="00044C4F">
        <w:t xml:space="preserve"> S</w:t>
      </w:r>
      <w:r w:rsidR="00C945B9">
        <w:t>ubstan</w:t>
      </w:r>
      <w:r w:rsidR="001E6199">
        <w:t>tiv</w:t>
      </w:r>
      <w:r w:rsidR="00DF7FF6">
        <w:t>alism</w:t>
      </w:r>
      <w:r w:rsidR="00C945B9">
        <w:t xml:space="preserve"> is the only explanation for </w:t>
      </w:r>
      <w:r w:rsidR="005E57D4">
        <w:t>the</w:t>
      </w:r>
      <w:r w:rsidR="00C945B9">
        <w:t xml:space="preserve"> bucket experiment </w:t>
      </w:r>
      <w:r w:rsidR="001E6199">
        <w:t>(28-</w:t>
      </w:r>
      <w:r w:rsidR="00142463">
        <w:t>9</w:t>
      </w:r>
      <w:r w:rsidR="001E6199">
        <w:t>; 31-</w:t>
      </w:r>
      <w:r w:rsidR="00142463">
        <w:t>4</w:t>
      </w:r>
      <w:r w:rsidR="009A1141">
        <w:t>)</w:t>
      </w:r>
      <w:r w:rsidR="005E57D4">
        <w:t>, which is</w:t>
      </w:r>
      <w:r w:rsidR="00E05FC6">
        <w:t xml:space="preserve"> disputed by Leibniz who</w:t>
      </w:r>
      <w:r w:rsidR="00C945B9">
        <w:t xml:space="preserve"> provide</w:t>
      </w:r>
      <w:r w:rsidR="00E05FC6">
        <w:t>s</w:t>
      </w:r>
      <w:r w:rsidR="00044C4F">
        <w:t xml:space="preserve"> a R</w:t>
      </w:r>
      <w:r w:rsidR="001E6199">
        <w:t>elation</w:t>
      </w:r>
      <w:r w:rsidR="00C945B9">
        <w:t>ist explanation distinct from Descartes’</w:t>
      </w:r>
      <w:r w:rsidR="001E6199">
        <w:t>s (34-</w:t>
      </w:r>
      <w:r w:rsidR="00C945B9">
        <w:t>6)</w:t>
      </w:r>
      <w:r w:rsidR="00942C72">
        <w:t>.</w:t>
      </w:r>
      <w:r w:rsidR="005E57D4">
        <w:t xml:space="preserve"> </w:t>
      </w:r>
      <w:r w:rsidR="00F02F5F">
        <w:t xml:space="preserve">An outline of </w:t>
      </w:r>
      <w:r w:rsidR="009A1141">
        <w:t xml:space="preserve">Kant’s constitutive </w:t>
      </w:r>
      <w:r w:rsidR="005E57D4">
        <w:t>theory</w:t>
      </w:r>
      <w:r w:rsidR="009A1141">
        <w:t xml:space="preserve"> of</w:t>
      </w:r>
      <w:r w:rsidR="00942C72">
        <w:t xml:space="preserve"> spac</w:t>
      </w:r>
      <w:r w:rsidR="009A1141">
        <w:t>e and time ends the historical survey</w:t>
      </w:r>
      <w:r w:rsidR="001E6199">
        <w:t xml:space="preserve"> (38-</w:t>
      </w:r>
      <w:r w:rsidR="00942C72">
        <w:t xml:space="preserve">9). </w:t>
      </w:r>
    </w:p>
    <w:p w:rsidR="00BF472C" w:rsidRDefault="00504C3F" w:rsidP="00083B83">
      <w:pPr>
        <w:ind w:firstLine="720"/>
      </w:pPr>
      <w:r>
        <w:t>Chapter 3 is devoted to McTaggart’s argument again</w:t>
      </w:r>
      <w:r w:rsidR="00BB61BD">
        <w:t>st the reality of time, e.g.</w:t>
      </w:r>
      <w:r>
        <w:t xml:space="preserve"> since time requires change, and change occurs in the </w:t>
      </w:r>
      <w:r w:rsidR="006E038E">
        <w:t>contradictory A-series</w:t>
      </w:r>
      <w:r w:rsidR="001E6199">
        <w:t>, time does not exist (43-</w:t>
      </w:r>
      <w:r>
        <w:t>4). McTagg</w:t>
      </w:r>
      <w:r w:rsidR="00E05FC6">
        <w:t>art’s notion of events undergoing change</w:t>
      </w:r>
      <w:r>
        <w:t xml:space="preserve"> is distinguished</w:t>
      </w:r>
      <w:r w:rsidR="006E038E">
        <w:t xml:space="preserve"> from Russell’s nearby </w:t>
      </w:r>
      <w:r w:rsidR="00E05FC6">
        <w:t>notion of objects undergoing change</w:t>
      </w:r>
      <w:r>
        <w:t xml:space="preserve"> (45)</w:t>
      </w:r>
      <w:r w:rsidR="006E038E">
        <w:t>.</w:t>
      </w:r>
      <w:r>
        <w:t xml:space="preserve"> A-series and B-series are</w:t>
      </w:r>
      <w:r w:rsidR="00BC3CBF">
        <w:t xml:space="preserve"> </w:t>
      </w:r>
      <w:r w:rsidR="00DF7FF6">
        <w:t>defined</w:t>
      </w:r>
      <w:r w:rsidR="00BC3CBF">
        <w:t xml:space="preserve"> (4</w:t>
      </w:r>
      <w:r w:rsidR="001E6199">
        <w:t>7-</w:t>
      </w:r>
      <w:r w:rsidR="00BC3CBF">
        <w:t xml:space="preserve">8), </w:t>
      </w:r>
      <w:r w:rsidR="006E038E">
        <w:t>McTaggart’s claim that the A-series is contradictory</w:t>
      </w:r>
      <w:r>
        <w:t xml:space="preserve"> </w:t>
      </w:r>
      <w:r w:rsidR="00BC3CBF">
        <w:t xml:space="preserve">elucidated </w:t>
      </w:r>
      <w:r>
        <w:t>(48-50)</w:t>
      </w:r>
      <w:r w:rsidR="00BC3CBF">
        <w:t xml:space="preserve">, and </w:t>
      </w:r>
      <w:r w:rsidR="00FB25BE">
        <w:t>worries are raised for his reliance on events changing</w:t>
      </w:r>
      <w:r w:rsidR="001E6199">
        <w:t xml:space="preserve"> (50-</w:t>
      </w:r>
      <w:r w:rsidR="00BC3CBF">
        <w:t>2)</w:t>
      </w:r>
      <w:r>
        <w:t xml:space="preserve">. </w:t>
      </w:r>
      <w:r w:rsidR="00E05FC6">
        <w:t xml:space="preserve">A </w:t>
      </w:r>
      <w:r w:rsidR="00D50715">
        <w:t xml:space="preserve">stronger </w:t>
      </w:r>
      <w:r w:rsidR="00E05FC6">
        <w:t>version of McTaggart’</w:t>
      </w:r>
      <w:r w:rsidR="00D50715">
        <w:t>s argument, absent</w:t>
      </w:r>
      <w:r w:rsidR="00E05FC6">
        <w:t xml:space="preserve"> changing </w:t>
      </w:r>
      <w:r w:rsidR="00D50715">
        <w:t xml:space="preserve">events, </w:t>
      </w:r>
      <w:r w:rsidR="00E05FC6">
        <w:t>is introduced</w:t>
      </w:r>
      <w:r w:rsidR="00D50715">
        <w:t xml:space="preserve"> (54)</w:t>
      </w:r>
      <w:r w:rsidR="00DF7FF6">
        <w:t xml:space="preserve"> and his</w:t>
      </w:r>
      <w:r w:rsidR="00E05FC6">
        <w:t xml:space="preserve"> claims</w:t>
      </w:r>
      <w:r w:rsidR="00DF7FF6">
        <w:t xml:space="preserve"> that the </w:t>
      </w:r>
      <w:r w:rsidR="00BC3CBF">
        <w:t xml:space="preserve">A-series </w:t>
      </w:r>
      <w:r w:rsidR="00DF7FF6">
        <w:t xml:space="preserve">is essential to time </w:t>
      </w:r>
      <w:r w:rsidR="00BC3CBF">
        <w:t>(59)</w:t>
      </w:r>
      <w:r w:rsidR="00DF7FF6">
        <w:t xml:space="preserve"> and</w:t>
      </w:r>
      <w:r w:rsidR="001E6199">
        <w:t xml:space="preserve"> contradictory (60-</w:t>
      </w:r>
      <w:r w:rsidR="00BC3CBF">
        <w:t>1)</w:t>
      </w:r>
      <w:r w:rsidR="00DF7FF6">
        <w:t>, disputed</w:t>
      </w:r>
      <w:r w:rsidR="00083B83">
        <w:t xml:space="preserve">. </w:t>
      </w:r>
      <w:r w:rsidR="00BF472C">
        <w:t xml:space="preserve">Chapter 4 examines </w:t>
      </w:r>
      <w:r w:rsidR="00D50715">
        <w:t>quarrels between those claiming</w:t>
      </w:r>
      <w:r w:rsidR="00BF472C">
        <w:t xml:space="preserve"> time is dynamic – A-theorists –</w:t>
      </w:r>
      <w:r w:rsidR="00D50715">
        <w:t xml:space="preserve"> and</w:t>
      </w:r>
      <w:r w:rsidR="00BF472C">
        <w:t xml:space="preserve"> static – B-theorists. Moving Spotlight (67), Pure Becoming (70</w:t>
      </w:r>
      <w:r w:rsidR="00DF7FF6">
        <w:t>), and Serious Tenser (82)</w:t>
      </w:r>
      <w:r w:rsidR="007968FE">
        <w:t xml:space="preserve"> A-theories are introduced, and h</w:t>
      </w:r>
      <w:r w:rsidR="00DF7FF6">
        <w:t>istorically important ob</w:t>
      </w:r>
      <w:r w:rsidR="007968FE">
        <w:t>jections</w:t>
      </w:r>
      <w:r w:rsidR="00DF7FF6">
        <w:t xml:space="preserve"> raised</w:t>
      </w:r>
      <w:r w:rsidR="00BF472C">
        <w:t xml:space="preserve">, e.g. </w:t>
      </w:r>
      <w:r w:rsidR="00D50715">
        <w:t>hypertime and</w:t>
      </w:r>
      <w:r w:rsidR="00DF7FF6">
        <w:t xml:space="preserve"> rate objection</w:t>
      </w:r>
      <w:r w:rsidR="00D50715">
        <w:t>s</w:t>
      </w:r>
      <w:r w:rsidR="002E0982">
        <w:t xml:space="preserve"> (70</w:t>
      </w:r>
      <w:r w:rsidR="001E6199">
        <w:t>-</w:t>
      </w:r>
      <w:r w:rsidR="00A002E1">
        <w:t>2),</w:t>
      </w:r>
      <w:r w:rsidR="007968FE">
        <w:t xml:space="preserve"> as are more recent worries</w:t>
      </w:r>
      <w:r w:rsidR="005E57D4">
        <w:t>,</w:t>
      </w:r>
      <w:r w:rsidR="007968FE">
        <w:t xml:space="preserve"> e.g. </w:t>
      </w:r>
      <w:r w:rsidR="00D50715">
        <w:t>how would</w:t>
      </w:r>
      <w:r w:rsidR="007968FE">
        <w:t xml:space="preserve"> one </w:t>
      </w:r>
      <w:r w:rsidR="00D50715">
        <w:t>know if they inhabited the</w:t>
      </w:r>
      <w:r w:rsidR="007968FE">
        <w:t xml:space="preserve"> objective present, and how </w:t>
      </w:r>
      <w:r w:rsidR="00D50715">
        <w:t xml:space="preserve">would </w:t>
      </w:r>
      <w:r w:rsidR="007968FE">
        <w:t>inhabiting the present explain commonsense intuitions conce</w:t>
      </w:r>
      <w:r w:rsidR="001E6199">
        <w:t>rning the flow of time (75; 77-</w:t>
      </w:r>
      <w:r w:rsidR="007968FE">
        <w:t>9)?</w:t>
      </w:r>
      <w:r w:rsidR="00DD69E9">
        <w:t xml:space="preserve"> </w:t>
      </w:r>
      <w:r w:rsidR="00854C4B">
        <w:t>Se</w:t>
      </w:r>
      <w:r w:rsidR="00D50715">
        <w:t>rious Tenser views, which claim</w:t>
      </w:r>
      <w:r w:rsidR="00A002E1">
        <w:t xml:space="preserve"> tense</w:t>
      </w:r>
      <w:r w:rsidR="00D50715">
        <w:t>-talk</w:t>
      </w:r>
      <w:r w:rsidR="00854C4B">
        <w:t xml:space="preserve"> of </w:t>
      </w:r>
      <w:r w:rsidR="00A002E1">
        <w:t xml:space="preserve">natural </w:t>
      </w:r>
      <w:r w:rsidR="00854C4B">
        <w:t>language trac</w:t>
      </w:r>
      <w:r w:rsidR="00F02F5F">
        <w:t>ks reality (68), are contrasted with</w:t>
      </w:r>
      <w:r w:rsidR="007968FE">
        <w:t xml:space="preserve"> </w:t>
      </w:r>
      <w:r w:rsidR="00854C4B">
        <w:t xml:space="preserve">B-theory attempts to translate tense-talk into tenseless sentences (82), truth-conditions (85), or facts (86). </w:t>
      </w:r>
      <w:r w:rsidR="007968FE">
        <w:t xml:space="preserve">In Chapter 5, </w:t>
      </w:r>
      <w:r w:rsidR="00854C4B">
        <w:t>Presentism – only the present exists – is contrasted with Eternalism – the past, present, and future exist</w:t>
      </w:r>
      <w:r w:rsidR="00FC03D3">
        <w:t xml:space="preserve"> – and the dispute</w:t>
      </w:r>
      <w:r w:rsidR="00854C4B">
        <w:t xml:space="preserve"> defended as substantive (91). </w:t>
      </w:r>
      <w:r w:rsidR="001214A0">
        <w:t>Two versions of Presentism are</w:t>
      </w:r>
      <w:r w:rsidR="00DD69E9">
        <w:t xml:space="preserve"> </w:t>
      </w:r>
      <w:r w:rsidR="00A002E1">
        <w:t>distinguished</w:t>
      </w:r>
      <w:r w:rsidR="00DD69E9">
        <w:t xml:space="preserve">, one </w:t>
      </w:r>
      <w:r w:rsidR="00A002E1">
        <w:t>requiring</w:t>
      </w:r>
      <w:r w:rsidR="00DD69E9">
        <w:t xml:space="preserve"> primiti</w:t>
      </w:r>
      <w:r w:rsidR="00A65015">
        <w:t xml:space="preserve">ve tense operators </w:t>
      </w:r>
      <w:r w:rsidR="00F02F5F">
        <w:t xml:space="preserve">(95) </w:t>
      </w:r>
      <w:r w:rsidR="00A65015">
        <w:t>and one</w:t>
      </w:r>
      <w:r w:rsidR="00DD69E9">
        <w:t xml:space="preserve"> providing a redu</w:t>
      </w:r>
      <w:r w:rsidR="005B71B1">
        <w:t>ctive analysis of tense</w:t>
      </w:r>
      <w:r w:rsidR="00F02F5F">
        <w:t xml:space="preserve"> (</w:t>
      </w:r>
      <w:r w:rsidR="00DD69E9">
        <w:t>100)</w:t>
      </w:r>
      <w:r w:rsidR="001214A0">
        <w:t xml:space="preserve">. </w:t>
      </w:r>
      <w:r w:rsidR="00DD69E9">
        <w:t>T</w:t>
      </w:r>
      <w:r w:rsidR="00FC03D3">
        <w:t xml:space="preserve">he well-known </w:t>
      </w:r>
      <w:r w:rsidR="00A65015">
        <w:t xml:space="preserve">truthmaker </w:t>
      </w:r>
      <w:r w:rsidR="005E57D4">
        <w:t>objection</w:t>
      </w:r>
      <w:r w:rsidR="00FC03D3">
        <w:t xml:space="preserve"> is leveled</w:t>
      </w:r>
      <w:r w:rsidR="001E6199">
        <w:t xml:space="preserve"> against Presentism (102; 104-</w:t>
      </w:r>
      <w:r w:rsidR="00FC03D3">
        <w:t>5), followed by a lesser-known worry</w:t>
      </w:r>
      <w:r w:rsidR="00930E39">
        <w:t xml:space="preserve"> concerning the breadth of the </w:t>
      </w:r>
      <w:r w:rsidR="00F02F5F">
        <w:t xml:space="preserve">presumed </w:t>
      </w:r>
      <w:r w:rsidR="00930E39">
        <w:t>objective pres</w:t>
      </w:r>
      <w:r w:rsidR="00FC03D3">
        <w:t xml:space="preserve">ent </w:t>
      </w:r>
      <w:r w:rsidR="00A07521">
        <w:t>(110): T</w:t>
      </w:r>
      <w:r w:rsidR="00FC03D3">
        <w:t xml:space="preserve">oo thin and appearances of duration and change seem tough to explain; too thick and Presentism may collapse into Eternalism. </w:t>
      </w:r>
      <w:r w:rsidR="005B71B1">
        <w:t xml:space="preserve">Lastly, the </w:t>
      </w:r>
      <w:r w:rsidR="00930E39">
        <w:t>Gro</w:t>
      </w:r>
      <w:r w:rsidR="00A65015">
        <w:t>wing Block theory</w:t>
      </w:r>
      <w:r w:rsidR="005B71B1">
        <w:t>, which mixes an</w:t>
      </w:r>
      <w:r w:rsidR="00930E39">
        <w:t xml:space="preserve"> objective present wit</w:t>
      </w:r>
      <w:r w:rsidR="005B71B1">
        <w:t>h a static past</w:t>
      </w:r>
      <w:r w:rsidR="00FC03D3">
        <w:t>,</w:t>
      </w:r>
      <w:r w:rsidR="005B71B1">
        <w:t xml:space="preserve"> is contrasted with E</w:t>
      </w:r>
      <w:r w:rsidR="001E6199">
        <w:t>ternalism and Presentism (111-</w:t>
      </w:r>
      <w:r w:rsidR="005B71B1">
        <w:t>2).</w:t>
      </w:r>
    </w:p>
    <w:p w:rsidR="00295EBE" w:rsidRDefault="00A07521" w:rsidP="00083B83">
      <w:pPr>
        <w:ind w:firstLine="720"/>
      </w:pPr>
      <w:r>
        <w:t>In Chapter 6, the possibility of an open future is scrutinized. E</w:t>
      </w:r>
      <w:r w:rsidR="00930E39">
        <w:t xml:space="preserve">pistemic, modal, causal, and alethic notions of </w:t>
      </w:r>
      <w:r w:rsidR="00A65015">
        <w:t>‘open’</w:t>
      </w:r>
      <w:r>
        <w:t xml:space="preserve"> are distinguished, </w:t>
      </w:r>
      <w:r w:rsidR="00A65015">
        <w:t xml:space="preserve">and alethic openness identified as </w:t>
      </w:r>
      <w:r w:rsidR="005E57D4">
        <w:t xml:space="preserve">most </w:t>
      </w:r>
      <w:r w:rsidR="00F02F5F">
        <w:t>relevant</w:t>
      </w:r>
      <w:r w:rsidR="00A65015">
        <w:t>:</w:t>
      </w:r>
      <w:r>
        <w:t xml:space="preserve"> For</w:t>
      </w:r>
      <w:r w:rsidR="00930E39">
        <w:t xml:space="preserve"> some time</w:t>
      </w:r>
      <w:r>
        <w:t xml:space="preserve"> t</w:t>
      </w:r>
      <w:r w:rsidR="00930E39">
        <w:t>, there are pr</w:t>
      </w:r>
      <w:r>
        <w:t xml:space="preserve">opositions </w:t>
      </w:r>
      <w:r w:rsidR="00514D57">
        <w:t>about the future</w:t>
      </w:r>
      <w:r w:rsidR="00930E39">
        <w:t xml:space="preserve"> </w:t>
      </w:r>
      <w:r w:rsidR="00514D57">
        <w:t xml:space="preserve">relative to t </w:t>
      </w:r>
      <w:r w:rsidR="00930E39">
        <w:t>that are neither true nor false</w:t>
      </w:r>
      <w:r w:rsidR="00514D57">
        <w:t xml:space="preserve"> at t</w:t>
      </w:r>
      <w:r w:rsidR="00930E39">
        <w:t xml:space="preserve"> (117).</w:t>
      </w:r>
      <w:r w:rsidR="00EE0D53">
        <w:t xml:space="preserve"> Rejecting the future is </w:t>
      </w:r>
      <w:r w:rsidR="00A65015">
        <w:t xml:space="preserve">alethically </w:t>
      </w:r>
      <w:r w:rsidR="00EE0D53">
        <w:t>open suggests</w:t>
      </w:r>
      <w:r w:rsidR="00514D57">
        <w:t xml:space="preserve"> fu</w:t>
      </w:r>
      <w:r w:rsidR="001E6199">
        <w:t>ture events are necessary (119-</w:t>
      </w:r>
      <w:r w:rsidR="00514D57">
        <w:t xml:space="preserve">20) or free </w:t>
      </w:r>
      <w:r w:rsidR="00514D57">
        <w:lastRenderedPageBreak/>
        <w:t>choice is undermined (121), while accepting</w:t>
      </w:r>
      <w:r w:rsidR="00F02F5F">
        <w:t xml:space="preserve"> an</w:t>
      </w:r>
      <w:r w:rsidR="00514D57">
        <w:t xml:space="preserve"> open </w:t>
      </w:r>
      <w:r w:rsidR="00F02F5F">
        <w:t xml:space="preserve">future </w:t>
      </w:r>
      <w:r w:rsidR="00A65015">
        <w:t>conflicts with</w:t>
      </w:r>
      <w:r w:rsidR="00EE0D53">
        <w:t xml:space="preserve"> the</w:t>
      </w:r>
      <w:r w:rsidR="00514D57">
        <w:t xml:space="preserve"> principle of bivalence, i.e. every proposition is either true or false (121). </w:t>
      </w:r>
      <w:r w:rsidR="00B41483">
        <w:t>Ways one might</w:t>
      </w:r>
      <w:r w:rsidR="005B71B1">
        <w:t xml:space="preserve"> reject bivalence</w:t>
      </w:r>
      <w:r w:rsidR="00EE0D53">
        <w:t>, or show bivalence compatible with an open future,</w:t>
      </w:r>
      <w:r w:rsidR="005B71B1">
        <w:t xml:space="preserve"> are </w:t>
      </w:r>
      <w:r w:rsidR="001E6199">
        <w:t>dismissed (123-</w:t>
      </w:r>
      <w:r w:rsidR="005B71B1">
        <w:t>5)</w:t>
      </w:r>
      <w:r w:rsidR="00A65015">
        <w:t>.</w:t>
      </w:r>
      <w:r w:rsidR="00B41483">
        <w:t xml:space="preserve"> Problematic consequences for Eternalism and Presentism on the assumption of an open future a</w:t>
      </w:r>
      <w:r w:rsidR="00A65015">
        <w:t>re considered</w:t>
      </w:r>
      <w:r w:rsidR="00B41483">
        <w:t xml:space="preserve"> (129</w:t>
      </w:r>
      <w:r w:rsidR="001E6199">
        <w:t>-3</w:t>
      </w:r>
      <w:r w:rsidR="00514D57">
        <w:t>2)</w:t>
      </w:r>
      <w:r w:rsidR="00B41483">
        <w:t xml:space="preserve">. </w:t>
      </w:r>
      <w:r w:rsidR="00295EBE">
        <w:t>Chap</w:t>
      </w:r>
      <w:r w:rsidR="005E57D4">
        <w:t xml:space="preserve">ter 7 examines </w:t>
      </w:r>
      <w:r w:rsidR="00295EBE">
        <w:t xml:space="preserve">Endurantism </w:t>
      </w:r>
      <w:r w:rsidR="005E57D4">
        <w:t xml:space="preserve">– objects </w:t>
      </w:r>
      <w:r w:rsidR="006C39A7">
        <w:t>persist as</w:t>
      </w:r>
      <w:r w:rsidR="005E57D4">
        <w:t xml:space="preserve"> wh</w:t>
      </w:r>
      <w:r w:rsidR="00057D0C">
        <w:t>olly present at distinct times</w:t>
      </w:r>
      <w:r w:rsidR="005E57D4">
        <w:t xml:space="preserve"> (136) –</w:t>
      </w:r>
      <w:r w:rsidR="00057D0C">
        <w:t xml:space="preserve"> </w:t>
      </w:r>
      <w:r w:rsidR="00295EBE">
        <w:t>against the backdrop of versions of Lewis’s problem</w:t>
      </w:r>
      <w:r w:rsidR="001E6199">
        <w:t xml:space="preserve"> of temporary intrinsics (137-</w:t>
      </w:r>
      <w:r w:rsidR="00295EBE">
        <w:t>8). Rela</w:t>
      </w:r>
      <w:r w:rsidR="006D725D">
        <w:t xml:space="preserve">tivized and adverbial property </w:t>
      </w:r>
      <w:r w:rsidR="00A65015">
        <w:t>responses to the problem</w:t>
      </w:r>
      <w:r w:rsidR="006D725D">
        <w:t xml:space="preserve"> are canvassed </w:t>
      </w:r>
      <w:r w:rsidR="00B41483">
        <w:t>before</w:t>
      </w:r>
      <w:r w:rsidR="00295EBE">
        <w:t xml:space="preserve"> </w:t>
      </w:r>
      <w:r w:rsidR="006D725D">
        <w:t>turning</w:t>
      </w:r>
      <w:r w:rsidR="00057D0C">
        <w:t xml:space="preserve"> to Perdurantism – objects </w:t>
      </w:r>
      <w:r w:rsidR="006C39A7">
        <w:t>persist as</w:t>
      </w:r>
      <w:r w:rsidR="00057D0C">
        <w:t xml:space="preserve"> temporal parts occupying distinct times (140) -</w:t>
      </w:r>
      <w:r w:rsidR="00295EBE">
        <w:t xml:space="preserve"> as providing a </w:t>
      </w:r>
      <w:r w:rsidR="001E6199">
        <w:t>straightforward solution (141-</w:t>
      </w:r>
      <w:r w:rsidR="00295EBE">
        <w:t xml:space="preserve">4). </w:t>
      </w:r>
      <w:r w:rsidR="00057D0C">
        <w:t xml:space="preserve">Problematic fission cases for Endurantism’s account of persons as certain wholly present objects and Perdurantism’s account of persons as extended space-time worms </w:t>
      </w:r>
      <w:r w:rsidR="00295EBE">
        <w:t xml:space="preserve">motivate a discussion of Stage Theory </w:t>
      </w:r>
      <w:r w:rsidR="00057D0C">
        <w:t xml:space="preserve">– temporal parts are persons </w:t>
      </w:r>
      <w:r w:rsidR="00295EBE">
        <w:t>(14</w:t>
      </w:r>
      <w:r w:rsidR="00B41483">
        <w:t>6)</w:t>
      </w:r>
      <w:r w:rsidR="00057D0C">
        <w:t xml:space="preserve"> -</w:t>
      </w:r>
      <w:r w:rsidR="00B41483">
        <w:t xml:space="preserve"> and</w:t>
      </w:r>
      <w:r w:rsidR="001E6199">
        <w:t xml:space="preserve"> its costs (147-</w:t>
      </w:r>
      <w:r w:rsidR="00295EBE">
        <w:t xml:space="preserve">9). The chapter closes </w:t>
      </w:r>
      <w:r w:rsidR="00B41483">
        <w:t xml:space="preserve">considering </w:t>
      </w:r>
      <w:r w:rsidR="005B7A81">
        <w:t>to what extent Perdurantism/Endurantism mixes with</w:t>
      </w:r>
      <w:r w:rsidR="006D725D">
        <w:t xml:space="preserve"> </w:t>
      </w:r>
      <w:r w:rsidR="009E4E73">
        <w:t>Present</w:t>
      </w:r>
      <w:r w:rsidR="006D725D">
        <w:t>i</w:t>
      </w:r>
      <w:r w:rsidR="005B7A81">
        <w:t>sm/</w:t>
      </w:r>
      <w:r w:rsidR="001E6199">
        <w:t>Eternalism (150-</w:t>
      </w:r>
      <w:r w:rsidR="009E4E73">
        <w:t xml:space="preserve">3). </w:t>
      </w:r>
    </w:p>
    <w:p w:rsidR="00025E8A" w:rsidRDefault="00AF5AF0" w:rsidP="00083B83">
      <w:pPr>
        <w:ind w:firstLine="720"/>
      </w:pPr>
      <w:r>
        <w:t>C</w:t>
      </w:r>
      <w:r w:rsidR="006D725D">
        <w:t>hapter 8 begins by distinguishing the question</w:t>
      </w:r>
      <w:r w:rsidR="006C39A7">
        <w:t>s</w:t>
      </w:r>
      <w:r w:rsidR="006D725D">
        <w:t xml:space="preserve"> of how </w:t>
      </w:r>
      <w:r>
        <w:t>temporal e</w:t>
      </w:r>
      <w:r w:rsidR="006D725D">
        <w:t>xperiences seem</w:t>
      </w:r>
      <w:r w:rsidR="006C39A7">
        <w:t xml:space="preserve"> from</w:t>
      </w:r>
      <w:r w:rsidR="006D725D">
        <w:t xml:space="preserve"> </w:t>
      </w:r>
      <w:r w:rsidR="00ED6C36">
        <w:t>how they</w:t>
      </w:r>
      <w:r w:rsidR="001E6199">
        <w:t xml:space="preserve"> are (157-</w:t>
      </w:r>
      <w:r>
        <w:t xml:space="preserve">60). </w:t>
      </w:r>
      <w:r w:rsidR="006C39A7">
        <w:t>T</w:t>
      </w:r>
      <w:r w:rsidR="009E4E73">
        <w:t>emporal experience</w:t>
      </w:r>
      <w:r w:rsidR="001E6199">
        <w:t xml:space="preserve">s </w:t>
      </w:r>
      <w:r w:rsidR="006C39A7">
        <w:t xml:space="preserve">seem to: </w:t>
      </w:r>
      <w:r w:rsidR="001E6199">
        <w:t>have duration (160-</w:t>
      </w:r>
      <w:r w:rsidR="006C39A7">
        <w:t>1), be</w:t>
      </w:r>
      <w:r w:rsidR="001E6199">
        <w:t xml:space="preserve"> of changes (161-</w:t>
      </w:r>
      <w:r w:rsidR="009E4E73">
        <w:t xml:space="preserve">2), and </w:t>
      </w:r>
      <w:r w:rsidR="006D725D">
        <w:t xml:space="preserve">flow (162). </w:t>
      </w:r>
      <w:r w:rsidR="006C39A7">
        <w:t>Two options are considered for whether they are this way.</w:t>
      </w:r>
      <w:r w:rsidR="009F7112">
        <w:t xml:space="preserve"> The first, foreshadowed by</w:t>
      </w:r>
      <w:r w:rsidR="00ED6C36">
        <w:t xml:space="preserve"> Augustin</w:t>
      </w:r>
      <w:r w:rsidR="009F7112">
        <w:t>e</w:t>
      </w:r>
      <w:r w:rsidR="001E6199">
        <w:t xml:space="preserve"> (163-</w:t>
      </w:r>
      <w:r w:rsidR="00ED6C36">
        <w:t xml:space="preserve">4), </w:t>
      </w:r>
      <w:r w:rsidR="009F7112">
        <w:t xml:space="preserve">is </w:t>
      </w:r>
      <w:r w:rsidR="00ED6C36">
        <w:t>R</w:t>
      </w:r>
      <w:r w:rsidR="00BB61BD">
        <w:t>etent</w:t>
      </w:r>
      <w:r w:rsidR="00ED6C36">
        <w:t xml:space="preserve">ionalism </w:t>
      </w:r>
      <w:r w:rsidR="009E4E73">
        <w:t>– temporal experiences are, despite appea</w:t>
      </w:r>
      <w:r w:rsidR="005B7A81">
        <w:t>rances, momentary events (165) – according to which</w:t>
      </w:r>
      <w:r w:rsidR="006D725D">
        <w:t xml:space="preserve"> duration, change, and flow are explained by temporal experiences carrying trace</w:t>
      </w:r>
      <w:r w:rsidR="001E6199">
        <w:t>s of previous sensations (167-</w:t>
      </w:r>
      <w:r w:rsidR="006D725D">
        <w:t xml:space="preserve">9). </w:t>
      </w:r>
      <w:r w:rsidR="009F7112">
        <w:t>The second, foreshadowed by Locke</w:t>
      </w:r>
      <w:r w:rsidR="001E6199">
        <w:t xml:space="preserve"> (164-</w:t>
      </w:r>
      <w:r w:rsidR="00ED6C36">
        <w:t xml:space="preserve">5), </w:t>
      </w:r>
      <w:r w:rsidR="009F7112">
        <w:t xml:space="preserve">is </w:t>
      </w:r>
      <w:r w:rsidR="00ED6C36">
        <w:t>Extensionalism</w:t>
      </w:r>
      <w:r w:rsidR="006D725D">
        <w:t xml:space="preserve"> – temporal experiences</w:t>
      </w:r>
      <w:r w:rsidR="009F7112">
        <w:t xml:space="preserve"> are accurate</w:t>
      </w:r>
      <w:r w:rsidR="005B7A81">
        <w:t xml:space="preserve"> (170) – according to which</w:t>
      </w:r>
      <w:r w:rsidR="006D725D">
        <w:t xml:space="preserve"> </w:t>
      </w:r>
      <w:r w:rsidR="00ED6C36">
        <w:t xml:space="preserve">temporal experiences </w:t>
      </w:r>
      <w:r w:rsidR="005B7A81">
        <w:t>reflect the duration, change, and flow of time</w:t>
      </w:r>
      <w:r w:rsidR="001E6199">
        <w:t xml:space="preserve"> (171-</w:t>
      </w:r>
      <w:r w:rsidR="00ED6C36">
        <w:t xml:space="preserve">2). </w:t>
      </w:r>
      <w:r w:rsidR="005B7A81">
        <w:t xml:space="preserve">To what extent Retentionalism/Extensionalism </w:t>
      </w:r>
      <w:r w:rsidR="006C39A7">
        <w:t>combines</w:t>
      </w:r>
      <w:r w:rsidR="005B7A81">
        <w:t xml:space="preserve"> with A-theory/B-theory/Presentism/Endurantism is reviewed (173), </w:t>
      </w:r>
      <w:r w:rsidR="00ED6C36">
        <w:t>and the breadth objection</w:t>
      </w:r>
      <w:r w:rsidR="001E6199">
        <w:t xml:space="preserve"> to Presentism revisited (173-</w:t>
      </w:r>
      <w:r w:rsidR="00ED6C36">
        <w:t xml:space="preserve">4). </w:t>
      </w:r>
      <w:r w:rsidR="00B14E8A">
        <w:t>The penultimate chapter</w:t>
      </w:r>
      <w:r w:rsidR="002F4E18">
        <w:t xml:space="preserve"> examines Lewis’s argument for the possibility of time travel</w:t>
      </w:r>
      <w:r w:rsidR="0063518C">
        <w:t xml:space="preserve">. </w:t>
      </w:r>
      <w:r w:rsidR="00C414E7">
        <w:t>Three p</w:t>
      </w:r>
      <w:r w:rsidR="00B14E8A">
        <w:t>utative paradoxes</w:t>
      </w:r>
      <w:r w:rsidR="00C414E7">
        <w:t xml:space="preserve"> are discussed</w:t>
      </w:r>
      <w:r w:rsidR="002F4E18">
        <w:t>:</w:t>
      </w:r>
      <w:r w:rsidR="004866D4">
        <w:t xml:space="preserve"> a time travel version of the problem of incompatible p</w:t>
      </w:r>
      <w:r w:rsidR="002F4E18">
        <w:t xml:space="preserve">roperties (181), </w:t>
      </w:r>
      <w:r w:rsidR="001E6199">
        <w:t>causal loops (182-</w:t>
      </w:r>
      <w:r w:rsidR="004866D4">
        <w:t xml:space="preserve">3), and the grandfather paradox (184). </w:t>
      </w:r>
      <w:r w:rsidR="002F4E18">
        <w:t>T</w:t>
      </w:r>
      <w:r w:rsidR="00C414E7">
        <w:t>he first and second are</w:t>
      </w:r>
      <w:r w:rsidR="00B14E8A">
        <w:t xml:space="preserve"> claimed</w:t>
      </w:r>
      <w:r w:rsidR="002F4E18">
        <w:t xml:space="preserve"> mere oddities</w:t>
      </w:r>
      <w:r w:rsidR="00B14E8A">
        <w:t xml:space="preserve"> rather than impossible</w:t>
      </w:r>
      <w:r w:rsidR="002F4E18">
        <w:t>, while</w:t>
      </w:r>
      <w:r w:rsidR="00B14E8A">
        <w:t xml:space="preserve"> the last is claimed to rest on an equivocation</w:t>
      </w:r>
      <w:r w:rsidR="001E6199">
        <w:t xml:space="preserve"> (186-</w:t>
      </w:r>
      <w:r w:rsidR="00C414E7">
        <w:t>7).</w:t>
      </w:r>
      <w:r w:rsidR="002F4E18">
        <w:t xml:space="preserve"> It is argued Presentism is incompatible with time travel (192), and s</w:t>
      </w:r>
      <w:r w:rsidR="00DF5C8A">
        <w:t>parring over whet</w:t>
      </w:r>
      <w:r w:rsidR="002F4E18">
        <w:t>her this is correct</w:t>
      </w:r>
      <w:r w:rsidR="00DF5C8A">
        <w:t xml:space="preserve"> occupies the </w:t>
      </w:r>
      <w:r w:rsidR="001E6199">
        <w:t>remainder of the chapter (193-</w:t>
      </w:r>
      <w:r w:rsidR="00DF5C8A">
        <w:t xml:space="preserve">4). </w:t>
      </w:r>
      <w:r w:rsidR="00B14E8A">
        <w:t>Lastly, Chapter 10</w:t>
      </w:r>
      <w:r w:rsidR="002F4E18">
        <w:t xml:space="preserve"> </w:t>
      </w:r>
      <w:r w:rsidR="004D60E6">
        <w:t>explores</w:t>
      </w:r>
      <w:r w:rsidR="00DF5C8A">
        <w:t xml:space="preserve"> the relationship between the </w:t>
      </w:r>
      <w:r w:rsidR="00B14E8A">
        <w:t>metaphysics</w:t>
      </w:r>
      <w:r w:rsidR="00DF5C8A">
        <w:t xml:space="preserve"> of time and contemporary physics. An historical overview (198-202) and explication</w:t>
      </w:r>
      <w:r w:rsidR="00B14E8A">
        <w:t>s</w:t>
      </w:r>
      <w:r w:rsidR="006C39A7">
        <w:t xml:space="preserve"> of Special and G</w:t>
      </w:r>
      <w:r w:rsidR="00DF5C8A">
        <w:t>enera</w:t>
      </w:r>
      <w:r w:rsidR="006C39A7">
        <w:t>l R</w:t>
      </w:r>
      <w:r w:rsidR="001E6199">
        <w:t>elativity are provided (203-</w:t>
      </w:r>
      <w:r w:rsidR="00B14E8A">
        <w:t>10)</w:t>
      </w:r>
      <w:r w:rsidR="00ED6C36">
        <w:t>.</w:t>
      </w:r>
      <w:r w:rsidR="0096236A">
        <w:t xml:space="preserve"> It is suggested </w:t>
      </w:r>
      <w:r w:rsidR="001E6199">
        <w:t xml:space="preserve">contemporary physics </w:t>
      </w:r>
      <w:r w:rsidR="00044C4F">
        <w:t>vindicates S</w:t>
      </w:r>
      <w:r w:rsidR="0096236A">
        <w:t xml:space="preserve">ubstantivalism </w:t>
      </w:r>
      <w:r w:rsidR="001E6199">
        <w:t>(212-</w:t>
      </w:r>
      <w:r w:rsidR="004D60E6">
        <w:t>3) and</w:t>
      </w:r>
      <w:r w:rsidR="0096236A">
        <w:t xml:space="preserve"> </w:t>
      </w:r>
      <w:r w:rsidR="006C39A7">
        <w:t xml:space="preserve">that </w:t>
      </w:r>
      <w:r w:rsidR="004D60E6">
        <w:t xml:space="preserve">Presentism </w:t>
      </w:r>
      <w:r w:rsidR="0096236A">
        <w:t>is incompatible with Special Relativity</w:t>
      </w:r>
      <w:r w:rsidR="001E6199">
        <w:t xml:space="preserve"> (213-</w:t>
      </w:r>
      <w:r w:rsidR="00B14E8A">
        <w:t>5). This latter discussion is accompanied by responses</w:t>
      </w:r>
      <w:r w:rsidR="00DF5C8A">
        <w:t xml:space="preserve"> which deny the incompa</w:t>
      </w:r>
      <w:r w:rsidR="004D60E6">
        <w:t>tibilit</w:t>
      </w:r>
      <w:r w:rsidR="001E6199">
        <w:t>y (215-</w:t>
      </w:r>
      <w:r w:rsidR="004D60E6">
        <w:t xml:space="preserve">6) or the </w:t>
      </w:r>
      <w:r w:rsidR="0096236A">
        <w:t>truth</w:t>
      </w:r>
      <w:r w:rsidR="004D60E6">
        <w:t xml:space="preserve"> of</w:t>
      </w:r>
      <w:r w:rsidR="00DF5C8A">
        <w:t xml:space="preserve"> Special Relativi</w:t>
      </w:r>
      <w:r w:rsidR="00B14E8A">
        <w:t>ty (217). T</w:t>
      </w:r>
      <w:r w:rsidR="006C39A7">
        <w:t>ension</w:t>
      </w:r>
      <w:r w:rsidR="004D60E6">
        <w:t xml:space="preserve"> between relativity and quantum mechanics is taken to suggest</w:t>
      </w:r>
      <w:r w:rsidR="00DF5C8A">
        <w:t xml:space="preserve"> time </w:t>
      </w:r>
      <w:r w:rsidR="001E6199">
        <w:t>may not exist (218-</w:t>
      </w:r>
      <w:r w:rsidR="00DF5C8A">
        <w:t xml:space="preserve">9). </w:t>
      </w:r>
    </w:p>
    <w:p w:rsidR="00EB1CC4" w:rsidRDefault="0059253B" w:rsidP="00083B83">
      <w:pPr>
        <w:ind w:firstLine="720"/>
      </w:pPr>
      <w:r>
        <w:t>Turning to evaluation of the book, w</w:t>
      </w:r>
      <w:r w:rsidR="0096236A">
        <w:t>hile t</w:t>
      </w:r>
      <w:r w:rsidR="004D60E6">
        <w:t xml:space="preserve">here is </w:t>
      </w:r>
      <w:r>
        <w:t xml:space="preserve">certainly </w:t>
      </w:r>
      <w:r w:rsidR="004D60E6">
        <w:t xml:space="preserve">much to </w:t>
      </w:r>
      <w:r>
        <w:t>praise</w:t>
      </w:r>
      <w:r w:rsidR="0096236A">
        <w:t>, a few critical points are worth making</w:t>
      </w:r>
      <w:r w:rsidR="004D60E6">
        <w:t xml:space="preserve">. </w:t>
      </w:r>
      <w:r w:rsidR="0096236A">
        <w:t xml:space="preserve">First, early chapters move so quickly through certain historical figures whose views do not reappear </w:t>
      </w:r>
      <w:r w:rsidR="008D0E4D">
        <w:t xml:space="preserve">that one wonders why, say, </w:t>
      </w:r>
      <w:r w:rsidR="0096236A">
        <w:t>Ka</w:t>
      </w:r>
      <w:r w:rsidR="008D0E4D">
        <w:t>nt</w:t>
      </w:r>
      <w:r w:rsidR="00540DB1">
        <w:t xml:space="preserve"> (38-9)</w:t>
      </w:r>
      <w:r w:rsidR="008D0E4D">
        <w:t>, is</w:t>
      </w:r>
      <w:r w:rsidR="00083B83">
        <w:t xml:space="preserve"> discussed at all.</w:t>
      </w:r>
      <w:r w:rsidR="0096236A">
        <w:t xml:space="preserve"> Curtis and Robson anticipate this </w:t>
      </w:r>
      <w:r w:rsidR="00540DB1">
        <w:t>puzzlement</w:t>
      </w:r>
      <w:r w:rsidR="0096236A">
        <w:t xml:space="preserve"> (38</w:t>
      </w:r>
      <w:r w:rsidR="00540DB1">
        <w:t xml:space="preserve">), but </w:t>
      </w:r>
      <w:r w:rsidR="0096236A">
        <w:t>their justification</w:t>
      </w:r>
      <w:r w:rsidR="005D14A1">
        <w:t xml:space="preserve"> -</w:t>
      </w:r>
      <w:r w:rsidR="00B06D01">
        <w:t xml:space="preserve"> </w:t>
      </w:r>
      <w:r w:rsidR="005D14A1">
        <w:t>‘[</w:t>
      </w:r>
      <w:r w:rsidR="00B06D01">
        <w:t>Kant</w:t>
      </w:r>
      <w:r w:rsidR="005D14A1">
        <w:t>]</w:t>
      </w:r>
      <w:r w:rsidR="00B06D01">
        <w:t xml:space="preserve"> is a towering figure</w:t>
      </w:r>
      <w:r w:rsidR="005D14A1">
        <w:t xml:space="preserve">’ </w:t>
      </w:r>
      <w:r w:rsidR="00540DB1">
        <w:t>–</w:t>
      </w:r>
      <w:r w:rsidR="00B06D01">
        <w:t xml:space="preserve"> </w:t>
      </w:r>
      <w:r w:rsidR="00540DB1">
        <w:t>is underwhelming</w:t>
      </w:r>
      <w:r w:rsidR="00B06D01">
        <w:t>.</w:t>
      </w:r>
      <w:r>
        <w:t xml:space="preserve"> I</w:t>
      </w:r>
      <w:r w:rsidR="008D0E4D">
        <w:t xml:space="preserve">f Kant is to be included, he ought to be given equal attention and integrated better </w:t>
      </w:r>
      <w:r>
        <w:t>with</w:t>
      </w:r>
      <w:r w:rsidR="008D0E4D">
        <w:t xml:space="preserve"> other topics in the text</w:t>
      </w:r>
      <w:r w:rsidR="00B06D01">
        <w:t xml:space="preserve">. </w:t>
      </w:r>
      <w:r w:rsidR="008D0E4D">
        <w:t>Similarly for</w:t>
      </w:r>
      <w:r w:rsidR="00B06D01">
        <w:t xml:space="preserve"> Zeno</w:t>
      </w:r>
      <w:r w:rsidR="00540DB1">
        <w:t xml:space="preserve"> (7-9)</w:t>
      </w:r>
      <w:r w:rsidR="00B06D01">
        <w:t xml:space="preserve"> and Plato</w:t>
      </w:r>
      <w:r w:rsidR="00540DB1">
        <w:t xml:space="preserve"> (10-11)</w:t>
      </w:r>
      <w:r w:rsidR="00B06D01">
        <w:t xml:space="preserve">. </w:t>
      </w:r>
      <w:r w:rsidR="008D0E4D">
        <w:t>Second,</w:t>
      </w:r>
      <w:r w:rsidR="00B06D01">
        <w:t xml:space="preserve"> </w:t>
      </w:r>
      <w:r w:rsidR="008D0E4D">
        <w:t xml:space="preserve">while discussing Newton (28) </w:t>
      </w:r>
      <w:r w:rsidR="00B06D01">
        <w:t>it is claimed from ‘Material bo</w:t>
      </w:r>
      <w:r>
        <w:t>dies undergo true motion’ and ‘I</w:t>
      </w:r>
      <w:r w:rsidR="00B06D01">
        <w:t xml:space="preserve">f material bodies undergo true motion they must move relative to absolute space that exists independently of any material body’, it follows by </w:t>
      </w:r>
      <w:r w:rsidR="00B06D01" w:rsidRPr="008D0E4D">
        <w:rPr>
          <w:i/>
        </w:rPr>
        <w:t>modus ponens</w:t>
      </w:r>
      <w:r w:rsidR="00B06D01">
        <w:t xml:space="preserve"> that ‘Absolute space exists independently of any </w:t>
      </w:r>
      <w:r w:rsidR="00083B83">
        <w:t>material body.’ However, w</w:t>
      </w:r>
      <w:r w:rsidR="00B06D01">
        <w:t xml:space="preserve">hat follows by </w:t>
      </w:r>
      <w:r w:rsidR="00B06D01" w:rsidRPr="008D0E4D">
        <w:rPr>
          <w:i/>
        </w:rPr>
        <w:t>modus ponens</w:t>
      </w:r>
      <w:r w:rsidR="00B06D01">
        <w:t xml:space="preserve"> is ‘</w:t>
      </w:r>
      <w:r w:rsidR="008D0E4D">
        <w:t>M</w:t>
      </w:r>
      <w:r w:rsidR="00B06D01">
        <w:t>aterial bodies must move relative to absolute space that exists independently o</w:t>
      </w:r>
      <w:r w:rsidR="00083B83">
        <w:t>f any material body’, and f</w:t>
      </w:r>
      <w:r w:rsidR="00B06D01">
        <w:t xml:space="preserve">rom </w:t>
      </w:r>
      <w:r w:rsidR="00B06D01" w:rsidRPr="008D0E4D">
        <w:t>this</w:t>
      </w:r>
      <w:r w:rsidR="00B06D01">
        <w:t xml:space="preserve"> one may infer </w:t>
      </w:r>
      <w:r w:rsidR="00540DB1">
        <w:t>the claimed conclusion,</w:t>
      </w:r>
      <w:r w:rsidR="00B06D01">
        <w:t xml:space="preserve"> but not by </w:t>
      </w:r>
      <w:r w:rsidR="00B06D01" w:rsidRPr="008D0E4D">
        <w:rPr>
          <w:i/>
        </w:rPr>
        <w:t>modus ponens</w:t>
      </w:r>
      <w:r w:rsidR="00B06D01">
        <w:t>. Third,</w:t>
      </w:r>
      <w:r w:rsidR="008D0E4D">
        <w:t xml:space="preserve"> while discussing</w:t>
      </w:r>
      <w:r w:rsidR="00B06D01">
        <w:t xml:space="preserve"> the</w:t>
      </w:r>
      <w:r w:rsidR="008D0E4D">
        <w:t xml:space="preserve"> possibility of an</w:t>
      </w:r>
      <w:r w:rsidR="00B06D01">
        <w:t xml:space="preserve"> alethically open</w:t>
      </w:r>
      <w:r w:rsidR="008D0E4D">
        <w:t xml:space="preserve"> future</w:t>
      </w:r>
      <w:r w:rsidR="00B06D01">
        <w:t xml:space="preserve">, Curtis and Robson claim violating </w:t>
      </w:r>
      <w:r w:rsidR="008D0E4D">
        <w:t xml:space="preserve">classical logic is a cost </w:t>
      </w:r>
      <w:r w:rsidR="00540DB1">
        <w:t>as</w:t>
      </w:r>
      <w:r w:rsidR="008D0E4D">
        <w:t xml:space="preserve"> it is </w:t>
      </w:r>
      <w:r>
        <w:t>‘</w:t>
      </w:r>
      <w:r w:rsidR="008D0E4D">
        <w:t>employed</w:t>
      </w:r>
      <w:r>
        <w:t>’</w:t>
      </w:r>
      <w:r w:rsidR="008D0E4D">
        <w:t xml:space="preserve"> by ‘the vast majority of</w:t>
      </w:r>
      <w:r w:rsidR="00B06D01">
        <w:t xml:space="preserve"> philosophers</w:t>
      </w:r>
      <w:r w:rsidR="008D0E4D">
        <w:t>’</w:t>
      </w:r>
      <w:r w:rsidR="00B06D01">
        <w:t xml:space="preserve"> in their </w:t>
      </w:r>
      <w:r w:rsidR="008D0E4D">
        <w:t>‘</w:t>
      </w:r>
      <w:r w:rsidR="00B06D01">
        <w:t>reasoning</w:t>
      </w:r>
      <w:r w:rsidR="008D0E4D">
        <w:t>’</w:t>
      </w:r>
      <w:r>
        <w:t xml:space="preserve"> (123). But classical logic is concerned with</w:t>
      </w:r>
      <w:r w:rsidR="00B06D01">
        <w:t xml:space="preserve"> </w:t>
      </w:r>
      <w:r w:rsidR="00B06D01" w:rsidRPr="00083B83">
        <w:t>argument</w:t>
      </w:r>
      <w:r>
        <w:t xml:space="preserve">, </w:t>
      </w:r>
      <w:r>
        <w:lastRenderedPageBreak/>
        <w:t>not reasoning</w:t>
      </w:r>
      <w:r w:rsidR="00B06D01">
        <w:t xml:space="preserve">. </w:t>
      </w:r>
      <w:r>
        <w:t>Moreover, e</w:t>
      </w:r>
      <w:r w:rsidR="00540DB1">
        <w:t xml:space="preserve">ven if classical logic were concerned with reasoning, it is doubtful philosophers would employ </w:t>
      </w:r>
      <w:r w:rsidR="00540DB1">
        <w:rPr>
          <w:i/>
        </w:rPr>
        <w:t>all</w:t>
      </w:r>
      <w:r>
        <w:t xml:space="preserve"> aspects of classical logic</w:t>
      </w:r>
      <w:r w:rsidR="00540DB1">
        <w:t xml:space="preserve"> in their reasoning, e.g. princip</w:t>
      </w:r>
      <w:r>
        <w:t>le of explosion. Better:</w:t>
      </w:r>
      <w:r w:rsidR="00540DB1">
        <w:t xml:space="preserve"> </w:t>
      </w:r>
      <w:r w:rsidR="00540DB1" w:rsidRPr="00540DB1">
        <w:rPr>
          <w:i/>
        </w:rPr>
        <w:t>some</w:t>
      </w:r>
      <w:r w:rsidR="00B06D01">
        <w:t xml:space="preserve"> </w:t>
      </w:r>
      <w:r w:rsidR="00B06D01" w:rsidRPr="00B06D01">
        <w:t>principles</w:t>
      </w:r>
      <w:r w:rsidR="00540DB1">
        <w:t>, e.g. bivalence,</w:t>
      </w:r>
      <w:r w:rsidR="00B06D01">
        <w:t xml:space="preserve"> of classical logic </w:t>
      </w:r>
      <w:r w:rsidR="00B06D01" w:rsidRPr="00540DB1">
        <w:rPr>
          <w:i/>
        </w:rPr>
        <w:t>reflect</w:t>
      </w:r>
      <w:r w:rsidR="00B06D01">
        <w:t xml:space="preserve"> reasoning</w:t>
      </w:r>
      <w:r w:rsidR="00540DB1">
        <w:t xml:space="preserve"> common among philosophers</w:t>
      </w:r>
      <w:r>
        <w:t>, and v</w:t>
      </w:r>
      <w:r w:rsidR="00EB1CC4">
        <w:t>iolating these principles is costly.</w:t>
      </w:r>
      <w:r w:rsidR="00B06D01">
        <w:t xml:space="preserve"> </w:t>
      </w:r>
      <w:r w:rsidR="00044C4F">
        <w:t>Fourth, and related, in discussing how advocates of an open future might reject the principle of bivalence as applying universally, Curt</w:t>
      </w:r>
      <w:r w:rsidR="00083B83">
        <w:t>is and Robson focus</w:t>
      </w:r>
      <w:r w:rsidR="00A811D4">
        <w:t xml:space="preserve"> on the tactic of applying a</w:t>
      </w:r>
      <w:r w:rsidR="00044C4F">
        <w:t xml:space="preserve"> third tru</w:t>
      </w:r>
      <w:r w:rsidR="00EB1CC4">
        <w:t>th-value ‘</w:t>
      </w:r>
      <w:r w:rsidR="00044C4F">
        <w:t>indeterminate</w:t>
      </w:r>
      <w:r w:rsidR="00A811D4">
        <w:t>’ to</w:t>
      </w:r>
      <w:r w:rsidR="00044C4F">
        <w:t xml:space="preserve"> future p</w:t>
      </w:r>
      <w:r w:rsidR="00EB1CC4">
        <w:t>ropositions</w:t>
      </w:r>
      <w:r w:rsidR="00A811D4">
        <w:t xml:space="preserve"> (123-4). They then object this tactic does</w:t>
      </w:r>
      <w:r w:rsidR="00EB1CC4">
        <w:t xml:space="preserve"> not address the un</w:t>
      </w:r>
      <w:r w:rsidR="00A811D4">
        <w:t>derlying metaphysical issue (125</w:t>
      </w:r>
      <w:r w:rsidR="00EB1CC4">
        <w:t xml:space="preserve">). </w:t>
      </w:r>
      <w:r w:rsidR="00083B83">
        <w:t>While correct, t</w:t>
      </w:r>
      <w:r w:rsidR="00785FF2">
        <w:t>he salience of this objection seems</w:t>
      </w:r>
      <w:r w:rsidR="00083B83">
        <w:t xml:space="preserve"> an artifact of how deniers of bivalence are presented,</w:t>
      </w:r>
      <w:r w:rsidR="00EB1CC4">
        <w:t xml:space="preserve"> i.e. as merely introducing a formal tag ‘indeterminate’ to address a metaphysical problem.</w:t>
      </w:r>
      <w:r w:rsidR="00A811D4">
        <w:t xml:space="preserve"> Surely though</w:t>
      </w:r>
      <w:r w:rsidR="00EB1CC4">
        <w:t xml:space="preserve"> metaphysician</w:t>
      </w:r>
      <w:r w:rsidR="00A811D4">
        <w:t>s denying bivalence are</w:t>
      </w:r>
      <w:r w:rsidR="00EB1CC4">
        <w:t xml:space="preserve"> aware a formalism is only as good </w:t>
      </w:r>
      <w:r w:rsidR="00785FF2">
        <w:t>as what underwrites it</w:t>
      </w:r>
      <w:r w:rsidR="00FB043E">
        <w:t xml:space="preserve">. </w:t>
      </w:r>
      <w:r w:rsidR="00083B83">
        <w:t xml:space="preserve">I suspect had more motivation for introducing a third truth-value been provided, deniers of bivalence would not have been so easily dispatched. </w:t>
      </w:r>
    </w:p>
    <w:p w:rsidR="00163F8D" w:rsidRDefault="00A811D4">
      <w:r>
        <w:tab/>
        <w:t>Quibbles aside, this is an</w:t>
      </w:r>
      <w:r w:rsidR="00163F8D">
        <w:t xml:space="preserve"> </w:t>
      </w:r>
      <w:r>
        <w:t>invaluable</w:t>
      </w:r>
      <w:r w:rsidR="00163F8D">
        <w:t xml:space="preserve"> intermediate-level introductio</w:t>
      </w:r>
      <w:r w:rsidR="004E4B73">
        <w:t xml:space="preserve">n to contemporary </w:t>
      </w:r>
      <w:r w:rsidR="0037171B">
        <w:t xml:space="preserve">philosophical </w:t>
      </w:r>
      <w:r w:rsidR="004E4B73">
        <w:t>issues concerning</w:t>
      </w:r>
      <w:r w:rsidR="00163F8D">
        <w:t xml:space="preserve"> time. The clear and concise presentation of </w:t>
      </w:r>
      <w:r w:rsidR="00FB043E">
        <w:t xml:space="preserve">such </w:t>
      </w:r>
      <w:r w:rsidR="00163F8D">
        <w:t>a wide range</w:t>
      </w:r>
      <w:r w:rsidR="00FB043E">
        <w:t xml:space="preserve"> of material is impressive, and </w:t>
      </w:r>
      <w:r>
        <w:t>Curtis and Robson maintain a happy balance between breadth and dept</w:t>
      </w:r>
      <w:r w:rsidR="00785FF2">
        <w:t>h. As the main reading or supplement,</w:t>
      </w:r>
      <w:r w:rsidR="004E4B73">
        <w:t xml:space="preserve"> </w:t>
      </w:r>
      <w:r w:rsidR="00785FF2">
        <w:t xml:space="preserve">students taking an </w:t>
      </w:r>
      <w:r w:rsidR="00FB043E">
        <w:t>advanced undergraduate or gradu</w:t>
      </w:r>
      <w:r>
        <w:t>ate course in the metaphysics of time</w:t>
      </w:r>
      <w:r w:rsidR="00785FF2">
        <w:t xml:space="preserve"> would benefit immensely from careful study of this book</w:t>
      </w:r>
      <w:r w:rsidR="00FB043E">
        <w:t xml:space="preserve">. </w:t>
      </w:r>
    </w:p>
    <w:p w:rsidR="00496420" w:rsidRPr="00163F8D" w:rsidRDefault="00A43626">
      <w:r>
        <w:tab/>
      </w:r>
    </w:p>
    <w:p w:rsidR="00E153E8" w:rsidRPr="00FC79A4" w:rsidRDefault="00FC79A4" w:rsidP="009209E2">
      <w:r>
        <w:rPr>
          <w:b/>
        </w:rPr>
        <w:t>John Beverley</w:t>
      </w:r>
      <w:r>
        <w:t>, Northwestern University</w:t>
      </w:r>
    </w:p>
    <w:sectPr w:rsidR="00E153E8" w:rsidRPr="00FC7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55" w:rsidRDefault="00005755" w:rsidP="00AD156A">
      <w:r>
        <w:separator/>
      </w:r>
    </w:p>
  </w:endnote>
  <w:endnote w:type="continuationSeparator" w:id="0">
    <w:p w:rsidR="00005755" w:rsidRDefault="00005755" w:rsidP="00AD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55" w:rsidRDefault="00005755" w:rsidP="00AD156A">
      <w:r>
        <w:separator/>
      </w:r>
    </w:p>
  </w:footnote>
  <w:footnote w:type="continuationSeparator" w:id="0">
    <w:p w:rsidR="00005755" w:rsidRDefault="00005755" w:rsidP="00AD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4B"/>
    <w:rsid w:val="00005755"/>
    <w:rsid w:val="00007F6A"/>
    <w:rsid w:val="00025E8A"/>
    <w:rsid w:val="00044C4F"/>
    <w:rsid w:val="00057D0C"/>
    <w:rsid w:val="00065D15"/>
    <w:rsid w:val="00083B83"/>
    <w:rsid w:val="000B42F2"/>
    <w:rsid w:val="001214A0"/>
    <w:rsid w:val="00142463"/>
    <w:rsid w:val="001531F0"/>
    <w:rsid w:val="00163F8D"/>
    <w:rsid w:val="00173115"/>
    <w:rsid w:val="001A5B55"/>
    <w:rsid w:val="001C07FE"/>
    <w:rsid w:val="001D3DEA"/>
    <w:rsid w:val="001E5AAC"/>
    <w:rsid w:val="001E6199"/>
    <w:rsid w:val="00202A80"/>
    <w:rsid w:val="002067AC"/>
    <w:rsid w:val="00292DCB"/>
    <w:rsid w:val="00295EBE"/>
    <w:rsid w:val="002A1BA0"/>
    <w:rsid w:val="002B61A3"/>
    <w:rsid w:val="002D25E1"/>
    <w:rsid w:val="002E0982"/>
    <w:rsid w:val="002F4E18"/>
    <w:rsid w:val="0037171B"/>
    <w:rsid w:val="00374C14"/>
    <w:rsid w:val="003800AF"/>
    <w:rsid w:val="003B6795"/>
    <w:rsid w:val="003C52BC"/>
    <w:rsid w:val="003F1880"/>
    <w:rsid w:val="004866D4"/>
    <w:rsid w:val="00496420"/>
    <w:rsid w:val="004B05DE"/>
    <w:rsid w:val="004D60E6"/>
    <w:rsid w:val="004E4B73"/>
    <w:rsid w:val="00504C3F"/>
    <w:rsid w:val="00514D57"/>
    <w:rsid w:val="00540DB1"/>
    <w:rsid w:val="00542EA5"/>
    <w:rsid w:val="00576F5C"/>
    <w:rsid w:val="0059253B"/>
    <w:rsid w:val="005B71B1"/>
    <w:rsid w:val="005B7A81"/>
    <w:rsid w:val="005C6579"/>
    <w:rsid w:val="005D14A1"/>
    <w:rsid w:val="005E57D4"/>
    <w:rsid w:val="005E5A5B"/>
    <w:rsid w:val="00634E53"/>
    <w:rsid w:val="0063518C"/>
    <w:rsid w:val="0063583F"/>
    <w:rsid w:val="00662DED"/>
    <w:rsid w:val="006B0955"/>
    <w:rsid w:val="006B29C0"/>
    <w:rsid w:val="006C39A7"/>
    <w:rsid w:val="006D725D"/>
    <w:rsid w:val="006E038E"/>
    <w:rsid w:val="00702015"/>
    <w:rsid w:val="00706A16"/>
    <w:rsid w:val="0073693C"/>
    <w:rsid w:val="00740CA8"/>
    <w:rsid w:val="007417F8"/>
    <w:rsid w:val="007634D0"/>
    <w:rsid w:val="00777D4C"/>
    <w:rsid w:val="00785FF2"/>
    <w:rsid w:val="007968FE"/>
    <w:rsid w:val="007C43DF"/>
    <w:rsid w:val="007F0361"/>
    <w:rsid w:val="008256F6"/>
    <w:rsid w:val="00853663"/>
    <w:rsid w:val="00854C4B"/>
    <w:rsid w:val="008D0E4D"/>
    <w:rsid w:val="008E2A72"/>
    <w:rsid w:val="008F25CF"/>
    <w:rsid w:val="008F59D0"/>
    <w:rsid w:val="009209E2"/>
    <w:rsid w:val="00930E39"/>
    <w:rsid w:val="00942C72"/>
    <w:rsid w:val="0096236A"/>
    <w:rsid w:val="009A1141"/>
    <w:rsid w:val="009D4303"/>
    <w:rsid w:val="009E4E73"/>
    <w:rsid w:val="009F7112"/>
    <w:rsid w:val="00A002E1"/>
    <w:rsid w:val="00A07521"/>
    <w:rsid w:val="00A427E3"/>
    <w:rsid w:val="00A43626"/>
    <w:rsid w:val="00A50579"/>
    <w:rsid w:val="00A5316E"/>
    <w:rsid w:val="00A63E30"/>
    <w:rsid w:val="00A65015"/>
    <w:rsid w:val="00A673C9"/>
    <w:rsid w:val="00A70668"/>
    <w:rsid w:val="00A734C6"/>
    <w:rsid w:val="00A811D4"/>
    <w:rsid w:val="00A86E98"/>
    <w:rsid w:val="00AB1A12"/>
    <w:rsid w:val="00AD156A"/>
    <w:rsid w:val="00AD694E"/>
    <w:rsid w:val="00AE31EA"/>
    <w:rsid w:val="00AF5AF0"/>
    <w:rsid w:val="00B06D01"/>
    <w:rsid w:val="00B132E7"/>
    <w:rsid w:val="00B14E8A"/>
    <w:rsid w:val="00B23E67"/>
    <w:rsid w:val="00B30E0C"/>
    <w:rsid w:val="00B41483"/>
    <w:rsid w:val="00B47FA9"/>
    <w:rsid w:val="00B8304C"/>
    <w:rsid w:val="00B84475"/>
    <w:rsid w:val="00BA066E"/>
    <w:rsid w:val="00BB61BD"/>
    <w:rsid w:val="00BC3CBF"/>
    <w:rsid w:val="00BF472C"/>
    <w:rsid w:val="00C137FC"/>
    <w:rsid w:val="00C2700B"/>
    <w:rsid w:val="00C33896"/>
    <w:rsid w:val="00C414E7"/>
    <w:rsid w:val="00C464E8"/>
    <w:rsid w:val="00C736D3"/>
    <w:rsid w:val="00C9032D"/>
    <w:rsid w:val="00C945B9"/>
    <w:rsid w:val="00C95A94"/>
    <w:rsid w:val="00CB6AB1"/>
    <w:rsid w:val="00CC6210"/>
    <w:rsid w:val="00CD1048"/>
    <w:rsid w:val="00D24FEC"/>
    <w:rsid w:val="00D306D7"/>
    <w:rsid w:val="00D50715"/>
    <w:rsid w:val="00D60D38"/>
    <w:rsid w:val="00D86714"/>
    <w:rsid w:val="00DD69E9"/>
    <w:rsid w:val="00DF5C8A"/>
    <w:rsid w:val="00DF7FF6"/>
    <w:rsid w:val="00E05FC6"/>
    <w:rsid w:val="00E127D5"/>
    <w:rsid w:val="00E153E8"/>
    <w:rsid w:val="00E45A80"/>
    <w:rsid w:val="00E62DCF"/>
    <w:rsid w:val="00EA6762"/>
    <w:rsid w:val="00EB1CC4"/>
    <w:rsid w:val="00ED0C67"/>
    <w:rsid w:val="00ED6C36"/>
    <w:rsid w:val="00EE0D53"/>
    <w:rsid w:val="00F02F5F"/>
    <w:rsid w:val="00F5083E"/>
    <w:rsid w:val="00F52E73"/>
    <w:rsid w:val="00F8364B"/>
    <w:rsid w:val="00FB043E"/>
    <w:rsid w:val="00FB25BE"/>
    <w:rsid w:val="00FB29E5"/>
    <w:rsid w:val="00FC03D3"/>
    <w:rsid w:val="00FC4017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3A131-202D-439D-92BF-EE7EA033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D1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5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5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6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2680-C7A5-407C-A673-5DA8B9B2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3787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Beverley</dc:creator>
  <cp:keywords/>
  <dc:description/>
  <cp:lastModifiedBy>John Beverley</cp:lastModifiedBy>
  <cp:revision>34</cp:revision>
  <dcterms:created xsi:type="dcterms:W3CDTF">2017-09-16T20:47:00Z</dcterms:created>
  <dcterms:modified xsi:type="dcterms:W3CDTF">2017-12-18T23:07:00Z</dcterms:modified>
</cp:coreProperties>
</file>