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1A047" w14:textId="77777777" w:rsidR="00F5232D" w:rsidRPr="00F5232D" w:rsidRDefault="00F5232D" w:rsidP="00F5232D">
      <w:pPr>
        <w:spacing w:after="120"/>
        <w:ind w:left="289" w:hanging="289"/>
        <w:jc w:val="both"/>
        <w:rPr>
          <w:rFonts w:ascii="Palatino Linotype" w:hAnsi="Palatino Linotype"/>
          <w:b/>
          <w:bCs/>
          <w:sz w:val="21"/>
          <w:szCs w:val="21"/>
          <w:lang w:val="en-US"/>
        </w:rPr>
      </w:pPr>
      <w:r w:rsidRPr="00F5232D">
        <w:rPr>
          <w:rFonts w:ascii="Palatino Linotype" w:hAnsi="Palatino Linotype"/>
          <w:b/>
          <w:bCs/>
          <w:i/>
          <w:iCs/>
          <w:sz w:val="21"/>
          <w:szCs w:val="21"/>
          <w:lang w:val="en-US"/>
        </w:rPr>
        <w:t>Nutrition and Nutritive Soul in Aristotle and Aristotelianism</w:t>
      </w:r>
      <w:r w:rsidRPr="00F5232D">
        <w:rPr>
          <w:rFonts w:ascii="Palatino Linotype" w:hAnsi="Palatino Linotype"/>
          <w:b/>
          <w:bCs/>
          <w:sz w:val="21"/>
          <w:szCs w:val="21"/>
          <w:lang w:val="en-US"/>
        </w:rPr>
        <w:t>. Edited by Giouli Korobili and Roberto Lo Presti. Berlin and Boston: De Gruyter, 2021, 355–378.</w:t>
      </w:r>
    </w:p>
    <w:p w14:paraId="65D19A19" w14:textId="77777777" w:rsidR="00F5232D" w:rsidRDefault="00F5232D" w:rsidP="007E5797">
      <w:pPr>
        <w:spacing w:after="0" w:line="480" w:lineRule="auto"/>
        <w:rPr>
          <w:rFonts w:ascii="Times New Roman" w:hAnsi="Times New Roman"/>
          <w:sz w:val="28"/>
          <w:szCs w:val="28"/>
          <w:lang w:val="en-US"/>
        </w:rPr>
      </w:pPr>
    </w:p>
    <w:p w14:paraId="0BA22260" w14:textId="66D3C8F7" w:rsidR="00F560BC" w:rsidRPr="00802DC9" w:rsidRDefault="00F560BC" w:rsidP="007E5797">
      <w:pPr>
        <w:spacing w:after="0" w:line="480" w:lineRule="auto"/>
        <w:rPr>
          <w:rFonts w:ascii="Times New Roman" w:hAnsi="Times New Roman"/>
          <w:sz w:val="28"/>
          <w:szCs w:val="28"/>
          <w:lang w:val="en-US"/>
        </w:rPr>
      </w:pPr>
      <w:r w:rsidRPr="00802DC9">
        <w:rPr>
          <w:rFonts w:ascii="Times New Roman" w:hAnsi="Times New Roman"/>
          <w:sz w:val="28"/>
          <w:szCs w:val="28"/>
          <w:lang w:val="en-US"/>
        </w:rPr>
        <w:t>Antonio Ponce de Santacruz on Nutrition and the Question of Emergence</w:t>
      </w:r>
    </w:p>
    <w:p w14:paraId="660D7572" w14:textId="77777777" w:rsidR="00F560BC" w:rsidRPr="007E5797" w:rsidRDefault="00F560BC" w:rsidP="007E5797">
      <w:pPr>
        <w:spacing w:after="0" w:line="480" w:lineRule="auto"/>
        <w:rPr>
          <w:rFonts w:ascii="Times New Roman" w:hAnsi="Times New Roman"/>
          <w:sz w:val="24"/>
          <w:szCs w:val="24"/>
          <w:lang w:val="en-US"/>
        </w:rPr>
      </w:pPr>
    </w:p>
    <w:p w14:paraId="2D5F7593" w14:textId="77777777" w:rsidR="00F560BC" w:rsidRPr="007E5797" w:rsidRDefault="00F560B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Andreas Blank</w:t>
      </w:r>
    </w:p>
    <w:p w14:paraId="422E561A" w14:textId="51EB4180" w:rsidR="00F560BC" w:rsidRDefault="00F560BC" w:rsidP="007E7E18">
      <w:pPr>
        <w:spacing w:after="0" w:line="360" w:lineRule="auto"/>
        <w:jc w:val="both"/>
        <w:rPr>
          <w:rFonts w:ascii="Times New Roman" w:hAnsi="Times New Roman"/>
          <w:sz w:val="20"/>
          <w:szCs w:val="20"/>
          <w:lang w:val="en-US"/>
        </w:rPr>
      </w:pPr>
    </w:p>
    <w:p w14:paraId="493CB6F2" w14:textId="77777777" w:rsidR="007E7E18" w:rsidRPr="007E7E18" w:rsidRDefault="007E7E18" w:rsidP="007E7E18">
      <w:pPr>
        <w:spacing w:after="0" w:line="360" w:lineRule="auto"/>
        <w:jc w:val="both"/>
        <w:rPr>
          <w:rFonts w:ascii="Times New Roman" w:hAnsi="Times New Roman"/>
          <w:sz w:val="20"/>
          <w:szCs w:val="20"/>
          <w:lang w:val="en-US"/>
        </w:rPr>
      </w:pPr>
    </w:p>
    <w:p w14:paraId="6521E0E9" w14:textId="1A22DA27" w:rsidR="007E7E18" w:rsidRPr="007E7E18" w:rsidRDefault="007E7E18" w:rsidP="007E7E18">
      <w:pPr>
        <w:autoSpaceDE w:val="0"/>
        <w:autoSpaceDN w:val="0"/>
        <w:adjustRightInd w:val="0"/>
        <w:spacing w:after="0" w:line="360" w:lineRule="auto"/>
        <w:rPr>
          <w:rFonts w:ascii="Times New Roman" w:hAnsi="Times New Roman"/>
          <w:sz w:val="20"/>
          <w:szCs w:val="20"/>
          <w:lang w:val="en-US" w:eastAsia="de-DE"/>
        </w:rPr>
      </w:pPr>
      <w:r w:rsidRPr="007E7E18">
        <w:rPr>
          <w:rFonts w:ascii="Times New Roman" w:hAnsi="Times New Roman"/>
          <w:b/>
          <w:bCs/>
          <w:sz w:val="20"/>
          <w:szCs w:val="20"/>
          <w:lang w:eastAsia="de-DE"/>
        </w:rPr>
        <w:t>Abstract</w:t>
      </w:r>
      <w:r w:rsidRPr="007E7E18">
        <w:rPr>
          <w:rFonts w:ascii="Times New Roman" w:hAnsi="Times New Roman"/>
          <w:sz w:val="20"/>
          <w:szCs w:val="20"/>
          <w:lang w:val="en-US" w:eastAsia="de-DE"/>
        </w:rPr>
        <w:t>: Theories of emergent properties are buil</w:t>
      </w:r>
      <w:r>
        <w:rPr>
          <w:rFonts w:ascii="Times New Roman" w:hAnsi="Times New Roman"/>
          <w:sz w:val="20"/>
          <w:szCs w:val="20"/>
          <w:lang w:val="en-US" w:eastAsia="de-DE"/>
        </w:rPr>
        <w:t>t</w:t>
      </w:r>
      <w:r w:rsidRPr="007E7E18">
        <w:rPr>
          <w:rFonts w:ascii="Times New Roman" w:hAnsi="Times New Roman"/>
          <w:sz w:val="20"/>
          <w:szCs w:val="20"/>
          <w:lang w:val="en-US" w:eastAsia="de-DE"/>
        </w:rPr>
        <w:t xml:space="preserve"> around the idea that, once</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material composites have reached some level of complexity, causal powers</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arise that cannot be reduced to the powers of the constituents. This idea can</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be traced back to ancient Aristotelian and Galenic views, but seems to be absent</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from early modern natural philosophy. The present article argues that emergentist</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intuitions play a role in the discussion of nutrition in the early seventeenth</w:t>
      </w:r>
      <w:r>
        <w:rPr>
          <w:rFonts w:ascii="Times New Roman" w:hAnsi="Times New Roman"/>
          <w:sz w:val="20"/>
          <w:szCs w:val="20"/>
          <w:lang w:val="en-US" w:eastAsia="de-DE"/>
        </w:rPr>
        <w:t>-</w:t>
      </w:r>
      <w:r w:rsidRPr="007E7E18">
        <w:rPr>
          <w:rFonts w:ascii="Times New Roman" w:hAnsi="Times New Roman"/>
          <w:sz w:val="20"/>
          <w:szCs w:val="20"/>
          <w:lang w:val="en-US" w:eastAsia="de-DE"/>
        </w:rPr>
        <w:t>century</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 xml:space="preserve">commentary on the Hippocratic </w:t>
      </w:r>
      <w:r w:rsidRPr="007E7E18">
        <w:rPr>
          <w:rFonts w:ascii="Times New Roman" w:hAnsi="Times New Roman"/>
          <w:i/>
          <w:iCs/>
          <w:sz w:val="20"/>
          <w:szCs w:val="20"/>
          <w:lang w:val="en-US" w:eastAsia="de-DE"/>
        </w:rPr>
        <w:t>Aphorismi</w:t>
      </w:r>
      <w:r w:rsidRPr="007E7E18">
        <w:rPr>
          <w:rFonts w:ascii="Times New Roman" w:hAnsi="Times New Roman"/>
          <w:sz w:val="20"/>
          <w:szCs w:val="20"/>
          <w:lang w:val="en-US" w:eastAsia="de-DE"/>
        </w:rPr>
        <w:t xml:space="preserve"> by Antonio Ponce de Santacruz,</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royal physician to the Spanish king Philip IV. Santacruz understands the</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new causal powers of the substantial forms that arise from nutrition in close</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analogy with the new causal powers that he ascribes to the substantial forms</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of mixtures and the substantial forms of elements. Thereby, he complements a</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theory of material upward causation through a theory of formal downward causation</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 a kind of causation that modifies the material basis from which new</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causal powers have emerged. As Santacruz conjectures, these new causal powers</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involve emanative causation – the type of causation that brings about an effect</w:t>
      </w:r>
      <w:r>
        <w:rPr>
          <w:rFonts w:ascii="Times New Roman" w:hAnsi="Times New Roman"/>
          <w:sz w:val="20"/>
          <w:szCs w:val="20"/>
          <w:lang w:val="en-US" w:eastAsia="de-DE"/>
        </w:rPr>
        <w:t xml:space="preserve"> </w:t>
      </w:r>
      <w:r w:rsidRPr="007E7E18">
        <w:rPr>
          <w:rFonts w:ascii="Times New Roman" w:hAnsi="Times New Roman"/>
          <w:sz w:val="20"/>
          <w:szCs w:val="20"/>
          <w:lang w:val="en-US" w:eastAsia="de-DE"/>
        </w:rPr>
        <w:t>without undergoing a change in the cause.</w:t>
      </w:r>
    </w:p>
    <w:p w14:paraId="1DB28D67" w14:textId="4617CF2D" w:rsidR="007E7E18" w:rsidRDefault="007E7E18" w:rsidP="007E7E18">
      <w:pPr>
        <w:spacing w:after="0" w:line="360" w:lineRule="auto"/>
        <w:jc w:val="both"/>
        <w:rPr>
          <w:rFonts w:ascii="Times New Roman" w:hAnsi="Times New Roman"/>
          <w:sz w:val="20"/>
          <w:szCs w:val="20"/>
          <w:lang w:val="en-US"/>
        </w:rPr>
      </w:pPr>
    </w:p>
    <w:p w14:paraId="1A73D65B" w14:textId="77777777" w:rsidR="007E7E18" w:rsidRPr="007E7E18" w:rsidRDefault="007E7E18" w:rsidP="007E7E18">
      <w:pPr>
        <w:spacing w:after="0" w:line="360" w:lineRule="auto"/>
        <w:jc w:val="both"/>
        <w:rPr>
          <w:rFonts w:ascii="Times New Roman" w:hAnsi="Times New Roman"/>
          <w:sz w:val="20"/>
          <w:szCs w:val="20"/>
          <w:lang w:val="en-US"/>
        </w:rPr>
      </w:pPr>
    </w:p>
    <w:p w14:paraId="06AA0B26" w14:textId="77777777" w:rsidR="00F560BC" w:rsidRPr="007E5797" w:rsidRDefault="00F560B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1. Introduction</w:t>
      </w:r>
    </w:p>
    <w:p w14:paraId="447A7344" w14:textId="77777777" w:rsidR="00F560BC" w:rsidRPr="007E5797" w:rsidRDefault="00F560BC" w:rsidP="007E5797">
      <w:pPr>
        <w:spacing w:after="0" w:line="480" w:lineRule="auto"/>
        <w:rPr>
          <w:rFonts w:ascii="Times New Roman" w:hAnsi="Times New Roman"/>
          <w:sz w:val="24"/>
          <w:szCs w:val="24"/>
          <w:lang w:val="en-US"/>
        </w:rPr>
      </w:pPr>
    </w:p>
    <w:p w14:paraId="4810CAFC" w14:textId="22605607" w:rsidR="00F70D3A" w:rsidRPr="007E5797" w:rsidRDefault="00B47027"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Applying the notion of emergence to any philosophical position before the advent of the British Emergentists in the </w:t>
      </w:r>
      <w:r w:rsidR="004E3AB0" w:rsidRPr="007E5797">
        <w:rPr>
          <w:rFonts w:ascii="Times New Roman" w:hAnsi="Times New Roman"/>
          <w:sz w:val="24"/>
          <w:szCs w:val="24"/>
          <w:lang w:val="en-US"/>
        </w:rPr>
        <w:t>nineteenth</w:t>
      </w:r>
      <w:r w:rsidRPr="007E5797">
        <w:rPr>
          <w:rFonts w:ascii="Times New Roman" w:hAnsi="Times New Roman"/>
          <w:sz w:val="24"/>
          <w:szCs w:val="24"/>
          <w:lang w:val="en-US"/>
        </w:rPr>
        <w:t xml:space="preserve"> century may seem to be threatened by</w:t>
      </w:r>
      <w:r w:rsidR="004E3AB0"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anachronism. </w:t>
      </w:r>
      <w:r w:rsidR="004E3AB0" w:rsidRPr="007E5797">
        <w:rPr>
          <w:rFonts w:ascii="Times New Roman" w:hAnsi="Times New Roman"/>
          <w:sz w:val="24"/>
          <w:szCs w:val="24"/>
          <w:lang w:val="en-US"/>
        </w:rPr>
        <w:t>I</w:t>
      </w:r>
      <w:r w:rsidRPr="007E5797">
        <w:rPr>
          <w:rFonts w:ascii="Times New Roman" w:hAnsi="Times New Roman"/>
          <w:sz w:val="24"/>
          <w:szCs w:val="24"/>
          <w:lang w:val="en-US"/>
        </w:rPr>
        <w:t xml:space="preserve">n recent work </w:t>
      </w:r>
      <w:r w:rsidR="004D452A" w:rsidRPr="007E5797">
        <w:rPr>
          <w:rFonts w:ascii="Times New Roman" w:hAnsi="Times New Roman"/>
          <w:sz w:val="24"/>
          <w:szCs w:val="24"/>
          <w:lang w:val="en-US"/>
        </w:rPr>
        <w:t>in</w:t>
      </w:r>
      <w:r w:rsidRPr="007E5797">
        <w:rPr>
          <w:rFonts w:ascii="Times New Roman" w:hAnsi="Times New Roman"/>
          <w:sz w:val="24"/>
          <w:szCs w:val="24"/>
          <w:lang w:val="en-US"/>
        </w:rPr>
        <w:t xml:space="preserve"> </w:t>
      </w:r>
      <w:r w:rsidR="0034507F" w:rsidRPr="007E5797">
        <w:rPr>
          <w:rFonts w:ascii="Times New Roman" w:hAnsi="Times New Roman"/>
          <w:sz w:val="24"/>
          <w:szCs w:val="24"/>
          <w:lang w:val="en-US"/>
        </w:rPr>
        <w:t xml:space="preserve">the </w:t>
      </w:r>
      <w:r w:rsidRPr="007E5797">
        <w:rPr>
          <w:rFonts w:ascii="Times New Roman" w:hAnsi="Times New Roman"/>
          <w:sz w:val="24"/>
          <w:szCs w:val="24"/>
          <w:lang w:val="en-US"/>
        </w:rPr>
        <w:t>philosophy of science</w:t>
      </w:r>
      <w:r w:rsidR="004E3AB0" w:rsidRPr="007E5797">
        <w:rPr>
          <w:rFonts w:ascii="Times New Roman" w:hAnsi="Times New Roman"/>
          <w:sz w:val="24"/>
          <w:szCs w:val="24"/>
          <w:lang w:val="en-US"/>
        </w:rPr>
        <w:t xml:space="preserve">, one certainly </w:t>
      </w:r>
      <w:r w:rsidR="003668FE" w:rsidRPr="007E5797">
        <w:rPr>
          <w:rFonts w:ascii="Times New Roman" w:hAnsi="Times New Roman"/>
          <w:sz w:val="24"/>
          <w:szCs w:val="24"/>
          <w:lang w:val="en-US"/>
        </w:rPr>
        <w:t xml:space="preserve">finds </w:t>
      </w:r>
      <w:r w:rsidR="004E3AB0" w:rsidRPr="007E5797">
        <w:rPr>
          <w:rFonts w:ascii="Times New Roman" w:hAnsi="Times New Roman"/>
          <w:sz w:val="24"/>
          <w:szCs w:val="24"/>
          <w:lang w:val="en-US"/>
        </w:rPr>
        <w:t>numerous</w:t>
      </w:r>
      <w:r w:rsidRPr="007E5797">
        <w:rPr>
          <w:rFonts w:ascii="Times New Roman" w:hAnsi="Times New Roman"/>
          <w:sz w:val="24"/>
          <w:szCs w:val="24"/>
          <w:lang w:val="en-US"/>
        </w:rPr>
        <w:t xml:space="preserve"> ways </w:t>
      </w:r>
      <w:r w:rsidR="003668FE" w:rsidRPr="007E5797">
        <w:rPr>
          <w:rFonts w:ascii="Times New Roman" w:hAnsi="Times New Roman"/>
          <w:sz w:val="24"/>
          <w:szCs w:val="24"/>
          <w:lang w:val="en-US"/>
        </w:rPr>
        <w:t xml:space="preserve">to </w:t>
      </w:r>
      <w:r w:rsidR="004E3AB0" w:rsidRPr="007E5797">
        <w:rPr>
          <w:rFonts w:ascii="Times New Roman" w:hAnsi="Times New Roman"/>
          <w:sz w:val="24"/>
          <w:szCs w:val="24"/>
          <w:lang w:val="en-US"/>
        </w:rPr>
        <w:t>analyz</w:t>
      </w:r>
      <w:r w:rsidR="003668FE" w:rsidRPr="007E5797">
        <w:rPr>
          <w:rFonts w:ascii="Times New Roman" w:hAnsi="Times New Roman"/>
          <w:sz w:val="24"/>
          <w:szCs w:val="24"/>
          <w:lang w:val="en-US"/>
        </w:rPr>
        <w:t>e</w:t>
      </w:r>
      <w:r w:rsidRPr="007E5797">
        <w:rPr>
          <w:rFonts w:ascii="Times New Roman" w:hAnsi="Times New Roman"/>
          <w:sz w:val="24"/>
          <w:szCs w:val="24"/>
          <w:lang w:val="en-US"/>
        </w:rPr>
        <w:t xml:space="preserve"> th</w:t>
      </w:r>
      <w:r w:rsidR="00515998" w:rsidRPr="007E5797">
        <w:rPr>
          <w:rFonts w:ascii="Times New Roman" w:hAnsi="Times New Roman"/>
          <w:sz w:val="24"/>
          <w:szCs w:val="24"/>
          <w:lang w:val="en-US"/>
        </w:rPr>
        <w:t>is</w:t>
      </w:r>
      <w:r w:rsidRPr="007E5797">
        <w:rPr>
          <w:rFonts w:ascii="Times New Roman" w:hAnsi="Times New Roman"/>
          <w:sz w:val="24"/>
          <w:szCs w:val="24"/>
          <w:lang w:val="en-US"/>
        </w:rPr>
        <w:t xml:space="preserve"> notion </w:t>
      </w:r>
      <w:r w:rsidR="004E3AB0" w:rsidRPr="007E5797">
        <w:rPr>
          <w:rFonts w:ascii="Times New Roman" w:hAnsi="Times New Roman"/>
          <w:sz w:val="24"/>
          <w:szCs w:val="24"/>
          <w:lang w:val="en-US"/>
        </w:rPr>
        <w:t>that have no close parallels in the history of philosophy</w:t>
      </w:r>
      <w:r w:rsidRPr="007E5797">
        <w:rPr>
          <w:rFonts w:ascii="Times New Roman" w:hAnsi="Times New Roman"/>
          <w:sz w:val="24"/>
          <w:szCs w:val="24"/>
          <w:lang w:val="en-US"/>
        </w:rPr>
        <w:t xml:space="preserve">. For instance, some philosophers understand </w:t>
      </w:r>
      <w:r w:rsidR="00515998" w:rsidRPr="007E5797">
        <w:rPr>
          <w:rFonts w:ascii="Times New Roman" w:hAnsi="Times New Roman"/>
          <w:sz w:val="24"/>
          <w:szCs w:val="24"/>
          <w:lang w:val="en-US"/>
        </w:rPr>
        <w:t>it</w:t>
      </w:r>
      <w:r w:rsidRPr="007E5797">
        <w:rPr>
          <w:rFonts w:ascii="Times New Roman" w:hAnsi="Times New Roman"/>
          <w:sz w:val="24"/>
          <w:szCs w:val="24"/>
          <w:lang w:val="en-US"/>
        </w:rPr>
        <w:t xml:space="preserve"> as </w:t>
      </w:r>
      <w:r w:rsidR="00515998" w:rsidRPr="007E5797">
        <w:rPr>
          <w:rFonts w:ascii="Times New Roman" w:hAnsi="Times New Roman"/>
          <w:sz w:val="24"/>
          <w:szCs w:val="24"/>
          <w:lang w:val="en-US"/>
        </w:rPr>
        <w:t xml:space="preserve">a </w:t>
      </w:r>
      <w:r w:rsidRPr="007E5797">
        <w:rPr>
          <w:rFonts w:ascii="Times New Roman" w:hAnsi="Times New Roman"/>
          <w:sz w:val="24"/>
          <w:szCs w:val="24"/>
          <w:lang w:val="en-US"/>
        </w:rPr>
        <w:t>purely epistemological notio</w:t>
      </w:r>
      <w:r w:rsidR="00515998" w:rsidRPr="007E5797">
        <w:rPr>
          <w:rFonts w:ascii="Times New Roman" w:hAnsi="Times New Roman"/>
          <w:sz w:val="24"/>
          <w:szCs w:val="24"/>
          <w:lang w:val="en-US"/>
        </w:rPr>
        <w:t>n that</w:t>
      </w:r>
      <w:r w:rsidRPr="007E5797">
        <w:rPr>
          <w:rFonts w:ascii="Times New Roman" w:hAnsi="Times New Roman"/>
          <w:sz w:val="24"/>
          <w:szCs w:val="24"/>
          <w:lang w:val="en-US"/>
        </w:rPr>
        <w:t xml:space="preserve"> </w:t>
      </w:r>
      <w:r w:rsidR="00515998" w:rsidRPr="007E5797">
        <w:rPr>
          <w:rFonts w:ascii="Times New Roman" w:hAnsi="Times New Roman"/>
          <w:sz w:val="24"/>
          <w:szCs w:val="24"/>
          <w:lang w:val="en-US"/>
        </w:rPr>
        <w:t>describes</w:t>
      </w:r>
      <w:r w:rsidRPr="007E5797">
        <w:rPr>
          <w:rFonts w:ascii="Times New Roman" w:hAnsi="Times New Roman"/>
          <w:sz w:val="24"/>
          <w:szCs w:val="24"/>
          <w:lang w:val="en-US"/>
        </w:rPr>
        <w:t xml:space="preserve"> situations where, due to the exceedingly high complexity of a physical system or a mathematical model, we are unable to predict future outcomes.</w:t>
      </w:r>
      <w:r w:rsidR="004D452A" w:rsidRPr="007E5797">
        <w:rPr>
          <w:rStyle w:val="Endnotenzeichen"/>
          <w:rFonts w:ascii="Times New Roman" w:hAnsi="Times New Roman"/>
          <w:sz w:val="24"/>
          <w:szCs w:val="24"/>
          <w:lang w:val="en-US"/>
        </w:rPr>
        <w:endnoteReference w:id="1"/>
      </w:r>
      <w:r w:rsidRPr="007E5797">
        <w:rPr>
          <w:rFonts w:ascii="Times New Roman" w:hAnsi="Times New Roman"/>
          <w:sz w:val="24"/>
          <w:szCs w:val="24"/>
          <w:lang w:val="en-US"/>
        </w:rPr>
        <w:t xml:space="preserve"> Also, there are formulations of the notion of emergence that essentially involve the analysis of the relation of the laws of different sciences.</w:t>
      </w:r>
      <w:r w:rsidR="004D452A" w:rsidRPr="007E5797">
        <w:rPr>
          <w:rStyle w:val="Endnotenzeichen"/>
          <w:rFonts w:ascii="Times New Roman" w:hAnsi="Times New Roman"/>
          <w:sz w:val="24"/>
          <w:szCs w:val="24"/>
          <w:lang w:val="en-US"/>
        </w:rPr>
        <w:endnoteReference w:id="2"/>
      </w:r>
      <w:r w:rsidRPr="007E5797">
        <w:rPr>
          <w:rFonts w:ascii="Times New Roman" w:hAnsi="Times New Roman"/>
          <w:sz w:val="24"/>
          <w:szCs w:val="24"/>
          <w:lang w:val="en-US"/>
        </w:rPr>
        <w:t xml:space="preserve"> </w:t>
      </w:r>
      <w:r w:rsidRPr="007E5797">
        <w:rPr>
          <w:rFonts w:ascii="Times New Roman" w:hAnsi="Times New Roman"/>
          <w:sz w:val="24"/>
          <w:szCs w:val="24"/>
          <w:lang w:val="en-US"/>
        </w:rPr>
        <w:lastRenderedPageBreak/>
        <w:t xml:space="preserve">Evidently, </w:t>
      </w:r>
      <w:r w:rsidR="005D1407" w:rsidRPr="007E5797">
        <w:rPr>
          <w:rFonts w:ascii="Times New Roman" w:hAnsi="Times New Roman"/>
          <w:sz w:val="24"/>
          <w:szCs w:val="24"/>
          <w:lang w:val="en-US"/>
        </w:rPr>
        <w:t xml:space="preserve">the technical sophistication of </w:t>
      </w:r>
      <w:r w:rsidR="00515998" w:rsidRPr="007E5797">
        <w:rPr>
          <w:rFonts w:ascii="Times New Roman" w:hAnsi="Times New Roman"/>
          <w:sz w:val="24"/>
          <w:szCs w:val="24"/>
          <w:lang w:val="en-US"/>
        </w:rPr>
        <w:t>the</w:t>
      </w:r>
      <w:r w:rsidR="005D1407" w:rsidRPr="007E5797">
        <w:rPr>
          <w:rFonts w:ascii="Times New Roman" w:hAnsi="Times New Roman"/>
          <w:sz w:val="24"/>
          <w:szCs w:val="24"/>
          <w:lang w:val="en-US"/>
        </w:rPr>
        <w:t xml:space="preserve"> </w:t>
      </w:r>
      <w:r w:rsidR="0013150E" w:rsidRPr="007E5797">
        <w:rPr>
          <w:rFonts w:ascii="Times New Roman" w:hAnsi="Times New Roman"/>
          <w:sz w:val="24"/>
          <w:szCs w:val="24"/>
          <w:lang w:val="en-US"/>
        </w:rPr>
        <w:t xml:space="preserve">analysis of </w:t>
      </w:r>
      <w:r w:rsidR="005D1407" w:rsidRPr="007E5797">
        <w:rPr>
          <w:rFonts w:ascii="Times New Roman" w:hAnsi="Times New Roman"/>
          <w:sz w:val="24"/>
          <w:szCs w:val="24"/>
          <w:lang w:val="en-US"/>
        </w:rPr>
        <w:t>relation</w:t>
      </w:r>
      <w:r w:rsidR="00515998" w:rsidRPr="007E5797">
        <w:rPr>
          <w:rFonts w:ascii="Times New Roman" w:hAnsi="Times New Roman"/>
          <w:sz w:val="24"/>
          <w:szCs w:val="24"/>
          <w:lang w:val="en-US"/>
        </w:rPr>
        <w:t>s</w:t>
      </w:r>
      <w:r w:rsidR="005D1407" w:rsidRPr="007E5797">
        <w:rPr>
          <w:rFonts w:ascii="Times New Roman" w:hAnsi="Times New Roman"/>
          <w:sz w:val="24"/>
          <w:szCs w:val="24"/>
          <w:lang w:val="en-US"/>
        </w:rPr>
        <w:t xml:space="preserve"> between scientific laws</w:t>
      </w:r>
      <w:r w:rsidR="00515998" w:rsidRPr="007E5797">
        <w:rPr>
          <w:rFonts w:ascii="Times New Roman" w:hAnsi="Times New Roman"/>
          <w:sz w:val="24"/>
          <w:szCs w:val="24"/>
          <w:lang w:val="en-US"/>
        </w:rPr>
        <w:t xml:space="preserve"> of different domains</w:t>
      </w:r>
      <w:r w:rsidRPr="007E5797">
        <w:rPr>
          <w:rFonts w:ascii="Times New Roman" w:hAnsi="Times New Roman"/>
          <w:sz w:val="24"/>
          <w:szCs w:val="24"/>
          <w:lang w:val="en-US"/>
        </w:rPr>
        <w:t xml:space="preserve"> ha</w:t>
      </w:r>
      <w:r w:rsidR="005D1407" w:rsidRPr="007E5797">
        <w:rPr>
          <w:rFonts w:ascii="Times New Roman" w:hAnsi="Times New Roman"/>
          <w:sz w:val="24"/>
          <w:szCs w:val="24"/>
          <w:lang w:val="en-US"/>
        </w:rPr>
        <w:t>s</w:t>
      </w:r>
      <w:r w:rsidRPr="007E5797">
        <w:rPr>
          <w:rFonts w:ascii="Times New Roman" w:hAnsi="Times New Roman"/>
          <w:sz w:val="24"/>
          <w:szCs w:val="24"/>
          <w:lang w:val="en-US"/>
        </w:rPr>
        <w:t xml:space="preserve"> no parallels in anything written before the 1970s or so. </w:t>
      </w:r>
      <w:r w:rsidR="00515998" w:rsidRPr="007E5797">
        <w:rPr>
          <w:rFonts w:ascii="Times New Roman" w:hAnsi="Times New Roman"/>
          <w:sz w:val="24"/>
          <w:szCs w:val="24"/>
          <w:lang w:val="en-US"/>
        </w:rPr>
        <w:t>Things stand differently, however,</w:t>
      </w:r>
      <w:r w:rsidR="005D1407" w:rsidRPr="007E5797">
        <w:rPr>
          <w:rFonts w:ascii="Times New Roman" w:hAnsi="Times New Roman"/>
          <w:sz w:val="24"/>
          <w:szCs w:val="24"/>
          <w:lang w:val="en-US"/>
        </w:rPr>
        <w:t xml:space="preserve"> approaches t</w:t>
      </w:r>
      <w:r w:rsidR="00515998" w:rsidRPr="007E5797">
        <w:rPr>
          <w:rFonts w:ascii="Times New Roman" w:hAnsi="Times New Roman"/>
          <w:sz w:val="24"/>
          <w:szCs w:val="24"/>
          <w:lang w:val="en-US"/>
        </w:rPr>
        <w:t>hat</w:t>
      </w:r>
      <w:r w:rsidR="005D1407" w:rsidRPr="007E5797">
        <w:rPr>
          <w:rFonts w:ascii="Times New Roman" w:hAnsi="Times New Roman"/>
          <w:sz w:val="24"/>
          <w:szCs w:val="24"/>
          <w:lang w:val="en-US"/>
        </w:rPr>
        <w:t xml:space="preserve"> are based on the ontological concept of emergent properties. At the heart of these approaches is</w:t>
      </w:r>
      <w:r w:rsidRPr="007E5797">
        <w:rPr>
          <w:rFonts w:ascii="Times New Roman" w:hAnsi="Times New Roman"/>
          <w:sz w:val="24"/>
          <w:szCs w:val="24"/>
          <w:lang w:val="en-US"/>
        </w:rPr>
        <w:t xml:space="preserve"> the</w:t>
      </w:r>
      <w:r w:rsidR="00F560BC" w:rsidRPr="007E5797">
        <w:rPr>
          <w:rFonts w:ascii="Times New Roman" w:hAnsi="Times New Roman"/>
          <w:sz w:val="24"/>
          <w:szCs w:val="24"/>
          <w:lang w:val="en-US"/>
        </w:rPr>
        <w:t xml:space="preserve"> view that, once material composites have reache</w:t>
      </w:r>
      <w:r w:rsidR="00097CAB" w:rsidRPr="007E5797">
        <w:rPr>
          <w:rFonts w:ascii="Times New Roman" w:hAnsi="Times New Roman"/>
          <w:sz w:val="24"/>
          <w:szCs w:val="24"/>
          <w:lang w:val="en-US"/>
        </w:rPr>
        <w:t>d</w:t>
      </w:r>
      <w:r w:rsidR="00F560BC" w:rsidRPr="007E5797">
        <w:rPr>
          <w:rFonts w:ascii="Times New Roman" w:hAnsi="Times New Roman"/>
          <w:sz w:val="24"/>
          <w:szCs w:val="24"/>
          <w:lang w:val="en-US"/>
        </w:rPr>
        <w:t xml:space="preserve"> som</w:t>
      </w:r>
      <w:r w:rsidRPr="007E5797">
        <w:rPr>
          <w:rFonts w:ascii="Times New Roman" w:hAnsi="Times New Roman"/>
          <w:sz w:val="24"/>
          <w:szCs w:val="24"/>
          <w:lang w:val="en-US"/>
        </w:rPr>
        <w:t>e level of complexity, causal powers</w:t>
      </w:r>
      <w:r w:rsidR="00F560BC" w:rsidRPr="007E5797">
        <w:rPr>
          <w:rFonts w:ascii="Times New Roman" w:hAnsi="Times New Roman"/>
          <w:sz w:val="24"/>
          <w:szCs w:val="24"/>
          <w:lang w:val="en-US"/>
        </w:rPr>
        <w:t xml:space="preserve"> arise that canno</w:t>
      </w:r>
      <w:r w:rsidRPr="007E5797">
        <w:rPr>
          <w:rFonts w:ascii="Times New Roman" w:hAnsi="Times New Roman"/>
          <w:sz w:val="24"/>
          <w:szCs w:val="24"/>
          <w:lang w:val="en-US"/>
        </w:rPr>
        <w:t>t be reduced to the powers of the constituents</w:t>
      </w:r>
      <w:r w:rsidR="005D1407" w:rsidRPr="007E5797">
        <w:rPr>
          <w:rFonts w:ascii="Times New Roman" w:hAnsi="Times New Roman"/>
          <w:sz w:val="24"/>
          <w:szCs w:val="24"/>
          <w:lang w:val="en-US"/>
        </w:rPr>
        <w:t>.</w:t>
      </w:r>
      <w:r w:rsidR="004D452A" w:rsidRPr="007E5797">
        <w:rPr>
          <w:rStyle w:val="Endnotenzeichen"/>
          <w:rFonts w:ascii="Times New Roman" w:hAnsi="Times New Roman"/>
          <w:sz w:val="24"/>
          <w:szCs w:val="24"/>
          <w:lang w:val="en-US"/>
        </w:rPr>
        <w:endnoteReference w:id="3"/>
      </w:r>
      <w:r w:rsidR="004D452A" w:rsidRPr="007E5797">
        <w:rPr>
          <w:rFonts w:ascii="Times New Roman" w:hAnsi="Times New Roman"/>
          <w:sz w:val="24"/>
          <w:szCs w:val="24"/>
          <w:lang w:val="en-US"/>
        </w:rPr>
        <w:t xml:space="preserve"> </w:t>
      </w:r>
      <w:r w:rsidR="005C4CFE">
        <w:rPr>
          <w:rFonts w:ascii="Times New Roman" w:hAnsi="Times New Roman"/>
          <w:sz w:val="24"/>
          <w:szCs w:val="24"/>
          <w:lang w:val="en-US"/>
        </w:rPr>
        <w:t>E</w:t>
      </w:r>
      <w:r w:rsidR="004D452A" w:rsidRPr="007E5797">
        <w:rPr>
          <w:rFonts w:ascii="Times New Roman" w:hAnsi="Times New Roman"/>
          <w:sz w:val="24"/>
          <w:szCs w:val="24"/>
          <w:lang w:val="en-US"/>
        </w:rPr>
        <w:t>mergent properties</w:t>
      </w:r>
      <w:r w:rsidR="005C4CFE">
        <w:rPr>
          <w:rFonts w:ascii="Times New Roman" w:hAnsi="Times New Roman"/>
          <w:sz w:val="24"/>
          <w:szCs w:val="24"/>
          <w:lang w:val="en-US"/>
        </w:rPr>
        <w:t xml:space="preserve"> thus</w:t>
      </w:r>
      <w:r w:rsidR="004D452A" w:rsidRPr="007E5797">
        <w:rPr>
          <w:rFonts w:ascii="Times New Roman" w:hAnsi="Times New Roman"/>
          <w:sz w:val="24"/>
          <w:szCs w:val="24"/>
          <w:lang w:val="en-US"/>
        </w:rPr>
        <w:t xml:space="preserve"> are distinguished from properties of complexes that are nothing other than the summation of</w:t>
      </w:r>
      <w:r w:rsidR="005D1407" w:rsidRPr="007E5797">
        <w:rPr>
          <w:rFonts w:ascii="Times New Roman" w:hAnsi="Times New Roman"/>
          <w:sz w:val="24"/>
          <w:szCs w:val="24"/>
          <w:lang w:val="en-US"/>
        </w:rPr>
        <w:t xml:space="preserve"> </w:t>
      </w:r>
      <w:r w:rsidR="004D452A" w:rsidRPr="007E5797">
        <w:rPr>
          <w:rFonts w:ascii="Times New Roman" w:hAnsi="Times New Roman"/>
          <w:sz w:val="24"/>
          <w:szCs w:val="24"/>
          <w:lang w:val="en-US"/>
        </w:rPr>
        <w:t>the causal powers of the constituents.</w:t>
      </w:r>
      <w:r w:rsidR="00F70D3A" w:rsidRPr="007E5797">
        <w:rPr>
          <w:rFonts w:ascii="Times New Roman" w:hAnsi="Times New Roman"/>
          <w:sz w:val="24"/>
          <w:szCs w:val="24"/>
          <w:lang w:val="en-US"/>
        </w:rPr>
        <w:t xml:space="preserve"> </w:t>
      </w:r>
      <w:r w:rsidR="005D1407" w:rsidRPr="007E5797">
        <w:rPr>
          <w:rFonts w:ascii="Times New Roman" w:hAnsi="Times New Roman"/>
          <w:sz w:val="24"/>
          <w:szCs w:val="24"/>
          <w:lang w:val="en-US"/>
        </w:rPr>
        <w:t>Th</w:t>
      </w:r>
      <w:r w:rsidR="004D452A" w:rsidRPr="007E5797">
        <w:rPr>
          <w:rFonts w:ascii="Times New Roman" w:hAnsi="Times New Roman"/>
          <w:sz w:val="24"/>
          <w:szCs w:val="24"/>
          <w:lang w:val="en-US"/>
        </w:rPr>
        <w:t>e</w:t>
      </w:r>
      <w:r w:rsidR="005D1407" w:rsidRPr="007E5797">
        <w:rPr>
          <w:rFonts w:ascii="Times New Roman" w:hAnsi="Times New Roman"/>
          <w:sz w:val="24"/>
          <w:szCs w:val="24"/>
          <w:lang w:val="en-US"/>
        </w:rPr>
        <w:t xml:space="preserve"> concept</w:t>
      </w:r>
      <w:r w:rsidR="004D452A" w:rsidRPr="007E5797">
        <w:rPr>
          <w:rFonts w:ascii="Times New Roman" w:hAnsi="Times New Roman"/>
          <w:sz w:val="24"/>
          <w:szCs w:val="24"/>
          <w:lang w:val="en-US"/>
        </w:rPr>
        <w:t xml:space="preserve"> of non-reduceable causal powers</w:t>
      </w:r>
      <w:r w:rsidR="005D1407" w:rsidRPr="007E5797">
        <w:rPr>
          <w:rFonts w:ascii="Times New Roman" w:hAnsi="Times New Roman"/>
          <w:sz w:val="24"/>
          <w:szCs w:val="24"/>
          <w:lang w:val="en-US"/>
        </w:rPr>
        <w:t xml:space="preserve"> </w:t>
      </w:r>
      <w:r w:rsidR="00C76A91" w:rsidRPr="007E5797">
        <w:rPr>
          <w:rFonts w:ascii="Times New Roman" w:hAnsi="Times New Roman"/>
          <w:sz w:val="24"/>
          <w:szCs w:val="24"/>
          <w:lang w:val="en-US"/>
        </w:rPr>
        <w:t xml:space="preserve">is </w:t>
      </w:r>
      <w:r w:rsidR="005D1407" w:rsidRPr="007E5797">
        <w:rPr>
          <w:rFonts w:ascii="Times New Roman" w:hAnsi="Times New Roman"/>
          <w:sz w:val="24"/>
          <w:szCs w:val="24"/>
          <w:lang w:val="en-US"/>
        </w:rPr>
        <w:t xml:space="preserve">still </w:t>
      </w:r>
      <w:r w:rsidR="005C4CFE">
        <w:rPr>
          <w:rFonts w:ascii="Times New Roman" w:hAnsi="Times New Roman"/>
          <w:sz w:val="24"/>
          <w:szCs w:val="24"/>
          <w:lang w:val="en-US"/>
        </w:rPr>
        <w:t xml:space="preserve">widely </w:t>
      </w:r>
      <w:r w:rsidR="005D1407" w:rsidRPr="007E5797">
        <w:rPr>
          <w:rFonts w:ascii="Times New Roman" w:hAnsi="Times New Roman"/>
          <w:sz w:val="24"/>
          <w:szCs w:val="24"/>
          <w:lang w:val="en-US"/>
        </w:rPr>
        <w:t>discussed in the contemporary literature,</w:t>
      </w:r>
      <w:r w:rsidR="005C4CFE" w:rsidRPr="007E5797">
        <w:rPr>
          <w:rStyle w:val="Endnotenzeichen"/>
          <w:rFonts w:ascii="Times New Roman" w:hAnsi="Times New Roman"/>
          <w:sz w:val="24"/>
          <w:szCs w:val="24"/>
          <w:lang w:val="en-US"/>
        </w:rPr>
        <w:endnoteReference w:id="4"/>
      </w:r>
      <w:r w:rsidR="005D1407" w:rsidRPr="007E5797">
        <w:rPr>
          <w:rFonts w:ascii="Times New Roman" w:hAnsi="Times New Roman"/>
          <w:sz w:val="24"/>
          <w:szCs w:val="24"/>
          <w:lang w:val="en-US"/>
        </w:rPr>
        <w:t xml:space="preserve"> and it is this concept that could be instructively applied to earlier periods in the history of philosophy.</w:t>
      </w:r>
      <w:r w:rsidR="00515998" w:rsidRPr="007E5797">
        <w:rPr>
          <w:rFonts w:ascii="Times New Roman" w:hAnsi="Times New Roman"/>
          <w:sz w:val="24"/>
          <w:szCs w:val="24"/>
          <w:lang w:val="en-US"/>
        </w:rPr>
        <w:t xml:space="preserve"> </w:t>
      </w:r>
    </w:p>
    <w:p w14:paraId="56B12B89" w14:textId="121E3EE0" w:rsidR="004D452A" w:rsidRPr="007E5797" w:rsidRDefault="00B47027"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As</w:t>
      </w:r>
      <w:r w:rsidR="005D1407"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Victor Caston has </w:t>
      </w:r>
      <w:r w:rsidR="005D1407" w:rsidRPr="007E5797">
        <w:rPr>
          <w:rFonts w:ascii="Times New Roman" w:hAnsi="Times New Roman"/>
          <w:sz w:val="24"/>
          <w:szCs w:val="24"/>
          <w:lang w:val="en-US"/>
        </w:rPr>
        <w:t>argued</w:t>
      </w:r>
      <w:r w:rsidRPr="007E5797">
        <w:rPr>
          <w:rFonts w:ascii="Times New Roman" w:hAnsi="Times New Roman"/>
          <w:sz w:val="24"/>
          <w:szCs w:val="24"/>
          <w:lang w:val="en-US"/>
        </w:rPr>
        <w:t>, th</w:t>
      </w:r>
      <w:r w:rsidR="005D1407" w:rsidRPr="007E5797">
        <w:rPr>
          <w:rFonts w:ascii="Times New Roman" w:hAnsi="Times New Roman"/>
          <w:sz w:val="24"/>
          <w:szCs w:val="24"/>
          <w:lang w:val="en-US"/>
        </w:rPr>
        <w:t>e concept of emergent properties</w:t>
      </w:r>
      <w:r w:rsidRPr="007E5797">
        <w:rPr>
          <w:rFonts w:ascii="Times New Roman" w:hAnsi="Times New Roman"/>
          <w:sz w:val="24"/>
          <w:szCs w:val="24"/>
          <w:lang w:val="en-US"/>
        </w:rPr>
        <w:t xml:space="preserve"> was clearly articulated b</w:t>
      </w:r>
      <w:r w:rsidR="005D1407" w:rsidRPr="007E5797">
        <w:rPr>
          <w:rFonts w:ascii="Times New Roman" w:hAnsi="Times New Roman"/>
          <w:sz w:val="24"/>
          <w:szCs w:val="24"/>
          <w:lang w:val="en-US"/>
        </w:rPr>
        <w:t>y</w:t>
      </w:r>
      <w:r w:rsidR="00F560BC" w:rsidRPr="007E5797">
        <w:rPr>
          <w:rFonts w:ascii="Times New Roman" w:hAnsi="Times New Roman"/>
          <w:sz w:val="24"/>
          <w:szCs w:val="24"/>
          <w:lang w:val="en-US"/>
        </w:rPr>
        <w:t xml:space="preserve"> some ancient thinkers, including Aristotle, Galen and Alexander of Aphrodisias</w:t>
      </w:r>
      <w:r w:rsidR="00B2534F" w:rsidRPr="007E5797">
        <w:rPr>
          <w:rFonts w:ascii="Times New Roman" w:hAnsi="Times New Roman"/>
          <w:sz w:val="24"/>
          <w:szCs w:val="24"/>
          <w:lang w:val="en-US"/>
        </w:rPr>
        <w:t>.</w:t>
      </w:r>
      <w:r w:rsidR="006973C3" w:rsidRPr="007E5797">
        <w:rPr>
          <w:rStyle w:val="Endnotenzeichen"/>
          <w:rFonts w:ascii="Times New Roman" w:hAnsi="Times New Roman"/>
          <w:sz w:val="24"/>
          <w:szCs w:val="24"/>
          <w:lang w:val="en-US"/>
        </w:rPr>
        <w:endnoteReference w:id="5"/>
      </w:r>
      <w:r w:rsidR="00B2534F" w:rsidRPr="007E5797">
        <w:rPr>
          <w:rFonts w:ascii="Times New Roman" w:hAnsi="Times New Roman"/>
          <w:sz w:val="24"/>
          <w:szCs w:val="24"/>
          <w:lang w:val="en-US"/>
        </w:rPr>
        <w:t xml:space="preserve"> Also, </w:t>
      </w:r>
      <w:r w:rsidR="005D1407" w:rsidRPr="007E5797">
        <w:rPr>
          <w:rFonts w:ascii="Times New Roman" w:hAnsi="Times New Roman"/>
          <w:sz w:val="24"/>
          <w:szCs w:val="24"/>
          <w:lang w:val="en-US"/>
        </w:rPr>
        <w:t>Richard Sorabji and Jonardon Ganeri</w:t>
      </w:r>
      <w:r w:rsidR="00B2534F" w:rsidRPr="007E5797">
        <w:rPr>
          <w:rFonts w:ascii="Times New Roman" w:hAnsi="Times New Roman"/>
          <w:sz w:val="24"/>
          <w:szCs w:val="24"/>
          <w:lang w:val="en-US"/>
        </w:rPr>
        <w:t xml:space="preserve"> h</w:t>
      </w:r>
      <w:r w:rsidR="005D1407" w:rsidRPr="007E5797">
        <w:rPr>
          <w:rFonts w:ascii="Times New Roman" w:hAnsi="Times New Roman"/>
          <w:sz w:val="24"/>
          <w:szCs w:val="24"/>
          <w:lang w:val="en-US"/>
        </w:rPr>
        <w:t>ave</w:t>
      </w:r>
      <w:r w:rsidR="00B2534F" w:rsidRPr="007E5797">
        <w:rPr>
          <w:rFonts w:ascii="Times New Roman" w:hAnsi="Times New Roman"/>
          <w:sz w:val="24"/>
          <w:szCs w:val="24"/>
          <w:lang w:val="en-US"/>
        </w:rPr>
        <w:t xml:space="preserve"> analyzed a version of this view in </w:t>
      </w:r>
      <w:r w:rsidR="00F560BC" w:rsidRPr="007E5797">
        <w:rPr>
          <w:rFonts w:ascii="Times New Roman" w:hAnsi="Times New Roman"/>
          <w:sz w:val="24"/>
          <w:szCs w:val="24"/>
          <w:lang w:val="en-US"/>
        </w:rPr>
        <w:t>John Philoponus</w:t>
      </w:r>
      <w:r w:rsidR="005D1407" w:rsidRPr="007E5797">
        <w:rPr>
          <w:rFonts w:ascii="Times New Roman" w:hAnsi="Times New Roman"/>
          <w:sz w:val="24"/>
          <w:szCs w:val="24"/>
          <w:lang w:val="en-US"/>
        </w:rPr>
        <w:t>.</w:t>
      </w:r>
      <w:r w:rsidR="00A9085D" w:rsidRPr="007E5797">
        <w:rPr>
          <w:rStyle w:val="Endnotenzeichen"/>
          <w:rFonts w:ascii="Times New Roman" w:hAnsi="Times New Roman"/>
          <w:sz w:val="24"/>
          <w:szCs w:val="24"/>
          <w:lang w:val="en-US"/>
        </w:rPr>
        <w:endnoteReference w:id="6"/>
      </w:r>
      <w:r w:rsidR="00F560BC" w:rsidRPr="007E5797">
        <w:rPr>
          <w:rFonts w:ascii="Times New Roman" w:hAnsi="Times New Roman"/>
          <w:sz w:val="24"/>
          <w:szCs w:val="24"/>
          <w:lang w:val="en-US"/>
        </w:rPr>
        <w:t xml:space="preserve"> </w:t>
      </w:r>
      <w:r w:rsidR="00721A47" w:rsidRPr="007E5797">
        <w:rPr>
          <w:rFonts w:ascii="Times New Roman" w:hAnsi="Times New Roman"/>
          <w:sz w:val="24"/>
          <w:szCs w:val="24"/>
          <w:lang w:val="en-US"/>
        </w:rPr>
        <w:t xml:space="preserve">Furthermore, </w:t>
      </w:r>
      <w:r w:rsidR="00515998" w:rsidRPr="007E5797">
        <w:rPr>
          <w:rFonts w:ascii="Times New Roman" w:hAnsi="Times New Roman"/>
          <w:sz w:val="24"/>
          <w:szCs w:val="24"/>
          <w:lang w:val="en-US"/>
        </w:rPr>
        <w:t>Olaf Pluta has brought to light</w:t>
      </w:r>
      <w:r w:rsidR="00F560BC" w:rsidRPr="007E5797">
        <w:rPr>
          <w:rFonts w:ascii="Times New Roman" w:hAnsi="Times New Roman"/>
          <w:sz w:val="24"/>
          <w:szCs w:val="24"/>
          <w:lang w:val="en-US"/>
        </w:rPr>
        <w:t xml:space="preserve"> that this view left traces in medieval and Renaissance thought, often complicated by </w:t>
      </w:r>
      <w:r w:rsidRPr="007E5797">
        <w:rPr>
          <w:rFonts w:ascii="Times New Roman" w:hAnsi="Times New Roman"/>
          <w:sz w:val="24"/>
          <w:szCs w:val="24"/>
          <w:lang w:val="en-US"/>
        </w:rPr>
        <w:t>theories of celestial causation.</w:t>
      </w:r>
      <w:r w:rsidR="00515998" w:rsidRPr="007E5797">
        <w:rPr>
          <w:rStyle w:val="Endnotenzeichen"/>
          <w:rFonts w:ascii="Times New Roman" w:hAnsi="Times New Roman"/>
          <w:sz w:val="24"/>
          <w:szCs w:val="24"/>
          <w:lang w:val="en-US"/>
        </w:rPr>
        <w:endnoteReference w:id="7"/>
      </w:r>
      <w:r w:rsidR="004D452A" w:rsidRPr="007E5797">
        <w:rPr>
          <w:rFonts w:ascii="Times New Roman" w:hAnsi="Times New Roman"/>
          <w:sz w:val="24"/>
          <w:szCs w:val="24"/>
          <w:lang w:val="en-US"/>
        </w:rPr>
        <w:t xml:space="preserve"> These ancient and medieval versions of emergentism deviate from most contemporary accounts of emergent properties </w:t>
      </w:r>
      <w:r w:rsidR="00CC5ED8" w:rsidRPr="007E5797">
        <w:rPr>
          <w:rFonts w:ascii="Times New Roman" w:hAnsi="Times New Roman"/>
          <w:sz w:val="24"/>
          <w:szCs w:val="24"/>
          <w:lang w:val="en-US"/>
        </w:rPr>
        <w:t xml:space="preserve">in that </w:t>
      </w:r>
      <w:r w:rsidR="004D452A" w:rsidRPr="007E5797">
        <w:rPr>
          <w:rFonts w:ascii="Times New Roman" w:hAnsi="Times New Roman"/>
          <w:sz w:val="24"/>
          <w:szCs w:val="24"/>
          <w:lang w:val="en-US"/>
        </w:rPr>
        <w:t>they regard</w:t>
      </w:r>
      <w:r w:rsidR="001620BC" w:rsidRPr="007E5797">
        <w:rPr>
          <w:rFonts w:ascii="Times New Roman" w:hAnsi="Times New Roman"/>
          <w:sz w:val="24"/>
          <w:szCs w:val="24"/>
          <w:lang w:val="en-US"/>
        </w:rPr>
        <w:t>ed</w:t>
      </w:r>
      <w:r w:rsidR="004D452A" w:rsidRPr="007E5797">
        <w:rPr>
          <w:rFonts w:ascii="Times New Roman" w:hAnsi="Times New Roman"/>
          <w:sz w:val="24"/>
          <w:szCs w:val="24"/>
          <w:lang w:val="en-US"/>
        </w:rPr>
        <w:t xml:space="preserve"> new causal powers to </w:t>
      </w:r>
      <w:r w:rsidR="001620BC" w:rsidRPr="007E5797">
        <w:rPr>
          <w:rFonts w:ascii="Times New Roman" w:hAnsi="Times New Roman"/>
          <w:sz w:val="24"/>
          <w:szCs w:val="24"/>
          <w:lang w:val="en-US"/>
        </w:rPr>
        <w:t xml:space="preserve">have been </w:t>
      </w:r>
      <w:r w:rsidR="004D452A" w:rsidRPr="007E5797">
        <w:rPr>
          <w:rFonts w:ascii="Times New Roman" w:hAnsi="Times New Roman"/>
          <w:sz w:val="24"/>
          <w:szCs w:val="24"/>
          <w:lang w:val="en-US"/>
        </w:rPr>
        <w:t>derive</w:t>
      </w:r>
      <w:r w:rsidR="001620BC" w:rsidRPr="007E5797">
        <w:rPr>
          <w:rFonts w:ascii="Times New Roman" w:hAnsi="Times New Roman"/>
          <w:sz w:val="24"/>
          <w:szCs w:val="24"/>
          <w:lang w:val="en-US"/>
        </w:rPr>
        <w:t>d</w:t>
      </w:r>
      <w:r w:rsidR="004D452A" w:rsidRPr="007E5797">
        <w:rPr>
          <w:rFonts w:ascii="Times New Roman" w:hAnsi="Times New Roman"/>
          <w:sz w:val="24"/>
          <w:szCs w:val="24"/>
          <w:lang w:val="en-US"/>
        </w:rPr>
        <w:t xml:space="preserve"> from substantial forms that emerge</w:t>
      </w:r>
      <w:r w:rsidR="001620BC" w:rsidRPr="007E5797">
        <w:rPr>
          <w:rFonts w:ascii="Times New Roman" w:hAnsi="Times New Roman"/>
          <w:sz w:val="24"/>
          <w:szCs w:val="24"/>
          <w:lang w:val="en-US"/>
        </w:rPr>
        <w:t>d</w:t>
      </w:r>
      <w:r w:rsidR="004D452A" w:rsidRPr="007E5797">
        <w:rPr>
          <w:rFonts w:ascii="Times New Roman" w:hAnsi="Times New Roman"/>
          <w:sz w:val="24"/>
          <w:szCs w:val="24"/>
          <w:lang w:val="en-US"/>
        </w:rPr>
        <w:t xml:space="preserve"> from the potencies of matter. </w:t>
      </w:r>
      <w:r w:rsidR="00515998" w:rsidRPr="007E5797">
        <w:rPr>
          <w:rFonts w:ascii="Times New Roman" w:hAnsi="Times New Roman"/>
          <w:sz w:val="24"/>
          <w:szCs w:val="24"/>
          <w:lang w:val="en-US"/>
        </w:rPr>
        <w:t>Still,</w:t>
      </w:r>
      <w:r w:rsidR="009F5648" w:rsidRPr="007E5797">
        <w:rPr>
          <w:rFonts w:ascii="Times New Roman" w:hAnsi="Times New Roman"/>
          <w:sz w:val="24"/>
          <w:szCs w:val="24"/>
          <w:lang w:val="en-US"/>
        </w:rPr>
        <w:t xml:space="preserve"> t</w:t>
      </w:r>
      <w:r w:rsidR="004D452A" w:rsidRPr="007E5797">
        <w:rPr>
          <w:rFonts w:ascii="Times New Roman" w:hAnsi="Times New Roman"/>
          <w:sz w:val="24"/>
          <w:szCs w:val="24"/>
          <w:lang w:val="en-US"/>
        </w:rPr>
        <w:t xml:space="preserve">he view that new causal powers come into being through the occurrence of new substance can be found in recent work by Trenton Merricks </w:t>
      </w:r>
      <w:r w:rsidR="009F5648" w:rsidRPr="007E5797">
        <w:rPr>
          <w:rFonts w:ascii="Times New Roman" w:hAnsi="Times New Roman"/>
          <w:sz w:val="24"/>
          <w:szCs w:val="24"/>
          <w:lang w:val="en-US"/>
        </w:rPr>
        <w:t>(</w:t>
      </w:r>
      <w:r w:rsidR="004D452A" w:rsidRPr="007E5797">
        <w:rPr>
          <w:rFonts w:ascii="Times New Roman" w:hAnsi="Times New Roman"/>
          <w:sz w:val="24"/>
          <w:szCs w:val="24"/>
          <w:lang w:val="en-US"/>
        </w:rPr>
        <w:t>although, of course, Merricks would not express this idea in terms of the Aristotelian concept of substantial form</w:t>
      </w:r>
      <w:r w:rsidR="009F5648" w:rsidRPr="007E5797">
        <w:rPr>
          <w:rFonts w:ascii="Times New Roman" w:hAnsi="Times New Roman"/>
          <w:sz w:val="24"/>
          <w:szCs w:val="24"/>
          <w:lang w:val="en-US"/>
        </w:rPr>
        <w:t>)</w:t>
      </w:r>
      <w:r w:rsidR="004D452A" w:rsidRPr="007E5797">
        <w:rPr>
          <w:rFonts w:ascii="Times New Roman" w:hAnsi="Times New Roman"/>
          <w:sz w:val="24"/>
          <w:szCs w:val="24"/>
          <w:lang w:val="en-US"/>
        </w:rPr>
        <w:t>.</w:t>
      </w:r>
      <w:r w:rsidR="009F5648" w:rsidRPr="007E5797">
        <w:rPr>
          <w:rStyle w:val="Endnotenzeichen"/>
          <w:rFonts w:ascii="Times New Roman" w:hAnsi="Times New Roman"/>
          <w:sz w:val="24"/>
          <w:szCs w:val="24"/>
          <w:lang w:val="en-US"/>
        </w:rPr>
        <w:endnoteReference w:id="8"/>
      </w:r>
      <w:r w:rsidR="004D452A" w:rsidRPr="007E5797">
        <w:rPr>
          <w:rFonts w:ascii="Times New Roman" w:hAnsi="Times New Roman"/>
          <w:sz w:val="24"/>
          <w:szCs w:val="24"/>
          <w:lang w:val="en-US"/>
        </w:rPr>
        <w:t xml:space="preserve"> The early moderns used the term “eductio” and its cognates to designate the relation between properties of the constituents of a composite, the newly generated substantial form of the composite, and the causal powers deriving from this substantial form.</w:t>
      </w:r>
    </w:p>
    <w:p w14:paraId="65E0198F" w14:textId="26B88376" w:rsidR="00FD558E" w:rsidRPr="007E5797" w:rsidRDefault="00D127D9" w:rsidP="007E5797">
      <w:pPr>
        <w:spacing w:after="0" w:line="480" w:lineRule="auto"/>
        <w:ind w:firstLine="708"/>
        <w:rPr>
          <w:rFonts w:ascii="Times New Roman" w:hAnsi="Times New Roman"/>
          <w:sz w:val="24"/>
          <w:szCs w:val="24"/>
          <w:lang w:val="en-US"/>
        </w:rPr>
      </w:pPr>
      <w:r>
        <w:rPr>
          <w:rFonts w:ascii="Times New Roman" w:hAnsi="Times New Roman"/>
          <w:sz w:val="24"/>
          <w:szCs w:val="24"/>
          <w:lang w:val="en-US"/>
        </w:rPr>
        <w:lastRenderedPageBreak/>
        <w:t>E</w:t>
      </w:r>
      <w:r w:rsidR="00F560BC" w:rsidRPr="007E5797">
        <w:rPr>
          <w:rFonts w:ascii="Times New Roman" w:hAnsi="Times New Roman"/>
          <w:sz w:val="24"/>
          <w:szCs w:val="24"/>
          <w:lang w:val="en-US"/>
        </w:rPr>
        <w:t xml:space="preserve">mergentism remained a viable option in </w:t>
      </w:r>
      <w:r w:rsidR="001E43DC" w:rsidRPr="007E5797">
        <w:rPr>
          <w:rFonts w:ascii="Times New Roman" w:hAnsi="Times New Roman"/>
          <w:sz w:val="24"/>
          <w:szCs w:val="24"/>
          <w:lang w:val="en-US"/>
        </w:rPr>
        <w:t xml:space="preserve">sixteenth- and </w:t>
      </w:r>
      <w:r w:rsidR="00F560BC" w:rsidRPr="007E5797">
        <w:rPr>
          <w:rFonts w:ascii="Times New Roman" w:hAnsi="Times New Roman"/>
          <w:sz w:val="24"/>
          <w:szCs w:val="24"/>
          <w:lang w:val="en-US"/>
        </w:rPr>
        <w:t>early seventeenth-century</w:t>
      </w:r>
      <w:r w:rsidR="001E43DC" w:rsidRPr="007E5797">
        <w:rPr>
          <w:rFonts w:ascii="Times New Roman" w:hAnsi="Times New Roman"/>
          <w:sz w:val="24"/>
          <w:szCs w:val="24"/>
          <w:lang w:val="en-US"/>
        </w:rPr>
        <w:t xml:space="preserve"> natural philosophy</w:t>
      </w:r>
      <w:r w:rsidR="00F560BC" w:rsidRPr="007E5797">
        <w:rPr>
          <w:rFonts w:ascii="Times New Roman" w:hAnsi="Times New Roman"/>
          <w:sz w:val="24"/>
          <w:szCs w:val="24"/>
          <w:lang w:val="en-US"/>
        </w:rPr>
        <w:t xml:space="preserve">. </w:t>
      </w:r>
      <w:r w:rsidR="00133077" w:rsidRPr="007E5797">
        <w:rPr>
          <w:rFonts w:ascii="Times New Roman" w:hAnsi="Times New Roman"/>
          <w:sz w:val="24"/>
          <w:szCs w:val="24"/>
          <w:lang w:val="en-US"/>
        </w:rPr>
        <w:t>There is a wealth of relevant early modern sources</w:t>
      </w:r>
      <w:r w:rsidR="001E43DC" w:rsidRPr="007E5797">
        <w:rPr>
          <w:rFonts w:ascii="Times New Roman" w:hAnsi="Times New Roman"/>
          <w:sz w:val="24"/>
          <w:szCs w:val="24"/>
          <w:lang w:val="en-US"/>
        </w:rPr>
        <w:t xml:space="preserve"> to support this view</w:t>
      </w:r>
      <w:r w:rsidR="00133077" w:rsidRPr="007E5797">
        <w:rPr>
          <w:rFonts w:ascii="Times New Roman" w:hAnsi="Times New Roman"/>
          <w:sz w:val="24"/>
          <w:szCs w:val="24"/>
          <w:lang w:val="en-US"/>
        </w:rPr>
        <w:t>, and I have explored some of them elsewhere.</w:t>
      </w:r>
      <w:r w:rsidR="00A9085D" w:rsidRPr="007E5797">
        <w:rPr>
          <w:rStyle w:val="Endnotenzeichen"/>
          <w:rFonts w:ascii="Times New Roman" w:hAnsi="Times New Roman"/>
          <w:sz w:val="24"/>
          <w:szCs w:val="24"/>
          <w:lang w:val="en-US"/>
        </w:rPr>
        <w:endnoteReference w:id="9"/>
      </w:r>
      <w:r w:rsidR="00133077" w:rsidRPr="007E5797">
        <w:rPr>
          <w:rFonts w:ascii="Times New Roman" w:hAnsi="Times New Roman"/>
          <w:sz w:val="24"/>
          <w:szCs w:val="24"/>
          <w:lang w:val="en-US"/>
        </w:rPr>
        <w:t xml:space="preserve"> </w:t>
      </w:r>
      <w:r w:rsidR="00F560BC" w:rsidRPr="007E5797">
        <w:rPr>
          <w:rFonts w:ascii="Times New Roman" w:hAnsi="Times New Roman"/>
          <w:sz w:val="24"/>
          <w:szCs w:val="24"/>
          <w:lang w:val="en-US"/>
        </w:rPr>
        <w:t xml:space="preserve">In </w:t>
      </w:r>
      <w:r w:rsidR="00133077" w:rsidRPr="007E5797">
        <w:rPr>
          <w:rFonts w:ascii="Times New Roman" w:hAnsi="Times New Roman"/>
          <w:sz w:val="24"/>
          <w:szCs w:val="24"/>
          <w:lang w:val="en-US"/>
        </w:rPr>
        <w:t>the present article</w:t>
      </w:r>
      <w:r w:rsidR="00F560BC" w:rsidRPr="007E5797">
        <w:rPr>
          <w:rFonts w:ascii="Times New Roman" w:hAnsi="Times New Roman"/>
          <w:sz w:val="24"/>
          <w:szCs w:val="24"/>
          <w:lang w:val="en-US"/>
        </w:rPr>
        <w:t>, I w</w:t>
      </w:r>
      <w:r w:rsidR="00D91900" w:rsidRPr="007E5797">
        <w:rPr>
          <w:rFonts w:ascii="Times New Roman" w:hAnsi="Times New Roman"/>
          <w:sz w:val="24"/>
          <w:szCs w:val="24"/>
          <w:lang w:val="en-US"/>
        </w:rPr>
        <w:t>ould like</w:t>
      </w:r>
      <w:r w:rsidR="001E43DC" w:rsidRPr="007E5797">
        <w:rPr>
          <w:rFonts w:ascii="Times New Roman" w:hAnsi="Times New Roman"/>
          <w:sz w:val="24"/>
          <w:szCs w:val="24"/>
          <w:lang w:val="en-US"/>
        </w:rPr>
        <w:t xml:space="preserve"> to add a s</w:t>
      </w:r>
      <w:r w:rsidR="00D27591" w:rsidRPr="007E5797">
        <w:rPr>
          <w:rFonts w:ascii="Times New Roman" w:hAnsi="Times New Roman"/>
          <w:sz w:val="24"/>
          <w:szCs w:val="24"/>
          <w:lang w:val="en-US"/>
        </w:rPr>
        <w:t>ignificant</w:t>
      </w:r>
      <w:r w:rsidR="001E43DC" w:rsidRPr="007E5797">
        <w:rPr>
          <w:rFonts w:ascii="Times New Roman" w:hAnsi="Times New Roman"/>
          <w:sz w:val="24"/>
          <w:szCs w:val="24"/>
          <w:lang w:val="en-US"/>
        </w:rPr>
        <w:t xml:space="preserve"> piece </w:t>
      </w:r>
      <w:r w:rsidR="00CA6B93" w:rsidRPr="007E5797">
        <w:rPr>
          <w:rFonts w:ascii="Times New Roman" w:hAnsi="Times New Roman"/>
          <w:sz w:val="24"/>
          <w:szCs w:val="24"/>
          <w:lang w:val="en-US"/>
        </w:rPr>
        <w:t xml:space="preserve">of evidence </w:t>
      </w:r>
      <w:r w:rsidR="001E43DC" w:rsidRPr="007E5797">
        <w:rPr>
          <w:rFonts w:ascii="Times New Roman" w:hAnsi="Times New Roman"/>
          <w:sz w:val="24"/>
          <w:szCs w:val="24"/>
          <w:lang w:val="en-US"/>
        </w:rPr>
        <w:t>to this overall picture by</w:t>
      </w:r>
      <w:r w:rsidR="00D91900" w:rsidRPr="007E5797">
        <w:rPr>
          <w:rFonts w:ascii="Times New Roman" w:hAnsi="Times New Roman"/>
          <w:sz w:val="24"/>
          <w:szCs w:val="24"/>
          <w:lang w:val="en-US"/>
        </w:rPr>
        <w:t xml:space="preserve"> argu</w:t>
      </w:r>
      <w:r w:rsidR="001E43DC" w:rsidRPr="007E5797">
        <w:rPr>
          <w:rFonts w:ascii="Times New Roman" w:hAnsi="Times New Roman"/>
          <w:sz w:val="24"/>
          <w:szCs w:val="24"/>
          <w:lang w:val="en-US"/>
        </w:rPr>
        <w:t>ing</w:t>
      </w:r>
      <w:r w:rsidR="00F560BC" w:rsidRPr="007E5797">
        <w:rPr>
          <w:rFonts w:ascii="Times New Roman" w:hAnsi="Times New Roman"/>
          <w:sz w:val="24"/>
          <w:szCs w:val="24"/>
          <w:lang w:val="en-US"/>
        </w:rPr>
        <w:t xml:space="preserve"> that emergentist intuitions play a role in the discussion of nutrition in the natural philosophy of Antonio Ponce de Santacruz, royal physician to the Spanish king Philip IV. </w:t>
      </w:r>
      <w:r w:rsidR="001E43DC" w:rsidRPr="007E5797">
        <w:rPr>
          <w:rFonts w:ascii="Times New Roman" w:hAnsi="Times New Roman"/>
          <w:sz w:val="24"/>
          <w:szCs w:val="24"/>
          <w:lang w:val="en-US"/>
        </w:rPr>
        <w:t>In particular,</w:t>
      </w:r>
      <w:r w:rsidR="00F560BC" w:rsidRPr="007E5797">
        <w:rPr>
          <w:rFonts w:ascii="Times New Roman" w:hAnsi="Times New Roman"/>
          <w:sz w:val="24"/>
          <w:szCs w:val="24"/>
          <w:lang w:val="en-US"/>
        </w:rPr>
        <w:t xml:space="preserve"> I will explore how Santacruz in his commentary on the first part of Avicenna’s </w:t>
      </w:r>
      <w:r w:rsidR="00B47027" w:rsidRPr="007E5797">
        <w:rPr>
          <w:rFonts w:ascii="Times New Roman" w:hAnsi="Times New Roman"/>
          <w:i/>
          <w:sz w:val="24"/>
          <w:szCs w:val="24"/>
          <w:lang w:val="en-US"/>
        </w:rPr>
        <w:t>Canon</w:t>
      </w:r>
      <w:r w:rsidR="00F560BC" w:rsidRPr="007E5797">
        <w:rPr>
          <w:rFonts w:ascii="Times New Roman" w:hAnsi="Times New Roman"/>
          <w:i/>
          <w:sz w:val="24"/>
          <w:szCs w:val="24"/>
          <w:lang w:val="en-US"/>
        </w:rPr>
        <w:t xml:space="preserve"> </w:t>
      </w:r>
      <w:r w:rsidR="00F560BC" w:rsidRPr="007E5797">
        <w:rPr>
          <w:rFonts w:ascii="Times New Roman" w:hAnsi="Times New Roman"/>
          <w:sz w:val="24"/>
          <w:szCs w:val="24"/>
          <w:lang w:val="en-US"/>
        </w:rPr>
        <w:t xml:space="preserve">(1624) uses the analogy between nutrition and </w:t>
      </w:r>
      <w:r w:rsidR="00FD558E" w:rsidRPr="007E5797">
        <w:rPr>
          <w:rFonts w:ascii="Times New Roman" w:hAnsi="Times New Roman"/>
          <w:sz w:val="24"/>
          <w:szCs w:val="24"/>
          <w:lang w:val="en-US"/>
        </w:rPr>
        <w:t xml:space="preserve">two other natural processes: the process that takes place when genuine mixtures come into being, and </w:t>
      </w:r>
      <w:r w:rsidR="00F560BC" w:rsidRPr="007E5797">
        <w:rPr>
          <w:rFonts w:ascii="Times New Roman" w:hAnsi="Times New Roman"/>
          <w:sz w:val="24"/>
          <w:szCs w:val="24"/>
          <w:lang w:val="en-US"/>
        </w:rPr>
        <w:t xml:space="preserve">the process that takes place when elements gain their independence after having been part of a </w:t>
      </w:r>
      <w:r w:rsidR="00FD558E" w:rsidRPr="007E5797">
        <w:rPr>
          <w:rFonts w:ascii="Times New Roman" w:hAnsi="Times New Roman"/>
          <w:sz w:val="24"/>
          <w:szCs w:val="24"/>
          <w:lang w:val="en-US"/>
        </w:rPr>
        <w:t xml:space="preserve">genuine </w:t>
      </w:r>
      <w:r w:rsidR="00F560BC" w:rsidRPr="007E5797">
        <w:rPr>
          <w:rFonts w:ascii="Times New Roman" w:hAnsi="Times New Roman"/>
          <w:sz w:val="24"/>
          <w:szCs w:val="24"/>
          <w:lang w:val="en-US"/>
        </w:rPr>
        <w:t>mixture</w:t>
      </w:r>
      <w:r w:rsidR="001E43DC" w:rsidRPr="007E5797">
        <w:rPr>
          <w:rFonts w:ascii="Times New Roman" w:hAnsi="Times New Roman"/>
          <w:sz w:val="24"/>
          <w:szCs w:val="24"/>
          <w:lang w:val="en-US"/>
        </w:rPr>
        <w:t xml:space="preserve">. </w:t>
      </w:r>
      <w:r w:rsidR="00F560BC" w:rsidRPr="007E5797">
        <w:rPr>
          <w:rFonts w:ascii="Times New Roman" w:hAnsi="Times New Roman"/>
          <w:sz w:val="24"/>
          <w:szCs w:val="24"/>
          <w:lang w:val="en-US"/>
        </w:rPr>
        <w:t xml:space="preserve">Santacruz analyses </w:t>
      </w:r>
      <w:r w:rsidR="00FD558E" w:rsidRPr="007E5797">
        <w:rPr>
          <w:rFonts w:ascii="Times New Roman" w:hAnsi="Times New Roman"/>
          <w:sz w:val="24"/>
          <w:szCs w:val="24"/>
          <w:lang w:val="en-US"/>
        </w:rPr>
        <w:t xml:space="preserve">the occurrence of genuine mixtures (in contrast to the occurrence of mere aggregates) as involving the coming into being of a substantial form of a composite. Similarly, he analyses </w:t>
      </w:r>
      <w:r w:rsidR="00F560BC" w:rsidRPr="007E5797">
        <w:rPr>
          <w:rFonts w:ascii="Times New Roman" w:hAnsi="Times New Roman"/>
          <w:sz w:val="24"/>
          <w:szCs w:val="24"/>
          <w:lang w:val="en-US"/>
        </w:rPr>
        <w:t xml:space="preserve">the occurrence of independent elements as involving the emergence of elementary forms from qualities that persisted in the mixture. </w:t>
      </w:r>
      <w:r w:rsidR="00B2534F" w:rsidRPr="007E5797">
        <w:rPr>
          <w:rFonts w:ascii="Times New Roman" w:hAnsi="Times New Roman"/>
          <w:sz w:val="24"/>
          <w:szCs w:val="24"/>
          <w:lang w:val="en-US"/>
        </w:rPr>
        <w:t xml:space="preserve">Likewise, </w:t>
      </w:r>
      <w:r w:rsidR="001E43DC" w:rsidRPr="007E5797">
        <w:rPr>
          <w:rFonts w:ascii="Times New Roman" w:hAnsi="Times New Roman"/>
          <w:sz w:val="24"/>
          <w:szCs w:val="24"/>
          <w:lang w:val="en-US"/>
        </w:rPr>
        <w:t xml:space="preserve">Santacruz understands </w:t>
      </w:r>
      <w:r w:rsidR="00B2534F" w:rsidRPr="007E5797">
        <w:rPr>
          <w:rFonts w:ascii="Times New Roman" w:hAnsi="Times New Roman"/>
          <w:sz w:val="24"/>
          <w:szCs w:val="24"/>
          <w:lang w:val="en-US"/>
        </w:rPr>
        <w:t xml:space="preserve">nutrition as a process in which nutriments acquire a new form—the </w:t>
      </w:r>
      <w:r w:rsidR="00FD558E" w:rsidRPr="007E5797">
        <w:rPr>
          <w:rFonts w:ascii="Times New Roman" w:hAnsi="Times New Roman"/>
          <w:sz w:val="24"/>
          <w:szCs w:val="24"/>
          <w:lang w:val="en-US"/>
        </w:rPr>
        <w:t xml:space="preserve">substantial </w:t>
      </w:r>
      <w:r w:rsidR="00B2534F" w:rsidRPr="007E5797">
        <w:rPr>
          <w:rFonts w:ascii="Times New Roman" w:hAnsi="Times New Roman"/>
          <w:sz w:val="24"/>
          <w:szCs w:val="24"/>
          <w:lang w:val="en-US"/>
        </w:rPr>
        <w:t xml:space="preserve">form of </w:t>
      </w:r>
      <w:r w:rsidR="00FD558E" w:rsidRPr="007E5797">
        <w:rPr>
          <w:rFonts w:ascii="Times New Roman" w:hAnsi="Times New Roman"/>
          <w:sz w:val="24"/>
          <w:szCs w:val="24"/>
          <w:lang w:val="en-US"/>
        </w:rPr>
        <w:t xml:space="preserve">a </w:t>
      </w:r>
      <w:r w:rsidR="00B2534F" w:rsidRPr="007E5797">
        <w:rPr>
          <w:rFonts w:ascii="Times New Roman" w:hAnsi="Times New Roman"/>
          <w:sz w:val="24"/>
          <w:szCs w:val="24"/>
          <w:lang w:val="en-US"/>
        </w:rPr>
        <w:t xml:space="preserve">living </w:t>
      </w:r>
      <w:r w:rsidR="00FD558E" w:rsidRPr="007E5797">
        <w:rPr>
          <w:rFonts w:ascii="Times New Roman" w:hAnsi="Times New Roman"/>
          <w:sz w:val="24"/>
          <w:szCs w:val="24"/>
          <w:lang w:val="en-US"/>
        </w:rPr>
        <w:t>being</w:t>
      </w:r>
      <w:r w:rsidR="00B2534F" w:rsidRPr="007E5797">
        <w:rPr>
          <w:rFonts w:ascii="Times New Roman" w:hAnsi="Times New Roman"/>
          <w:sz w:val="24"/>
          <w:szCs w:val="24"/>
          <w:lang w:val="en-US"/>
        </w:rPr>
        <w:t>.</w:t>
      </w:r>
      <w:r w:rsidR="00FD558E" w:rsidRPr="007E5797">
        <w:rPr>
          <w:rFonts w:ascii="Times New Roman" w:hAnsi="Times New Roman"/>
          <w:sz w:val="24"/>
          <w:szCs w:val="24"/>
          <w:lang w:val="en-US"/>
        </w:rPr>
        <w:t xml:space="preserve"> What is more, he understands the new causal powers of the substantial forms that arise from nutrition in close analogy with the new causal powers that he ascribes to the substantial forms of mixtures and the substantial forms of elements—as he conjectures, these new causal powers all involve emanative causation. </w:t>
      </w:r>
    </w:p>
    <w:p w14:paraId="61416747" w14:textId="77777777" w:rsidR="00F560BC" w:rsidRPr="007E5797" w:rsidRDefault="00D7252E"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To set the stage, I will outline the emergentist aspects of </w:t>
      </w:r>
      <w:r w:rsidR="00FD558E" w:rsidRPr="007E5797">
        <w:rPr>
          <w:rFonts w:ascii="Times New Roman" w:hAnsi="Times New Roman"/>
          <w:sz w:val="24"/>
          <w:szCs w:val="24"/>
          <w:lang w:val="en-US"/>
        </w:rPr>
        <w:t>Santacruz’s</w:t>
      </w:r>
      <w:r w:rsidRPr="007E5797">
        <w:rPr>
          <w:rFonts w:ascii="Times New Roman" w:hAnsi="Times New Roman"/>
          <w:sz w:val="24"/>
          <w:szCs w:val="24"/>
          <w:lang w:val="en-US"/>
        </w:rPr>
        <w:t xml:space="preserve"> account of the origin of the forms of elements and the forms of mixtures (section 2). Subsequently, I will investigat</w:t>
      </w:r>
      <w:r w:rsidR="00FD558E" w:rsidRPr="007E5797">
        <w:rPr>
          <w:rFonts w:ascii="Times New Roman" w:hAnsi="Times New Roman"/>
          <w:sz w:val="24"/>
          <w:szCs w:val="24"/>
          <w:lang w:val="en-US"/>
        </w:rPr>
        <w:t>e the account he gives of the material causes that give rise to the substantial form of a living being in nutrition (section 3)</w:t>
      </w:r>
      <w:r w:rsidR="009E050D" w:rsidRPr="007E5797">
        <w:rPr>
          <w:rFonts w:ascii="Times New Roman" w:hAnsi="Times New Roman"/>
          <w:sz w:val="24"/>
          <w:szCs w:val="24"/>
          <w:lang w:val="en-US"/>
        </w:rPr>
        <w:t>. Finally, I will examine how he uses the theory of emanative causation to account for how the substantial form of a living being in turn is capable of modifying the material causes from which it emerges</w:t>
      </w:r>
      <w:r w:rsidRPr="007E5797">
        <w:rPr>
          <w:rFonts w:ascii="Times New Roman" w:hAnsi="Times New Roman"/>
          <w:sz w:val="24"/>
          <w:szCs w:val="24"/>
          <w:lang w:val="en-US"/>
        </w:rPr>
        <w:t xml:space="preserve"> (section </w:t>
      </w:r>
      <w:r w:rsidR="009E050D" w:rsidRPr="007E5797">
        <w:rPr>
          <w:rFonts w:ascii="Times New Roman" w:hAnsi="Times New Roman"/>
          <w:sz w:val="24"/>
          <w:szCs w:val="24"/>
          <w:lang w:val="en-US"/>
        </w:rPr>
        <w:t>4</w:t>
      </w:r>
      <w:r w:rsidRPr="007E5797">
        <w:rPr>
          <w:rFonts w:ascii="Times New Roman" w:hAnsi="Times New Roman"/>
          <w:sz w:val="24"/>
          <w:szCs w:val="24"/>
          <w:lang w:val="en-US"/>
        </w:rPr>
        <w:t>).</w:t>
      </w:r>
      <w:r w:rsidR="00F560BC" w:rsidRPr="007E5797">
        <w:rPr>
          <w:rFonts w:ascii="Times New Roman" w:hAnsi="Times New Roman"/>
          <w:sz w:val="24"/>
          <w:szCs w:val="24"/>
          <w:lang w:val="en-US"/>
        </w:rPr>
        <w:t xml:space="preserve"> </w:t>
      </w:r>
    </w:p>
    <w:p w14:paraId="2523F0F3" w14:textId="68F30ED6" w:rsidR="00F560BC" w:rsidRDefault="00F560BC" w:rsidP="007E5797">
      <w:pPr>
        <w:spacing w:after="0" w:line="480" w:lineRule="auto"/>
        <w:rPr>
          <w:rFonts w:ascii="Times New Roman" w:hAnsi="Times New Roman"/>
          <w:b/>
          <w:sz w:val="24"/>
          <w:szCs w:val="24"/>
          <w:lang w:val="en-US"/>
        </w:rPr>
      </w:pPr>
    </w:p>
    <w:p w14:paraId="6EDF722A" w14:textId="77777777" w:rsidR="00790F50" w:rsidRPr="007E5797" w:rsidRDefault="00F560B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lastRenderedPageBreak/>
        <w:t xml:space="preserve">2. </w:t>
      </w:r>
      <w:r w:rsidR="003844D1" w:rsidRPr="007E5797">
        <w:rPr>
          <w:rFonts w:ascii="Times New Roman" w:hAnsi="Times New Roman"/>
          <w:sz w:val="24"/>
          <w:szCs w:val="24"/>
          <w:lang w:val="en-US"/>
        </w:rPr>
        <w:t>Forms of Elements and Forms of Mixtures</w:t>
      </w:r>
    </w:p>
    <w:p w14:paraId="0D2BB7F0" w14:textId="77777777" w:rsidR="00F560BC" w:rsidRPr="007E5797" w:rsidRDefault="00F560BC" w:rsidP="007E5797">
      <w:pPr>
        <w:spacing w:after="0" w:line="480" w:lineRule="auto"/>
        <w:rPr>
          <w:rFonts w:ascii="Times New Roman" w:hAnsi="Times New Roman"/>
          <w:sz w:val="24"/>
          <w:szCs w:val="24"/>
          <w:lang w:val="en-US"/>
        </w:rPr>
      </w:pPr>
    </w:p>
    <w:p w14:paraId="1F95F31C" w14:textId="77777777" w:rsidR="0042161D" w:rsidRDefault="009228E5" w:rsidP="008D3426">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The concept of emergence occurs in Santacruz’s discussion of what happens to elementary forms when composites dissolve. </w:t>
      </w:r>
      <w:r w:rsidR="006B4005" w:rsidRPr="007E5797">
        <w:rPr>
          <w:rFonts w:ascii="Times New Roman" w:hAnsi="Times New Roman"/>
          <w:sz w:val="24"/>
          <w:szCs w:val="24"/>
          <w:lang w:val="en-US"/>
        </w:rPr>
        <w:t xml:space="preserve">Santacruz </w:t>
      </w:r>
      <w:r w:rsidR="007D525D" w:rsidRPr="007E5797">
        <w:rPr>
          <w:rFonts w:ascii="Times New Roman" w:hAnsi="Times New Roman"/>
          <w:sz w:val="24"/>
          <w:szCs w:val="24"/>
          <w:lang w:val="en-US"/>
        </w:rPr>
        <w:t xml:space="preserve">is a </w:t>
      </w:r>
      <w:r w:rsidR="006B4005" w:rsidRPr="007E5797">
        <w:rPr>
          <w:rFonts w:ascii="Times New Roman" w:hAnsi="Times New Roman"/>
          <w:sz w:val="24"/>
          <w:szCs w:val="24"/>
          <w:lang w:val="en-US"/>
        </w:rPr>
        <w:t>fierce critic of the “syndiacritic” hypothesis, according to which all that happens in laboratory processes is the putting</w:t>
      </w:r>
      <w:r w:rsidR="006705B4" w:rsidRPr="007E5797">
        <w:rPr>
          <w:rFonts w:ascii="Times New Roman" w:hAnsi="Times New Roman"/>
          <w:sz w:val="24"/>
          <w:szCs w:val="24"/>
          <w:lang w:val="en-US"/>
        </w:rPr>
        <w:t>-</w:t>
      </w:r>
      <w:r w:rsidR="006B4005" w:rsidRPr="007E5797">
        <w:rPr>
          <w:rFonts w:ascii="Times New Roman" w:hAnsi="Times New Roman"/>
          <w:sz w:val="24"/>
          <w:szCs w:val="24"/>
          <w:lang w:val="en-US"/>
        </w:rPr>
        <w:t>together and separating of corpuscles that re</w:t>
      </w:r>
      <w:r w:rsidR="006705B4" w:rsidRPr="007E5797">
        <w:rPr>
          <w:rFonts w:ascii="Times New Roman" w:hAnsi="Times New Roman"/>
          <w:sz w:val="24"/>
          <w:szCs w:val="24"/>
          <w:lang w:val="en-US"/>
        </w:rPr>
        <w:t>tain their identity</w:t>
      </w:r>
      <w:r w:rsidR="006B4005" w:rsidRPr="007E5797">
        <w:rPr>
          <w:rFonts w:ascii="Times New Roman" w:hAnsi="Times New Roman"/>
          <w:sz w:val="24"/>
          <w:szCs w:val="24"/>
          <w:lang w:val="en-US"/>
        </w:rPr>
        <w:t xml:space="preserve"> throughout these processes.</w:t>
      </w:r>
      <w:r w:rsidR="00846C30" w:rsidRPr="007E5797">
        <w:rPr>
          <w:rFonts w:ascii="Times New Roman" w:hAnsi="Times New Roman"/>
          <w:sz w:val="24"/>
          <w:szCs w:val="24"/>
          <w:lang w:val="en-US"/>
        </w:rPr>
        <w:t xml:space="preserve"> As William Newman has documented, the most important empirical support for this hypothesis came fr</w:t>
      </w:r>
      <w:r w:rsidR="006705B4" w:rsidRPr="007E5797">
        <w:rPr>
          <w:rFonts w:ascii="Times New Roman" w:hAnsi="Times New Roman"/>
          <w:sz w:val="24"/>
          <w:szCs w:val="24"/>
          <w:lang w:val="en-US"/>
        </w:rPr>
        <w:t>om the possibility of</w:t>
      </w:r>
      <w:r w:rsidR="00A64105">
        <w:rPr>
          <w:rFonts w:ascii="Times New Roman" w:hAnsi="Times New Roman"/>
          <w:sz w:val="24"/>
          <w:szCs w:val="24"/>
          <w:lang w:val="en-US"/>
        </w:rPr>
        <w:t xml:space="preserve"> the so-called</w:t>
      </w:r>
      <w:r w:rsidR="003C1867">
        <w:rPr>
          <w:rFonts w:ascii="Times New Roman" w:hAnsi="Times New Roman"/>
          <w:sz w:val="24"/>
          <w:szCs w:val="24"/>
          <w:lang w:val="en-US"/>
        </w:rPr>
        <w:t xml:space="preserve"> reduction to the pristine state</w:t>
      </w:r>
      <w:r w:rsidR="006705B4" w:rsidRPr="007E5797">
        <w:rPr>
          <w:rFonts w:ascii="Times New Roman" w:hAnsi="Times New Roman"/>
          <w:sz w:val="24"/>
          <w:szCs w:val="24"/>
          <w:lang w:val="en-US"/>
        </w:rPr>
        <w:t xml:space="preserve"> </w:t>
      </w:r>
      <w:r w:rsidR="003C1867">
        <w:rPr>
          <w:rFonts w:ascii="Times New Roman" w:hAnsi="Times New Roman"/>
          <w:sz w:val="24"/>
          <w:szCs w:val="24"/>
          <w:lang w:val="en-US"/>
        </w:rPr>
        <w:t>(</w:t>
      </w:r>
      <w:r w:rsidR="00846C30" w:rsidRPr="007E5797">
        <w:rPr>
          <w:rFonts w:ascii="Times New Roman" w:hAnsi="Times New Roman"/>
          <w:i/>
          <w:sz w:val="24"/>
          <w:szCs w:val="24"/>
          <w:lang w:val="en-US"/>
        </w:rPr>
        <w:t>reductio ad pristinum statum</w:t>
      </w:r>
      <w:r w:rsidR="0042161D">
        <w:rPr>
          <w:rFonts w:ascii="Times New Roman" w:hAnsi="Times New Roman"/>
          <w:sz w:val="24"/>
          <w:szCs w:val="24"/>
          <w:lang w:val="en-US"/>
        </w:rPr>
        <w:t xml:space="preserve">) that was observed in </w:t>
      </w:r>
      <w:r w:rsidR="006705B4" w:rsidRPr="007E5797">
        <w:rPr>
          <w:rFonts w:ascii="Times New Roman" w:hAnsi="Times New Roman"/>
          <w:sz w:val="24"/>
          <w:szCs w:val="24"/>
          <w:lang w:val="en-US"/>
        </w:rPr>
        <w:t>laboratory</w:t>
      </w:r>
      <w:r w:rsidR="00846C30" w:rsidRPr="007E5797">
        <w:rPr>
          <w:rFonts w:ascii="Times New Roman" w:hAnsi="Times New Roman"/>
          <w:sz w:val="24"/>
          <w:szCs w:val="24"/>
          <w:lang w:val="en-US"/>
        </w:rPr>
        <w:t xml:space="preserve"> processes during which chemical substances first undergo chemical reactions that completely change their physical appearance, while at the end undergoing chemical reactions that restore the physical appearance of the initial ingredients.</w:t>
      </w:r>
      <w:r w:rsidR="00846C30" w:rsidRPr="007E5797">
        <w:rPr>
          <w:rStyle w:val="Endnotenzeichen"/>
          <w:rFonts w:ascii="Times New Roman" w:hAnsi="Times New Roman"/>
          <w:sz w:val="24"/>
          <w:szCs w:val="24"/>
          <w:lang w:val="en-US"/>
        </w:rPr>
        <w:endnoteReference w:id="10"/>
      </w:r>
      <w:r w:rsidR="00846C30" w:rsidRPr="007E5797">
        <w:rPr>
          <w:rFonts w:ascii="Times New Roman" w:hAnsi="Times New Roman"/>
          <w:sz w:val="24"/>
          <w:szCs w:val="24"/>
          <w:lang w:val="en-US"/>
        </w:rPr>
        <w:t xml:space="preserve"> If at the end the same substances can be retrieved, the conjecture was plausible that these substances were there all the time.</w:t>
      </w:r>
      <w:r w:rsidR="006705B4" w:rsidRPr="007E5797">
        <w:rPr>
          <w:rFonts w:ascii="Times New Roman" w:hAnsi="Times New Roman"/>
          <w:sz w:val="24"/>
          <w:szCs w:val="24"/>
          <w:lang w:val="en-US"/>
        </w:rPr>
        <w:t xml:space="preserve"> </w:t>
      </w:r>
      <w:r w:rsidR="00846C30" w:rsidRPr="007E5797">
        <w:rPr>
          <w:rFonts w:ascii="Times New Roman" w:hAnsi="Times New Roman"/>
          <w:sz w:val="24"/>
          <w:szCs w:val="24"/>
          <w:lang w:val="en-US"/>
        </w:rPr>
        <w:t xml:space="preserve">Santacruz contests that this is the only plausible conjecture. </w:t>
      </w:r>
      <w:r w:rsidR="006705B4" w:rsidRPr="007E5797">
        <w:rPr>
          <w:rFonts w:ascii="Times New Roman" w:hAnsi="Times New Roman"/>
          <w:sz w:val="24"/>
          <w:szCs w:val="24"/>
          <w:lang w:val="en-US"/>
        </w:rPr>
        <w:t>Contrary to the syndiacritic hypothesis, he maintains that the elementary forms cease to exist in genuine mixtures.</w:t>
      </w:r>
      <w:r w:rsidR="006705B4" w:rsidRPr="007E5797">
        <w:rPr>
          <w:rStyle w:val="Endnotenzeichen"/>
          <w:rFonts w:ascii="Times New Roman" w:hAnsi="Times New Roman"/>
          <w:sz w:val="24"/>
          <w:szCs w:val="24"/>
          <w:lang w:val="en-US"/>
        </w:rPr>
        <w:endnoteReference w:id="11"/>
      </w:r>
      <w:r w:rsidR="006705B4" w:rsidRPr="007E5797">
        <w:rPr>
          <w:rFonts w:ascii="Times New Roman" w:hAnsi="Times New Roman"/>
          <w:sz w:val="24"/>
          <w:szCs w:val="24"/>
          <w:lang w:val="en-US"/>
        </w:rPr>
        <w:t xml:space="preserve"> </w:t>
      </w:r>
      <w:r w:rsidR="00846C30" w:rsidRPr="007E5797">
        <w:rPr>
          <w:rFonts w:ascii="Times New Roman" w:hAnsi="Times New Roman"/>
          <w:sz w:val="24"/>
          <w:szCs w:val="24"/>
          <w:lang w:val="en-US"/>
        </w:rPr>
        <w:t xml:space="preserve">As he suggests, an alternative explanation of the observable </w:t>
      </w:r>
      <w:r w:rsidR="006705B4" w:rsidRPr="007E5797">
        <w:rPr>
          <w:rFonts w:ascii="Times New Roman" w:hAnsi="Times New Roman"/>
          <w:i/>
          <w:sz w:val="24"/>
          <w:szCs w:val="24"/>
          <w:lang w:val="en-US"/>
        </w:rPr>
        <w:t>reductio ad pristinum statum</w:t>
      </w:r>
      <w:r w:rsidR="00846C30" w:rsidRPr="007E5797">
        <w:rPr>
          <w:rFonts w:ascii="Times New Roman" w:hAnsi="Times New Roman"/>
          <w:sz w:val="24"/>
          <w:szCs w:val="24"/>
          <w:lang w:val="en-US"/>
        </w:rPr>
        <w:t xml:space="preserve"> is that what happens in the</w:t>
      </w:r>
      <w:r w:rsidR="006B4005" w:rsidRPr="007E5797">
        <w:rPr>
          <w:rFonts w:ascii="Times New Roman" w:hAnsi="Times New Roman"/>
          <w:sz w:val="24"/>
          <w:szCs w:val="24"/>
          <w:lang w:val="en-US"/>
        </w:rPr>
        <w:t xml:space="preserve"> dissolution of genuine mixtures is th</w:t>
      </w:r>
      <w:r w:rsidR="00A64105">
        <w:rPr>
          <w:rFonts w:ascii="Times New Roman" w:hAnsi="Times New Roman"/>
          <w:sz w:val="24"/>
          <w:szCs w:val="24"/>
          <w:lang w:val="en-US"/>
        </w:rPr>
        <w:t>at</w:t>
      </w:r>
      <w:r w:rsidR="006B4005" w:rsidRPr="007E5797">
        <w:rPr>
          <w:rFonts w:ascii="Times New Roman" w:hAnsi="Times New Roman"/>
          <w:sz w:val="24"/>
          <w:szCs w:val="24"/>
          <w:lang w:val="en-US"/>
        </w:rPr>
        <w:t xml:space="preserve"> forms</w:t>
      </w:r>
      <w:r w:rsidR="00A64105">
        <w:rPr>
          <w:rFonts w:ascii="Times New Roman" w:hAnsi="Times New Roman"/>
          <w:sz w:val="24"/>
          <w:szCs w:val="24"/>
          <w:lang w:val="en-US"/>
        </w:rPr>
        <w:t xml:space="preserve"> of elements “emerge from the matter of the mixture.”</w:t>
      </w:r>
      <w:r w:rsidR="006B4005" w:rsidRPr="007E5797">
        <w:rPr>
          <w:rStyle w:val="Endnotenzeichen"/>
          <w:rFonts w:ascii="Times New Roman" w:hAnsi="Times New Roman"/>
          <w:sz w:val="24"/>
          <w:szCs w:val="24"/>
          <w:lang w:val="en-US"/>
        </w:rPr>
        <w:endnoteReference w:id="12"/>
      </w:r>
      <w:r w:rsidR="006705B4" w:rsidRPr="007E5797">
        <w:rPr>
          <w:rFonts w:ascii="Times New Roman" w:hAnsi="Times New Roman"/>
          <w:sz w:val="24"/>
          <w:szCs w:val="24"/>
          <w:lang w:val="en-US"/>
        </w:rPr>
        <w:t xml:space="preserve"> </w:t>
      </w:r>
    </w:p>
    <w:p w14:paraId="5A3BCAEA" w14:textId="302892D6" w:rsidR="00C75CB3" w:rsidRPr="007E5797" w:rsidRDefault="00FC78B3" w:rsidP="0042161D">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Santacruz presents this idea not only as an alternative to the syndiacritic hypothesis but also </w:t>
      </w:r>
      <w:r w:rsidR="0023039A" w:rsidRPr="007E5797">
        <w:rPr>
          <w:rFonts w:ascii="Times New Roman" w:hAnsi="Times New Roman"/>
          <w:sz w:val="24"/>
          <w:szCs w:val="24"/>
          <w:lang w:val="en-US"/>
        </w:rPr>
        <w:t>as an alternative to Scotus’s theory of eminent containment: according to Scotus, elementary forms are contained in the form of the mixture as the vegetative soul is contained in the sensitive soul.</w:t>
      </w:r>
      <w:r w:rsidR="0023039A" w:rsidRPr="007E5797">
        <w:rPr>
          <w:rStyle w:val="Endnotenzeichen"/>
          <w:rFonts w:ascii="Times New Roman" w:hAnsi="Times New Roman"/>
          <w:sz w:val="24"/>
          <w:szCs w:val="24"/>
          <w:lang w:val="en-US"/>
        </w:rPr>
        <w:endnoteReference w:id="13"/>
      </w:r>
      <w:r w:rsidR="0023039A" w:rsidRPr="007E5797">
        <w:rPr>
          <w:rFonts w:ascii="Times New Roman" w:hAnsi="Times New Roman"/>
          <w:sz w:val="24"/>
          <w:szCs w:val="24"/>
          <w:lang w:val="en-US"/>
        </w:rPr>
        <w:t xml:space="preserve"> </w:t>
      </w:r>
      <w:r w:rsidR="004E70A9" w:rsidRPr="007E5797">
        <w:rPr>
          <w:rFonts w:ascii="Times New Roman" w:hAnsi="Times New Roman"/>
          <w:sz w:val="24"/>
          <w:szCs w:val="24"/>
          <w:lang w:val="en-US"/>
        </w:rPr>
        <w:t>As it was understood in late Scholastic thought, a cause contains its effect eminently when the cause possesses a property that is found in the effect in a more perfect way, which is why the cause is capable of transferring this property in a diminished way to the effect.</w:t>
      </w:r>
      <w:r w:rsidR="004E70A9" w:rsidRPr="007E5797">
        <w:rPr>
          <w:rStyle w:val="Endnotenzeichen"/>
          <w:rFonts w:ascii="Times New Roman" w:hAnsi="Times New Roman"/>
          <w:sz w:val="24"/>
          <w:szCs w:val="24"/>
          <w:lang w:val="en-US"/>
        </w:rPr>
        <w:endnoteReference w:id="14"/>
      </w:r>
      <w:r w:rsidR="004E70A9" w:rsidRPr="007E5797">
        <w:rPr>
          <w:rFonts w:ascii="Times New Roman" w:hAnsi="Times New Roman"/>
          <w:sz w:val="24"/>
          <w:szCs w:val="24"/>
          <w:lang w:val="en-US"/>
        </w:rPr>
        <w:t xml:space="preserve"> </w:t>
      </w:r>
      <w:r w:rsidR="008D3426">
        <w:rPr>
          <w:rFonts w:ascii="Times New Roman" w:hAnsi="Times New Roman"/>
          <w:sz w:val="24"/>
          <w:szCs w:val="24"/>
          <w:lang w:val="en-US"/>
        </w:rPr>
        <w:t xml:space="preserve">Evidently, analyzing the relation between the form of a mixture and the forms of elements in terms of eminent containment </w:t>
      </w:r>
      <w:r w:rsidR="004E70A9" w:rsidRPr="007E5797">
        <w:rPr>
          <w:rFonts w:ascii="Times New Roman" w:hAnsi="Times New Roman"/>
          <w:sz w:val="24"/>
          <w:szCs w:val="24"/>
          <w:lang w:val="en-US"/>
        </w:rPr>
        <w:t xml:space="preserve">is opposed to the view that </w:t>
      </w:r>
      <w:r w:rsidR="002E6FBC" w:rsidRPr="007E5797">
        <w:rPr>
          <w:rFonts w:ascii="Times New Roman" w:hAnsi="Times New Roman"/>
          <w:sz w:val="24"/>
          <w:szCs w:val="24"/>
          <w:lang w:val="en-US"/>
        </w:rPr>
        <w:t xml:space="preserve">the </w:t>
      </w:r>
      <w:r w:rsidR="002E6FBC" w:rsidRPr="007E5797">
        <w:rPr>
          <w:rFonts w:ascii="Times New Roman" w:hAnsi="Times New Roman"/>
          <w:sz w:val="24"/>
          <w:szCs w:val="24"/>
          <w:lang w:val="en-US"/>
        </w:rPr>
        <w:lastRenderedPageBreak/>
        <w:t xml:space="preserve">potentialities of matter could cause something that is </w:t>
      </w:r>
      <w:r w:rsidR="002E6FBC" w:rsidRPr="007E5797">
        <w:rPr>
          <w:rFonts w:ascii="Times New Roman" w:hAnsi="Times New Roman"/>
          <w:i/>
          <w:sz w:val="24"/>
          <w:szCs w:val="24"/>
          <w:lang w:val="en-US"/>
        </w:rPr>
        <w:t>more</w:t>
      </w:r>
      <w:r w:rsidR="002E6FBC" w:rsidRPr="007E5797">
        <w:rPr>
          <w:rFonts w:ascii="Times New Roman" w:hAnsi="Times New Roman"/>
          <w:sz w:val="24"/>
          <w:szCs w:val="24"/>
          <w:lang w:val="en-US"/>
        </w:rPr>
        <w:t xml:space="preserve"> perfect than the potentialities of matter are. </w:t>
      </w:r>
      <w:r w:rsidR="00C75CB3" w:rsidRPr="007E5797">
        <w:rPr>
          <w:rFonts w:ascii="Times New Roman" w:hAnsi="Times New Roman"/>
          <w:sz w:val="24"/>
          <w:szCs w:val="24"/>
          <w:lang w:val="en-US"/>
        </w:rPr>
        <w:t>Eminent containment thus is incompatible with emergentism.</w:t>
      </w:r>
    </w:p>
    <w:p w14:paraId="42E44D99" w14:textId="1477324F" w:rsidR="00F772A6" w:rsidRPr="007E5797" w:rsidRDefault="002E6FBC"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This is why Santacruz </w:t>
      </w:r>
      <w:r w:rsidR="00C75CB3" w:rsidRPr="007E5797">
        <w:rPr>
          <w:rFonts w:ascii="Times New Roman" w:hAnsi="Times New Roman"/>
          <w:sz w:val="24"/>
          <w:szCs w:val="24"/>
          <w:lang w:val="en-US"/>
        </w:rPr>
        <w:t>is careful to refute</w:t>
      </w:r>
      <w:r w:rsidRPr="007E5797">
        <w:rPr>
          <w:rFonts w:ascii="Times New Roman" w:hAnsi="Times New Roman"/>
          <w:sz w:val="24"/>
          <w:szCs w:val="24"/>
          <w:lang w:val="en-US"/>
        </w:rPr>
        <w:t xml:space="preserve"> the view that elementary forms are contained eminently in the forms of mixtures.</w:t>
      </w:r>
      <w:r w:rsidR="005236F7" w:rsidRPr="007E5797">
        <w:rPr>
          <w:rFonts w:ascii="Times New Roman" w:hAnsi="Times New Roman"/>
          <w:sz w:val="24"/>
          <w:szCs w:val="24"/>
          <w:lang w:val="en-US"/>
        </w:rPr>
        <w:t xml:space="preserve"> </w:t>
      </w:r>
      <w:r w:rsidR="008D3426">
        <w:rPr>
          <w:rFonts w:ascii="Times New Roman" w:hAnsi="Times New Roman"/>
          <w:sz w:val="24"/>
          <w:szCs w:val="24"/>
          <w:lang w:val="en-US"/>
        </w:rPr>
        <w:t xml:space="preserve">As </w:t>
      </w:r>
      <w:r w:rsidR="00C75CB3" w:rsidRPr="007E5797">
        <w:rPr>
          <w:rFonts w:ascii="Times New Roman" w:hAnsi="Times New Roman"/>
          <w:sz w:val="24"/>
          <w:szCs w:val="24"/>
          <w:lang w:val="en-US"/>
        </w:rPr>
        <w:t xml:space="preserve">he points out that, according to the proponent of this theory, eminent containment </w:t>
      </w:r>
      <w:r w:rsidR="008D3426">
        <w:rPr>
          <w:rFonts w:ascii="Times New Roman" w:hAnsi="Times New Roman"/>
          <w:sz w:val="24"/>
          <w:szCs w:val="24"/>
          <w:lang w:val="en-US"/>
        </w:rPr>
        <w:t>leads to a</w:t>
      </w:r>
      <w:r w:rsidR="00C75CB3" w:rsidRPr="007E5797">
        <w:rPr>
          <w:rFonts w:ascii="Times New Roman" w:hAnsi="Times New Roman"/>
          <w:sz w:val="24"/>
          <w:szCs w:val="24"/>
          <w:lang w:val="en-US"/>
        </w:rPr>
        <w:t xml:space="preserve"> more perfect realization of the inferior effects. For instance, the sensitive soul leads to more perfect vegetative operations. However, he objects that the form of the mixture does not lead to more perfect operations of the elements</w:t>
      </w:r>
      <w:r w:rsidR="00B41667" w:rsidRPr="007E5797">
        <w:rPr>
          <w:rFonts w:ascii="Times New Roman" w:hAnsi="Times New Roman"/>
          <w:sz w:val="24"/>
          <w:szCs w:val="24"/>
          <w:lang w:val="en-US"/>
        </w:rPr>
        <w:t>;</w:t>
      </w:r>
      <w:r w:rsidR="00C75CB3" w:rsidRPr="007E5797">
        <w:rPr>
          <w:rFonts w:ascii="Times New Roman" w:hAnsi="Times New Roman"/>
          <w:sz w:val="24"/>
          <w:szCs w:val="24"/>
          <w:lang w:val="en-US"/>
        </w:rPr>
        <w:t xml:space="preserve"> on the contrary, these operations are weakened.</w:t>
      </w:r>
      <w:r w:rsidR="00C75CB3" w:rsidRPr="007E5797">
        <w:rPr>
          <w:rStyle w:val="Endnotenzeichen"/>
          <w:rFonts w:ascii="Times New Roman" w:hAnsi="Times New Roman"/>
          <w:sz w:val="24"/>
          <w:szCs w:val="24"/>
          <w:lang w:val="en-US"/>
        </w:rPr>
        <w:endnoteReference w:id="15"/>
      </w:r>
      <w:r w:rsidR="00C75CB3" w:rsidRPr="007E5797">
        <w:rPr>
          <w:rFonts w:ascii="Times New Roman" w:hAnsi="Times New Roman"/>
          <w:sz w:val="24"/>
          <w:szCs w:val="24"/>
          <w:lang w:val="en-US"/>
        </w:rPr>
        <w:t xml:space="preserve"> Moreover</w:t>
      </w:r>
      <w:r w:rsidR="005236F7" w:rsidRPr="007E5797">
        <w:rPr>
          <w:rFonts w:ascii="Times New Roman" w:hAnsi="Times New Roman"/>
          <w:sz w:val="24"/>
          <w:szCs w:val="24"/>
          <w:lang w:val="en-US"/>
        </w:rPr>
        <w:t>, he</w:t>
      </w:r>
      <w:r w:rsidR="000B0733" w:rsidRPr="007E5797">
        <w:rPr>
          <w:rFonts w:ascii="Times New Roman" w:hAnsi="Times New Roman"/>
          <w:sz w:val="24"/>
          <w:szCs w:val="24"/>
          <w:lang w:val="en-US"/>
        </w:rPr>
        <w:t xml:space="preserve"> notes</w:t>
      </w:r>
      <w:r w:rsidR="005236F7" w:rsidRPr="007E5797">
        <w:rPr>
          <w:rFonts w:ascii="Times New Roman" w:hAnsi="Times New Roman"/>
          <w:sz w:val="24"/>
          <w:szCs w:val="24"/>
          <w:lang w:val="en-US"/>
        </w:rPr>
        <w:t xml:space="preserve"> that the idea of eminent containment cannot </w:t>
      </w:r>
      <w:r w:rsidR="000B0733" w:rsidRPr="007E5797">
        <w:rPr>
          <w:rFonts w:ascii="Times New Roman" w:hAnsi="Times New Roman"/>
          <w:sz w:val="24"/>
          <w:szCs w:val="24"/>
          <w:lang w:val="en-US"/>
        </w:rPr>
        <w:t>be applied to cases</w:t>
      </w:r>
      <w:r w:rsidR="005236F7" w:rsidRPr="007E5797">
        <w:rPr>
          <w:rFonts w:ascii="Times New Roman" w:hAnsi="Times New Roman"/>
          <w:sz w:val="24"/>
          <w:szCs w:val="24"/>
          <w:lang w:val="en-US"/>
        </w:rPr>
        <w:t xml:space="preserve"> where it would lead to contradictions. For instance, </w:t>
      </w:r>
      <w:r w:rsidR="0023039A" w:rsidRPr="007E5797">
        <w:rPr>
          <w:rFonts w:ascii="Times New Roman" w:hAnsi="Times New Roman"/>
          <w:sz w:val="24"/>
          <w:szCs w:val="24"/>
          <w:lang w:val="en-US"/>
        </w:rPr>
        <w:t>the rational soul cannot contain the form of a lion</w:t>
      </w:r>
      <w:r w:rsidR="005236F7" w:rsidRPr="007E5797">
        <w:rPr>
          <w:rFonts w:ascii="Times New Roman" w:hAnsi="Times New Roman"/>
          <w:sz w:val="24"/>
          <w:szCs w:val="24"/>
          <w:lang w:val="en-US"/>
        </w:rPr>
        <w:t>, and</w:t>
      </w:r>
      <w:r w:rsidR="0023039A" w:rsidRPr="007E5797">
        <w:rPr>
          <w:rFonts w:ascii="Times New Roman" w:hAnsi="Times New Roman"/>
          <w:sz w:val="24"/>
          <w:szCs w:val="24"/>
          <w:lang w:val="en-US"/>
        </w:rPr>
        <w:t xml:space="preserve"> the sensitive soul cannot contain the form of fire because predicati</w:t>
      </w:r>
      <w:r w:rsidR="005236F7" w:rsidRPr="007E5797">
        <w:rPr>
          <w:rFonts w:ascii="Times New Roman" w:hAnsi="Times New Roman"/>
          <w:sz w:val="24"/>
          <w:szCs w:val="24"/>
          <w:lang w:val="en-US"/>
        </w:rPr>
        <w:t>ng “lion” of the rational soul and “fire” of the sensitive soul</w:t>
      </w:r>
      <w:r w:rsidR="0023039A" w:rsidRPr="007E5797">
        <w:rPr>
          <w:rFonts w:ascii="Times New Roman" w:hAnsi="Times New Roman"/>
          <w:sz w:val="24"/>
          <w:szCs w:val="24"/>
          <w:lang w:val="en-US"/>
        </w:rPr>
        <w:t xml:space="preserve"> leads to contradiction</w:t>
      </w:r>
      <w:r w:rsidR="005236F7" w:rsidRPr="007E5797">
        <w:rPr>
          <w:rFonts w:ascii="Times New Roman" w:hAnsi="Times New Roman"/>
          <w:sz w:val="24"/>
          <w:szCs w:val="24"/>
          <w:lang w:val="en-US"/>
        </w:rPr>
        <w:t>s</w:t>
      </w:r>
      <w:r w:rsidR="0023039A" w:rsidRPr="007E5797">
        <w:rPr>
          <w:rFonts w:ascii="Times New Roman" w:hAnsi="Times New Roman"/>
          <w:sz w:val="24"/>
          <w:szCs w:val="24"/>
          <w:lang w:val="en-US"/>
        </w:rPr>
        <w:t xml:space="preserve">. </w:t>
      </w:r>
      <w:r w:rsidR="005236F7" w:rsidRPr="007E5797">
        <w:rPr>
          <w:rFonts w:ascii="Times New Roman" w:hAnsi="Times New Roman"/>
          <w:sz w:val="24"/>
          <w:szCs w:val="24"/>
          <w:lang w:val="en-US"/>
        </w:rPr>
        <w:t>Likewi</w:t>
      </w:r>
      <w:r w:rsidR="00C75CB3" w:rsidRPr="007E5797">
        <w:rPr>
          <w:rFonts w:ascii="Times New Roman" w:hAnsi="Times New Roman"/>
          <w:sz w:val="24"/>
          <w:szCs w:val="24"/>
          <w:lang w:val="en-US"/>
        </w:rPr>
        <w:t>s</w:t>
      </w:r>
      <w:r w:rsidR="005236F7" w:rsidRPr="007E5797">
        <w:rPr>
          <w:rFonts w:ascii="Times New Roman" w:hAnsi="Times New Roman"/>
          <w:sz w:val="24"/>
          <w:szCs w:val="24"/>
          <w:lang w:val="en-US"/>
        </w:rPr>
        <w:t xml:space="preserve">e, </w:t>
      </w:r>
      <w:r w:rsidR="0023039A" w:rsidRPr="007E5797">
        <w:rPr>
          <w:rFonts w:ascii="Times New Roman" w:hAnsi="Times New Roman"/>
          <w:sz w:val="24"/>
          <w:szCs w:val="24"/>
          <w:lang w:val="en-US"/>
        </w:rPr>
        <w:t>“</w:t>
      </w:r>
      <w:r w:rsidR="005236F7" w:rsidRPr="007E5797">
        <w:rPr>
          <w:rFonts w:ascii="Times New Roman" w:hAnsi="Times New Roman"/>
          <w:sz w:val="24"/>
          <w:szCs w:val="24"/>
          <w:lang w:val="en-US"/>
        </w:rPr>
        <w:t>i</w:t>
      </w:r>
      <w:r w:rsidR="0023039A" w:rsidRPr="007E5797">
        <w:rPr>
          <w:rFonts w:ascii="Times New Roman" w:hAnsi="Times New Roman"/>
          <w:sz w:val="24"/>
          <w:szCs w:val="24"/>
          <w:lang w:val="en-US"/>
        </w:rPr>
        <w:t>t is contrary to the form of the mixture to contain four contrary forms, or even a single elementary form, because here, too, the predication leads to a contradiction.”</w:t>
      </w:r>
      <w:r w:rsidR="0023039A" w:rsidRPr="007E5797">
        <w:rPr>
          <w:rStyle w:val="Endnotenzeichen"/>
          <w:rFonts w:ascii="Times New Roman" w:hAnsi="Times New Roman"/>
          <w:sz w:val="24"/>
          <w:szCs w:val="24"/>
          <w:lang w:val="en-US"/>
        </w:rPr>
        <w:endnoteReference w:id="16"/>
      </w:r>
      <w:r w:rsidR="005236F7" w:rsidRPr="007E5797">
        <w:rPr>
          <w:rFonts w:ascii="Times New Roman" w:hAnsi="Times New Roman"/>
          <w:sz w:val="24"/>
          <w:szCs w:val="24"/>
          <w:lang w:val="en-US"/>
        </w:rPr>
        <w:t xml:space="preserve"> The contradiction that Santacruz has in mind derives from the contrariness of </w:t>
      </w:r>
      <w:r w:rsidR="00C75CB3" w:rsidRPr="007E5797">
        <w:rPr>
          <w:rFonts w:ascii="Times New Roman" w:hAnsi="Times New Roman"/>
          <w:sz w:val="24"/>
          <w:szCs w:val="24"/>
          <w:lang w:val="en-US"/>
        </w:rPr>
        <w:t>substantial forms</w:t>
      </w:r>
      <w:r w:rsidR="005236F7" w:rsidRPr="007E5797">
        <w:rPr>
          <w:rFonts w:ascii="Times New Roman" w:hAnsi="Times New Roman"/>
          <w:sz w:val="24"/>
          <w:szCs w:val="24"/>
          <w:lang w:val="en-US"/>
        </w:rPr>
        <w:t xml:space="preserve">: </w:t>
      </w:r>
      <w:r w:rsidR="00C75CB3" w:rsidRPr="007E5797">
        <w:rPr>
          <w:rFonts w:ascii="Times New Roman" w:hAnsi="Times New Roman"/>
          <w:sz w:val="24"/>
          <w:szCs w:val="24"/>
          <w:lang w:val="en-US"/>
        </w:rPr>
        <w:t>As he argues</w:t>
      </w:r>
      <w:r w:rsidR="005236F7" w:rsidRPr="007E5797">
        <w:rPr>
          <w:rFonts w:ascii="Times New Roman" w:hAnsi="Times New Roman"/>
          <w:sz w:val="24"/>
          <w:szCs w:val="24"/>
          <w:lang w:val="en-US"/>
        </w:rPr>
        <w:t>, f</w:t>
      </w:r>
      <w:r w:rsidR="0023039A" w:rsidRPr="007E5797">
        <w:rPr>
          <w:rFonts w:ascii="Times New Roman" w:hAnsi="Times New Roman"/>
          <w:sz w:val="24"/>
          <w:szCs w:val="24"/>
          <w:lang w:val="en-US"/>
        </w:rPr>
        <w:t>ire by itself is not ordained towards the form of the mixture but rather destroys it.</w:t>
      </w:r>
      <w:r w:rsidR="00C75CB3" w:rsidRPr="007E5797">
        <w:rPr>
          <w:rFonts w:ascii="Times New Roman" w:hAnsi="Times New Roman"/>
          <w:sz w:val="24"/>
          <w:szCs w:val="24"/>
          <w:lang w:val="en-US"/>
        </w:rPr>
        <w:t xml:space="preserve"> </w:t>
      </w:r>
    </w:p>
    <w:p w14:paraId="4B81B136" w14:textId="736AB6B7" w:rsidR="006B4005" w:rsidRPr="007E5797" w:rsidRDefault="00C75CB3"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By contrast, contrariness is absent from the relation between the temperament of qualities and the forms of the mixture that emerges from it:</w:t>
      </w:r>
      <w:r w:rsidR="0023039A" w:rsidRPr="007E5797">
        <w:rPr>
          <w:rFonts w:ascii="Times New Roman" w:hAnsi="Times New Roman"/>
          <w:sz w:val="24"/>
          <w:szCs w:val="24"/>
          <w:lang w:val="en-US"/>
        </w:rPr>
        <w:t xml:space="preserve"> “</w:t>
      </w:r>
      <w:r w:rsidR="00714ECB">
        <w:rPr>
          <w:rFonts w:ascii="Times New Roman" w:hAnsi="Times New Roman"/>
          <w:sz w:val="24"/>
          <w:szCs w:val="24"/>
          <w:lang w:val="en-US"/>
        </w:rPr>
        <w:t>T</w:t>
      </w:r>
      <w:r w:rsidR="0023039A" w:rsidRPr="007E5797">
        <w:rPr>
          <w:rFonts w:ascii="Times New Roman" w:hAnsi="Times New Roman"/>
          <w:sz w:val="24"/>
          <w:szCs w:val="24"/>
          <w:lang w:val="en-US"/>
        </w:rPr>
        <w:t>he temperament of qualities</w:t>
      </w:r>
      <w:r w:rsidR="00714ECB">
        <w:rPr>
          <w:rFonts w:ascii="Times New Roman" w:hAnsi="Times New Roman"/>
          <w:sz w:val="24"/>
          <w:szCs w:val="24"/>
          <w:lang w:val="en-US"/>
        </w:rPr>
        <w:t xml:space="preserve"> alone …</w:t>
      </w:r>
      <w:r w:rsidR="0023039A" w:rsidRPr="007E5797">
        <w:rPr>
          <w:rFonts w:ascii="Times New Roman" w:hAnsi="Times New Roman"/>
          <w:sz w:val="24"/>
          <w:szCs w:val="24"/>
          <w:lang w:val="en-US"/>
        </w:rPr>
        <w:t xml:space="preserve"> is ordained as a material disposition towards the form of the mixture because through such a temperament the form is conserved in matter.”</w:t>
      </w:r>
      <w:r w:rsidR="0023039A" w:rsidRPr="007E5797">
        <w:rPr>
          <w:rStyle w:val="Endnotenzeichen"/>
          <w:rFonts w:ascii="Times New Roman" w:hAnsi="Times New Roman"/>
          <w:sz w:val="24"/>
          <w:szCs w:val="24"/>
          <w:lang w:val="en-US"/>
        </w:rPr>
        <w:endnoteReference w:id="17"/>
      </w:r>
      <w:r w:rsidR="0023039A" w:rsidRPr="007E5797">
        <w:rPr>
          <w:rFonts w:ascii="Times New Roman" w:hAnsi="Times New Roman"/>
          <w:sz w:val="24"/>
          <w:szCs w:val="24"/>
          <w:lang w:val="en-US"/>
        </w:rPr>
        <w:t xml:space="preserve"> </w:t>
      </w:r>
      <w:r w:rsidRPr="007E5797">
        <w:rPr>
          <w:rFonts w:ascii="Times New Roman" w:hAnsi="Times New Roman"/>
          <w:sz w:val="24"/>
          <w:szCs w:val="24"/>
          <w:lang w:val="en-US"/>
        </w:rPr>
        <w:t>Moreover, th</w:t>
      </w:r>
      <w:r w:rsidR="00FD0651" w:rsidRPr="007E5797">
        <w:rPr>
          <w:rFonts w:ascii="Times New Roman" w:hAnsi="Times New Roman"/>
          <w:sz w:val="24"/>
          <w:szCs w:val="24"/>
          <w:lang w:val="en-US"/>
        </w:rPr>
        <w:t>e relation between the temperament and substantial form</w:t>
      </w:r>
      <w:r w:rsidRPr="007E5797">
        <w:rPr>
          <w:rFonts w:ascii="Times New Roman" w:hAnsi="Times New Roman"/>
          <w:sz w:val="24"/>
          <w:szCs w:val="24"/>
          <w:lang w:val="en-US"/>
        </w:rPr>
        <w:t xml:space="preserve"> is not restricted to </w:t>
      </w:r>
      <w:r w:rsidR="0023039A" w:rsidRPr="007E5797">
        <w:rPr>
          <w:rFonts w:ascii="Times New Roman" w:hAnsi="Times New Roman"/>
          <w:sz w:val="24"/>
          <w:szCs w:val="24"/>
          <w:lang w:val="en-US"/>
        </w:rPr>
        <w:t>conservation dependence</w:t>
      </w:r>
      <w:r w:rsidR="00FD0651" w:rsidRPr="007E5797">
        <w:rPr>
          <w:rFonts w:ascii="Times New Roman" w:hAnsi="Times New Roman"/>
          <w:sz w:val="24"/>
          <w:szCs w:val="24"/>
          <w:lang w:val="en-US"/>
        </w:rPr>
        <w:t xml:space="preserve">. </w:t>
      </w:r>
      <w:r w:rsidR="00F228DB">
        <w:rPr>
          <w:rFonts w:ascii="Times New Roman" w:hAnsi="Times New Roman"/>
          <w:sz w:val="24"/>
          <w:szCs w:val="24"/>
          <w:lang w:val="en-US"/>
        </w:rPr>
        <w:t xml:space="preserve">This is so because </w:t>
      </w:r>
      <w:r w:rsidR="00F228DB" w:rsidRPr="007E5797">
        <w:rPr>
          <w:rFonts w:ascii="Times New Roman" w:hAnsi="Times New Roman"/>
          <w:sz w:val="24"/>
          <w:szCs w:val="24"/>
          <w:lang w:val="en-US"/>
        </w:rPr>
        <w:t>“</w:t>
      </w:r>
      <w:r w:rsidR="00F228DB">
        <w:rPr>
          <w:rFonts w:ascii="Times New Roman" w:hAnsi="Times New Roman"/>
          <w:sz w:val="24"/>
          <w:szCs w:val="24"/>
          <w:lang w:val="en-US"/>
        </w:rPr>
        <w:t>b</w:t>
      </w:r>
      <w:r w:rsidR="00F228DB" w:rsidRPr="007E5797">
        <w:rPr>
          <w:rFonts w:ascii="Times New Roman" w:hAnsi="Times New Roman"/>
          <w:sz w:val="24"/>
          <w:szCs w:val="24"/>
          <w:lang w:val="en-US"/>
        </w:rPr>
        <w:t>y the same dispositions through which a form is conserved in matter, another similar form can be introduced into matter.”</w:t>
      </w:r>
      <w:r w:rsidR="00F228DB" w:rsidRPr="007E5797">
        <w:rPr>
          <w:rStyle w:val="Endnotenzeichen"/>
          <w:rFonts w:ascii="Times New Roman" w:hAnsi="Times New Roman"/>
          <w:sz w:val="24"/>
          <w:szCs w:val="24"/>
          <w:lang w:val="en-US"/>
        </w:rPr>
        <w:endnoteReference w:id="18"/>
      </w:r>
      <w:r w:rsidR="00F228DB" w:rsidRPr="007E5797">
        <w:rPr>
          <w:rFonts w:ascii="Times New Roman" w:hAnsi="Times New Roman"/>
          <w:sz w:val="24"/>
          <w:szCs w:val="24"/>
          <w:lang w:val="en-US"/>
        </w:rPr>
        <w:t xml:space="preserve"> </w:t>
      </w:r>
      <w:r w:rsidR="00FD0651" w:rsidRPr="007E5797">
        <w:rPr>
          <w:rFonts w:ascii="Times New Roman" w:hAnsi="Times New Roman"/>
          <w:sz w:val="24"/>
          <w:szCs w:val="24"/>
          <w:lang w:val="en-US"/>
        </w:rPr>
        <w:t xml:space="preserve">Santacruz </w:t>
      </w:r>
      <w:r w:rsidR="00F228DB">
        <w:rPr>
          <w:rFonts w:ascii="Times New Roman" w:hAnsi="Times New Roman"/>
          <w:sz w:val="24"/>
          <w:szCs w:val="24"/>
          <w:lang w:val="en-US"/>
        </w:rPr>
        <w:t>conjecture</w:t>
      </w:r>
      <w:r w:rsidR="00FD0651" w:rsidRPr="007E5797">
        <w:rPr>
          <w:rFonts w:ascii="Times New Roman" w:hAnsi="Times New Roman"/>
          <w:sz w:val="24"/>
          <w:szCs w:val="24"/>
          <w:lang w:val="en-US"/>
        </w:rPr>
        <w:t xml:space="preserve"> that mixtures decay </w:t>
      </w:r>
      <w:r w:rsidR="00F228DB">
        <w:rPr>
          <w:rFonts w:ascii="Times New Roman" w:hAnsi="Times New Roman"/>
          <w:sz w:val="24"/>
          <w:szCs w:val="24"/>
          <w:lang w:val="en-US"/>
        </w:rPr>
        <w:t>out of</w:t>
      </w:r>
      <w:r w:rsidR="00FD0651" w:rsidRPr="007E5797">
        <w:rPr>
          <w:rFonts w:ascii="Times New Roman" w:hAnsi="Times New Roman"/>
          <w:sz w:val="24"/>
          <w:szCs w:val="24"/>
          <w:lang w:val="en-US"/>
        </w:rPr>
        <w:t xml:space="preserve"> themselves</w:t>
      </w:r>
      <w:r w:rsidR="00B701B4" w:rsidRPr="007E5797">
        <w:rPr>
          <w:rFonts w:ascii="Times New Roman" w:hAnsi="Times New Roman"/>
          <w:sz w:val="24"/>
          <w:szCs w:val="24"/>
          <w:lang w:val="en-US"/>
        </w:rPr>
        <w:t>, through their internal contraries</w:t>
      </w:r>
      <w:r w:rsidR="00FD0651" w:rsidRPr="007E5797">
        <w:rPr>
          <w:rFonts w:ascii="Times New Roman" w:hAnsi="Times New Roman"/>
          <w:sz w:val="24"/>
          <w:szCs w:val="24"/>
          <w:lang w:val="en-US"/>
        </w:rPr>
        <w:t>, even if no extrinsic cause acts upon them.</w:t>
      </w:r>
      <w:r w:rsidR="00FD0651" w:rsidRPr="007E5797">
        <w:rPr>
          <w:rStyle w:val="Endnotenzeichen"/>
          <w:rFonts w:ascii="Times New Roman" w:hAnsi="Times New Roman"/>
          <w:sz w:val="24"/>
          <w:szCs w:val="24"/>
          <w:lang w:val="en-US"/>
        </w:rPr>
        <w:endnoteReference w:id="19"/>
      </w:r>
      <w:r w:rsidR="00FD0651" w:rsidRPr="007E5797">
        <w:rPr>
          <w:rFonts w:ascii="Times New Roman" w:hAnsi="Times New Roman"/>
          <w:sz w:val="24"/>
          <w:szCs w:val="24"/>
          <w:lang w:val="en-US"/>
        </w:rPr>
        <w:t xml:space="preserve"> Moreover, </w:t>
      </w:r>
      <w:r w:rsidR="00F228DB">
        <w:rPr>
          <w:rFonts w:ascii="Times New Roman" w:hAnsi="Times New Roman"/>
          <w:sz w:val="24"/>
          <w:szCs w:val="24"/>
          <w:lang w:val="en-US"/>
        </w:rPr>
        <w:t>he</w:t>
      </w:r>
      <w:r w:rsidR="00FD0651" w:rsidRPr="007E5797">
        <w:rPr>
          <w:rFonts w:ascii="Times New Roman" w:hAnsi="Times New Roman"/>
          <w:sz w:val="24"/>
          <w:szCs w:val="24"/>
          <w:lang w:val="en-US"/>
        </w:rPr>
        <w:t xml:space="preserve"> hold</w:t>
      </w:r>
      <w:r w:rsidR="00B701B4" w:rsidRPr="007E5797">
        <w:rPr>
          <w:rFonts w:ascii="Times New Roman" w:hAnsi="Times New Roman"/>
          <w:sz w:val="24"/>
          <w:szCs w:val="24"/>
          <w:lang w:val="en-US"/>
        </w:rPr>
        <w:t>s</w:t>
      </w:r>
      <w:r w:rsidR="00F772A6" w:rsidRPr="007E5797">
        <w:rPr>
          <w:rFonts w:ascii="Times New Roman" w:hAnsi="Times New Roman"/>
          <w:sz w:val="24"/>
          <w:szCs w:val="24"/>
          <w:lang w:val="en-US"/>
        </w:rPr>
        <w:t xml:space="preserve"> that, when mixtures dissolve,</w:t>
      </w:r>
      <w:r w:rsidR="00FD0651" w:rsidRPr="007E5797">
        <w:rPr>
          <w:rFonts w:ascii="Times New Roman" w:hAnsi="Times New Roman"/>
          <w:sz w:val="24"/>
          <w:szCs w:val="24"/>
          <w:lang w:val="en-US"/>
        </w:rPr>
        <w:t xml:space="preserve"> celestial causation</w:t>
      </w:r>
      <w:r w:rsidR="00F772A6" w:rsidRPr="007E5797">
        <w:rPr>
          <w:rFonts w:ascii="Times New Roman" w:hAnsi="Times New Roman"/>
          <w:sz w:val="24"/>
          <w:szCs w:val="24"/>
          <w:lang w:val="en-US"/>
        </w:rPr>
        <w:t xml:space="preserve"> can </w:t>
      </w:r>
      <w:r w:rsidR="00FD0651" w:rsidRPr="007E5797">
        <w:rPr>
          <w:rFonts w:ascii="Times New Roman" w:hAnsi="Times New Roman"/>
          <w:sz w:val="24"/>
          <w:szCs w:val="24"/>
          <w:lang w:val="en-US"/>
        </w:rPr>
        <w:t xml:space="preserve">increase the </w:t>
      </w:r>
      <w:r w:rsidR="00FD0651" w:rsidRPr="007E5797">
        <w:rPr>
          <w:rFonts w:ascii="Times New Roman" w:hAnsi="Times New Roman"/>
          <w:sz w:val="24"/>
          <w:szCs w:val="24"/>
          <w:lang w:val="en-US"/>
        </w:rPr>
        <w:lastRenderedPageBreak/>
        <w:t>intensity</w:t>
      </w:r>
      <w:r w:rsidR="00F772A6" w:rsidRPr="007E5797">
        <w:rPr>
          <w:rFonts w:ascii="Times New Roman" w:hAnsi="Times New Roman"/>
          <w:sz w:val="24"/>
          <w:szCs w:val="24"/>
          <w:lang w:val="en-US"/>
        </w:rPr>
        <w:t xml:space="preserve"> of these qualities that </w:t>
      </w:r>
      <w:r w:rsidR="00B701B4" w:rsidRPr="007E5797">
        <w:rPr>
          <w:rFonts w:ascii="Times New Roman" w:hAnsi="Times New Roman"/>
          <w:sz w:val="24"/>
          <w:szCs w:val="24"/>
          <w:lang w:val="en-US"/>
        </w:rPr>
        <w:t xml:space="preserve">were </w:t>
      </w:r>
      <w:r w:rsidR="00FD0651" w:rsidRPr="007E5797">
        <w:rPr>
          <w:rFonts w:ascii="Times New Roman" w:hAnsi="Times New Roman"/>
          <w:sz w:val="24"/>
          <w:szCs w:val="24"/>
          <w:lang w:val="en-US"/>
        </w:rPr>
        <w:t>lost in the temperament.</w:t>
      </w:r>
      <w:r w:rsidR="00FD0651" w:rsidRPr="007E5797">
        <w:rPr>
          <w:rStyle w:val="Endnotenzeichen"/>
          <w:rFonts w:ascii="Times New Roman" w:hAnsi="Times New Roman"/>
          <w:sz w:val="24"/>
          <w:szCs w:val="24"/>
          <w:lang w:val="en-US"/>
        </w:rPr>
        <w:endnoteReference w:id="20"/>
      </w:r>
      <w:r w:rsidR="0023039A" w:rsidRPr="007E5797">
        <w:rPr>
          <w:rFonts w:ascii="Times New Roman" w:hAnsi="Times New Roman"/>
          <w:sz w:val="24"/>
          <w:szCs w:val="24"/>
          <w:lang w:val="en-US"/>
        </w:rPr>
        <w:t xml:space="preserve"> </w:t>
      </w:r>
      <w:r w:rsidR="00F772A6" w:rsidRPr="007E5797">
        <w:rPr>
          <w:rFonts w:ascii="Times New Roman" w:hAnsi="Times New Roman"/>
          <w:sz w:val="24"/>
          <w:szCs w:val="24"/>
          <w:lang w:val="en-US"/>
        </w:rPr>
        <w:t xml:space="preserve">When the qualities that previously gave rise to the substantial form of the mixture are reinforced by external influences, they </w:t>
      </w:r>
      <w:r w:rsidR="00F228DB">
        <w:rPr>
          <w:rFonts w:ascii="Times New Roman" w:hAnsi="Times New Roman"/>
          <w:sz w:val="24"/>
          <w:szCs w:val="24"/>
          <w:lang w:val="en-US"/>
        </w:rPr>
        <w:t>can</w:t>
      </w:r>
      <w:r w:rsidR="00F772A6" w:rsidRPr="007E5797">
        <w:rPr>
          <w:rFonts w:ascii="Times New Roman" w:hAnsi="Times New Roman"/>
          <w:sz w:val="24"/>
          <w:szCs w:val="24"/>
          <w:lang w:val="en-US"/>
        </w:rPr>
        <w:t xml:space="preserve"> give rise to the substantial forms of elements: </w:t>
      </w:r>
      <w:r w:rsidR="00F228DB">
        <w:rPr>
          <w:rFonts w:ascii="Times New Roman" w:hAnsi="Times New Roman"/>
          <w:sz w:val="24"/>
          <w:szCs w:val="24"/>
          <w:lang w:val="en-US"/>
        </w:rPr>
        <w:t>As he puts it, “as far as their entity is concerned, these qualities precisely do not act for the sake of forms other than the forms that are connatural to them, with which they have a connatural connection; and consequently, they prepare matter for them.”</w:t>
      </w:r>
      <w:r w:rsidR="00F228DB" w:rsidRPr="007E5797">
        <w:rPr>
          <w:rStyle w:val="Endnotenzeichen"/>
          <w:rFonts w:ascii="Times New Roman" w:hAnsi="Times New Roman"/>
          <w:sz w:val="24"/>
          <w:szCs w:val="24"/>
          <w:lang w:val="en-US"/>
        </w:rPr>
        <w:endnoteReference w:id="21"/>
      </w:r>
      <w:r w:rsidR="00F228DB" w:rsidRPr="007E5797">
        <w:rPr>
          <w:rFonts w:ascii="Times New Roman" w:hAnsi="Times New Roman"/>
          <w:sz w:val="24"/>
          <w:szCs w:val="24"/>
          <w:lang w:val="en-US"/>
        </w:rPr>
        <w:t xml:space="preserve"> </w:t>
      </w:r>
    </w:p>
    <w:p w14:paraId="49783B29" w14:textId="2417F288" w:rsidR="00FD0651" w:rsidRPr="007E5797" w:rsidRDefault="007F77AA"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Of course, the notion of temperament itself raises intricate questions concerning emergence. As Santacruz notes, </w:t>
      </w:r>
      <w:r w:rsidR="006B4005" w:rsidRPr="007E5797">
        <w:rPr>
          <w:rFonts w:ascii="Times New Roman" w:hAnsi="Times New Roman"/>
          <w:sz w:val="24"/>
          <w:szCs w:val="24"/>
          <w:lang w:val="en-US"/>
        </w:rPr>
        <w:t>Avicenna understands temperament as “a quality that derives from the mutual action and passion of contrary qualities that are found in elements.”</w:t>
      </w:r>
      <w:r w:rsidR="006B4005" w:rsidRPr="007E5797">
        <w:rPr>
          <w:rStyle w:val="Endnotenzeichen"/>
          <w:rFonts w:ascii="Times New Roman" w:hAnsi="Times New Roman"/>
          <w:sz w:val="24"/>
          <w:szCs w:val="24"/>
          <w:lang w:val="en-US"/>
        </w:rPr>
        <w:endnoteReference w:id="22"/>
      </w:r>
      <w:r w:rsidRPr="007E5797">
        <w:rPr>
          <w:rFonts w:ascii="Times New Roman" w:hAnsi="Times New Roman"/>
          <w:sz w:val="24"/>
          <w:szCs w:val="24"/>
          <w:lang w:val="en-US"/>
        </w:rPr>
        <w:t xml:space="preserve"> Likewise, </w:t>
      </w:r>
      <w:r w:rsidR="003448AF">
        <w:rPr>
          <w:rFonts w:ascii="Times New Roman" w:hAnsi="Times New Roman"/>
          <w:sz w:val="24"/>
          <w:szCs w:val="24"/>
          <w:lang w:val="en-US"/>
        </w:rPr>
        <w:t xml:space="preserve">he paraphrases what </w:t>
      </w:r>
      <w:r w:rsidR="006B4005" w:rsidRPr="007E5797">
        <w:rPr>
          <w:rFonts w:ascii="Times New Roman" w:hAnsi="Times New Roman"/>
          <w:sz w:val="24"/>
          <w:szCs w:val="24"/>
          <w:lang w:val="en-US"/>
        </w:rPr>
        <w:t>Alexander of Aphrodisias</w:t>
      </w:r>
      <w:r w:rsidRPr="007E5797">
        <w:rPr>
          <w:rFonts w:ascii="Times New Roman" w:hAnsi="Times New Roman"/>
          <w:sz w:val="24"/>
          <w:szCs w:val="24"/>
          <w:lang w:val="en-US"/>
        </w:rPr>
        <w:t xml:space="preserve"> maintains in</w:t>
      </w:r>
      <w:r w:rsidR="006B4005" w:rsidRPr="007E5797">
        <w:rPr>
          <w:rFonts w:ascii="Times New Roman" w:hAnsi="Times New Roman"/>
          <w:sz w:val="24"/>
          <w:szCs w:val="24"/>
          <w:lang w:val="en-US"/>
        </w:rPr>
        <w:t xml:space="preserve"> </w:t>
      </w:r>
      <w:r w:rsidR="006B4005" w:rsidRPr="007E5797">
        <w:rPr>
          <w:rFonts w:ascii="Times New Roman" w:hAnsi="Times New Roman"/>
          <w:i/>
          <w:sz w:val="24"/>
          <w:szCs w:val="24"/>
          <w:lang w:val="en-US"/>
        </w:rPr>
        <w:t>De mixtione</w:t>
      </w:r>
      <w:r w:rsidR="003448AF">
        <w:rPr>
          <w:rFonts w:ascii="Times New Roman" w:hAnsi="Times New Roman"/>
          <w:sz w:val="24"/>
          <w:szCs w:val="24"/>
          <w:lang w:val="en-US"/>
        </w:rPr>
        <w:t xml:space="preserve"> as follows:</w:t>
      </w:r>
      <w:r w:rsidR="006B4005" w:rsidRPr="007E5797">
        <w:rPr>
          <w:rFonts w:ascii="Times New Roman" w:hAnsi="Times New Roman"/>
          <w:sz w:val="24"/>
          <w:szCs w:val="24"/>
          <w:lang w:val="en-US"/>
        </w:rPr>
        <w:t xml:space="preserve"> “The fight between elements is carried as far as, once the excesses of contrary qualities have been abolished, through which they were different from each together, they generate a single quality out of all potencies.”</w:t>
      </w:r>
      <w:r w:rsidR="006B4005" w:rsidRPr="007E5797">
        <w:rPr>
          <w:rStyle w:val="Endnotenzeichen"/>
          <w:rFonts w:ascii="Times New Roman" w:hAnsi="Times New Roman"/>
          <w:sz w:val="24"/>
          <w:szCs w:val="24"/>
          <w:lang w:val="en-US"/>
        </w:rPr>
        <w:endnoteReference w:id="23"/>
      </w:r>
      <w:r w:rsidRPr="007E5797">
        <w:rPr>
          <w:rFonts w:ascii="Times New Roman" w:hAnsi="Times New Roman"/>
          <w:sz w:val="24"/>
          <w:szCs w:val="24"/>
          <w:lang w:val="en-US"/>
        </w:rPr>
        <w:t xml:space="preserve"> Santacruz</w:t>
      </w:r>
      <w:r w:rsidR="008E7F6C" w:rsidRPr="007E5797">
        <w:rPr>
          <w:rFonts w:ascii="Times New Roman" w:hAnsi="Times New Roman"/>
          <w:sz w:val="24"/>
          <w:szCs w:val="24"/>
          <w:lang w:val="en-US"/>
        </w:rPr>
        <w:t xml:space="preserve"> rejects such a view </w:t>
      </w:r>
      <w:r w:rsidR="00374849">
        <w:rPr>
          <w:rFonts w:ascii="Times New Roman" w:hAnsi="Times New Roman"/>
          <w:sz w:val="24"/>
          <w:szCs w:val="24"/>
          <w:lang w:val="en-US"/>
        </w:rPr>
        <w:t xml:space="preserve">and adopts </w:t>
      </w:r>
      <w:r w:rsidR="006B4005" w:rsidRPr="007E5797">
        <w:rPr>
          <w:rFonts w:ascii="Times New Roman" w:hAnsi="Times New Roman"/>
          <w:sz w:val="24"/>
          <w:szCs w:val="24"/>
          <w:lang w:val="en-US"/>
        </w:rPr>
        <w:t>Aquinas</w:t>
      </w:r>
      <w:r w:rsidR="00374849">
        <w:rPr>
          <w:rFonts w:ascii="Times New Roman" w:hAnsi="Times New Roman"/>
          <w:sz w:val="24"/>
          <w:szCs w:val="24"/>
          <w:lang w:val="en-US"/>
        </w:rPr>
        <w:t>’s</w:t>
      </w:r>
      <w:r w:rsidRPr="007E5797">
        <w:rPr>
          <w:rFonts w:ascii="Times New Roman" w:hAnsi="Times New Roman"/>
          <w:sz w:val="24"/>
          <w:szCs w:val="24"/>
          <w:lang w:val="en-US"/>
        </w:rPr>
        <w:t xml:space="preserve"> understand</w:t>
      </w:r>
      <w:r w:rsidR="00374849">
        <w:rPr>
          <w:rFonts w:ascii="Times New Roman" w:hAnsi="Times New Roman"/>
          <w:sz w:val="24"/>
          <w:szCs w:val="24"/>
          <w:lang w:val="en-US"/>
        </w:rPr>
        <w:t>ing of</w:t>
      </w:r>
      <w:r w:rsidR="006B4005" w:rsidRPr="007E5797">
        <w:rPr>
          <w:rFonts w:ascii="Times New Roman" w:hAnsi="Times New Roman"/>
          <w:sz w:val="24"/>
          <w:szCs w:val="24"/>
          <w:lang w:val="en-US"/>
        </w:rPr>
        <w:t xml:space="preserve"> temperament as an </w:t>
      </w:r>
      <w:r w:rsidR="00374849">
        <w:rPr>
          <w:rFonts w:ascii="Times New Roman" w:hAnsi="Times New Roman"/>
          <w:sz w:val="24"/>
          <w:szCs w:val="24"/>
          <w:lang w:val="en-US"/>
        </w:rPr>
        <w:t>“</w:t>
      </w:r>
      <w:r w:rsidR="006B4005" w:rsidRPr="007E5797">
        <w:rPr>
          <w:rFonts w:ascii="Times New Roman" w:hAnsi="Times New Roman"/>
          <w:sz w:val="24"/>
          <w:szCs w:val="24"/>
          <w:lang w:val="en-US"/>
        </w:rPr>
        <w:t>intermediary quality</w:t>
      </w:r>
      <w:r w:rsidR="00374849">
        <w:rPr>
          <w:rFonts w:ascii="Times New Roman" w:hAnsi="Times New Roman"/>
          <w:sz w:val="24"/>
          <w:szCs w:val="24"/>
          <w:lang w:val="en-US"/>
        </w:rPr>
        <w:t>”</w:t>
      </w:r>
      <w:r w:rsidR="006B4005" w:rsidRPr="007E5797">
        <w:rPr>
          <w:rFonts w:ascii="Times New Roman" w:hAnsi="Times New Roman"/>
          <w:sz w:val="24"/>
          <w:szCs w:val="24"/>
          <w:lang w:val="en-US"/>
        </w:rPr>
        <w:t xml:space="preserve"> that takes up the nature of all contraries.</w:t>
      </w:r>
      <w:r w:rsidR="006B4005" w:rsidRPr="007E5797">
        <w:rPr>
          <w:rStyle w:val="Endnotenzeichen"/>
          <w:rFonts w:ascii="Times New Roman" w:hAnsi="Times New Roman"/>
          <w:sz w:val="24"/>
          <w:szCs w:val="24"/>
          <w:lang w:val="en-US"/>
        </w:rPr>
        <w:endnoteReference w:id="24"/>
      </w:r>
      <w:r w:rsidR="00B1171C" w:rsidRPr="007E5797">
        <w:rPr>
          <w:rFonts w:ascii="Times New Roman" w:hAnsi="Times New Roman"/>
          <w:sz w:val="24"/>
          <w:szCs w:val="24"/>
          <w:lang w:val="en-US"/>
        </w:rPr>
        <w:t xml:space="preserve"> </w:t>
      </w:r>
      <w:r w:rsidR="008E7F6C" w:rsidRPr="007E5797">
        <w:rPr>
          <w:rFonts w:ascii="Times New Roman" w:hAnsi="Times New Roman"/>
          <w:sz w:val="24"/>
          <w:szCs w:val="24"/>
          <w:lang w:val="en-US"/>
        </w:rPr>
        <w:t xml:space="preserve">Much of what Santacruz says about the nature of the temperament can be understood as an explication of this enigmatic notion. </w:t>
      </w:r>
    </w:p>
    <w:p w14:paraId="248265DE" w14:textId="7DB9A168" w:rsidR="005002BB" w:rsidRPr="007E5797" w:rsidRDefault="008E7F6C"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To begin with, Santacruz is clear that he accepts a compositional analysis of temperament</w:t>
      </w:r>
      <w:r w:rsidR="00A227BF" w:rsidRPr="007E5797">
        <w:rPr>
          <w:rFonts w:ascii="Times New Roman" w:hAnsi="Times New Roman"/>
          <w:sz w:val="24"/>
          <w:szCs w:val="24"/>
          <w:lang w:val="en-US"/>
        </w:rPr>
        <w:t>, according to which</w:t>
      </w:r>
      <w:r w:rsidRPr="007E5797">
        <w:rPr>
          <w:rFonts w:ascii="Times New Roman" w:hAnsi="Times New Roman"/>
          <w:sz w:val="24"/>
          <w:szCs w:val="24"/>
          <w:lang w:val="en-US"/>
        </w:rPr>
        <w:t xml:space="preserve"> the temperament</w:t>
      </w:r>
      <w:r w:rsidR="002F7F5D" w:rsidRPr="007E5797">
        <w:rPr>
          <w:rFonts w:ascii="Times New Roman" w:hAnsi="Times New Roman"/>
          <w:sz w:val="24"/>
          <w:szCs w:val="24"/>
          <w:lang w:val="en-US"/>
        </w:rPr>
        <w:t xml:space="preserve"> </w:t>
      </w:r>
      <w:r w:rsidRPr="007E5797">
        <w:rPr>
          <w:rFonts w:ascii="Times New Roman" w:hAnsi="Times New Roman"/>
          <w:sz w:val="24"/>
          <w:szCs w:val="24"/>
          <w:lang w:val="en-US"/>
        </w:rPr>
        <w:t>“</w:t>
      </w:r>
      <w:r w:rsidR="002F7F5D" w:rsidRPr="007E5797">
        <w:rPr>
          <w:rFonts w:ascii="Times New Roman" w:hAnsi="Times New Roman"/>
          <w:sz w:val="24"/>
          <w:szCs w:val="24"/>
          <w:lang w:val="en-US"/>
        </w:rPr>
        <w:t>contains</w:t>
      </w:r>
      <w:r w:rsidRPr="007E5797">
        <w:rPr>
          <w:rFonts w:ascii="Times New Roman" w:hAnsi="Times New Roman"/>
          <w:sz w:val="24"/>
          <w:szCs w:val="24"/>
          <w:lang w:val="en-US"/>
        </w:rPr>
        <w:t>”</w:t>
      </w:r>
      <w:r w:rsidR="002F7F5D" w:rsidRPr="007E5797">
        <w:rPr>
          <w:rFonts w:ascii="Times New Roman" w:hAnsi="Times New Roman"/>
          <w:sz w:val="24"/>
          <w:szCs w:val="24"/>
          <w:lang w:val="en-US"/>
        </w:rPr>
        <w:t xml:space="preserve"> </w:t>
      </w:r>
      <w:r w:rsidR="00216AE4" w:rsidRPr="007E5797">
        <w:rPr>
          <w:rFonts w:ascii="Times New Roman" w:hAnsi="Times New Roman"/>
          <w:sz w:val="24"/>
          <w:szCs w:val="24"/>
          <w:lang w:val="en-US"/>
        </w:rPr>
        <w:t xml:space="preserve">or </w:t>
      </w:r>
      <w:r w:rsidR="002F7F5D" w:rsidRPr="007E5797">
        <w:rPr>
          <w:rFonts w:ascii="Times New Roman" w:hAnsi="Times New Roman"/>
          <w:sz w:val="24"/>
          <w:szCs w:val="24"/>
          <w:lang w:val="en-US"/>
        </w:rPr>
        <w:t xml:space="preserve">is </w:t>
      </w:r>
      <w:r w:rsidRPr="007E5797">
        <w:rPr>
          <w:rFonts w:ascii="Times New Roman" w:hAnsi="Times New Roman"/>
          <w:sz w:val="24"/>
          <w:szCs w:val="24"/>
          <w:lang w:val="en-US"/>
        </w:rPr>
        <w:t>“</w:t>
      </w:r>
      <w:r w:rsidR="002F7F5D" w:rsidRPr="007E5797">
        <w:rPr>
          <w:rFonts w:ascii="Times New Roman" w:hAnsi="Times New Roman"/>
          <w:sz w:val="24"/>
          <w:szCs w:val="24"/>
          <w:lang w:val="en-US"/>
        </w:rPr>
        <w:t>composed of</w:t>
      </w:r>
      <w:r w:rsidRPr="007E5797">
        <w:rPr>
          <w:rFonts w:ascii="Times New Roman" w:hAnsi="Times New Roman"/>
          <w:sz w:val="24"/>
          <w:szCs w:val="24"/>
          <w:lang w:val="en-US"/>
        </w:rPr>
        <w:t>”</w:t>
      </w:r>
      <w:r w:rsidR="002F7F5D" w:rsidRPr="007E5797">
        <w:rPr>
          <w:rFonts w:ascii="Times New Roman" w:hAnsi="Times New Roman"/>
          <w:sz w:val="24"/>
          <w:szCs w:val="24"/>
          <w:lang w:val="en-US"/>
        </w:rPr>
        <w:t xml:space="preserve"> </w:t>
      </w:r>
      <w:r w:rsidR="000D4803" w:rsidRPr="007E5797">
        <w:rPr>
          <w:rFonts w:ascii="Times New Roman" w:hAnsi="Times New Roman"/>
          <w:sz w:val="24"/>
          <w:szCs w:val="24"/>
          <w:lang w:val="en-US"/>
        </w:rPr>
        <w:t>primary</w:t>
      </w:r>
      <w:r w:rsidR="002F7F5D" w:rsidRPr="007E5797">
        <w:rPr>
          <w:rFonts w:ascii="Times New Roman" w:hAnsi="Times New Roman"/>
          <w:sz w:val="24"/>
          <w:szCs w:val="24"/>
          <w:lang w:val="en-US"/>
        </w:rPr>
        <w:t xml:space="preserve"> qualities</w:t>
      </w:r>
      <w:r w:rsidR="000D4803" w:rsidRPr="007E5797">
        <w:rPr>
          <w:rFonts w:ascii="Times New Roman" w:hAnsi="Times New Roman"/>
          <w:sz w:val="24"/>
          <w:szCs w:val="24"/>
          <w:lang w:val="en-US"/>
        </w:rPr>
        <w:t xml:space="preserve"> (hot, cold, wet, dry)</w:t>
      </w:r>
      <w:r w:rsidRPr="007E5797">
        <w:rPr>
          <w:rFonts w:ascii="Times New Roman" w:hAnsi="Times New Roman"/>
          <w:sz w:val="24"/>
          <w:szCs w:val="24"/>
          <w:lang w:val="en-US"/>
        </w:rPr>
        <w:t>.</w:t>
      </w:r>
      <w:r w:rsidR="00216AE4" w:rsidRPr="007E5797">
        <w:rPr>
          <w:rStyle w:val="Endnotenzeichen"/>
          <w:rFonts w:ascii="Times New Roman" w:hAnsi="Times New Roman"/>
          <w:sz w:val="24"/>
          <w:szCs w:val="24"/>
          <w:lang w:val="en-US"/>
        </w:rPr>
        <w:endnoteReference w:id="25"/>
      </w:r>
      <w:r w:rsidR="0009457E" w:rsidRPr="007E5797">
        <w:rPr>
          <w:rFonts w:ascii="Times New Roman" w:hAnsi="Times New Roman"/>
          <w:sz w:val="24"/>
          <w:szCs w:val="24"/>
          <w:lang w:val="en-US"/>
        </w:rPr>
        <w:t xml:space="preserve"> However, </w:t>
      </w:r>
      <w:r w:rsidR="005002BB" w:rsidRPr="007E5797">
        <w:rPr>
          <w:rFonts w:ascii="Times New Roman" w:hAnsi="Times New Roman"/>
          <w:sz w:val="24"/>
          <w:szCs w:val="24"/>
          <w:lang w:val="en-US"/>
        </w:rPr>
        <w:t xml:space="preserve">against Fernel’s </w:t>
      </w:r>
      <w:r w:rsidR="003E69E8">
        <w:rPr>
          <w:rFonts w:ascii="Times New Roman" w:hAnsi="Times New Roman"/>
          <w:sz w:val="24"/>
          <w:szCs w:val="24"/>
          <w:lang w:val="en-US"/>
        </w:rPr>
        <w:t>view that</w:t>
      </w:r>
      <w:r w:rsidR="005002BB" w:rsidRPr="007E5797">
        <w:rPr>
          <w:rFonts w:ascii="Times New Roman" w:hAnsi="Times New Roman"/>
          <w:sz w:val="24"/>
          <w:szCs w:val="24"/>
          <w:lang w:val="en-US"/>
        </w:rPr>
        <w:t xml:space="preserve"> the temperament </w:t>
      </w:r>
      <w:r w:rsidR="003E69E8">
        <w:rPr>
          <w:rFonts w:ascii="Times New Roman" w:hAnsi="Times New Roman"/>
          <w:sz w:val="24"/>
          <w:szCs w:val="24"/>
          <w:lang w:val="en-US"/>
        </w:rPr>
        <w:t>i</w:t>
      </w:r>
      <w:r w:rsidR="005002BB" w:rsidRPr="007E5797">
        <w:rPr>
          <w:rFonts w:ascii="Times New Roman" w:hAnsi="Times New Roman"/>
          <w:sz w:val="24"/>
          <w:szCs w:val="24"/>
          <w:lang w:val="en-US"/>
        </w:rPr>
        <w:t xml:space="preserve">s an aggregate of modified </w:t>
      </w:r>
      <w:r w:rsidR="000D4803" w:rsidRPr="007E5797">
        <w:rPr>
          <w:rFonts w:ascii="Times New Roman" w:hAnsi="Times New Roman"/>
          <w:sz w:val="24"/>
          <w:szCs w:val="24"/>
          <w:lang w:val="en-US"/>
        </w:rPr>
        <w:t xml:space="preserve">primary </w:t>
      </w:r>
      <w:r w:rsidR="005002BB" w:rsidRPr="007E5797">
        <w:rPr>
          <w:rFonts w:ascii="Times New Roman" w:hAnsi="Times New Roman"/>
          <w:sz w:val="24"/>
          <w:szCs w:val="24"/>
          <w:lang w:val="en-US"/>
        </w:rPr>
        <w:t>qualities</w:t>
      </w:r>
      <w:r w:rsidR="003E69E8">
        <w:rPr>
          <w:rFonts w:ascii="Times New Roman" w:hAnsi="Times New Roman"/>
          <w:sz w:val="24"/>
          <w:szCs w:val="24"/>
          <w:lang w:val="en-US"/>
        </w:rPr>
        <w:t xml:space="preserve"> that has no new causal powers</w:t>
      </w:r>
      <w:r w:rsidRPr="007E5797">
        <w:rPr>
          <w:rFonts w:ascii="Times New Roman" w:hAnsi="Times New Roman"/>
          <w:sz w:val="24"/>
          <w:szCs w:val="24"/>
          <w:lang w:val="en-US"/>
        </w:rPr>
        <w:t>,</w:t>
      </w:r>
      <w:r w:rsidR="005002BB" w:rsidRPr="007E5797">
        <w:rPr>
          <w:rStyle w:val="Endnotenzeichen"/>
          <w:rFonts w:ascii="Times New Roman" w:hAnsi="Times New Roman"/>
          <w:sz w:val="24"/>
          <w:szCs w:val="24"/>
          <w:lang w:val="en-US"/>
        </w:rPr>
        <w:endnoteReference w:id="26"/>
      </w:r>
      <w:r w:rsidRPr="007E5797">
        <w:rPr>
          <w:rFonts w:ascii="Times New Roman" w:hAnsi="Times New Roman"/>
          <w:sz w:val="24"/>
          <w:szCs w:val="24"/>
          <w:lang w:val="en-US"/>
        </w:rPr>
        <w:t xml:space="preserve"> Santacruz claims that the temperament</w:t>
      </w:r>
      <w:r w:rsidR="0009457E" w:rsidRPr="007E5797">
        <w:rPr>
          <w:rFonts w:ascii="Times New Roman" w:hAnsi="Times New Roman"/>
          <w:sz w:val="24"/>
          <w:szCs w:val="24"/>
          <w:lang w:val="en-US"/>
        </w:rPr>
        <w:t xml:space="preserve"> is not an accident</w:t>
      </w:r>
      <w:r w:rsidR="003F3DF4" w:rsidRPr="007E5797">
        <w:rPr>
          <w:rFonts w:ascii="Times New Roman" w:hAnsi="Times New Roman"/>
          <w:sz w:val="24"/>
          <w:szCs w:val="24"/>
          <w:lang w:val="en-US"/>
        </w:rPr>
        <w:t>al</w:t>
      </w:r>
      <w:r w:rsidR="0009457E" w:rsidRPr="007E5797">
        <w:rPr>
          <w:rFonts w:ascii="Times New Roman" w:hAnsi="Times New Roman"/>
          <w:sz w:val="24"/>
          <w:szCs w:val="24"/>
          <w:lang w:val="en-US"/>
        </w:rPr>
        <w:t xml:space="preserve"> being like a heap of stones</w:t>
      </w:r>
      <w:r w:rsidRPr="007E5797">
        <w:rPr>
          <w:rFonts w:ascii="Times New Roman" w:hAnsi="Times New Roman"/>
          <w:sz w:val="24"/>
          <w:szCs w:val="24"/>
          <w:lang w:val="en-US"/>
        </w:rPr>
        <w:t>.</w:t>
      </w:r>
      <w:r w:rsidR="00216AE4" w:rsidRPr="007E5797">
        <w:rPr>
          <w:rStyle w:val="Endnotenzeichen"/>
          <w:rFonts w:ascii="Times New Roman" w:hAnsi="Times New Roman"/>
          <w:sz w:val="24"/>
          <w:szCs w:val="24"/>
          <w:lang w:val="en-US"/>
        </w:rPr>
        <w:endnoteReference w:id="27"/>
      </w:r>
      <w:r w:rsidR="0009457E" w:rsidRPr="007E5797">
        <w:rPr>
          <w:rFonts w:ascii="Times New Roman" w:hAnsi="Times New Roman"/>
          <w:sz w:val="24"/>
          <w:szCs w:val="24"/>
          <w:lang w:val="en-US"/>
        </w:rPr>
        <w:t xml:space="preserve"> </w:t>
      </w:r>
      <w:r w:rsidR="00E279B6">
        <w:rPr>
          <w:rFonts w:ascii="Times New Roman" w:hAnsi="Times New Roman"/>
          <w:sz w:val="24"/>
          <w:szCs w:val="24"/>
          <w:lang w:val="en-US"/>
        </w:rPr>
        <w:t>As he argues</w:t>
      </w:r>
      <w:r w:rsidRPr="007E5797">
        <w:rPr>
          <w:rFonts w:ascii="Times New Roman" w:hAnsi="Times New Roman"/>
          <w:sz w:val="24"/>
          <w:szCs w:val="24"/>
          <w:lang w:val="en-US"/>
        </w:rPr>
        <w:t xml:space="preserve">, this is </w:t>
      </w:r>
      <w:r w:rsidR="0009457E" w:rsidRPr="007E5797">
        <w:rPr>
          <w:rFonts w:ascii="Times New Roman" w:hAnsi="Times New Roman"/>
          <w:sz w:val="24"/>
          <w:szCs w:val="24"/>
          <w:lang w:val="en-US"/>
        </w:rPr>
        <w:t>for two reason</w:t>
      </w:r>
      <w:r w:rsidR="00DD3957" w:rsidRPr="007E5797">
        <w:rPr>
          <w:rFonts w:ascii="Times New Roman" w:hAnsi="Times New Roman"/>
          <w:sz w:val="24"/>
          <w:szCs w:val="24"/>
          <w:lang w:val="en-US"/>
        </w:rPr>
        <w:t>s</w:t>
      </w:r>
      <w:r w:rsidR="0009457E" w:rsidRPr="007E5797">
        <w:rPr>
          <w:rFonts w:ascii="Times New Roman" w:hAnsi="Times New Roman"/>
          <w:sz w:val="24"/>
          <w:szCs w:val="24"/>
          <w:lang w:val="en-US"/>
        </w:rPr>
        <w:t>:</w:t>
      </w:r>
      <w:r w:rsidRPr="007E5797">
        <w:rPr>
          <w:rFonts w:ascii="Times New Roman" w:hAnsi="Times New Roman"/>
          <w:sz w:val="24"/>
          <w:szCs w:val="24"/>
          <w:lang w:val="en-US"/>
        </w:rPr>
        <w:t xml:space="preserve"> (1) The temperament</w:t>
      </w:r>
      <w:r w:rsidR="00216AE4" w:rsidRPr="007E5797">
        <w:rPr>
          <w:rFonts w:ascii="Times New Roman" w:hAnsi="Times New Roman"/>
          <w:sz w:val="24"/>
          <w:szCs w:val="24"/>
          <w:lang w:val="en-US"/>
        </w:rPr>
        <w:t xml:space="preserve"> possesses </w:t>
      </w:r>
      <w:r w:rsidR="0009457E" w:rsidRPr="007E5797">
        <w:rPr>
          <w:rFonts w:ascii="Times New Roman" w:hAnsi="Times New Roman"/>
          <w:sz w:val="24"/>
          <w:szCs w:val="24"/>
          <w:lang w:val="en-US"/>
        </w:rPr>
        <w:t xml:space="preserve">unity with respect to </w:t>
      </w:r>
      <w:r w:rsidRPr="007E5797">
        <w:rPr>
          <w:rFonts w:ascii="Times New Roman" w:hAnsi="Times New Roman"/>
          <w:sz w:val="24"/>
          <w:szCs w:val="24"/>
          <w:lang w:val="en-US"/>
        </w:rPr>
        <w:t xml:space="preserve">the </w:t>
      </w:r>
      <w:r w:rsidR="0009457E" w:rsidRPr="007E5797">
        <w:rPr>
          <w:rFonts w:ascii="Times New Roman" w:hAnsi="Times New Roman"/>
          <w:sz w:val="24"/>
          <w:szCs w:val="24"/>
          <w:lang w:val="en-US"/>
        </w:rPr>
        <w:t>dependence</w:t>
      </w:r>
      <w:r w:rsidRPr="007E5797">
        <w:rPr>
          <w:rFonts w:ascii="Times New Roman" w:hAnsi="Times New Roman"/>
          <w:sz w:val="24"/>
          <w:szCs w:val="24"/>
          <w:lang w:val="en-US"/>
        </w:rPr>
        <w:t xml:space="preserve"> relations between the </w:t>
      </w:r>
      <w:r w:rsidR="000D4803" w:rsidRPr="007E5797">
        <w:rPr>
          <w:rFonts w:ascii="Times New Roman" w:hAnsi="Times New Roman"/>
          <w:sz w:val="24"/>
          <w:szCs w:val="24"/>
          <w:lang w:val="en-US"/>
        </w:rPr>
        <w:t>primary</w:t>
      </w:r>
      <w:r w:rsidRPr="007E5797">
        <w:rPr>
          <w:rFonts w:ascii="Times New Roman" w:hAnsi="Times New Roman"/>
          <w:sz w:val="24"/>
          <w:szCs w:val="24"/>
          <w:lang w:val="en-US"/>
        </w:rPr>
        <w:t xml:space="preserve"> qualities:</w:t>
      </w:r>
      <w:r w:rsidR="0009457E" w:rsidRPr="007E5797">
        <w:rPr>
          <w:rFonts w:ascii="Times New Roman" w:hAnsi="Times New Roman"/>
          <w:sz w:val="24"/>
          <w:szCs w:val="24"/>
          <w:lang w:val="en-US"/>
        </w:rPr>
        <w:t xml:space="preserve"> </w:t>
      </w:r>
      <w:r w:rsidRPr="007E5797">
        <w:rPr>
          <w:rFonts w:ascii="Times New Roman" w:hAnsi="Times New Roman"/>
          <w:sz w:val="24"/>
          <w:szCs w:val="24"/>
          <w:lang w:val="en-US"/>
        </w:rPr>
        <w:t>E</w:t>
      </w:r>
      <w:r w:rsidR="0009457E" w:rsidRPr="007E5797">
        <w:rPr>
          <w:rFonts w:ascii="Times New Roman" w:hAnsi="Times New Roman"/>
          <w:sz w:val="24"/>
          <w:szCs w:val="24"/>
          <w:lang w:val="en-US"/>
        </w:rPr>
        <w:t xml:space="preserve">ach </w:t>
      </w:r>
      <w:r w:rsidR="000D4803" w:rsidRPr="007E5797">
        <w:rPr>
          <w:rFonts w:ascii="Times New Roman" w:hAnsi="Times New Roman"/>
          <w:sz w:val="24"/>
          <w:szCs w:val="24"/>
          <w:lang w:val="en-US"/>
        </w:rPr>
        <w:t>primary</w:t>
      </w:r>
      <w:r w:rsidR="0009457E" w:rsidRPr="007E5797">
        <w:rPr>
          <w:rFonts w:ascii="Times New Roman" w:hAnsi="Times New Roman"/>
          <w:sz w:val="24"/>
          <w:szCs w:val="24"/>
          <w:lang w:val="en-US"/>
        </w:rPr>
        <w:t xml:space="preserve"> quality is modified</w:t>
      </w:r>
      <w:r w:rsidRPr="007E5797">
        <w:rPr>
          <w:rFonts w:ascii="Times New Roman" w:hAnsi="Times New Roman"/>
          <w:sz w:val="24"/>
          <w:szCs w:val="24"/>
          <w:lang w:val="en-US"/>
        </w:rPr>
        <w:t xml:space="preserve"> by the other </w:t>
      </w:r>
      <w:r w:rsidR="000D4803" w:rsidRPr="007E5797">
        <w:rPr>
          <w:rFonts w:ascii="Times New Roman" w:hAnsi="Times New Roman"/>
          <w:sz w:val="24"/>
          <w:szCs w:val="24"/>
          <w:lang w:val="en-US"/>
        </w:rPr>
        <w:t>primary</w:t>
      </w:r>
      <w:r w:rsidRPr="007E5797">
        <w:rPr>
          <w:rFonts w:ascii="Times New Roman" w:hAnsi="Times New Roman"/>
          <w:sz w:val="24"/>
          <w:szCs w:val="24"/>
          <w:lang w:val="en-US"/>
        </w:rPr>
        <w:t xml:space="preserve"> qualities</w:t>
      </w:r>
      <w:r w:rsidR="0009457E" w:rsidRPr="007E5797">
        <w:rPr>
          <w:rFonts w:ascii="Times New Roman" w:hAnsi="Times New Roman"/>
          <w:sz w:val="24"/>
          <w:szCs w:val="24"/>
          <w:lang w:val="en-US"/>
        </w:rPr>
        <w:t xml:space="preserve"> to such a degree that it could not be what it is independently of the other</w:t>
      </w:r>
      <w:r w:rsidR="000D4803" w:rsidRPr="007E5797">
        <w:rPr>
          <w:rFonts w:ascii="Times New Roman" w:hAnsi="Times New Roman"/>
          <w:sz w:val="24"/>
          <w:szCs w:val="24"/>
          <w:lang w:val="en-US"/>
        </w:rPr>
        <w:t xml:space="preserve"> primary</w:t>
      </w:r>
      <w:r w:rsidR="0009457E" w:rsidRPr="007E5797">
        <w:rPr>
          <w:rFonts w:ascii="Times New Roman" w:hAnsi="Times New Roman"/>
          <w:sz w:val="24"/>
          <w:szCs w:val="24"/>
          <w:lang w:val="en-US"/>
        </w:rPr>
        <w:t xml:space="preserve"> qualities</w:t>
      </w:r>
      <w:r w:rsidRPr="007E5797">
        <w:rPr>
          <w:rFonts w:ascii="Times New Roman" w:hAnsi="Times New Roman"/>
          <w:sz w:val="24"/>
          <w:szCs w:val="24"/>
          <w:lang w:val="en-US"/>
        </w:rPr>
        <w:t>. He holds that,</w:t>
      </w:r>
      <w:r w:rsidR="0009457E" w:rsidRPr="007E5797">
        <w:rPr>
          <w:rFonts w:ascii="Times New Roman" w:hAnsi="Times New Roman"/>
          <w:sz w:val="24"/>
          <w:szCs w:val="24"/>
          <w:lang w:val="en-US"/>
        </w:rPr>
        <w:t xml:space="preserve"> in this sense, the </w:t>
      </w:r>
      <w:r w:rsidR="000D4803" w:rsidRPr="007E5797">
        <w:rPr>
          <w:rFonts w:ascii="Times New Roman" w:hAnsi="Times New Roman"/>
          <w:sz w:val="24"/>
          <w:szCs w:val="24"/>
          <w:lang w:val="en-US"/>
        </w:rPr>
        <w:t>primary</w:t>
      </w:r>
      <w:r w:rsidR="0009457E" w:rsidRPr="007E5797">
        <w:rPr>
          <w:rFonts w:ascii="Times New Roman" w:hAnsi="Times New Roman"/>
          <w:sz w:val="24"/>
          <w:szCs w:val="24"/>
          <w:lang w:val="en-US"/>
        </w:rPr>
        <w:t xml:space="preserve"> qualit</w:t>
      </w:r>
      <w:r w:rsidR="005002BB" w:rsidRPr="007E5797">
        <w:rPr>
          <w:rFonts w:ascii="Times New Roman" w:hAnsi="Times New Roman"/>
          <w:sz w:val="24"/>
          <w:szCs w:val="24"/>
          <w:lang w:val="en-US"/>
        </w:rPr>
        <w:t>ies</w:t>
      </w:r>
      <w:r w:rsidR="0009457E" w:rsidRPr="007E5797">
        <w:rPr>
          <w:rFonts w:ascii="Times New Roman" w:hAnsi="Times New Roman"/>
          <w:sz w:val="24"/>
          <w:szCs w:val="24"/>
          <w:lang w:val="en-US"/>
        </w:rPr>
        <w:t xml:space="preserve"> that compose the temperament </w:t>
      </w:r>
      <w:r w:rsidR="0009457E" w:rsidRPr="007E5797">
        <w:rPr>
          <w:rFonts w:ascii="Times New Roman" w:hAnsi="Times New Roman"/>
          <w:sz w:val="24"/>
          <w:szCs w:val="24"/>
          <w:lang w:val="en-US"/>
        </w:rPr>
        <w:lastRenderedPageBreak/>
        <w:t>constitute a single, accidental form.</w:t>
      </w:r>
      <w:r w:rsidR="00216AE4" w:rsidRPr="007E5797">
        <w:rPr>
          <w:rStyle w:val="Endnotenzeichen"/>
          <w:rFonts w:ascii="Times New Roman" w:hAnsi="Times New Roman"/>
          <w:sz w:val="24"/>
          <w:szCs w:val="24"/>
          <w:lang w:val="en-US"/>
        </w:rPr>
        <w:endnoteReference w:id="28"/>
      </w:r>
      <w:r w:rsidRPr="007E5797">
        <w:rPr>
          <w:rFonts w:ascii="Times New Roman" w:hAnsi="Times New Roman"/>
          <w:sz w:val="24"/>
          <w:szCs w:val="24"/>
          <w:lang w:val="en-US"/>
        </w:rPr>
        <w:t xml:space="preserve"> (2) The temperament possesses u</w:t>
      </w:r>
      <w:r w:rsidR="0009457E" w:rsidRPr="007E5797">
        <w:rPr>
          <w:rFonts w:ascii="Times New Roman" w:hAnsi="Times New Roman"/>
          <w:sz w:val="24"/>
          <w:szCs w:val="24"/>
          <w:lang w:val="en-US"/>
        </w:rPr>
        <w:t xml:space="preserve">nity with respect to disposition: </w:t>
      </w:r>
      <w:r w:rsidRPr="007E5797">
        <w:rPr>
          <w:rFonts w:ascii="Times New Roman" w:hAnsi="Times New Roman"/>
          <w:sz w:val="24"/>
          <w:szCs w:val="24"/>
          <w:lang w:val="en-US"/>
        </w:rPr>
        <w:t xml:space="preserve">The </w:t>
      </w:r>
      <w:r w:rsidR="000D4803" w:rsidRPr="007E5797">
        <w:rPr>
          <w:rFonts w:ascii="Times New Roman" w:hAnsi="Times New Roman"/>
          <w:sz w:val="24"/>
          <w:szCs w:val="24"/>
          <w:lang w:val="en-US"/>
        </w:rPr>
        <w:t>primary</w:t>
      </w:r>
      <w:r w:rsidRPr="007E5797">
        <w:rPr>
          <w:rFonts w:ascii="Times New Roman" w:hAnsi="Times New Roman"/>
          <w:sz w:val="24"/>
          <w:szCs w:val="24"/>
          <w:lang w:val="en-US"/>
        </w:rPr>
        <w:t xml:space="preserve"> qualities that compose the temperament</w:t>
      </w:r>
      <w:r w:rsidR="0009457E" w:rsidRPr="007E5797">
        <w:rPr>
          <w:rFonts w:ascii="Times New Roman" w:hAnsi="Times New Roman"/>
          <w:sz w:val="24"/>
          <w:szCs w:val="24"/>
          <w:lang w:val="en-US"/>
        </w:rPr>
        <w:t xml:space="preserve"> constitute a single disposition toward a single </w:t>
      </w:r>
      <w:r w:rsidRPr="007E5797">
        <w:rPr>
          <w:rFonts w:ascii="Times New Roman" w:hAnsi="Times New Roman"/>
          <w:sz w:val="24"/>
          <w:szCs w:val="24"/>
          <w:lang w:val="en-US"/>
        </w:rPr>
        <w:t xml:space="preserve">form </w:t>
      </w:r>
      <w:r w:rsidR="0009457E" w:rsidRPr="007E5797">
        <w:rPr>
          <w:rFonts w:ascii="Times New Roman" w:hAnsi="Times New Roman"/>
          <w:sz w:val="24"/>
          <w:szCs w:val="24"/>
          <w:lang w:val="en-US"/>
        </w:rPr>
        <w:t>of the mixture</w:t>
      </w:r>
      <w:r w:rsidRPr="007E5797">
        <w:rPr>
          <w:rFonts w:ascii="Times New Roman" w:hAnsi="Times New Roman"/>
          <w:sz w:val="24"/>
          <w:szCs w:val="24"/>
          <w:lang w:val="en-US"/>
        </w:rPr>
        <w:t>.</w:t>
      </w:r>
      <w:r w:rsidRPr="007E5797">
        <w:rPr>
          <w:rStyle w:val="Endnotenzeichen"/>
          <w:rFonts w:ascii="Times New Roman" w:hAnsi="Times New Roman"/>
          <w:sz w:val="24"/>
          <w:szCs w:val="24"/>
          <w:lang w:val="en-US"/>
        </w:rPr>
        <w:endnoteReference w:id="29"/>
      </w:r>
      <w:r w:rsidR="0009457E" w:rsidRPr="007E5797">
        <w:rPr>
          <w:rFonts w:ascii="Times New Roman" w:hAnsi="Times New Roman"/>
          <w:sz w:val="24"/>
          <w:szCs w:val="24"/>
          <w:lang w:val="en-US"/>
        </w:rPr>
        <w:t xml:space="preserve"> </w:t>
      </w:r>
      <w:r w:rsidRPr="007E5797">
        <w:rPr>
          <w:rFonts w:ascii="Times New Roman" w:hAnsi="Times New Roman"/>
          <w:sz w:val="24"/>
          <w:szCs w:val="24"/>
          <w:lang w:val="en-US"/>
        </w:rPr>
        <w:t>I</w:t>
      </w:r>
      <w:r w:rsidR="0009457E" w:rsidRPr="007E5797">
        <w:rPr>
          <w:rFonts w:ascii="Times New Roman" w:hAnsi="Times New Roman"/>
          <w:sz w:val="24"/>
          <w:szCs w:val="24"/>
          <w:lang w:val="en-US"/>
        </w:rPr>
        <w:t xml:space="preserve">n the case of animals, this </w:t>
      </w:r>
      <w:r w:rsidRPr="007E5797">
        <w:rPr>
          <w:rFonts w:ascii="Times New Roman" w:hAnsi="Times New Roman"/>
          <w:sz w:val="24"/>
          <w:szCs w:val="24"/>
          <w:lang w:val="en-US"/>
        </w:rPr>
        <w:t>“</w:t>
      </w:r>
      <w:r w:rsidR="0009457E" w:rsidRPr="007E5797">
        <w:rPr>
          <w:rFonts w:ascii="Times New Roman" w:hAnsi="Times New Roman"/>
          <w:sz w:val="24"/>
          <w:szCs w:val="24"/>
          <w:lang w:val="en-US"/>
        </w:rPr>
        <w:t>single total disposition</w:t>
      </w:r>
      <w:r w:rsidRPr="007E5797">
        <w:rPr>
          <w:rFonts w:ascii="Times New Roman" w:hAnsi="Times New Roman"/>
          <w:sz w:val="24"/>
          <w:szCs w:val="24"/>
          <w:lang w:val="en-US"/>
        </w:rPr>
        <w:t>”</w:t>
      </w:r>
      <w:r w:rsidR="0009457E" w:rsidRPr="007E5797">
        <w:rPr>
          <w:rFonts w:ascii="Times New Roman" w:hAnsi="Times New Roman"/>
          <w:sz w:val="24"/>
          <w:szCs w:val="24"/>
          <w:lang w:val="en-US"/>
        </w:rPr>
        <w:t xml:space="preserve"> toward the animal soul is called “natural heat</w:t>
      </w:r>
      <w:r w:rsidRPr="007E5797">
        <w:rPr>
          <w:rFonts w:ascii="Times New Roman" w:hAnsi="Times New Roman"/>
          <w:sz w:val="24"/>
          <w:szCs w:val="24"/>
          <w:lang w:val="en-US"/>
        </w:rPr>
        <w:t>.</w:t>
      </w:r>
      <w:r w:rsidR="0009457E" w:rsidRPr="007E5797">
        <w:rPr>
          <w:rFonts w:ascii="Times New Roman" w:hAnsi="Times New Roman"/>
          <w:sz w:val="24"/>
          <w:szCs w:val="24"/>
          <w:lang w:val="en-US"/>
        </w:rPr>
        <w:t>”</w:t>
      </w:r>
      <w:r w:rsidRPr="007E5797">
        <w:rPr>
          <w:rStyle w:val="Endnotenzeichen"/>
          <w:rFonts w:ascii="Times New Roman" w:hAnsi="Times New Roman"/>
          <w:sz w:val="24"/>
          <w:szCs w:val="24"/>
          <w:lang w:val="en-US"/>
        </w:rPr>
        <w:endnoteReference w:id="30"/>
      </w:r>
      <w:r w:rsidR="00DD3957" w:rsidRPr="007E5797">
        <w:rPr>
          <w:rFonts w:ascii="Times New Roman" w:hAnsi="Times New Roman"/>
          <w:sz w:val="24"/>
          <w:szCs w:val="24"/>
          <w:lang w:val="en-US"/>
        </w:rPr>
        <w:t xml:space="preserve"> And </w:t>
      </w:r>
      <w:r w:rsidR="00531712">
        <w:rPr>
          <w:rFonts w:ascii="Times New Roman" w:hAnsi="Times New Roman"/>
          <w:sz w:val="24"/>
          <w:szCs w:val="24"/>
          <w:lang w:val="en-US"/>
        </w:rPr>
        <w:t xml:space="preserve">a </w:t>
      </w:r>
      <w:r w:rsidR="00DD3957" w:rsidRPr="007E5797">
        <w:rPr>
          <w:rFonts w:ascii="Times New Roman" w:hAnsi="Times New Roman"/>
          <w:sz w:val="24"/>
          <w:szCs w:val="24"/>
          <w:lang w:val="en-US"/>
        </w:rPr>
        <w:t xml:space="preserve">quotation from Aquinas makes clear that what </w:t>
      </w:r>
      <w:r w:rsidR="00531712">
        <w:rPr>
          <w:rFonts w:ascii="Times New Roman" w:hAnsi="Times New Roman"/>
          <w:sz w:val="24"/>
          <w:szCs w:val="24"/>
          <w:lang w:val="en-US"/>
        </w:rPr>
        <w:t>Santacruz</w:t>
      </w:r>
      <w:r w:rsidR="00DD3957" w:rsidRPr="007E5797">
        <w:rPr>
          <w:rFonts w:ascii="Times New Roman" w:hAnsi="Times New Roman"/>
          <w:sz w:val="24"/>
          <w:szCs w:val="24"/>
          <w:lang w:val="en-US"/>
        </w:rPr>
        <w:t xml:space="preserve"> has in mind here is </w:t>
      </w:r>
      <w:r w:rsidR="00DD3957" w:rsidRPr="007E5797">
        <w:rPr>
          <w:rFonts w:ascii="Times New Roman" w:hAnsi="Times New Roman"/>
          <w:i/>
          <w:sz w:val="24"/>
          <w:szCs w:val="24"/>
          <w:lang w:val="en-US"/>
        </w:rPr>
        <w:t>substantial</w:t>
      </w:r>
      <w:r w:rsidR="00DD3957" w:rsidRPr="007E5797">
        <w:rPr>
          <w:rFonts w:ascii="Times New Roman" w:hAnsi="Times New Roman"/>
          <w:sz w:val="24"/>
          <w:szCs w:val="24"/>
          <w:lang w:val="en-US"/>
        </w:rPr>
        <w:t xml:space="preserve"> form: “in this way, the quality of the mixture is the proper disposition for the substantial form of the mixture, for instance of a stone or of </w:t>
      </w:r>
      <w:r w:rsidR="00531712">
        <w:rPr>
          <w:rFonts w:ascii="Times New Roman" w:hAnsi="Times New Roman"/>
          <w:sz w:val="24"/>
          <w:szCs w:val="24"/>
          <w:lang w:val="en-US"/>
        </w:rPr>
        <w:t>whatever soul.</w:t>
      </w:r>
      <w:r w:rsidR="00DD3957" w:rsidRPr="007E5797">
        <w:rPr>
          <w:rFonts w:ascii="Times New Roman" w:hAnsi="Times New Roman"/>
          <w:sz w:val="24"/>
          <w:szCs w:val="24"/>
          <w:lang w:val="en-US"/>
        </w:rPr>
        <w:t>”</w:t>
      </w:r>
      <w:r w:rsidR="00216AE4" w:rsidRPr="007E5797">
        <w:rPr>
          <w:rStyle w:val="Endnotenzeichen"/>
          <w:rFonts w:ascii="Times New Roman" w:hAnsi="Times New Roman"/>
          <w:sz w:val="24"/>
          <w:szCs w:val="24"/>
          <w:lang w:val="en-US"/>
        </w:rPr>
        <w:endnoteReference w:id="31"/>
      </w:r>
    </w:p>
    <w:p w14:paraId="5A1B5AFB" w14:textId="20712E97" w:rsidR="005002BB" w:rsidRPr="007E5797" w:rsidRDefault="00EA0F41" w:rsidP="00D63823">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On first sight, analyzing the unity of the temperament in terms of a unitary disposition </w:t>
      </w:r>
      <w:r w:rsidR="0067122C" w:rsidRPr="007E5797">
        <w:rPr>
          <w:rFonts w:ascii="Times New Roman" w:hAnsi="Times New Roman"/>
          <w:sz w:val="24"/>
          <w:szCs w:val="24"/>
          <w:lang w:val="en-US"/>
        </w:rPr>
        <w:t>seems to be in tension with the idea that, when a mixture dissolves, the elements emerge again. For</w:t>
      </w:r>
      <w:r w:rsidR="005002BB" w:rsidRPr="007E5797">
        <w:rPr>
          <w:rFonts w:ascii="Times New Roman" w:hAnsi="Times New Roman"/>
          <w:sz w:val="24"/>
          <w:szCs w:val="24"/>
          <w:lang w:val="en-US"/>
        </w:rPr>
        <w:t xml:space="preserve"> if there is a single uniform disposition, it is not clear where the diversity of dispositions comes from that can be observed in the emergence of elements.</w:t>
      </w:r>
      <w:r w:rsidR="005002BB" w:rsidRPr="007E5797">
        <w:rPr>
          <w:rStyle w:val="Endnotenzeichen"/>
          <w:rFonts w:ascii="Times New Roman" w:hAnsi="Times New Roman"/>
          <w:sz w:val="24"/>
          <w:szCs w:val="24"/>
          <w:lang w:val="en-US"/>
        </w:rPr>
        <w:endnoteReference w:id="32"/>
      </w:r>
      <w:r w:rsidR="0067122C" w:rsidRPr="007E5797">
        <w:rPr>
          <w:rFonts w:ascii="Times New Roman" w:hAnsi="Times New Roman"/>
          <w:sz w:val="24"/>
          <w:szCs w:val="24"/>
          <w:lang w:val="en-US"/>
        </w:rPr>
        <w:t xml:space="preserve"> Santacruz responds</w:t>
      </w:r>
      <w:r w:rsidR="000D4803" w:rsidRPr="007E5797">
        <w:rPr>
          <w:rFonts w:ascii="Times New Roman" w:hAnsi="Times New Roman"/>
          <w:sz w:val="24"/>
          <w:szCs w:val="24"/>
          <w:lang w:val="en-US"/>
        </w:rPr>
        <w:t xml:space="preserve"> to this worry</w:t>
      </w:r>
      <w:r w:rsidR="005002BB" w:rsidRPr="007E5797">
        <w:rPr>
          <w:rFonts w:ascii="Times New Roman" w:hAnsi="Times New Roman"/>
          <w:sz w:val="24"/>
          <w:szCs w:val="24"/>
          <w:lang w:val="en-US"/>
        </w:rPr>
        <w:t xml:space="preserve"> </w:t>
      </w:r>
      <w:r w:rsidR="0067122C" w:rsidRPr="007E5797">
        <w:rPr>
          <w:rFonts w:ascii="Times New Roman" w:hAnsi="Times New Roman"/>
          <w:sz w:val="24"/>
          <w:szCs w:val="24"/>
          <w:lang w:val="en-US"/>
        </w:rPr>
        <w:t xml:space="preserve">that </w:t>
      </w:r>
      <w:r w:rsidR="005002BB" w:rsidRPr="007E5797">
        <w:rPr>
          <w:rFonts w:ascii="Times New Roman" w:hAnsi="Times New Roman"/>
          <w:sz w:val="24"/>
          <w:szCs w:val="24"/>
          <w:lang w:val="en-US"/>
        </w:rPr>
        <w:t xml:space="preserve">qualitatively different regions </w:t>
      </w:r>
      <w:r w:rsidR="0067122C" w:rsidRPr="007E5797">
        <w:rPr>
          <w:rFonts w:ascii="Times New Roman" w:hAnsi="Times New Roman"/>
          <w:sz w:val="24"/>
          <w:szCs w:val="24"/>
          <w:lang w:val="en-US"/>
        </w:rPr>
        <w:t xml:space="preserve">in the mixture </w:t>
      </w:r>
      <w:r w:rsidR="005002BB" w:rsidRPr="007E5797">
        <w:rPr>
          <w:rFonts w:ascii="Times New Roman" w:hAnsi="Times New Roman"/>
          <w:sz w:val="24"/>
          <w:szCs w:val="24"/>
          <w:lang w:val="en-US"/>
        </w:rPr>
        <w:t>correspond to what remains of the elements in mixture.</w:t>
      </w:r>
      <w:r w:rsidR="005002BB" w:rsidRPr="007E5797">
        <w:rPr>
          <w:rStyle w:val="Endnotenzeichen"/>
          <w:rFonts w:ascii="Times New Roman" w:hAnsi="Times New Roman"/>
          <w:sz w:val="24"/>
          <w:szCs w:val="24"/>
          <w:lang w:val="en-US"/>
        </w:rPr>
        <w:endnoteReference w:id="33"/>
      </w:r>
      <w:r w:rsidR="0067122C" w:rsidRPr="007E5797">
        <w:rPr>
          <w:rFonts w:ascii="Times New Roman" w:hAnsi="Times New Roman"/>
          <w:sz w:val="24"/>
          <w:szCs w:val="24"/>
          <w:lang w:val="en-US"/>
        </w:rPr>
        <w:t xml:space="preserve"> This view is closely connected with his analysis of nutrition since</w:t>
      </w:r>
      <w:r w:rsidR="005002BB" w:rsidRPr="007E5797">
        <w:rPr>
          <w:rFonts w:ascii="Times New Roman" w:hAnsi="Times New Roman"/>
          <w:sz w:val="24"/>
          <w:szCs w:val="24"/>
          <w:lang w:val="en-US"/>
        </w:rPr>
        <w:t xml:space="preserve"> nutrition involves a separation of different parts</w:t>
      </w:r>
      <w:r w:rsidR="0067122C" w:rsidRPr="007E5797">
        <w:rPr>
          <w:rFonts w:ascii="Times New Roman" w:hAnsi="Times New Roman"/>
          <w:sz w:val="24"/>
          <w:szCs w:val="24"/>
          <w:lang w:val="en-US"/>
        </w:rPr>
        <w:t>.</w:t>
      </w:r>
      <w:r w:rsidR="005002BB" w:rsidRPr="007E5797">
        <w:rPr>
          <w:rFonts w:ascii="Times New Roman" w:hAnsi="Times New Roman"/>
          <w:sz w:val="24"/>
          <w:szCs w:val="24"/>
          <w:lang w:val="en-US"/>
        </w:rPr>
        <w:t xml:space="preserve"> </w:t>
      </w:r>
      <w:r w:rsidR="0067122C" w:rsidRPr="007E5797">
        <w:rPr>
          <w:rFonts w:ascii="Times New Roman" w:hAnsi="Times New Roman"/>
          <w:sz w:val="24"/>
          <w:szCs w:val="24"/>
          <w:lang w:val="en-US"/>
        </w:rPr>
        <w:t>T</w:t>
      </w:r>
      <w:r w:rsidR="005002BB" w:rsidRPr="007E5797">
        <w:rPr>
          <w:rFonts w:ascii="Times New Roman" w:hAnsi="Times New Roman"/>
          <w:sz w:val="24"/>
          <w:szCs w:val="24"/>
          <w:lang w:val="en-US"/>
        </w:rPr>
        <w:t>herefore</w:t>
      </w:r>
      <w:r w:rsidR="0067122C" w:rsidRPr="007E5797">
        <w:rPr>
          <w:rFonts w:ascii="Times New Roman" w:hAnsi="Times New Roman"/>
          <w:sz w:val="24"/>
          <w:szCs w:val="24"/>
          <w:lang w:val="en-US"/>
        </w:rPr>
        <w:t>, Santacruz concludes</w:t>
      </w:r>
      <w:r w:rsidR="005002BB" w:rsidRPr="007E5797">
        <w:rPr>
          <w:rFonts w:ascii="Times New Roman" w:hAnsi="Times New Roman"/>
          <w:sz w:val="24"/>
          <w:szCs w:val="24"/>
          <w:lang w:val="en-US"/>
        </w:rPr>
        <w:t xml:space="preserve"> </w:t>
      </w:r>
      <w:r w:rsidR="0067122C" w:rsidRPr="007E5797">
        <w:rPr>
          <w:rFonts w:ascii="Times New Roman" w:hAnsi="Times New Roman"/>
          <w:sz w:val="24"/>
          <w:szCs w:val="24"/>
          <w:lang w:val="en-US"/>
        </w:rPr>
        <w:t xml:space="preserve">that </w:t>
      </w:r>
      <w:r w:rsidR="005002BB" w:rsidRPr="007E5797">
        <w:rPr>
          <w:rFonts w:ascii="Times New Roman" w:hAnsi="Times New Roman"/>
          <w:sz w:val="24"/>
          <w:szCs w:val="24"/>
          <w:lang w:val="en-US"/>
        </w:rPr>
        <w:t>there must have remained something in the mixture that corresponds to this variety of parts.</w:t>
      </w:r>
      <w:r w:rsidR="005002BB" w:rsidRPr="007E5797">
        <w:rPr>
          <w:rStyle w:val="Endnotenzeichen"/>
          <w:rFonts w:ascii="Times New Roman" w:hAnsi="Times New Roman"/>
          <w:sz w:val="24"/>
          <w:szCs w:val="24"/>
          <w:lang w:val="en-US"/>
        </w:rPr>
        <w:endnoteReference w:id="34"/>
      </w:r>
      <w:r w:rsidR="0067122C" w:rsidRPr="007E5797">
        <w:rPr>
          <w:rFonts w:ascii="Times New Roman" w:hAnsi="Times New Roman"/>
          <w:sz w:val="24"/>
          <w:szCs w:val="24"/>
          <w:lang w:val="en-US"/>
        </w:rPr>
        <w:t xml:space="preserve"> He also points out that </w:t>
      </w:r>
      <w:r w:rsidR="005002BB" w:rsidRPr="007E5797">
        <w:rPr>
          <w:rFonts w:ascii="Times New Roman" w:hAnsi="Times New Roman"/>
          <w:sz w:val="24"/>
          <w:szCs w:val="24"/>
          <w:lang w:val="en-US"/>
        </w:rPr>
        <w:t>these qualitative differences are essential for explaining the properties of mixtures (</w:t>
      </w:r>
      <w:r w:rsidR="0067122C" w:rsidRPr="007E5797">
        <w:rPr>
          <w:rFonts w:ascii="Times New Roman" w:hAnsi="Times New Roman"/>
          <w:sz w:val="24"/>
          <w:szCs w:val="24"/>
          <w:lang w:val="en-US"/>
        </w:rPr>
        <w:t xml:space="preserve">such as </w:t>
      </w:r>
      <w:r w:rsidR="005002BB" w:rsidRPr="007E5797">
        <w:rPr>
          <w:rFonts w:ascii="Times New Roman" w:hAnsi="Times New Roman"/>
          <w:sz w:val="24"/>
          <w:szCs w:val="24"/>
          <w:lang w:val="en-US"/>
        </w:rPr>
        <w:t>coagulation, fluidity, flexibility, fragility, viscosity, inflammability).</w:t>
      </w:r>
      <w:r w:rsidR="005002BB" w:rsidRPr="007E5797">
        <w:rPr>
          <w:rStyle w:val="Endnotenzeichen"/>
          <w:rFonts w:ascii="Times New Roman" w:hAnsi="Times New Roman"/>
          <w:sz w:val="24"/>
          <w:szCs w:val="24"/>
          <w:lang w:val="en-US"/>
        </w:rPr>
        <w:endnoteReference w:id="35"/>
      </w:r>
      <w:r w:rsidR="0067122C" w:rsidRPr="007E5797">
        <w:rPr>
          <w:rFonts w:ascii="Times New Roman" w:hAnsi="Times New Roman"/>
          <w:sz w:val="24"/>
          <w:szCs w:val="24"/>
          <w:lang w:val="en-US"/>
        </w:rPr>
        <w:t xml:space="preserve"> What is more, he </w:t>
      </w:r>
      <w:r w:rsidR="009A5476">
        <w:rPr>
          <w:rFonts w:ascii="Times New Roman" w:hAnsi="Times New Roman"/>
          <w:sz w:val="24"/>
          <w:szCs w:val="24"/>
          <w:lang w:val="en-US"/>
        </w:rPr>
        <w:t>offers</w:t>
      </w:r>
      <w:r w:rsidR="0067122C" w:rsidRPr="007E5797">
        <w:rPr>
          <w:rFonts w:ascii="Times New Roman" w:hAnsi="Times New Roman"/>
          <w:sz w:val="24"/>
          <w:szCs w:val="24"/>
          <w:lang w:val="en-US"/>
        </w:rPr>
        <w:t xml:space="preserve"> an argument for why different regions in mixtures necessar</w:t>
      </w:r>
      <w:r w:rsidR="0033783E" w:rsidRPr="007E5797">
        <w:rPr>
          <w:rFonts w:ascii="Times New Roman" w:hAnsi="Times New Roman"/>
          <w:sz w:val="24"/>
          <w:szCs w:val="24"/>
          <w:lang w:val="en-US"/>
        </w:rPr>
        <w:t>il</w:t>
      </w:r>
      <w:r w:rsidR="0067122C" w:rsidRPr="007E5797">
        <w:rPr>
          <w:rFonts w:ascii="Times New Roman" w:hAnsi="Times New Roman"/>
          <w:sz w:val="24"/>
          <w:szCs w:val="24"/>
          <w:lang w:val="en-US"/>
        </w:rPr>
        <w:t>y must be qualitatively different</w:t>
      </w:r>
      <w:r w:rsidR="00D63823">
        <w:rPr>
          <w:rFonts w:ascii="Times New Roman" w:hAnsi="Times New Roman"/>
          <w:sz w:val="24"/>
          <w:szCs w:val="24"/>
          <w:lang w:val="en-US"/>
        </w:rPr>
        <w:t>. He argues that, i</w:t>
      </w:r>
      <w:r w:rsidR="005002BB" w:rsidRPr="007E5797">
        <w:rPr>
          <w:rFonts w:ascii="Times New Roman" w:hAnsi="Times New Roman"/>
          <w:sz w:val="24"/>
          <w:szCs w:val="24"/>
          <w:lang w:val="en-US"/>
        </w:rPr>
        <w:t xml:space="preserve">n order for remission of qualities to take place, elements must come close to each other; but </w:t>
      </w:r>
      <w:r w:rsidR="00D63823">
        <w:rPr>
          <w:rFonts w:ascii="Times New Roman" w:hAnsi="Times New Roman"/>
          <w:sz w:val="24"/>
          <w:szCs w:val="24"/>
          <w:lang w:val="en-US"/>
        </w:rPr>
        <w:t>since elements cannot be equally close to each other</w:t>
      </w:r>
      <w:r w:rsidR="005002BB" w:rsidRPr="007E5797">
        <w:rPr>
          <w:rFonts w:ascii="Times New Roman" w:hAnsi="Times New Roman"/>
          <w:sz w:val="24"/>
          <w:szCs w:val="24"/>
          <w:lang w:val="en-US"/>
        </w:rPr>
        <w:t>, also qualitative change is unequal. Hence, there are different primary qualities and different secondary qualities such as tenuity and density throughout any mixture.</w:t>
      </w:r>
      <w:r w:rsidR="005002BB" w:rsidRPr="007E5797">
        <w:rPr>
          <w:rStyle w:val="Endnotenzeichen"/>
          <w:rFonts w:ascii="Times New Roman" w:hAnsi="Times New Roman"/>
          <w:sz w:val="24"/>
          <w:szCs w:val="24"/>
          <w:lang w:val="en-US"/>
        </w:rPr>
        <w:endnoteReference w:id="36"/>
      </w:r>
    </w:p>
    <w:p w14:paraId="0CE1AF64" w14:textId="0E16D305" w:rsidR="000B5ACF" w:rsidRPr="007E5797" w:rsidRDefault="0067122C" w:rsidP="009A5476">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In Santacruz’s view, qualitatively different regions are essential for the emergence of</w:t>
      </w:r>
      <w:r w:rsidR="005002BB" w:rsidRPr="007E5797">
        <w:rPr>
          <w:rFonts w:ascii="Times New Roman" w:hAnsi="Times New Roman"/>
          <w:sz w:val="24"/>
          <w:szCs w:val="24"/>
          <w:lang w:val="en-US"/>
        </w:rPr>
        <w:t xml:space="preserve"> plants, zoophytes and animals</w:t>
      </w:r>
      <w:r w:rsidRPr="007E5797">
        <w:rPr>
          <w:rFonts w:ascii="Times New Roman" w:hAnsi="Times New Roman"/>
          <w:sz w:val="24"/>
          <w:szCs w:val="24"/>
          <w:lang w:val="en-US"/>
        </w:rPr>
        <w:t>:</w:t>
      </w:r>
      <w:r w:rsidR="005002BB" w:rsidRPr="007E5797">
        <w:rPr>
          <w:rFonts w:ascii="Times New Roman" w:hAnsi="Times New Roman"/>
          <w:sz w:val="24"/>
          <w:szCs w:val="24"/>
          <w:lang w:val="en-US"/>
        </w:rPr>
        <w:t xml:space="preserve"> “</w:t>
      </w:r>
      <w:r w:rsidR="00D63823">
        <w:rPr>
          <w:rFonts w:ascii="Times New Roman" w:hAnsi="Times New Roman"/>
          <w:sz w:val="24"/>
          <w:szCs w:val="24"/>
          <w:lang w:val="en-US"/>
        </w:rPr>
        <w:t>a</w:t>
      </w:r>
      <w:r w:rsidR="005002BB" w:rsidRPr="007E5797">
        <w:rPr>
          <w:rFonts w:ascii="Times New Roman" w:hAnsi="Times New Roman"/>
          <w:sz w:val="24"/>
          <w:szCs w:val="24"/>
          <w:lang w:val="en-US"/>
        </w:rPr>
        <w:t xml:space="preserve">s the other forms of plants and animals require a diversity of </w:t>
      </w:r>
      <w:r w:rsidR="005002BB" w:rsidRPr="007E5797">
        <w:rPr>
          <w:rFonts w:ascii="Times New Roman" w:hAnsi="Times New Roman"/>
          <w:sz w:val="24"/>
          <w:szCs w:val="24"/>
          <w:lang w:val="en-US"/>
        </w:rPr>
        <w:lastRenderedPageBreak/>
        <w:t>parts and as such a form is not educed unless such a varied disposition is given, the same has to be said in mixtures.”</w:t>
      </w:r>
      <w:r w:rsidR="005002BB" w:rsidRPr="007E5797">
        <w:rPr>
          <w:rStyle w:val="Endnotenzeichen"/>
          <w:rFonts w:ascii="Times New Roman" w:hAnsi="Times New Roman"/>
          <w:sz w:val="24"/>
          <w:szCs w:val="24"/>
          <w:lang w:val="en-US"/>
        </w:rPr>
        <w:endnoteReference w:id="37"/>
      </w:r>
      <w:r w:rsidR="009A5476">
        <w:rPr>
          <w:rFonts w:ascii="Times New Roman" w:hAnsi="Times New Roman"/>
          <w:sz w:val="24"/>
          <w:szCs w:val="24"/>
          <w:lang w:val="en-US"/>
        </w:rPr>
        <w:t xml:space="preserve"> </w:t>
      </w:r>
      <w:r w:rsidR="007A4FFB" w:rsidRPr="007E5797">
        <w:rPr>
          <w:rFonts w:ascii="Times New Roman" w:hAnsi="Times New Roman"/>
          <w:sz w:val="24"/>
          <w:szCs w:val="24"/>
          <w:lang w:val="en-US"/>
        </w:rPr>
        <w:t xml:space="preserve">In Santacruz’s view, primary qualities are thus the basis from which substantial forms of elements and the substantial forms of inanimate mixtures and the substantial forms of living beings emerge. </w:t>
      </w:r>
      <w:r w:rsidR="00A83F9A" w:rsidRPr="007E5797">
        <w:rPr>
          <w:rFonts w:ascii="Times New Roman" w:hAnsi="Times New Roman"/>
          <w:sz w:val="24"/>
          <w:szCs w:val="24"/>
          <w:lang w:val="en-US"/>
        </w:rPr>
        <w:t>Santacruz clearly does not regard the causal powers of substantial forms as mere combinations of the powers of primary qualities since he maintains that substantial forms perform actions by means of which something comes into existence anew.</w:t>
      </w:r>
      <w:r w:rsidR="00A83F9A" w:rsidRPr="007E5797">
        <w:rPr>
          <w:rStyle w:val="Endnotenzeichen"/>
          <w:rFonts w:ascii="Times New Roman" w:hAnsi="Times New Roman"/>
          <w:sz w:val="24"/>
          <w:szCs w:val="24"/>
          <w:lang w:val="en-US"/>
        </w:rPr>
        <w:endnoteReference w:id="38"/>
      </w:r>
      <w:r w:rsidR="00A83F9A" w:rsidRPr="007E5797">
        <w:rPr>
          <w:rFonts w:ascii="Times New Roman" w:hAnsi="Times New Roman"/>
          <w:sz w:val="24"/>
          <w:szCs w:val="24"/>
          <w:lang w:val="en-US"/>
        </w:rPr>
        <w:t xml:space="preserve"> Moreover, he characterizes the function of the new causal powers of substantial forms in their tendency of keeping the entities that they inform in their most perfect state.</w:t>
      </w:r>
      <w:r w:rsidR="00A83F9A" w:rsidRPr="007E5797">
        <w:rPr>
          <w:rStyle w:val="Endnotenzeichen"/>
          <w:rFonts w:ascii="Times New Roman" w:hAnsi="Times New Roman"/>
          <w:sz w:val="24"/>
          <w:szCs w:val="24"/>
          <w:lang w:val="en-US"/>
        </w:rPr>
        <w:endnoteReference w:id="39"/>
      </w:r>
      <w:r w:rsidR="00A83F9A" w:rsidRPr="007E5797">
        <w:rPr>
          <w:rFonts w:ascii="Times New Roman" w:hAnsi="Times New Roman"/>
          <w:sz w:val="24"/>
          <w:szCs w:val="24"/>
          <w:lang w:val="en-US"/>
        </w:rPr>
        <w:t xml:space="preserve"> What kind of causation can fulfill this function? </w:t>
      </w:r>
    </w:p>
    <w:p w14:paraId="6B754935" w14:textId="273A4F97" w:rsidR="007A4FFB" w:rsidRPr="007E5797" w:rsidRDefault="00A83F9A" w:rsidP="00737E2A">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At this juncture</w:t>
      </w:r>
      <w:r w:rsidR="007A4FFB" w:rsidRPr="007E5797">
        <w:rPr>
          <w:rFonts w:ascii="Times New Roman" w:hAnsi="Times New Roman"/>
          <w:sz w:val="24"/>
          <w:szCs w:val="24"/>
          <w:lang w:val="en-US"/>
        </w:rPr>
        <w:t>, Santacruz adopts the Platonic notion of emanative causation. As it was generally understood, a being that operates by emanative causation brings forth an effect that possesses the same essence as the cause but realizes this essence in a less perfect way; moreover, by bringing about an effect in an emanative way, the cause does not undergo change itself.</w:t>
      </w:r>
      <w:r w:rsidR="007A4FFB" w:rsidRPr="007E5797">
        <w:rPr>
          <w:rStyle w:val="Endnotenzeichen"/>
          <w:rFonts w:ascii="Times New Roman" w:hAnsi="Times New Roman"/>
          <w:sz w:val="24"/>
          <w:szCs w:val="24"/>
          <w:lang w:val="en-US"/>
        </w:rPr>
        <w:endnoteReference w:id="40"/>
      </w:r>
      <w:r w:rsidR="007A4FFB"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 Santacruz uses this concept when</w:t>
      </w:r>
      <w:r w:rsidR="00CD0784" w:rsidRPr="007E5797">
        <w:rPr>
          <w:rFonts w:ascii="Times New Roman" w:hAnsi="Times New Roman"/>
          <w:sz w:val="24"/>
          <w:szCs w:val="24"/>
          <w:lang w:val="en-US"/>
        </w:rPr>
        <w:t xml:space="preserve"> he conjectures</w:t>
      </w:r>
      <w:r w:rsidR="007A4FFB" w:rsidRPr="007E5797">
        <w:rPr>
          <w:rFonts w:ascii="Times New Roman" w:hAnsi="Times New Roman"/>
          <w:sz w:val="24"/>
          <w:szCs w:val="24"/>
          <w:lang w:val="en-US"/>
        </w:rPr>
        <w:t xml:space="preserve"> that the actions of elementary form</w:t>
      </w:r>
      <w:r w:rsidR="00CD0784" w:rsidRPr="007E5797">
        <w:rPr>
          <w:rFonts w:ascii="Times New Roman" w:hAnsi="Times New Roman"/>
          <w:sz w:val="24"/>
          <w:szCs w:val="24"/>
          <w:lang w:val="en-US"/>
        </w:rPr>
        <w:t>s</w:t>
      </w:r>
      <w:r w:rsidR="007A4FFB" w:rsidRPr="007E5797">
        <w:rPr>
          <w:rFonts w:ascii="Times New Roman" w:hAnsi="Times New Roman"/>
          <w:sz w:val="24"/>
          <w:szCs w:val="24"/>
          <w:lang w:val="en-US"/>
        </w:rPr>
        <w:t xml:space="preserve"> could be regarded as instances of emanative causation.</w:t>
      </w:r>
      <w:r w:rsidR="007A4FFB" w:rsidRPr="007E5797">
        <w:rPr>
          <w:rStyle w:val="Endnotenzeichen"/>
          <w:rFonts w:ascii="Times New Roman" w:hAnsi="Times New Roman"/>
          <w:sz w:val="24"/>
          <w:szCs w:val="24"/>
          <w:lang w:val="en-US"/>
        </w:rPr>
        <w:endnoteReference w:id="41"/>
      </w:r>
      <w:r w:rsidR="00CD0784" w:rsidRPr="007E5797">
        <w:rPr>
          <w:rFonts w:ascii="Times New Roman" w:hAnsi="Times New Roman"/>
          <w:sz w:val="24"/>
          <w:szCs w:val="24"/>
          <w:lang w:val="en-US"/>
        </w:rPr>
        <w:t xml:space="preserve"> </w:t>
      </w:r>
      <w:r w:rsidR="00737E2A">
        <w:rPr>
          <w:rFonts w:ascii="Times New Roman" w:hAnsi="Times New Roman"/>
          <w:sz w:val="24"/>
          <w:szCs w:val="24"/>
          <w:lang w:val="en-US"/>
        </w:rPr>
        <w:t>One e</w:t>
      </w:r>
      <w:r w:rsidR="00CD0784" w:rsidRPr="007E5797">
        <w:rPr>
          <w:rFonts w:ascii="Times New Roman" w:hAnsi="Times New Roman"/>
          <w:sz w:val="24"/>
          <w:szCs w:val="24"/>
          <w:lang w:val="en-US"/>
        </w:rPr>
        <w:t>xample</w:t>
      </w:r>
      <w:r w:rsidR="00737E2A">
        <w:rPr>
          <w:rFonts w:ascii="Times New Roman" w:hAnsi="Times New Roman"/>
          <w:sz w:val="24"/>
          <w:szCs w:val="24"/>
          <w:lang w:val="en-US"/>
        </w:rPr>
        <w:t xml:space="preserve"> that he gives for</w:t>
      </w:r>
      <w:r w:rsidR="00CD0784" w:rsidRPr="007E5797">
        <w:rPr>
          <w:rFonts w:ascii="Times New Roman" w:hAnsi="Times New Roman"/>
          <w:sz w:val="24"/>
          <w:szCs w:val="24"/>
          <w:lang w:val="en-US"/>
        </w:rPr>
        <w:t xml:space="preserve"> the new causal powers of </w:t>
      </w:r>
      <w:r w:rsidRPr="007E5797">
        <w:rPr>
          <w:rFonts w:ascii="Times New Roman" w:hAnsi="Times New Roman"/>
          <w:sz w:val="24"/>
          <w:szCs w:val="24"/>
          <w:lang w:val="en-US"/>
        </w:rPr>
        <w:t>elementary</w:t>
      </w:r>
      <w:r w:rsidR="007A4FFB" w:rsidRPr="007E5797">
        <w:rPr>
          <w:rFonts w:ascii="Times New Roman" w:hAnsi="Times New Roman"/>
          <w:sz w:val="24"/>
          <w:szCs w:val="24"/>
          <w:lang w:val="en-US"/>
        </w:rPr>
        <w:t xml:space="preserve"> substantial form</w:t>
      </w:r>
      <w:r w:rsidRPr="007E5797">
        <w:rPr>
          <w:rFonts w:ascii="Times New Roman" w:hAnsi="Times New Roman"/>
          <w:sz w:val="24"/>
          <w:szCs w:val="24"/>
          <w:lang w:val="en-US"/>
        </w:rPr>
        <w:t xml:space="preserve">s </w:t>
      </w:r>
      <w:r w:rsidR="00737E2A">
        <w:rPr>
          <w:rFonts w:ascii="Times New Roman" w:hAnsi="Times New Roman"/>
          <w:sz w:val="24"/>
          <w:szCs w:val="24"/>
          <w:lang w:val="en-US"/>
        </w:rPr>
        <w:t xml:space="preserve">is </w:t>
      </w:r>
      <w:r w:rsidRPr="007E5797">
        <w:rPr>
          <w:rFonts w:ascii="Times New Roman" w:hAnsi="Times New Roman"/>
          <w:sz w:val="24"/>
          <w:szCs w:val="24"/>
          <w:lang w:val="en-US"/>
        </w:rPr>
        <w:t xml:space="preserve">their </w:t>
      </w:r>
      <w:r w:rsidR="00737E2A">
        <w:rPr>
          <w:rFonts w:ascii="Times New Roman" w:hAnsi="Times New Roman"/>
          <w:sz w:val="24"/>
          <w:szCs w:val="24"/>
          <w:lang w:val="en-US"/>
        </w:rPr>
        <w:t xml:space="preserve">alleged </w:t>
      </w:r>
      <w:r w:rsidRPr="007E5797">
        <w:rPr>
          <w:rFonts w:ascii="Times New Roman" w:hAnsi="Times New Roman"/>
          <w:sz w:val="24"/>
          <w:szCs w:val="24"/>
          <w:lang w:val="en-US"/>
        </w:rPr>
        <w:t>capacit</w:t>
      </w:r>
      <w:r w:rsidR="00737E2A">
        <w:rPr>
          <w:rFonts w:ascii="Times New Roman" w:hAnsi="Times New Roman"/>
          <w:sz w:val="24"/>
          <w:szCs w:val="24"/>
          <w:lang w:val="en-US"/>
        </w:rPr>
        <w:t>y</w:t>
      </w:r>
      <w:r w:rsidR="007A4FFB" w:rsidRPr="007E5797">
        <w:rPr>
          <w:rFonts w:ascii="Times New Roman" w:hAnsi="Times New Roman"/>
          <w:sz w:val="24"/>
          <w:szCs w:val="24"/>
          <w:lang w:val="en-US"/>
        </w:rPr>
        <w:t xml:space="preserve"> </w:t>
      </w:r>
      <w:r w:rsidR="00CD0784" w:rsidRPr="007E5797">
        <w:rPr>
          <w:rFonts w:ascii="Times New Roman" w:hAnsi="Times New Roman"/>
          <w:sz w:val="24"/>
          <w:szCs w:val="24"/>
          <w:lang w:val="en-US"/>
        </w:rPr>
        <w:t xml:space="preserve">to </w:t>
      </w:r>
      <w:r w:rsidR="007A4FFB" w:rsidRPr="007E5797">
        <w:rPr>
          <w:rFonts w:ascii="Times New Roman" w:hAnsi="Times New Roman"/>
          <w:sz w:val="24"/>
          <w:szCs w:val="24"/>
          <w:lang w:val="en-US"/>
        </w:rPr>
        <w:t xml:space="preserve">reduce water to its </w:t>
      </w:r>
      <w:r w:rsidR="00CD0784" w:rsidRPr="007E5797">
        <w:rPr>
          <w:rFonts w:ascii="Times New Roman" w:hAnsi="Times New Roman"/>
          <w:sz w:val="24"/>
          <w:szCs w:val="24"/>
          <w:lang w:val="en-US"/>
        </w:rPr>
        <w:t xml:space="preserve">natural </w:t>
      </w:r>
      <w:r w:rsidR="007A4FFB" w:rsidRPr="007E5797">
        <w:rPr>
          <w:rFonts w:ascii="Times New Roman" w:hAnsi="Times New Roman"/>
          <w:sz w:val="24"/>
          <w:szCs w:val="24"/>
          <w:lang w:val="en-US"/>
        </w:rPr>
        <w:t>coldness</w:t>
      </w:r>
      <w:r w:rsidR="00737E2A">
        <w:rPr>
          <w:rFonts w:ascii="Times New Roman" w:hAnsi="Times New Roman"/>
          <w:sz w:val="24"/>
          <w:szCs w:val="24"/>
          <w:lang w:val="en-US"/>
        </w:rPr>
        <w:t>.</w:t>
      </w:r>
      <w:r w:rsidR="007A4FFB" w:rsidRPr="007E5797">
        <w:rPr>
          <w:rStyle w:val="Endnotenzeichen"/>
          <w:rFonts w:ascii="Times New Roman" w:hAnsi="Times New Roman"/>
          <w:sz w:val="24"/>
          <w:szCs w:val="24"/>
          <w:lang w:val="en-US"/>
        </w:rPr>
        <w:endnoteReference w:id="42"/>
      </w:r>
      <w:r w:rsidR="007A4FFB" w:rsidRPr="007E5797">
        <w:rPr>
          <w:rFonts w:ascii="Times New Roman" w:hAnsi="Times New Roman"/>
          <w:sz w:val="24"/>
          <w:szCs w:val="24"/>
          <w:lang w:val="en-US"/>
        </w:rPr>
        <w:t xml:space="preserve"> Similarly, </w:t>
      </w:r>
      <w:r w:rsidR="00CD0784" w:rsidRPr="007E5797">
        <w:rPr>
          <w:rFonts w:ascii="Times New Roman" w:hAnsi="Times New Roman"/>
          <w:sz w:val="24"/>
          <w:szCs w:val="24"/>
          <w:lang w:val="en-US"/>
        </w:rPr>
        <w:t xml:space="preserve">actions of </w:t>
      </w:r>
      <w:r w:rsidR="007A4FFB" w:rsidRPr="007E5797">
        <w:rPr>
          <w:rFonts w:ascii="Times New Roman" w:hAnsi="Times New Roman"/>
          <w:sz w:val="24"/>
          <w:szCs w:val="24"/>
          <w:lang w:val="en-US"/>
        </w:rPr>
        <w:t>the substantial forms of complex mixture</w:t>
      </w:r>
      <w:r w:rsidR="00CD0784" w:rsidRPr="007E5797">
        <w:rPr>
          <w:rFonts w:ascii="Times New Roman" w:hAnsi="Times New Roman"/>
          <w:sz w:val="24"/>
          <w:szCs w:val="24"/>
          <w:lang w:val="en-US"/>
        </w:rPr>
        <w:t>s</w:t>
      </w:r>
      <w:r w:rsidR="007A4FFB" w:rsidRPr="007E5797">
        <w:rPr>
          <w:rFonts w:ascii="Times New Roman" w:hAnsi="Times New Roman"/>
          <w:sz w:val="24"/>
          <w:szCs w:val="24"/>
          <w:lang w:val="en-US"/>
        </w:rPr>
        <w:t xml:space="preserve"> such as body pa</w:t>
      </w:r>
      <w:r w:rsidR="0033783E" w:rsidRPr="007E5797">
        <w:rPr>
          <w:rFonts w:ascii="Times New Roman" w:hAnsi="Times New Roman"/>
          <w:sz w:val="24"/>
          <w:szCs w:val="24"/>
          <w:lang w:val="en-US"/>
        </w:rPr>
        <w:t>r</w:t>
      </w:r>
      <w:r w:rsidR="00CD0784" w:rsidRPr="007E5797">
        <w:rPr>
          <w:rFonts w:ascii="Times New Roman" w:hAnsi="Times New Roman"/>
          <w:sz w:val="24"/>
          <w:szCs w:val="24"/>
          <w:lang w:val="en-US"/>
        </w:rPr>
        <w:t>ts include</w:t>
      </w:r>
      <w:r w:rsidR="007A4FFB" w:rsidRPr="007E5797">
        <w:rPr>
          <w:rFonts w:ascii="Times New Roman" w:hAnsi="Times New Roman"/>
          <w:sz w:val="24"/>
          <w:szCs w:val="24"/>
          <w:lang w:val="en-US"/>
        </w:rPr>
        <w:t xml:space="preserve"> directing the temperament toward an optimal state,</w:t>
      </w:r>
      <w:r w:rsidR="00CD0784" w:rsidRPr="007E5797">
        <w:rPr>
          <w:rFonts w:ascii="Times New Roman" w:hAnsi="Times New Roman"/>
          <w:sz w:val="24"/>
          <w:szCs w:val="24"/>
          <w:lang w:val="en-US"/>
        </w:rPr>
        <w:t xml:space="preserve"> in this case</w:t>
      </w:r>
      <w:r w:rsidR="007A4FFB" w:rsidRPr="007E5797">
        <w:rPr>
          <w:rFonts w:ascii="Times New Roman" w:hAnsi="Times New Roman"/>
          <w:sz w:val="24"/>
          <w:szCs w:val="24"/>
          <w:lang w:val="en-US"/>
        </w:rPr>
        <w:t xml:space="preserve"> the healthy state of a body part:</w:t>
      </w:r>
      <w:r w:rsidR="000910B3">
        <w:rPr>
          <w:rFonts w:ascii="Times New Roman" w:hAnsi="Times New Roman"/>
          <w:sz w:val="24"/>
          <w:szCs w:val="24"/>
          <w:lang w:val="en-US"/>
        </w:rPr>
        <w:t xml:space="preserve"> “T</w:t>
      </w:r>
      <w:r w:rsidR="007A4FFB" w:rsidRPr="007E5797">
        <w:rPr>
          <w:rFonts w:ascii="Times New Roman" w:hAnsi="Times New Roman"/>
          <w:sz w:val="24"/>
          <w:szCs w:val="24"/>
          <w:lang w:val="en-US"/>
        </w:rPr>
        <w:t xml:space="preserve">he natural temperament </w:t>
      </w:r>
      <w:r w:rsidR="000910B3">
        <w:rPr>
          <w:rFonts w:ascii="Times New Roman" w:hAnsi="Times New Roman"/>
          <w:sz w:val="24"/>
          <w:szCs w:val="24"/>
          <w:lang w:val="en-US"/>
        </w:rPr>
        <w:t xml:space="preserve">alone </w:t>
      </w:r>
      <w:r w:rsidR="007A4FFB" w:rsidRPr="007E5797">
        <w:rPr>
          <w:rFonts w:ascii="Times New Roman" w:hAnsi="Times New Roman"/>
          <w:sz w:val="24"/>
          <w:szCs w:val="24"/>
          <w:lang w:val="en-US"/>
        </w:rPr>
        <w:t xml:space="preserve">is </w:t>
      </w:r>
      <w:r w:rsidR="000910B3">
        <w:rPr>
          <w:rFonts w:ascii="Times New Roman" w:hAnsi="Times New Roman"/>
          <w:sz w:val="24"/>
          <w:szCs w:val="24"/>
          <w:lang w:val="en-US"/>
        </w:rPr>
        <w:t xml:space="preserve">… </w:t>
      </w:r>
      <w:r w:rsidR="007A4FFB" w:rsidRPr="007E5797">
        <w:rPr>
          <w:rFonts w:ascii="Times New Roman" w:hAnsi="Times New Roman"/>
          <w:sz w:val="24"/>
          <w:szCs w:val="24"/>
          <w:lang w:val="en-US"/>
        </w:rPr>
        <w:t>by itself preserved by the substantial form of the body part, and if such a temperament is lost (as happens in diseases), it can emanate from an internal principle, once what is an obstacle for it is removed.</w:t>
      </w:r>
      <w:r w:rsidR="000910B3">
        <w:rPr>
          <w:rFonts w:ascii="Times New Roman" w:hAnsi="Times New Roman"/>
          <w:sz w:val="24"/>
          <w:szCs w:val="24"/>
          <w:lang w:val="en-US"/>
        </w:rPr>
        <w:t>”</w:t>
      </w:r>
      <w:r w:rsidR="007A4FFB" w:rsidRPr="007E5797">
        <w:rPr>
          <w:rStyle w:val="Endnotenzeichen"/>
          <w:rFonts w:ascii="Times New Roman" w:hAnsi="Times New Roman"/>
          <w:sz w:val="24"/>
          <w:szCs w:val="24"/>
          <w:lang w:val="en-US"/>
        </w:rPr>
        <w:endnoteReference w:id="43"/>
      </w:r>
      <w:r w:rsidR="00737E2A">
        <w:rPr>
          <w:rFonts w:ascii="Times New Roman" w:hAnsi="Times New Roman"/>
          <w:sz w:val="24"/>
          <w:szCs w:val="24"/>
          <w:lang w:val="en-US"/>
        </w:rPr>
        <w:t xml:space="preserve"> </w:t>
      </w:r>
      <w:r w:rsidR="007A4FFB" w:rsidRPr="007E5797">
        <w:rPr>
          <w:rFonts w:ascii="Times New Roman" w:hAnsi="Times New Roman"/>
          <w:sz w:val="24"/>
          <w:szCs w:val="24"/>
          <w:lang w:val="en-US"/>
        </w:rPr>
        <w:t>Thus, the substantial form of a body part is described both</w:t>
      </w:r>
      <w:r w:rsidR="00CD0784" w:rsidRPr="007E5797">
        <w:rPr>
          <w:rFonts w:ascii="Times New Roman" w:hAnsi="Times New Roman"/>
          <w:sz w:val="24"/>
          <w:szCs w:val="24"/>
          <w:lang w:val="en-US"/>
        </w:rPr>
        <w:t xml:space="preserve"> as</w:t>
      </w:r>
      <w:r w:rsidR="007A4FFB" w:rsidRPr="007E5797">
        <w:rPr>
          <w:rFonts w:ascii="Times New Roman" w:hAnsi="Times New Roman"/>
          <w:sz w:val="24"/>
          <w:szCs w:val="24"/>
          <w:lang w:val="en-US"/>
        </w:rPr>
        <w:t xml:space="preserve"> emerging from the temperament and </w:t>
      </w:r>
      <w:r w:rsidR="00CD0784" w:rsidRPr="007E5797">
        <w:rPr>
          <w:rFonts w:ascii="Times New Roman" w:hAnsi="Times New Roman"/>
          <w:sz w:val="24"/>
          <w:szCs w:val="24"/>
          <w:lang w:val="en-US"/>
        </w:rPr>
        <w:t xml:space="preserve">as </w:t>
      </w:r>
      <w:r w:rsidR="007A4FFB" w:rsidRPr="007E5797">
        <w:rPr>
          <w:rFonts w:ascii="Times New Roman" w:hAnsi="Times New Roman"/>
          <w:sz w:val="24"/>
          <w:szCs w:val="24"/>
          <w:lang w:val="en-US"/>
        </w:rPr>
        <w:t xml:space="preserve">having a causal influence on the temperament. The causation relevant for the first aspect could be characterized as upward causation—the causation that leads from suitably prepared matter to a substantial form with new causal powers. The causation relevant </w:t>
      </w:r>
      <w:r w:rsidR="007A4FFB" w:rsidRPr="007E5797">
        <w:rPr>
          <w:rFonts w:ascii="Times New Roman" w:hAnsi="Times New Roman"/>
          <w:sz w:val="24"/>
          <w:szCs w:val="24"/>
          <w:lang w:val="en-US"/>
        </w:rPr>
        <w:lastRenderedPageBreak/>
        <w:t>for the second aspect could be characterized as downward causation—the causation that leads from power</w:t>
      </w:r>
      <w:r w:rsidR="00BC0E20" w:rsidRPr="007E5797">
        <w:rPr>
          <w:rFonts w:ascii="Times New Roman" w:hAnsi="Times New Roman"/>
          <w:sz w:val="24"/>
          <w:szCs w:val="24"/>
          <w:lang w:val="en-US"/>
        </w:rPr>
        <w:t>s</w:t>
      </w:r>
      <w:r w:rsidR="007A4FFB" w:rsidRPr="007E5797">
        <w:rPr>
          <w:rFonts w:ascii="Times New Roman" w:hAnsi="Times New Roman"/>
          <w:sz w:val="24"/>
          <w:szCs w:val="24"/>
          <w:lang w:val="en-US"/>
        </w:rPr>
        <w:t xml:space="preserve"> that emanate from the substantial form to a modification of the temperament according to the goals defined by the substantial form. As we shall presently see, Santacruz understands the relation between nutrition and animal souls in an analogous way as a kind of causal circle.</w:t>
      </w:r>
    </w:p>
    <w:p w14:paraId="0D866719" w14:textId="77777777" w:rsidR="00A83F9A" w:rsidRPr="007E5797" w:rsidRDefault="007A4FFB"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 </w:t>
      </w:r>
    </w:p>
    <w:p w14:paraId="782DF2D6" w14:textId="11E1E8B5" w:rsidR="00E838E1" w:rsidRPr="007E5797" w:rsidRDefault="00F560B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3. </w:t>
      </w:r>
      <w:r w:rsidR="00E838E1" w:rsidRPr="007E5797">
        <w:rPr>
          <w:rFonts w:ascii="Times New Roman" w:hAnsi="Times New Roman"/>
          <w:sz w:val="24"/>
          <w:szCs w:val="24"/>
          <w:lang w:val="en-US"/>
        </w:rPr>
        <w:t>Nutrition</w:t>
      </w:r>
      <w:r w:rsidR="007A4FFB" w:rsidRPr="007E5797">
        <w:rPr>
          <w:rFonts w:ascii="Times New Roman" w:hAnsi="Times New Roman"/>
          <w:sz w:val="24"/>
          <w:szCs w:val="24"/>
          <w:lang w:val="en-US"/>
        </w:rPr>
        <w:t xml:space="preserve"> and Upward Causation</w:t>
      </w:r>
    </w:p>
    <w:p w14:paraId="15C9E3E5" w14:textId="77777777" w:rsidR="00F560BC" w:rsidRPr="007E5797" w:rsidRDefault="00F560BC" w:rsidP="007E5797">
      <w:pPr>
        <w:spacing w:after="0" w:line="480" w:lineRule="auto"/>
        <w:rPr>
          <w:rFonts w:ascii="Times New Roman" w:hAnsi="Times New Roman"/>
          <w:sz w:val="24"/>
          <w:szCs w:val="24"/>
          <w:lang w:val="en-US"/>
        </w:rPr>
      </w:pPr>
    </w:p>
    <w:p w14:paraId="7D388E3F" w14:textId="2E39973B" w:rsidR="00855696" w:rsidRPr="007E5797" w:rsidRDefault="00400DF9"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As in the case of inanimate mixtures, material upward causation in the case of the nutrition of living beings starts with the temperament. Santacruz</w:t>
      </w:r>
      <w:r w:rsidR="005D1D94" w:rsidRPr="007E5797">
        <w:rPr>
          <w:rFonts w:ascii="Times New Roman" w:hAnsi="Times New Roman"/>
          <w:sz w:val="24"/>
          <w:szCs w:val="24"/>
          <w:lang w:val="en-US"/>
        </w:rPr>
        <w:t xml:space="preserve"> maintains that it is not necessary to stipulate the existence of natural powers in addition to the causal role of the temperament (which itself it not an emergent property).</w:t>
      </w:r>
      <w:r w:rsidR="005D1D94" w:rsidRPr="007E5797">
        <w:rPr>
          <w:rStyle w:val="Endnotenzeichen"/>
          <w:rFonts w:ascii="Times New Roman" w:hAnsi="Times New Roman"/>
          <w:sz w:val="24"/>
          <w:szCs w:val="24"/>
          <w:lang w:val="en-US"/>
        </w:rPr>
        <w:endnoteReference w:id="44"/>
      </w:r>
      <w:r w:rsidR="005D1D94" w:rsidRPr="007E5797">
        <w:rPr>
          <w:rFonts w:ascii="Times New Roman" w:hAnsi="Times New Roman"/>
          <w:sz w:val="24"/>
          <w:szCs w:val="24"/>
          <w:lang w:val="en-US"/>
        </w:rPr>
        <w:t xml:space="preserve"> He offers </w:t>
      </w:r>
      <w:r w:rsidR="00AD2823" w:rsidRPr="007E5797">
        <w:rPr>
          <w:rFonts w:ascii="Times New Roman" w:hAnsi="Times New Roman"/>
          <w:sz w:val="24"/>
          <w:szCs w:val="24"/>
          <w:lang w:val="en-US"/>
        </w:rPr>
        <w:t>two</w:t>
      </w:r>
      <w:r w:rsidR="005D1D94" w:rsidRPr="007E5797">
        <w:rPr>
          <w:rFonts w:ascii="Times New Roman" w:hAnsi="Times New Roman"/>
          <w:sz w:val="24"/>
          <w:szCs w:val="24"/>
          <w:lang w:val="en-US"/>
        </w:rPr>
        <w:t xml:space="preserve"> argument</w:t>
      </w:r>
      <w:r w:rsidR="00AD2823" w:rsidRPr="007E5797">
        <w:rPr>
          <w:rFonts w:ascii="Times New Roman" w:hAnsi="Times New Roman"/>
          <w:sz w:val="24"/>
          <w:szCs w:val="24"/>
          <w:lang w:val="en-US"/>
        </w:rPr>
        <w:t>s</w:t>
      </w:r>
      <w:r w:rsidR="005D1D94" w:rsidRPr="007E5797">
        <w:rPr>
          <w:rFonts w:ascii="Times New Roman" w:hAnsi="Times New Roman"/>
          <w:sz w:val="24"/>
          <w:szCs w:val="24"/>
          <w:lang w:val="en-US"/>
        </w:rPr>
        <w:t xml:space="preserve"> </w:t>
      </w:r>
      <w:r w:rsidR="00AD2823" w:rsidRPr="007E5797">
        <w:rPr>
          <w:rFonts w:ascii="Times New Roman" w:hAnsi="Times New Roman"/>
          <w:sz w:val="24"/>
          <w:szCs w:val="24"/>
          <w:lang w:val="en-US"/>
        </w:rPr>
        <w:t>that draw analogies from what happens in inanimate mixture to what happens in animate bodies</w:t>
      </w:r>
      <w:r w:rsidR="005D1D94" w:rsidRPr="007E5797">
        <w:rPr>
          <w:rFonts w:ascii="Times New Roman" w:hAnsi="Times New Roman"/>
          <w:sz w:val="24"/>
          <w:szCs w:val="24"/>
          <w:lang w:val="en-US"/>
        </w:rPr>
        <w:t>: (1) The forms of elements are introduced and preserved by the temperament, which shows that the temperament is sufficient for producing substantial forms;</w:t>
      </w:r>
      <w:r w:rsidR="005D1D94" w:rsidRPr="007E5797">
        <w:rPr>
          <w:rStyle w:val="Endnotenzeichen"/>
          <w:rFonts w:ascii="Times New Roman" w:hAnsi="Times New Roman"/>
          <w:sz w:val="24"/>
          <w:szCs w:val="24"/>
          <w:lang w:val="en-US"/>
        </w:rPr>
        <w:endnoteReference w:id="45"/>
      </w:r>
      <w:r w:rsidR="005D1D94" w:rsidRPr="007E5797">
        <w:rPr>
          <w:rFonts w:ascii="Times New Roman" w:hAnsi="Times New Roman"/>
          <w:sz w:val="24"/>
          <w:szCs w:val="24"/>
          <w:lang w:val="en-US"/>
        </w:rPr>
        <w:t xml:space="preserve"> (2) If the temperament produces substance, as it does in the case of elements and mixtures, then there is no additional task for any natural powers distinct from the temperament.</w:t>
      </w:r>
      <w:r w:rsidR="005D1D94" w:rsidRPr="007E5797">
        <w:rPr>
          <w:rStyle w:val="Endnotenzeichen"/>
          <w:rFonts w:ascii="Times New Roman" w:hAnsi="Times New Roman"/>
          <w:sz w:val="24"/>
          <w:szCs w:val="24"/>
          <w:lang w:val="en-US"/>
        </w:rPr>
        <w:endnoteReference w:id="46"/>
      </w:r>
      <w:r w:rsidR="005D1D94" w:rsidRPr="007E5797">
        <w:rPr>
          <w:rFonts w:ascii="Times New Roman" w:hAnsi="Times New Roman"/>
          <w:sz w:val="24"/>
          <w:szCs w:val="24"/>
          <w:lang w:val="en-US"/>
        </w:rPr>
        <w:t xml:space="preserve"> Consequently,</w:t>
      </w:r>
      <w:r w:rsidR="00855696" w:rsidRPr="007E5797">
        <w:rPr>
          <w:rFonts w:ascii="Times New Roman" w:hAnsi="Times New Roman"/>
          <w:sz w:val="24"/>
          <w:szCs w:val="24"/>
          <w:lang w:val="en-US"/>
        </w:rPr>
        <w:t xml:space="preserve"> </w:t>
      </w:r>
      <w:r w:rsidR="009A0EA0">
        <w:rPr>
          <w:rFonts w:ascii="Times New Roman" w:hAnsi="Times New Roman"/>
          <w:sz w:val="24"/>
          <w:szCs w:val="24"/>
          <w:lang w:val="en-US"/>
        </w:rPr>
        <w:t>“</w:t>
      </w:r>
      <w:r w:rsidR="00855696" w:rsidRPr="007E5797">
        <w:rPr>
          <w:rFonts w:ascii="Times New Roman" w:hAnsi="Times New Roman"/>
          <w:sz w:val="24"/>
          <w:szCs w:val="24"/>
          <w:lang w:val="en-US"/>
        </w:rPr>
        <w:t xml:space="preserve">the soul is </w:t>
      </w:r>
      <w:r w:rsidR="009A0EA0">
        <w:rPr>
          <w:rFonts w:ascii="Times New Roman" w:hAnsi="Times New Roman"/>
          <w:sz w:val="24"/>
          <w:szCs w:val="24"/>
          <w:lang w:val="en-US"/>
        </w:rPr>
        <w:t xml:space="preserve">conserved </w:t>
      </w:r>
      <w:r w:rsidR="00855696" w:rsidRPr="007E5797">
        <w:rPr>
          <w:rFonts w:ascii="Times New Roman" w:hAnsi="Times New Roman"/>
          <w:sz w:val="24"/>
          <w:szCs w:val="24"/>
          <w:lang w:val="en-US"/>
        </w:rPr>
        <w:t xml:space="preserve">in its matter only through the temperament of primary and secondary qualities; hence, </w:t>
      </w:r>
      <w:r w:rsidR="00DA52D5" w:rsidRPr="007E5797">
        <w:rPr>
          <w:rFonts w:ascii="Times New Roman" w:hAnsi="Times New Roman"/>
          <w:sz w:val="24"/>
          <w:szCs w:val="24"/>
          <w:lang w:val="en-US"/>
        </w:rPr>
        <w:t>the soul</w:t>
      </w:r>
      <w:r w:rsidR="00855696" w:rsidRPr="007E5797">
        <w:rPr>
          <w:rFonts w:ascii="Times New Roman" w:hAnsi="Times New Roman"/>
          <w:sz w:val="24"/>
          <w:szCs w:val="24"/>
          <w:lang w:val="en-US"/>
        </w:rPr>
        <w:t xml:space="preserve"> is introduced into the matter of nutriment only through the temperament through nutritive action.”</w:t>
      </w:r>
      <w:r w:rsidR="00855696" w:rsidRPr="007E5797">
        <w:rPr>
          <w:rStyle w:val="Endnotenzeichen"/>
          <w:rFonts w:ascii="Times New Roman" w:hAnsi="Times New Roman"/>
          <w:sz w:val="24"/>
          <w:szCs w:val="24"/>
          <w:lang w:val="en-US"/>
        </w:rPr>
        <w:endnoteReference w:id="47"/>
      </w:r>
      <w:r w:rsidR="005D1D94" w:rsidRPr="007E5797">
        <w:rPr>
          <w:rFonts w:ascii="Times New Roman" w:hAnsi="Times New Roman"/>
          <w:sz w:val="24"/>
          <w:szCs w:val="24"/>
          <w:lang w:val="en-US"/>
        </w:rPr>
        <w:t xml:space="preserve"> </w:t>
      </w:r>
      <w:r w:rsidR="00855696" w:rsidRPr="007E5797">
        <w:rPr>
          <w:rFonts w:ascii="Times New Roman" w:hAnsi="Times New Roman"/>
          <w:sz w:val="24"/>
          <w:szCs w:val="24"/>
          <w:lang w:val="en-US"/>
        </w:rPr>
        <w:t xml:space="preserve">More precisely, Santacruz </w:t>
      </w:r>
      <w:r w:rsidR="005D1D94" w:rsidRPr="007E5797">
        <w:rPr>
          <w:rFonts w:ascii="Times New Roman" w:hAnsi="Times New Roman"/>
          <w:sz w:val="24"/>
          <w:szCs w:val="24"/>
          <w:lang w:val="en-US"/>
        </w:rPr>
        <w:t>holds that the temperament together with the influence of other body parts suffices to generate a determinate substance.</w:t>
      </w:r>
      <w:r w:rsidR="005D1D94" w:rsidRPr="007E5797">
        <w:rPr>
          <w:rStyle w:val="Endnotenzeichen"/>
          <w:rFonts w:ascii="Times New Roman" w:hAnsi="Times New Roman"/>
          <w:sz w:val="24"/>
          <w:szCs w:val="24"/>
          <w:lang w:val="en-US"/>
        </w:rPr>
        <w:endnoteReference w:id="48"/>
      </w:r>
      <w:r w:rsidR="005D1D94" w:rsidRPr="007E5797">
        <w:rPr>
          <w:rFonts w:ascii="Times New Roman" w:hAnsi="Times New Roman"/>
          <w:sz w:val="24"/>
          <w:szCs w:val="24"/>
          <w:lang w:val="en-US"/>
        </w:rPr>
        <w:t xml:space="preserve"> </w:t>
      </w:r>
    </w:p>
    <w:p w14:paraId="30D8795F" w14:textId="77777777" w:rsidR="006C1873" w:rsidRDefault="00FD1849"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To clarify how nutrition </w:t>
      </w:r>
      <w:r w:rsidR="00AD2823" w:rsidRPr="007E5797">
        <w:rPr>
          <w:rFonts w:ascii="Times New Roman" w:hAnsi="Times New Roman"/>
          <w:sz w:val="24"/>
          <w:szCs w:val="24"/>
          <w:lang w:val="en-US"/>
        </w:rPr>
        <w:t xml:space="preserve">relates to </w:t>
      </w:r>
      <w:r w:rsidR="00855696" w:rsidRPr="007E5797">
        <w:rPr>
          <w:rFonts w:ascii="Times New Roman" w:hAnsi="Times New Roman"/>
          <w:sz w:val="24"/>
          <w:szCs w:val="24"/>
          <w:lang w:val="en-US"/>
        </w:rPr>
        <w:t>other bodily processes that have an influence on it</w:t>
      </w:r>
      <w:r w:rsidRPr="007E5797">
        <w:rPr>
          <w:rFonts w:ascii="Times New Roman" w:hAnsi="Times New Roman"/>
          <w:sz w:val="24"/>
          <w:szCs w:val="24"/>
          <w:lang w:val="en-US"/>
        </w:rPr>
        <w:t xml:space="preserve">, Santacruz draws a </w:t>
      </w:r>
      <w:r w:rsidR="00E953AD" w:rsidRPr="007E5797">
        <w:rPr>
          <w:rFonts w:ascii="Times New Roman" w:hAnsi="Times New Roman"/>
          <w:sz w:val="24"/>
          <w:szCs w:val="24"/>
          <w:lang w:val="en-US"/>
        </w:rPr>
        <w:t>distinction</w:t>
      </w:r>
      <w:r w:rsidRPr="007E5797">
        <w:rPr>
          <w:rFonts w:ascii="Times New Roman" w:hAnsi="Times New Roman"/>
          <w:sz w:val="24"/>
          <w:szCs w:val="24"/>
          <w:lang w:val="en-US"/>
        </w:rPr>
        <w:t xml:space="preserve"> between two kinds of power in the body of living beings:</w:t>
      </w:r>
      <w:r w:rsidR="00E953AD" w:rsidRPr="007E5797">
        <w:rPr>
          <w:rFonts w:ascii="Times New Roman" w:hAnsi="Times New Roman"/>
          <w:sz w:val="24"/>
          <w:szCs w:val="24"/>
          <w:lang w:val="en-US"/>
        </w:rPr>
        <w:t xml:space="preserve"> </w:t>
      </w:r>
      <w:r w:rsidR="004E3AB0" w:rsidRPr="007E5797">
        <w:rPr>
          <w:rFonts w:ascii="Times New Roman" w:hAnsi="Times New Roman"/>
          <w:sz w:val="24"/>
          <w:szCs w:val="24"/>
          <w:lang w:val="en-US"/>
        </w:rPr>
        <w:t>supported power (</w:t>
      </w:r>
      <w:r w:rsidR="004E3AB0" w:rsidRPr="007E5797">
        <w:rPr>
          <w:rFonts w:ascii="Times New Roman" w:hAnsi="Times New Roman"/>
          <w:i/>
          <w:sz w:val="24"/>
          <w:szCs w:val="24"/>
          <w:lang w:val="en-US"/>
        </w:rPr>
        <w:t>f</w:t>
      </w:r>
      <w:r w:rsidR="00E838E1" w:rsidRPr="007E5797">
        <w:rPr>
          <w:rFonts w:ascii="Times New Roman" w:hAnsi="Times New Roman"/>
          <w:i/>
          <w:sz w:val="24"/>
          <w:szCs w:val="24"/>
          <w:lang w:val="en-US"/>
        </w:rPr>
        <w:t>acultas ministrata</w:t>
      </w:r>
      <w:r w:rsidR="004E3AB0" w:rsidRPr="007E5797">
        <w:rPr>
          <w:rFonts w:ascii="Times New Roman" w:hAnsi="Times New Roman"/>
          <w:sz w:val="24"/>
          <w:szCs w:val="24"/>
          <w:lang w:val="en-US"/>
        </w:rPr>
        <w:t>)</w:t>
      </w:r>
      <w:r w:rsidR="005D1D94" w:rsidRPr="007E5797">
        <w:rPr>
          <w:rFonts w:ascii="Times New Roman" w:hAnsi="Times New Roman"/>
          <w:sz w:val="24"/>
          <w:szCs w:val="24"/>
          <w:lang w:val="en-US"/>
        </w:rPr>
        <w:t xml:space="preserve"> and supporting power (</w:t>
      </w:r>
      <w:r w:rsidR="005D1D94" w:rsidRPr="007E5797">
        <w:rPr>
          <w:rFonts w:ascii="Times New Roman" w:hAnsi="Times New Roman"/>
          <w:i/>
          <w:sz w:val="24"/>
          <w:szCs w:val="24"/>
          <w:lang w:val="en-US"/>
        </w:rPr>
        <w:t>facultas ministrans</w:t>
      </w:r>
      <w:r w:rsidR="005D1D94" w:rsidRPr="007E5797">
        <w:rPr>
          <w:rFonts w:ascii="Times New Roman" w:hAnsi="Times New Roman"/>
          <w:sz w:val="24"/>
          <w:szCs w:val="24"/>
          <w:lang w:val="en-US"/>
        </w:rPr>
        <w:t>). A power of the former kind is</w:t>
      </w:r>
      <w:r w:rsidRPr="007E5797">
        <w:rPr>
          <w:rFonts w:ascii="Times New Roman" w:hAnsi="Times New Roman"/>
          <w:sz w:val="24"/>
          <w:szCs w:val="24"/>
          <w:lang w:val="en-US"/>
        </w:rPr>
        <w:t xml:space="preserve"> underst</w:t>
      </w:r>
      <w:r w:rsidR="005D1D94" w:rsidRPr="007E5797">
        <w:rPr>
          <w:rFonts w:ascii="Times New Roman" w:hAnsi="Times New Roman"/>
          <w:sz w:val="24"/>
          <w:szCs w:val="24"/>
          <w:lang w:val="en-US"/>
        </w:rPr>
        <w:t>ood</w:t>
      </w:r>
      <w:r w:rsidRPr="007E5797">
        <w:rPr>
          <w:rFonts w:ascii="Times New Roman" w:hAnsi="Times New Roman"/>
          <w:sz w:val="24"/>
          <w:szCs w:val="24"/>
          <w:lang w:val="en-US"/>
        </w:rPr>
        <w:t xml:space="preserve"> as a</w:t>
      </w:r>
      <w:r w:rsidR="00E838E1" w:rsidRPr="007E5797">
        <w:rPr>
          <w:rFonts w:ascii="Times New Roman" w:hAnsi="Times New Roman"/>
          <w:sz w:val="24"/>
          <w:szCs w:val="24"/>
          <w:lang w:val="en-US"/>
        </w:rPr>
        <w:t xml:space="preserve"> </w:t>
      </w:r>
      <w:r w:rsidR="004E3AB0" w:rsidRPr="007E5797">
        <w:rPr>
          <w:rFonts w:ascii="Times New Roman" w:hAnsi="Times New Roman"/>
          <w:sz w:val="24"/>
          <w:szCs w:val="24"/>
          <w:lang w:val="en-US"/>
        </w:rPr>
        <w:t>power</w:t>
      </w:r>
      <w:r w:rsidR="00E838E1" w:rsidRPr="007E5797">
        <w:rPr>
          <w:rFonts w:ascii="Times New Roman" w:hAnsi="Times New Roman"/>
          <w:sz w:val="24"/>
          <w:szCs w:val="24"/>
          <w:lang w:val="en-US"/>
        </w:rPr>
        <w:t xml:space="preserve"> that </w:t>
      </w:r>
      <w:r w:rsidR="00DD3957" w:rsidRPr="007E5797">
        <w:rPr>
          <w:rFonts w:ascii="Times New Roman" w:hAnsi="Times New Roman"/>
          <w:sz w:val="24"/>
          <w:szCs w:val="24"/>
          <w:lang w:val="en-US"/>
        </w:rPr>
        <w:t>can</w:t>
      </w:r>
      <w:r w:rsidR="005D1D94" w:rsidRPr="007E5797">
        <w:rPr>
          <w:rFonts w:ascii="Times New Roman" w:hAnsi="Times New Roman"/>
          <w:sz w:val="24"/>
          <w:szCs w:val="24"/>
          <w:lang w:val="en-US"/>
        </w:rPr>
        <w:t xml:space="preserve"> bring forth</w:t>
      </w:r>
      <w:r w:rsidR="00E838E1" w:rsidRPr="007E5797">
        <w:rPr>
          <w:rFonts w:ascii="Times New Roman" w:hAnsi="Times New Roman"/>
          <w:sz w:val="24"/>
          <w:szCs w:val="24"/>
          <w:lang w:val="en-US"/>
        </w:rPr>
        <w:t xml:space="preserve"> a form and therefore </w:t>
      </w:r>
      <w:r w:rsidR="00E838E1" w:rsidRPr="007E5797">
        <w:rPr>
          <w:rFonts w:ascii="Times New Roman" w:hAnsi="Times New Roman"/>
          <w:sz w:val="24"/>
          <w:szCs w:val="24"/>
          <w:lang w:val="en-US"/>
        </w:rPr>
        <w:lastRenderedPageBreak/>
        <w:t>presupposes some previous preparation of matter</w:t>
      </w:r>
      <w:r w:rsidR="00A37AAD" w:rsidRPr="007E5797">
        <w:rPr>
          <w:rFonts w:ascii="Times New Roman" w:hAnsi="Times New Roman"/>
          <w:sz w:val="24"/>
          <w:szCs w:val="24"/>
          <w:lang w:val="en-US"/>
        </w:rPr>
        <w:t>.</w:t>
      </w:r>
      <w:r w:rsidR="00397707" w:rsidRPr="007E5797">
        <w:rPr>
          <w:rStyle w:val="Endnotenzeichen"/>
          <w:rFonts w:ascii="Times New Roman" w:hAnsi="Times New Roman"/>
          <w:sz w:val="24"/>
          <w:szCs w:val="24"/>
          <w:lang w:val="en-US"/>
        </w:rPr>
        <w:endnoteReference w:id="49"/>
      </w:r>
      <w:r w:rsidRPr="007E5797">
        <w:rPr>
          <w:rFonts w:ascii="Times New Roman" w:hAnsi="Times New Roman"/>
          <w:sz w:val="24"/>
          <w:szCs w:val="24"/>
          <w:lang w:val="en-US"/>
        </w:rPr>
        <w:t xml:space="preserve"> </w:t>
      </w:r>
      <w:r w:rsidR="00A37AAD" w:rsidRPr="007E5797">
        <w:rPr>
          <w:rFonts w:ascii="Times New Roman" w:hAnsi="Times New Roman"/>
          <w:sz w:val="24"/>
          <w:szCs w:val="24"/>
          <w:lang w:val="en-US"/>
        </w:rPr>
        <w:t>A</w:t>
      </w:r>
      <w:r w:rsidR="005D1D94" w:rsidRPr="007E5797">
        <w:rPr>
          <w:rFonts w:ascii="Times New Roman" w:hAnsi="Times New Roman"/>
          <w:sz w:val="24"/>
          <w:szCs w:val="24"/>
          <w:lang w:val="en-US"/>
        </w:rPr>
        <w:t xml:space="preserve"> power of the latter kind is</w:t>
      </w:r>
      <w:r w:rsidRPr="007E5797">
        <w:rPr>
          <w:rFonts w:ascii="Times New Roman" w:hAnsi="Times New Roman"/>
          <w:sz w:val="24"/>
          <w:szCs w:val="24"/>
          <w:lang w:val="en-US"/>
        </w:rPr>
        <w:t xml:space="preserve"> underst</w:t>
      </w:r>
      <w:r w:rsidR="005D1D94" w:rsidRPr="007E5797">
        <w:rPr>
          <w:rFonts w:ascii="Times New Roman" w:hAnsi="Times New Roman"/>
          <w:sz w:val="24"/>
          <w:szCs w:val="24"/>
          <w:lang w:val="en-US"/>
        </w:rPr>
        <w:t>ood</w:t>
      </w:r>
      <w:r w:rsidRPr="007E5797">
        <w:rPr>
          <w:rFonts w:ascii="Times New Roman" w:hAnsi="Times New Roman"/>
          <w:sz w:val="24"/>
          <w:szCs w:val="24"/>
          <w:lang w:val="en-US"/>
        </w:rPr>
        <w:t xml:space="preserve"> as </w:t>
      </w:r>
      <w:r w:rsidR="005D1D94" w:rsidRPr="007E5797">
        <w:rPr>
          <w:rFonts w:ascii="Times New Roman" w:hAnsi="Times New Roman"/>
          <w:sz w:val="24"/>
          <w:szCs w:val="24"/>
          <w:lang w:val="en-US"/>
        </w:rPr>
        <w:t>a</w:t>
      </w:r>
      <w:r w:rsidR="00DD3957" w:rsidRPr="007E5797">
        <w:rPr>
          <w:rFonts w:ascii="Times New Roman" w:hAnsi="Times New Roman"/>
          <w:sz w:val="24"/>
          <w:szCs w:val="24"/>
          <w:lang w:val="en-US"/>
        </w:rPr>
        <w:t xml:space="preserve"> power that only prepares matter</w:t>
      </w:r>
      <w:r w:rsidR="005D1D94" w:rsidRPr="007E5797">
        <w:rPr>
          <w:rFonts w:ascii="Times New Roman" w:hAnsi="Times New Roman"/>
          <w:sz w:val="24"/>
          <w:szCs w:val="24"/>
          <w:lang w:val="en-US"/>
        </w:rPr>
        <w:t xml:space="preserve"> for the workings of a supported power</w:t>
      </w:r>
      <w:r w:rsidRPr="007E5797">
        <w:rPr>
          <w:rFonts w:ascii="Times New Roman" w:hAnsi="Times New Roman"/>
          <w:sz w:val="24"/>
          <w:szCs w:val="24"/>
          <w:lang w:val="en-US"/>
        </w:rPr>
        <w:t>.</w:t>
      </w:r>
      <w:r w:rsidR="00DD3957" w:rsidRPr="007E5797">
        <w:rPr>
          <w:rStyle w:val="Endnotenzeichen"/>
          <w:rFonts w:ascii="Times New Roman" w:hAnsi="Times New Roman"/>
          <w:sz w:val="24"/>
          <w:szCs w:val="24"/>
          <w:lang w:val="en-US"/>
        </w:rPr>
        <w:endnoteReference w:id="50"/>
      </w:r>
      <w:r w:rsidRPr="007E5797">
        <w:rPr>
          <w:rFonts w:ascii="Times New Roman" w:hAnsi="Times New Roman"/>
          <w:sz w:val="24"/>
          <w:szCs w:val="24"/>
          <w:lang w:val="en-US"/>
        </w:rPr>
        <w:t xml:space="preserve"> </w:t>
      </w:r>
      <w:r w:rsidR="00A37AAD" w:rsidRPr="007E5797">
        <w:rPr>
          <w:rFonts w:ascii="Times New Roman" w:hAnsi="Times New Roman"/>
          <w:sz w:val="24"/>
          <w:szCs w:val="24"/>
          <w:lang w:val="en-US"/>
        </w:rPr>
        <w:t>As examples of supporting powers, Santacruz mentions attraction, retention and expulsion, which he regards as powers resulting from the temperament of fibers and the influence that body fluids such as humors have on it.</w:t>
      </w:r>
      <w:r w:rsidR="00A37AAD" w:rsidRPr="007E5797">
        <w:rPr>
          <w:rStyle w:val="Endnotenzeichen"/>
          <w:rFonts w:ascii="Times New Roman" w:hAnsi="Times New Roman"/>
          <w:sz w:val="24"/>
          <w:szCs w:val="24"/>
          <w:lang w:val="en-US"/>
        </w:rPr>
        <w:endnoteReference w:id="51"/>
      </w:r>
      <w:r w:rsidR="00A37AAD" w:rsidRPr="007E5797">
        <w:rPr>
          <w:rFonts w:ascii="Times New Roman" w:hAnsi="Times New Roman"/>
          <w:sz w:val="24"/>
          <w:szCs w:val="24"/>
          <w:lang w:val="en-US"/>
        </w:rPr>
        <w:t xml:space="preserve"> </w:t>
      </w:r>
    </w:p>
    <w:p w14:paraId="7DB600B7" w14:textId="4D116EE7" w:rsidR="00DD3957" w:rsidRPr="007E5797" w:rsidRDefault="006C1873" w:rsidP="007E5797">
      <w:pPr>
        <w:spacing w:after="0" w:line="480" w:lineRule="auto"/>
        <w:ind w:firstLine="708"/>
        <w:rPr>
          <w:rFonts w:ascii="Times New Roman" w:hAnsi="Times New Roman"/>
          <w:sz w:val="24"/>
          <w:szCs w:val="24"/>
          <w:lang w:val="en-US"/>
        </w:rPr>
      </w:pPr>
      <w:r>
        <w:rPr>
          <w:rFonts w:ascii="Times New Roman" w:hAnsi="Times New Roman"/>
          <w:sz w:val="24"/>
          <w:szCs w:val="24"/>
          <w:lang w:val="en-US"/>
        </w:rPr>
        <w:t>I</w:t>
      </w:r>
      <w:r w:rsidR="00FD1849" w:rsidRPr="007E5797">
        <w:rPr>
          <w:rFonts w:ascii="Times New Roman" w:hAnsi="Times New Roman"/>
          <w:sz w:val="24"/>
          <w:szCs w:val="24"/>
          <w:lang w:val="en-US"/>
        </w:rPr>
        <w:t xml:space="preserve">n </w:t>
      </w:r>
      <w:r w:rsidR="005D1D94" w:rsidRPr="007E5797">
        <w:rPr>
          <w:rFonts w:ascii="Times New Roman" w:hAnsi="Times New Roman"/>
          <w:sz w:val="24"/>
          <w:szCs w:val="24"/>
          <w:lang w:val="en-US"/>
        </w:rPr>
        <w:t>Santacruz’s</w:t>
      </w:r>
      <w:r w:rsidR="00FD1849" w:rsidRPr="007E5797">
        <w:rPr>
          <w:rFonts w:ascii="Times New Roman" w:hAnsi="Times New Roman"/>
          <w:sz w:val="24"/>
          <w:szCs w:val="24"/>
          <w:lang w:val="en-US"/>
        </w:rPr>
        <w:t xml:space="preserve"> view, </w:t>
      </w:r>
      <w:r>
        <w:rPr>
          <w:rFonts w:ascii="Times New Roman" w:hAnsi="Times New Roman"/>
          <w:sz w:val="24"/>
          <w:szCs w:val="24"/>
          <w:lang w:val="en-US"/>
        </w:rPr>
        <w:t xml:space="preserve">what </w:t>
      </w:r>
      <w:r w:rsidR="00FD1849" w:rsidRPr="007E5797">
        <w:rPr>
          <w:rFonts w:ascii="Times New Roman" w:hAnsi="Times New Roman"/>
          <w:sz w:val="24"/>
          <w:szCs w:val="24"/>
          <w:lang w:val="en-US"/>
        </w:rPr>
        <w:t xml:space="preserve">nutrition and growth have in common with generation is that they </w:t>
      </w:r>
      <w:r w:rsidR="00045E78" w:rsidRPr="007E5797">
        <w:rPr>
          <w:rFonts w:ascii="Times New Roman" w:hAnsi="Times New Roman"/>
          <w:sz w:val="24"/>
          <w:szCs w:val="24"/>
          <w:lang w:val="en-US"/>
        </w:rPr>
        <w:t xml:space="preserve">all </w:t>
      </w:r>
      <w:r w:rsidR="00FD1849" w:rsidRPr="007E5797">
        <w:rPr>
          <w:rFonts w:ascii="Times New Roman" w:hAnsi="Times New Roman"/>
          <w:sz w:val="24"/>
          <w:szCs w:val="24"/>
          <w:lang w:val="en-US"/>
        </w:rPr>
        <w:t xml:space="preserve">belong to the </w:t>
      </w:r>
      <w:r w:rsidR="005D1D94" w:rsidRPr="007E5797">
        <w:rPr>
          <w:rFonts w:ascii="Times New Roman" w:hAnsi="Times New Roman"/>
          <w:sz w:val="24"/>
          <w:szCs w:val="24"/>
          <w:lang w:val="en-US"/>
        </w:rPr>
        <w:t>category of supported power</w:t>
      </w:r>
      <w:r w:rsidR="00FD1849" w:rsidRPr="007E5797">
        <w:rPr>
          <w:rFonts w:ascii="Times New Roman" w:hAnsi="Times New Roman"/>
          <w:sz w:val="24"/>
          <w:szCs w:val="24"/>
          <w:lang w:val="en-US"/>
        </w:rPr>
        <w:t>:</w:t>
      </w:r>
    </w:p>
    <w:p w14:paraId="4A467A2B" w14:textId="77777777" w:rsidR="00216AE4" w:rsidRPr="007E5797" w:rsidRDefault="00216AE4" w:rsidP="007E5797">
      <w:pPr>
        <w:spacing w:after="0" w:line="480" w:lineRule="auto"/>
        <w:rPr>
          <w:rFonts w:ascii="Times New Roman" w:hAnsi="Times New Roman"/>
          <w:sz w:val="24"/>
          <w:szCs w:val="24"/>
          <w:lang w:val="en-US"/>
        </w:rPr>
      </w:pPr>
    </w:p>
    <w:p w14:paraId="0CC9B00C" w14:textId="4A136BAD" w:rsidR="00DD3957" w:rsidRPr="007E5797" w:rsidRDefault="003D3323" w:rsidP="007E5797">
      <w:pPr>
        <w:spacing w:after="0" w:line="480" w:lineRule="auto"/>
        <w:ind w:left="708"/>
        <w:rPr>
          <w:rFonts w:ascii="Times New Roman" w:hAnsi="Times New Roman"/>
          <w:sz w:val="24"/>
          <w:szCs w:val="24"/>
          <w:lang w:val="en-US"/>
        </w:rPr>
      </w:pPr>
      <w:r>
        <w:rPr>
          <w:rFonts w:ascii="Times New Roman" w:hAnsi="Times New Roman"/>
          <w:sz w:val="24"/>
          <w:szCs w:val="24"/>
          <w:lang w:val="en-US"/>
        </w:rPr>
        <w:t>[</w:t>
      </w:r>
      <w:r w:rsidR="00DD3957" w:rsidRPr="007E5797">
        <w:rPr>
          <w:rFonts w:ascii="Times New Roman" w:hAnsi="Times New Roman"/>
          <w:sz w:val="24"/>
          <w:szCs w:val="24"/>
          <w:lang w:val="en-US"/>
        </w:rPr>
        <w:t>A</w:t>
      </w:r>
      <w:r>
        <w:rPr>
          <w:rFonts w:ascii="Times New Roman" w:hAnsi="Times New Roman"/>
          <w:sz w:val="24"/>
          <w:szCs w:val="24"/>
          <w:lang w:val="en-US"/>
        </w:rPr>
        <w:t>]</w:t>
      </w:r>
      <w:proofErr w:type="spellStart"/>
      <w:r w:rsidR="00DD3957" w:rsidRPr="007E5797">
        <w:rPr>
          <w:rFonts w:ascii="Times New Roman" w:hAnsi="Times New Roman"/>
          <w:sz w:val="24"/>
          <w:szCs w:val="24"/>
          <w:lang w:val="en-US"/>
        </w:rPr>
        <w:t>mong</w:t>
      </w:r>
      <w:proofErr w:type="spellEnd"/>
      <w:r w:rsidR="00DD3957" w:rsidRPr="007E5797">
        <w:rPr>
          <w:rFonts w:ascii="Times New Roman" w:hAnsi="Times New Roman"/>
          <w:sz w:val="24"/>
          <w:szCs w:val="24"/>
          <w:lang w:val="en-US"/>
        </w:rPr>
        <w:t xml:space="preserve"> the supported powers, there is a difference, for some make the form of the being in which they are, such as nutrition and growth; for they make form in </w:t>
      </w:r>
      <w:r w:rsidR="005E5383" w:rsidRPr="007E5797">
        <w:rPr>
          <w:rFonts w:ascii="Times New Roman" w:hAnsi="Times New Roman"/>
          <w:sz w:val="24"/>
          <w:szCs w:val="24"/>
          <w:lang w:val="en-US"/>
        </w:rPr>
        <w:t>its</w:t>
      </w:r>
      <w:r w:rsidR="00D116D5" w:rsidRPr="007E5797">
        <w:rPr>
          <w:rFonts w:ascii="Times New Roman" w:hAnsi="Times New Roman"/>
          <w:sz w:val="24"/>
          <w:szCs w:val="24"/>
          <w:lang w:val="en-US"/>
        </w:rPr>
        <w:t xml:space="preserve"> </w:t>
      </w:r>
      <w:r w:rsidR="00DD3957" w:rsidRPr="007E5797">
        <w:rPr>
          <w:rFonts w:ascii="Times New Roman" w:hAnsi="Times New Roman"/>
          <w:sz w:val="24"/>
          <w:szCs w:val="24"/>
          <w:lang w:val="en-US"/>
        </w:rPr>
        <w:t>own subject, by uniting new matter, or new quantity. But generative power makes form in another subject; for the power of the seed introduces a form into the menstrual blood … Hence, the nutritive power makes numeri</w:t>
      </w:r>
      <w:r w:rsidR="00C33D2A" w:rsidRPr="007E5797">
        <w:rPr>
          <w:rFonts w:ascii="Times New Roman" w:hAnsi="Times New Roman"/>
          <w:sz w:val="24"/>
          <w:szCs w:val="24"/>
          <w:lang w:val="en-US"/>
        </w:rPr>
        <w:t>c</w:t>
      </w:r>
      <w:r w:rsidR="00DD3957" w:rsidRPr="007E5797">
        <w:rPr>
          <w:rFonts w:ascii="Times New Roman" w:hAnsi="Times New Roman"/>
          <w:sz w:val="24"/>
          <w:szCs w:val="24"/>
          <w:lang w:val="en-US"/>
        </w:rPr>
        <w:t>ally the same form, but generating power makes form of the same kind.</w:t>
      </w:r>
      <w:r w:rsidR="00216AE4" w:rsidRPr="007E5797">
        <w:rPr>
          <w:rStyle w:val="Endnotenzeichen"/>
          <w:rFonts w:ascii="Times New Roman" w:hAnsi="Times New Roman"/>
          <w:sz w:val="24"/>
          <w:szCs w:val="24"/>
          <w:lang w:val="en-US"/>
        </w:rPr>
        <w:endnoteReference w:id="52"/>
      </w:r>
    </w:p>
    <w:p w14:paraId="30736978" w14:textId="77777777" w:rsidR="00C33D2A" w:rsidRPr="007E5797" w:rsidRDefault="00C33D2A" w:rsidP="007E5797">
      <w:pPr>
        <w:spacing w:after="0" w:line="480" w:lineRule="auto"/>
        <w:rPr>
          <w:rFonts w:ascii="Times New Roman" w:hAnsi="Times New Roman"/>
          <w:sz w:val="24"/>
          <w:szCs w:val="24"/>
          <w:lang w:val="en-US"/>
        </w:rPr>
      </w:pPr>
    </w:p>
    <w:p w14:paraId="1F16B286" w14:textId="33CCFEFF" w:rsidR="00814425" w:rsidRDefault="00855696" w:rsidP="00814425">
      <w:pPr>
        <w:spacing w:after="0" w:line="480" w:lineRule="auto"/>
        <w:rPr>
          <w:rFonts w:ascii="Times New Roman" w:hAnsi="Times New Roman"/>
          <w:sz w:val="24"/>
          <w:szCs w:val="24"/>
          <w:lang w:val="en-US"/>
        </w:rPr>
      </w:pPr>
      <w:r w:rsidRPr="007E5797">
        <w:rPr>
          <w:rFonts w:ascii="Times New Roman" w:hAnsi="Times New Roman"/>
          <w:sz w:val="24"/>
          <w:szCs w:val="24"/>
          <w:lang w:val="en-US"/>
        </w:rPr>
        <w:t>Consequently</w:t>
      </w:r>
      <w:r w:rsidR="00FD1849" w:rsidRPr="007E5797">
        <w:rPr>
          <w:rFonts w:ascii="Times New Roman" w:hAnsi="Times New Roman"/>
          <w:sz w:val="24"/>
          <w:szCs w:val="24"/>
          <w:lang w:val="en-US"/>
        </w:rPr>
        <w:t xml:space="preserve">, </w:t>
      </w:r>
      <w:r w:rsidR="005D1D94" w:rsidRPr="007E5797">
        <w:rPr>
          <w:rFonts w:ascii="Times New Roman" w:hAnsi="Times New Roman"/>
          <w:sz w:val="24"/>
          <w:szCs w:val="24"/>
          <w:lang w:val="en-US"/>
        </w:rPr>
        <w:t>what</w:t>
      </w:r>
      <w:r w:rsidR="00FD1849" w:rsidRPr="007E5797">
        <w:rPr>
          <w:rFonts w:ascii="Times New Roman" w:hAnsi="Times New Roman"/>
          <w:sz w:val="24"/>
          <w:szCs w:val="24"/>
          <w:lang w:val="en-US"/>
        </w:rPr>
        <w:t xml:space="preserve"> nutrition and generation</w:t>
      </w:r>
      <w:r w:rsidR="00E838E1" w:rsidRPr="007E5797">
        <w:rPr>
          <w:rFonts w:ascii="Times New Roman" w:hAnsi="Times New Roman"/>
          <w:sz w:val="24"/>
          <w:szCs w:val="24"/>
          <w:lang w:val="en-US"/>
        </w:rPr>
        <w:t xml:space="preserve"> </w:t>
      </w:r>
      <w:r w:rsidR="005D1D94" w:rsidRPr="007E5797">
        <w:rPr>
          <w:rFonts w:ascii="Times New Roman" w:hAnsi="Times New Roman"/>
          <w:sz w:val="24"/>
          <w:szCs w:val="24"/>
          <w:lang w:val="en-US"/>
        </w:rPr>
        <w:t xml:space="preserve">have in common is that they </w:t>
      </w:r>
      <w:r w:rsidR="00E838E1" w:rsidRPr="007E5797">
        <w:rPr>
          <w:rFonts w:ascii="Times New Roman" w:hAnsi="Times New Roman"/>
          <w:sz w:val="24"/>
          <w:szCs w:val="24"/>
          <w:lang w:val="en-US"/>
        </w:rPr>
        <w:t>“induce ultimate form into matter</w:t>
      </w:r>
      <w:r w:rsidR="00397707" w:rsidRPr="007E5797">
        <w:rPr>
          <w:rFonts w:ascii="Times New Roman" w:hAnsi="Times New Roman"/>
          <w:sz w:val="24"/>
          <w:szCs w:val="24"/>
          <w:lang w:val="en-US"/>
        </w:rPr>
        <w:t>.</w:t>
      </w:r>
      <w:r w:rsidR="00E838E1" w:rsidRPr="007E5797">
        <w:rPr>
          <w:rFonts w:ascii="Times New Roman" w:hAnsi="Times New Roman"/>
          <w:sz w:val="24"/>
          <w:szCs w:val="24"/>
          <w:lang w:val="en-US"/>
        </w:rPr>
        <w:t>”</w:t>
      </w:r>
      <w:r w:rsidR="00397707" w:rsidRPr="007E5797">
        <w:rPr>
          <w:rStyle w:val="Endnotenzeichen"/>
          <w:rFonts w:ascii="Times New Roman" w:hAnsi="Times New Roman"/>
          <w:sz w:val="24"/>
          <w:szCs w:val="24"/>
          <w:lang w:val="en-US"/>
        </w:rPr>
        <w:endnoteReference w:id="53"/>
      </w:r>
      <w:r w:rsidR="00AC578E">
        <w:rPr>
          <w:rFonts w:ascii="Times New Roman" w:hAnsi="Times New Roman"/>
          <w:sz w:val="24"/>
          <w:szCs w:val="24"/>
          <w:lang w:val="en-US"/>
        </w:rPr>
        <w:t xml:space="preserve"> </w:t>
      </w:r>
      <w:r w:rsidRPr="007E5797">
        <w:rPr>
          <w:rFonts w:ascii="Times New Roman" w:hAnsi="Times New Roman"/>
          <w:sz w:val="24"/>
          <w:szCs w:val="24"/>
          <w:lang w:val="en-US"/>
        </w:rPr>
        <w:t>This raises the question of whether nutrition and generation are distinct power</w:t>
      </w:r>
      <w:r w:rsidR="00697E6E" w:rsidRPr="007E5797">
        <w:rPr>
          <w:rFonts w:ascii="Times New Roman" w:hAnsi="Times New Roman"/>
          <w:sz w:val="24"/>
          <w:szCs w:val="24"/>
          <w:lang w:val="en-US"/>
        </w:rPr>
        <w:t>s at all</w:t>
      </w:r>
      <w:r w:rsidRPr="007E5797">
        <w:rPr>
          <w:rFonts w:ascii="Times New Roman" w:hAnsi="Times New Roman"/>
          <w:sz w:val="24"/>
          <w:szCs w:val="24"/>
          <w:lang w:val="en-US"/>
        </w:rPr>
        <w:t>.</w:t>
      </w:r>
      <w:r w:rsidR="001456FC" w:rsidRPr="007E5797">
        <w:rPr>
          <w:rFonts w:ascii="Times New Roman" w:hAnsi="Times New Roman"/>
          <w:sz w:val="24"/>
          <w:szCs w:val="24"/>
          <w:lang w:val="en-US"/>
        </w:rPr>
        <w:t xml:space="preserve"> </w:t>
      </w:r>
      <w:r w:rsidR="00371D6E" w:rsidRPr="007E5797">
        <w:rPr>
          <w:rFonts w:ascii="Times New Roman" w:hAnsi="Times New Roman"/>
          <w:sz w:val="24"/>
          <w:szCs w:val="24"/>
          <w:lang w:val="en-US"/>
        </w:rPr>
        <w:t>I</w:t>
      </w:r>
      <w:r w:rsidR="00846638" w:rsidRPr="007E5797">
        <w:rPr>
          <w:rFonts w:ascii="Times New Roman" w:hAnsi="Times New Roman"/>
          <w:sz w:val="24"/>
          <w:szCs w:val="24"/>
          <w:lang w:val="en-US"/>
        </w:rPr>
        <w:t xml:space="preserve">n many places in Aristotle’s writings, nutrition and generation are treated as a single </w:t>
      </w:r>
      <w:r w:rsidRPr="007E5797">
        <w:rPr>
          <w:rFonts w:ascii="Times New Roman" w:hAnsi="Times New Roman"/>
          <w:sz w:val="24"/>
          <w:szCs w:val="24"/>
          <w:lang w:val="en-US"/>
        </w:rPr>
        <w:t>power</w:t>
      </w:r>
      <w:r w:rsidR="00846638" w:rsidRPr="007E5797">
        <w:rPr>
          <w:rFonts w:ascii="Times New Roman" w:hAnsi="Times New Roman"/>
          <w:sz w:val="24"/>
          <w:szCs w:val="24"/>
          <w:lang w:val="en-US"/>
        </w:rPr>
        <w:t>, but it turns out to be difficult to find an explication of the sense in which they are one.</w:t>
      </w:r>
      <w:r w:rsidR="00371D6E" w:rsidRPr="007E5797">
        <w:rPr>
          <w:rStyle w:val="Endnotenzeichen"/>
          <w:rFonts w:ascii="Times New Roman" w:hAnsi="Times New Roman"/>
          <w:sz w:val="24"/>
          <w:szCs w:val="24"/>
          <w:lang w:val="en-US"/>
        </w:rPr>
        <w:endnoteReference w:id="54"/>
      </w:r>
      <w:r w:rsidR="00846638" w:rsidRPr="007E5797">
        <w:rPr>
          <w:rFonts w:ascii="Times New Roman" w:hAnsi="Times New Roman"/>
          <w:sz w:val="24"/>
          <w:szCs w:val="24"/>
          <w:lang w:val="en-US"/>
        </w:rPr>
        <w:t xml:space="preserve"> </w:t>
      </w:r>
      <w:r w:rsidR="006C1873">
        <w:rPr>
          <w:rFonts w:ascii="Times New Roman" w:hAnsi="Times New Roman"/>
          <w:sz w:val="24"/>
          <w:szCs w:val="24"/>
          <w:lang w:val="en-US"/>
        </w:rPr>
        <w:t>Still, Santacruz disagrees with thinkers such as Francisco Vall</w:t>
      </w:r>
      <w:r w:rsidR="00605BAE">
        <w:rPr>
          <w:rFonts w:ascii="Times New Roman" w:hAnsi="Times New Roman"/>
          <w:sz w:val="24"/>
          <w:szCs w:val="24"/>
          <w:lang w:val="en-US"/>
        </w:rPr>
        <w:t>é</w:t>
      </w:r>
      <w:r w:rsidR="006C1873">
        <w:rPr>
          <w:rFonts w:ascii="Times New Roman" w:hAnsi="Times New Roman"/>
          <w:sz w:val="24"/>
          <w:szCs w:val="24"/>
          <w:lang w:val="en-US"/>
        </w:rPr>
        <w:t>s (</w:t>
      </w:r>
      <w:r w:rsidR="006C1873" w:rsidRPr="007E5797">
        <w:rPr>
          <w:rFonts w:ascii="Times New Roman" w:hAnsi="Times New Roman"/>
          <w:sz w:val="24"/>
          <w:szCs w:val="24"/>
          <w:lang w:val="en-US"/>
        </w:rPr>
        <w:t>1524-1592</w:t>
      </w:r>
      <w:r w:rsidR="006C1873">
        <w:rPr>
          <w:rFonts w:ascii="Times New Roman" w:hAnsi="Times New Roman"/>
          <w:sz w:val="24"/>
          <w:szCs w:val="24"/>
          <w:lang w:val="en-US"/>
        </w:rPr>
        <w:t>),</w:t>
      </w:r>
      <w:r w:rsidR="006E2B58" w:rsidRPr="007E5797">
        <w:rPr>
          <w:rStyle w:val="Endnotenzeichen"/>
          <w:rFonts w:ascii="Times New Roman" w:hAnsi="Times New Roman"/>
          <w:sz w:val="24"/>
          <w:szCs w:val="24"/>
          <w:lang w:val="en-US"/>
        </w:rPr>
        <w:endnoteReference w:id="55"/>
      </w:r>
      <w:r w:rsidR="006C1873">
        <w:rPr>
          <w:rFonts w:ascii="Times New Roman" w:hAnsi="Times New Roman"/>
          <w:sz w:val="24"/>
          <w:szCs w:val="24"/>
          <w:lang w:val="en-US"/>
        </w:rPr>
        <w:t xml:space="preserve"> who </w:t>
      </w:r>
      <w:r w:rsidR="00AC578E">
        <w:rPr>
          <w:rFonts w:ascii="Times New Roman" w:hAnsi="Times New Roman"/>
          <w:sz w:val="24"/>
          <w:szCs w:val="24"/>
          <w:lang w:val="en-US"/>
        </w:rPr>
        <w:t>believes</w:t>
      </w:r>
      <w:r w:rsidR="006C1873">
        <w:rPr>
          <w:rFonts w:ascii="Times New Roman" w:hAnsi="Times New Roman"/>
          <w:sz w:val="24"/>
          <w:szCs w:val="24"/>
          <w:lang w:val="en-US"/>
        </w:rPr>
        <w:t xml:space="preserve"> that there is only a single power that comprises both generation and nutrition. </w:t>
      </w:r>
      <w:r w:rsidR="00452277" w:rsidRPr="007E5797">
        <w:rPr>
          <w:rFonts w:ascii="Times New Roman" w:hAnsi="Times New Roman"/>
          <w:sz w:val="24"/>
          <w:szCs w:val="24"/>
          <w:lang w:val="en-US"/>
        </w:rPr>
        <w:t>Vall</w:t>
      </w:r>
      <w:r w:rsidR="00605BAE">
        <w:rPr>
          <w:rFonts w:ascii="Times New Roman" w:hAnsi="Times New Roman"/>
          <w:sz w:val="24"/>
          <w:szCs w:val="24"/>
          <w:lang w:val="en-US"/>
        </w:rPr>
        <w:t>é</w:t>
      </w:r>
      <w:r w:rsidR="00452277" w:rsidRPr="007E5797">
        <w:rPr>
          <w:rFonts w:ascii="Times New Roman" w:hAnsi="Times New Roman"/>
          <w:sz w:val="24"/>
          <w:szCs w:val="24"/>
          <w:lang w:val="en-US"/>
        </w:rPr>
        <w:t>s</w:t>
      </w:r>
      <w:r w:rsidR="00A06B04" w:rsidRPr="007E5797">
        <w:rPr>
          <w:rFonts w:ascii="Times New Roman" w:hAnsi="Times New Roman"/>
          <w:sz w:val="24"/>
          <w:szCs w:val="24"/>
          <w:lang w:val="en-US"/>
        </w:rPr>
        <w:t xml:space="preserve"> uses the phenomenon of regeneration</w:t>
      </w:r>
      <w:r w:rsidRPr="007E5797">
        <w:rPr>
          <w:rFonts w:ascii="Times New Roman" w:hAnsi="Times New Roman"/>
          <w:sz w:val="24"/>
          <w:szCs w:val="24"/>
          <w:lang w:val="en-US"/>
        </w:rPr>
        <w:t xml:space="preserve"> </w:t>
      </w:r>
      <w:r w:rsidR="00A06B04" w:rsidRPr="007E5797">
        <w:rPr>
          <w:rFonts w:ascii="Times New Roman" w:hAnsi="Times New Roman"/>
          <w:sz w:val="24"/>
          <w:szCs w:val="24"/>
          <w:lang w:val="en-US"/>
        </w:rPr>
        <w:t xml:space="preserve">to argue for the view </w:t>
      </w:r>
      <w:r w:rsidR="00452277" w:rsidRPr="007E5797">
        <w:rPr>
          <w:rFonts w:ascii="Times New Roman" w:hAnsi="Times New Roman"/>
          <w:sz w:val="24"/>
          <w:szCs w:val="24"/>
          <w:lang w:val="en-US"/>
        </w:rPr>
        <w:t>that</w:t>
      </w:r>
      <w:r w:rsidR="00B9222D" w:rsidRPr="007E5797">
        <w:rPr>
          <w:rFonts w:ascii="Times New Roman" w:hAnsi="Times New Roman"/>
          <w:sz w:val="24"/>
          <w:szCs w:val="24"/>
          <w:lang w:val="en-US"/>
        </w:rPr>
        <w:t xml:space="preserve"> quantity is not produced by an action distinct from substantial generation. </w:t>
      </w:r>
      <w:r w:rsidR="005E4547" w:rsidRPr="007E5797">
        <w:rPr>
          <w:rFonts w:ascii="Times New Roman" w:hAnsi="Times New Roman"/>
          <w:sz w:val="24"/>
          <w:szCs w:val="24"/>
          <w:lang w:val="en-US"/>
        </w:rPr>
        <w:t>If so, t</w:t>
      </w:r>
      <w:r w:rsidR="00B9222D" w:rsidRPr="007E5797">
        <w:rPr>
          <w:rFonts w:ascii="Times New Roman" w:hAnsi="Times New Roman"/>
          <w:sz w:val="24"/>
          <w:szCs w:val="24"/>
          <w:lang w:val="en-US"/>
        </w:rPr>
        <w:t xml:space="preserve">he only difference </w:t>
      </w:r>
      <w:r w:rsidR="005E4547" w:rsidRPr="007E5797">
        <w:rPr>
          <w:rFonts w:ascii="Times New Roman" w:hAnsi="Times New Roman"/>
          <w:sz w:val="24"/>
          <w:szCs w:val="24"/>
          <w:lang w:val="en-US"/>
        </w:rPr>
        <w:t>between generation and nutrition would be</w:t>
      </w:r>
      <w:r w:rsidR="00B9222D" w:rsidRPr="007E5797">
        <w:rPr>
          <w:rFonts w:ascii="Times New Roman" w:hAnsi="Times New Roman"/>
          <w:sz w:val="24"/>
          <w:szCs w:val="24"/>
          <w:lang w:val="en-US"/>
        </w:rPr>
        <w:t xml:space="preserve"> a difference </w:t>
      </w:r>
      <w:r w:rsidR="005E4547" w:rsidRPr="007E5797">
        <w:rPr>
          <w:rFonts w:ascii="Times New Roman" w:hAnsi="Times New Roman"/>
          <w:sz w:val="24"/>
          <w:szCs w:val="24"/>
          <w:lang w:val="en-US"/>
        </w:rPr>
        <w:t>between</w:t>
      </w:r>
      <w:r w:rsidR="00B9222D" w:rsidRPr="007E5797">
        <w:rPr>
          <w:rFonts w:ascii="Times New Roman" w:hAnsi="Times New Roman"/>
          <w:sz w:val="24"/>
          <w:szCs w:val="24"/>
          <w:lang w:val="en-US"/>
        </w:rPr>
        <w:t xml:space="preserve"> more and less</w:t>
      </w:r>
      <w:r w:rsidR="00371D6E" w:rsidRPr="007E5797">
        <w:rPr>
          <w:rFonts w:ascii="Times New Roman" w:hAnsi="Times New Roman"/>
          <w:sz w:val="24"/>
          <w:szCs w:val="24"/>
          <w:lang w:val="en-US"/>
        </w:rPr>
        <w:t>.</w:t>
      </w:r>
      <w:r w:rsidR="00371D6E" w:rsidRPr="007E5797">
        <w:rPr>
          <w:rStyle w:val="Endnotenzeichen"/>
          <w:rFonts w:ascii="Times New Roman" w:hAnsi="Times New Roman"/>
          <w:sz w:val="24"/>
          <w:szCs w:val="24"/>
          <w:lang w:val="en-US"/>
        </w:rPr>
        <w:endnoteReference w:id="56"/>
      </w:r>
      <w:r w:rsidR="005E4547" w:rsidRPr="007E5797">
        <w:rPr>
          <w:rFonts w:ascii="Times New Roman" w:hAnsi="Times New Roman"/>
          <w:sz w:val="24"/>
          <w:szCs w:val="24"/>
          <w:lang w:val="en-US"/>
        </w:rPr>
        <w:t xml:space="preserve"> </w:t>
      </w:r>
      <w:r w:rsidR="00A06B04" w:rsidRPr="007E5797">
        <w:rPr>
          <w:rFonts w:ascii="Times New Roman" w:hAnsi="Times New Roman"/>
          <w:sz w:val="24"/>
          <w:szCs w:val="24"/>
          <w:lang w:val="en-US"/>
        </w:rPr>
        <w:t>Since Vall</w:t>
      </w:r>
      <w:r w:rsidR="00605BAE">
        <w:rPr>
          <w:rFonts w:ascii="Times New Roman" w:hAnsi="Times New Roman"/>
          <w:sz w:val="24"/>
          <w:szCs w:val="24"/>
          <w:lang w:val="en-US"/>
        </w:rPr>
        <w:t>é</w:t>
      </w:r>
      <w:r w:rsidR="00A06B04" w:rsidRPr="007E5797">
        <w:rPr>
          <w:rFonts w:ascii="Times New Roman" w:hAnsi="Times New Roman"/>
          <w:sz w:val="24"/>
          <w:szCs w:val="24"/>
          <w:lang w:val="en-US"/>
        </w:rPr>
        <w:t xml:space="preserve">s, at least with a view to </w:t>
      </w:r>
      <w:r w:rsidR="00FA1D49">
        <w:rPr>
          <w:rFonts w:ascii="Times New Roman" w:hAnsi="Times New Roman"/>
          <w:sz w:val="24"/>
          <w:szCs w:val="24"/>
          <w:lang w:val="en-US"/>
        </w:rPr>
        <w:t>the souls of non-human animals and the substantial forms of human body parts</w:t>
      </w:r>
      <w:r w:rsidR="00A06B04" w:rsidRPr="007E5797">
        <w:rPr>
          <w:rFonts w:ascii="Times New Roman" w:hAnsi="Times New Roman"/>
          <w:sz w:val="24"/>
          <w:szCs w:val="24"/>
          <w:lang w:val="en-US"/>
        </w:rPr>
        <w:t xml:space="preserve">, </w:t>
      </w:r>
      <w:r w:rsidR="00A06B04" w:rsidRPr="007E5797">
        <w:rPr>
          <w:rFonts w:ascii="Times New Roman" w:hAnsi="Times New Roman"/>
          <w:sz w:val="24"/>
          <w:szCs w:val="24"/>
          <w:lang w:val="en-US"/>
        </w:rPr>
        <w:lastRenderedPageBreak/>
        <w:t>accepts the theory of eduction of forms from the potencies of matter,</w:t>
      </w:r>
      <w:r w:rsidR="00A06B04" w:rsidRPr="007E5797">
        <w:rPr>
          <w:rStyle w:val="Endnotenzeichen"/>
          <w:rFonts w:ascii="Times New Roman" w:hAnsi="Times New Roman"/>
          <w:sz w:val="24"/>
          <w:szCs w:val="24"/>
          <w:lang w:val="en-US"/>
        </w:rPr>
        <w:endnoteReference w:id="57"/>
      </w:r>
      <w:r w:rsidR="00A06B04" w:rsidRPr="007E5797">
        <w:rPr>
          <w:rFonts w:ascii="Times New Roman" w:hAnsi="Times New Roman"/>
          <w:sz w:val="24"/>
          <w:szCs w:val="24"/>
          <w:lang w:val="en-US"/>
        </w:rPr>
        <w:t xml:space="preserve"> this is a challenge </w:t>
      </w:r>
      <w:r w:rsidRPr="007E5797">
        <w:rPr>
          <w:rFonts w:ascii="Times New Roman" w:hAnsi="Times New Roman"/>
          <w:sz w:val="24"/>
          <w:szCs w:val="24"/>
          <w:lang w:val="en-US"/>
        </w:rPr>
        <w:t>that</w:t>
      </w:r>
      <w:r w:rsidR="00A06B04" w:rsidRPr="007E5797">
        <w:rPr>
          <w:rFonts w:ascii="Times New Roman" w:hAnsi="Times New Roman"/>
          <w:sz w:val="24"/>
          <w:szCs w:val="24"/>
          <w:lang w:val="en-US"/>
        </w:rPr>
        <w:t xml:space="preserve"> Santacruz</w:t>
      </w:r>
      <w:r w:rsidRPr="007E5797">
        <w:rPr>
          <w:rFonts w:ascii="Times New Roman" w:hAnsi="Times New Roman"/>
          <w:sz w:val="24"/>
          <w:szCs w:val="24"/>
          <w:lang w:val="en-US"/>
        </w:rPr>
        <w:t xml:space="preserve"> takes very seriously</w:t>
      </w:r>
      <w:r w:rsidR="00A06B04" w:rsidRPr="007E5797">
        <w:rPr>
          <w:rFonts w:ascii="Times New Roman" w:hAnsi="Times New Roman"/>
          <w:sz w:val="24"/>
          <w:szCs w:val="24"/>
          <w:lang w:val="en-US"/>
        </w:rPr>
        <w:t>.</w:t>
      </w:r>
      <w:r w:rsidR="00DE35F3" w:rsidRPr="007E5797">
        <w:rPr>
          <w:rFonts w:ascii="Times New Roman" w:hAnsi="Times New Roman"/>
          <w:sz w:val="24"/>
          <w:szCs w:val="24"/>
          <w:lang w:val="en-US"/>
        </w:rPr>
        <w:t xml:space="preserve"> </w:t>
      </w:r>
    </w:p>
    <w:p w14:paraId="14D8F98C" w14:textId="1246C8E1" w:rsidR="00EB360D" w:rsidRPr="007E5797" w:rsidRDefault="003B6BAE" w:rsidP="00814425">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In his response to Vall</w:t>
      </w:r>
      <w:r w:rsidR="00605BAE">
        <w:rPr>
          <w:rFonts w:ascii="Times New Roman" w:hAnsi="Times New Roman"/>
          <w:sz w:val="24"/>
          <w:szCs w:val="24"/>
          <w:lang w:val="en-US"/>
        </w:rPr>
        <w:t>é</w:t>
      </w:r>
      <w:r w:rsidRPr="007E5797">
        <w:rPr>
          <w:rFonts w:ascii="Times New Roman" w:hAnsi="Times New Roman"/>
          <w:sz w:val="24"/>
          <w:szCs w:val="24"/>
          <w:lang w:val="en-US"/>
        </w:rPr>
        <w:t xml:space="preserve">s, </w:t>
      </w:r>
      <w:r w:rsidR="00B9222D" w:rsidRPr="007E5797">
        <w:rPr>
          <w:rFonts w:ascii="Times New Roman" w:hAnsi="Times New Roman"/>
          <w:sz w:val="24"/>
          <w:szCs w:val="24"/>
          <w:lang w:val="en-US"/>
        </w:rPr>
        <w:t>Santacruz</w:t>
      </w:r>
      <w:r w:rsidR="00DE35F3" w:rsidRPr="007E5797">
        <w:rPr>
          <w:rFonts w:ascii="Times New Roman" w:hAnsi="Times New Roman"/>
          <w:sz w:val="24"/>
          <w:szCs w:val="24"/>
          <w:lang w:val="en-US"/>
        </w:rPr>
        <w:t xml:space="preserve"> </w:t>
      </w:r>
      <w:r w:rsidR="00855696" w:rsidRPr="007E5797">
        <w:rPr>
          <w:rFonts w:ascii="Times New Roman" w:hAnsi="Times New Roman"/>
          <w:sz w:val="24"/>
          <w:szCs w:val="24"/>
          <w:lang w:val="en-US"/>
        </w:rPr>
        <w:t>draws</w:t>
      </w:r>
      <w:r w:rsidRPr="007E5797">
        <w:rPr>
          <w:rFonts w:ascii="Times New Roman" w:hAnsi="Times New Roman"/>
          <w:sz w:val="24"/>
          <w:szCs w:val="24"/>
          <w:lang w:val="en-US"/>
        </w:rPr>
        <w:t xml:space="preserve"> a distinction between two different kinds of instrumental causes. As he puts it, </w:t>
      </w:r>
      <w:r w:rsidR="00CE7937" w:rsidRPr="007E5797">
        <w:rPr>
          <w:rFonts w:ascii="Times New Roman" w:hAnsi="Times New Roman"/>
          <w:sz w:val="24"/>
          <w:szCs w:val="24"/>
          <w:lang w:val="en-US"/>
        </w:rPr>
        <w:t>generation is brought about by a “separate instrument</w:t>
      </w:r>
      <w:r w:rsidRPr="007E5797">
        <w:rPr>
          <w:rFonts w:ascii="Times New Roman" w:hAnsi="Times New Roman"/>
          <w:sz w:val="24"/>
          <w:szCs w:val="24"/>
          <w:lang w:val="en-US"/>
        </w:rPr>
        <w:t>,</w:t>
      </w:r>
      <w:r w:rsidR="00CE7937" w:rsidRPr="007E5797">
        <w:rPr>
          <w:rFonts w:ascii="Times New Roman" w:hAnsi="Times New Roman"/>
          <w:sz w:val="24"/>
          <w:szCs w:val="24"/>
          <w:lang w:val="en-US"/>
        </w:rPr>
        <w:t>” which does not receive any continuous causal influence from the genitor,</w:t>
      </w:r>
      <w:r w:rsidRPr="007E5797">
        <w:rPr>
          <w:rFonts w:ascii="Times New Roman" w:hAnsi="Times New Roman"/>
          <w:sz w:val="24"/>
          <w:szCs w:val="24"/>
          <w:lang w:val="en-US"/>
        </w:rPr>
        <w:t xml:space="preserve"> whereas</w:t>
      </w:r>
      <w:r w:rsidR="00CE7937"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nutrition and </w:t>
      </w:r>
      <w:r w:rsidR="00CE7937" w:rsidRPr="007E5797">
        <w:rPr>
          <w:rFonts w:ascii="Times New Roman" w:hAnsi="Times New Roman"/>
          <w:sz w:val="24"/>
          <w:szCs w:val="24"/>
          <w:lang w:val="en-US"/>
        </w:rPr>
        <w:t xml:space="preserve">regeneration </w:t>
      </w:r>
      <w:r w:rsidRPr="007E5797">
        <w:rPr>
          <w:rFonts w:ascii="Times New Roman" w:hAnsi="Times New Roman"/>
          <w:sz w:val="24"/>
          <w:szCs w:val="24"/>
          <w:lang w:val="en-US"/>
        </w:rPr>
        <w:t xml:space="preserve">are </w:t>
      </w:r>
      <w:r w:rsidR="00CE7937" w:rsidRPr="007E5797">
        <w:rPr>
          <w:rFonts w:ascii="Times New Roman" w:hAnsi="Times New Roman"/>
          <w:sz w:val="24"/>
          <w:szCs w:val="24"/>
          <w:lang w:val="en-US"/>
        </w:rPr>
        <w:t>brought about through the continuous influence of the other parts of a living being.</w:t>
      </w:r>
      <w:r w:rsidR="00AB5492" w:rsidRPr="007E5797">
        <w:rPr>
          <w:rStyle w:val="Endnotenzeichen"/>
          <w:rFonts w:ascii="Times New Roman" w:hAnsi="Times New Roman"/>
          <w:sz w:val="24"/>
          <w:szCs w:val="24"/>
          <w:lang w:val="en-US"/>
        </w:rPr>
        <w:endnoteReference w:id="58"/>
      </w:r>
      <w:r w:rsidRPr="007E5797">
        <w:rPr>
          <w:rFonts w:ascii="Times New Roman" w:hAnsi="Times New Roman"/>
          <w:sz w:val="24"/>
          <w:szCs w:val="24"/>
          <w:lang w:val="en-US"/>
        </w:rPr>
        <w:t xml:space="preserve"> To explicate the different kinds of instrumental causation, Santacruz makes use of the technical notion of an “instrument of direction” that he derives from Gentile da Foligno</w:t>
      </w:r>
      <w:r w:rsidR="009A5476">
        <w:rPr>
          <w:rFonts w:ascii="Times New Roman" w:hAnsi="Times New Roman"/>
          <w:sz w:val="24"/>
          <w:szCs w:val="24"/>
          <w:lang w:val="en-US"/>
        </w:rPr>
        <w:t xml:space="preserve"> (</w:t>
      </w:r>
      <w:r w:rsidR="00502549">
        <w:rPr>
          <w:rFonts w:ascii="Times New Roman" w:hAnsi="Times New Roman"/>
          <w:sz w:val="24"/>
          <w:szCs w:val="24"/>
          <w:lang w:val="en-US"/>
        </w:rPr>
        <w:t>d. 1348</w:t>
      </w:r>
      <w:r w:rsidR="009A5476">
        <w:rPr>
          <w:rFonts w:ascii="Times New Roman" w:hAnsi="Times New Roman"/>
          <w:sz w:val="24"/>
          <w:szCs w:val="24"/>
          <w:lang w:val="en-US"/>
        </w:rPr>
        <w:t>)</w:t>
      </w:r>
      <w:r w:rsidR="00AD2823" w:rsidRPr="007E5797">
        <w:rPr>
          <w:rFonts w:ascii="Times New Roman" w:hAnsi="Times New Roman"/>
          <w:sz w:val="24"/>
          <w:szCs w:val="24"/>
          <w:lang w:val="en-US"/>
        </w:rPr>
        <w:t>.</w:t>
      </w:r>
      <w:r w:rsidR="00321D25">
        <w:rPr>
          <w:rStyle w:val="Endnotenzeichen"/>
          <w:rFonts w:ascii="Times New Roman" w:hAnsi="Times New Roman"/>
          <w:sz w:val="24"/>
          <w:szCs w:val="24"/>
          <w:lang w:val="en-US"/>
        </w:rPr>
        <w:endnoteReference w:id="59"/>
      </w:r>
      <w:r w:rsidR="00AD2823" w:rsidRPr="007E5797">
        <w:rPr>
          <w:rFonts w:ascii="Times New Roman" w:hAnsi="Times New Roman"/>
          <w:sz w:val="24"/>
          <w:szCs w:val="24"/>
          <w:lang w:val="en-US"/>
        </w:rPr>
        <w:t xml:space="preserve"> Gentile develops this notion in his</w:t>
      </w:r>
      <w:r w:rsidRPr="007E5797">
        <w:rPr>
          <w:rFonts w:ascii="Times New Roman" w:hAnsi="Times New Roman"/>
          <w:sz w:val="24"/>
          <w:szCs w:val="24"/>
          <w:lang w:val="en-US"/>
        </w:rPr>
        <w:t xml:space="preserve"> discussion of supporting powers</w:t>
      </w:r>
      <w:r w:rsidR="00AD2823" w:rsidRPr="007E5797">
        <w:rPr>
          <w:rFonts w:ascii="Times New Roman" w:hAnsi="Times New Roman"/>
          <w:sz w:val="24"/>
          <w:szCs w:val="24"/>
          <w:lang w:val="en-US"/>
        </w:rPr>
        <w:t>, which is why it is highly relevant for Santacruz’s analysis of the relation between nutrition and the powers that support it</w:t>
      </w:r>
      <w:r w:rsidRPr="007E5797">
        <w:rPr>
          <w:rFonts w:ascii="Times New Roman" w:hAnsi="Times New Roman"/>
          <w:sz w:val="24"/>
          <w:szCs w:val="24"/>
          <w:lang w:val="en-US"/>
        </w:rPr>
        <w:t>.</w:t>
      </w:r>
      <w:r w:rsidR="00AD2823" w:rsidRPr="007E5797">
        <w:rPr>
          <w:rFonts w:ascii="Times New Roman" w:hAnsi="Times New Roman"/>
          <w:sz w:val="24"/>
          <w:szCs w:val="24"/>
          <w:lang w:val="en-US"/>
        </w:rPr>
        <w:t xml:space="preserve"> In particular,</w:t>
      </w:r>
      <w:r w:rsidR="00EB360D" w:rsidRPr="007E5797">
        <w:rPr>
          <w:rFonts w:ascii="Times New Roman" w:hAnsi="Times New Roman"/>
          <w:sz w:val="24"/>
          <w:szCs w:val="24"/>
          <w:lang w:val="en-US"/>
        </w:rPr>
        <w:t xml:space="preserve"> the concept of an instrument of direction </w:t>
      </w:r>
      <w:r w:rsidR="00AD2823" w:rsidRPr="007E5797">
        <w:rPr>
          <w:rFonts w:ascii="Times New Roman" w:hAnsi="Times New Roman"/>
          <w:sz w:val="24"/>
          <w:szCs w:val="24"/>
          <w:lang w:val="en-US"/>
        </w:rPr>
        <w:t>stem</w:t>
      </w:r>
      <w:r w:rsidR="005E5383" w:rsidRPr="007E5797">
        <w:rPr>
          <w:rFonts w:ascii="Times New Roman" w:hAnsi="Times New Roman"/>
          <w:sz w:val="24"/>
          <w:szCs w:val="24"/>
          <w:lang w:val="en-US"/>
        </w:rPr>
        <w:t>s</w:t>
      </w:r>
      <w:r w:rsidR="00AD2823" w:rsidRPr="007E5797">
        <w:rPr>
          <w:rFonts w:ascii="Times New Roman" w:hAnsi="Times New Roman"/>
          <w:sz w:val="24"/>
          <w:szCs w:val="24"/>
          <w:lang w:val="en-US"/>
        </w:rPr>
        <w:t xml:space="preserve"> from Gentile’s</w:t>
      </w:r>
      <w:r w:rsidR="00EB360D" w:rsidRPr="007E5797">
        <w:rPr>
          <w:rFonts w:ascii="Times New Roman" w:hAnsi="Times New Roman"/>
          <w:sz w:val="24"/>
          <w:szCs w:val="24"/>
          <w:lang w:val="en-US"/>
        </w:rPr>
        <w:t xml:space="preserve"> discussion of animal spirits in the living organism: </w:t>
      </w:r>
    </w:p>
    <w:p w14:paraId="62EA340B" w14:textId="77777777" w:rsidR="00EB360D" w:rsidRPr="00605BAE" w:rsidRDefault="00EB360D" w:rsidP="007E5797">
      <w:pPr>
        <w:spacing w:line="480" w:lineRule="auto"/>
        <w:ind w:firstLine="397"/>
        <w:rPr>
          <w:rFonts w:ascii="Times New Roman" w:hAnsi="Times New Roman"/>
          <w:sz w:val="24"/>
          <w:szCs w:val="24"/>
          <w:lang w:val="en-US"/>
        </w:rPr>
      </w:pPr>
    </w:p>
    <w:p w14:paraId="4DDB6F13" w14:textId="68507CDB" w:rsidR="00EB360D" w:rsidRPr="00605BAE" w:rsidRDefault="00605BAE" w:rsidP="007E5797">
      <w:pPr>
        <w:spacing w:after="0" w:line="480" w:lineRule="auto"/>
        <w:ind w:left="397"/>
        <w:rPr>
          <w:rFonts w:ascii="Times New Roman" w:hAnsi="Times New Roman"/>
          <w:sz w:val="24"/>
          <w:szCs w:val="24"/>
          <w:lang w:val="en-US"/>
        </w:rPr>
      </w:pPr>
      <w:r w:rsidRPr="00605BAE">
        <w:rPr>
          <w:rFonts w:ascii="Times New Roman" w:hAnsi="Times New Roman"/>
          <w:sz w:val="24"/>
          <w:szCs w:val="24"/>
          <w:lang w:val="en-US"/>
        </w:rPr>
        <w:t>[S]pirit transmits potency as a moved instrument transmits the primary moving power; but spirit is of this kind because it is the instrument of the soul … But you will say, what is the mode of this transmission? It has to be said that if the spirit transmits potency, it does not transmit potency itself; since potency and the soul give to the spirit its form; but because the potency gives to this spirit a mode of motion, and when such a spirit reaches the members, the members acquire formal powers in their operations. And it is as when we see that the art that is in the soul of the smith does not give its form to the fire and the hammer; but surely it gives to them a mode of motion by means of which they can lead the form of a small knife from the potentiality that lies in the matter of iron to actuality</w:t>
      </w:r>
      <w:r w:rsidR="00EB360D" w:rsidRPr="00605BAE">
        <w:rPr>
          <w:rFonts w:ascii="Times New Roman" w:hAnsi="Times New Roman"/>
          <w:sz w:val="24"/>
          <w:szCs w:val="24"/>
          <w:lang w:val="en-US"/>
        </w:rPr>
        <w:t>.</w:t>
      </w:r>
      <w:r w:rsidR="00EB360D" w:rsidRPr="00605BAE">
        <w:rPr>
          <w:rStyle w:val="Endnotenzeichen"/>
          <w:rFonts w:ascii="Times New Roman" w:hAnsi="Times New Roman"/>
          <w:sz w:val="24"/>
          <w:szCs w:val="24"/>
          <w:lang w:val="en-US"/>
        </w:rPr>
        <w:endnoteReference w:id="60"/>
      </w:r>
      <w:r w:rsidR="00EB360D" w:rsidRPr="00605BAE">
        <w:rPr>
          <w:rFonts w:ascii="Times New Roman" w:hAnsi="Times New Roman"/>
          <w:sz w:val="24"/>
          <w:szCs w:val="24"/>
          <w:lang w:val="en-US"/>
        </w:rPr>
        <w:t xml:space="preserve">  </w:t>
      </w:r>
    </w:p>
    <w:p w14:paraId="76410703" w14:textId="77777777" w:rsidR="00EB360D" w:rsidRPr="00605BAE" w:rsidRDefault="00EB360D" w:rsidP="007E5797">
      <w:pPr>
        <w:spacing w:line="480" w:lineRule="auto"/>
        <w:ind w:firstLine="397"/>
        <w:rPr>
          <w:rFonts w:ascii="Times New Roman" w:hAnsi="Times New Roman"/>
          <w:sz w:val="24"/>
          <w:szCs w:val="24"/>
          <w:lang w:val="en-US"/>
        </w:rPr>
      </w:pPr>
    </w:p>
    <w:p w14:paraId="37B6F97F" w14:textId="26FC22F7" w:rsidR="009C3082" w:rsidRPr="007E5797" w:rsidRDefault="00EB360D" w:rsidP="007E5797">
      <w:pPr>
        <w:spacing w:after="0" w:line="480" w:lineRule="auto"/>
        <w:rPr>
          <w:rFonts w:ascii="Times New Roman" w:hAnsi="Times New Roman"/>
          <w:sz w:val="24"/>
          <w:szCs w:val="24"/>
          <w:lang w:val="en-US"/>
        </w:rPr>
      </w:pPr>
      <w:r w:rsidRPr="00605BAE">
        <w:rPr>
          <w:rFonts w:ascii="Times New Roman" w:hAnsi="Times New Roman"/>
          <w:sz w:val="24"/>
          <w:szCs w:val="24"/>
          <w:lang w:val="en-US"/>
        </w:rPr>
        <w:t>In this passage, spirit is characterized as an</w:t>
      </w:r>
      <w:r w:rsidRPr="007E5797">
        <w:rPr>
          <w:rFonts w:ascii="Times New Roman" w:hAnsi="Times New Roman"/>
          <w:sz w:val="24"/>
          <w:szCs w:val="24"/>
          <w:lang w:val="en-US"/>
        </w:rPr>
        <w:t xml:space="preserve"> instrument of the soul</w:t>
      </w:r>
      <w:r w:rsidR="00DA52D5" w:rsidRPr="007E5797">
        <w:rPr>
          <w:rFonts w:ascii="Times New Roman" w:hAnsi="Times New Roman"/>
          <w:sz w:val="24"/>
          <w:szCs w:val="24"/>
          <w:lang w:val="en-US"/>
        </w:rPr>
        <w:t>—</w:t>
      </w:r>
      <w:r w:rsidRPr="007E5797">
        <w:rPr>
          <w:rFonts w:ascii="Times New Roman" w:hAnsi="Times New Roman"/>
          <w:sz w:val="24"/>
          <w:szCs w:val="24"/>
          <w:lang w:val="en-US"/>
        </w:rPr>
        <w:t>not in the sense that it transmits motions originating from the soul</w:t>
      </w:r>
      <w:r w:rsidR="00DA52D5" w:rsidRPr="007E5797">
        <w:rPr>
          <w:rFonts w:ascii="Times New Roman" w:hAnsi="Times New Roman"/>
          <w:sz w:val="24"/>
          <w:szCs w:val="24"/>
          <w:lang w:val="en-US"/>
        </w:rPr>
        <w:t xml:space="preserve">, </w:t>
      </w:r>
      <w:r w:rsidR="00123314" w:rsidRPr="007E5797">
        <w:rPr>
          <w:rFonts w:ascii="Times New Roman" w:hAnsi="Times New Roman"/>
          <w:sz w:val="24"/>
          <w:szCs w:val="24"/>
          <w:lang w:val="en-US"/>
        </w:rPr>
        <w:t xml:space="preserve">for </w:t>
      </w:r>
      <w:r w:rsidRPr="007E5797">
        <w:rPr>
          <w:rFonts w:ascii="Times New Roman" w:hAnsi="Times New Roman"/>
          <w:sz w:val="24"/>
          <w:szCs w:val="24"/>
          <w:lang w:val="en-US"/>
        </w:rPr>
        <w:t>in this case, sp</w:t>
      </w:r>
      <w:r w:rsidR="00DA52D5" w:rsidRPr="007E5797">
        <w:rPr>
          <w:rFonts w:ascii="Times New Roman" w:hAnsi="Times New Roman"/>
          <w:sz w:val="24"/>
          <w:szCs w:val="24"/>
          <w:lang w:val="en-US"/>
        </w:rPr>
        <w:t>i</w:t>
      </w:r>
      <w:r w:rsidRPr="007E5797">
        <w:rPr>
          <w:rFonts w:ascii="Times New Roman" w:hAnsi="Times New Roman"/>
          <w:sz w:val="24"/>
          <w:szCs w:val="24"/>
          <w:lang w:val="en-US"/>
        </w:rPr>
        <w:t xml:space="preserve">rit could not fulfil a causal </w:t>
      </w:r>
      <w:r w:rsidRPr="007E5797">
        <w:rPr>
          <w:rFonts w:ascii="Times New Roman" w:hAnsi="Times New Roman"/>
          <w:sz w:val="24"/>
          <w:szCs w:val="24"/>
          <w:lang w:val="en-US"/>
        </w:rPr>
        <w:lastRenderedPageBreak/>
        <w:t>function when separated from the soul</w:t>
      </w:r>
      <w:r w:rsidR="00DA52D5" w:rsidRPr="007E5797">
        <w:rPr>
          <w:rFonts w:ascii="Times New Roman" w:hAnsi="Times New Roman"/>
          <w:sz w:val="24"/>
          <w:szCs w:val="24"/>
          <w:lang w:val="en-US"/>
        </w:rPr>
        <w:t>—</w:t>
      </w:r>
      <w:r w:rsidR="00123314" w:rsidRPr="007E5797">
        <w:rPr>
          <w:rFonts w:ascii="Times New Roman" w:hAnsi="Times New Roman"/>
          <w:sz w:val="24"/>
          <w:szCs w:val="24"/>
          <w:lang w:val="en-US"/>
        </w:rPr>
        <w:t>but r</w:t>
      </w:r>
      <w:r w:rsidRPr="007E5797">
        <w:rPr>
          <w:rFonts w:ascii="Times New Roman" w:hAnsi="Times New Roman"/>
          <w:sz w:val="24"/>
          <w:szCs w:val="24"/>
          <w:lang w:val="en-US"/>
        </w:rPr>
        <w:t>ather</w:t>
      </w:r>
      <w:r w:rsidR="001E6623" w:rsidRPr="007E5797">
        <w:rPr>
          <w:rFonts w:ascii="Times New Roman" w:hAnsi="Times New Roman"/>
          <w:sz w:val="24"/>
          <w:szCs w:val="24"/>
          <w:lang w:val="en-US"/>
        </w:rPr>
        <w:t xml:space="preserve"> in the sense that</w:t>
      </w:r>
      <w:r w:rsidRPr="007E5797">
        <w:rPr>
          <w:rFonts w:ascii="Times New Roman" w:hAnsi="Times New Roman"/>
          <w:sz w:val="24"/>
          <w:szCs w:val="24"/>
          <w:lang w:val="en-US"/>
        </w:rPr>
        <w:t xml:space="preserve"> it can modify motions that originate from other causes, external to both the spirit and the soul. In particular, the modification of motion is described as a change of direction. What is more, the potency of the spirit to bring about changes of direction is ascribed to the form of the spirit. In this sense, by conferring to the spirit the capacity of influencing the mode of motion of other bodies, the soul confers form to the spirit. This form differs from the form of the entire organism</w:t>
      </w:r>
      <w:r w:rsidR="00192797" w:rsidRPr="007E5797">
        <w:rPr>
          <w:rFonts w:ascii="Times New Roman" w:hAnsi="Times New Roman"/>
          <w:sz w:val="24"/>
          <w:szCs w:val="24"/>
          <w:lang w:val="en-US"/>
        </w:rPr>
        <w:t xml:space="preserve">; on the contrary, it </w:t>
      </w:r>
      <w:r w:rsidRPr="007E5797">
        <w:rPr>
          <w:rFonts w:ascii="Times New Roman" w:hAnsi="Times New Roman"/>
          <w:sz w:val="24"/>
          <w:szCs w:val="24"/>
          <w:lang w:val="en-US"/>
        </w:rPr>
        <w:t>is brought forth from the potencies inherent in the matter of the spirit.</w:t>
      </w:r>
    </w:p>
    <w:p w14:paraId="018E5D46" w14:textId="36663422" w:rsidR="009C3082" w:rsidRPr="007E5797" w:rsidRDefault="009C3082"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ab/>
        <w:t xml:space="preserve">In one important respect, </w:t>
      </w:r>
      <w:r w:rsidR="00EB360D" w:rsidRPr="007E5797">
        <w:rPr>
          <w:rFonts w:ascii="Times New Roman" w:hAnsi="Times New Roman"/>
          <w:sz w:val="24"/>
          <w:szCs w:val="24"/>
          <w:lang w:val="en-US"/>
        </w:rPr>
        <w:t>Santacruz</w:t>
      </w:r>
      <w:r w:rsidRPr="007E5797">
        <w:rPr>
          <w:rFonts w:ascii="Times New Roman" w:hAnsi="Times New Roman"/>
          <w:sz w:val="24"/>
          <w:szCs w:val="24"/>
          <w:lang w:val="en-US"/>
        </w:rPr>
        <w:t xml:space="preserve"> departs from Gentile since he does not regard animal spirits as instruments of the </w:t>
      </w:r>
      <w:r w:rsidRPr="007E5797">
        <w:rPr>
          <w:rFonts w:ascii="Times New Roman" w:hAnsi="Times New Roman"/>
          <w:i/>
          <w:sz w:val="24"/>
          <w:szCs w:val="24"/>
          <w:lang w:val="en-US"/>
        </w:rPr>
        <w:t>soul</w:t>
      </w:r>
      <w:r w:rsidRPr="007E5797">
        <w:rPr>
          <w:rFonts w:ascii="Times New Roman" w:hAnsi="Times New Roman"/>
          <w:sz w:val="24"/>
          <w:szCs w:val="24"/>
          <w:lang w:val="en-US"/>
        </w:rPr>
        <w:t xml:space="preserve"> but rather </w:t>
      </w:r>
      <w:r w:rsidR="00192797" w:rsidRPr="007E5797">
        <w:rPr>
          <w:rFonts w:ascii="Times New Roman" w:hAnsi="Times New Roman"/>
          <w:sz w:val="24"/>
          <w:szCs w:val="24"/>
          <w:lang w:val="en-US"/>
        </w:rPr>
        <w:t xml:space="preserve">as instruments </w:t>
      </w:r>
      <w:r w:rsidRPr="007E5797">
        <w:rPr>
          <w:rFonts w:ascii="Times New Roman" w:hAnsi="Times New Roman"/>
          <w:sz w:val="24"/>
          <w:szCs w:val="24"/>
          <w:lang w:val="en-US"/>
        </w:rPr>
        <w:t xml:space="preserve">of the principal organs—the heart and the brain. But as to the role of animal spirits in modifying the motions of other body parts, Santacruz’s view </w:t>
      </w:r>
      <w:r w:rsidR="00192797" w:rsidRPr="007E5797">
        <w:rPr>
          <w:rFonts w:ascii="Times New Roman" w:hAnsi="Times New Roman"/>
          <w:sz w:val="24"/>
          <w:szCs w:val="24"/>
          <w:lang w:val="en-US"/>
        </w:rPr>
        <w:t>is</w:t>
      </w:r>
      <w:r w:rsidRPr="007E5797">
        <w:rPr>
          <w:rFonts w:ascii="Times New Roman" w:hAnsi="Times New Roman"/>
          <w:sz w:val="24"/>
          <w:szCs w:val="24"/>
          <w:lang w:val="en-US"/>
        </w:rPr>
        <w:t xml:space="preserve"> close to Gentile’s: </w:t>
      </w:r>
      <w:r w:rsidR="00677D7A" w:rsidRPr="007E5797">
        <w:rPr>
          <w:rFonts w:ascii="Times New Roman" w:hAnsi="Times New Roman"/>
          <w:sz w:val="24"/>
          <w:szCs w:val="24"/>
          <w:lang w:val="en-US"/>
        </w:rPr>
        <w:t>“</w:t>
      </w:r>
      <w:r w:rsidR="00C05870">
        <w:rPr>
          <w:rFonts w:ascii="Times New Roman" w:hAnsi="Times New Roman"/>
          <w:sz w:val="24"/>
          <w:szCs w:val="24"/>
          <w:lang w:val="en-US"/>
        </w:rPr>
        <w:t>a</w:t>
      </w:r>
      <w:r w:rsidR="00EB360D" w:rsidRPr="007E5797">
        <w:rPr>
          <w:rFonts w:ascii="Times New Roman" w:hAnsi="Times New Roman"/>
          <w:sz w:val="24"/>
          <w:szCs w:val="24"/>
          <w:lang w:val="en-US"/>
        </w:rPr>
        <w:t>s the spirit receives its mode of motion from the heart and the brain, the same spirit afterwards direct</w:t>
      </w:r>
      <w:r w:rsidR="00677D7A" w:rsidRPr="007E5797">
        <w:rPr>
          <w:rFonts w:ascii="Times New Roman" w:hAnsi="Times New Roman"/>
          <w:sz w:val="24"/>
          <w:szCs w:val="24"/>
          <w:lang w:val="en-US"/>
        </w:rPr>
        <w:t>s</w:t>
      </w:r>
      <w:r w:rsidR="00EB360D" w:rsidRPr="007E5797">
        <w:rPr>
          <w:rFonts w:ascii="Times New Roman" w:hAnsi="Times New Roman"/>
          <w:sz w:val="24"/>
          <w:szCs w:val="24"/>
          <w:lang w:val="en-US"/>
        </w:rPr>
        <w:t xml:space="preserve"> the body parts to</w:t>
      </w:r>
      <w:r w:rsidR="00677D7A" w:rsidRPr="007E5797">
        <w:rPr>
          <w:rFonts w:ascii="Times New Roman" w:hAnsi="Times New Roman"/>
          <w:sz w:val="24"/>
          <w:szCs w:val="24"/>
          <w:lang w:val="en-US"/>
        </w:rPr>
        <w:t>ward</w:t>
      </w:r>
      <w:r w:rsidR="00EB360D" w:rsidRPr="007E5797">
        <w:rPr>
          <w:rFonts w:ascii="Times New Roman" w:hAnsi="Times New Roman"/>
          <w:sz w:val="24"/>
          <w:szCs w:val="24"/>
          <w:lang w:val="en-US"/>
        </w:rPr>
        <w:t xml:space="preserve"> motion.</w:t>
      </w:r>
      <w:r w:rsidR="00892898" w:rsidRPr="007E5797">
        <w:rPr>
          <w:rFonts w:ascii="Times New Roman" w:hAnsi="Times New Roman"/>
          <w:sz w:val="24"/>
          <w:szCs w:val="24"/>
          <w:lang w:val="en-US"/>
        </w:rPr>
        <w:t xml:space="preserve"> In the generation of spirit, its matter</w:t>
      </w:r>
      <w:r w:rsidR="0065645A" w:rsidRPr="007E5797">
        <w:rPr>
          <w:rFonts w:ascii="Times New Roman" w:hAnsi="Times New Roman"/>
          <w:sz w:val="24"/>
          <w:szCs w:val="24"/>
          <w:lang w:val="en-US"/>
        </w:rPr>
        <w:t xml:space="preserve"> receives a form to move, or motion itself, and subsequently in the body part</w:t>
      </w:r>
      <w:r w:rsidR="00192797" w:rsidRPr="007E5797">
        <w:rPr>
          <w:rFonts w:ascii="Times New Roman" w:hAnsi="Times New Roman"/>
          <w:sz w:val="24"/>
          <w:szCs w:val="24"/>
          <w:lang w:val="en-US"/>
        </w:rPr>
        <w:t>,</w:t>
      </w:r>
      <w:r w:rsidR="0065645A" w:rsidRPr="007E5797">
        <w:rPr>
          <w:rFonts w:ascii="Times New Roman" w:hAnsi="Times New Roman"/>
          <w:sz w:val="24"/>
          <w:szCs w:val="24"/>
          <w:lang w:val="en-US"/>
        </w:rPr>
        <w:t xml:space="preserve"> it communicates this motion.</w:t>
      </w:r>
      <w:r w:rsidR="00677D7A" w:rsidRPr="007E5797">
        <w:rPr>
          <w:rFonts w:ascii="Times New Roman" w:hAnsi="Times New Roman"/>
          <w:sz w:val="24"/>
          <w:szCs w:val="24"/>
          <w:lang w:val="en-US"/>
        </w:rPr>
        <w:t>”</w:t>
      </w:r>
      <w:r w:rsidR="00B40452" w:rsidRPr="007E5797">
        <w:rPr>
          <w:rStyle w:val="Endnotenzeichen"/>
          <w:rFonts w:ascii="Times New Roman" w:hAnsi="Times New Roman"/>
          <w:sz w:val="24"/>
          <w:szCs w:val="24"/>
          <w:lang w:val="en-US"/>
        </w:rPr>
        <w:endnoteReference w:id="61"/>
      </w:r>
      <w:r w:rsidR="00677D7A" w:rsidRPr="007E5797">
        <w:rPr>
          <w:rFonts w:ascii="Times New Roman" w:hAnsi="Times New Roman"/>
          <w:sz w:val="24"/>
          <w:szCs w:val="24"/>
          <w:lang w:val="en-US"/>
        </w:rPr>
        <w:t xml:space="preserve"> This raises the question of whether </w:t>
      </w:r>
      <w:r w:rsidRPr="007E5797">
        <w:rPr>
          <w:rFonts w:ascii="Times New Roman" w:hAnsi="Times New Roman"/>
          <w:sz w:val="24"/>
          <w:szCs w:val="24"/>
          <w:lang w:val="en-US"/>
        </w:rPr>
        <w:t xml:space="preserve">animal </w:t>
      </w:r>
      <w:r w:rsidR="00677D7A" w:rsidRPr="007E5797">
        <w:rPr>
          <w:rFonts w:ascii="Times New Roman" w:hAnsi="Times New Roman"/>
          <w:sz w:val="24"/>
          <w:szCs w:val="24"/>
          <w:lang w:val="en-US"/>
        </w:rPr>
        <w:t>spirit</w:t>
      </w:r>
      <w:r w:rsidRPr="007E5797">
        <w:rPr>
          <w:rFonts w:ascii="Times New Roman" w:hAnsi="Times New Roman"/>
          <w:sz w:val="24"/>
          <w:szCs w:val="24"/>
          <w:lang w:val="en-US"/>
        </w:rPr>
        <w:t>s</w:t>
      </w:r>
      <w:r w:rsidR="00677D7A" w:rsidRPr="007E5797">
        <w:rPr>
          <w:rFonts w:ascii="Times New Roman" w:hAnsi="Times New Roman"/>
          <w:sz w:val="24"/>
          <w:szCs w:val="24"/>
          <w:lang w:val="en-US"/>
        </w:rPr>
        <w:t xml:space="preserve"> </w:t>
      </w:r>
      <w:r w:rsidRPr="007E5797">
        <w:rPr>
          <w:rFonts w:ascii="Times New Roman" w:hAnsi="Times New Roman"/>
          <w:sz w:val="24"/>
          <w:szCs w:val="24"/>
          <w:lang w:val="en-US"/>
        </w:rPr>
        <w:t>are</w:t>
      </w:r>
      <w:r w:rsidR="00677D7A" w:rsidRPr="007E5797">
        <w:rPr>
          <w:rFonts w:ascii="Times New Roman" w:hAnsi="Times New Roman"/>
          <w:sz w:val="24"/>
          <w:szCs w:val="24"/>
          <w:lang w:val="en-US"/>
        </w:rPr>
        <w:t xml:space="preserve"> conjoined or separate instrument</w:t>
      </w:r>
      <w:r w:rsidRPr="007E5797">
        <w:rPr>
          <w:rFonts w:ascii="Times New Roman" w:hAnsi="Times New Roman"/>
          <w:sz w:val="24"/>
          <w:szCs w:val="24"/>
          <w:lang w:val="en-US"/>
        </w:rPr>
        <w:t xml:space="preserve">s: </w:t>
      </w:r>
    </w:p>
    <w:p w14:paraId="4D9CFBA1" w14:textId="77777777" w:rsidR="009C3082" w:rsidRPr="007E5797" w:rsidRDefault="009C3082" w:rsidP="007E5797">
      <w:pPr>
        <w:spacing w:after="0" w:line="480" w:lineRule="auto"/>
        <w:ind w:left="705"/>
        <w:rPr>
          <w:rFonts w:ascii="Times New Roman" w:hAnsi="Times New Roman"/>
          <w:sz w:val="24"/>
          <w:szCs w:val="24"/>
          <w:lang w:val="en-US"/>
        </w:rPr>
      </w:pPr>
    </w:p>
    <w:p w14:paraId="1A6E27FB" w14:textId="77777777" w:rsidR="009C3082" w:rsidRPr="007E5797" w:rsidRDefault="0051248C" w:rsidP="007E5797">
      <w:pPr>
        <w:spacing w:after="0" w:line="480" w:lineRule="auto"/>
        <w:ind w:left="705"/>
        <w:rPr>
          <w:rFonts w:ascii="Times New Roman" w:hAnsi="Times New Roman"/>
          <w:sz w:val="24"/>
          <w:szCs w:val="24"/>
          <w:lang w:val="en-US"/>
        </w:rPr>
      </w:pPr>
      <w:r w:rsidRPr="007E5797">
        <w:rPr>
          <w:rFonts w:ascii="Times New Roman" w:hAnsi="Times New Roman"/>
          <w:sz w:val="24"/>
          <w:szCs w:val="24"/>
          <w:lang w:val="en-US"/>
        </w:rPr>
        <w:t>If conjoined, as Gentile’s words seem to suggest, and as the example of the artisan declares, there arise great difficulties. For if spirit acquires its motion in the brain, as the hammer receives its motion from the smith, how can Gentile contend with Averroes that this sprit articulates itself [in the body part] in such a way that it develops its own motions? If this were the case, one would have to say that it</w:t>
      </w:r>
      <w:r w:rsidR="00AB0F53" w:rsidRPr="007E5797">
        <w:rPr>
          <w:rFonts w:ascii="Times New Roman" w:hAnsi="Times New Roman"/>
          <w:sz w:val="24"/>
          <w:szCs w:val="24"/>
          <w:lang w:val="en-US"/>
        </w:rPr>
        <w:t xml:space="preserve"> </w:t>
      </w:r>
      <w:r w:rsidRPr="007E5797">
        <w:rPr>
          <w:rFonts w:ascii="Times New Roman" w:hAnsi="Times New Roman"/>
          <w:sz w:val="24"/>
          <w:szCs w:val="24"/>
          <w:lang w:val="en-US"/>
        </w:rPr>
        <w:t>is not a conjoined instrument of the brain or the heart, for it does not operate by means of the same form that it received but by means of another, partial form.</w:t>
      </w:r>
      <w:r w:rsidR="00351311" w:rsidRPr="007E5797">
        <w:rPr>
          <w:rStyle w:val="Endnotenzeichen"/>
          <w:rFonts w:ascii="Times New Roman" w:hAnsi="Times New Roman"/>
          <w:sz w:val="24"/>
          <w:szCs w:val="24"/>
          <w:lang w:val="en-US"/>
        </w:rPr>
        <w:endnoteReference w:id="62"/>
      </w:r>
    </w:p>
    <w:p w14:paraId="0F009AFC" w14:textId="77777777" w:rsidR="009C3082" w:rsidRPr="007E5797" w:rsidRDefault="0051248C" w:rsidP="007E5797">
      <w:pPr>
        <w:spacing w:after="0" w:line="480" w:lineRule="auto"/>
        <w:ind w:left="705"/>
        <w:rPr>
          <w:rFonts w:ascii="Times New Roman" w:hAnsi="Times New Roman"/>
          <w:sz w:val="24"/>
          <w:szCs w:val="24"/>
          <w:lang w:val="en-US"/>
        </w:rPr>
      </w:pPr>
      <w:r w:rsidRPr="007E5797">
        <w:rPr>
          <w:rFonts w:ascii="Times New Roman" w:hAnsi="Times New Roman"/>
          <w:sz w:val="24"/>
          <w:szCs w:val="24"/>
          <w:lang w:val="en-US"/>
        </w:rPr>
        <w:t xml:space="preserve"> </w:t>
      </w:r>
    </w:p>
    <w:p w14:paraId="25465E03" w14:textId="1E399958" w:rsidR="00677D7A" w:rsidRPr="007E5797" w:rsidRDefault="0051248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lastRenderedPageBreak/>
        <w:t xml:space="preserve">The worry </w:t>
      </w:r>
      <w:r w:rsidR="009C3082" w:rsidRPr="007E5797">
        <w:rPr>
          <w:rFonts w:ascii="Times New Roman" w:hAnsi="Times New Roman"/>
          <w:sz w:val="24"/>
          <w:szCs w:val="24"/>
          <w:lang w:val="en-US"/>
        </w:rPr>
        <w:t xml:space="preserve">articulated here </w:t>
      </w:r>
      <w:r w:rsidRPr="007E5797">
        <w:rPr>
          <w:rFonts w:ascii="Times New Roman" w:hAnsi="Times New Roman"/>
          <w:sz w:val="24"/>
          <w:szCs w:val="24"/>
          <w:lang w:val="en-US"/>
        </w:rPr>
        <w:t>seems to be that the pattern of motion that sprit receives in the brain cannot remain unchanged while it travels from its origin to other body parts. But if spirit initiates motion in body parts by means only of a part of the pattern of internal motions that it received initially, then it would act as a principal agent, not as an instrument of a primary agent.</w:t>
      </w:r>
      <w:r w:rsidR="00AB0F53" w:rsidRPr="007E5797">
        <w:rPr>
          <w:rFonts w:ascii="Times New Roman" w:hAnsi="Times New Roman"/>
          <w:sz w:val="24"/>
          <w:szCs w:val="24"/>
          <w:lang w:val="en-US"/>
        </w:rPr>
        <w:t xml:space="preserve"> Santacruz argues that Gentile could reply that what matters </w:t>
      </w:r>
      <w:r w:rsidR="0065645A" w:rsidRPr="007E5797">
        <w:rPr>
          <w:rFonts w:ascii="Times New Roman" w:hAnsi="Times New Roman"/>
          <w:sz w:val="24"/>
          <w:szCs w:val="24"/>
          <w:lang w:val="en-US"/>
        </w:rPr>
        <w:t>is</w:t>
      </w:r>
      <w:r w:rsidR="00AB0F53" w:rsidRPr="007E5797">
        <w:rPr>
          <w:rFonts w:ascii="Times New Roman" w:hAnsi="Times New Roman"/>
          <w:sz w:val="24"/>
          <w:szCs w:val="24"/>
          <w:lang w:val="en-US"/>
        </w:rPr>
        <w:t xml:space="preserve"> not the preservation of motion but rather the </w:t>
      </w:r>
      <w:r w:rsidR="009C3082" w:rsidRPr="007E5797">
        <w:rPr>
          <w:rFonts w:ascii="Times New Roman" w:hAnsi="Times New Roman"/>
          <w:sz w:val="24"/>
          <w:szCs w:val="24"/>
          <w:lang w:val="en-US"/>
        </w:rPr>
        <w:t>“</w:t>
      </w:r>
      <w:r w:rsidR="00AB0F53" w:rsidRPr="007E5797">
        <w:rPr>
          <w:rFonts w:ascii="Times New Roman" w:hAnsi="Times New Roman"/>
          <w:sz w:val="24"/>
          <w:szCs w:val="24"/>
          <w:lang w:val="en-US"/>
        </w:rPr>
        <w:t>preservation of the mode of motion.</w:t>
      </w:r>
      <w:r w:rsidR="009C3082" w:rsidRPr="007E5797">
        <w:rPr>
          <w:rFonts w:ascii="Times New Roman" w:hAnsi="Times New Roman"/>
          <w:sz w:val="24"/>
          <w:szCs w:val="24"/>
          <w:lang w:val="en-US"/>
        </w:rPr>
        <w:t>”</w:t>
      </w:r>
      <w:r w:rsidR="00AB0F53" w:rsidRPr="007E5797">
        <w:rPr>
          <w:rFonts w:ascii="Times New Roman" w:hAnsi="Times New Roman"/>
          <w:sz w:val="24"/>
          <w:szCs w:val="24"/>
          <w:lang w:val="en-US"/>
        </w:rPr>
        <w:t xml:space="preserve"> This, of course, sounds enigmatic. What does the concept of the preservation of the mode of motion mean? Santacruz offer</w:t>
      </w:r>
      <w:r w:rsidR="00351311" w:rsidRPr="007E5797">
        <w:rPr>
          <w:rFonts w:ascii="Times New Roman" w:hAnsi="Times New Roman"/>
          <w:sz w:val="24"/>
          <w:szCs w:val="24"/>
          <w:lang w:val="en-US"/>
        </w:rPr>
        <w:t>s</w:t>
      </w:r>
      <w:r w:rsidR="00AB0F53" w:rsidRPr="007E5797">
        <w:rPr>
          <w:rFonts w:ascii="Times New Roman" w:hAnsi="Times New Roman"/>
          <w:sz w:val="24"/>
          <w:szCs w:val="24"/>
          <w:lang w:val="en-US"/>
        </w:rPr>
        <w:t xml:space="preserve"> the following analogy:</w:t>
      </w:r>
    </w:p>
    <w:p w14:paraId="17914FDD" w14:textId="77777777" w:rsidR="00AB0F53" w:rsidRPr="007E5797" w:rsidRDefault="00AB0F53" w:rsidP="007E5797">
      <w:pPr>
        <w:spacing w:after="0" w:line="480" w:lineRule="auto"/>
        <w:rPr>
          <w:rFonts w:ascii="Times New Roman" w:hAnsi="Times New Roman"/>
          <w:sz w:val="24"/>
          <w:szCs w:val="24"/>
          <w:lang w:val="en-US"/>
        </w:rPr>
      </w:pPr>
    </w:p>
    <w:p w14:paraId="3CB1A2A8" w14:textId="7CDD1D05" w:rsidR="00AB0F53" w:rsidRPr="007E5797" w:rsidRDefault="00814425" w:rsidP="007E5797">
      <w:pPr>
        <w:spacing w:after="0" w:line="480" w:lineRule="auto"/>
        <w:ind w:left="705"/>
        <w:rPr>
          <w:rFonts w:ascii="Times New Roman" w:hAnsi="Times New Roman"/>
          <w:sz w:val="24"/>
          <w:szCs w:val="24"/>
          <w:lang w:val="en-US"/>
        </w:rPr>
      </w:pPr>
      <w:r>
        <w:rPr>
          <w:rFonts w:ascii="Times New Roman" w:hAnsi="Times New Roman"/>
          <w:sz w:val="24"/>
          <w:szCs w:val="24"/>
          <w:lang w:val="en-US"/>
        </w:rPr>
        <w:t xml:space="preserve">When </w:t>
      </w:r>
      <w:r w:rsidR="00AB0F53" w:rsidRPr="007E5797">
        <w:rPr>
          <w:rFonts w:ascii="Times New Roman" w:hAnsi="Times New Roman"/>
          <w:sz w:val="24"/>
          <w:szCs w:val="24"/>
          <w:lang w:val="en-US"/>
        </w:rPr>
        <w:t>I</w:t>
      </w:r>
      <w:r w:rsidR="009F4AD0">
        <w:rPr>
          <w:rFonts w:ascii="Times New Roman" w:hAnsi="Times New Roman"/>
          <w:sz w:val="24"/>
          <w:szCs w:val="24"/>
          <w:lang w:val="en-US"/>
        </w:rPr>
        <w:t xml:space="preserve"> </w:t>
      </w:r>
      <w:r w:rsidR="00AB0F53" w:rsidRPr="007E5797">
        <w:rPr>
          <w:rFonts w:ascii="Times New Roman" w:hAnsi="Times New Roman"/>
          <w:sz w:val="24"/>
          <w:szCs w:val="24"/>
          <w:lang w:val="en-US"/>
        </w:rPr>
        <w:t>receive the influence of the heavens</w:t>
      </w:r>
      <w:r>
        <w:rPr>
          <w:rFonts w:ascii="Times New Roman" w:hAnsi="Times New Roman"/>
          <w:sz w:val="24"/>
          <w:szCs w:val="24"/>
          <w:lang w:val="en-US"/>
        </w:rPr>
        <w:t>, I</w:t>
      </w:r>
      <w:r w:rsidR="00AB0F53" w:rsidRPr="007E5797">
        <w:rPr>
          <w:rFonts w:ascii="Times New Roman" w:hAnsi="Times New Roman"/>
          <w:sz w:val="24"/>
          <w:szCs w:val="24"/>
          <w:lang w:val="en-US"/>
        </w:rPr>
        <w:t xml:space="preserve"> do not destroy </w:t>
      </w:r>
      <w:r>
        <w:rPr>
          <w:rFonts w:ascii="Times New Roman" w:hAnsi="Times New Roman"/>
          <w:sz w:val="24"/>
          <w:szCs w:val="24"/>
          <w:lang w:val="en-US"/>
        </w:rPr>
        <w:t>it</w:t>
      </w:r>
      <w:r w:rsidR="00AB0F53" w:rsidRPr="007E5797">
        <w:rPr>
          <w:rFonts w:ascii="Times New Roman" w:hAnsi="Times New Roman"/>
          <w:sz w:val="24"/>
          <w:szCs w:val="24"/>
          <w:lang w:val="en-US"/>
        </w:rPr>
        <w:t xml:space="preserve"> but rather receive it </w:t>
      </w:r>
      <w:r>
        <w:rPr>
          <w:rFonts w:ascii="Times New Roman" w:hAnsi="Times New Roman"/>
          <w:sz w:val="24"/>
          <w:szCs w:val="24"/>
          <w:lang w:val="en-US"/>
        </w:rPr>
        <w:t>according to</w:t>
      </w:r>
      <w:r w:rsidR="00AB0F53" w:rsidRPr="007E5797">
        <w:rPr>
          <w:rFonts w:ascii="Times New Roman" w:hAnsi="Times New Roman"/>
          <w:sz w:val="24"/>
          <w:szCs w:val="24"/>
          <w:lang w:val="en-US"/>
        </w:rPr>
        <w:t xml:space="preserve"> the mode of </w:t>
      </w:r>
      <w:r>
        <w:rPr>
          <w:rFonts w:ascii="Times New Roman" w:hAnsi="Times New Roman"/>
          <w:sz w:val="24"/>
          <w:szCs w:val="24"/>
          <w:lang w:val="en-US"/>
        </w:rPr>
        <w:t>the</w:t>
      </w:r>
      <w:r w:rsidR="00AB0F53" w:rsidRPr="007E5797">
        <w:rPr>
          <w:rFonts w:ascii="Times New Roman" w:hAnsi="Times New Roman"/>
          <w:sz w:val="24"/>
          <w:szCs w:val="24"/>
          <w:lang w:val="en-US"/>
        </w:rPr>
        <w:t xml:space="preserve"> recipient. Similarly, spirit receives this quality fr</w:t>
      </w:r>
      <w:r w:rsidR="009F4AD0">
        <w:rPr>
          <w:rFonts w:ascii="Times New Roman" w:hAnsi="Times New Roman"/>
          <w:sz w:val="24"/>
          <w:szCs w:val="24"/>
          <w:lang w:val="en-US"/>
        </w:rPr>
        <w:t>o</w:t>
      </w:r>
      <w:r w:rsidR="00AB0F53" w:rsidRPr="007E5797">
        <w:rPr>
          <w:rFonts w:ascii="Times New Roman" w:hAnsi="Times New Roman"/>
          <w:sz w:val="24"/>
          <w:szCs w:val="24"/>
          <w:lang w:val="en-US"/>
        </w:rPr>
        <w:t>m the brain and the heart, namely, motion with a purpose</w:t>
      </w:r>
      <w:r w:rsidR="009C3082" w:rsidRPr="007E5797">
        <w:rPr>
          <w:rFonts w:ascii="Times New Roman" w:hAnsi="Times New Roman"/>
          <w:sz w:val="24"/>
          <w:szCs w:val="24"/>
          <w:lang w:val="en-US"/>
        </w:rPr>
        <w:t>.</w:t>
      </w:r>
      <w:r w:rsidR="00AB0F53" w:rsidRPr="007E5797">
        <w:rPr>
          <w:rFonts w:ascii="Times New Roman" w:hAnsi="Times New Roman"/>
          <w:sz w:val="24"/>
          <w:szCs w:val="24"/>
          <w:lang w:val="en-US"/>
        </w:rPr>
        <w:t xml:space="preserve"> Again, when it enters single parts, it does not lose this mode but rather confers dispositions to body parts themselves to move in such-and-such a way, although this motion is determined by the temperament and the form of the body part.</w:t>
      </w:r>
      <w:r w:rsidR="00351311" w:rsidRPr="007E5797">
        <w:rPr>
          <w:rStyle w:val="Endnotenzeichen"/>
          <w:rFonts w:ascii="Times New Roman" w:hAnsi="Times New Roman"/>
          <w:sz w:val="24"/>
          <w:szCs w:val="24"/>
          <w:lang w:val="en-US"/>
        </w:rPr>
        <w:endnoteReference w:id="63"/>
      </w:r>
    </w:p>
    <w:p w14:paraId="05B9EAEA" w14:textId="77777777" w:rsidR="009C3082" w:rsidRPr="007E5797" w:rsidRDefault="009C3082" w:rsidP="007E5797">
      <w:pPr>
        <w:spacing w:after="0" w:line="480" w:lineRule="auto"/>
        <w:rPr>
          <w:rFonts w:ascii="Times New Roman" w:hAnsi="Times New Roman"/>
          <w:sz w:val="24"/>
          <w:szCs w:val="24"/>
          <w:lang w:val="en-US"/>
        </w:rPr>
      </w:pPr>
    </w:p>
    <w:p w14:paraId="4875CB5B" w14:textId="77777777" w:rsidR="001D7409" w:rsidRPr="007E5797" w:rsidRDefault="009C3082"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This analogy suggests that</w:t>
      </w:r>
      <w:r w:rsidR="001D7409" w:rsidRPr="007E5797">
        <w:rPr>
          <w:rFonts w:ascii="Times New Roman" w:hAnsi="Times New Roman"/>
          <w:sz w:val="24"/>
          <w:szCs w:val="24"/>
          <w:lang w:val="en-US"/>
        </w:rPr>
        <w:t xml:space="preserve"> spirits are not active principles that initiate </w:t>
      </w:r>
      <w:r w:rsidRPr="007E5797">
        <w:rPr>
          <w:rFonts w:ascii="Times New Roman" w:hAnsi="Times New Roman"/>
          <w:sz w:val="24"/>
          <w:szCs w:val="24"/>
          <w:lang w:val="en-US"/>
        </w:rPr>
        <w:t xml:space="preserve">the </w:t>
      </w:r>
      <w:r w:rsidR="001D7409" w:rsidRPr="007E5797">
        <w:rPr>
          <w:rFonts w:ascii="Times New Roman" w:hAnsi="Times New Roman"/>
          <w:sz w:val="24"/>
          <w:szCs w:val="24"/>
          <w:lang w:val="en-US"/>
        </w:rPr>
        <w:t>motion</w:t>
      </w:r>
      <w:r w:rsidRPr="007E5797">
        <w:rPr>
          <w:rFonts w:ascii="Times New Roman" w:hAnsi="Times New Roman"/>
          <w:sz w:val="24"/>
          <w:szCs w:val="24"/>
          <w:lang w:val="en-US"/>
        </w:rPr>
        <w:t xml:space="preserve"> of other body parts</w:t>
      </w:r>
      <w:r w:rsidR="001D7409" w:rsidRPr="007E5797">
        <w:rPr>
          <w:rFonts w:ascii="Times New Roman" w:hAnsi="Times New Roman"/>
          <w:sz w:val="24"/>
          <w:szCs w:val="24"/>
          <w:lang w:val="en-US"/>
        </w:rPr>
        <w:t xml:space="preserve"> but rather active principles that change the dispositions of</w:t>
      </w:r>
      <w:r w:rsidRPr="007E5797">
        <w:rPr>
          <w:rFonts w:ascii="Times New Roman" w:hAnsi="Times New Roman"/>
          <w:sz w:val="24"/>
          <w:szCs w:val="24"/>
          <w:lang w:val="en-US"/>
        </w:rPr>
        <w:t xml:space="preserve"> other</w:t>
      </w:r>
      <w:r w:rsidR="001D7409" w:rsidRPr="007E5797">
        <w:rPr>
          <w:rFonts w:ascii="Times New Roman" w:hAnsi="Times New Roman"/>
          <w:sz w:val="24"/>
          <w:szCs w:val="24"/>
          <w:lang w:val="en-US"/>
        </w:rPr>
        <w:t xml:space="preserve"> body parts; and t</w:t>
      </w:r>
      <w:r w:rsidRPr="007E5797">
        <w:rPr>
          <w:rFonts w:ascii="Times New Roman" w:hAnsi="Times New Roman"/>
          <w:sz w:val="24"/>
          <w:szCs w:val="24"/>
          <w:lang w:val="en-US"/>
        </w:rPr>
        <w:t>hese</w:t>
      </w:r>
      <w:r w:rsidR="001D7409" w:rsidRPr="007E5797">
        <w:rPr>
          <w:rFonts w:ascii="Times New Roman" w:hAnsi="Times New Roman"/>
          <w:sz w:val="24"/>
          <w:szCs w:val="24"/>
          <w:lang w:val="en-US"/>
        </w:rPr>
        <w:t xml:space="preserve"> dispositions determine how the</w:t>
      </w:r>
      <w:r w:rsidRPr="007E5797">
        <w:rPr>
          <w:rFonts w:ascii="Times New Roman" w:hAnsi="Times New Roman"/>
          <w:sz w:val="24"/>
          <w:szCs w:val="24"/>
          <w:lang w:val="en-US"/>
        </w:rPr>
        <w:t>se body parts</w:t>
      </w:r>
      <w:r w:rsidR="001D7409" w:rsidRPr="007E5797">
        <w:rPr>
          <w:rFonts w:ascii="Times New Roman" w:hAnsi="Times New Roman"/>
          <w:sz w:val="24"/>
          <w:szCs w:val="24"/>
          <w:lang w:val="en-US"/>
        </w:rPr>
        <w:t xml:space="preserve"> move.</w:t>
      </w:r>
      <w:r w:rsidRPr="007E5797">
        <w:rPr>
          <w:rFonts w:ascii="Times New Roman" w:hAnsi="Times New Roman"/>
          <w:sz w:val="24"/>
          <w:szCs w:val="24"/>
          <w:lang w:val="en-US"/>
        </w:rPr>
        <w:t xml:space="preserve"> What has to remain constant, accordingly, is not particular motions of spirits but rather the capacity of spirit to change in other body parts their disposition for motion.</w:t>
      </w:r>
    </w:p>
    <w:p w14:paraId="6A072C4F" w14:textId="77777777" w:rsidR="00C86FAC" w:rsidRPr="007E5797" w:rsidRDefault="00AE520A"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ab/>
      </w:r>
      <w:r w:rsidR="00C86FAC" w:rsidRPr="007E5797">
        <w:rPr>
          <w:rFonts w:ascii="Times New Roman" w:hAnsi="Times New Roman"/>
          <w:sz w:val="24"/>
          <w:szCs w:val="24"/>
          <w:lang w:val="en-US"/>
        </w:rPr>
        <w:t>Santacruz</w:t>
      </w:r>
      <w:r w:rsidR="0044356C" w:rsidRPr="007E5797">
        <w:rPr>
          <w:rFonts w:ascii="Times New Roman" w:hAnsi="Times New Roman"/>
          <w:sz w:val="24"/>
          <w:szCs w:val="24"/>
          <w:lang w:val="en-US"/>
        </w:rPr>
        <w:t xml:space="preserve"> </w:t>
      </w:r>
      <w:r w:rsidR="00351311" w:rsidRPr="007E5797">
        <w:rPr>
          <w:rFonts w:ascii="Times New Roman" w:hAnsi="Times New Roman"/>
          <w:sz w:val="24"/>
          <w:szCs w:val="24"/>
          <w:lang w:val="en-US"/>
        </w:rPr>
        <w:t>gives</w:t>
      </w:r>
      <w:r w:rsidR="00C86FAC" w:rsidRPr="007E5797">
        <w:rPr>
          <w:rFonts w:ascii="Times New Roman" w:hAnsi="Times New Roman"/>
          <w:sz w:val="24"/>
          <w:szCs w:val="24"/>
          <w:lang w:val="en-US"/>
        </w:rPr>
        <w:t xml:space="preserve"> the following analysis of</w:t>
      </w:r>
      <w:r w:rsidR="0044356C" w:rsidRPr="007E5797">
        <w:rPr>
          <w:rFonts w:ascii="Times New Roman" w:hAnsi="Times New Roman"/>
          <w:sz w:val="24"/>
          <w:szCs w:val="24"/>
          <w:lang w:val="en-US"/>
        </w:rPr>
        <w:t xml:space="preserve"> the relation between efficient and material causation </w:t>
      </w:r>
      <w:r w:rsidR="00C86FAC" w:rsidRPr="007E5797">
        <w:rPr>
          <w:rFonts w:ascii="Times New Roman" w:hAnsi="Times New Roman"/>
          <w:sz w:val="24"/>
          <w:szCs w:val="24"/>
          <w:lang w:val="en-US"/>
        </w:rPr>
        <w:t xml:space="preserve">in the eduction of </w:t>
      </w:r>
      <w:r w:rsidR="0044356C" w:rsidRPr="007E5797">
        <w:rPr>
          <w:rFonts w:ascii="Times New Roman" w:hAnsi="Times New Roman"/>
          <w:sz w:val="24"/>
          <w:szCs w:val="24"/>
          <w:lang w:val="en-US"/>
        </w:rPr>
        <w:t xml:space="preserve">substantial </w:t>
      </w:r>
      <w:r w:rsidR="00C86FAC" w:rsidRPr="007E5797">
        <w:rPr>
          <w:rFonts w:ascii="Times New Roman" w:hAnsi="Times New Roman"/>
          <w:sz w:val="24"/>
          <w:szCs w:val="24"/>
          <w:lang w:val="en-US"/>
        </w:rPr>
        <w:t>forms:</w:t>
      </w:r>
    </w:p>
    <w:p w14:paraId="303BD321" w14:textId="77777777" w:rsidR="00C86FAC" w:rsidRPr="007E5797" w:rsidRDefault="00C86FAC" w:rsidP="007E5797">
      <w:pPr>
        <w:spacing w:after="0" w:line="480" w:lineRule="auto"/>
        <w:rPr>
          <w:rFonts w:ascii="Times New Roman" w:hAnsi="Times New Roman"/>
          <w:sz w:val="24"/>
          <w:szCs w:val="24"/>
          <w:lang w:val="en-US"/>
        </w:rPr>
      </w:pPr>
    </w:p>
    <w:p w14:paraId="021F5935" w14:textId="2C721DFC" w:rsidR="00C86FAC" w:rsidRPr="007E5797" w:rsidRDefault="00C86FAC" w:rsidP="007E5797">
      <w:pPr>
        <w:spacing w:after="0" w:line="480" w:lineRule="auto"/>
        <w:ind w:left="705"/>
        <w:rPr>
          <w:rFonts w:ascii="Times New Roman" w:hAnsi="Times New Roman"/>
          <w:sz w:val="24"/>
          <w:szCs w:val="24"/>
          <w:lang w:val="en-US"/>
        </w:rPr>
      </w:pPr>
      <w:r w:rsidRPr="007E5797">
        <w:rPr>
          <w:rFonts w:ascii="Times New Roman" w:hAnsi="Times New Roman"/>
          <w:sz w:val="24"/>
          <w:szCs w:val="24"/>
          <w:lang w:val="en-US"/>
        </w:rPr>
        <w:lastRenderedPageBreak/>
        <w:t xml:space="preserve">Even if the agent introduces dispositions into matter through efficient causation, and the qualities </w:t>
      </w:r>
      <w:r w:rsidR="002E07F1" w:rsidRPr="007E5797">
        <w:rPr>
          <w:rFonts w:ascii="Times New Roman" w:hAnsi="Times New Roman"/>
          <w:sz w:val="24"/>
          <w:szCs w:val="24"/>
          <w:lang w:val="en-US"/>
        </w:rPr>
        <w:t xml:space="preserve">that are produced </w:t>
      </w:r>
      <w:r w:rsidRPr="007E5797">
        <w:rPr>
          <w:rFonts w:ascii="Times New Roman" w:hAnsi="Times New Roman"/>
          <w:sz w:val="24"/>
          <w:szCs w:val="24"/>
          <w:lang w:val="en-US"/>
        </w:rPr>
        <w:t>belong to the accidental forms, which are dispositions preceding the existence of form in matter: nevertheless, the whole matter with its dispositions behaves as a subject and purely materially with respect to the principal form. Hence, we concede readily that what produces dispositions produces in the way of efficient causation. Again, the produced dispositions concur as forms of some kind to render matter more perfect. Finally, however, with respect to the action to be brought forth, all these qualities behave as material causes with respect to this form.</w:t>
      </w:r>
      <w:r w:rsidR="00351311" w:rsidRPr="007E5797">
        <w:rPr>
          <w:rStyle w:val="Endnotenzeichen"/>
          <w:rFonts w:ascii="Times New Roman" w:hAnsi="Times New Roman"/>
          <w:sz w:val="24"/>
          <w:szCs w:val="24"/>
          <w:lang w:val="en-US"/>
        </w:rPr>
        <w:endnoteReference w:id="64"/>
      </w:r>
    </w:p>
    <w:p w14:paraId="07ADECEC" w14:textId="77777777" w:rsidR="00C86FAC" w:rsidRPr="007E5797" w:rsidRDefault="00C86FAC" w:rsidP="007E5797">
      <w:pPr>
        <w:spacing w:after="0" w:line="480" w:lineRule="auto"/>
        <w:rPr>
          <w:rFonts w:ascii="Times New Roman" w:hAnsi="Times New Roman"/>
          <w:sz w:val="24"/>
          <w:szCs w:val="24"/>
          <w:lang w:val="en-US"/>
        </w:rPr>
      </w:pPr>
    </w:p>
    <w:p w14:paraId="3666C2B9" w14:textId="77777777" w:rsidR="00A92E37" w:rsidRPr="007E5797" w:rsidRDefault="0044356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For instance, animal spirits modify the dispositions of motion of the body parts involved in nutrition, which in turn give rise to the substantial form of a living being. </w:t>
      </w:r>
      <w:r w:rsidR="00C86FAC" w:rsidRPr="007E5797">
        <w:rPr>
          <w:rFonts w:ascii="Times New Roman" w:hAnsi="Times New Roman"/>
          <w:sz w:val="24"/>
          <w:szCs w:val="24"/>
          <w:lang w:val="en-US"/>
        </w:rPr>
        <w:t>This is why Santacruz understands the natural qualities of spirits as qualities that do not belong to the efficient aspect of the instrument but rather to its material aspect.</w:t>
      </w:r>
      <w:r w:rsidR="00351311" w:rsidRPr="007E5797">
        <w:rPr>
          <w:rStyle w:val="Endnotenzeichen"/>
          <w:rFonts w:ascii="Times New Roman" w:hAnsi="Times New Roman"/>
          <w:sz w:val="24"/>
          <w:szCs w:val="24"/>
          <w:lang w:val="en-US"/>
        </w:rPr>
        <w:endnoteReference w:id="65"/>
      </w:r>
      <w:r w:rsidRPr="007E5797">
        <w:rPr>
          <w:rFonts w:ascii="Times New Roman" w:hAnsi="Times New Roman"/>
          <w:sz w:val="24"/>
          <w:szCs w:val="24"/>
          <w:lang w:val="en-US"/>
        </w:rPr>
        <w:t xml:space="preserve"> These</w:t>
      </w:r>
      <w:r w:rsidR="00A92E37" w:rsidRPr="007E5797">
        <w:rPr>
          <w:rFonts w:ascii="Times New Roman" w:hAnsi="Times New Roman"/>
          <w:sz w:val="24"/>
          <w:szCs w:val="24"/>
          <w:lang w:val="en-US"/>
        </w:rPr>
        <w:t xml:space="preserve"> qualities </w:t>
      </w:r>
      <w:r w:rsidRPr="007E5797">
        <w:rPr>
          <w:rFonts w:ascii="Times New Roman" w:hAnsi="Times New Roman"/>
          <w:sz w:val="24"/>
          <w:szCs w:val="24"/>
          <w:lang w:val="en-US"/>
        </w:rPr>
        <w:t>“</w:t>
      </w:r>
      <w:r w:rsidR="00A92E37" w:rsidRPr="007E5797">
        <w:rPr>
          <w:rFonts w:ascii="Times New Roman" w:hAnsi="Times New Roman"/>
          <w:sz w:val="24"/>
          <w:szCs w:val="24"/>
          <w:lang w:val="en-US"/>
        </w:rPr>
        <w:t>concur instrumentally, not by bringing about action through efficient causation but by formally perfecting a principle that brings forth actions.”</w:t>
      </w:r>
      <w:r w:rsidR="00351311" w:rsidRPr="007E5797">
        <w:rPr>
          <w:rStyle w:val="Endnotenzeichen"/>
          <w:rFonts w:ascii="Times New Roman" w:hAnsi="Times New Roman"/>
          <w:sz w:val="24"/>
          <w:szCs w:val="24"/>
          <w:lang w:val="en-US"/>
        </w:rPr>
        <w:endnoteReference w:id="66"/>
      </w:r>
    </w:p>
    <w:p w14:paraId="1F490B64" w14:textId="6620A4A9" w:rsidR="00A92E37" w:rsidRPr="007E5797" w:rsidRDefault="00A92E37"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Animal spirits differ from animal seeds, however, because they require a continuous causal influence from the primary agent. This is so because the mode of motion conferred by them “does not consist in those qualities that can persevere in the absence of an agent.”</w:t>
      </w:r>
      <w:r w:rsidR="00351311" w:rsidRPr="007E5797">
        <w:rPr>
          <w:rStyle w:val="Endnotenzeichen"/>
          <w:rFonts w:ascii="Times New Roman" w:hAnsi="Times New Roman"/>
          <w:sz w:val="24"/>
          <w:szCs w:val="24"/>
          <w:lang w:val="en-US"/>
        </w:rPr>
        <w:endnoteReference w:id="67"/>
      </w:r>
      <w:r w:rsidRPr="007E5797">
        <w:rPr>
          <w:rFonts w:ascii="Times New Roman" w:hAnsi="Times New Roman"/>
          <w:sz w:val="24"/>
          <w:szCs w:val="24"/>
          <w:lang w:val="en-US"/>
        </w:rPr>
        <w:t xml:space="preserve"> Santacruz adduced experimental evidence that shows that local motion of body parts ceases as soon as nerves are obstructed. </w:t>
      </w:r>
      <w:r w:rsidR="0044356C" w:rsidRPr="007E5797">
        <w:rPr>
          <w:rFonts w:ascii="Times New Roman" w:hAnsi="Times New Roman"/>
          <w:sz w:val="24"/>
          <w:szCs w:val="24"/>
          <w:lang w:val="en-US"/>
        </w:rPr>
        <w:t>In such an obstruction, two things take place: animal spirits no longer can flow through the nerves, and no mode of motion can be propagated by means of animal spirit. However, the propagation of modes of motion does not coincide with the flow of animal spirits. S</w:t>
      </w:r>
      <w:r w:rsidRPr="007E5797">
        <w:rPr>
          <w:rFonts w:ascii="Times New Roman" w:hAnsi="Times New Roman"/>
          <w:sz w:val="24"/>
          <w:szCs w:val="24"/>
          <w:lang w:val="en-US"/>
        </w:rPr>
        <w:t xml:space="preserve">pirits flow into body parts after an obstruction bas been removed; this does not happen instantaneously but rather in time. </w:t>
      </w:r>
      <w:r w:rsidR="002E1685">
        <w:rPr>
          <w:rFonts w:ascii="Times New Roman" w:hAnsi="Times New Roman"/>
          <w:sz w:val="24"/>
          <w:szCs w:val="24"/>
          <w:lang w:val="en-US"/>
        </w:rPr>
        <w:t xml:space="preserve">This is why what moved instantaneously are </w:t>
      </w:r>
      <w:r w:rsidR="002E1685">
        <w:rPr>
          <w:rFonts w:ascii="Times New Roman" w:hAnsi="Times New Roman"/>
          <w:sz w:val="24"/>
          <w:szCs w:val="24"/>
          <w:lang w:val="en-US"/>
        </w:rPr>
        <w:lastRenderedPageBreak/>
        <w:t>not spirits but rather</w:t>
      </w:r>
      <w:r w:rsidRPr="007E5797">
        <w:rPr>
          <w:rFonts w:ascii="Times New Roman" w:hAnsi="Times New Roman"/>
          <w:sz w:val="24"/>
          <w:szCs w:val="24"/>
          <w:lang w:val="en-US"/>
        </w:rPr>
        <w:t xml:space="preserve"> </w:t>
      </w:r>
      <w:r w:rsidR="0044356C" w:rsidRPr="007E5797">
        <w:rPr>
          <w:rFonts w:ascii="Times New Roman" w:hAnsi="Times New Roman"/>
          <w:sz w:val="24"/>
          <w:szCs w:val="24"/>
          <w:lang w:val="en-US"/>
        </w:rPr>
        <w:t>“</w:t>
      </w:r>
      <w:r w:rsidRPr="007E5797">
        <w:rPr>
          <w:rFonts w:ascii="Times New Roman" w:hAnsi="Times New Roman"/>
          <w:sz w:val="24"/>
          <w:szCs w:val="24"/>
          <w:lang w:val="en-US"/>
        </w:rPr>
        <w:t>a quality</w:t>
      </w:r>
      <w:r w:rsidR="0044356C" w:rsidRPr="007E5797">
        <w:rPr>
          <w:rFonts w:ascii="Times New Roman" w:hAnsi="Times New Roman"/>
          <w:sz w:val="24"/>
          <w:szCs w:val="24"/>
          <w:lang w:val="en-US"/>
        </w:rPr>
        <w:t xml:space="preserve"> that is</w:t>
      </w:r>
      <w:r w:rsidRPr="007E5797">
        <w:rPr>
          <w:rFonts w:ascii="Times New Roman" w:hAnsi="Times New Roman"/>
          <w:sz w:val="24"/>
          <w:szCs w:val="24"/>
          <w:lang w:val="en-US"/>
        </w:rPr>
        <w:t xml:space="preserve"> diffused throughout spirits and nerves in a moment</w:t>
      </w:r>
      <w:r w:rsidR="0044356C" w:rsidRPr="007E5797">
        <w:rPr>
          <w:rFonts w:ascii="Times New Roman" w:hAnsi="Times New Roman"/>
          <w:sz w:val="24"/>
          <w:szCs w:val="24"/>
          <w:lang w:val="en-US"/>
        </w:rPr>
        <w:t>,</w:t>
      </w:r>
      <w:r w:rsidRPr="007E5797">
        <w:rPr>
          <w:rFonts w:ascii="Times New Roman" w:hAnsi="Times New Roman"/>
          <w:sz w:val="24"/>
          <w:szCs w:val="24"/>
          <w:lang w:val="en-US"/>
        </w:rPr>
        <w:t xml:space="preserve"> as if it lacks a contrary.”</w:t>
      </w:r>
      <w:r w:rsidR="00351311" w:rsidRPr="007E5797">
        <w:rPr>
          <w:rStyle w:val="Endnotenzeichen"/>
          <w:rFonts w:ascii="Times New Roman" w:hAnsi="Times New Roman"/>
          <w:sz w:val="24"/>
          <w:szCs w:val="24"/>
          <w:lang w:val="en-US"/>
        </w:rPr>
        <w:endnoteReference w:id="68"/>
      </w:r>
    </w:p>
    <w:p w14:paraId="5046BDDD" w14:textId="21FAD7D8" w:rsidR="00A92E37" w:rsidRPr="007E5797" w:rsidRDefault="00A92E37"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Santacruz compares th</w:t>
      </w:r>
      <w:r w:rsidR="0044356C" w:rsidRPr="007E5797">
        <w:rPr>
          <w:rFonts w:ascii="Times New Roman" w:hAnsi="Times New Roman"/>
          <w:sz w:val="24"/>
          <w:szCs w:val="24"/>
          <w:lang w:val="en-US"/>
        </w:rPr>
        <w:t>e propagation of modes of motion in spirits</w:t>
      </w:r>
      <w:r w:rsidRPr="007E5797">
        <w:rPr>
          <w:rFonts w:ascii="Times New Roman" w:hAnsi="Times New Roman"/>
          <w:sz w:val="24"/>
          <w:szCs w:val="24"/>
          <w:lang w:val="en-US"/>
        </w:rPr>
        <w:t xml:space="preserve"> with the behavior of sensible species in a medium</w:t>
      </w:r>
      <w:r w:rsidR="0044356C" w:rsidRPr="007E5797">
        <w:rPr>
          <w:rFonts w:ascii="Times New Roman" w:hAnsi="Times New Roman"/>
          <w:sz w:val="24"/>
          <w:szCs w:val="24"/>
          <w:lang w:val="en-US"/>
        </w:rPr>
        <w:t>.</w:t>
      </w:r>
      <w:r w:rsidR="000F60FA">
        <w:rPr>
          <w:rStyle w:val="Endnotenzeichen"/>
          <w:rFonts w:ascii="Times New Roman" w:hAnsi="Times New Roman"/>
          <w:sz w:val="24"/>
          <w:szCs w:val="24"/>
          <w:lang w:val="en-US"/>
        </w:rPr>
        <w:endnoteReference w:id="69"/>
      </w:r>
      <w:r w:rsidR="0044356C" w:rsidRPr="007E5797">
        <w:rPr>
          <w:rFonts w:ascii="Times New Roman" w:hAnsi="Times New Roman"/>
          <w:sz w:val="24"/>
          <w:szCs w:val="24"/>
          <w:lang w:val="en-US"/>
        </w:rPr>
        <w:t xml:space="preserve"> As </w:t>
      </w:r>
      <w:r w:rsidR="002E1685">
        <w:rPr>
          <w:rFonts w:ascii="Times New Roman" w:hAnsi="Times New Roman"/>
          <w:sz w:val="24"/>
          <w:szCs w:val="24"/>
          <w:lang w:val="en-US"/>
        </w:rPr>
        <w:t>he describes them</w:t>
      </w:r>
      <w:r w:rsidR="0044356C" w:rsidRPr="007E5797">
        <w:rPr>
          <w:rFonts w:ascii="Times New Roman" w:hAnsi="Times New Roman"/>
          <w:sz w:val="24"/>
          <w:szCs w:val="24"/>
          <w:lang w:val="en-US"/>
        </w:rPr>
        <w:t>, sensible species are information-carrying structures that</w:t>
      </w:r>
      <w:r w:rsidRPr="007E5797">
        <w:rPr>
          <w:rFonts w:ascii="Times New Roman" w:hAnsi="Times New Roman"/>
          <w:sz w:val="24"/>
          <w:szCs w:val="24"/>
          <w:lang w:val="en-US"/>
        </w:rPr>
        <w:t xml:space="preserve"> are not corrupted by other sensible species and, </w:t>
      </w:r>
      <w:r w:rsidR="0044356C" w:rsidRPr="007E5797">
        <w:rPr>
          <w:rFonts w:ascii="Times New Roman" w:hAnsi="Times New Roman"/>
          <w:sz w:val="24"/>
          <w:szCs w:val="24"/>
          <w:lang w:val="en-US"/>
        </w:rPr>
        <w:t>in this respect</w:t>
      </w:r>
      <w:r w:rsidR="008618BC" w:rsidRPr="007E5797">
        <w:rPr>
          <w:rFonts w:ascii="Times New Roman" w:hAnsi="Times New Roman"/>
          <w:sz w:val="24"/>
          <w:szCs w:val="24"/>
          <w:lang w:val="en-US"/>
        </w:rPr>
        <w:t>,</w:t>
      </w:r>
      <w:r w:rsidRPr="007E5797">
        <w:rPr>
          <w:rFonts w:ascii="Times New Roman" w:hAnsi="Times New Roman"/>
          <w:sz w:val="24"/>
          <w:szCs w:val="24"/>
          <w:lang w:val="en-US"/>
        </w:rPr>
        <w:t xml:space="preserve"> do not possess contraries; however, the</w:t>
      </w:r>
      <w:r w:rsidR="008618BC" w:rsidRPr="007E5797">
        <w:rPr>
          <w:rFonts w:ascii="Times New Roman" w:hAnsi="Times New Roman"/>
          <w:sz w:val="24"/>
          <w:szCs w:val="24"/>
          <w:lang w:val="en-US"/>
        </w:rPr>
        <w:t>y</w:t>
      </w:r>
      <w:r w:rsidRPr="007E5797">
        <w:rPr>
          <w:rFonts w:ascii="Times New Roman" w:hAnsi="Times New Roman"/>
          <w:sz w:val="24"/>
          <w:szCs w:val="24"/>
          <w:lang w:val="en-US"/>
        </w:rPr>
        <w:t xml:space="preserve"> cease to exist in the moment in which their source ceases to exist.</w:t>
      </w:r>
      <w:r w:rsidR="00351311" w:rsidRPr="007E5797">
        <w:rPr>
          <w:rStyle w:val="Endnotenzeichen"/>
          <w:rFonts w:ascii="Times New Roman" w:hAnsi="Times New Roman"/>
          <w:sz w:val="24"/>
          <w:szCs w:val="24"/>
          <w:lang w:val="en-US"/>
        </w:rPr>
        <w:endnoteReference w:id="70"/>
      </w:r>
      <w:r w:rsidR="00351311"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Santacruz’s </w:t>
      </w:r>
      <w:r w:rsidR="00351311" w:rsidRPr="007E5797">
        <w:rPr>
          <w:rFonts w:ascii="Times New Roman" w:hAnsi="Times New Roman"/>
          <w:sz w:val="24"/>
          <w:szCs w:val="24"/>
          <w:lang w:val="en-US"/>
        </w:rPr>
        <w:t xml:space="preserve">use of the analogy between how sensible species transport information through a medium and how sprits </w:t>
      </w:r>
      <w:r w:rsidR="005C1DA3" w:rsidRPr="007E5797">
        <w:rPr>
          <w:rFonts w:ascii="Times New Roman" w:hAnsi="Times New Roman"/>
          <w:sz w:val="24"/>
          <w:szCs w:val="24"/>
          <w:lang w:val="en-US"/>
        </w:rPr>
        <w:t>propagate modes of</w:t>
      </w:r>
      <w:r w:rsidR="00351311" w:rsidRPr="007E5797">
        <w:rPr>
          <w:rFonts w:ascii="Times New Roman" w:hAnsi="Times New Roman"/>
          <w:sz w:val="24"/>
          <w:szCs w:val="24"/>
          <w:lang w:val="en-US"/>
        </w:rPr>
        <w:t xml:space="preserve"> motion from the principal organs to </w:t>
      </w:r>
      <w:r w:rsidR="00AE75E2" w:rsidRPr="007E5797">
        <w:rPr>
          <w:rFonts w:ascii="Times New Roman" w:hAnsi="Times New Roman"/>
          <w:sz w:val="24"/>
          <w:szCs w:val="24"/>
          <w:lang w:val="en-US"/>
        </w:rPr>
        <w:t>an</w:t>
      </w:r>
      <w:r w:rsidR="00351311" w:rsidRPr="007E5797">
        <w:rPr>
          <w:rFonts w:ascii="Times New Roman" w:hAnsi="Times New Roman"/>
          <w:sz w:val="24"/>
          <w:szCs w:val="24"/>
          <w:lang w:val="en-US"/>
        </w:rPr>
        <w:t xml:space="preserve">other body indicates that his </w:t>
      </w:r>
      <w:r w:rsidRPr="007E5797">
        <w:rPr>
          <w:rFonts w:ascii="Times New Roman" w:hAnsi="Times New Roman"/>
          <w:sz w:val="24"/>
          <w:szCs w:val="24"/>
          <w:lang w:val="en-US"/>
        </w:rPr>
        <w:t>view is not that a portion</w:t>
      </w:r>
      <w:r w:rsidR="00351311" w:rsidRPr="007E5797">
        <w:rPr>
          <w:rFonts w:ascii="Times New Roman" w:hAnsi="Times New Roman"/>
          <w:sz w:val="24"/>
          <w:szCs w:val="24"/>
          <w:lang w:val="en-US"/>
        </w:rPr>
        <w:t xml:space="preserve"> </w:t>
      </w:r>
      <w:r w:rsidRPr="007E5797">
        <w:rPr>
          <w:rFonts w:ascii="Times New Roman" w:hAnsi="Times New Roman"/>
          <w:sz w:val="24"/>
          <w:szCs w:val="24"/>
          <w:lang w:val="en-US"/>
        </w:rPr>
        <w:t xml:space="preserve">of spirit receives a pattern of motion in the brain and </w:t>
      </w:r>
      <w:r w:rsidR="00351311" w:rsidRPr="007E5797">
        <w:rPr>
          <w:rFonts w:ascii="Times New Roman" w:hAnsi="Times New Roman"/>
          <w:sz w:val="24"/>
          <w:szCs w:val="24"/>
          <w:lang w:val="en-US"/>
        </w:rPr>
        <w:t>subsequently</w:t>
      </w:r>
      <w:r w:rsidRPr="007E5797">
        <w:rPr>
          <w:rFonts w:ascii="Times New Roman" w:hAnsi="Times New Roman"/>
          <w:sz w:val="24"/>
          <w:szCs w:val="24"/>
          <w:lang w:val="en-US"/>
        </w:rPr>
        <w:t xml:space="preserve"> travels through the nerves to a body part; in this case, it would in fact be difficult to imagine how the original pattern of motion could remain intact all the way </w:t>
      </w:r>
      <w:r w:rsidR="00341D01" w:rsidRPr="007E5797">
        <w:rPr>
          <w:rFonts w:ascii="Times New Roman" w:hAnsi="Times New Roman"/>
          <w:sz w:val="24"/>
          <w:szCs w:val="24"/>
          <w:lang w:val="en-US"/>
        </w:rPr>
        <w:t>a</w:t>
      </w:r>
      <w:r w:rsidRPr="007E5797">
        <w:rPr>
          <w:rFonts w:ascii="Times New Roman" w:hAnsi="Times New Roman"/>
          <w:sz w:val="24"/>
          <w:szCs w:val="24"/>
          <w:lang w:val="en-US"/>
        </w:rPr>
        <w:t>long. Rather, he takes spirits to form a continuum that</w:t>
      </w:r>
      <w:r w:rsidR="00351311" w:rsidRPr="007E5797">
        <w:rPr>
          <w:rFonts w:ascii="Times New Roman" w:hAnsi="Times New Roman"/>
          <w:sz w:val="24"/>
          <w:szCs w:val="24"/>
          <w:lang w:val="en-US"/>
        </w:rPr>
        <w:t xml:space="preserve"> form</w:t>
      </w:r>
      <w:r w:rsidR="00341D01" w:rsidRPr="007E5797">
        <w:rPr>
          <w:rFonts w:ascii="Times New Roman" w:hAnsi="Times New Roman"/>
          <w:sz w:val="24"/>
          <w:szCs w:val="24"/>
          <w:lang w:val="en-US"/>
        </w:rPr>
        <w:t>s</w:t>
      </w:r>
      <w:r w:rsidR="00351311" w:rsidRPr="007E5797">
        <w:rPr>
          <w:rFonts w:ascii="Times New Roman" w:hAnsi="Times New Roman"/>
          <w:sz w:val="24"/>
          <w:szCs w:val="24"/>
          <w:lang w:val="en-US"/>
        </w:rPr>
        <w:t xml:space="preserve"> a medium through which patterns of motion</w:t>
      </w:r>
      <w:r w:rsidRPr="007E5797">
        <w:rPr>
          <w:rFonts w:ascii="Times New Roman" w:hAnsi="Times New Roman"/>
          <w:sz w:val="24"/>
          <w:szCs w:val="24"/>
          <w:lang w:val="en-US"/>
        </w:rPr>
        <w:t xml:space="preserve"> originating from the brain and the heart</w:t>
      </w:r>
      <w:r w:rsidR="00351311" w:rsidRPr="007E5797">
        <w:rPr>
          <w:rFonts w:ascii="Times New Roman" w:hAnsi="Times New Roman"/>
          <w:sz w:val="24"/>
          <w:szCs w:val="24"/>
          <w:lang w:val="en-US"/>
        </w:rPr>
        <w:t xml:space="preserve"> are propagated</w:t>
      </w:r>
      <w:r w:rsidR="00B80F38" w:rsidRPr="007E5797">
        <w:rPr>
          <w:rFonts w:ascii="Times New Roman" w:hAnsi="Times New Roman"/>
          <w:sz w:val="24"/>
          <w:szCs w:val="24"/>
          <w:lang w:val="en-US"/>
        </w:rPr>
        <w:t>; what remains intact is no</w:t>
      </w:r>
      <w:r w:rsidR="00351311" w:rsidRPr="007E5797">
        <w:rPr>
          <w:rFonts w:ascii="Times New Roman" w:hAnsi="Times New Roman"/>
          <w:sz w:val="24"/>
          <w:szCs w:val="24"/>
          <w:lang w:val="en-US"/>
        </w:rPr>
        <w:t>t</w:t>
      </w:r>
      <w:r w:rsidR="00B80F38" w:rsidRPr="007E5797">
        <w:rPr>
          <w:rFonts w:ascii="Times New Roman" w:hAnsi="Times New Roman"/>
          <w:sz w:val="24"/>
          <w:szCs w:val="24"/>
          <w:lang w:val="en-US"/>
        </w:rPr>
        <w:t xml:space="preserve"> </w:t>
      </w:r>
      <w:r w:rsidR="00351311" w:rsidRPr="007E5797">
        <w:rPr>
          <w:rFonts w:ascii="Times New Roman" w:hAnsi="Times New Roman"/>
          <w:sz w:val="24"/>
          <w:szCs w:val="24"/>
          <w:lang w:val="en-US"/>
        </w:rPr>
        <w:t xml:space="preserve">the structure of </w:t>
      </w:r>
      <w:r w:rsidR="00B80F38" w:rsidRPr="007E5797">
        <w:rPr>
          <w:rFonts w:ascii="Times New Roman" w:hAnsi="Times New Roman"/>
          <w:sz w:val="24"/>
          <w:szCs w:val="24"/>
          <w:lang w:val="en-US"/>
        </w:rPr>
        <w:t>a particular portion of spirit</w:t>
      </w:r>
      <w:r w:rsidR="00351311" w:rsidRPr="007E5797">
        <w:rPr>
          <w:rFonts w:ascii="Times New Roman" w:hAnsi="Times New Roman"/>
          <w:sz w:val="24"/>
          <w:szCs w:val="24"/>
          <w:lang w:val="en-US"/>
        </w:rPr>
        <w:t xml:space="preserve"> that moves from one place in the body to another place</w:t>
      </w:r>
      <w:r w:rsidR="00B80F38" w:rsidRPr="007E5797">
        <w:rPr>
          <w:rFonts w:ascii="Times New Roman" w:hAnsi="Times New Roman"/>
          <w:sz w:val="24"/>
          <w:szCs w:val="24"/>
          <w:lang w:val="en-US"/>
        </w:rPr>
        <w:t xml:space="preserve"> but rather the patterns of motion </w:t>
      </w:r>
      <w:r w:rsidR="00351311" w:rsidRPr="007E5797">
        <w:rPr>
          <w:rFonts w:ascii="Times New Roman" w:hAnsi="Times New Roman"/>
          <w:sz w:val="24"/>
          <w:szCs w:val="24"/>
          <w:lang w:val="en-US"/>
        </w:rPr>
        <w:t xml:space="preserve">that are propagated </w:t>
      </w:r>
      <w:r w:rsidR="00B80F38" w:rsidRPr="007E5797">
        <w:rPr>
          <w:rFonts w:ascii="Times New Roman" w:hAnsi="Times New Roman"/>
          <w:sz w:val="24"/>
          <w:szCs w:val="24"/>
          <w:lang w:val="en-US"/>
        </w:rPr>
        <w:t xml:space="preserve">in </w:t>
      </w:r>
      <w:r w:rsidR="00351EB5" w:rsidRPr="007E5797">
        <w:rPr>
          <w:rFonts w:ascii="Times New Roman" w:hAnsi="Times New Roman"/>
          <w:sz w:val="24"/>
          <w:szCs w:val="24"/>
          <w:lang w:val="en-US"/>
        </w:rPr>
        <w:t xml:space="preserve">a </w:t>
      </w:r>
      <w:r w:rsidR="00B80F38" w:rsidRPr="007E5797">
        <w:rPr>
          <w:rFonts w:ascii="Times New Roman" w:hAnsi="Times New Roman"/>
          <w:sz w:val="24"/>
          <w:szCs w:val="24"/>
          <w:lang w:val="en-US"/>
        </w:rPr>
        <w:t>continuous medium</w:t>
      </w:r>
      <w:r w:rsidR="00351311" w:rsidRPr="007E5797">
        <w:rPr>
          <w:rFonts w:ascii="Times New Roman" w:hAnsi="Times New Roman"/>
          <w:sz w:val="24"/>
          <w:szCs w:val="24"/>
          <w:lang w:val="en-US"/>
        </w:rPr>
        <w:t>. It is these patterns of motion that function as “modes” of motion because they are</w:t>
      </w:r>
      <w:r w:rsidR="00B80F38" w:rsidRPr="007E5797">
        <w:rPr>
          <w:rFonts w:ascii="Times New Roman" w:hAnsi="Times New Roman"/>
          <w:sz w:val="24"/>
          <w:szCs w:val="24"/>
          <w:lang w:val="en-US"/>
        </w:rPr>
        <w:t xml:space="preserve"> capable of modifying dispositions </w:t>
      </w:r>
      <w:r w:rsidR="00351311" w:rsidRPr="007E5797">
        <w:rPr>
          <w:rFonts w:ascii="Times New Roman" w:hAnsi="Times New Roman"/>
          <w:sz w:val="24"/>
          <w:szCs w:val="24"/>
          <w:lang w:val="en-US"/>
        </w:rPr>
        <w:t>inherent in body parts</w:t>
      </w:r>
      <w:r w:rsidRPr="007E5797">
        <w:rPr>
          <w:rFonts w:ascii="Times New Roman" w:hAnsi="Times New Roman"/>
          <w:sz w:val="24"/>
          <w:szCs w:val="24"/>
          <w:lang w:val="en-US"/>
        </w:rPr>
        <w:t>.</w:t>
      </w:r>
      <w:r w:rsidR="00351311" w:rsidRPr="007E5797">
        <w:rPr>
          <w:rFonts w:ascii="Times New Roman" w:hAnsi="Times New Roman"/>
          <w:sz w:val="24"/>
          <w:szCs w:val="24"/>
          <w:lang w:val="en-US"/>
        </w:rPr>
        <w:t xml:space="preserve"> </w:t>
      </w:r>
      <w:r w:rsidR="008618BC" w:rsidRPr="007E5797">
        <w:rPr>
          <w:rFonts w:ascii="Times New Roman" w:hAnsi="Times New Roman"/>
          <w:sz w:val="24"/>
          <w:szCs w:val="24"/>
          <w:lang w:val="en-US"/>
        </w:rPr>
        <w:t>The motions of spirits, one could say, are efficient causes of the modification of the dispositions inherent in body parts. And</w:t>
      </w:r>
      <w:r w:rsidR="00351311" w:rsidRPr="007E5797">
        <w:rPr>
          <w:rFonts w:ascii="Times New Roman" w:hAnsi="Times New Roman"/>
          <w:sz w:val="24"/>
          <w:szCs w:val="24"/>
          <w:lang w:val="en-US"/>
        </w:rPr>
        <w:t xml:space="preserve"> these dispositions</w:t>
      </w:r>
      <w:r w:rsidR="008618BC" w:rsidRPr="007E5797">
        <w:rPr>
          <w:rFonts w:ascii="Times New Roman" w:hAnsi="Times New Roman"/>
          <w:sz w:val="24"/>
          <w:szCs w:val="24"/>
          <w:lang w:val="en-US"/>
        </w:rPr>
        <w:t>, together with the motions of surrounding bodies</w:t>
      </w:r>
      <w:r w:rsidR="00351311" w:rsidRPr="007E5797">
        <w:rPr>
          <w:rFonts w:ascii="Times New Roman" w:hAnsi="Times New Roman"/>
          <w:sz w:val="24"/>
          <w:szCs w:val="24"/>
          <w:lang w:val="en-US"/>
        </w:rPr>
        <w:t>,</w:t>
      </w:r>
      <w:r w:rsidR="008618BC" w:rsidRPr="007E5797">
        <w:rPr>
          <w:rFonts w:ascii="Times New Roman" w:hAnsi="Times New Roman"/>
          <w:sz w:val="24"/>
          <w:szCs w:val="24"/>
          <w:lang w:val="en-US"/>
        </w:rPr>
        <w:t xml:space="preserve"> are</w:t>
      </w:r>
      <w:r w:rsidR="00351311" w:rsidRPr="007E5797">
        <w:rPr>
          <w:rFonts w:ascii="Times New Roman" w:hAnsi="Times New Roman"/>
          <w:sz w:val="24"/>
          <w:szCs w:val="24"/>
          <w:lang w:val="en-US"/>
        </w:rPr>
        <w:t xml:space="preserve"> the efficient causes of motion</w:t>
      </w:r>
      <w:r w:rsidR="008618BC" w:rsidRPr="007E5797">
        <w:rPr>
          <w:rFonts w:ascii="Times New Roman" w:hAnsi="Times New Roman"/>
          <w:sz w:val="24"/>
          <w:szCs w:val="24"/>
          <w:lang w:val="en-US"/>
        </w:rPr>
        <w:t>s</w:t>
      </w:r>
      <w:r w:rsidR="00351311" w:rsidRPr="007E5797">
        <w:rPr>
          <w:rFonts w:ascii="Times New Roman" w:hAnsi="Times New Roman"/>
          <w:sz w:val="24"/>
          <w:szCs w:val="24"/>
          <w:lang w:val="en-US"/>
        </w:rPr>
        <w:t xml:space="preserve"> of body parts. </w:t>
      </w:r>
    </w:p>
    <w:p w14:paraId="44EEAC83" w14:textId="6E3B7CE3" w:rsidR="00A92E37" w:rsidRDefault="00B80F38" w:rsidP="0071565C">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Surprisingly, as to the nature of instrumental causation involved </w:t>
      </w:r>
      <w:r w:rsidR="008618BC" w:rsidRPr="007E5797">
        <w:rPr>
          <w:rFonts w:ascii="Times New Roman" w:hAnsi="Times New Roman"/>
          <w:sz w:val="24"/>
          <w:szCs w:val="24"/>
          <w:lang w:val="en-US"/>
        </w:rPr>
        <w:t xml:space="preserve">in the workings of spirits </w:t>
      </w:r>
      <w:r w:rsidRPr="007E5797">
        <w:rPr>
          <w:rFonts w:ascii="Times New Roman" w:hAnsi="Times New Roman"/>
          <w:sz w:val="24"/>
          <w:szCs w:val="24"/>
          <w:lang w:val="en-US"/>
        </w:rPr>
        <w:t>t</w:t>
      </w:r>
      <w:r w:rsidR="00A92E37" w:rsidRPr="007E5797">
        <w:rPr>
          <w:rFonts w:ascii="Times New Roman" w:hAnsi="Times New Roman"/>
          <w:sz w:val="24"/>
          <w:szCs w:val="24"/>
          <w:lang w:val="en-US"/>
        </w:rPr>
        <w:t>h</w:t>
      </w:r>
      <w:r w:rsidR="008618BC" w:rsidRPr="007E5797">
        <w:rPr>
          <w:rFonts w:ascii="Times New Roman" w:hAnsi="Times New Roman"/>
          <w:sz w:val="24"/>
          <w:szCs w:val="24"/>
          <w:lang w:val="en-US"/>
        </w:rPr>
        <w:t>ere is a</w:t>
      </w:r>
      <w:r w:rsidR="00047BB2" w:rsidRPr="007E5797">
        <w:rPr>
          <w:rFonts w:ascii="Times New Roman" w:hAnsi="Times New Roman"/>
          <w:sz w:val="24"/>
          <w:szCs w:val="24"/>
          <w:lang w:val="en-US"/>
        </w:rPr>
        <w:t>n</w:t>
      </w:r>
      <w:r w:rsidR="00A92E37" w:rsidRPr="007E5797">
        <w:rPr>
          <w:rFonts w:ascii="Times New Roman" w:hAnsi="Times New Roman"/>
          <w:sz w:val="24"/>
          <w:szCs w:val="24"/>
          <w:lang w:val="en-US"/>
        </w:rPr>
        <w:t xml:space="preserve"> analog</w:t>
      </w:r>
      <w:r w:rsidR="008618BC" w:rsidRPr="007E5797">
        <w:rPr>
          <w:rFonts w:ascii="Times New Roman" w:hAnsi="Times New Roman"/>
          <w:sz w:val="24"/>
          <w:szCs w:val="24"/>
          <w:lang w:val="en-US"/>
        </w:rPr>
        <w:t>y</w:t>
      </w:r>
      <w:r w:rsidR="00A92E37" w:rsidRPr="007E5797">
        <w:rPr>
          <w:rFonts w:ascii="Times New Roman" w:hAnsi="Times New Roman"/>
          <w:sz w:val="24"/>
          <w:szCs w:val="24"/>
          <w:lang w:val="en-US"/>
        </w:rPr>
        <w:t xml:space="preserve"> with how Santacruz believes that animal seeds operate. He holds that the structure of </w:t>
      </w:r>
      <w:r w:rsidRPr="007E5797">
        <w:rPr>
          <w:rFonts w:ascii="Times New Roman" w:hAnsi="Times New Roman"/>
          <w:sz w:val="24"/>
          <w:szCs w:val="24"/>
          <w:lang w:val="en-US"/>
        </w:rPr>
        <w:t xml:space="preserve">the </w:t>
      </w:r>
      <w:r w:rsidR="00A92E37" w:rsidRPr="007E5797">
        <w:rPr>
          <w:rFonts w:ascii="Times New Roman" w:hAnsi="Times New Roman"/>
          <w:sz w:val="24"/>
          <w:szCs w:val="24"/>
          <w:lang w:val="en-US"/>
        </w:rPr>
        <w:t>material parts of the seed modifies the motions of particles external to the seed.</w:t>
      </w:r>
      <w:r w:rsidR="00A92E37" w:rsidRPr="007E5797">
        <w:rPr>
          <w:rStyle w:val="Endnotenzeichen"/>
          <w:rFonts w:ascii="Times New Roman" w:hAnsi="Times New Roman"/>
          <w:sz w:val="24"/>
          <w:szCs w:val="24"/>
          <w:lang w:val="en-US"/>
        </w:rPr>
        <w:endnoteReference w:id="71"/>
      </w:r>
      <w:r w:rsidR="00A92E37" w:rsidRPr="007E5797">
        <w:rPr>
          <w:rFonts w:ascii="Times New Roman" w:hAnsi="Times New Roman"/>
          <w:sz w:val="24"/>
          <w:szCs w:val="24"/>
          <w:lang w:val="en-US"/>
        </w:rPr>
        <w:t xml:space="preserve"> This is so because the capacity of modifying the motions of other particles in this way does not presuppose any continued influence of the parent’s soul on the seed; all that is </w:t>
      </w:r>
      <w:r w:rsidR="00A92E37" w:rsidRPr="007E5797">
        <w:rPr>
          <w:rFonts w:ascii="Times New Roman" w:hAnsi="Times New Roman"/>
          <w:sz w:val="24"/>
          <w:szCs w:val="24"/>
          <w:lang w:val="en-US"/>
        </w:rPr>
        <w:lastRenderedPageBreak/>
        <w:t>needed is that the parent’s soul previously conferred a certain structure to the constituents of the seed.</w:t>
      </w:r>
      <w:r w:rsidR="00A92E37" w:rsidRPr="007E5797">
        <w:rPr>
          <w:rStyle w:val="Endnotenzeichen"/>
          <w:rFonts w:ascii="Times New Roman" w:hAnsi="Times New Roman"/>
          <w:sz w:val="24"/>
          <w:szCs w:val="24"/>
          <w:lang w:val="en-US"/>
        </w:rPr>
        <w:endnoteReference w:id="72"/>
      </w:r>
      <w:r w:rsidR="00A92E37" w:rsidRPr="007E5797">
        <w:rPr>
          <w:rFonts w:ascii="Times New Roman" w:hAnsi="Times New Roman"/>
          <w:sz w:val="24"/>
          <w:szCs w:val="24"/>
          <w:lang w:val="en-US"/>
        </w:rPr>
        <w:t xml:space="preserve"> What is more, Santacruz expands the concept of an instrument of direction in a way that goes beyond Gentile’s analysis of spirit by including the notion of qualitative change into his analysis of instrumental causes. The </w:t>
      </w:r>
      <w:r w:rsidR="000D4803" w:rsidRPr="007E5797">
        <w:rPr>
          <w:rFonts w:ascii="Times New Roman" w:hAnsi="Times New Roman"/>
          <w:sz w:val="24"/>
          <w:szCs w:val="24"/>
          <w:lang w:val="en-US"/>
        </w:rPr>
        <w:t>primary</w:t>
      </w:r>
      <w:r w:rsidR="00A92E37" w:rsidRPr="007E5797">
        <w:rPr>
          <w:rFonts w:ascii="Times New Roman" w:hAnsi="Times New Roman"/>
          <w:sz w:val="24"/>
          <w:szCs w:val="24"/>
          <w:lang w:val="en-US"/>
        </w:rPr>
        <w:t xml:space="preserve"> qualities of the material parts of the seed modify the </w:t>
      </w:r>
      <w:r w:rsidR="000D4803" w:rsidRPr="007E5797">
        <w:rPr>
          <w:rFonts w:ascii="Times New Roman" w:hAnsi="Times New Roman"/>
          <w:sz w:val="24"/>
          <w:szCs w:val="24"/>
          <w:lang w:val="en-US"/>
        </w:rPr>
        <w:t>primary</w:t>
      </w:r>
      <w:r w:rsidR="00A92E37" w:rsidRPr="007E5797">
        <w:rPr>
          <w:rFonts w:ascii="Times New Roman" w:hAnsi="Times New Roman"/>
          <w:sz w:val="24"/>
          <w:szCs w:val="24"/>
          <w:lang w:val="en-US"/>
        </w:rPr>
        <w:t xml:space="preserve"> qualities of the parts that are added during the process of nutrition and growth.</w:t>
      </w:r>
      <w:r w:rsidR="00A92E37" w:rsidRPr="007E5797">
        <w:rPr>
          <w:rStyle w:val="Endnotenzeichen"/>
          <w:rFonts w:ascii="Times New Roman" w:hAnsi="Times New Roman"/>
          <w:sz w:val="24"/>
          <w:szCs w:val="24"/>
          <w:lang w:val="en-US"/>
        </w:rPr>
        <w:endnoteReference w:id="73"/>
      </w:r>
      <w:r w:rsidR="00A92E37" w:rsidRPr="007E5797">
        <w:rPr>
          <w:rFonts w:ascii="Times New Roman" w:hAnsi="Times New Roman"/>
          <w:sz w:val="24"/>
          <w:szCs w:val="24"/>
          <w:lang w:val="en-US"/>
        </w:rPr>
        <w:t xml:space="preserve"> Again, the causal powers of </w:t>
      </w:r>
      <w:r w:rsidR="000D4803" w:rsidRPr="007E5797">
        <w:rPr>
          <w:rFonts w:ascii="Times New Roman" w:hAnsi="Times New Roman"/>
          <w:sz w:val="24"/>
          <w:szCs w:val="24"/>
          <w:lang w:val="en-US"/>
        </w:rPr>
        <w:t>primary</w:t>
      </w:r>
      <w:r w:rsidR="00A92E37" w:rsidRPr="007E5797">
        <w:rPr>
          <w:rFonts w:ascii="Times New Roman" w:hAnsi="Times New Roman"/>
          <w:sz w:val="24"/>
          <w:szCs w:val="24"/>
          <w:lang w:val="en-US"/>
        </w:rPr>
        <w:t xml:space="preserve"> qualities are independent of a continued causal influence from the parent’s soul;</w:t>
      </w:r>
      <w:r w:rsidR="00A92E37" w:rsidRPr="007E5797">
        <w:rPr>
          <w:rStyle w:val="Endnotenzeichen"/>
          <w:rFonts w:ascii="Times New Roman" w:hAnsi="Times New Roman"/>
          <w:sz w:val="24"/>
          <w:szCs w:val="24"/>
          <w:lang w:val="en-US"/>
        </w:rPr>
        <w:endnoteReference w:id="74"/>
      </w:r>
      <w:r w:rsidR="00A92E37" w:rsidRPr="007E5797">
        <w:rPr>
          <w:rFonts w:ascii="Times New Roman" w:hAnsi="Times New Roman"/>
          <w:sz w:val="24"/>
          <w:szCs w:val="24"/>
          <w:lang w:val="en-US"/>
        </w:rPr>
        <w:t xml:space="preserve"> all that is needed is that the parent’s soul has previously tempered these qualities in a suitable way.</w:t>
      </w:r>
      <w:r w:rsidR="00A92E37" w:rsidRPr="007E5797">
        <w:rPr>
          <w:rStyle w:val="Endnotenzeichen"/>
          <w:rFonts w:ascii="Times New Roman" w:hAnsi="Times New Roman"/>
          <w:sz w:val="24"/>
          <w:szCs w:val="24"/>
          <w:lang w:val="en-US"/>
        </w:rPr>
        <w:endnoteReference w:id="75"/>
      </w:r>
      <w:r w:rsidR="00A92E37" w:rsidRPr="007E5797">
        <w:rPr>
          <w:rFonts w:ascii="Times New Roman" w:hAnsi="Times New Roman"/>
          <w:sz w:val="24"/>
          <w:szCs w:val="24"/>
          <w:lang w:val="en-US"/>
        </w:rPr>
        <w:t xml:space="preserve"> Moreover, since the potencies of local and qualitative modification inherent in seeds are the outcome of the agency of the parents’ souls and since these potencies realize the reproductive goals of the parents, seeds function as instruments of the parents.</w:t>
      </w:r>
      <w:r w:rsidR="00A92E37" w:rsidRPr="007E5797">
        <w:rPr>
          <w:rStyle w:val="Endnotenzeichen"/>
          <w:rFonts w:ascii="Times New Roman" w:hAnsi="Times New Roman"/>
          <w:sz w:val="24"/>
          <w:szCs w:val="24"/>
          <w:lang w:val="en-US"/>
        </w:rPr>
        <w:endnoteReference w:id="76"/>
      </w:r>
      <w:r w:rsidR="00A92E37" w:rsidRPr="007E5797">
        <w:rPr>
          <w:rFonts w:ascii="Times New Roman" w:hAnsi="Times New Roman"/>
          <w:sz w:val="24"/>
          <w:szCs w:val="24"/>
          <w:lang w:val="en-US"/>
        </w:rPr>
        <w:t xml:space="preserve"> Thus, both animal spirits and animal seeds operate as instrumental causes because they modify the motions of bodies with which they come into contact according to the goals of their primary agents. </w:t>
      </w:r>
      <w:r w:rsidR="000E4334" w:rsidRPr="007E5797">
        <w:rPr>
          <w:rFonts w:ascii="Times New Roman" w:hAnsi="Times New Roman"/>
          <w:sz w:val="24"/>
          <w:szCs w:val="24"/>
          <w:lang w:val="en-US"/>
        </w:rPr>
        <w:t xml:space="preserve">In this way, what nutrition and generation have in common with all other body functions that involve supporting natural powers is the role that instrumental causes play in the emergence of substantial forms—be it the forms of body parts or the forms of living beings. </w:t>
      </w:r>
    </w:p>
    <w:p w14:paraId="135D06A4" w14:textId="77777777" w:rsidR="00F11D36" w:rsidRPr="0071565C" w:rsidRDefault="00F11D36" w:rsidP="0071565C">
      <w:pPr>
        <w:spacing w:after="0" w:line="480" w:lineRule="auto"/>
        <w:rPr>
          <w:rFonts w:ascii="Times New Roman" w:hAnsi="Times New Roman"/>
          <w:sz w:val="24"/>
          <w:szCs w:val="24"/>
          <w:lang w:val="en-US"/>
        </w:rPr>
      </w:pPr>
    </w:p>
    <w:p w14:paraId="72D48E60" w14:textId="77777777" w:rsidR="008941B1" w:rsidRPr="007E5797" w:rsidRDefault="003B6BAE"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4</w:t>
      </w:r>
      <w:r w:rsidR="008941B1" w:rsidRPr="007E5797">
        <w:rPr>
          <w:rFonts w:ascii="Times New Roman" w:hAnsi="Times New Roman"/>
          <w:sz w:val="24"/>
          <w:szCs w:val="24"/>
          <w:lang w:val="en-US"/>
        </w:rPr>
        <w:t xml:space="preserve">. </w:t>
      </w:r>
      <w:r w:rsidR="007A4FFB" w:rsidRPr="007E5797">
        <w:rPr>
          <w:rFonts w:ascii="Times New Roman" w:hAnsi="Times New Roman"/>
          <w:sz w:val="24"/>
          <w:szCs w:val="24"/>
          <w:lang w:val="en-US"/>
        </w:rPr>
        <w:t>Nutrition and Downward Causation</w:t>
      </w:r>
    </w:p>
    <w:p w14:paraId="5F67000B" w14:textId="77777777" w:rsidR="008941B1" w:rsidRPr="007E5797" w:rsidRDefault="008941B1" w:rsidP="007E5797">
      <w:pPr>
        <w:spacing w:after="0" w:line="480" w:lineRule="auto"/>
        <w:rPr>
          <w:rFonts w:ascii="Times New Roman" w:hAnsi="Times New Roman"/>
          <w:sz w:val="24"/>
          <w:szCs w:val="24"/>
          <w:lang w:val="en-US"/>
        </w:rPr>
      </w:pPr>
    </w:p>
    <w:p w14:paraId="0D7999EA" w14:textId="77777777" w:rsidR="008941B1" w:rsidRPr="007E5797" w:rsidRDefault="007A4FFB"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Santacruz’s theory of instrumental causes thus offers an analysis of the role that material causation plays in the emergence of the substantial forms of living beings and at the same time serves to explicate both the analogies and the differences between nutrition and generation. Still, this raises the question of what the new causal powers of the substantial forms of living beings are supposed to consist in. As in the case of the substantial forms of complex mixtures such as body parts</w:t>
      </w:r>
      <w:r w:rsidR="008941B1" w:rsidRPr="007E5797">
        <w:rPr>
          <w:rFonts w:ascii="Times New Roman" w:hAnsi="Times New Roman"/>
          <w:sz w:val="24"/>
          <w:szCs w:val="24"/>
          <w:lang w:val="en-US"/>
        </w:rPr>
        <w:t xml:space="preserve">, Santacruz understands animal souls to be embedded in </w:t>
      </w:r>
      <w:r w:rsidR="008941B1" w:rsidRPr="007E5797">
        <w:rPr>
          <w:rFonts w:ascii="Times New Roman" w:hAnsi="Times New Roman"/>
          <w:sz w:val="24"/>
          <w:szCs w:val="24"/>
          <w:lang w:val="en-US"/>
        </w:rPr>
        <w:lastRenderedPageBreak/>
        <w:t>a causal circle: “[A]s the ultimate disposition is preserved by the form, so is the vegetative grade preserved by the sensitive grade, … in the same way as a single form preserves its disposition and conversely is preserved by it, albeit in different kinds of causation.”</w:t>
      </w:r>
      <w:r w:rsidR="008941B1" w:rsidRPr="007E5797">
        <w:rPr>
          <w:rStyle w:val="Endnotenzeichen"/>
          <w:rFonts w:ascii="Times New Roman" w:hAnsi="Times New Roman"/>
          <w:sz w:val="24"/>
          <w:szCs w:val="24"/>
          <w:lang w:val="en-US"/>
        </w:rPr>
        <w:endnoteReference w:id="77"/>
      </w:r>
      <w:r w:rsidR="008941B1" w:rsidRPr="007E5797">
        <w:rPr>
          <w:rFonts w:ascii="Times New Roman" w:hAnsi="Times New Roman"/>
          <w:sz w:val="24"/>
          <w:szCs w:val="24"/>
          <w:lang w:val="en-US"/>
        </w:rPr>
        <w:t xml:space="preserve"> As will become clear prese</w:t>
      </w:r>
      <w:r w:rsidR="000125B6" w:rsidRPr="007E5797">
        <w:rPr>
          <w:rFonts w:ascii="Times New Roman" w:hAnsi="Times New Roman"/>
          <w:sz w:val="24"/>
          <w:szCs w:val="24"/>
          <w:lang w:val="en-US"/>
        </w:rPr>
        <w:t>nt</w:t>
      </w:r>
      <w:r w:rsidR="008941B1" w:rsidRPr="007E5797">
        <w:rPr>
          <w:rFonts w:ascii="Times New Roman" w:hAnsi="Times New Roman"/>
          <w:sz w:val="24"/>
          <w:szCs w:val="24"/>
          <w:lang w:val="en-US"/>
        </w:rPr>
        <w:t>ly, the two kinds of causation relevant here are the emergence of an animal soul from the potencies of matter and the emanation of faculties from the animal soul, which direct the animal toward its optimal state.</w:t>
      </w:r>
    </w:p>
    <w:p w14:paraId="0D125969" w14:textId="77777777" w:rsidR="008941B1" w:rsidRPr="007E5797" w:rsidRDefault="008941B1" w:rsidP="007E5797">
      <w:pPr>
        <w:spacing w:after="0" w:line="480" w:lineRule="auto"/>
        <w:rPr>
          <w:rFonts w:ascii="Times New Roman" w:hAnsi="Times New Roman"/>
          <w:sz w:val="24"/>
          <w:szCs w:val="24"/>
          <w:lang w:val="en-US"/>
        </w:rPr>
      </w:pPr>
    </w:p>
    <w:p w14:paraId="13FCDBDA" w14:textId="581A37B8" w:rsidR="008941B1" w:rsidRPr="007E5797" w:rsidRDefault="008941B1" w:rsidP="007E5797">
      <w:pPr>
        <w:spacing w:after="0" w:line="480" w:lineRule="auto"/>
        <w:ind w:left="708"/>
        <w:rPr>
          <w:rFonts w:ascii="Times New Roman" w:hAnsi="Times New Roman"/>
          <w:sz w:val="24"/>
          <w:szCs w:val="24"/>
          <w:lang w:val="en-US"/>
        </w:rPr>
      </w:pPr>
      <w:r w:rsidRPr="007E5797">
        <w:rPr>
          <w:rFonts w:ascii="Times New Roman" w:hAnsi="Times New Roman"/>
          <w:sz w:val="24"/>
          <w:szCs w:val="24"/>
          <w:lang w:val="en-US"/>
        </w:rPr>
        <w:t>The quality that emanates from the soul, by means of potency, is something</w:t>
      </w:r>
      <w:r w:rsidR="00D34DFD">
        <w:rPr>
          <w:rFonts w:ascii="Times New Roman" w:hAnsi="Times New Roman"/>
          <w:sz w:val="24"/>
          <w:szCs w:val="24"/>
          <w:lang w:val="en-US"/>
        </w:rPr>
        <w:t xml:space="preserve"> </w:t>
      </w:r>
      <w:r w:rsidRPr="007E5797">
        <w:rPr>
          <w:rFonts w:ascii="Times New Roman" w:hAnsi="Times New Roman"/>
          <w:sz w:val="24"/>
          <w:szCs w:val="24"/>
          <w:lang w:val="en-US"/>
        </w:rPr>
        <w:t>added to the temperament in the mode of a more perfect actuality and form. And</w:t>
      </w:r>
      <w:r w:rsidR="00D34DFD">
        <w:rPr>
          <w:rFonts w:ascii="Times New Roman" w:hAnsi="Times New Roman"/>
          <w:sz w:val="24"/>
          <w:szCs w:val="24"/>
          <w:lang w:val="en-US"/>
        </w:rPr>
        <w:t xml:space="preserve"> </w:t>
      </w:r>
      <w:r w:rsidRPr="007E5797">
        <w:rPr>
          <w:rFonts w:ascii="Times New Roman" w:hAnsi="Times New Roman"/>
          <w:sz w:val="24"/>
          <w:szCs w:val="24"/>
          <w:lang w:val="en-US"/>
        </w:rPr>
        <w:t>it is not necessary that it is of the same specific nature as the first qualities, but stands in a more eminent relation that regards the temperament united as such, and preserves and confirms this unity.</w:t>
      </w:r>
      <w:r w:rsidRPr="007E5797">
        <w:rPr>
          <w:rStyle w:val="Endnotenzeichen"/>
          <w:rFonts w:ascii="Times New Roman" w:hAnsi="Times New Roman"/>
          <w:sz w:val="24"/>
          <w:szCs w:val="24"/>
          <w:lang w:val="en-US"/>
        </w:rPr>
        <w:endnoteReference w:id="78"/>
      </w:r>
    </w:p>
    <w:p w14:paraId="668AF157" w14:textId="77777777" w:rsidR="008941B1" w:rsidRPr="007E5797" w:rsidRDefault="008941B1" w:rsidP="007E5797">
      <w:pPr>
        <w:spacing w:after="0" w:line="480" w:lineRule="auto"/>
        <w:rPr>
          <w:rFonts w:ascii="Times New Roman" w:hAnsi="Times New Roman"/>
          <w:sz w:val="24"/>
          <w:szCs w:val="24"/>
          <w:lang w:val="en-US"/>
        </w:rPr>
      </w:pPr>
    </w:p>
    <w:p w14:paraId="7B598AD1" w14:textId="7ECF43EA" w:rsidR="00896BDD" w:rsidRPr="007E5797" w:rsidRDefault="00896BDD"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Does it make sense to ascribe to qualities emanating from the soul a function in preserving the unity of the temperament?</w:t>
      </w:r>
      <w:r w:rsidR="008941B1" w:rsidRPr="007E5797">
        <w:rPr>
          <w:rFonts w:ascii="Times New Roman" w:hAnsi="Times New Roman"/>
          <w:sz w:val="24"/>
          <w:szCs w:val="24"/>
          <w:lang w:val="en-US"/>
        </w:rPr>
        <w:t xml:space="preserve"> </w:t>
      </w:r>
      <w:r w:rsidR="00503CDB" w:rsidRPr="007E5797">
        <w:rPr>
          <w:rFonts w:ascii="Times New Roman" w:hAnsi="Times New Roman"/>
          <w:sz w:val="24"/>
          <w:szCs w:val="24"/>
          <w:lang w:val="en-US"/>
        </w:rPr>
        <w:t xml:space="preserve">Recall that Santacruz accepts Avicenna’s view that mixtures, due to the contrary nature of the qualities of their constituents, have an internal tendency toward decay. In this sense, </w:t>
      </w:r>
      <w:r w:rsidRPr="007E5797">
        <w:rPr>
          <w:rFonts w:ascii="Times New Roman" w:hAnsi="Times New Roman"/>
          <w:sz w:val="24"/>
          <w:szCs w:val="24"/>
          <w:lang w:val="en-US"/>
        </w:rPr>
        <w:t>preventing this internal tendency is a genuine task that the qualities emanating from the soul could fulfil</w:t>
      </w:r>
      <w:r w:rsidR="00503CDB" w:rsidRPr="007E5797">
        <w:rPr>
          <w:rFonts w:ascii="Times New Roman" w:hAnsi="Times New Roman"/>
          <w:sz w:val="24"/>
          <w:szCs w:val="24"/>
          <w:lang w:val="en-US"/>
        </w:rPr>
        <w:t xml:space="preserve">. </w:t>
      </w:r>
      <w:r w:rsidRPr="007E5797">
        <w:rPr>
          <w:rFonts w:ascii="Times New Roman" w:hAnsi="Times New Roman"/>
          <w:sz w:val="24"/>
          <w:szCs w:val="24"/>
          <w:lang w:val="en-US"/>
        </w:rPr>
        <w:t>Moreover, it is evidently a task that cannot be fulfilled by the primary qualities themselves since the tendency toward decay results from their contrariness. This is why Santacruz takes the qualities emanating from the soul to be</w:t>
      </w:r>
      <w:r w:rsidR="00503CDB" w:rsidRPr="007E5797">
        <w:rPr>
          <w:rFonts w:ascii="Times New Roman" w:hAnsi="Times New Roman"/>
          <w:sz w:val="24"/>
          <w:szCs w:val="24"/>
          <w:lang w:val="en-US"/>
        </w:rPr>
        <w:t xml:space="preserve"> “something added to the temperament itself by means of a more perfect actuality and form.”</w:t>
      </w:r>
      <w:r w:rsidR="006B1676">
        <w:rPr>
          <w:rStyle w:val="Endnotenzeichen"/>
          <w:rFonts w:ascii="Times New Roman" w:hAnsi="Times New Roman"/>
          <w:sz w:val="24"/>
          <w:szCs w:val="24"/>
          <w:lang w:val="en-US"/>
        </w:rPr>
        <w:endnoteReference w:id="79"/>
      </w:r>
    </w:p>
    <w:p w14:paraId="352F6990" w14:textId="6C0D2D54" w:rsidR="00896BDD" w:rsidRPr="007E5797" w:rsidRDefault="00896BDD"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 This is the crucial point where Santacruz diverges from Galen. </w:t>
      </w:r>
      <w:r w:rsidR="008941B1" w:rsidRPr="007E5797">
        <w:rPr>
          <w:rFonts w:ascii="Times New Roman" w:hAnsi="Times New Roman"/>
          <w:sz w:val="24"/>
          <w:szCs w:val="24"/>
          <w:lang w:val="en-US"/>
        </w:rPr>
        <w:t>As Santacruz diagnoses</w:t>
      </w:r>
      <w:r w:rsidRPr="007E5797">
        <w:rPr>
          <w:rFonts w:ascii="Times New Roman" w:hAnsi="Times New Roman"/>
          <w:sz w:val="24"/>
          <w:szCs w:val="24"/>
          <w:lang w:val="en-US"/>
        </w:rPr>
        <w:t xml:space="preserve"> it</w:t>
      </w:r>
      <w:r w:rsidR="008941B1" w:rsidRPr="007E5797">
        <w:rPr>
          <w:rFonts w:ascii="Times New Roman" w:hAnsi="Times New Roman"/>
          <w:sz w:val="24"/>
          <w:szCs w:val="24"/>
          <w:lang w:val="en-US"/>
        </w:rPr>
        <w:t>, Galen did not know anything about “the emanation of faculties from the soul</w:t>
      </w:r>
      <w:r w:rsidRPr="007E5797">
        <w:rPr>
          <w:rFonts w:ascii="Times New Roman" w:hAnsi="Times New Roman"/>
          <w:sz w:val="24"/>
          <w:szCs w:val="24"/>
          <w:lang w:val="en-US"/>
        </w:rPr>
        <w:t>.</w:t>
      </w:r>
      <w:r w:rsidR="008941B1" w:rsidRPr="007E5797">
        <w:rPr>
          <w:rFonts w:ascii="Times New Roman" w:hAnsi="Times New Roman"/>
          <w:sz w:val="24"/>
          <w:szCs w:val="24"/>
          <w:lang w:val="en-US"/>
        </w:rPr>
        <w:t>”</w:t>
      </w:r>
      <w:r w:rsidRPr="007E5797">
        <w:rPr>
          <w:rStyle w:val="Endnotenzeichen"/>
          <w:rFonts w:ascii="Times New Roman" w:hAnsi="Times New Roman"/>
          <w:sz w:val="24"/>
          <w:szCs w:val="24"/>
          <w:lang w:val="en-US"/>
        </w:rPr>
        <w:endnoteReference w:id="80"/>
      </w:r>
      <w:r w:rsidRPr="007E5797">
        <w:rPr>
          <w:rFonts w:ascii="Times New Roman" w:hAnsi="Times New Roman"/>
          <w:sz w:val="24"/>
          <w:szCs w:val="24"/>
          <w:lang w:val="en-US"/>
        </w:rPr>
        <w:t xml:space="preserve"> Unlike Galen, Santacruz understands a process such as nutrition </w:t>
      </w:r>
      <w:r w:rsidR="007A7FDB" w:rsidRPr="007E5797">
        <w:rPr>
          <w:rFonts w:ascii="Times New Roman" w:hAnsi="Times New Roman"/>
          <w:sz w:val="24"/>
          <w:szCs w:val="24"/>
          <w:lang w:val="en-US"/>
        </w:rPr>
        <w:t xml:space="preserve">to be </w:t>
      </w:r>
      <w:r w:rsidRPr="007E5797">
        <w:rPr>
          <w:rFonts w:ascii="Times New Roman" w:hAnsi="Times New Roman"/>
          <w:sz w:val="24"/>
          <w:szCs w:val="24"/>
          <w:lang w:val="en-US"/>
        </w:rPr>
        <w:t>a single</w:t>
      </w:r>
      <w:r w:rsidR="008941B1" w:rsidRPr="007E5797">
        <w:rPr>
          <w:rFonts w:ascii="Times New Roman" w:hAnsi="Times New Roman"/>
          <w:sz w:val="24"/>
          <w:szCs w:val="24"/>
          <w:lang w:val="en-US"/>
        </w:rPr>
        <w:t xml:space="preserve"> total effect of the two distinct agents</w:t>
      </w:r>
      <w:r w:rsidRPr="007E5797">
        <w:rPr>
          <w:rFonts w:ascii="Times New Roman" w:hAnsi="Times New Roman"/>
          <w:sz w:val="24"/>
          <w:szCs w:val="24"/>
          <w:lang w:val="en-US"/>
        </w:rPr>
        <w:t xml:space="preserve">—the temperament of various body parts and the vegetative powers of </w:t>
      </w:r>
      <w:r w:rsidRPr="007E5797">
        <w:rPr>
          <w:rFonts w:ascii="Times New Roman" w:hAnsi="Times New Roman"/>
          <w:sz w:val="24"/>
          <w:szCs w:val="24"/>
          <w:lang w:val="en-US"/>
        </w:rPr>
        <w:lastRenderedPageBreak/>
        <w:t>the soul—</w:t>
      </w:r>
      <w:r w:rsidR="008941B1" w:rsidRPr="007E5797">
        <w:rPr>
          <w:rFonts w:ascii="Times New Roman" w:hAnsi="Times New Roman"/>
          <w:sz w:val="24"/>
          <w:szCs w:val="24"/>
          <w:lang w:val="en-US"/>
        </w:rPr>
        <w:t>without distinguishable aspects in the effect.</w:t>
      </w:r>
      <w:r w:rsidRPr="007E5797">
        <w:rPr>
          <w:rStyle w:val="Endnotenzeichen"/>
          <w:rFonts w:ascii="Times New Roman" w:hAnsi="Times New Roman"/>
          <w:sz w:val="24"/>
          <w:szCs w:val="24"/>
          <w:lang w:val="en-US"/>
        </w:rPr>
        <w:endnoteReference w:id="81"/>
      </w:r>
      <w:r w:rsidRPr="007E5797">
        <w:rPr>
          <w:rFonts w:ascii="Times New Roman" w:hAnsi="Times New Roman"/>
          <w:sz w:val="24"/>
          <w:szCs w:val="24"/>
          <w:lang w:val="en-US"/>
        </w:rPr>
        <w:t xml:space="preserve"> </w:t>
      </w:r>
      <w:r w:rsidR="008941B1" w:rsidRPr="007E5797">
        <w:rPr>
          <w:rFonts w:ascii="Times New Roman" w:hAnsi="Times New Roman"/>
          <w:sz w:val="24"/>
          <w:szCs w:val="24"/>
          <w:lang w:val="en-US"/>
        </w:rPr>
        <w:t xml:space="preserve">Still, the question remains why one should accept the reality of </w:t>
      </w:r>
      <w:r w:rsidRPr="007E5797">
        <w:rPr>
          <w:rFonts w:ascii="Times New Roman" w:hAnsi="Times New Roman"/>
          <w:sz w:val="24"/>
          <w:szCs w:val="24"/>
          <w:lang w:val="en-US"/>
        </w:rPr>
        <w:t>vegetative powers</w:t>
      </w:r>
      <w:r w:rsidR="008941B1" w:rsidRPr="007E5797">
        <w:rPr>
          <w:rFonts w:ascii="Times New Roman" w:hAnsi="Times New Roman"/>
          <w:sz w:val="24"/>
          <w:szCs w:val="24"/>
          <w:lang w:val="en-US"/>
        </w:rPr>
        <w:t xml:space="preserve"> emanating from the form</w:t>
      </w:r>
      <w:r w:rsidRPr="007E5797">
        <w:rPr>
          <w:rFonts w:ascii="Times New Roman" w:hAnsi="Times New Roman"/>
          <w:sz w:val="24"/>
          <w:szCs w:val="24"/>
          <w:lang w:val="en-US"/>
        </w:rPr>
        <w:t>. Santacruz offers the following argument</w:t>
      </w:r>
      <w:r w:rsidR="008941B1" w:rsidRPr="007E5797">
        <w:rPr>
          <w:rFonts w:ascii="Times New Roman" w:hAnsi="Times New Roman"/>
          <w:sz w:val="24"/>
          <w:szCs w:val="24"/>
          <w:lang w:val="en-US"/>
        </w:rPr>
        <w:t xml:space="preserve">: </w:t>
      </w:r>
    </w:p>
    <w:p w14:paraId="76F19A0B" w14:textId="77777777" w:rsidR="00896BDD" w:rsidRPr="007E5797" w:rsidRDefault="00896BDD" w:rsidP="007E5797">
      <w:pPr>
        <w:spacing w:after="0" w:line="480" w:lineRule="auto"/>
        <w:ind w:firstLine="708"/>
        <w:rPr>
          <w:rFonts w:ascii="Times New Roman" w:hAnsi="Times New Roman"/>
          <w:sz w:val="24"/>
          <w:szCs w:val="24"/>
          <w:lang w:val="en-US"/>
        </w:rPr>
      </w:pPr>
    </w:p>
    <w:p w14:paraId="2DAF84F1" w14:textId="77777777" w:rsidR="008941B1" w:rsidRPr="007E5797" w:rsidRDefault="00896BDD" w:rsidP="007E5797">
      <w:pPr>
        <w:spacing w:after="0" w:line="480" w:lineRule="auto"/>
        <w:ind w:left="708"/>
        <w:rPr>
          <w:rFonts w:ascii="Times New Roman" w:hAnsi="Times New Roman"/>
          <w:sz w:val="24"/>
          <w:szCs w:val="24"/>
          <w:lang w:val="en-US"/>
        </w:rPr>
      </w:pPr>
      <w:r w:rsidRPr="007E5797">
        <w:rPr>
          <w:rFonts w:ascii="Times New Roman" w:hAnsi="Times New Roman"/>
          <w:sz w:val="24"/>
          <w:szCs w:val="24"/>
          <w:lang w:val="en-US"/>
        </w:rPr>
        <w:t>[M]</w:t>
      </w:r>
      <w:r w:rsidR="008941B1" w:rsidRPr="007E5797">
        <w:rPr>
          <w:rFonts w:ascii="Times New Roman" w:hAnsi="Times New Roman"/>
          <w:sz w:val="24"/>
          <w:szCs w:val="24"/>
          <w:lang w:val="en-US"/>
        </w:rPr>
        <w:t>ore is required to change matter than to preserve form in matter. For to preserve the form, no passive resistance has to be overcome; but to change matter, there intervenes some passive resistance; and hence a greater power is required for transforming matter. And this is the reason why inanimate bodies, such as stones, do not transmute their proximate matter, because they have power limited to self-preservation only. Therefore, living bodies have faculties in order to augment the power of their primary qualities.</w:t>
      </w:r>
      <w:r w:rsidR="008941B1" w:rsidRPr="007E5797">
        <w:rPr>
          <w:rStyle w:val="Endnotenzeichen"/>
          <w:rFonts w:ascii="Times New Roman" w:hAnsi="Times New Roman"/>
          <w:sz w:val="24"/>
          <w:szCs w:val="24"/>
          <w:lang w:val="en-US"/>
        </w:rPr>
        <w:endnoteReference w:id="82"/>
      </w:r>
      <w:r w:rsidR="008941B1" w:rsidRPr="007E5797">
        <w:rPr>
          <w:rFonts w:ascii="Times New Roman" w:hAnsi="Times New Roman"/>
          <w:sz w:val="24"/>
          <w:szCs w:val="24"/>
          <w:lang w:val="en-US"/>
        </w:rPr>
        <w:t xml:space="preserve"> </w:t>
      </w:r>
    </w:p>
    <w:p w14:paraId="418BEF96" w14:textId="77777777" w:rsidR="008941B1" w:rsidRPr="007E5797" w:rsidRDefault="008941B1" w:rsidP="007E5797">
      <w:pPr>
        <w:spacing w:after="0" w:line="480" w:lineRule="auto"/>
        <w:rPr>
          <w:rFonts w:ascii="Times New Roman" w:hAnsi="Times New Roman"/>
          <w:sz w:val="24"/>
          <w:szCs w:val="24"/>
          <w:lang w:val="en-US"/>
        </w:rPr>
      </w:pPr>
    </w:p>
    <w:p w14:paraId="307325C2" w14:textId="77777777" w:rsidR="008941B1" w:rsidRPr="007E5797" w:rsidRDefault="008941B1"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Hence, it is the capacity for self-change characteristic of living beings that speaks in favor the existence of </w:t>
      </w:r>
      <w:r w:rsidR="000F6C62" w:rsidRPr="007E5797">
        <w:rPr>
          <w:rFonts w:ascii="Times New Roman" w:hAnsi="Times New Roman"/>
          <w:sz w:val="24"/>
          <w:szCs w:val="24"/>
          <w:lang w:val="en-US"/>
        </w:rPr>
        <w:t>vegetative powers</w:t>
      </w:r>
      <w:r w:rsidRPr="007E5797">
        <w:rPr>
          <w:rFonts w:ascii="Times New Roman" w:hAnsi="Times New Roman"/>
          <w:sz w:val="24"/>
          <w:szCs w:val="24"/>
          <w:lang w:val="en-US"/>
        </w:rPr>
        <w:t xml:space="preserve"> emanating from souls. </w:t>
      </w:r>
      <w:r w:rsidR="000F6C62" w:rsidRPr="007E5797">
        <w:rPr>
          <w:rFonts w:ascii="Times New Roman" w:hAnsi="Times New Roman"/>
          <w:sz w:val="24"/>
          <w:szCs w:val="24"/>
          <w:lang w:val="en-US"/>
        </w:rPr>
        <w:t xml:space="preserve">While temperament, together with the influence of animal spirits, is capable of bringing forth a substantial form, the development and improvement of organs is something that requires additional powers that do not reduce to combinations of primary qualities. This is why the soul plays a role in downward causation by means of </w:t>
      </w:r>
      <w:r w:rsidR="00BC0E20" w:rsidRPr="007E5797">
        <w:rPr>
          <w:rFonts w:ascii="Times New Roman" w:hAnsi="Times New Roman"/>
          <w:sz w:val="24"/>
          <w:szCs w:val="24"/>
          <w:lang w:val="en-US"/>
        </w:rPr>
        <w:t>which</w:t>
      </w:r>
      <w:r w:rsidR="000F6C62" w:rsidRPr="007E5797">
        <w:rPr>
          <w:rFonts w:ascii="Times New Roman" w:hAnsi="Times New Roman"/>
          <w:sz w:val="24"/>
          <w:szCs w:val="24"/>
          <w:lang w:val="en-US"/>
        </w:rPr>
        <w:t xml:space="preserve"> powers that emanate from the soul</w:t>
      </w:r>
      <w:r w:rsidR="00BC0E20" w:rsidRPr="007E5797">
        <w:rPr>
          <w:rFonts w:ascii="Times New Roman" w:hAnsi="Times New Roman"/>
          <w:sz w:val="24"/>
          <w:szCs w:val="24"/>
          <w:lang w:val="en-US"/>
        </w:rPr>
        <w:t xml:space="preserve"> change bodily structures</w:t>
      </w:r>
      <w:r w:rsidR="000F6C62" w:rsidRPr="007E5797">
        <w:rPr>
          <w:rFonts w:ascii="Times New Roman" w:hAnsi="Times New Roman"/>
          <w:sz w:val="24"/>
          <w:szCs w:val="24"/>
          <w:lang w:val="en-US"/>
        </w:rPr>
        <w:t>.</w:t>
      </w:r>
    </w:p>
    <w:p w14:paraId="4C7C5C44" w14:textId="3154DEA5" w:rsidR="006E72A9" w:rsidRPr="007E5797" w:rsidRDefault="000F6C62"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As Santacruz notes, his conjecture concerning </w:t>
      </w:r>
      <w:r w:rsidR="00BC0E20" w:rsidRPr="007E5797">
        <w:rPr>
          <w:rFonts w:ascii="Times New Roman" w:hAnsi="Times New Roman"/>
          <w:sz w:val="24"/>
          <w:szCs w:val="24"/>
          <w:lang w:val="en-US"/>
        </w:rPr>
        <w:t xml:space="preserve">downward causation </w:t>
      </w:r>
      <w:r w:rsidR="008941B1" w:rsidRPr="007E5797">
        <w:rPr>
          <w:rFonts w:ascii="Times New Roman" w:hAnsi="Times New Roman"/>
          <w:sz w:val="24"/>
          <w:szCs w:val="24"/>
          <w:lang w:val="en-US"/>
        </w:rPr>
        <w:t xml:space="preserve">raises the question of whether the way in which </w:t>
      </w:r>
      <w:r w:rsidRPr="007E5797">
        <w:rPr>
          <w:rFonts w:ascii="Times New Roman" w:hAnsi="Times New Roman"/>
          <w:sz w:val="24"/>
          <w:szCs w:val="24"/>
          <w:lang w:val="en-US"/>
        </w:rPr>
        <w:t>powers</w:t>
      </w:r>
      <w:r w:rsidR="008941B1" w:rsidRPr="007E5797">
        <w:rPr>
          <w:rFonts w:ascii="Times New Roman" w:hAnsi="Times New Roman"/>
          <w:sz w:val="24"/>
          <w:szCs w:val="24"/>
          <w:lang w:val="en-US"/>
        </w:rPr>
        <w:t xml:space="preserve"> “result from” the soul is a kind of efficient causation.</w:t>
      </w:r>
      <w:r w:rsidR="008941B1" w:rsidRPr="007E5797">
        <w:rPr>
          <w:rStyle w:val="Endnotenzeichen"/>
          <w:rFonts w:ascii="Times New Roman" w:hAnsi="Times New Roman"/>
          <w:sz w:val="24"/>
          <w:szCs w:val="24"/>
          <w:lang w:val="en-US"/>
        </w:rPr>
        <w:endnoteReference w:id="83"/>
      </w:r>
      <w:r w:rsidRPr="007E5797">
        <w:rPr>
          <w:rFonts w:ascii="Times New Roman" w:hAnsi="Times New Roman"/>
          <w:sz w:val="24"/>
          <w:szCs w:val="24"/>
          <w:lang w:val="en-US"/>
        </w:rPr>
        <w:t xml:space="preserve"> </w:t>
      </w:r>
      <w:r w:rsidR="008941B1" w:rsidRPr="007E5797">
        <w:rPr>
          <w:rFonts w:ascii="Times New Roman" w:hAnsi="Times New Roman"/>
          <w:sz w:val="24"/>
          <w:szCs w:val="24"/>
          <w:lang w:val="en-US"/>
        </w:rPr>
        <w:t xml:space="preserve">The problem is that not all instances of “resulting from” are causal relations, and not all qualities that “result from” something else have causal potencies. For example, relations cannot produce anything new because they do not possess activity by themselves. This is so because they do not add anything to the foundations from which they result (the things or qualities that stand in a relation to each other). Hence, they can be active only in virtue of the </w:t>
      </w:r>
      <w:r w:rsidR="008941B1" w:rsidRPr="007E5797">
        <w:rPr>
          <w:rFonts w:ascii="Times New Roman" w:hAnsi="Times New Roman"/>
          <w:sz w:val="24"/>
          <w:szCs w:val="24"/>
          <w:lang w:val="en-US"/>
        </w:rPr>
        <w:lastRenderedPageBreak/>
        <w:t>activity of their foundations. Likewise, relations cannot cause relations because relations result whenever their foundations are given. By contrast, the soul stand</w:t>
      </w:r>
      <w:r w:rsidRPr="007E5797">
        <w:rPr>
          <w:rFonts w:ascii="Times New Roman" w:hAnsi="Times New Roman"/>
          <w:sz w:val="24"/>
          <w:szCs w:val="24"/>
          <w:lang w:val="en-US"/>
        </w:rPr>
        <w:t>s</w:t>
      </w:r>
      <w:r w:rsidR="008941B1" w:rsidRPr="007E5797">
        <w:rPr>
          <w:rFonts w:ascii="Times New Roman" w:hAnsi="Times New Roman"/>
          <w:sz w:val="24"/>
          <w:szCs w:val="24"/>
          <w:lang w:val="en-US"/>
        </w:rPr>
        <w:t xml:space="preserve"> in a dual causal relation to </w:t>
      </w:r>
      <w:r w:rsidRPr="007E5797">
        <w:rPr>
          <w:rFonts w:ascii="Times New Roman" w:hAnsi="Times New Roman"/>
          <w:sz w:val="24"/>
          <w:szCs w:val="24"/>
          <w:lang w:val="en-US"/>
        </w:rPr>
        <w:t xml:space="preserve">powers. One relation is a relation of final causation: </w:t>
      </w:r>
      <w:r w:rsidR="00FC6DAF">
        <w:rPr>
          <w:rFonts w:ascii="Times New Roman" w:hAnsi="Times New Roman"/>
          <w:sz w:val="24"/>
          <w:szCs w:val="24"/>
          <w:lang w:val="en-US"/>
        </w:rPr>
        <w:t>“those</w:t>
      </w:r>
      <w:r w:rsidR="008941B1" w:rsidRPr="007E5797">
        <w:rPr>
          <w:rFonts w:ascii="Times New Roman" w:hAnsi="Times New Roman"/>
          <w:sz w:val="24"/>
          <w:szCs w:val="24"/>
          <w:lang w:val="en-US"/>
        </w:rPr>
        <w:t xml:space="preserve"> faculties</w:t>
      </w:r>
      <w:r w:rsidRPr="007E5797">
        <w:rPr>
          <w:rFonts w:ascii="Times New Roman" w:hAnsi="Times New Roman"/>
          <w:sz w:val="24"/>
          <w:szCs w:val="24"/>
          <w:lang w:val="en-US"/>
        </w:rPr>
        <w:t xml:space="preserve"> </w:t>
      </w:r>
      <w:r w:rsidR="00FC6DAF">
        <w:rPr>
          <w:rFonts w:ascii="Times New Roman" w:hAnsi="Times New Roman"/>
          <w:sz w:val="24"/>
          <w:szCs w:val="24"/>
          <w:lang w:val="en-US"/>
        </w:rPr>
        <w:t xml:space="preserve">that </w:t>
      </w:r>
      <w:r w:rsidR="008941B1" w:rsidRPr="007E5797">
        <w:rPr>
          <w:rFonts w:ascii="Times New Roman" w:hAnsi="Times New Roman"/>
          <w:sz w:val="24"/>
          <w:szCs w:val="24"/>
          <w:lang w:val="en-US"/>
        </w:rPr>
        <w:t>relate to the whole, insofar as they are ordained towards the good of the entire substance</w:t>
      </w:r>
      <w:r w:rsidR="00A65672">
        <w:rPr>
          <w:rFonts w:ascii="Times New Roman" w:hAnsi="Times New Roman"/>
          <w:sz w:val="24"/>
          <w:szCs w:val="24"/>
          <w:lang w:val="en-US"/>
        </w:rPr>
        <w:t xml:space="preserve"> (for body and soul sense, vegetate and generate as a whole of some kind) </w:t>
      </w:r>
      <w:r w:rsidR="008941B1" w:rsidRPr="007E5797">
        <w:rPr>
          <w:rFonts w:ascii="Times New Roman" w:hAnsi="Times New Roman"/>
          <w:sz w:val="24"/>
          <w:szCs w:val="24"/>
          <w:lang w:val="en-US"/>
        </w:rPr>
        <w:t xml:space="preserve">nevertheless because through these operations and </w:t>
      </w:r>
      <w:r w:rsidR="00A65672">
        <w:rPr>
          <w:rFonts w:ascii="Times New Roman" w:hAnsi="Times New Roman"/>
          <w:sz w:val="24"/>
          <w:szCs w:val="24"/>
          <w:lang w:val="en-US"/>
        </w:rPr>
        <w:t>powers</w:t>
      </w:r>
      <w:r w:rsidR="008941B1" w:rsidRPr="007E5797">
        <w:rPr>
          <w:rFonts w:ascii="Times New Roman" w:hAnsi="Times New Roman"/>
          <w:sz w:val="24"/>
          <w:szCs w:val="24"/>
          <w:lang w:val="en-US"/>
        </w:rPr>
        <w:t xml:space="preserve"> the soul perfects its matter, these </w:t>
      </w:r>
      <w:r w:rsidR="00A65672">
        <w:rPr>
          <w:rFonts w:ascii="Times New Roman" w:hAnsi="Times New Roman"/>
          <w:sz w:val="24"/>
          <w:szCs w:val="24"/>
          <w:lang w:val="en-US"/>
        </w:rPr>
        <w:t>powers</w:t>
      </w:r>
      <w:r w:rsidR="008941B1" w:rsidRPr="007E5797">
        <w:rPr>
          <w:rFonts w:ascii="Times New Roman" w:hAnsi="Times New Roman"/>
          <w:sz w:val="24"/>
          <w:szCs w:val="24"/>
          <w:lang w:val="en-US"/>
        </w:rPr>
        <w:t xml:space="preserve"> </w:t>
      </w:r>
      <w:r w:rsidR="00A65672">
        <w:rPr>
          <w:rFonts w:ascii="Times New Roman" w:hAnsi="Times New Roman"/>
          <w:sz w:val="24"/>
          <w:szCs w:val="24"/>
          <w:lang w:val="en-US"/>
        </w:rPr>
        <w:t xml:space="preserve">ultimately </w:t>
      </w:r>
      <w:r w:rsidR="008941B1" w:rsidRPr="007E5797">
        <w:rPr>
          <w:rFonts w:ascii="Times New Roman" w:hAnsi="Times New Roman"/>
          <w:sz w:val="24"/>
          <w:szCs w:val="24"/>
          <w:lang w:val="en-US"/>
        </w:rPr>
        <w:t>are directed towards the soul as their goal.”</w:t>
      </w:r>
      <w:r w:rsidR="008941B1" w:rsidRPr="007E5797">
        <w:rPr>
          <w:rStyle w:val="Endnotenzeichen"/>
          <w:rFonts w:ascii="Times New Roman" w:hAnsi="Times New Roman"/>
          <w:sz w:val="24"/>
          <w:szCs w:val="24"/>
          <w:lang w:val="en-US"/>
        </w:rPr>
        <w:endnoteReference w:id="84"/>
      </w:r>
      <w:r w:rsidR="008941B1" w:rsidRPr="007E5797">
        <w:rPr>
          <w:rFonts w:ascii="Times New Roman" w:hAnsi="Times New Roman"/>
          <w:sz w:val="24"/>
          <w:szCs w:val="24"/>
          <w:lang w:val="en-US"/>
        </w:rPr>
        <w:t xml:space="preserve"> </w:t>
      </w:r>
    </w:p>
    <w:p w14:paraId="59EC7FE8" w14:textId="285E2FA1" w:rsidR="008941B1" w:rsidRPr="007E5797" w:rsidRDefault="006E72A9" w:rsidP="007E5797">
      <w:pPr>
        <w:spacing w:after="0" w:line="480" w:lineRule="auto"/>
        <w:ind w:firstLine="708"/>
        <w:rPr>
          <w:rFonts w:ascii="Times New Roman" w:hAnsi="Times New Roman"/>
          <w:sz w:val="24"/>
          <w:szCs w:val="24"/>
          <w:lang w:val="en-US"/>
        </w:rPr>
      </w:pPr>
      <w:r w:rsidRPr="007E5797">
        <w:rPr>
          <w:rFonts w:ascii="Times New Roman" w:hAnsi="Times New Roman"/>
          <w:sz w:val="24"/>
          <w:szCs w:val="24"/>
          <w:lang w:val="en-US"/>
        </w:rPr>
        <w:t xml:space="preserve">At the same time, he also maintains that </w:t>
      </w:r>
      <w:r w:rsidR="008941B1" w:rsidRPr="007E5797">
        <w:rPr>
          <w:rFonts w:ascii="Times New Roman" w:hAnsi="Times New Roman"/>
          <w:sz w:val="24"/>
          <w:szCs w:val="24"/>
          <w:lang w:val="en-US"/>
        </w:rPr>
        <w:t>the soul is an efficient cause of th</w:t>
      </w:r>
      <w:r w:rsidRPr="007E5797">
        <w:rPr>
          <w:rFonts w:ascii="Times New Roman" w:hAnsi="Times New Roman"/>
          <w:sz w:val="24"/>
          <w:szCs w:val="24"/>
          <w:lang w:val="en-US"/>
        </w:rPr>
        <w:t>e powers that emanate from it</w:t>
      </w:r>
      <w:r w:rsidR="00A65672">
        <w:rPr>
          <w:rFonts w:ascii="Times New Roman" w:hAnsi="Times New Roman"/>
          <w:sz w:val="24"/>
          <w:szCs w:val="24"/>
          <w:lang w:val="en-US"/>
        </w:rPr>
        <w:t xml:space="preserve">, a view </w:t>
      </w:r>
      <w:r w:rsidR="00A65672" w:rsidRPr="00814425">
        <w:rPr>
          <w:rFonts w:ascii="Times New Roman" w:hAnsi="Times New Roman"/>
          <w:sz w:val="24"/>
          <w:szCs w:val="24"/>
          <w:lang w:val="en-US"/>
        </w:rPr>
        <w:t>that he defends against</w:t>
      </w:r>
      <w:r w:rsidR="008941B1" w:rsidRPr="00814425">
        <w:rPr>
          <w:rFonts w:ascii="Times New Roman" w:hAnsi="Times New Roman"/>
          <w:sz w:val="24"/>
          <w:szCs w:val="24"/>
          <w:lang w:val="en-US"/>
        </w:rPr>
        <w:t xml:space="preserve"> three objections raised by Domingo de Báñez (1528</w:t>
      </w:r>
      <w:r w:rsidR="00A02440" w:rsidRPr="00E44658">
        <w:rPr>
          <w:rFonts w:ascii="Times New Roman" w:hAnsi="Times New Roman"/>
          <w:sz w:val="24"/>
          <w:szCs w:val="24"/>
          <w:lang w:eastAsia="de-DE"/>
        </w:rPr>
        <w:t>–</w:t>
      </w:r>
      <w:r w:rsidR="008941B1" w:rsidRPr="00814425">
        <w:rPr>
          <w:rFonts w:ascii="Times New Roman" w:hAnsi="Times New Roman"/>
          <w:sz w:val="24"/>
          <w:szCs w:val="24"/>
          <w:lang w:val="en-US"/>
        </w:rPr>
        <w:t>1604)</w:t>
      </w:r>
      <w:r w:rsidRPr="00814425">
        <w:rPr>
          <w:rFonts w:ascii="Times New Roman" w:hAnsi="Times New Roman"/>
          <w:sz w:val="24"/>
          <w:szCs w:val="24"/>
          <w:lang w:val="en-US"/>
        </w:rPr>
        <w:t>.</w:t>
      </w:r>
      <w:r w:rsidR="006A13A4">
        <w:rPr>
          <w:rStyle w:val="Endnotenzeichen"/>
          <w:rFonts w:ascii="Times New Roman" w:hAnsi="Times New Roman"/>
          <w:sz w:val="24"/>
          <w:szCs w:val="24"/>
          <w:lang w:val="en-US"/>
        </w:rPr>
        <w:endnoteReference w:id="85"/>
      </w:r>
      <w:r w:rsidRPr="00814425">
        <w:rPr>
          <w:rFonts w:ascii="Times New Roman" w:hAnsi="Times New Roman"/>
          <w:sz w:val="24"/>
          <w:szCs w:val="24"/>
          <w:lang w:val="en-US"/>
        </w:rPr>
        <w:t xml:space="preserve"> First,</w:t>
      </w:r>
      <w:r w:rsidR="00814425" w:rsidRPr="00814425">
        <w:rPr>
          <w:rFonts w:ascii="Times New Roman" w:hAnsi="Times New Roman"/>
          <w:sz w:val="24"/>
          <w:szCs w:val="24"/>
          <w:lang w:val="en-US"/>
        </w:rPr>
        <w:t xml:space="preserve"> </w:t>
      </w:r>
      <w:r w:rsidRPr="00814425">
        <w:rPr>
          <w:rFonts w:ascii="Times New Roman" w:hAnsi="Times New Roman"/>
          <w:sz w:val="24"/>
          <w:szCs w:val="24"/>
          <w:lang w:val="en-US"/>
        </w:rPr>
        <w:t>Báñez argue</w:t>
      </w:r>
      <w:r w:rsidR="00837BB1">
        <w:rPr>
          <w:rFonts w:ascii="Times New Roman" w:hAnsi="Times New Roman"/>
          <w:sz w:val="24"/>
          <w:szCs w:val="24"/>
          <w:lang w:val="en-US"/>
        </w:rPr>
        <w:t>s</w:t>
      </w:r>
      <w:r w:rsidRPr="007E5797">
        <w:rPr>
          <w:rFonts w:ascii="Times New Roman" w:hAnsi="Times New Roman"/>
          <w:sz w:val="24"/>
          <w:szCs w:val="24"/>
          <w:lang w:val="es-ES"/>
        </w:rPr>
        <w:t xml:space="preserve"> that</w:t>
      </w:r>
      <w:r w:rsidRPr="007E5797">
        <w:rPr>
          <w:rFonts w:ascii="Times New Roman" w:hAnsi="Times New Roman"/>
          <w:sz w:val="24"/>
          <w:szCs w:val="24"/>
          <w:lang w:val="en-US"/>
        </w:rPr>
        <w:t xml:space="preserve"> t</w:t>
      </w:r>
      <w:r w:rsidR="008941B1" w:rsidRPr="007E5797">
        <w:rPr>
          <w:rFonts w:ascii="Times New Roman" w:hAnsi="Times New Roman"/>
          <w:sz w:val="24"/>
          <w:szCs w:val="24"/>
          <w:lang w:val="en-US"/>
        </w:rPr>
        <w:t>he relation of resulting from</w:t>
      </w:r>
      <w:r w:rsidRPr="007E5797">
        <w:rPr>
          <w:rFonts w:ascii="Times New Roman" w:hAnsi="Times New Roman"/>
          <w:sz w:val="24"/>
          <w:szCs w:val="24"/>
          <w:lang w:val="en-US"/>
        </w:rPr>
        <w:t xml:space="preserve"> something</w:t>
      </w:r>
      <w:r w:rsidR="008941B1" w:rsidRPr="007E5797">
        <w:rPr>
          <w:rFonts w:ascii="Times New Roman" w:hAnsi="Times New Roman"/>
          <w:sz w:val="24"/>
          <w:szCs w:val="24"/>
          <w:lang w:val="en-US"/>
        </w:rPr>
        <w:t xml:space="preserve"> cannot be </w:t>
      </w:r>
      <w:r w:rsidRPr="007E5797">
        <w:rPr>
          <w:rFonts w:ascii="Times New Roman" w:hAnsi="Times New Roman"/>
          <w:sz w:val="24"/>
          <w:szCs w:val="24"/>
          <w:lang w:val="en-US"/>
        </w:rPr>
        <w:t xml:space="preserve">an instance of </w:t>
      </w:r>
      <w:r w:rsidR="008941B1" w:rsidRPr="007E5797">
        <w:rPr>
          <w:rFonts w:ascii="Times New Roman" w:hAnsi="Times New Roman"/>
          <w:sz w:val="24"/>
          <w:szCs w:val="24"/>
          <w:lang w:val="en-US"/>
        </w:rPr>
        <w:t>efficient causation, since otherwise accidents would be produced immediately by substances, not mediated through po</w:t>
      </w:r>
      <w:r w:rsidRPr="007E5797">
        <w:rPr>
          <w:rFonts w:ascii="Times New Roman" w:hAnsi="Times New Roman"/>
          <w:sz w:val="24"/>
          <w:szCs w:val="24"/>
          <w:lang w:val="en-US"/>
        </w:rPr>
        <w:t>wers</w:t>
      </w:r>
      <w:r w:rsidR="008941B1" w:rsidRPr="007E5797">
        <w:rPr>
          <w:rFonts w:ascii="Times New Roman" w:hAnsi="Times New Roman"/>
          <w:sz w:val="24"/>
          <w:szCs w:val="24"/>
          <w:lang w:val="en-US"/>
        </w:rPr>
        <w:t>; but only God can produce something immediately.</w:t>
      </w:r>
      <w:r w:rsidR="008941B1" w:rsidRPr="007E5797">
        <w:rPr>
          <w:rStyle w:val="Endnotenzeichen"/>
          <w:rFonts w:ascii="Times New Roman" w:hAnsi="Times New Roman"/>
          <w:sz w:val="24"/>
          <w:szCs w:val="24"/>
          <w:lang w:val="en-US"/>
        </w:rPr>
        <w:endnoteReference w:id="86"/>
      </w:r>
      <w:r w:rsidRPr="007E5797">
        <w:rPr>
          <w:rFonts w:ascii="Times New Roman" w:hAnsi="Times New Roman"/>
          <w:sz w:val="24"/>
          <w:szCs w:val="24"/>
          <w:lang w:val="en-US"/>
        </w:rPr>
        <w:t xml:space="preserve"> Second,</w:t>
      </w:r>
      <w:r w:rsidR="00AC6EA9">
        <w:rPr>
          <w:rFonts w:ascii="Times New Roman" w:hAnsi="Times New Roman"/>
          <w:sz w:val="24"/>
          <w:szCs w:val="24"/>
          <w:lang w:val="en-US"/>
        </w:rPr>
        <w:t xml:space="preserve"> </w:t>
      </w:r>
      <w:r w:rsidRPr="007E5797">
        <w:rPr>
          <w:rFonts w:ascii="Times New Roman" w:hAnsi="Times New Roman"/>
          <w:sz w:val="24"/>
          <w:szCs w:val="24"/>
          <w:lang w:val="es-ES"/>
        </w:rPr>
        <w:t>Bá</w:t>
      </w:r>
      <w:r w:rsidRPr="007E5797">
        <w:rPr>
          <w:rFonts w:ascii="Times New Roman" w:hAnsi="Times New Roman"/>
          <w:sz w:val="24"/>
          <w:szCs w:val="24"/>
        </w:rPr>
        <w:t>ñ</w:t>
      </w:r>
      <w:r w:rsidRPr="007E5797">
        <w:rPr>
          <w:rFonts w:ascii="Times New Roman" w:hAnsi="Times New Roman"/>
          <w:sz w:val="24"/>
          <w:szCs w:val="24"/>
          <w:lang w:val="es-ES"/>
        </w:rPr>
        <w:t>ez</w:t>
      </w:r>
      <w:r w:rsidRPr="007E5797">
        <w:rPr>
          <w:rFonts w:ascii="Times New Roman" w:hAnsi="Times New Roman"/>
          <w:sz w:val="24"/>
          <w:szCs w:val="24"/>
          <w:lang w:val="en-US"/>
        </w:rPr>
        <w:t xml:space="preserve"> argue</w:t>
      </w:r>
      <w:r w:rsidR="00837BB1">
        <w:rPr>
          <w:rFonts w:ascii="Times New Roman" w:hAnsi="Times New Roman"/>
          <w:sz w:val="24"/>
          <w:szCs w:val="24"/>
          <w:lang w:val="en-US"/>
        </w:rPr>
        <w:t>s</w:t>
      </w:r>
      <w:r w:rsidRPr="007E5797">
        <w:rPr>
          <w:rFonts w:ascii="Times New Roman" w:hAnsi="Times New Roman"/>
          <w:sz w:val="24"/>
          <w:szCs w:val="24"/>
          <w:lang w:val="en-US"/>
        </w:rPr>
        <w:t xml:space="preserve"> that i</w:t>
      </w:r>
      <w:r w:rsidR="008941B1" w:rsidRPr="007E5797">
        <w:rPr>
          <w:rFonts w:ascii="Times New Roman" w:hAnsi="Times New Roman"/>
          <w:sz w:val="24"/>
          <w:szCs w:val="24"/>
          <w:lang w:val="en-US"/>
        </w:rPr>
        <w:t xml:space="preserve">f the soul </w:t>
      </w:r>
      <w:r w:rsidRPr="007E5797">
        <w:rPr>
          <w:rFonts w:ascii="Times New Roman" w:hAnsi="Times New Roman"/>
          <w:sz w:val="24"/>
          <w:szCs w:val="24"/>
          <w:lang w:val="en-US"/>
        </w:rPr>
        <w:t>acts by means of</w:t>
      </w:r>
      <w:r w:rsidR="008941B1" w:rsidRPr="007E5797">
        <w:rPr>
          <w:rFonts w:ascii="Times New Roman" w:hAnsi="Times New Roman"/>
          <w:sz w:val="24"/>
          <w:szCs w:val="24"/>
          <w:lang w:val="en-US"/>
        </w:rPr>
        <w:t xml:space="preserve"> efficient causation, </w:t>
      </w:r>
      <w:r w:rsidRPr="007E5797">
        <w:rPr>
          <w:rFonts w:ascii="Times New Roman" w:hAnsi="Times New Roman"/>
          <w:sz w:val="24"/>
          <w:szCs w:val="24"/>
          <w:lang w:val="en-US"/>
        </w:rPr>
        <w:t xml:space="preserve">it would initiate </w:t>
      </w:r>
      <w:r w:rsidR="008941B1" w:rsidRPr="007E5797">
        <w:rPr>
          <w:rFonts w:ascii="Times New Roman" w:hAnsi="Times New Roman"/>
          <w:sz w:val="24"/>
          <w:szCs w:val="24"/>
          <w:lang w:val="en-US"/>
        </w:rPr>
        <w:t>alteration</w:t>
      </w:r>
      <w:r w:rsidRPr="007E5797">
        <w:rPr>
          <w:rFonts w:ascii="Times New Roman" w:hAnsi="Times New Roman"/>
          <w:sz w:val="24"/>
          <w:szCs w:val="24"/>
          <w:lang w:val="en-US"/>
        </w:rPr>
        <w:t>, which consists in</w:t>
      </w:r>
      <w:r w:rsidR="008941B1" w:rsidRPr="007E5797">
        <w:rPr>
          <w:rFonts w:ascii="Times New Roman" w:hAnsi="Times New Roman"/>
          <w:sz w:val="24"/>
          <w:szCs w:val="24"/>
          <w:lang w:val="en-US"/>
        </w:rPr>
        <w:t xml:space="preserve"> motion towards some quality</w:t>
      </w:r>
      <w:r w:rsidRPr="007E5797">
        <w:rPr>
          <w:rFonts w:ascii="Times New Roman" w:hAnsi="Times New Roman"/>
          <w:sz w:val="24"/>
          <w:szCs w:val="24"/>
          <w:lang w:val="en-US"/>
        </w:rPr>
        <w:t>. Such motion would take time, which is contrary to the understanding of</w:t>
      </w:r>
      <w:r w:rsidR="008941B1" w:rsidRPr="007E5797">
        <w:rPr>
          <w:rFonts w:ascii="Times New Roman" w:hAnsi="Times New Roman"/>
          <w:sz w:val="24"/>
          <w:szCs w:val="24"/>
          <w:lang w:val="en-US"/>
        </w:rPr>
        <w:t xml:space="preserve"> emanation </w:t>
      </w:r>
      <w:r w:rsidRPr="007E5797">
        <w:rPr>
          <w:rFonts w:ascii="Times New Roman" w:hAnsi="Times New Roman"/>
          <w:sz w:val="24"/>
          <w:szCs w:val="24"/>
          <w:lang w:val="en-US"/>
        </w:rPr>
        <w:t xml:space="preserve">as something </w:t>
      </w:r>
      <w:r w:rsidR="0040257E" w:rsidRPr="007E5797">
        <w:rPr>
          <w:rFonts w:ascii="Times New Roman" w:hAnsi="Times New Roman"/>
          <w:sz w:val="24"/>
          <w:szCs w:val="24"/>
          <w:lang w:val="en-US"/>
        </w:rPr>
        <w:t xml:space="preserve">that </w:t>
      </w:r>
      <w:r w:rsidRPr="007E5797">
        <w:rPr>
          <w:rFonts w:ascii="Times New Roman" w:hAnsi="Times New Roman"/>
          <w:sz w:val="24"/>
          <w:szCs w:val="24"/>
          <w:lang w:val="en-US"/>
        </w:rPr>
        <w:t>takes place</w:t>
      </w:r>
      <w:r w:rsidR="008941B1" w:rsidRPr="007E5797">
        <w:rPr>
          <w:rFonts w:ascii="Times New Roman" w:hAnsi="Times New Roman"/>
          <w:sz w:val="24"/>
          <w:szCs w:val="24"/>
          <w:lang w:val="en-US"/>
        </w:rPr>
        <w:t xml:space="preserve"> instantaneous</w:t>
      </w:r>
      <w:r w:rsidRPr="007E5797">
        <w:rPr>
          <w:rFonts w:ascii="Times New Roman" w:hAnsi="Times New Roman"/>
          <w:sz w:val="24"/>
          <w:szCs w:val="24"/>
          <w:lang w:val="en-US"/>
        </w:rPr>
        <w:t>ly.</w:t>
      </w:r>
      <w:r w:rsidR="008941B1" w:rsidRPr="007E5797">
        <w:rPr>
          <w:rStyle w:val="Endnotenzeichen"/>
          <w:rFonts w:ascii="Times New Roman" w:hAnsi="Times New Roman"/>
          <w:sz w:val="24"/>
          <w:szCs w:val="24"/>
          <w:lang w:val="en-US"/>
        </w:rPr>
        <w:endnoteReference w:id="87"/>
      </w:r>
      <w:r w:rsidRPr="007E5797">
        <w:rPr>
          <w:rFonts w:ascii="Times New Roman" w:hAnsi="Times New Roman"/>
          <w:sz w:val="24"/>
          <w:szCs w:val="24"/>
          <w:lang w:val="en-US"/>
        </w:rPr>
        <w:t xml:space="preserve"> Third,</w:t>
      </w:r>
      <w:r w:rsidR="00AC6EA9">
        <w:rPr>
          <w:rFonts w:ascii="Times New Roman" w:hAnsi="Times New Roman"/>
          <w:sz w:val="24"/>
          <w:szCs w:val="24"/>
          <w:lang w:val="en-US"/>
        </w:rPr>
        <w:t xml:space="preserve"> </w:t>
      </w:r>
      <w:r w:rsidRPr="007E5797">
        <w:rPr>
          <w:rFonts w:ascii="Times New Roman" w:hAnsi="Times New Roman"/>
          <w:sz w:val="24"/>
          <w:szCs w:val="24"/>
          <w:lang w:val="es-ES"/>
        </w:rPr>
        <w:t>Bá</w:t>
      </w:r>
      <w:r w:rsidRPr="007E5797">
        <w:rPr>
          <w:rFonts w:ascii="Times New Roman" w:hAnsi="Times New Roman"/>
          <w:sz w:val="24"/>
          <w:szCs w:val="24"/>
        </w:rPr>
        <w:t>ñ</w:t>
      </w:r>
      <w:r w:rsidRPr="007E5797">
        <w:rPr>
          <w:rFonts w:ascii="Times New Roman" w:hAnsi="Times New Roman"/>
          <w:sz w:val="24"/>
          <w:szCs w:val="24"/>
          <w:lang w:val="es-ES"/>
        </w:rPr>
        <w:t>ez argue</w:t>
      </w:r>
      <w:r w:rsidR="00837BB1">
        <w:rPr>
          <w:rFonts w:ascii="Times New Roman" w:hAnsi="Times New Roman"/>
          <w:sz w:val="24"/>
          <w:szCs w:val="24"/>
          <w:lang w:val="es-ES"/>
        </w:rPr>
        <w:t>s</w:t>
      </w:r>
      <w:r w:rsidRPr="007E5797">
        <w:rPr>
          <w:rFonts w:ascii="Times New Roman" w:hAnsi="Times New Roman"/>
          <w:sz w:val="24"/>
          <w:szCs w:val="24"/>
          <w:lang w:val="es-ES"/>
        </w:rPr>
        <w:t xml:space="preserve"> that</w:t>
      </w:r>
      <w:r w:rsidRPr="007E5797">
        <w:rPr>
          <w:rFonts w:ascii="Times New Roman" w:hAnsi="Times New Roman"/>
          <w:sz w:val="24"/>
          <w:szCs w:val="24"/>
          <w:lang w:val="en-US"/>
        </w:rPr>
        <w:t xml:space="preserve"> e</w:t>
      </w:r>
      <w:r w:rsidR="008941B1" w:rsidRPr="007E5797">
        <w:rPr>
          <w:rFonts w:ascii="Times New Roman" w:hAnsi="Times New Roman"/>
          <w:sz w:val="24"/>
          <w:szCs w:val="24"/>
          <w:lang w:val="en-US"/>
        </w:rPr>
        <w:t>fficient causes precede temporally their effects</w:t>
      </w:r>
      <w:r w:rsidRPr="007E5797">
        <w:rPr>
          <w:rFonts w:ascii="Times New Roman" w:hAnsi="Times New Roman"/>
          <w:sz w:val="24"/>
          <w:szCs w:val="24"/>
          <w:lang w:val="en-US"/>
        </w:rPr>
        <w:t>, while</w:t>
      </w:r>
      <w:r w:rsidR="008941B1" w:rsidRPr="007E5797">
        <w:rPr>
          <w:rFonts w:ascii="Times New Roman" w:hAnsi="Times New Roman"/>
          <w:sz w:val="24"/>
          <w:szCs w:val="24"/>
          <w:lang w:val="en-US"/>
        </w:rPr>
        <w:t xml:space="preserve"> the soul is generated in the same instant as its </w:t>
      </w:r>
      <w:r w:rsidRPr="007E5797">
        <w:rPr>
          <w:rFonts w:ascii="Times New Roman" w:hAnsi="Times New Roman"/>
          <w:sz w:val="24"/>
          <w:szCs w:val="24"/>
          <w:lang w:val="en-US"/>
        </w:rPr>
        <w:t>powers</w:t>
      </w:r>
      <w:r w:rsidR="008941B1" w:rsidRPr="007E5797">
        <w:rPr>
          <w:rFonts w:ascii="Times New Roman" w:hAnsi="Times New Roman"/>
          <w:sz w:val="24"/>
          <w:szCs w:val="24"/>
          <w:lang w:val="en-US"/>
        </w:rPr>
        <w:t>.</w:t>
      </w:r>
      <w:r w:rsidR="008941B1" w:rsidRPr="007E5797">
        <w:rPr>
          <w:rStyle w:val="Endnotenzeichen"/>
          <w:rFonts w:ascii="Times New Roman" w:hAnsi="Times New Roman"/>
          <w:sz w:val="24"/>
          <w:szCs w:val="24"/>
          <w:lang w:val="en-US"/>
        </w:rPr>
        <w:endnoteReference w:id="88"/>
      </w:r>
      <w:r w:rsidRPr="007E5797">
        <w:rPr>
          <w:rFonts w:ascii="Times New Roman" w:hAnsi="Times New Roman"/>
          <w:sz w:val="24"/>
          <w:szCs w:val="24"/>
          <w:lang w:val="en-US"/>
        </w:rPr>
        <w:t xml:space="preserve"> As to the first objection, Santacruz argues that accidents that follow from the essence of the soul emanate immediately; but accidents that do not follow from the essence of the soul require another accident. In this sense, some powers can emanate </w:t>
      </w:r>
      <w:r w:rsidR="0040257E" w:rsidRPr="007E5797">
        <w:rPr>
          <w:rFonts w:ascii="Times New Roman" w:hAnsi="Times New Roman"/>
          <w:sz w:val="24"/>
          <w:szCs w:val="24"/>
          <w:lang w:val="en-US"/>
        </w:rPr>
        <w:t>im</w:t>
      </w:r>
      <w:r w:rsidRPr="007E5797">
        <w:rPr>
          <w:rFonts w:ascii="Times New Roman" w:hAnsi="Times New Roman"/>
          <w:sz w:val="24"/>
          <w:szCs w:val="24"/>
          <w:lang w:val="en-US"/>
        </w:rPr>
        <w:t>mediately, by means of another accident.</w:t>
      </w:r>
      <w:r w:rsidRPr="007E5797">
        <w:rPr>
          <w:rStyle w:val="Endnotenzeichen"/>
          <w:rFonts w:ascii="Times New Roman" w:hAnsi="Times New Roman"/>
          <w:sz w:val="24"/>
          <w:szCs w:val="24"/>
          <w:lang w:val="en-US"/>
        </w:rPr>
        <w:endnoteReference w:id="89"/>
      </w:r>
      <w:r w:rsidRPr="007E5797">
        <w:rPr>
          <w:rFonts w:ascii="Times New Roman" w:hAnsi="Times New Roman"/>
          <w:sz w:val="24"/>
          <w:szCs w:val="24"/>
          <w:lang w:val="en-US"/>
        </w:rPr>
        <w:t xml:space="preserve"> As to the second objection, Santacruz maintains that</w:t>
      </w:r>
      <w:r w:rsidR="008941B1" w:rsidRPr="007E5797">
        <w:rPr>
          <w:rFonts w:ascii="Times New Roman" w:hAnsi="Times New Roman"/>
          <w:sz w:val="24"/>
          <w:szCs w:val="24"/>
          <w:lang w:val="en-US"/>
        </w:rPr>
        <w:t xml:space="preserve"> not all emanation is alteration but rather an action through which something new arises; but </w:t>
      </w:r>
      <w:r w:rsidRPr="007E5797">
        <w:rPr>
          <w:rFonts w:ascii="Times New Roman" w:hAnsi="Times New Roman"/>
          <w:sz w:val="24"/>
          <w:szCs w:val="24"/>
          <w:lang w:val="en-US"/>
        </w:rPr>
        <w:t xml:space="preserve">he does not see any problems with the claim that some qualities that arise by means of emanation </w:t>
      </w:r>
      <w:r w:rsidR="008941B1" w:rsidRPr="007E5797">
        <w:rPr>
          <w:rFonts w:ascii="Times New Roman" w:hAnsi="Times New Roman"/>
          <w:sz w:val="24"/>
          <w:szCs w:val="24"/>
          <w:lang w:val="en-US"/>
        </w:rPr>
        <w:t>lead to alteration</w:t>
      </w:r>
      <w:r w:rsidRPr="007E5797">
        <w:rPr>
          <w:rFonts w:ascii="Times New Roman" w:hAnsi="Times New Roman"/>
          <w:sz w:val="24"/>
          <w:szCs w:val="24"/>
          <w:lang w:val="en-US"/>
        </w:rPr>
        <w:t xml:space="preserve"> that takes place in time</w:t>
      </w:r>
      <w:r w:rsidR="008941B1" w:rsidRPr="007E5797">
        <w:rPr>
          <w:rFonts w:ascii="Times New Roman" w:hAnsi="Times New Roman"/>
          <w:sz w:val="24"/>
          <w:szCs w:val="24"/>
          <w:lang w:val="en-US"/>
        </w:rPr>
        <w:t>.</w:t>
      </w:r>
      <w:r w:rsidR="008941B1" w:rsidRPr="007E5797">
        <w:rPr>
          <w:rStyle w:val="Endnotenzeichen"/>
          <w:rFonts w:ascii="Times New Roman" w:hAnsi="Times New Roman"/>
          <w:sz w:val="24"/>
          <w:szCs w:val="24"/>
          <w:lang w:val="en-US"/>
        </w:rPr>
        <w:endnoteReference w:id="90"/>
      </w:r>
      <w:r w:rsidR="005B2C27" w:rsidRPr="007E5797">
        <w:rPr>
          <w:rFonts w:ascii="Times New Roman" w:hAnsi="Times New Roman"/>
          <w:sz w:val="24"/>
          <w:szCs w:val="24"/>
          <w:lang w:val="en-US"/>
        </w:rPr>
        <w:t xml:space="preserve"> As to the third objection, Santacruz denies that it is</w:t>
      </w:r>
      <w:r w:rsidR="008941B1" w:rsidRPr="007E5797">
        <w:rPr>
          <w:rFonts w:ascii="Times New Roman" w:hAnsi="Times New Roman"/>
          <w:sz w:val="24"/>
          <w:szCs w:val="24"/>
          <w:lang w:val="en-US"/>
        </w:rPr>
        <w:t xml:space="preserve"> necessary that the efficient cause precedes temporally. As an example, </w:t>
      </w:r>
      <w:r w:rsidR="005B2C27" w:rsidRPr="007E5797">
        <w:rPr>
          <w:rFonts w:ascii="Times New Roman" w:hAnsi="Times New Roman"/>
          <w:sz w:val="24"/>
          <w:szCs w:val="24"/>
          <w:lang w:val="en-US"/>
        </w:rPr>
        <w:t>he</w:t>
      </w:r>
      <w:r w:rsidR="008941B1" w:rsidRPr="007E5797">
        <w:rPr>
          <w:rFonts w:ascii="Times New Roman" w:hAnsi="Times New Roman"/>
          <w:sz w:val="24"/>
          <w:szCs w:val="24"/>
          <w:lang w:val="en-US"/>
        </w:rPr>
        <w:t xml:space="preserve"> mentions the relation between the sun </w:t>
      </w:r>
      <w:r w:rsidR="008941B1" w:rsidRPr="007E5797">
        <w:rPr>
          <w:rFonts w:ascii="Times New Roman" w:hAnsi="Times New Roman"/>
          <w:sz w:val="24"/>
          <w:szCs w:val="24"/>
          <w:lang w:val="en-US"/>
        </w:rPr>
        <w:lastRenderedPageBreak/>
        <w:t xml:space="preserve">and the light that it produces—a relation that in the </w:t>
      </w:r>
      <w:r w:rsidR="005B2C27" w:rsidRPr="007E5797">
        <w:rPr>
          <w:rFonts w:ascii="Times New Roman" w:hAnsi="Times New Roman"/>
          <w:sz w:val="24"/>
          <w:szCs w:val="24"/>
          <w:lang w:val="en-US"/>
        </w:rPr>
        <w:t>P</w:t>
      </w:r>
      <w:r w:rsidR="008941B1" w:rsidRPr="007E5797">
        <w:rPr>
          <w:rFonts w:ascii="Times New Roman" w:hAnsi="Times New Roman"/>
          <w:sz w:val="24"/>
          <w:szCs w:val="24"/>
          <w:lang w:val="en-US"/>
        </w:rPr>
        <w:t>latonic tradition has often been used as an example for emanative causation.</w:t>
      </w:r>
      <w:r w:rsidR="008941B1" w:rsidRPr="007E5797">
        <w:rPr>
          <w:rStyle w:val="Endnotenzeichen"/>
          <w:rFonts w:ascii="Times New Roman" w:hAnsi="Times New Roman"/>
          <w:sz w:val="24"/>
          <w:szCs w:val="24"/>
          <w:lang w:val="en-US"/>
        </w:rPr>
        <w:endnoteReference w:id="91"/>
      </w:r>
      <w:r w:rsidR="005B2C27" w:rsidRPr="007E5797">
        <w:rPr>
          <w:rFonts w:ascii="Times New Roman" w:hAnsi="Times New Roman"/>
          <w:sz w:val="24"/>
          <w:szCs w:val="24"/>
          <w:lang w:val="en-US"/>
        </w:rPr>
        <w:t xml:space="preserve"> This is why he takes neither the supposed immediacy nor the supposed instantaneous character of emanation to be an obstacle for the claim that powers emanating from the soul can fulfill a role as efficient causes of changes in the bodily organs from whose temperament the soul emerges.</w:t>
      </w:r>
    </w:p>
    <w:p w14:paraId="630866E4" w14:textId="77777777" w:rsidR="005A3445" w:rsidRPr="007E5797" w:rsidRDefault="005A3445" w:rsidP="007E5797">
      <w:pPr>
        <w:spacing w:after="0" w:line="480" w:lineRule="auto"/>
        <w:rPr>
          <w:rFonts w:ascii="Times New Roman" w:hAnsi="Times New Roman"/>
          <w:sz w:val="24"/>
          <w:szCs w:val="24"/>
          <w:lang w:val="en-US"/>
        </w:rPr>
      </w:pPr>
    </w:p>
    <w:p w14:paraId="0518F359" w14:textId="77777777" w:rsidR="00224783" w:rsidRPr="007E5797" w:rsidRDefault="00262C79"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5</w:t>
      </w:r>
      <w:r w:rsidR="00224783" w:rsidRPr="007E5797">
        <w:rPr>
          <w:rFonts w:ascii="Times New Roman" w:hAnsi="Times New Roman"/>
          <w:sz w:val="24"/>
          <w:szCs w:val="24"/>
          <w:lang w:val="en-US"/>
        </w:rPr>
        <w:t>. Conclusion</w:t>
      </w:r>
    </w:p>
    <w:p w14:paraId="293C4DAA" w14:textId="77777777" w:rsidR="00224783" w:rsidRPr="007E5797" w:rsidRDefault="00224783" w:rsidP="007E5797">
      <w:pPr>
        <w:spacing w:line="480" w:lineRule="auto"/>
        <w:rPr>
          <w:rFonts w:ascii="Times New Roman" w:hAnsi="Times New Roman"/>
          <w:sz w:val="24"/>
          <w:szCs w:val="24"/>
          <w:lang w:val="en-US"/>
        </w:rPr>
      </w:pPr>
    </w:p>
    <w:p w14:paraId="097C2C4E" w14:textId="3B72ADAF" w:rsidR="00E53D30" w:rsidRDefault="00D5024C" w:rsidP="007E5797">
      <w:pPr>
        <w:spacing w:after="0" w:line="480" w:lineRule="auto"/>
        <w:rPr>
          <w:rFonts w:ascii="Times New Roman" w:hAnsi="Times New Roman"/>
          <w:sz w:val="24"/>
          <w:szCs w:val="24"/>
          <w:lang w:val="en-US"/>
        </w:rPr>
      </w:pPr>
      <w:r w:rsidRPr="007E5797">
        <w:rPr>
          <w:rFonts w:ascii="Times New Roman" w:hAnsi="Times New Roman"/>
          <w:sz w:val="24"/>
          <w:szCs w:val="24"/>
          <w:lang w:val="en-US"/>
        </w:rPr>
        <w:t xml:space="preserve">Santacruz’s theory of nutrition thus is embedded in a comprehensive emergentist worldview that regards the substantial forms of elements, the substantial forms of mixtures, the substantial forms of body parts and the substantial forms of living beings as emergent phenomena with novel causal powers. </w:t>
      </w:r>
      <w:r w:rsidR="00E322B3" w:rsidRPr="007E5797">
        <w:rPr>
          <w:rFonts w:ascii="Times New Roman" w:hAnsi="Times New Roman"/>
          <w:sz w:val="24"/>
          <w:szCs w:val="24"/>
          <w:lang w:val="en-US"/>
        </w:rPr>
        <w:t>T</w:t>
      </w:r>
      <w:r w:rsidRPr="007E5797">
        <w:rPr>
          <w:rFonts w:ascii="Times New Roman" w:hAnsi="Times New Roman"/>
          <w:sz w:val="24"/>
          <w:szCs w:val="24"/>
          <w:lang w:val="en-US"/>
        </w:rPr>
        <w:t xml:space="preserve">he use that </w:t>
      </w:r>
      <w:r w:rsidR="00E322B3" w:rsidRPr="007E5797">
        <w:rPr>
          <w:rFonts w:ascii="Times New Roman" w:hAnsi="Times New Roman"/>
          <w:sz w:val="24"/>
          <w:szCs w:val="24"/>
          <w:lang w:val="en-US"/>
        </w:rPr>
        <w:t>Santacruz</w:t>
      </w:r>
      <w:r w:rsidRPr="007E5797">
        <w:rPr>
          <w:rFonts w:ascii="Times New Roman" w:hAnsi="Times New Roman"/>
          <w:sz w:val="24"/>
          <w:szCs w:val="24"/>
          <w:lang w:val="en-US"/>
        </w:rPr>
        <w:t xml:space="preserve"> makes of the notion of an instrument of direction establishes a close analogy between nutrition and generation without, however, confounding the two processes</w:t>
      </w:r>
      <w:r w:rsidR="00EE1BE2" w:rsidRPr="007E5797">
        <w:rPr>
          <w:rFonts w:ascii="Times New Roman" w:hAnsi="Times New Roman"/>
          <w:sz w:val="24"/>
          <w:szCs w:val="24"/>
          <w:lang w:val="en-US"/>
        </w:rPr>
        <w:t xml:space="preserve"> since</w:t>
      </w:r>
      <w:r w:rsidRPr="007E5797">
        <w:rPr>
          <w:rFonts w:ascii="Times New Roman" w:hAnsi="Times New Roman"/>
          <w:sz w:val="24"/>
          <w:szCs w:val="24"/>
          <w:lang w:val="en-US"/>
        </w:rPr>
        <w:t xml:space="preserve"> generation involves instrumental causes that are separate from the principal agents</w:t>
      </w:r>
      <w:r w:rsidR="00EE1BE2" w:rsidRPr="007E5797">
        <w:rPr>
          <w:rFonts w:ascii="Times New Roman" w:hAnsi="Times New Roman"/>
          <w:sz w:val="24"/>
          <w:szCs w:val="24"/>
          <w:lang w:val="en-US"/>
        </w:rPr>
        <w:t>,</w:t>
      </w:r>
      <w:r w:rsidRPr="007E5797">
        <w:rPr>
          <w:rFonts w:ascii="Times New Roman" w:hAnsi="Times New Roman"/>
          <w:sz w:val="24"/>
          <w:szCs w:val="24"/>
          <w:lang w:val="en-US"/>
        </w:rPr>
        <w:t xml:space="preserve"> while nutrition involves instrumental causes that are continuously influenced by the principal agents. </w:t>
      </w:r>
      <w:r w:rsidR="00EE1BE2" w:rsidRPr="007E5797">
        <w:rPr>
          <w:rFonts w:ascii="Times New Roman" w:hAnsi="Times New Roman"/>
          <w:sz w:val="24"/>
          <w:szCs w:val="24"/>
          <w:lang w:val="en-US"/>
        </w:rPr>
        <w:t>W</w:t>
      </w:r>
      <w:r w:rsidRPr="007E5797">
        <w:rPr>
          <w:rFonts w:ascii="Times New Roman" w:hAnsi="Times New Roman"/>
          <w:sz w:val="24"/>
          <w:szCs w:val="24"/>
          <w:lang w:val="en-US"/>
        </w:rPr>
        <w:t>hat both processes share is the function of instruments of direction: material beings that modify the motion and the qualities of material object</w:t>
      </w:r>
      <w:r w:rsidR="0040257E" w:rsidRPr="007E5797">
        <w:rPr>
          <w:rFonts w:ascii="Times New Roman" w:hAnsi="Times New Roman"/>
          <w:sz w:val="24"/>
          <w:szCs w:val="24"/>
          <w:lang w:val="en-US"/>
        </w:rPr>
        <w:t>s</w:t>
      </w:r>
      <w:r w:rsidRPr="007E5797">
        <w:rPr>
          <w:rFonts w:ascii="Times New Roman" w:hAnsi="Times New Roman"/>
          <w:sz w:val="24"/>
          <w:szCs w:val="24"/>
          <w:lang w:val="en-US"/>
        </w:rPr>
        <w:t xml:space="preserve"> external to them. The emergence of animal souls, in Santacruz’s view, is based on such material changes whose structure is common to nutrition and generation. </w:t>
      </w:r>
      <w:r w:rsidR="00EE1BE2" w:rsidRPr="007E5797">
        <w:rPr>
          <w:rFonts w:ascii="Times New Roman" w:hAnsi="Times New Roman"/>
          <w:sz w:val="24"/>
          <w:szCs w:val="24"/>
          <w:lang w:val="en-US"/>
        </w:rPr>
        <w:t>Santacruz</w:t>
      </w:r>
      <w:r w:rsidR="00F11D36" w:rsidRPr="007E5797">
        <w:rPr>
          <w:rFonts w:ascii="Times New Roman" w:hAnsi="Times New Roman"/>
          <w:sz w:val="24"/>
          <w:szCs w:val="24"/>
          <w:lang w:val="en-US"/>
        </w:rPr>
        <w:t xml:space="preserve"> analyses the new causal powers</w:t>
      </w:r>
      <w:r w:rsidR="00EE1BE2" w:rsidRPr="007E5797">
        <w:rPr>
          <w:rFonts w:ascii="Times New Roman" w:hAnsi="Times New Roman"/>
          <w:sz w:val="24"/>
          <w:szCs w:val="24"/>
          <w:lang w:val="en-US"/>
        </w:rPr>
        <w:t xml:space="preserve"> of substantial forms</w:t>
      </w:r>
      <w:r w:rsidR="00F11D36" w:rsidRPr="007E5797">
        <w:rPr>
          <w:rFonts w:ascii="Times New Roman" w:hAnsi="Times New Roman"/>
          <w:sz w:val="24"/>
          <w:szCs w:val="24"/>
          <w:lang w:val="en-US"/>
        </w:rPr>
        <w:t xml:space="preserve"> in terms of emanative causation. The substantial forms of elements, the substantial forms of mixtures and the souls of living beings have in common that they </w:t>
      </w:r>
      <w:r w:rsidR="00EE1BE2" w:rsidRPr="007E5797">
        <w:rPr>
          <w:rFonts w:ascii="Times New Roman" w:hAnsi="Times New Roman"/>
          <w:sz w:val="24"/>
          <w:szCs w:val="24"/>
          <w:lang w:val="en-US"/>
        </w:rPr>
        <w:t>emanate</w:t>
      </w:r>
      <w:r w:rsidR="00F11D36" w:rsidRPr="007E5797">
        <w:rPr>
          <w:rFonts w:ascii="Times New Roman" w:hAnsi="Times New Roman"/>
          <w:sz w:val="24"/>
          <w:szCs w:val="24"/>
          <w:lang w:val="en-US"/>
        </w:rPr>
        <w:t xml:space="preserve"> powers that direct the entity that they inform toward its most perfects state. </w:t>
      </w:r>
      <w:r w:rsidR="00EE1BE2" w:rsidRPr="007E5797">
        <w:rPr>
          <w:rFonts w:ascii="Times New Roman" w:hAnsi="Times New Roman"/>
          <w:sz w:val="24"/>
          <w:szCs w:val="24"/>
          <w:lang w:val="en-US"/>
        </w:rPr>
        <w:t xml:space="preserve">This holds for the forms of elements (which direct elements </w:t>
      </w:r>
      <w:r w:rsidR="00F11D36" w:rsidRPr="007E5797">
        <w:rPr>
          <w:rFonts w:ascii="Times New Roman" w:hAnsi="Times New Roman"/>
          <w:sz w:val="24"/>
          <w:szCs w:val="24"/>
          <w:lang w:val="en-US"/>
        </w:rPr>
        <w:t>toward their natura</w:t>
      </w:r>
      <w:r w:rsidR="00EE1BE2" w:rsidRPr="007E5797">
        <w:rPr>
          <w:rFonts w:ascii="Times New Roman" w:hAnsi="Times New Roman"/>
          <w:sz w:val="24"/>
          <w:szCs w:val="24"/>
          <w:lang w:val="en-US"/>
        </w:rPr>
        <w:t xml:space="preserve">l </w:t>
      </w:r>
      <w:r w:rsidR="00F11D36" w:rsidRPr="007E5797">
        <w:rPr>
          <w:rFonts w:ascii="Times New Roman" w:hAnsi="Times New Roman"/>
          <w:sz w:val="24"/>
          <w:szCs w:val="24"/>
          <w:lang w:val="en-US"/>
        </w:rPr>
        <w:t>degree</w:t>
      </w:r>
      <w:r w:rsidR="00EE1BE2" w:rsidRPr="007E5797">
        <w:rPr>
          <w:rFonts w:ascii="Times New Roman" w:hAnsi="Times New Roman"/>
          <w:sz w:val="24"/>
          <w:szCs w:val="24"/>
          <w:lang w:val="en-US"/>
        </w:rPr>
        <w:t>s</w:t>
      </w:r>
      <w:r w:rsidR="00F11D36" w:rsidRPr="007E5797">
        <w:rPr>
          <w:rFonts w:ascii="Times New Roman" w:hAnsi="Times New Roman"/>
          <w:sz w:val="24"/>
          <w:szCs w:val="24"/>
          <w:lang w:val="en-US"/>
        </w:rPr>
        <w:t xml:space="preserve"> of primary qualities and their natural place</w:t>
      </w:r>
      <w:r w:rsidR="00EE1BE2" w:rsidRPr="007E5797">
        <w:rPr>
          <w:rFonts w:ascii="Times New Roman" w:hAnsi="Times New Roman"/>
          <w:sz w:val="24"/>
          <w:szCs w:val="24"/>
          <w:lang w:val="en-US"/>
        </w:rPr>
        <w:t>s)</w:t>
      </w:r>
      <w:r w:rsidR="00F11D36" w:rsidRPr="007E5797">
        <w:rPr>
          <w:rFonts w:ascii="Times New Roman" w:hAnsi="Times New Roman"/>
          <w:sz w:val="24"/>
          <w:szCs w:val="24"/>
          <w:lang w:val="en-US"/>
        </w:rPr>
        <w:t>;</w:t>
      </w:r>
      <w:r w:rsidR="00EE1BE2" w:rsidRPr="007E5797">
        <w:rPr>
          <w:rFonts w:ascii="Times New Roman" w:hAnsi="Times New Roman"/>
          <w:sz w:val="24"/>
          <w:szCs w:val="24"/>
          <w:lang w:val="en-US"/>
        </w:rPr>
        <w:t xml:space="preserve"> it holds for the forms of body parts (which direct </w:t>
      </w:r>
      <w:r w:rsidR="00F11D36" w:rsidRPr="007E5797">
        <w:rPr>
          <w:rFonts w:ascii="Times New Roman" w:hAnsi="Times New Roman"/>
          <w:sz w:val="24"/>
          <w:szCs w:val="24"/>
          <w:lang w:val="en-US"/>
        </w:rPr>
        <w:t>body parts toward the temperament that defines health</w:t>
      </w:r>
      <w:r w:rsidR="00EE1BE2" w:rsidRPr="007E5797">
        <w:rPr>
          <w:rFonts w:ascii="Times New Roman" w:hAnsi="Times New Roman"/>
          <w:sz w:val="24"/>
          <w:szCs w:val="24"/>
          <w:lang w:val="en-US"/>
        </w:rPr>
        <w:t>)</w:t>
      </w:r>
      <w:r w:rsidR="00F11D36" w:rsidRPr="007E5797">
        <w:rPr>
          <w:rFonts w:ascii="Times New Roman" w:hAnsi="Times New Roman"/>
          <w:sz w:val="24"/>
          <w:szCs w:val="24"/>
          <w:lang w:val="en-US"/>
        </w:rPr>
        <w:t>;</w:t>
      </w:r>
      <w:r w:rsidR="00EE1BE2" w:rsidRPr="007E5797">
        <w:rPr>
          <w:rFonts w:ascii="Times New Roman" w:hAnsi="Times New Roman"/>
          <w:sz w:val="24"/>
          <w:szCs w:val="24"/>
          <w:lang w:val="en-US"/>
        </w:rPr>
        <w:t xml:space="preserve"> and it holds for </w:t>
      </w:r>
      <w:r w:rsidR="00EE1BE2" w:rsidRPr="007E5797">
        <w:rPr>
          <w:rFonts w:ascii="Times New Roman" w:hAnsi="Times New Roman"/>
          <w:sz w:val="24"/>
          <w:szCs w:val="24"/>
          <w:lang w:val="en-US"/>
        </w:rPr>
        <w:lastRenderedPageBreak/>
        <w:t>animal souls (which</w:t>
      </w:r>
      <w:r w:rsidR="00F11D36" w:rsidRPr="007E5797">
        <w:rPr>
          <w:rFonts w:ascii="Times New Roman" w:hAnsi="Times New Roman"/>
          <w:sz w:val="24"/>
          <w:szCs w:val="24"/>
          <w:lang w:val="en-US"/>
        </w:rPr>
        <w:t xml:space="preserve"> govern the development </w:t>
      </w:r>
      <w:r w:rsidR="00EE1BE2" w:rsidRPr="007E5797">
        <w:rPr>
          <w:rFonts w:ascii="Times New Roman" w:hAnsi="Times New Roman"/>
          <w:sz w:val="24"/>
          <w:szCs w:val="24"/>
          <w:lang w:val="en-US"/>
        </w:rPr>
        <w:t>of</w:t>
      </w:r>
      <w:r w:rsidR="00F11D36" w:rsidRPr="007E5797">
        <w:rPr>
          <w:rFonts w:ascii="Times New Roman" w:hAnsi="Times New Roman"/>
          <w:sz w:val="24"/>
          <w:szCs w:val="24"/>
          <w:lang w:val="en-US"/>
        </w:rPr>
        <w:t xml:space="preserve"> organs </w:t>
      </w:r>
      <w:r w:rsidR="00EE1BE2" w:rsidRPr="007E5797">
        <w:rPr>
          <w:rFonts w:ascii="Times New Roman" w:hAnsi="Times New Roman"/>
          <w:sz w:val="24"/>
          <w:szCs w:val="24"/>
          <w:lang w:val="en-US"/>
        </w:rPr>
        <w:t>during the life cycle of an animal)</w:t>
      </w:r>
      <w:r w:rsidR="00864A93" w:rsidRPr="007E5797">
        <w:rPr>
          <w:rFonts w:ascii="Times New Roman" w:hAnsi="Times New Roman"/>
          <w:sz w:val="24"/>
          <w:szCs w:val="24"/>
          <w:lang w:val="en-US"/>
        </w:rPr>
        <w:t xml:space="preserve">. Nutrition thereby is embedded in a causal circle: nutritive powers </w:t>
      </w:r>
      <w:r w:rsidR="001C04AE" w:rsidRPr="007E5797">
        <w:rPr>
          <w:rFonts w:ascii="Times New Roman" w:hAnsi="Times New Roman"/>
          <w:sz w:val="24"/>
          <w:szCs w:val="24"/>
          <w:lang w:val="en-US"/>
        </w:rPr>
        <w:t>initially arise from complexes of primary</w:t>
      </w:r>
      <w:r w:rsidR="00864A93" w:rsidRPr="007E5797">
        <w:rPr>
          <w:rFonts w:ascii="Times New Roman" w:hAnsi="Times New Roman"/>
          <w:sz w:val="24"/>
          <w:szCs w:val="24"/>
          <w:lang w:val="en-US"/>
        </w:rPr>
        <w:t xml:space="preserve"> qualities that constitute a unitary disposition toward the substantial form of the living being; and the substantial form of the living being is what preserves the temperament of its body parts and modifies </w:t>
      </w:r>
      <w:r w:rsidR="00EE1BE2" w:rsidRPr="007E5797">
        <w:rPr>
          <w:rFonts w:ascii="Times New Roman" w:hAnsi="Times New Roman"/>
          <w:sz w:val="24"/>
          <w:szCs w:val="24"/>
          <w:lang w:val="en-US"/>
        </w:rPr>
        <w:t>it</w:t>
      </w:r>
      <w:r w:rsidR="00864A93" w:rsidRPr="007E5797">
        <w:rPr>
          <w:rFonts w:ascii="Times New Roman" w:hAnsi="Times New Roman"/>
          <w:sz w:val="24"/>
          <w:szCs w:val="24"/>
          <w:lang w:val="en-US"/>
        </w:rPr>
        <w:t xml:space="preserve"> according to the </w:t>
      </w:r>
      <w:r w:rsidR="00EE1BE2" w:rsidRPr="007E5797">
        <w:rPr>
          <w:rFonts w:ascii="Times New Roman" w:hAnsi="Times New Roman"/>
          <w:sz w:val="24"/>
          <w:szCs w:val="24"/>
          <w:lang w:val="en-US"/>
        </w:rPr>
        <w:t>goals defined</w:t>
      </w:r>
      <w:r w:rsidR="00864A93" w:rsidRPr="007E5797">
        <w:rPr>
          <w:rFonts w:ascii="Times New Roman" w:hAnsi="Times New Roman"/>
          <w:sz w:val="24"/>
          <w:szCs w:val="24"/>
          <w:lang w:val="en-US"/>
        </w:rPr>
        <w:t xml:space="preserve"> by the substantial form</w:t>
      </w:r>
      <w:r w:rsidR="00EE1BE2" w:rsidRPr="007E5797">
        <w:rPr>
          <w:rFonts w:ascii="Times New Roman" w:hAnsi="Times New Roman"/>
          <w:sz w:val="24"/>
          <w:szCs w:val="24"/>
          <w:lang w:val="en-US"/>
        </w:rPr>
        <w:t xml:space="preserve">. In this way, the soul itself modifies the material basis from which it emerges, thereby </w:t>
      </w:r>
      <w:r w:rsidR="000678FA" w:rsidRPr="007E5797">
        <w:rPr>
          <w:rFonts w:ascii="Times New Roman" w:hAnsi="Times New Roman"/>
          <w:sz w:val="24"/>
          <w:szCs w:val="24"/>
          <w:lang w:val="en-US"/>
        </w:rPr>
        <w:t>leading to</w:t>
      </w:r>
      <w:r w:rsidR="00EE1BE2" w:rsidRPr="007E5797">
        <w:rPr>
          <w:rFonts w:ascii="Times New Roman" w:hAnsi="Times New Roman"/>
          <w:sz w:val="24"/>
          <w:szCs w:val="24"/>
          <w:lang w:val="en-US"/>
        </w:rPr>
        <w:t xml:space="preserve"> a</w:t>
      </w:r>
      <w:r w:rsidR="000678FA" w:rsidRPr="007E5797">
        <w:rPr>
          <w:rFonts w:ascii="Times New Roman" w:hAnsi="Times New Roman"/>
          <w:sz w:val="24"/>
          <w:szCs w:val="24"/>
          <w:lang w:val="en-US"/>
        </w:rPr>
        <w:t xml:space="preserve"> dynamic interaction between the natural powers inherent in the temperament of body parts and the powers emanating from the soul. </w:t>
      </w:r>
      <w:r w:rsidR="00E309CD" w:rsidRPr="007E5797">
        <w:rPr>
          <w:rFonts w:ascii="Times New Roman" w:hAnsi="Times New Roman"/>
          <w:sz w:val="24"/>
          <w:szCs w:val="24"/>
          <w:lang w:val="en-US"/>
        </w:rPr>
        <w:t xml:space="preserve"> </w:t>
      </w:r>
    </w:p>
    <w:p w14:paraId="756FA9D5" w14:textId="311FCD37" w:rsidR="006A13A4" w:rsidRDefault="006A13A4" w:rsidP="007E5797">
      <w:pPr>
        <w:spacing w:after="0" w:line="480" w:lineRule="auto"/>
        <w:rPr>
          <w:rFonts w:ascii="Times New Roman" w:hAnsi="Times New Roman"/>
          <w:sz w:val="24"/>
          <w:szCs w:val="24"/>
          <w:lang w:val="en-US"/>
        </w:rPr>
      </w:pPr>
    </w:p>
    <w:p w14:paraId="2C1087E8" w14:textId="2E81C7E3" w:rsidR="005A3445" w:rsidRDefault="005A3445" w:rsidP="007E5797">
      <w:pPr>
        <w:spacing w:after="0" w:line="480" w:lineRule="auto"/>
        <w:rPr>
          <w:rFonts w:ascii="Times New Roman" w:hAnsi="Times New Roman"/>
          <w:sz w:val="24"/>
          <w:szCs w:val="24"/>
          <w:lang w:val="en-US"/>
        </w:rPr>
      </w:pPr>
    </w:p>
    <w:p w14:paraId="43DE0929" w14:textId="38123E7D" w:rsidR="00073886" w:rsidRDefault="00073886" w:rsidP="007E5797">
      <w:pPr>
        <w:spacing w:after="0" w:line="480" w:lineRule="auto"/>
        <w:rPr>
          <w:rFonts w:ascii="Times New Roman" w:hAnsi="Times New Roman"/>
          <w:sz w:val="24"/>
          <w:szCs w:val="24"/>
          <w:lang w:val="en-US"/>
        </w:rPr>
      </w:pPr>
    </w:p>
    <w:p w14:paraId="2EF41E06" w14:textId="77777777" w:rsidR="00073886" w:rsidRPr="007E5797" w:rsidRDefault="00073886" w:rsidP="007E5797">
      <w:pPr>
        <w:spacing w:after="0" w:line="480" w:lineRule="auto"/>
        <w:rPr>
          <w:rFonts w:ascii="Times New Roman" w:hAnsi="Times New Roman"/>
          <w:sz w:val="24"/>
          <w:szCs w:val="24"/>
          <w:lang w:val="en-US"/>
        </w:rPr>
      </w:pPr>
    </w:p>
    <w:p w14:paraId="404224E1" w14:textId="232CAE05" w:rsidR="00DB17E6" w:rsidRDefault="009D5EE7" w:rsidP="007E5797">
      <w:pPr>
        <w:spacing w:after="0" w:line="480" w:lineRule="auto"/>
        <w:rPr>
          <w:rFonts w:ascii="Times New Roman" w:hAnsi="Times New Roman"/>
          <w:sz w:val="24"/>
          <w:szCs w:val="24"/>
          <w:lang w:val="en-US"/>
        </w:rPr>
      </w:pPr>
      <w:r>
        <w:rPr>
          <w:rFonts w:ascii="Times New Roman" w:hAnsi="Times New Roman"/>
          <w:sz w:val="24"/>
          <w:szCs w:val="24"/>
          <w:lang w:val="en-US"/>
        </w:rPr>
        <w:t>R</w:t>
      </w:r>
      <w:r w:rsidR="00D34DFD">
        <w:rPr>
          <w:rFonts w:ascii="Times New Roman" w:hAnsi="Times New Roman"/>
          <w:sz w:val="24"/>
          <w:szCs w:val="24"/>
          <w:lang w:val="en-US"/>
        </w:rPr>
        <w:t>eferences</w:t>
      </w:r>
    </w:p>
    <w:p w14:paraId="5C1CEC12" w14:textId="0A7DC776" w:rsidR="00D34DFD" w:rsidRDefault="00D34DFD" w:rsidP="007E5797">
      <w:pPr>
        <w:spacing w:after="0" w:line="480" w:lineRule="auto"/>
        <w:rPr>
          <w:rFonts w:ascii="Times New Roman" w:hAnsi="Times New Roman"/>
          <w:sz w:val="24"/>
          <w:szCs w:val="24"/>
          <w:lang w:val="en-US"/>
        </w:rPr>
      </w:pPr>
    </w:p>
    <w:p w14:paraId="1EF701D6" w14:textId="14B48DCF" w:rsidR="00262689" w:rsidRPr="00A02440" w:rsidRDefault="00262689" w:rsidP="00E44658">
      <w:pPr>
        <w:autoSpaceDE w:val="0"/>
        <w:autoSpaceDN w:val="0"/>
        <w:adjustRightInd w:val="0"/>
        <w:spacing w:after="0" w:line="480" w:lineRule="auto"/>
        <w:contextualSpacing/>
        <w:rPr>
          <w:rFonts w:ascii="Times New Roman" w:hAnsi="Times New Roman"/>
          <w:sz w:val="24"/>
          <w:szCs w:val="24"/>
          <w:lang w:val="en-US"/>
        </w:rPr>
      </w:pPr>
      <w:r w:rsidRPr="00E44658">
        <w:rPr>
          <w:rFonts w:ascii="Times New Roman" w:hAnsi="Times New Roman"/>
          <w:sz w:val="24"/>
          <w:szCs w:val="24"/>
          <w:lang w:val="en-GB"/>
        </w:rPr>
        <w:t>Avicenna</w:t>
      </w:r>
      <w:r w:rsidR="00DA6368" w:rsidRPr="00E44658">
        <w:rPr>
          <w:rFonts w:ascii="Times New Roman" w:hAnsi="Times New Roman"/>
          <w:sz w:val="24"/>
          <w:szCs w:val="24"/>
          <w:lang w:val="en-GB"/>
        </w:rPr>
        <w:t xml:space="preserve"> (</w:t>
      </w:r>
      <w:r w:rsidR="00DA6368" w:rsidRPr="00A02440">
        <w:rPr>
          <w:rFonts w:ascii="Times New Roman" w:hAnsi="Times New Roman"/>
          <w:sz w:val="24"/>
          <w:szCs w:val="24"/>
          <w:lang w:val="en-GB"/>
        </w:rPr>
        <w:t xml:space="preserve">1595): </w:t>
      </w:r>
      <w:r w:rsidR="00DA6368" w:rsidRPr="00A02440">
        <w:rPr>
          <w:rFonts w:ascii="Times New Roman" w:hAnsi="Times New Roman"/>
          <w:sz w:val="24"/>
          <w:szCs w:val="24"/>
          <w:lang w:val="en-US"/>
        </w:rPr>
        <w:t xml:space="preserve">Avicenna, </w:t>
      </w:r>
      <w:r w:rsidR="00DA6368" w:rsidRPr="00A02440">
        <w:rPr>
          <w:rFonts w:ascii="Times New Roman" w:hAnsi="Times New Roman"/>
          <w:i/>
          <w:sz w:val="24"/>
          <w:szCs w:val="24"/>
          <w:lang w:val="en-US"/>
        </w:rPr>
        <w:t xml:space="preserve">Canon </w:t>
      </w:r>
      <w:proofErr w:type="spellStart"/>
      <w:r w:rsidR="00DA6368" w:rsidRPr="00A02440">
        <w:rPr>
          <w:rFonts w:ascii="Times New Roman" w:hAnsi="Times New Roman"/>
          <w:i/>
          <w:sz w:val="24"/>
          <w:szCs w:val="24"/>
          <w:lang w:val="en-US"/>
        </w:rPr>
        <w:t>medicinae</w:t>
      </w:r>
      <w:proofErr w:type="spellEnd"/>
      <w:r w:rsidR="00DA6368" w:rsidRPr="00A02440">
        <w:rPr>
          <w:rFonts w:ascii="Times New Roman" w:hAnsi="Times New Roman"/>
          <w:i/>
          <w:sz w:val="24"/>
          <w:szCs w:val="24"/>
          <w:lang w:val="en-US"/>
        </w:rPr>
        <w:t>. [Tomus primus]</w:t>
      </w:r>
      <w:r w:rsidR="00C57F2F" w:rsidRPr="00A02440">
        <w:rPr>
          <w:rFonts w:ascii="Times New Roman" w:hAnsi="Times New Roman"/>
          <w:sz w:val="24"/>
          <w:szCs w:val="24"/>
          <w:lang w:val="en-US"/>
        </w:rPr>
        <w:t>,</w:t>
      </w:r>
      <w:r w:rsidR="00DA6368" w:rsidRPr="00A02440">
        <w:rPr>
          <w:rFonts w:ascii="Times New Roman" w:hAnsi="Times New Roman"/>
          <w:sz w:val="24"/>
          <w:szCs w:val="24"/>
          <w:lang w:val="en-US"/>
        </w:rPr>
        <w:t xml:space="preserve"> </w:t>
      </w:r>
      <w:r w:rsidR="00C57F2F" w:rsidRPr="00A02440">
        <w:rPr>
          <w:rFonts w:ascii="Times New Roman" w:hAnsi="Times New Roman"/>
          <w:sz w:val="24"/>
          <w:szCs w:val="24"/>
          <w:lang w:val="en-US"/>
        </w:rPr>
        <w:t>t</w:t>
      </w:r>
      <w:r w:rsidR="00DA6368" w:rsidRPr="00A02440">
        <w:rPr>
          <w:rFonts w:ascii="Times New Roman" w:hAnsi="Times New Roman"/>
          <w:sz w:val="24"/>
          <w:szCs w:val="24"/>
          <w:lang w:val="en-US"/>
        </w:rPr>
        <w:t xml:space="preserve">ranslated by Gerardus </w:t>
      </w:r>
      <w:proofErr w:type="spellStart"/>
      <w:r w:rsidR="00DA6368" w:rsidRPr="00A02440">
        <w:rPr>
          <w:rFonts w:ascii="Times New Roman" w:hAnsi="Times New Roman"/>
          <w:sz w:val="24"/>
          <w:szCs w:val="24"/>
          <w:lang w:val="en-US"/>
        </w:rPr>
        <w:t>Cremonensis</w:t>
      </w:r>
      <w:proofErr w:type="spellEnd"/>
      <w:r w:rsidR="00C57F2F" w:rsidRPr="00A02440">
        <w:rPr>
          <w:rFonts w:ascii="Times New Roman" w:hAnsi="Times New Roman"/>
          <w:sz w:val="24"/>
          <w:szCs w:val="24"/>
          <w:lang w:val="en-US"/>
        </w:rPr>
        <w:t>,</w:t>
      </w:r>
      <w:r w:rsidR="00DA6368" w:rsidRPr="00A02440">
        <w:rPr>
          <w:rFonts w:ascii="Times New Roman" w:hAnsi="Times New Roman"/>
          <w:sz w:val="24"/>
          <w:szCs w:val="24"/>
          <w:lang w:val="en-US"/>
        </w:rPr>
        <w:t xml:space="preserve"> Venice.</w:t>
      </w:r>
    </w:p>
    <w:p w14:paraId="4D576FAB" w14:textId="0E533ED0" w:rsidR="00262689" w:rsidRPr="00A02440" w:rsidRDefault="00262689" w:rsidP="00E44658">
      <w:pPr>
        <w:spacing w:after="0" w:line="480" w:lineRule="auto"/>
        <w:contextualSpacing/>
        <w:rPr>
          <w:rFonts w:ascii="Times New Roman" w:hAnsi="Times New Roman"/>
          <w:sz w:val="24"/>
          <w:szCs w:val="24"/>
          <w:lang w:val="en-GB"/>
        </w:rPr>
      </w:pPr>
      <w:r w:rsidRPr="00A02440">
        <w:rPr>
          <w:rFonts w:ascii="Times New Roman" w:hAnsi="Times New Roman"/>
          <w:sz w:val="24"/>
          <w:szCs w:val="24"/>
          <w:lang w:val="en-GB"/>
        </w:rPr>
        <w:t>Aquinas</w:t>
      </w:r>
      <w:r w:rsidR="000D5B38" w:rsidRPr="00A02440">
        <w:rPr>
          <w:rFonts w:ascii="Times New Roman" w:hAnsi="Times New Roman"/>
          <w:sz w:val="24"/>
          <w:szCs w:val="24"/>
          <w:lang w:val="en-GB"/>
        </w:rPr>
        <w:t xml:space="preserve"> </w:t>
      </w:r>
      <w:r w:rsidR="00A02440" w:rsidRPr="00A02440">
        <w:rPr>
          <w:rFonts w:ascii="Times New Roman" w:hAnsi="Times New Roman"/>
          <w:sz w:val="24"/>
          <w:szCs w:val="24"/>
          <w:lang w:val="en-GB"/>
        </w:rPr>
        <w:t>(188</w:t>
      </w:r>
      <w:r w:rsidR="00662263">
        <w:rPr>
          <w:rFonts w:ascii="Times New Roman" w:hAnsi="Times New Roman"/>
          <w:sz w:val="24"/>
          <w:szCs w:val="24"/>
          <w:lang w:val="en-GB"/>
        </w:rPr>
        <w:t>9</w:t>
      </w:r>
      <w:r w:rsidR="00A02440" w:rsidRPr="00A02440">
        <w:rPr>
          <w:rFonts w:ascii="Times New Roman" w:hAnsi="Times New Roman"/>
          <w:sz w:val="24"/>
          <w:szCs w:val="24"/>
          <w:lang w:val="en-GB"/>
        </w:rPr>
        <w:t xml:space="preserve">): Thomas Aquinas, </w:t>
      </w:r>
      <w:r w:rsidR="00A02440" w:rsidRPr="00A02440">
        <w:rPr>
          <w:rFonts w:ascii="Times New Roman" w:hAnsi="Times New Roman"/>
          <w:i/>
          <w:sz w:val="24"/>
          <w:szCs w:val="24"/>
        </w:rPr>
        <w:t xml:space="preserve">Pars prima </w:t>
      </w:r>
      <w:proofErr w:type="spellStart"/>
      <w:r w:rsidR="00A02440" w:rsidRPr="00A02440">
        <w:rPr>
          <w:rFonts w:ascii="Times New Roman" w:hAnsi="Times New Roman"/>
          <w:i/>
          <w:sz w:val="24"/>
          <w:szCs w:val="24"/>
        </w:rPr>
        <w:t>Summae</w:t>
      </w:r>
      <w:proofErr w:type="spellEnd"/>
      <w:r w:rsidR="00A02440" w:rsidRPr="00A02440">
        <w:rPr>
          <w:rFonts w:ascii="Times New Roman" w:hAnsi="Times New Roman"/>
          <w:i/>
          <w:sz w:val="24"/>
          <w:szCs w:val="24"/>
        </w:rPr>
        <w:t xml:space="preserve"> theologiae</w:t>
      </w:r>
      <w:r w:rsidR="00662263">
        <w:rPr>
          <w:rFonts w:ascii="Times New Roman" w:hAnsi="Times New Roman"/>
          <w:i/>
          <w:sz w:val="24"/>
          <w:szCs w:val="24"/>
        </w:rPr>
        <w:t>,</w:t>
      </w:r>
      <w:r w:rsidR="005A3445">
        <w:rPr>
          <w:rFonts w:ascii="Times New Roman" w:hAnsi="Times New Roman"/>
          <w:i/>
          <w:sz w:val="24"/>
          <w:szCs w:val="24"/>
        </w:rPr>
        <w:t xml:space="preserve"> a</w:t>
      </w:r>
      <w:r w:rsidR="00662263">
        <w:rPr>
          <w:rFonts w:ascii="Times New Roman" w:hAnsi="Times New Roman"/>
          <w:i/>
          <w:sz w:val="24"/>
          <w:szCs w:val="24"/>
        </w:rPr>
        <w:t xml:space="preserve"> </w:t>
      </w:r>
      <w:proofErr w:type="spellStart"/>
      <w:r w:rsidR="00662263">
        <w:rPr>
          <w:rFonts w:ascii="Times New Roman" w:hAnsi="Times New Roman"/>
          <w:i/>
          <w:sz w:val="24"/>
          <w:szCs w:val="24"/>
        </w:rPr>
        <w:t>quaestione</w:t>
      </w:r>
      <w:proofErr w:type="spellEnd"/>
      <w:r w:rsidR="00662263">
        <w:rPr>
          <w:rFonts w:ascii="Times New Roman" w:hAnsi="Times New Roman"/>
          <w:i/>
          <w:sz w:val="24"/>
          <w:szCs w:val="24"/>
        </w:rPr>
        <w:t xml:space="preserve"> L </w:t>
      </w:r>
      <w:proofErr w:type="spellStart"/>
      <w:r w:rsidR="00662263">
        <w:rPr>
          <w:rFonts w:ascii="Times New Roman" w:hAnsi="Times New Roman"/>
          <w:i/>
          <w:sz w:val="24"/>
          <w:szCs w:val="24"/>
        </w:rPr>
        <w:t>usque</w:t>
      </w:r>
      <w:proofErr w:type="spellEnd"/>
      <w:r w:rsidR="00662263">
        <w:rPr>
          <w:rFonts w:ascii="Times New Roman" w:hAnsi="Times New Roman"/>
          <w:i/>
          <w:sz w:val="24"/>
          <w:szCs w:val="24"/>
        </w:rPr>
        <w:t xml:space="preserve"> ad </w:t>
      </w:r>
      <w:proofErr w:type="spellStart"/>
      <w:r w:rsidR="00662263">
        <w:rPr>
          <w:rFonts w:ascii="Times New Roman" w:hAnsi="Times New Roman"/>
          <w:i/>
          <w:sz w:val="24"/>
          <w:szCs w:val="24"/>
        </w:rPr>
        <w:t>quaestionem</w:t>
      </w:r>
      <w:proofErr w:type="spellEnd"/>
      <w:r w:rsidR="00662263">
        <w:rPr>
          <w:rFonts w:ascii="Times New Roman" w:hAnsi="Times New Roman"/>
          <w:i/>
          <w:sz w:val="24"/>
          <w:szCs w:val="24"/>
        </w:rPr>
        <w:t xml:space="preserve"> CXIX</w:t>
      </w:r>
      <w:r w:rsidR="00A02440" w:rsidRPr="00A02440">
        <w:rPr>
          <w:rFonts w:ascii="Times New Roman" w:hAnsi="Times New Roman"/>
          <w:i/>
          <w:sz w:val="24"/>
          <w:szCs w:val="24"/>
        </w:rPr>
        <w:t xml:space="preserve"> … cum commentariis Thomae de Vio </w:t>
      </w:r>
      <w:proofErr w:type="spellStart"/>
      <w:r w:rsidR="00A02440" w:rsidRPr="00A02440">
        <w:rPr>
          <w:rFonts w:ascii="Times New Roman" w:hAnsi="Times New Roman"/>
          <w:i/>
          <w:sz w:val="24"/>
          <w:szCs w:val="24"/>
        </w:rPr>
        <w:t>Ca</w:t>
      </w:r>
      <w:r w:rsidR="00A02440">
        <w:rPr>
          <w:rFonts w:ascii="Times New Roman" w:hAnsi="Times New Roman"/>
          <w:i/>
          <w:sz w:val="24"/>
          <w:szCs w:val="24"/>
        </w:rPr>
        <w:t>i</w:t>
      </w:r>
      <w:r w:rsidR="00A02440" w:rsidRPr="00A02440">
        <w:rPr>
          <w:rFonts w:ascii="Times New Roman" w:hAnsi="Times New Roman"/>
          <w:i/>
          <w:sz w:val="24"/>
          <w:szCs w:val="24"/>
        </w:rPr>
        <w:t>etani</w:t>
      </w:r>
      <w:proofErr w:type="spellEnd"/>
      <w:r w:rsidR="00A02440" w:rsidRPr="00A02440">
        <w:rPr>
          <w:rFonts w:ascii="Times New Roman" w:hAnsi="Times New Roman"/>
          <w:sz w:val="24"/>
          <w:szCs w:val="24"/>
        </w:rPr>
        <w:t>, Rome.</w:t>
      </w:r>
    </w:p>
    <w:p w14:paraId="1523C2DE" w14:textId="50F8EF65" w:rsidR="00F228DB" w:rsidRPr="003F37BD" w:rsidRDefault="00F228DB" w:rsidP="00E44658">
      <w:pPr>
        <w:spacing w:after="0" w:line="480" w:lineRule="auto"/>
        <w:contextualSpacing/>
        <w:rPr>
          <w:rFonts w:ascii="Times New Roman" w:hAnsi="Times New Roman"/>
          <w:sz w:val="24"/>
          <w:szCs w:val="24"/>
          <w:lang w:val="en-GB"/>
        </w:rPr>
      </w:pPr>
      <w:r w:rsidRPr="00E44658">
        <w:rPr>
          <w:rFonts w:ascii="Times New Roman" w:hAnsi="Times New Roman"/>
          <w:sz w:val="24"/>
          <w:szCs w:val="24"/>
          <w:lang w:val="es-ES"/>
        </w:rPr>
        <w:t>Bá</w:t>
      </w:r>
      <w:r w:rsidRPr="00E44658">
        <w:rPr>
          <w:rFonts w:ascii="Times New Roman" w:hAnsi="Times New Roman"/>
          <w:sz w:val="24"/>
          <w:szCs w:val="24"/>
        </w:rPr>
        <w:t>ñ</w:t>
      </w:r>
      <w:r w:rsidRPr="00E44658">
        <w:rPr>
          <w:rFonts w:ascii="Times New Roman" w:hAnsi="Times New Roman"/>
          <w:sz w:val="24"/>
          <w:szCs w:val="24"/>
          <w:lang w:val="es-ES"/>
        </w:rPr>
        <w:t>ez</w:t>
      </w:r>
      <w:r w:rsidR="000D5B38">
        <w:rPr>
          <w:rFonts w:ascii="Times New Roman" w:hAnsi="Times New Roman"/>
          <w:sz w:val="24"/>
          <w:szCs w:val="24"/>
          <w:lang w:val="es-ES"/>
        </w:rPr>
        <w:t xml:space="preserve"> </w:t>
      </w:r>
      <w:r w:rsidR="006B31A0">
        <w:rPr>
          <w:rFonts w:ascii="Times New Roman" w:hAnsi="Times New Roman"/>
          <w:sz w:val="24"/>
          <w:szCs w:val="24"/>
          <w:lang w:val="es-ES"/>
        </w:rPr>
        <w:t xml:space="preserve">(1591): Domingo </w:t>
      </w:r>
      <w:r w:rsidR="006B31A0" w:rsidRPr="00E44658">
        <w:rPr>
          <w:rFonts w:ascii="Times New Roman" w:hAnsi="Times New Roman"/>
          <w:sz w:val="24"/>
          <w:szCs w:val="24"/>
          <w:lang w:val="es-ES"/>
        </w:rPr>
        <w:t>Bá</w:t>
      </w:r>
      <w:r w:rsidR="006B31A0" w:rsidRPr="00E44658">
        <w:rPr>
          <w:rFonts w:ascii="Times New Roman" w:hAnsi="Times New Roman"/>
          <w:sz w:val="24"/>
          <w:szCs w:val="24"/>
        </w:rPr>
        <w:t>ñ</w:t>
      </w:r>
      <w:r w:rsidR="006B31A0" w:rsidRPr="00E44658">
        <w:rPr>
          <w:rFonts w:ascii="Times New Roman" w:hAnsi="Times New Roman"/>
          <w:sz w:val="24"/>
          <w:szCs w:val="24"/>
          <w:lang w:val="es-ES"/>
        </w:rPr>
        <w:t>ez</w:t>
      </w:r>
      <w:r w:rsidR="006B31A0">
        <w:rPr>
          <w:rFonts w:ascii="Times New Roman" w:hAnsi="Times New Roman"/>
          <w:sz w:val="24"/>
          <w:szCs w:val="24"/>
          <w:lang w:val="es-ES"/>
        </w:rPr>
        <w:t xml:space="preserve">, </w:t>
      </w:r>
      <w:r w:rsidR="006B31A0">
        <w:rPr>
          <w:rFonts w:ascii="Times New Roman" w:hAnsi="Times New Roman"/>
          <w:i/>
          <w:sz w:val="24"/>
          <w:szCs w:val="24"/>
          <w:lang w:val="es-ES"/>
        </w:rPr>
        <w:t>Scholastica Commentaria in Primam partem Angelici Doctoris D. Thomas Aquinatis, a quaestione LXV usque ad quaestionem CXIX</w:t>
      </w:r>
      <w:r w:rsidR="003F37BD">
        <w:rPr>
          <w:rFonts w:ascii="Times New Roman" w:hAnsi="Times New Roman"/>
          <w:sz w:val="24"/>
          <w:szCs w:val="24"/>
          <w:lang w:val="es-ES"/>
        </w:rPr>
        <w:t>, Venice.</w:t>
      </w:r>
    </w:p>
    <w:p w14:paraId="62C18983" w14:textId="38B32B1C" w:rsidR="00390D90" w:rsidRDefault="00390D90" w:rsidP="00E44658">
      <w:pPr>
        <w:autoSpaceDE w:val="0"/>
        <w:autoSpaceDN w:val="0"/>
        <w:adjustRightInd w:val="0"/>
        <w:spacing w:after="0" w:line="480" w:lineRule="auto"/>
        <w:contextualSpacing/>
        <w:rPr>
          <w:rFonts w:ascii="Times New Roman" w:hAnsi="Times New Roman"/>
          <w:sz w:val="24"/>
          <w:szCs w:val="24"/>
          <w:lang w:val="en-GB"/>
        </w:rPr>
      </w:pPr>
      <w:r>
        <w:rPr>
          <w:rFonts w:ascii="Times New Roman" w:hAnsi="Times New Roman"/>
          <w:sz w:val="24"/>
          <w:szCs w:val="24"/>
          <w:lang w:val="en-GB"/>
        </w:rPr>
        <w:t xml:space="preserve">Batterman (2001): Robert </w:t>
      </w:r>
      <w:r w:rsidRPr="00FA2D8C">
        <w:rPr>
          <w:rFonts w:ascii="Times New Roman" w:eastAsia="Times New Roman" w:hAnsi="Times New Roman"/>
          <w:sz w:val="24"/>
          <w:szCs w:val="24"/>
          <w:lang w:val="en-US" w:eastAsia="de-DE"/>
        </w:rPr>
        <w:t xml:space="preserve">Batterman, </w:t>
      </w:r>
      <w:r w:rsidRPr="00FA2D8C">
        <w:rPr>
          <w:rFonts w:ascii="Times New Roman" w:eastAsia="Times New Roman" w:hAnsi="Times New Roman"/>
          <w:i/>
          <w:iCs/>
          <w:sz w:val="24"/>
          <w:szCs w:val="24"/>
          <w:lang w:val="en-US" w:eastAsia="de-DE"/>
        </w:rPr>
        <w:t>The Devil in the Details: Asymptotic Reasoning in Explanation, Reduction, and Emergence</w:t>
      </w:r>
      <w:r w:rsidRPr="00FA2D8C">
        <w:rPr>
          <w:rFonts w:ascii="Times New Roman" w:eastAsia="Times New Roman" w:hAnsi="Times New Roman"/>
          <w:sz w:val="24"/>
          <w:szCs w:val="24"/>
          <w:lang w:val="en-US" w:eastAsia="de-DE"/>
        </w:rPr>
        <w:t>, Oxford</w:t>
      </w:r>
      <w:r>
        <w:rPr>
          <w:rFonts w:ascii="Times New Roman" w:eastAsia="Times New Roman" w:hAnsi="Times New Roman"/>
          <w:sz w:val="24"/>
          <w:szCs w:val="24"/>
          <w:lang w:val="en-US" w:eastAsia="de-DE"/>
        </w:rPr>
        <w:t>.</w:t>
      </w:r>
    </w:p>
    <w:p w14:paraId="6A5A5EEA" w14:textId="70FB4D1A" w:rsidR="00390D90" w:rsidRDefault="00390D90" w:rsidP="00E44658">
      <w:pPr>
        <w:autoSpaceDE w:val="0"/>
        <w:autoSpaceDN w:val="0"/>
        <w:adjustRightInd w:val="0"/>
        <w:spacing w:after="0" w:line="480" w:lineRule="auto"/>
        <w:contextualSpacing/>
        <w:rPr>
          <w:rFonts w:ascii="Times New Roman" w:hAnsi="Times New Roman"/>
          <w:sz w:val="24"/>
          <w:szCs w:val="24"/>
          <w:lang w:val="en-GB"/>
        </w:rPr>
      </w:pPr>
      <w:proofErr w:type="spellStart"/>
      <w:r>
        <w:rPr>
          <w:rFonts w:ascii="Times New Roman" w:hAnsi="Times New Roman"/>
          <w:sz w:val="24"/>
          <w:szCs w:val="24"/>
          <w:lang w:val="en-GB"/>
        </w:rPr>
        <w:t>Bedau</w:t>
      </w:r>
      <w:proofErr w:type="spellEnd"/>
      <w:r>
        <w:rPr>
          <w:rFonts w:ascii="Times New Roman" w:hAnsi="Times New Roman"/>
          <w:sz w:val="24"/>
          <w:szCs w:val="24"/>
          <w:lang w:val="en-GB"/>
        </w:rPr>
        <w:t xml:space="preserve"> (1997): Mark </w:t>
      </w:r>
      <w:proofErr w:type="spellStart"/>
      <w:r w:rsidRPr="00FA2D8C">
        <w:rPr>
          <w:rFonts w:ascii="Times New Roman" w:eastAsia="Times New Roman" w:hAnsi="Times New Roman"/>
          <w:sz w:val="24"/>
          <w:szCs w:val="24"/>
          <w:lang w:val="en-US" w:eastAsia="de-DE"/>
        </w:rPr>
        <w:t>Bedau</w:t>
      </w:r>
      <w:proofErr w:type="spellEnd"/>
      <w:r w:rsidRPr="00FA2D8C">
        <w:rPr>
          <w:rFonts w:ascii="Times New Roman" w:eastAsia="Times New Roman" w:hAnsi="Times New Roman"/>
          <w:sz w:val="24"/>
          <w:szCs w:val="24"/>
          <w:lang w:val="en-US" w:eastAsia="de-DE"/>
        </w:rPr>
        <w:t>, “Weak Emergence”</w:t>
      </w:r>
      <w:r>
        <w:rPr>
          <w:rFonts w:ascii="Times New Roman" w:eastAsia="Times New Roman" w:hAnsi="Times New Roman"/>
          <w:sz w:val="24"/>
          <w:szCs w:val="24"/>
          <w:lang w:val="en-US" w:eastAsia="de-DE"/>
        </w:rPr>
        <w:t>, in:</w:t>
      </w:r>
      <w:r w:rsidRPr="00FA2D8C">
        <w:rPr>
          <w:rFonts w:ascii="Times New Roman" w:eastAsia="Times New Roman" w:hAnsi="Times New Roman"/>
          <w:sz w:val="24"/>
          <w:szCs w:val="24"/>
          <w:lang w:val="en-US" w:eastAsia="de-DE"/>
        </w:rPr>
        <w:t xml:space="preserve"> </w:t>
      </w:r>
      <w:r w:rsidRPr="00FA2D8C">
        <w:rPr>
          <w:rFonts w:ascii="Times New Roman" w:eastAsia="Times New Roman" w:hAnsi="Times New Roman"/>
          <w:i/>
          <w:iCs/>
          <w:sz w:val="24"/>
          <w:szCs w:val="24"/>
          <w:lang w:val="en-US" w:eastAsia="de-DE"/>
        </w:rPr>
        <w:t>Philosophical Perspectives, 11: Mind, Causation, and World</w:t>
      </w:r>
      <w:r w:rsidRPr="00FA2D8C">
        <w:rPr>
          <w:rFonts w:ascii="Times New Roman" w:eastAsia="Times New Roman" w:hAnsi="Times New Roman"/>
          <w:sz w:val="24"/>
          <w:szCs w:val="24"/>
          <w:lang w:val="en-US" w:eastAsia="de-DE"/>
        </w:rPr>
        <w:t>, Oxford</w:t>
      </w:r>
      <w:r>
        <w:rPr>
          <w:rFonts w:ascii="Times New Roman" w:eastAsia="Times New Roman" w:hAnsi="Times New Roman"/>
          <w:sz w:val="24"/>
          <w:szCs w:val="24"/>
          <w:lang w:val="en-US" w:eastAsia="de-DE"/>
        </w:rPr>
        <w:t>,</w:t>
      </w:r>
      <w:r w:rsidRPr="00FA2D8C">
        <w:rPr>
          <w:rFonts w:ascii="Times New Roman" w:eastAsia="Times New Roman" w:hAnsi="Times New Roman"/>
          <w:sz w:val="24"/>
          <w:szCs w:val="24"/>
          <w:lang w:val="en-US" w:eastAsia="de-DE"/>
        </w:rPr>
        <w:t xml:space="preserve"> 375–399</w:t>
      </w:r>
      <w:r w:rsidR="005A3445">
        <w:rPr>
          <w:rFonts w:ascii="Times New Roman" w:eastAsia="Times New Roman" w:hAnsi="Times New Roman"/>
          <w:sz w:val="24"/>
          <w:szCs w:val="24"/>
          <w:lang w:val="en-US" w:eastAsia="de-DE"/>
        </w:rPr>
        <w:t>.</w:t>
      </w:r>
    </w:p>
    <w:p w14:paraId="1DCC3C60" w14:textId="15189009" w:rsidR="00DB7BFD" w:rsidRPr="00E44658" w:rsidRDefault="00DB7BFD" w:rsidP="00E44658">
      <w:pPr>
        <w:autoSpaceDE w:val="0"/>
        <w:autoSpaceDN w:val="0"/>
        <w:adjustRightInd w:val="0"/>
        <w:spacing w:after="0" w:line="480" w:lineRule="auto"/>
        <w:contextualSpacing/>
        <w:rPr>
          <w:rFonts w:ascii="Times New Roman" w:hAnsi="Times New Roman"/>
          <w:sz w:val="24"/>
          <w:szCs w:val="24"/>
          <w:lang w:val="en-US"/>
        </w:rPr>
      </w:pPr>
      <w:r w:rsidRPr="00E44658">
        <w:rPr>
          <w:rFonts w:ascii="Times New Roman" w:hAnsi="Times New Roman"/>
          <w:sz w:val="24"/>
          <w:szCs w:val="24"/>
          <w:lang w:val="en-GB"/>
        </w:rPr>
        <w:lastRenderedPageBreak/>
        <w:t xml:space="preserve">Blank (2014): Andreas </w:t>
      </w:r>
      <w:r w:rsidRPr="00E44658">
        <w:rPr>
          <w:rFonts w:ascii="Times New Roman" w:hAnsi="Times New Roman"/>
          <w:sz w:val="24"/>
          <w:szCs w:val="24"/>
          <w:lang w:val="en-US"/>
        </w:rPr>
        <w:t>Blank, “Material Causes and Incomplete Entities in Gallego de la Serna’s Theory of Animal Generation”</w:t>
      </w:r>
      <w:r w:rsidR="00C57F2F">
        <w:rPr>
          <w:rFonts w:ascii="Times New Roman" w:hAnsi="Times New Roman"/>
          <w:sz w:val="24"/>
          <w:szCs w:val="24"/>
          <w:lang w:val="en-US"/>
        </w:rPr>
        <w:t>,</w:t>
      </w:r>
      <w:r w:rsidRPr="00E44658">
        <w:rPr>
          <w:rFonts w:ascii="Times New Roman" w:hAnsi="Times New Roman"/>
          <w:sz w:val="24"/>
          <w:szCs w:val="24"/>
          <w:lang w:val="en-US"/>
        </w:rPr>
        <w:t xml:space="preserve"> in</w:t>
      </w:r>
      <w:r w:rsidR="004A57C9">
        <w:rPr>
          <w:rFonts w:ascii="Times New Roman" w:hAnsi="Times New Roman"/>
          <w:sz w:val="24"/>
          <w:szCs w:val="24"/>
          <w:lang w:val="en-US"/>
        </w:rPr>
        <w:t>:</w:t>
      </w:r>
      <w:r w:rsidR="00C57F2F" w:rsidRPr="00C57F2F">
        <w:rPr>
          <w:rFonts w:ascii="Times New Roman" w:hAnsi="Times New Roman"/>
          <w:sz w:val="24"/>
          <w:szCs w:val="24"/>
          <w:lang w:val="en-US"/>
        </w:rPr>
        <w:t xml:space="preserve"> </w:t>
      </w:r>
      <w:r w:rsidR="00C57F2F" w:rsidRPr="00E44658">
        <w:rPr>
          <w:rFonts w:ascii="Times New Roman" w:hAnsi="Times New Roman"/>
          <w:sz w:val="24"/>
          <w:szCs w:val="24"/>
          <w:lang w:val="en-US"/>
        </w:rPr>
        <w:t xml:space="preserve">Ohad Nachtomy and Justin </w:t>
      </w:r>
      <w:r w:rsidR="00C57F2F">
        <w:rPr>
          <w:rFonts w:ascii="Times New Roman" w:hAnsi="Times New Roman"/>
          <w:sz w:val="24"/>
          <w:szCs w:val="24"/>
          <w:lang w:val="en-US"/>
        </w:rPr>
        <w:t xml:space="preserve">E. H. </w:t>
      </w:r>
      <w:r w:rsidR="00C57F2F" w:rsidRPr="00E44658">
        <w:rPr>
          <w:rFonts w:ascii="Times New Roman" w:hAnsi="Times New Roman"/>
          <w:sz w:val="24"/>
          <w:szCs w:val="24"/>
          <w:lang w:val="en-US"/>
        </w:rPr>
        <w:t>Smith</w:t>
      </w:r>
      <w:r w:rsidR="00C57F2F">
        <w:rPr>
          <w:rFonts w:ascii="Times New Roman" w:hAnsi="Times New Roman"/>
          <w:sz w:val="24"/>
          <w:szCs w:val="24"/>
          <w:lang w:val="en-US"/>
        </w:rPr>
        <w:t xml:space="preserve"> (eds.),</w:t>
      </w:r>
      <w:r w:rsidRPr="00E44658">
        <w:rPr>
          <w:rFonts w:ascii="Times New Roman" w:hAnsi="Times New Roman"/>
          <w:sz w:val="24"/>
          <w:szCs w:val="24"/>
          <w:lang w:val="en-US"/>
        </w:rPr>
        <w:t xml:space="preserve"> </w:t>
      </w:r>
      <w:r w:rsidRPr="00E44658">
        <w:rPr>
          <w:rFonts w:ascii="Times New Roman" w:hAnsi="Times New Roman"/>
          <w:i/>
          <w:sz w:val="24"/>
          <w:szCs w:val="24"/>
          <w:lang w:val="en-US"/>
        </w:rPr>
        <w:t>The Life Sciences in Early Modern Philosophy</w:t>
      </w:r>
      <w:r w:rsidR="00C57F2F">
        <w:rPr>
          <w:rFonts w:ascii="Times New Roman" w:hAnsi="Times New Roman"/>
          <w:sz w:val="24"/>
          <w:szCs w:val="24"/>
          <w:lang w:val="en-US"/>
        </w:rPr>
        <w:t>,</w:t>
      </w:r>
      <w:r w:rsidRPr="00E44658">
        <w:rPr>
          <w:rFonts w:ascii="Times New Roman" w:hAnsi="Times New Roman"/>
          <w:sz w:val="24"/>
          <w:szCs w:val="24"/>
          <w:lang w:val="en-US"/>
        </w:rPr>
        <w:t xml:space="preserve"> Oxfor</w:t>
      </w:r>
      <w:r w:rsidR="004A57C9">
        <w:rPr>
          <w:rFonts w:ascii="Times New Roman" w:hAnsi="Times New Roman"/>
          <w:sz w:val="24"/>
          <w:szCs w:val="24"/>
          <w:lang w:val="en-US"/>
        </w:rPr>
        <w:t>d</w:t>
      </w:r>
      <w:r w:rsidR="00C57F2F">
        <w:rPr>
          <w:rFonts w:ascii="Times New Roman" w:hAnsi="Times New Roman"/>
          <w:sz w:val="24"/>
          <w:szCs w:val="24"/>
          <w:lang w:val="en-US"/>
        </w:rPr>
        <w:t>, 117</w:t>
      </w:r>
      <w:r w:rsidR="004A57C9" w:rsidRPr="00E44658">
        <w:rPr>
          <w:rFonts w:ascii="Times New Roman" w:hAnsi="Times New Roman"/>
          <w:sz w:val="24"/>
          <w:szCs w:val="24"/>
          <w:lang w:val="en-US"/>
        </w:rPr>
        <w:t>–</w:t>
      </w:r>
      <w:r w:rsidR="00C57F2F">
        <w:rPr>
          <w:rFonts w:ascii="Times New Roman" w:hAnsi="Times New Roman"/>
          <w:sz w:val="24"/>
          <w:szCs w:val="24"/>
          <w:lang w:val="en-US"/>
        </w:rPr>
        <w:t>136</w:t>
      </w:r>
      <w:r w:rsidRPr="00E44658">
        <w:rPr>
          <w:rFonts w:ascii="Times New Roman" w:hAnsi="Times New Roman"/>
          <w:sz w:val="24"/>
          <w:szCs w:val="24"/>
          <w:lang w:val="en-US"/>
        </w:rPr>
        <w:t>.</w:t>
      </w:r>
    </w:p>
    <w:p w14:paraId="7AE49D61" w14:textId="360A68C1" w:rsidR="00262689" w:rsidRPr="00E44658" w:rsidRDefault="00262689" w:rsidP="00E44658">
      <w:pPr>
        <w:spacing w:after="0" w:line="480" w:lineRule="auto"/>
        <w:contextualSpacing/>
        <w:rPr>
          <w:rFonts w:ascii="Times New Roman" w:hAnsi="Times New Roman"/>
          <w:sz w:val="24"/>
          <w:szCs w:val="24"/>
          <w:lang w:val="en-GB"/>
        </w:rPr>
      </w:pPr>
      <w:r w:rsidRPr="00E44658">
        <w:rPr>
          <w:rFonts w:ascii="Times New Roman" w:hAnsi="Times New Roman"/>
          <w:sz w:val="24"/>
          <w:szCs w:val="24"/>
          <w:lang w:val="en-GB"/>
        </w:rPr>
        <w:t>Blank (2016)</w:t>
      </w:r>
      <w:r w:rsidR="00086CF0" w:rsidRPr="00E44658">
        <w:rPr>
          <w:rFonts w:ascii="Times New Roman" w:hAnsi="Times New Roman"/>
          <w:sz w:val="24"/>
          <w:szCs w:val="24"/>
          <w:lang w:val="en-GB"/>
        </w:rPr>
        <w:t xml:space="preserve">: Andreas Blank, </w:t>
      </w:r>
      <w:r w:rsidR="00086CF0" w:rsidRPr="00E44658">
        <w:rPr>
          <w:rFonts w:ascii="Times New Roman" w:hAnsi="Times New Roman"/>
          <w:sz w:val="24"/>
          <w:szCs w:val="24"/>
          <w:lang w:val="en-US"/>
        </w:rPr>
        <w:t>“Daniel Sennert and the Late Aristotelian Controversy over the Natural Origin of Animal Souls”</w:t>
      </w:r>
      <w:r w:rsidR="004A57C9">
        <w:rPr>
          <w:rFonts w:ascii="Times New Roman" w:hAnsi="Times New Roman"/>
          <w:sz w:val="24"/>
          <w:szCs w:val="24"/>
          <w:lang w:val="en-US"/>
        </w:rPr>
        <w:t>,</w:t>
      </w:r>
      <w:r w:rsidR="00086CF0" w:rsidRPr="00E44658">
        <w:rPr>
          <w:rFonts w:ascii="Times New Roman" w:hAnsi="Times New Roman"/>
          <w:sz w:val="24"/>
          <w:szCs w:val="24"/>
          <w:lang w:val="en-US"/>
        </w:rPr>
        <w:t xml:space="preserve"> </w:t>
      </w:r>
      <w:r w:rsidR="004A57C9">
        <w:rPr>
          <w:rFonts w:ascii="Times New Roman" w:hAnsi="Times New Roman"/>
          <w:sz w:val="24"/>
          <w:szCs w:val="24"/>
          <w:lang w:val="en-US"/>
        </w:rPr>
        <w:t>in: Andreas Blank (ed.),</w:t>
      </w:r>
      <w:r w:rsidR="00086CF0" w:rsidRPr="00E44658">
        <w:rPr>
          <w:rFonts w:ascii="Times New Roman" w:hAnsi="Times New Roman"/>
          <w:sz w:val="24"/>
          <w:szCs w:val="24"/>
          <w:lang w:val="en-US"/>
        </w:rPr>
        <w:t xml:space="preserve"> </w:t>
      </w:r>
      <w:r w:rsidR="00086CF0" w:rsidRPr="00E44658">
        <w:rPr>
          <w:rFonts w:ascii="Times New Roman" w:hAnsi="Times New Roman"/>
          <w:i/>
          <w:sz w:val="24"/>
          <w:szCs w:val="24"/>
          <w:lang w:val="en-US"/>
        </w:rPr>
        <w:t>Animals. New Essays</w:t>
      </w:r>
      <w:r w:rsidR="004A57C9">
        <w:rPr>
          <w:rFonts w:ascii="Times New Roman" w:hAnsi="Times New Roman"/>
          <w:sz w:val="24"/>
          <w:szCs w:val="24"/>
          <w:lang w:val="en-US"/>
        </w:rPr>
        <w:t>,</w:t>
      </w:r>
      <w:r w:rsidR="00086CF0" w:rsidRPr="00E44658">
        <w:rPr>
          <w:rFonts w:ascii="Times New Roman" w:hAnsi="Times New Roman"/>
          <w:sz w:val="24"/>
          <w:szCs w:val="24"/>
          <w:lang w:val="en-US"/>
        </w:rPr>
        <w:t xml:space="preserve"> Munich</w:t>
      </w:r>
      <w:r w:rsidR="004A57C9">
        <w:rPr>
          <w:rFonts w:ascii="Times New Roman" w:hAnsi="Times New Roman"/>
          <w:sz w:val="24"/>
          <w:szCs w:val="24"/>
          <w:lang w:val="en-US"/>
        </w:rPr>
        <w:t>,</w:t>
      </w:r>
      <w:r w:rsidR="00086CF0" w:rsidRPr="00E44658">
        <w:rPr>
          <w:rFonts w:ascii="Times New Roman" w:hAnsi="Times New Roman"/>
          <w:sz w:val="24"/>
          <w:szCs w:val="24"/>
          <w:lang w:val="en-US"/>
        </w:rPr>
        <w:t xml:space="preserve"> 75–99.</w:t>
      </w:r>
    </w:p>
    <w:p w14:paraId="2132923B" w14:textId="05CB8F11" w:rsidR="00262689" w:rsidRPr="00E44658" w:rsidRDefault="00262689" w:rsidP="00E44658">
      <w:pPr>
        <w:spacing w:after="0" w:line="480" w:lineRule="auto"/>
        <w:contextualSpacing/>
        <w:rPr>
          <w:rFonts w:ascii="Times New Roman" w:hAnsi="Times New Roman"/>
          <w:sz w:val="24"/>
          <w:szCs w:val="24"/>
          <w:lang w:val="en-GB"/>
        </w:rPr>
      </w:pPr>
      <w:r w:rsidRPr="00E44658">
        <w:rPr>
          <w:rFonts w:ascii="Times New Roman" w:hAnsi="Times New Roman"/>
          <w:sz w:val="24"/>
          <w:szCs w:val="24"/>
          <w:lang w:val="en-GB"/>
        </w:rPr>
        <w:t>Blank (2017)</w:t>
      </w:r>
      <w:r w:rsidR="00086CF0" w:rsidRPr="00E44658">
        <w:rPr>
          <w:rFonts w:ascii="Times New Roman" w:hAnsi="Times New Roman"/>
          <w:sz w:val="24"/>
          <w:szCs w:val="24"/>
          <w:lang w:val="en-GB"/>
        </w:rPr>
        <w:t xml:space="preserve">: Andreas Blank, </w:t>
      </w:r>
      <w:r w:rsidR="00086CF0" w:rsidRPr="00E44658">
        <w:rPr>
          <w:rFonts w:ascii="Times New Roman" w:hAnsi="Times New Roman"/>
          <w:iCs/>
          <w:sz w:val="24"/>
          <w:szCs w:val="24"/>
          <w:lang w:val="en-US"/>
        </w:rPr>
        <w:t>“The Question of Emergence in Protestant Natural Philosophy, 1540–1610”</w:t>
      </w:r>
      <w:r w:rsidR="004A57C9">
        <w:rPr>
          <w:rFonts w:ascii="Times New Roman" w:hAnsi="Times New Roman"/>
          <w:iCs/>
          <w:sz w:val="24"/>
          <w:szCs w:val="24"/>
          <w:lang w:val="en-US"/>
        </w:rPr>
        <w:t>, in:</w:t>
      </w:r>
      <w:r w:rsidR="00086CF0" w:rsidRPr="00E44658">
        <w:rPr>
          <w:rFonts w:ascii="Times New Roman" w:hAnsi="Times New Roman"/>
          <w:iCs/>
          <w:sz w:val="24"/>
          <w:szCs w:val="24"/>
          <w:lang w:val="en-US"/>
        </w:rPr>
        <w:t xml:space="preserve"> </w:t>
      </w:r>
      <w:r w:rsidR="00073886">
        <w:rPr>
          <w:rFonts w:ascii="Times New Roman" w:hAnsi="Times New Roman"/>
          <w:i/>
          <w:iCs/>
          <w:sz w:val="24"/>
          <w:szCs w:val="24"/>
          <w:lang w:val="en-US"/>
        </w:rPr>
        <w:t>Hungarian Philosophical Review</w:t>
      </w:r>
      <w:r w:rsidR="00086CF0" w:rsidRPr="00E44658">
        <w:rPr>
          <w:rFonts w:ascii="Times New Roman" w:hAnsi="Times New Roman"/>
          <w:i/>
          <w:iCs/>
          <w:sz w:val="24"/>
          <w:szCs w:val="24"/>
          <w:lang w:val="en-US"/>
        </w:rPr>
        <w:t xml:space="preserve"> </w:t>
      </w:r>
      <w:r w:rsidR="00086CF0" w:rsidRPr="00E44658">
        <w:rPr>
          <w:rFonts w:ascii="Times New Roman" w:hAnsi="Times New Roman"/>
          <w:iCs/>
          <w:sz w:val="24"/>
          <w:szCs w:val="24"/>
          <w:lang w:val="en-US"/>
        </w:rPr>
        <w:t>61</w:t>
      </w:r>
      <w:r w:rsidR="004A57C9">
        <w:rPr>
          <w:rFonts w:ascii="Times New Roman" w:hAnsi="Times New Roman"/>
          <w:iCs/>
          <w:sz w:val="24"/>
          <w:szCs w:val="24"/>
          <w:lang w:val="en-US"/>
        </w:rPr>
        <w:t>,</w:t>
      </w:r>
      <w:r w:rsidR="00086CF0" w:rsidRPr="00E44658">
        <w:rPr>
          <w:rFonts w:ascii="Times New Roman" w:hAnsi="Times New Roman"/>
          <w:iCs/>
          <w:sz w:val="24"/>
          <w:szCs w:val="24"/>
          <w:lang w:val="en-US"/>
        </w:rPr>
        <w:t xml:space="preserve"> 7–22.</w:t>
      </w:r>
      <w:r w:rsidRPr="00E44658">
        <w:rPr>
          <w:rFonts w:ascii="Times New Roman" w:hAnsi="Times New Roman"/>
          <w:sz w:val="24"/>
          <w:szCs w:val="24"/>
          <w:lang w:val="en-GB"/>
        </w:rPr>
        <w:t xml:space="preserve"> </w:t>
      </w:r>
    </w:p>
    <w:p w14:paraId="27076B7B" w14:textId="52045DDF" w:rsidR="004C41FF" w:rsidRPr="00E44658" w:rsidRDefault="004C41FF"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Blank (</w:t>
      </w:r>
      <w:r w:rsidR="00073886">
        <w:rPr>
          <w:rFonts w:ascii="Times New Roman" w:hAnsi="Times New Roman"/>
          <w:sz w:val="24"/>
          <w:szCs w:val="24"/>
          <w:lang w:val="en-US"/>
        </w:rPr>
        <w:t>2018</w:t>
      </w:r>
      <w:r w:rsidRPr="00E44658">
        <w:rPr>
          <w:rFonts w:ascii="Times New Roman" w:hAnsi="Times New Roman"/>
          <w:sz w:val="24"/>
          <w:szCs w:val="24"/>
          <w:lang w:val="en-US"/>
        </w:rPr>
        <w:t>)</w:t>
      </w:r>
      <w:r w:rsidR="00086CF0" w:rsidRPr="00E44658">
        <w:rPr>
          <w:rFonts w:ascii="Times New Roman" w:hAnsi="Times New Roman"/>
          <w:sz w:val="24"/>
          <w:szCs w:val="24"/>
          <w:lang w:val="en-US"/>
        </w:rPr>
        <w:t xml:space="preserve">: Andreas Blank, </w:t>
      </w:r>
      <w:r w:rsidR="00086CF0" w:rsidRPr="00E44658">
        <w:rPr>
          <w:rFonts w:ascii="Times New Roman" w:hAnsi="Times New Roman"/>
          <w:iCs/>
          <w:sz w:val="24"/>
          <w:szCs w:val="24"/>
          <w:lang w:val="en-US"/>
        </w:rPr>
        <w:t>“Sixteenth-Century Pharmacology and the Controversy between Reductionism and Emergentism”</w:t>
      </w:r>
      <w:r w:rsidR="004A57C9">
        <w:rPr>
          <w:rFonts w:ascii="Times New Roman" w:hAnsi="Times New Roman"/>
          <w:iCs/>
          <w:sz w:val="24"/>
          <w:szCs w:val="24"/>
          <w:lang w:val="en-US"/>
        </w:rPr>
        <w:t>,</w:t>
      </w:r>
      <w:r w:rsidR="00086CF0" w:rsidRPr="00E44658">
        <w:rPr>
          <w:rFonts w:ascii="Times New Roman" w:hAnsi="Times New Roman"/>
          <w:iCs/>
          <w:sz w:val="24"/>
          <w:szCs w:val="24"/>
          <w:lang w:val="en-US"/>
        </w:rPr>
        <w:t xml:space="preserve"> in</w:t>
      </w:r>
      <w:r w:rsidR="00073886">
        <w:rPr>
          <w:rFonts w:ascii="Times New Roman" w:hAnsi="Times New Roman"/>
          <w:iCs/>
          <w:sz w:val="24"/>
          <w:szCs w:val="24"/>
          <w:lang w:val="en-US"/>
        </w:rPr>
        <w:t>:</w:t>
      </w:r>
      <w:r w:rsidR="00086CF0" w:rsidRPr="00E44658">
        <w:rPr>
          <w:rFonts w:ascii="Times New Roman" w:hAnsi="Times New Roman"/>
          <w:iCs/>
          <w:sz w:val="24"/>
          <w:szCs w:val="24"/>
          <w:lang w:val="en-US"/>
        </w:rPr>
        <w:t xml:space="preserve"> </w:t>
      </w:r>
      <w:r w:rsidR="00086CF0" w:rsidRPr="00E44658">
        <w:rPr>
          <w:rFonts w:ascii="Times New Roman" w:hAnsi="Times New Roman"/>
          <w:i/>
          <w:iCs/>
          <w:sz w:val="24"/>
          <w:szCs w:val="24"/>
          <w:lang w:val="en-US"/>
        </w:rPr>
        <w:t>Perspectives on Science</w:t>
      </w:r>
      <w:r w:rsidR="00073886">
        <w:rPr>
          <w:rFonts w:ascii="Times New Roman" w:hAnsi="Times New Roman"/>
          <w:iCs/>
          <w:sz w:val="24"/>
          <w:szCs w:val="24"/>
          <w:lang w:val="en-US"/>
        </w:rPr>
        <w:t xml:space="preserve"> 26, 157</w:t>
      </w:r>
      <w:r w:rsidR="00073886" w:rsidRPr="00E44658">
        <w:rPr>
          <w:rFonts w:ascii="Times New Roman" w:hAnsi="Times New Roman"/>
          <w:iCs/>
          <w:sz w:val="24"/>
          <w:szCs w:val="24"/>
          <w:lang w:val="en-US"/>
        </w:rPr>
        <w:t>–</w:t>
      </w:r>
      <w:r w:rsidR="00073886">
        <w:rPr>
          <w:rFonts w:ascii="Times New Roman" w:hAnsi="Times New Roman"/>
          <w:iCs/>
          <w:sz w:val="24"/>
          <w:szCs w:val="24"/>
          <w:lang w:val="en-US"/>
        </w:rPr>
        <w:t>184.</w:t>
      </w:r>
    </w:p>
    <w:p w14:paraId="6F2FE3AD" w14:textId="5B3053C6" w:rsidR="00390D90" w:rsidRDefault="00390D90" w:rsidP="001747C9">
      <w:pPr>
        <w:spacing w:after="0" w:line="480" w:lineRule="auto"/>
        <w:contextualSpacing/>
        <w:rPr>
          <w:rFonts w:ascii="Times New Roman" w:hAnsi="Times New Roman"/>
          <w:sz w:val="24"/>
          <w:szCs w:val="24"/>
          <w:lang w:val="en-US"/>
        </w:rPr>
      </w:pPr>
      <w:r>
        <w:rPr>
          <w:rFonts w:ascii="Times New Roman" w:hAnsi="Times New Roman"/>
          <w:sz w:val="24"/>
          <w:szCs w:val="24"/>
          <w:lang w:val="en-US"/>
        </w:rPr>
        <w:t xml:space="preserve">Broad (1925): Charles Dunbar Broad, </w:t>
      </w:r>
      <w:r w:rsidRPr="00FA2D8C">
        <w:rPr>
          <w:rFonts w:ascii="Times New Roman" w:eastAsia="Times New Roman" w:hAnsi="Times New Roman"/>
          <w:i/>
          <w:iCs/>
          <w:sz w:val="24"/>
          <w:szCs w:val="24"/>
          <w:lang w:val="en-US" w:eastAsia="de-DE"/>
        </w:rPr>
        <w:t>The Mind and Its Place in Nature</w:t>
      </w:r>
      <w:r w:rsidRPr="00FA2D8C">
        <w:rPr>
          <w:rFonts w:ascii="Times New Roman" w:eastAsia="Times New Roman" w:hAnsi="Times New Roman"/>
          <w:sz w:val="24"/>
          <w:szCs w:val="24"/>
          <w:lang w:val="en-US" w:eastAsia="de-DE"/>
        </w:rPr>
        <w:t>, London</w:t>
      </w:r>
      <w:r>
        <w:rPr>
          <w:rFonts w:ascii="Times New Roman" w:eastAsia="Times New Roman" w:hAnsi="Times New Roman"/>
          <w:sz w:val="24"/>
          <w:szCs w:val="24"/>
          <w:lang w:val="en-US" w:eastAsia="de-DE"/>
        </w:rPr>
        <w:t>.</w:t>
      </w:r>
    </w:p>
    <w:p w14:paraId="4F17D7E7" w14:textId="0D8CD765" w:rsidR="00E44658" w:rsidRPr="00E44658" w:rsidRDefault="009B2764" w:rsidP="001747C9">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Caston (1997): Victor Caston, “Epiphenomenalisms, Ancient and Modern”</w:t>
      </w:r>
      <w:r w:rsidR="004A57C9">
        <w:rPr>
          <w:rFonts w:ascii="Times New Roman" w:hAnsi="Times New Roman"/>
          <w:sz w:val="24"/>
          <w:szCs w:val="24"/>
          <w:lang w:val="en-US"/>
        </w:rPr>
        <w:t>, in:</w:t>
      </w:r>
      <w:r w:rsidRPr="00E44658">
        <w:rPr>
          <w:rFonts w:ascii="Times New Roman" w:hAnsi="Times New Roman"/>
          <w:sz w:val="24"/>
          <w:szCs w:val="24"/>
          <w:lang w:val="en-US"/>
        </w:rPr>
        <w:t xml:space="preserve"> </w:t>
      </w:r>
      <w:r w:rsidRPr="00E44658">
        <w:rPr>
          <w:rFonts w:ascii="Times New Roman" w:hAnsi="Times New Roman"/>
          <w:i/>
          <w:iCs/>
          <w:sz w:val="24"/>
          <w:szCs w:val="24"/>
          <w:lang w:val="en-US"/>
        </w:rPr>
        <w:t>Philosophical Review</w:t>
      </w:r>
      <w:r w:rsidRPr="00E44658">
        <w:rPr>
          <w:rFonts w:ascii="Times New Roman" w:hAnsi="Times New Roman"/>
          <w:iCs/>
          <w:sz w:val="24"/>
          <w:szCs w:val="24"/>
          <w:lang w:val="en-US"/>
        </w:rPr>
        <w:t xml:space="preserve"> </w:t>
      </w:r>
      <w:r w:rsidRPr="00E44658">
        <w:rPr>
          <w:rFonts w:ascii="Times New Roman" w:hAnsi="Times New Roman"/>
          <w:sz w:val="24"/>
          <w:szCs w:val="24"/>
          <w:lang w:val="en-US"/>
        </w:rPr>
        <w:t>106</w:t>
      </w:r>
      <w:r w:rsidR="004A57C9">
        <w:rPr>
          <w:rFonts w:ascii="Times New Roman" w:hAnsi="Times New Roman"/>
          <w:sz w:val="24"/>
          <w:szCs w:val="24"/>
          <w:lang w:val="en-US"/>
        </w:rPr>
        <w:t>,</w:t>
      </w:r>
      <w:r w:rsidRPr="00E44658">
        <w:rPr>
          <w:rFonts w:ascii="Times New Roman" w:hAnsi="Times New Roman"/>
          <w:sz w:val="24"/>
          <w:szCs w:val="24"/>
          <w:lang w:val="en-US"/>
        </w:rPr>
        <w:t xml:space="preserve"> 309–363</w:t>
      </w:r>
      <w:r w:rsidR="00086CF0" w:rsidRPr="00E44658">
        <w:rPr>
          <w:rFonts w:ascii="Times New Roman" w:hAnsi="Times New Roman"/>
          <w:sz w:val="24"/>
          <w:szCs w:val="24"/>
          <w:lang w:val="en-US"/>
        </w:rPr>
        <w:t>.</w:t>
      </w:r>
    </w:p>
    <w:p w14:paraId="2013D69F" w14:textId="3B7747AB" w:rsidR="00262689" w:rsidRPr="00E44658" w:rsidRDefault="00262689" w:rsidP="00E44658">
      <w:pPr>
        <w:spacing w:after="0" w:line="480" w:lineRule="auto"/>
        <w:contextualSpacing/>
        <w:rPr>
          <w:rFonts w:ascii="Times New Roman" w:eastAsia="SimSun" w:hAnsi="Times New Roman"/>
          <w:sz w:val="24"/>
          <w:szCs w:val="24"/>
          <w:lang w:val="en-US" w:eastAsia="zh-CN"/>
        </w:rPr>
      </w:pPr>
      <w:r w:rsidRPr="00E44658">
        <w:rPr>
          <w:rFonts w:ascii="Times New Roman" w:hAnsi="Times New Roman"/>
          <w:sz w:val="24"/>
          <w:szCs w:val="24"/>
          <w:lang w:val="en-US"/>
        </w:rPr>
        <w:t>Fernel</w:t>
      </w:r>
      <w:r w:rsidR="008036AF" w:rsidRPr="00E44658">
        <w:rPr>
          <w:rFonts w:ascii="Times New Roman" w:hAnsi="Times New Roman"/>
          <w:sz w:val="24"/>
          <w:szCs w:val="24"/>
          <w:lang w:val="en-US"/>
        </w:rPr>
        <w:t xml:space="preserve"> (2005): </w:t>
      </w:r>
      <w:r w:rsidR="008036AF" w:rsidRPr="00E44658">
        <w:rPr>
          <w:rFonts w:ascii="Times New Roman" w:eastAsia="SimSun" w:hAnsi="Times New Roman"/>
          <w:i/>
          <w:iCs/>
          <w:sz w:val="24"/>
          <w:szCs w:val="24"/>
          <w:lang w:val="en-US" w:eastAsia="zh-CN"/>
        </w:rPr>
        <w:t>Jean Fernel’s On the Hidden Causes of Things. Forms, Souls and Occult Diseases in Renaissance Medicine</w:t>
      </w:r>
      <w:r w:rsidR="008036AF" w:rsidRPr="00E44658">
        <w:rPr>
          <w:rFonts w:ascii="Times New Roman" w:eastAsia="SimSun" w:hAnsi="Times New Roman"/>
          <w:iCs/>
          <w:sz w:val="24"/>
          <w:szCs w:val="24"/>
          <w:lang w:val="en-US" w:eastAsia="zh-CN"/>
        </w:rPr>
        <w:t xml:space="preserve">. </w:t>
      </w:r>
      <w:r w:rsidR="008036AF" w:rsidRPr="00E44658">
        <w:rPr>
          <w:rFonts w:ascii="Times New Roman" w:eastAsia="SimSun" w:hAnsi="Times New Roman"/>
          <w:sz w:val="24"/>
          <w:szCs w:val="24"/>
          <w:lang w:val="en-US" w:eastAsia="zh-CN"/>
        </w:rPr>
        <w:t>With an edition and translation</w:t>
      </w:r>
      <w:r w:rsidR="008036AF" w:rsidRPr="00E44658">
        <w:rPr>
          <w:rFonts w:ascii="Times New Roman" w:eastAsia="SimSun" w:hAnsi="Times New Roman"/>
          <w:iCs/>
          <w:sz w:val="24"/>
          <w:szCs w:val="24"/>
          <w:lang w:val="en-US" w:eastAsia="zh-CN"/>
        </w:rPr>
        <w:t xml:space="preserve"> </w:t>
      </w:r>
      <w:r w:rsidR="008036AF" w:rsidRPr="00E44658">
        <w:rPr>
          <w:rFonts w:ascii="Times New Roman" w:eastAsia="SimSun" w:hAnsi="Times New Roman"/>
          <w:sz w:val="24"/>
          <w:szCs w:val="24"/>
          <w:lang w:val="en-US" w:eastAsia="zh-CN"/>
        </w:rPr>
        <w:t xml:space="preserve">of Fernel’s </w:t>
      </w:r>
      <w:r w:rsidR="008036AF" w:rsidRPr="00E44658">
        <w:rPr>
          <w:rFonts w:ascii="Times New Roman" w:eastAsia="SimSun" w:hAnsi="Times New Roman"/>
          <w:i/>
          <w:iCs/>
          <w:sz w:val="24"/>
          <w:szCs w:val="24"/>
          <w:lang w:val="en-US" w:eastAsia="zh-CN"/>
        </w:rPr>
        <w:t>De abditis rerum causis</w:t>
      </w:r>
      <w:r w:rsidR="008036AF" w:rsidRPr="00E44658">
        <w:rPr>
          <w:rFonts w:ascii="Times New Roman" w:eastAsia="SimSun" w:hAnsi="Times New Roman"/>
          <w:iCs/>
          <w:sz w:val="24"/>
          <w:szCs w:val="24"/>
          <w:lang w:val="en-US" w:eastAsia="zh-CN"/>
        </w:rPr>
        <w:t xml:space="preserve"> </w:t>
      </w:r>
      <w:r w:rsidR="008036AF" w:rsidRPr="00E44658">
        <w:rPr>
          <w:rFonts w:ascii="Times New Roman" w:eastAsia="SimSun" w:hAnsi="Times New Roman"/>
          <w:sz w:val="24"/>
          <w:szCs w:val="24"/>
          <w:lang w:val="en-US" w:eastAsia="zh-CN"/>
        </w:rPr>
        <w:t>by J. M. Forrester; introduction</w:t>
      </w:r>
      <w:r w:rsidR="008036AF" w:rsidRPr="00E44658">
        <w:rPr>
          <w:rFonts w:ascii="Times New Roman" w:eastAsia="SimSun" w:hAnsi="Times New Roman"/>
          <w:iCs/>
          <w:sz w:val="24"/>
          <w:szCs w:val="24"/>
          <w:lang w:val="en-US" w:eastAsia="zh-CN"/>
        </w:rPr>
        <w:t xml:space="preserve"> </w:t>
      </w:r>
      <w:r w:rsidR="008036AF" w:rsidRPr="00E44658">
        <w:rPr>
          <w:rFonts w:ascii="Times New Roman" w:eastAsia="SimSun" w:hAnsi="Times New Roman"/>
          <w:sz w:val="24"/>
          <w:szCs w:val="24"/>
          <w:lang w:val="en-US" w:eastAsia="zh-CN"/>
        </w:rPr>
        <w:t>and annotations by J. Henry and J. M. Forrester</w:t>
      </w:r>
      <w:r w:rsidR="004A57C9">
        <w:rPr>
          <w:rFonts w:ascii="Times New Roman" w:eastAsia="SimSun" w:hAnsi="Times New Roman"/>
          <w:sz w:val="24"/>
          <w:szCs w:val="24"/>
          <w:lang w:val="en-US" w:eastAsia="zh-CN"/>
        </w:rPr>
        <w:t xml:space="preserve">, </w:t>
      </w:r>
      <w:r w:rsidR="008036AF" w:rsidRPr="00E44658">
        <w:rPr>
          <w:rFonts w:ascii="Times New Roman" w:eastAsia="SimSun" w:hAnsi="Times New Roman"/>
          <w:sz w:val="24"/>
          <w:szCs w:val="24"/>
          <w:lang w:val="en-US" w:eastAsia="zh-CN"/>
        </w:rPr>
        <w:t>Leiden and Boston.</w:t>
      </w:r>
    </w:p>
    <w:p w14:paraId="1F469C01" w14:textId="5EF1F93A" w:rsidR="00974BE5" w:rsidRPr="00E44658" w:rsidRDefault="00974BE5"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French </w:t>
      </w:r>
      <w:r w:rsidR="00502549">
        <w:rPr>
          <w:rFonts w:ascii="Times New Roman" w:hAnsi="Times New Roman"/>
          <w:sz w:val="24"/>
          <w:szCs w:val="24"/>
          <w:lang w:val="en-US"/>
        </w:rPr>
        <w:t>(2001)</w:t>
      </w:r>
      <w:r w:rsidRPr="00E44658">
        <w:rPr>
          <w:rFonts w:ascii="Times New Roman" w:hAnsi="Times New Roman"/>
          <w:sz w:val="24"/>
          <w:szCs w:val="24"/>
          <w:lang w:val="en-US"/>
        </w:rPr>
        <w:t xml:space="preserve">: </w:t>
      </w:r>
      <w:r w:rsidR="00502549">
        <w:rPr>
          <w:rFonts w:ascii="Times New Roman" w:hAnsi="Times New Roman"/>
          <w:sz w:val="24"/>
          <w:szCs w:val="24"/>
          <w:lang w:val="en-US"/>
        </w:rPr>
        <w:t xml:space="preserve">Roger French, </w:t>
      </w:r>
      <w:r w:rsidR="00502549">
        <w:rPr>
          <w:rFonts w:ascii="Times New Roman" w:hAnsi="Times New Roman"/>
          <w:i/>
          <w:sz w:val="24"/>
          <w:szCs w:val="24"/>
          <w:lang w:val="en-US"/>
        </w:rPr>
        <w:t>Canonic Medicine. G</w:t>
      </w:r>
      <w:r w:rsidRPr="00E44658">
        <w:rPr>
          <w:rFonts w:ascii="Times New Roman" w:hAnsi="Times New Roman"/>
          <w:i/>
          <w:sz w:val="24"/>
          <w:szCs w:val="24"/>
          <w:lang w:val="en-US"/>
        </w:rPr>
        <w:t>entile da Foligno and Scholastic</w:t>
      </w:r>
      <w:r w:rsidR="00502549">
        <w:rPr>
          <w:rFonts w:ascii="Times New Roman" w:hAnsi="Times New Roman"/>
          <w:i/>
          <w:sz w:val="24"/>
          <w:szCs w:val="24"/>
          <w:lang w:val="en-US"/>
        </w:rPr>
        <w:t>ism</w:t>
      </w:r>
      <w:r w:rsidR="00502549">
        <w:rPr>
          <w:rFonts w:ascii="Times New Roman" w:hAnsi="Times New Roman"/>
          <w:sz w:val="24"/>
          <w:szCs w:val="24"/>
          <w:lang w:val="en-US"/>
        </w:rPr>
        <w:t>, Leiden</w:t>
      </w:r>
      <w:r w:rsidR="005A3445">
        <w:rPr>
          <w:rFonts w:ascii="Times New Roman" w:hAnsi="Times New Roman"/>
          <w:sz w:val="24"/>
          <w:szCs w:val="24"/>
          <w:lang w:val="en-US"/>
        </w:rPr>
        <w:t xml:space="preserve"> and Boston</w:t>
      </w:r>
      <w:r w:rsidRPr="00E44658">
        <w:rPr>
          <w:rFonts w:ascii="Times New Roman" w:hAnsi="Times New Roman"/>
          <w:sz w:val="24"/>
          <w:szCs w:val="24"/>
          <w:lang w:val="en-US"/>
        </w:rPr>
        <w:t>.</w:t>
      </w:r>
    </w:p>
    <w:p w14:paraId="166BD234" w14:textId="35CB8023" w:rsidR="009B2764" w:rsidRPr="00E44658" w:rsidRDefault="009B2764"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Ganeri (2011): </w:t>
      </w:r>
      <w:r w:rsidRPr="00E44658">
        <w:rPr>
          <w:rFonts w:ascii="Times New Roman" w:eastAsia="SimSun" w:hAnsi="Times New Roman"/>
          <w:sz w:val="24"/>
          <w:szCs w:val="24"/>
          <w:lang w:val="en-US" w:eastAsia="zh-CN"/>
        </w:rPr>
        <w:t>Jonardon Ganeri, “Emergentisms, Ancient and Modern”</w:t>
      </w:r>
      <w:r w:rsidR="004A57C9">
        <w:rPr>
          <w:rFonts w:ascii="Times New Roman" w:eastAsia="SimSun" w:hAnsi="Times New Roman"/>
          <w:sz w:val="24"/>
          <w:szCs w:val="24"/>
          <w:lang w:val="en-US" w:eastAsia="zh-CN"/>
        </w:rPr>
        <w:t>, in:</w:t>
      </w:r>
      <w:r w:rsidRPr="00E44658">
        <w:rPr>
          <w:rFonts w:ascii="Times New Roman" w:eastAsia="SimSun" w:hAnsi="Times New Roman"/>
          <w:sz w:val="24"/>
          <w:szCs w:val="24"/>
          <w:lang w:val="en-US" w:eastAsia="zh-CN"/>
        </w:rPr>
        <w:t xml:space="preserve"> </w:t>
      </w:r>
      <w:r w:rsidRPr="00E44658">
        <w:rPr>
          <w:rFonts w:ascii="Times New Roman" w:eastAsia="SimSun" w:hAnsi="Times New Roman"/>
          <w:i/>
          <w:sz w:val="24"/>
          <w:szCs w:val="24"/>
          <w:lang w:val="en-US" w:eastAsia="zh-CN"/>
        </w:rPr>
        <w:t>Mind</w:t>
      </w:r>
      <w:r w:rsidRPr="00E44658">
        <w:rPr>
          <w:rFonts w:ascii="Times New Roman" w:eastAsia="SimSun" w:hAnsi="Times New Roman"/>
          <w:sz w:val="24"/>
          <w:szCs w:val="24"/>
          <w:lang w:val="en-US" w:eastAsia="zh-CN"/>
        </w:rPr>
        <w:t xml:space="preserve"> 120</w:t>
      </w:r>
      <w:r w:rsidR="006A13A4">
        <w:rPr>
          <w:rFonts w:ascii="Times New Roman" w:eastAsia="SimSun" w:hAnsi="Times New Roman"/>
          <w:sz w:val="24"/>
          <w:szCs w:val="24"/>
          <w:lang w:val="en-US" w:eastAsia="zh-CN"/>
        </w:rPr>
        <w:t>,</w:t>
      </w:r>
      <w:r w:rsidRPr="00E44658">
        <w:rPr>
          <w:rFonts w:ascii="Times New Roman" w:eastAsia="SimSun" w:hAnsi="Times New Roman"/>
          <w:sz w:val="24"/>
          <w:szCs w:val="24"/>
          <w:lang w:val="en-US" w:eastAsia="zh-CN"/>
        </w:rPr>
        <w:t xml:space="preserve"> 671</w:t>
      </w:r>
      <w:r w:rsidR="004A57C9" w:rsidRPr="00E44658">
        <w:rPr>
          <w:rFonts w:ascii="Times New Roman" w:hAnsi="Times New Roman"/>
          <w:sz w:val="24"/>
          <w:szCs w:val="24"/>
          <w:lang w:val="en-US"/>
        </w:rPr>
        <w:t>–</w:t>
      </w:r>
      <w:r w:rsidRPr="00E44658">
        <w:rPr>
          <w:rFonts w:ascii="Times New Roman" w:eastAsia="SimSun" w:hAnsi="Times New Roman"/>
          <w:sz w:val="24"/>
          <w:szCs w:val="24"/>
          <w:lang w:val="en-US" w:eastAsia="zh-CN"/>
        </w:rPr>
        <w:t>703</w:t>
      </w:r>
      <w:r w:rsidR="004A57C9">
        <w:rPr>
          <w:rFonts w:ascii="Times New Roman" w:eastAsia="SimSun" w:hAnsi="Times New Roman"/>
          <w:sz w:val="24"/>
          <w:szCs w:val="24"/>
          <w:lang w:val="en-US" w:eastAsia="zh-CN"/>
        </w:rPr>
        <w:t>.</w:t>
      </w:r>
    </w:p>
    <w:p w14:paraId="1196FDA3" w14:textId="623AF5F0" w:rsidR="00262689" w:rsidRPr="00E44658" w:rsidRDefault="00262689" w:rsidP="00E44658">
      <w:pPr>
        <w:tabs>
          <w:tab w:val="left" w:pos="2585"/>
        </w:tabs>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Gentile</w:t>
      </w:r>
      <w:r w:rsidR="009A5476" w:rsidRPr="00E44658">
        <w:rPr>
          <w:rFonts w:ascii="Times New Roman" w:hAnsi="Times New Roman"/>
          <w:sz w:val="24"/>
          <w:szCs w:val="24"/>
          <w:lang w:val="en-US"/>
        </w:rPr>
        <w:t xml:space="preserve"> (1520): </w:t>
      </w:r>
      <w:r w:rsidR="004313BF">
        <w:rPr>
          <w:rFonts w:ascii="Times New Roman" w:hAnsi="Times New Roman"/>
          <w:sz w:val="24"/>
          <w:szCs w:val="24"/>
          <w:lang w:val="en-US"/>
        </w:rPr>
        <w:t xml:space="preserve">Gentile da Foligno, </w:t>
      </w:r>
      <w:r w:rsidR="009A5476" w:rsidRPr="00E44658">
        <w:rPr>
          <w:rFonts w:ascii="Times New Roman" w:hAnsi="Times New Roman"/>
          <w:i/>
          <w:sz w:val="24"/>
          <w:szCs w:val="24"/>
          <w:lang w:val="en-US"/>
        </w:rPr>
        <w:t xml:space="preserve">Primus </w:t>
      </w:r>
      <w:proofErr w:type="spellStart"/>
      <w:r w:rsidR="009A5476" w:rsidRPr="00E44658">
        <w:rPr>
          <w:rFonts w:ascii="Times New Roman" w:hAnsi="Times New Roman"/>
          <w:i/>
          <w:sz w:val="24"/>
          <w:szCs w:val="24"/>
          <w:lang w:val="en-US"/>
        </w:rPr>
        <w:t>Avi</w:t>
      </w:r>
      <w:proofErr w:type="spellEnd"/>
      <w:r w:rsidR="009A5476" w:rsidRPr="00E44658">
        <w:rPr>
          <w:rFonts w:ascii="Times New Roman" w:hAnsi="Times New Roman"/>
          <w:i/>
          <w:sz w:val="24"/>
          <w:szCs w:val="24"/>
          <w:lang w:val="en-US"/>
        </w:rPr>
        <w:t>[</w:t>
      </w:r>
      <w:proofErr w:type="spellStart"/>
      <w:r w:rsidR="009A5476" w:rsidRPr="00E44658">
        <w:rPr>
          <w:rFonts w:ascii="Times New Roman" w:hAnsi="Times New Roman"/>
          <w:i/>
          <w:sz w:val="24"/>
          <w:szCs w:val="24"/>
          <w:lang w:val="en-US"/>
        </w:rPr>
        <w:t>cennae</w:t>
      </w:r>
      <w:proofErr w:type="spellEnd"/>
      <w:r w:rsidR="009A5476" w:rsidRPr="00E44658">
        <w:rPr>
          <w:rFonts w:ascii="Times New Roman" w:hAnsi="Times New Roman"/>
          <w:i/>
          <w:sz w:val="24"/>
          <w:szCs w:val="24"/>
          <w:lang w:val="en-US"/>
        </w:rPr>
        <w:t xml:space="preserve">] Canon. </w:t>
      </w:r>
      <w:proofErr w:type="spellStart"/>
      <w:r w:rsidR="009A5476" w:rsidRPr="00E44658">
        <w:rPr>
          <w:rFonts w:ascii="Times New Roman" w:hAnsi="Times New Roman"/>
          <w:i/>
          <w:sz w:val="24"/>
          <w:szCs w:val="24"/>
          <w:lang w:val="en-US"/>
        </w:rPr>
        <w:t>Avicenne</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medicorum</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principis</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canonum</w:t>
      </w:r>
      <w:proofErr w:type="spellEnd"/>
      <w:r w:rsidR="009A5476" w:rsidRPr="00E44658">
        <w:rPr>
          <w:rFonts w:ascii="Times New Roman" w:hAnsi="Times New Roman"/>
          <w:i/>
          <w:sz w:val="24"/>
          <w:szCs w:val="24"/>
          <w:lang w:val="en-US"/>
        </w:rPr>
        <w:t xml:space="preserve"> liber. Una cum </w:t>
      </w:r>
      <w:proofErr w:type="spellStart"/>
      <w:r w:rsidR="009A5476" w:rsidRPr="00E44658">
        <w:rPr>
          <w:rFonts w:ascii="Times New Roman" w:hAnsi="Times New Roman"/>
          <w:i/>
          <w:sz w:val="24"/>
          <w:szCs w:val="24"/>
          <w:lang w:val="en-US"/>
        </w:rPr>
        <w:t>lucidissima</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Gentilis</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Fulgi</w:t>
      </w:r>
      <w:proofErr w:type="spellEnd"/>
      <w:r w:rsidR="009A5476" w:rsidRPr="00E44658">
        <w:rPr>
          <w:rFonts w:ascii="Times New Roman" w:hAnsi="Times New Roman"/>
          <w:i/>
          <w:sz w:val="24"/>
          <w:szCs w:val="24"/>
          <w:lang w:val="en-US"/>
        </w:rPr>
        <w:t>[</w:t>
      </w:r>
      <w:proofErr w:type="spellStart"/>
      <w:r w:rsidR="009A5476" w:rsidRPr="00E44658">
        <w:rPr>
          <w:rFonts w:ascii="Times New Roman" w:hAnsi="Times New Roman"/>
          <w:i/>
          <w:sz w:val="24"/>
          <w:szCs w:val="24"/>
          <w:lang w:val="en-US"/>
        </w:rPr>
        <w:t>nei</w:t>
      </w:r>
      <w:proofErr w:type="spellEnd"/>
      <w:r w:rsidR="009A5476" w:rsidRPr="00E44658">
        <w:rPr>
          <w:rFonts w:ascii="Times New Roman" w:hAnsi="Times New Roman"/>
          <w:i/>
          <w:sz w:val="24"/>
          <w:szCs w:val="24"/>
          <w:lang w:val="en-US"/>
        </w:rPr>
        <w:t xml:space="preserve">] </w:t>
      </w:r>
      <w:proofErr w:type="spellStart"/>
      <w:r w:rsidR="009A5476" w:rsidRPr="00E44658">
        <w:rPr>
          <w:rFonts w:ascii="Times New Roman" w:hAnsi="Times New Roman"/>
          <w:i/>
          <w:sz w:val="24"/>
          <w:szCs w:val="24"/>
          <w:lang w:val="en-US"/>
        </w:rPr>
        <w:t>expositione</w:t>
      </w:r>
      <w:proofErr w:type="spellEnd"/>
      <w:r w:rsidR="009A5476" w:rsidRPr="00E44658">
        <w:rPr>
          <w:rFonts w:ascii="Times New Roman" w:hAnsi="Times New Roman"/>
          <w:sz w:val="24"/>
          <w:szCs w:val="24"/>
          <w:lang w:val="en-US"/>
        </w:rPr>
        <w:t xml:space="preserve">, </w:t>
      </w:r>
      <w:r w:rsidR="004A57C9">
        <w:rPr>
          <w:rFonts w:ascii="Times New Roman" w:hAnsi="Times New Roman"/>
          <w:sz w:val="24"/>
          <w:szCs w:val="24"/>
          <w:lang w:val="en-US"/>
        </w:rPr>
        <w:t>[Venice].</w:t>
      </w:r>
    </w:p>
    <w:p w14:paraId="5C045685" w14:textId="7520D906" w:rsidR="00163575" w:rsidRPr="00E0357B" w:rsidRDefault="00262689"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Gorham</w:t>
      </w:r>
      <w:r w:rsidR="000D5B38">
        <w:rPr>
          <w:rFonts w:ascii="Times New Roman" w:hAnsi="Times New Roman"/>
          <w:sz w:val="24"/>
          <w:szCs w:val="24"/>
          <w:lang w:val="en-US"/>
        </w:rPr>
        <w:t xml:space="preserve"> </w:t>
      </w:r>
      <w:r w:rsidR="00E0357B">
        <w:rPr>
          <w:rFonts w:ascii="Times New Roman" w:hAnsi="Times New Roman"/>
          <w:sz w:val="24"/>
          <w:szCs w:val="24"/>
          <w:lang w:val="en-US"/>
        </w:rPr>
        <w:t xml:space="preserve">(2003): Geoffrey Gorham, “Descartes’ Dilemma of Eminent Containment”, in: </w:t>
      </w:r>
      <w:r w:rsidR="00E0357B">
        <w:rPr>
          <w:rFonts w:ascii="Times New Roman" w:hAnsi="Times New Roman"/>
          <w:i/>
          <w:sz w:val="24"/>
          <w:szCs w:val="24"/>
          <w:lang w:val="en-US"/>
        </w:rPr>
        <w:t xml:space="preserve">Dialogue </w:t>
      </w:r>
      <w:r w:rsidR="00E0357B">
        <w:rPr>
          <w:rFonts w:ascii="Times New Roman" w:hAnsi="Times New Roman"/>
          <w:sz w:val="24"/>
          <w:szCs w:val="24"/>
          <w:lang w:val="en-US"/>
        </w:rPr>
        <w:t>42, 3</w:t>
      </w:r>
      <w:r w:rsidR="00E0357B" w:rsidRPr="00E44658">
        <w:rPr>
          <w:rFonts w:ascii="Times New Roman" w:hAnsi="Times New Roman"/>
          <w:sz w:val="24"/>
          <w:szCs w:val="24"/>
          <w:lang w:eastAsia="de-DE"/>
        </w:rPr>
        <w:t>–</w:t>
      </w:r>
      <w:r w:rsidR="00E0357B">
        <w:rPr>
          <w:rFonts w:ascii="Times New Roman" w:hAnsi="Times New Roman"/>
          <w:sz w:val="24"/>
          <w:szCs w:val="24"/>
          <w:lang w:val="en-US"/>
        </w:rPr>
        <w:t>25.</w:t>
      </w:r>
    </w:p>
    <w:p w14:paraId="41B0CDB1" w14:textId="3A3EFB92" w:rsidR="00163575" w:rsidRDefault="00F2595B" w:rsidP="00E44658">
      <w:pPr>
        <w:spacing w:after="0" w:line="480" w:lineRule="auto"/>
        <w:contextualSpacing/>
        <w:rPr>
          <w:rFonts w:ascii="Times New Roman" w:hAnsi="Times New Roman"/>
          <w:sz w:val="24"/>
          <w:szCs w:val="24"/>
          <w:lang w:eastAsia="de-DE"/>
        </w:rPr>
      </w:pPr>
      <w:r w:rsidRPr="00E44658">
        <w:rPr>
          <w:rFonts w:ascii="Times New Roman" w:hAnsi="Times New Roman"/>
          <w:sz w:val="24"/>
          <w:szCs w:val="24"/>
          <w:lang w:val="en-US"/>
        </w:rPr>
        <w:lastRenderedPageBreak/>
        <w:t>Lind</w:t>
      </w:r>
      <w:r w:rsidR="000F60FA" w:rsidRPr="00E44658">
        <w:rPr>
          <w:rFonts w:ascii="Times New Roman" w:hAnsi="Times New Roman"/>
          <w:sz w:val="24"/>
          <w:szCs w:val="24"/>
          <w:lang w:val="en-US"/>
        </w:rPr>
        <w:t>berg (1976): D</w:t>
      </w:r>
      <w:r w:rsidR="00A02440">
        <w:rPr>
          <w:rFonts w:ascii="Times New Roman" w:hAnsi="Times New Roman"/>
          <w:sz w:val="24"/>
          <w:szCs w:val="24"/>
          <w:lang w:val="en-US"/>
        </w:rPr>
        <w:t xml:space="preserve">avid Charles </w:t>
      </w:r>
      <w:r w:rsidR="000F60FA" w:rsidRPr="00E44658">
        <w:rPr>
          <w:rFonts w:ascii="Times New Roman" w:hAnsi="Times New Roman"/>
          <w:sz w:val="24"/>
          <w:szCs w:val="24"/>
          <w:lang w:eastAsia="de-DE"/>
        </w:rPr>
        <w:t xml:space="preserve">Lindberg, </w:t>
      </w:r>
      <w:proofErr w:type="spellStart"/>
      <w:r w:rsidR="000F60FA" w:rsidRPr="00E44658">
        <w:rPr>
          <w:rFonts w:ascii="Times New Roman" w:hAnsi="Times New Roman"/>
          <w:i/>
          <w:iCs/>
          <w:sz w:val="24"/>
          <w:szCs w:val="24"/>
          <w:lang w:eastAsia="de-DE"/>
        </w:rPr>
        <w:t>Theories</w:t>
      </w:r>
      <w:proofErr w:type="spellEnd"/>
      <w:r w:rsidR="000F60FA" w:rsidRPr="00E44658">
        <w:rPr>
          <w:rFonts w:ascii="Times New Roman" w:hAnsi="Times New Roman"/>
          <w:i/>
          <w:iCs/>
          <w:sz w:val="24"/>
          <w:szCs w:val="24"/>
          <w:lang w:eastAsia="de-DE"/>
        </w:rPr>
        <w:t xml:space="preserve"> of Vision </w:t>
      </w:r>
      <w:proofErr w:type="spellStart"/>
      <w:r w:rsidR="000F60FA" w:rsidRPr="00E44658">
        <w:rPr>
          <w:rFonts w:ascii="Times New Roman" w:hAnsi="Times New Roman"/>
          <w:i/>
          <w:iCs/>
          <w:sz w:val="24"/>
          <w:szCs w:val="24"/>
          <w:lang w:eastAsia="de-DE"/>
        </w:rPr>
        <w:t>from</w:t>
      </w:r>
      <w:proofErr w:type="spellEnd"/>
      <w:r w:rsidR="000F60FA" w:rsidRPr="00E44658">
        <w:rPr>
          <w:rFonts w:ascii="Times New Roman" w:hAnsi="Times New Roman"/>
          <w:i/>
          <w:iCs/>
          <w:sz w:val="24"/>
          <w:szCs w:val="24"/>
          <w:lang w:eastAsia="de-DE"/>
        </w:rPr>
        <w:t xml:space="preserve"> Al-</w:t>
      </w:r>
      <w:proofErr w:type="spellStart"/>
      <w:r w:rsidR="000F60FA" w:rsidRPr="00E44658">
        <w:rPr>
          <w:rFonts w:ascii="Times New Roman" w:hAnsi="Times New Roman"/>
          <w:i/>
          <w:iCs/>
          <w:sz w:val="24"/>
          <w:szCs w:val="24"/>
          <w:lang w:eastAsia="de-DE"/>
        </w:rPr>
        <w:t>Kindi</w:t>
      </w:r>
      <w:proofErr w:type="spellEnd"/>
      <w:r w:rsidR="000F60FA" w:rsidRPr="00E44658">
        <w:rPr>
          <w:rFonts w:ascii="Times New Roman" w:hAnsi="Times New Roman"/>
          <w:i/>
          <w:iCs/>
          <w:sz w:val="24"/>
          <w:szCs w:val="24"/>
          <w:lang w:eastAsia="de-DE"/>
        </w:rPr>
        <w:t xml:space="preserve"> to Kepler</w:t>
      </w:r>
      <w:r w:rsidR="004A57C9">
        <w:rPr>
          <w:rFonts w:ascii="Times New Roman" w:hAnsi="Times New Roman"/>
          <w:iCs/>
          <w:sz w:val="24"/>
          <w:szCs w:val="24"/>
          <w:lang w:eastAsia="de-DE"/>
        </w:rPr>
        <w:t>, C</w:t>
      </w:r>
      <w:r w:rsidR="000F60FA" w:rsidRPr="00E44658">
        <w:rPr>
          <w:rFonts w:ascii="Times New Roman" w:hAnsi="Times New Roman"/>
          <w:sz w:val="24"/>
          <w:szCs w:val="24"/>
          <w:lang w:eastAsia="de-DE"/>
        </w:rPr>
        <w:t>hicago</w:t>
      </w:r>
      <w:r w:rsidR="00163575" w:rsidRPr="00E44658">
        <w:rPr>
          <w:rFonts w:ascii="Times New Roman" w:hAnsi="Times New Roman"/>
          <w:sz w:val="24"/>
          <w:szCs w:val="24"/>
          <w:lang w:val="en-US"/>
        </w:rPr>
        <w:t xml:space="preserve"> </w:t>
      </w:r>
      <w:r w:rsidR="000F60FA" w:rsidRPr="00E44658">
        <w:rPr>
          <w:rFonts w:ascii="Times New Roman" w:hAnsi="Times New Roman"/>
          <w:sz w:val="24"/>
          <w:szCs w:val="24"/>
          <w:lang w:eastAsia="de-DE"/>
        </w:rPr>
        <w:t>and London.</w:t>
      </w:r>
    </w:p>
    <w:p w14:paraId="1D9C6E0E" w14:textId="5A5E494B" w:rsidR="001747C9" w:rsidRPr="001747C9" w:rsidRDefault="001747C9" w:rsidP="00374849">
      <w:pPr>
        <w:autoSpaceDE w:val="0"/>
        <w:autoSpaceDN w:val="0"/>
        <w:adjustRightInd w:val="0"/>
        <w:spacing w:after="0" w:line="480" w:lineRule="auto"/>
        <w:rPr>
          <w:rFonts w:ascii="Times New Roman" w:hAnsi="Times New Roman"/>
          <w:i/>
          <w:sz w:val="24"/>
          <w:szCs w:val="24"/>
          <w:lang w:val="en-US"/>
        </w:rPr>
      </w:pPr>
      <w:r w:rsidRPr="001747C9">
        <w:rPr>
          <w:rFonts w:ascii="Times New Roman" w:hAnsi="Times New Roman"/>
          <w:sz w:val="24"/>
          <w:szCs w:val="24"/>
          <w:lang w:val="en-US"/>
        </w:rPr>
        <w:t xml:space="preserve">Macdonald and Macdonald (2010): </w:t>
      </w:r>
      <w:r w:rsidR="00374849">
        <w:rPr>
          <w:rFonts w:ascii="Times New Roman" w:hAnsi="Times New Roman"/>
          <w:sz w:val="24"/>
          <w:szCs w:val="24"/>
          <w:lang w:val="en-US"/>
        </w:rPr>
        <w:t xml:space="preserve">Cynthia </w:t>
      </w:r>
      <w:r w:rsidRPr="001747C9">
        <w:rPr>
          <w:rFonts w:ascii="Times New Roman" w:hAnsi="Times New Roman"/>
          <w:sz w:val="24"/>
          <w:szCs w:val="24"/>
          <w:lang w:val="en-US"/>
        </w:rPr>
        <w:t xml:space="preserve">Macdonald and </w:t>
      </w:r>
      <w:r w:rsidR="00374849">
        <w:rPr>
          <w:rFonts w:ascii="Times New Roman" w:hAnsi="Times New Roman"/>
          <w:sz w:val="24"/>
          <w:szCs w:val="24"/>
          <w:lang w:val="en-US"/>
        </w:rPr>
        <w:t xml:space="preserve">Graham </w:t>
      </w:r>
      <w:r w:rsidRPr="001747C9">
        <w:rPr>
          <w:rFonts w:ascii="Times New Roman" w:hAnsi="Times New Roman"/>
          <w:sz w:val="24"/>
          <w:szCs w:val="24"/>
          <w:lang w:val="en-US"/>
        </w:rPr>
        <w:t>Macdonald, “Introduction”</w:t>
      </w:r>
      <w:r w:rsidR="009D5EE7">
        <w:rPr>
          <w:rFonts w:ascii="Times New Roman" w:hAnsi="Times New Roman"/>
          <w:sz w:val="24"/>
          <w:szCs w:val="24"/>
          <w:lang w:val="en-US"/>
        </w:rPr>
        <w:t>,</w:t>
      </w:r>
      <w:r w:rsidRPr="001747C9">
        <w:rPr>
          <w:rFonts w:ascii="Times New Roman" w:hAnsi="Times New Roman"/>
          <w:sz w:val="24"/>
          <w:szCs w:val="24"/>
          <w:lang w:val="en-US"/>
        </w:rPr>
        <w:t xml:space="preserve"> in</w:t>
      </w:r>
      <w:r w:rsidR="004A57C9">
        <w:rPr>
          <w:rFonts w:ascii="Times New Roman" w:hAnsi="Times New Roman"/>
          <w:sz w:val="24"/>
          <w:szCs w:val="24"/>
          <w:lang w:val="en-US"/>
        </w:rPr>
        <w:t>:</w:t>
      </w:r>
      <w:r w:rsidRPr="001747C9">
        <w:rPr>
          <w:rFonts w:ascii="Times New Roman" w:hAnsi="Times New Roman"/>
          <w:sz w:val="24"/>
          <w:szCs w:val="24"/>
          <w:lang w:val="en-US"/>
        </w:rPr>
        <w:t xml:space="preserve"> </w:t>
      </w:r>
      <w:r w:rsidR="004A57C9" w:rsidRPr="001747C9">
        <w:rPr>
          <w:rFonts w:ascii="Times New Roman" w:hAnsi="Times New Roman"/>
          <w:sz w:val="24"/>
          <w:szCs w:val="24"/>
          <w:lang w:val="en-US"/>
        </w:rPr>
        <w:t>Cynthia Macdonald and Graham Macdonald</w:t>
      </w:r>
      <w:r w:rsidR="004A57C9">
        <w:rPr>
          <w:rFonts w:ascii="Times New Roman" w:hAnsi="Times New Roman"/>
          <w:sz w:val="24"/>
          <w:szCs w:val="24"/>
          <w:lang w:val="en-US"/>
        </w:rPr>
        <w:t xml:space="preserve"> (eds.),</w:t>
      </w:r>
      <w:r w:rsidR="004A57C9" w:rsidRPr="001747C9">
        <w:rPr>
          <w:rFonts w:ascii="Times New Roman" w:hAnsi="Times New Roman"/>
          <w:i/>
          <w:sz w:val="24"/>
          <w:szCs w:val="24"/>
          <w:lang w:val="en-US"/>
        </w:rPr>
        <w:t xml:space="preserve"> </w:t>
      </w:r>
      <w:r w:rsidRPr="001747C9">
        <w:rPr>
          <w:rFonts w:ascii="Times New Roman" w:hAnsi="Times New Roman"/>
          <w:i/>
          <w:sz w:val="24"/>
          <w:szCs w:val="24"/>
          <w:lang w:val="en-US"/>
        </w:rPr>
        <w:t>Emergence in Mind</w:t>
      </w:r>
      <w:r w:rsidR="004A57C9">
        <w:rPr>
          <w:rFonts w:ascii="Times New Roman" w:hAnsi="Times New Roman"/>
          <w:sz w:val="24"/>
          <w:szCs w:val="24"/>
          <w:lang w:val="en-US"/>
        </w:rPr>
        <w:t>,</w:t>
      </w:r>
      <w:r w:rsidRPr="001747C9">
        <w:rPr>
          <w:rFonts w:ascii="Times New Roman" w:hAnsi="Times New Roman"/>
          <w:sz w:val="24"/>
          <w:szCs w:val="24"/>
          <w:lang w:val="en-US"/>
        </w:rPr>
        <w:t xml:space="preserve"> Oxford</w:t>
      </w:r>
      <w:r w:rsidR="009D5EE7">
        <w:rPr>
          <w:rFonts w:ascii="Times New Roman" w:hAnsi="Times New Roman"/>
          <w:sz w:val="24"/>
          <w:szCs w:val="24"/>
          <w:lang w:val="en-US"/>
        </w:rPr>
        <w:t>, 1</w:t>
      </w:r>
      <w:r w:rsidR="00E0357B" w:rsidRPr="00E44658">
        <w:rPr>
          <w:rFonts w:ascii="Times New Roman" w:hAnsi="Times New Roman"/>
          <w:sz w:val="24"/>
          <w:szCs w:val="24"/>
          <w:lang w:eastAsia="de-DE"/>
        </w:rPr>
        <w:t>–</w:t>
      </w:r>
      <w:r w:rsidR="009D5EE7">
        <w:rPr>
          <w:rFonts w:ascii="Times New Roman" w:hAnsi="Times New Roman"/>
          <w:sz w:val="24"/>
          <w:szCs w:val="24"/>
          <w:lang w:val="en-US"/>
        </w:rPr>
        <w:t>21</w:t>
      </w:r>
      <w:r w:rsidRPr="001747C9">
        <w:rPr>
          <w:rFonts w:ascii="Times New Roman" w:hAnsi="Times New Roman"/>
          <w:sz w:val="24"/>
          <w:szCs w:val="24"/>
          <w:lang w:val="en-US"/>
        </w:rPr>
        <w:t>.</w:t>
      </w:r>
    </w:p>
    <w:p w14:paraId="4AA2CDDB" w14:textId="3D4AC321" w:rsidR="00B37928" w:rsidRPr="00E44658" w:rsidRDefault="00B37928" w:rsidP="00E44658">
      <w:pPr>
        <w:spacing w:after="0" w:line="480" w:lineRule="auto"/>
        <w:contextualSpacing/>
        <w:rPr>
          <w:rFonts w:ascii="Times New Roman" w:hAnsi="Times New Roman"/>
          <w:sz w:val="24"/>
          <w:szCs w:val="24"/>
          <w:lang w:eastAsia="de-DE"/>
        </w:rPr>
      </w:pPr>
      <w:r w:rsidRPr="00E44658">
        <w:rPr>
          <w:rFonts w:ascii="Times New Roman" w:hAnsi="Times New Roman"/>
          <w:sz w:val="24"/>
          <w:szCs w:val="24"/>
          <w:lang w:val="en-US"/>
        </w:rPr>
        <w:t>Maier</w:t>
      </w:r>
      <w:r w:rsidR="008932CE" w:rsidRPr="00E44658">
        <w:rPr>
          <w:rFonts w:ascii="Times New Roman" w:hAnsi="Times New Roman"/>
          <w:sz w:val="24"/>
          <w:szCs w:val="24"/>
          <w:lang w:val="en-US"/>
        </w:rPr>
        <w:t xml:space="preserve"> (1963): Annelise Maier, </w:t>
      </w:r>
      <w:r w:rsidR="008932CE" w:rsidRPr="00E44658">
        <w:rPr>
          <w:rFonts w:ascii="Times New Roman" w:hAnsi="Times New Roman"/>
          <w:sz w:val="24"/>
          <w:szCs w:val="24"/>
          <w:lang w:eastAsia="de-DE"/>
        </w:rPr>
        <w:t>“Das Problem der ‘</w:t>
      </w:r>
      <w:proofErr w:type="spellStart"/>
      <w:r w:rsidR="008932CE" w:rsidRPr="00E44658">
        <w:rPr>
          <w:rFonts w:ascii="Times New Roman" w:hAnsi="Times New Roman"/>
          <w:sz w:val="24"/>
          <w:szCs w:val="24"/>
          <w:lang w:eastAsia="de-DE"/>
        </w:rPr>
        <w:t>species</w:t>
      </w:r>
      <w:proofErr w:type="spellEnd"/>
      <w:r w:rsidR="008932CE" w:rsidRPr="00E44658">
        <w:rPr>
          <w:rFonts w:ascii="Times New Roman" w:hAnsi="Times New Roman"/>
          <w:sz w:val="24"/>
          <w:szCs w:val="24"/>
          <w:lang w:eastAsia="de-DE"/>
        </w:rPr>
        <w:t xml:space="preserve"> </w:t>
      </w:r>
      <w:proofErr w:type="spellStart"/>
      <w:r w:rsidR="008932CE" w:rsidRPr="00E44658">
        <w:rPr>
          <w:rFonts w:ascii="Times New Roman" w:hAnsi="Times New Roman"/>
          <w:sz w:val="24"/>
          <w:szCs w:val="24"/>
          <w:lang w:eastAsia="de-DE"/>
        </w:rPr>
        <w:t>sensibiles</w:t>
      </w:r>
      <w:proofErr w:type="spellEnd"/>
      <w:r w:rsidR="008932CE" w:rsidRPr="00E44658">
        <w:rPr>
          <w:rFonts w:ascii="Times New Roman" w:hAnsi="Times New Roman"/>
          <w:sz w:val="24"/>
          <w:szCs w:val="24"/>
          <w:lang w:eastAsia="de-DE"/>
        </w:rPr>
        <w:t xml:space="preserve"> in medio’ und die</w:t>
      </w:r>
      <w:r w:rsidR="00163575" w:rsidRPr="00E44658">
        <w:rPr>
          <w:rFonts w:ascii="Times New Roman" w:hAnsi="Times New Roman"/>
          <w:sz w:val="24"/>
          <w:szCs w:val="24"/>
          <w:lang w:val="en-US"/>
        </w:rPr>
        <w:t xml:space="preserve"> </w:t>
      </w:r>
      <w:r w:rsidR="008932CE" w:rsidRPr="00E44658">
        <w:rPr>
          <w:rFonts w:ascii="Times New Roman" w:hAnsi="Times New Roman"/>
          <w:sz w:val="24"/>
          <w:szCs w:val="24"/>
          <w:lang w:eastAsia="de-DE"/>
        </w:rPr>
        <w:t>neue Naturphilosophie des 14. Jahrhunderts”</w:t>
      </w:r>
      <w:r w:rsidR="004A57C9">
        <w:rPr>
          <w:rFonts w:ascii="Times New Roman" w:hAnsi="Times New Roman"/>
          <w:sz w:val="24"/>
          <w:szCs w:val="24"/>
          <w:lang w:eastAsia="de-DE"/>
        </w:rPr>
        <w:t>, in:</w:t>
      </w:r>
      <w:r w:rsidR="008932CE" w:rsidRPr="00E44658">
        <w:rPr>
          <w:rFonts w:ascii="Times New Roman" w:hAnsi="Times New Roman"/>
          <w:sz w:val="24"/>
          <w:szCs w:val="24"/>
          <w:lang w:eastAsia="de-DE"/>
        </w:rPr>
        <w:t xml:space="preserve"> </w:t>
      </w:r>
      <w:r w:rsidR="008932CE" w:rsidRPr="00E44658">
        <w:rPr>
          <w:rFonts w:ascii="Times New Roman" w:hAnsi="Times New Roman"/>
          <w:i/>
          <w:iCs/>
          <w:sz w:val="24"/>
          <w:szCs w:val="24"/>
          <w:lang w:eastAsia="de-DE"/>
        </w:rPr>
        <w:t>Freiburger Zeitschrift für</w:t>
      </w:r>
      <w:r w:rsidR="00163575" w:rsidRPr="00E44658">
        <w:rPr>
          <w:rFonts w:ascii="Times New Roman" w:hAnsi="Times New Roman"/>
          <w:sz w:val="24"/>
          <w:szCs w:val="24"/>
          <w:lang w:val="en-US"/>
        </w:rPr>
        <w:t xml:space="preserve"> </w:t>
      </w:r>
      <w:r w:rsidR="008932CE" w:rsidRPr="00E44658">
        <w:rPr>
          <w:rFonts w:ascii="Times New Roman" w:hAnsi="Times New Roman"/>
          <w:i/>
          <w:iCs/>
          <w:sz w:val="24"/>
          <w:szCs w:val="24"/>
          <w:lang w:eastAsia="de-DE"/>
        </w:rPr>
        <w:t xml:space="preserve">Philosophie und Theologie </w:t>
      </w:r>
      <w:r w:rsidR="008932CE" w:rsidRPr="00E44658">
        <w:rPr>
          <w:rFonts w:ascii="Times New Roman" w:hAnsi="Times New Roman"/>
          <w:sz w:val="24"/>
          <w:szCs w:val="24"/>
          <w:lang w:eastAsia="de-DE"/>
        </w:rPr>
        <w:t>12</w:t>
      </w:r>
      <w:r w:rsidR="004A57C9">
        <w:rPr>
          <w:rFonts w:ascii="Times New Roman" w:hAnsi="Times New Roman"/>
          <w:sz w:val="24"/>
          <w:szCs w:val="24"/>
          <w:lang w:eastAsia="de-DE"/>
        </w:rPr>
        <w:t>,</w:t>
      </w:r>
      <w:r w:rsidR="00B43AAC" w:rsidRPr="00E44658">
        <w:rPr>
          <w:rFonts w:ascii="Times New Roman" w:hAnsi="Times New Roman"/>
          <w:sz w:val="24"/>
          <w:szCs w:val="24"/>
          <w:lang w:eastAsia="de-DE"/>
        </w:rPr>
        <w:t xml:space="preserve"> </w:t>
      </w:r>
      <w:r w:rsidR="008932CE" w:rsidRPr="00E44658">
        <w:rPr>
          <w:rFonts w:ascii="Times New Roman" w:hAnsi="Times New Roman"/>
          <w:sz w:val="24"/>
          <w:szCs w:val="24"/>
          <w:lang w:eastAsia="de-DE"/>
        </w:rPr>
        <w:t>3–32.</w:t>
      </w:r>
    </w:p>
    <w:p w14:paraId="549670AD" w14:textId="15F55AAF" w:rsidR="00B43AAC" w:rsidRPr="00E44658" w:rsidRDefault="00B43AAC" w:rsidP="00E44658">
      <w:pPr>
        <w:pStyle w:val="Titel"/>
        <w:spacing w:line="480" w:lineRule="auto"/>
        <w:contextualSpacing/>
        <w:jc w:val="left"/>
        <w:rPr>
          <w:b w:val="0"/>
          <w:lang w:val="en-US"/>
        </w:rPr>
      </w:pPr>
      <w:r w:rsidRPr="00E44658">
        <w:rPr>
          <w:b w:val="0"/>
        </w:rPr>
        <w:t>Merricks (2001): Trenton</w:t>
      </w:r>
      <w:r w:rsidRPr="00E44658">
        <w:t xml:space="preserve"> </w:t>
      </w:r>
      <w:r w:rsidRPr="00E44658">
        <w:rPr>
          <w:b w:val="0"/>
          <w:lang w:val="en-US"/>
        </w:rPr>
        <w:t xml:space="preserve">Merricks, </w:t>
      </w:r>
      <w:r w:rsidRPr="00E44658">
        <w:rPr>
          <w:b w:val="0"/>
          <w:i/>
          <w:lang w:val="en-US"/>
        </w:rPr>
        <w:t>Objects and Persons</w:t>
      </w:r>
      <w:r w:rsidR="004A57C9">
        <w:rPr>
          <w:b w:val="0"/>
          <w:lang w:val="en-US"/>
        </w:rPr>
        <w:t>,</w:t>
      </w:r>
      <w:r w:rsidRPr="00E44658">
        <w:rPr>
          <w:b w:val="0"/>
          <w:lang w:val="en-US"/>
        </w:rPr>
        <w:t xml:space="preserve"> Oxford.</w:t>
      </w:r>
    </w:p>
    <w:p w14:paraId="5D10832A" w14:textId="74A7CE3C" w:rsidR="00B43AAC" w:rsidRPr="00E44658" w:rsidRDefault="00B43AAC"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Martin (2002): Craig Martin, “Francisco Valles and the Renaissance Reinterpretation of Aristotle’s </w:t>
      </w:r>
      <w:r w:rsidRPr="00E44658">
        <w:rPr>
          <w:rFonts w:ascii="Times New Roman" w:hAnsi="Times New Roman"/>
          <w:i/>
          <w:sz w:val="24"/>
          <w:szCs w:val="24"/>
          <w:lang w:val="en-US"/>
        </w:rPr>
        <w:t xml:space="preserve">Meteorologica IV </w:t>
      </w:r>
      <w:r w:rsidRPr="00E44658">
        <w:rPr>
          <w:rFonts w:ascii="Times New Roman" w:hAnsi="Times New Roman"/>
          <w:sz w:val="24"/>
          <w:szCs w:val="24"/>
          <w:lang w:val="en-US"/>
        </w:rPr>
        <w:t>as a Medical Text”</w:t>
      </w:r>
      <w:r w:rsidR="004A57C9">
        <w:rPr>
          <w:rFonts w:ascii="Times New Roman" w:hAnsi="Times New Roman"/>
          <w:sz w:val="24"/>
          <w:szCs w:val="24"/>
          <w:lang w:val="en-US"/>
        </w:rPr>
        <w:t>, in:</w:t>
      </w:r>
      <w:r w:rsidRPr="00E44658">
        <w:rPr>
          <w:rFonts w:ascii="Times New Roman" w:hAnsi="Times New Roman"/>
          <w:sz w:val="24"/>
          <w:szCs w:val="24"/>
          <w:lang w:val="en-US"/>
        </w:rPr>
        <w:t xml:space="preserve"> </w:t>
      </w:r>
      <w:r w:rsidRPr="00E44658">
        <w:rPr>
          <w:rFonts w:ascii="Times New Roman" w:hAnsi="Times New Roman"/>
          <w:i/>
          <w:sz w:val="24"/>
          <w:szCs w:val="24"/>
          <w:lang w:val="en-US"/>
        </w:rPr>
        <w:t xml:space="preserve">Early Science and Medicine </w:t>
      </w:r>
      <w:r w:rsidRPr="00E44658">
        <w:rPr>
          <w:rFonts w:ascii="Times New Roman" w:hAnsi="Times New Roman"/>
          <w:sz w:val="24"/>
          <w:szCs w:val="24"/>
          <w:lang w:val="en-US"/>
        </w:rPr>
        <w:t>7</w:t>
      </w:r>
      <w:r w:rsidR="004A57C9">
        <w:rPr>
          <w:rFonts w:ascii="Times New Roman" w:hAnsi="Times New Roman"/>
          <w:sz w:val="24"/>
          <w:szCs w:val="24"/>
          <w:lang w:val="en-US"/>
        </w:rPr>
        <w:t>,</w:t>
      </w:r>
      <w:r w:rsidRPr="00E44658">
        <w:rPr>
          <w:rFonts w:ascii="Times New Roman" w:hAnsi="Times New Roman"/>
          <w:sz w:val="24"/>
          <w:szCs w:val="24"/>
          <w:lang w:val="en-US"/>
        </w:rPr>
        <w:t xml:space="preserve"> 1</w:t>
      </w:r>
      <w:r w:rsidR="004A57C9" w:rsidRPr="00E44658">
        <w:rPr>
          <w:rFonts w:ascii="Times New Roman" w:hAnsi="Times New Roman"/>
          <w:sz w:val="24"/>
          <w:szCs w:val="24"/>
          <w:lang w:eastAsia="de-DE"/>
        </w:rPr>
        <w:t>–</w:t>
      </w:r>
      <w:r w:rsidRPr="00E44658">
        <w:rPr>
          <w:rFonts w:ascii="Times New Roman" w:hAnsi="Times New Roman"/>
          <w:sz w:val="24"/>
          <w:szCs w:val="24"/>
          <w:lang w:val="en-US"/>
        </w:rPr>
        <w:t>31.</w:t>
      </w:r>
    </w:p>
    <w:p w14:paraId="721D0443" w14:textId="02233A24" w:rsidR="00262689" w:rsidRDefault="00262689"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Newman</w:t>
      </w:r>
      <w:r w:rsidR="00892EB7" w:rsidRPr="00E44658">
        <w:rPr>
          <w:rFonts w:ascii="Times New Roman" w:hAnsi="Times New Roman"/>
          <w:sz w:val="24"/>
          <w:szCs w:val="24"/>
          <w:lang w:val="en-US"/>
        </w:rPr>
        <w:t xml:space="preserve"> (2006): William Newman, </w:t>
      </w:r>
      <w:r w:rsidR="00892EB7" w:rsidRPr="00E44658">
        <w:rPr>
          <w:rFonts w:ascii="Times New Roman" w:hAnsi="Times New Roman"/>
          <w:i/>
          <w:sz w:val="24"/>
          <w:szCs w:val="24"/>
          <w:lang w:val="en-US"/>
        </w:rPr>
        <w:t>Atoms and Alchemy. Chymistry and the Experimental Origins of the Scientific Revolution</w:t>
      </w:r>
      <w:r w:rsidR="004A57C9">
        <w:rPr>
          <w:rFonts w:ascii="Times New Roman" w:hAnsi="Times New Roman"/>
          <w:sz w:val="24"/>
          <w:szCs w:val="24"/>
          <w:lang w:val="en-US"/>
        </w:rPr>
        <w:t>,</w:t>
      </w:r>
      <w:r w:rsidR="00892EB7" w:rsidRPr="00E44658">
        <w:rPr>
          <w:rFonts w:ascii="Times New Roman" w:hAnsi="Times New Roman"/>
          <w:sz w:val="24"/>
          <w:szCs w:val="24"/>
          <w:lang w:val="en-US"/>
        </w:rPr>
        <w:t xml:space="preserve"> Chicago and London.</w:t>
      </w:r>
    </w:p>
    <w:p w14:paraId="1C7A2D07" w14:textId="09FE7E9C" w:rsidR="00737E2A" w:rsidRPr="00737E2A" w:rsidRDefault="00737E2A" w:rsidP="00E44658">
      <w:pPr>
        <w:spacing w:after="0" w:line="480" w:lineRule="auto"/>
        <w:contextualSpacing/>
        <w:rPr>
          <w:rFonts w:ascii="Times New Roman" w:hAnsi="Times New Roman"/>
          <w:sz w:val="24"/>
          <w:szCs w:val="24"/>
          <w:lang w:val="en-US"/>
        </w:rPr>
      </w:pPr>
      <w:r>
        <w:rPr>
          <w:rFonts w:ascii="Times New Roman" w:hAnsi="Times New Roman"/>
          <w:sz w:val="24"/>
          <w:szCs w:val="24"/>
          <w:lang w:val="en-US"/>
        </w:rPr>
        <w:t xml:space="preserve">Piccolomini (1611): Francesco Piccolomini, </w:t>
      </w:r>
      <w:r>
        <w:rPr>
          <w:rFonts w:ascii="Times New Roman" w:hAnsi="Times New Roman"/>
          <w:i/>
          <w:sz w:val="24"/>
          <w:szCs w:val="24"/>
          <w:lang w:val="en-US"/>
        </w:rPr>
        <w:t>Universa de moribus philosophia</w:t>
      </w:r>
      <w:r>
        <w:rPr>
          <w:rFonts w:ascii="Times New Roman" w:hAnsi="Times New Roman"/>
          <w:sz w:val="24"/>
          <w:szCs w:val="24"/>
          <w:lang w:val="en-US"/>
        </w:rPr>
        <w:t>, Frankfurt.</w:t>
      </w:r>
    </w:p>
    <w:p w14:paraId="45337610" w14:textId="1B0C91C2" w:rsidR="009B2764" w:rsidRPr="0002161C" w:rsidRDefault="009B2764"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Pluta (2007): Olaf Pluta, “How Matter Becomes Mind: Late-Medieval Theories of Emergence”</w:t>
      </w:r>
      <w:r w:rsidR="004A57C9">
        <w:rPr>
          <w:rFonts w:ascii="Times New Roman" w:hAnsi="Times New Roman"/>
          <w:sz w:val="24"/>
          <w:szCs w:val="24"/>
          <w:lang w:val="en-US"/>
        </w:rPr>
        <w:t>,</w:t>
      </w:r>
      <w:r w:rsidRPr="00E44658">
        <w:rPr>
          <w:rFonts w:ascii="Times New Roman" w:hAnsi="Times New Roman"/>
          <w:sz w:val="24"/>
          <w:szCs w:val="24"/>
          <w:lang w:val="en-US"/>
        </w:rPr>
        <w:t xml:space="preserve"> in</w:t>
      </w:r>
      <w:r w:rsidR="004A57C9">
        <w:rPr>
          <w:rFonts w:ascii="Times New Roman" w:hAnsi="Times New Roman"/>
          <w:sz w:val="24"/>
          <w:szCs w:val="24"/>
          <w:lang w:val="en-US"/>
        </w:rPr>
        <w:t>:</w:t>
      </w:r>
      <w:r w:rsidRPr="00E44658">
        <w:rPr>
          <w:rFonts w:ascii="Times New Roman" w:hAnsi="Times New Roman"/>
          <w:sz w:val="24"/>
          <w:szCs w:val="24"/>
          <w:lang w:val="en-US"/>
        </w:rPr>
        <w:t xml:space="preserve"> </w:t>
      </w:r>
      <w:r w:rsidR="004A57C9" w:rsidRPr="00E44658">
        <w:rPr>
          <w:rFonts w:ascii="Times New Roman" w:hAnsi="Times New Roman"/>
          <w:sz w:val="24"/>
          <w:szCs w:val="24"/>
          <w:lang w:val="en-US"/>
        </w:rPr>
        <w:t xml:space="preserve">Henrik Lagerlund </w:t>
      </w:r>
      <w:r w:rsidR="004A57C9">
        <w:rPr>
          <w:rFonts w:ascii="Times New Roman" w:hAnsi="Times New Roman"/>
          <w:sz w:val="24"/>
          <w:szCs w:val="24"/>
          <w:lang w:val="en-US"/>
        </w:rPr>
        <w:t xml:space="preserve">(ed.), </w:t>
      </w:r>
      <w:r w:rsidRPr="00E44658">
        <w:rPr>
          <w:rFonts w:ascii="Times New Roman" w:hAnsi="Times New Roman"/>
          <w:i/>
          <w:sz w:val="24"/>
          <w:szCs w:val="24"/>
          <w:lang w:val="en-US"/>
        </w:rPr>
        <w:t>Forming the Mind. Essays on the Internal Senses and the Mind/Body Problem from Avicenna to the Medical Enlightenment</w:t>
      </w:r>
      <w:r w:rsidRPr="00E44658">
        <w:rPr>
          <w:rFonts w:ascii="Times New Roman" w:hAnsi="Times New Roman"/>
          <w:sz w:val="24"/>
          <w:szCs w:val="24"/>
          <w:lang w:val="en-US"/>
        </w:rPr>
        <w:t>, Dordrech</w:t>
      </w:r>
      <w:r w:rsidR="004A57C9">
        <w:rPr>
          <w:rFonts w:ascii="Times New Roman" w:hAnsi="Times New Roman"/>
          <w:sz w:val="24"/>
          <w:szCs w:val="24"/>
          <w:lang w:val="en-US"/>
        </w:rPr>
        <w:t>t</w:t>
      </w:r>
      <w:r w:rsidRPr="00E44658">
        <w:rPr>
          <w:rFonts w:ascii="Times New Roman" w:hAnsi="Times New Roman"/>
          <w:sz w:val="24"/>
          <w:szCs w:val="24"/>
          <w:lang w:val="en-US"/>
        </w:rPr>
        <w:t>, 149</w:t>
      </w:r>
      <w:r w:rsidR="004A57C9" w:rsidRPr="00E44658">
        <w:rPr>
          <w:rFonts w:ascii="Times New Roman" w:hAnsi="Times New Roman"/>
          <w:sz w:val="24"/>
          <w:szCs w:val="24"/>
          <w:lang w:eastAsia="de-DE"/>
        </w:rPr>
        <w:t>–</w:t>
      </w:r>
      <w:r w:rsidRPr="0002161C">
        <w:rPr>
          <w:rFonts w:ascii="Times New Roman" w:hAnsi="Times New Roman"/>
          <w:sz w:val="24"/>
          <w:szCs w:val="24"/>
          <w:lang w:val="en-US"/>
        </w:rPr>
        <w:t>167</w:t>
      </w:r>
      <w:r w:rsidR="00B43AAC" w:rsidRPr="0002161C">
        <w:rPr>
          <w:rFonts w:ascii="Times New Roman" w:hAnsi="Times New Roman"/>
          <w:sz w:val="24"/>
          <w:szCs w:val="24"/>
          <w:lang w:val="en-US"/>
        </w:rPr>
        <w:t>.</w:t>
      </w:r>
    </w:p>
    <w:p w14:paraId="02AADE30" w14:textId="5DDD5DAE" w:rsidR="00D34DFD" w:rsidRPr="00D7657C" w:rsidRDefault="007C29B7" w:rsidP="00D7657C">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Santacruz (1624): </w:t>
      </w:r>
      <w:r w:rsidR="00276E08" w:rsidRPr="00E44658">
        <w:rPr>
          <w:rFonts w:ascii="Times New Roman" w:hAnsi="Times New Roman"/>
          <w:sz w:val="24"/>
          <w:szCs w:val="24"/>
          <w:lang w:val="en-US"/>
        </w:rPr>
        <w:t xml:space="preserve">Antonio Ponce de Santacruz, </w:t>
      </w:r>
      <w:r w:rsidR="00276E08" w:rsidRPr="00E44658">
        <w:rPr>
          <w:rFonts w:ascii="Times New Roman" w:hAnsi="Times New Roman"/>
          <w:i/>
          <w:sz w:val="24"/>
          <w:szCs w:val="24"/>
          <w:lang w:val="en-US"/>
        </w:rPr>
        <w:t xml:space="preserve">Opuscula in Primam </w:t>
      </w:r>
      <w:proofErr w:type="spellStart"/>
      <w:r w:rsidR="00276E08" w:rsidRPr="00E44658">
        <w:rPr>
          <w:rFonts w:ascii="Times New Roman" w:hAnsi="Times New Roman"/>
          <w:i/>
          <w:sz w:val="24"/>
          <w:szCs w:val="24"/>
          <w:lang w:val="en-US"/>
        </w:rPr>
        <w:t>Primi</w:t>
      </w:r>
      <w:proofErr w:type="spellEnd"/>
      <w:r w:rsidR="00276E08" w:rsidRPr="00E44658">
        <w:rPr>
          <w:rFonts w:ascii="Times New Roman" w:hAnsi="Times New Roman"/>
          <w:i/>
          <w:sz w:val="24"/>
          <w:szCs w:val="24"/>
          <w:lang w:val="en-US"/>
        </w:rPr>
        <w:t xml:space="preserve"> </w:t>
      </w:r>
      <w:proofErr w:type="spellStart"/>
      <w:r w:rsidR="00276E08" w:rsidRPr="00E44658">
        <w:rPr>
          <w:rFonts w:ascii="Times New Roman" w:hAnsi="Times New Roman"/>
          <w:i/>
          <w:sz w:val="24"/>
          <w:szCs w:val="24"/>
          <w:lang w:val="en-US"/>
        </w:rPr>
        <w:t>Avicennae</w:t>
      </w:r>
      <w:proofErr w:type="spellEnd"/>
      <w:r w:rsidR="00276E08" w:rsidRPr="00E44658">
        <w:rPr>
          <w:rFonts w:ascii="Times New Roman" w:hAnsi="Times New Roman"/>
          <w:sz w:val="24"/>
          <w:szCs w:val="24"/>
          <w:lang w:val="en-US"/>
        </w:rPr>
        <w:t xml:space="preserve">, in Antonio Ponce de Santacruz, </w:t>
      </w:r>
      <w:r w:rsidR="00276E08" w:rsidRPr="00E44658">
        <w:rPr>
          <w:rFonts w:ascii="Times New Roman" w:hAnsi="Times New Roman"/>
          <w:i/>
          <w:sz w:val="24"/>
          <w:szCs w:val="24"/>
          <w:lang w:val="en-US"/>
        </w:rPr>
        <w:t>Opuscula Medica et Philosophica</w:t>
      </w:r>
      <w:r w:rsidR="00276E08" w:rsidRPr="00E44658">
        <w:rPr>
          <w:rFonts w:ascii="Times New Roman" w:hAnsi="Times New Roman"/>
          <w:sz w:val="24"/>
          <w:szCs w:val="24"/>
          <w:lang w:val="en-US"/>
        </w:rPr>
        <w:t xml:space="preserve">, Madrid [with separate </w:t>
      </w:r>
      <w:r w:rsidR="00276E08" w:rsidRPr="00D7657C">
        <w:rPr>
          <w:rFonts w:ascii="Times New Roman" w:hAnsi="Times New Roman"/>
          <w:sz w:val="24"/>
          <w:szCs w:val="24"/>
          <w:lang w:val="en-US"/>
        </w:rPr>
        <w:t>pagination].</w:t>
      </w:r>
    </w:p>
    <w:p w14:paraId="028FAE98" w14:textId="6B0BACE7" w:rsidR="00F228DB" w:rsidRPr="00E44658" w:rsidRDefault="00F228DB" w:rsidP="00D7657C">
      <w:pPr>
        <w:spacing w:after="0" w:line="480" w:lineRule="auto"/>
        <w:contextualSpacing/>
        <w:rPr>
          <w:rFonts w:ascii="Times New Roman" w:hAnsi="Times New Roman"/>
          <w:sz w:val="24"/>
          <w:szCs w:val="24"/>
          <w:lang w:val="en-US"/>
        </w:rPr>
      </w:pPr>
      <w:r w:rsidRPr="00D7657C">
        <w:rPr>
          <w:rFonts w:ascii="Times New Roman" w:hAnsi="Times New Roman"/>
          <w:sz w:val="24"/>
          <w:szCs w:val="24"/>
          <w:lang w:val="en-US"/>
        </w:rPr>
        <w:t>Scotus</w:t>
      </w:r>
      <w:r w:rsidR="000D5B38" w:rsidRPr="00D7657C">
        <w:rPr>
          <w:rFonts w:ascii="Times New Roman" w:hAnsi="Times New Roman"/>
          <w:sz w:val="24"/>
          <w:szCs w:val="24"/>
          <w:lang w:val="en-US"/>
        </w:rPr>
        <w:t xml:space="preserve"> </w:t>
      </w:r>
      <w:r w:rsidR="002200EF" w:rsidRPr="00D7657C">
        <w:rPr>
          <w:rFonts w:ascii="Times New Roman" w:hAnsi="Times New Roman"/>
          <w:sz w:val="24"/>
          <w:szCs w:val="24"/>
          <w:lang w:val="en-US"/>
        </w:rPr>
        <w:t>(1620)</w:t>
      </w:r>
      <w:r w:rsidR="00662263" w:rsidRPr="00D7657C">
        <w:rPr>
          <w:rFonts w:ascii="Times New Roman" w:hAnsi="Times New Roman"/>
          <w:sz w:val="24"/>
          <w:szCs w:val="24"/>
          <w:lang w:val="en-US"/>
        </w:rPr>
        <w:t>: Johannes</w:t>
      </w:r>
      <w:r w:rsidR="00662263">
        <w:rPr>
          <w:rFonts w:ascii="Times New Roman" w:hAnsi="Times New Roman"/>
          <w:sz w:val="24"/>
          <w:szCs w:val="24"/>
          <w:lang w:val="en-US"/>
        </w:rPr>
        <w:t xml:space="preserve"> Duns Scotus,</w:t>
      </w:r>
      <w:r w:rsidR="002200EF">
        <w:rPr>
          <w:rFonts w:ascii="Times New Roman" w:hAnsi="Times New Roman"/>
          <w:sz w:val="24"/>
          <w:szCs w:val="24"/>
          <w:lang w:val="en-US"/>
        </w:rPr>
        <w:t xml:space="preserve"> </w:t>
      </w:r>
      <w:r w:rsidR="002200EF">
        <w:rPr>
          <w:rFonts w:ascii="Times New Roman" w:hAnsi="Times New Roman"/>
          <w:i/>
          <w:sz w:val="24"/>
          <w:szCs w:val="24"/>
          <w:lang w:val="en-US"/>
        </w:rPr>
        <w:t xml:space="preserve">In primum et secundum </w:t>
      </w:r>
      <w:proofErr w:type="spellStart"/>
      <w:r w:rsidR="002200EF">
        <w:rPr>
          <w:rFonts w:ascii="Times New Roman" w:hAnsi="Times New Roman"/>
          <w:i/>
          <w:sz w:val="24"/>
          <w:szCs w:val="24"/>
          <w:lang w:val="en-US"/>
        </w:rPr>
        <w:t>Sententiarum</w:t>
      </w:r>
      <w:proofErr w:type="spellEnd"/>
      <w:r w:rsidR="002200EF">
        <w:rPr>
          <w:rFonts w:ascii="Times New Roman" w:hAnsi="Times New Roman"/>
          <w:i/>
          <w:sz w:val="24"/>
          <w:szCs w:val="24"/>
          <w:lang w:val="en-US"/>
        </w:rPr>
        <w:t xml:space="preserve"> quaestiones </w:t>
      </w:r>
      <w:proofErr w:type="spellStart"/>
      <w:r w:rsidR="002200EF">
        <w:rPr>
          <w:rFonts w:ascii="Times New Roman" w:hAnsi="Times New Roman"/>
          <w:i/>
          <w:sz w:val="24"/>
          <w:szCs w:val="24"/>
          <w:lang w:val="en-US"/>
        </w:rPr>
        <w:t>subtilissimi</w:t>
      </w:r>
      <w:proofErr w:type="spellEnd"/>
      <w:r w:rsidR="002200EF">
        <w:rPr>
          <w:rFonts w:ascii="Times New Roman" w:hAnsi="Times New Roman"/>
          <w:sz w:val="24"/>
          <w:szCs w:val="24"/>
          <w:lang w:val="en-US"/>
        </w:rPr>
        <w:t>, Antwerp.</w:t>
      </w:r>
      <w:r w:rsidR="002200EF">
        <w:rPr>
          <w:rFonts w:ascii="Times New Roman" w:hAnsi="Times New Roman"/>
          <w:i/>
          <w:sz w:val="24"/>
          <w:szCs w:val="24"/>
          <w:lang w:val="en-US"/>
        </w:rPr>
        <w:t xml:space="preserve"> </w:t>
      </w:r>
      <w:r w:rsidR="00662263">
        <w:rPr>
          <w:rFonts w:ascii="Times New Roman" w:hAnsi="Times New Roman"/>
          <w:sz w:val="24"/>
          <w:szCs w:val="24"/>
          <w:lang w:val="en-US"/>
        </w:rPr>
        <w:t xml:space="preserve"> </w:t>
      </w:r>
    </w:p>
    <w:p w14:paraId="32B60930" w14:textId="428A9B25" w:rsidR="00283C76" w:rsidRDefault="009B2764" w:rsidP="00283C76">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Sorabji (2010): </w:t>
      </w:r>
      <w:r w:rsidRPr="00E44658">
        <w:rPr>
          <w:rFonts w:ascii="Times New Roman" w:eastAsia="SimSun" w:hAnsi="Times New Roman"/>
          <w:sz w:val="24"/>
          <w:szCs w:val="24"/>
          <w:lang w:val="en-US" w:eastAsia="zh-CN"/>
        </w:rPr>
        <w:t>Richard Sorabji, “Introduction”</w:t>
      </w:r>
      <w:r w:rsidR="004A57C9">
        <w:rPr>
          <w:rFonts w:ascii="Times New Roman" w:eastAsia="SimSun" w:hAnsi="Times New Roman"/>
          <w:sz w:val="24"/>
          <w:szCs w:val="24"/>
          <w:lang w:val="en-US" w:eastAsia="zh-CN"/>
        </w:rPr>
        <w:t>,</w:t>
      </w:r>
      <w:r w:rsidRPr="00E44658">
        <w:rPr>
          <w:rFonts w:ascii="Times New Roman" w:eastAsia="SimSun" w:hAnsi="Times New Roman"/>
          <w:sz w:val="24"/>
          <w:szCs w:val="24"/>
          <w:lang w:val="en-US" w:eastAsia="zh-CN"/>
        </w:rPr>
        <w:t xml:space="preserve"> in</w:t>
      </w:r>
      <w:r w:rsidR="004A57C9">
        <w:rPr>
          <w:rFonts w:ascii="Times New Roman" w:eastAsia="SimSun" w:hAnsi="Times New Roman"/>
          <w:sz w:val="24"/>
          <w:szCs w:val="24"/>
          <w:lang w:val="en-US" w:eastAsia="zh-CN"/>
        </w:rPr>
        <w:t xml:space="preserve">: </w:t>
      </w:r>
      <w:r w:rsidR="004A57C9" w:rsidRPr="00E44658">
        <w:rPr>
          <w:rFonts w:ascii="Times New Roman" w:eastAsia="SimSun" w:hAnsi="Times New Roman"/>
          <w:sz w:val="24"/>
          <w:szCs w:val="24"/>
          <w:lang w:val="en-US" w:eastAsia="zh-CN"/>
        </w:rPr>
        <w:t>Richard Sorabji</w:t>
      </w:r>
      <w:r w:rsidR="004A57C9">
        <w:rPr>
          <w:rFonts w:ascii="Times New Roman" w:eastAsia="SimSun" w:hAnsi="Times New Roman"/>
          <w:sz w:val="24"/>
          <w:szCs w:val="24"/>
          <w:lang w:val="en-US" w:eastAsia="zh-CN"/>
        </w:rPr>
        <w:t xml:space="preserve"> (ed.),</w:t>
      </w:r>
      <w:r w:rsidRPr="00E44658">
        <w:rPr>
          <w:rFonts w:ascii="Times New Roman" w:eastAsia="SimSun" w:hAnsi="Times New Roman"/>
          <w:sz w:val="24"/>
          <w:szCs w:val="24"/>
          <w:lang w:val="en-US" w:eastAsia="zh-CN"/>
        </w:rPr>
        <w:t xml:space="preserve"> </w:t>
      </w:r>
      <w:r w:rsidRPr="00E44658">
        <w:rPr>
          <w:rFonts w:ascii="Times New Roman" w:eastAsia="SimSun" w:hAnsi="Times New Roman"/>
          <w:i/>
          <w:sz w:val="24"/>
          <w:szCs w:val="24"/>
          <w:lang w:val="en-US" w:eastAsia="zh-CN"/>
        </w:rPr>
        <w:t>Philoponus and the Rejection of Aristotelian Science</w:t>
      </w:r>
      <w:r w:rsidRPr="00E44658">
        <w:rPr>
          <w:rFonts w:ascii="Times New Roman" w:eastAsia="SimSun" w:hAnsi="Times New Roman"/>
          <w:sz w:val="24"/>
          <w:szCs w:val="24"/>
          <w:lang w:val="en-US" w:eastAsia="zh-CN"/>
        </w:rPr>
        <w:t xml:space="preserve">, London, </w:t>
      </w:r>
      <w:r w:rsidR="00B43AAC" w:rsidRPr="00E44658">
        <w:rPr>
          <w:rFonts w:ascii="Times New Roman" w:eastAsia="SimSun" w:hAnsi="Times New Roman"/>
          <w:sz w:val="24"/>
          <w:szCs w:val="24"/>
          <w:lang w:val="en-US" w:eastAsia="zh-CN"/>
        </w:rPr>
        <w:t>1</w:t>
      </w:r>
      <w:r w:rsidR="005A3445" w:rsidRPr="00283C76">
        <w:rPr>
          <w:rFonts w:ascii="Times New Roman" w:eastAsia="TimesNewRoman" w:hAnsi="Times New Roman"/>
          <w:sz w:val="24"/>
          <w:szCs w:val="24"/>
          <w:lang w:eastAsia="de-DE"/>
        </w:rPr>
        <w:t>–</w:t>
      </w:r>
      <w:r w:rsidR="00B43AAC" w:rsidRPr="00E44658">
        <w:rPr>
          <w:rFonts w:ascii="Times New Roman" w:eastAsia="SimSun" w:hAnsi="Times New Roman"/>
          <w:sz w:val="24"/>
          <w:szCs w:val="24"/>
          <w:lang w:val="en-US" w:eastAsia="zh-CN"/>
        </w:rPr>
        <w:t>40</w:t>
      </w:r>
      <w:r w:rsidRPr="00E44658">
        <w:rPr>
          <w:rFonts w:ascii="Times New Roman" w:eastAsia="SimSun" w:hAnsi="Times New Roman"/>
          <w:sz w:val="24"/>
          <w:szCs w:val="24"/>
          <w:lang w:val="en-US" w:eastAsia="zh-CN"/>
        </w:rPr>
        <w:t>.</w:t>
      </w:r>
    </w:p>
    <w:p w14:paraId="08697833" w14:textId="448162BF" w:rsidR="00DB17E6" w:rsidRPr="00283C76" w:rsidRDefault="00F228DB" w:rsidP="00283C76">
      <w:pPr>
        <w:spacing w:after="0" w:line="480" w:lineRule="auto"/>
        <w:contextualSpacing/>
        <w:rPr>
          <w:rFonts w:ascii="Times New Roman" w:hAnsi="Times New Roman"/>
          <w:sz w:val="24"/>
          <w:szCs w:val="24"/>
          <w:lang w:val="en-US"/>
        </w:rPr>
      </w:pPr>
      <w:r w:rsidRPr="00283C76">
        <w:rPr>
          <w:rFonts w:ascii="Times New Roman" w:hAnsi="Times New Roman"/>
          <w:sz w:val="24"/>
          <w:szCs w:val="24"/>
          <w:lang w:val="en-US"/>
        </w:rPr>
        <w:lastRenderedPageBreak/>
        <w:t>Suárez</w:t>
      </w:r>
      <w:r w:rsidR="000D5B38" w:rsidRPr="00283C76">
        <w:rPr>
          <w:rFonts w:ascii="Times New Roman" w:hAnsi="Times New Roman"/>
          <w:sz w:val="24"/>
          <w:szCs w:val="24"/>
          <w:lang w:val="en-US"/>
        </w:rPr>
        <w:t xml:space="preserve"> </w:t>
      </w:r>
      <w:r w:rsidR="00F80605" w:rsidRPr="00283C76">
        <w:rPr>
          <w:rFonts w:ascii="Times New Roman" w:hAnsi="Times New Roman"/>
          <w:sz w:val="24"/>
          <w:szCs w:val="24"/>
          <w:lang w:val="en-US"/>
        </w:rPr>
        <w:t xml:space="preserve">(1866): </w:t>
      </w:r>
      <w:r w:rsidR="00F80605" w:rsidRPr="00283C76">
        <w:rPr>
          <w:rFonts w:ascii="Times New Roman" w:hAnsi="Times New Roman"/>
          <w:sz w:val="24"/>
          <w:szCs w:val="24"/>
          <w:lang w:eastAsia="de-DE"/>
        </w:rPr>
        <w:t xml:space="preserve">Francisco Suárez, </w:t>
      </w:r>
      <w:proofErr w:type="spellStart"/>
      <w:r w:rsidR="00F80605" w:rsidRPr="00283C76">
        <w:rPr>
          <w:rFonts w:ascii="Times New Roman" w:hAnsi="Times New Roman"/>
          <w:i/>
          <w:iCs/>
          <w:sz w:val="24"/>
          <w:szCs w:val="24"/>
          <w:lang w:eastAsia="de-DE"/>
        </w:rPr>
        <w:t>Disputationes</w:t>
      </w:r>
      <w:proofErr w:type="spellEnd"/>
      <w:r w:rsidR="00F80605" w:rsidRPr="00283C76">
        <w:rPr>
          <w:rFonts w:ascii="Times New Roman" w:hAnsi="Times New Roman"/>
          <w:i/>
          <w:iCs/>
          <w:sz w:val="24"/>
          <w:szCs w:val="24"/>
          <w:lang w:eastAsia="de-DE"/>
        </w:rPr>
        <w:t xml:space="preserve"> </w:t>
      </w:r>
      <w:proofErr w:type="spellStart"/>
      <w:r w:rsidR="00F80605" w:rsidRPr="00283C76">
        <w:rPr>
          <w:rFonts w:ascii="Times New Roman" w:hAnsi="Times New Roman"/>
          <w:i/>
          <w:iCs/>
          <w:sz w:val="24"/>
          <w:szCs w:val="24"/>
          <w:lang w:eastAsia="de-DE"/>
        </w:rPr>
        <w:t>metaphysicae</w:t>
      </w:r>
      <w:proofErr w:type="spellEnd"/>
      <w:r w:rsidR="00F80605" w:rsidRPr="00283C76">
        <w:rPr>
          <w:rFonts w:ascii="Times New Roman" w:hAnsi="Times New Roman"/>
          <w:sz w:val="24"/>
          <w:szCs w:val="24"/>
          <w:lang w:eastAsia="de-DE"/>
        </w:rPr>
        <w:t xml:space="preserve">, in Francisco Suárez, </w:t>
      </w:r>
      <w:r w:rsidR="00F80605" w:rsidRPr="00283C76">
        <w:rPr>
          <w:rFonts w:ascii="Times New Roman" w:hAnsi="Times New Roman"/>
          <w:i/>
          <w:iCs/>
          <w:sz w:val="24"/>
          <w:szCs w:val="24"/>
          <w:lang w:eastAsia="de-DE"/>
        </w:rPr>
        <w:t xml:space="preserve">Opera </w:t>
      </w:r>
      <w:proofErr w:type="spellStart"/>
      <w:r w:rsidR="00F80605" w:rsidRPr="00283C76">
        <w:rPr>
          <w:rFonts w:ascii="Times New Roman" w:hAnsi="Times New Roman"/>
          <w:i/>
          <w:iCs/>
          <w:sz w:val="24"/>
          <w:szCs w:val="24"/>
          <w:lang w:eastAsia="de-DE"/>
        </w:rPr>
        <w:t>omnia</w:t>
      </w:r>
      <w:proofErr w:type="spellEnd"/>
      <w:r w:rsidR="00F80605" w:rsidRPr="00283C76">
        <w:rPr>
          <w:rFonts w:ascii="Times New Roman" w:hAnsi="Times New Roman"/>
          <w:sz w:val="24"/>
          <w:szCs w:val="24"/>
          <w:lang w:eastAsia="de-DE"/>
        </w:rPr>
        <w:t xml:space="preserve">, </w:t>
      </w:r>
      <w:proofErr w:type="spellStart"/>
      <w:r w:rsidR="00F80605" w:rsidRPr="00283C76">
        <w:rPr>
          <w:rFonts w:ascii="Times New Roman" w:hAnsi="Times New Roman"/>
          <w:sz w:val="24"/>
          <w:szCs w:val="24"/>
          <w:lang w:eastAsia="de-DE"/>
        </w:rPr>
        <w:t>edited</w:t>
      </w:r>
      <w:proofErr w:type="spellEnd"/>
      <w:r w:rsidR="00F80605" w:rsidRPr="00283C76">
        <w:rPr>
          <w:rFonts w:ascii="Times New Roman" w:hAnsi="Times New Roman"/>
          <w:sz w:val="24"/>
          <w:szCs w:val="24"/>
          <w:lang w:eastAsia="de-DE"/>
        </w:rPr>
        <w:t xml:space="preserve"> by C. </w:t>
      </w:r>
      <w:proofErr w:type="spellStart"/>
      <w:r w:rsidR="00F80605" w:rsidRPr="00283C76">
        <w:rPr>
          <w:rFonts w:ascii="Times New Roman" w:hAnsi="Times New Roman"/>
          <w:sz w:val="24"/>
          <w:szCs w:val="24"/>
          <w:lang w:eastAsia="de-DE"/>
        </w:rPr>
        <w:t>Berton</w:t>
      </w:r>
      <w:proofErr w:type="spellEnd"/>
      <w:r w:rsidR="00F80605" w:rsidRPr="00283C76">
        <w:rPr>
          <w:rFonts w:ascii="Times New Roman" w:hAnsi="Times New Roman"/>
          <w:sz w:val="24"/>
          <w:szCs w:val="24"/>
          <w:lang w:eastAsia="de-DE"/>
        </w:rPr>
        <w:t xml:space="preserve">, </w:t>
      </w:r>
      <w:proofErr w:type="spellStart"/>
      <w:r w:rsidR="00F80605" w:rsidRPr="00283C76">
        <w:rPr>
          <w:rFonts w:ascii="Times New Roman" w:hAnsi="Times New Roman"/>
          <w:sz w:val="24"/>
          <w:szCs w:val="24"/>
          <w:lang w:eastAsia="de-DE"/>
        </w:rPr>
        <w:t>vols</w:t>
      </w:r>
      <w:proofErr w:type="spellEnd"/>
      <w:r w:rsidR="00F80605" w:rsidRPr="00283C76">
        <w:rPr>
          <w:rFonts w:ascii="Times New Roman" w:hAnsi="Times New Roman"/>
          <w:sz w:val="24"/>
          <w:szCs w:val="24"/>
          <w:lang w:eastAsia="de-DE"/>
        </w:rPr>
        <w:t>. 25</w:t>
      </w:r>
      <w:r w:rsidR="00F80605" w:rsidRPr="00283C76">
        <w:rPr>
          <w:rFonts w:ascii="Times New Roman" w:eastAsia="TimesNewRoman" w:hAnsi="Times New Roman"/>
          <w:sz w:val="24"/>
          <w:szCs w:val="24"/>
          <w:lang w:eastAsia="de-DE"/>
        </w:rPr>
        <w:t>–</w:t>
      </w:r>
      <w:r w:rsidR="00F80605" w:rsidRPr="00283C76">
        <w:rPr>
          <w:rFonts w:ascii="Times New Roman" w:hAnsi="Times New Roman"/>
          <w:sz w:val="24"/>
          <w:szCs w:val="24"/>
          <w:lang w:eastAsia="de-DE"/>
        </w:rPr>
        <w:t>26, Paris.</w:t>
      </w:r>
    </w:p>
    <w:p w14:paraId="239132DB" w14:textId="2A43A3AD" w:rsidR="00EB2022" w:rsidRPr="00E44658" w:rsidRDefault="00EB2022"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 xml:space="preserve">Todd (1976): Robert B. Todd, </w:t>
      </w:r>
      <w:r w:rsidRPr="00E44658">
        <w:rPr>
          <w:rFonts w:ascii="Times New Roman" w:hAnsi="Times New Roman"/>
          <w:i/>
          <w:sz w:val="24"/>
          <w:szCs w:val="24"/>
          <w:lang w:val="en-US"/>
        </w:rPr>
        <w:t>Alexander of Aphrodisias on Stoic Physics. A Study of the De Mixtione with preliminary essays, text, translation, and commentary</w:t>
      </w:r>
      <w:r w:rsidR="004A57C9">
        <w:rPr>
          <w:rFonts w:ascii="Times New Roman" w:hAnsi="Times New Roman"/>
          <w:sz w:val="24"/>
          <w:szCs w:val="24"/>
          <w:lang w:val="en-US"/>
        </w:rPr>
        <w:t xml:space="preserve">, </w:t>
      </w:r>
      <w:r w:rsidRPr="00E44658">
        <w:rPr>
          <w:rFonts w:ascii="Times New Roman" w:hAnsi="Times New Roman"/>
          <w:sz w:val="24"/>
          <w:szCs w:val="24"/>
          <w:lang w:val="en-US"/>
        </w:rPr>
        <w:t>Leiden.</w:t>
      </w:r>
    </w:p>
    <w:p w14:paraId="33B7EB48" w14:textId="7173A049" w:rsidR="00B43AAC" w:rsidRPr="00E44658" w:rsidRDefault="004C41FF"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Vall</w:t>
      </w:r>
      <w:r w:rsidR="00D376A9">
        <w:rPr>
          <w:rFonts w:ascii="Times New Roman" w:hAnsi="Times New Roman"/>
          <w:sz w:val="24"/>
          <w:szCs w:val="24"/>
          <w:lang w:val="en-US"/>
        </w:rPr>
        <w:t>é</w:t>
      </w:r>
      <w:r w:rsidR="00B43AAC" w:rsidRPr="00E44658">
        <w:rPr>
          <w:rFonts w:ascii="Times New Roman" w:hAnsi="Times New Roman"/>
          <w:sz w:val="24"/>
          <w:szCs w:val="24"/>
          <w:lang w:val="en-US"/>
        </w:rPr>
        <w:t>s ([1564] 1606): Francisco Vall</w:t>
      </w:r>
      <w:r w:rsidR="00D376A9">
        <w:rPr>
          <w:rFonts w:ascii="Times New Roman" w:hAnsi="Times New Roman"/>
          <w:sz w:val="24"/>
          <w:szCs w:val="24"/>
          <w:lang w:val="en-US"/>
        </w:rPr>
        <w:t>é</w:t>
      </w:r>
      <w:r w:rsidR="00B43AAC" w:rsidRPr="00E44658">
        <w:rPr>
          <w:rFonts w:ascii="Times New Roman" w:hAnsi="Times New Roman"/>
          <w:sz w:val="24"/>
          <w:szCs w:val="24"/>
          <w:lang w:val="en-US"/>
        </w:rPr>
        <w:t xml:space="preserve">s, </w:t>
      </w:r>
      <w:r w:rsidR="00B43AAC" w:rsidRPr="00E44658">
        <w:rPr>
          <w:rFonts w:ascii="Times New Roman" w:hAnsi="Times New Roman"/>
          <w:i/>
          <w:sz w:val="24"/>
          <w:szCs w:val="24"/>
          <w:lang w:val="en-US"/>
        </w:rPr>
        <w:t>Controversiarum medicarum et philosophicarum … libri X</w:t>
      </w:r>
      <w:r w:rsidR="004A57C9">
        <w:rPr>
          <w:rFonts w:ascii="Times New Roman" w:hAnsi="Times New Roman"/>
          <w:sz w:val="24"/>
          <w:szCs w:val="24"/>
          <w:lang w:val="en-US"/>
        </w:rPr>
        <w:t>,</w:t>
      </w:r>
      <w:r w:rsidR="00B43AAC" w:rsidRPr="00E44658">
        <w:rPr>
          <w:rFonts w:ascii="Times New Roman" w:hAnsi="Times New Roman"/>
          <w:sz w:val="24"/>
          <w:szCs w:val="24"/>
          <w:lang w:val="en-US"/>
        </w:rPr>
        <w:t xml:space="preserve"> 4</w:t>
      </w:r>
      <w:r w:rsidR="00B43AAC" w:rsidRPr="00E44658">
        <w:rPr>
          <w:rFonts w:ascii="Times New Roman" w:hAnsi="Times New Roman"/>
          <w:sz w:val="24"/>
          <w:szCs w:val="24"/>
          <w:vertAlign w:val="superscript"/>
          <w:lang w:val="en-US"/>
        </w:rPr>
        <w:t>th</w:t>
      </w:r>
      <w:r w:rsidR="00B43AAC" w:rsidRPr="00E44658">
        <w:rPr>
          <w:rFonts w:ascii="Times New Roman" w:hAnsi="Times New Roman"/>
          <w:sz w:val="24"/>
          <w:szCs w:val="24"/>
          <w:lang w:val="en-US"/>
        </w:rPr>
        <w:t xml:space="preserve"> ed.</w:t>
      </w:r>
      <w:r w:rsidR="004A57C9">
        <w:rPr>
          <w:rFonts w:ascii="Times New Roman" w:hAnsi="Times New Roman"/>
          <w:sz w:val="24"/>
          <w:szCs w:val="24"/>
          <w:lang w:val="en-US"/>
        </w:rPr>
        <w:t>,</w:t>
      </w:r>
      <w:r w:rsidR="00B43AAC" w:rsidRPr="00E44658">
        <w:rPr>
          <w:rFonts w:ascii="Times New Roman" w:hAnsi="Times New Roman"/>
          <w:sz w:val="24"/>
          <w:szCs w:val="24"/>
          <w:lang w:val="en-US"/>
        </w:rPr>
        <w:t xml:space="preserve"> Hanau.</w:t>
      </w:r>
    </w:p>
    <w:p w14:paraId="724F4F7F" w14:textId="51261EF3" w:rsidR="002E1685" w:rsidRDefault="004C41FF" w:rsidP="00E44658">
      <w:pPr>
        <w:spacing w:after="0" w:line="480" w:lineRule="auto"/>
        <w:contextualSpacing/>
        <w:rPr>
          <w:rFonts w:ascii="Times New Roman" w:hAnsi="Times New Roman"/>
          <w:sz w:val="24"/>
          <w:szCs w:val="24"/>
          <w:lang w:val="en-US"/>
        </w:rPr>
      </w:pPr>
      <w:r w:rsidRPr="00E44658">
        <w:rPr>
          <w:rFonts w:ascii="Times New Roman" w:hAnsi="Times New Roman"/>
          <w:sz w:val="24"/>
          <w:szCs w:val="24"/>
          <w:lang w:val="en-US"/>
        </w:rPr>
        <w:t>Vall</w:t>
      </w:r>
      <w:r w:rsidR="00D376A9">
        <w:rPr>
          <w:rFonts w:ascii="Times New Roman" w:hAnsi="Times New Roman"/>
          <w:sz w:val="24"/>
          <w:szCs w:val="24"/>
          <w:lang w:val="en-US"/>
        </w:rPr>
        <w:t>é</w:t>
      </w:r>
      <w:r w:rsidRPr="00E44658">
        <w:rPr>
          <w:rFonts w:ascii="Times New Roman" w:hAnsi="Times New Roman"/>
          <w:sz w:val="24"/>
          <w:szCs w:val="24"/>
          <w:lang w:val="en-US"/>
        </w:rPr>
        <w:t>s</w:t>
      </w:r>
      <w:r w:rsidR="000D5B38">
        <w:rPr>
          <w:rFonts w:ascii="Times New Roman" w:hAnsi="Times New Roman"/>
          <w:sz w:val="24"/>
          <w:szCs w:val="24"/>
          <w:lang w:val="en-US"/>
        </w:rPr>
        <w:t xml:space="preserve"> </w:t>
      </w:r>
      <w:r w:rsidR="003A0A13">
        <w:rPr>
          <w:rFonts w:ascii="Times New Roman" w:hAnsi="Times New Roman"/>
          <w:sz w:val="24"/>
          <w:szCs w:val="24"/>
          <w:lang w:val="en-US"/>
        </w:rPr>
        <w:t>(1600): Francisco Vall</w:t>
      </w:r>
      <w:r w:rsidR="00D376A9">
        <w:rPr>
          <w:rFonts w:ascii="Times New Roman" w:hAnsi="Times New Roman"/>
          <w:sz w:val="24"/>
          <w:szCs w:val="24"/>
          <w:lang w:val="en-US"/>
        </w:rPr>
        <w:t>é</w:t>
      </w:r>
      <w:r w:rsidR="003A0A13">
        <w:rPr>
          <w:rFonts w:ascii="Times New Roman" w:hAnsi="Times New Roman"/>
          <w:sz w:val="24"/>
          <w:szCs w:val="24"/>
          <w:lang w:val="en-US"/>
        </w:rPr>
        <w:t xml:space="preserve">s, </w:t>
      </w:r>
      <w:r w:rsidR="003A0A13">
        <w:rPr>
          <w:rFonts w:ascii="Times New Roman" w:hAnsi="Times New Roman"/>
          <w:i/>
          <w:sz w:val="24"/>
          <w:szCs w:val="24"/>
          <w:lang w:val="en-US"/>
        </w:rPr>
        <w:t xml:space="preserve">De sacra philosophia, sive de </w:t>
      </w:r>
      <w:proofErr w:type="spellStart"/>
      <w:r w:rsidR="003A0A13">
        <w:rPr>
          <w:rFonts w:ascii="Times New Roman" w:hAnsi="Times New Roman"/>
          <w:i/>
          <w:sz w:val="24"/>
          <w:szCs w:val="24"/>
          <w:lang w:val="en-US"/>
        </w:rPr>
        <w:t>iis</w:t>
      </w:r>
      <w:proofErr w:type="spellEnd"/>
      <w:r w:rsidR="003A0A13">
        <w:rPr>
          <w:rFonts w:ascii="Times New Roman" w:hAnsi="Times New Roman"/>
          <w:i/>
          <w:sz w:val="24"/>
          <w:szCs w:val="24"/>
          <w:lang w:val="en-US"/>
        </w:rPr>
        <w:t xml:space="preserve"> qui </w:t>
      </w:r>
      <w:proofErr w:type="spellStart"/>
      <w:r w:rsidR="003A0A13">
        <w:rPr>
          <w:rFonts w:ascii="Times New Roman" w:hAnsi="Times New Roman"/>
          <w:i/>
          <w:sz w:val="24"/>
          <w:szCs w:val="24"/>
          <w:lang w:val="en-US"/>
        </w:rPr>
        <w:t>physice</w:t>
      </w:r>
      <w:proofErr w:type="spellEnd"/>
      <w:r w:rsidR="003A0A13">
        <w:rPr>
          <w:rFonts w:ascii="Times New Roman" w:hAnsi="Times New Roman"/>
          <w:i/>
          <w:sz w:val="24"/>
          <w:szCs w:val="24"/>
          <w:lang w:val="en-US"/>
        </w:rPr>
        <w:t xml:space="preserve"> scripta sunt in libris </w:t>
      </w:r>
      <w:proofErr w:type="spellStart"/>
      <w:r w:rsidR="003A0A13">
        <w:rPr>
          <w:rFonts w:ascii="Times New Roman" w:hAnsi="Times New Roman"/>
          <w:i/>
          <w:sz w:val="24"/>
          <w:szCs w:val="24"/>
          <w:lang w:val="en-US"/>
        </w:rPr>
        <w:t>sacris</w:t>
      </w:r>
      <w:proofErr w:type="spellEnd"/>
      <w:r w:rsidR="004A57C9">
        <w:rPr>
          <w:rFonts w:ascii="Times New Roman" w:hAnsi="Times New Roman"/>
          <w:sz w:val="24"/>
          <w:szCs w:val="24"/>
          <w:lang w:val="en-US"/>
        </w:rPr>
        <w:t>,</w:t>
      </w:r>
      <w:r w:rsidR="003A0A13">
        <w:rPr>
          <w:rFonts w:ascii="Times New Roman" w:hAnsi="Times New Roman"/>
          <w:sz w:val="24"/>
          <w:szCs w:val="24"/>
          <w:lang w:val="en-US"/>
        </w:rPr>
        <w:t xml:space="preserve"> Frankfurt.</w:t>
      </w:r>
    </w:p>
    <w:p w14:paraId="54B27425" w14:textId="77777777" w:rsidR="00D7657C" w:rsidRDefault="00D7657C" w:rsidP="00E44658">
      <w:pPr>
        <w:spacing w:after="0" w:line="480" w:lineRule="auto"/>
        <w:contextualSpacing/>
        <w:rPr>
          <w:rFonts w:ascii="Times New Roman" w:hAnsi="Times New Roman"/>
          <w:sz w:val="24"/>
          <w:szCs w:val="24"/>
          <w:lang w:val="en-US"/>
        </w:rPr>
      </w:pPr>
    </w:p>
    <w:sectPr w:rsidR="00D7657C" w:rsidSect="00DC144D">
      <w:footerReference w:type="default" r:id="rId8"/>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02DD0" w14:textId="77777777" w:rsidR="007F6037" w:rsidRDefault="007F6037" w:rsidP="00940C51">
      <w:pPr>
        <w:spacing w:after="0" w:line="240" w:lineRule="auto"/>
      </w:pPr>
      <w:r>
        <w:separator/>
      </w:r>
    </w:p>
  </w:endnote>
  <w:endnote w:type="continuationSeparator" w:id="0">
    <w:p w14:paraId="3A195996" w14:textId="77777777" w:rsidR="007F6037" w:rsidRDefault="007F6037" w:rsidP="00940C51">
      <w:pPr>
        <w:spacing w:after="0" w:line="240" w:lineRule="auto"/>
      </w:pPr>
      <w:r>
        <w:continuationSeparator/>
      </w:r>
    </w:p>
  </w:endnote>
  <w:endnote w:id="1">
    <w:p w14:paraId="1A68A900" w14:textId="7615564F"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sidR="005C4CFE">
        <w:rPr>
          <w:rFonts w:ascii="Times New Roman" w:hAnsi="Times New Roman"/>
          <w:sz w:val="24"/>
          <w:szCs w:val="24"/>
          <w:lang w:val="en-GB"/>
        </w:rPr>
        <w:t xml:space="preserve">See, e.g., </w:t>
      </w:r>
      <w:proofErr w:type="spellStart"/>
      <w:r w:rsidR="005C4CFE">
        <w:rPr>
          <w:rFonts w:ascii="Times New Roman" w:hAnsi="Times New Roman"/>
          <w:sz w:val="24"/>
          <w:szCs w:val="24"/>
          <w:lang w:val="en-GB"/>
        </w:rPr>
        <w:t>Bedau</w:t>
      </w:r>
      <w:proofErr w:type="spellEnd"/>
      <w:r w:rsidR="005C4CFE">
        <w:rPr>
          <w:rFonts w:ascii="Times New Roman" w:hAnsi="Times New Roman"/>
          <w:sz w:val="24"/>
          <w:szCs w:val="24"/>
          <w:lang w:val="en-GB"/>
        </w:rPr>
        <w:t xml:space="preserve"> (1997)</w:t>
      </w:r>
      <w:r w:rsidRPr="00DB17E6">
        <w:rPr>
          <w:rFonts w:ascii="Times New Roman" w:hAnsi="Times New Roman"/>
          <w:sz w:val="24"/>
          <w:szCs w:val="24"/>
          <w:lang w:val="en-GB"/>
        </w:rPr>
        <w:t>.</w:t>
      </w:r>
    </w:p>
  </w:endnote>
  <w:endnote w:id="2">
    <w:p w14:paraId="3C28340D" w14:textId="5B98ED95"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sidR="005C4CFE">
        <w:rPr>
          <w:rFonts w:ascii="Times New Roman" w:hAnsi="Times New Roman"/>
          <w:sz w:val="24"/>
          <w:szCs w:val="24"/>
          <w:lang w:val="en-GB"/>
        </w:rPr>
        <w:t>See, e.g., Batterman (2001).</w:t>
      </w:r>
    </w:p>
  </w:endnote>
  <w:endnote w:id="3">
    <w:p w14:paraId="55A00E6D" w14:textId="7E680D24"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sidR="005C4CFE">
        <w:rPr>
          <w:rFonts w:ascii="Times New Roman" w:hAnsi="Times New Roman"/>
          <w:sz w:val="24"/>
          <w:szCs w:val="24"/>
          <w:lang w:val="en-GB"/>
        </w:rPr>
        <w:t>See, e.g., Broad (1925)</w:t>
      </w:r>
      <w:r w:rsidRPr="00DB17E6">
        <w:rPr>
          <w:rFonts w:ascii="Times New Roman" w:hAnsi="Times New Roman"/>
          <w:sz w:val="24"/>
          <w:szCs w:val="24"/>
          <w:lang w:val="en-GB"/>
        </w:rPr>
        <w:t>.</w:t>
      </w:r>
    </w:p>
  </w:endnote>
  <w:endnote w:id="4">
    <w:p w14:paraId="0EB7AEF8" w14:textId="44F37B75" w:rsidR="005C4CFE" w:rsidRPr="00DB17E6" w:rsidRDefault="005C4CFE" w:rsidP="005C4CFE">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Pr>
          <w:rFonts w:ascii="Times New Roman" w:hAnsi="Times New Roman"/>
          <w:sz w:val="24"/>
          <w:szCs w:val="24"/>
          <w:lang w:val="en-GB"/>
        </w:rPr>
        <w:t>For an overview, see Macdonald and Macdonald (2010)</w:t>
      </w:r>
      <w:r w:rsidRPr="00DB17E6">
        <w:rPr>
          <w:rFonts w:ascii="Times New Roman" w:hAnsi="Times New Roman"/>
          <w:sz w:val="24"/>
          <w:szCs w:val="24"/>
          <w:lang w:val="en-GB"/>
        </w:rPr>
        <w:t>.</w:t>
      </w:r>
    </w:p>
  </w:endnote>
  <w:endnote w:id="5">
    <w:p w14:paraId="2261D7F6" w14:textId="6654C107"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Pr>
          <w:rFonts w:ascii="Times New Roman" w:hAnsi="Times New Roman"/>
          <w:sz w:val="24"/>
          <w:szCs w:val="24"/>
          <w:lang w:val="en-GB"/>
        </w:rPr>
        <w:t>Caston (1997)</w:t>
      </w:r>
      <w:r w:rsidRPr="00DB17E6">
        <w:rPr>
          <w:rFonts w:ascii="Times New Roman" w:hAnsi="Times New Roman"/>
          <w:sz w:val="24"/>
          <w:szCs w:val="24"/>
          <w:lang w:val="en-GB"/>
        </w:rPr>
        <w:t>.</w:t>
      </w:r>
    </w:p>
  </w:endnote>
  <w:endnote w:id="6">
    <w:p w14:paraId="1EA6CD6A" w14:textId="74195B4E"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Pr>
          <w:rFonts w:ascii="Times New Roman" w:hAnsi="Times New Roman"/>
          <w:sz w:val="24"/>
          <w:szCs w:val="24"/>
          <w:lang w:val="en-GB"/>
        </w:rPr>
        <w:t>Sorabji (2010); Ganeri (2011)</w:t>
      </w:r>
      <w:r w:rsidRPr="00DB17E6">
        <w:rPr>
          <w:rFonts w:ascii="Times New Roman" w:hAnsi="Times New Roman"/>
          <w:sz w:val="24"/>
          <w:szCs w:val="24"/>
          <w:lang w:val="en-GB"/>
        </w:rPr>
        <w:t>.</w:t>
      </w:r>
    </w:p>
  </w:endnote>
  <w:endnote w:id="7">
    <w:p w14:paraId="52534C67" w14:textId="172C1F59" w:rsidR="003C1867" w:rsidRPr="00DB17E6" w:rsidRDefault="003C1867" w:rsidP="00DB17E6">
      <w:pPr>
        <w:pStyle w:val="Endnotentext"/>
        <w:spacing w:line="480" w:lineRule="auto"/>
        <w:contextualSpacing/>
        <w:jc w:val="both"/>
        <w:rPr>
          <w:rFonts w:ascii="Times New Roman" w:hAnsi="Times New Roman"/>
          <w:sz w:val="24"/>
          <w:szCs w:val="24"/>
        </w:rPr>
      </w:pPr>
      <w:r w:rsidRPr="00DB17E6">
        <w:rPr>
          <w:rStyle w:val="Endnotenzeichen"/>
          <w:rFonts w:ascii="Times New Roman" w:hAnsi="Times New Roman"/>
          <w:sz w:val="24"/>
          <w:szCs w:val="24"/>
        </w:rPr>
        <w:endnoteRef/>
      </w:r>
      <w:r w:rsidRPr="00DB17E6">
        <w:rPr>
          <w:rFonts w:ascii="Times New Roman" w:hAnsi="Times New Roman"/>
          <w:sz w:val="24"/>
          <w:szCs w:val="24"/>
        </w:rPr>
        <w:t xml:space="preserve"> </w:t>
      </w:r>
      <w:r>
        <w:rPr>
          <w:rFonts w:ascii="Times New Roman" w:hAnsi="Times New Roman"/>
          <w:sz w:val="24"/>
          <w:szCs w:val="24"/>
        </w:rPr>
        <w:t>Pluta (2007)</w:t>
      </w:r>
      <w:r w:rsidRPr="00DB17E6">
        <w:rPr>
          <w:rFonts w:ascii="Times New Roman" w:hAnsi="Times New Roman"/>
          <w:sz w:val="24"/>
          <w:szCs w:val="24"/>
        </w:rPr>
        <w:t>.</w:t>
      </w:r>
    </w:p>
  </w:endnote>
  <w:endnote w:id="8">
    <w:p w14:paraId="00231535" w14:textId="7970660E"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DB17E6">
        <w:rPr>
          <w:rStyle w:val="Endnotenzeichen"/>
          <w:rFonts w:ascii="Times New Roman" w:hAnsi="Times New Roman"/>
          <w:sz w:val="24"/>
          <w:szCs w:val="24"/>
          <w:lang w:val="en-GB"/>
        </w:rPr>
        <w:endnoteRef/>
      </w:r>
      <w:r w:rsidRPr="00DB17E6">
        <w:rPr>
          <w:rFonts w:ascii="Times New Roman" w:hAnsi="Times New Roman"/>
          <w:sz w:val="24"/>
          <w:szCs w:val="24"/>
          <w:lang w:val="en-GB"/>
        </w:rPr>
        <w:t xml:space="preserve"> </w:t>
      </w:r>
      <w:r>
        <w:rPr>
          <w:rFonts w:ascii="Times New Roman" w:hAnsi="Times New Roman"/>
          <w:noProof/>
          <w:sz w:val="24"/>
          <w:szCs w:val="24"/>
          <w:lang w:val="en-US"/>
        </w:rPr>
        <w:t>Merricks (2001)</w:t>
      </w:r>
      <w:r w:rsidRPr="00C05870">
        <w:rPr>
          <w:rFonts w:ascii="Times New Roman" w:hAnsi="Times New Roman"/>
          <w:noProof/>
          <w:sz w:val="24"/>
          <w:szCs w:val="24"/>
          <w:lang w:val="en-US"/>
        </w:rPr>
        <w:t>.</w:t>
      </w:r>
    </w:p>
  </w:endnote>
  <w:endnote w:id="9">
    <w:p w14:paraId="2E43B1A9" w14:textId="50B3C9ED"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Pr>
          <w:rFonts w:ascii="Times New Roman" w:hAnsi="Times New Roman"/>
          <w:noProof/>
          <w:sz w:val="24"/>
          <w:szCs w:val="24"/>
          <w:lang w:val="en-US"/>
        </w:rPr>
        <w:t xml:space="preserve">Blank (2014); </w:t>
      </w:r>
      <w:r w:rsidRPr="00C05870">
        <w:rPr>
          <w:rFonts w:ascii="Times New Roman" w:hAnsi="Times New Roman"/>
          <w:noProof/>
          <w:sz w:val="24"/>
          <w:szCs w:val="24"/>
          <w:lang w:val="en-US"/>
        </w:rPr>
        <w:t>Blank (2016); Blank (2017); Blank (</w:t>
      </w:r>
      <w:r w:rsidR="00073886">
        <w:rPr>
          <w:rFonts w:ascii="Times New Roman" w:hAnsi="Times New Roman"/>
          <w:noProof/>
          <w:sz w:val="24"/>
          <w:szCs w:val="24"/>
          <w:lang w:val="en-US"/>
        </w:rPr>
        <w:t>2018</w:t>
      </w:r>
      <w:r w:rsidRPr="00C05870">
        <w:rPr>
          <w:rFonts w:ascii="Times New Roman" w:hAnsi="Times New Roman"/>
          <w:noProof/>
          <w:sz w:val="24"/>
          <w:szCs w:val="24"/>
          <w:lang w:val="en-US"/>
        </w:rPr>
        <w:t>).</w:t>
      </w:r>
    </w:p>
  </w:endnote>
  <w:endnote w:id="10">
    <w:p w14:paraId="7DC8A93A" w14:textId="177A6417"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Newman</w:t>
      </w:r>
      <w:r>
        <w:rPr>
          <w:rFonts w:ascii="Times New Roman" w:hAnsi="Times New Roman"/>
          <w:noProof/>
          <w:sz w:val="24"/>
          <w:szCs w:val="24"/>
          <w:lang w:val="en-US"/>
        </w:rPr>
        <w:t xml:space="preserve"> (2006),</w:t>
      </w:r>
      <w:r w:rsidRPr="00C05870">
        <w:rPr>
          <w:rFonts w:ascii="Times New Roman" w:hAnsi="Times New Roman"/>
          <w:noProof/>
          <w:sz w:val="24"/>
          <w:szCs w:val="24"/>
          <w:lang w:val="en-US"/>
        </w:rPr>
        <w:t xml:space="preserve"> </w:t>
      </w:r>
      <w:r>
        <w:rPr>
          <w:rFonts w:ascii="Times New Roman" w:hAnsi="Times New Roman"/>
          <w:noProof/>
          <w:sz w:val="24"/>
          <w:szCs w:val="24"/>
          <w:lang w:val="en-US"/>
        </w:rPr>
        <w:t>41</w:t>
      </w:r>
      <w:r w:rsidR="005A3445" w:rsidRPr="00283C76">
        <w:rPr>
          <w:rFonts w:ascii="Times New Roman" w:eastAsia="TimesNewRoman" w:hAnsi="Times New Roman"/>
          <w:sz w:val="24"/>
          <w:szCs w:val="24"/>
          <w:lang w:eastAsia="de-DE"/>
        </w:rPr>
        <w:t>–</w:t>
      </w:r>
      <w:r>
        <w:rPr>
          <w:rFonts w:ascii="Times New Roman" w:hAnsi="Times New Roman"/>
          <w:noProof/>
          <w:sz w:val="24"/>
          <w:szCs w:val="24"/>
          <w:lang w:val="en-US"/>
        </w:rPr>
        <w:t>43, 98</w:t>
      </w:r>
      <w:r w:rsidR="005A3445" w:rsidRPr="00283C76">
        <w:rPr>
          <w:rFonts w:ascii="Times New Roman" w:eastAsia="TimesNewRoman" w:hAnsi="Times New Roman"/>
          <w:sz w:val="24"/>
          <w:szCs w:val="24"/>
          <w:lang w:eastAsia="de-DE"/>
        </w:rPr>
        <w:t>–</w:t>
      </w:r>
      <w:r>
        <w:rPr>
          <w:rFonts w:ascii="Times New Roman" w:hAnsi="Times New Roman"/>
          <w:noProof/>
          <w:sz w:val="24"/>
          <w:szCs w:val="24"/>
          <w:lang w:val="en-US"/>
        </w:rPr>
        <w:t>100, 112</w:t>
      </w:r>
      <w:r w:rsidR="005A3445" w:rsidRPr="00283C76">
        <w:rPr>
          <w:rFonts w:ascii="Times New Roman" w:eastAsia="TimesNewRoman" w:hAnsi="Times New Roman"/>
          <w:sz w:val="24"/>
          <w:szCs w:val="24"/>
          <w:lang w:eastAsia="de-DE"/>
        </w:rPr>
        <w:t>–</w:t>
      </w:r>
      <w:r>
        <w:rPr>
          <w:rFonts w:ascii="Times New Roman" w:hAnsi="Times New Roman"/>
          <w:noProof/>
          <w:sz w:val="24"/>
          <w:szCs w:val="24"/>
          <w:lang w:val="en-US"/>
        </w:rPr>
        <w:t>115</w:t>
      </w:r>
      <w:r w:rsidRPr="00C05870">
        <w:rPr>
          <w:rFonts w:ascii="Times New Roman" w:hAnsi="Times New Roman"/>
          <w:noProof/>
          <w:sz w:val="24"/>
          <w:szCs w:val="24"/>
          <w:lang w:val="en-US"/>
        </w:rPr>
        <w:t>.</w:t>
      </w:r>
    </w:p>
  </w:endnote>
  <w:endnote w:id="11">
    <w:p w14:paraId="161100B2" w14:textId="61FBF667"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8.</w:t>
      </w:r>
    </w:p>
  </w:endnote>
  <w:endnote w:id="12">
    <w:p w14:paraId="2554726D" w14:textId="49F480DA"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12.</w:t>
      </w:r>
    </w:p>
  </w:endnote>
  <w:endnote w:id="13">
    <w:p w14:paraId="0E57ADC8" w14:textId="1F354E31"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9; see Scotus</w:t>
      </w:r>
      <w:r>
        <w:rPr>
          <w:rFonts w:ascii="Times New Roman" w:hAnsi="Times New Roman"/>
          <w:noProof/>
          <w:sz w:val="24"/>
          <w:szCs w:val="24"/>
          <w:lang w:val="en-US"/>
        </w:rPr>
        <w:t xml:space="preserve"> (1620),</w:t>
      </w:r>
      <w:r w:rsidRPr="00C05870">
        <w:rPr>
          <w:rFonts w:ascii="Times New Roman" w:hAnsi="Times New Roman"/>
          <w:noProof/>
          <w:sz w:val="24"/>
          <w:szCs w:val="24"/>
          <w:lang w:val="en-US"/>
        </w:rPr>
        <w:t xml:space="preserve"> 2</w:t>
      </w:r>
      <w:r>
        <w:rPr>
          <w:rFonts w:ascii="Times New Roman" w:hAnsi="Times New Roman"/>
          <w:noProof/>
          <w:sz w:val="24"/>
          <w:szCs w:val="24"/>
          <w:lang w:val="en-US"/>
        </w:rPr>
        <w:t>.</w:t>
      </w:r>
      <w:r w:rsidRPr="00C05870">
        <w:rPr>
          <w:rFonts w:ascii="Times New Roman" w:hAnsi="Times New Roman"/>
          <w:noProof/>
          <w:sz w:val="24"/>
          <w:szCs w:val="24"/>
          <w:lang w:val="en-US"/>
        </w:rPr>
        <w:t xml:space="preserve"> Sent.</w:t>
      </w:r>
      <w:r>
        <w:rPr>
          <w:rFonts w:ascii="Times New Roman" w:hAnsi="Times New Roman"/>
          <w:noProof/>
          <w:sz w:val="24"/>
          <w:szCs w:val="24"/>
          <w:lang w:val="en-US"/>
        </w:rPr>
        <w:t>,</w:t>
      </w:r>
      <w:r w:rsidRPr="00C05870">
        <w:rPr>
          <w:rFonts w:ascii="Times New Roman" w:hAnsi="Times New Roman"/>
          <w:noProof/>
          <w:sz w:val="24"/>
          <w:szCs w:val="24"/>
          <w:lang w:val="en-US"/>
        </w:rPr>
        <w:t xml:space="preserve"> </w:t>
      </w:r>
      <w:r>
        <w:rPr>
          <w:rFonts w:ascii="Times New Roman" w:hAnsi="Times New Roman"/>
          <w:noProof/>
          <w:sz w:val="24"/>
          <w:szCs w:val="24"/>
          <w:lang w:val="en-US"/>
        </w:rPr>
        <w:t xml:space="preserve">dist. 25, </w:t>
      </w:r>
      <w:r w:rsidRPr="00C05870">
        <w:rPr>
          <w:rFonts w:ascii="Times New Roman" w:hAnsi="Times New Roman"/>
          <w:noProof/>
          <w:sz w:val="24"/>
          <w:szCs w:val="24"/>
          <w:lang w:val="en-US"/>
        </w:rPr>
        <w:t>q.</w:t>
      </w:r>
      <w:r>
        <w:rPr>
          <w:rFonts w:ascii="Times New Roman" w:hAnsi="Times New Roman"/>
          <w:noProof/>
          <w:sz w:val="24"/>
          <w:szCs w:val="24"/>
          <w:lang w:val="en-US"/>
        </w:rPr>
        <w:t xml:space="preserve"> 1,</w:t>
      </w:r>
      <w:r w:rsidRPr="00C05870">
        <w:rPr>
          <w:rFonts w:ascii="Times New Roman" w:hAnsi="Times New Roman"/>
          <w:noProof/>
          <w:sz w:val="24"/>
          <w:szCs w:val="24"/>
          <w:lang w:val="en-US"/>
        </w:rPr>
        <w:t xml:space="preserve"> </w:t>
      </w:r>
      <w:r>
        <w:rPr>
          <w:rFonts w:ascii="Times New Roman" w:hAnsi="Times New Roman"/>
          <w:noProof/>
          <w:sz w:val="24"/>
          <w:szCs w:val="24"/>
          <w:lang w:val="en-US"/>
        </w:rPr>
        <w:t>nu. 13</w:t>
      </w:r>
      <w:r w:rsidR="005A3445" w:rsidRPr="00283C76">
        <w:rPr>
          <w:rFonts w:ascii="Times New Roman" w:eastAsia="TimesNewRoman" w:hAnsi="Times New Roman"/>
          <w:sz w:val="24"/>
          <w:szCs w:val="24"/>
          <w:lang w:eastAsia="de-DE"/>
        </w:rPr>
        <w:t>–</w:t>
      </w:r>
      <w:r w:rsidRPr="00C05870">
        <w:rPr>
          <w:rFonts w:ascii="Times New Roman" w:hAnsi="Times New Roman"/>
          <w:noProof/>
          <w:sz w:val="24"/>
          <w:szCs w:val="24"/>
          <w:lang w:val="en-US"/>
        </w:rPr>
        <w:t>15.</w:t>
      </w:r>
    </w:p>
  </w:endnote>
  <w:endnote w:id="14">
    <w:p w14:paraId="54B28E1F" w14:textId="3140FE12" w:rsidR="003C1867" w:rsidRPr="00C05870" w:rsidRDefault="003C1867" w:rsidP="004E70A9">
      <w:pPr>
        <w:pStyle w:val="Endnotentext"/>
        <w:spacing w:after="0" w:line="480" w:lineRule="auto"/>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Pr>
          <w:rFonts w:ascii="Times New Roman" w:hAnsi="Times New Roman"/>
          <w:noProof/>
          <w:sz w:val="24"/>
          <w:szCs w:val="24"/>
          <w:lang w:val="en-US"/>
        </w:rPr>
        <w:t xml:space="preserve">See, e.g., </w:t>
      </w:r>
      <w:r w:rsidRPr="00C05870">
        <w:rPr>
          <w:rFonts w:ascii="Times New Roman" w:hAnsi="Times New Roman"/>
          <w:noProof/>
          <w:sz w:val="24"/>
          <w:szCs w:val="24"/>
          <w:lang w:val="en-US"/>
        </w:rPr>
        <w:t xml:space="preserve">Suárez </w:t>
      </w:r>
      <w:r>
        <w:rPr>
          <w:rFonts w:ascii="Times New Roman" w:hAnsi="Times New Roman"/>
          <w:noProof/>
          <w:sz w:val="24"/>
          <w:szCs w:val="24"/>
          <w:lang w:val="en-US"/>
        </w:rPr>
        <w:t>(1866), disp. 29, sect. 2, nu. 16. On this concept and its reception in Descartes, s</w:t>
      </w:r>
      <w:r w:rsidRPr="00C05870">
        <w:rPr>
          <w:rFonts w:ascii="Times New Roman" w:hAnsi="Times New Roman"/>
          <w:noProof/>
          <w:sz w:val="24"/>
          <w:szCs w:val="24"/>
          <w:lang w:val="en-US"/>
        </w:rPr>
        <w:t xml:space="preserve">ee Gorham </w:t>
      </w:r>
      <w:r>
        <w:rPr>
          <w:rFonts w:ascii="Times New Roman" w:hAnsi="Times New Roman"/>
          <w:noProof/>
          <w:sz w:val="24"/>
          <w:szCs w:val="24"/>
          <w:lang w:val="en-US"/>
        </w:rPr>
        <w:t>(2003)</w:t>
      </w:r>
      <w:r w:rsidRPr="00C05870">
        <w:rPr>
          <w:rFonts w:ascii="Times New Roman" w:hAnsi="Times New Roman"/>
          <w:noProof/>
          <w:sz w:val="24"/>
          <w:szCs w:val="24"/>
          <w:lang w:val="en-US"/>
        </w:rPr>
        <w:t>.</w:t>
      </w:r>
    </w:p>
  </w:endnote>
  <w:endnote w:id="15">
    <w:p w14:paraId="5477FD98" w14:textId="2E8C624F" w:rsidR="003C1867" w:rsidRPr="00C05870" w:rsidRDefault="003C1867" w:rsidP="00C75CB3">
      <w:pPr>
        <w:pStyle w:val="Endnotentext"/>
        <w:spacing w:after="0" w:line="480" w:lineRule="auto"/>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10.</w:t>
      </w:r>
    </w:p>
  </w:endnote>
  <w:endnote w:id="16">
    <w:p w14:paraId="1A48A1BD" w14:textId="1A2D1669" w:rsidR="003C1867" w:rsidRPr="00C05870" w:rsidRDefault="003C1867" w:rsidP="00031D22">
      <w:pPr>
        <w:pStyle w:val="Endnotentext"/>
        <w:spacing w:after="0" w:line="480" w:lineRule="auto"/>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10: “repugnat naturae sensitivae [animae] continere formam ignis, quia &amp; ipsa praedicatio repugnat: repugnat formae mixti continere quatuor formas contrarias, aut unam solam elementarem, quia repugnat etiam praedicatio.”</w:t>
      </w:r>
    </w:p>
  </w:endnote>
  <w:endnote w:id="17">
    <w:p w14:paraId="6F718A40" w14:textId="45905920"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10: “Sola … temperies qualitatum oriatur ut dispositio materialis ad forma mixti, quia per talem temperiem conservatur forma in materia.”</w:t>
      </w:r>
    </w:p>
  </w:endnote>
  <w:endnote w:id="18">
    <w:p w14:paraId="278F7A10" w14:textId="77777777" w:rsidR="003C1867" w:rsidRPr="00C05870" w:rsidRDefault="003C1867" w:rsidP="00F228DB">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 “[E]isdem dispositionibus quibus una forma conservatur in materia, potest alia similis forma introduci de novo in sua materia.”</w:t>
      </w:r>
    </w:p>
  </w:endnote>
  <w:endnote w:id="19">
    <w:p w14:paraId="71D1BB19" w14:textId="684AF792"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12.</w:t>
      </w:r>
    </w:p>
  </w:endnote>
  <w:endnote w:id="20">
    <w:p w14:paraId="1603A60C" w14:textId="4DB7EF60"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w:t>
      </w:r>
    </w:p>
  </w:endnote>
  <w:endnote w:id="21">
    <w:p w14:paraId="0E986569" w14:textId="77777777" w:rsidR="003C1867" w:rsidRPr="00C05870" w:rsidRDefault="003C1867" w:rsidP="00F228DB">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12: “praedictae qualitates, quantum attinet ad suam entitatem, praecise non agunt propter alias formas, nisi propter suas connaturales, cum quibus dicunt naturalem connexionem; &amp; ex consequenti disponunt materiam ad illas.”</w:t>
      </w:r>
    </w:p>
  </w:endnote>
  <w:endnote w:id="22">
    <w:p w14:paraId="699CA916" w14:textId="3EA125F0" w:rsidR="003C1867" w:rsidRPr="00DA6368"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14: “qualitas</w:t>
      </w:r>
      <w:r w:rsidRPr="00DA6368">
        <w:rPr>
          <w:rFonts w:ascii="Times New Roman" w:hAnsi="Times New Roman"/>
          <w:noProof/>
          <w:sz w:val="24"/>
          <w:szCs w:val="24"/>
          <w:lang w:val="en-US"/>
        </w:rPr>
        <w:t xml:space="preserve">, quae provenit ex mutua actione &amp; passione contrariarum qualitatum in elementis inventarum.” </w:t>
      </w:r>
      <w:r w:rsidRPr="00DA6368">
        <w:rPr>
          <w:rFonts w:ascii="Times New Roman" w:hAnsi="Times New Roman"/>
          <w:sz w:val="24"/>
          <w:szCs w:val="24"/>
        </w:rPr>
        <w:t xml:space="preserve">See Avicenna </w:t>
      </w:r>
      <w:r>
        <w:rPr>
          <w:rFonts w:ascii="Times New Roman" w:hAnsi="Times New Roman"/>
          <w:sz w:val="24"/>
          <w:szCs w:val="24"/>
        </w:rPr>
        <w:t>(</w:t>
      </w:r>
      <w:r w:rsidRPr="00DA6368">
        <w:rPr>
          <w:rFonts w:ascii="Times New Roman" w:hAnsi="Times New Roman"/>
          <w:sz w:val="24"/>
          <w:szCs w:val="24"/>
        </w:rPr>
        <w:t>1595</w:t>
      </w:r>
      <w:r>
        <w:rPr>
          <w:rFonts w:ascii="Times New Roman" w:hAnsi="Times New Roman"/>
          <w:sz w:val="24"/>
          <w:szCs w:val="24"/>
        </w:rPr>
        <w:t>)</w:t>
      </w:r>
      <w:r w:rsidRPr="00DA6368">
        <w:rPr>
          <w:rFonts w:ascii="Times New Roman" w:hAnsi="Times New Roman"/>
          <w:sz w:val="24"/>
          <w:szCs w:val="24"/>
        </w:rPr>
        <w:t xml:space="preserve">, liber 1, </w:t>
      </w:r>
      <w:proofErr w:type="spellStart"/>
      <w:r w:rsidRPr="00DA6368">
        <w:rPr>
          <w:rFonts w:ascii="Times New Roman" w:hAnsi="Times New Roman"/>
          <w:sz w:val="24"/>
          <w:szCs w:val="24"/>
        </w:rPr>
        <w:t>fen</w:t>
      </w:r>
      <w:proofErr w:type="spellEnd"/>
      <w:r w:rsidRPr="00DA6368">
        <w:rPr>
          <w:rFonts w:ascii="Times New Roman" w:hAnsi="Times New Roman"/>
          <w:sz w:val="24"/>
          <w:szCs w:val="24"/>
        </w:rPr>
        <w:t xml:space="preserve"> 1, doctrina 3, cap. 1.</w:t>
      </w:r>
    </w:p>
  </w:endnote>
  <w:endnote w:id="23">
    <w:p w14:paraId="3A0F9E9D" w14:textId="36A14D87" w:rsidR="003C1867" w:rsidRPr="003448AF"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14; </w:t>
      </w:r>
      <w:r w:rsidRPr="003448AF">
        <w:rPr>
          <w:rFonts w:ascii="Times New Roman" w:hAnsi="Times New Roman"/>
          <w:noProof/>
          <w:sz w:val="24"/>
          <w:szCs w:val="24"/>
          <w:lang w:val="en-US"/>
        </w:rPr>
        <w:t xml:space="preserve">see Todd (1976), </w:t>
      </w:r>
      <w:r w:rsidRPr="003448AF">
        <w:rPr>
          <w:rFonts w:ascii="Times New Roman" w:hAnsi="Times New Roman"/>
          <w:sz w:val="24"/>
          <w:szCs w:val="24"/>
          <w:lang w:val="en-US"/>
        </w:rPr>
        <w:t xml:space="preserve">158 </w:t>
      </w:r>
      <w:r>
        <w:rPr>
          <w:rFonts w:ascii="Times New Roman" w:hAnsi="Times New Roman"/>
          <w:sz w:val="24"/>
          <w:szCs w:val="24"/>
          <w:lang w:val="en-US"/>
        </w:rPr>
        <w:t>(</w:t>
      </w:r>
      <w:r w:rsidRPr="003448AF">
        <w:rPr>
          <w:rFonts w:ascii="Times New Roman" w:hAnsi="Times New Roman"/>
          <w:i/>
          <w:sz w:val="24"/>
          <w:szCs w:val="24"/>
          <w:lang w:val="en-US"/>
        </w:rPr>
        <w:t>De mixtione</w:t>
      </w:r>
      <w:r w:rsidRPr="003448AF">
        <w:rPr>
          <w:rFonts w:ascii="Times New Roman" w:hAnsi="Times New Roman"/>
          <w:sz w:val="24"/>
          <w:szCs w:val="24"/>
          <w:lang w:val="en-US"/>
        </w:rPr>
        <w:t xml:space="preserve"> 233.2</w:t>
      </w:r>
      <w:r w:rsidR="005A3445" w:rsidRPr="00283C76">
        <w:rPr>
          <w:rFonts w:ascii="Times New Roman" w:eastAsia="TimesNewRoman" w:hAnsi="Times New Roman"/>
          <w:sz w:val="24"/>
          <w:szCs w:val="24"/>
          <w:lang w:eastAsia="de-DE"/>
        </w:rPr>
        <w:t>–</w:t>
      </w:r>
      <w:r w:rsidRPr="003448AF">
        <w:rPr>
          <w:rFonts w:ascii="Times New Roman" w:hAnsi="Times New Roman"/>
          <w:sz w:val="24"/>
          <w:szCs w:val="24"/>
          <w:lang w:val="en-US"/>
        </w:rPr>
        <w:t>5</w:t>
      </w:r>
      <w:r>
        <w:rPr>
          <w:rFonts w:ascii="Times New Roman" w:hAnsi="Times New Roman"/>
          <w:sz w:val="24"/>
          <w:szCs w:val="24"/>
          <w:lang w:val="en-US"/>
        </w:rPr>
        <w:t>)</w:t>
      </w:r>
      <w:r w:rsidRPr="003448AF">
        <w:rPr>
          <w:rFonts w:ascii="Times New Roman" w:hAnsi="Times New Roman"/>
          <w:noProof/>
          <w:sz w:val="24"/>
          <w:szCs w:val="24"/>
          <w:lang w:val="en-US"/>
        </w:rPr>
        <w:t>.</w:t>
      </w:r>
    </w:p>
  </w:endnote>
  <w:endnote w:id="24">
    <w:p w14:paraId="6D330F4A" w14:textId="7376B13A"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14; see Aquinas</w:t>
      </w:r>
      <w:r>
        <w:rPr>
          <w:rFonts w:ascii="Times New Roman" w:hAnsi="Times New Roman"/>
          <w:noProof/>
          <w:sz w:val="24"/>
          <w:szCs w:val="24"/>
          <w:lang w:val="en-US"/>
        </w:rPr>
        <w:t xml:space="preserve"> (1889),</w:t>
      </w:r>
      <w:r w:rsidRPr="00C05870">
        <w:rPr>
          <w:rFonts w:ascii="Times New Roman" w:hAnsi="Times New Roman"/>
          <w:noProof/>
          <w:sz w:val="24"/>
          <w:szCs w:val="24"/>
          <w:lang w:val="en-US"/>
        </w:rPr>
        <w:t xml:space="preserve"> I</w:t>
      </w:r>
      <w:r>
        <w:rPr>
          <w:rFonts w:ascii="Times New Roman" w:hAnsi="Times New Roman"/>
          <w:noProof/>
          <w:sz w:val="24"/>
          <w:szCs w:val="24"/>
          <w:lang w:val="en-US"/>
        </w:rPr>
        <w:t>,</w:t>
      </w:r>
      <w:r w:rsidRPr="00C05870">
        <w:rPr>
          <w:rFonts w:ascii="Times New Roman" w:hAnsi="Times New Roman"/>
          <w:noProof/>
          <w:sz w:val="24"/>
          <w:szCs w:val="24"/>
          <w:lang w:val="en-US"/>
        </w:rPr>
        <w:t xml:space="preserve"> q. 76</w:t>
      </w:r>
      <w:r>
        <w:rPr>
          <w:rFonts w:ascii="Times New Roman" w:hAnsi="Times New Roman"/>
          <w:noProof/>
          <w:sz w:val="24"/>
          <w:szCs w:val="24"/>
          <w:lang w:val="en-US"/>
        </w:rPr>
        <w:t>,</w:t>
      </w:r>
      <w:r w:rsidRPr="00C05870">
        <w:rPr>
          <w:rFonts w:ascii="Times New Roman" w:hAnsi="Times New Roman"/>
          <w:noProof/>
          <w:sz w:val="24"/>
          <w:szCs w:val="24"/>
          <w:lang w:val="en-US"/>
        </w:rPr>
        <w:t xml:space="preserve"> a</w:t>
      </w:r>
      <w:r>
        <w:rPr>
          <w:rFonts w:ascii="Times New Roman" w:hAnsi="Times New Roman"/>
          <w:noProof/>
          <w:sz w:val="24"/>
          <w:szCs w:val="24"/>
          <w:lang w:val="en-US"/>
        </w:rPr>
        <w:t>.</w:t>
      </w:r>
      <w:r w:rsidRPr="00C05870">
        <w:rPr>
          <w:rFonts w:ascii="Times New Roman" w:hAnsi="Times New Roman"/>
          <w:noProof/>
          <w:sz w:val="24"/>
          <w:szCs w:val="24"/>
          <w:lang w:val="en-US"/>
        </w:rPr>
        <w:t xml:space="preserve"> 4</w:t>
      </w:r>
      <w:r>
        <w:rPr>
          <w:rFonts w:ascii="Times New Roman" w:hAnsi="Times New Roman"/>
          <w:noProof/>
          <w:sz w:val="24"/>
          <w:szCs w:val="24"/>
          <w:lang w:val="en-US"/>
        </w:rPr>
        <w:t>,</w:t>
      </w:r>
      <w:r w:rsidRPr="00C05870">
        <w:rPr>
          <w:rFonts w:ascii="Times New Roman" w:hAnsi="Times New Roman"/>
          <w:noProof/>
          <w:sz w:val="24"/>
          <w:szCs w:val="24"/>
          <w:lang w:val="en-US"/>
        </w:rPr>
        <w:t xml:space="preserve"> ad 4.</w:t>
      </w:r>
    </w:p>
  </w:endnote>
  <w:endnote w:id="25">
    <w:p w14:paraId="5ADE7302" w14:textId="3388EB9F"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17.</w:t>
      </w:r>
    </w:p>
  </w:endnote>
  <w:endnote w:id="26">
    <w:p w14:paraId="22EEE793" w14:textId="79BE0AEC"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See Fernel</w:t>
      </w:r>
      <w:r>
        <w:rPr>
          <w:rFonts w:ascii="Times New Roman" w:hAnsi="Times New Roman"/>
          <w:noProof/>
          <w:sz w:val="24"/>
          <w:szCs w:val="24"/>
          <w:lang w:val="en-US"/>
        </w:rPr>
        <w:t xml:space="preserve"> (2005),</w:t>
      </w:r>
      <w:r w:rsidRPr="00C05870">
        <w:rPr>
          <w:rFonts w:ascii="Times New Roman" w:hAnsi="Times New Roman"/>
          <w:noProof/>
          <w:sz w:val="24"/>
          <w:szCs w:val="24"/>
          <w:lang w:val="en-US"/>
        </w:rPr>
        <w:t xml:space="preserve"> </w:t>
      </w:r>
      <w:r>
        <w:rPr>
          <w:rFonts w:ascii="Times New Roman" w:hAnsi="Times New Roman"/>
          <w:noProof/>
          <w:sz w:val="24"/>
          <w:szCs w:val="24"/>
          <w:lang w:val="en-US"/>
        </w:rPr>
        <w:t>404</w:t>
      </w:r>
      <w:r w:rsidRPr="00C05870">
        <w:rPr>
          <w:rFonts w:ascii="Times New Roman" w:hAnsi="Times New Roman"/>
          <w:noProof/>
          <w:sz w:val="24"/>
          <w:szCs w:val="24"/>
          <w:lang w:val="en-US"/>
        </w:rPr>
        <w:t>.</w:t>
      </w:r>
    </w:p>
  </w:endnote>
  <w:endnote w:id="27">
    <w:p w14:paraId="4236AFB2" w14:textId="606DAE4C"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w:t>
      </w:r>
    </w:p>
  </w:endnote>
  <w:endnote w:id="28">
    <w:p w14:paraId="46FF0978" w14:textId="0ED585B6"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20.</w:t>
      </w:r>
    </w:p>
  </w:endnote>
  <w:endnote w:id="29">
    <w:p w14:paraId="411B1736" w14:textId="69FA0BF6"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20.</w:t>
      </w:r>
    </w:p>
  </w:endnote>
  <w:endnote w:id="30">
    <w:p w14:paraId="47564B8F" w14:textId="62B715CD"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20.</w:t>
      </w:r>
    </w:p>
  </w:endnote>
  <w:endnote w:id="31">
    <w:p w14:paraId="549D77BA" w14:textId="14CA3C1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20, citing Aquinas </w:t>
      </w:r>
      <w:r>
        <w:rPr>
          <w:rFonts w:ascii="Times New Roman" w:hAnsi="Times New Roman"/>
          <w:noProof/>
          <w:sz w:val="24"/>
          <w:szCs w:val="24"/>
          <w:lang w:val="en-US"/>
        </w:rPr>
        <w:t>(1889),</w:t>
      </w:r>
      <w:r w:rsidRPr="00C05870">
        <w:rPr>
          <w:rFonts w:ascii="Times New Roman" w:hAnsi="Times New Roman"/>
          <w:noProof/>
          <w:sz w:val="24"/>
          <w:szCs w:val="24"/>
          <w:lang w:val="en-US"/>
        </w:rPr>
        <w:t xml:space="preserve"> q. 76</w:t>
      </w:r>
      <w:r>
        <w:rPr>
          <w:rFonts w:ascii="Times New Roman" w:hAnsi="Times New Roman"/>
          <w:noProof/>
          <w:sz w:val="24"/>
          <w:szCs w:val="24"/>
          <w:lang w:val="en-US"/>
        </w:rPr>
        <w:t>,</w:t>
      </w:r>
      <w:r w:rsidRPr="00C05870">
        <w:rPr>
          <w:rFonts w:ascii="Times New Roman" w:hAnsi="Times New Roman"/>
          <w:noProof/>
          <w:sz w:val="24"/>
          <w:szCs w:val="24"/>
          <w:lang w:val="en-US"/>
        </w:rPr>
        <w:t xml:space="preserve"> a</w:t>
      </w:r>
      <w:r>
        <w:rPr>
          <w:rFonts w:ascii="Times New Roman" w:hAnsi="Times New Roman"/>
          <w:noProof/>
          <w:sz w:val="24"/>
          <w:szCs w:val="24"/>
          <w:lang w:val="en-US"/>
        </w:rPr>
        <w:t>.</w:t>
      </w:r>
      <w:r w:rsidRPr="00C05870">
        <w:rPr>
          <w:rFonts w:ascii="Times New Roman" w:hAnsi="Times New Roman"/>
          <w:noProof/>
          <w:sz w:val="24"/>
          <w:szCs w:val="24"/>
          <w:lang w:val="en-US"/>
        </w:rPr>
        <w:t xml:space="preserve"> 4</w:t>
      </w:r>
      <w:r>
        <w:rPr>
          <w:rFonts w:ascii="Times New Roman" w:hAnsi="Times New Roman"/>
          <w:noProof/>
          <w:sz w:val="24"/>
          <w:szCs w:val="24"/>
          <w:lang w:val="en-US"/>
        </w:rPr>
        <w:t>,</w:t>
      </w:r>
      <w:r w:rsidRPr="00C05870">
        <w:rPr>
          <w:rFonts w:ascii="Times New Roman" w:hAnsi="Times New Roman"/>
          <w:noProof/>
          <w:sz w:val="24"/>
          <w:szCs w:val="24"/>
          <w:lang w:val="en-US"/>
        </w:rPr>
        <w:t xml:space="preserve"> ad 4: “huiusmodi qualitas mixtionis est propria dispositio ad formam substantialem mixti, puta lapidis, vel animae cuiuscumque.”</w:t>
      </w:r>
    </w:p>
  </w:endnote>
  <w:endnote w:id="32">
    <w:p w14:paraId="3806FF0D" w14:textId="13A90A07"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w:t>
      </w:r>
    </w:p>
  </w:endnote>
  <w:endnote w:id="33">
    <w:p w14:paraId="7F735F73" w14:textId="2DDA9224"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w:t>
      </w:r>
    </w:p>
  </w:endnote>
  <w:endnote w:id="34">
    <w:p w14:paraId="0821B4CB" w14:textId="669E4C09"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w:t>
      </w:r>
    </w:p>
  </w:endnote>
  <w:endnote w:id="35">
    <w:p w14:paraId="10218686" w14:textId="316A5D3D"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24.</w:t>
      </w:r>
    </w:p>
  </w:endnote>
  <w:endnote w:id="36">
    <w:p w14:paraId="71326DB0" w14:textId="770FAC0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24</w:t>
      </w:r>
      <w:r>
        <w:rPr>
          <w:rFonts w:ascii="Times New Roman" w:hAnsi="Times New Roman"/>
          <w:noProof/>
          <w:sz w:val="24"/>
          <w:szCs w:val="24"/>
          <w:lang w:val="en-US"/>
        </w:rPr>
        <w:t>.</w:t>
      </w:r>
    </w:p>
  </w:endnote>
  <w:endnote w:id="37">
    <w:p w14:paraId="36A6DCD1" w14:textId="0388A46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25: “ut reliquae formae plantarum &amp; animalium requirunt diversitatem partium, &amp; non educitur talis forma, nisi supposita tali dispositione varia: ita dicendum in mixto.”</w:t>
      </w:r>
    </w:p>
  </w:endnote>
  <w:endnote w:id="38">
    <w:p w14:paraId="3A721CB6" w14:textId="2DC5A090"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196.</w:t>
      </w:r>
    </w:p>
  </w:endnote>
  <w:endnote w:id="39">
    <w:p w14:paraId="46C44357" w14:textId="11AD8D7B"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195.</w:t>
      </w:r>
    </w:p>
  </w:endnote>
  <w:endnote w:id="40">
    <w:p w14:paraId="7258368C" w14:textId="1C69EEB3"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Pr>
          <w:rFonts w:ascii="Times New Roman" w:hAnsi="Times New Roman"/>
          <w:noProof/>
          <w:sz w:val="24"/>
          <w:szCs w:val="24"/>
          <w:lang w:val="en-US"/>
        </w:rPr>
        <w:t>See, e.g., Piccolomini (1611), 447</w:t>
      </w:r>
      <w:r w:rsidRPr="00C05870">
        <w:rPr>
          <w:rFonts w:ascii="Times New Roman" w:hAnsi="Times New Roman"/>
          <w:noProof/>
          <w:sz w:val="24"/>
          <w:szCs w:val="24"/>
          <w:lang w:val="en-US"/>
        </w:rPr>
        <w:t>.</w:t>
      </w:r>
    </w:p>
  </w:endnote>
  <w:endnote w:id="41">
    <w:p w14:paraId="3D317FD0" w14:textId="4AAB3B7B"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195.</w:t>
      </w:r>
    </w:p>
  </w:endnote>
  <w:endnote w:id="42">
    <w:p w14:paraId="2F011838" w14:textId="2615A88A"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196.</w:t>
      </w:r>
    </w:p>
  </w:endnote>
  <w:endnote w:id="43">
    <w:p w14:paraId="3500F85D" w14:textId="03CDD8AB"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10: “Sola … temperies naturalis conservatur a forma substantiali membri per se: &amp; si amittitur talis temperies (ut per morbos fit) potest a principio interno emanare, semoto prohibente.”</w:t>
      </w:r>
    </w:p>
  </w:endnote>
  <w:endnote w:id="44">
    <w:p w14:paraId="0144D1D2" w14:textId="0AFDCB4D"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w:t>
      </w:r>
    </w:p>
  </w:endnote>
  <w:endnote w:id="45">
    <w:p w14:paraId="48320416" w14:textId="456CFEC5"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w:t>
      </w:r>
    </w:p>
  </w:endnote>
  <w:endnote w:id="46">
    <w:p w14:paraId="41D38C92" w14:textId="0176B572"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w:t>
      </w:r>
    </w:p>
  </w:endnote>
  <w:endnote w:id="47">
    <w:p w14:paraId="6BC49467" w14:textId="07FA66C7"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228: “anima conservatur in sua materia per solam temperiem primarum, &amp; secundarum qualitatum; ergo per solam temperiem inducetur in materia nutrimenti per actionem nutritivam.”</w:t>
      </w:r>
    </w:p>
  </w:endnote>
  <w:endnote w:id="48">
    <w:p w14:paraId="6F7E2BAD" w14:textId="338EB822"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229.</w:t>
      </w:r>
    </w:p>
  </w:endnote>
  <w:endnote w:id="49">
    <w:p w14:paraId="565E7A37" w14:textId="20980835"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229.</w:t>
      </w:r>
    </w:p>
  </w:endnote>
  <w:endnote w:id="50">
    <w:p w14:paraId="01837F41" w14:textId="037F9966"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227.</w:t>
      </w:r>
    </w:p>
  </w:endnote>
  <w:endnote w:id="51">
    <w:p w14:paraId="2CB589FA" w14:textId="24E5F2A8"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239</w:t>
      </w:r>
      <w:r w:rsidR="005A3445" w:rsidRPr="00283C76">
        <w:rPr>
          <w:rFonts w:ascii="Times New Roman" w:eastAsia="TimesNewRoman" w:hAnsi="Times New Roman"/>
          <w:sz w:val="24"/>
          <w:szCs w:val="24"/>
          <w:lang w:eastAsia="de-DE"/>
        </w:rPr>
        <w:t>–</w:t>
      </w:r>
      <w:r w:rsidRPr="00C05870">
        <w:rPr>
          <w:rFonts w:ascii="Times New Roman" w:hAnsi="Times New Roman"/>
          <w:noProof/>
          <w:sz w:val="24"/>
          <w:szCs w:val="24"/>
          <w:lang w:val="en-US"/>
        </w:rPr>
        <w:t>240.</w:t>
      </w:r>
    </w:p>
  </w:endnote>
  <w:endnote w:id="52">
    <w:p w14:paraId="47C20232" w14:textId="13A9DE95"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227: “[I]nter ministratas [facultates] est differentia, nam aliquae sunt factivae formae eius in quo est, quales sunt nutritiva, &amp; crescitiva: istae enim faciunt formam in proprio subiecto, uniendo novam materiam, vel novam quantiatem. At vero generativa est factiva formae in alio: nam facultas seminis in menstruo sanguine inducit formam … Unde facultas nutritiva est factiva formae eiusdem numeri: at facultas generativa est factiva formae eiusdem speciei.”</w:t>
      </w:r>
    </w:p>
  </w:endnote>
  <w:endnote w:id="53">
    <w:p w14:paraId="78DB08C9" w14:textId="2A239DBA"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227.</w:t>
      </w:r>
    </w:p>
  </w:endnote>
  <w:endnote w:id="54">
    <w:p w14:paraId="05ECF1F2" w14:textId="77777777"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See James G. Lennox’s contribution to this volume.</w:t>
      </w:r>
    </w:p>
  </w:endnote>
  <w:endnote w:id="55">
    <w:p w14:paraId="61E76D66" w14:textId="55CEB0AC" w:rsidR="003C1867" w:rsidRPr="00C05870" w:rsidRDefault="003C1867" w:rsidP="006E2B58">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Pr>
          <w:rFonts w:ascii="Times New Roman" w:hAnsi="Times New Roman"/>
          <w:noProof/>
          <w:sz w:val="24"/>
          <w:szCs w:val="24"/>
          <w:lang w:val="en-US"/>
        </w:rPr>
        <w:t>On Valles’s natural philosophy, see Martin (2002)</w:t>
      </w:r>
      <w:r w:rsidRPr="00C05870">
        <w:rPr>
          <w:rFonts w:ascii="Times New Roman" w:hAnsi="Times New Roman"/>
          <w:noProof/>
          <w:sz w:val="24"/>
          <w:szCs w:val="24"/>
          <w:lang w:val="en-US"/>
        </w:rPr>
        <w:t>.</w:t>
      </w:r>
    </w:p>
  </w:endnote>
  <w:endnote w:id="56">
    <w:p w14:paraId="25B0B48D" w14:textId="655213B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Valles </w:t>
      </w:r>
      <w:r w:rsidRPr="00E44658">
        <w:rPr>
          <w:rFonts w:ascii="Times New Roman" w:hAnsi="Times New Roman"/>
          <w:sz w:val="24"/>
          <w:szCs w:val="24"/>
          <w:lang w:val="en-US"/>
        </w:rPr>
        <w:t>([1564] 1606</w:t>
      </w:r>
      <w:r>
        <w:rPr>
          <w:rFonts w:ascii="Times New Roman" w:hAnsi="Times New Roman"/>
          <w:sz w:val="24"/>
          <w:szCs w:val="24"/>
          <w:lang w:val="en-US"/>
        </w:rPr>
        <w:t>)</w:t>
      </w:r>
      <w:r>
        <w:rPr>
          <w:rFonts w:ascii="Times New Roman" w:hAnsi="Times New Roman"/>
          <w:noProof/>
          <w:sz w:val="24"/>
          <w:szCs w:val="24"/>
          <w:lang w:val="en-US"/>
        </w:rPr>
        <w:t>, 74</w:t>
      </w:r>
      <w:r w:rsidR="005A3445" w:rsidRPr="00283C76">
        <w:rPr>
          <w:rFonts w:ascii="Times New Roman" w:eastAsia="TimesNewRoman" w:hAnsi="Times New Roman"/>
          <w:sz w:val="24"/>
          <w:szCs w:val="24"/>
          <w:lang w:eastAsia="de-DE"/>
        </w:rPr>
        <w:t>–</w:t>
      </w:r>
      <w:r>
        <w:rPr>
          <w:rFonts w:ascii="Times New Roman" w:hAnsi="Times New Roman"/>
          <w:noProof/>
          <w:sz w:val="24"/>
          <w:szCs w:val="24"/>
          <w:lang w:val="en-US"/>
        </w:rPr>
        <w:t>75</w:t>
      </w:r>
      <w:r w:rsidRPr="00C05870">
        <w:rPr>
          <w:rFonts w:ascii="Times New Roman" w:hAnsi="Times New Roman"/>
          <w:noProof/>
          <w:sz w:val="24"/>
          <w:szCs w:val="24"/>
          <w:lang w:val="en-US"/>
        </w:rPr>
        <w:t>.</w:t>
      </w:r>
    </w:p>
  </w:endnote>
  <w:endnote w:id="57">
    <w:p w14:paraId="070B582C" w14:textId="75353354"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Valles </w:t>
      </w:r>
      <w:r>
        <w:rPr>
          <w:rFonts w:ascii="Times New Roman" w:hAnsi="Times New Roman"/>
          <w:noProof/>
          <w:sz w:val="24"/>
          <w:szCs w:val="24"/>
          <w:lang w:val="en-US"/>
        </w:rPr>
        <w:t>(1600), 16</w:t>
      </w:r>
      <w:r w:rsidR="005A3445" w:rsidRPr="00283C76">
        <w:rPr>
          <w:rFonts w:ascii="Times New Roman" w:eastAsia="TimesNewRoman" w:hAnsi="Times New Roman"/>
          <w:sz w:val="24"/>
          <w:szCs w:val="24"/>
          <w:lang w:eastAsia="de-DE"/>
        </w:rPr>
        <w:t>–</w:t>
      </w:r>
      <w:r>
        <w:rPr>
          <w:rFonts w:ascii="Times New Roman" w:hAnsi="Times New Roman"/>
          <w:noProof/>
          <w:sz w:val="24"/>
          <w:szCs w:val="24"/>
          <w:lang w:val="en-US"/>
        </w:rPr>
        <w:t>17, 45, 69, 221</w:t>
      </w:r>
      <w:r w:rsidRPr="00C05870">
        <w:rPr>
          <w:rFonts w:ascii="Times New Roman" w:hAnsi="Times New Roman"/>
          <w:noProof/>
          <w:sz w:val="24"/>
          <w:szCs w:val="24"/>
          <w:lang w:val="en-US"/>
        </w:rPr>
        <w:t xml:space="preserve">. </w:t>
      </w:r>
      <w:r>
        <w:rPr>
          <w:rFonts w:ascii="Times New Roman" w:hAnsi="Times New Roman"/>
          <w:noProof/>
          <w:sz w:val="24"/>
          <w:szCs w:val="24"/>
          <w:lang w:val="en-US"/>
        </w:rPr>
        <w:t xml:space="preserve">This does not imply that Valles is an emergentist about inanimate mixtures. On </w:t>
      </w:r>
      <w:r w:rsidRPr="00C05870">
        <w:rPr>
          <w:rFonts w:ascii="Times New Roman" w:hAnsi="Times New Roman"/>
          <w:noProof/>
          <w:sz w:val="24"/>
          <w:szCs w:val="24"/>
          <w:lang w:val="en-US"/>
        </w:rPr>
        <w:t xml:space="preserve">the reductionist aspects of </w:t>
      </w:r>
      <w:r>
        <w:rPr>
          <w:rFonts w:ascii="Times New Roman" w:hAnsi="Times New Roman"/>
          <w:noProof/>
          <w:sz w:val="24"/>
          <w:szCs w:val="24"/>
          <w:lang w:val="en-US"/>
        </w:rPr>
        <w:t>his</w:t>
      </w:r>
      <w:r w:rsidRPr="00C05870">
        <w:rPr>
          <w:rFonts w:ascii="Times New Roman" w:hAnsi="Times New Roman"/>
          <w:noProof/>
          <w:sz w:val="24"/>
          <w:szCs w:val="24"/>
          <w:lang w:val="en-US"/>
        </w:rPr>
        <w:t xml:space="preserve"> pharmacological views, see Blank (</w:t>
      </w:r>
      <w:r w:rsidR="00073886">
        <w:rPr>
          <w:rFonts w:ascii="Times New Roman" w:hAnsi="Times New Roman"/>
          <w:noProof/>
          <w:sz w:val="24"/>
          <w:szCs w:val="24"/>
          <w:lang w:val="en-US"/>
        </w:rPr>
        <w:t>2018</w:t>
      </w:r>
      <w:r w:rsidRPr="00C05870">
        <w:rPr>
          <w:rFonts w:ascii="Times New Roman" w:hAnsi="Times New Roman"/>
          <w:noProof/>
          <w:sz w:val="24"/>
          <w:szCs w:val="24"/>
          <w:lang w:val="en-US"/>
        </w:rPr>
        <w:t>).</w:t>
      </w:r>
    </w:p>
  </w:endnote>
  <w:endnote w:id="58">
    <w:p w14:paraId="59424662" w14:textId="6756C1DC"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239.</w:t>
      </w:r>
    </w:p>
  </w:endnote>
  <w:endnote w:id="59">
    <w:p w14:paraId="25DE33DD" w14:textId="1B9CDF54" w:rsidR="003C1867" w:rsidRPr="00974BE5" w:rsidRDefault="003C1867" w:rsidP="00974BE5">
      <w:pPr>
        <w:pStyle w:val="Endnotentext"/>
        <w:spacing w:line="480" w:lineRule="auto"/>
        <w:contextualSpacing/>
        <w:jc w:val="both"/>
        <w:rPr>
          <w:rFonts w:ascii="Times New Roman" w:hAnsi="Times New Roman"/>
          <w:sz w:val="24"/>
          <w:szCs w:val="24"/>
        </w:rPr>
      </w:pPr>
      <w:r w:rsidRPr="00974BE5">
        <w:rPr>
          <w:rStyle w:val="Endnotenzeichen"/>
          <w:rFonts w:ascii="Times New Roman" w:hAnsi="Times New Roman"/>
          <w:sz w:val="24"/>
          <w:szCs w:val="24"/>
        </w:rPr>
        <w:endnoteRef/>
      </w:r>
      <w:r w:rsidRPr="00974BE5">
        <w:rPr>
          <w:rFonts w:ascii="Times New Roman" w:hAnsi="Times New Roman"/>
          <w:sz w:val="24"/>
          <w:szCs w:val="24"/>
        </w:rPr>
        <w:t xml:space="preserve"> On Gentile, see </w:t>
      </w:r>
      <w:r>
        <w:rPr>
          <w:rFonts w:ascii="Times New Roman" w:hAnsi="Times New Roman"/>
          <w:sz w:val="24"/>
          <w:szCs w:val="24"/>
        </w:rPr>
        <w:t>French (2001)</w:t>
      </w:r>
      <w:r w:rsidRPr="00974BE5">
        <w:rPr>
          <w:rFonts w:ascii="Times New Roman" w:hAnsi="Times New Roman"/>
          <w:sz w:val="24"/>
          <w:szCs w:val="24"/>
        </w:rPr>
        <w:t>.</w:t>
      </w:r>
    </w:p>
  </w:endnote>
  <w:endnote w:id="60">
    <w:p w14:paraId="5E92F27E" w14:textId="0BA6ECDB"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Gentile </w:t>
      </w:r>
      <w:r>
        <w:rPr>
          <w:rFonts w:ascii="Times New Roman" w:hAnsi="Times New Roman"/>
          <w:noProof/>
          <w:sz w:val="24"/>
          <w:szCs w:val="24"/>
          <w:lang w:val="en-US"/>
        </w:rPr>
        <w:t>(1520)</w:t>
      </w:r>
      <w:r w:rsidRPr="00C05870">
        <w:rPr>
          <w:rFonts w:ascii="Times New Roman" w:hAnsi="Times New Roman"/>
          <w:noProof/>
          <w:sz w:val="24"/>
          <w:szCs w:val="24"/>
          <w:lang w:val="en-US"/>
        </w:rPr>
        <w:t>, fol. 83v: “[D]ico quod spiritus defert virtutem sicut instrumentum motum defert principale movens: sed spiritus est huiusmodi, est enim animae instrumentum … Sed tu dices quis modus delationis est iste? Dicendum quod si spiritus defert virtutem, non defert ipsam: quia virtus &amp; anima spiritui dat suam formam: sed quia virtus dat illi spiritui modum motus per quem spiritus ad membra perveniens possunt membra formaliter in eorum operationes: et est sicut videmus quod ars que est in anima fabri non dat suam formam igni &amp; malleo; sed bene dat illi modum motus per quem possunt ad actum deducere formam cultelli de potentia materie ferri.”</w:t>
      </w:r>
    </w:p>
  </w:endnote>
  <w:endnote w:id="61">
    <w:p w14:paraId="466DC442" w14:textId="3D694746"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285</w:t>
      </w:r>
      <w:r>
        <w:rPr>
          <w:rFonts w:ascii="Times New Roman" w:hAnsi="Times New Roman"/>
          <w:noProof/>
          <w:sz w:val="24"/>
          <w:szCs w:val="24"/>
          <w:lang w:val="en-US"/>
        </w:rPr>
        <w:t>: “sicut spiritus recepit modum motus a corde &amp; cerebro, ita ipse spiritus postea active dirigit ipsa membra ad motum. In generatione spiritus illius materia suscepit formam ad movendum, seu ipsam motionem, postea vero in membris ipsis communicavit illam</w:t>
      </w:r>
      <w:r w:rsidRPr="00C05870">
        <w:rPr>
          <w:rFonts w:ascii="Times New Roman" w:hAnsi="Times New Roman"/>
          <w:noProof/>
          <w:sz w:val="24"/>
          <w:szCs w:val="24"/>
          <w:lang w:val="en-US"/>
        </w:rPr>
        <w:t>.</w:t>
      </w:r>
      <w:r>
        <w:rPr>
          <w:rFonts w:ascii="Times New Roman" w:hAnsi="Times New Roman"/>
          <w:noProof/>
          <w:sz w:val="24"/>
          <w:szCs w:val="24"/>
          <w:lang w:val="en-US"/>
        </w:rPr>
        <w:t>”</w:t>
      </w:r>
    </w:p>
  </w:endnote>
  <w:endnote w:id="62">
    <w:p w14:paraId="7C0EF4CF" w14:textId="4CAFE7A2"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285: “si coniunctum, ut verba Gentilis explicare videntur, &amp; exempla artificis declarant, magnae oriuntur difficultates: nam si spiritus in cerebro acquirit istam motionem, ut malleus a fabro, quo pacto ipsemet Gentilis cum Avicenna contendit spiritum in partibus dearticulari ad proprios motus obeundos? Ita enim dicendum est, non esse instrumentum cerebri coniunctum, vel cordis, siquidem non operatur per illamet formam, quam recepit, sed per aliam partialem</w:t>
      </w:r>
      <w:r w:rsidRPr="00C05870">
        <w:rPr>
          <w:rFonts w:ascii="Times New Roman" w:hAnsi="Times New Roman"/>
          <w:noProof/>
          <w:sz w:val="24"/>
          <w:szCs w:val="24"/>
          <w:lang w:val="en-US"/>
        </w:rPr>
        <w:t>.</w:t>
      </w:r>
      <w:r>
        <w:rPr>
          <w:rFonts w:ascii="Times New Roman" w:hAnsi="Times New Roman"/>
          <w:noProof/>
          <w:sz w:val="24"/>
          <w:szCs w:val="24"/>
          <w:lang w:val="en-US"/>
        </w:rPr>
        <w:t>”</w:t>
      </w:r>
    </w:p>
  </w:endnote>
  <w:endnote w:id="63">
    <w:p w14:paraId="64D2AB6C" w14:textId="38FF2CC5"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285: “ego, qui nunc recipio influxum caeli, non illum destruo, sed ad modum recipientis recipio. Ita similiter spiritus qualitatem istam recepit a cerebro, &amp; corde, motionem, scilicet ad opera. Rursus cum in partes singulares inciderit, non amittit modum illum, sed in talem motionem membra ipsa disponit; quantumvis determinetur a temperie, &amp; forma partis</w:t>
      </w:r>
      <w:r w:rsidRPr="00C05870">
        <w:rPr>
          <w:rFonts w:ascii="Times New Roman" w:hAnsi="Times New Roman"/>
          <w:noProof/>
          <w:sz w:val="24"/>
          <w:szCs w:val="24"/>
          <w:lang w:val="en-US"/>
        </w:rPr>
        <w:t>.</w:t>
      </w:r>
      <w:r>
        <w:rPr>
          <w:rFonts w:ascii="Times New Roman" w:hAnsi="Times New Roman"/>
          <w:noProof/>
          <w:sz w:val="24"/>
          <w:szCs w:val="24"/>
          <w:lang w:val="en-US"/>
        </w:rPr>
        <w:t>”</w:t>
      </w:r>
    </w:p>
  </w:endnote>
  <w:endnote w:id="64">
    <w:p w14:paraId="010742C1" w14:textId="162A7B67"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290: “Licet enim agens disponat materiam efficienter, &amp; qualitates productae sint quaedam formae accidentales, quae disponunt praevie ad esse formae in materia: tota tamen materia disposita habet se subiective, &amp; mere materialiter respectu formae principalis: Itaque concedimus libenter, quod producens dispositiones, producit efficienter: Rursus dispositiones productae, ut formae quaedam concurrunt ad ornandam materiam. Ultimo tamen respectu actionis eliciendae, respectu ipsius formae materialiter se habent omnes istae qualitates</w:t>
      </w:r>
      <w:r w:rsidRPr="00C05870">
        <w:rPr>
          <w:rFonts w:ascii="Times New Roman" w:hAnsi="Times New Roman"/>
          <w:noProof/>
          <w:sz w:val="24"/>
          <w:szCs w:val="24"/>
          <w:lang w:val="en-US"/>
        </w:rPr>
        <w:t>.</w:t>
      </w:r>
      <w:r>
        <w:rPr>
          <w:rFonts w:ascii="Times New Roman" w:hAnsi="Times New Roman"/>
          <w:noProof/>
          <w:sz w:val="24"/>
          <w:szCs w:val="24"/>
          <w:lang w:val="en-US"/>
        </w:rPr>
        <w:t>”</w:t>
      </w:r>
    </w:p>
  </w:endnote>
  <w:endnote w:id="65">
    <w:p w14:paraId="0E98848A" w14:textId="6A003C3F"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291</w:t>
      </w:r>
      <w:r w:rsidRPr="00C05870">
        <w:rPr>
          <w:rFonts w:ascii="Times New Roman" w:hAnsi="Times New Roman"/>
          <w:noProof/>
          <w:sz w:val="24"/>
          <w:szCs w:val="24"/>
          <w:lang w:val="en-US"/>
        </w:rPr>
        <w:t>.</w:t>
      </w:r>
    </w:p>
  </w:endnote>
  <w:endnote w:id="66">
    <w:p w14:paraId="0C214BDF" w14:textId="4A620373"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291: “possit dici instrumentaliter concurrere qualitates, non efficiendo actionem, sed formaliter perficiendo principium elicitivum actionis</w:t>
      </w:r>
      <w:r w:rsidRPr="00C05870">
        <w:rPr>
          <w:rFonts w:ascii="Times New Roman" w:hAnsi="Times New Roman"/>
          <w:noProof/>
          <w:sz w:val="24"/>
          <w:szCs w:val="24"/>
          <w:lang w:val="en-US"/>
        </w:rPr>
        <w:t>.</w:t>
      </w:r>
      <w:r>
        <w:rPr>
          <w:rFonts w:ascii="Times New Roman" w:hAnsi="Times New Roman"/>
          <w:noProof/>
          <w:sz w:val="24"/>
          <w:szCs w:val="24"/>
          <w:lang w:val="en-US"/>
        </w:rPr>
        <w:t>”</w:t>
      </w:r>
    </w:p>
  </w:endnote>
  <w:endnote w:id="67">
    <w:p w14:paraId="74686FA8" w14:textId="0768F112"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w:t>
      </w:r>
      <w:r>
        <w:rPr>
          <w:rFonts w:ascii="Times New Roman" w:hAnsi="Times New Roman"/>
          <w:noProof/>
          <w:sz w:val="24"/>
          <w:szCs w:val="24"/>
          <w:lang w:val="en-US"/>
        </w:rPr>
        <w:t>286</w:t>
      </w:r>
      <w:r w:rsidRPr="00C05870">
        <w:rPr>
          <w:rFonts w:ascii="Times New Roman" w:hAnsi="Times New Roman"/>
          <w:noProof/>
          <w:sz w:val="24"/>
          <w:szCs w:val="24"/>
          <w:lang w:val="en-US"/>
        </w:rPr>
        <w:t>.</w:t>
      </w:r>
    </w:p>
  </w:endnote>
  <w:endnote w:id="68">
    <w:p w14:paraId="659066B8" w14:textId="35B5EFD9" w:rsidR="003C1867" w:rsidRPr="000F60FA" w:rsidRDefault="003C1867" w:rsidP="000F60FA">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sidRPr="000F60FA">
        <w:rPr>
          <w:rFonts w:ascii="Times New Roman" w:hAnsi="Times New Roman"/>
          <w:noProof/>
          <w:sz w:val="24"/>
          <w:szCs w:val="24"/>
          <w:lang w:val="en-US"/>
        </w:rPr>
        <w:t>Santacruz (1624), 293.</w:t>
      </w:r>
    </w:p>
  </w:endnote>
  <w:endnote w:id="69">
    <w:p w14:paraId="2F3747FF" w14:textId="79BF1736" w:rsidR="003C1867" w:rsidRPr="000F60FA" w:rsidRDefault="003C1867" w:rsidP="000F60FA">
      <w:pPr>
        <w:pStyle w:val="Endnotentext"/>
        <w:spacing w:line="480" w:lineRule="auto"/>
        <w:contextualSpacing/>
        <w:jc w:val="both"/>
        <w:rPr>
          <w:rFonts w:ascii="Times New Roman" w:hAnsi="Times New Roman"/>
          <w:noProof/>
          <w:sz w:val="24"/>
          <w:szCs w:val="24"/>
          <w:lang w:val="en-US"/>
        </w:rPr>
      </w:pPr>
      <w:r w:rsidRPr="000F60FA">
        <w:rPr>
          <w:rStyle w:val="Endnotenzeichen"/>
          <w:rFonts w:ascii="Times New Roman" w:hAnsi="Times New Roman"/>
          <w:noProof/>
          <w:sz w:val="24"/>
          <w:szCs w:val="24"/>
          <w:lang w:val="en-US"/>
        </w:rPr>
        <w:endnoteRef/>
      </w:r>
      <w:r w:rsidRPr="000F60FA">
        <w:rPr>
          <w:rFonts w:ascii="Times New Roman" w:hAnsi="Times New Roman"/>
          <w:noProof/>
          <w:sz w:val="24"/>
          <w:szCs w:val="24"/>
          <w:lang w:val="en-US"/>
        </w:rPr>
        <w:t xml:space="preserve"> On the medieval background of this theory, see Maier (1963).</w:t>
      </w:r>
    </w:p>
  </w:endnote>
  <w:endnote w:id="70">
    <w:p w14:paraId="6FC18B9D" w14:textId="5BBAF390" w:rsidR="003C1867" w:rsidRPr="000F60FA" w:rsidRDefault="003C1867" w:rsidP="000F60FA">
      <w:pPr>
        <w:pStyle w:val="Endnotentext"/>
        <w:spacing w:line="480" w:lineRule="auto"/>
        <w:contextualSpacing/>
        <w:jc w:val="both"/>
        <w:rPr>
          <w:rFonts w:ascii="Times New Roman" w:hAnsi="Times New Roman"/>
          <w:noProof/>
          <w:sz w:val="24"/>
          <w:szCs w:val="24"/>
          <w:lang w:val="en-US"/>
        </w:rPr>
      </w:pPr>
      <w:r w:rsidRPr="000F60FA">
        <w:rPr>
          <w:rStyle w:val="Endnotenzeichen"/>
          <w:rFonts w:ascii="Times New Roman" w:hAnsi="Times New Roman"/>
          <w:noProof/>
          <w:sz w:val="24"/>
          <w:szCs w:val="24"/>
          <w:lang w:val="en-US"/>
        </w:rPr>
        <w:endnoteRef/>
      </w:r>
      <w:r w:rsidRPr="000F60FA">
        <w:rPr>
          <w:rFonts w:ascii="Times New Roman" w:hAnsi="Times New Roman"/>
          <w:noProof/>
          <w:sz w:val="24"/>
          <w:szCs w:val="24"/>
          <w:lang w:val="en-US"/>
        </w:rPr>
        <w:t xml:space="preserve"> Santacruz (1624), 293.</w:t>
      </w:r>
    </w:p>
  </w:endnote>
  <w:endnote w:id="71">
    <w:p w14:paraId="6F160004" w14:textId="1F9DE56A"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72; 284</w:t>
      </w:r>
      <w:r w:rsidR="005A3445" w:rsidRPr="00283C76">
        <w:rPr>
          <w:rFonts w:ascii="Times New Roman" w:eastAsia="TimesNewRoman" w:hAnsi="Times New Roman"/>
          <w:sz w:val="24"/>
          <w:szCs w:val="24"/>
          <w:lang w:eastAsia="de-DE"/>
        </w:rPr>
        <w:t>–</w:t>
      </w:r>
      <w:r w:rsidRPr="00C05870">
        <w:rPr>
          <w:rFonts w:ascii="Times New Roman" w:hAnsi="Times New Roman"/>
          <w:noProof/>
          <w:sz w:val="24"/>
          <w:szCs w:val="24"/>
          <w:lang w:val="en-US"/>
        </w:rPr>
        <w:t>285.</w:t>
      </w:r>
    </w:p>
  </w:endnote>
  <w:endnote w:id="72">
    <w:p w14:paraId="3A0B8E91" w14:textId="3A86B9E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71</w:t>
      </w:r>
      <w:r w:rsidR="005A3445" w:rsidRPr="00283C76">
        <w:rPr>
          <w:rFonts w:ascii="Times New Roman" w:eastAsia="TimesNewRoman" w:hAnsi="Times New Roman"/>
          <w:sz w:val="24"/>
          <w:szCs w:val="24"/>
          <w:lang w:eastAsia="de-DE"/>
        </w:rPr>
        <w:t>–</w:t>
      </w:r>
      <w:r w:rsidRPr="00C05870">
        <w:rPr>
          <w:rFonts w:ascii="Times New Roman" w:hAnsi="Times New Roman"/>
          <w:noProof/>
          <w:sz w:val="24"/>
          <w:szCs w:val="24"/>
          <w:lang w:val="en-US"/>
        </w:rPr>
        <w:t>72; 285.</w:t>
      </w:r>
    </w:p>
  </w:endnote>
  <w:endnote w:id="73">
    <w:p w14:paraId="686926EB" w14:textId="2F2A647D"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72.</w:t>
      </w:r>
    </w:p>
  </w:endnote>
  <w:endnote w:id="74">
    <w:p w14:paraId="2506E1D6" w14:textId="085DD3D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69.</w:t>
      </w:r>
    </w:p>
  </w:endnote>
  <w:endnote w:id="75">
    <w:p w14:paraId="141287C4" w14:textId="1293F2EA"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74; 290.</w:t>
      </w:r>
    </w:p>
  </w:endnote>
  <w:endnote w:id="76">
    <w:p w14:paraId="25EF2673" w14:textId="50DAA365" w:rsidR="003C1867" w:rsidRPr="0002161C" w:rsidRDefault="003C1867" w:rsidP="0002161C">
      <w:pPr>
        <w:pStyle w:val="Endnotentext"/>
        <w:spacing w:after="0" w:line="480" w:lineRule="auto"/>
        <w:contextualSpacing/>
        <w:jc w:val="both"/>
        <w:rPr>
          <w:rFonts w:ascii="Times New Roman" w:hAnsi="Times New Roman"/>
          <w:noProof/>
          <w:sz w:val="24"/>
          <w:szCs w:val="24"/>
          <w:lang w:val="en-US"/>
        </w:rPr>
      </w:pPr>
      <w:r w:rsidRPr="0002161C">
        <w:rPr>
          <w:rStyle w:val="Endnotenzeichen"/>
          <w:rFonts w:ascii="Times New Roman" w:hAnsi="Times New Roman"/>
          <w:noProof/>
          <w:sz w:val="24"/>
          <w:szCs w:val="24"/>
          <w:lang w:val="en-US"/>
        </w:rPr>
        <w:endnoteRef/>
      </w:r>
      <w:r w:rsidRPr="0002161C">
        <w:rPr>
          <w:rFonts w:ascii="Times New Roman" w:hAnsi="Times New Roman"/>
          <w:noProof/>
          <w:sz w:val="24"/>
          <w:szCs w:val="24"/>
          <w:lang w:val="en-US"/>
        </w:rPr>
        <w:t xml:space="preserve"> Santacruz (1624), 284.</w:t>
      </w:r>
    </w:p>
  </w:endnote>
  <w:endnote w:id="77">
    <w:p w14:paraId="62A2BEC0" w14:textId="30A57C64" w:rsidR="003C1867" w:rsidRPr="0002161C" w:rsidRDefault="003C1867" w:rsidP="0002161C">
      <w:pPr>
        <w:pStyle w:val="Endnotentext"/>
        <w:spacing w:after="0" w:line="480" w:lineRule="auto"/>
        <w:contextualSpacing/>
        <w:jc w:val="both"/>
        <w:rPr>
          <w:rFonts w:ascii="Times New Roman" w:hAnsi="Times New Roman"/>
          <w:noProof/>
          <w:sz w:val="24"/>
          <w:szCs w:val="24"/>
          <w:lang w:val="en-US"/>
        </w:rPr>
      </w:pPr>
      <w:r w:rsidRPr="0002161C">
        <w:rPr>
          <w:rStyle w:val="Endnotenzeichen"/>
          <w:rFonts w:ascii="Times New Roman" w:hAnsi="Times New Roman"/>
          <w:noProof/>
          <w:sz w:val="24"/>
          <w:szCs w:val="24"/>
          <w:lang w:val="en-US"/>
        </w:rPr>
        <w:endnoteRef/>
      </w:r>
      <w:r w:rsidRPr="0002161C">
        <w:rPr>
          <w:rFonts w:ascii="Times New Roman" w:hAnsi="Times New Roman"/>
          <w:noProof/>
          <w:sz w:val="24"/>
          <w:szCs w:val="24"/>
          <w:lang w:val="en-US"/>
        </w:rPr>
        <w:t xml:space="preserve"> Santacruz (1624), 10: “Et sicut ultima dispositio conservatur a forma, ita gradus vegetativus a sensitivo … ut una forma conservat suam dispositionem; &amp; e converso conservatur ab illo in diverso genere causae.”</w:t>
      </w:r>
    </w:p>
  </w:endnote>
  <w:endnote w:id="78">
    <w:p w14:paraId="187CB5B4" w14:textId="4A9D561B" w:rsidR="003C1867" w:rsidRPr="0002161C" w:rsidRDefault="003C1867" w:rsidP="0002161C">
      <w:pPr>
        <w:pStyle w:val="Endnotentext"/>
        <w:spacing w:after="0" w:line="480" w:lineRule="auto"/>
        <w:contextualSpacing/>
        <w:jc w:val="both"/>
        <w:rPr>
          <w:rFonts w:ascii="Times New Roman" w:hAnsi="Times New Roman"/>
          <w:noProof/>
          <w:sz w:val="24"/>
          <w:szCs w:val="24"/>
          <w:lang w:val="en-US"/>
        </w:rPr>
      </w:pPr>
      <w:r w:rsidRPr="0002161C">
        <w:rPr>
          <w:rStyle w:val="Endnotenzeichen"/>
          <w:rFonts w:ascii="Times New Roman" w:hAnsi="Times New Roman"/>
          <w:noProof/>
          <w:sz w:val="24"/>
          <w:szCs w:val="24"/>
          <w:lang w:val="en-US"/>
        </w:rPr>
        <w:endnoteRef/>
      </w:r>
      <w:r w:rsidRPr="0002161C">
        <w:rPr>
          <w:rFonts w:ascii="Times New Roman" w:hAnsi="Times New Roman"/>
          <w:noProof/>
          <w:sz w:val="24"/>
          <w:szCs w:val="24"/>
          <w:lang w:val="en-US"/>
        </w:rPr>
        <w:t xml:space="preserve"> Santacruz (1624), 231: “Illa autem qualitas, quae dimanat ab anima, media potentia, est aliquid superadditum ipsi temperamento per modum actus &amp; formae perfectioris, Neque est necessarium, ut sit eiusdem specificae naturae cum primis, sed eminentialis cuiusdam rationis, quae respicat temperamentum unitum ut sic, &amp; illam unionem conservet &amp; confirmet.”</w:t>
      </w:r>
    </w:p>
  </w:endnote>
  <w:endnote w:id="79">
    <w:p w14:paraId="706D54EA" w14:textId="25780D43" w:rsidR="006B1676" w:rsidRPr="0002161C" w:rsidRDefault="006B1676" w:rsidP="0002161C">
      <w:pPr>
        <w:pStyle w:val="Endnotentext"/>
        <w:spacing w:after="0" w:line="480" w:lineRule="auto"/>
        <w:contextualSpacing/>
        <w:rPr>
          <w:rFonts w:ascii="Times New Roman" w:hAnsi="Times New Roman"/>
          <w:sz w:val="24"/>
          <w:szCs w:val="24"/>
        </w:rPr>
      </w:pPr>
      <w:r w:rsidRPr="0002161C">
        <w:rPr>
          <w:rStyle w:val="Endnotenzeichen"/>
          <w:rFonts w:ascii="Times New Roman" w:hAnsi="Times New Roman"/>
          <w:sz w:val="24"/>
          <w:szCs w:val="24"/>
        </w:rPr>
        <w:endnoteRef/>
      </w:r>
      <w:r w:rsidRPr="0002161C">
        <w:rPr>
          <w:rFonts w:ascii="Times New Roman" w:hAnsi="Times New Roman"/>
          <w:sz w:val="24"/>
          <w:szCs w:val="24"/>
        </w:rPr>
        <w:t xml:space="preserve"> </w:t>
      </w:r>
      <w:r w:rsidRPr="0002161C">
        <w:rPr>
          <w:rFonts w:ascii="Times New Roman" w:hAnsi="Times New Roman"/>
          <w:noProof/>
          <w:sz w:val="24"/>
          <w:szCs w:val="24"/>
          <w:lang w:val="en-US"/>
        </w:rPr>
        <w:t>Santacruz (1624), 231.</w:t>
      </w:r>
    </w:p>
  </w:endnote>
  <w:endnote w:id="80">
    <w:p w14:paraId="31BEF9ED" w14:textId="36718E34" w:rsidR="003C1867" w:rsidRPr="006B1676" w:rsidRDefault="003C1867" w:rsidP="006B1676">
      <w:pPr>
        <w:pStyle w:val="Endnotentext"/>
        <w:spacing w:line="480" w:lineRule="auto"/>
        <w:contextualSpacing/>
        <w:jc w:val="both"/>
        <w:rPr>
          <w:rFonts w:ascii="Times New Roman" w:hAnsi="Times New Roman"/>
          <w:noProof/>
          <w:sz w:val="24"/>
          <w:szCs w:val="24"/>
          <w:lang w:val="en-US"/>
        </w:rPr>
      </w:pPr>
      <w:r w:rsidRPr="006B1676">
        <w:rPr>
          <w:rStyle w:val="Endnotenzeichen"/>
          <w:rFonts w:ascii="Times New Roman" w:hAnsi="Times New Roman"/>
          <w:noProof/>
          <w:sz w:val="24"/>
          <w:szCs w:val="24"/>
          <w:lang w:val="en-US"/>
        </w:rPr>
        <w:endnoteRef/>
      </w:r>
      <w:r w:rsidRPr="006B1676">
        <w:rPr>
          <w:rFonts w:ascii="Times New Roman" w:hAnsi="Times New Roman"/>
          <w:noProof/>
          <w:sz w:val="24"/>
          <w:szCs w:val="24"/>
          <w:lang w:val="en-US"/>
        </w:rPr>
        <w:t xml:space="preserve"> Santacruz (1624), 231.</w:t>
      </w:r>
    </w:p>
  </w:endnote>
  <w:endnote w:id="81">
    <w:p w14:paraId="0686CB26" w14:textId="4CDDD647" w:rsidR="003C1867" w:rsidRPr="00C05870" w:rsidRDefault="003C1867" w:rsidP="00DB17E6">
      <w:pPr>
        <w:pStyle w:val="Endnotentext"/>
        <w:spacing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231.</w:t>
      </w:r>
    </w:p>
  </w:endnote>
  <w:endnote w:id="82">
    <w:p w14:paraId="7C2C374F" w14:textId="302AD112"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232: “magis … requiritur ad conservandam formam in materia. Nam ad conservandam formam nulla advertitur resistentia passi; ad transmutandam vero materiam intervenit aliqua resistentia passi: &amp; sic maior virtus requiritur ad transmutandum. Et haec est ratio quare corpora inanimata, ut lapides, &amp;c. non transmutent materiam sibi proximam, quia limitatam habent virtutem ad se conservanda tantummodo. Quare corpora viventia habent facultates, ut augeantur virtus suarum primarum qualitatum.”</w:t>
      </w:r>
    </w:p>
  </w:endnote>
  <w:endnote w:id="83">
    <w:p w14:paraId="4752CEFB" w14:textId="24625AE5"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189.</w:t>
      </w:r>
    </w:p>
  </w:endnote>
  <w:endnote w:id="84">
    <w:p w14:paraId="67A47ADD" w14:textId="3C68B921" w:rsidR="003C1867" w:rsidRPr="00C05870" w:rsidRDefault="003C1867" w:rsidP="00D34DFD">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192: “illae facultates, quae respiciunt coniunctum, licet in bonum totius suppositi ordinentur (nam corpus &amp; anima sentiunt ut totum quoddam, vegetantur &amp; generant) tamen quia per tales operationes, &amp; facultates anima perficit suam materiam, inde est, quod ultimate, potentiae ordinentur in animam tanquam in finem.”</w:t>
      </w:r>
    </w:p>
  </w:endnote>
  <w:endnote w:id="85">
    <w:p w14:paraId="4055FFB1" w14:textId="3E38B240" w:rsidR="003C1867" w:rsidRPr="006A13A4" w:rsidRDefault="003C1867" w:rsidP="006A13A4">
      <w:pPr>
        <w:pStyle w:val="Endnotentext"/>
        <w:spacing w:after="0" w:line="480" w:lineRule="auto"/>
        <w:rPr>
          <w:rFonts w:ascii="Times New Roman" w:hAnsi="Times New Roman"/>
          <w:sz w:val="24"/>
          <w:szCs w:val="24"/>
        </w:rPr>
      </w:pPr>
      <w:r w:rsidRPr="006A13A4">
        <w:rPr>
          <w:rStyle w:val="Endnotenzeichen"/>
          <w:rFonts w:ascii="Times New Roman" w:hAnsi="Times New Roman"/>
          <w:sz w:val="24"/>
          <w:szCs w:val="24"/>
        </w:rPr>
        <w:endnoteRef/>
      </w:r>
      <w:r w:rsidRPr="006A13A4">
        <w:rPr>
          <w:rFonts w:ascii="Times New Roman" w:hAnsi="Times New Roman"/>
          <w:sz w:val="24"/>
          <w:szCs w:val="24"/>
        </w:rPr>
        <w:t xml:space="preserve"> </w:t>
      </w:r>
      <w:r w:rsidRPr="006A13A4">
        <w:rPr>
          <w:rFonts w:ascii="Times New Roman" w:hAnsi="Times New Roman"/>
          <w:noProof/>
          <w:sz w:val="24"/>
          <w:szCs w:val="24"/>
          <w:lang w:val="en-US"/>
        </w:rPr>
        <w:t>Santacruz also ascribes these argument</w:t>
      </w:r>
      <w:r>
        <w:rPr>
          <w:rFonts w:ascii="Times New Roman" w:hAnsi="Times New Roman"/>
          <w:noProof/>
          <w:sz w:val="24"/>
          <w:szCs w:val="24"/>
          <w:lang w:val="en-US"/>
        </w:rPr>
        <w:t>s</w:t>
      </w:r>
      <w:r w:rsidRPr="006A13A4">
        <w:rPr>
          <w:rFonts w:ascii="Times New Roman" w:hAnsi="Times New Roman"/>
          <w:noProof/>
          <w:sz w:val="24"/>
          <w:szCs w:val="24"/>
          <w:lang w:val="en-US"/>
        </w:rPr>
        <w:t xml:space="preserve"> to Cajetan’s commentary on </w:t>
      </w:r>
      <w:r w:rsidRPr="006A13A4">
        <w:rPr>
          <w:rFonts w:ascii="Times New Roman" w:hAnsi="Times New Roman"/>
          <w:i/>
          <w:noProof/>
          <w:sz w:val="24"/>
          <w:szCs w:val="24"/>
          <w:lang w:val="en-US"/>
        </w:rPr>
        <w:t>Summa theologiae</w:t>
      </w:r>
      <w:r w:rsidRPr="006A13A4">
        <w:rPr>
          <w:rFonts w:ascii="Times New Roman" w:hAnsi="Times New Roman"/>
          <w:noProof/>
          <w:sz w:val="24"/>
          <w:szCs w:val="24"/>
          <w:lang w:val="en-US"/>
        </w:rPr>
        <w:t xml:space="preserve"> I, q. 54, a. 3, where I have not found them.</w:t>
      </w:r>
    </w:p>
  </w:endnote>
  <w:endnote w:id="86">
    <w:p w14:paraId="4C71C482" w14:textId="776B81FD" w:rsidR="003C1867" w:rsidRPr="00C05870" w:rsidRDefault="003C1867" w:rsidP="00D34DFD">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Báñez </w:t>
      </w:r>
      <w:r w:rsidR="00D7657C">
        <w:rPr>
          <w:rFonts w:ascii="Times New Roman" w:hAnsi="Times New Roman"/>
          <w:noProof/>
          <w:sz w:val="24"/>
          <w:szCs w:val="24"/>
          <w:lang w:val="en-US"/>
        </w:rPr>
        <w:t>(</w:t>
      </w:r>
      <w:r>
        <w:rPr>
          <w:rFonts w:ascii="Times New Roman" w:hAnsi="Times New Roman"/>
          <w:noProof/>
          <w:sz w:val="24"/>
          <w:szCs w:val="24"/>
          <w:lang w:val="en-US"/>
        </w:rPr>
        <w:t>1591</w:t>
      </w:r>
      <w:r w:rsidR="00D7657C">
        <w:rPr>
          <w:rFonts w:ascii="Times New Roman" w:hAnsi="Times New Roman"/>
          <w:noProof/>
          <w:sz w:val="24"/>
          <w:szCs w:val="24"/>
          <w:lang w:val="en-US"/>
        </w:rPr>
        <w:t>)</w:t>
      </w:r>
      <w:r>
        <w:rPr>
          <w:rFonts w:ascii="Times New Roman" w:hAnsi="Times New Roman"/>
          <w:noProof/>
          <w:sz w:val="24"/>
          <w:szCs w:val="24"/>
          <w:lang w:val="en-US"/>
        </w:rPr>
        <w:t xml:space="preserve">, commentary on </w:t>
      </w:r>
      <w:r>
        <w:rPr>
          <w:rFonts w:ascii="Times New Roman" w:hAnsi="Times New Roman"/>
          <w:i/>
          <w:noProof/>
          <w:sz w:val="24"/>
          <w:szCs w:val="24"/>
          <w:lang w:val="en-US"/>
        </w:rPr>
        <w:t xml:space="preserve">Summa theologiae </w:t>
      </w:r>
      <w:r w:rsidRPr="00C05870">
        <w:rPr>
          <w:rFonts w:ascii="Times New Roman" w:hAnsi="Times New Roman"/>
          <w:noProof/>
          <w:sz w:val="24"/>
          <w:szCs w:val="24"/>
          <w:lang w:val="en-US"/>
        </w:rPr>
        <w:t>I</w:t>
      </w:r>
      <w:r>
        <w:rPr>
          <w:rFonts w:ascii="Times New Roman" w:hAnsi="Times New Roman"/>
          <w:noProof/>
          <w:sz w:val="24"/>
          <w:szCs w:val="24"/>
          <w:lang w:val="en-US"/>
        </w:rPr>
        <w:t>,</w:t>
      </w:r>
      <w:r w:rsidRPr="00C05870">
        <w:rPr>
          <w:rFonts w:ascii="Times New Roman" w:hAnsi="Times New Roman"/>
          <w:noProof/>
          <w:sz w:val="24"/>
          <w:szCs w:val="24"/>
          <w:lang w:val="en-US"/>
        </w:rPr>
        <w:t xml:space="preserve"> q. 77</w:t>
      </w:r>
      <w:r>
        <w:rPr>
          <w:rFonts w:ascii="Times New Roman" w:hAnsi="Times New Roman"/>
          <w:noProof/>
          <w:sz w:val="24"/>
          <w:szCs w:val="24"/>
          <w:lang w:val="en-US"/>
        </w:rPr>
        <w:t>,</w:t>
      </w:r>
      <w:r w:rsidRPr="00C05870">
        <w:rPr>
          <w:rFonts w:ascii="Times New Roman" w:hAnsi="Times New Roman"/>
          <w:noProof/>
          <w:sz w:val="24"/>
          <w:szCs w:val="24"/>
          <w:lang w:val="en-US"/>
        </w:rPr>
        <w:t xml:space="preserve"> a. </w:t>
      </w:r>
      <w:r>
        <w:rPr>
          <w:rFonts w:ascii="Times New Roman" w:hAnsi="Times New Roman"/>
          <w:noProof/>
          <w:sz w:val="24"/>
          <w:szCs w:val="24"/>
          <w:lang w:val="en-US"/>
        </w:rPr>
        <w:t>6, dub. 3</w:t>
      </w:r>
      <w:r w:rsidRPr="00C05870">
        <w:rPr>
          <w:rFonts w:ascii="Times New Roman" w:hAnsi="Times New Roman"/>
          <w:noProof/>
          <w:sz w:val="24"/>
          <w:szCs w:val="24"/>
          <w:lang w:val="en-US"/>
        </w:rPr>
        <w:t>.</w:t>
      </w:r>
      <w:r>
        <w:rPr>
          <w:rFonts w:ascii="Times New Roman" w:hAnsi="Times New Roman"/>
          <w:noProof/>
          <w:sz w:val="24"/>
          <w:szCs w:val="24"/>
          <w:lang w:val="en-US"/>
        </w:rPr>
        <w:t xml:space="preserve"> </w:t>
      </w:r>
    </w:p>
  </w:endnote>
  <w:endnote w:id="87">
    <w:p w14:paraId="438C9534" w14:textId="6BAF582E"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w:t>
      </w:r>
      <w:r>
        <w:rPr>
          <w:rFonts w:ascii="Times New Roman" w:hAnsi="Times New Roman"/>
          <w:noProof/>
          <w:sz w:val="24"/>
          <w:szCs w:val="24"/>
          <w:lang w:val="en-US"/>
        </w:rPr>
        <w:t>B</w:t>
      </w:r>
      <w:r w:rsidRPr="00C05870">
        <w:rPr>
          <w:rFonts w:ascii="Times New Roman" w:hAnsi="Times New Roman"/>
          <w:noProof/>
          <w:sz w:val="24"/>
          <w:szCs w:val="24"/>
          <w:lang w:val="en-US"/>
        </w:rPr>
        <w:t xml:space="preserve">áñez </w:t>
      </w:r>
      <w:r w:rsidR="00D7657C">
        <w:rPr>
          <w:rFonts w:ascii="Times New Roman" w:hAnsi="Times New Roman"/>
          <w:noProof/>
          <w:sz w:val="24"/>
          <w:szCs w:val="24"/>
          <w:lang w:val="en-US"/>
        </w:rPr>
        <w:t>(</w:t>
      </w:r>
      <w:r>
        <w:rPr>
          <w:rFonts w:ascii="Times New Roman" w:hAnsi="Times New Roman"/>
          <w:noProof/>
          <w:sz w:val="24"/>
          <w:szCs w:val="24"/>
          <w:lang w:val="en-US"/>
        </w:rPr>
        <w:t>1591</w:t>
      </w:r>
      <w:r w:rsidR="00D7657C">
        <w:rPr>
          <w:rFonts w:ascii="Times New Roman" w:hAnsi="Times New Roman"/>
          <w:noProof/>
          <w:sz w:val="24"/>
          <w:szCs w:val="24"/>
          <w:lang w:val="en-US"/>
        </w:rPr>
        <w:t>)</w:t>
      </w:r>
      <w:r>
        <w:rPr>
          <w:rFonts w:ascii="Times New Roman" w:hAnsi="Times New Roman"/>
          <w:noProof/>
          <w:sz w:val="24"/>
          <w:szCs w:val="24"/>
          <w:lang w:val="en-US"/>
        </w:rPr>
        <w:t xml:space="preserve">, commentary on </w:t>
      </w:r>
      <w:r>
        <w:rPr>
          <w:rFonts w:ascii="Times New Roman" w:hAnsi="Times New Roman"/>
          <w:i/>
          <w:noProof/>
          <w:sz w:val="24"/>
          <w:szCs w:val="24"/>
          <w:lang w:val="en-US"/>
        </w:rPr>
        <w:t xml:space="preserve">Summa theologiae </w:t>
      </w:r>
      <w:r w:rsidRPr="00C05870">
        <w:rPr>
          <w:rFonts w:ascii="Times New Roman" w:hAnsi="Times New Roman"/>
          <w:noProof/>
          <w:sz w:val="24"/>
          <w:szCs w:val="24"/>
          <w:lang w:val="en-US"/>
        </w:rPr>
        <w:t>I</w:t>
      </w:r>
      <w:r>
        <w:rPr>
          <w:rFonts w:ascii="Times New Roman" w:hAnsi="Times New Roman"/>
          <w:noProof/>
          <w:sz w:val="24"/>
          <w:szCs w:val="24"/>
          <w:lang w:val="en-US"/>
        </w:rPr>
        <w:t>,</w:t>
      </w:r>
      <w:r w:rsidRPr="00C05870">
        <w:rPr>
          <w:rFonts w:ascii="Times New Roman" w:hAnsi="Times New Roman"/>
          <w:noProof/>
          <w:sz w:val="24"/>
          <w:szCs w:val="24"/>
          <w:lang w:val="en-US"/>
        </w:rPr>
        <w:t xml:space="preserve"> q. 77</w:t>
      </w:r>
      <w:r>
        <w:rPr>
          <w:rFonts w:ascii="Times New Roman" w:hAnsi="Times New Roman"/>
          <w:noProof/>
          <w:sz w:val="24"/>
          <w:szCs w:val="24"/>
          <w:lang w:val="en-US"/>
        </w:rPr>
        <w:t>,</w:t>
      </w:r>
      <w:r w:rsidRPr="00C05870">
        <w:rPr>
          <w:rFonts w:ascii="Times New Roman" w:hAnsi="Times New Roman"/>
          <w:noProof/>
          <w:sz w:val="24"/>
          <w:szCs w:val="24"/>
          <w:lang w:val="en-US"/>
        </w:rPr>
        <w:t xml:space="preserve"> a. </w:t>
      </w:r>
      <w:r>
        <w:rPr>
          <w:rFonts w:ascii="Times New Roman" w:hAnsi="Times New Roman"/>
          <w:noProof/>
          <w:sz w:val="24"/>
          <w:szCs w:val="24"/>
          <w:lang w:val="en-US"/>
        </w:rPr>
        <w:t>6, dub. 3</w:t>
      </w:r>
      <w:r w:rsidRPr="00C05870">
        <w:rPr>
          <w:rFonts w:ascii="Times New Roman" w:hAnsi="Times New Roman"/>
          <w:noProof/>
          <w:sz w:val="24"/>
          <w:szCs w:val="24"/>
          <w:lang w:val="en-US"/>
        </w:rPr>
        <w:t>.</w:t>
      </w:r>
    </w:p>
  </w:endnote>
  <w:endnote w:id="88">
    <w:p w14:paraId="0344CDE7" w14:textId="0ACC7274"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Báñez </w:t>
      </w:r>
      <w:r w:rsidR="00D7657C">
        <w:rPr>
          <w:rFonts w:ascii="Times New Roman" w:hAnsi="Times New Roman"/>
          <w:noProof/>
          <w:sz w:val="24"/>
          <w:szCs w:val="24"/>
          <w:lang w:val="en-US"/>
        </w:rPr>
        <w:t>(</w:t>
      </w:r>
      <w:r>
        <w:rPr>
          <w:rFonts w:ascii="Times New Roman" w:hAnsi="Times New Roman"/>
          <w:noProof/>
          <w:sz w:val="24"/>
          <w:szCs w:val="24"/>
          <w:lang w:val="en-US"/>
        </w:rPr>
        <w:t>1591</w:t>
      </w:r>
      <w:r w:rsidR="00D7657C">
        <w:rPr>
          <w:rFonts w:ascii="Times New Roman" w:hAnsi="Times New Roman"/>
          <w:noProof/>
          <w:sz w:val="24"/>
          <w:szCs w:val="24"/>
          <w:lang w:val="en-US"/>
        </w:rPr>
        <w:t>)</w:t>
      </w:r>
      <w:r>
        <w:rPr>
          <w:rFonts w:ascii="Times New Roman" w:hAnsi="Times New Roman"/>
          <w:noProof/>
          <w:sz w:val="24"/>
          <w:szCs w:val="24"/>
          <w:lang w:val="en-US"/>
        </w:rPr>
        <w:t xml:space="preserve">, commentary on </w:t>
      </w:r>
      <w:r>
        <w:rPr>
          <w:rFonts w:ascii="Times New Roman" w:hAnsi="Times New Roman"/>
          <w:i/>
          <w:noProof/>
          <w:sz w:val="24"/>
          <w:szCs w:val="24"/>
          <w:lang w:val="en-US"/>
        </w:rPr>
        <w:t xml:space="preserve">Summa theologiae </w:t>
      </w:r>
      <w:r w:rsidRPr="00C05870">
        <w:rPr>
          <w:rFonts w:ascii="Times New Roman" w:hAnsi="Times New Roman"/>
          <w:noProof/>
          <w:sz w:val="24"/>
          <w:szCs w:val="24"/>
          <w:lang w:val="en-US"/>
        </w:rPr>
        <w:t>I</w:t>
      </w:r>
      <w:r>
        <w:rPr>
          <w:rFonts w:ascii="Times New Roman" w:hAnsi="Times New Roman"/>
          <w:noProof/>
          <w:sz w:val="24"/>
          <w:szCs w:val="24"/>
          <w:lang w:val="en-US"/>
        </w:rPr>
        <w:t>,</w:t>
      </w:r>
      <w:r w:rsidRPr="00C05870">
        <w:rPr>
          <w:rFonts w:ascii="Times New Roman" w:hAnsi="Times New Roman"/>
          <w:noProof/>
          <w:sz w:val="24"/>
          <w:szCs w:val="24"/>
          <w:lang w:val="en-US"/>
        </w:rPr>
        <w:t xml:space="preserve"> q. 77</w:t>
      </w:r>
      <w:r>
        <w:rPr>
          <w:rFonts w:ascii="Times New Roman" w:hAnsi="Times New Roman"/>
          <w:noProof/>
          <w:sz w:val="24"/>
          <w:szCs w:val="24"/>
          <w:lang w:val="en-US"/>
        </w:rPr>
        <w:t>,</w:t>
      </w:r>
      <w:r w:rsidRPr="00C05870">
        <w:rPr>
          <w:rFonts w:ascii="Times New Roman" w:hAnsi="Times New Roman"/>
          <w:noProof/>
          <w:sz w:val="24"/>
          <w:szCs w:val="24"/>
          <w:lang w:val="en-US"/>
        </w:rPr>
        <w:t xml:space="preserve"> a. </w:t>
      </w:r>
      <w:r>
        <w:rPr>
          <w:rFonts w:ascii="Times New Roman" w:hAnsi="Times New Roman"/>
          <w:noProof/>
          <w:sz w:val="24"/>
          <w:szCs w:val="24"/>
          <w:lang w:val="en-US"/>
        </w:rPr>
        <w:t>6, dub. 3</w:t>
      </w:r>
      <w:r w:rsidRPr="00C05870">
        <w:rPr>
          <w:rFonts w:ascii="Times New Roman" w:hAnsi="Times New Roman"/>
          <w:noProof/>
          <w:sz w:val="24"/>
          <w:szCs w:val="24"/>
          <w:lang w:val="en-US"/>
        </w:rPr>
        <w:t>.</w:t>
      </w:r>
    </w:p>
  </w:endnote>
  <w:endnote w:id="89">
    <w:p w14:paraId="019BBA83" w14:textId="16A99B03"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196.</w:t>
      </w:r>
    </w:p>
  </w:endnote>
  <w:endnote w:id="90">
    <w:p w14:paraId="4E4EF1C8" w14:textId="3B0DEF38" w:rsidR="003C1867" w:rsidRPr="00C05870" w:rsidRDefault="003C1867" w:rsidP="00DB17E6">
      <w:pPr>
        <w:pStyle w:val="Endnotentext"/>
        <w:spacing w:after="0" w:line="480" w:lineRule="auto"/>
        <w:contextualSpacing/>
        <w:jc w:val="both"/>
        <w:rPr>
          <w:rFonts w:ascii="Times New Roman" w:hAnsi="Times New Roman"/>
          <w:noProof/>
          <w:sz w:val="24"/>
          <w:szCs w:val="24"/>
          <w:lang w:val="en-US"/>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196.</w:t>
      </w:r>
    </w:p>
  </w:endnote>
  <w:endnote w:id="91">
    <w:p w14:paraId="459E6D5A" w14:textId="164FB9C5" w:rsidR="003C1867" w:rsidRPr="00DB17E6" w:rsidRDefault="003C1867" w:rsidP="00DB17E6">
      <w:pPr>
        <w:pStyle w:val="Endnotentext"/>
        <w:spacing w:after="0" w:line="480" w:lineRule="auto"/>
        <w:contextualSpacing/>
        <w:jc w:val="both"/>
        <w:rPr>
          <w:rFonts w:ascii="Times New Roman" w:hAnsi="Times New Roman"/>
          <w:sz w:val="24"/>
          <w:szCs w:val="24"/>
          <w:lang w:val="en-GB"/>
        </w:rPr>
      </w:pPr>
      <w:r w:rsidRPr="00C05870">
        <w:rPr>
          <w:rStyle w:val="Endnotenzeichen"/>
          <w:rFonts w:ascii="Times New Roman" w:hAnsi="Times New Roman"/>
          <w:noProof/>
          <w:sz w:val="24"/>
          <w:szCs w:val="24"/>
          <w:lang w:val="en-US"/>
        </w:rPr>
        <w:endnoteRef/>
      </w:r>
      <w:r w:rsidRPr="00C05870">
        <w:rPr>
          <w:rFonts w:ascii="Times New Roman" w:hAnsi="Times New Roman"/>
          <w:noProof/>
          <w:sz w:val="24"/>
          <w:szCs w:val="24"/>
          <w:lang w:val="en-US"/>
        </w:rPr>
        <w:t xml:space="preserve"> Santacruz (1624), 19</w:t>
      </w:r>
      <w:r>
        <w:rPr>
          <w:rFonts w:ascii="Times New Roman" w:hAnsi="Times New Roman"/>
          <w:sz w:val="24"/>
          <w:szCs w:val="24"/>
        </w:rPr>
        <w:t>6</w:t>
      </w:r>
      <w:r w:rsidRPr="00DB17E6">
        <w:rPr>
          <w:rFonts w:ascii="Times New Roman" w:hAnsi="Times New Roman"/>
          <w:sz w:val="24"/>
          <w:szCs w:val="24"/>
          <w:lang w:val="en-GB"/>
        </w:rPr>
        <w:t>; see</w:t>
      </w:r>
      <w:r>
        <w:rPr>
          <w:rFonts w:ascii="Times New Roman" w:hAnsi="Times New Roman"/>
          <w:sz w:val="24"/>
          <w:szCs w:val="24"/>
          <w:lang w:val="en-GB"/>
        </w:rPr>
        <w:t xml:space="preserve"> Lindberg</w:t>
      </w:r>
      <w:r w:rsidRPr="00DB17E6">
        <w:rPr>
          <w:rFonts w:ascii="Times New Roman" w:hAnsi="Times New Roman"/>
          <w:sz w:val="24"/>
          <w:szCs w:val="24"/>
          <w:lang w:val="en-GB"/>
        </w:rPr>
        <w:t xml:space="preserve"> </w:t>
      </w:r>
      <w:r>
        <w:rPr>
          <w:rFonts w:ascii="Times New Roman" w:hAnsi="Times New Roman"/>
          <w:sz w:val="24"/>
          <w:szCs w:val="24"/>
          <w:lang w:val="en-GB"/>
        </w:rPr>
        <w:t>(1976), 96</w:t>
      </w:r>
      <w:r w:rsidR="00073886" w:rsidRPr="00E44658">
        <w:rPr>
          <w:rFonts w:ascii="Times New Roman" w:hAnsi="Times New Roman"/>
          <w:iCs/>
          <w:sz w:val="24"/>
          <w:szCs w:val="24"/>
          <w:lang w:val="en-US"/>
        </w:rPr>
        <w:t>–</w:t>
      </w:r>
      <w:r>
        <w:rPr>
          <w:rFonts w:ascii="Times New Roman" w:hAnsi="Times New Roman"/>
          <w:sz w:val="24"/>
          <w:szCs w:val="24"/>
          <w:lang w:val="en-GB"/>
        </w:rPr>
        <w:t>98</w:t>
      </w:r>
      <w:r w:rsidRPr="00DB17E6">
        <w:rPr>
          <w:rFonts w:ascii="Times New Roman" w:hAnsi="Times New Roman"/>
          <w:sz w:val="24"/>
          <w:szCs w:val="24"/>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32917"/>
      <w:docPartObj>
        <w:docPartGallery w:val="Page Numbers (Bottom of Page)"/>
        <w:docPartUnique/>
      </w:docPartObj>
    </w:sdtPr>
    <w:sdtEndPr/>
    <w:sdtContent>
      <w:p w14:paraId="5A2A64D2" w14:textId="2CFB2837" w:rsidR="003C1867" w:rsidRDefault="003C1867">
        <w:pPr>
          <w:pStyle w:val="Fuzeile"/>
          <w:jc w:val="center"/>
        </w:pPr>
        <w:r>
          <w:fldChar w:fldCharType="begin"/>
        </w:r>
        <w:r>
          <w:instrText>PAGE   \* MERGEFORMAT</w:instrText>
        </w:r>
        <w:r>
          <w:fldChar w:fldCharType="separate"/>
        </w:r>
        <w:r w:rsidR="004313BF">
          <w:rPr>
            <w:noProof/>
          </w:rPr>
          <w:t>22</w:t>
        </w:r>
        <w:r>
          <w:fldChar w:fldCharType="end"/>
        </w:r>
      </w:p>
    </w:sdtContent>
  </w:sdt>
  <w:p w14:paraId="4470AE6B" w14:textId="77777777" w:rsidR="003C1867" w:rsidRDefault="003C18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A2735" w14:textId="77777777" w:rsidR="007F6037" w:rsidRDefault="007F6037" w:rsidP="00940C51">
      <w:pPr>
        <w:spacing w:after="0" w:line="240" w:lineRule="auto"/>
      </w:pPr>
      <w:r>
        <w:separator/>
      </w:r>
    </w:p>
  </w:footnote>
  <w:footnote w:type="continuationSeparator" w:id="0">
    <w:p w14:paraId="1086F2FB" w14:textId="77777777" w:rsidR="007F6037" w:rsidRDefault="007F6037" w:rsidP="00940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C7DAB"/>
    <w:multiLevelType w:val="hybridMultilevel"/>
    <w:tmpl w:val="0966D8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460887"/>
    <w:multiLevelType w:val="hybridMultilevel"/>
    <w:tmpl w:val="C8BA1CDA"/>
    <w:lvl w:ilvl="0" w:tplc="0C56A872">
      <w:start w:val="229"/>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AF7D3C"/>
    <w:multiLevelType w:val="hybridMultilevel"/>
    <w:tmpl w:val="C5E8F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CB7E4A"/>
    <w:multiLevelType w:val="hybridMultilevel"/>
    <w:tmpl w:val="5EECEA02"/>
    <w:lvl w:ilvl="0" w:tplc="72C0A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021BCD"/>
    <w:multiLevelType w:val="hybridMultilevel"/>
    <w:tmpl w:val="01CAF36E"/>
    <w:lvl w:ilvl="0" w:tplc="1826DC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3D57039"/>
    <w:multiLevelType w:val="hybridMultilevel"/>
    <w:tmpl w:val="0F3E0D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0D62E5"/>
    <w:multiLevelType w:val="hybridMultilevel"/>
    <w:tmpl w:val="E8C8F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99"/>
    <w:rsid w:val="000040F5"/>
    <w:rsid w:val="00007B7B"/>
    <w:rsid w:val="00011134"/>
    <w:rsid w:val="000125B6"/>
    <w:rsid w:val="0002161C"/>
    <w:rsid w:val="00031D22"/>
    <w:rsid w:val="00034322"/>
    <w:rsid w:val="00045E78"/>
    <w:rsid w:val="00046B6B"/>
    <w:rsid w:val="00047BB2"/>
    <w:rsid w:val="0005500E"/>
    <w:rsid w:val="0006338F"/>
    <w:rsid w:val="000662FC"/>
    <w:rsid w:val="000678FA"/>
    <w:rsid w:val="00070C19"/>
    <w:rsid w:val="00073886"/>
    <w:rsid w:val="00084E3A"/>
    <w:rsid w:val="00086CF0"/>
    <w:rsid w:val="000910B3"/>
    <w:rsid w:val="00091863"/>
    <w:rsid w:val="0009457E"/>
    <w:rsid w:val="00097CAB"/>
    <w:rsid w:val="000B0733"/>
    <w:rsid w:val="000B5ACF"/>
    <w:rsid w:val="000C13D9"/>
    <w:rsid w:val="000D0264"/>
    <w:rsid w:val="000D4803"/>
    <w:rsid w:val="000D5B38"/>
    <w:rsid w:val="000E4334"/>
    <w:rsid w:val="000F0100"/>
    <w:rsid w:val="000F60FA"/>
    <w:rsid w:val="000F6C62"/>
    <w:rsid w:val="00107D8F"/>
    <w:rsid w:val="0011559E"/>
    <w:rsid w:val="00116DB8"/>
    <w:rsid w:val="00123314"/>
    <w:rsid w:val="0013150E"/>
    <w:rsid w:val="00133077"/>
    <w:rsid w:val="001456FC"/>
    <w:rsid w:val="00147309"/>
    <w:rsid w:val="001620BC"/>
    <w:rsid w:val="00163575"/>
    <w:rsid w:val="001643D8"/>
    <w:rsid w:val="001747C9"/>
    <w:rsid w:val="001817FB"/>
    <w:rsid w:val="00190894"/>
    <w:rsid w:val="00192797"/>
    <w:rsid w:val="00194396"/>
    <w:rsid w:val="001A7EE5"/>
    <w:rsid w:val="001B2E4A"/>
    <w:rsid w:val="001C04AE"/>
    <w:rsid w:val="001D5594"/>
    <w:rsid w:val="001D6BFD"/>
    <w:rsid w:val="001D7409"/>
    <w:rsid w:val="001E43DC"/>
    <w:rsid w:val="001E6623"/>
    <w:rsid w:val="001F2B6F"/>
    <w:rsid w:val="001F3A9E"/>
    <w:rsid w:val="001F6396"/>
    <w:rsid w:val="00206F1B"/>
    <w:rsid w:val="00216AE4"/>
    <w:rsid w:val="002200EF"/>
    <w:rsid w:val="00224783"/>
    <w:rsid w:val="00225FD5"/>
    <w:rsid w:val="0023039A"/>
    <w:rsid w:val="002345B9"/>
    <w:rsid w:val="002375ED"/>
    <w:rsid w:val="00240FCB"/>
    <w:rsid w:val="00257B28"/>
    <w:rsid w:val="00262689"/>
    <w:rsid w:val="00262C79"/>
    <w:rsid w:val="0027245B"/>
    <w:rsid w:val="00276E08"/>
    <w:rsid w:val="00283C76"/>
    <w:rsid w:val="00287DAE"/>
    <w:rsid w:val="002961B7"/>
    <w:rsid w:val="002A5CBC"/>
    <w:rsid w:val="002A714C"/>
    <w:rsid w:val="002D379A"/>
    <w:rsid w:val="002D4582"/>
    <w:rsid w:val="002D5396"/>
    <w:rsid w:val="002E07F1"/>
    <w:rsid w:val="002E1685"/>
    <w:rsid w:val="002E6FBC"/>
    <w:rsid w:val="002F7F5D"/>
    <w:rsid w:val="00300ECD"/>
    <w:rsid w:val="00305537"/>
    <w:rsid w:val="00321D25"/>
    <w:rsid w:val="0032224F"/>
    <w:rsid w:val="00331539"/>
    <w:rsid w:val="00333A58"/>
    <w:rsid w:val="0033783E"/>
    <w:rsid w:val="00341D01"/>
    <w:rsid w:val="00343EE8"/>
    <w:rsid w:val="003448AF"/>
    <w:rsid w:val="0034507F"/>
    <w:rsid w:val="00350F63"/>
    <w:rsid w:val="00351311"/>
    <w:rsid w:val="00351EB5"/>
    <w:rsid w:val="003668FE"/>
    <w:rsid w:val="00371D6E"/>
    <w:rsid w:val="00374849"/>
    <w:rsid w:val="003844D1"/>
    <w:rsid w:val="00390D90"/>
    <w:rsid w:val="0039120C"/>
    <w:rsid w:val="0039146A"/>
    <w:rsid w:val="00397707"/>
    <w:rsid w:val="0039783F"/>
    <w:rsid w:val="003A0A13"/>
    <w:rsid w:val="003B6BAE"/>
    <w:rsid w:val="003C1867"/>
    <w:rsid w:val="003C2A5C"/>
    <w:rsid w:val="003D3323"/>
    <w:rsid w:val="003D3460"/>
    <w:rsid w:val="003E69E8"/>
    <w:rsid w:val="003F37BD"/>
    <w:rsid w:val="003F3983"/>
    <w:rsid w:val="003F3DF4"/>
    <w:rsid w:val="003F5CE2"/>
    <w:rsid w:val="00400DF9"/>
    <w:rsid w:val="00401BAE"/>
    <w:rsid w:val="0040257E"/>
    <w:rsid w:val="00404379"/>
    <w:rsid w:val="0042161D"/>
    <w:rsid w:val="004313BF"/>
    <w:rsid w:val="00433D08"/>
    <w:rsid w:val="00434E39"/>
    <w:rsid w:val="00440131"/>
    <w:rsid w:val="0044356C"/>
    <w:rsid w:val="0044360D"/>
    <w:rsid w:val="00447385"/>
    <w:rsid w:val="00451EF9"/>
    <w:rsid w:val="00452277"/>
    <w:rsid w:val="0049474A"/>
    <w:rsid w:val="00494AA0"/>
    <w:rsid w:val="004951D8"/>
    <w:rsid w:val="004A14DE"/>
    <w:rsid w:val="004A57C9"/>
    <w:rsid w:val="004C41FF"/>
    <w:rsid w:val="004D0C02"/>
    <w:rsid w:val="004D452A"/>
    <w:rsid w:val="004D60A1"/>
    <w:rsid w:val="004E030B"/>
    <w:rsid w:val="004E3AB0"/>
    <w:rsid w:val="004E6803"/>
    <w:rsid w:val="004E70A9"/>
    <w:rsid w:val="004F14BD"/>
    <w:rsid w:val="004F7DD7"/>
    <w:rsid w:val="0050003A"/>
    <w:rsid w:val="005002BB"/>
    <w:rsid w:val="00502549"/>
    <w:rsid w:val="00503CDB"/>
    <w:rsid w:val="00511FBF"/>
    <w:rsid w:val="0051248C"/>
    <w:rsid w:val="00515998"/>
    <w:rsid w:val="0052162C"/>
    <w:rsid w:val="005236F7"/>
    <w:rsid w:val="00525230"/>
    <w:rsid w:val="00527128"/>
    <w:rsid w:val="00531712"/>
    <w:rsid w:val="00534213"/>
    <w:rsid w:val="00541C68"/>
    <w:rsid w:val="0054455A"/>
    <w:rsid w:val="00564558"/>
    <w:rsid w:val="005977CF"/>
    <w:rsid w:val="005A3445"/>
    <w:rsid w:val="005A79B4"/>
    <w:rsid w:val="005B2C27"/>
    <w:rsid w:val="005C1DA3"/>
    <w:rsid w:val="005C3B5E"/>
    <w:rsid w:val="005C4CFE"/>
    <w:rsid w:val="005D1407"/>
    <w:rsid w:val="005D1D94"/>
    <w:rsid w:val="005E4547"/>
    <w:rsid w:val="005E5383"/>
    <w:rsid w:val="006020E4"/>
    <w:rsid w:val="00605BAE"/>
    <w:rsid w:val="00614CDC"/>
    <w:rsid w:val="00637CB6"/>
    <w:rsid w:val="0065645A"/>
    <w:rsid w:val="00662263"/>
    <w:rsid w:val="00666F31"/>
    <w:rsid w:val="006703B8"/>
    <w:rsid w:val="006705B4"/>
    <w:rsid w:val="0067122C"/>
    <w:rsid w:val="00677D7A"/>
    <w:rsid w:val="00680D34"/>
    <w:rsid w:val="006811EA"/>
    <w:rsid w:val="006823A0"/>
    <w:rsid w:val="006879C4"/>
    <w:rsid w:val="006973C3"/>
    <w:rsid w:val="00697E6E"/>
    <w:rsid w:val="006A10D3"/>
    <w:rsid w:val="006A13A4"/>
    <w:rsid w:val="006B0628"/>
    <w:rsid w:val="006B1676"/>
    <w:rsid w:val="006B31A0"/>
    <w:rsid w:val="006B4005"/>
    <w:rsid w:val="006B7A30"/>
    <w:rsid w:val="006C1873"/>
    <w:rsid w:val="006D135C"/>
    <w:rsid w:val="006D2B51"/>
    <w:rsid w:val="006E2B58"/>
    <w:rsid w:val="006E72A9"/>
    <w:rsid w:val="007006C1"/>
    <w:rsid w:val="00714ECB"/>
    <w:rsid w:val="007151FA"/>
    <w:rsid w:val="0071565C"/>
    <w:rsid w:val="00716C8C"/>
    <w:rsid w:val="00721A05"/>
    <w:rsid w:val="00721A47"/>
    <w:rsid w:val="00722E87"/>
    <w:rsid w:val="00730EDC"/>
    <w:rsid w:val="007358D2"/>
    <w:rsid w:val="00737E2A"/>
    <w:rsid w:val="00737E6D"/>
    <w:rsid w:val="007417ED"/>
    <w:rsid w:val="00753725"/>
    <w:rsid w:val="00762C0D"/>
    <w:rsid w:val="00790F50"/>
    <w:rsid w:val="007A4FFB"/>
    <w:rsid w:val="007A7FDB"/>
    <w:rsid w:val="007B3B7C"/>
    <w:rsid w:val="007C26CA"/>
    <w:rsid w:val="007C29B7"/>
    <w:rsid w:val="007C3EED"/>
    <w:rsid w:val="007D1838"/>
    <w:rsid w:val="007D525D"/>
    <w:rsid w:val="007E3C63"/>
    <w:rsid w:val="007E49FE"/>
    <w:rsid w:val="007E5797"/>
    <w:rsid w:val="007E7E18"/>
    <w:rsid w:val="007F269D"/>
    <w:rsid w:val="007F6037"/>
    <w:rsid w:val="007F77AA"/>
    <w:rsid w:val="007F7EF7"/>
    <w:rsid w:val="00802DC9"/>
    <w:rsid w:val="008036AF"/>
    <w:rsid w:val="00807ABD"/>
    <w:rsid w:val="0081217A"/>
    <w:rsid w:val="00814425"/>
    <w:rsid w:val="00822BB7"/>
    <w:rsid w:val="008239DE"/>
    <w:rsid w:val="00837BB1"/>
    <w:rsid w:val="00842F1C"/>
    <w:rsid w:val="00846638"/>
    <w:rsid w:val="00846C30"/>
    <w:rsid w:val="0085230F"/>
    <w:rsid w:val="00855696"/>
    <w:rsid w:val="00861085"/>
    <w:rsid w:val="008618BC"/>
    <w:rsid w:val="00863B75"/>
    <w:rsid w:val="00864A93"/>
    <w:rsid w:val="00865608"/>
    <w:rsid w:val="00881947"/>
    <w:rsid w:val="00882FD7"/>
    <w:rsid w:val="00892898"/>
    <w:rsid w:val="00892EB7"/>
    <w:rsid w:val="008932CE"/>
    <w:rsid w:val="008941B1"/>
    <w:rsid w:val="00896BDD"/>
    <w:rsid w:val="008B6D38"/>
    <w:rsid w:val="008C07AA"/>
    <w:rsid w:val="008C7F6C"/>
    <w:rsid w:val="008D0884"/>
    <w:rsid w:val="008D3426"/>
    <w:rsid w:val="008E4B17"/>
    <w:rsid w:val="008E7F6C"/>
    <w:rsid w:val="008F24B3"/>
    <w:rsid w:val="008F564A"/>
    <w:rsid w:val="008F6099"/>
    <w:rsid w:val="009170D9"/>
    <w:rsid w:val="00921784"/>
    <w:rsid w:val="009228E5"/>
    <w:rsid w:val="00924956"/>
    <w:rsid w:val="00925916"/>
    <w:rsid w:val="0094089E"/>
    <w:rsid w:val="00940C51"/>
    <w:rsid w:val="00944B40"/>
    <w:rsid w:val="00945237"/>
    <w:rsid w:val="00950BFC"/>
    <w:rsid w:val="00955F42"/>
    <w:rsid w:val="0096142B"/>
    <w:rsid w:val="009709EA"/>
    <w:rsid w:val="0097389A"/>
    <w:rsid w:val="00974BE5"/>
    <w:rsid w:val="00974CD6"/>
    <w:rsid w:val="009765D6"/>
    <w:rsid w:val="00987673"/>
    <w:rsid w:val="009A0EA0"/>
    <w:rsid w:val="009A3BA6"/>
    <w:rsid w:val="009A5476"/>
    <w:rsid w:val="009B2764"/>
    <w:rsid w:val="009C3082"/>
    <w:rsid w:val="009D5EE7"/>
    <w:rsid w:val="009D6F3A"/>
    <w:rsid w:val="009D76EF"/>
    <w:rsid w:val="009E050D"/>
    <w:rsid w:val="009F1F80"/>
    <w:rsid w:val="009F4AD0"/>
    <w:rsid w:val="009F5648"/>
    <w:rsid w:val="009F625B"/>
    <w:rsid w:val="00A02440"/>
    <w:rsid w:val="00A03B59"/>
    <w:rsid w:val="00A06B04"/>
    <w:rsid w:val="00A21B54"/>
    <w:rsid w:val="00A227BF"/>
    <w:rsid w:val="00A30A39"/>
    <w:rsid w:val="00A37AAD"/>
    <w:rsid w:val="00A42C6A"/>
    <w:rsid w:val="00A61504"/>
    <w:rsid w:val="00A64105"/>
    <w:rsid w:val="00A64FAF"/>
    <w:rsid w:val="00A65040"/>
    <w:rsid w:val="00A65672"/>
    <w:rsid w:val="00A83F9A"/>
    <w:rsid w:val="00A852FF"/>
    <w:rsid w:val="00A854E4"/>
    <w:rsid w:val="00A9085D"/>
    <w:rsid w:val="00A92E37"/>
    <w:rsid w:val="00A94558"/>
    <w:rsid w:val="00A95B1E"/>
    <w:rsid w:val="00AA4779"/>
    <w:rsid w:val="00AB0F53"/>
    <w:rsid w:val="00AB1785"/>
    <w:rsid w:val="00AB26BC"/>
    <w:rsid w:val="00AB4194"/>
    <w:rsid w:val="00AB5492"/>
    <w:rsid w:val="00AB62C3"/>
    <w:rsid w:val="00AC0A99"/>
    <w:rsid w:val="00AC578E"/>
    <w:rsid w:val="00AC6EA9"/>
    <w:rsid w:val="00AD2450"/>
    <w:rsid w:val="00AD2823"/>
    <w:rsid w:val="00AD3F4C"/>
    <w:rsid w:val="00AD7059"/>
    <w:rsid w:val="00AE520A"/>
    <w:rsid w:val="00AE75E2"/>
    <w:rsid w:val="00AF2F55"/>
    <w:rsid w:val="00B005AF"/>
    <w:rsid w:val="00B00AE3"/>
    <w:rsid w:val="00B1171C"/>
    <w:rsid w:val="00B14B75"/>
    <w:rsid w:val="00B2534F"/>
    <w:rsid w:val="00B37928"/>
    <w:rsid w:val="00B40452"/>
    <w:rsid w:val="00B41667"/>
    <w:rsid w:val="00B43AAC"/>
    <w:rsid w:val="00B4519B"/>
    <w:rsid w:val="00B47027"/>
    <w:rsid w:val="00B53D7F"/>
    <w:rsid w:val="00B701B4"/>
    <w:rsid w:val="00B74D0D"/>
    <w:rsid w:val="00B75D53"/>
    <w:rsid w:val="00B80F38"/>
    <w:rsid w:val="00B833D6"/>
    <w:rsid w:val="00B9222D"/>
    <w:rsid w:val="00BB5704"/>
    <w:rsid w:val="00BC0E20"/>
    <w:rsid w:val="00BD052B"/>
    <w:rsid w:val="00BD168F"/>
    <w:rsid w:val="00BE1428"/>
    <w:rsid w:val="00BF014E"/>
    <w:rsid w:val="00C00457"/>
    <w:rsid w:val="00C05870"/>
    <w:rsid w:val="00C27BEA"/>
    <w:rsid w:val="00C27C29"/>
    <w:rsid w:val="00C31C63"/>
    <w:rsid w:val="00C33D2A"/>
    <w:rsid w:val="00C54ED8"/>
    <w:rsid w:val="00C57F2F"/>
    <w:rsid w:val="00C647D9"/>
    <w:rsid w:val="00C70081"/>
    <w:rsid w:val="00C75CB3"/>
    <w:rsid w:val="00C76A91"/>
    <w:rsid w:val="00C86FAC"/>
    <w:rsid w:val="00C91B98"/>
    <w:rsid w:val="00CA24F9"/>
    <w:rsid w:val="00CA68CD"/>
    <w:rsid w:val="00CA6B93"/>
    <w:rsid w:val="00CB4FCD"/>
    <w:rsid w:val="00CC5ED8"/>
    <w:rsid w:val="00CC6083"/>
    <w:rsid w:val="00CC60C7"/>
    <w:rsid w:val="00CD0784"/>
    <w:rsid w:val="00CE7937"/>
    <w:rsid w:val="00CF2EF7"/>
    <w:rsid w:val="00D100A8"/>
    <w:rsid w:val="00D116D5"/>
    <w:rsid w:val="00D127D9"/>
    <w:rsid w:val="00D20BED"/>
    <w:rsid w:val="00D27591"/>
    <w:rsid w:val="00D276C6"/>
    <w:rsid w:val="00D317A3"/>
    <w:rsid w:val="00D32234"/>
    <w:rsid w:val="00D34DFD"/>
    <w:rsid w:val="00D376A9"/>
    <w:rsid w:val="00D377E2"/>
    <w:rsid w:val="00D37FAE"/>
    <w:rsid w:val="00D40D15"/>
    <w:rsid w:val="00D5024C"/>
    <w:rsid w:val="00D57EF5"/>
    <w:rsid w:val="00D60A4E"/>
    <w:rsid w:val="00D63823"/>
    <w:rsid w:val="00D64B44"/>
    <w:rsid w:val="00D7252E"/>
    <w:rsid w:val="00D7657C"/>
    <w:rsid w:val="00D76E1F"/>
    <w:rsid w:val="00D91900"/>
    <w:rsid w:val="00D91BD2"/>
    <w:rsid w:val="00DA52D5"/>
    <w:rsid w:val="00DA6368"/>
    <w:rsid w:val="00DB17E6"/>
    <w:rsid w:val="00DB3737"/>
    <w:rsid w:val="00DB766C"/>
    <w:rsid w:val="00DB7BFD"/>
    <w:rsid w:val="00DC0154"/>
    <w:rsid w:val="00DC144D"/>
    <w:rsid w:val="00DC2681"/>
    <w:rsid w:val="00DD3957"/>
    <w:rsid w:val="00DE35F3"/>
    <w:rsid w:val="00DF5016"/>
    <w:rsid w:val="00E0357B"/>
    <w:rsid w:val="00E25012"/>
    <w:rsid w:val="00E279B6"/>
    <w:rsid w:val="00E309CD"/>
    <w:rsid w:val="00E322B3"/>
    <w:rsid w:val="00E33B5D"/>
    <w:rsid w:val="00E44658"/>
    <w:rsid w:val="00E51ECA"/>
    <w:rsid w:val="00E53D30"/>
    <w:rsid w:val="00E56212"/>
    <w:rsid w:val="00E666FE"/>
    <w:rsid w:val="00E755BB"/>
    <w:rsid w:val="00E838E1"/>
    <w:rsid w:val="00E911A7"/>
    <w:rsid w:val="00E953AD"/>
    <w:rsid w:val="00EA0F41"/>
    <w:rsid w:val="00EA65D6"/>
    <w:rsid w:val="00EB2022"/>
    <w:rsid w:val="00EB360D"/>
    <w:rsid w:val="00ED141F"/>
    <w:rsid w:val="00EE1BE2"/>
    <w:rsid w:val="00EE67E5"/>
    <w:rsid w:val="00EF5120"/>
    <w:rsid w:val="00F05899"/>
    <w:rsid w:val="00F07BCD"/>
    <w:rsid w:val="00F11D36"/>
    <w:rsid w:val="00F136B5"/>
    <w:rsid w:val="00F228DB"/>
    <w:rsid w:val="00F2595B"/>
    <w:rsid w:val="00F33D9B"/>
    <w:rsid w:val="00F378E3"/>
    <w:rsid w:val="00F5137F"/>
    <w:rsid w:val="00F5232D"/>
    <w:rsid w:val="00F52927"/>
    <w:rsid w:val="00F560BC"/>
    <w:rsid w:val="00F57123"/>
    <w:rsid w:val="00F70D3A"/>
    <w:rsid w:val="00F7304F"/>
    <w:rsid w:val="00F772A6"/>
    <w:rsid w:val="00F80605"/>
    <w:rsid w:val="00F81166"/>
    <w:rsid w:val="00FA07A9"/>
    <w:rsid w:val="00FA1D49"/>
    <w:rsid w:val="00FA4C43"/>
    <w:rsid w:val="00FA5D8B"/>
    <w:rsid w:val="00FC6DAF"/>
    <w:rsid w:val="00FC78B3"/>
    <w:rsid w:val="00FD0651"/>
    <w:rsid w:val="00FD1849"/>
    <w:rsid w:val="00FD3FBA"/>
    <w:rsid w:val="00FD558E"/>
    <w:rsid w:val="00FE7AFE"/>
    <w:rsid w:val="00FF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0475"/>
  <w15:chartTrackingRefBased/>
  <w15:docId w15:val="{AFFE2BA1-2B60-4FFD-9ECB-87CDC58E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nhideWhenUsed/>
    <w:rsid w:val="00940C51"/>
    <w:rPr>
      <w:sz w:val="20"/>
      <w:szCs w:val="20"/>
    </w:rPr>
  </w:style>
  <w:style w:type="character" w:customStyle="1" w:styleId="EndnotentextZchn">
    <w:name w:val="Endnotentext Zchn"/>
    <w:link w:val="Endnotentext"/>
    <w:rsid w:val="00940C51"/>
    <w:rPr>
      <w:lang w:eastAsia="en-US"/>
    </w:rPr>
  </w:style>
  <w:style w:type="character" w:styleId="Endnotenzeichen">
    <w:name w:val="endnote reference"/>
    <w:semiHidden/>
    <w:unhideWhenUsed/>
    <w:rsid w:val="00940C51"/>
    <w:rPr>
      <w:vertAlign w:val="superscript"/>
    </w:rPr>
  </w:style>
  <w:style w:type="paragraph" w:styleId="Sprechblasentext">
    <w:name w:val="Balloon Text"/>
    <w:basedOn w:val="Standard"/>
    <w:link w:val="SprechblasentextZchn"/>
    <w:uiPriority w:val="99"/>
    <w:semiHidden/>
    <w:unhideWhenUsed/>
    <w:rsid w:val="003668FE"/>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3668FE"/>
    <w:rPr>
      <w:rFonts w:ascii="Times New Roman" w:hAnsi="Times New Roman"/>
      <w:sz w:val="18"/>
      <w:szCs w:val="18"/>
      <w:lang w:eastAsia="en-US"/>
    </w:rPr>
  </w:style>
  <w:style w:type="paragraph" w:styleId="Titel">
    <w:name w:val="Title"/>
    <w:aliases w:val=" תו תו,תו תו,תו תו תו,תו"/>
    <w:basedOn w:val="Standard"/>
    <w:link w:val="TitelZchn"/>
    <w:qFormat/>
    <w:rsid w:val="00B43AAC"/>
    <w:pPr>
      <w:spacing w:after="0" w:line="240" w:lineRule="auto"/>
      <w:jc w:val="center"/>
    </w:pPr>
    <w:rPr>
      <w:rFonts w:ascii="Times New Roman" w:eastAsia="Times New Roman" w:hAnsi="Times New Roman"/>
      <w:b/>
      <w:bCs/>
      <w:sz w:val="24"/>
      <w:szCs w:val="24"/>
      <w:lang w:val="en-GB" w:eastAsia="de-DE"/>
    </w:rPr>
  </w:style>
  <w:style w:type="character" w:customStyle="1" w:styleId="TitelZchn">
    <w:name w:val="Titel Zchn"/>
    <w:aliases w:val=" תו תו Zchn,תו תו Zchn,תו תו תו Zchn,תו Zchn"/>
    <w:basedOn w:val="Absatz-Standardschriftart"/>
    <w:link w:val="Titel"/>
    <w:rsid w:val="00B43AAC"/>
    <w:rPr>
      <w:rFonts w:ascii="Times New Roman" w:eastAsia="Times New Roman" w:hAnsi="Times New Roman"/>
      <w:b/>
      <w:bCs/>
      <w:sz w:val="24"/>
      <w:szCs w:val="24"/>
      <w:lang w:val="en-GB"/>
    </w:rPr>
  </w:style>
  <w:style w:type="paragraph" w:styleId="Kopfzeile">
    <w:name w:val="header"/>
    <w:basedOn w:val="Standard"/>
    <w:link w:val="KopfzeileZchn"/>
    <w:uiPriority w:val="99"/>
    <w:unhideWhenUsed/>
    <w:rsid w:val="009F62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625B"/>
    <w:rPr>
      <w:sz w:val="22"/>
      <w:szCs w:val="22"/>
      <w:lang w:eastAsia="en-US"/>
    </w:rPr>
  </w:style>
  <w:style w:type="paragraph" w:styleId="Fuzeile">
    <w:name w:val="footer"/>
    <w:basedOn w:val="Standard"/>
    <w:link w:val="FuzeileZchn"/>
    <w:uiPriority w:val="99"/>
    <w:unhideWhenUsed/>
    <w:rsid w:val="009F62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62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B46D-2A69-42A3-A328-98B83A0C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6351</Words>
  <Characters>40014</Characters>
  <Application>Microsoft Office Word</Application>
  <DocSecurity>0</DocSecurity>
  <Lines>333</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Antonio Ponce de Santacruz on Nutrition and the Question of Emergence</vt:lpstr>
      <vt:lpstr>Antonio Ponce de Santacruz on Nutrition and the Question of Emergence</vt:lpstr>
    </vt:vector>
  </TitlesOfParts>
  <Company/>
  <LinksUpToDate>false</LinksUpToDate>
  <CharactersWithSpaces>46273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Ponce de Santacruz on Nutrition and the Question of Emergence</dc:title>
  <dc:subject/>
  <dc:creator>Andreas Blank</dc:creator>
  <cp:keywords/>
  <dc:description/>
  <cp:lastModifiedBy>Andreas Blank</cp:lastModifiedBy>
  <cp:revision>2</cp:revision>
  <dcterms:created xsi:type="dcterms:W3CDTF">2021-01-25T23:35:00Z</dcterms:created>
  <dcterms:modified xsi:type="dcterms:W3CDTF">2021-01-25T23:35:00Z</dcterms:modified>
</cp:coreProperties>
</file>