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1407" w:rsidRPr="00AE5494" w:rsidRDefault="00AB4A23" w:rsidP="004366A8">
      <w:pPr>
        <w:autoSpaceDE w:val="0"/>
        <w:autoSpaceDN w:val="0"/>
        <w:adjustRightInd w:val="0"/>
        <w:spacing w:after="0" w:line="480"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Common Notions</w:t>
      </w:r>
      <w:r w:rsidR="00AE5494">
        <w:rPr>
          <w:rFonts w:ascii="Times New Roman" w:hAnsi="Times New Roman" w:cs="Times New Roman"/>
          <w:sz w:val="28"/>
          <w:szCs w:val="28"/>
          <w:lang w:val="en-US"/>
        </w:rPr>
        <w:t xml:space="preserve"> </w:t>
      </w:r>
      <w:r w:rsidR="00416D07">
        <w:rPr>
          <w:rFonts w:ascii="Times New Roman" w:hAnsi="Times New Roman" w:cs="Times New Roman"/>
          <w:sz w:val="28"/>
          <w:szCs w:val="28"/>
          <w:lang w:val="en-US"/>
        </w:rPr>
        <w:t xml:space="preserve">and Immortality </w:t>
      </w:r>
      <w:r w:rsidR="00A7083F">
        <w:rPr>
          <w:rFonts w:ascii="Times New Roman" w:hAnsi="Times New Roman" w:cs="Times New Roman"/>
          <w:sz w:val="28"/>
          <w:szCs w:val="28"/>
          <w:lang w:val="en-US"/>
        </w:rPr>
        <w:t>in</w:t>
      </w:r>
      <w:r w:rsidR="00AE5494">
        <w:rPr>
          <w:rFonts w:ascii="Times New Roman" w:hAnsi="Times New Roman" w:cs="Times New Roman"/>
          <w:sz w:val="28"/>
          <w:szCs w:val="28"/>
          <w:lang w:val="en-US"/>
        </w:rPr>
        <w:t xml:space="preserve"> Digby and the Early Leibniz</w:t>
      </w:r>
    </w:p>
    <w:p w:rsidR="00AE5494" w:rsidRDefault="00AE5494" w:rsidP="00C126C9">
      <w:pPr>
        <w:autoSpaceDE w:val="0"/>
        <w:autoSpaceDN w:val="0"/>
        <w:adjustRightInd w:val="0"/>
        <w:spacing w:after="0" w:line="480" w:lineRule="auto"/>
        <w:contextualSpacing/>
        <w:jc w:val="both"/>
        <w:rPr>
          <w:rFonts w:ascii="Times New Roman" w:hAnsi="Times New Roman" w:cs="Times New Roman"/>
          <w:sz w:val="24"/>
          <w:szCs w:val="24"/>
          <w:lang w:val="en-US"/>
        </w:rPr>
      </w:pPr>
    </w:p>
    <w:p w:rsidR="00F00B3A" w:rsidRDefault="00F00B3A" w:rsidP="004366A8">
      <w:pPr>
        <w:autoSpaceDE w:val="0"/>
        <w:autoSpaceDN w:val="0"/>
        <w:adjustRightInd w:val="0"/>
        <w:spacing w:after="0" w:line="48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Andreas Blank</w:t>
      </w:r>
    </w:p>
    <w:p w:rsidR="000E010F" w:rsidRDefault="000E010F" w:rsidP="00C126C9">
      <w:pPr>
        <w:autoSpaceDE w:val="0"/>
        <w:autoSpaceDN w:val="0"/>
        <w:adjustRightInd w:val="0"/>
        <w:spacing w:after="0" w:line="480" w:lineRule="auto"/>
        <w:contextualSpacing/>
        <w:jc w:val="both"/>
        <w:rPr>
          <w:rFonts w:ascii="Times New Roman" w:hAnsi="Times New Roman" w:cs="Times New Roman"/>
          <w:sz w:val="24"/>
          <w:szCs w:val="24"/>
          <w:lang w:val="en-US"/>
        </w:rPr>
      </w:pPr>
    </w:p>
    <w:p w:rsidR="00B25DF3" w:rsidRPr="004366A8" w:rsidRDefault="00B25DF3" w:rsidP="00E10AD6">
      <w:pPr>
        <w:autoSpaceDE w:val="0"/>
        <w:autoSpaceDN w:val="0"/>
        <w:adjustRightInd w:val="0"/>
        <w:spacing w:after="0" w:line="480" w:lineRule="auto"/>
        <w:contextualSpacing/>
        <w:jc w:val="both"/>
        <w:rPr>
          <w:rFonts w:ascii="Times New Roman" w:hAnsi="Times New Roman" w:cs="Times New Roman"/>
          <w:b/>
          <w:sz w:val="20"/>
          <w:szCs w:val="20"/>
          <w:lang w:val="en-US"/>
        </w:rPr>
      </w:pPr>
      <w:r w:rsidRPr="004366A8">
        <w:rPr>
          <w:rFonts w:ascii="Times New Roman" w:hAnsi="Times New Roman" w:cs="Times New Roman"/>
          <w:b/>
          <w:sz w:val="20"/>
          <w:szCs w:val="20"/>
          <w:lang w:val="en-US"/>
        </w:rPr>
        <w:t>Abstract</w:t>
      </w:r>
    </w:p>
    <w:p w:rsidR="00E10AD6" w:rsidRPr="00E10AD6" w:rsidRDefault="00E10AD6" w:rsidP="00E10AD6">
      <w:pPr>
        <w:spacing w:after="0" w:line="360" w:lineRule="auto"/>
        <w:jc w:val="both"/>
        <w:rPr>
          <w:rFonts w:ascii="Times New Roman" w:hAnsi="Times New Roman" w:cs="Times New Roman"/>
          <w:sz w:val="20"/>
          <w:szCs w:val="20"/>
          <w:lang w:val="en-US"/>
        </w:rPr>
      </w:pPr>
      <w:r w:rsidRPr="00E10AD6">
        <w:rPr>
          <w:rFonts w:ascii="Times New Roman" w:hAnsi="Times New Roman" w:cs="Times New Roman"/>
          <w:sz w:val="20"/>
          <w:szCs w:val="20"/>
          <w:lang w:val="en-US"/>
        </w:rPr>
        <w:t xml:space="preserve">Discussions about the relation between confessionalization and early modern natural philosophy have tended to focus </w:t>
      </w:r>
      <w:r w:rsidR="003765D1">
        <w:rPr>
          <w:rFonts w:ascii="Times New Roman" w:hAnsi="Times New Roman" w:cs="Times New Roman"/>
          <w:sz w:val="20"/>
          <w:szCs w:val="20"/>
          <w:lang w:val="en-US"/>
        </w:rPr>
        <w:t xml:space="preserve">on </w:t>
      </w:r>
      <w:r w:rsidRPr="00E10AD6">
        <w:rPr>
          <w:rFonts w:ascii="Times New Roman" w:hAnsi="Times New Roman" w:cs="Times New Roman"/>
          <w:sz w:val="20"/>
          <w:szCs w:val="20"/>
          <w:lang w:val="en-US"/>
        </w:rPr>
        <w:t xml:space="preserve">the influence of certain theological doctrines characteristic for the different Christian denominations on specific </w:t>
      </w:r>
      <w:r w:rsidR="003765D1">
        <w:rPr>
          <w:rFonts w:ascii="Times New Roman" w:hAnsi="Times New Roman" w:cs="Times New Roman"/>
          <w:sz w:val="20"/>
          <w:szCs w:val="20"/>
          <w:lang w:val="en-US"/>
        </w:rPr>
        <w:t>contents of the analysis of the material world</w:t>
      </w:r>
      <w:r w:rsidRPr="00E10AD6">
        <w:rPr>
          <w:rFonts w:ascii="Times New Roman" w:hAnsi="Times New Roman" w:cs="Times New Roman"/>
          <w:sz w:val="20"/>
          <w:szCs w:val="20"/>
          <w:lang w:val="en-US"/>
        </w:rPr>
        <w:t>. By contrast, I would like to argue that an obstacle to formulating all-too general confessionalization claims derives from ecumenical uses of early modern natural philosophy that serve to provide rational ground</w:t>
      </w:r>
      <w:r w:rsidR="003765D1">
        <w:rPr>
          <w:rFonts w:ascii="Times New Roman" w:hAnsi="Times New Roman" w:cs="Times New Roman"/>
          <w:sz w:val="20"/>
          <w:szCs w:val="20"/>
          <w:lang w:val="en-US"/>
        </w:rPr>
        <w:t>s</w:t>
      </w:r>
      <w:r w:rsidRPr="00E10AD6">
        <w:rPr>
          <w:rFonts w:ascii="Times New Roman" w:hAnsi="Times New Roman" w:cs="Times New Roman"/>
          <w:sz w:val="20"/>
          <w:szCs w:val="20"/>
          <w:lang w:val="en-US"/>
        </w:rPr>
        <w:t xml:space="preserve"> for commonly acceptable theological views. One such ecumenical approach can be found in the work of Kenelm Digby. I develop such a line of interpretation by comparing Digby’s argumentative strategy with the argumentative strategies of </w:t>
      </w:r>
      <w:r w:rsidR="003765D1">
        <w:rPr>
          <w:rFonts w:ascii="Times New Roman" w:hAnsi="Times New Roman" w:cs="Times New Roman"/>
          <w:sz w:val="20"/>
          <w:szCs w:val="20"/>
          <w:lang w:val="en-US"/>
        </w:rPr>
        <w:t>one of his</w:t>
      </w:r>
      <w:r w:rsidRPr="00E10AD6">
        <w:rPr>
          <w:rFonts w:ascii="Times New Roman" w:hAnsi="Times New Roman" w:cs="Times New Roman"/>
          <w:sz w:val="20"/>
          <w:szCs w:val="20"/>
          <w:lang w:val="en-US"/>
        </w:rPr>
        <w:t xml:space="preserve"> readers, Gottfried Wilhelm Leibniz, who in his early writings developed a sophisticated version of mechanical philosophy. Leibniz refers to Digby’s analysis of the powers of organism, and, like Digby, he uses the limits of these powers as arguments for the existence of immaterial, and hence immortal human souls. The convergence between Digby and the early Leibniz on this central theological point can be seen as an outcome of the analysis of our common notions concerning the nature of matter and of the analysis of our common notions concerning the mental capacities of humans. </w:t>
      </w:r>
    </w:p>
    <w:p w:rsidR="00E10AD6" w:rsidRPr="00B25DF3" w:rsidRDefault="00E10AD6" w:rsidP="00C126C9">
      <w:pPr>
        <w:autoSpaceDE w:val="0"/>
        <w:autoSpaceDN w:val="0"/>
        <w:adjustRightInd w:val="0"/>
        <w:spacing w:after="0" w:line="480" w:lineRule="auto"/>
        <w:contextualSpacing/>
        <w:jc w:val="both"/>
        <w:rPr>
          <w:rFonts w:ascii="Times New Roman" w:hAnsi="Times New Roman" w:cs="Times New Roman"/>
          <w:sz w:val="20"/>
          <w:szCs w:val="20"/>
          <w:lang w:val="en-US"/>
        </w:rPr>
      </w:pPr>
    </w:p>
    <w:p w:rsidR="00B25DF3" w:rsidRDefault="00B25DF3" w:rsidP="00C126C9">
      <w:pPr>
        <w:autoSpaceDE w:val="0"/>
        <w:autoSpaceDN w:val="0"/>
        <w:adjustRightInd w:val="0"/>
        <w:spacing w:after="0" w:line="480" w:lineRule="auto"/>
        <w:contextualSpacing/>
        <w:jc w:val="both"/>
        <w:rPr>
          <w:rFonts w:ascii="Times New Roman" w:hAnsi="Times New Roman" w:cs="Times New Roman"/>
          <w:sz w:val="24"/>
          <w:szCs w:val="24"/>
          <w:lang w:val="en-US"/>
        </w:rPr>
      </w:pPr>
    </w:p>
    <w:p w:rsidR="00412901" w:rsidRPr="00412901" w:rsidRDefault="00412901" w:rsidP="004366A8">
      <w:pPr>
        <w:autoSpaceDE w:val="0"/>
        <w:autoSpaceDN w:val="0"/>
        <w:adjustRightInd w:val="0"/>
        <w:spacing w:after="0" w:line="480" w:lineRule="auto"/>
        <w:rPr>
          <w:rFonts w:ascii="Times New Roman" w:hAnsi="Times New Roman" w:cs="Times New Roman"/>
          <w:sz w:val="24"/>
          <w:szCs w:val="24"/>
          <w:lang w:val="en-US"/>
        </w:rPr>
      </w:pPr>
      <w:r w:rsidRPr="00412901">
        <w:rPr>
          <w:rFonts w:ascii="Times New Roman" w:hAnsi="Times New Roman" w:cs="Times New Roman"/>
          <w:sz w:val="24"/>
          <w:szCs w:val="24"/>
          <w:lang w:val="en-US"/>
        </w:rPr>
        <w:t>1.</w:t>
      </w:r>
      <w:r>
        <w:rPr>
          <w:rFonts w:ascii="Times New Roman" w:hAnsi="Times New Roman" w:cs="Times New Roman"/>
          <w:sz w:val="24"/>
          <w:szCs w:val="24"/>
          <w:lang w:val="en-US"/>
        </w:rPr>
        <w:t xml:space="preserve"> </w:t>
      </w:r>
      <w:r w:rsidRPr="00412901">
        <w:rPr>
          <w:rFonts w:ascii="Times New Roman" w:hAnsi="Times New Roman" w:cs="Times New Roman"/>
          <w:sz w:val="24"/>
          <w:szCs w:val="24"/>
          <w:lang w:val="en-US"/>
        </w:rPr>
        <w:t>Introduction</w:t>
      </w:r>
    </w:p>
    <w:p w:rsidR="00412901" w:rsidRDefault="00412901" w:rsidP="00C126C9">
      <w:pPr>
        <w:autoSpaceDE w:val="0"/>
        <w:autoSpaceDN w:val="0"/>
        <w:adjustRightInd w:val="0"/>
        <w:spacing w:after="0" w:line="480" w:lineRule="auto"/>
        <w:contextualSpacing/>
        <w:jc w:val="both"/>
        <w:rPr>
          <w:rFonts w:ascii="Times New Roman" w:hAnsi="Times New Roman" w:cs="Times New Roman"/>
          <w:sz w:val="24"/>
          <w:szCs w:val="24"/>
          <w:lang w:val="en-US"/>
        </w:rPr>
      </w:pPr>
    </w:p>
    <w:p w:rsidR="004A7B5F" w:rsidRDefault="0057533E" w:rsidP="00AF3B4A">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Discussions about the relation between confessionalization and early modern natural philosophy tend to focus </w:t>
      </w:r>
      <w:r w:rsidR="004A7B5F">
        <w:rPr>
          <w:rFonts w:ascii="Times New Roman" w:hAnsi="Times New Roman" w:cs="Times New Roman"/>
          <w:sz w:val="24"/>
          <w:szCs w:val="24"/>
          <w:lang w:val="en-US"/>
        </w:rPr>
        <w:t>on the question of how</w:t>
      </w:r>
      <w:r>
        <w:rPr>
          <w:rFonts w:ascii="Times New Roman" w:hAnsi="Times New Roman" w:cs="Times New Roman"/>
          <w:sz w:val="24"/>
          <w:szCs w:val="24"/>
          <w:lang w:val="en-US"/>
        </w:rPr>
        <w:t xml:space="preserve"> theological doctrines </w:t>
      </w:r>
      <w:r w:rsidR="004A7B5F">
        <w:rPr>
          <w:rFonts w:ascii="Times New Roman" w:hAnsi="Times New Roman" w:cs="Times New Roman"/>
          <w:sz w:val="24"/>
          <w:szCs w:val="24"/>
          <w:lang w:val="en-US"/>
        </w:rPr>
        <w:t>that are specific to</w:t>
      </w:r>
      <w:r>
        <w:rPr>
          <w:rFonts w:ascii="Times New Roman" w:hAnsi="Times New Roman" w:cs="Times New Roman"/>
          <w:sz w:val="24"/>
          <w:szCs w:val="24"/>
          <w:lang w:val="en-US"/>
        </w:rPr>
        <w:t xml:space="preserve"> the different </w:t>
      </w:r>
      <w:r w:rsidR="00C14666">
        <w:rPr>
          <w:rFonts w:ascii="Times New Roman" w:hAnsi="Times New Roman" w:cs="Times New Roman"/>
          <w:sz w:val="24"/>
          <w:szCs w:val="24"/>
          <w:lang w:val="en-US"/>
        </w:rPr>
        <w:t>confessions</w:t>
      </w:r>
      <w:r>
        <w:rPr>
          <w:rFonts w:ascii="Times New Roman" w:hAnsi="Times New Roman" w:cs="Times New Roman"/>
          <w:sz w:val="24"/>
          <w:szCs w:val="24"/>
          <w:lang w:val="en-US"/>
        </w:rPr>
        <w:t xml:space="preserve"> </w:t>
      </w:r>
      <w:r w:rsidR="004A7B5F">
        <w:rPr>
          <w:rFonts w:ascii="Times New Roman" w:hAnsi="Times New Roman" w:cs="Times New Roman"/>
          <w:sz w:val="24"/>
          <w:szCs w:val="24"/>
          <w:lang w:val="en-US"/>
        </w:rPr>
        <w:t xml:space="preserve">have influenced the </w:t>
      </w:r>
      <w:r>
        <w:rPr>
          <w:rFonts w:ascii="Times New Roman" w:hAnsi="Times New Roman" w:cs="Times New Roman"/>
          <w:sz w:val="24"/>
          <w:szCs w:val="24"/>
          <w:lang w:val="en-US"/>
        </w:rPr>
        <w:t xml:space="preserve">theoretical contents of works in natural philosophy. </w:t>
      </w:r>
      <w:r w:rsidR="004A7B5F">
        <w:rPr>
          <w:rFonts w:ascii="Times New Roman" w:hAnsi="Times New Roman" w:cs="Times New Roman"/>
          <w:sz w:val="24"/>
          <w:szCs w:val="24"/>
          <w:lang w:val="en-US"/>
        </w:rPr>
        <w:t xml:space="preserve">Division between the different confessions thus are meant to explain diverging approaches to the analysis of natural particulars. </w:t>
      </w:r>
      <w:r>
        <w:rPr>
          <w:rFonts w:ascii="Times New Roman" w:hAnsi="Times New Roman" w:cs="Times New Roman"/>
          <w:sz w:val="24"/>
          <w:szCs w:val="24"/>
          <w:lang w:val="en-US"/>
        </w:rPr>
        <w:t>There are areas where such an</w:t>
      </w:r>
      <w:r w:rsidR="004A7B5F">
        <w:rPr>
          <w:rFonts w:ascii="Times New Roman" w:hAnsi="Times New Roman" w:cs="Times New Roman"/>
          <w:sz w:val="24"/>
          <w:szCs w:val="24"/>
          <w:lang w:val="en-US"/>
        </w:rPr>
        <w:t xml:space="preserve"> interpretive</w:t>
      </w:r>
      <w:r>
        <w:rPr>
          <w:rFonts w:ascii="Times New Roman" w:hAnsi="Times New Roman" w:cs="Times New Roman"/>
          <w:sz w:val="24"/>
          <w:szCs w:val="24"/>
          <w:lang w:val="en-US"/>
        </w:rPr>
        <w:t xml:space="preserve"> approach is highly plausible</w:t>
      </w:r>
      <w:r w:rsidR="004A7B5F">
        <w:rPr>
          <w:rFonts w:ascii="Times New Roman" w:hAnsi="Times New Roman" w:cs="Times New Roman"/>
          <w:sz w:val="24"/>
          <w:szCs w:val="24"/>
          <w:lang w:val="en-US"/>
        </w:rPr>
        <w:t>. One such much-discussed area concerns the influence that competing conceptions of the eucharist had on philosophical questions concerning whether or not qualities could subsist independently of substances</w:t>
      </w:r>
      <w:r w:rsidR="005C1E52">
        <w:rPr>
          <w:rFonts w:ascii="Times New Roman" w:hAnsi="Times New Roman" w:cs="Times New Roman"/>
          <w:sz w:val="24"/>
          <w:szCs w:val="24"/>
          <w:lang w:val="en-US"/>
        </w:rPr>
        <w:t xml:space="preserve"> (Leijenhorst &amp; Lüthy, 2001; Hellyer, 2005: 90</w:t>
      </w:r>
      <w:r w:rsidR="00C25E0D" w:rsidRPr="00A679AA">
        <w:rPr>
          <w:rFonts w:ascii="Times New Roman" w:hAnsi="Times New Roman" w:cs="Times New Roman"/>
          <w:iCs/>
          <w:sz w:val="24"/>
          <w:szCs w:val="24"/>
          <w:lang w:val="en-US"/>
        </w:rPr>
        <w:t>–</w:t>
      </w:r>
      <w:r w:rsidR="005C1E52">
        <w:rPr>
          <w:rFonts w:ascii="Times New Roman" w:hAnsi="Times New Roman" w:cs="Times New Roman"/>
          <w:sz w:val="24"/>
          <w:szCs w:val="24"/>
          <w:lang w:val="en-US"/>
        </w:rPr>
        <w:t>113; Haga, 2012</w:t>
      </w:r>
      <w:r w:rsidR="00BE3D2C">
        <w:rPr>
          <w:rFonts w:ascii="Times New Roman" w:hAnsi="Times New Roman" w:cs="Times New Roman"/>
          <w:sz w:val="24"/>
          <w:szCs w:val="24"/>
          <w:lang w:val="en-US"/>
        </w:rPr>
        <w:t>; Gellera, 2013</w:t>
      </w:r>
      <w:r w:rsidR="005C1E52">
        <w:rPr>
          <w:rFonts w:ascii="Times New Roman" w:hAnsi="Times New Roman" w:cs="Times New Roman"/>
          <w:sz w:val="24"/>
          <w:szCs w:val="24"/>
          <w:lang w:val="en-US"/>
        </w:rPr>
        <w:t>)</w:t>
      </w:r>
      <w:r w:rsidR="004A7B5F">
        <w:rPr>
          <w:rFonts w:ascii="Times New Roman" w:hAnsi="Times New Roman" w:cs="Times New Roman"/>
          <w:sz w:val="24"/>
          <w:szCs w:val="24"/>
          <w:lang w:val="en-US"/>
        </w:rPr>
        <w:t xml:space="preserve">. Another prominent area concerns the influence of competing views concerning </w:t>
      </w:r>
      <w:r w:rsidR="004A7B5F">
        <w:rPr>
          <w:rFonts w:ascii="Times New Roman" w:hAnsi="Times New Roman" w:cs="Times New Roman"/>
          <w:sz w:val="24"/>
          <w:szCs w:val="24"/>
          <w:lang w:val="en-US"/>
        </w:rPr>
        <w:lastRenderedPageBreak/>
        <w:t>divine providence on the interpretation of astronomical phenomena such as the occurrence of comets and new stars</w:t>
      </w:r>
      <w:r w:rsidR="00302C59">
        <w:rPr>
          <w:rFonts w:ascii="Times New Roman" w:hAnsi="Times New Roman" w:cs="Times New Roman"/>
          <w:sz w:val="24"/>
          <w:szCs w:val="24"/>
          <w:lang w:val="en-US"/>
        </w:rPr>
        <w:t xml:space="preserve"> (Methuen, 1999; Vermij, 2010</w:t>
      </w:r>
      <w:r w:rsidR="00BE3D2C">
        <w:rPr>
          <w:rFonts w:ascii="Times New Roman" w:hAnsi="Times New Roman" w:cs="Times New Roman"/>
          <w:sz w:val="24"/>
          <w:szCs w:val="24"/>
          <w:lang w:val="en-US"/>
        </w:rPr>
        <w:t>; Westman, 2011; Almási, 2014</w:t>
      </w:r>
      <w:r w:rsidR="00302C59">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4A7B5F">
        <w:rPr>
          <w:rFonts w:ascii="Times New Roman" w:hAnsi="Times New Roman" w:cs="Times New Roman"/>
          <w:sz w:val="24"/>
          <w:szCs w:val="24"/>
          <w:lang w:val="en-US"/>
        </w:rPr>
        <w:t>From the perspective of such well-documented fields of influence of theological issue</w:t>
      </w:r>
      <w:r w:rsidR="00C14666">
        <w:rPr>
          <w:rFonts w:ascii="Times New Roman" w:hAnsi="Times New Roman" w:cs="Times New Roman"/>
          <w:sz w:val="24"/>
          <w:szCs w:val="24"/>
          <w:lang w:val="en-US"/>
        </w:rPr>
        <w:t>s</w:t>
      </w:r>
      <w:r w:rsidR="004A7B5F">
        <w:rPr>
          <w:rFonts w:ascii="Times New Roman" w:hAnsi="Times New Roman" w:cs="Times New Roman"/>
          <w:sz w:val="24"/>
          <w:szCs w:val="24"/>
          <w:lang w:val="en-US"/>
        </w:rPr>
        <w:t xml:space="preserve"> central to the formation of confessions, s</w:t>
      </w:r>
      <w:r>
        <w:rPr>
          <w:rFonts w:ascii="Times New Roman" w:hAnsi="Times New Roman" w:cs="Times New Roman"/>
          <w:sz w:val="24"/>
          <w:szCs w:val="24"/>
          <w:lang w:val="en-US"/>
        </w:rPr>
        <w:t xml:space="preserve">ome historians even have spoken of </w:t>
      </w:r>
      <w:r w:rsidRPr="001D6C18">
        <w:rPr>
          <w:rFonts w:ascii="Times New Roman" w:hAnsi="Times New Roman" w:cs="Times New Roman"/>
          <w:i/>
          <w:sz w:val="24"/>
          <w:szCs w:val="24"/>
          <w:lang w:val="en-US"/>
        </w:rPr>
        <w:t>the</w:t>
      </w:r>
      <w:r>
        <w:rPr>
          <w:rFonts w:ascii="Times New Roman" w:hAnsi="Times New Roman" w:cs="Times New Roman"/>
          <w:sz w:val="24"/>
          <w:szCs w:val="24"/>
          <w:lang w:val="en-US"/>
        </w:rPr>
        <w:t xml:space="preserve"> confessionalization of </w:t>
      </w:r>
      <w:r w:rsidR="00856F6D">
        <w:rPr>
          <w:rFonts w:ascii="Times New Roman" w:hAnsi="Times New Roman" w:cs="Times New Roman"/>
          <w:sz w:val="24"/>
          <w:szCs w:val="24"/>
          <w:lang w:val="en-US"/>
        </w:rPr>
        <w:t>natural philosophy</w:t>
      </w:r>
      <w:r w:rsidR="00AF57C3">
        <w:rPr>
          <w:rFonts w:ascii="Times New Roman" w:hAnsi="Times New Roman" w:cs="Times New Roman"/>
          <w:sz w:val="24"/>
          <w:szCs w:val="24"/>
          <w:lang w:val="en-US"/>
        </w:rPr>
        <w:t xml:space="preserve"> during the early modern period</w:t>
      </w:r>
      <w:r w:rsidR="005C1E52">
        <w:rPr>
          <w:rFonts w:ascii="Times New Roman" w:hAnsi="Times New Roman" w:cs="Times New Roman"/>
          <w:sz w:val="24"/>
          <w:szCs w:val="24"/>
          <w:lang w:val="en-US"/>
        </w:rPr>
        <w:t xml:space="preserve"> (Lüthy, 2005)</w:t>
      </w:r>
      <w:r>
        <w:rPr>
          <w:rFonts w:ascii="Times New Roman" w:hAnsi="Times New Roman" w:cs="Times New Roman"/>
          <w:sz w:val="24"/>
          <w:szCs w:val="24"/>
          <w:lang w:val="en-US"/>
        </w:rPr>
        <w:t xml:space="preserve">. </w:t>
      </w:r>
    </w:p>
    <w:p w:rsidR="00847D1E" w:rsidRDefault="0057533E" w:rsidP="004A7B5F">
      <w:pPr>
        <w:spacing w:after="0" w:line="48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However,</w:t>
      </w:r>
      <w:r w:rsidR="004A7B5F">
        <w:rPr>
          <w:rFonts w:ascii="Times New Roman" w:hAnsi="Times New Roman" w:cs="Times New Roman"/>
          <w:sz w:val="24"/>
          <w:szCs w:val="24"/>
          <w:lang w:val="en-US"/>
        </w:rPr>
        <w:t xml:space="preserve"> in other fields the influence of theological concerns may be less unambiguous. One such field may be the development of natural history. </w:t>
      </w:r>
      <w:r w:rsidR="00302C59">
        <w:rPr>
          <w:rFonts w:ascii="Times New Roman" w:hAnsi="Times New Roman" w:cs="Times New Roman"/>
          <w:sz w:val="24"/>
          <w:szCs w:val="24"/>
          <w:lang w:val="en-US"/>
        </w:rPr>
        <w:t xml:space="preserve">Peter </w:t>
      </w:r>
      <w:r w:rsidR="00096A09">
        <w:rPr>
          <w:rFonts w:ascii="Times New Roman" w:hAnsi="Times New Roman" w:cs="Times New Roman"/>
          <w:sz w:val="24"/>
          <w:szCs w:val="24"/>
          <w:lang w:val="en-US"/>
        </w:rPr>
        <w:t>Harrison conjectures that the disappearance of allegorical interpretation of animals</w:t>
      </w:r>
      <w:r w:rsidR="00302C59">
        <w:rPr>
          <w:rFonts w:ascii="Times New Roman" w:hAnsi="Times New Roman" w:cs="Times New Roman"/>
          <w:sz w:val="24"/>
          <w:szCs w:val="24"/>
          <w:lang w:val="en-US"/>
        </w:rPr>
        <w:t xml:space="preserve"> in many early modern natural histories</w:t>
      </w:r>
      <w:r w:rsidR="00096A09">
        <w:rPr>
          <w:rFonts w:ascii="Times New Roman" w:hAnsi="Times New Roman" w:cs="Times New Roman"/>
          <w:sz w:val="24"/>
          <w:szCs w:val="24"/>
          <w:lang w:val="en-US"/>
        </w:rPr>
        <w:t xml:space="preserve"> could be explained by what he regards as the literalist hermeneutics of the Reformers</w:t>
      </w:r>
      <w:r w:rsidR="00BE3D2C">
        <w:rPr>
          <w:rFonts w:ascii="Times New Roman" w:hAnsi="Times New Roman" w:cs="Times New Roman"/>
          <w:sz w:val="24"/>
          <w:szCs w:val="24"/>
          <w:lang w:val="en-US"/>
        </w:rPr>
        <w:t xml:space="preserve"> (Harrison, 1998</w:t>
      </w:r>
      <w:r w:rsidR="00E51DAA">
        <w:rPr>
          <w:rFonts w:ascii="Times New Roman" w:hAnsi="Times New Roman" w:cs="Times New Roman"/>
          <w:sz w:val="24"/>
          <w:szCs w:val="24"/>
          <w:lang w:val="en-US"/>
        </w:rPr>
        <w:t>, 4</w:t>
      </w:r>
      <w:r w:rsidR="00BE3D2C">
        <w:rPr>
          <w:rFonts w:ascii="Times New Roman" w:hAnsi="Times New Roman" w:cs="Times New Roman"/>
          <w:sz w:val="24"/>
          <w:szCs w:val="24"/>
          <w:lang w:val="en-US"/>
        </w:rPr>
        <w:t>)</w:t>
      </w:r>
      <w:r w:rsidR="00096A09">
        <w:rPr>
          <w:rFonts w:ascii="Times New Roman" w:hAnsi="Times New Roman" w:cs="Times New Roman"/>
          <w:sz w:val="24"/>
          <w:szCs w:val="24"/>
          <w:lang w:val="en-US"/>
        </w:rPr>
        <w:t>. Here is not the place to discuss this claim in detail</w:t>
      </w:r>
      <w:r w:rsidR="000D69C2">
        <w:rPr>
          <w:rFonts w:ascii="Times New Roman" w:hAnsi="Times New Roman" w:cs="Times New Roman"/>
          <w:sz w:val="24"/>
          <w:szCs w:val="24"/>
          <w:lang w:val="en-US"/>
        </w:rPr>
        <w:t>; elsewhere,</w:t>
      </w:r>
      <w:r w:rsidR="00096A09">
        <w:rPr>
          <w:rFonts w:ascii="Times New Roman" w:hAnsi="Times New Roman" w:cs="Times New Roman"/>
          <w:sz w:val="24"/>
          <w:szCs w:val="24"/>
          <w:lang w:val="en-US"/>
        </w:rPr>
        <w:t xml:space="preserve"> I have argued that the hermeneutics of Reformers such as Johannes Oecolampad, Huldrych Zwingli, Martin Luther and Jean Calvin allowed for the moral interpretation of biblical passages</w:t>
      </w:r>
      <w:r w:rsidR="00C962DE">
        <w:rPr>
          <w:rFonts w:ascii="Times New Roman" w:hAnsi="Times New Roman" w:cs="Times New Roman"/>
          <w:sz w:val="24"/>
          <w:szCs w:val="24"/>
          <w:lang w:val="en-US"/>
        </w:rPr>
        <w:t xml:space="preserve"> about animals</w:t>
      </w:r>
      <w:r w:rsidR="00096A09">
        <w:rPr>
          <w:rFonts w:ascii="Times New Roman" w:hAnsi="Times New Roman" w:cs="Times New Roman"/>
          <w:sz w:val="24"/>
          <w:szCs w:val="24"/>
          <w:lang w:val="en-US"/>
        </w:rPr>
        <w:t xml:space="preserve"> where textual evidence shows that this is the intended meaning of the biblical text</w:t>
      </w:r>
      <w:r w:rsidR="00302C59">
        <w:rPr>
          <w:rFonts w:ascii="Times New Roman" w:hAnsi="Times New Roman" w:cs="Times New Roman"/>
          <w:sz w:val="24"/>
          <w:szCs w:val="24"/>
          <w:lang w:val="en-US"/>
        </w:rPr>
        <w:t xml:space="preserve"> (Blank, forthcoming).</w:t>
      </w:r>
      <w:r w:rsidR="00096A09">
        <w:rPr>
          <w:rFonts w:ascii="Times New Roman" w:hAnsi="Times New Roman" w:cs="Times New Roman"/>
          <w:sz w:val="24"/>
          <w:szCs w:val="24"/>
          <w:lang w:val="en-US"/>
        </w:rPr>
        <w:t xml:space="preserve"> If so, confessionalization may not offer the explanation sought by Harrison. In the present article,</w:t>
      </w:r>
      <w:r>
        <w:rPr>
          <w:rFonts w:ascii="Times New Roman" w:hAnsi="Times New Roman" w:cs="Times New Roman"/>
          <w:sz w:val="24"/>
          <w:szCs w:val="24"/>
          <w:lang w:val="en-US"/>
        </w:rPr>
        <w:t xml:space="preserve"> I would like to</w:t>
      </w:r>
      <w:r w:rsidR="00096A09">
        <w:rPr>
          <w:rFonts w:ascii="Times New Roman" w:hAnsi="Times New Roman" w:cs="Times New Roman"/>
          <w:sz w:val="24"/>
          <w:szCs w:val="24"/>
          <w:lang w:val="en-US"/>
        </w:rPr>
        <w:t xml:space="preserve"> draw attention to a further sense in which the relation between confessionalization and natural philosophy may have been more complex than commentators have assumed.</w:t>
      </w:r>
      <w:r>
        <w:rPr>
          <w:rFonts w:ascii="Times New Roman" w:hAnsi="Times New Roman" w:cs="Times New Roman"/>
          <w:sz w:val="24"/>
          <w:szCs w:val="24"/>
          <w:lang w:val="en-US"/>
        </w:rPr>
        <w:t xml:space="preserve"> </w:t>
      </w:r>
      <w:r w:rsidR="00096A09">
        <w:rPr>
          <w:rFonts w:ascii="Times New Roman" w:hAnsi="Times New Roman" w:cs="Times New Roman"/>
          <w:sz w:val="24"/>
          <w:szCs w:val="24"/>
          <w:lang w:val="en-US"/>
        </w:rPr>
        <w:t xml:space="preserve">This sense derives from the observation that not all natural philosophers in the age of confessionalization </w:t>
      </w:r>
      <w:r w:rsidR="00C14666">
        <w:rPr>
          <w:rFonts w:ascii="Times New Roman" w:hAnsi="Times New Roman" w:cs="Times New Roman"/>
          <w:sz w:val="24"/>
          <w:szCs w:val="24"/>
          <w:lang w:val="en-US"/>
        </w:rPr>
        <w:t xml:space="preserve">have </w:t>
      </w:r>
      <w:r w:rsidR="00096A09">
        <w:rPr>
          <w:rFonts w:ascii="Times New Roman" w:hAnsi="Times New Roman" w:cs="Times New Roman"/>
          <w:sz w:val="24"/>
          <w:szCs w:val="24"/>
          <w:lang w:val="en-US"/>
        </w:rPr>
        <w:t xml:space="preserve">supported the dynamics of confessionalization. </w:t>
      </w:r>
      <w:r w:rsidR="00C962DE">
        <w:rPr>
          <w:rFonts w:ascii="Times New Roman" w:hAnsi="Times New Roman" w:cs="Times New Roman"/>
          <w:sz w:val="24"/>
          <w:szCs w:val="24"/>
          <w:lang w:val="en-US"/>
        </w:rPr>
        <w:t>Some of them</w:t>
      </w:r>
      <w:r w:rsidR="00096A09">
        <w:rPr>
          <w:rFonts w:ascii="Times New Roman" w:hAnsi="Times New Roman" w:cs="Times New Roman"/>
          <w:sz w:val="24"/>
          <w:szCs w:val="24"/>
          <w:lang w:val="en-US"/>
        </w:rPr>
        <w:t xml:space="preserve"> </w:t>
      </w:r>
      <w:r w:rsidR="00C14666">
        <w:rPr>
          <w:rFonts w:ascii="Times New Roman" w:hAnsi="Times New Roman" w:cs="Times New Roman"/>
          <w:sz w:val="24"/>
          <w:szCs w:val="24"/>
          <w:lang w:val="en-US"/>
        </w:rPr>
        <w:t xml:space="preserve">have </w:t>
      </w:r>
      <w:r w:rsidR="00096A09">
        <w:rPr>
          <w:rFonts w:ascii="Times New Roman" w:hAnsi="Times New Roman" w:cs="Times New Roman"/>
          <w:sz w:val="24"/>
          <w:szCs w:val="24"/>
          <w:lang w:val="en-US"/>
        </w:rPr>
        <w:t xml:space="preserve">responded to confessionalization by propagating ecumenicism </w:t>
      </w:r>
      <w:r w:rsidR="00C87E55">
        <w:rPr>
          <w:rFonts w:ascii="Times New Roman" w:hAnsi="Times New Roman" w:cs="Times New Roman"/>
          <w:sz w:val="24"/>
          <w:szCs w:val="24"/>
          <w:lang w:val="en-US"/>
        </w:rPr>
        <w:t>in the sense of providing rational support for theological views that could be shared by members of different confessions.</w:t>
      </w:r>
      <w:r w:rsidR="00EE691B">
        <w:rPr>
          <w:rFonts w:ascii="Times New Roman" w:hAnsi="Times New Roman" w:cs="Times New Roman"/>
          <w:sz w:val="24"/>
          <w:szCs w:val="24"/>
          <w:lang w:val="en-US"/>
        </w:rPr>
        <w:t xml:space="preserve"> </w:t>
      </w:r>
    </w:p>
    <w:p w:rsidR="00EE691B" w:rsidRDefault="00EE691B" w:rsidP="004A7B5F">
      <w:pPr>
        <w:spacing w:after="0" w:line="48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Here, I will</w:t>
      </w:r>
      <w:r w:rsidR="00C962DE">
        <w:rPr>
          <w:rFonts w:ascii="Times New Roman" w:hAnsi="Times New Roman" w:cs="Times New Roman"/>
          <w:sz w:val="24"/>
          <w:szCs w:val="24"/>
          <w:lang w:val="en-US"/>
        </w:rPr>
        <w:t xml:space="preserve"> support th</w:t>
      </w:r>
      <w:r w:rsidR="00C14666">
        <w:rPr>
          <w:rFonts w:ascii="Times New Roman" w:hAnsi="Times New Roman" w:cs="Times New Roman"/>
          <w:sz w:val="24"/>
          <w:szCs w:val="24"/>
          <w:lang w:val="en-US"/>
        </w:rPr>
        <w:t>e latter</w:t>
      </w:r>
      <w:r w:rsidR="00C962DE">
        <w:rPr>
          <w:rFonts w:ascii="Times New Roman" w:hAnsi="Times New Roman" w:cs="Times New Roman"/>
          <w:sz w:val="24"/>
          <w:szCs w:val="24"/>
          <w:lang w:val="en-US"/>
        </w:rPr>
        <w:t xml:space="preserve"> claim by</w:t>
      </w:r>
      <w:r>
        <w:rPr>
          <w:rFonts w:ascii="Times New Roman" w:hAnsi="Times New Roman" w:cs="Times New Roman"/>
          <w:sz w:val="24"/>
          <w:szCs w:val="24"/>
          <w:lang w:val="en-US"/>
        </w:rPr>
        <w:t xml:space="preserve"> tak</w:t>
      </w:r>
      <w:r w:rsidR="00C962DE">
        <w:rPr>
          <w:rFonts w:ascii="Times New Roman" w:hAnsi="Times New Roman" w:cs="Times New Roman"/>
          <w:sz w:val="24"/>
          <w:szCs w:val="24"/>
          <w:lang w:val="en-US"/>
        </w:rPr>
        <w:t>ing</w:t>
      </w:r>
      <w:r>
        <w:rPr>
          <w:rFonts w:ascii="Times New Roman" w:hAnsi="Times New Roman" w:cs="Times New Roman"/>
          <w:sz w:val="24"/>
          <w:szCs w:val="24"/>
          <w:lang w:val="en-US"/>
        </w:rPr>
        <w:t xml:space="preserve"> a compar</w:t>
      </w:r>
      <w:r w:rsidR="0068110B">
        <w:rPr>
          <w:rFonts w:ascii="Times New Roman" w:hAnsi="Times New Roman" w:cs="Times New Roman"/>
          <w:sz w:val="24"/>
          <w:szCs w:val="24"/>
          <w:lang w:val="en-US"/>
        </w:rPr>
        <w:t>ative approach to</w:t>
      </w:r>
      <w:r>
        <w:rPr>
          <w:rFonts w:ascii="Times New Roman" w:hAnsi="Times New Roman" w:cs="Times New Roman"/>
          <w:sz w:val="24"/>
          <w:szCs w:val="24"/>
          <w:lang w:val="en-US"/>
        </w:rPr>
        <w:t xml:space="preserve"> Sir Kenelm Digby</w:t>
      </w:r>
      <w:r w:rsidR="0068110B">
        <w:rPr>
          <w:rFonts w:ascii="Times New Roman" w:hAnsi="Times New Roman" w:cs="Times New Roman"/>
          <w:sz w:val="24"/>
          <w:szCs w:val="24"/>
          <w:lang w:val="en-US"/>
        </w:rPr>
        <w:t>’s natural philosoph</w:t>
      </w:r>
      <w:r w:rsidR="00C962DE">
        <w:rPr>
          <w:rFonts w:ascii="Times New Roman" w:hAnsi="Times New Roman" w:cs="Times New Roman"/>
          <w:sz w:val="24"/>
          <w:szCs w:val="24"/>
          <w:lang w:val="en-US"/>
        </w:rPr>
        <w:t>y</w:t>
      </w:r>
      <w:r w:rsidR="0068110B">
        <w:rPr>
          <w:rFonts w:ascii="Times New Roman" w:hAnsi="Times New Roman" w:cs="Times New Roman"/>
          <w:sz w:val="24"/>
          <w:szCs w:val="24"/>
          <w:lang w:val="en-US"/>
        </w:rPr>
        <w:t xml:space="preserve"> and</w:t>
      </w:r>
      <w:r>
        <w:rPr>
          <w:rFonts w:ascii="Times New Roman" w:hAnsi="Times New Roman" w:cs="Times New Roman"/>
          <w:sz w:val="24"/>
          <w:szCs w:val="24"/>
          <w:lang w:val="en-US"/>
        </w:rPr>
        <w:t xml:space="preserve"> will compare </w:t>
      </w:r>
      <w:r w:rsidR="0068110B">
        <w:rPr>
          <w:rFonts w:ascii="Times New Roman" w:hAnsi="Times New Roman" w:cs="Times New Roman"/>
          <w:sz w:val="24"/>
          <w:szCs w:val="24"/>
          <w:lang w:val="en-US"/>
        </w:rPr>
        <w:t>it</w:t>
      </w:r>
      <w:r>
        <w:rPr>
          <w:rFonts w:ascii="Times New Roman" w:hAnsi="Times New Roman" w:cs="Times New Roman"/>
          <w:sz w:val="24"/>
          <w:szCs w:val="24"/>
          <w:lang w:val="en-US"/>
        </w:rPr>
        <w:t xml:space="preserve"> with </w:t>
      </w:r>
      <w:r w:rsidR="009D4FEC">
        <w:rPr>
          <w:rFonts w:ascii="Times New Roman" w:hAnsi="Times New Roman" w:cs="Times New Roman"/>
          <w:sz w:val="24"/>
          <w:szCs w:val="24"/>
          <w:lang w:val="en-US"/>
        </w:rPr>
        <w:t>some aspects of</w:t>
      </w:r>
      <w:r w:rsidR="00AF3B4A">
        <w:rPr>
          <w:rFonts w:ascii="Times New Roman" w:hAnsi="Times New Roman" w:cs="Times New Roman"/>
          <w:sz w:val="24"/>
          <w:szCs w:val="24"/>
          <w:lang w:val="en-US"/>
        </w:rPr>
        <w:t xml:space="preserve"> </w:t>
      </w:r>
      <w:r>
        <w:rPr>
          <w:rFonts w:ascii="Times New Roman" w:hAnsi="Times New Roman" w:cs="Times New Roman"/>
          <w:sz w:val="24"/>
          <w:szCs w:val="24"/>
          <w:lang w:val="en-US"/>
        </w:rPr>
        <w:t>th</w:t>
      </w:r>
      <w:r w:rsidR="0068110B">
        <w:rPr>
          <w:rFonts w:ascii="Times New Roman" w:hAnsi="Times New Roman" w:cs="Times New Roman"/>
          <w:sz w:val="24"/>
          <w:szCs w:val="24"/>
          <w:lang w:val="en-US"/>
        </w:rPr>
        <w:t xml:space="preserve">e </w:t>
      </w:r>
      <w:r w:rsidR="00A50611">
        <w:rPr>
          <w:rFonts w:ascii="Times New Roman" w:hAnsi="Times New Roman" w:cs="Times New Roman"/>
          <w:sz w:val="24"/>
          <w:szCs w:val="24"/>
          <w:lang w:val="en-US"/>
        </w:rPr>
        <w:t xml:space="preserve">early </w:t>
      </w:r>
      <w:r w:rsidR="0068110B">
        <w:rPr>
          <w:rFonts w:ascii="Times New Roman" w:hAnsi="Times New Roman" w:cs="Times New Roman"/>
          <w:sz w:val="24"/>
          <w:szCs w:val="24"/>
          <w:lang w:val="en-US"/>
        </w:rPr>
        <w:t>natural philosophy</w:t>
      </w:r>
      <w:r>
        <w:rPr>
          <w:rFonts w:ascii="Times New Roman" w:hAnsi="Times New Roman" w:cs="Times New Roman"/>
          <w:sz w:val="24"/>
          <w:szCs w:val="24"/>
          <w:lang w:val="en-US"/>
        </w:rPr>
        <w:t xml:space="preserve"> of </w:t>
      </w:r>
      <w:r w:rsidR="004F3D7C">
        <w:rPr>
          <w:rFonts w:ascii="Times New Roman" w:hAnsi="Times New Roman" w:cs="Times New Roman"/>
          <w:sz w:val="24"/>
          <w:szCs w:val="24"/>
          <w:lang w:val="en-US"/>
        </w:rPr>
        <w:t>one</w:t>
      </w:r>
      <w:r>
        <w:rPr>
          <w:rFonts w:ascii="Times New Roman" w:hAnsi="Times New Roman" w:cs="Times New Roman"/>
          <w:sz w:val="24"/>
          <w:szCs w:val="24"/>
          <w:lang w:val="en-US"/>
        </w:rPr>
        <w:t xml:space="preserve"> of his readers, Gottfried Wilhelm Leibniz</w:t>
      </w:r>
      <w:r w:rsidR="00941F08">
        <w:rPr>
          <w:rFonts w:ascii="Times New Roman" w:hAnsi="Times New Roman" w:cs="Times New Roman"/>
          <w:sz w:val="24"/>
          <w:szCs w:val="24"/>
          <w:lang w:val="en-US"/>
        </w:rPr>
        <w:t xml:space="preserve"> (1646</w:t>
      </w:r>
      <w:r w:rsidR="00C25E0D" w:rsidRPr="00A679AA">
        <w:rPr>
          <w:rFonts w:ascii="Times New Roman" w:hAnsi="Times New Roman" w:cs="Times New Roman"/>
          <w:iCs/>
          <w:sz w:val="24"/>
          <w:szCs w:val="24"/>
          <w:lang w:val="en-US"/>
        </w:rPr>
        <w:t>–</w:t>
      </w:r>
      <w:r w:rsidR="00941F08">
        <w:rPr>
          <w:rFonts w:ascii="Times New Roman" w:hAnsi="Times New Roman" w:cs="Times New Roman"/>
          <w:sz w:val="24"/>
          <w:szCs w:val="24"/>
          <w:lang w:val="en-US"/>
        </w:rPr>
        <w:t>1716)</w:t>
      </w:r>
      <w:r>
        <w:rPr>
          <w:rFonts w:ascii="Times New Roman" w:hAnsi="Times New Roman" w:cs="Times New Roman"/>
          <w:sz w:val="24"/>
          <w:szCs w:val="24"/>
          <w:lang w:val="en-US"/>
        </w:rPr>
        <w:t>.</w:t>
      </w:r>
      <w:r w:rsidR="00814B34">
        <w:rPr>
          <w:rFonts w:ascii="Times New Roman" w:hAnsi="Times New Roman" w:cs="Times New Roman"/>
          <w:sz w:val="24"/>
          <w:szCs w:val="24"/>
          <w:lang w:val="en-US"/>
        </w:rPr>
        <w:t xml:space="preserve"> </w:t>
      </w:r>
      <w:r w:rsidR="009D4FEC">
        <w:rPr>
          <w:rFonts w:ascii="Times New Roman" w:hAnsi="Times New Roman" w:cs="Times New Roman"/>
          <w:sz w:val="24"/>
          <w:szCs w:val="24"/>
          <w:lang w:val="en-US"/>
        </w:rPr>
        <w:t xml:space="preserve">There is certainly more than one perspective from which such a comparison can be instructive. As Peter Harrison has pointed out, there are remarkable parallels in Digby’s and Leibniz’s interest in the theory of palingenesis—the supposed regeneration of plants from the ashes of plants—which uses </w:t>
      </w:r>
      <w:r w:rsidR="009D4FEC">
        <w:rPr>
          <w:rFonts w:ascii="Times New Roman" w:hAnsi="Times New Roman" w:cs="Times New Roman"/>
          <w:sz w:val="24"/>
          <w:szCs w:val="24"/>
          <w:lang w:val="en-US"/>
        </w:rPr>
        <w:lastRenderedPageBreak/>
        <w:t xml:space="preserve">natural philosophy to lend plausibility to the possibility of the resurrection of </w:t>
      </w:r>
      <w:r w:rsidR="009D4FEC" w:rsidRPr="009D4FEC">
        <w:rPr>
          <w:rFonts w:ascii="Times New Roman" w:hAnsi="Times New Roman" w:cs="Times New Roman"/>
          <w:i/>
          <w:sz w:val="24"/>
          <w:szCs w:val="24"/>
          <w:lang w:val="en-US"/>
        </w:rPr>
        <w:t>bodies</w:t>
      </w:r>
      <w:r w:rsidR="00BE3D2C">
        <w:rPr>
          <w:rFonts w:ascii="Times New Roman" w:hAnsi="Times New Roman" w:cs="Times New Roman"/>
          <w:sz w:val="24"/>
          <w:szCs w:val="24"/>
          <w:lang w:val="en-US"/>
        </w:rPr>
        <w:t xml:space="preserve"> (Harrison, 1998, 152</w:t>
      </w:r>
      <w:r w:rsidR="00C25E0D" w:rsidRPr="00A679AA">
        <w:rPr>
          <w:rFonts w:ascii="Times New Roman" w:hAnsi="Times New Roman" w:cs="Times New Roman"/>
          <w:iCs/>
          <w:sz w:val="24"/>
          <w:szCs w:val="24"/>
          <w:lang w:val="en-US"/>
        </w:rPr>
        <w:t>–</w:t>
      </w:r>
      <w:r w:rsidR="00BE3D2C">
        <w:rPr>
          <w:rFonts w:ascii="Times New Roman" w:hAnsi="Times New Roman" w:cs="Times New Roman"/>
          <w:sz w:val="24"/>
          <w:szCs w:val="24"/>
          <w:lang w:val="en-US"/>
        </w:rPr>
        <w:t>156; on Leibniz’s views on palingenesis, see Blank 2011).</w:t>
      </w:r>
      <w:r>
        <w:rPr>
          <w:rFonts w:ascii="Times New Roman" w:hAnsi="Times New Roman" w:cs="Times New Roman"/>
          <w:sz w:val="24"/>
          <w:szCs w:val="24"/>
          <w:lang w:val="en-US"/>
        </w:rPr>
        <w:t xml:space="preserve"> </w:t>
      </w:r>
      <w:r w:rsidR="009D4FEC">
        <w:rPr>
          <w:rFonts w:ascii="Times New Roman" w:hAnsi="Times New Roman" w:cs="Times New Roman"/>
          <w:sz w:val="24"/>
          <w:szCs w:val="24"/>
          <w:lang w:val="en-US"/>
        </w:rPr>
        <w:t xml:space="preserve">Here, however, I will be concerned with the parallels between Digby’s and Leibniz’s interest in the uses of natural philosophy for lending plausibility to the possibility of the resurrection of </w:t>
      </w:r>
      <w:r w:rsidR="009D4FEC">
        <w:rPr>
          <w:rFonts w:ascii="Times New Roman" w:hAnsi="Times New Roman" w:cs="Times New Roman"/>
          <w:i/>
          <w:sz w:val="24"/>
          <w:szCs w:val="24"/>
          <w:lang w:val="en-US"/>
        </w:rPr>
        <w:t>souls</w:t>
      </w:r>
      <w:r w:rsidR="009D4FEC">
        <w:rPr>
          <w:rFonts w:ascii="Times New Roman" w:hAnsi="Times New Roman" w:cs="Times New Roman"/>
          <w:sz w:val="24"/>
          <w:szCs w:val="24"/>
          <w:lang w:val="en-US"/>
        </w:rPr>
        <w:t>. As I will argue, exploring these latter parallels points toward the relevance of the epistemological notion of common notions for Digby’s and Leibniz’s ecumenical uses of natural philosophy.</w:t>
      </w:r>
    </w:p>
    <w:p w:rsidR="00E66E1B" w:rsidRDefault="00E66E1B" w:rsidP="00E66E1B">
      <w:pPr>
        <w:autoSpaceDE w:val="0"/>
        <w:autoSpaceDN w:val="0"/>
        <w:adjustRightInd w:val="0"/>
        <w:spacing w:line="480" w:lineRule="auto"/>
        <w:ind w:firstLine="708"/>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Of course, it may be asked why Digby and Leibniz took such a project to be persuasive. I would like to argue that the convergence between Digby and the early Leibniz concerning the natural ground for the doctrine of the immortality of the soul can be understood as an outcome of their usage of common notions in evaluating philosophical hypotheses. The relevant technical sense of ‘common notions’ not only indicates that the concepts in question are general; it also indicates that the concepts in question are expressed in common language. While both Digby and the early Leibniz believed that it is the task of philosophy to formulate hypotheses that can provide explanations for the phenomena in the material world and the mental life of humans, they also held that compatibility of hypotheses with everyday concepts is a valid criterion for the evaluation of hypotheses, as long as there is no evidence that indicates that our everyday concepts are flawed. This metaphilosophical intuition shapes Digby’s and Leibniz’s analysis of our common notions concerning the nature of matter, as well as their analysis of our common notions concerning the mental capacities of humans. If so, then the use of common notions in Digby and the early Leibniz can be understood as being a part of an ecumenical strategy that uses natural philosophy to </w:t>
      </w:r>
      <w:r w:rsidRPr="00304822">
        <w:rPr>
          <w:rFonts w:ascii="Times New Roman" w:hAnsi="Times New Roman" w:cs="Times New Roman"/>
          <w:i/>
          <w:sz w:val="24"/>
          <w:szCs w:val="24"/>
          <w:lang w:val="en-US"/>
        </w:rPr>
        <w:t>counter</w:t>
      </w:r>
      <w:r>
        <w:rPr>
          <w:rFonts w:ascii="Times New Roman" w:hAnsi="Times New Roman" w:cs="Times New Roman"/>
          <w:sz w:val="24"/>
          <w:szCs w:val="24"/>
          <w:lang w:val="en-US"/>
        </w:rPr>
        <w:t xml:space="preserve"> the dynamics of confessionalization.</w:t>
      </w:r>
    </w:p>
    <w:p w:rsidR="00847D1E" w:rsidRPr="009D4FEC" w:rsidRDefault="00847D1E" w:rsidP="0057774B">
      <w:pPr>
        <w:spacing w:after="0" w:line="48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 will proceed as follows: Section 2 will </w:t>
      </w:r>
      <w:r w:rsidR="0057774B">
        <w:rPr>
          <w:rFonts w:ascii="Times New Roman" w:hAnsi="Times New Roman" w:cs="Times New Roman"/>
          <w:sz w:val="24"/>
          <w:szCs w:val="24"/>
          <w:lang w:val="en-US"/>
        </w:rPr>
        <w:t>clarify the sense in which both Digby and Leibniz could be understood as pursuing an ecumenic</w:t>
      </w:r>
      <w:r w:rsidR="00C14666">
        <w:rPr>
          <w:rFonts w:ascii="Times New Roman" w:hAnsi="Times New Roman" w:cs="Times New Roman"/>
          <w:sz w:val="24"/>
          <w:szCs w:val="24"/>
          <w:lang w:val="en-US"/>
        </w:rPr>
        <w:t>al</w:t>
      </w:r>
      <w:r w:rsidR="0057774B">
        <w:rPr>
          <w:rFonts w:ascii="Times New Roman" w:hAnsi="Times New Roman" w:cs="Times New Roman"/>
          <w:sz w:val="24"/>
          <w:szCs w:val="24"/>
          <w:lang w:val="en-US"/>
        </w:rPr>
        <w:t xml:space="preserve"> program. Section 3 will examine the epistemology of </w:t>
      </w:r>
      <w:r>
        <w:rPr>
          <w:rFonts w:ascii="Times New Roman" w:hAnsi="Times New Roman" w:cs="Times New Roman"/>
          <w:sz w:val="24"/>
          <w:szCs w:val="24"/>
          <w:lang w:val="en-US"/>
        </w:rPr>
        <w:t>common notions</w:t>
      </w:r>
      <w:r w:rsidR="0057774B">
        <w:rPr>
          <w:rFonts w:ascii="Times New Roman" w:hAnsi="Times New Roman" w:cs="Times New Roman"/>
          <w:sz w:val="24"/>
          <w:szCs w:val="24"/>
          <w:lang w:val="en-US"/>
        </w:rPr>
        <w:t xml:space="preserve"> expressed in ordinary language</w:t>
      </w:r>
      <w:r>
        <w:rPr>
          <w:rFonts w:ascii="Times New Roman" w:hAnsi="Times New Roman" w:cs="Times New Roman"/>
          <w:sz w:val="24"/>
          <w:szCs w:val="24"/>
          <w:lang w:val="en-US"/>
        </w:rPr>
        <w:t xml:space="preserve">. Section </w:t>
      </w:r>
      <w:r w:rsidR="0057774B">
        <w:rPr>
          <w:rFonts w:ascii="Times New Roman" w:hAnsi="Times New Roman" w:cs="Times New Roman"/>
          <w:sz w:val="24"/>
          <w:szCs w:val="24"/>
          <w:lang w:val="en-US"/>
        </w:rPr>
        <w:t>4</w:t>
      </w:r>
      <w:r>
        <w:rPr>
          <w:rFonts w:ascii="Times New Roman" w:hAnsi="Times New Roman" w:cs="Times New Roman"/>
          <w:sz w:val="24"/>
          <w:szCs w:val="24"/>
          <w:lang w:val="en-US"/>
        </w:rPr>
        <w:t xml:space="preserve"> will </w:t>
      </w:r>
      <w:r w:rsidR="0057774B">
        <w:rPr>
          <w:rFonts w:ascii="Times New Roman" w:hAnsi="Times New Roman" w:cs="Times New Roman"/>
          <w:sz w:val="24"/>
          <w:szCs w:val="24"/>
          <w:lang w:val="en-US"/>
        </w:rPr>
        <w:t>investigate</w:t>
      </w:r>
      <w:r>
        <w:rPr>
          <w:rFonts w:ascii="Times New Roman" w:hAnsi="Times New Roman" w:cs="Times New Roman"/>
          <w:sz w:val="24"/>
          <w:szCs w:val="24"/>
          <w:lang w:val="en-US"/>
        </w:rPr>
        <w:t xml:space="preserve"> the epistemic role that common notions have </w:t>
      </w:r>
      <w:r w:rsidR="00AF7989">
        <w:rPr>
          <w:rFonts w:ascii="Times New Roman" w:hAnsi="Times New Roman" w:cs="Times New Roman"/>
          <w:sz w:val="24"/>
          <w:szCs w:val="24"/>
          <w:lang w:val="en-US"/>
        </w:rPr>
        <w:t xml:space="preserve">in </w:t>
      </w:r>
      <w:r>
        <w:rPr>
          <w:rFonts w:ascii="Times New Roman" w:hAnsi="Times New Roman" w:cs="Times New Roman"/>
          <w:sz w:val="24"/>
          <w:szCs w:val="24"/>
          <w:lang w:val="en-US"/>
        </w:rPr>
        <w:t xml:space="preserve">Digby’s and Leibniz’s analysis of the nature of matter. Section </w:t>
      </w:r>
      <w:r w:rsidR="0057774B">
        <w:rPr>
          <w:rFonts w:ascii="Times New Roman" w:hAnsi="Times New Roman" w:cs="Times New Roman"/>
          <w:sz w:val="24"/>
          <w:szCs w:val="24"/>
          <w:lang w:val="en-US"/>
        </w:rPr>
        <w:t>5, finally,</w:t>
      </w:r>
      <w:r>
        <w:rPr>
          <w:rFonts w:ascii="Times New Roman" w:hAnsi="Times New Roman" w:cs="Times New Roman"/>
          <w:sz w:val="24"/>
          <w:szCs w:val="24"/>
          <w:lang w:val="en-US"/>
        </w:rPr>
        <w:t xml:space="preserve"> will </w:t>
      </w:r>
      <w:r w:rsidR="0057774B">
        <w:rPr>
          <w:rFonts w:ascii="Times New Roman" w:hAnsi="Times New Roman" w:cs="Times New Roman"/>
          <w:sz w:val="24"/>
          <w:szCs w:val="24"/>
          <w:lang w:val="en-US"/>
        </w:rPr>
        <w:t>analyze</w:t>
      </w:r>
      <w:r>
        <w:rPr>
          <w:rFonts w:ascii="Times New Roman" w:hAnsi="Times New Roman" w:cs="Times New Roman"/>
          <w:sz w:val="24"/>
          <w:szCs w:val="24"/>
          <w:lang w:val="en-US"/>
        </w:rPr>
        <w:t xml:space="preserve"> how Digby and Leibniz use concepts</w:t>
      </w:r>
      <w:r w:rsidR="0057774B">
        <w:rPr>
          <w:rFonts w:ascii="Times New Roman" w:hAnsi="Times New Roman" w:cs="Times New Roman"/>
          <w:sz w:val="24"/>
          <w:szCs w:val="24"/>
          <w:lang w:val="en-US"/>
        </w:rPr>
        <w:t xml:space="preserve"> based on everyday </w:t>
      </w:r>
      <w:r w:rsidR="0057774B">
        <w:rPr>
          <w:rFonts w:ascii="Times New Roman" w:hAnsi="Times New Roman" w:cs="Times New Roman"/>
          <w:sz w:val="24"/>
          <w:szCs w:val="24"/>
          <w:lang w:val="en-US"/>
        </w:rPr>
        <w:lastRenderedPageBreak/>
        <w:t>observations concerning</w:t>
      </w:r>
      <w:r>
        <w:rPr>
          <w:rFonts w:ascii="Times New Roman" w:hAnsi="Times New Roman" w:cs="Times New Roman"/>
          <w:sz w:val="24"/>
          <w:szCs w:val="24"/>
          <w:lang w:val="en-US"/>
        </w:rPr>
        <w:t xml:space="preserve"> mental capabilities t</w:t>
      </w:r>
      <w:r w:rsidR="0057774B">
        <w:rPr>
          <w:rFonts w:ascii="Times New Roman" w:hAnsi="Times New Roman" w:cs="Times New Roman"/>
          <w:sz w:val="24"/>
          <w:szCs w:val="24"/>
          <w:lang w:val="en-US"/>
        </w:rPr>
        <w:t>o identify a realm of phenomena that cannot be explained by</w:t>
      </w:r>
      <w:r>
        <w:rPr>
          <w:rFonts w:ascii="Times New Roman" w:hAnsi="Times New Roman" w:cs="Times New Roman"/>
          <w:sz w:val="24"/>
          <w:szCs w:val="24"/>
          <w:lang w:val="en-US"/>
        </w:rPr>
        <w:t xml:space="preserve"> material factors alone. </w:t>
      </w:r>
    </w:p>
    <w:p w:rsidR="007F2808" w:rsidRDefault="007F2808" w:rsidP="007F2808">
      <w:pPr>
        <w:spacing w:after="0" w:line="480" w:lineRule="auto"/>
        <w:jc w:val="both"/>
        <w:rPr>
          <w:rFonts w:ascii="Times New Roman" w:hAnsi="Times New Roman" w:cs="Times New Roman"/>
          <w:sz w:val="24"/>
          <w:szCs w:val="24"/>
          <w:lang w:val="en-US"/>
        </w:rPr>
      </w:pPr>
    </w:p>
    <w:p w:rsidR="007F2808" w:rsidRDefault="007F2808" w:rsidP="004366A8">
      <w:pPr>
        <w:autoSpaceDE w:val="0"/>
        <w:autoSpaceDN w:val="0"/>
        <w:adjustRightInd w:val="0"/>
        <w:spacing w:after="0" w:line="48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2. Ecumenism</w:t>
      </w:r>
      <w:r w:rsidR="00C34DBB">
        <w:rPr>
          <w:rFonts w:ascii="Times New Roman" w:hAnsi="Times New Roman" w:cs="Times New Roman"/>
          <w:sz w:val="24"/>
          <w:szCs w:val="24"/>
          <w:lang w:val="en-US"/>
        </w:rPr>
        <w:t xml:space="preserve"> and Common </w:t>
      </w:r>
      <w:r w:rsidR="000117F8">
        <w:rPr>
          <w:rFonts w:ascii="Times New Roman" w:hAnsi="Times New Roman" w:cs="Times New Roman"/>
          <w:sz w:val="24"/>
          <w:szCs w:val="24"/>
          <w:lang w:val="en-US"/>
        </w:rPr>
        <w:t>T</w:t>
      </w:r>
      <w:r w:rsidR="00C34DBB">
        <w:rPr>
          <w:rFonts w:ascii="Times New Roman" w:hAnsi="Times New Roman" w:cs="Times New Roman"/>
          <w:sz w:val="24"/>
          <w:szCs w:val="24"/>
          <w:lang w:val="en-US"/>
        </w:rPr>
        <w:t>heology</w:t>
      </w:r>
    </w:p>
    <w:p w:rsidR="007F2808" w:rsidRDefault="007F2808" w:rsidP="007F2808">
      <w:pPr>
        <w:autoSpaceDE w:val="0"/>
        <w:autoSpaceDN w:val="0"/>
        <w:adjustRightInd w:val="0"/>
        <w:spacing w:after="0" w:line="480" w:lineRule="auto"/>
        <w:contextualSpacing/>
        <w:jc w:val="both"/>
        <w:rPr>
          <w:rFonts w:ascii="Times New Roman" w:hAnsi="Times New Roman" w:cs="Times New Roman"/>
          <w:sz w:val="24"/>
          <w:szCs w:val="24"/>
          <w:lang w:val="en-US"/>
        </w:rPr>
      </w:pPr>
    </w:p>
    <w:p w:rsidR="00B916B2" w:rsidRDefault="0057533E" w:rsidP="007F2808">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w:t>
      </w:r>
      <w:r w:rsidR="006D505B">
        <w:rPr>
          <w:rFonts w:ascii="Times New Roman" w:hAnsi="Times New Roman" w:cs="Times New Roman"/>
          <w:sz w:val="24"/>
          <w:szCs w:val="24"/>
          <w:lang w:val="en-US"/>
        </w:rPr>
        <w:t>e role of ecumenism in early modern natural philosophy</w:t>
      </w:r>
      <w:r>
        <w:rPr>
          <w:rFonts w:ascii="Times New Roman" w:hAnsi="Times New Roman" w:cs="Times New Roman"/>
          <w:sz w:val="24"/>
          <w:szCs w:val="24"/>
          <w:lang w:val="en-US"/>
        </w:rPr>
        <w:t xml:space="preserve"> is easily obscured by the ambiguity of the concept of ecumenism. According to one sense, ecumenism can be understood as an ecclesiological concept centered on the idea of the reunion of churches. </w:t>
      </w:r>
      <w:r w:rsidR="006D505B">
        <w:rPr>
          <w:rFonts w:ascii="Times New Roman" w:hAnsi="Times New Roman" w:cs="Times New Roman"/>
          <w:sz w:val="24"/>
          <w:szCs w:val="24"/>
          <w:lang w:val="en-US"/>
        </w:rPr>
        <w:t>Of course, this idea played a significant role throughout Leibniz’s career</w:t>
      </w:r>
      <w:r w:rsidR="000C2B44">
        <w:rPr>
          <w:rFonts w:ascii="Times New Roman" w:hAnsi="Times New Roman" w:cs="Times New Roman"/>
          <w:sz w:val="24"/>
          <w:szCs w:val="24"/>
          <w:lang w:val="en-US"/>
        </w:rPr>
        <w:t xml:space="preserve"> (</w:t>
      </w:r>
      <w:r w:rsidR="006B5AC2">
        <w:rPr>
          <w:rFonts w:ascii="Times New Roman" w:hAnsi="Times New Roman" w:cs="Times New Roman"/>
          <w:sz w:val="24"/>
          <w:szCs w:val="24"/>
          <w:lang w:val="en-US"/>
        </w:rPr>
        <w:t>Li, Poser and Rudolph, 2013;</w:t>
      </w:r>
      <w:r w:rsidR="000C2B44">
        <w:rPr>
          <w:rFonts w:ascii="Times New Roman" w:hAnsi="Times New Roman" w:cs="Times New Roman"/>
          <w:sz w:val="24"/>
          <w:szCs w:val="24"/>
          <w:lang w:val="en-US"/>
        </w:rPr>
        <w:t xml:space="preserve"> Basso 2017)</w:t>
      </w:r>
      <w:r w:rsidR="006D505B">
        <w:rPr>
          <w:rFonts w:ascii="Times New Roman" w:hAnsi="Times New Roman" w:cs="Times New Roman"/>
          <w:sz w:val="24"/>
          <w:szCs w:val="24"/>
          <w:lang w:val="en-US"/>
        </w:rPr>
        <w:t xml:space="preserve">. But, as Stefania Tutino has pointed out, </w:t>
      </w:r>
      <w:r>
        <w:rPr>
          <w:rFonts w:ascii="Times New Roman" w:hAnsi="Times New Roman" w:cs="Times New Roman"/>
          <w:sz w:val="24"/>
          <w:szCs w:val="24"/>
          <w:lang w:val="en-US"/>
        </w:rPr>
        <w:t>Digby did not say much about ecclesiology</w:t>
      </w:r>
      <w:r w:rsidR="00412901">
        <w:rPr>
          <w:rFonts w:ascii="Times New Roman" w:hAnsi="Times New Roman" w:cs="Times New Roman"/>
          <w:sz w:val="24"/>
          <w:szCs w:val="24"/>
          <w:lang w:val="en-US"/>
        </w:rPr>
        <w:t xml:space="preserve">, </w:t>
      </w:r>
      <w:r w:rsidR="006D505B">
        <w:rPr>
          <w:rFonts w:ascii="Times New Roman" w:hAnsi="Times New Roman" w:cs="Times New Roman"/>
          <w:sz w:val="24"/>
          <w:szCs w:val="24"/>
          <w:lang w:val="en-US"/>
        </w:rPr>
        <w:t xml:space="preserve">and </w:t>
      </w:r>
      <w:r w:rsidR="007F3291">
        <w:rPr>
          <w:rFonts w:ascii="Times New Roman" w:hAnsi="Times New Roman" w:cs="Times New Roman"/>
          <w:sz w:val="24"/>
          <w:szCs w:val="24"/>
          <w:lang w:val="en-US"/>
        </w:rPr>
        <w:t>Thomas White</w:t>
      </w:r>
      <w:r w:rsidR="0057774B">
        <w:rPr>
          <w:rFonts w:ascii="Times New Roman" w:hAnsi="Times New Roman" w:cs="Times New Roman"/>
          <w:sz w:val="24"/>
          <w:szCs w:val="24"/>
          <w:lang w:val="en-US"/>
        </w:rPr>
        <w:t xml:space="preserve"> (</w:t>
      </w:r>
      <w:r w:rsidR="000C2B44">
        <w:rPr>
          <w:rFonts w:ascii="Times New Roman" w:hAnsi="Times New Roman" w:cs="Times New Roman"/>
          <w:sz w:val="24"/>
          <w:szCs w:val="24"/>
          <w:lang w:val="en-US"/>
        </w:rPr>
        <w:t>1593</w:t>
      </w:r>
      <w:r w:rsidR="00C25E0D" w:rsidRPr="00A679AA">
        <w:rPr>
          <w:rFonts w:ascii="Times New Roman" w:hAnsi="Times New Roman" w:cs="Times New Roman"/>
          <w:iCs/>
          <w:sz w:val="24"/>
          <w:szCs w:val="24"/>
          <w:lang w:val="en-US"/>
        </w:rPr>
        <w:t>–</w:t>
      </w:r>
      <w:r w:rsidR="000C2B44">
        <w:rPr>
          <w:rFonts w:ascii="Times New Roman" w:hAnsi="Times New Roman" w:cs="Times New Roman"/>
          <w:sz w:val="24"/>
          <w:szCs w:val="24"/>
          <w:lang w:val="en-US"/>
        </w:rPr>
        <w:t>1676</w:t>
      </w:r>
      <w:r w:rsidR="0057774B">
        <w:rPr>
          <w:rFonts w:ascii="Times New Roman" w:hAnsi="Times New Roman" w:cs="Times New Roman"/>
          <w:sz w:val="24"/>
          <w:szCs w:val="24"/>
          <w:lang w:val="en-US"/>
        </w:rPr>
        <w:t>)</w:t>
      </w:r>
      <w:r w:rsidR="007F3291">
        <w:rPr>
          <w:rFonts w:ascii="Times New Roman" w:hAnsi="Times New Roman" w:cs="Times New Roman"/>
          <w:sz w:val="24"/>
          <w:szCs w:val="24"/>
          <w:lang w:val="en-US"/>
        </w:rPr>
        <w:t xml:space="preserve">, </w:t>
      </w:r>
      <w:r w:rsidR="0057774B">
        <w:rPr>
          <w:rFonts w:ascii="Times New Roman" w:hAnsi="Times New Roman" w:cs="Times New Roman"/>
          <w:sz w:val="24"/>
          <w:szCs w:val="24"/>
          <w:lang w:val="en-US"/>
        </w:rPr>
        <w:t>Digby’s mentor and associate during their exile in Paris,</w:t>
      </w:r>
      <w:r w:rsidR="007F3291">
        <w:rPr>
          <w:rFonts w:ascii="Times New Roman" w:hAnsi="Times New Roman" w:cs="Times New Roman"/>
          <w:sz w:val="24"/>
          <w:szCs w:val="24"/>
          <w:lang w:val="en-US"/>
        </w:rPr>
        <w:t xml:space="preserve"> leaned toward a Gallican model</w:t>
      </w:r>
      <w:r w:rsidR="000C2B44">
        <w:rPr>
          <w:rFonts w:ascii="Times New Roman" w:hAnsi="Times New Roman" w:cs="Times New Roman"/>
          <w:sz w:val="24"/>
          <w:szCs w:val="24"/>
          <w:lang w:val="en-US"/>
        </w:rPr>
        <w:t xml:space="preserve"> (Tutino</w:t>
      </w:r>
      <w:r w:rsidR="006B5AC2">
        <w:rPr>
          <w:rFonts w:ascii="Times New Roman" w:hAnsi="Times New Roman" w:cs="Times New Roman"/>
          <w:sz w:val="24"/>
          <w:szCs w:val="24"/>
          <w:lang w:val="en-US"/>
        </w:rPr>
        <w:t>,</w:t>
      </w:r>
      <w:r w:rsidR="000C2B44">
        <w:rPr>
          <w:rFonts w:ascii="Times New Roman" w:hAnsi="Times New Roman" w:cs="Times New Roman"/>
          <w:sz w:val="24"/>
          <w:szCs w:val="24"/>
          <w:lang w:val="en-US"/>
        </w:rPr>
        <w:t xml:space="preserve"> 2016, sec. 3.2; on White, see Krook 1993</w:t>
      </w:r>
      <w:r w:rsidR="0070516E">
        <w:rPr>
          <w:rFonts w:ascii="Times New Roman" w:hAnsi="Times New Roman" w:cs="Times New Roman"/>
          <w:sz w:val="24"/>
          <w:szCs w:val="24"/>
          <w:lang w:val="en-US"/>
        </w:rPr>
        <w:t>, ch. 4</w:t>
      </w:r>
      <w:r w:rsidR="000C2B44">
        <w:rPr>
          <w:rFonts w:ascii="Times New Roman" w:hAnsi="Times New Roman" w:cs="Times New Roman"/>
          <w:sz w:val="24"/>
          <w:szCs w:val="24"/>
          <w:lang w:val="en-US"/>
        </w:rPr>
        <w:t>; Southgate 1993)</w:t>
      </w:r>
      <w:r w:rsidR="006D505B">
        <w:rPr>
          <w:rFonts w:ascii="Times New Roman" w:hAnsi="Times New Roman" w:cs="Times New Roman"/>
          <w:sz w:val="24"/>
          <w:szCs w:val="24"/>
          <w:lang w:val="en-US"/>
        </w:rPr>
        <w:t xml:space="preserve">. </w:t>
      </w:r>
      <w:r w:rsidR="007F3291">
        <w:rPr>
          <w:rFonts w:ascii="Times New Roman" w:hAnsi="Times New Roman" w:cs="Times New Roman"/>
          <w:sz w:val="24"/>
          <w:szCs w:val="24"/>
          <w:lang w:val="en-US"/>
        </w:rPr>
        <w:t>Unlike Leibniz, then, Digby cannot be understood as</w:t>
      </w:r>
      <w:r w:rsidR="004F3D7C">
        <w:rPr>
          <w:rFonts w:ascii="Times New Roman" w:hAnsi="Times New Roman" w:cs="Times New Roman"/>
          <w:sz w:val="24"/>
          <w:szCs w:val="24"/>
          <w:lang w:val="en-US"/>
        </w:rPr>
        <w:t xml:space="preserve"> an</w:t>
      </w:r>
      <w:r w:rsidR="007F3291">
        <w:rPr>
          <w:rFonts w:ascii="Times New Roman" w:hAnsi="Times New Roman" w:cs="Times New Roman"/>
          <w:sz w:val="24"/>
          <w:szCs w:val="24"/>
          <w:lang w:val="en-US"/>
        </w:rPr>
        <w:t xml:space="preserve"> ecumenicist in the ecclesiological sense. </w:t>
      </w:r>
      <w:r>
        <w:rPr>
          <w:rFonts w:ascii="Times New Roman" w:hAnsi="Times New Roman" w:cs="Times New Roman"/>
          <w:sz w:val="24"/>
          <w:szCs w:val="24"/>
          <w:lang w:val="en-US"/>
        </w:rPr>
        <w:t xml:space="preserve">Still, as John Henry has argued, </w:t>
      </w:r>
      <w:r w:rsidR="006D505B">
        <w:rPr>
          <w:rFonts w:ascii="Times New Roman" w:hAnsi="Times New Roman" w:cs="Times New Roman"/>
          <w:sz w:val="24"/>
          <w:szCs w:val="24"/>
          <w:lang w:val="en-US"/>
        </w:rPr>
        <w:t xml:space="preserve">there is a </w:t>
      </w:r>
      <w:r w:rsidR="007F3291">
        <w:rPr>
          <w:rFonts w:ascii="Times New Roman" w:hAnsi="Times New Roman" w:cs="Times New Roman"/>
          <w:sz w:val="24"/>
          <w:szCs w:val="24"/>
          <w:lang w:val="en-US"/>
        </w:rPr>
        <w:t>second</w:t>
      </w:r>
      <w:r w:rsidR="006D505B">
        <w:rPr>
          <w:rFonts w:ascii="Times New Roman" w:hAnsi="Times New Roman" w:cs="Times New Roman"/>
          <w:sz w:val="24"/>
          <w:szCs w:val="24"/>
          <w:lang w:val="en-US"/>
        </w:rPr>
        <w:t xml:space="preserve"> </w:t>
      </w:r>
      <w:r w:rsidR="00856F6D">
        <w:rPr>
          <w:rFonts w:ascii="Times New Roman" w:hAnsi="Times New Roman" w:cs="Times New Roman"/>
          <w:sz w:val="24"/>
          <w:szCs w:val="24"/>
          <w:lang w:val="en-US"/>
        </w:rPr>
        <w:t xml:space="preserve">sense </w:t>
      </w:r>
      <w:r w:rsidR="006D505B">
        <w:rPr>
          <w:rFonts w:ascii="Times New Roman" w:hAnsi="Times New Roman" w:cs="Times New Roman"/>
          <w:sz w:val="24"/>
          <w:szCs w:val="24"/>
          <w:lang w:val="en-US"/>
        </w:rPr>
        <w:t>of ecumenism. Acco</w:t>
      </w:r>
      <w:r>
        <w:rPr>
          <w:rFonts w:ascii="Times New Roman" w:hAnsi="Times New Roman" w:cs="Times New Roman"/>
          <w:sz w:val="24"/>
          <w:szCs w:val="24"/>
          <w:lang w:val="en-US"/>
        </w:rPr>
        <w:t xml:space="preserve">rding to </w:t>
      </w:r>
      <w:r w:rsidR="006D505B">
        <w:rPr>
          <w:rFonts w:ascii="Times New Roman" w:hAnsi="Times New Roman" w:cs="Times New Roman"/>
          <w:sz w:val="24"/>
          <w:szCs w:val="24"/>
          <w:lang w:val="en-US"/>
        </w:rPr>
        <w:t>this</w:t>
      </w:r>
      <w:r>
        <w:rPr>
          <w:rFonts w:ascii="Times New Roman" w:hAnsi="Times New Roman" w:cs="Times New Roman"/>
          <w:sz w:val="24"/>
          <w:szCs w:val="24"/>
          <w:lang w:val="en-US"/>
        </w:rPr>
        <w:t xml:space="preserve"> </w:t>
      </w:r>
      <w:r w:rsidR="007F3291">
        <w:rPr>
          <w:rFonts w:ascii="Times New Roman" w:hAnsi="Times New Roman" w:cs="Times New Roman"/>
          <w:sz w:val="24"/>
          <w:szCs w:val="24"/>
          <w:lang w:val="en-US"/>
        </w:rPr>
        <w:t xml:space="preserve">second </w:t>
      </w:r>
      <w:r>
        <w:rPr>
          <w:rFonts w:ascii="Times New Roman" w:hAnsi="Times New Roman" w:cs="Times New Roman"/>
          <w:sz w:val="24"/>
          <w:szCs w:val="24"/>
          <w:lang w:val="en-US"/>
        </w:rPr>
        <w:t>sense</w:t>
      </w:r>
      <w:r w:rsidR="006D505B">
        <w:rPr>
          <w:rFonts w:ascii="Times New Roman" w:hAnsi="Times New Roman" w:cs="Times New Roman"/>
          <w:sz w:val="24"/>
          <w:szCs w:val="24"/>
          <w:lang w:val="en-US"/>
        </w:rPr>
        <w:t>,</w:t>
      </w:r>
      <w:r>
        <w:rPr>
          <w:rFonts w:ascii="Times New Roman" w:hAnsi="Times New Roman" w:cs="Times New Roman"/>
          <w:sz w:val="24"/>
          <w:szCs w:val="24"/>
          <w:lang w:val="en-US"/>
        </w:rPr>
        <w:t xml:space="preserve"> ecumenism can be understood as being centered on the concept of a common theology</w:t>
      </w:r>
      <w:r w:rsidR="006D505B">
        <w:rPr>
          <w:rFonts w:ascii="Times New Roman" w:hAnsi="Times New Roman" w:cs="Times New Roman"/>
          <w:sz w:val="24"/>
          <w:szCs w:val="24"/>
          <w:lang w:val="en-US"/>
        </w:rPr>
        <w:t>—that is, a theology that can be accepted by members of different Christian denominations.</w:t>
      </w:r>
      <w:r w:rsidR="005C513C">
        <w:rPr>
          <w:rFonts w:ascii="Times New Roman" w:hAnsi="Times New Roman" w:cs="Times New Roman"/>
          <w:sz w:val="24"/>
          <w:szCs w:val="24"/>
          <w:lang w:val="en-US"/>
        </w:rPr>
        <w:t xml:space="preserve"> </w:t>
      </w:r>
      <w:r w:rsidR="00304822">
        <w:rPr>
          <w:rFonts w:ascii="Times New Roman" w:hAnsi="Times New Roman" w:cs="Times New Roman"/>
          <w:sz w:val="24"/>
          <w:szCs w:val="24"/>
          <w:lang w:val="en-US"/>
        </w:rPr>
        <w:t>In some respects, the early Leibniz was more optimistic about the prospects of such a program than Digby. For instance,</w:t>
      </w:r>
      <w:r w:rsidR="007F3291">
        <w:rPr>
          <w:rFonts w:ascii="Times New Roman" w:hAnsi="Times New Roman" w:cs="Times New Roman"/>
          <w:sz w:val="24"/>
          <w:szCs w:val="24"/>
          <w:lang w:val="en-US"/>
        </w:rPr>
        <w:t xml:space="preserve"> </w:t>
      </w:r>
      <w:r w:rsidR="00A87FC2">
        <w:rPr>
          <w:rFonts w:ascii="Times New Roman" w:hAnsi="Times New Roman" w:cs="Times New Roman"/>
          <w:sz w:val="24"/>
          <w:szCs w:val="24"/>
          <w:lang w:val="en-US"/>
        </w:rPr>
        <w:t>Leibniz</w:t>
      </w:r>
      <w:r w:rsidR="007F3291">
        <w:rPr>
          <w:rFonts w:ascii="Times New Roman" w:hAnsi="Times New Roman" w:cs="Times New Roman"/>
          <w:sz w:val="24"/>
          <w:szCs w:val="24"/>
          <w:lang w:val="en-US"/>
        </w:rPr>
        <w:t xml:space="preserve"> </w:t>
      </w:r>
      <w:r w:rsidR="003E5D20">
        <w:rPr>
          <w:rFonts w:ascii="Times New Roman" w:hAnsi="Times New Roman" w:cs="Times New Roman"/>
          <w:sz w:val="24"/>
          <w:szCs w:val="24"/>
          <w:lang w:val="en-US"/>
        </w:rPr>
        <w:t>took it to be a real possibility t</w:t>
      </w:r>
      <w:r w:rsidR="00AF7989">
        <w:rPr>
          <w:rFonts w:ascii="Times New Roman" w:hAnsi="Times New Roman" w:cs="Times New Roman"/>
          <w:sz w:val="24"/>
          <w:szCs w:val="24"/>
          <w:lang w:val="en-US"/>
        </w:rPr>
        <w:t>hat</w:t>
      </w:r>
      <w:r w:rsidR="003E5D20">
        <w:rPr>
          <w:rFonts w:ascii="Times New Roman" w:hAnsi="Times New Roman" w:cs="Times New Roman"/>
          <w:sz w:val="24"/>
          <w:szCs w:val="24"/>
          <w:lang w:val="en-US"/>
        </w:rPr>
        <w:t xml:space="preserve"> a philosophical treatment of the eucharist </w:t>
      </w:r>
      <w:r w:rsidR="00AF7989">
        <w:rPr>
          <w:rFonts w:ascii="Times New Roman" w:hAnsi="Times New Roman" w:cs="Times New Roman"/>
          <w:sz w:val="24"/>
          <w:szCs w:val="24"/>
          <w:lang w:val="en-US"/>
        </w:rPr>
        <w:t>could be</w:t>
      </w:r>
      <w:r w:rsidR="003E5D20">
        <w:rPr>
          <w:rFonts w:ascii="Times New Roman" w:hAnsi="Times New Roman" w:cs="Times New Roman"/>
          <w:sz w:val="24"/>
          <w:szCs w:val="24"/>
          <w:lang w:val="en-US"/>
        </w:rPr>
        <w:t xml:space="preserve"> acceptable for both Lutherans and Catholics</w:t>
      </w:r>
      <w:r w:rsidR="00450E6F">
        <w:rPr>
          <w:rFonts w:ascii="Times New Roman" w:hAnsi="Times New Roman" w:cs="Times New Roman"/>
          <w:sz w:val="24"/>
          <w:szCs w:val="24"/>
          <w:lang w:val="en-US"/>
        </w:rPr>
        <w:t xml:space="preserve"> (</w:t>
      </w:r>
      <w:r w:rsidR="00664E25">
        <w:rPr>
          <w:rFonts w:ascii="Times New Roman" w:hAnsi="Times New Roman" w:cs="Times New Roman"/>
          <w:sz w:val="24"/>
          <w:szCs w:val="24"/>
          <w:lang w:val="en-US"/>
        </w:rPr>
        <w:t>Fouke 1992</w:t>
      </w:r>
      <w:r w:rsidR="00450E6F">
        <w:rPr>
          <w:rFonts w:ascii="Times New Roman" w:hAnsi="Times New Roman" w:cs="Times New Roman"/>
          <w:sz w:val="24"/>
          <w:szCs w:val="24"/>
          <w:lang w:val="en-US"/>
        </w:rPr>
        <w:t>)</w:t>
      </w:r>
      <w:r w:rsidR="003E5D20">
        <w:rPr>
          <w:rFonts w:ascii="Times New Roman" w:hAnsi="Times New Roman" w:cs="Times New Roman"/>
          <w:sz w:val="24"/>
          <w:szCs w:val="24"/>
          <w:lang w:val="en-US"/>
        </w:rPr>
        <w:t>.</w:t>
      </w:r>
      <w:r w:rsidR="00A87FC2">
        <w:rPr>
          <w:rFonts w:ascii="Times New Roman" w:hAnsi="Times New Roman" w:cs="Times New Roman"/>
          <w:sz w:val="24"/>
          <w:szCs w:val="24"/>
          <w:lang w:val="en-US"/>
        </w:rPr>
        <w:t xml:space="preserve"> No such attempt</w:t>
      </w:r>
      <w:r w:rsidR="00EE740A">
        <w:rPr>
          <w:rFonts w:ascii="Times New Roman" w:hAnsi="Times New Roman" w:cs="Times New Roman"/>
          <w:sz w:val="24"/>
          <w:szCs w:val="24"/>
          <w:lang w:val="en-US"/>
        </w:rPr>
        <w:t xml:space="preserve"> </w:t>
      </w:r>
      <w:r w:rsidR="00A87FC2">
        <w:rPr>
          <w:rFonts w:ascii="Times New Roman" w:hAnsi="Times New Roman" w:cs="Times New Roman"/>
          <w:sz w:val="24"/>
          <w:szCs w:val="24"/>
          <w:lang w:val="en-US"/>
        </w:rPr>
        <w:t>can be found in Digby.</w:t>
      </w:r>
      <w:r w:rsidR="00856F6D">
        <w:rPr>
          <w:rFonts w:ascii="Times New Roman" w:hAnsi="Times New Roman" w:cs="Times New Roman"/>
          <w:sz w:val="24"/>
          <w:szCs w:val="24"/>
          <w:lang w:val="en-US"/>
        </w:rPr>
        <w:t xml:space="preserve"> Still, </w:t>
      </w:r>
      <w:r w:rsidR="00D70C85">
        <w:rPr>
          <w:rFonts w:ascii="Times New Roman" w:hAnsi="Times New Roman" w:cs="Times New Roman"/>
          <w:sz w:val="24"/>
          <w:szCs w:val="24"/>
          <w:lang w:val="en-US"/>
        </w:rPr>
        <w:t>there</w:t>
      </w:r>
      <w:r w:rsidR="00856F6D">
        <w:rPr>
          <w:rFonts w:ascii="Times New Roman" w:hAnsi="Times New Roman" w:cs="Times New Roman"/>
          <w:sz w:val="24"/>
          <w:szCs w:val="24"/>
          <w:lang w:val="en-US"/>
        </w:rPr>
        <w:t xml:space="preserve"> </w:t>
      </w:r>
      <w:r w:rsidR="00D70C85">
        <w:rPr>
          <w:rFonts w:ascii="Times New Roman" w:hAnsi="Times New Roman" w:cs="Times New Roman"/>
          <w:sz w:val="24"/>
          <w:szCs w:val="24"/>
          <w:lang w:val="en-US"/>
        </w:rPr>
        <w:t>seems to be something</w:t>
      </w:r>
      <w:r w:rsidR="00856F6D">
        <w:rPr>
          <w:rFonts w:ascii="Times New Roman" w:hAnsi="Times New Roman" w:cs="Times New Roman"/>
          <w:sz w:val="24"/>
          <w:szCs w:val="24"/>
          <w:lang w:val="en-US"/>
        </w:rPr>
        <w:t xml:space="preserve"> misleading </w:t>
      </w:r>
      <w:r w:rsidR="00D70C85">
        <w:rPr>
          <w:rFonts w:ascii="Times New Roman" w:hAnsi="Times New Roman" w:cs="Times New Roman"/>
          <w:sz w:val="24"/>
          <w:szCs w:val="24"/>
          <w:lang w:val="en-US"/>
        </w:rPr>
        <w:t>about</w:t>
      </w:r>
      <w:r w:rsidR="00856F6D">
        <w:rPr>
          <w:rFonts w:ascii="Times New Roman" w:hAnsi="Times New Roman" w:cs="Times New Roman"/>
          <w:sz w:val="24"/>
          <w:szCs w:val="24"/>
          <w:lang w:val="en-US"/>
        </w:rPr>
        <w:t xml:space="preserve"> characteriz</w:t>
      </w:r>
      <w:r w:rsidR="00D70C85">
        <w:rPr>
          <w:rFonts w:ascii="Times New Roman" w:hAnsi="Times New Roman" w:cs="Times New Roman"/>
          <w:sz w:val="24"/>
          <w:szCs w:val="24"/>
          <w:lang w:val="en-US"/>
        </w:rPr>
        <w:t>ing</w:t>
      </w:r>
      <w:r w:rsidR="00856F6D">
        <w:rPr>
          <w:rFonts w:ascii="Times New Roman" w:hAnsi="Times New Roman" w:cs="Times New Roman"/>
          <w:sz w:val="24"/>
          <w:szCs w:val="24"/>
          <w:lang w:val="en-US"/>
        </w:rPr>
        <w:t xml:space="preserve"> Digby, as Tutino does, as a “rational Catholic”</w:t>
      </w:r>
      <w:r w:rsidR="00450E6F">
        <w:rPr>
          <w:rFonts w:ascii="Times New Roman" w:hAnsi="Times New Roman" w:cs="Times New Roman"/>
          <w:sz w:val="24"/>
          <w:szCs w:val="24"/>
          <w:lang w:val="en-US"/>
        </w:rPr>
        <w:t xml:space="preserve"> (Tutino, 2016, 37).</w:t>
      </w:r>
      <w:r w:rsidR="00856F6D">
        <w:rPr>
          <w:rFonts w:ascii="Times New Roman" w:hAnsi="Times New Roman" w:cs="Times New Roman"/>
          <w:sz w:val="24"/>
          <w:szCs w:val="24"/>
          <w:lang w:val="en-US"/>
        </w:rPr>
        <w:t xml:space="preserve"> </w:t>
      </w:r>
      <w:r w:rsidR="00EE740A">
        <w:rPr>
          <w:rFonts w:ascii="Times New Roman" w:hAnsi="Times New Roman" w:cs="Times New Roman"/>
          <w:sz w:val="24"/>
          <w:szCs w:val="24"/>
          <w:lang w:val="en-US"/>
        </w:rPr>
        <w:t xml:space="preserve">This is so because </w:t>
      </w:r>
      <w:r w:rsidR="00856F6D">
        <w:rPr>
          <w:rFonts w:ascii="Times New Roman" w:hAnsi="Times New Roman" w:cs="Times New Roman"/>
          <w:sz w:val="24"/>
          <w:szCs w:val="24"/>
          <w:lang w:val="en-US"/>
        </w:rPr>
        <w:t xml:space="preserve">Digby </w:t>
      </w:r>
      <w:r w:rsidR="00D70C85">
        <w:rPr>
          <w:rFonts w:ascii="Times New Roman" w:hAnsi="Times New Roman" w:cs="Times New Roman"/>
          <w:sz w:val="24"/>
          <w:szCs w:val="24"/>
          <w:lang w:val="en-US"/>
        </w:rPr>
        <w:t>do</w:t>
      </w:r>
      <w:r w:rsidR="00302C59">
        <w:rPr>
          <w:rFonts w:ascii="Times New Roman" w:hAnsi="Times New Roman" w:cs="Times New Roman"/>
          <w:sz w:val="24"/>
          <w:szCs w:val="24"/>
          <w:lang w:val="en-US"/>
        </w:rPr>
        <w:t>es</w:t>
      </w:r>
      <w:r w:rsidR="00D70C85">
        <w:rPr>
          <w:rFonts w:ascii="Times New Roman" w:hAnsi="Times New Roman" w:cs="Times New Roman"/>
          <w:sz w:val="24"/>
          <w:szCs w:val="24"/>
          <w:lang w:val="en-US"/>
        </w:rPr>
        <w:t xml:space="preserve"> not use natural philosophy to defend claims concerning immortality </w:t>
      </w:r>
      <w:r w:rsidR="00C46ECF">
        <w:rPr>
          <w:rFonts w:ascii="Times New Roman" w:hAnsi="Times New Roman" w:cs="Times New Roman"/>
          <w:sz w:val="24"/>
          <w:szCs w:val="24"/>
          <w:lang w:val="en-US"/>
        </w:rPr>
        <w:t xml:space="preserve">that are </w:t>
      </w:r>
      <w:r w:rsidR="00D70C85">
        <w:rPr>
          <w:rFonts w:ascii="Times New Roman" w:hAnsi="Times New Roman" w:cs="Times New Roman"/>
          <w:sz w:val="24"/>
          <w:szCs w:val="24"/>
          <w:lang w:val="en-US"/>
        </w:rPr>
        <w:t>specific to a particular confession</w:t>
      </w:r>
      <w:r w:rsidR="00856F6D">
        <w:rPr>
          <w:rFonts w:ascii="Times New Roman" w:hAnsi="Times New Roman" w:cs="Times New Roman"/>
          <w:sz w:val="24"/>
          <w:szCs w:val="24"/>
          <w:lang w:val="en-US"/>
        </w:rPr>
        <w:t xml:space="preserve">. </w:t>
      </w:r>
    </w:p>
    <w:p w:rsidR="00D70C85" w:rsidRDefault="00D70C85" w:rsidP="00D70C85">
      <w:pPr>
        <w:spacing w:after="0" w:line="480" w:lineRule="auto"/>
        <w:ind w:firstLine="708"/>
        <w:jc w:val="both"/>
        <w:rPr>
          <w:rFonts w:ascii="Times New Roman" w:hAnsi="Times New Roman" w:cs="Times New Roman"/>
          <w:sz w:val="24"/>
          <w:szCs w:val="24"/>
          <w:lang w:val="en-US"/>
        </w:rPr>
      </w:pPr>
      <w:r w:rsidRPr="00616A3C">
        <w:rPr>
          <w:rFonts w:ascii="Times New Roman" w:hAnsi="Times New Roman" w:cs="Times New Roman"/>
          <w:sz w:val="24"/>
          <w:szCs w:val="24"/>
          <w:lang w:val="en-US"/>
        </w:rPr>
        <w:t>A</w:t>
      </w:r>
      <w:r>
        <w:rPr>
          <w:rFonts w:ascii="Times New Roman" w:hAnsi="Times New Roman" w:cs="Times New Roman"/>
          <w:sz w:val="24"/>
          <w:szCs w:val="24"/>
          <w:lang w:val="en-US"/>
        </w:rPr>
        <w:t>s</w:t>
      </w:r>
      <w:r w:rsidRPr="00616A3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John </w:t>
      </w:r>
      <w:r w:rsidRPr="00616A3C">
        <w:rPr>
          <w:rFonts w:ascii="Times New Roman" w:hAnsi="Times New Roman" w:cs="Times New Roman"/>
          <w:sz w:val="24"/>
          <w:szCs w:val="24"/>
          <w:lang w:val="en-US"/>
        </w:rPr>
        <w:t>Henry</w:t>
      </w:r>
      <w:r>
        <w:rPr>
          <w:rFonts w:ascii="Times New Roman" w:hAnsi="Times New Roman" w:cs="Times New Roman"/>
          <w:sz w:val="24"/>
          <w:szCs w:val="24"/>
          <w:lang w:val="en-US"/>
        </w:rPr>
        <w:t xml:space="preserve"> </w:t>
      </w:r>
      <w:r w:rsidR="00F83754">
        <w:rPr>
          <w:rFonts w:ascii="Times New Roman" w:hAnsi="Times New Roman" w:cs="Times New Roman"/>
          <w:sz w:val="24"/>
          <w:szCs w:val="24"/>
          <w:lang w:val="en-US"/>
        </w:rPr>
        <w:t xml:space="preserve">has </w:t>
      </w:r>
      <w:r>
        <w:rPr>
          <w:rFonts w:ascii="Times New Roman" w:hAnsi="Times New Roman" w:cs="Times New Roman"/>
          <w:sz w:val="24"/>
          <w:szCs w:val="24"/>
          <w:lang w:val="en-US"/>
        </w:rPr>
        <w:t>argue</w:t>
      </w:r>
      <w:r w:rsidR="00F83754">
        <w:rPr>
          <w:rFonts w:ascii="Times New Roman" w:hAnsi="Times New Roman" w:cs="Times New Roman"/>
          <w:sz w:val="24"/>
          <w:szCs w:val="24"/>
          <w:lang w:val="en-US"/>
        </w:rPr>
        <w:t>d</w:t>
      </w:r>
      <w:r w:rsidRPr="00616A3C">
        <w:rPr>
          <w:rFonts w:ascii="Times New Roman" w:hAnsi="Times New Roman" w:cs="Times New Roman"/>
          <w:sz w:val="24"/>
          <w:szCs w:val="24"/>
          <w:lang w:val="en-US"/>
        </w:rPr>
        <w:t xml:space="preserve">, Digby’s </w:t>
      </w:r>
      <w:r w:rsidRPr="00616A3C">
        <w:rPr>
          <w:rFonts w:ascii="Times New Roman" w:hAnsi="Times New Roman" w:cs="Times New Roman"/>
          <w:i/>
          <w:iCs/>
          <w:sz w:val="24"/>
          <w:szCs w:val="24"/>
          <w:lang w:val="en-US"/>
        </w:rPr>
        <w:t xml:space="preserve">Two Treatises </w:t>
      </w:r>
      <w:r w:rsidRPr="00616A3C">
        <w:rPr>
          <w:rFonts w:ascii="Times New Roman" w:hAnsi="Times New Roman" w:cs="Times New Roman"/>
          <w:sz w:val="24"/>
          <w:szCs w:val="24"/>
          <w:lang w:val="en-US"/>
        </w:rPr>
        <w:t>contribute</w:t>
      </w:r>
      <w:r w:rsidR="00DB747C">
        <w:rPr>
          <w:rFonts w:ascii="Times New Roman" w:hAnsi="Times New Roman" w:cs="Times New Roman"/>
          <w:sz w:val="24"/>
          <w:szCs w:val="24"/>
          <w:lang w:val="en-US"/>
        </w:rPr>
        <w:t>s</w:t>
      </w:r>
      <w:r w:rsidRPr="00616A3C">
        <w:rPr>
          <w:rFonts w:ascii="Times New Roman" w:hAnsi="Times New Roman" w:cs="Times New Roman"/>
          <w:sz w:val="24"/>
          <w:szCs w:val="24"/>
          <w:lang w:val="en-US"/>
        </w:rPr>
        <w:t xml:space="preserve"> to th</w:t>
      </w:r>
      <w:r>
        <w:rPr>
          <w:rFonts w:ascii="Times New Roman" w:hAnsi="Times New Roman" w:cs="Times New Roman"/>
          <w:sz w:val="24"/>
          <w:szCs w:val="24"/>
          <w:lang w:val="en-US"/>
        </w:rPr>
        <w:t>e</w:t>
      </w:r>
      <w:r w:rsidRPr="00616A3C">
        <w:rPr>
          <w:rFonts w:ascii="Times New Roman" w:hAnsi="Times New Roman" w:cs="Times New Roman"/>
          <w:sz w:val="24"/>
          <w:szCs w:val="24"/>
          <w:lang w:val="en-US"/>
        </w:rPr>
        <w:t xml:space="preserve"> program</w:t>
      </w:r>
      <w:r>
        <w:rPr>
          <w:rFonts w:ascii="Times New Roman" w:hAnsi="Times New Roman" w:cs="Times New Roman"/>
          <w:sz w:val="24"/>
          <w:szCs w:val="24"/>
          <w:lang w:val="en-US"/>
        </w:rPr>
        <w:t xml:space="preserve"> of a common theology</w:t>
      </w:r>
      <w:r w:rsidRPr="00616A3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because it sidesteps the confessional differences that </w:t>
      </w:r>
      <w:r w:rsidRPr="00616A3C">
        <w:rPr>
          <w:rFonts w:ascii="Times New Roman" w:hAnsi="Times New Roman" w:cs="Times New Roman"/>
          <w:sz w:val="24"/>
          <w:szCs w:val="24"/>
          <w:lang w:val="en-US"/>
        </w:rPr>
        <w:t xml:space="preserve">divide Catholic dogma from the theology of the Church of England. </w:t>
      </w:r>
      <w:r>
        <w:rPr>
          <w:rFonts w:ascii="Times New Roman" w:hAnsi="Times New Roman" w:cs="Times New Roman"/>
          <w:sz w:val="24"/>
          <w:szCs w:val="24"/>
          <w:lang w:val="en-US"/>
        </w:rPr>
        <w:t xml:space="preserve">While </w:t>
      </w:r>
      <w:r w:rsidRPr="00616A3C">
        <w:rPr>
          <w:rFonts w:ascii="Times New Roman" w:hAnsi="Times New Roman" w:cs="Times New Roman"/>
          <w:sz w:val="24"/>
          <w:szCs w:val="24"/>
          <w:lang w:val="en-US"/>
        </w:rPr>
        <w:t>Catholic dogma holds</w:t>
      </w:r>
      <w:r>
        <w:rPr>
          <w:rFonts w:ascii="Times New Roman" w:hAnsi="Times New Roman" w:cs="Times New Roman"/>
          <w:sz w:val="24"/>
          <w:szCs w:val="24"/>
          <w:lang w:val="en-US"/>
        </w:rPr>
        <w:t xml:space="preserve"> </w:t>
      </w:r>
      <w:r w:rsidRPr="00616A3C">
        <w:rPr>
          <w:rFonts w:ascii="Times New Roman" w:hAnsi="Times New Roman" w:cs="Times New Roman"/>
          <w:sz w:val="24"/>
          <w:szCs w:val="24"/>
          <w:lang w:val="en-US"/>
        </w:rPr>
        <w:t xml:space="preserve">that human beings </w:t>
      </w:r>
      <w:r>
        <w:rPr>
          <w:rFonts w:ascii="Times New Roman" w:hAnsi="Times New Roman" w:cs="Times New Roman"/>
          <w:sz w:val="24"/>
          <w:szCs w:val="24"/>
          <w:lang w:val="en-US"/>
        </w:rPr>
        <w:lastRenderedPageBreak/>
        <w:t>(</w:t>
      </w:r>
      <w:r w:rsidRPr="00616A3C">
        <w:rPr>
          <w:rFonts w:ascii="Times New Roman" w:hAnsi="Times New Roman" w:cs="Times New Roman"/>
          <w:sz w:val="24"/>
          <w:szCs w:val="24"/>
          <w:lang w:val="en-US"/>
        </w:rPr>
        <w:t>composed of body and soul</w:t>
      </w:r>
      <w:r>
        <w:rPr>
          <w:rFonts w:ascii="Times New Roman" w:hAnsi="Times New Roman" w:cs="Times New Roman"/>
          <w:sz w:val="24"/>
          <w:szCs w:val="24"/>
          <w:lang w:val="en-US"/>
        </w:rPr>
        <w:t>)</w:t>
      </w:r>
      <w:r w:rsidRPr="00616A3C">
        <w:rPr>
          <w:rFonts w:ascii="Times New Roman" w:hAnsi="Times New Roman" w:cs="Times New Roman"/>
          <w:sz w:val="24"/>
          <w:szCs w:val="24"/>
          <w:lang w:val="en-US"/>
        </w:rPr>
        <w:t xml:space="preserve"> are naturally immortal</w:t>
      </w:r>
      <w:r>
        <w:rPr>
          <w:rFonts w:ascii="Times New Roman" w:hAnsi="Times New Roman" w:cs="Times New Roman"/>
          <w:sz w:val="24"/>
          <w:szCs w:val="24"/>
          <w:lang w:val="en-US"/>
        </w:rPr>
        <w:t xml:space="preserve"> but undergo a phase of purgatory before they </w:t>
      </w:r>
      <w:r w:rsidR="006C5EC0">
        <w:rPr>
          <w:rFonts w:ascii="Times New Roman" w:hAnsi="Times New Roman" w:cs="Times New Roman"/>
          <w:sz w:val="24"/>
          <w:szCs w:val="24"/>
          <w:lang w:val="en-US"/>
        </w:rPr>
        <w:t xml:space="preserve">go </w:t>
      </w:r>
      <w:r>
        <w:rPr>
          <w:rFonts w:ascii="Times New Roman" w:hAnsi="Times New Roman" w:cs="Times New Roman"/>
          <w:sz w:val="24"/>
          <w:szCs w:val="24"/>
          <w:lang w:val="en-US"/>
        </w:rPr>
        <w:t>either to heaven or to hell</w:t>
      </w:r>
      <w:r w:rsidRPr="00616A3C">
        <w:rPr>
          <w:rFonts w:ascii="Times New Roman" w:hAnsi="Times New Roman" w:cs="Times New Roman"/>
          <w:sz w:val="24"/>
          <w:szCs w:val="24"/>
          <w:lang w:val="en-US"/>
        </w:rPr>
        <w:t>, theologians of the Church of England tend</w:t>
      </w:r>
      <w:r>
        <w:rPr>
          <w:rFonts w:ascii="Times New Roman" w:hAnsi="Times New Roman" w:cs="Times New Roman"/>
          <w:sz w:val="24"/>
          <w:szCs w:val="24"/>
          <w:lang w:val="en-US"/>
        </w:rPr>
        <w:t>ed</w:t>
      </w:r>
      <w:r w:rsidRPr="00616A3C">
        <w:rPr>
          <w:rFonts w:ascii="Times New Roman" w:hAnsi="Times New Roman" w:cs="Times New Roman"/>
          <w:sz w:val="24"/>
          <w:szCs w:val="24"/>
          <w:lang w:val="en-US"/>
        </w:rPr>
        <w:t xml:space="preserve"> to ascribe the immortality of both human bodies and human souls to a </w:t>
      </w:r>
      <w:r w:rsidRPr="000506A6">
        <w:rPr>
          <w:rFonts w:ascii="Times New Roman" w:hAnsi="Times New Roman" w:cs="Times New Roman"/>
          <w:sz w:val="24"/>
          <w:szCs w:val="24"/>
          <w:lang w:val="en-US"/>
        </w:rPr>
        <w:t>supernatural Divine intervention</w:t>
      </w:r>
      <w:r>
        <w:rPr>
          <w:rFonts w:ascii="Times New Roman" w:hAnsi="Times New Roman" w:cs="Times New Roman"/>
          <w:sz w:val="24"/>
          <w:szCs w:val="24"/>
          <w:lang w:val="en-US"/>
        </w:rPr>
        <w:t xml:space="preserve"> and combined this view with millenarian speculations</w:t>
      </w:r>
      <w:r w:rsidR="00E16D13">
        <w:rPr>
          <w:rFonts w:ascii="Times New Roman" w:hAnsi="Times New Roman" w:cs="Times New Roman"/>
          <w:sz w:val="24"/>
          <w:szCs w:val="24"/>
          <w:lang w:val="en-US"/>
        </w:rPr>
        <w:t xml:space="preserve"> (</w:t>
      </w:r>
      <w:r w:rsidR="00E16D13" w:rsidRPr="00663801">
        <w:rPr>
          <w:rFonts w:ascii="Times New Roman" w:hAnsi="Times New Roman" w:cs="Times New Roman"/>
          <w:sz w:val="24"/>
          <w:szCs w:val="24"/>
          <w:lang w:val="en-US"/>
        </w:rPr>
        <w:t>Henry</w:t>
      </w:r>
      <w:r w:rsidR="00E16D13">
        <w:rPr>
          <w:rFonts w:ascii="Times New Roman" w:hAnsi="Times New Roman" w:cs="Times New Roman"/>
          <w:sz w:val="24"/>
          <w:szCs w:val="24"/>
          <w:lang w:val="en-US"/>
        </w:rPr>
        <w:t>,</w:t>
      </w:r>
      <w:r w:rsidR="00E16D13" w:rsidRPr="00663801">
        <w:rPr>
          <w:rFonts w:ascii="Times New Roman" w:hAnsi="Times New Roman" w:cs="Times New Roman"/>
          <w:sz w:val="24"/>
          <w:szCs w:val="24"/>
          <w:lang w:val="en-US"/>
        </w:rPr>
        <w:t xml:space="preserve"> 1982, 223–227</w:t>
      </w:r>
      <w:r w:rsidR="00E16D13">
        <w:rPr>
          <w:rFonts w:ascii="Times New Roman" w:hAnsi="Times New Roman" w:cs="Times New Roman"/>
          <w:sz w:val="24"/>
          <w:szCs w:val="24"/>
          <w:lang w:val="en-US"/>
        </w:rPr>
        <w:t>)</w:t>
      </w:r>
      <w:r w:rsidRPr="000506A6">
        <w:rPr>
          <w:rFonts w:ascii="Times New Roman" w:hAnsi="Times New Roman" w:cs="Times New Roman"/>
          <w:sz w:val="24"/>
          <w:szCs w:val="24"/>
          <w:lang w:val="en-US"/>
        </w:rPr>
        <w:t>.</w:t>
      </w:r>
      <w:r>
        <w:rPr>
          <w:rFonts w:ascii="Times New Roman" w:hAnsi="Times New Roman" w:cs="Times New Roman"/>
          <w:sz w:val="24"/>
          <w:szCs w:val="24"/>
          <w:lang w:val="en-US"/>
        </w:rPr>
        <w:t xml:space="preserve"> Digby offers a conception of natural immortality of the human soul that implicitly excludes both the possibility of purgatory and the possibility of a millenarian </w:t>
      </w:r>
      <w:r w:rsidR="00525BA6">
        <w:rPr>
          <w:rFonts w:ascii="Times New Roman" w:hAnsi="Times New Roman" w:cs="Times New Roman"/>
          <w:sz w:val="24"/>
          <w:szCs w:val="24"/>
          <w:lang w:val="en-US"/>
        </w:rPr>
        <w:t>period at the end of times</w:t>
      </w:r>
      <w:r>
        <w:rPr>
          <w:rFonts w:ascii="Times New Roman" w:hAnsi="Times New Roman" w:cs="Times New Roman"/>
          <w:sz w:val="24"/>
          <w:szCs w:val="24"/>
          <w:lang w:val="en-US"/>
        </w:rPr>
        <w:t xml:space="preserve"> because he thinks that, after death,</w:t>
      </w:r>
      <w:r w:rsidR="005F71CE">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souls </w:t>
      </w:r>
      <w:r w:rsidR="005F71CE">
        <w:rPr>
          <w:rFonts w:ascii="Times New Roman" w:hAnsi="Times New Roman" w:cs="Times New Roman"/>
          <w:sz w:val="24"/>
          <w:szCs w:val="24"/>
          <w:lang w:val="en-US"/>
        </w:rPr>
        <w:t xml:space="preserve">separated from their bodies </w:t>
      </w:r>
      <w:r>
        <w:rPr>
          <w:rFonts w:ascii="Times New Roman" w:hAnsi="Times New Roman" w:cs="Times New Roman"/>
          <w:sz w:val="24"/>
          <w:szCs w:val="24"/>
          <w:lang w:val="en-US"/>
        </w:rPr>
        <w:t>just remain in the state they were at the time of death</w:t>
      </w:r>
      <w:r w:rsidR="00E16D13">
        <w:rPr>
          <w:rFonts w:ascii="Times New Roman" w:hAnsi="Times New Roman" w:cs="Times New Roman"/>
          <w:sz w:val="24"/>
          <w:szCs w:val="24"/>
          <w:lang w:val="en-US"/>
        </w:rPr>
        <w:t xml:space="preserve"> (TT</w:t>
      </w:r>
      <w:r w:rsidR="008D3BAA">
        <w:rPr>
          <w:rFonts w:ascii="Times New Roman" w:hAnsi="Times New Roman" w:cs="Times New Roman"/>
          <w:sz w:val="24"/>
          <w:szCs w:val="24"/>
          <w:lang w:val="en-US"/>
        </w:rPr>
        <w:t>, 443</w:t>
      </w:r>
      <w:r w:rsidR="00C25E0D" w:rsidRPr="00A679AA">
        <w:rPr>
          <w:rFonts w:ascii="Times New Roman" w:hAnsi="Times New Roman" w:cs="Times New Roman"/>
          <w:iCs/>
          <w:sz w:val="24"/>
          <w:szCs w:val="24"/>
          <w:lang w:val="en-US"/>
        </w:rPr>
        <w:t>–</w:t>
      </w:r>
      <w:r w:rsidR="008D3BAA">
        <w:rPr>
          <w:rFonts w:ascii="Times New Roman" w:hAnsi="Times New Roman" w:cs="Times New Roman"/>
          <w:sz w:val="24"/>
          <w:szCs w:val="24"/>
          <w:lang w:val="en-US"/>
        </w:rPr>
        <w:t>445</w:t>
      </w:r>
      <w:r w:rsidR="00E16D13">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525BA6">
        <w:rPr>
          <w:rFonts w:ascii="Times New Roman" w:hAnsi="Times New Roman" w:cs="Times New Roman"/>
          <w:sz w:val="24"/>
          <w:szCs w:val="24"/>
          <w:lang w:val="en-US"/>
        </w:rPr>
        <w:t>Leibniz may have been more sympathetic to the idea of purgatory than Digby</w:t>
      </w:r>
      <w:r w:rsidR="00E16D13">
        <w:rPr>
          <w:rFonts w:ascii="Times New Roman" w:hAnsi="Times New Roman" w:cs="Times New Roman"/>
          <w:sz w:val="24"/>
          <w:szCs w:val="24"/>
          <w:lang w:val="en-US"/>
        </w:rPr>
        <w:t xml:space="preserve"> (Rudolph 2017)</w:t>
      </w:r>
      <w:r w:rsidR="006A7AFF">
        <w:rPr>
          <w:rFonts w:ascii="Times New Roman" w:hAnsi="Times New Roman" w:cs="Times New Roman"/>
          <w:sz w:val="24"/>
          <w:szCs w:val="24"/>
          <w:lang w:val="en-US"/>
        </w:rPr>
        <w:t>.</w:t>
      </w:r>
      <w:r w:rsidR="00525BA6">
        <w:rPr>
          <w:rFonts w:ascii="Times New Roman" w:hAnsi="Times New Roman" w:cs="Times New Roman"/>
          <w:sz w:val="24"/>
          <w:szCs w:val="24"/>
          <w:lang w:val="en-US"/>
        </w:rPr>
        <w:t xml:space="preserve"> </w:t>
      </w:r>
      <w:r w:rsidR="006A7AFF">
        <w:rPr>
          <w:rFonts w:ascii="Times New Roman" w:hAnsi="Times New Roman" w:cs="Times New Roman"/>
          <w:sz w:val="24"/>
          <w:szCs w:val="24"/>
          <w:lang w:val="en-US"/>
        </w:rPr>
        <w:t>But he never offered any considerations drawn from natural philosophy to support the doctrine. And</w:t>
      </w:r>
      <w:r w:rsidR="00525BA6">
        <w:rPr>
          <w:rFonts w:ascii="Times New Roman" w:hAnsi="Times New Roman" w:cs="Times New Roman"/>
          <w:sz w:val="24"/>
          <w:szCs w:val="24"/>
          <w:lang w:val="en-US"/>
        </w:rPr>
        <w:t xml:space="preserve"> he rejected an eschatological reading of millenarianism</w:t>
      </w:r>
      <w:r w:rsidR="00C46ECF">
        <w:rPr>
          <w:rFonts w:ascii="Times New Roman" w:hAnsi="Times New Roman" w:cs="Times New Roman"/>
          <w:sz w:val="24"/>
          <w:szCs w:val="24"/>
          <w:lang w:val="en-US"/>
        </w:rPr>
        <w:t xml:space="preserve"> and referred the prophecies of the Revelation of John to events in the past</w:t>
      </w:r>
      <w:r w:rsidR="006E1EFE">
        <w:rPr>
          <w:rFonts w:ascii="Times New Roman" w:hAnsi="Times New Roman" w:cs="Times New Roman"/>
          <w:sz w:val="24"/>
          <w:szCs w:val="24"/>
          <w:lang w:val="en-US"/>
        </w:rPr>
        <w:t xml:space="preserve"> (Strickland &amp; Cook, 2011)</w:t>
      </w:r>
      <w:r w:rsidR="00C46ECF">
        <w:rPr>
          <w:rFonts w:ascii="Times New Roman" w:hAnsi="Times New Roman" w:cs="Times New Roman"/>
          <w:sz w:val="24"/>
          <w:szCs w:val="24"/>
          <w:lang w:val="en-US"/>
        </w:rPr>
        <w:t>.</w:t>
      </w:r>
      <w:r>
        <w:rPr>
          <w:rFonts w:ascii="Times New Roman" w:hAnsi="Times New Roman" w:cs="Times New Roman"/>
          <w:sz w:val="24"/>
          <w:szCs w:val="24"/>
          <w:lang w:val="en-US"/>
        </w:rPr>
        <w:t xml:space="preserve"> What Digby and </w:t>
      </w:r>
      <w:r w:rsidR="00F83754">
        <w:rPr>
          <w:rFonts w:ascii="Times New Roman" w:hAnsi="Times New Roman" w:cs="Times New Roman"/>
          <w:sz w:val="24"/>
          <w:szCs w:val="24"/>
          <w:lang w:val="en-US"/>
        </w:rPr>
        <w:t xml:space="preserve">the early </w:t>
      </w:r>
      <w:r>
        <w:rPr>
          <w:rFonts w:ascii="Times New Roman" w:hAnsi="Times New Roman" w:cs="Times New Roman"/>
          <w:sz w:val="24"/>
          <w:szCs w:val="24"/>
          <w:lang w:val="en-US"/>
        </w:rPr>
        <w:t>Leibniz thus have in common is that they do not use natural philosophy to support ideas that separate the different confessions. Rather, they use natural philosophy to support the idea that the different confessions have a rationally acceptable core that they could share.</w:t>
      </w:r>
    </w:p>
    <w:p w:rsidR="00E703C3" w:rsidRDefault="007F2808" w:rsidP="002C300B">
      <w:pPr>
        <w:autoSpaceDE w:val="0"/>
        <w:autoSpaceDN w:val="0"/>
        <w:adjustRightInd w:val="0"/>
        <w:spacing w:after="0" w:line="480" w:lineRule="auto"/>
        <w:ind w:firstLine="708"/>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Taking a comparative approach to Digby and the early Leibniz is legitimate not only </w:t>
      </w:r>
      <w:r w:rsidR="00B66C38">
        <w:rPr>
          <w:rFonts w:ascii="Times New Roman" w:hAnsi="Times New Roman" w:cs="Times New Roman"/>
          <w:sz w:val="24"/>
          <w:szCs w:val="24"/>
          <w:lang w:val="en-US"/>
        </w:rPr>
        <w:t>with a view</w:t>
      </w:r>
      <w:r>
        <w:rPr>
          <w:rFonts w:ascii="Times New Roman" w:hAnsi="Times New Roman" w:cs="Times New Roman"/>
          <w:sz w:val="24"/>
          <w:szCs w:val="24"/>
          <w:lang w:val="en-US"/>
        </w:rPr>
        <w:t xml:space="preserve"> to their metaphilosophical similarities but also </w:t>
      </w:r>
      <w:r w:rsidR="00B66C38">
        <w:rPr>
          <w:rFonts w:ascii="Times New Roman" w:hAnsi="Times New Roman" w:cs="Times New Roman"/>
          <w:sz w:val="24"/>
          <w:szCs w:val="24"/>
          <w:lang w:val="en-US"/>
        </w:rPr>
        <w:t>with a view</w:t>
      </w:r>
      <w:r>
        <w:rPr>
          <w:rFonts w:ascii="Times New Roman" w:hAnsi="Times New Roman" w:cs="Times New Roman"/>
          <w:sz w:val="24"/>
          <w:szCs w:val="24"/>
          <w:lang w:val="en-US"/>
        </w:rPr>
        <w:t xml:space="preserve"> to the influence that Digby had on Leibniz. </w:t>
      </w:r>
      <w:r w:rsidR="00B66C38">
        <w:rPr>
          <w:rFonts w:ascii="Times New Roman" w:hAnsi="Times New Roman" w:cs="Times New Roman"/>
          <w:sz w:val="24"/>
          <w:szCs w:val="24"/>
          <w:lang w:val="en-US"/>
        </w:rPr>
        <w:t xml:space="preserve">More than once, </w:t>
      </w:r>
      <w:r w:rsidR="00426CC4" w:rsidRPr="000C25D1">
        <w:rPr>
          <w:rFonts w:ascii="Times New Roman" w:hAnsi="Times New Roman" w:cs="Times New Roman"/>
          <w:sz w:val="24"/>
          <w:szCs w:val="24"/>
          <w:lang w:val="en-US"/>
        </w:rPr>
        <w:t>Leibniz</w:t>
      </w:r>
      <w:r w:rsidR="00B66C38">
        <w:rPr>
          <w:rFonts w:ascii="Times New Roman" w:hAnsi="Times New Roman" w:cs="Times New Roman"/>
          <w:sz w:val="24"/>
          <w:szCs w:val="24"/>
          <w:lang w:val="en-US"/>
        </w:rPr>
        <w:t xml:space="preserve"> made it clear that he</w:t>
      </w:r>
      <w:r w:rsidR="00426CC4" w:rsidRPr="000C25D1">
        <w:rPr>
          <w:rFonts w:ascii="Times New Roman" w:hAnsi="Times New Roman" w:cs="Times New Roman"/>
          <w:sz w:val="24"/>
          <w:szCs w:val="24"/>
          <w:lang w:val="en-US"/>
        </w:rPr>
        <w:t xml:space="preserve"> took Digby as one of the models for his own</w:t>
      </w:r>
      <w:r w:rsidR="00426CC4" w:rsidRPr="00322DCE">
        <w:rPr>
          <w:rFonts w:ascii="Times New Roman" w:hAnsi="Times New Roman" w:cs="Times New Roman"/>
          <w:sz w:val="24"/>
          <w:szCs w:val="24"/>
          <w:lang w:val="en-US"/>
        </w:rPr>
        <w:t xml:space="preserve"> early approach to philosophy</w:t>
      </w:r>
      <w:r>
        <w:rPr>
          <w:rFonts w:ascii="Times New Roman" w:hAnsi="Times New Roman" w:cs="Times New Roman"/>
          <w:sz w:val="24"/>
          <w:szCs w:val="24"/>
          <w:lang w:val="en-US"/>
        </w:rPr>
        <w:t>—an approach that is highly eclectic and conciliatory</w:t>
      </w:r>
      <w:r w:rsidR="006846E4">
        <w:rPr>
          <w:rFonts w:ascii="Times New Roman" w:hAnsi="Times New Roman" w:cs="Times New Roman"/>
          <w:sz w:val="24"/>
          <w:szCs w:val="24"/>
          <w:lang w:val="en-US"/>
        </w:rPr>
        <w:t xml:space="preserve">. </w:t>
      </w:r>
      <w:r w:rsidR="00426CC4">
        <w:rPr>
          <w:rFonts w:ascii="Times New Roman" w:hAnsi="Times New Roman" w:cs="Times New Roman"/>
          <w:sz w:val="24"/>
          <w:szCs w:val="24"/>
          <w:lang w:val="en-US"/>
        </w:rPr>
        <w:t xml:space="preserve">As Leibniz writes in the </w:t>
      </w:r>
      <w:r w:rsidR="00426CC4" w:rsidRPr="00FD43B8">
        <w:rPr>
          <w:rFonts w:ascii="Times New Roman" w:hAnsi="Times New Roman" w:cs="Times New Roman"/>
          <w:i/>
          <w:sz w:val="24"/>
          <w:szCs w:val="24"/>
          <w:lang w:val="en-US"/>
        </w:rPr>
        <w:t>Confessio Naturae Contra Atheistas</w:t>
      </w:r>
      <w:r w:rsidR="00426CC4" w:rsidRPr="00322DCE">
        <w:rPr>
          <w:rFonts w:ascii="Times New Roman" w:hAnsi="Times New Roman" w:cs="Times New Roman"/>
          <w:sz w:val="24"/>
          <w:szCs w:val="24"/>
          <w:lang w:val="en-US"/>
        </w:rPr>
        <w:t xml:space="preserve"> (1669): </w:t>
      </w:r>
    </w:p>
    <w:p w:rsidR="00E703C3" w:rsidRDefault="00E703C3" w:rsidP="002C300B">
      <w:pPr>
        <w:autoSpaceDE w:val="0"/>
        <w:autoSpaceDN w:val="0"/>
        <w:adjustRightInd w:val="0"/>
        <w:spacing w:after="0" w:line="480" w:lineRule="auto"/>
        <w:ind w:firstLine="708"/>
        <w:contextualSpacing/>
        <w:jc w:val="both"/>
        <w:rPr>
          <w:rFonts w:ascii="Times New Roman" w:hAnsi="Times New Roman" w:cs="Times New Roman"/>
          <w:sz w:val="24"/>
          <w:szCs w:val="24"/>
          <w:lang w:val="en-US"/>
        </w:rPr>
      </w:pPr>
    </w:p>
    <w:p w:rsidR="00E703C3" w:rsidRDefault="00426CC4" w:rsidP="00E703C3">
      <w:pPr>
        <w:autoSpaceDE w:val="0"/>
        <w:autoSpaceDN w:val="0"/>
        <w:adjustRightInd w:val="0"/>
        <w:spacing w:after="0" w:line="480" w:lineRule="auto"/>
        <w:ind w:left="708"/>
        <w:contextualSpacing/>
        <w:jc w:val="both"/>
        <w:rPr>
          <w:rFonts w:ascii="Times New Roman" w:hAnsi="Times New Roman" w:cs="Times New Roman"/>
          <w:sz w:val="24"/>
          <w:szCs w:val="24"/>
          <w:lang w:val="en-US"/>
        </w:rPr>
      </w:pPr>
      <w:r w:rsidRPr="00322DCE">
        <w:rPr>
          <w:rFonts w:ascii="Times New Roman" w:hAnsi="Times New Roman" w:cs="Times New Roman"/>
          <w:sz w:val="24"/>
          <w:szCs w:val="24"/>
          <w:lang w:val="en-US"/>
        </w:rPr>
        <w:t xml:space="preserve">At the beginning, I agreed easily that one should concede to the contemporary philosophers, who resuscitate Democritus and Epicurus, and whom Robert Boyle aptly called </w:t>
      </w:r>
      <w:r>
        <w:rPr>
          <w:rFonts w:ascii="Times New Roman" w:hAnsi="Times New Roman" w:cs="Times New Roman"/>
          <w:sz w:val="24"/>
          <w:szCs w:val="24"/>
          <w:lang w:val="en-US"/>
        </w:rPr>
        <w:t>‘</w:t>
      </w:r>
      <w:r w:rsidRPr="00322DCE">
        <w:rPr>
          <w:rFonts w:ascii="Times New Roman" w:hAnsi="Times New Roman" w:cs="Times New Roman"/>
          <w:sz w:val="24"/>
          <w:szCs w:val="24"/>
          <w:lang w:val="en-US"/>
        </w:rPr>
        <w:t>corpuscularians</w:t>
      </w:r>
      <w:r>
        <w:rPr>
          <w:rFonts w:ascii="Times New Roman" w:hAnsi="Times New Roman" w:cs="Times New Roman"/>
          <w:sz w:val="24"/>
          <w:szCs w:val="24"/>
          <w:lang w:val="en-US"/>
        </w:rPr>
        <w:t>’</w:t>
      </w:r>
      <w:r w:rsidRPr="00322DCE">
        <w:rPr>
          <w:rFonts w:ascii="Times New Roman" w:hAnsi="Times New Roman" w:cs="Times New Roman"/>
          <w:sz w:val="24"/>
          <w:szCs w:val="24"/>
          <w:lang w:val="en-US"/>
        </w:rPr>
        <w:t xml:space="preserve">, such as Galileo, Bacon, Gassendi, Descartes, Hobbes and Digby, that in order to explain the corporeal phenomena one should not have recourse </w:t>
      </w:r>
      <w:r w:rsidRPr="00322DCE">
        <w:rPr>
          <w:rFonts w:ascii="Times New Roman" w:hAnsi="Times New Roman" w:cs="Times New Roman"/>
          <w:sz w:val="24"/>
          <w:szCs w:val="24"/>
          <w:lang w:val="en-US"/>
        </w:rPr>
        <w:lastRenderedPageBreak/>
        <w:t>to God, nor to any incorporeal being, form or quality, without necessity.</w:t>
      </w:r>
      <w:r w:rsidR="008065BB">
        <w:rPr>
          <w:rFonts w:ascii="Times New Roman" w:hAnsi="Times New Roman" w:cs="Times New Roman"/>
          <w:sz w:val="24"/>
          <w:szCs w:val="24"/>
          <w:lang w:val="en-US"/>
        </w:rPr>
        <w:t xml:space="preserve"> (</w:t>
      </w:r>
      <w:r w:rsidR="008065BB" w:rsidRPr="00663801">
        <w:rPr>
          <w:rFonts w:ascii="Times New Roman" w:hAnsi="Times New Roman" w:cs="Times New Roman"/>
          <w:sz w:val="24"/>
          <w:szCs w:val="24"/>
          <w:lang w:val="en-US"/>
        </w:rPr>
        <w:t>A VI, 1, 489</w:t>
      </w:r>
      <w:r w:rsidR="00C25E0D" w:rsidRPr="00A679AA">
        <w:rPr>
          <w:rFonts w:ascii="Times New Roman" w:hAnsi="Times New Roman" w:cs="Times New Roman"/>
          <w:iCs/>
          <w:sz w:val="24"/>
          <w:szCs w:val="24"/>
          <w:lang w:val="en-US"/>
        </w:rPr>
        <w:t>–</w:t>
      </w:r>
      <w:r w:rsidR="008065BB" w:rsidRPr="00663801">
        <w:rPr>
          <w:rFonts w:ascii="Times New Roman" w:hAnsi="Times New Roman" w:cs="Times New Roman"/>
          <w:sz w:val="24"/>
          <w:szCs w:val="24"/>
          <w:lang w:val="en-US"/>
        </w:rPr>
        <w:t>490</w:t>
      </w:r>
      <w:r w:rsidR="008065BB">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
    <w:p w:rsidR="00E703C3" w:rsidRDefault="00E703C3" w:rsidP="00E703C3">
      <w:pPr>
        <w:autoSpaceDE w:val="0"/>
        <w:autoSpaceDN w:val="0"/>
        <w:adjustRightInd w:val="0"/>
        <w:spacing w:after="0" w:line="480" w:lineRule="auto"/>
        <w:contextualSpacing/>
        <w:jc w:val="both"/>
        <w:rPr>
          <w:rFonts w:ascii="Times New Roman" w:hAnsi="Times New Roman" w:cs="Times New Roman"/>
          <w:sz w:val="24"/>
          <w:szCs w:val="24"/>
          <w:lang w:val="en-US"/>
        </w:rPr>
      </w:pPr>
    </w:p>
    <w:p w:rsidR="00426CC4" w:rsidRPr="00616A3C" w:rsidRDefault="00426CC4" w:rsidP="00E703C3">
      <w:pPr>
        <w:autoSpaceDE w:val="0"/>
        <w:autoSpaceDN w:val="0"/>
        <w:adjustRightInd w:val="0"/>
        <w:spacing w:after="0" w:line="48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Of course, the final qualification is crucial since, the early Leibniz was very ready to allow for the existence of incorporeal beings—namely, human souls and the divine mind—but he believed that he had philosophical arguments</w:t>
      </w:r>
      <w:r w:rsidR="005F41BB">
        <w:rPr>
          <w:rFonts w:ascii="Times New Roman" w:hAnsi="Times New Roman" w:cs="Times New Roman"/>
          <w:sz w:val="24"/>
          <w:szCs w:val="24"/>
          <w:lang w:val="en-US"/>
        </w:rPr>
        <w:t xml:space="preserve"> from the nature of matter</w:t>
      </w:r>
      <w:r>
        <w:rPr>
          <w:rFonts w:ascii="Times New Roman" w:hAnsi="Times New Roman" w:cs="Times New Roman"/>
          <w:sz w:val="24"/>
          <w:szCs w:val="24"/>
          <w:lang w:val="en-US"/>
        </w:rPr>
        <w:t xml:space="preserve"> that show why accepting the reality of such </w:t>
      </w:r>
      <w:r w:rsidR="005F41BB">
        <w:rPr>
          <w:rFonts w:ascii="Times New Roman" w:hAnsi="Times New Roman" w:cs="Times New Roman"/>
          <w:sz w:val="24"/>
          <w:szCs w:val="24"/>
          <w:lang w:val="en-US"/>
        </w:rPr>
        <w:t xml:space="preserve">immaterial </w:t>
      </w:r>
      <w:r>
        <w:rPr>
          <w:rFonts w:ascii="Times New Roman" w:hAnsi="Times New Roman" w:cs="Times New Roman"/>
          <w:sz w:val="24"/>
          <w:szCs w:val="24"/>
          <w:lang w:val="en-US"/>
        </w:rPr>
        <w:t xml:space="preserve">entities is necessary. </w:t>
      </w:r>
      <w:r w:rsidR="005F41BB">
        <w:rPr>
          <w:rFonts w:ascii="Times New Roman" w:hAnsi="Times New Roman" w:cs="Times New Roman"/>
          <w:sz w:val="24"/>
          <w:szCs w:val="24"/>
          <w:lang w:val="en-US"/>
        </w:rPr>
        <w:t xml:space="preserve">What Leibniz found impressive about Digby is the strategy of saving some Aristotelian intuitions with the framework of modern corpuscularian philosophy. </w:t>
      </w:r>
      <w:r w:rsidR="00136541">
        <w:rPr>
          <w:rFonts w:ascii="Times New Roman" w:hAnsi="Times New Roman" w:cs="Times New Roman"/>
          <w:sz w:val="24"/>
          <w:szCs w:val="24"/>
          <w:lang w:val="en-US"/>
        </w:rPr>
        <w:t>For instance</w:t>
      </w:r>
      <w:r w:rsidR="005F41BB">
        <w:rPr>
          <w:rFonts w:ascii="Times New Roman" w:hAnsi="Times New Roman" w:cs="Times New Roman"/>
          <w:sz w:val="24"/>
          <w:szCs w:val="24"/>
          <w:lang w:val="en-US"/>
        </w:rPr>
        <w:t>,</w:t>
      </w:r>
      <w:r>
        <w:rPr>
          <w:rFonts w:ascii="Times New Roman" w:hAnsi="Times New Roman" w:cs="Times New Roman"/>
          <w:sz w:val="24"/>
          <w:szCs w:val="24"/>
          <w:lang w:val="en-US"/>
        </w:rPr>
        <w:t xml:space="preserve"> Leibniz mentions </w:t>
      </w:r>
      <w:r w:rsidR="005F41BB">
        <w:rPr>
          <w:rFonts w:ascii="Times New Roman" w:hAnsi="Times New Roman" w:cs="Times New Roman"/>
          <w:sz w:val="24"/>
          <w:szCs w:val="24"/>
          <w:lang w:val="en-US"/>
        </w:rPr>
        <w:t xml:space="preserve">Digby and White alongside with </w:t>
      </w:r>
      <w:r w:rsidRPr="00322DCE">
        <w:rPr>
          <w:rFonts w:ascii="Times New Roman" w:hAnsi="Times New Roman" w:cs="Times New Roman"/>
          <w:sz w:val="24"/>
          <w:szCs w:val="24"/>
          <w:lang w:val="en-US"/>
        </w:rPr>
        <w:t>Julius Caesar Scaliger, Johannes de Raey, Abdias Trew</w:t>
      </w:r>
      <w:r w:rsidR="005F41BB">
        <w:rPr>
          <w:rFonts w:ascii="Times New Roman" w:hAnsi="Times New Roman" w:cs="Times New Roman"/>
          <w:sz w:val="24"/>
          <w:szCs w:val="24"/>
          <w:lang w:val="en-US"/>
        </w:rPr>
        <w:t xml:space="preserve"> and</w:t>
      </w:r>
      <w:r w:rsidRPr="00322DCE">
        <w:rPr>
          <w:rFonts w:ascii="Times New Roman" w:hAnsi="Times New Roman" w:cs="Times New Roman"/>
          <w:sz w:val="24"/>
          <w:szCs w:val="24"/>
          <w:lang w:val="en-US"/>
        </w:rPr>
        <w:t xml:space="preserve"> Erhard Weigel as pioneers in </w:t>
      </w:r>
      <w:r w:rsidR="005F41BB">
        <w:rPr>
          <w:rFonts w:ascii="Times New Roman" w:hAnsi="Times New Roman" w:cs="Times New Roman"/>
          <w:sz w:val="24"/>
          <w:szCs w:val="24"/>
          <w:lang w:val="en-US"/>
        </w:rPr>
        <w:t xml:space="preserve">the </w:t>
      </w:r>
      <w:r w:rsidRPr="00322DCE">
        <w:rPr>
          <w:rFonts w:ascii="Times New Roman" w:hAnsi="Times New Roman" w:cs="Times New Roman"/>
          <w:sz w:val="24"/>
          <w:szCs w:val="24"/>
          <w:lang w:val="en-US"/>
        </w:rPr>
        <w:t>reconciliation between Aristotle and the moderns</w:t>
      </w:r>
      <w:r w:rsidR="00D83A8F">
        <w:rPr>
          <w:rFonts w:ascii="Times New Roman" w:hAnsi="Times New Roman" w:cs="Times New Roman"/>
          <w:sz w:val="24"/>
          <w:szCs w:val="24"/>
          <w:lang w:val="en-US"/>
        </w:rPr>
        <w:t xml:space="preserve"> (</w:t>
      </w:r>
      <w:r w:rsidR="00D83A8F" w:rsidRPr="00663801">
        <w:rPr>
          <w:rFonts w:ascii="Times New Roman" w:hAnsi="Times New Roman" w:cs="Times New Roman"/>
          <w:sz w:val="24"/>
          <w:szCs w:val="24"/>
          <w:lang w:val="en-US"/>
        </w:rPr>
        <w:t>A VI, 2, 438</w:t>
      </w:r>
      <w:r w:rsidR="00D83A8F">
        <w:rPr>
          <w:rFonts w:ascii="Times New Roman" w:hAnsi="Times New Roman" w:cs="Times New Roman"/>
          <w:sz w:val="24"/>
          <w:szCs w:val="24"/>
          <w:lang w:val="en-US"/>
        </w:rPr>
        <w:t>)</w:t>
      </w:r>
      <w:r w:rsidRPr="00322DCE">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5F41BB">
        <w:rPr>
          <w:rFonts w:ascii="Times New Roman" w:hAnsi="Times New Roman" w:cs="Times New Roman"/>
          <w:sz w:val="24"/>
          <w:szCs w:val="24"/>
          <w:lang w:val="en-US"/>
        </w:rPr>
        <w:t>More specifically</w:t>
      </w:r>
      <w:r>
        <w:rPr>
          <w:rFonts w:ascii="Times New Roman" w:hAnsi="Times New Roman" w:cs="Times New Roman"/>
          <w:sz w:val="24"/>
          <w:szCs w:val="24"/>
          <w:lang w:val="en-US"/>
        </w:rPr>
        <w:t>, i</w:t>
      </w:r>
      <w:r w:rsidRPr="00322DCE">
        <w:rPr>
          <w:rFonts w:ascii="Times New Roman" w:hAnsi="Times New Roman" w:cs="Times New Roman"/>
          <w:sz w:val="24"/>
          <w:szCs w:val="24"/>
          <w:lang w:val="en-US"/>
        </w:rPr>
        <w:t xml:space="preserve">n the </w:t>
      </w:r>
      <w:r w:rsidRPr="00322DCE">
        <w:rPr>
          <w:rFonts w:ascii="Times New Roman" w:hAnsi="Times New Roman" w:cs="Times New Roman"/>
          <w:i/>
          <w:iCs/>
          <w:sz w:val="24"/>
          <w:szCs w:val="24"/>
          <w:lang w:val="en-US"/>
        </w:rPr>
        <w:t>Hypothesis Physic</w:t>
      </w:r>
      <w:r w:rsidR="00E703C3">
        <w:rPr>
          <w:rFonts w:ascii="Times New Roman" w:hAnsi="Times New Roman" w:cs="Times New Roman"/>
          <w:i/>
          <w:iCs/>
          <w:sz w:val="24"/>
          <w:szCs w:val="24"/>
          <w:lang w:val="en-US"/>
        </w:rPr>
        <w:t>a</w:t>
      </w:r>
      <w:r w:rsidRPr="00322DCE">
        <w:rPr>
          <w:rFonts w:ascii="Times New Roman" w:hAnsi="Times New Roman" w:cs="Times New Roman"/>
          <w:i/>
          <w:iCs/>
          <w:sz w:val="24"/>
          <w:szCs w:val="24"/>
          <w:lang w:val="en-US"/>
        </w:rPr>
        <w:t xml:space="preserve"> Nova, </w:t>
      </w:r>
      <w:r w:rsidRPr="00322DCE">
        <w:rPr>
          <w:rFonts w:ascii="Times New Roman" w:hAnsi="Times New Roman" w:cs="Times New Roman"/>
          <w:sz w:val="24"/>
          <w:szCs w:val="24"/>
          <w:lang w:val="en-US"/>
        </w:rPr>
        <w:t>probably</w:t>
      </w:r>
      <w:r w:rsidRPr="00616A3C">
        <w:rPr>
          <w:rFonts w:ascii="Times New Roman" w:hAnsi="Times New Roman" w:cs="Times New Roman"/>
          <w:sz w:val="24"/>
          <w:szCs w:val="24"/>
          <w:lang w:val="en-US"/>
        </w:rPr>
        <w:t xml:space="preserve"> written in the winter of 1670</w:t>
      </w:r>
      <w:r w:rsidR="00C25E0D" w:rsidRPr="00A679AA">
        <w:rPr>
          <w:rFonts w:ascii="Times New Roman" w:hAnsi="Times New Roman" w:cs="Times New Roman"/>
          <w:iCs/>
          <w:sz w:val="24"/>
          <w:szCs w:val="24"/>
          <w:lang w:val="en-US"/>
        </w:rPr>
        <w:t>–</w:t>
      </w:r>
      <w:r>
        <w:rPr>
          <w:rFonts w:ascii="Times New Roman" w:hAnsi="Times New Roman" w:cs="Times New Roman"/>
          <w:sz w:val="24"/>
          <w:szCs w:val="24"/>
          <w:lang w:val="en-US"/>
        </w:rPr>
        <w:t>16</w:t>
      </w:r>
      <w:r w:rsidRPr="00616A3C">
        <w:rPr>
          <w:rFonts w:ascii="Times New Roman" w:hAnsi="Times New Roman" w:cs="Times New Roman"/>
          <w:sz w:val="24"/>
          <w:szCs w:val="24"/>
          <w:lang w:val="en-US"/>
        </w:rPr>
        <w:t>71</w:t>
      </w:r>
      <w:r w:rsidRPr="00616A3C">
        <w:rPr>
          <w:rFonts w:ascii="Times New Roman" w:hAnsi="Times New Roman" w:cs="Times New Roman"/>
          <w:iCs/>
          <w:sz w:val="24"/>
          <w:szCs w:val="24"/>
          <w:lang w:val="en-US"/>
        </w:rPr>
        <w:t>,</w:t>
      </w:r>
      <w:r w:rsidRPr="00616A3C">
        <w:rPr>
          <w:rFonts w:ascii="Times New Roman" w:hAnsi="Times New Roman" w:cs="Times New Roman"/>
          <w:i/>
          <w:iCs/>
          <w:sz w:val="24"/>
          <w:szCs w:val="24"/>
          <w:lang w:val="en-US"/>
        </w:rPr>
        <w:t xml:space="preserve"> </w:t>
      </w:r>
      <w:r w:rsidRPr="00616A3C">
        <w:rPr>
          <w:rFonts w:ascii="Times New Roman" w:hAnsi="Times New Roman" w:cs="Times New Roman"/>
          <w:sz w:val="24"/>
          <w:szCs w:val="24"/>
          <w:lang w:val="en-US"/>
        </w:rPr>
        <w:t xml:space="preserve">Leibniz </w:t>
      </w:r>
      <w:r w:rsidR="00136541">
        <w:rPr>
          <w:rFonts w:ascii="Times New Roman" w:hAnsi="Times New Roman" w:cs="Times New Roman"/>
          <w:sz w:val="24"/>
          <w:szCs w:val="24"/>
          <w:lang w:val="en-US"/>
        </w:rPr>
        <w:t>explains what</w:t>
      </w:r>
      <w:r w:rsidRPr="00616A3C">
        <w:rPr>
          <w:rFonts w:ascii="Times New Roman" w:hAnsi="Times New Roman" w:cs="Times New Roman"/>
          <w:sz w:val="24"/>
          <w:szCs w:val="24"/>
          <w:lang w:val="en-US"/>
        </w:rPr>
        <w:t xml:space="preserve"> </w:t>
      </w:r>
      <w:r w:rsidR="005F41BB">
        <w:rPr>
          <w:rFonts w:ascii="Times New Roman" w:hAnsi="Times New Roman" w:cs="Times New Roman"/>
          <w:sz w:val="24"/>
          <w:szCs w:val="24"/>
          <w:lang w:val="en-US"/>
        </w:rPr>
        <w:t xml:space="preserve">his own version of the </w:t>
      </w:r>
      <w:r w:rsidRPr="00616A3C">
        <w:rPr>
          <w:rFonts w:ascii="Times New Roman" w:hAnsi="Times New Roman" w:cs="Times New Roman"/>
          <w:sz w:val="24"/>
          <w:szCs w:val="24"/>
          <w:lang w:val="en-US"/>
        </w:rPr>
        <w:t xml:space="preserve">notion of ether </w:t>
      </w:r>
      <w:r w:rsidR="00136541">
        <w:rPr>
          <w:rFonts w:ascii="Times New Roman" w:hAnsi="Times New Roman" w:cs="Times New Roman"/>
          <w:sz w:val="24"/>
          <w:szCs w:val="24"/>
          <w:lang w:val="en-US"/>
        </w:rPr>
        <w:t xml:space="preserve">shares </w:t>
      </w:r>
      <w:r w:rsidRPr="00616A3C">
        <w:rPr>
          <w:rFonts w:ascii="Times New Roman" w:hAnsi="Times New Roman" w:cs="Times New Roman"/>
          <w:sz w:val="24"/>
          <w:szCs w:val="24"/>
          <w:lang w:val="en-US"/>
        </w:rPr>
        <w:t xml:space="preserve">with </w:t>
      </w:r>
      <w:r>
        <w:rPr>
          <w:rFonts w:ascii="Times New Roman" w:hAnsi="Times New Roman" w:cs="Times New Roman"/>
          <w:sz w:val="24"/>
          <w:szCs w:val="24"/>
          <w:lang w:val="en-US"/>
        </w:rPr>
        <w:t xml:space="preserve">Digby’s </w:t>
      </w:r>
      <w:r w:rsidR="005F41BB">
        <w:rPr>
          <w:rFonts w:ascii="Times New Roman" w:hAnsi="Times New Roman" w:cs="Times New Roman"/>
          <w:sz w:val="24"/>
          <w:szCs w:val="24"/>
          <w:lang w:val="en-US"/>
        </w:rPr>
        <w:t xml:space="preserve">and White’s </w:t>
      </w:r>
      <w:r>
        <w:rPr>
          <w:rFonts w:ascii="Times New Roman" w:hAnsi="Times New Roman" w:cs="Times New Roman"/>
          <w:sz w:val="24"/>
          <w:szCs w:val="24"/>
          <w:lang w:val="en-US"/>
        </w:rPr>
        <w:t>natural philosophy</w:t>
      </w:r>
      <w:r w:rsidRPr="00616A3C">
        <w:rPr>
          <w:rFonts w:ascii="Times New Roman" w:hAnsi="Times New Roman" w:cs="Times New Roman"/>
          <w:sz w:val="24"/>
          <w:szCs w:val="24"/>
          <w:lang w:val="en-US"/>
        </w:rPr>
        <w:t>:</w:t>
      </w:r>
    </w:p>
    <w:p w:rsidR="00426CC4" w:rsidRPr="00616A3C" w:rsidRDefault="00426CC4" w:rsidP="00426CC4">
      <w:pPr>
        <w:autoSpaceDE w:val="0"/>
        <w:autoSpaceDN w:val="0"/>
        <w:adjustRightInd w:val="0"/>
        <w:spacing w:line="480" w:lineRule="auto"/>
        <w:contextualSpacing/>
        <w:jc w:val="both"/>
        <w:rPr>
          <w:rFonts w:ascii="Times New Roman" w:hAnsi="Times New Roman" w:cs="Times New Roman"/>
          <w:sz w:val="24"/>
          <w:szCs w:val="24"/>
          <w:lang w:val="en-US"/>
        </w:rPr>
      </w:pPr>
    </w:p>
    <w:p w:rsidR="00426CC4" w:rsidRPr="00616A3C" w:rsidRDefault="00426CC4" w:rsidP="00426CC4">
      <w:pPr>
        <w:autoSpaceDE w:val="0"/>
        <w:autoSpaceDN w:val="0"/>
        <w:adjustRightInd w:val="0"/>
        <w:spacing w:line="480" w:lineRule="auto"/>
        <w:ind w:left="720"/>
        <w:contextualSpacing/>
        <w:jc w:val="both"/>
        <w:rPr>
          <w:rFonts w:ascii="Times New Roman" w:hAnsi="Times New Roman" w:cs="Times New Roman"/>
          <w:sz w:val="24"/>
          <w:szCs w:val="24"/>
          <w:lang w:val="en-US"/>
        </w:rPr>
      </w:pPr>
      <w:r w:rsidRPr="00616A3C">
        <w:rPr>
          <w:rFonts w:ascii="Times New Roman" w:hAnsi="Times New Roman" w:cs="Times New Roman"/>
          <w:sz w:val="24"/>
          <w:szCs w:val="24"/>
          <w:lang w:val="en-US"/>
        </w:rPr>
        <w:t xml:space="preserve">Aristotle and his German interpreter [Erhard Weigel] together with the </w:t>
      </w:r>
      <w:r w:rsidR="00472E61" w:rsidRPr="00616A3C">
        <w:rPr>
          <w:rFonts w:ascii="Times New Roman" w:hAnsi="Times New Roman" w:cs="Times New Roman"/>
          <w:sz w:val="24"/>
          <w:szCs w:val="24"/>
          <w:lang w:val="en-US"/>
        </w:rPr>
        <w:t>subtlest</w:t>
      </w:r>
      <w:r w:rsidRPr="00616A3C">
        <w:rPr>
          <w:rFonts w:ascii="Times New Roman" w:hAnsi="Times New Roman" w:cs="Times New Roman"/>
          <w:sz w:val="24"/>
          <w:szCs w:val="24"/>
          <w:lang w:val="en-US"/>
        </w:rPr>
        <w:t xml:space="preserve"> </w:t>
      </w:r>
      <w:r w:rsidRPr="00616A3C">
        <w:rPr>
          <w:rFonts w:ascii="Times New Roman" w:hAnsi="Times New Roman" w:cs="Times New Roman"/>
          <w:i/>
          <w:iCs/>
          <w:sz w:val="24"/>
          <w:szCs w:val="24"/>
          <w:lang w:val="en-US"/>
        </w:rPr>
        <w:t xml:space="preserve">Thomas White </w:t>
      </w:r>
      <w:r w:rsidRPr="00616A3C">
        <w:rPr>
          <w:rFonts w:ascii="Times New Roman" w:hAnsi="Times New Roman" w:cs="Times New Roman"/>
          <w:sz w:val="24"/>
          <w:szCs w:val="24"/>
          <w:lang w:val="en-US"/>
        </w:rPr>
        <w:t xml:space="preserve">and the famous Digby cannot be upset with me. They have four </w:t>
      </w:r>
      <w:r w:rsidRPr="00616A3C">
        <w:rPr>
          <w:rFonts w:ascii="Times New Roman" w:hAnsi="Times New Roman" w:cs="Times New Roman"/>
          <w:i/>
          <w:iCs/>
          <w:sz w:val="24"/>
          <w:szCs w:val="24"/>
          <w:lang w:val="en-US"/>
        </w:rPr>
        <w:t xml:space="preserve">elements: </w:t>
      </w:r>
      <w:r w:rsidRPr="00616A3C">
        <w:rPr>
          <w:rFonts w:ascii="Times New Roman" w:hAnsi="Times New Roman" w:cs="Times New Roman"/>
          <w:sz w:val="24"/>
          <w:szCs w:val="24"/>
          <w:lang w:val="en-US"/>
        </w:rPr>
        <w:t xml:space="preserve">earth, water, air, fire; I have ether at the place of fire, hence where is there more than a difference of words? Because Aristotle's pure fire, such as is supposed by him under the sphere of the moon, or above the air, is also conceded by me (who thinks that ether is higher than air) or according to the view of Aristotle it does not burn: but it is rightly called fire, because our </w:t>
      </w:r>
      <w:r w:rsidRPr="00616A3C">
        <w:rPr>
          <w:rFonts w:ascii="Times New Roman" w:hAnsi="Times New Roman" w:cs="Times New Roman"/>
          <w:i/>
          <w:iCs/>
          <w:sz w:val="24"/>
          <w:szCs w:val="24"/>
          <w:lang w:val="en-US"/>
        </w:rPr>
        <w:t xml:space="preserve">fire </w:t>
      </w:r>
      <w:r w:rsidRPr="00616A3C">
        <w:rPr>
          <w:rFonts w:ascii="Times New Roman" w:hAnsi="Times New Roman" w:cs="Times New Roman"/>
          <w:sz w:val="24"/>
          <w:szCs w:val="24"/>
          <w:lang w:val="en-US"/>
        </w:rPr>
        <w:t xml:space="preserve">is caused by the stream of collected and exploding ether. Nevertheless, I have preferred the name of </w:t>
      </w:r>
      <w:r w:rsidRPr="00616A3C">
        <w:rPr>
          <w:rFonts w:ascii="Times New Roman" w:hAnsi="Times New Roman" w:cs="Times New Roman"/>
          <w:i/>
          <w:iCs/>
          <w:sz w:val="24"/>
          <w:szCs w:val="24"/>
          <w:lang w:val="en-US"/>
        </w:rPr>
        <w:t xml:space="preserve">ether, </w:t>
      </w:r>
      <w:r w:rsidRPr="00616A3C">
        <w:rPr>
          <w:rFonts w:ascii="Times New Roman" w:hAnsi="Times New Roman" w:cs="Times New Roman"/>
          <w:sz w:val="24"/>
          <w:szCs w:val="24"/>
          <w:lang w:val="en-US"/>
        </w:rPr>
        <w:t xml:space="preserve">because I ascribe to it many different and huge effects unobserved by these authors. The meaning of ordinary fire is by far different, and my ether is the cause of common fire rather than its matter ... </w:t>
      </w:r>
      <w:r w:rsidR="00A5593C">
        <w:rPr>
          <w:rFonts w:ascii="Times New Roman" w:hAnsi="Times New Roman" w:cs="Times New Roman"/>
          <w:sz w:val="24"/>
          <w:szCs w:val="24"/>
          <w:lang w:val="en-US"/>
        </w:rPr>
        <w:t xml:space="preserve"> (A VI, 2, 246)</w:t>
      </w:r>
    </w:p>
    <w:p w:rsidR="00426CC4" w:rsidRPr="00616A3C" w:rsidRDefault="00426CC4" w:rsidP="00426CC4">
      <w:pPr>
        <w:autoSpaceDE w:val="0"/>
        <w:autoSpaceDN w:val="0"/>
        <w:adjustRightInd w:val="0"/>
        <w:spacing w:line="480" w:lineRule="auto"/>
        <w:contextualSpacing/>
        <w:jc w:val="both"/>
        <w:rPr>
          <w:rFonts w:ascii="Times New Roman" w:hAnsi="Times New Roman" w:cs="Times New Roman"/>
          <w:sz w:val="24"/>
          <w:szCs w:val="24"/>
          <w:lang w:val="en-US"/>
        </w:rPr>
      </w:pPr>
    </w:p>
    <w:p w:rsidR="001523DC" w:rsidRDefault="005F41BB" w:rsidP="001523DC">
      <w:pPr>
        <w:autoSpaceDE w:val="0"/>
        <w:autoSpaceDN w:val="0"/>
        <w:adjustRightInd w:val="0"/>
        <w:spacing w:line="48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As Leibniz explains, </w:t>
      </w:r>
      <w:r w:rsidR="00426CC4" w:rsidRPr="00616A3C">
        <w:rPr>
          <w:rFonts w:ascii="Times New Roman" w:hAnsi="Times New Roman" w:cs="Times New Roman"/>
          <w:sz w:val="24"/>
          <w:szCs w:val="24"/>
          <w:lang w:val="en-US"/>
        </w:rPr>
        <w:t>“</w:t>
      </w:r>
      <w:r>
        <w:rPr>
          <w:rFonts w:ascii="Times New Roman" w:hAnsi="Times New Roman" w:cs="Times New Roman"/>
          <w:sz w:val="24"/>
          <w:szCs w:val="24"/>
          <w:lang w:val="en-US"/>
        </w:rPr>
        <w:t>t</w:t>
      </w:r>
      <w:r w:rsidR="00426CC4" w:rsidRPr="00616A3C">
        <w:rPr>
          <w:rFonts w:ascii="Times New Roman" w:hAnsi="Times New Roman" w:cs="Times New Roman"/>
          <w:sz w:val="24"/>
          <w:szCs w:val="24"/>
          <w:lang w:val="en-US"/>
        </w:rPr>
        <w:t>he rare and the dense are rightly for Digby the most general differences of things, for even those qualities that the Aristotelians call first qualities derive from there. For the hot is what rarefies, the cold is what condensates, the humid is what is rare, the dry is what is dense …”</w:t>
      </w:r>
      <w:r w:rsidR="00D83A8F">
        <w:rPr>
          <w:rFonts w:ascii="Times New Roman" w:hAnsi="Times New Roman" w:cs="Times New Roman"/>
          <w:sz w:val="24"/>
          <w:szCs w:val="24"/>
          <w:lang w:val="en-US"/>
        </w:rPr>
        <w:t xml:space="preserve"> (</w:t>
      </w:r>
      <w:r w:rsidR="00D83A8F" w:rsidRPr="00663801">
        <w:rPr>
          <w:rFonts w:ascii="Times New Roman" w:hAnsi="Times New Roman" w:cs="Times New Roman"/>
          <w:sz w:val="24"/>
          <w:szCs w:val="24"/>
          <w:lang w:val="en-US"/>
        </w:rPr>
        <w:t>A VI, 2, 246; see TT 172</w:t>
      </w:r>
      <w:r w:rsidR="00D83A8F">
        <w:rPr>
          <w:rFonts w:ascii="Times New Roman" w:hAnsi="Times New Roman" w:cs="Times New Roman"/>
          <w:sz w:val="24"/>
          <w:szCs w:val="24"/>
          <w:lang w:val="en-US"/>
        </w:rPr>
        <w:t>).</w:t>
      </w:r>
      <w:r w:rsidR="00426CC4" w:rsidRPr="00616A3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But Leibniz did not only agree with these aspects </w:t>
      </w:r>
      <w:r w:rsidR="006C5EC0">
        <w:rPr>
          <w:rFonts w:ascii="Times New Roman" w:hAnsi="Times New Roman" w:cs="Times New Roman"/>
          <w:sz w:val="24"/>
          <w:szCs w:val="24"/>
          <w:lang w:val="en-US"/>
        </w:rPr>
        <w:t xml:space="preserve">of </w:t>
      </w:r>
      <w:r>
        <w:rPr>
          <w:rFonts w:ascii="Times New Roman" w:hAnsi="Times New Roman" w:cs="Times New Roman"/>
          <w:sz w:val="24"/>
          <w:szCs w:val="24"/>
          <w:lang w:val="en-US"/>
        </w:rPr>
        <w:t xml:space="preserve">Digby’s matter theory, he also planned to integrate Digby’s arguments for the immortality of the soul into his projected </w:t>
      </w:r>
      <w:r w:rsidR="00426CC4">
        <w:rPr>
          <w:rFonts w:ascii="Times New Roman" w:hAnsi="Times New Roman" w:cs="Times New Roman"/>
          <w:i/>
          <w:sz w:val="24"/>
          <w:szCs w:val="24"/>
          <w:lang w:val="en-US"/>
        </w:rPr>
        <w:t>Catholic Demonstrations</w:t>
      </w:r>
      <w:r w:rsidR="00D83A8F">
        <w:rPr>
          <w:rFonts w:ascii="Times New Roman" w:hAnsi="Times New Roman" w:cs="Times New Roman"/>
          <w:sz w:val="24"/>
          <w:szCs w:val="24"/>
          <w:lang w:val="en-US"/>
        </w:rPr>
        <w:t xml:space="preserve"> (A </w:t>
      </w:r>
      <w:r w:rsidR="00CE4DB7">
        <w:rPr>
          <w:rFonts w:ascii="Times New Roman" w:hAnsi="Times New Roman" w:cs="Times New Roman"/>
          <w:sz w:val="24"/>
          <w:szCs w:val="24"/>
          <w:lang w:val="en-US"/>
        </w:rPr>
        <w:t>VI, 1, 494</w:t>
      </w:r>
      <w:r w:rsidR="00C25E0D" w:rsidRPr="00A679AA">
        <w:rPr>
          <w:rFonts w:ascii="Times New Roman" w:hAnsi="Times New Roman" w:cs="Times New Roman"/>
          <w:iCs/>
          <w:sz w:val="24"/>
          <w:szCs w:val="24"/>
          <w:lang w:val="en-US"/>
        </w:rPr>
        <w:t>–</w:t>
      </w:r>
      <w:r w:rsidR="00CE4DB7">
        <w:rPr>
          <w:rFonts w:ascii="Times New Roman" w:hAnsi="Times New Roman" w:cs="Times New Roman"/>
          <w:sz w:val="24"/>
          <w:szCs w:val="24"/>
          <w:lang w:val="en-US"/>
        </w:rPr>
        <w:t>495</w:t>
      </w:r>
      <w:r w:rsidR="00D83A8F">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8378E7">
        <w:rPr>
          <w:rFonts w:ascii="Times New Roman" w:hAnsi="Times New Roman" w:cs="Times New Roman"/>
          <w:sz w:val="24"/>
          <w:szCs w:val="24"/>
          <w:lang w:val="en-US"/>
        </w:rPr>
        <w:t xml:space="preserve">As </w:t>
      </w:r>
      <w:r w:rsidR="00426CC4" w:rsidRPr="00F55FC4">
        <w:rPr>
          <w:rFonts w:ascii="Times New Roman" w:hAnsi="Times New Roman" w:cs="Times New Roman"/>
          <w:sz w:val="24"/>
          <w:szCs w:val="24"/>
          <w:lang w:val="en-US"/>
        </w:rPr>
        <w:t>Har</w:t>
      </w:r>
      <w:r w:rsidR="00426CC4">
        <w:rPr>
          <w:rFonts w:ascii="Times New Roman" w:hAnsi="Times New Roman" w:cs="Times New Roman"/>
          <w:sz w:val="24"/>
          <w:szCs w:val="24"/>
          <w:lang w:val="en-US"/>
        </w:rPr>
        <w:t>t</w:t>
      </w:r>
      <w:r w:rsidR="00426CC4" w:rsidRPr="00F55FC4">
        <w:rPr>
          <w:rFonts w:ascii="Times New Roman" w:hAnsi="Times New Roman" w:cs="Times New Roman"/>
          <w:sz w:val="24"/>
          <w:szCs w:val="24"/>
          <w:lang w:val="en-US"/>
        </w:rPr>
        <w:t xml:space="preserve">mut Rudolph </w:t>
      </w:r>
      <w:r w:rsidR="008378E7">
        <w:rPr>
          <w:rFonts w:ascii="Times New Roman" w:hAnsi="Times New Roman" w:cs="Times New Roman"/>
          <w:sz w:val="24"/>
          <w:szCs w:val="24"/>
          <w:lang w:val="en-US"/>
        </w:rPr>
        <w:t xml:space="preserve">has succinctly put it, </w:t>
      </w:r>
      <w:r w:rsidR="00D83A8F">
        <w:rPr>
          <w:rFonts w:ascii="Times New Roman" w:hAnsi="Times New Roman" w:cs="Times New Roman"/>
          <w:sz w:val="24"/>
          <w:szCs w:val="24"/>
          <w:lang w:val="en-US"/>
        </w:rPr>
        <w:t>Leibniz’s</w:t>
      </w:r>
      <w:r>
        <w:rPr>
          <w:rFonts w:ascii="Times New Roman" w:hAnsi="Times New Roman" w:cs="Times New Roman"/>
          <w:sz w:val="24"/>
          <w:szCs w:val="24"/>
          <w:lang w:val="en-US"/>
        </w:rPr>
        <w:t xml:space="preserve"> outline for this project</w:t>
      </w:r>
      <w:r w:rsidR="00CA647F">
        <w:rPr>
          <w:rFonts w:ascii="Times New Roman" w:hAnsi="Times New Roman" w:cs="Times New Roman"/>
          <w:sz w:val="24"/>
          <w:szCs w:val="24"/>
          <w:lang w:val="en-US"/>
        </w:rPr>
        <w:t xml:space="preserve"> </w:t>
      </w:r>
      <w:r w:rsidR="008378E7">
        <w:rPr>
          <w:rFonts w:ascii="Times New Roman" w:hAnsi="Times New Roman" w:cs="Times New Roman"/>
          <w:sz w:val="24"/>
          <w:szCs w:val="24"/>
          <w:lang w:val="en-US"/>
        </w:rPr>
        <w:t>is</w:t>
      </w:r>
      <w:r w:rsidR="00426CC4" w:rsidRPr="00F55FC4">
        <w:rPr>
          <w:rFonts w:ascii="Times New Roman" w:hAnsi="Times New Roman" w:cs="Times New Roman"/>
          <w:sz w:val="24"/>
          <w:szCs w:val="24"/>
          <w:lang w:val="en-US"/>
        </w:rPr>
        <w:t xml:space="preserve"> one of </w:t>
      </w:r>
      <w:r w:rsidR="00D83A8F">
        <w:rPr>
          <w:rFonts w:ascii="Times New Roman" w:hAnsi="Times New Roman" w:cs="Times New Roman"/>
          <w:sz w:val="24"/>
          <w:szCs w:val="24"/>
          <w:lang w:val="en-US"/>
        </w:rPr>
        <w:t>his</w:t>
      </w:r>
      <w:r w:rsidR="00426CC4" w:rsidRPr="00F55FC4">
        <w:rPr>
          <w:rFonts w:ascii="Times New Roman" w:hAnsi="Times New Roman" w:cs="Times New Roman"/>
          <w:sz w:val="24"/>
          <w:szCs w:val="24"/>
          <w:lang w:val="en-US"/>
        </w:rPr>
        <w:t xml:space="preserve"> “writings in which he, as a member of the Lutheran Church, tries to formulate the concern on the Catholic side in such a way that it needs not be abandoned, but it can rather be preserved in agreement with the Protestant sid</w:t>
      </w:r>
      <w:r w:rsidR="00426CC4">
        <w:rPr>
          <w:rFonts w:ascii="Times New Roman" w:hAnsi="Times New Roman" w:cs="Times New Roman"/>
          <w:sz w:val="24"/>
          <w:szCs w:val="24"/>
          <w:lang w:val="en-US"/>
        </w:rPr>
        <w:t>e”</w:t>
      </w:r>
      <w:r w:rsidR="00E703C3">
        <w:rPr>
          <w:rFonts w:ascii="Times New Roman" w:hAnsi="Times New Roman" w:cs="Times New Roman"/>
          <w:sz w:val="24"/>
          <w:szCs w:val="24"/>
          <w:lang w:val="en-US"/>
        </w:rPr>
        <w:t xml:space="preserve"> (Rudolph, 2017, 27).</w:t>
      </w:r>
      <w:r w:rsidR="00426CC4">
        <w:rPr>
          <w:rFonts w:ascii="Times New Roman" w:hAnsi="Times New Roman" w:cs="Times New Roman"/>
          <w:sz w:val="24"/>
          <w:szCs w:val="24"/>
          <w:lang w:val="en-US"/>
        </w:rPr>
        <w:t xml:space="preserve"> </w:t>
      </w:r>
      <w:r w:rsidR="00A873FF">
        <w:rPr>
          <w:rFonts w:ascii="Times New Roman" w:hAnsi="Times New Roman" w:cs="Times New Roman"/>
          <w:sz w:val="24"/>
          <w:szCs w:val="24"/>
          <w:lang w:val="en-US"/>
        </w:rPr>
        <w:t>T</w:t>
      </w:r>
      <w:r w:rsidR="008378E7">
        <w:rPr>
          <w:rFonts w:ascii="Times New Roman" w:hAnsi="Times New Roman" w:cs="Times New Roman"/>
          <w:sz w:val="24"/>
          <w:szCs w:val="24"/>
          <w:lang w:val="en-US"/>
        </w:rPr>
        <w:t>he</w:t>
      </w:r>
      <w:r w:rsidR="00426CC4">
        <w:rPr>
          <w:rFonts w:ascii="Times New Roman" w:hAnsi="Times New Roman" w:cs="Times New Roman"/>
          <w:sz w:val="24"/>
          <w:szCs w:val="24"/>
          <w:lang w:val="en-US"/>
        </w:rPr>
        <w:t xml:space="preserve"> plan to integrate Digby’s immortality proofs </w:t>
      </w:r>
      <w:r w:rsidR="008378E7">
        <w:rPr>
          <w:rFonts w:ascii="Times New Roman" w:hAnsi="Times New Roman" w:cs="Times New Roman"/>
          <w:sz w:val="24"/>
          <w:szCs w:val="24"/>
          <w:lang w:val="en-US"/>
        </w:rPr>
        <w:t xml:space="preserve">into his own ecumenical project </w:t>
      </w:r>
      <w:r w:rsidR="00426CC4">
        <w:rPr>
          <w:rFonts w:ascii="Times New Roman" w:hAnsi="Times New Roman" w:cs="Times New Roman"/>
          <w:sz w:val="24"/>
          <w:szCs w:val="24"/>
          <w:lang w:val="en-US"/>
        </w:rPr>
        <w:t>clearly shows that Leibniz was aware of the potential of Digby’s line of argument</w:t>
      </w:r>
      <w:r w:rsidR="00A873FF">
        <w:rPr>
          <w:rFonts w:ascii="Times New Roman" w:hAnsi="Times New Roman" w:cs="Times New Roman"/>
          <w:sz w:val="24"/>
          <w:szCs w:val="24"/>
          <w:lang w:val="en-US"/>
        </w:rPr>
        <w:t xml:space="preserve"> to be integrated into a project that not only aimed at developing elements of a common theology but also </w:t>
      </w:r>
      <w:r w:rsidR="006C5EC0">
        <w:rPr>
          <w:rFonts w:ascii="Times New Roman" w:hAnsi="Times New Roman" w:cs="Times New Roman"/>
          <w:sz w:val="24"/>
          <w:szCs w:val="24"/>
          <w:lang w:val="en-US"/>
        </w:rPr>
        <w:t>aimed at</w:t>
      </w:r>
      <w:r w:rsidR="00A873FF">
        <w:rPr>
          <w:rFonts w:ascii="Times New Roman" w:hAnsi="Times New Roman" w:cs="Times New Roman"/>
          <w:sz w:val="24"/>
          <w:szCs w:val="24"/>
          <w:lang w:val="en-US"/>
        </w:rPr>
        <w:t xml:space="preserve"> using this common theology for the purpose of the reunification of Churches</w:t>
      </w:r>
      <w:r w:rsidR="00426CC4">
        <w:rPr>
          <w:rFonts w:ascii="Times New Roman" w:hAnsi="Times New Roman" w:cs="Times New Roman"/>
          <w:sz w:val="24"/>
          <w:szCs w:val="24"/>
          <w:lang w:val="en-US"/>
        </w:rPr>
        <w:t>.</w:t>
      </w:r>
    </w:p>
    <w:p w:rsidR="0057774B" w:rsidRDefault="0057774B" w:rsidP="0057774B">
      <w:pPr>
        <w:autoSpaceDE w:val="0"/>
        <w:autoSpaceDN w:val="0"/>
        <w:adjustRightInd w:val="0"/>
        <w:spacing w:line="480" w:lineRule="auto"/>
        <w:contextualSpacing/>
        <w:jc w:val="both"/>
        <w:rPr>
          <w:rFonts w:ascii="Times New Roman" w:hAnsi="Times New Roman" w:cs="Times New Roman"/>
          <w:sz w:val="24"/>
          <w:szCs w:val="24"/>
          <w:lang w:val="en-US"/>
        </w:rPr>
      </w:pPr>
    </w:p>
    <w:p w:rsidR="0057774B" w:rsidRDefault="0057774B" w:rsidP="004366A8">
      <w:pPr>
        <w:autoSpaceDE w:val="0"/>
        <w:autoSpaceDN w:val="0"/>
        <w:adjustRightInd w:val="0"/>
        <w:spacing w:line="48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3. Common Notions</w:t>
      </w:r>
      <w:r w:rsidR="00C34DBB">
        <w:rPr>
          <w:rFonts w:ascii="Times New Roman" w:hAnsi="Times New Roman" w:cs="Times New Roman"/>
          <w:sz w:val="24"/>
          <w:szCs w:val="24"/>
          <w:lang w:val="en-US"/>
        </w:rPr>
        <w:t xml:space="preserve"> and Common Usage</w:t>
      </w:r>
    </w:p>
    <w:p w:rsidR="0057774B" w:rsidRDefault="0057774B" w:rsidP="0057774B">
      <w:pPr>
        <w:autoSpaceDE w:val="0"/>
        <w:autoSpaceDN w:val="0"/>
        <w:adjustRightInd w:val="0"/>
        <w:spacing w:line="480" w:lineRule="auto"/>
        <w:contextualSpacing/>
        <w:jc w:val="both"/>
        <w:rPr>
          <w:rFonts w:ascii="Times New Roman" w:hAnsi="Times New Roman" w:cs="Times New Roman"/>
          <w:sz w:val="24"/>
          <w:szCs w:val="24"/>
          <w:lang w:val="en-US"/>
        </w:rPr>
      </w:pPr>
    </w:p>
    <w:p w:rsidR="00FF3FA2" w:rsidRDefault="00E66E1B" w:rsidP="0057774B">
      <w:pPr>
        <w:autoSpaceDE w:val="0"/>
        <w:autoSpaceDN w:val="0"/>
        <w:adjustRightInd w:val="0"/>
        <w:spacing w:line="48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motivation </w:t>
      </w:r>
      <w:r w:rsidR="00355BDE">
        <w:rPr>
          <w:rFonts w:ascii="Times New Roman" w:hAnsi="Times New Roman" w:cs="Times New Roman"/>
          <w:sz w:val="24"/>
          <w:szCs w:val="24"/>
          <w:lang w:val="en-US"/>
        </w:rPr>
        <w:t>to</w:t>
      </w:r>
      <w:r>
        <w:rPr>
          <w:rFonts w:ascii="Times New Roman" w:hAnsi="Times New Roman" w:cs="Times New Roman"/>
          <w:sz w:val="24"/>
          <w:szCs w:val="24"/>
          <w:lang w:val="en-US"/>
        </w:rPr>
        <w:t xml:space="preserve"> provid</w:t>
      </w:r>
      <w:r w:rsidR="00355BDE">
        <w:rPr>
          <w:rFonts w:ascii="Times New Roman" w:hAnsi="Times New Roman" w:cs="Times New Roman"/>
          <w:sz w:val="24"/>
          <w:szCs w:val="24"/>
          <w:lang w:val="en-US"/>
        </w:rPr>
        <w:t>e</w:t>
      </w:r>
      <w:r>
        <w:rPr>
          <w:rFonts w:ascii="Times New Roman" w:hAnsi="Times New Roman" w:cs="Times New Roman"/>
          <w:sz w:val="24"/>
          <w:szCs w:val="24"/>
          <w:lang w:val="en-US"/>
        </w:rPr>
        <w:t xml:space="preserve"> a philosophical basis for theological views that could be commonly shared explains Digby’s and Leibniz’s interest in notions expressed in ordinary language. </w:t>
      </w:r>
      <w:r w:rsidR="00751AA6">
        <w:rPr>
          <w:rFonts w:ascii="Times New Roman" w:hAnsi="Times New Roman" w:cs="Times New Roman"/>
          <w:sz w:val="24"/>
          <w:szCs w:val="24"/>
          <w:lang w:val="en-US"/>
        </w:rPr>
        <w:t>T</w:t>
      </w:r>
      <w:r w:rsidR="00CC0430" w:rsidRPr="00CC0430">
        <w:rPr>
          <w:rFonts w:ascii="Times New Roman" w:hAnsi="Times New Roman" w:cs="Times New Roman"/>
          <w:sz w:val="24"/>
          <w:szCs w:val="24"/>
          <w:lang w:val="en-US"/>
        </w:rPr>
        <w:t>he sources of inspiration for Digby</w:t>
      </w:r>
      <w:r w:rsidR="00426CC4">
        <w:rPr>
          <w:rFonts w:ascii="Times New Roman" w:hAnsi="Times New Roman" w:cs="Times New Roman"/>
          <w:sz w:val="24"/>
          <w:szCs w:val="24"/>
          <w:lang w:val="en-US"/>
        </w:rPr>
        <w:t xml:space="preserve">’s </w:t>
      </w:r>
      <w:r w:rsidR="00F83754">
        <w:rPr>
          <w:rFonts w:ascii="Times New Roman" w:hAnsi="Times New Roman" w:cs="Times New Roman"/>
          <w:sz w:val="24"/>
          <w:szCs w:val="24"/>
          <w:lang w:val="en-US"/>
        </w:rPr>
        <w:t>view</w:t>
      </w:r>
      <w:r w:rsidR="00426CC4">
        <w:rPr>
          <w:rFonts w:ascii="Times New Roman" w:hAnsi="Times New Roman" w:cs="Times New Roman"/>
          <w:sz w:val="24"/>
          <w:szCs w:val="24"/>
          <w:lang w:val="en-US"/>
        </w:rPr>
        <w:t xml:space="preserve"> of common notions</w:t>
      </w:r>
      <w:r w:rsidR="00CC0430" w:rsidRPr="00CC0430">
        <w:rPr>
          <w:rFonts w:ascii="Times New Roman" w:hAnsi="Times New Roman" w:cs="Times New Roman"/>
          <w:sz w:val="24"/>
          <w:szCs w:val="24"/>
          <w:lang w:val="en-US"/>
        </w:rPr>
        <w:t xml:space="preserve"> were quite different from Leibniz’s sources of insp</w:t>
      </w:r>
      <w:r w:rsidR="005F41BB">
        <w:rPr>
          <w:rFonts w:ascii="Times New Roman" w:hAnsi="Times New Roman" w:cs="Times New Roman"/>
          <w:sz w:val="24"/>
          <w:szCs w:val="24"/>
          <w:lang w:val="en-US"/>
        </w:rPr>
        <w:t>iration</w:t>
      </w:r>
      <w:r w:rsidR="00CC0430" w:rsidRPr="00CC0430">
        <w:rPr>
          <w:rFonts w:ascii="Times New Roman" w:hAnsi="Times New Roman" w:cs="Times New Roman"/>
          <w:sz w:val="24"/>
          <w:szCs w:val="24"/>
          <w:lang w:val="en-US"/>
        </w:rPr>
        <w:t xml:space="preserve">. </w:t>
      </w:r>
      <w:r w:rsidR="00FF3FA2">
        <w:rPr>
          <w:rFonts w:ascii="Times New Roman" w:hAnsi="Times New Roman" w:cs="Times New Roman"/>
          <w:sz w:val="24"/>
          <w:szCs w:val="24"/>
          <w:lang w:val="en-US"/>
        </w:rPr>
        <w:t>To clarify the sense in which he understands “those plain, easie, and primary notions, which nature stampeth alike in all men of common sense, and understanding,”</w:t>
      </w:r>
    </w:p>
    <w:p w:rsidR="0057774B" w:rsidRDefault="0057774B" w:rsidP="0057774B">
      <w:pPr>
        <w:autoSpaceDE w:val="0"/>
        <w:autoSpaceDN w:val="0"/>
        <w:adjustRightInd w:val="0"/>
        <w:spacing w:line="48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Digby </w:t>
      </w:r>
      <w:r w:rsidR="00695B3C">
        <w:rPr>
          <w:rFonts w:ascii="Times New Roman" w:hAnsi="Times New Roman" w:cs="Times New Roman"/>
          <w:sz w:val="24"/>
          <w:szCs w:val="24"/>
          <w:lang w:val="en-US"/>
        </w:rPr>
        <w:t>advises his readers</w:t>
      </w:r>
      <w:r>
        <w:rPr>
          <w:rFonts w:ascii="Times New Roman" w:hAnsi="Times New Roman" w:cs="Times New Roman"/>
          <w:sz w:val="24"/>
          <w:szCs w:val="24"/>
          <w:lang w:val="en-US"/>
        </w:rPr>
        <w:t xml:space="preserve"> </w:t>
      </w:r>
      <w:r w:rsidR="00FF3FA2">
        <w:rPr>
          <w:rFonts w:ascii="Times New Roman" w:hAnsi="Times New Roman" w:cs="Times New Roman"/>
          <w:sz w:val="24"/>
          <w:szCs w:val="24"/>
          <w:lang w:val="en-US"/>
        </w:rPr>
        <w:t xml:space="preserve">to consult </w:t>
      </w:r>
      <w:r>
        <w:rPr>
          <w:rFonts w:ascii="Times New Roman" w:hAnsi="Times New Roman" w:cs="Times New Roman"/>
          <w:sz w:val="24"/>
          <w:szCs w:val="24"/>
          <w:lang w:val="en-US"/>
        </w:rPr>
        <w:t>Thomas White’s opinion that the notion of place should correspond to common usage (TT, 7). As White puts it:</w:t>
      </w:r>
    </w:p>
    <w:p w:rsidR="0057774B" w:rsidRDefault="0057774B" w:rsidP="0057774B">
      <w:pPr>
        <w:autoSpaceDE w:val="0"/>
        <w:autoSpaceDN w:val="0"/>
        <w:adjustRightInd w:val="0"/>
        <w:spacing w:line="480" w:lineRule="auto"/>
        <w:ind w:firstLine="397"/>
        <w:contextualSpacing/>
        <w:jc w:val="both"/>
        <w:rPr>
          <w:rFonts w:ascii="Times New Roman" w:hAnsi="Times New Roman" w:cs="Times New Roman"/>
          <w:sz w:val="24"/>
          <w:szCs w:val="24"/>
          <w:lang w:val="en-US"/>
        </w:rPr>
      </w:pPr>
    </w:p>
    <w:p w:rsidR="0057774B" w:rsidRDefault="0057774B" w:rsidP="0057774B">
      <w:pPr>
        <w:autoSpaceDE w:val="0"/>
        <w:autoSpaceDN w:val="0"/>
        <w:adjustRightInd w:val="0"/>
        <w:spacing w:line="480" w:lineRule="auto"/>
        <w:ind w:left="397"/>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What I have said about the notion of place has the same force in all meanings of the ten genera. For all of them have arisen from nature and are common to the entire human species, and their reasons have to be gathered from what human</w:t>
      </w:r>
      <w:r w:rsidR="00355BDE">
        <w:rPr>
          <w:rFonts w:ascii="Times New Roman" w:hAnsi="Times New Roman" w:cs="Times New Roman"/>
          <w:sz w:val="24"/>
          <w:szCs w:val="24"/>
          <w:lang w:val="en-US"/>
        </w:rPr>
        <w:t>s</w:t>
      </w:r>
      <w:r>
        <w:rPr>
          <w:rFonts w:ascii="Times New Roman" w:hAnsi="Times New Roman" w:cs="Times New Roman"/>
          <w:sz w:val="24"/>
          <w:szCs w:val="24"/>
          <w:lang w:val="en-US"/>
        </w:rPr>
        <w:t xml:space="preserve"> commonly say about them, and not from opinions of scholars, or the figurative speech of orators.</w:t>
      </w:r>
      <w:r w:rsidR="00D83A8F">
        <w:rPr>
          <w:rFonts w:ascii="Times New Roman" w:hAnsi="Times New Roman" w:cs="Times New Roman"/>
          <w:sz w:val="24"/>
          <w:szCs w:val="24"/>
          <w:lang w:val="en-US"/>
        </w:rPr>
        <w:t xml:space="preserve"> (White, 1642, 28)</w:t>
      </w:r>
    </w:p>
    <w:p w:rsidR="00C76DF9" w:rsidRDefault="00C76DF9" w:rsidP="0057774B">
      <w:pPr>
        <w:autoSpaceDE w:val="0"/>
        <w:autoSpaceDN w:val="0"/>
        <w:adjustRightInd w:val="0"/>
        <w:spacing w:line="480" w:lineRule="auto"/>
        <w:contextualSpacing/>
        <w:jc w:val="both"/>
        <w:rPr>
          <w:rFonts w:ascii="Times New Roman" w:hAnsi="Times New Roman" w:cs="Times New Roman"/>
          <w:sz w:val="24"/>
          <w:szCs w:val="24"/>
          <w:lang w:val="en-US"/>
        </w:rPr>
      </w:pPr>
    </w:p>
    <w:p w:rsidR="00F83754" w:rsidRPr="0057774B" w:rsidRDefault="0057774B" w:rsidP="0057774B">
      <w:pPr>
        <w:autoSpaceDE w:val="0"/>
        <w:autoSpaceDN w:val="0"/>
        <w:adjustRightInd w:val="0"/>
        <w:spacing w:line="48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Unfortunately, White does not elaborate on </w:t>
      </w:r>
      <w:r w:rsidR="00FF3FA2">
        <w:rPr>
          <w:rFonts w:ascii="Times New Roman" w:hAnsi="Times New Roman" w:cs="Times New Roman"/>
          <w:sz w:val="24"/>
          <w:szCs w:val="24"/>
          <w:lang w:val="en-US"/>
        </w:rPr>
        <w:t>why we should rely on what is natural for us to think and say</w:t>
      </w:r>
      <w:r>
        <w:rPr>
          <w:rFonts w:ascii="Times New Roman" w:hAnsi="Times New Roman" w:cs="Times New Roman"/>
          <w:sz w:val="24"/>
          <w:szCs w:val="24"/>
          <w:lang w:val="en-US"/>
        </w:rPr>
        <w:t>. To fill this lacuna, it is instructive to note that t</w:t>
      </w:r>
      <w:r w:rsidR="00F83754">
        <w:rPr>
          <w:rFonts w:ascii="Times New Roman" w:hAnsi="Times New Roman" w:cs="Times New Roman"/>
          <w:sz w:val="24"/>
          <w:szCs w:val="24"/>
          <w:lang w:val="en-US"/>
        </w:rPr>
        <w:t xml:space="preserve">here are significant similarities between Digby’s views on common notion and the views found in the work of one of his acquaintances in Paris, </w:t>
      </w:r>
      <w:r w:rsidR="004D5057">
        <w:rPr>
          <w:rFonts w:ascii="Times New Roman" w:hAnsi="Times New Roman" w:cs="Times New Roman"/>
          <w:sz w:val="24"/>
          <w:szCs w:val="24"/>
          <w:lang w:val="en-US"/>
        </w:rPr>
        <w:t xml:space="preserve">Pierre Gassendi </w:t>
      </w:r>
      <w:r w:rsidR="00F83754">
        <w:rPr>
          <w:rFonts w:ascii="Times New Roman" w:hAnsi="Times New Roman" w:cs="Times New Roman"/>
          <w:sz w:val="24"/>
          <w:szCs w:val="24"/>
          <w:lang w:val="en-US"/>
        </w:rPr>
        <w:t>(</w:t>
      </w:r>
      <w:r w:rsidR="004001CC">
        <w:rPr>
          <w:rFonts w:ascii="Times New Roman" w:hAnsi="Times New Roman" w:cs="Times New Roman"/>
          <w:sz w:val="24"/>
          <w:szCs w:val="24"/>
          <w:lang w:val="en-US"/>
        </w:rPr>
        <w:t>1592</w:t>
      </w:r>
      <w:r w:rsidR="00C25E0D" w:rsidRPr="00A679AA">
        <w:rPr>
          <w:rFonts w:ascii="Times New Roman" w:hAnsi="Times New Roman" w:cs="Times New Roman"/>
          <w:iCs/>
          <w:sz w:val="24"/>
          <w:szCs w:val="24"/>
          <w:lang w:val="en-US"/>
        </w:rPr>
        <w:t>–</w:t>
      </w:r>
      <w:r w:rsidR="004001CC">
        <w:rPr>
          <w:rFonts w:ascii="Times New Roman" w:hAnsi="Times New Roman" w:cs="Times New Roman"/>
          <w:sz w:val="24"/>
          <w:szCs w:val="24"/>
          <w:lang w:val="en-US"/>
        </w:rPr>
        <w:t>1655</w:t>
      </w:r>
      <w:r w:rsidR="00F83754">
        <w:rPr>
          <w:rFonts w:ascii="Times New Roman" w:hAnsi="Times New Roman" w:cs="Times New Roman"/>
          <w:sz w:val="24"/>
          <w:szCs w:val="24"/>
          <w:lang w:val="en-US"/>
        </w:rPr>
        <w:t>).</w:t>
      </w:r>
      <w:r w:rsidR="004D5057">
        <w:rPr>
          <w:rFonts w:ascii="Times New Roman" w:hAnsi="Times New Roman" w:cs="Times New Roman"/>
          <w:sz w:val="24"/>
          <w:szCs w:val="24"/>
          <w:lang w:val="en-US"/>
        </w:rPr>
        <w:t xml:space="preserve"> </w:t>
      </w:r>
      <w:r w:rsidR="002D7EA9">
        <w:rPr>
          <w:rFonts w:ascii="Times New Roman" w:hAnsi="Times New Roman" w:cs="Times New Roman"/>
          <w:sz w:val="24"/>
          <w:szCs w:val="24"/>
          <w:lang w:val="en-US"/>
        </w:rPr>
        <w:t>It is not far-fetched to suggest that Gassendi might have been an important source for Digby.</w:t>
      </w:r>
      <w:r w:rsidR="004D5057">
        <w:rPr>
          <w:rFonts w:ascii="Times New Roman" w:hAnsi="Times New Roman" w:cs="Times New Roman"/>
          <w:sz w:val="24"/>
          <w:szCs w:val="24"/>
          <w:lang w:val="en-US"/>
        </w:rPr>
        <w:t xml:space="preserve"> </w:t>
      </w:r>
      <w:r w:rsidR="002D7EA9">
        <w:rPr>
          <w:rFonts w:ascii="Times New Roman" w:hAnsi="Times New Roman" w:cs="Times New Roman"/>
          <w:sz w:val="24"/>
          <w:szCs w:val="24"/>
          <w:lang w:val="en-US"/>
        </w:rPr>
        <w:t>A</w:t>
      </w:r>
      <w:r w:rsidR="004D5057" w:rsidRPr="00CC0430">
        <w:rPr>
          <w:rFonts w:ascii="Times New Roman" w:hAnsi="Times New Roman" w:cs="Times New Roman"/>
          <w:sz w:val="24"/>
          <w:szCs w:val="24"/>
          <w:lang w:val="en-US"/>
        </w:rPr>
        <w:t xml:space="preserve">s John Henry has pointed out, </w:t>
      </w:r>
      <w:r w:rsidR="00CC0430" w:rsidRPr="00CC0430">
        <w:rPr>
          <w:rFonts w:ascii="Times New Roman" w:hAnsi="Times New Roman" w:cs="Times New Roman"/>
          <w:sz w:val="24"/>
          <w:szCs w:val="24"/>
          <w:lang w:val="en-US"/>
        </w:rPr>
        <w:t>Digby discusses an atomist argument of Gassendi</w:t>
      </w:r>
      <w:r w:rsidR="005F41BB">
        <w:rPr>
          <w:rFonts w:ascii="Times New Roman" w:hAnsi="Times New Roman" w:cs="Times New Roman"/>
          <w:sz w:val="24"/>
          <w:szCs w:val="24"/>
          <w:lang w:val="en-US"/>
        </w:rPr>
        <w:t>’</w:t>
      </w:r>
      <w:r w:rsidR="00CC0430" w:rsidRPr="00CC0430">
        <w:rPr>
          <w:rFonts w:ascii="Times New Roman" w:hAnsi="Times New Roman" w:cs="Times New Roman"/>
          <w:sz w:val="24"/>
          <w:szCs w:val="24"/>
          <w:lang w:val="en-US"/>
        </w:rPr>
        <w:t xml:space="preserve">s, which was unpublished </w:t>
      </w:r>
      <w:r w:rsidR="00CC0430" w:rsidRPr="00D83A8F">
        <w:rPr>
          <w:rFonts w:ascii="Times New Roman" w:hAnsi="Times New Roman" w:cs="Times New Roman"/>
          <w:sz w:val="24"/>
          <w:szCs w:val="24"/>
          <w:lang w:val="en-US"/>
        </w:rPr>
        <w:t>at the time</w:t>
      </w:r>
      <w:r w:rsidR="00D83A8F" w:rsidRPr="00D83A8F">
        <w:rPr>
          <w:rFonts w:ascii="Times New Roman" w:hAnsi="Times New Roman" w:cs="Times New Roman"/>
          <w:sz w:val="24"/>
          <w:szCs w:val="24"/>
          <w:lang w:val="en-US"/>
        </w:rPr>
        <w:t xml:space="preserve"> (</w:t>
      </w:r>
      <w:r w:rsidR="00D83A8F" w:rsidRPr="00D83A8F">
        <w:rPr>
          <w:rFonts w:ascii="Times New Roman" w:hAnsi="Times New Roman" w:cs="Times New Roman"/>
          <w:sz w:val="24"/>
          <w:szCs w:val="24"/>
        </w:rPr>
        <w:t>Henry 1982, 215, n. 22; see TT 154–155)</w:t>
      </w:r>
      <w:r w:rsidR="00CC0430" w:rsidRPr="00D83A8F">
        <w:rPr>
          <w:rFonts w:ascii="Times New Roman" w:hAnsi="Times New Roman" w:cs="Times New Roman"/>
          <w:sz w:val="24"/>
          <w:szCs w:val="24"/>
          <w:lang w:val="en-US"/>
        </w:rPr>
        <w:t>. Therefore, it seems</w:t>
      </w:r>
      <w:r w:rsidR="00CC0430" w:rsidRPr="00CC0430">
        <w:rPr>
          <w:rFonts w:ascii="Times New Roman" w:hAnsi="Times New Roman" w:cs="Times New Roman"/>
          <w:sz w:val="24"/>
          <w:szCs w:val="24"/>
          <w:lang w:val="en-US"/>
        </w:rPr>
        <w:t xml:space="preserve"> plausible to assume that Digby</w:t>
      </w:r>
      <w:r w:rsidR="005F41BB">
        <w:rPr>
          <w:rFonts w:ascii="Times New Roman" w:hAnsi="Times New Roman" w:cs="Times New Roman"/>
          <w:sz w:val="24"/>
          <w:szCs w:val="24"/>
          <w:lang w:val="en-US"/>
        </w:rPr>
        <w:t>’</w:t>
      </w:r>
      <w:r w:rsidR="00CC0430" w:rsidRPr="00CC0430">
        <w:rPr>
          <w:rFonts w:ascii="Times New Roman" w:hAnsi="Times New Roman" w:cs="Times New Roman"/>
          <w:sz w:val="24"/>
          <w:szCs w:val="24"/>
          <w:lang w:val="en-US"/>
        </w:rPr>
        <w:t xml:space="preserve">s view of common notions </w:t>
      </w:r>
      <w:r w:rsidR="00F83754">
        <w:rPr>
          <w:rFonts w:ascii="Times New Roman" w:hAnsi="Times New Roman" w:cs="Times New Roman"/>
          <w:sz w:val="24"/>
          <w:szCs w:val="24"/>
          <w:lang w:val="en-US"/>
        </w:rPr>
        <w:t>may be</w:t>
      </w:r>
      <w:r w:rsidR="00CC0430" w:rsidRPr="00CC0430">
        <w:rPr>
          <w:rFonts w:ascii="Times New Roman" w:hAnsi="Times New Roman" w:cs="Times New Roman"/>
          <w:sz w:val="24"/>
          <w:szCs w:val="24"/>
          <w:lang w:val="en-US"/>
        </w:rPr>
        <w:t xml:space="preserve"> influenced by the</w:t>
      </w:r>
      <w:r w:rsidR="005B6C99">
        <w:rPr>
          <w:rFonts w:ascii="Times New Roman" w:hAnsi="Times New Roman" w:cs="Times New Roman"/>
          <w:sz w:val="24"/>
          <w:szCs w:val="24"/>
          <w:lang w:val="en-US"/>
        </w:rPr>
        <w:t xml:space="preserve"> view</w:t>
      </w:r>
      <w:r w:rsidR="00CC0430" w:rsidRPr="00CC0430">
        <w:rPr>
          <w:rFonts w:ascii="Times New Roman" w:hAnsi="Times New Roman" w:cs="Times New Roman"/>
          <w:sz w:val="24"/>
          <w:szCs w:val="24"/>
          <w:lang w:val="en-US"/>
        </w:rPr>
        <w:t xml:space="preserve"> of common </w:t>
      </w:r>
      <w:r w:rsidR="00CC0430" w:rsidRPr="00472E61">
        <w:rPr>
          <w:rFonts w:ascii="Times New Roman" w:hAnsi="Times New Roman" w:cs="Times New Roman"/>
          <w:sz w:val="24"/>
          <w:szCs w:val="24"/>
          <w:lang w:val="en-US"/>
        </w:rPr>
        <w:t>notions in Gassendi</w:t>
      </w:r>
      <w:r w:rsidR="005F41BB" w:rsidRPr="00472E61">
        <w:rPr>
          <w:rFonts w:ascii="Times New Roman" w:hAnsi="Times New Roman" w:cs="Times New Roman"/>
          <w:sz w:val="24"/>
          <w:szCs w:val="24"/>
          <w:lang w:val="en-US"/>
        </w:rPr>
        <w:t>’</w:t>
      </w:r>
      <w:r w:rsidR="00CC0430" w:rsidRPr="00472E61">
        <w:rPr>
          <w:rFonts w:ascii="Times New Roman" w:hAnsi="Times New Roman" w:cs="Times New Roman"/>
          <w:sz w:val="24"/>
          <w:szCs w:val="24"/>
          <w:lang w:val="en-US"/>
        </w:rPr>
        <w:t xml:space="preserve">s epistemology, unpublished at the time of the </w:t>
      </w:r>
      <w:r w:rsidR="00CC0430" w:rsidRPr="00472E61">
        <w:rPr>
          <w:rFonts w:ascii="Times New Roman" w:hAnsi="Times New Roman" w:cs="Times New Roman"/>
          <w:i/>
          <w:iCs/>
          <w:sz w:val="24"/>
          <w:szCs w:val="24"/>
          <w:lang w:val="en-US"/>
        </w:rPr>
        <w:t>Two Treatises</w:t>
      </w:r>
      <w:r w:rsidR="00CC0430" w:rsidRPr="00472E61">
        <w:rPr>
          <w:rFonts w:ascii="Times New Roman" w:hAnsi="Times New Roman" w:cs="Times New Roman"/>
          <w:iCs/>
          <w:sz w:val="24"/>
          <w:szCs w:val="24"/>
          <w:lang w:val="en-US"/>
        </w:rPr>
        <w:t xml:space="preserve">. </w:t>
      </w:r>
    </w:p>
    <w:p w:rsidR="00094A7E" w:rsidRDefault="00FD43B8" w:rsidP="005F41BB">
      <w:pPr>
        <w:autoSpaceDE w:val="0"/>
        <w:autoSpaceDN w:val="0"/>
        <w:adjustRightInd w:val="0"/>
        <w:spacing w:line="480" w:lineRule="auto"/>
        <w:ind w:firstLine="708"/>
        <w:contextualSpacing/>
        <w:jc w:val="both"/>
        <w:rPr>
          <w:rFonts w:ascii="Times New Roman" w:hAnsi="Times New Roman" w:cs="Times New Roman"/>
          <w:sz w:val="24"/>
          <w:szCs w:val="24"/>
          <w:lang w:val="en-US"/>
        </w:rPr>
      </w:pPr>
      <w:r w:rsidRPr="00472E61">
        <w:rPr>
          <w:rFonts w:ascii="Times New Roman" w:hAnsi="Times New Roman" w:cs="Times New Roman"/>
          <w:sz w:val="24"/>
          <w:szCs w:val="24"/>
          <w:lang w:val="en-US"/>
        </w:rPr>
        <w:t>In</w:t>
      </w:r>
      <w:r w:rsidR="005F41BB" w:rsidRPr="00472E61">
        <w:rPr>
          <w:rFonts w:ascii="Times New Roman" w:hAnsi="Times New Roman" w:cs="Times New Roman"/>
          <w:sz w:val="24"/>
          <w:szCs w:val="24"/>
          <w:lang w:val="en-US"/>
        </w:rPr>
        <w:t xml:space="preserve"> </w:t>
      </w:r>
      <w:r w:rsidR="00F83754" w:rsidRPr="00472E61">
        <w:rPr>
          <w:rFonts w:ascii="Times New Roman" w:hAnsi="Times New Roman" w:cs="Times New Roman"/>
          <w:sz w:val="24"/>
          <w:szCs w:val="24"/>
          <w:lang w:val="en-US"/>
        </w:rPr>
        <w:t>his</w:t>
      </w:r>
      <w:r w:rsidRPr="00472E61">
        <w:rPr>
          <w:rFonts w:ascii="Times New Roman" w:hAnsi="Times New Roman" w:cs="Times New Roman"/>
          <w:sz w:val="24"/>
          <w:szCs w:val="24"/>
          <w:lang w:val="en-US"/>
        </w:rPr>
        <w:t xml:space="preserve"> </w:t>
      </w:r>
      <w:r w:rsidRPr="00472E61">
        <w:rPr>
          <w:rFonts w:ascii="Times New Roman" w:hAnsi="Times New Roman" w:cs="Times New Roman"/>
          <w:i/>
          <w:iCs/>
          <w:sz w:val="24"/>
          <w:szCs w:val="24"/>
          <w:lang w:val="en-US"/>
        </w:rPr>
        <w:t xml:space="preserve">Animadversiones in decimum librum Diogenis Laertii </w:t>
      </w:r>
      <w:r w:rsidRPr="00472E61">
        <w:rPr>
          <w:rFonts w:ascii="Times New Roman" w:hAnsi="Times New Roman" w:cs="Times New Roman"/>
          <w:sz w:val="24"/>
          <w:szCs w:val="24"/>
          <w:lang w:val="en-US"/>
        </w:rPr>
        <w:t xml:space="preserve">(1649), Gassendi </w:t>
      </w:r>
      <w:r w:rsidR="00FC138F">
        <w:rPr>
          <w:rFonts w:ascii="Times New Roman" w:hAnsi="Times New Roman" w:cs="Times New Roman"/>
          <w:sz w:val="24"/>
          <w:szCs w:val="24"/>
          <w:lang w:val="en-US"/>
        </w:rPr>
        <w:t>treats the terms “common notion</w:t>
      </w:r>
      <w:r w:rsidR="00E7173E">
        <w:rPr>
          <w:rFonts w:ascii="Times New Roman" w:hAnsi="Times New Roman" w:cs="Times New Roman"/>
          <w:sz w:val="24"/>
          <w:szCs w:val="24"/>
          <w:lang w:val="en-US"/>
        </w:rPr>
        <w:t>s</w:t>
      </w:r>
      <w:r w:rsidR="00FC138F">
        <w:rPr>
          <w:rFonts w:ascii="Times New Roman" w:hAnsi="Times New Roman" w:cs="Times New Roman"/>
          <w:sz w:val="24"/>
          <w:szCs w:val="24"/>
          <w:lang w:val="en-US"/>
        </w:rPr>
        <w:t>” (</w:t>
      </w:r>
      <w:r w:rsidR="00FC138F" w:rsidRPr="00FC138F">
        <w:rPr>
          <w:rFonts w:ascii="Times New Roman" w:hAnsi="Times New Roman" w:cs="Times New Roman"/>
          <w:i/>
          <w:sz w:val="24"/>
          <w:szCs w:val="24"/>
          <w:lang w:val="en-US"/>
        </w:rPr>
        <w:t>notio</w:t>
      </w:r>
      <w:r w:rsidR="00E7173E">
        <w:rPr>
          <w:rFonts w:ascii="Times New Roman" w:hAnsi="Times New Roman" w:cs="Times New Roman"/>
          <w:i/>
          <w:sz w:val="24"/>
          <w:szCs w:val="24"/>
          <w:lang w:val="en-US"/>
        </w:rPr>
        <w:t>nes</w:t>
      </w:r>
      <w:r w:rsidR="00FC138F" w:rsidRPr="00FC138F">
        <w:rPr>
          <w:rFonts w:ascii="Times New Roman" w:hAnsi="Times New Roman" w:cs="Times New Roman"/>
          <w:i/>
          <w:sz w:val="24"/>
          <w:szCs w:val="24"/>
          <w:lang w:val="en-US"/>
        </w:rPr>
        <w:t xml:space="preserve"> commun</w:t>
      </w:r>
      <w:r w:rsidR="00E7173E">
        <w:rPr>
          <w:rFonts w:ascii="Times New Roman" w:hAnsi="Times New Roman" w:cs="Times New Roman"/>
          <w:i/>
          <w:sz w:val="24"/>
          <w:szCs w:val="24"/>
          <w:lang w:val="en-US"/>
        </w:rPr>
        <w:t>e</w:t>
      </w:r>
      <w:r w:rsidR="00FC138F" w:rsidRPr="00FC138F">
        <w:rPr>
          <w:rFonts w:ascii="Times New Roman" w:hAnsi="Times New Roman" w:cs="Times New Roman"/>
          <w:i/>
          <w:sz w:val="24"/>
          <w:szCs w:val="24"/>
          <w:lang w:val="en-US"/>
        </w:rPr>
        <w:t>s</w:t>
      </w:r>
      <w:r w:rsidR="00FC138F">
        <w:rPr>
          <w:rFonts w:ascii="Times New Roman" w:hAnsi="Times New Roman" w:cs="Times New Roman"/>
          <w:sz w:val="24"/>
          <w:szCs w:val="24"/>
          <w:lang w:val="en-US"/>
        </w:rPr>
        <w:t>), “anticipation” (</w:t>
      </w:r>
      <w:r w:rsidR="00FC138F" w:rsidRPr="00FC138F">
        <w:rPr>
          <w:rFonts w:ascii="Times New Roman" w:hAnsi="Times New Roman" w:cs="Times New Roman"/>
          <w:i/>
          <w:sz w:val="24"/>
          <w:szCs w:val="24"/>
          <w:lang w:val="en-US"/>
        </w:rPr>
        <w:t>anticipatio</w:t>
      </w:r>
      <w:r w:rsidR="00FC138F">
        <w:rPr>
          <w:rFonts w:ascii="Times New Roman" w:hAnsi="Times New Roman" w:cs="Times New Roman"/>
          <w:sz w:val="24"/>
          <w:szCs w:val="24"/>
          <w:lang w:val="en-US"/>
        </w:rPr>
        <w:t>)</w:t>
      </w:r>
      <w:r w:rsidR="00E7173E">
        <w:rPr>
          <w:rFonts w:ascii="Times New Roman" w:hAnsi="Times New Roman" w:cs="Times New Roman"/>
          <w:sz w:val="24"/>
          <w:szCs w:val="24"/>
          <w:lang w:val="en-US"/>
        </w:rPr>
        <w:t xml:space="preserve"> and</w:t>
      </w:r>
      <w:r w:rsidR="00FC138F">
        <w:rPr>
          <w:rFonts w:ascii="Times New Roman" w:hAnsi="Times New Roman" w:cs="Times New Roman"/>
          <w:sz w:val="24"/>
          <w:szCs w:val="24"/>
          <w:lang w:val="en-US"/>
        </w:rPr>
        <w:t xml:space="preserve"> “foreknowledge” (</w:t>
      </w:r>
      <w:r w:rsidR="00FC138F" w:rsidRPr="00FC138F">
        <w:rPr>
          <w:rFonts w:ascii="Times New Roman" w:hAnsi="Times New Roman" w:cs="Times New Roman"/>
          <w:i/>
          <w:sz w:val="24"/>
          <w:szCs w:val="24"/>
          <w:lang w:val="en-US"/>
        </w:rPr>
        <w:t>praenotio</w:t>
      </w:r>
      <w:r w:rsidR="00FC138F">
        <w:rPr>
          <w:rFonts w:ascii="Times New Roman" w:hAnsi="Times New Roman" w:cs="Times New Roman"/>
          <w:sz w:val="24"/>
          <w:szCs w:val="24"/>
          <w:lang w:val="en-US"/>
        </w:rPr>
        <w:t>)</w:t>
      </w:r>
      <w:r w:rsidR="00E7173E">
        <w:rPr>
          <w:rFonts w:ascii="Times New Roman" w:hAnsi="Times New Roman" w:cs="Times New Roman"/>
          <w:sz w:val="24"/>
          <w:szCs w:val="24"/>
          <w:lang w:val="en-US"/>
        </w:rPr>
        <w:t xml:space="preserve"> as synonyms</w:t>
      </w:r>
      <w:r w:rsidR="00450E6F">
        <w:rPr>
          <w:rFonts w:ascii="Times New Roman" w:hAnsi="Times New Roman" w:cs="Times New Roman"/>
          <w:sz w:val="24"/>
          <w:szCs w:val="24"/>
          <w:lang w:val="en-US"/>
        </w:rPr>
        <w:t xml:space="preserve"> (Gassendi, 1649, </w:t>
      </w:r>
      <w:r w:rsidR="00450E6F" w:rsidRPr="00663801">
        <w:rPr>
          <w:rFonts w:ascii="Times New Roman" w:hAnsi="Times New Roman" w:cs="Times New Roman"/>
          <w:sz w:val="24"/>
          <w:szCs w:val="24"/>
          <w:lang w:val="en-US"/>
        </w:rPr>
        <w:t>136</w:t>
      </w:r>
      <w:r w:rsidR="00450E6F">
        <w:rPr>
          <w:rFonts w:ascii="Times New Roman" w:hAnsi="Times New Roman" w:cs="Times New Roman"/>
          <w:sz w:val="24"/>
          <w:szCs w:val="24"/>
          <w:lang w:val="en-US"/>
        </w:rPr>
        <w:t>; on Gassendi’s</w:t>
      </w:r>
      <w:r w:rsidR="00267739">
        <w:rPr>
          <w:rFonts w:ascii="Times New Roman" w:hAnsi="Times New Roman" w:cs="Times New Roman"/>
          <w:sz w:val="24"/>
          <w:szCs w:val="24"/>
          <w:lang w:val="en-US"/>
        </w:rPr>
        <w:t xml:space="preserve"> sources</w:t>
      </w:r>
      <w:r w:rsidR="00450E6F">
        <w:rPr>
          <w:rFonts w:ascii="Times New Roman" w:hAnsi="Times New Roman" w:cs="Times New Roman"/>
          <w:sz w:val="24"/>
          <w:szCs w:val="24"/>
          <w:lang w:val="en-US"/>
        </w:rPr>
        <w:t>, see Detel, 1978, 33</w:t>
      </w:r>
      <w:r w:rsidR="00C25E0D" w:rsidRPr="00A679AA">
        <w:rPr>
          <w:rFonts w:ascii="Times New Roman" w:hAnsi="Times New Roman" w:cs="Times New Roman"/>
          <w:iCs/>
          <w:sz w:val="24"/>
          <w:szCs w:val="24"/>
          <w:lang w:val="en-US"/>
        </w:rPr>
        <w:t>–</w:t>
      </w:r>
      <w:r w:rsidR="00450E6F">
        <w:rPr>
          <w:rFonts w:ascii="Times New Roman" w:hAnsi="Times New Roman" w:cs="Times New Roman"/>
          <w:sz w:val="24"/>
          <w:szCs w:val="24"/>
          <w:lang w:val="en-US"/>
        </w:rPr>
        <w:t>38)</w:t>
      </w:r>
      <w:r w:rsidR="00E7173E">
        <w:rPr>
          <w:rFonts w:ascii="Times New Roman" w:hAnsi="Times New Roman" w:cs="Times New Roman"/>
          <w:sz w:val="24"/>
          <w:szCs w:val="24"/>
          <w:lang w:val="en-US"/>
        </w:rPr>
        <w:t>.</w:t>
      </w:r>
      <w:r w:rsidR="001E5C4A">
        <w:rPr>
          <w:rFonts w:ascii="Times New Roman" w:hAnsi="Times New Roman" w:cs="Times New Roman"/>
          <w:sz w:val="24"/>
          <w:szCs w:val="24"/>
          <w:lang w:val="en-US"/>
        </w:rPr>
        <w:t xml:space="preserve"> </w:t>
      </w:r>
      <w:r w:rsidR="00094A7E">
        <w:rPr>
          <w:rFonts w:ascii="Times New Roman" w:hAnsi="Times New Roman" w:cs="Times New Roman"/>
          <w:sz w:val="24"/>
          <w:szCs w:val="24"/>
          <w:lang w:val="en-US"/>
        </w:rPr>
        <w:t xml:space="preserve">He clearly distinguishes between two senses in which notions can be said to be “common”. The first sense is </w:t>
      </w:r>
      <w:r w:rsidR="00094A7E" w:rsidRPr="00094A7E">
        <w:rPr>
          <w:rFonts w:ascii="Times New Roman" w:hAnsi="Times New Roman" w:cs="Times New Roman"/>
          <w:i/>
          <w:sz w:val="24"/>
          <w:szCs w:val="24"/>
          <w:lang w:val="en-US"/>
        </w:rPr>
        <w:t>generality</w:t>
      </w:r>
      <w:r w:rsidR="00094A7E">
        <w:rPr>
          <w:rFonts w:ascii="Times New Roman" w:hAnsi="Times New Roman" w:cs="Times New Roman"/>
          <w:sz w:val="24"/>
          <w:szCs w:val="24"/>
          <w:lang w:val="en-US"/>
        </w:rPr>
        <w:t>:</w:t>
      </w:r>
    </w:p>
    <w:p w:rsidR="00094A7E" w:rsidRDefault="00094A7E" w:rsidP="00094A7E">
      <w:pPr>
        <w:autoSpaceDE w:val="0"/>
        <w:autoSpaceDN w:val="0"/>
        <w:adjustRightInd w:val="0"/>
        <w:spacing w:line="480" w:lineRule="auto"/>
        <w:contextualSpacing/>
        <w:jc w:val="both"/>
        <w:rPr>
          <w:rFonts w:ascii="Times New Roman" w:hAnsi="Times New Roman" w:cs="Times New Roman"/>
          <w:sz w:val="24"/>
          <w:szCs w:val="24"/>
          <w:lang w:val="en-US"/>
        </w:rPr>
      </w:pPr>
    </w:p>
    <w:p w:rsidR="00094A7E" w:rsidRDefault="00094A7E" w:rsidP="00094A7E">
      <w:pPr>
        <w:autoSpaceDE w:val="0"/>
        <w:autoSpaceDN w:val="0"/>
        <w:adjustRightInd w:val="0"/>
        <w:spacing w:line="480" w:lineRule="auto"/>
        <w:ind w:left="708"/>
        <w:contextualSpacing/>
        <w:jc w:val="both"/>
        <w:rPr>
          <w:rFonts w:ascii="Times New Roman" w:hAnsi="Times New Roman" w:cs="Times New Roman"/>
          <w:sz w:val="24"/>
          <w:szCs w:val="24"/>
          <w:lang w:val="en-US"/>
        </w:rPr>
      </w:pPr>
      <w:r w:rsidRPr="000C25D1">
        <w:rPr>
          <w:rFonts w:ascii="Times New Roman" w:hAnsi="Times New Roman" w:cs="Times New Roman"/>
          <w:sz w:val="24"/>
          <w:szCs w:val="24"/>
          <w:lang w:val="en-US"/>
        </w:rPr>
        <w:t>[A]n anticipation is at first some singular thing, or, so</w:t>
      </w:r>
      <w:r>
        <w:rPr>
          <w:rFonts w:ascii="Times New Roman" w:hAnsi="Times New Roman" w:cs="Times New Roman"/>
          <w:sz w:val="24"/>
          <w:szCs w:val="24"/>
          <w:lang w:val="en-US"/>
        </w:rPr>
        <w:t xml:space="preserve"> </w:t>
      </w:r>
      <w:r w:rsidRPr="000C25D1">
        <w:rPr>
          <w:rFonts w:ascii="Times New Roman" w:hAnsi="Times New Roman" w:cs="Times New Roman"/>
          <w:sz w:val="24"/>
          <w:szCs w:val="24"/>
          <w:lang w:val="en-US"/>
        </w:rPr>
        <w:t>to speak, the idea of a singular thing, in so far as it is impressed by a</w:t>
      </w:r>
      <w:r>
        <w:rPr>
          <w:rFonts w:ascii="Times New Roman" w:hAnsi="Times New Roman" w:cs="Times New Roman"/>
          <w:sz w:val="24"/>
          <w:szCs w:val="24"/>
          <w:lang w:val="en-US"/>
        </w:rPr>
        <w:t xml:space="preserve"> </w:t>
      </w:r>
      <w:r w:rsidRPr="000C25D1">
        <w:rPr>
          <w:rFonts w:ascii="Times New Roman" w:hAnsi="Times New Roman" w:cs="Times New Roman"/>
          <w:sz w:val="24"/>
          <w:szCs w:val="24"/>
          <w:lang w:val="en-US"/>
        </w:rPr>
        <w:t>singular thing and represents the singular thing by which it is</w:t>
      </w:r>
      <w:r>
        <w:rPr>
          <w:rFonts w:ascii="Times New Roman" w:hAnsi="Times New Roman" w:cs="Times New Roman"/>
          <w:sz w:val="24"/>
          <w:szCs w:val="24"/>
          <w:lang w:val="en-US"/>
        </w:rPr>
        <w:t xml:space="preserve"> </w:t>
      </w:r>
      <w:r w:rsidRPr="000C25D1">
        <w:rPr>
          <w:rFonts w:ascii="Times New Roman" w:hAnsi="Times New Roman" w:cs="Times New Roman"/>
          <w:sz w:val="24"/>
          <w:szCs w:val="24"/>
          <w:lang w:val="en-US"/>
        </w:rPr>
        <w:t>created; but subsequently it is a universal, insofar as not only the</w:t>
      </w:r>
      <w:r>
        <w:rPr>
          <w:rFonts w:ascii="Times New Roman" w:hAnsi="Times New Roman" w:cs="Times New Roman"/>
          <w:sz w:val="24"/>
          <w:szCs w:val="24"/>
          <w:lang w:val="en-US"/>
        </w:rPr>
        <w:t xml:space="preserve"> </w:t>
      </w:r>
      <w:r w:rsidRPr="000C25D1">
        <w:rPr>
          <w:rFonts w:ascii="Times New Roman" w:hAnsi="Times New Roman" w:cs="Times New Roman"/>
          <w:sz w:val="24"/>
          <w:szCs w:val="24"/>
          <w:lang w:val="en-US"/>
        </w:rPr>
        <w:t>thing by which it is created but also by means of its imitation several</w:t>
      </w:r>
      <w:r>
        <w:rPr>
          <w:rFonts w:ascii="Times New Roman" w:hAnsi="Times New Roman" w:cs="Times New Roman"/>
          <w:sz w:val="24"/>
          <w:szCs w:val="24"/>
          <w:lang w:val="en-US"/>
        </w:rPr>
        <w:t xml:space="preserve"> </w:t>
      </w:r>
      <w:r w:rsidRPr="000C25D1">
        <w:rPr>
          <w:rFonts w:ascii="Times New Roman" w:hAnsi="Times New Roman" w:cs="Times New Roman"/>
          <w:sz w:val="24"/>
          <w:szCs w:val="24"/>
          <w:lang w:val="en-US"/>
        </w:rPr>
        <w:t>similar ones are imagined by the mind.</w:t>
      </w:r>
      <w:r w:rsidR="00450E6F">
        <w:rPr>
          <w:rFonts w:ascii="Times New Roman" w:hAnsi="Times New Roman" w:cs="Times New Roman"/>
          <w:sz w:val="24"/>
          <w:szCs w:val="24"/>
          <w:lang w:val="en-US"/>
        </w:rPr>
        <w:t xml:space="preserve"> (Gassendi, 1649, 137</w:t>
      </w:r>
      <w:r w:rsidR="00C25E0D" w:rsidRPr="00A679AA">
        <w:rPr>
          <w:rFonts w:ascii="Times New Roman" w:hAnsi="Times New Roman" w:cs="Times New Roman"/>
          <w:iCs/>
          <w:sz w:val="24"/>
          <w:szCs w:val="24"/>
          <w:lang w:val="en-US"/>
        </w:rPr>
        <w:t>–</w:t>
      </w:r>
      <w:r w:rsidR="00450E6F">
        <w:rPr>
          <w:rFonts w:ascii="Times New Roman" w:hAnsi="Times New Roman" w:cs="Times New Roman"/>
          <w:sz w:val="24"/>
          <w:szCs w:val="24"/>
          <w:lang w:val="en-US"/>
        </w:rPr>
        <w:t>138)</w:t>
      </w:r>
      <w:r>
        <w:rPr>
          <w:rFonts w:ascii="Times New Roman" w:hAnsi="Times New Roman" w:cs="Times New Roman"/>
          <w:sz w:val="24"/>
          <w:szCs w:val="24"/>
          <w:lang w:val="en-US"/>
        </w:rPr>
        <w:t xml:space="preserve"> </w:t>
      </w:r>
    </w:p>
    <w:p w:rsidR="00094A7E" w:rsidRDefault="00094A7E" w:rsidP="00094A7E">
      <w:pPr>
        <w:autoSpaceDE w:val="0"/>
        <w:autoSpaceDN w:val="0"/>
        <w:adjustRightInd w:val="0"/>
        <w:spacing w:line="480" w:lineRule="auto"/>
        <w:contextualSpacing/>
        <w:jc w:val="both"/>
        <w:rPr>
          <w:rFonts w:ascii="Times New Roman" w:hAnsi="Times New Roman" w:cs="Times New Roman"/>
          <w:sz w:val="24"/>
          <w:szCs w:val="24"/>
          <w:lang w:val="en-US"/>
        </w:rPr>
      </w:pPr>
    </w:p>
    <w:p w:rsidR="00E7173E" w:rsidRDefault="00094A7E" w:rsidP="00094A7E">
      <w:pPr>
        <w:autoSpaceDE w:val="0"/>
        <w:autoSpaceDN w:val="0"/>
        <w:adjustRightInd w:val="0"/>
        <w:spacing w:line="48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Gassendi is clear that, since different persons encounter different singular things, different persons form different general concepts. In this sense, not all general notions are in the minds of all humans</w:t>
      </w:r>
      <w:r w:rsidR="00450E6F">
        <w:rPr>
          <w:rFonts w:ascii="Times New Roman" w:hAnsi="Times New Roman" w:cs="Times New Roman"/>
          <w:sz w:val="24"/>
          <w:szCs w:val="24"/>
          <w:lang w:val="en-US"/>
        </w:rPr>
        <w:t xml:space="preserve"> (Gassendi, 1649, 138).</w:t>
      </w:r>
      <w:r>
        <w:rPr>
          <w:rFonts w:ascii="Times New Roman" w:hAnsi="Times New Roman" w:cs="Times New Roman"/>
          <w:sz w:val="24"/>
          <w:szCs w:val="24"/>
          <w:lang w:val="en-US"/>
        </w:rPr>
        <w:t xml:space="preserve"> However, there is second sense of being “common”</w:t>
      </w:r>
      <w:r w:rsidR="00267739">
        <w:rPr>
          <w:rFonts w:ascii="Times New Roman" w:hAnsi="Times New Roman" w:cs="Times New Roman"/>
          <w:sz w:val="24"/>
          <w:szCs w:val="24"/>
          <w:lang w:val="en-US"/>
        </w:rPr>
        <w:t>: some notions are not only general but also found in the minds of all rational beings.</w:t>
      </w:r>
      <w:r>
        <w:rPr>
          <w:rFonts w:ascii="Times New Roman" w:hAnsi="Times New Roman" w:cs="Times New Roman"/>
          <w:sz w:val="24"/>
          <w:szCs w:val="24"/>
          <w:lang w:val="en-US"/>
        </w:rPr>
        <w:t xml:space="preserve"> Gassendi sets this sense of being “common” apart</w:t>
      </w:r>
      <w:r w:rsidR="001E5C4A">
        <w:rPr>
          <w:rFonts w:ascii="Times New Roman" w:hAnsi="Times New Roman" w:cs="Times New Roman"/>
          <w:sz w:val="24"/>
          <w:szCs w:val="24"/>
          <w:lang w:val="en-US"/>
        </w:rPr>
        <w:t xml:space="preserve"> from theories of innate ideas:</w:t>
      </w:r>
      <w:r w:rsidR="00FC138F">
        <w:rPr>
          <w:rFonts w:ascii="Times New Roman" w:hAnsi="Times New Roman" w:cs="Times New Roman"/>
          <w:sz w:val="24"/>
          <w:szCs w:val="24"/>
          <w:lang w:val="en-US"/>
        </w:rPr>
        <w:t xml:space="preserve"> </w:t>
      </w:r>
    </w:p>
    <w:p w:rsidR="001E5C4A" w:rsidRDefault="001E5C4A" w:rsidP="001E5C4A">
      <w:pPr>
        <w:autoSpaceDE w:val="0"/>
        <w:autoSpaceDN w:val="0"/>
        <w:adjustRightInd w:val="0"/>
        <w:spacing w:line="480" w:lineRule="auto"/>
        <w:ind w:left="708"/>
        <w:contextualSpacing/>
        <w:jc w:val="both"/>
        <w:rPr>
          <w:rFonts w:ascii="Times New Roman" w:hAnsi="Times New Roman" w:cs="Times New Roman"/>
          <w:sz w:val="24"/>
          <w:szCs w:val="24"/>
          <w:lang w:val="en-US"/>
        </w:rPr>
      </w:pPr>
    </w:p>
    <w:p w:rsidR="001E5C4A" w:rsidRDefault="001E5C4A" w:rsidP="001E5C4A">
      <w:pPr>
        <w:autoSpaceDE w:val="0"/>
        <w:autoSpaceDN w:val="0"/>
        <w:adjustRightInd w:val="0"/>
        <w:spacing w:line="480" w:lineRule="auto"/>
        <w:ind w:left="708"/>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[E]ven if anticipations that are in us are said to be internal to us, they are this in such a way that we acquire them through the use of senses and do not have them from nature, or we can say that we have them only in so far as they are in us from some long time as we become informed through the things through which we began to live and sense; of this kind are the notions concerning fleeing pain and seeking pleasure …</w:t>
      </w:r>
      <w:r w:rsidR="00450E6F">
        <w:rPr>
          <w:rFonts w:ascii="Times New Roman" w:hAnsi="Times New Roman" w:cs="Times New Roman"/>
          <w:sz w:val="24"/>
          <w:szCs w:val="24"/>
          <w:lang w:val="en-US"/>
        </w:rPr>
        <w:t xml:space="preserve"> (Gassendi, 1649, 136</w:t>
      </w:r>
      <w:r w:rsidR="00C25E0D" w:rsidRPr="00A679AA">
        <w:rPr>
          <w:rFonts w:ascii="Times New Roman" w:hAnsi="Times New Roman" w:cs="Times New Roman"/>
          <w:iCs/>
          <w:sz w:val="24"/>
          <w:szCs w:val="24"/>
          <w:lang w:val="en-US"/>
        </w:rPr>
        <w:t>–</w:t>
      </w:r>
      <w:r w:rsidR="00450E6F">
        <w:rPr>
          <w:rFonts w:ascii="Times New Roman" w:hAnsi="Times New Roman" w:cs="Times New Roman"/>
          <w:sz w:val="24"/>
          <w:szCs w:val="24"/>
          <w:lang w:val="en-US"/>
        </w:rPr>
        <w:t>137).</w:t>
      </w:r>
    </w:p>
    <w:p w:rsidR="00E7173E" w:rsidRDefault="00E7173E" w:rsidP="001E5C4A">
      <w:pPr>
        <w:autoSpaceDE w:val="0"/>
        <w:autoSpaceDN w:val="0"/>
        <w:adjustRightInd w:val="0"/>
        <w:spacing w:line="480" w:lineRule="auto"/>
        <w:contextualSpacing/>
        <w:jc w:val="both"/>
        <w:rPr>
          <w:rFonts w:ascii="Times New Roman" w:hAnsi="Times New Roman" w:cs="Times New Roman"/>
          <w:sz w:val="24"/>
          <w:szCs w:val="24"/>
          <w:lang w:val="en-US"/>
        </w:rPr>
      </w:pPr>
    </w:p>
    <w:p w:rsidR="00094A7E" w:rsidRDefault="00094A7E" w:rsidP="00E7173E">
      <w:pPr>
        <w:autoSpaceDE w:val="0"/>
        <w:autoSpaceDN w:val="0"/>
        <w:adjustRightInd w:val="0"/>
        <w:spacing w:line="48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Gassendi is explicit</w:t>
      </w:r>
      <w:r w:rsidR="00E7173E">
        <w:rPr>
          <w:rFonts w:ascii="Times New Roman" w:hAnsi="Times New Roman" w:cs="Times New Roman"/>
          <w:sz w:val="24"/>
          <w:szCs w:val="24"/>
          <w:lang w:val="en-US"/>
        </w:rPr>
        <w:t xml:space="preserve"> that these notions can be called “common” in the sense that they are common to all humans</w:t>
      </w:r>
      <w:r w:rsidR="00267739">
        <w:rPr>
          <w:rFonts w:ascii="Times New Roman" w:hAnsi="Times New Roman" w:cs="Times New Roman"/>
          <w:sz w:val="24"/>
          <w:szCs w:val="24"/>
          <w:lang w:val="en-US"/>
        </w:rPr>
        <w:t xml:space="preserve"> with normal mental capacities (Gassendi, 1649, 136)</w:t>
      </w:r>
      <w:r w:rsidR="00E7173E">
        <w:rPr>
          <w:rFonts w:ascii="Times New Roman" w:hAnsi="Times New Roman" w:cs="Times New Roman"/>
          <w:sz w:val="24"/>
          <w:szCs w:val="24"/>
          <w:lang w:val="en-US"/>
        </w:rPr>
        <w:t>.</w:t>
      </w:r>
      <w:r>
        <w:rPr>
          <w:rFonts w:ascii="Times New Roman" w:hAnsi="Times New Roman" w:cs="Times New Roman"/>
          <w:sz w:val="24"/>
          <w:szCs w:val="24"/>
          <w:lang w:val="en-US"/>
        </w:rPr>
        <w:t xml:space="preserve"> And, as the example of common notions concerning pleasure and pain suggests, what makes them common to all humans is that they derive from experiences common to all humans.</w:t>
      </w:r>
      <w:r w:rsidR="00E7173E">
        <w:rPr>
          <w:rFonts w:ascii="Times New Roman" w:hAnsi="Times New Roman" w:cs="Times New Roman"/>
          <w:sz w:val="24"/>
          <w:szCs w:val="24"/>
          <w:lang w:val="en-US"/>
        </w:rPr>
        <w:t xml:space="preserve"> </w:t>
      </w:r>
    </w:p>
    <w:p w:rsidR="00094A7E" w:rsidRDefault="00E7173E" w:rsidP="00094A7E">
      <w:pPr>
        <w:autoSpaceDE w:val="0"/>
        <w:autoSpaceDN w:val="0"/>
        <w:adjustRightInd w:val="0"/>
        <w:spacing w:line="480" w:lineRule="auto"/>
        <w:ind w:firstLine="708"/>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From an epistemological point of view,</w:t>
      </w:r>
      <w:r w:rsidR="00FD43B8" w:rsidRPr="000C25D1">
        <w:rPr>
          <w:rFonts w:ascii="Times New Roman" w:hAnsi="Times New Roman" w:cs="Times New Roman"/>
          <w:sz w:val="24"/>
          <w:szCs w:val="24"/>
          <w:lang w:val="en-US"/>
        </w:rPr>
        <w:t xml:space="preserve"> </w:t>
      </w:r>
      <w:r w:rsidR="00094A7E">
        <w:rPr>
          <w:rFonts w:ascii="Times New Roman" w:hAnsi="Times New Roman" w:cs="Times New Roman"/>
          <w:sz w:val="24"/>
          <w:szCs w:val="24"/>
          <w:lang w:val="en-US"/>
        </w:rPr>
        <w:t xml:space="preserve">Gassendi </w:t>
      </w:r>
      <w:r>
        <w:rPr>
          <w:rFonts w:ascii="Times New Roman" w:hAnsi="Times New Roman" w:cs="Times New Roman"/>
          <w:sz w:val="24"/>
          <w:szCs w:val="24"/>
          <w:lang w:val="en-US"/>
        </w:rPr>
        <w:t>regards common notions</w:t>
      </w:r>
      <w:r w:rsidR="00094A7E">
        <w:rPr>
          <w:rFonts w:ascii="Times New Roman" w:hAnsi="Times New Roman" w:cs="Times New Roman"/>
          <w:sz w:val="24"/>
          <w:szCs w:val="24"/>
          <w:lang w:val="en-US"/>
        </w:rPr>
        <w:t xml:space="preserve"> in both senses</w:t>
      </w:r>
      <w:r>
        <w:rPr>
          <w:rFonts w:ascii="Times New Roman" w:hAnsi="Times New Roman" w:cs="Times New Roman"/>
          <w:sz w:val="24"/>
          <w:szCs w:val="24"/>
          <w:lang w:val="en-US"/>
        </w:rPr>
        <w:t xml:space="preserve"> as</w:t>
      </w:r>
      <w:r w:rsidR="00FD43B8" w:rsidRPr="000C25D1">
        <w:rPr>
          <w:rFonts w:ascii="Times New Roman" w:hAnsi="Times New Roman" w:cs="Times New Roman"/>
          <w:sz w:val="24"/>
          <w:szCs w:val="24"/>
          <w:lang w:val="en-US"/>
        </w:rPr>
        <w:t xml:space="preserve"> </w:t>
      </w:r>
      <w:r>
        <w:rPr>
          <w:rFonts w:ascii="Times New Roman" w:hAnsi="Times New Roman" w:cs="Times New Roman"/>
          <w:sz w:val="24"/>
          <w:szCs w:val="24"/>
          <w:lang w:val="en-US"/>
        </w:rPr>
        <w:t>a</w:t>
      </w:r>
      <w:r w:rsidR="00502606">
        <w:rPr>
          <w:rFonts w:ascii="Times New Roman" w:hAnsi="Times New Roman" w:cs="Times New Roman"/>
          <w:sz w:val="24"/>
          <w:szCs w:val="24"/>
          <w:lang w:val="en-US"/>
        </w:rPr>
        <w:t xml:space="preserve"> second</w:t>
      </w:r>
      <w:r w:rsidR="00FD43B8" w:rsidRPr="000C25D1">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00FD43B8" w:rsidRPr="000C25D1">
        <w:rPr>
          <w:rFonts w:ascii="Times New Roman" w:hAnsi="Times New Roman" w:cs="Times New Roman"/>
          <w:sz w:val="24"/>
          <w:szCs w:val="24"/>
          <w:lang w:val="en-US"/>
        </w:rPr>
        <w:t>criteri</w:t>
      </w:r>
      <w:r>
        <w:rPr>
          <w:rFonts w:ascii="Times New Roman" w:hAnsi="Times New Roman" w:cs="Times New Roman"/>
          <w:sz w:val="24"/>
          <w:szCs w:val="24"/>
          <w:lang w:val="en-US"/>
        </w:rPr>
        <w:t>on” (</w:t>
      </w:r>
      <w:r w:rsidRPr="00E7173E">
        <w:rPr>
          <w:rFonts w:ascii="Times New Roman" w:hAnsi="Times New Roman" w:cs="Times New Roman"/>
          <w:i/>
          <w:sz w:val="24"/>
          <w:szCs w:val="24"/>
          <w:lang w:val="en-US"/>
        </w:rPr>
        <w:t>criterium</w:t>
      </w:r>
      <w:r>
        <w:rPr>
          <w:rFonts w:ascii="Times New Roman" w:hAnsi="Times New Roman" w:cs="Times New Roman"/>
          <w:sz w:val="24"/>
          <w:szCs w:val="24"/>
          <w:lang w:val="en-US"/>
        </w:rPr>
        <w:t>)</w:t>
      </w:r>
      <w:r w:rsidR="00FD43B8" w:rsidRPr="000C25D1">
        <w:rPr>
          <w:rFonts w:ascii="Times New Roman" w:hAnsi="Times New Roman" w:cs="Times New Roman"/>
          <w:sz w:val="24"/>
          <w:szCs w:val="24"/>
          <w:lang w:val="en-US"/>
        </w:rPr>
        <w:t xml:space="preserve"> of</w:t>
      </w:r>
      <w:r w:rsidR="00FD43B8">
        <w:rPr>
          <w:rFonts w:ascii="Times New Roman" w:hAnsi="Times New Roman" w:cs="Times New Roman"/>
          <w:sz w:val="24"/>
          <w:szCs w:val="24"/>
          <w:lang w:val="en-US"/>
        </w:rPr>
        <w:t xml:space="preserve"> </w:t>
      </w:r>
      <w:r w:rsidR="00FD43B8" w:rsidRPr="000C25D1">
        <w:rPr>
          <w:rFonts w:ascii="Times New Roman" w:hAnsi="Times New Roman" w:cs="Times New Roman"/>
          <w:sz w:val="24"/>
          <w:szCs w:val="24"/>
          <w:lang w:val="en-US"/>
        </w:rPr>
        <w:t>truth</w:t>
      </w:r>
      <w:r w:rsidR="00094A7E">
        <w:rPr>
          <w:rFonts w:ascii="Times New Roman" w:hAnsi="Times New Roman" w:cs="Times New Roman"/>
          <w:sz w:val="24"/>
          <w:szCs w:val="24"/>
          <w:lang w:val="en-US"/>
        </w:rPr>
        <w:t xml:space="preserve"> that is meant to</w:t>
      </w:r>
      <w:r>
        <w:rPr>
          <w:rFonts w:ascii="Times New Roman" w:hAnsi="Times New Roman" w:cs="Times New Roman"/>
          <w:sz w:val="24"/>
          <w:szCs w:val="24"/>
          <w:lang w:val="en-US"/>
        </w:rPr>
        <w:t xml:space="preserve"> supplement the senses that </w:t>
      </w:r>
      <w:r w:rsidR="00094A7E">
        <w:rPr>
          <w:rFonts w:ascii="Times New Roman" w:hAnsi="Times New Roman" w:cs="Times New Roman"/>
          <w:sz w:val="24"/>
          <w:szCs w:val="24"/>
          <w:lang w:val="en-US"/>
        </w:rPr>
        <w:t>function</w:t>
      </w:r>
      <w:r>
        <w:rPr>
          <w:rFonts w:ascii="Times New Roman" w:hAnsi="Times New Roman" w:cs="Times New Roman"/>
          <w:sz w:val="24"/>
          <w:szCs w:val="24"/>
          <w:lang w:val="en-US"/>
        </w:rPr>
        <w:t xml:space="preserve"> as the first criterion</w:t>
      </w:r>
      <w:r w:rsidR="00094A7E">
        <w:rPr>
          <w:rFonts w:ascii="Times New Roman" w:hAnsi="Times New Roman" w:cs="Times New Roman"/>
          <w:sz w:val="24"/>
          <w:szCs w:val="24"/>
          <w:lang w:val="en-US"/>
        </w:rPr>
        <w:t xml:space="preserve"> of truth</w:t>
      </w:r>
      <w:r>
        <w:rPr>
          <w:rFonts w:ascii="Times New Roman" w:hAnsi="Times New Roman" w:cs="Times New Roman"/>
          <w:sz w:val="24"/>
          <w:szCs w:val="24"/>
          <w:lang w:val="en-US"/>
        </w:rPr>
        <w:t>. As he</w:t>
      </w:r>
      <w:r w:rsidR="00FD43B8" w:rsidRPr="000C25D1">
        <w:rPr>
          <w:rFonts w:ascii="Times New Roman" w:hAnsi="Times New Roman" w:cs="Times New Roman"/>
          <w:sz w:val="24"/>
          <w:szCs w:val="24"/>
          <w:lang w:val="en-US"/>
        </w:rPr>
        <w:t xml:space="preserve"> explains</w:t>
      </w:r>
      <w:r>
        <w:rPr>
          <w:rFonts w:ascii="Times New Roman" w:hAnsi="Times New Roman" w:cs="Times New Roman"/>
          <w:sz w:val="24"/>
          <w:szCs w:val="24"/>
          <w:lang w:val="en-US"/>
        </w:rPr>
        <w:t>,</w:t>
      </w:r>
      <w:r w:rsidR="00FD43B8" w:rsidRPr="000C25D1">
        <w:rPr>
          <w:rFonts w:ascii="Times New Roman" w:hAnsi="Times New Roman" w:cs="Times New Roman"/>
          <w:sz w:val="24"/>
          <w:szCs w:val="24"/>
          <w:lang w:val="en-US"/>
        </w:rPr>
        <w:t xml:space="preserve"> a criterion is </w:t>
      </w:r>
      <w:r w:rsidR="00CC0430">
        <w:rPr>
          <w:rFonts w:ascii="Times New Roman" w:hAnsi="Times New Roman" w:cs="Times New Roman"/>
          <w:sz w:val="24"/>
          <w:szCs w:val="24"/>
          <w:lang w:val="en-US"/>
        </w:rPr>
        <w:t>“</w:t>
      </w:r>
      <w:r w:rsidR="00FD43B8" w:rsidRPr="000C25D1">
        <w:rPr>
          <w:rFonts w:ascii="Times New Roman" w:hAnsi="Times New Roman" w:cs="Times New Roman"/>
          <w:sz w:val="24"/>
          <w:szCs w:val="24"/>
          <w:lang w:val="en-US"/>
        </w:rPr>
        <w:t>an organon or an instrument</w:t>
      </w:r>
      <w:r w:rsidR="00FD43B8">
        <w:rPr>
          <w:rFonts w:ascii="Times New Roman" w:hAnsi="Times New Roman" w:cs="Times New Roman"/>
          <w:sz w:val="24"/>
          <w:szCs w:val="24"/>
          <w:lang w:val="en-US"/>
        </w:rPr>
        <w:t xml:space="preserve"> </w:t>
      </w:r>
      <w:r w:rsidR="00FD43B8" w:rsidRPr="000C25D1">
        <w:rPr>
          <w:rFonts w:ascii="Times New Roman" w:hAnsi="Times New Roman" w:cs="Times New Roman"/>
          <w:sz w:val="24"/>
          <w:szCs w:val="24"/>
          <w:lang w:val="en-US"/>
        </w:rPr>
        <w:t>of judging</w:t>
      </w:r>
      <w:r w:rsidR="00CC0430">
        <w:rPr>
          <w:rFonts w:ascii="Times New Roman" w:hAnsi="Times New Roman" w:cs="Times New Roman"/>
          <w:sz w:val="24"/>
          <w:szCs w:val="24"/>
          <w:lang w:val="en-US"/>
        </w:rPr>
        <w:t>”</w:t>
      </w:r>
      <w:r w:rsidR="00E51DAA">
        <w:rPr>
          <w:rFonts w:ascii="Times New Roman" w:hAnsi="Times New Roman" w:cs="Times New Roman"/>
          <w:sz w:val="24"/>
          <w:szCs w:val="24"/>
          <w:lang w:val="en-US"/>
        </w:rPr>
        <w:t xml:space="preserve"> (Gassendi, 1649, </w:t>
      </w:r>
      <w:r w:rsidR="00502606">
        <w:rPr>
          <w:rFonts w:ascii="Times New Roman" w:hAnsi="Times New Roman" w:cs="Times New Roman"/>
          <w:sz w:val="24"/>
          <w:szCs w:val="24"/>
          <w:lang w:val="en-US"/>
        </w:rPr>
        <w:t>120</w:t>
      </w:r>
      <w:r w:rsidR="00E51DAA">
        <w:rPr>
          <w:rFonts w:ascii="Times New Roman" w:hAnsi="Times New Roman" w:cs="Times New Roman"/>
          <w:sz w:val="24"/>
          <w:szCs w:val="24"/>
          <w:lang w:val="en-US"/>
        </w:rPr>
        <w:t>).</w:t>
      </w:r>
      <w:r w:rsidR="00FD43B8" w:rsidRPr="000C25D1">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Being an instrument of judging, however, does not imply that the criterion itself </w:t>
      </w:r>
      <w:r w:rsidR="00F5605E">
        <w:rPr>
          <w:rFonts w:ascii="Times New Roman" w:hAnsi="Times New Roman" w:cs="Times New Roman"/>
          <w:sz w:val="24"/>
          <w:szCs w:val="24"/>
          <w:lang w:val="en-US"/>
        </w:rPr>
        <w:t>should be regarded as being self-evident</w:t>
      </w:r>
      <w:r>
        <w:rPr>
          <w:rFonts w:ascii="Times New Roman" w:hAnsi="Times New Roman" w:cs="Times New Roman"/>
          <w:sz w:val="24"/>
          <w:szCs w:val="24"/>
          <w:lang w:val="en-US"/>
        </w:rPr>
        <w:t>.</w:t>
      </w:r>
      <w:r w:rsidR="00F5605E">
        <w:rPr>
          <w:rFonts w:ascii="Times New Roman" w:hAnsi="Times New Roman" w:cs="Times New Roman"/>
          <w:sz w:val="24"/>
          <w:szCs w:val="24"/>
          <w:lang w:val="en-US"/>
        </w:rPr>
        <w:t xml:space="preserve"> Rather, Gassendi holds that those common notions </w:t>
      </w:r>
      <w:r w:rsidR="009C3CED">
        <w:rPr>
          <w:rFonts w:ascii="Times New Roman" w:hAnsi="Times New Roman" w:cs="Times New Roman"/>
          <w:sz w:val="24"/>
          <w:szCs w:val="24"/>
          <w:lang w:val="en-US"/>
        </w:rPr>
        <w:t>that we should take to be evident</w:t>
      </w:r>
      <w:r w:rsidR="00F5605E">
        <w:rPr>
          <w:rFonts w:ascii="Times New Roman" w:hAnsi="Times New Roman" w:cs="Times New Roman"/>
          <w:sz w:val="24"/>
          <w:szCs w:val="24"/>
          <w:lang w:val="en-US"/>
        </w:rPr>
        <w:t xml:space="preserve"> are those that are confirmed by </w:t>
      </w:r>
      <w:r w:rsidR="009C3CED">
        <w:rPr>
          <w:rFonts w:ascii="Times New Roman" w:hAnsi="Times New Roman" w:cs="Times New Roman"/>
          <w:sz w:val="24"/>
          <w:szCs w:val="24"/>
          <w:lang w:val="en-US"/>
        </w:rPr>
        <w:t xml:space="preserve">repeated </w:t>
      </w:r>
      <w:r w:rsidR="00CC0EDD">
        <w:rPr>
          <w:rFonts w:ascii="Times New Roman" w:hAnsi="Times New Roman" w:cs="Times New Roman"/>
          <w:sz w:val="24"/>
          <w:szCs w:val="24"/>
          <w:lang w:val="en-US"/>
        </w:rPr>
        <w:t>sense</w:t>
      </w:r>
      <w:r w:rsidR="00F5605E">
        <w:rPr>
          <w:rFonts w:ascii="Times New Roman" w:hAnsi="Times New Roman" w:cs="Times New Roman"/>
          <w:sz w:val="24"/>
          <w:szCs w:val="24"/>
          <w:lang w:val="en-US"/>
        </w:rPr>
        <w:t xml:space="preserve"> experience</w:t>
      </w:r>
      <w:r w:rsidR="00E51DAA">
        <w:rPr>
          <w:rFonts w:ascii="Times New Roman" w:hAnsi="Times New Roman" w:cs="Times New Roman"/>
          <w:sz w:val="24"/>
          <w:szCs w:val="24"/>
          <w:lang w:val="en-US"/>
        </w:rPr>
        <w:t xml:space="preserve"> (Gassendi, 1649, 136)</w:t>
      </w:r>
      <w:r w:rsidR="00F5605E">
        <w:rPr>
          <w:rFonts w:ascii="Times New Roman" w:hAnsi="Times New Roman" w:cs="Times New Roman"/>
          <w:sz w:val="24"/>
          <w:szCs w:val="24"/>
          <w:lang w:val="en-US"/>
        </w:rPr>
        <w:t xml:space="preserve">. By contrast, </w:t>
      </w:r>
      <w:r w:rsidR="009C3CED">
        <w:rPr>
          <w:rFonts w:ascii="Times New Roman" w:hAnsi="Times New Roman" w:cs="Times New Roman"/>
          <w:sz w:val="24"/>
          <w:szCs w:val="24"/>
          <w:lang w:val="en-US"/>
        </w:rPr>
        <w:t xml:space="preserve">he concedes that </w:t>
      </w:r>
      <w:r w:rsidR="00F5605E">
        <w:rPr>
          <w:rFonts w:ascii="Times New Roman" w:hAnsi="Times New Roman" w:cs="Times New Roman"/>
          <w:sz w:val="24"/>
          <w:szCs w:val="24"/>
          <w:lang w:val="en-US"/>
        </w:rPr>
        <w:t xml:space="preserve">there are other common notions that do not pass this test and </w:t>
      </w:r>
      <w:r w:rsidR="00F5605E" w:rsidRPr="001E5C4A">
        <w:rPr>
          <w:rFonts w:ascii="Times New Roman" w:hAnsi="Times New Roman" w:cs="Times New Roman"/>
          <w:sz w:val="24"/>
          <w:szCs w:val="24"/>
          <w:lang w:val="en-US"/>
        </w:rPr>
        <w:t xml:space="preserve">therefore should be regarded as mere suspicions </w:t>
      </w:r>
      <w:r w:rsidR="00F5605E" w:rsidRPr="001E5C4A">
        <w:rPr>
          <w:rFonts w:ascii="Times New Roman" w:hAnsi="Times New Roman" w:cs="Times New Roman"/>
          <w:sz w:val="24"/>
          <w:szCs w:val="24"/>
          <w:lang w:val="en-US"/>
        </w:rPr>
        <w:lastRenderedPageBreak/>
        <w:t>(</w:t>
      </w:r>
      <w:r w:rsidR="00F5605E" w:rsidRPr="001E5C4A">
        <w:rPr>
          <w:rFonts w:ascii="Times New Roman" w:hAnsi="Times New Roman" w:cs="Times New Roman"/>
          <w:i/>
          <w:sz w:val="24"/>
          <w:szCs w:val="24"/>
          <w:lang w:val="en-US"/>
        </w:rPr>
        <w:t>suspiciones</w:t>
      </w:r>
      <w:r w:rsidR="00F5605E" w:rsidRPr="001E5C4A">
        <w:rPr>
          <w:rFonts w:ascii="Times New Roman" w:hAnsi="Times New Roman" w:cs="Times New Roman"/>
          <w:sz w:val="24"/>
          <w:szCs w:val="24"/>
          <w:lang w:val="en-US"/>
        </w:rPr>
        <w:t>) and false opinions</w:t>
      </w:r>
      <w:r w:rsidR="00E51DAA">
        <w:rPr>
          <w:rFonts w:ascii="Times New Roman" w:hAnsi="Times New Roman" w:cs="Times New Roman"/>
          <w:sz w:val="24"/>
          <w:szCs w:val="24"/>
          <w:lang w:val="en-US"/>
        </w:rPr>
        <w:t xml:space="preserve"> (Gassendi, 1649, 136)</w:t>
      </w:r>
      <w:r w:rsidR="00F5605E" w:rsidRPr="001E5C4A">
        <w:rPr>
          <w:rFonts w:ascii="Times New Roman" w:hAnsi="Times New Roman" w:cs="Times New Roman"/>
          <w:sz w:val="24"/>
          <w:szCs w:val="24"/>
          <w:lang w:val="en-US"/>
        </w:rPr>
        <w:t>.</w:t>
      </w:r>
      <w:r w:rsidRPr="001E5C4A">
        <w:rPr>
          <w:rFonts w:ascii="Times New Roman" w:hAnsi="Times New Roman" w:cs="Times New Roman"/>
          <w:sz w:val="24"/>
          <w:szCs w:val="24"/>
          <w:lang w:val="en-US"/>
        </w:rPr>
        <w:t xml:space="preserve"> The </w:t>
      </w:r>
      <w:r w:rsidR="001E5C4A" w:rsidRPr="001E5C4A">
        <w:rPr>
          <w:rFonts w:ascii="Times New Roman" w:hAnsi="Times New Roman" w:cs="Times New Roman"/>
          <w:sz w:val="24"/>
          <w:szCs w:val="24"/>
          <w:lang w:val="en-US"/>
        </w:rPr>
        <w:t>revisability</w:t>
      </w:r>
      <w:r w:rsidRPr="001E5C4A">
        <w:rPr>
          <w:rFonts w:ascii="Times New Roman" w:hAnsi="Times New Roman" w:cs="Times New Roman"/>
          <w:sz w:val="24"/>
          <w:szCs w:val="24"/>
          <w:lang w:val="en-US"/>
        </w:rPr>
        <w:t xml:space="preserve"> of common notions comes to the fore when Gassendi</w:t>
      </w:r>
      <w:r w:rsidR="00FD43B8" w:rsidRPr="001E5C4A">
        <w:rPr>
          <w:rFonts w:ascii="Times New Roman" w:hAnsi="Times New Roman" w:cs="Times New Roman"/>
          <w:sz w:val="24"/>
          <w:szCs w:val="24"/>
          <w:lang w:val="en-US"/>
        </w:rPr>
        <w:t xml:space="preserve"> identifies </w:t>
      </w:r>
      <w:r w:rsidRPr="001E5C4A">
        <w:rPr>
          <w:rFonts w:ascii="Times New Roman" w:hAnsi="Times New Roman" w:cs="Times New Roman"/>
          <w:sz w:val="24"/>
          <w:szCs w:val="24"/>
          <w:lang w:val="en-US"/>
        </w:rPr>
        <w:t>common notions</w:t>
      </w:r>
      <w:r w:rsidR="00FD43B8" w:rsidRPr="001E5C4A">
        <w:rPr>
          <w:rFonts w:ascii="Times New Roman" w:hAnsi="Times New Roman" w:cs="Times New Roman"/>
          <w:sz w:val="24"/>
          <w:szCs w:val="24"/>
          <w:lang w:val="en-US"/>
        </w:rPr>
        <w:t xml:space="preserve"> with Cicero</w:t>
      </w:r>
      <w:r w:rsidRPr="001E5C4A">
        <w:rPr>
          <w:rFonts w:ascii="Times New Roman" w:hAnsi="Times New Roman" w:cs="Times New Roman"/>
          <w:sz w:val="24"/>
          <w:szCs w:val="24"/>
          <w:lang w:val="en-US"/>
        </w:rPr>
        <w:t>’s notion of</w:t>
      </w:r>
      <w:r w:rsidR="00FD43B8" w:rsidRPr="001E5C4A">
        <w:rPr>
          <w:rFonts w:ascii="Times New Roman" w:hAnsi="Times New Roman" w:cs="Times New Roman"/>
          <w:sz w:val="24"/>
          <w:szCs w:val="24"/>
          <w:lang w:val="en-US"/>
        </w:rPr>
        <w:t xml:space="preserve"> </w:t>
      </w:r>
      <w:r w:rsidR="00CC0430" w:rsidRPr="001E5C4A">
        <w:rPr>
          <w:rFonts w:ascii="Times New Roman" w:hAnsi="Times New Roman" w:cs="Times New Roman"/>
          <w:sz w:val="24"/>
          <w:szCs w:val="24"/>
          <w:lang w:val="en-US"/>
        </w:rPr>
        <w:t>“</w:t>
      </w:r>
      <w:r w:rsidR="00FD43B8" w:rsidRPr="001E5C4A">
        <w:rPr>
          <w:rFonts w:ascii="Times New Roman" w:hAnsi="Times New Roman" w:cs="Times New Roman"/>
          <w:sz w:val="24"/>
          <w:szCs w:val="24"/>
          <w:lang w:val="en-US"/>
        </w:rPr>
        <w:t>presumption</w:t>
      </w:r>
      <w:r w:rsidR="00CC0430" w:rsidRPr="001E5C4A">
        <w:rPr>
          <w:rFonts w:ascii="Times New Roman" w:hAnsi="Times New Roman" w:cs="Times New Roman"/>
          <w:sz w:val="24"/>
          <w:szCs w:val="24"/>
          <w:lang w:val="en-US"/>
        </w:rPr>
        <w:t>”</w:t>
      </w:r>
      <w:r w:rsidR="00E51DAA">
        <w:rPr>
          <w:rFonts w:ascii="Times New Roman" w:hAnsi="Times New Roman" w:cs="Times New Roman"/>
          <w:sz w:val="24"/>
          <w:szCs w:val="24"/>
          <w:lang w:val="en-US"/>
        </w:rPr>
        <w:t xml:space="preserve"> (Gassendi, 1649, </w:t>
      </w:r>
      <w:r w:rsidR="00502606">
        <w:rPr>
          <w:rFonts w:ascii="Times New Roman" w:hAnsi="Times New Roman" w:cs="Times New Roman"/>
          <w:sz w:val="24"/>
          <w:szCs w:val="24"/>
          <w:lang w:val="en-US"/>
        </w:rPr>
        <w:t>136</w:t>
      </w:r>
      <w:r w:rsidR="00E51DAA">
        <w:rPr>
          <w:rFonts w:ascii="Times New Roman" w:hAnsi="Times New Roman" w:cs="Times New Roman"/>
          <w:sz w:val="24"/>
          <w:szCs w:val="24"/>
          <w:lang w:val="en-US"/>
        </w:rPr>
        <w:t>).</w:t>
      </w:r>
      <w:r w:rsidRPr="001E5C4A">
        <w:rPr>
          <w:rFonts w:ascii="Times New Roman" w:hAnsi="Times New Roman" w:cs="Times New Roman"/>
          <w:sz w:val="24"/>
          <w:szCs w:val="24"/>
          <w:lang w:val="en-US"/>
        </w:rPr>
        <w:t xml:space="preserve"> </w:t>
      </w:r>
      <w:r w:rsidR="001E5C4A" w:rsidRPr="001E5C4A">
        <w:rPr>
          <w:rFonts w:ascii="Times New Roman" w:hAnsi="Times New Roman" w:cs="Times New Roman"/>
          <w:sz w:val="24"/>
          <w:szCs w:val="24"/>
          <w:lang w:val="en-US"/>
        </w:rPr>
        <w:t>In the Roman-law tradition, arguments from presumption are based on assumptions that are taken to be true unless and until contrary evidence becomes available</w:t>
      </w:r>
      <w:r w:rsidR="00E51DAA">
        <w:rPr>
          <w:rFonts w:ascii="Times New Roman" w:hAnsi="Times New Roman" w:cs="Times New Roman"/>
          <w:sz w:val="24"/>
          <w:szCs w:val="24"/>
          <w:lang w:val="en-US"/>
        </w:rPr>
        <w:t>—an idea that was widely taken up in early modern argumentation theory (Blank 2019).</w:t>
      </w:r>
      <w:r w:rsidR="001E5C4A">
        <w:rPr>
          <w:rFonts w:ascii="Times New Roman" w:hAnsi="Times New Roman" w:cs="Times New Roman"/>
          <w:sz w:val="24"/>
          <w:szCs w:val="24"/>
          <w:lang w:val="en-US"/>
        </w:rPr>
        <w:t xml:space="preserve"> Characterizing common notions as presumptions thus indicates that common notions should be understood as </w:t>
      </w:r>
      <w:r w:rsidR="001E5C4A" w:rsidRPr="00094A7E">
        <w:rPr>
          <w:rFonts w:ascii="Times New Roman" w:hAnsi="Times New Roman" w:cs="Times New Roman"/>
          <w:i/>
          <w:sz w:val="24"/>
          <w:szCs w:val="24"/>
          <w:lang w:val="en-US"/>
        </w:rPr>
        <w:t>starting points</w:t>
      </w:r>
      <w:r w:rsidR="001E5C4A">
        <w:rPr>
          <w:rFonts w:ascii="Times New Roman" w:hAnsi="Times New Roman" w:cs="Times New Roman"/>
          <w:sz w:val="24"/>
          <w:szCs w:val="24"/>
          <w:lang w:val="en-US"/>
        </w:rPr>
        <w:t xml:space="preserve"> for evaluating arguments</w:t>
      </w:r>
      <w:r w:rsidR="00094A7E">
        <w:rPr>
          <w:rFonts w:ascii="Times New Roman" w:hAnsi="Times New Roman" w:cs="Times New Roman"/>
          <w:sz w:val="24"/>
          <w:szCs w:val="24"/>
          <w:lang w:val="en-US"/>
        </w:rPr>
        <w:t>—as starting points that can themselves be evaluated</w:t>
      </w:r>
      <w:r w:rsidR="001E5C4A">
        <w:rPr>
          <w:rFonts w:ascii="Times New Roman" w:hAnsi="Times New Roman" w:cs="Times New Roman"/>
          <w:sz w:val="24"/>
          <w:szCs w:val="24"/>
          <w:lang w:val="en-US"/>
        </w:rPr>
        <w:t xml:space="preserve">. </w:t>
      </w:r>
    </w:p>
    <w:p w:rsidR="001E5C4A" w:rsidRDefault="00094A7E" w:rsidP="00094A7E">
      <w:pPr>
        <w:autoSpaceDE w:val="0"/>
        <w:autoSpaceDN w:val="0"/>
        <w:adjustRightInd w:val="0"/>
        <w:spacing w:line="480" w:lineRule="auto"/>
        <w:ind w:firstLine="708"/>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What makes the conception of common notions as presumptions plausible is the Epicurean insight that we need anticipation if we want to </w:t>
      </w:r>
      <w:r w:rsidR="00A65A37">
        <w:rPr>
          <w:rFonts w:ascii="Times New Roman" w:hAnsi="Times New Roman" w:cs="Times New Roman"/>
          <w:sz w:val="24"/>
          <w:szCs w:val="24"/>
          <w:lang w:val="en-US"/>
        </w:rPr>
        <w:t>inquire, doubt or believe anything. In this sense, they can be regarded as “principles” of reasoning—not as something that cannot be questioned itself, but rather as something that makes the process of inquiry possible. As Gassendi points out</w:t>
      </w:r>
      <w:r w:rsidR="00267739">
        <w:rPr>
          <w:rFonts w:ascii="Times New Roman" w:hAnsi="Times New Roman" w:cs="Times New Roman"/>
          <w:sz w:val="24"/>
          <w:szCs w:val="24"/>
          <w:lang w:val="en-US"/>
        </w:rPr>
        <w:t xml:space="preserve"> (1649, 140)</w:t>
      </w:r>
      <w:r w:rsidR="00A65A37">
        <w:rPr>
          <w:rFonts w:ascii="Times New Roman" w:hAnsi="Times New Roman" w:cs="Times New Roman"/>
          <w:sz w:val="24"/>
          <w:szCs w:val="24"/>
          <w:lang w:val="en-US"/>
        </w:rPr>
        <w:t xml:space="preserve">, from this perspective the figure of Torquatus in Cicero’s </w:t>
      </w:r>
      <w:r w:rsidR="00A65A37" w:rsidRPr="00A65A37">
        <w:rPr>
          <w:rFonts w:ascii="Times New Roman" w:hAnsi="Times New Roman" w:cs="Times New Roman"/>
          <w:i/>
          <w:sz w:val="24"/>
          <w:szCs w:val="24"/>
          <w:lang w:val="en-US"/>
        </w:rPr>
        <w:t>De finibus</w:t>
      </w:r>
      <w:r w:rsidR="00A65A37">
        <w:rPr>
          <w:rFonts w:ascii="Times New Roman" w:hAnsi="Times New Roman" w:cs="Times New Roman"/>
          <w:sz w:val="24"/>
          <w:szCs w:val="24"/>
          <w:lang w:val="en-US"/>
        </w:rPr>
        <w:t xml:space="preserve"> draws the distinction between insights that are conclusion</w:t>
      </w:r>
      <w:r w:rsidR="00E426C0">
        <w:rPr>
          <w:rFonts w:ascii="Times New Roman" w:hAnsi="Times New Roman" w:cs="Times New Roman"/>
          <w:sz w:val="24"/>
          <w:szCs w:val="24"/>
          <w:lang w:val="en-US"/>
        </w:rPr>
        <w:t>s</w:t>
      </w:r>
      <w:r w:rsidR="00A65A37">
        <w:rPr>
          <w:rFonts w:ascii="Times New Roman" w:hAnsi="Times New Roman" w:cs="Times New Roman"/>
          <w:sz w:val="24"/>
          <w:szCs w:val="24"/>
          <w:lang w:val="en-US"/>
        </w:rPr>
        <w:t xml:space="preserve"> of rational arguments and insights that require only attention (</w:t>
      </w:r>
      <w:r w:rsidR="00A65A37" w:rsidRPr="00A65A37">
        <w:rPr>
          <w:rFonts w:ascii="Times New Roman" w:hAnsi="Times New Roman" w:cs="Times New Roman"/>
          <w:i/>
          <w:sz w:val="24"/>
          <w:szCs w:val="24"/>
          <w:lang w:val="en-US"/>
        </w:rPr>
        <w:t>animadversio</w:t>
      </w:r>
      <w:r w:rsidR="00A65A37">
        <w:rPr>
          <w:rFonts w:ascii="Times New Roman" w:hAnsi="Times New Roman" w:cs="Times New Roman"/>
          <w:sz w:val="24"/>
          <w:szCs w:val="24"/>
          <w:lang w:val="en-US"/>
        </w:rPr>
        <w:t>) and reminders (</w:t>
      </w:r>
      <w:r w:rsidR="00A65A37" w:rsidRPr="00A65A37">
        <w:rPr>
          <w:rFonts w:ascii="Times New Roman" w:hAnsi="Times New Roman" w:cs="Times New Roman"/>
          <w:i/>
          <w:sz w:val="24"/>
          <w:szCs w:val="24"/>
          <w:lang w:val="en-US"/>
        </w:rPr>
        <w:t>admonitio</w:t>
      </w:r>
      <w:r w:rsidR="00A65A37">
        <w:rPr>
          <w:rFonts w:ascii="Times New Roman" w:hAnsi="Times New Roman" w:cs="Times New Roman"/>
          <w:sz w:val="24"/>
          <w:szCs w:val="24"/>
          <w:lang w:val="en-US"/>
        </w:rPr>
        <w:t>)</w:t>
      </w:r>
      <w:r w:rsidR="00267739">
        <w:rPr>
          <w:rFonts w:ascii="Times New Roman" w:hAnsi="Times New Roman" w:cs="Times New Roman"/>
          <w:sz w:val="24"/>
          <w:szCs w:val="24"/>
          <w:lang w:val="en-US"/>
        </w:rPr>
        <w:t xml:space="preserve"> (Cicero,</w:t>
      </w:r>
      <w:r w:rsidR="009A1C08">
        <w:rPr>
          <w:rFonts w:ascii="Times New Roman" w:hAnsi="Times New Roman" w:cs="Times New Roman"/>
          <w:sz w:val="24"/>
          <w:szCs w:val="24"/>
          <w:lang w:val="en-US"/>
        </w:rPr>
        <w:t xml:space="preserve"> 2010,</w:t>
      </w:r>
      <w:r w:rsidR="00267739">
        <w:rPr>
          <w:rFonts w:ascii="Times New Roman" w:hAnsi="Times New Roman" w:cs="Times New Roman"/>
          <w:sz w:val="24"/>
          <w:szCs w:val="24"/>
          <w:lang w:val="en-US"/>
        </w:rPr>
        <w:t xml:space="preserve"> </w:t>
      </w:r>
      <w:r w:rsidR="00900750">
        <w:rPr>
          <w:rFonts w:ascii="Times New Roman" w:hAnsi="Times New Roman" w:cs="Times New Roman"/>
          <w:sz w:val="24"/>
          <w:szCs w:val="24"/>
          <w:lang w:val="en-US"/>
        </w:rPr>
        <w:t>1.9.30</w:t>
      </w:r>
      <w:r w:rsidR="00267739">
        <w:rPr>
          <w:rFonts w:ascii="Times New Roman" w:hAnsi="Times New Roman" w:cs="Times New Roman"/>
          <w:sz w:val="24"/>
          <w:szCs w:val="24"/>
          <w:lang w:val="en-US"/>
        </w:rPr>
        <w:t>)</w:t>
      </w:r>
      <w:r w:rsidR="00A65A37">
        <w:rPr>
          <w:rFonts w:ascii="Times New Roman" w:hAnsi="Times New Roman" w:cs="Times New Roman"/>
          <w:sz w:val="24"/>
          <w:szCs w:val="24"/>
          <w:lang w:val="en-US"/>
        </w:rPr>
        <w:t>. According to this distinction, the former insights concern things that are taken (</w:t>
      </w:r>
      <w:r w:rsidR="00A65A37" w:rsidRPr="00A65A37">
        <w:rPr>
          <w:rFonts w:ascii="Times New Roman" w:hAnsi="Times New Roman" w:cs="Times New Roman"/>
          <w:i/>
          <w:sz w:val="24"/>
          <w:szCs w:val="24"/>
          <w:lang w:val="en-US"/>
        </w:rPr>
        <w:t>iudicentur</w:t>
      </w:r>
      <w:r w:rsidR="00A65A37">
        <w:rPr>
          <w:rFonts w:ascii="Times New Roman" w:hAnsi="Times New Roman" w:cs="Times New Roman"/>
          <w:sz w:val="24"/>
          <w:szCs w:val="24"/>
          <w:lang w:val="en-US"/>
        </w:rPr>
        <w:t xml:space="preserve">) to be hidden or </w:t>
      </w:r>
      <w:r w:rsidR="007E6029">
        <w:rPr>
          <w:rFonts w:ascii="Times New Roman" w:hAnsi="Times New Roman" w:cs="Times New Roman"/>
          <w:sz w:val="24"/>
          <w:szCs w:val="24"/>
          <w:lang w:val="en-US"/>
        </w:rPr>
        <w:t xml:space="preserve">to be </w:t>
      </w:r>
      <w:r w:rsidR="00A65A37">
        <w:rPr>
          <w:rFonts w:ascii="Times New Roman" w:hAnsi="Times New Roman" w:cs="Times New Roman"/>
          <w:sz w:val="24"/>
          <w:szCs w:val="24"/>
          <w:lang w:val="en-US"/>
        </w:rPr>
        <w:t xml:space="preserve">in need to be disentangled, while the latter insights that are taken to be at hand and </w:t>
      </w:r>
      <w:r w:rsidR="007E6029">
        <w:rPr>
          <w:rFonts w:ascii="Times New Roman" w:hAnsi="Times New Roman" w:cs="Times New Roman"/>
          <w:sz w:val="24"/>
          <w:szCs w:val="24"/>
          <w:lang w:val="en-US"/>
        </w:rPr>
        <w:t xml:space="preserve">to be </w:t>
      </w:r>
      <w:r w:rsidR="00A65A37">
        <w:rPr>
          <w:rFonts w:ascii="Times New Roman" w:hAnsi="Times New Roman" w:cs="Times New Roman"/>
          <w:sz w:val="24"/>
          <w:szCs w:val="24"/>
          <w:lang w:val="en-US"/>
        </w:rPr>
        <w:t>open to view. Emphasis on the idea of “being taken” to be hidden or open to view is significant here since even those insights that are taken to belong to the second category can turn out to be wrong. But a</w:t>
      </w:r>
      <w:r w:rsidR="001E5C4A">
        <w:rPr>
          <w:rFonts w:ascii="Times New Roman" w:hAnsi="Times New Roman" w:cs="Times New Roman"/>
          <w:sz w:val="24"/>
          <w:szCs w:val="24"/>
          <w:lang w:val="en-US"/>
        </w:rPr>
        <w:t>s long as the</w:t>
      </w:r>
      <w:r w:rsidR="00367792">
        <w:rPr>
          <w:rFonts w:ascii="Times New Roman" w:hAnsi="Times New Roman" w:cs="Times New Roman"/>
          <w:sz w:val="24"/>
          <w:szCs w:val="24"/>
          <w:lang w:val="en-US"/>
        </w:rPr>
        <w:t xml:space="preserve">y </w:t>
      </w:r>
      <w:r w:rsidR="001E5C4A">
        <w:rPr>
          <w:rFonts w:ascii="Times New Roman" w:hAnsi="Times New Roman" w:cs="Times New Roman"/>
          <w:sz w:val="24"/>
          <w:szCs w:val="24"/>
          <w:lang w:val="en-US"/>
        </w:rPr>
        <w:t>are not refuted by other criteria of truth</w:t>
      </w:r>
      <w:r w:rsidR="00141D4B">
        <w:rPr>
          <w:rFonts w:ascii="Times New Roman" w:hAnsi="Times New Roman" w:cs="Times New Roman"/>
          <w:sz w:val="24"/>
          <w:szCs w:val="24"/>
          <w:lang w:val="en-US"/>
        </w:rPr>
        <w:t xml:space="preserve"> such as sensation</w:t>
      </w:r>
      <w:r w:rsidR="001E5C4A">
        <w:rPr>
          <w:rFonts w:ascii="Times New Roman" w:hAnsi="Times New Roman" w:cs="Times New Roman"/>
          <w:sz w:val="24"/>
          <w:szCs w:val="24"/>
          <w:lang w:val="en-US"/>
        </w:rPr>
        <w:t>, they can function as criteria of truth. As long as there is no contrary evidence, it is rational to trust our natural cognitive capacities</w:t>
      </w:r>
      <w:r w:rsidR="00A65A37">
        <w:rPr>
          <w:rFonts w:ascii="Times New Roman" w:hAnsi="Times New Roman" w:cs="Times New Roman"/>
          <w:sz w:val="24"/>
          <w:szCs w:val="24"/>
          <w:lang w:val="en-US"/>
        </w:rPr>
        <w:t>, without thereby taking</w:t>
      </w:r>
      <w:r w:rsidR="001E5C4A">
        <w:rPr>
          <w:rFonts w:ascii="Times New Roman" w:hAnsi="Times New Roman" w:cs="Times New Roman"/>
          <w:sz w:val="24"/>
          <w:szCs w:val="24"/>
          <w:lang w:val="en-US"/>
        </w:rPr>
        <w:t xml:space="preserve"> the workings of our natural cognitive capacities </w:t>
      </w:r>
      <w:r w:rsidR="00A65A37">
        <w:rPr>
          <w:rFonts w:ascii="Times New Roman" w:hAnsi="Times New Roman" w:cs="Times New Roman"/>
          <w:sz w:val="24"/>
          <w:szCs w:val="24"/>
          <w:lang w:val="en-US"/>
        </w:rPr>
        <w:t xml:space="preserve">to be </w:t>
      </w:r>
      <w:r w:rsidR="001E5C4A">
        <w:rPr>
          <w:rFonts w:ascii="Times New Roman" w:hAnsi="Times New Roman" w:cs="Times New Roman"/>
          <w:sz w:val="24"/>
          <w:szCs w:val="24"/>
          <w:lang w:val="en-US"/>
        </w:rPr>
        <w:t>infallible.</w:t>
      </w:r>
    </w:p>
    <w:p w:rsidR="00025309" w:rsidRDefault="0057774B" w:rsidP="00302059">
      <w:pPr>
        <w:autoSpaceDE w:val="0"/>
        <w:autoSpaceDN w:val="0"/>
        <w:adjustRightInd w:val="0"/>
        <w:spacing w:line="480" w:lineRule="auto"/>
        <w:ind w:firstLine="708"/>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An example of how common notions could be revised can be found in White’s </w:t>
      </w:r>
      <w:r>
        <w:rPr>
          <w:rFonts w:ascii="Times New Roman" w:hAnsi="Times New Roman" w:cs="Times New Roman"/>
          <w:i/>
          <w:sz w:val="24"/>
          <w:szCs w:val="24"/>
          <w:lang w:val="en-US"/>
        </w:rPr>
        <w:t>De mundo</w:t>
      </w:r>
      <w:r w:rsidR="001C329C">
        <w:rPr>
          <w:rFonts w:ascii="Times New Roman" w:hAnsi="Times New Roman" w:cs="Times New Roman"/>
          <w:sz w:val="24"/>
          <w:szCs w:val="24"/>
          <w:lang w:val="en-US"/>
        </w:rPr>
        <w:t>. There he contrasts the view that all events are contingent with the view that all event</w:t>
      </w:r>
      <w:r w:rsidR="007A268D">
        <w:rPr>
          <w:rFonts w:ascii="Times New Roman" w:hAnsi="Times New Roman" w:cs="Times New Roman"/>
          <w:sz w:val="24"/>
          <w:szCs w:val="24"/>
          <w:lang w:val="en-US"/>
        </w:rPr>
        <w:t>s</w:t>
      </w:r>
      <w:r w:rsidR="001C329C">
        <w:rPr>
          <w:rFonts w:ascii="Times New Roman" w:hAnsi="Times New Roman" w:cs="Times New Roman"/>
          <w:sz w:val="24"/>
          <w:szCs w:val="24"/>
          <w:lang w:val="en-US"/>
        </w:rPr>
        <w:t xml:space="preserve"> happen with necessity. He is clear that the first view corresponds to our common notions: “As </w:t>
      </w:r>
      <w:r w:rsidR="001C329C">
        <w:rPr>
          <w:rFonts w:ascii="Times New Roman" w:hAnsi="Times New Roman" w:cs="Times New Roman"/>
          <w:sz w:val="24"/>
          <w:szCs w:val="24"/>
          <w:lang w:val="en-US"/>
        </w:rPr>
        <w:lastRenderedPageBreak/>
        <w:t>far as terms are concerned, whose proper meaning depends on their usage, effects and their causes are in fact called contingent” (White 1642, 361). However, he explains this common linguistic usage through the fact that, due to our inherent cognitive limitation, we know only a part of the causes of an effect, such that the occurrence of the effect seems uncertain and, hence, contingent to us. However, White argues, this view has to be overturned since the collection of all causes of an effect make the occurrence of the effect necessary (White 1642, 360). This is a good example of how common notions can be revised. What is needed is an argument that shows in which sense our cognitive limitations lead to erroneous notions. This pattern of argument thus close</w:t>
      </w:r>
      <w:r w:rsidR="00367792">
        <w:rPr>
          <w:rFonts w:ascii="Times New Roman" w:hAnsi="Times New Roman" w:cs="Times New Roman"/>
          <w:sz w:val="24"/>
          <w:szCs w:val="24"/>
          <w:lang w:val="en-US"/>
        </w:rPr>
        <w:t>ly</w:t>
      </w:r>
      <w:r w:rsidR="001C329C">
        <w:rPr>
          <w:rFonts w:ascii="Times New Roman" w:hAnsi="Times New Roman" w:cs="Times New Roman"/>
          <w:sz w:val="24"/>
          <w:szCs w:val="24"/>
          <w:lang w:val="en-US"/>
        </w:rPr>
        <w:t xml:space="preserve"> corresponds to Gassendi’s view of common notions as presumptions, </w:t>
      </w:r>
      <w:r w:rsidR="00141D4B">
        <w:rPr>
          <w:rFonts w:ascii="Times New Roman" w:hAnsi="Times New Roman" w:cs="Times New Roman"/>
          <w:sz w:val="24"/>
          <w:szCs w:val="24"/>
          <w:lang w:val="en-US"/>
        </w:rPr>
        <w:t>(</w:t>
      </w:r>
      <w:r w:rsidR="001C329C">
        <w:rPr>
          <w:rFonts w:ascii="Times New Roman" w:hAnsi="Times New Roman" w:cs="Times New Roman"/>
          <w:sz w:val="24"/>
          <w:szCs w:val="24"/>
          <w:lang w:val="en-US"/>
        </w:rPr>
        <w:t>even if White does not use this juridical term</w:t>
      </w:r>
      <w:r w:rsidR="00141D4B">
        <w:rPr>
          <w:rFonts w:ascii="Times New Roman" w:hAnsi="Times New Roman" w:cs="Times New Roman"/>
          <w:sz w:val="24"/>
          <w:szCs w:val="24"/>
          <w:lang w:val="en-US"/>
        </w:rPr>
        <w:t>)</w:t>
      </w:r>
      <w:r w:rsidR="001C329C">
        <w:rPr>
          <w:rFonts w:ascii="Times New Roman" w:hAnsi="Times New Roman" w:cs="Times New Roman"/>
          <w:sz w:val="24"/>
          <w:szCs w:val="24"/>
          <w:lang w:val="en-US"/>
        </w:rPr>
        <w:t>. Such a conception of the defeasibility of common notion</w:t>
      </w:r>
      <w:r w:rsidR="00367792">
        <w:rPr>
          <w:rFonts w:ascii="Times New Roman" w:hAnsi="Times New Roman" w:cs="Times New Roman"/>
          <w:sz w:val="24"/>
          <w:szCs w:val="24"/>
          <w:lang w:val="en-US"/>
        </w:rPr>
        <w:t>s</w:t>
      </w:r>
      <w:r w:rsidR="001C329C">
        <w:rPr>
          <w:rFonts w:ascii="Times New Roman" w:hAnsi="Times New Roman" w:cs="Times New Roman"/>
          <w:sz w:val="24"/>
          <w:szCs w:val="24"/>
          <w:lang w:val="en-US"/>
        </w:rPr>
        <w:t xml:space="preserve">, however, also implies that we are justified in relying on notions that come naturally to us, </w:t>
      </w:r>
      <w:r w:rsidR="001C329C" w:rsidRPr="00141D4B">
        <w:rPr>
          <w:rFonts w:ascii="Times New Roman" w:hAnsi="Times New Roman" w:cs="Times New Roman"/>
          <w:i/>
          <w:sz w:val="24"/>
          <w:szCs w:val="24"/>
          <w:lang w:val="en-US"/>
        </w:rPr>
        <w:t>as long as</w:t>
      </w:r>
      <w:r w:rsidR="001C329C">
        <w:rPr>
          <w:rFonts w:ascii="Times New Roman" w:hAnsi="Times New Roman" w:cs="Times New Roman"/>
          <w:sz w:val="24"/>
          <w:szCs w:val="24"/>
          <w:lang w:val="en-US"/>
        </w:rPr>
        <w:t xml:space="preserve"> no contrary considerations tell us why we have to give them up. This is why common notions can be used to eliminate certain philosophical hypotheses. Again, White give</w:t>
      </w:r>
      <w:r w:rsidR="00367792">
        <w:rPr>
          <w:rFonts w:ascii="Times New Roman" w:hAnsi="Times New Roman" w:cs="Times New Roman"/>
          <w:sz w:val="24"/>
          <w:szCs w:val="24"/>
          <w:lang w:val="en-US"/>
        </w:rPr>
        <w:t>s</w:t>
      </w:r>
      <w:r w:rsidR="001C329C">
        <w:rPr>
          <w:rFonts w:ascii="Times New Roman" w:hAnsi="Times New Roman" w:cs="Times New Roman"/>
          <w:sz w:val="24"/>
          <w:szCs w:val="24"/>
          <w:lang w:val="en-US"/>
        </w:rPr>
        <w:t xml:space="preserve"> a good example of this critical use of common notions when he </w:t>
      </w:r>
      <w:r w:rsidR="00302059">
        <w:rPr>
          <w:rFonts w:ascii="Times New Roman" w:hAnsi="Times New Roman" w:cs="Times New Roman"/>
          <w:sz w:val="24"/>
          <w:szCs w:val="24"/>
          <w:lang w:val="en-US"/>
        </w:rPr>
        <w:t xml:space="preserve">criticizes </w:t>
      </w:r>
      <w:r w:rsidR="001C329C">
        <w:rPr>
          <w:rFonts w:ascii="Times New Roman" w:hAnsi="Times New Roman" w:cs="Times New Roman"/>
          <w:sz w:val="24"/>
          <w:szCs w:val="24"/>
          <w:lang w:val="en-US"/>
        </w:rPr>
        <w:t>the</w:t>
      </w:r>
      <w:r w:rsidR="00302059">
        <w:rPr>
          <w:rFonts w:ascii="Times New Roman" w:hAnsi="Times New Roman" w:cs="Times New Roman"/>
          <w:sz w:val="24"/>
          <w:szCs w:val="24"/>
          <w:lang w:val="en-US"/>
        </w:rPr>
        <w:t xml:space="preserve"> philosophical</w:t>
      </w:r>
      <w:r w:rsidR="001C329C">
        <w:rPr>
          <w:rFonts w:ascii="Times New Roman" w:hAnsi="Times New Roman" w:cs="Times New Roman"/>
          <w:sz w:val="24"/>
          <w:szCs w:val="24"/>
          <w:lang w:val="en-US"/>
        </w:rPr>
        <w:t xml:space="preserve"> conception of freedom </w:t>
      </w:r>
      <w:r w:rsidR="00302059">
        <w:rPr>
          <w:rFonts w:ascii="Times New Roman" w:hAnsi="Times New Roman" w:cs="Times New Roman"/>
          <w:sz w:val="24"/>
          <w:szCs w:val="24"/>
          <w:lang w:val="en-US"/>
        </w:rPr>
        <w:t>of the will as freedom in situations in which there is no preference for one of the available options, such that the will alone decides between these</w:t>
      </w:r>
      <w:r w:rsidR="001C329C">
        <w:rPr>
          <w:rFonts w:ascii="Times New Roman" w:hAnsi="Times New Roman" w:cs="Times New Roman"/>
          <w:sz w:val="24"/>
          <w:szCs w:val="24"/>
          <w:lang w:val="en-US"/>
        </w:rPr>
        <w:t xml:space="preserve"> options</w:t>
      </w:r>
      <w:r w:rsidR="00302059">
        <w:rPr>
          <w:rFonts w:ascii="Times New Roman" w:hAnsi="Times New Roman" w:cs="Times New Roman"/>
          <w:sz w:val="24"/>
          <w:szCs w:val="24"/>
          <w:lang w:val="en-US"/>
        </w:rPr>
        <w:t xml:space="preserve">. As he points out, such a </w:t>
      </w:r>
      <w:r w:rsidR="00141D4B">
        <w:rPr>
          <w:rFonts w:ascii="Times New Roman" w:hAnsi="Times New Roman" w:cs="Times New Roman"/>
          <w:sz w:val="24"/>
          <w:szCs w:val="24"/>
          <w:lang w:val="en-US"/>
        </w:rPr>
        <w:t xml:space="preserve">philosophical </w:t>
      </w:r>
      <w:r w:rsidR="00302059">
        <w:rPr>
          <w:rFonts w:ascii="Times New Roman" w:hAnsi="Times New Roman" w:cs="Times New Roman"/>
          <w:sz w:val="24"/>
          <w:szCs w:val="24"/>
          <w:lang w:val="en-US"/>
        </w:rPr>
        <w:t>conception</w:t>
      </w:r>
      <w:r w:rsidR="001C329C">
        <w:rPr>
          <w:rFonts w:ascii="Times New Roman" w:hAnsi="Times New Roman" w:cs="Times New Roman"/>
          <w:sz w:val="24"/>
          <w:szCs w:val="24"/>
          <w:lang w:val="en-US"/>
        </w:rPr>
        <w:t xml:space="preserve"> clashes with </w:t>
      </w:r>
      <w:r w:rsidR="00302059">
        <w:rPr>
          <w:rFonts w:ascii="Times New Roman" w:hAnsi="Times New Roman" w:cs="Times New Roman"/>
          <w:sz w:val="24"/>
          <w:szCs w:val="24"/>
          <w:lang w:val="en-US"/>
        </w:rPr>
        <w:t xml:space="preserve">“common sense of humans” since humans can conjecture what someone will do, on the basis of the expectation that humans are motivated by similar reasons in similar situations </w:t>
      </w:r>
      <w:r w:rsidR="001C329C">
        <w:rPr>
          <w:rFonts w:ascii="Times New Roman" w:hAnsi="Times New Roman" w:cs="Times New Roman"/>
          <w:sz w:val="24"/>
          <w:szCs w:val="24"/>
          <w:lang w:val="en-US"/>
        </w:rPr>
        <w:t>(White 1642,</w:t>
      </w:r>
      <w:r w:rsidR="00025309">
        <w:rPr>
          <w:rFonts w:ascii="Times New Roman" w:hAnsi="Times New Roman" w:cs="Times New Roman"/>
          <w:sz w:val="24"/>
          <w:szCs w:val="24"/>
          <w:lang w:val="en-US"/>
        </w:rPr>
        <w:t xml:space="preserve"> 397</w:t>
      </w:r>
      <w:r w:rsidR="001C329C">
        <w:rPr>
          <w:rFonts w:ascii="Times New Roman" w:hAnsi="Times New Roman" w:cs="Times New Roman"/>
          <w:sz w:val="24"/>
          <w:szCs w:val="24"/>
          <w:lang w:val="en-US"/>
        </w:rPr>
        <w:t>).</w:t>
      </w:r>
      <w:r w:rsidR="00302059">
        <w:rPr>
          <w:rFonts w:ascii="Times New Roman" w:hAnsi="Times New Roman" w:cs="Times New Roman"/>
          <w:sz w:val="24"/>
          <w:szCs w:val="24"/>
          <w:lang w:val="en-US"/>
        </w:rPr>
        <w:t xml:space="preserve"> Evidently, our assumption that usually humans do what they do because they have stronger motivations for one option than for other options is highly successful, so the burden of proof is incumbent upon the proponent of the view that there is something like action without a preponderance of motivations.</w:t>
      </w:r>
    </w:p>
    <w:p w:rsidR="00302059" w:rsidRDefault="00302059" w:rsidP="00302059">
      <w:pPr>
        <w:autoSpaceDE w:val="0"/>
        <w:autoSpaceDN w:val="0"/>
        <w:adjustRightInd w:val="0"/>
        <w:spacing w:line="480" w:lineRule="auto"/>
        <w:ind w:firstLine="708"/>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T</w:t>
      </w:r>
      <w:r w:rsidR="00EF6E0B">
        <w:rPr>
          <w:rFonts w:ascii="Times New Roman" w:hAnsi="Times New Roman" w:cs="Times New Roman"/>
          <w:sz w:val="24"/>
          <w:szCs w:val="24"/>
          <w:lang w:val="en-US"/>
        </w:rPr>
        <w:t>his view of common notions as something based on natural cognitive capacities and as something revisable can also be found in Digby.</w:t>
      </w:r>
      <w:r>
        <w:rPr>
          <w:rFonts w:ascii="Times New Roman" w:hAnsi="Times New Roman" w:cs="Times New Roman"/>
          <w:sz w:val="24"/>
          <w:szCs w:val="24"/>
          <w:lang w:val="en-US"/>
        </w:rPr>
        <w:t xml:space="preserve"> </w:t>
      </w:r>
      <w:r w:rsidR="00EF6E0B">
        <w:rPr>
          <w:rFonts w:ascii="Times New Roman" w:hAnsi="Times New Roman" w:cs="Times New Roman"/>
          <w:sz w:val="24"/>
          <w:szCs w:val="24"/>
          <w:lang w:val="en-US"/>
        </w:rPr>
        <w:t>Digby</w:t>
      </w:r>
      <w:r>
        <w:rPr>
          <w:rFonts w:ascii="Times New Roman" w:hAnsi="Times New Roman" w:cs="Times New Roman"/>
          <w:sz w:val="24"/>
          <w:szCs w:val="24"/>
          <w:lang w:val="en-US"/>
        </w:rPr>
        <w:t xml:space="preserve"> distinguishes “two sorts of language to expresse our notions by it” (TT, 5). One is the language of science, w</w:t>
      </w:r>
      <w:r w:rsidR="00923FDF">
        <w:rPr>
          <w:rFonts w:ascii="Times New Roman" w:hAnsi="Times New Roman" w:cs="Times New Roman"/>
          <w:sz w:val="24"/>
          <w:szCs w:val="24"/>
          <w:lang w:val="en-US"/>
        </w:rPr>
        <w:t xml:space="preserve">hich requires training, </w:t>
      </w:r>
      <w:r w:rsidR="00923FDF">
        <w:rPr>
          <w:rFonts w:ascii="Times New Roman" w:hAnsi="Times New Roman" w:cs="Times New Roman"/>
          <w:sz w:val="24"/>
          <w:szCs w:val="24"/>
          <w:lang w:val="en-US"/>
        </w:rPr>
        <w:lastRenderedPageBreak/>
        <w:t>often involves metaphors and similitudes, and is often used by speakers “to serve their private turnes” (TT, 5). The other</w:t>
      </w:r>
      <w:r>
        <w:rPr>
          <w:rFonts w:ascii="Times New Roman" w:hAnsi="Times New Roman" w:cs="Times New Roman"/>
          <w:sz w:val="24"/>
          <w:szCs w:val="24"/>
          <w:lang w:val="en-US"/>
        </w:rPr>
        <w:t xml:space="preserve"> language “belongeth in generall to all mankind, and the simplest person, tha</w:t>
      </w:r>
      <w:r w:rsidR="00290835">
        <w:rPr>
          <w:rFonts w:ascii="Times New Roman" w:hAnsi="Times New Roman" w:cs="Times New Roman"/>
          <w:sz w:val="24"/>
          <w:szCs w:val="24"/>
          <w:lang w:val="en-US"/>
        </w:rPr>
        <w:t>t</w:t>
      </w:r>
      <w:r>
        <w:rPr>
          <w:rFonts w:ascii="Times New Roman" w:hAnsi="Times New Roman" w:cs="Times New Roman"/>
          <w:sz w:val="24"/>
          <w:szCs w:val="24"/>
          <w:lang w:val="en-US"/>
        </w:rPr>
        <w:t xml:space="preserve"> can but apprehend and speake sense, is as much iudge of it, as the greatest Doctour in the schools</w:t>
      </w:r>
      <w:r w:rsidR="00923FDF">
        <w:rPr>
          <w:rFonts w:ascii="Times New Roman" w:hAnsi="Times New Roman" w:cs="Times New Roman"/>
          <w:sz w:val="24"/>
          <w:szCs w:val="24"/>
          <w:lang w:val="en-US"/>
        </w:rPr>
        <w:t>: and in this, the words expresse the thinges properly and plainely, according to</w:t>
      </w:r>
      <w:r>
        <w:rPr>
          <w:rFonts w:ascii="Times New Roman" w:hAnsi="Times New Roman" w:cs="Times New Roman"/>
          <w:sz w:val="24"/>
          <w:szCs w:val="24"/>
          <w:lang w:val="en-US"/>
        </w:rPr>
        <w:t xml:space="preserve"> </w:t>
      </w:r>
      <w:r w:rsidR="00923FDF">
        <w:rPr>
          <w:rFonts w:ascii="Times New Roman" w:hAnsi="Times New Roman" w:cs="Times New Roman"/>
          <w:sz w:val="24"/>
          <w:szCs w:val="24"/>
          <w:lang w:val="en-US"/>
        </w:rPr>
        <w:t>the natural conceptions that all people agree in making of them” (TT, 5). But why should ordinary language in scientific matter not simply be replaced by the language of science? The answer is that science uses some basic concepts that also occur in everyday language:</w:t>
      </w:r>
    </w:p>
    <w:p w:rsidR="00923FDF" w:rsidRDefault="00923FDF" w:rsidP="00923FDF">
      <w:pPr>
        <w:autoSpaceDE w:val="0"/>
        <w:autoSpaceDN w:val="0"/>
        <w:adjustRightInd w:val="0"/>
        <w:spacing w:line="480" w:lineRule="auto"/>
        <w:ind w:left="705"/>
        <w:contextualSpacing/>
        <w:jc w:val="both"/>
        <w:rPr>
          <w:rFonts w:ascii="Times New Roman" w:hAnsi="Times New Roman" w:cs="Times New Roman"/>
          <w:iCs/>
          <w:sz w:val="24"/>
          <w:szCs w:val="24"/>
          <w:lang w:val="en-US"/>
        </w:rPr>
      </w:pPr>
    </w:p>
    <w:p w:rsidR="00107F28" w:rsidRDefault="00923FDF" w:rsidP="00923FDF">
      <w:pPr>
        <w:autoSpaceDE w:val="0"/>
        <w:autoSpaceDN w:val="0"/>
        <w:adjustRightInd w:val="0"/>
        <w:spacing w:line="480" w:lineRule="auto"/>
        <w:ind w:left="705"/>
        <w:contextualSpacing/>
        <w:jc w:val="both"/>
        <w:rPr>
          <w:rFonts w:ascii="Times New Roman" w:hAnsi="Times New Roman" w:cs="Times New Roman"/>
          <w:iCs/>
          <w:sz w:val="24"/>
          <w:szCs w:val="24"/>
          <w:lang w:val="en-US"/>
        </w:rPr>
      </w:pPr>
      <w:r>
        <w:rPr>
          <w:rFonts w:ascii="Times New Roman" w:hAnsi="Times New Roman" w:cs="Times New Roman"/>
          <w:iCs/>
          <w:sz w:val="24"/>
          <w:szCs w:val="24"/>
          <w:lang w:val="en-US"/>
        </w:rPr>
        <w:t>For when any obiect occurreth to our thoughts, we eyther consider the essentiall and fundamentall Being of it; or we referre it to some species of Quantity; or we discover some qualities in it; or we perceive that it doeth, or that it suffereth some thing; or we conceive it in some determinate place, or time, and the like. Of all which, every man living that enioyeth but the use of reason, findeth naturally within himself at the very first naming of them, a plaine, complete, and satisfying notion; which is the same without any the least variation, in all mankind … (TT, 5)</w:t>
      </w:r>
    </w:p>
    <w:p w:rsidR="00107F28" w:rsidRDefault="00107F28" w:rsidP="00107F28">
      <w:pPr>
        <w:autoSpaceDE w:val="0"/>
        <w:autoSpaceDN w:val="0"/>
        <w:adjustRightInd w:val="0"/>
        <w:spacing w:line="480" w:lineRule="auto"/>
        <w:contextualSpacing/>
        <w:jc w:val="both"/>
        <w:rPr>
          <w:rFonts w:ascii="Times New Roman" w:hAnsi="Times New Roman" w:cs="Times New Roman"/>
          <w:iCs/>
          <w:sz w:val="24"/>
          <w:szCs w:val="24"/>
          <w:lang w:val="en-US"/>
        </w:rPr>
      </w:pPr>
    </w:p>
    <w:p w:rsidR="00141D4B" w:rsidRDefault="00010541" w:rsidP="00141D4B">
      <w:pPr>
        <w:autoSpaceDE w:val="0"/>
        <w:autoSpaceDN w:val="0"/>
        <w:adjustRightInd w:val="0"/>
        <w:spacing w:line="480" w:lineRule="auto"/>
        <w:contextualSpacing/>
        <w:jc w:val="both"/>
        <w:rPr>
          <w:rFonts w:ascii="Times New Roman" w:hAnsi="Times New Roman" w:cs="Times New Roman"/>
          <w:iCs/>
          <w:sz w:val="24"/>
          <w:szCs w:val="24"/>
          <w:lang w:val="en-US"/>
        </w:rPr>
      </w:pPr>
      <w:r>
        <w:rPr>
          <w:rFonts w:ascii="Times New Roman" w:hAnsi="Times New Roman" w:cs="Times New Roman"/>
          <w:iCs/>
          <w:sz w:val="24"/>
          <w:szCs w:val="24"/>
          <w:lang w:val="en-US"/>
        </w:rPr>
        <w:t>As in Gassendi and White, Digby’s common notions are revisable. For instance, Digby formulates the maxim “Philosophers ought not to judge by the same rules that the common people do” (</w:t>
      </w:r>
      <w:r w:rsidR="00FF3FA2">
        <w:rPr>
          <w:rFonts w:ascii="Times New Roman" w:hAnsi="Times New Roman" w:cs="Times New Roman"/>
          <w:iCs/>
          <w:sz w:val="24"/>
          <w:szCs w:val="24"/>
          <w:lang w:val="en-US"/>
        </w:rPr>
        <w:t>TT, 48</w:t>
      </w:r>
      <w:r>
        <w:rPr>
          <w:rFonts w:ascii="Times New Roman" w:hAnsi="Times New Roman" w:cs="Times New Roman"/>
          <w:iCs/>
          <w:sz w:val="24"/>
          <w:szCs w:val="24"/>
          <w:lang w:val="en-US"/>
        </w:rPr>
        <w:t>). One example for the application of this maxim is Digby’s treatment of fire:</w:t>
      </w:r>
      <w:r w:rsidR="007A268D">
        <w:rPr>
          <w:rFonts w:ascii="Times New Roman" w:hAnsi="Times New Roman" w:cs="Times New Roman"/>
          <w:iCs/>
          <w:sz w:val="24"/>
          <w:szCs w:val="24"/>
          <w:lang w:val="en-US"/>
        </w:rPr>
        <w:t xml:space="preserve"> Since</w:t>
      </w:r>
      <w:r>
        <w:rPr>
          <w:rFonts w:ascii="Times New Roman" w:hAnsi="Times New Roman" w:cs="Times New Roman"/>
          <w:iCs/>
          <w:sz w:val="24"/>
          <w:szCs w:val="24"/>
          <w:lang w:val="en-US"/>
        </w:rPr>
        <w:t xml:space="preserve"> common people form </w:t>
      </w:r>
      <w:r w:rsidR="00581C2F">
        <w:rPr>
          <w:rFonts w:ascii="Times New Roman" w:hAnsi="Times New Roman" w:cs="Times New Roman"/>
          <w:iCs/>
          <w:sz w:val="24"/>
          <w:szCs w:val="24"/>
          <w:lang w:val="en-US"/>
        </w:rPr>
        <w:t>different</w:t>
      </w:r>
      <w:r>
        <w:rPr>
          <w:rFonts w:ascii="Times New Roman" w:hAnsi="Times New Roman" w:cs="Times New Roman"/>
          <w:iCs/>
          <w:sz w:val="24"/>
          <w:szCs w:val="24"/>
          <w:lang w:val="en-US"/>
        </w:rPr>
        <w:t xml:space="preserve"> notions </w:t>
      </w:r>
      <w:r w:rsidR="00581C2F">
        <w:rPr>
          <w:rFonts w:ascii="Times New Roman" w:hAnsi="Times New Roman" w:cs="Times New Roman"/>
          <w:iCs/>
          <w:sz w:val="24"/>
          <w:szCs w:val="24"/>
          <w:lang w:val="en-US"/>
        </w:rPr>
        <w:t>where they</w:t>
      </w:r>
      <w:r>
        <w:rPr>
          <w:rFonts w:ascii="Times New Roman" w:hAnsi="Times New Roman" w:cs="Times New Roman"/>
          <w:iCs/>
          <w:sz w:val="24"/>
          <w:szCs w:val="24"/>
          <w:lang w:val="en-US"/>
        </w:rPr>
        <w:t xml:space="preserve"> experience</w:t>
      </w:r>
      <w:r w:rsidR="00581C2F">
        <w:rPr>
          <w:rFonts w:ascii="Times New Roman" w:hAnsi="Times New Roman" w:cs="Times New Roman"/>
          <w:iCs/>
          <w:sz w:val="24"/>
          <w:szCs w:val="24"/>
          <w:lang w:val="en-US"/>
        </w:rPr>
        <w:t xml:space="preserve"> different</w:t>
      </w:r>
      <w:r>
        <w:rPr>
          <w:rFonts w:ascii="Times New Roman" w:hAnsi="Times New Roman" w:cs="Times New Roman"/>
          <w:iCs/>
          <w:sz w:val="24"/>
          <w:szCs w:val="24"/>
          <w:lang w:val="en-US"/>
        </w:rPr>
        <w:t xml:space="preserve"> effects, they </w:t>
      </w:r>
      <w:r w:rsidR="00581C2F">
        <w:rPr>
          <w:rFonts w:ascii="Times New Roman" w:hAnsi="Times New Roman" w:cs="Times New Roman"/>
          <w:iCs/>
          <w:sz w:val="24"/>
          <w:szCs w:val="24"/>
          <w:lang w:val="en-US"/>
        </w:rPr>
        <w:t>do not regard fire as the cause of phenomena that do not involve perceptible heat</w:t>
      </w:r>
      <w:r>
        <w:rPr>
          <w:rFonts w:ascii="Times New Roman" w:hAnsi="Times New Roman" w:cs="Times New Roman"/>
          <w:iCs/>
          <w:sz w:val="24"/>
          <w:szCs w:val="24"/>
          <w:lang w:val="en-US"/>
        </w:rPr>
        <w:t xml:space="preserve">. </w:t>
      </w:r>
      <w:r w:rsidR="00141D4B">
        <w:rPr>
          <w:rFonts w:ascii="Times New Roman" w:hAnsi="Times New Roman" w:cs="Times New Roman"/>
          <w:iCs/>
          <w:sz w:val="24"/>
          <w:szCs w:val="24"/>
          <w:lang w:val="en-US"/>
        </w:rPr>
        <w:t>Contrary to this common notion</w:t>
      </w:r>
      <w:r w:rsidR="00581C2F">
        <w:rPr>
          <w:rFonts w:ascii="Times New Roman" w:hAnsi="Times New Roman" w:cs="Times New Roman"/>
          <w:iCs/>
          <w:sz w:val="24"/>
          <w:szCs w:val="24"/>
          <w:lang w:val="en-US"/>
        </w:rPr>
        <w:t>, Digby give</w:t>
      </w:r>
      <w:r w:rsidR="00141D4B">
        <w:rPr>
          <w:rFonts w:ascii="Times New Roman" w:hAnsi="Times New Roman" w:cs="Times New Roman"/>
          <w:iCs/>
          <w:sz w:val="24"/>
          <w:szCs w:val="24"/>
          <w:lang w:val="en-US"/>
        </w:rPr>
        <w:t>s</w:t>
      </w:r>
      <w:r w:rsidR="00581C2F">
        <w:rPr>
          <w:rFonts w:ascii="Times New Roman" w:hAnsi="Times New Roman" w:cs="Times New Roman"/>
          <w:iCs/>
          <w:sz w:val="24"/>
          <w:szCs w:val="24"/>
          <w:lang w:val="en-US"/>
        </w:rPr>
        <w:t xml:space="preserve"> reasons for why fire sometimes can be active without burning (in his view, due to the conception of rarity fire can be dilated to such a degree that it cannot burn dense fuel), which is why he believes that the ordinary conception of fire has to be revised (TT</w:t>
      </w:r>
      <w:r w:rsidR="00546CAD">
        <w:rPr>
          <w:rFonts w:ascii="Times New Roman" w:hAnsi="Times New Roman" w:cs="Times New Roman"/>
          <w:iCs/>
          <w:sz w:val="24"/>
          <w:szCs w:val="24"/>
          <w:lang w:val="en-US"/>
        </w:rPr>
        <w:t>,</w:t>
      </w:r>
      <w:r w:rsidR="00581C2F">
        <w:rPr>
          <w:rFonts w:ascii="Times New Roman" w:hAnsi="Times New Roman" w:cs="Times New Roman"/>
          <w:iCs/>
          <w:sz w:val="24"/>
          <w:szCs w:val="24"/>
          <w:lang w:val="en-US"/>
        </w:rPr>
        <w:t xml:space="preserve"> 48</w:t>
      </w:r>
      <w:r w:rsidR="00C25E0D" w:rsidRPr="00A679AA">
        <w:rPr>
          <w:rFonts w:ascii="Times New Roman" w:hAnsi="Times New Roman" w:cs="Times New Roman"/>
          <w:iCs/>
          <w:sz w:val="24"/>
          <w:szCs w:val="24"/>
          <w:lang w:val="en-US"/>
        </w:rPr>
        <w:t>–</w:t>
      </w:r>
      <w:r w:rsidR="00581C2F">
        <w:rPr>
          <w:rFonts w:ascii="Times New Roman" w:hAnsi="Times New Roman" w:cs="Times New Roman"/>
          <w:iCs/>
          <w:sz w:val="24"/>
          <w:szCs w:val="24"/>
          <w:lang w:val="en-US"/>
        </w:rPr>
        <w:t xml:space="preserve">49). </w:t>
      </w:r>
      <w:r w:rsidR="00141D4B">
        <w:rPr>
          <w:rFonts w:ascii="Times New Roman" w:hAnsi="Times New Roman" w:cs="Times New Roman"/>
          <w:iCs/>
          <w:sz w:val="24"/>
          <w:szCs w:val="24"/>
          <w:lang w:val="en-US"/>
        </w:rPr>
        <w:t xml:space="preserve">Note, however, that </w:t>
      </w:r>
      <w:r w:rsidR="00581C2F">
        <w:rPr>
          <w:rFonts w:ascii="Times New Roman" w:hAnsi="Times New Roman" w:cs="Times New Roman"/>
          <w:iCs/>
          <w:sz w:val="24"/>
          <w:szCs w:val="24"/>
          <w:lang w:val="en-US"/>
        </w:rPr>
        <w:t>Digby</w:t>
      </w:r>
      <w:r w:rsidR="000929F0">
        <w:rPr>
          <w:rFonts w:ascii="Times New Roman" w:hAnsi="Times New Roman" w:cs="Times New Roman"/>
          <w:iCs/>
          <w:sz w:val="24"/>
          <w:szCs w:val="24"/>
          <w:lang w:val="en-US"/>
        </w:rPr>
        <w:t>’s</w:t>
      </w:r>
      <w:r w:rsidR="00581C2F">
        <w:rPr>
          <w:rFonts w:ascii="Times New Roman" w:hAnsi="Times New Roman" w:cs="Times New Roman"/>
          <w:iCs/>
          <w:sz w:val="24"/>
          <w:szCs w:val="24"/>
          <w:lang w:val="en-US"/>
        </w:rPr>
        <w:t xml:space="preserve"> argument for the revision of one ordinary conception is based on the concepts of rarity and density, which</w:t>
      </w:r>
      <w:r w:rsidR="000929F0">
        <w:rPr>
          <w:rFonts w:ascii="Times New Roman" w:hAnsi="Times New Roman" w:cs="Times New Roman"/>
          <w:iCs/>
          <w:sz w:val="24"/>
          <w:szCs w:val="24"/>
          <w:lang w:val="en-US"/>
        </w:rPr>
        <w:t xml:space="preserve"> (as will become clear in section </w:t>
      </w:r>
      <w:r w:rsidR="007A268D">
        <w:rPr>
          <w:rFonts w:ascii="Times New Roman" w:hAnsi="Times New Roman" w:cs="Times New Roman"/>
          <w:iCs/>
          <w:sz w:val="24"/>
          <w:szCs w:val="24"/>
          <w:lang w:val="en-US"/>
        </w:rPr>
        <w:t>4</w:t>
      </w:r>
      <w:r w:rsidR="000929F0">
        <w:rPr>
          <w:rFonts w:ascii="Times New Roman" w:hAnsi="Times New Roman" w:cs="Times New Roman"/>
          <w:iCs/>
          <w:sz w:val="24"/>
          <w:szCs w:val="24"/>
          <w:lang w:val="en-US"/>
        </w:rPr>
        <w:t>)</w:t>
      </w:r>
      <w:r w:rsidR="00581C2F">
        <w:rPr>
          <w:rFonts w:ascii="Times New Roman" w:hAnsi="Times New Roman" w:cs="Times New Roman"/>
          <w:iCs/>
          <w:sz w:val="24"/>
          <w:szCs w:val="24"/>
          <w:lang w:val="en-US"/>
        </w:rPr>
        <w:t xml:space="preserve"> he </w:t>
      </w:r>
      <w:r w:rsidR="00581C2F">
        <w:rPr>
          <w:rFonts w:ascii="Times New Roman" w:hAnsi="Times New Roman" w:cs="Times New Roman"/>
          <w:iCs/>
          <w:sz w:val="24"/>
          <w:szCs w:val="24"/>
          <w:lang w:val="en-US"/>
        </w:rPr>
        <w:lastRenderedPageBreak/>
        <w:t>regards as common notions themselves.</w:t>
      </w:r>
      <w:r w:rsidR="00EF6E0B">
        <w:rPr>
          <w:rFonts w:ascii="Times New Roman" w:hAnsi="Times New Roman" w:cs="Times New Roman"/>
          <w:iCs/>
          <w:sz w:val="24"/>
          <w:szCs w:val="24"/>
          <w:lang w:val="en-US"/>
        </w:rPr>
        <w:t xml:space="preserve"> And in this sense, the maxim that advises the philosopher not to judge by the same rules as common people is compatible with Digby’s view that the learned “should refine, and vary higher; not contradict and destroy the notions of mankind, in those thinges that it is the competent Iudge of: as it undoubtedly is, of those primary notions which Aristotle hath ranked under ten heads …: and the worke of schollers, is to explicate them in particular, and not to make the vulgar believe they are mistaken, in framing those apprehensions that nature taught them” (</w:t>
      </w:r>
      <w:r w:rsidR="00441195">
        <w:rPr>
          <w:rFonts w:ascii="Times New Roman" w:hAnsi="Times New Roman" w:cs="Times New Roman"/>
          <w:iCs/>
          <w:sz w:val="24"/>
          <w:szCs w:val="24"/>
          <w:lang w:val="en-US"/>
        </w:rPr>
        <w:t>TT, 33</w:t>
      </w:r>
      <w:r w:rsidR="00EF6E0B">
        <w:rPr>
          <w:rFonts w:ascii="Times New Roman" w:hAnsi="Times New Roman" w:cs="Times New Roman"/>
          <w:iCs/>
          <w:sz w:val="24"/>
          <w:szCs w:val="24"/>
          <w:lang w:val="en-US"/>
        </w:rPr>
        <w:t>).</w:t>
      </w:r>
      <w:r w:rsidR="00141D4B">
        <w:rPr>
          <w:rFonts w:ascii="Times New Roman" w:hAnsi="Times New Roman" w:cs="Times New Roman"/>
          <w:iCs/>
          <w:sz w:val="24"/>
          <w:szCs w:val="24"/>
          <w:lang w:val="en-US"/>
        </w:rPr>
        <w:t xml:space="preserve"> Or to put it in a nutshell: common notions should be revised once we realize that they lead into epistemic trouble; but as long as there is no indication of such trouble, we should rely on them. </w:t>
      </w:r>
      <w:r w:rsidR="004C6259">
        <w:rPr>
          <w:rFonts w:ascii="Times New Roman" w:hAnsi="Times New Roman" w:cs="Times New Roman"/>
          <w:iCs/>
          <w:sz w:val="24"/>
          <w:szCs w:val="24"/>
          <w:lang w:val="en-US"/>
        </w:rPr>
        <w:t xml:space="preserve">In this sense, Digby shares the basic features of the Epicurean conception of common notions. </w:t>
      </w:r>
    </w:p>
    <w:p w:rsidR="00AC0009" w:rsidRPr="00141D4B" w:rsidRDefault="005F41BB" w:rsidP="00141D4B">
      <w:pPr>
        <w:autoSpaceDE w:val="0"/>
        <w:autoSpaceDN w:val="0"/>
        <w:adjustRightInd w:val="0"/>
        <w:spacing w:line="480" w:lineRule="auto"/>
        <w:ind w:firstLine="708"/>
        <w:contextualSpacing/>
        <w:jc w:val="both"/>
        <w:rPr>
          <w:rFonts w:ascii="Times New Roman" w:hAnsi="Times New Roman" w:cs="Times New Roman"/>
          <w:iCs/>
          <w:sz w:val="24"/>
          <w:szCs w:val="24"/>
          <w:lang w:val="en-US"/>
        </w:rPr>
      </w:pPr>
      <w:r>
        <w:rPr>
          <w:rFonts w:ascii="Times New Roman" w:hAnsi="Times New Roman" w:cs="Times New Roman"/>
          <w:iCs/>
          <w:sz w:val="24"/>
          <w:szCs w:val="24"/>
          <w:lang w:val="en-US"/>
        </w:rPr>
        <w:t>By contrast, Leibniz derives his interest in notions</w:t>
      </w:r>
      <w:r w:rsidR="00107F28">
        <w:rPr>
          <w:rFonts w:ascii="Times New Roman" w:hAnsi="Times New Roman" w:cs="Times New Roman"/>
          <w:iCs/>
          <w:sz w:val="24"/>
          <w:szCs w:val="24"/>
          <w:lang w:val="en-US"/>
        </w:rPr>
        <w:t xml:space="preserve"> that are expressed in common usage</w:t>
      </w:r>
      <w:r>
        <w:rPr>
          <w:rFonts w:ascii="Times New Roman" w:hAnsi="Times New Roman" w:cs="Times New Roman"/>
          <w:iCs/>
          <w:sz w:val="24"/>
          <w:szCs w:val="24"/>
          <w:lang w:val="en-US"/>
        </w:rPr>
        <w:t xml:space="preserve"> from the work of Renaissance logicians such as Mario Nizolio (</w:t>
      </w:r>
      <w:r w:rsidR="004001CC">
        <w:rPr>
          <w:rFonts w:ascii="Times New Roman" w:hAnsi="Times New Roman" w:cs="Times New Roman"/>
          <w:iCs/>
          <w:sz w:val="24"/>
          <w:szCs w:val="24"/>
          <w:lang w:val="en-US"/>
        </w:rPr>
        <w:t>14</w:t>
      </w:r>
      <w:r w:rsidR="00264CF0">
        <w:rPr>
          <w:rFonts w:ascii="Times New Roman" w:hAnsi="Times New Roman" w:cs="Times New Roman"/>
          <w:iCs/>
          <w:sz w:val="24"/>
          <w:szCs w:val="24"/>
          <w:lang w:val="en-US"/>
        </w:rPr>
        <w:t>8</w:t>
      </w:r>
      <w:r w:rsidR="004001CC">
        <w:rPr>
          <w:rFonts w:ascii="Times New Roman" w:hAnsi="Times New Roman" w:cs="Times New Roman"/>
          <w:iCs/>
          <w:sz w:val="24"/>
          <w:szCs w:val="24"/>
          <w:lang w:val="en-US"/>
        </w:rPr>
        <w:t>8</w:t>
      </w:r>
      <w:r w:rsidR="00C25E0D" w:rsidRPr="00A679AA">
        <w:rPr>
          <w:rFonts w:ascii="Times New Roman" w:hAnsi="Times New Roman" w:cs="Times New Roman"/>
          <w:iCs/>
          <w:sz w:val="24"/>
          <w:szCs w:val="24"/>
          <w:lang w:val="en-US"/>
        </w:rPr>
        <w:t>–</w:t>
      </w:r>
      <w:r w:rsidR="00264CF0">
        <w:rPr>
          <w:rFonts w:ascii="Times New Roman" w:hAnsi="Times New Roman" w:cs="Times New Roman"/>
          <w:iCs/>
          <w:sz w:val="24"/>
          <w:szCs w:val="24"/>
          <w:lang w:val="en-US"/>
        </w:rPr>
        <w:t xml:space="preserve">ca. </w:t>
      </w:r>
      <w:r w:rsidR="004001CC">
        <w:rPr>
          <w:rFonts w:ascii="Times New Roman" w:hAnsi="Times New Roman" w:cs="Times New Roman"/>
          <w:iCs/>
          <w:sz w:val="24"/>
          <w:szCs w:val="24"/>
          <w:lang w:val="en-US"/>
        </w:rPr>
        <w:t>156</w:t>
      </w:r>
      <w:r w:rsidR="00264CF0">
        <w:rPr>
          <w:rFonts w:ascii="Times New Roman" w:hAnsi="Times New Roman" w:cs="Times New Roman"/>
          <w:iCs/>
          <w:sz w:val="24"/>
          <w:szCs w:val="24"/>
          <w:lang w:val="en-US"/>
        </w:rPr>
        <w:t>7</w:t>
      </w:r>
      <w:r>
        <w:rPr>
          <w:rFonts w:ascii="Times New Roman" w:hAnsi="Times New Roman" w:cs="Times New Roman"/>
          <w:iCs/>
          <w:sz w:val="24"/>
          <w:szCs w:val="24"/>
          <w:lang w:val="en-US"/>
        </w:rPr>
        <w:t>)</w:t>
      </w:r>
      <w:r w:rsidR="009D1F60">
        <w:rPr>
          <w:rFonts w:ascii="Times New Roman" w:hAnsi="Times New Roman" w:cs="Times New Roman"/>
          <w:iCs/>
          <w:sz w:val="24"/>
          <w:szCs w:val="24"/>
          <w:lang w:val="en-US"/>
        </w:rPr>
        <w:t xml:space="preserve"> and Bartolomeo Viotti (</w:t>
      </w:r>
      <w:r w:rsidR="00A33EC5">
        <w:rPr>
          <w:rFonts w:ascii="Times New Roman" w:hAnsi="Times New Roman" w:cs="Times New Roman"/>
          <w:iCs/>
          <w:sz w:val="24"/>
          <w:szCs w:val="24"/>
          <w:lang w:val="en-US"/>
        </w:rPr>
        <w:t>d. 1568</w:t>
      </w:r>
      <w:r w:rsidR="009D1F60">
        <w:rPr>
          <w:rFonts w:ascii="Times New Roman" w:hAnsi="Times New Roman" w:cs="Times New Roman"/>
          <w:iCs/>
          <w:sz w:val="24"/>
          <w:szCs w:val="24"/>
          <w:lang w:val="en-US"/>
        </w:rPr>
        <w:t>)</w:t>
      </w:r>
      <w:r w:rsidR="00A30FB3">
        <w:rPr>
          <w:rFonts w:ascii="Times New Roman" w:hAnsi="Times New Roman" w:cs="Times New Roman"/>
          <w:iCs/>
          <w:sz w:val="24"/>
          <w:szCs w:val="24"/>
          <w:lang w:val="en-US"/>
        </w:rPr>
        <w:t xml:space="preserve"> (</w:t>
      </w:r>
      <w:r w:rsidR="00A30FB3">
        <w:rPr>
          <w:rFonts w:ascii="Times New Roman" w:hAnsi="Times New Roman" w:cs="Times New Roman"/>
          <w:sz w:val="24"/>
          <w:szCs w:val="24"/>
          <w:lang w:val="en-US"/>
        </w:rPr>
        <w:t>o</w:t>
      </w:r>
      <w:r w:rsidR="00A30FB3" w:rsidRPr="00663801">
        <w:rPr>
          <w:rFonts w:ascii="Times New Roman" w:hAnsi="Times New Roman" w:cs="Times New Roman"/>
          <w:sz w:val="24"/>
          <w:szCs w:val="24"/>
          <w:lang w:val="en-US"/>
        </w:rPr>
        <w:t>n Leibniz’s reading of Nizolio, see Leduc, 2006/2007; Pécharman, 2017</w:t>
      </w:r>
      <w:r w:rsidR="00A30FB3">
        <w:rPr>
          <w:rFonts w:ascii="Times New Roman" w:hAnsi="Times New Roman" w:cs="Times New Roman"/>
          <w:sz w:val="24"/>
          <w:szCs w:val="24"/>
          <w:lang w:val="en-US"/>
        </w:rPr>
        <w:t>)</w:t>
      </w:r>
      <w:r>
        <w:rPr>
          <w:rFonts w:ascii="Times New Roman" w:hAnsi="Times New Roman" w:cs="Times New Roman"/>
          <w:iCs/>
          <w:sz w:val="24"/>
          <w:szCs w:val="24"/>
          <w:lang w:val="en-US"/>
        </w:rPr>
        <w:t>.</w:t>
      </w:r>
      <w:r>
        <w:rPr>
          <w:rFonts w:ascii="Times New Roman" w:hAnsi="Times New Roman" w:cs="Times New Roman"/>
          <w:sz w:val="24"/>
          <w:szCs w:val="24"/>
          <w:lang w:val="en-US"/>
        </w:rPr>
        <w:t xml:space="preserve"> </w:t>
      </w:r>
      <w:r w:rsidR="00751AA6">
        <w:rPr>
          <w:rFonts w:ascii="Times New Roman" w:hAnsi="Times New Roman" w:cs="Times New Roman"/>
          <w:sz w:val="24"/>
          <w:szCs w:val="24"/>
          <w:lang w:val="en-US"/>
        </w:rPr>
        <w:t>To be sure, a</w:t>
      </w:r>
      <w:r w:rsidR="00426CC4">
        <w:rPr>
          <w:rFonts w:ascii="Times New Roman" w:hAnsi="Times New Roman" w:cs="Times New Roman"/>
          <w:sz w:val="24"/>
          <w:szCs w:val="24"/>
          <w:lang w:val="en-US"/>
        </w:rPr>
        <w:t xml:space="preserve">t the very beginning of his philosophical career Leibniz held that </w:t>
      </w:r>
      <w:r w:rsidR="00426CC4" w:rsidRPr="00616A3C">
        <w:rPr>
          <w:rFonts w:ascii="Times New Roman" w:hAnsi="Times New Roman" w:cs="Times New Roman"/>
          <w:sz w:val="24"/>
          <w:szCs w:val="24"/>
          <w:lang w:val="en-US"/>
        </w:rPr>
        <w:t xml:space="preserve">propositions of metaphysics are </w:t>
      </w:r>
      <w:r w:rsidR="00426CC4" w:rsidRPr="00751AA6">
        <w:rPr>
          <w:rFonts w:ascii="Times New Roman" w:hAnsi="Times New Roman" w:cs="Times New Roman"/>
          <w:i/>
          <w:sz w:val="24"/>
          <w:szCs w:val="24"/>
          <w:lang w:val="en-US"/>
        </w:rPr>
        <w:t>purely</w:t>
      </w:r>
      <w:r w:rsidR="00426CC4" w:rsidRPr="00616A3C">
        <w:rPr>
          <w:rFonts w:ascii="Times New Roman" w:hAnsi="Times New Roman" w:cs="Times New Roman"/>
          <w:sz w:val="24"/>
          <w:szCs w:val="24"/>
          <w:lang w:val="en-US"/>
        </w:rPr>
        <w:t xml:space="preserve"> hypothetical. As marginal notes</w:t>
      </w:r>
      <w:r w:rsidR="00546CAD">
        <w:rPr>
          <w:rFonts w:ascii="Times New Roman" w:hAnsi="Times New Roman" w:cs="Times New Roman"/>
          <w:sz w:val="24"/>
          <w:szCs w:val="24"/>
          <w:lang w:val="en-US"/>
        </w:rPr>
        <w:t xml:space="preserve"> that</w:t>
      </w:r>
      <w:r w:rsidR="00426CC4" w:rsidRPr="00616A3C">
        <w:rPr>
          <w:rFonts w:ascii="Times New Roman" w:hAnsi="Times New Roman" w:cs="Times New Roman"/>
          <w:sz w:val="24"/>
          <w:szCs w:val="24"/>
          <w:lang w:val="en-US"/>
        </w:rPr>
        <w:t xml:space="preserve"> he wrote around 1663</w:t>
      </w:r>
      <w:r w:rsidR="00C25E0D" w:rsidRPr="00A679AA">
        <w:rPr>
          <w:rFonts w:ascii="Times New Roman" w:hAnsi="Times New Roman" w:cs="Times New Roman"/>
          <w:iCs/>
          <w:sz w:val="24"/>
          <w:szCs w:val="24"/>
          <w:lang w:val="en-US"/>
        </w:rPr>
        <w:t>–</w:t>
      </w:r>
      <w:r w:rsidR="00426CC4" w:rsidRPr="00616A3C">
        <w:rPr>
          <w:rFonts w:ascii="Times New Roman" w:hAnsi="Times New Roman" w:cs="Times New Roman"/>
          <w:sz w:val="24"/>
          <w:szCs w:val="24"/>
          <w:lang w:val="en-US"/>
        </w:rPr>
        <w:t xml:space="preserve">1664 in his personal copy of Daniel Stahl’s </w:t>
      </w:r>
      <w:r w:rsidR="00426CC4" w:rsidRPr="00616A3C">
        <w:rPr>
          <w:rFonts w:ascii="Times New Roman" w:hAnsi="Times New Roman" w:cs="Times New Roman"/>
          <w:i/>
          <w:iCs/>
          <w:sz w:val="24"/>
          <w:szCs w:val="24"/>
          <w:lang w:val="en-US"/>
        </w:rPr>
        <w:t>Metaphysical</w:t>
      </w:r>
      <w:r w:rsidR="00426CC4" w:rsidRPr="00616A3C">
        <w:rPr>
          <w:rFonts w:ascii="Times New Roman" w:hAnsi="Times New Roman" w:cs="Times New Roman"/>
          <w:sz w:val="24"/>
          <w:szCs w:val="24"/>
          <w:lang w:val="en-US"/>
        </w:rPr>
        <w:t xml:space="preserve"> </w:t>
      </w:r>
      <w:r w:rsidR="00426CC4" w:rsidRPr="00616A3C">
        <w:rPr>
          <w:rFonts w:ascii="Times New Roman" w:hAnsi="Times New Roman" w:cs="Times New Roman"/>
          <w:i/>
          <w:iCs/>
          <w:sz w:val="24"/>
          <w:szCs w:val="24"/>
          <w:lang w:val="en-US"/>
        </w:rPr>
        <w:t xml:space="preserve">Compendium </w:t>
      </w:r>
      <w:r w:rsidR="00426CC4" w:rsidRPr="00616A3C">
        <w:rPr>
          <w:rFonts w:ascii="Times New Roman" w:hAnsi="Times New Roman" w:cs="Times New Roman"/>
          <w:sz w:val="24"/>
          <w:szCs w:val="24"/>
          <w:lang w:val="en-US"/>
        </w:rPr>
        <w:t xml:space="preserve">show, Leibniz regarded this as a common view shared by </w:t>
      </w:r>
      <w:r w:rsidR="00751AA6">
        <w:rPr>
          <w:rFonts w:ascii="Times New Roman" w:hAnsi="Times New Roman" w:cs="Times New Roman"/>
          <w:sz w:val="24"/>
          <w:szCs w:val="24"/>
          <w:lang w:val="en-US"/>
        </w:rPr>
        <w:t xml:space="preserve">Thomas </w:t>
      </w:r>
      <w:r w:rsidR="00426CC4" w:rsidRPr="00616A3C">
        <w:rPr>
          <w:rFonts w:ascii="Times New Roman" w:hAnsi="Times New Roman" w:cs="Times New Roman"/>
          <w:sz w:val="24"/>
          <w:szCs w:val="24"/>
          <w:lang w:val="en-US"/>
        </w:rPr>
        <w:t>Hobbes</w:t>
      </w:r>
      <w:r w:rsidR="00751AA6">
        <w:rPr>
          <w:rFonts w:ascii="Times New Roman" w:hAnsi="Times New Roman" w:cs="Times New Roman"/>
          <w:sz w:val="24"/>
          <w:szCs w:val="24"/>
          <w:lang w:val="en-US"/>
        </w:rPr>
        <w:t xml:space="preserve"> (</w:t>
      </w:r>
      <w:r w:rsidR="00A33EC5">
        <w:rPr>
          <w:rFonts w:ascii="Times New Roman" w:hAnsi="Times New Roman" w:cs="Times New Roman"/>
          <w:sz w:val="24"/>
          <w:szCs w:val="24"/>
          <w:lang w:val="en-US"/>
        </w:rPr>
        <w:t>1588</w:t>
      </w:r>
      <w:r w:rsidR="00C25E0D" w:rsidRPr="00A679AA">
        <w:rPr>
          <w:rFonts w:ascii="Times New Roman" w:hAnsi="Times New Roman" w:cs="Times New Roman"/>
          <w:iCs/>
          <w:sz w:val="24"/>
          <w:szCs w:val="24"/>
          <w:lang w:val="en-US"/>
        </w:rPr>
        <w:t>–</w:t>
      </w:r>
      <w:r w:rsidR="00A33EC5">
        <w:rPr>
          <w:rFonts w:ascii="Times New Roman" w:hAnsi="Times New Roman" w:cs="Times New Roman"/>
          <w:sz w:val="24"/>
          <w:szCs w:val="24"/>
          <w:lang w:val="en-US"/>
        </w:rPr>
        <w:t>1679</w:t>
      </w:r>
      <w:r w:rsidR="00751AA6">
        <w:rPr>
          <w:rFonts w:ascii="Times New Roman" w:hAnsi="Times New Roman" w:cs="Times New Roman"/>
          <w:sz w:val="24"/>
          <w:szCs w:val="24"/>
          <w:lang w:val="en-US"/>
        </w:rPr>
        <w:t>)</w:t>
      </w:r>
      <w:r w:rsidR="00A33EC5">
        <w:rPr>
          <w:rFonts w:ascii="Times New Roman" w:hAnsi="Times New Roman" w:cs="Times New Roman"/>
          <w:sz w:val="24"/>
          <w:szCs w:val="24"/>
          <w:lang w:val="en-US"/>
        </w:rPr>
        <w:t xml:space="preserve"> and Honoré </w:t>
      </w:r>
      <w:r w:rsidR="00A33EC5" w:rsidRPr="00616A3C">
        <w:rPr>
          <w:rFonts w:ascii="Times New Roman" w:hAnsi="Times New Roman" w:cs="Times New Roman"/>
          <w:sz w:val="24"/>
          <w:szCs w:val="24"/>
          <w:lang w:val="en-US"/>
        </w:rPr>
        <w:t>Fabri</w:t>
      </w:r>
      <w:r w:rsidR="00A33EC5">
        <w:rPr>
          <w:rFonts w:ascii="Times New Roman" w:hAnsi="Times New Roman" w:cs="Times New Roman"/>
          <w:sz w:val="24"/>
          <w:szCs w:val="24"/>
          <w:lang w:val="en-US"/>
        </w:rPr>
        <w:t xml:space="preserve"> (1608</w:t>
      </w:r>
      <w:r w:rsidR="00C25E0D" w:rsidRPr="00A679AA">
        <w:rPr>
          <w:rFonts w:ascii="Times New Roman" w:hAnsi="Times New Roman" w:cs="Times New Roman"/>
          <w:iCs/>
          <w:sz w:val="24"/>
          <w:szCs w:val="24"/>
          <w:lang w:val="en-US"/>
        </w:rPr>
        <w:t>–</w:t>
      </w:r>
      <w:r w:rsidR="00A33EC5">
        <w:rPr>
          <w:rFonts w:ascii="Times New Roman" w:hAnsi="Times New Roman" w:cs="Times New Roman"/>
          <w:sz w:val="24"/>
          <w:szCs w:val="24"/>
          <w:lang w:val="en-US"/>
        </w:rPr>
        <w:t>1688)</w:t>
      </w:r>
      <w:r w:rsidR="00C52073">
        <w:rPr>
          <w:rFonts w:ascii="Times New Roman" w:hAnsi="Times New Roman" w:cs="Times New Roman"/>
          <w:sz w:val="24"/>
          <w:szCs w:val="24"/>
          <w:lang w:val="en-US"/>
        </w:rPr>
        <w:t xml:space="preserve"> (</w:t>
      </w:r>
      <w:r w:rsidR="00C52073" w:rsidRPr="00663801">
        <w:rPr>
          <w:rFonts w:ascii="Times New Roman" w:hAnsi="Times New Roman" w:cs="Times New Roman"/>
          <w:sz w:val="24"/>
          <w:szCs w:val="24"/>
          <w:lang w:val="en-US"/>
        </w:rPr>
        <w:t>A VI, 1, 22</w:t>
      </w:r>
      <w:r w:rsidR="00C52073">
        <w:rPr>
          <w:rFonts w:ascii="Times New Roman" w:hAnsi="Times New Roman" w:cs="Times New Roman"/>
          <w:sz w:val="24"/>
          <w:szCs w:val="24"/>
          <w:lang w:val="en-US"/>
        </w:rPr>
        <w:t>)</w:t>
      </w:r>
      <w:r w:rsidR="00426CC4" w:rsidRPr="00616A3C">
        <w:rPr>
          <w:rFonts w:ascii="Times New Roman" w:hAnsi="Times New Roman" w:cs="Times New Roman"/>
          <w:sz w:val="24"/>
          <w:szCs w:val="24"/>
          <w:lang w:val="en-US"/>
        </w:rPr>
        <w:t xml:space="preserve">. However, a more complex view of the nature of metaphysical concepts is expressed already in the </w:t>
      </w:r>
      <w:r w:rsidR="00426CC4" w:rsidRPr="00616A3C">
        <w:rPr>
          <w:rFonts w:ascii="Times New Roman" w:hAnsi="Times New Roman" w:cs="Times New Roman"/>
          <w:i/>
          <w:iCs/>
          <w:sz w:val="24"/>
          <w:szCs w:val="24"/>
          <w:lang w:val="en-US"/>
        </w:rPr>
        <w:t>Dissertation on the Art of Combinations</w:t>
      </w:r>
      <w:r w:rsidR="00426CC4" w:rsidRPr="00616A3C">
        <w:rPr>
          <w:rFonts w:ascii="Times New Roman" w:hAnsi="Times New Roman" w:cs="Times New Roman"/>
          <w:sz w:val="24"/>
          <w:szCs w:val="24"/>
          <w:lang w:val="en-US"/>
        </w:rPr>
        <w:t xml:space="preserve"> (1666). The whole enterprise of a universal characteristic is portrayed there not only as something that aims at the production of discourse, but also (and primarily) as something that rests on an adequate analysis of the categorial structure of our language</w:t>
      </w:r>
      <w:r w:rsidR="003542A2">
        <w:rPr>
          <w:rFonts w:ascii="Times New Roman" w:hAnsi="Times New Roman" w:cs="Times New Roman"/>
          <w:sz w:val="24"/>
          <w:szCs w:val="24"/>
          <w:lang w:val="en-US"/>
        </w:rPr>
        <w:t xml:space="preserve">. For instance, </w:t>
      </w:r>
      <w:r w:rsidR="00807EE5">
        <w:rPr>
          <w:rFonts w:ascii="Times New Roman" w:hAnsi="Times New Roman" w:cs="Times New Roman"/>
          <w:sz w:val="24"/>
          <w:szCs w:val="24"/>
          <w:lang w:val="en-US"/>
        </w:rPr>
        <w:t xml:space="preserve">when </w:t>
      </w:r>
      <w:r w:rsidR="00546CAD">
        <w:rPr>
          <w:rFonts w:ascii="Times New Roman" w:hAnsi="Times New Roman" w:cs="Times New Roman"/>
          <w:sz w:val="24"/>
          <w:szCs w:val="24"/>
          <w:lang w:val="en-US"/>
        </w:rPr>
        <w:t xml:space="preserve">he </w:t>
      </w:r>
      <w:r w:rsidR="00807EE5">
        <w:rPr>
          <w:rFonts w:ascii="Times New Roman" w:hAnsi="Times New Roman" w:cs="Times New Roman"/>
          <w:sz w:val="24"/>
          <w:szCs w:val="24"/>
          <w:lang w:val="en-US"/>
        </w:rPr>
        <w:t>discusses the</w:t>
      </w:r>
      <w:r w:rsidR="00AC0009">
        <w:rPr>
          <w:rFonts w:ascii="Times New Roman" w:hAnsi="Times New Roman" w:cs="Times New Roman"/>
          <w:sz w:val="24"/>
          <w:szCs w:val="24"/>
          <w:lang w:val="en-US"/>
        </w:rPr>
        <w:t xml:space="preserve"> combinatorics developed by Ramón Lull (</w:t>
      </w:r>
      <w:r w:rsidR="00A33EC5">
        <w:rPr>
          <w:rFonts w:ascii="Times New Roman" w:hAnsi="Times New Roman" w:cs="Times New Roman"/>
          <w:sz w:val="24"/>
          <w:szCs w:val="24"/>
          <w:lang w:val="en-US"/>
        </w:rPr>
        <w:t>1232</w:t>
      </w:r>
      <w:r w:rsidR="00C25E0D" w:rsidRPr="00A679AA">
        <w:rPr>
          <w:rFonts w:ascii="Times New Roman" w:hAnsi="Times New Roman" w:cs="Times New Roman"/>
          <w:iCs/>
          <w:sz w:val="24"/>
          <w:szCs w:val="24"/>
          <w:lang w:val="en-US"/>
        </w:rPr>
        <w:t>–</w:t>
      </w:r>
      <w:r w:rsidR="00A33EC5">
        <w:rPr>
          <w:rFonts w:ascii="Times New Roman" w:hAnsi="Times New Roman" w:cs="Times New Roman"/>
          <w:sz w:val="24"/>
          <w:szCs w:val="24"/>
          <w:lang w:val="en-US"/>
        </w:rPr>
        <w:t>1316</w:t>
      </w:r>
      <w:r w:rsidR="00AC0009">
        <w:rPr>
          <w:rFonts w:ascii="Times New Roman" w:hAnsi="Times New Roman" w:cs="Times New Roman"/>
          <w:sz w:val="24"/>
          <w:szCs w:val="24"/>
          <w:lang w:val="en-US"/>
        </w:rPr>
        <w:t>), Leibniz expresses disappointment about</w:t>
      </w:r>
      <w:r w:rsidR="003542A2">
        <w:rPr>
          <w:rFonts w:ascii="Times New Roman" w:hAnsi="Times New Roman" w:cs="Times New Roman"/>
          <w:sz w:val="24"/>
          <w:szCs w:val="24"/>
          <w:lang w:val="en-US"/>
        </w:rPr>
        <w:t xml:space="preserve"> the </w:t>
      </w:r>
      <w:r w:rsidR="00AC0009">
        <w:rPr>
          <w:rFonts w:ascii="Times New Roman" w:hAnsi="Times New Roman" w:cs="Times New Roman"/>
          <w:sz w:val="24"/>
          <w:szCs w:val="24"/>
          <w:lang w:val="en-US"/>
        </w:rPr>
        <w:t xml:space="preserve">concrete </w:t>
      </w:r>
      <w:r w:rsidR="003542A2">
        <w:rPr>
          <w:rFonts w:ascii="Times New Roman" w:hAnsi="Times New Roman" w:cs="Times New Roman"/>
          <w:sz w:val="24"/>
          <w:szCs w:val="24"/>
          <w:lang w:val="en-US"/>
        </w:rPr>
        <w:t>term</w:t>
      </w:r>
      <w:r w:rsidR="00AC0009">
        <w:rPr>
          <w:rFonts w:ascii="Times New Roman" w:hAnsi="Times New Roman" w:cs="Times New Roman"/>
          <w:sz w:val="24"/>
          <w:szCs w:val="24"/>
          <w:lang w:val="en-US"/>
        </w:rPr>
        <w:t>s</w:t>
      </w:r>
      <w:r w:rsidR="003542A2">
        <w:rPr>
          <w:rFonts w:ascii="Times New Roman" w:hAnsi="Times New Roman" w:cs="Times New Roman"/>
          <w:sz w:val="24"/>
          <w:szCs w:val="24"/>
          <w:lang w:val="en-US"/>
        </w:rPr>
        <w:t xml:space="preserve"> that Lull</w:t>
      </w:r>
      <w:r w:rsidR="00AC0009">
        <w:rPr>
          <w:rFonts w:ascii="Times New Roman" w:hAnsi="Times New Roman" w:cs="Times New Roman"/>
          <w:sz w:val="24"/>
          <w:szCs w:val="24"/>
          <w:lang w:val="en-US"/>
        </w:rPr>
        <w:t xml:space="preserve"> has chosen to represent the</w:t>
      </w:r>
      <w:r w:rsidR="003542A2">
        <w:rPr>
          <w:rFonts w:ascii="Times New Roman" w:hAnsi="Times New Roman" w:cs="Times New Roman"/>
          <w:sz w:val="24"/>
          <w:szCs w:val="24"/>
          <w:lang w:val="en-US"/>
        </w:rPr>
        <w:t xml:space="preserve"> simple, most basic concept</w:t>
      </w:r>
      <w:r w:rsidR="00AC0009">
        <w:rPr>
          <w:rFonts w:ascii="Times New Roman" w:hAnsi="Times New Roman" w:cs="Times New Roman"/>
          <w:sz w:val="24"/>
          <w:szCs w:val="24"/>
          <w:lang w:val="en-US"/>
        </w:rPr>
        <w:t>s. As Leibniz complains,</w:t>
      </w:r>
      <w:r w:rsidR="003542A2">
        <w:rPr>
          <w:rFonts w:ascii="Times New Roman" w:hAnsi="Times New Roman" w:cs="Times New Roman"/>
          <w:sz w:val="24"/>
          <w:szCs w:val="24"/>
          <w:lang w:val="en-US"/>
        </w:rPr>
        <w:t xml:space="preserve"> Lull’s</w:t>
      </w:r>
      <w:r w:rsidR="00426CC4" w:rsidRPr="00616A3C">
        <w:rPr>
          <w:rFonts w:ascii="Times New Roman" w:hAnsi="Times New Roman" w:cs="Times New Roman"/>
          <w:sz w:val="24"/>
          <w:szCs w:val="24"/>
          <w:lang w:val="en-US"/>
        </w:rPr>
        <w:t xml:space="preserve"> </w:t>
      </w:r>
      <w:r w:rsidR="003542A2">
        <w:rPr>
          <w:rFonts w:ascii="Times New Roman" w:hAnsi="Times New Roman" w:cs="Times New Roman"/>
          <w:sz w:val="24"/>
          <w:szCs w:val="24"/>
          <w:lang w:val="en-US"/>
        </w:rPr>
        <w:t>“</w:t>
      </w:r>
      <w:r w:rsidR="00426CC4" w:rsidRPr="00616A3C">
        <w:rPr>
          <w:rFonts w:ascii="Times New Roman" w:hAnsi="Times New Roman" w:cs="Times New Roman"/>
          <w:sz w:val="24"/>
          <w:szCs w:val="24"/>
          <w:lang w:val="en-US"/>
        </w:rPr>
        <w:t xml:space="preserve">method is directed more at the art of extemporaneous discourse than at the pursuit of full knowledge of a given subject </w:t>
      </w:r>
      <w:r w:rsidR="00426CC4">
        <w:rPr>
          <w:rFonts w:ascii="Times New Roman" w:hAnsi="Times New Roman" w:cs="Times New Roman"/>
          <w:sz w:val="24"/>
          <w:szCs w:val="24"/>
          <w:lang w:val="en-US"/>
        </w:rPr>
        <w:t>…</w:t>
      </w:r>
      <w:r w:rsidR="00426CC4" w:rsidRPr="00616A3C">
        <w:rPr>
          <w:rFonts w:ascii="Times New Roman" w:hAnsi="Times New Roman" w:cs="Times New Roman"/>
          <w:sz w:val="24"/>
          <w:szCs w:val="24"/>
          <w:lang w:val="en-US"/>
        </w:rPr>
        <w:t xml:space="preserve"> He determines the number of terms arbitrarily</w:t>
      </w:r>
      <w:r w:rsidR="003542A2">
        <w:rPr>
          <w:rFonts w:ascii="Times New Roman" w:hAnsi="Times New Roman" w:cs="Times New Roman"/>
          <w:sz w:val="24"/>
          <w:szCs w:val="24"/>
          <w:lang w:val="en-US"/>
        </w:rPr>
        <w:t xml:space="preserve"> …”</w:t>
      </w:r>
      <w:r w:rsidR="00C52073">
        <w:rPr>
          <w:rFonts w:ascii="Times New Roman" w:hAnsi="Times New Roman" w:cs="Times New Roman"/>
          <w:sz w:val="24"/>
          <w:szCs w:val="24"/>
          <w:lang w:val="en-US"/>
        </w:rPr>
        <w:t xml:space="preserve"> (</w:t>
      </w:r>
      <w:r w:rsidR="00C52073" w:rsidRPr="00663801">
        <w:rPr>
          <w:rFonts w:ascii="Times New Roman" w:hAnsi="Times New Roman" w:cs="Times New Roman"/>
          <w:sz w:val="24"/>
          <w:szCs w:val="24"/>
          <w:lang w:val="en-US"/>
        </w:rPr>
        <w:t xml:space="preserve">A VI, </w:t>
      </w:r>
      <w:r w:rsidR="00C52073" w:rsidRPr="00663801">
        <w:rPr>
          <w:rFonts w:ascii="Times New Roman" w:hAnsi="Times New Roman" w:cs="Times New Roman"/>
          <w:sz w:val="24"/>
          <w:szCs w:val="24"/>
          <w:lang w:val="en-US"/>
        </w:rPr>
        <w:lastRenderedPageBreak/>
        <w:t>1, 193</w:t>
      </w:r>
      <w:r w:rsidR="00C52073">
        <w:rPr>
          <w:rFonts w:ascii="Times New Roman" w:hAnsi="Times New Roman" w:cs="Times New Roman"/>
          <w:sz w:val="24"/>
          <w:szCs w:val="24"/>
          <w:lang w:val="en-US"/>
        </w:rPr>
        <w:t>).</w:t>
      </w:r>
      <w:r w:rsidR="003542A2">
        <w:rPr>
          <w:rFonts w:ascii="Times New Roman" w:hAnsi="Times New Roman" w:cs="Times New Roman"/>
          <w:sz w:val="24"/>
          <w:szCs w:val="24"/>
          <w:lang w:val="en-US"/>
        </w:rPr>
        <w:t xml:space="preserve"> </w:t>
      </w:r>
      <w:r w:rsidR="00AC0009">
        <w:rPr>
          <w:rFonts w:ascii="Times New Roman" w:hAnsi="Times New Roman" w:cs="Times New Roman"/>
          <w:sz w:val="24"/>
          <w:szCs w:val="24"/>
          <w:lang w:val="en-US"/>
        </w:rPr>
        <w:t xml:space="preserve">This remark seems to imply that, in Leibniz’s view, the number of terms denoting simple concepts cannot be arbitrary if these concepts are meant to express the fundamental characteristic of the subjects to which they apply. </w:t>
      </w:r>
      <w:r w:rsidR="00426CC4" w:rsidRPr="00616A3C">
        <w:rPr>
          <w:rFonts w:ascii="Times New Roman" w:hAnsi="Times New Roman" w:cs="Times New Roman"/>
          <w:sz w:val="24"/>
          <w:szCs w:val="24"/>
          <w:lang w:val="en-US"/>
        </w:rPr>
        <w:t>Clearly, such a line of criticism makes sense only under the assumption that there is a non-arbitrary categorial structure to human thought</w:t>
      </w:r>
      <w:r w:rsidR="00AC0009">
        <w:rPr>
          <w:rFonts w:ascii="Times New Roman" w:hAnsi="Times New Roman" w:cs="Times New Roman"/>
          <w:sz w:val="24"/>
          <w:szCs w:val="24"/>
          <w:lang w:val="en-US"/>
        </w:rPr>
        <w:t>, a structure mirroring the structure of reality</w:t>
      </w:r>
      <w:r w:rsidR="00426CC4" w:rsidRPr="00616A3C">
        <w:rPr>
          <w:rFonts w:ascii="Times New Roman" w:hAnsi="Times New Roman" w:cs="Times New Roman"/>
          <w:sz w:val="24"/>
          <w:szCs w:val="24"/>
          <w:lang w:val="en-US"/>
        </w:rPr>
        <w:t xml:space="preserve">. </w:t>
      </w:r>
    </w:p>
    <w:p w:rsidR="004366A8" w:rsidRDefault="00426CC4" w:rsidP="004B045B">
      <w:pPr>
        <w:autoSpaceDE w:val="0"/>
        <w:autoSpaceDN w:val="0"/>
        <w:adjustRightInd w:val="0"/>
        <w:spacing w:after="0" w:line="480" w:lineRule="auto"/>
        <w:ind w:firstLine="708"/>
        <w:contextualSpacing/>
        <w:jc w:val="both"/>
        <w:rPr>
          <w:rFonts w:ascii="Times New Roman" w:hAnsi="Times New Roman" w:cs="Times New Roman"/>
          <w:sz w:val="24"/>
          <w:szCs w:val="24"/>
          <w:lang w:val="en-US"/>
        </w:rPr>
      </w:pPr>
      <w:r w:rsidRPr="00616A3C">
        <w:rPr>
          <w:rFonts w:ascii="Times New Roman" w:hAnsi="Times New Roman" w:cs="Times New Roman"/>
          <w:sz w:val="24"/>
          <w:szCs w:val="24"/>
          <w:lang w:val="en-US"/>
        </w:rPr>
        <w:t xml:space="preserve">Leibniz’s own intent to provide a </w:t>
      </w:r>
      <w:r w:rsidR="00AC0009">
        <w:rPr>
          <w:rFonts w:ascii="Times New Roman" w:hAnsi="Times New Roman" w:cs="Times New Roman"/>
          <w:sz w:val="24"/>
          <w:szCs w:val="24"/>
          <w:lang w:val="en-US"/>
        </w:rPr>
        <w:t xml:space="preserve">methodological </w:t>
      </w:r>
      <w:r w:rsidRPr="00616A3C">
        <w:rPr>
          <w:rFonts w:ascii="Times New Roman" w:hAnsi="Times New Roman" w:cs="Times New Roman"/>
          <w:sz w:val="24"/>
          <w:szCs w:val="24"/>
          <w:lang w:val="en-US"/>
        </w:rPr>
        <w:t>basis for metaphysical concepts that goes beyond the merely rhetorical use</w:t>
      </w:r>
      <w:r w:rsidR="00AC0009">
        <w:rPr>
          <w:rFonts w:ascii="Times New Roman" w:hAnsi="Times New Roman" w:cs="Times New Roman"/>
          <w:sz w:val="24"/>
          <w:szCs w:val="24"/>
          <w:lang w:val="en-US"/>
        </w:rPr>
        <w:t xml:space="preserve"> of terms</w:t>
      </w:r>
      <w:r w:rsidRPr="00616A3C">
        <w:rPr>
          <w:rFonts w:ascii="Times New Roman" w:hAnsi="Times New Roman" w:cs="Times New Roman"/>
          <w:sz w:val="24"/>
          <w:szCs w:val="24"/>
          <w:lang w:val="en-US"/>
        </w:rPr>
        <w:t xml:space="preserve"> is supplemented in the </w:t>
      </w:r>
      <w:r w:rsidRPr="00616A3C">
        <w:rPr>
          <w:rFonts w:ascii="Times New Roman" w:hAnsi="Times New Roman" w:cs="Times New Roman"/>
          <w:i/>
          <w:iCs/>
          <w:sz w:val="24"/>
          <w:szCs w:val="24"/>
          <w:lang w:val="en-US"/>
        </w:rPr>
        <w:t xml:space="preserve">Preface to Nizolius </w:t>
      </w:r>
      <w:r w:rsidRPr="00616A3C">
        <w:rPr>
          <w:rFonts w:ascii="Times New Roman" w:hAnsi="Times New Roman" w:cs="Times New Roman"/>
          <w:sz w:val="24"/>
          <w:szCs w:val="24"/>
          <w:lang w:val="en-US"/>
        </w:rPr>
        <w:t xml:space="preserve">(1670) by an analogous view of the nature of logical </w:t>
      </w:r>
      <w:r w:rsidR="003542A2">
        <w:rPr>
          <w:rFonts w:ascii="Times New Roman" w:hAnsi="Times New Roman" w:cs="Times New Roman"/>
          <w:sz w:val="24"/>
          <w:szCs w:val="24"/>
          <w:lang w:val="en-US"/>
        </w:rPr>
        <w:t>principles. As he maintains, these principles “</w:t>
      </w:r>
      <w:r w:rsidRPr="00616A3C">
        <w:rPr>
          <w:rFonts w:ascii="Times New Roman" w:hAnsi="Times New Roman" w:cs="Times New Roman"/>
          <w:sz w:val="24"/>
          <w:szCs w:val="24"/>
          <w:lang w:val="en-US"/>
        </w:rPr>
        <w:t>are not the principles of philosophy, or of the propositions themselves, and they do not make the truth of things, but rather show it; nevertheless</w:t>
      </w:r>
      <w:r>
        <w:rPr>
          <w:rFonts w:ascii="Times New Roman" w:hAnsi="Times New Roman" w:cs="Times New Roman"/>
          <w:sz w:val="24"/>
          <w:szCs w:val="24"/>
          <w:lang w:val="en-US"/>
        </w:rPr>
        <w:t>,</w:t>
      </w:r>
      <w:r w:rsidRPr="00616A3C">
        <w:rPr>
          <w:rFonts w:ascii="Times New Roman" w:hAnsi="Times New Roman" w:cs="Times New Roman"/>
          <w:sz w:val="24"/>
          <w:szCs w:val="24"/>
          <w:lang w:val="en-US"/>
        </w:rPr>
        <w:t xml:space="preserve"> they make the philosopher, and are the principles of the right way of doing philosophy, which—as Nizolius has observed—is enough</w:t>
      </w:r>
      <w:r w:rsidR="003542A2">
        <w:rPr>
          <w:rFonts w:ascii="Times New Roman" w:hAnsi="Times New Roman" w:cs="Times New Roman"/>
          <w:sz w:val="24"/>
          <w:szCs w:val="24"/>
          <w:lang w:val="en-US"/>
        </w:rPr>
        <w:t>”</w:t>
      </w:r>
      <w:r w:rsidR="00C52073">
        <w:rPr>
          <w:rFonts w:ascii="Times New Roman" w:hAnsi="Times New Roman" w:cs="Times New Roman"/>
          <w:sz w:val="24"/>
          <w:szCs w:val="24"/>
          <w:lang w:val="en-US"/>
        </w:rPr>
        <w:t xml:space="preserve"> (</w:t>
      </w:r>
      <w:r w:rsidR="00C52073" w:rsidRPr="00663801">
        <w:rPr>
          <w:rFonts w:ascii="Times New Roman" w:hAnsi="Times New Roman" w:cs="Times New Roman"/>
          <w:sz w:val="24"/>
          <w:szCs w:val="24"/>
          <w:lang w:val="en-US"/>
        </w:rPr>
        <w:t>A VI, 2, 408</w:t>
      </w:r>
      <w:r w:rsidR="00C52073">
        <w:rPr>
          <w:rFonts w:ascii="Times New Roman" w:hAnsi="Times New Roman" w:cs="Times New Roman"/>
          <w:sz w:val="24"/>
          <w:szCs w:val="24"/>
          <w:lang w:val="en-US"/>
        </w:rPr>
        <w:t>; o</w:t>
      </w:r>
      <w:r w:rsidR="00C52073" w:rsidRPr="00663801">
        <w:rPr>
          <w:rFonts w:ascii="Times New Roman" w:hAnsi="Times New Roman" w:cs="Times New Roman"/>
          <w:sz w:val="24"/>
          <w:szCs w:val="24"/>
          <w:lang w:val="en-US"/>
        </w:rPr>
        <w:t xml:space="preserve">n Nizolius’s metaphilosophical views, see Marras </w:t>
      </w:r>
      <w:r w:rsidR="00C52073">
        <w:rPr>
          <w:rFonts w:ascii="Times New Roman" w:hAnsi="Times New Roman" w:cs="Times New Roman"/>
          <w:sz w:val="24"/>
          <w:szCs w:val="24"/>
          <w:lang w:val="en-US"/>
        </w:rPr>
        <w:t xml:space="preserve">&amp; </w:t>
      </w:r>
      <w:r w:rsidR="00C52073" w:rsidRPr="00663801">
        <w:rPr>
          <w:rFonts w:ascii="Times New Roman" w:hAnsi="Times New Roman" w:cs="Times New Roman"/>
          <w:sz w:val="24"/>
          <w:szCs w:val="24"/>
          <w:lang w:val="en-US"/>
        </w:rPr>
        <w:t>Varani,</w:t>
      </w:r>
      <w:r w:rsidR="00C52073">
        <w:rPr>
          <w:rFonts w:ascii="Times New Roman" w:hAnsi="Times New Roman" w:cs="Times New Roman"/>
          <w:sz w:val="24"/>
          <w:szCs w:val="24"/>
          <w:lang w:val="en-US"/>
        </w:rPr>
        <w:t xml:space="preserve"> 2004;</w:t>
      </w:r>
      <w:r w:rsidR="00C52073" w:rsidRPr="00663801">
        <w:rPr>
          <w:rFonts w:ascii="Times New Roman" w:hAnsi="Times New Roman" w:cs="Times New Roman"/>
          <w:sz w:val="24"/>
          <w:szCs w:val="24"/>
          <w:lang w:val="en-US"/>
        </w:rPr>
        <w:t xml:space="preserve"> Nauta,</w:t>
      </w:r>
      <w:r w:rsidR="00C52073">
        <w:rPr>
          <w:rFonts w:ascii="Times New Roman" w:hAnsi="Times New Roman" w:cs="Times New Roman"/>
          <w:sz w:val="24"/>
          <w:szCs w:val="24"/>
          <w:lang w:val="en-US"/>
        </w:rPr>
        <w:t xml:space="preserve"> 2012). </w:t>
      </w:r>
      <w:r w:rsidR="00751AA6">
        <w:rPr>
          <w:rFonts w:ascii="Times New Roman" w:hAnsi="Times New Roman" w:cs="Times New Roman"/>
          <w:sz w:val="24"/>
          <w:szCs w:val="24"/>
          <w:lang w:val="en-US"/>
        </w:rPr>
        <w:t xml:space="preserve">One </w:t>
      </w:r>
      <w:r w:rsidR="00D002EE">
        <w:rPr>
          <w:rFonts w:ascii="Times New Roman" w:hAnsi="Times New Roman" w:cs="Times New Roman"/>
          <w:sz w:val="24"/>
          <w:szCs w:val="24"/>
          <w:lang w:val="en-US"/>
        </w:rPr>
        <w:t>conclusion that</w:t>
      </w:r>
      <w:r w:rsidR="00751AA6">
        <w:rPr>
          <w:rFonts w:ascii="Times New Roman" w:hAnsi="Times New Roman" w:cs="Times New Roman"/>
          <w:sz w:val="24"/>
          <w:szCs w:val="24"/>
          <w:lang w:val="en-US"/>
        </w:rPr>
        <w:t xml:space="preserve"> Leibniz</w:t>
      </w:r>
      <w:r w:rsidR="00D002EE">
        <w:rPr>
          <w:rFonts w:ascii="Times New Roman" w:hAnsi="Times New Roman" w:cs="Times New Roman"/>
          <w:sz w:val="24"/>
          <w:szCs w:val="24"/>
          <w:lang w:val="en-US"/>
        </w:rPr>
        <w:t xml:space="preserve"> draws from these considerations</w:t>
      </w:r>
      <w:r w:rsidR="00751AA6">
        <w:rPr>
          <w:rFonts w:ascii="Times New Roman" w:hAnsi="Times New Roman" w:cs="Times New Roman"/>
          <w:sz w:val="24"/>
          <w:szCs w:val="24"/>
          <w:lang w:val="en-US"/>
        </w:rPr>
        <w:t xml:space="preserve"> concerns</w:t>
      </w:r>
      <w:r w:rsidR="003542A2">
        <w:rPr>
          <w:rFonts w:ascii="Times New Roman" w:hAnsi="Times New Roman" w:cs="Times New Roman"/>
          <w:sz w:val="24"/>
          <w:szCs w:val="24"/>
          <w:lang w:val="en-US"/>
        </w:rPr>
        <w:t xml:space="preserve"> philosophical style: “</w:t>
      </w:r>
      <w:r w:rsidR="00A52911">
        <w:rPr>
          <w:rFonts w:ascii="Times New Roman" w:hAnsi="Times New Roman" w:cs="Times New Roman"/>
          <w:sz w:val="24"/>
          <w:szCs w:val="24"/>
          <w:lang w:val="en-US"/>
        </w:rPr>
        <w:t>[</w:t>
      </w:r>
      <w:r w:rsidR="003542A2">
        <w:rPr>
          <w:rFonts w:ascii="Times New Roman" w:hAnsi="Times New Roman" w:cs="Times New Roman"/>
          <w:sz w:val="24"/>
          <w:szCs w:val="24"/>
          <w:lang w:val="en-US"/>
        </w:rPr>
        <w:t>I</w:t>
      </w:r>
      <w:r w:rsidR="00A52911">
        <w:rPr>
          <w:rFonts w:ascii="Times New Roman" w:hAnsi="Times New Roman" w:cs="Times New Roman"/>
          <w:sz w:val="24"/>
          <w:szCs w:val="24"/>
          <w:lang w:val="en-US"/>
        </w:rPr>
        <w:t>]</w:t>
      </w:r>
      <w:r w:rsidRPr="00616A3C">
        <w:rPr>
          <w:rFonts w:ascii="Times New Roman" w:hAnsi="Times New Roman" w:cs="Times New Roman"/>
          <w:sz w:val="24"/>
          <w:szCs w:val="24"/>
          <w:lang w:val="en-US"/>
        </w:rPr>
        <w:t>t is very true that there is nothing that cannot be explicated in popular terms, only using more of them</w:t>
      </w:r>
      <w:r w:rsidR="003542A2">
        <w:rPr>
          <w:rFonts w:ascii="Times New Roman" w:hAnsi="Times New Roman" w:cs="Times New Roman"/>
          <w:sz w:val="24"/>
          <w:szCs w:val="24"/>
          <w:lang w:val="en-US"/>
        </w:rPr>
        <w:t>”</w:t>
      </w:r>
      <w:r w:rsidR="00050D0A">
        <w:rPr>
          <w:rFonts w:ascii="Times New Roman" w:hAnsi="Times New Roman" w:cs="Times New Roman"/>
          <w:sz w:val="24"/>
          <w:szCs w:val="24"/>
          <w:lang w:val="en-US"/>
        </w:rPr>
        <w:t xml:space="preserve"> (</w:t>
      </w:r>
      <w:r w:rsidR="00050D0A" w:rsidRPr="00663801">
        <w:rPr>
          <w:rFonts w:ascii="Times New Roman" w:hAnsi="Times New Roman" w:cs="Times New Roman"/>
          <w:sz w:val="24"/>
          <w:szCs w:val="24"/>
          <w:lang w:val="en-US"/>
        </w:rPr>
        <w:t>A VI, 2, 413</w:t>
      </w:r>
      <w:r w:rsidR="00050D0A">
        <w:rPr>
          <w:rFonts w:ascii="Times New Roman" w:hAnsi="Times New Roman" w:cs="Times New Roman"/>
          <w:sz w:val="24"/>
          <w:szCs w:val="24"/>
          <w:lang w:val="en-US"/>
        </w:rPr>
        <w:t>).</w:t>
      </w:r>
      <w:r w:rsidRPr="00616A3C">
        <w:rPr>
          <w:rFonts w:ascii="Times New Roman" w:hAnsi="Times New Roman" w:cs="Times New Roman"/>
          <w:sz w:val="24"/>
          <w:szCs w:val="24"/>
          <w:lang w:val="en-US"/>
        </w:rPr>
        <w:t xml:space="preserve"> </w:t>
      </w:r>
      <w:r w:rsidR="00751AA6">
        <w:rPr>
          <w:rFonts w:ascii="Times New Roman" w:hAnsi="Times New Roman" w:cs="Times New Roman"/>
          <w:sz w:val="24"/>
          <w:szCs w:val="24"/>
          <w:lang w:val="en-US"/>
        </w:rPr>
        <w:t>However, t</w:t>
      </w:r>
      <w:r w:rsidR="00A52911">
        <w:rPr>
          <w:rFonts w:ascii="Times New Roman" w:hAnsi="Times New Roman" w:cs="Times New Roman"/>
          <w:sz w:val="24"/>
          <w:szCs w:val="24"/>
          <w:lang w:val="en-US"/>
        </w:rPr>
        <w:t>his claim about philosophical style is a corollary to a claim about the nature of philosophy: “[P]</w:t>
      </w:r>
      <w:r w:rsidRPr="00616A3C">
        <w:rPr>
          <w:rFonts w:ascii="Times New Roman" w:hAnsi="Times New Roman" w:cs="Times New Roman"/>
          <w:sz w:val="24"/>
          <w:szCs w:val="24"/>
          <w:lang w:val="en-US"/>
        </w:rPr>
        <w:t xml:space="preserve">hilosophers do not always surpass common men in that they sense different things, but </w:t>
      </w:r>
      <w:r w:rsidR="00A33EC5">
        <w:rPr>
          <w:rFonts w:ascii="Times New Roman" w:hAnsi="Times New Roman" w:cs="Times New Roman"/>
          <w:sz w:val="24"/>
          <w:szCs w:val="24"/>
          <w:lang w:val="en-US"/>
        </w:rPr>
        <w:t xml:space="preserve">in </w:t>
      </w:r>
      <w:r w:rsidRPr="00616A3C">
        <w:rPr>
          <w:rFonts w:ascii="Times New Roman" w:hAnsi="Times New Roman" w:cs="Times New Roman"/>
          <w:sz w:val="24"/>
          <w:szCs w:val="24"/>
          <w:lang w:val="en-US"/>
        </w:rPr>
        <w:t>that they sense them in a different way, that is with the mind’s eye, with reflection or attention, and comparing things with other things</w:t>
      </w:r>
      <w:r w:rsidR="00A52911">
        <w:rPr>
          <w:rFonts w:ascii="Times New Roman" w:hAnsi="Times New Roman" w:cs="Times New Roman"/>
          <w:sz w:val="24"/>
          <w:szCs w:val="24"/>
          <w:lang w:val="en-US"/>
        </w:rPr>
        <w:t>”</w:t>
      </w:r>
      <w:r w:rsidR="00BF6E8B">
        <w:rPr>
          <w:rFonts w:ascii="Times New Roman" w:hAnsi="Times New Roman" w:cs="Times New Roman"/>
          <w:sz w:val="24"/>
          <w:szCs w:val="24"/>
          <w:lang w:val="en-US"/>
        </w:rPr>
        <w:t xml:space="preserve"> (</w:t>
      </w:r>
      <w:r w:rsidR="00BF6E8B" w:rsidRPr="00663801">
        <w:rPr>
          <w:rFonts w:ascii="Times New Roman" w:hAnsi="Times New Roman" w:cs="Times New Roman"/>
          <w:sz w:val="24"/>
          <w:szCs w:val="24"/>
          <w:lang w:val="en-US"/>
        </w:rPr>
        <w:t>A VI, 2, 413</w:t>
      </w:r>
      <w:r w:rsidR="00BF6E8B">
        <w:rPr>
          <w:rFonts w:ascii="Times New Roman" w:hAnsi="Times New Roman" w:cs="Times New Roman"/>
          <w:sz w:val="24"/>
          <w:szCs w:val="24"/>
          <w:lang w:val="en-US"/>
        </w:rPr>
        <w:t>).</w:t>
      </w:r>
      <w:r w:rsidR="00A52911">
        <w:rPr>
          <w:rFonts w:ascii="Times New Roman" w:hAnsi="Times New Roman" w:cs="Times New Roman"/>
          <w:sz w:val="24"/>
          <w:szCs w:val="24"/>
          <w:lang w:val="en-US"/>
        </w:rPr>
        <w:t xml:space="preserve"> </w:t>
      </w:r>
    </w:p>
    <w:p w:rsidR="0005776D" w:rsidRPr="004B045B" w:rsidRDefault="00426CC4" w:rsidP="004B045B">
      <w:pPr>
        <w:autoSpaceDE w:val="0"/>
        <w:autoSpaceDN w:val="0"/>
        <w:adjustRightInd w:val="0"/>
        <w:spacing w:after="0" w:line="480" w:lineRule="auto"/>
        <w:ind w:firstLine="708"/>
        <w:contextualSpacing/>
        <w:jc w:val="both"/>
        <w:rPr>
          <w:rFonts w:ascii="Times New Roman" w:hAnsi="Times New Roman" w:cs="Times New Roman"/>
          <w:sz w:val="24"/>
          <w:szCs w:val="24"/>
          <w:lang w:val="en-US"/>
        </w:rPr>
      </w:pPr>
      <w:r w:rsidRPr="00616A3C">
        <w:rPr>
          <w:rFonts w:ascii="Times New Roman" w:hAnsi="Times New Roman" w:cs="Times New Roman"/>
          <w:sz w:val="24"/>
          <w:szCs w:val="24"/>
          <w:lang w:val="en-US"/>
        </w:rPr>
        <w:t>Although the example of “comparing things with other things” mentioned at this place concerns Joachim Jungius’s attempt at classifying insects through a comparison of their external features</w:t>
      </w:r>
      <w:r w:rsidR="00BF6E8B">
        <w:rPr>
          <w:rFonts w:ascii="Times New Roman" w:hAnsi="Times New Roman" w:cs="Times New Roman"/>
          <w:sz w:val="24"/>
          <w:szCs w:val="24"/>
          <w:lang w:val="en-US"/>
        </w:rPr>
        <w:t xml:space="preserve"> (</w:t>
      </w:r>
      <w:r w:rsidR="00BF6E8B" w:rsidRPr="00663801">
        <w:rPr>
          <w:rFonts w:ascii="Times New Roman" w:hAnsi="Times New Roman" w:cs="Times New Roman"/>
          <w:sz w:val="24"/>
          <w:szCs w:val="24"/>
          <w:lang w:val="en-US"/>
        </w:rPr>
        <w:t>A VI, 2, 413</w:t>
      </w:r>
      <w:r w:rsidR="00BF6E8B">
        <w:rPr>
          <w:rFonts w:ascii="Times New Roman" w:hAnsi="Times New Roman" w:cs="Times New Roman"/>
          <w:sz w:val="24"/>
          <w:szCs w:val="24"/>
          <w:lang w:val="en-US"/>
        </w:rPr>
        <w:t>)</w:t>
      </w:r>
      <w:r w:rsidRPr="00616A3C">
        <w:rPr>
          <w:rFonts w:ascii="Times New Roman" w:hAnsi="Times New Roman" w:cs="Times New Roman"/>
          <w:sz w:val="24"/>
          <w:szCs w:val="24"/>
          <w:lang w:val="en-US"/>
        </w:rPr>
        <w:t xml:space="preserve">, the point Leibniz has in mind here seems to be more general. The function of comparing things with each other in this context is not that of arriving at empirical generalisations based on an inductive procedure. Rather, using a comparative method leads to an insight into a conceptual structure that, </w:t>
      </w:r>
      <w:r w:rsidR="001463F5">
        <w:rPr>
          <w:rFonts w:ascii="Times New Roman" w:hAnsi="Times New Roman" w:cs="Times New Roman"/>
          <w:sz w:val="24"/>
          <w:szCs w:val="24"/>
          <w:lang w:val="en-US"/>
        </w:rPr>
        <w:t xml:space="preserve">in principle, is accessible to everyone who is willing to invest attention. There are thus different ways of access to these commonly shared contents, </w:t>
      </w:r>
      <w:r w:rsidR="001463F5">
        <w:rPr>
          <w:rFonts w:ascii="Times New Roman" w:hAnsi="Times New Roman" w:cs="Times New Roman"/>
          <w:sz w:val="24"/>
          <w:szCs w:val="24"/>
          <w:lang w:val="en-US"/>
        </w:rPr>
        <w:lastRenderedPageBreak/>
        <w:t xml:space="preserve">but even those who do not reflect upon them do actually possess them. Leibniz’s argument for this claim points toward the contents </w:t>
      </w:r>
      <w:r w:rsidR="00AC0009">
        <w:rPr>
          <w:rFonts w:ascii="Times New Roman" w:hAnsi="Times New Roman" w:cs="Times New Roman"/>
          <w:sz w:val="24"/>
          <w:szCs w:val="24"/>
          <w:lang w:val="en-US"/>
        </w:rPr>
        <w:t>expressed in ordinary language</w:t>
      </w:r>
      <w:r w:rsidRPr="00616A3C">
        <w:rPr>
          <w:rFonts w:ascii="Times New Roman" w:hAnsi="Times New Roman" w:cs="Times New Roman"/>
          <w:sz w:val="24"/>
          <w:szCs w:val="24"/>
          <w:lang w:val="en-US"/>
        </w:rPr>
        <w:t>: “[M]ost of the</w:t>
      </w:r>
      <w:r w:rsidRPr="00616A3C">
        <w:rPr>
          <w:rFonts w:ascii="Times New Roman" w:hAnsi="Times New Roman" w:cs="Times New Roman"/>
          <w:i/>
          <w:iCs/>
          <w:sz w:val="24"/>
          <w:szCs w:val="24"/>
          <w:lang w:val="en-US"/>
        </w:rPr>
        <w:t xml:space="preserve"> </w:t>
      </w:r>
      <w:r w:rsidRPr="00616A3C">
        <w:rPr>
          <w:rFonts w:ascii="Times New Roman" w:hAnsi="Times New Roman" w:cs="Times New Roman"/>
          <w:sz w:val="24"/>
          <w:szCs w:val="24"/>
          <w:lang w:val="en-US"/>
        </w:rPr>
        <w:t>dialectical and metaphysical matters themselves occur frequently</w:t>
      </w:r>
      <w:r w:rsidRPr="00616A3C">
        <w:rPr>
          <w:rFonts w:ascii="Times New Roman" w:hAnsi="Times New Roman" w:cs="Times New Roman"/>
          <w:i/>
          <w:iCs/>
          <w:sz w:val="24"/>
          <w:szCs w:val="24"/>
          <w:lang w:val="en-US"/>
        </w:rPr>
        <w:t xml:space="preserve"> </w:t>
      </w:r>
      <w:r w:rsidRPr="00616A3C">
        <w:rPr>
          <w:rFonts w:ascii="Times New Roman" w:hAnsi="Times New Roman" w:cs="Times New Roman"/>
          <w:sz w:val="24"/>
          <w:szCs w:val="24"/>
          <w:lang w:val="en-US"/>
        </w:rPr>
        <w:t>even in popular speeches, writings, and thoughts, and are used everywhere in normal life. This is why people, guided</w:t>
      </w:r>
      <w:r w:rsidRPr="00616A3C">
        <w:rPr>
          <w:rFonts w:ascii="Times New Roman" w:hAnsi="Times New Roman" w:cs="Times New Roman"/>
          <w:i/>
          <w:iCs/>
          <w:sz w:val="24"/>
          <w:szCs w:val="24"/>
          <w:lang w:val="en-US"/>
        </w:rPr>
        <w:t xml:space="preserve"> </w:t>
      </w:r>
      <w:r w:rsidRPr="00616A3C">
        <w:rPr>
          <w:rFonts w:ascii="Times New Roman" w:hAnsi="Times New Roman" w:cs="Times New Roman"/>
          <w:sz w:val="24"/>
          <w:szCs w:val="24"/>
          <w:lang w:val="en-US"/>
        </w:rPr>
        <w:t xml:space="preserve">by this frequent occurrence, have </w:t>
      </w:r>
      <w:r w:rsidRPr="004B045B">
        <w:rPr>
          <w:rFonts w:ascii="Times New Roman" w:hAnsi="Times New Roman" w:cs="Times New Roman"/>
          <w:sz w:val="24"/>
          <w:szCs w:val="24"/>
          <w:lang w:val="en-US"/>
        </w:rPr>
        <w:t>designated them by specific,</w:t>
      </w:r>
      <w:r w:rsidRPr="004B045B">
        <w:rPr>
          <w:rFonts w:ascii="Times New Roman" w:hAnsi="Times New Roman" w:cs="Times New Roman"/>
          <w:i/>
          <w:iCs/>
          <w:sz w:val="24"/>
          <w:szCs w:val="24"/>
          <w:lang w:val="en-US"/>
        </w:rPr>
        <w:t xml:space="preserve"> </w:t>
      </w:r>
      <w:r w:rsidRPr="004B045B">
        <w:rPr>
          <w:rFonts w:ascii="Times New Roman" w:hAnsi="Times New Roman" w:cs="Times New Roman"/>
          <w:sz w:val="24"/>
          <w:szCs w:val="24"/>
          <w:lang w:val="en-US"/>
        </w:rPr>
        <w:t>common, most natural and comprehensive words …”</w:t>
      </w:r>
      <w:r w:rsidR="00BF6E8B">
        <w:rPr>
          <w:rFonts w:ascii="Times New Roman" w:hAnsi="Times New Roman" w:cs="Times New Roman"/>
          <w:sz w:val="24"/>
          <w:szCs w:val="24"/>
          <w:lang w:val="en-US"/>
        </w:rPr>
        <w:t xml:space="preserve"> (</w:t>
      </w:r>
      <w:r w:rsidR="00BF6E8B" w:rsidRPr="00663801">
        <w:rPr>
          <w:rFonts w:ascii="Times New Roman" w:hAnsi="Times New Roman" w:cs="Times New Roman"/>
          <w:sz w:val="24"/>
          <w:szCs w:val="24"/>
          <w:lang w:val="en-US"/>
        </w:rPr>
        <w:t>A VI, 2, 415</w:t>
      </w:r>
      <w:r w:rsidR="00BF6E8B">
        <w:rPr>
          <w:rFonts w:ascii="Times New Roman" w:hAnsi="Times New Roman" w:cs="Times New Roman"/>
          <w:sz w:val="24"/>
          <w:szCs w:val="24"/>
          <w:lang w:val="en-US"/>
        </w:rPr>
        <w:t>).</w:t>
      </w:r>
      <w:r w:rsidR="001463F5">
        <w:rPr>
          <w:rFonts w:ascii="Times New Roman" w:hAnsi="Times New Roman" w:cs="Times New Roman"/>
          <w:sz w:val="24"/>
          <w:szCs w:val="24"/>
          <w:lang w:val="en-US"/>
        </w:rPr>
        <w:t xml:space="preserve"> In the sense that ordinary people understand the relevant words, they have some insight into the subject matters of logic and metaphysics, and it is this commonly shared pre-reflective insight that makes reflection upon logical and metaphysical issues possible.</w:t>
      </w:r>
    </w:p>
    <w:p w:rsidR="004B045B" w:rsidRPr="004B045B" w:rsidRDefault="001463F5" w:rsidP="004B045B">
      <w:pPr>
        <w:autoSpaceDE w:val="0"/>
        <w:autoSpaceDN w:val="0"/>
        <w:adjustRightInd w:val="0"/>
        <w:spacing w:after="0" w:line="480" w:lineRule="auto"/>
        <w:ind w:firstLine="397"/>
        <w:jc w:val="both"/>
        <w:rPr>
          <w:rFonts w:ascii="Times New Roman" w:hAnsi="Times New Roman" w:cs="Times New Roman"/>
          <w:sz w:val="24"/>
          <w:szCs w:val="24"/>
          <w:lang w:val="en-US"/>
        </w:rPr>
      </w:pPr>
      <w:r>
        <w:rPr>
          <w:rFonts w:ascii="Times New Roman" w:hAnsi="Times New Roman" w:cs="Times New Roman"/>
          <w:sz w:val="24"/>
          <w:szCs w:val="24"/>
          <w:lang w:val="en-US"/>
        </w:rPr>
        <w:t>Leibniz’s</w:t>
      </w:r>
      <w:r w:rsidR="0005776D" w:rsidRPr="004B045B">
        <w:rPr>
          <w:rFonts w:ascii="Times New Roman" w:hAnsi="Times New Roman" w:cs="Times New Roman"/>
          <w:sz w:val="24"/>
          <w:szCs w:val="24"/>
          <w:lang w:val="en-US"/>
        </w:rPr>
        <w:t xml:space="preserve"> conception of the starting point of philosophical analysis can well be </w:t>
      </w:r>
      <w:r w:rsidR="00EF0579">
        <w:rPr>
          <w:rFonts w:ascii="Times New Roman" w:hAnsi="Times New Roman" w:cs="Times New Roman"/>
          <w:sz w:val="24"/>
          <w:szCs w:val="24"/>
          <w:lang w:val="en-US"/>
        </w:rPr>
        <w:t>understood</w:t>
      </w:r>
      <w:r w:rsidR="0005776D" w:rsidRPr="004B045B">
        <w:rPr>
          <w:rFonts w:ascii="Times New Roman" w:hAnsi="Times New Roman" w:cs="Times New Roman"/>
          <w:sz w:val="24"/>
          <w:szCs w:val="24"/>
          <w:lang w:val="en-US"/>
        </w:rPr>
        <w:t xml:space="preserve"> in his response to Hermann Conring’s preface to the centenary edition of Bartolomeo Viotti's </w:t>
      </w:r>
      <w:r w:rsidR="0005776D" w:rsidRPr="004B045B">
        <w:rPr>
          <w:rFonts w:ascii="Times New Roman" w:hAnsi="Times New Roman" w:cs="Times New Roman"/>
          <w:i/>
          <w:iCs/>
          <w:sz w:val="24"/>
          <w:szCs w:val="24"/>
          <w:lang w:val="en-US"/>
        </w:rPr>
        <w:t xml:space="preserve">On Demonstration </w:t>
      </w:r>
      <w:r w:rsidR="0005776D" w:rsidRPr="004B045B">
        <w:rPr>
          <w:rFonts w:ascii="Times New Roman" w:hAnsi="Times New Roman" w:cs="Times New Roman"/>
          <w:sz w:val="24"/>
          <w:szCs w:val="24"/>
          <w:lang w:val="en-US"/>
        </w:rPr>
        <w:t>(1560).</w:t>
      </w:r>
      <w:r w:rsidR="004B045B" w:rsidRPr="004B045B">
        <w:rPr>
          <w:rFonts w:ascii="Times New Roman" w:hAnsi="Times New Roman" w:cs="Times New Roman"/>
          <w:sz w:val="24"/>
          <w:szCs w:val="24"/>
          <w:lang w:val="en-US"/>
        </w:rPr>
        <w:t xml:space="preserve"> Viotti gives the following account of how knowledge of definitions that serve as the starting point of definitions can be acquired:</w:t>
      </w:r>
    </w:p>
    <w:p w:rsidR="004B045B" w:rsidRPr="004B045B" w:rsidRDefault="004B045B" w:rsidP="004B045B">
      <w:pPr>
        <w:autoSpaceDE w:val="0"/>
        <w:autoSpaceDN w:val="0"/>
        <w:adjustRightInd w:val="0"/>
        <w:spacing w:after="0" w:line="480" w:lineRule="auto"/>
        <w:ind w:firstLine="397"/>
        <w:jc w:val="both"/>
        <w:rPr>
          <w:rFonts w:ascii="Times New Roman" w:hAnsi="Times New Roman" w:cs="Times New Roman"/>
          <w:sz w:val="24"/>
          <w:szCs w:val="24"/>
          <w:lang w:val="en-US"/>
        </w:rPr>
      </w:pPr>
    </w:p>
    <w:p w:rsidR="004B045B" w:rsidRPr="004B045B" w:rsidRDefault="004B045B" w:rsidP="004B045B">
      <w:pPr>
        <w:autoSpaceDE w:val="0"/>
        <w:autoSpaceDN w:val="0"/>
        <w:adjustRightInd w:val="0"/>
        <w:spacing w:after="0" w:line="480" w:lineRule="auto"/>
        <w:ind w:left="397"/>
        <w:jc w:val="both"/>
        <w:rPr>
          <w:rFonts w:ascii="Times New Roman" w:hAnsi="Times New Roman" w:cs="Times New Roman"/>
          <w:sz w:val="24"/>
          <w:szCs w:val="24"/>
          <w:lang w:val="en-US"/>
        </w:rPr>
      </w:pPr>
      <w:r w:rsidRPr="004B045B">
        <w:rPr>
          <w:rFonts w:ascii="Times New Roman" w:hAnsi="Times New Roman" w:cs="Times New Roman"/>
          <w:sz w:val="24"/>
          <w:szCs w:val="24"/>
          <w:lang w:val="en-US"/>
        </w:rPr>
        <w:t>There is a paved and easy way open for us, on which we get to the essential definition: this is by means of the term associated with the given concept. When, e.g., you want to investigate the essence of pulse or fever, it is necessary to begin with the term in order to grasp the concept all human beings have of pulse ... The interpretation of the term brings all accidents to light, from the knowledge of which we proceed to the knowledge of the substance &amp; nature of the thing ... Insofar as you by examining and interpreting the common concept which all human beings have about the term “moon”, you could say that everyone understands by moon some heavenly body which appears at the heavens at some determinate time in the night and illuminates the earth in various forms ... But this I want to be eternal: for investigating essential definitions the mentioned interpretation of terms is a big help.</w:t>
      </w:r>
      <w:r w:rsidR="00050D0A">
        <w:rPr>
          <w:rFonts w:ascii="Times New Roman" w:hAnsi="Times New Roman" w:cs="Times New Roman"/>
          <w:sz w:val="24"/>
          <w:szCs w:val="24"/>
          <w:lang w:val="en-US"/>
        </w:rPr>
        <w:t xml:space="preserve"> (</w:t>
      </w:r>
      <w:r w:rsidR="00050D0A" w:rsidRPr="00663801">
        <w:rPr>
          <w:rFonts w:ascii="Times New Roman" w:hAnsi="Times New Roman" w:cs="Times New Roman"/>
          <w:sz w:val="24"/>
          <w:szCs w:val="24"/>
        </w:rPr>
        <w:t>Viotti, 1560</w:t>
      </w:r>
      <w:r w:rsidR="00050D0A">
        <w:rPr>
          <w:rFonts w:ascii="Times New Roman" w:hAnsi="Times New Roman" w:cs="Times New Roman"/>
          <w:sz w:val="24"/>
          <w:szCs w:val="24"/>
        </w:rPr>
        <w:t>,</w:t>
      </w:r>
      <w:r w:rsidR="00050D0A" w:rsidRPr="00663801">
        <w:rPr>
          <w:rFonts w:ascii="Times New Roman" w:hAnsi="Times New Roman" w:cs="Times New Roman"/>
          <w:sz w:val="24"/>
          <w:szCs w:val="24"/>
        </w:rPr>
        <w:t xml:space="preserve"> 141–144</w:t>
      </w:r>
      <w:r w:rsidR="00050D0A">
        <w:rPr>
          <w:rFonts w:ascii="Times New Roman" w:hAnsi="Times New Roman" w:cs="Times New Roman"/>
          <w:sz w:val="24"/>
          <w:szCs w:val="24"/>
        </w:rPr>
        <w:t>)</w:t>
      </w:r>
    </w:p>
    <w:p w:rsidR="004B045B" w:rsidRPr="004B045B" w:rsidRDefault="004B045B" w:rsidP="004B045B">
      <w:pPr>
        <w:autoSpaceDE w:val="0"/>
        <w:autoSpaceDN w:val="0"/>
        <w:adjustRightInd w:val="0"/>
        <w:spacing w:after="0" w:line="480" w:lineRule="auto"/>
        <w:ind w:firstLine="397"/>
        <w:jc w:val="both"/>
        <w:rPr>
          <w:rFonts w:ascii="Times New Roman" w:hAnsi="Times New Roman" w:cs="Times New Roman"/>
          <w:i/>
          <w:iCs/>
          <w:sz w:val="24"/>
          <w:szCs w:val="24"/>
          <w:lang w:val="en-US"/>
        </w:rPr>
      </w:pPr>
    </w:p>
    <w:p w:rsidR="004B045B" w:rsidRDefault="004B045B" w:rsidP="004B045B">
      <w:pPr>
        <w:autoSpaceDE w:val="0"/>
        <w:autoSpaceDN w:val="0"/>
        <w:adjustRightInd w:val="0"/>
        <w:spacing w:after="0" w:line="480" w:lineRule="auto"/>
        <w:ind w:firstLine="397"/>
        <w:jc w:val="both"/>
        <w:rPr>
          <w:rFonts w:ascii="Times New Roman" w:hAnsi="Times New Roman" w:cs="Times New Roman"/>
          <w:sz w:val="24"/>
          <w:szCs w:val="24"/>
          <w:lang w:val="en-US"/>
        </w:rPr>
      </w:pPr>
      <w:r w:rsidRPr="004B045B">
        <w:rPr>
          <w:rFonts w:ascii="Times New Roman" w:hAnsi="Times New Roman" w:cs="Times New Roman"/>
          <w:sz w:val="24"/>
          <w:szCs w:val="24"/>
          <w:lang w:val="en-US"/>
        </w:rPr>
        <w:lastRenderedPageBreak/>
        <w:t>Likewise, Leibniz contrasts his approach to methodological issues with approaches that work with a theory of proofs that is independent of actual practices and examples:</w:t>
      </w:r>
    </w:p>
    <w:p w:rsidR="004B045B" w:rsidRDefault="004B045B" w:rsidP="004B045B">
      <w:pPr>
        <w:autoSpaceDE w:val="0"/>
        <w:autoSpaceDN w:val="0"/>
        <w:adjustRightInd w:val="0"/>
        <w:spacing w:after="0" w:line="480" w:lineRule="auto"/>
        <w:ind w:firstLine="397"/>
        <w:jc w:val="both"/>
        <w:rPr>
          <w:rFonts w:ascii="Times New Roman" w:hAnsi="Times New Roman" w:cs="Times New Roman"/>
          <w:sz w:val="24"/>
          <w:szCs w:val="24"/>
          <w:lang w:val="en-US"/>
        </w:rPr>
      </w:pPr>
    </w:p>
    <w:p w:rsidR="004B045B" w:rsidRDefault="004B045B" w:rsidP="004B045B">
      <w:pPr>
        <w:autoSpaceDE w:val="0"/>
        <w:autoSpaceDN w:val="0"/>
        <w:adjustRightInd w:val="0"/>
        <w:spacing w:after="0" w:line="480" w:lineRule="auto"/>
        <w:ind w:left="397"/>
        <w:jc w:val="both"/>
        <w:rPr>
          <w:rFonts w:ascii="Times New Roman" w:hAnsi="Times New Roman" w:cs="Times New Roman"/>
          <w:sz w:val="24"/>
          <w:szCs w:val="24"/>
          <w:lang w:val="en-US"/>
        </w:rPr>
      </w:pPr>
      <w:r w:rsidRPr="004B045B">
        <w:rPr>
          <w:rFonts w:ascii="Times New Roman" w:hAnsi="Times New Roman" w:cs="Times New Roman"/>
          <w:sz w:val="24"/>
          <w:szCs w:val="24"/>
          <w:lang w:val="en-US"/>
        </w:rPr>
        <w:t>I have only said what I have found out in this matter through the experience of many years and through the examples of my own reasoning and that of others, and moreover something that is in accordance with what human beings daily do, even if they are not always aware of it, something that is efficient for inventing and judging, and not, as the methods and precepts of some others, sterile and remote from use and example.</w:t>
      </w:r>
      <w:r w:rsidR="00050D0A">
        <w:rPr>
          <w:rFonts w:ascii="Times New Roman" w:hAnsi="Times New Roman" w:cs="Times New Roman"/>
          <w:sz w:val="24"/>
          <w:szCs w:val="24"/>
          <w:lang w:val="en-US"/>
        </w:rPr>
        <w:t xml:space="preserve"> (</w:t>
      </w:r>
      <w:r w:rsidR="00050D0A" w:rsidRPr="00663801">
        <w:rPr>
          <w:rFonts w:ascii="Times New Roman" w:hAnsi="Times New Roman" w:cs="Times New Roman"/>
          <w:sz w:val="24"/>
          <w:szCs w:val="24"/>
        </w:rPr>
        <w:t>A II, 1, 602</w:t>
      </w:r>
      <w:r w:rsidR="00050D0A">
        <w:rPr>
          <w:rFonts w:ascii="Times New Roman" w:hAnsi="Times New Roman" w:cs="Times New Roman"/>
          <w:sz w:val="24"/>
          <w:szCs w:val="24"/>
        </w:rPr>
        <w:t>)</w:t>
      </w:r>
    </w:p>
    <w:p w:rsidR="004B045B" w:rsidRDefault="004B045B" w:rsidP="004B045B">
      <w:pPr>
        <w:autoSpaceDE w:val="0"/>
        <w:autoSpaceDN w:val="0"/>
        <w:adjustRightInd w:val="0"/>
        <w:spacing w:after="0" w:line="480" w:lineRule="auto"/>
        <w:jc w:val="both"/>
        <w:rPr>
          <w:rFonts w:ascii="Times New Roman" w:hAnsi="Times New Roman" w:cs="Times New Roman"/>
          <w:sz w:val="24"/>
          <w:szCs w:val="24"/>
          <w:lang w:val="en-US"/>
        </w:rPr>
      </w:pPr>
    </w:p>
    <w:p w:rsidR="00F36A81" w:rsidRDefault="001463F5" w:rsidP="00F36A81">
      <w:pPr>
        <w:autoSpaceDE w:val="0"/>
        <w:autoSpaceDN w:val="0"/>
        <w:adjustRightInd w:val="0"/>
        <w:spacing w:after="0" w:line="480" w:lineRule="auto"/>
        <w:ind w:firstLine="39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There can thus be little doubt that Digby and Leibniz converge upon a conception of common notions that emphasizes not only the generality but also the commonly shared nature of these concepts. </w:t>
      </w:r>
      <w:r w:rsidR="00AC0009" w:rsidRPr="004B045B">
        <w:rPr>
          <w:rFonts w:ascii="Times New Roman" w:hAnsi="Times New Roman" w:cs="Times New Roman"/>
          <w:sz w:val="24"/>
          <w:szCs w:val="24"/>
          <w:lang w:val="en-US"/>
        </w:rPr>
        <w:t>It is time now to examine how Digby and Leibniz put their metaphilosophical views into practice, and how their practice was meant to contribute to their ecumenic</w:t>
      </w:r>
      <w:r w:rsidR="00C14666">
        <w:rPr>
          <w:rFonts w:ascii="Times New Roman" w:hAnsi="Times New Roman" w:cs="Times New Roman"/>
          <w:sz w:val="24"/>
          <w:szCs w:val="24"/>
          <w:lang w:val="en-US"/>
        </w:rPr>
        <w:t>al</w:t>
      </w:r>
      <w:r w:rsidR="00AC0009" w:rsidRPr="004B045B">
        <w:rPr>
          <w:rFonts w:ascii="Times New Roman" w:hAnsi="Times New Roman" w:cs="Times New Roman"/>
          <w:sz w:val="24"/>
          <w:szCs w:val="24"/>
          <w:lang w:val="en-US"/>
        </w:rPr>
        <w:t xml:space="preserve"> </w:t>
      </w:r>
      <w:r>
        <w:rPr>
          <w:rFonts w:ascii="Times New Roman" w:hAnsi="Times New Roman" w:cs="Times New Roman"/>
          <w:sz w:val="24"/>
          <w:szCs w:val="24"/>
          <w:lang w:val="en-US"/>
        </w:rPr>
        <w:t>uses of natural philosophy</w:t>
      </w:r>
      <w:r w:rsidR="00AC0009" w:rsidRPr="004B045B">
        <w:rPr>
          <w:rFonts w:ascii="Times New Roman" w:hAnsi="Times New Roman" w:cs="Times New Roman"/>
          <w:sz w:val="24"/>
          <w:szCs w:val="24"/>
          <w:lang w:val="en-US"/>
        </w:rPr>
        <w:t xml:space="preserve">. </w:t>
      </w:r>
      <w:r>
        <w:rPr>
          <w:rFonts w:ascii="Times New Roman" w:hAnsi="Times New Roman" w:cs="Times New Roman"/>
          <w:sz w:val="24"/>
          <w:szCs w:val="24"/>
          <w:lang w:val="en-US"/>
        </w:rPr>
        <w:t>As it turns out, e</w:t>
      </w:r>
      <w:r w:rsidR="00881F39" w:rsidRPr="004B045B">
        <w:rPr>
          <w:rFonts w:ascii="Times New Roman" w:hAnsi="Times New Roman" w:cs="Times New Roman"/>
          <w:sz w:val="24"/>
          <w:szCs w:val="24"/>
          <w:lang w:val="en-US"/>
        </w:rPr>
        <w:t>ven if</w:t>
      </w:r>
      <w:r w:rsidR="00F83754" w:rsidRPr="004B045B">
        <w:rPr>
          <w:rFonts w:ascii="Times New Roman" w:hAnsi="Times New Roman" w:cs="Times New Roman"/>
          <w:sz w:val="24"/>
          <w:szCs w:val="24"/>
          <w:lang w:val="en-US"/>
        </w:rPr>
        <w:t xml:space="preserve"> Leibniz’s early</w:t>
      </w:r>
      <w:r w:rsidR="00881F39" w:rsidRPr="004B045B">
        <w:rPr>
          <w:rFonts w:ascii="Times New Roman" w:hAnsi="Times New Roman" w:cs="Times New Roman"/>
          <w:sz w:val="24"/>
          <w:szCs w:val="24"/>
          <w:lang w:val="en-US"/>
        </w:rPr>
        <w:t xml:space="preserve"> metaphilosophical view</w:t>
      </w:r>
      <w:r w:rsidR="00A52911" w:rsidRPr="004B045B">
        <w:rPr>
          <w:rFonts w:ascii="Times New Roman" w:hAnsi="Times New Roman" w:cs="Times New Roman"/>
          <w:sz w:val="24"/>
          <w:szCs w:val="24"/>
          <w:lang w:val="en-US"/>
        </w:rPr>
        <w:t>s</w:t>
      </w:r>
      <w:r w:rsidR="00881F39" w:rsidRPr="004B045B">
        <w:rPr>
          <w:rFonts w:ascii="Times New Roman" w:hAnsi="Times New Roman" w:cs="Times New Roman"/>
          <w:sz w:val="24"/>
          <w:szCs w:val="24"/>
          <w:lang w:val="en-US"/>
        </w:rPr>
        <w:t xml:space="preserve"> ha</w:t>
      </w:r>
      <w:r w:rsidR="00A52911" w:rsidRPr="004B045B">
        <w:rPr>
          <w:rFonts w:ascii="Times New Roman" w:hAnsi="Times New Roman" w:cs="Times New Roman"/>
          <w:sz w:val="24"/>
          <w:szCs w:val="24"/>
          <w:lang w:val="en-US"/>
        </w:rPr>
        <w:t>ve</w:t>
      </w:r>
      <w:r w:rsidR="00881F39" w:rsidRPr="004B045B">
        <w:rPr>
          <w:rFonts w:ascii="Times New Roman" w:hAnsi="Times New Roman" w:cs="Times New Roman"/>
          <w:sz w:val="24"/>
          <w:szCs w:val="24"/>
          <w:lang w:val="en-US"/>
        </w:rPr>
        <w:t xml:space="preserve"> origins that differ from the origins of Digby’s metaphilosophical </w:t>
      </w:r>
      <w:r w:rsidR="00BA57B6" w:rsidRPr="004B045B">
        <w:rPr>
          <w:rFonts w:ascii="Times New Roman" w:hAnsi="Times New Roman" w:cs="Times New Roman"/>
          <w:sz w:val="24"/>
          <w:szCs w:val="24"/>
          <w:lang w:val="en-US"/>
        </w:rPr>
        <w:t>views</w:t>
      </w:r>
      <w:r w:rsidR="00881F39" w:rsidRPr="004B045B">
        <w:rPr>
          <w:rFonts w:ascii="Times New Roman" w:hAnsi="Times New Roman" w:cs="Times New Roman"/>
          <w:sz w:val="24"/>
          <w:szCs w:val="24"/>
          <w:lang w:val="en-US"/>
        </w:rPr>
        <w:t xml:space="preserve">, </w:t>
      </w:r>
      <w:r w:rsidR="00EF0579">
        <w:rPr>
          <w:rFonts w:ascii="Times New Roman" w:hAnsi="Times New Roman" w:cs="Times New Roman"/>
          <w:sz w:val="24"/>
          <w:szCs w:val="24"/>
          <w:lang w:val="en-US"/>
        </w:rPr>
        <w:t xml:space="preserve">it is </w:t>
      </w:r>
      <w:r w:rsidR="000D009F" w:rsidRPr="004B045B">
        <w:rPr>
          <w:rFonts w:ascii="Times New Roman" w:hAnsi="Times New Roman" w:cs="Times New Roman"/>
          <w:sz w:val="24"/>
          <w:szCs w:val="24"/>
          <w:lang w:val="en-US"/>
        </w:rPr>
        <w:t>the way in which he applies common notions</w:t>
      </w:r>
      <w:r w:rsidR="00881F39" w:rsidRPr="004B045B">
        <w:rPr>
          <w:rFonts w:ascii="Times New Roman" w:hAnsi="Times New Roman" w:cs="Times New Roman"/>
          <w:sz w:val="24"/>
          <w:szCs w:val="24"/>
          <w:lang w:val="en-US"/>
        </w:rPr>
        <w:t xml:space="preserve"> in the analysis of matter and</w:t>
      </w:r>
      <w:r w:rsidR="00A52911" w:rsidRPr="004B045B">
        <w:rPr>
          <w:rFonts w:ascii="Times New Roman" w:hAnsi="Times New Roman" w:cs="Times New Roman"/>
          <w:sz w:val="24"/>
          <w:szCs w:val="24"/>
          <w:lang w:val="en-US"/>
        </w:rPr>
        <w:t xml:space="preserve"> </w:t>
      </w:r>
      <w:r w:rsidR="000D009F" w:rsidRPr="004B045B">
        <w:rPr>
          <w:rFonts w:ascii="Times New Roman" w:hAnsi="Times New Roman" w:cs="Times New Roman"/>
          <w:sz w:val="24"/>
          <w:szCs w:val="24"/>
          <w:lang w:val="en-US"/>
        </w:rPr>
        <w:t xml:space="preserve">in </w:t>
      </w:r>
      <w:r w:rsidR="00A52911" w:rsidRPr="004B045B">
        <w:rPr>
          <w:rFonts w:ascii="Times New Roman" w:hAnsi="Times New Roman" w:cs="Times New Roman"/>
          <w:sz w:val="24"/>
          <w:szCs w:val="24"/>
          <w:lang w:val="en-US"/>
        </w:rPr>
        <w:t>the analysis</w:t>
      </w:r>
      <w:r w:rsidR="00050D0A">
        <w:rPr>
          <w:rFonts w:ascii="Times New Roman" w:hAnsi="Times New Roman" w:cs="Times New Roman"/>
          <w:sz w:val="24"/>
          <w:szCs w:val="24"/>
          <w:lang w:val="en-US"/>
        </w:rPr>
        <w:t xml:space="preserve"> of</w:t>
      </w:r>
      <w:r w:rsidR="00881F39" w:rsidRPr="004B045B">
        <w:rPr>
          <w:rFonts w:ascii="Times New Roman" w:hAnsi="Times New Roman" w:cs="Times New Roman"/>
          <w:sz w:val="24"/>
          <w:szCs w:val="24"/>
          <w:lang w:val="en-US"/>
        </w:rPr>
        <w:t xml:space="preserve"> mind</w:t>
      </w:r>
      <w:r w:rsidR="00EF0579">
        <w:rPr>
          <w:rFonts w:ascii="Times New Roman" w:hAnsi="Times New Roman" w:cs="Times New Roman"/>
          <w:sz w:val="24"/>
          <w:szCs w:val="24"/>
          <w:lang w:val="en-US"/>
        </w:rPr>
        <w:t xml:space="preserve"> that</w:t>
      </w:r>
      <w:r w:rsidR="00881F39" w:rsidRPr="004B045B">
        <w:rPr>
          <w:rFonts w:ascii="Times New Roman" w:hAnsi="Times New Roman" w:cs="Times New Roman"/>
          <w:sz w:val="24"/>
          <w:szCs w:val="24"/>
          <w:lang w:val="en-US"/>
        </w:rPr>
        <w:t xml:space="preserve"> show</w:t>
      </w:r>
      <w:r w:rsidR="00EF0579">
        <w:rPr>
          <w:rFonts w:ascii="Times New Roman" w:hAnsi="Times New Roman" w:cs="Times New Roman"/>
          <w:sz w:val="24"/>
          <w:szCs w:val="24"/>
          <w:lang w:val="en-US"/>
        </w:rPr>
        <w:t>s</w:t>
      </w:r>
      <w:r w:rsidR="00881F39" w:rsidRPr="004B045B">
        <w:rPr>
          <w:rFonts w:ascii="Times New Roman" w:hAnsi="Times New Roman" w:cs="Times New Roman"/>
          <w:sz w:val="24"/>
          <w:szCs w:val="24"/>
          <w:lang w:val="en-US"/>
        </w:rPr>
        <w:t xml:space="preserve"> significant similarities with Digby’s </w:t>
      </w:r>
      <w:r w:rsidR="00AC0009" w:rsidRPr="004B045B">
        <w:rPr>
          <w:rFonts w:ascii="Times New Roman" w:hAnsi="Times New Roman" w:cs="Times New Roman"/>
          <w:sz w:val="24"/>
          <w:szCs w:val="24"/>
          <w:lang w:val="en-US"/>
        </w:rPr>
        <w:t>argumentative strategy</w:t>
      </w:r>
      <w:r w:rsidR="00881F39" w:rsidRPr="004B045B">
        <w:rPr>
          <w:rFonts w:ascii="Times New Roman" w:hAnsi="Times New Roman" w:cs="Times New Roman"/>
          <w:sz w:val="24"/>
          <w:szCs w:val="24"/>
          <w:lang w:val="en-US"/>
        </w:rPr>
        <w:t>. The task of the next two sections will be to substantiate</w:t>
      </w:r>
      <w:r w:rsidR="00881F39">
        <w:rPr>
          <w:rFonts w:ascii="Times New Roman" w:hAnsi="Times New Roman" w:cs="Times New Roman"/>
          <w:sz w:val="24"/>
          <w:szCs w:val="24"/>
          <w:lang w:val="en-US"/>
        </w:rPr>
        <w:t xml:space="preserve"> this claim.</w:t>
      </w:r>
    </w:p>
    <w:p w:rsidR="00F36A81" w:rsidRPr="00A350DD" w:rsidRDefault="00F36A81" w:rsidP="00F36A81">
      <w:pPr>
        <w:autoSpaceDE w:val="0"/>
        <w:autoSpaceDN w:val="0"/>
        <w:adjustRightInd w:val="0"/>
        <w:spacing w:after="0" w:line="480" w:lineRule="auto"/>
        <w:contextualSpacing/>
        <w:rPr>
          <w:rFonts w:ascii="Times New Roman" w:hAnsi="Times New Roman" w:cs="Times New Roman"/>
          <w:sz w:val="24"/>
          <w:szCs w:val="24"/>
          <w:lang w:val="en-US"/>
        </w:rPr>
      </w:pPr>
    </w:p>
    <w:p w:rsidR="00F36A81" w:rsidRPr="00A350DD" w:rsidRDefault="00C92117" w:rsidP="004366A8">
      <w:pPr>
        <w:autoSpaceDE w:val="0"/>
        <w:autoSpaceDN w:val="0"/>
        <w:adjustRightInd w:val="0"/>
        <w:spacing w:line="48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4</w:t>
      </w:r>
      <w:r w:rsidR="00F36A81">
        <w:rPr>
          <w:rFonts w:ascii="Times New Roman" w:hAnsi="Times New Roman" w:cs="Times New Roman"/>
          <w:sz w:val="24"/>
          <w:szCs w:val="24"/>
          <w:lang w:val="en-US"/>
        </w:rPr>
        <w:t xml:space="preserve">. </w:t>
      </w:r>
      <w:r w:rsidR="00F36A81" w:rsidRPr="00A350DD">
        <w:rPr>
          <w:rFonts w:ascii="Times New Roman" w:hAnsi="Times New Roman" w:cs="Times New Roman"/>
          <w:sz w:val="24"/>
          <w:szCs w:val="24"/>
          <w:lang w:val="en-US"/>
        </w:rPr>
        <w:t>Common Notions and the Analysis of Matter</w:t>
      </w:r>
    </w:p>
    <w:p w:rsidR="00F36A81" w:rsidRDefault="00F36A81" w:rsidP="00F36A81">
      <w:pPr>
        <w:autoSpaceDE w:val="0"/>
        <w:autoSpaceDN w:val="0"/>
        <w:adjustRightInd w:val="0"/>
        <w:spacing w:line="480" w:lineRule="auto"/>
        <w:contextualSpacing/>
        <w:jc w:val="both"/>
        <w:rPr>
          <w:rFonts w:ascii="Times New Roman" w:hAnsi="Times New Roman" w:cs="Times New Roman"/>
          <w:sz w:val="24"/>
          <w:szCs w:val="24"/>
          <w:lang w:val="en-US"/>
        </w:rPr>
      </w:pPr>
    </w:p>
    <w:p w:rsidR="00F36A81" w:rsidRDefault="00426CC4" w:rsidP="00F36A81">
      <w:pPr>
        <w:autoSpaceDE w:val="0"/>
        <w:autoSpaceDN w:val="0"/>
        <w:adjustRightInd w:val="0"/>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Very much in line with Gassendi’s</w:t>
      </w:r>
      <w:r w:rsidR="0057774B">
        <w:rPr>
          <w:rFonts w:ascii="Times New Roman" w:hAnsi="Times New Roman" w:cs="Times New Roman"/>
          <w:sz w:val="24"/>
          <w:szCs w:val="24"/>
          <w:lang w:val="en-US"/>
        </w:rPr>
        <w:t xml:space="preserve"> and White’s</w:t>
      </w:r>
      <w:r>
        <w:rPr>
          <w:rFonts w:ascii="Times New Roman" w:hAnsi="Times New Roman" w:cs="Times New Roman"/>
          <w:sz w:val="24"/>
          <w:szCs w:val="24"/>
          <w:lang w:val="en-US"/>
        </w:rPr>
        <w:t xml:space="preserve"> conception of common notions, </w:t>
      </w:r>
      <w:r w:rsidRPr="00616A3C">
        <w:rPr>
          <w:rFonts w:ascii="Times New Roman" w:hAnsi="Times New Roman" w:cs="Times New Roman"/>
          <w:sz w:val="24"/>
          <w:szCs w:val="24"/>
          <w:lang w:val="en-US"/>
        </w:rPr>
        <w:t>Digby uses common notions as criteri</w:t>
      </w:r>
      <w:r>
        <w:rPr>
          <w:rFonts w:ascii="Times New Roman" w:hAnsi="Times New Roman" w:cs="Times New Roman"/>
          <w:sz w:val="24"/>
          <w:szCs w:val="24"/>
          <w:lang w:val="en-US"/>
        </w:rPr>
        <w:t>a</w:t>
      </w:r>
      <w:r w:rsidRPr="00616A3C">
        <w:rPr>
          <w:rFonts w:ascii="Times New Roman" w:hAnsi="Times New Roman" w:cs="Times New Roman"/>
          <w:sz w:val="24"/>
          <w:szCs w:val="24"/>
          <w:lang w:val="en-US"/>
        </w:rPr>
        <w:t xml:space="preserve"> for the evaluation of hypotheses of natural philosophy. He suggests that “we should acquiesce and be content with that naturall and plaine notion, which springeth immediately and primarily from the thing it selfe: which when we do not, the more we seeme to excel in subtility, the further we goe from reality and truth” (TT</w:t>
      </w:r>
      <w:r w:rsidR="00EF0579">
        <w:rPr>
          <w:rFonts w:ascii="Times New Roman" w:hAnsi="Times New Roman" w:cs="Times New Roman"/>
          <w:sz w:val="24"/>
          <w:szCs w:val="24"/>
          <w:lang w:val="en-US"/>
        </w:rPr>
        <w:t>,</w:t>
      </w:r>
      <w:r w:rsidRPr="00616A3C">
        <w:rPr>
          <w:rFonts w:ascii="Times New Roman" w:hAnsi="Times New Roman" w:cs="Times New Roman"/>
          <w:sz w:val="24"/>
          <w:szCs w:val="24"/>
          <w:lang w:val="en-US"/>
        </w:rPr>
        <w:t xml:space="preserve"> 4–5). Of course, Digby </w:t>
      </w:r>
      <w:r w:rsidRPr="00616A3C">
        <w:rPr>
          <w:rFonts w:ascii="Times New Roman" w:hAnsi="Times New Roman" w:cs="Times New Roman"/>
          <w:sz w:val="24"/>
          <w:szCs w:val="24"/>
          <w:lang w:val="en-US"/>
        </w:rPr>
        <w:lastRenderedPageBreak/>
        <w:t>faces the difficulty of how to make such natural notions relevant to philosophy. Indeed, he distinguishes between two kinds of languages. The one “belongeth in generall to all mankind, and the simplest person, that can but apprehend and speake sense, is as much judge of it”; the other language “is understood onely by those that in a particular and expresse manner have beene trained up unto it” (TT</w:t>
      </w:r>
      <w:r w:rsidR="00EF0579">
        <w:rPr>
          <w:rFonts w:ascii="Times New Roman" w:hAnsi="Times New Roman" w:cs="Times New Roman"/>
          <w:sz w:val="24"/>
          <w:szCs w:val="24"/>
          <w:lang w:val="en-US"/>
        </w:rPr>
        <w:t>,</w:t>
      </w:r>
      <w:r w:rsidRPr="00616A3C">
        <w:rPr>
          <w:rFonts w:ascii="Times New Roman" w:hAnsi="Times New Roman" w:cs="Times New Roman"/>
          <w:sz w:val="24"/>
          <w:szCs w:val="24"/>
          <w:lang w:val="en-US"/>
        </w:rPr>
        <w:t xml:space="preserve"> 5). Digby associates this second kind of language in particular with the “Doctours of the Schoole” (TT</w:t>
      </w:r>
      <w:r w:rsidR="00EF0579">
        <w:rPr>
          <w:rFonts w:ascii="Times New Roman" w:hAnsi="Times New Roman" w:cs="Times New Roman"/>
          <w:sz w:val="24"/>
          <w:szCs w:val="24"/>
          <w:lang w:val="en-US"/>
        </w:rPr>
        <w:t>,</w:t>
      </w:r>
      <w:r w:rsidRPr="00616A3C">
        <w:rPr>
          <w:rFonts w:ascii="Times New Roman" w:hAnsi="Times New Roman" w:cs="Times New Roman"/>
          <w:sz w:val="24"/>
          <w:szCs w:val="24"/>
          <w:lang w:val="en-US"/>
        </w:rPr>
        <w:t xml:space="preserve"> 5) as well as with “Geometricians, Astronomers, Carpenters, Masons, and such persons as converse familiarly and frequently with those thinges” (TT</w:t>
      </w:r>
      <w:r w:rsidR="00EF0579">
        <w:rPr>
          <w:rFonts w:ascii="Times New Roman" w:hAnsi="Times New Roman" w:cs="Times New Roman"/>
          <w:sz w:val="24"/>
          <w:szCs w:val="24"/>
          <w:lang w:val="en-US"/>
        </w:rPr>
        <w:t>,</w:t>
      </w:r>
      <w:r w:rsidRPr="00616A3C">
        <w:rPr>
          <w:rFonts w:ascii="Times New Roman" w:hAnsi="Times New Roman" w:cs="Times New Roman"/>
          <w:sz w:val="24"/>
          <w:szCs w:val="24"/>
          <w:lang w:val="en-US"/>
        </w:rPr>
        <w:t xml:space="preserve"> 5–6). </w:t>
      </w:r>
      <w:r>
        <w:rPr>
          <w:rFonts w:ascii="Times New Roman" w:hAnsi="Times New Roman" w:cs="Times New Roman"/>
          <w:sz w:val="24"/>
          <w:szCs w:val="24"/>
          <w:lang w:val="en-US"/>
        </w:rPr>
        <w:t>A</w:t>
      </w:r>
      <w:r w:rsidRPr="00616A3C">
        <w:rPr>
          <w:rFonts w:ascii="Times New Roman" w:hAnsi="Times New Roman" w:cs="Times New Roman"/>
          <w:sz w:val="24"/>
          <w:szCs w:val="24"/>
          <w:lang w:val="en-US"/>
        </w:rPr>
        <w:t>ccording to Digby, categorial concepts such as “quantity” do not belong to the technical vocabulary of specialists but rather are part of ordinary language. And, as he points out, “to understand the other kind of plaine language, we must observe how the wordes that compose it are apprehended, used, and applied by mankind in generall” (TT</w:t>
      </w:r>
      <w:r w:rsidR="00EF0579">
        <w:rPr>
          <w:rFonts w:ascii="Times New Roman" w:hAnsi="Times New Roman" w:cs="Times New Roman"/>
          <w:sz w:val="24"/>
          <w:szCs w:val="24"/>
          <w:lang w:val="en-US"/>
        </w:rPr>
        <w:t>,</w:t>
      </w:r>
      <w:r w:rsidRPr="00616A3C">
        <w:rPr>
          <w:rFonts w:ascii="Times New Roman" w:hAnsi="Times New Roman" w:cs="Times New Roman"/>
          <w:sz w:val="24"/>
          <w:szCs w:val="24"/>
          <w:lang w:val="en-US"/>
        </w:rPr>
        <w:t xml:space="preserve"> 6).</w:t>
      </w:r>
      <w:r>
        <w:rPr>
          <w:rFonts w:ascii="Times New Roman" w:hAnsi="Times New Roman" w:cs="Times New Roman"/>
          <w:sz w:val="24"/>
          <w:szCs w:val="24"/>
          <w:lang w:val="en-US"/>
        </w:rPr>
        <w:t xml:space="preserve"> </w:t>
      </w:r>
    </w:p>
    <w:p w:rsidR="00901407" w:rsidRPr="00A350DD" w:rsidRDefault="00901407" w:rsidP="00F36A81">
      <w:pPr>
        <w:autoSpaceDE w:val="0"/>
        <w:autoSpaceDN w:val="0"/>
        <w:adjustRightInd w:val="0"/>
        <w:spacing w:after="0" w:line="480" w:lineRule="auto"/>
        <w:ind w:firstLine="397"/>
        <w:jc w:val="both"/>
        <w:rPr>
          <w:rFonts w:ascii="Times New Roman" w:hAnsi="Times New Roman" w:cs="Times New Roman"/>
          <w:sz w:val="24"/>
          <w:szCs w:val="24"/>
          <w:lang w:val="en-US"/>
        </w:rPr>
      </w:pPr>
      <w:r w:rsidRPr="00A350DD">
        <w:rPr>
          <w:rFonts w:ascii="Times New Roman" w:hAnsi="Times New Roman" w:cs="Times New Roman"/>
          <w:sz w:val="24"/>
          <w:szCs w:val="24"/>
          <w:lang w:val="en-US"/>
        </w:rPr>
        <w:t>Concerning quantity, Digby writes that “if we ayme at right understanding the true nature of it, we must examine, what apprehension all kindes of people (that is mankind in generall) maketh of it” (TT</w:t>
      </w:r>
      <w:r w:rsidR="00EF0579">
        <w:rPr>
          <w:rFonts w:ascii="Times New Roman" w:hAnsi="Times New Roman" w:cs="Times New Roman"/>
          <w:sz w:val="24"/>
          <w:szCs w:val="24"/>
          <w:lang w:val="en-US"/>
        </w:rPr>
        <w:t>,</w:t>
      </w:r>
      <w:r w:rsidRPr="00A350DD">
        <w:rPr>
          <w:rFonts w:ascii="Times New Roman" w:hAnsi="Times New Roman" w:cs="Times New Roman"/>
          <w:sz w:val="24"/>
          <w:szCs w:val="24"/>
          <w:lang w:val="en-US"/>
        </w:rPr>
        <w:t xml:space="preserve"> 8). As he qualifies, the aim of applying common notions is not to </w:t>
      </w:r>
      <w:r w:rsidR="00F00B3A">
        <w:rPr>
          <w:rFonts w:ascii="Times New Roman" w:hAnsi="Times New Roman" w:cs="Times New Roman"/>
          <w:sz w:val="24"/>
          <w:szCs w:val="24"/>
          <w:lang w:val="en-US"/>
        </w:rPr>
        <w:t>enable</w:t>
      </w:r>
      <w:r w:rsidRPr="00A350DD">
        <w:rPr>
          <w:rFonts w:ascii="Times New Roman" w:hAnsi="Times New Roman" w:cs="Times New Roman"/>
          <w:sz w:val="24"/>
          <w:szCs w:val="24"/>
          <w:lang w:val="en-US"/>
        </w:rPr>
        <w:t xml:space="preserve"> people </w:t>
      </w:r>
      <w:r w:rsidR="00F00B3A">
        <w:rPr>
          <w:rFonts w:ascii="Times New Roman" w:hAnsi="Times New Roman" w:cs="Times New Roman"/>
          <w:sz w:val="24"/>
          <w:szCs w:val="24"/>
          <w:lang w:val="en-US"/>
        </w:rPr>
        <w:t>who lack</w:t>
      </w:r>
      <w:r w:rsidRPr="00A350DD">
        <w:rPr>
          <w:rFonts w:ascii="Times New Roman" w:hAnsi="Times New Roman" w:cs="Times New Roman"/>
          <w:sz w:val="24"/>
          <w:szCs w:val="24"/>
          <w:lang w:val="en-US"/>
        </w:rPr>
        <w:t xml:space="preserve"> a scientific background</w:t>
      </w:r>
      <w:r w:rsidR="00F00B3A">
        <w:rPr>
          <w:rFonts w:ascii="Times New Roman" w:hAnsi="Times New Roman" w:cs="Times New Roman"/>
          <w:sz w:val="24"/>
          <w:szCs w:val="24"/>
          <w:lang w:val="en-US"/>
        </w:rPr>
        <w:t xml:space="preserve"> to</w:t>
      </w:r>
      <w:r w:rsidRPr="00A350DD">
        <w:rPr>
          <w:rFonts w:ascii="Times New Roman" w:hAnsi="Times New Roman" w:cs="Times New Roman"/>
          <w:sz w:val="24"/>
          <w:szCs w:val="24"/>
          <w:lang w:val="en-US"/>
        </w:rPr>
        <w:t xml:space="preserve"> judge physical principles concerning quantity, such as the principle of the conservation of quantity. Rather, the aim is to make </w:t>
      </w:r>
      <w:r w:rsidR="00873B7A">
        <w:rPr>
          <w:rFonts w:ascii="Times New Roman" w:hAnsi="Times New Roman" w:cs="Times New Roman"/>
          <w:sz w:val="24"/>
          <w:szCs w:val="24"/>
          <w:lang w:val="en-US"/>
        </w:rPr>
        <w:t>common people</w:t>
      </w:r>
      <w:r w:rsidRPr="00A350DD">
        <w:rPr>
          <w:rFonts w:ascii="Times New Roman" w:hAnsi="Times New Roman" w:cs="Times New Roman"/>
          <w:sz w:val="24"/>
          <w:szCs w:val="24"/>
          <w:lang w:val="en-US"/>
        </w:rPr>
        <w:t xml:space="preserve"> judge “the naturall notion which serveth learned men for a basis and foundation to build scientificall superstructures upon” (TT</w:t>
      </w:r>
      <w:r w:rsidR="00EF0579">
        <w:rPr>
          <w:rFonts w:ascii="Times New Roman" w:hAnsi="Times New Roman" w:cs="Times New Roman"/>
          <w:sz w:val="24"/>
          <w:szCs w:val="24"/>
          <w:lang w:val="en-US"/>
        </w:rPr>
        <w:t>,</w:t>
      </w:r>
      <w:r w:rsidRPr="00A350DD">
        <w:rPr>
          <w:rFonts w:ascii="Times New Roman" w:hAnsi="Times New Roman" w:cs="Times New Roman"/>
          <w:sz w:val="24"/>
          <w:szCs w:val="24"/>
          <w:lang w:val="en-US"/>
        </w:rPr>
        <w:t xml:space="preserve"> 8). Digby formulates the assertion that common notions function as a basis for scientific theories as a claim about how scientific concepts acquire content. </w:t>
      </w:r>
      <w:r w:rsidR="00005021">
        <w:rPr>
          <w:rFonts w:ascii="Times New Roman" w:hAnsi="Times New Roman" w:cs="Times New Roman"/>
          <w:sz w:val="24"/>
          <w:szCs w:val="24"/>
          <w:lang w:val="en-US"/>
        </w:rPr>
        <w:t>There is thus a descriptive aspect and a prescriptive aspect to Digby’s conception of common notions: The descriptive aspect concerns analyzing concepts that common people always use; the prescriptive aspect concerns the evaluation of scientific hypotheses from the perspective of common notions. Both aspects are brought together when Digby concludes:</w:t>
      </w:r>
      <w:r w:rsidRPr="00A350DD">
        <w:rPr>
          <w:rFonts w:ascii="Times New Roman" w:hAnsi="Times New Roman" w:cs="Times New Roman"/>
          <w:sz w:val="24"/>
          <w:szCs w:val="24"/>
          <w:lang w:val="en-US"/>
        </w:rPr>
        <w:t xml:space="preserve"> “</w:t>
      </w:r>
      <w:r w:rsidR="00005021">
        <w:rPr>
          <w:rFonts w:ascii="Times New Roman" w:hAnsi="Times New Roman" w:cs="Times New Roman"/>
          <w:sz w:val="24"/>
          <w:szCs w:val="24"/>
          <w:lang w:val="en-US"/>
        </w:rPr>
        <w:t>I</w:t>
      </w:r>
      <w:r w:rsidRPr="00A350DD">
        <w:rPr>
          <w:rFonts w:ascii="Times New Roman" w:hAnsi="Times New Roman" w:cs="Times New Roman"/>
          <w:sz w:val="24"/>
          <w:szCs w:val="24"/>
          <w:lang w:val="en-US"/>
        </w:rPr>
        <w:t>t is the indisciplined multitude that must furnish learned men with naturall apprehensions and notions to exercise theire wittes about” (TT</w:t>
      </w:r>
      <w:r w:rsidR="00EF0579">
        <w:rPr>
          <w:rFonts w:ascii="Times New Roman" w:hAnsi="Times New Roman" w:cs="Times New Roman"/>
          <w:sz w:val="24"/>
          <w:szCs w:val="24"/>
          <w:lang w:val="en-US"/>
        </w:rPr>
        <w:t>,</w:t>
      </w:r>
      <w:r w:rsidRPr="00A350DD">
        <w:rPr>
          <w:rFonts w:ascii="Times New Roman" w:hAnsi="Times New Roman" w:cs="Times New Roman"/>
          <w:sz w:val="24"/>
          <w:szCs w:val="24"/>
          <w:lang w:val="en-US"/>
        </w:rPr>
        <w:t xml:space="preserve"> 8). Because they confer content to theoretical concepts, common notions also function as criteria for adequate theory formation</w:t>
      </w:r>
      <w:r w:rsidR="00EF0579">
        <w:rPr>
          <w:rFonts w:ascii="Times New Roman" w:hAnsi="Times New Roman" w:cs="Times New Roman"/>
          <w:sz w:val="24"/>
          <w:szCs w:val="24"/>
          <w:lang w:val="en-US"/>
        </w:rPr>
        <w:t>—</w:t>
      </w:r>
      <w:r w:rsidRPr="00A350DD">
        <w:rPr>
          <w:rFonts w:ascii="Times New Roman" w:hAnsi="Times New Roman" w:cs="Times New Roman"/>
          <w:sz w:val="24"/>
          <w:szCs w:val="24"/>
          <w:lang w:val="en-US"/>
        </w:rPr>
        <w:t xml:space="preserve">as Digby </w:t>
      </w:r>
      <w:r w:rsidRPr="00A350DD">
        <w:rPr>
          <w:rFonts w:ascii="Times New Roman" w:hAnsi="Times New Roman" w:cs="Times New Roman"/>
          <w:sz w:val="24"/>
          <w:szCs w:val="24"/>
          <w:lang w:val="en-US"/>
        </w:rPr>
        <w:lastRenderedPageBreak/>
        <w:t>points out, they function as the “norm of discourse” (</w:t>
      </w:r>
      <w:r w:rsidRPr="00A350DD">
        <w:rPr>
          <w:rFonts w:ascii="Times New Roman" w:hAnsi="Times New Roman" w:cs="Times New Roman"/>
          <w:i/>
          <w:iCs/>
          <w:sz w:val="24"/>
          <w:szCs w:val="24"/>
          <w:lang w:val="en-US"/>
        </w:rPr>
        <w:t>norma loquendi</w:t>
      </w:r>
      <w:r w:rsidRPr="00A350DD">
        <w:rPr>
          <w:rFonts w:ascii="Times New Roman" w:hAnsi="Times New Roman" w:cs="Times New Roman"/>
          <w:sz w:val="24"/>
          <w:szCs w:val="24"/>
          <w:lang w:val="en-US"/>
        </w:rPr>
        <w:t>) (TT</w:t>
      </w:r>
      <w:r w:rsidR="00EF0579">
        <w:rPr>
          <w:rFonts w:ascii="Times New Roman" w:hAnsi="Times New Roman" w:cs="Times New Roman"/>
          <w:sz w:val="24"/>
          <w:szCs w:val="24"/>
          <w:lang w:val="en-US"/>
        </w:rPr>
        <w:t>,</w:t>
      </w:r>
      <w:r w:rsidRPr="00A350DD">
        <w:rPr>
          <w:rFonts w:ascii="Times New Roman" w:hAnsi="Times New Roman" w:cs="Times New Roman"/>
          <w:sz w:val="24"/>
          <w:szCs w:val="24"/>
          <w:lang w:val="en-US"/>
        </w:rPr>
        <w:t xml:space="preserve"> 8). Digby applies this strategy from the very beginning of the </w:t>
      </w:r>
      <w:r w:rsidRPr="00A350DD">
        <w:rPr>
          <w:rFonts w:ascii="Times New Roman" w:hAnsi="Times New Roman" w:cs="Times New Roman"/>
          <w:i/>
          <w:iCs/>
          <w:sz w:val="24"/>
          <w:szCs w:val="24"/>
          <w:lang w:val="en-US"/>
        </w:rPr>
        <w:t>Two Treatises</w:t>
      </w:r>
      <w:r w:rsidRPr="00A350DD">
        <w:rPr>
          <w:rFonts w:ascii="Times New Roman" w:hAnsi="Times New Roman" w:cs="Times New Roman"/>
          <w:sz w:val="24"/>
          <w:szCs w:val="24"/>
          <w:lang w:val="en-US"/>
        </w:rPr>
        <w:t>, when he opens the first chapter as follows: “In delivering any science; the cleerest and smoothest methode, and most agreeable to nature; is to begin with the consideration of those things, that are most common and obvious” (TT</w:t>
      </w:r>
      <w:r w:rsidR="00EF0579">
        <w:rPr>
          <w:rFonts w:ascii="Times New Roman" w:hAnsi="Times New Roman" w:cs="Times New Roman"/>
          <w:sz w:val="24"/>
          <w:szCs w:val="24"/>
          <w:lang w:val="en-US"/>
        </w:rPr>
        <w:t>,</w:t>
      </w:r>
      <w:r w:rsidRPr="00A350DD">
        <w:rPr>
          <w:rFonts w:ascii="Times New Roman" w:hAnsi="Times New Roman" w:cs="Times New Roman"/>
          <w:sz w:val="24"/>
          <w:szCs w:val="24"/>
          <w:lang w:val="en-US"/>
        </w:rPr>
        <w:t xml:space="preserve"> 1). In particular, he points out that when thinking about body, “the first thing which occurreth to our sense in the perusal of it, is its </w:t>
      </w:r>
      <w:r w:rsidRPr="00A350DD">
        <w:rPr>
          <w:rFonts w:ascii="Times New Roman" w:hAnsi="Times New Roman" w:cs="Times New Roman"/>
          <w:i/>
          <w:iCs/>
          <w:sz w:val="24"/>
          <w:szCs w:val="24"/>
          <w:lang w:val="en-US"/>
        </w:rPr>
        <w:t>Quantity</w:t>
      </w:r>
      <w:r w:rsidRPr="00A350DD">
        <w:rPr>
          <w:rFonts w:ascii="Times New Roman" w:hAnsi="Times New Roman" w:cs="Times New Roman"/>
          <w:sz w:val="24"/>
          <w:szCs w:val="24"/>
          <w:lang w:val="en-US"/>
        </w:rPr>
        <w:t xml:space="preserve">, bulke, or magnitude: and this seemeth by all mankind, to be conceived </w:t>
      </w:r>
      <w:r w:rsidRPr="00A350DD">
        <w:rPr>
          <w:rFonts w:ascii="Times New Roman" w:hAnsi="Times New Roman" w:cs="Times New Roman"/>
          <w:i/>
          <w:iCs/>
          <w:sz w:val="24"/>
          <w:szCs w:val="24"/>
          <w:lang w:val="en-US"/>
        </w:rPr>
        <w:t xml:space="preserve">. . . </w:t>
      </w:r>
      <w:r w:rsidRPr="00A350DD">
        <w:rPr>
          <w:rFonts w:ascii="Times New Roman" w:hAnsi="Times New Roman" w:cs="Times New Roman"/>
          <w:sz w:val="24"/>
          <w:szCs w:val="24"/>
          <w:lang w:val="en-US"/>
        </w:rPr>
        <w:t>inseparable from a body” (TT</w:t>
      </w:r>
      <w:r w:rsidR="00EF0579">
        <w:rPr>
          <w:rFonts w:ascii="Times New Roman" w:hAnsi="Times New Roman" w:cs="Times New Roman"/>
          <w:sz w:val="24"/>
          <w:szCs w:val="24"/>
          <w:lang w:val="en-US"/>
        </w:rPr>
        <w:t>,</w:t>
      </w:r>
      <w:r w:rsidRPr="00A350DD">
        <w:rPr>
          <w:rFonts w:ascii="Times New Roman" w:hAnsi="Times New Roman" w:cs="Times New Roman"/>
          <w:sz w:val="24"/>
          <w:szCs w:val="24"/>
          <w:lang w:val="en-US"/>
        </w:rPr>
        <w:t xml:space="preserve"> 1). Moreover, Digby ascribes an analogous methodological outlook to Lucretius, “who studying nature in a familiar and rationall manner telleth us” that except for bodies no other things are capable of touching and being touched (TT</w:t>
      </w:r>
      <w:r w:rsidR="00EF0579">
        <w:rPr>
          <w:rFonts w:ascii="Times New Roman" w:hAnsi="Times New Roman" w:cs="Times New Roman"/>
          <w:sz w:val="24"/>
          <w:szCs w:val="24"/>
          <w:lang w:val="en-US"/>
        </w:rPr>
        <w:t>,</w:t>
      </w:r>
      <w:r w:rsidRPr="00A350DD">
        <w:rPr>
          <w:rFonts w:ascii="Times New Roman" w:hAnsi="Times New Roman" w:cs="Times New Roman"/>
          <w:sz w:val="24"/>
          <w:szCs w:val="24"/>
          <w:lang w:val="en-US"/>
        </w:rPr>
        <w:t xml:space="preserve"> 1).</w:t>
      </w:r>
      <w:r w:rsidR="00005021">
        <w:rPr>
          <w:rFonts w:ascii="Times New Roman" w:hAnsi="Times New Roman" w:cs="Times New Roman"/>
          <w:sz w:val="24"/>
          <w:szCs w:val="24"/>
          <w:lang w:val="en-US"/>
        </w:rPr>
        <w:t xml:space="preserve"> Thereby, not </w:t>
      </w:r>
      <w:r w:rsidR="00AC2396">
        <w:rPr>
          <w:rFonts w:ascii="Times New Roman" w:hAnsi="Times New Roman" w:cs="Times New Roman"/>
          <w:sz w:val="24"/>
          <w:szCs w:val="24"/>
          <w:lang w:val="en-US"/>
        </w:rPr>
        <w:t xml:space="preserve">only </w:t>
      </w:r>
      <w:r w:rsidR="00005021">
        <w:rPr>
          <w:rFonts w:ascii="Times New Roman" w:hAnsi="Times New Roman" w:cs="Times New Roman"/>
          <w:sz w:val="24"/>
          <w:szCs w:val="24"/>
          <w:lang w:val="en-US"/>
        </w:rPr>
        <w:t>the aspects that Digby finds acceptable in the Aristotelian tradition but also the aspects that he finds attractive in the Epicurean corpuscularianism f</w:t>
      </w:r>
      <w:r w:rsidR="00B0005A">
        <w:rPr>
          <w:rFonts w:ascii="Times New Roman" w:hAnsi="Times New Roman" w:cs="Times New Roman"/>
          <w:sz w:val="24"/>
          <w:szCs w:val="24"/>
          <w:lang w:val="en-US"/>
        </w:rPr>
        <w:t>ollow</w:t>
      </w:r>
      <w:r w:rsidR="00005021">
        <w:rPr>
          <w:rFonts w:ascii="Times New Roman" w:hAnsi="Times New Roman" w:cs="Times New Roman"/>
          <w:sz w:val="24"/>
          <w:szCs w:val="24"/>
          <w:lang w:val="en-US"/>
        </w:rPr>
        <w:t xml:space="preserve"> the criterion of being compatible with common notions.</w:t>
      </w:r>
    </w:p>
    <w:p w:rsidR="00983A56" w:rsidRDefault="00901407" w:rsidP="0057774B">
      <w:pPr>
        <w:autoSpaceDE w:val="0"/>
        <w:autoSpaceDN w:val="0"/>
        <w:adjustRightInd w:val="0"/>
        <w:spacing w:line="480" w:lineRule="auto"/>
        <w:ind w:firstLine="397"/>
        <w:contextualSpacing/>
        <w:jc w:val="both"/>
        <w:rPr>
          <w:rFonts w:ascii="Times New Roman" w:hAnsi="Times New Roman" w:cs="Times New Roman"/>
          <w:sz w:val="24"/>
          <w:szCs w:val="24"/>
          <w:lang w:val="en-US"/>
        </w:rPr>
      </w:pPr>
      <w:r w:rsidRPr="00A350DD">
        <w:rPr>
          <w:rFonts w:ascii="Times New Roman" w:hAnsi="Times New Roman" w:cs="Times New Roman"/>
          <w:sz w:val="24"/>
          <w:szCs w:val="24"/>
          <w:lang w:val="en-US"/>
        </w:rPr>
        <w:t>Digby illustrates his conception of common notions with the concept of being in a place. As he claims, this concept is “the same in all men living” (TT</w:t>
      </w:r>
      <w:r w:rsidR="00EF0579">
        <w:rPr>
          <w:rFonts w:ascii="Times New Roman" w:hAnsi="Times New Roman" w:cs="Times New Roman"/>
          <w:sz w:val="24"/>
          <w:szCs w:val="24"/>
          <w:lang w:val="en-US"/>
        </w:rPr>
        <w:t>,</w:t>
      </w:r>
      <w:r w:rsidRPr="00A350DD">
        <w:rPr>
          <w:rFonts w:ascii="Times New Roman" w:hAnsi="Times New Roman" w:cs="Times New Roman"/>
          <w:sz w:val="24"/>
          <w:szCs w:val="24"/>
          <w:lang w:val="en-US"/>
        </w:rPr>
        <w:t xml:space="preserve"> 6). “[A]ske any simple artisan; Where such a man, such a howse </w:t>
      </w:r>
      <w:r w:rsidRPr="00A350DD">
        <w:rPr>
          <w:rFonts w:ascii="Times New Roman" w:hAnsi="Times New Roman" w:cs="Times New Roman"/>
          <w:i/>
          <w:iCs/>
          <w:sz w:val="24"/>
          <w:szCs w:val="24"/>
          <w:lang w:val="en-US"/>
        </w:rPr>
        <w:t xml:space="preserve">. . . </w:t>
      </w:r>
      <w:r w:rsidRPr="00A350DD">
        <w:rPr>
          <w:rFonts w:ascii="Times New Roman" w:hAnsi="Times New Roman" w:cs="Times New Roman"/>
          <w:sz w:val="24"/>
          <w:szCs w:val="24"/>
          <w:lang w:val="en-US"/>
        </w:rPr>
        <w:t xml:space="preserve">is; </w:t>
      </w:r>
      <w:r w:rsidRPr="00A350DD">
        <w:rPr>
          <w:rFonts w:ascii="Times New Roman" w:hAnsi="Times New Roman" w:cs="Times New Roman"/>
          <w:i/>
          <w:iCs/>
          <w:sz w:val="24"/>
          <w:szCs w:val="24"/>
          <w:lang w:val="en-US"/>
        </w:rPr>
        <w:t xml:space="preserve">. . . </w:t>
      </w:r>
      <w:r w:rsidRPr="00A350DD">
        <w:rPr>
          <w:rFonts w:ascii="Times New Roman" w:hAnsi="Times New Roman" w:cs="Times New Roman"/>
          <w:sz w:val="24"/>
          <w:szCs w:val="24"/>
          <w:lang w:val="en-US"/>
        </w:rPr>
        <w:t>he will tell you, the man you aske for, is in such a church, sitting in such piew, and in such a corner of it; that the howse you enquire after, is in such a streete, and next to such two buildings on each side of it” (TT</w:t>
      </w:r>
      <w:r w:rsidR="00EF0579">
        <w:rPr>
          <w:rFonts w:ascii="Times New Roman" w:hAnsi="Times New Roman" w:cs="Times New Roman"/>
          <w:sz w:val="24"/>
          <w:szCs w:val="24"/>
          <w:lang w:val="en-US"/>
        </w:rPr>
        <w:t>,</w:t>
      </w:r>
      <w:r w:rsidRPr="00A350DD">
        <w:rPr>
          <w:rFonts w:ascii="Times New Roman" w:hAnsi="Times New Roman" w:cs="Times New Roman"/>
          <w:sz w:val="24"/>
          <w:szCs w:val="24"/>
          <w:lang w:val="en-US"/>
        </w:rPr>
        <w:t xml:space="preserve"> 6). Digby takes these answers to indicate that the concept of being in a place, for all human beings, naturally is the concept of “a bodies being environed and enclosed by some one, or severall others that are immediate unto it” (TT</w:t>
      </w:r>
      <w:r w:rsidR="00EF0579">
        <w:rPr>
          <w:rFonts w:ascii="Times New Roman" w:hAnsi="Times New Roman" w:cs="Times New Roman"/>
          <w:sz w:val="24"/>
          <w:szCs w:val="24"/>
          <w:lang w:val="en-US"/>
        </w:rPr>
        <w:t>,</w:t>
      </w:r>
      <w:r w:rsidRPr="00A350DD">
        <w:rPr>
          <w:rFonts w:ascii="Times New Roman" w:hAnsi="Times New Roman" w:cs="Times New Roman"/>
          <w:sz w:val="24"/>
          <w:szCs w:val="24"/>
          <w:lang w:val="en-US"/>
        </w:rPr>
        <w:t xml:space="preserve"> 6). To put it differently: </w:t>
      </w:r>
      <w:r w:rsidR="00F04729">
        <w:rPr>
          <w:rFonts w:ascii="Times New Roman" w:hAnsi="Times New Roman" w:cs="Times New Roman"/>
          <w:sz w:val="24"/>
          <w:szCs w:val="24"/>
          <w:lang w:val="en-US"/>
        </w:rPr>
        <w:t>A</w:t>
      </w:r>
      <w:r w:rsidRPr="00A350DD">
        <w:rPr>
          <w:rFonts w:ascii="Times New Roman" w:hAnsi="Times New Roman" w:cs="Times New Roman"/>
          <w:sz w:val="24"/>
          <w:szCs w:val="24"/>
          <w:lang w:val="en-US"/>
        </w:rPr>
        <w:t>ccording to Digby, a relational concept of place is the natural concept common to all human beings. And, as he points out, deviating in the construction of philosophical theories from the original sense of concepts in which all mankind agrees is “the cause of greate errors in discourse” (TT</w:t>
      </w:r>
      <w:r w:rsidR="00EF0579">
        <w:rPr>
          <w:rFonts w:ascii="Times New Roman" w:hAnsi="Times New Roman" w:cs="Times New Roman"/>
          <w:sz w:val="24"/>
          <w:szCs w:val="24"/>
          <w:lang w:val="en-US"/>
        </w:rPr>
        <w:t>,</w:t>
      </w:r>
      <w:r w:rsidRPr="00A350DD">
        <w:rPr>
          <w:rFonts w:ascii="Times New Roman" w:hAnsi="Times New Roman" w:cs="Times New Roman"/>
          <w:sz w:val="24"/>
          <w:szCs w:val="24"/>
          <w:lang w:val="en-US"/>
        </w:rPr>
        <w:t xml:space="preserve"> 6)</w:t>
      </w:r>
      <w:r w:rsidR="008F4C17">
        <w:rPr>
          <w:rFonts w:ascii="Times New Roman" w:hAnsi="Times New Roman" w:cs="Times New Roman"/>
          <w:sz w:val="24"/>
          <w:szCs w:val="24"/>
          <w:lang w:val="en-US"/>
        </w:rPr>
        <w:t>, as for example in the Scholastic debate about the location of angels (TT, 7)</w:t>
      </w:r>
      <w:r w:rsidRPr="00A350DD">
        <w:rPr>
          <w:rFonts w:ascii="Times New Roman" w:hAnsi="Times New Roman" w:cs="Times New Roman"/>
          <w:sz w:val="24"/>
          <w:szCs w:val="24"/>
          <w:lang w:val="en-US"/>
        </w:rPr>
        <w:t>.</w:t>
      </w:r>
      <w:r w:rsidR="00E04696">
        <w:rPr>
          <w:rFonts w:ascii="Times New Roman" w:hAnsi="Times New Roman" w:cs="Times New Roman"/>
          <w:sz w:val="24"/>
          <w:szCs w:val="24"/>
          <w:lang w:val="en-US"/>
        </w:rPr>
        <w:t xml:space="preserve"> </w:t>
      </w:r>
    </w:p>
    <w:p w:rsidR="00901407" w:rsidRPr="00A350DD" w:rsidRDefault="0057774B" w:rsidP="00F36A81">
      <w:pPr>
        <w:autoSpaceDE w:val="0"/>
        <w:autoSpaceDN w:val="0"/>
        <w:adjustRightInd w:val="0"/>
        <w:spacing w:line="480" w:lineRule="auto"/>
        <w:ind w:firstLine="397"/>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D</w:t>
      </w:r>
      <w:r w:rsidR="00901407" w:rsidRPr="00A350DD">
        <w:rPr>
          <w:rFonts w:ascii="Times New Roman" w:hAnsi="Times New Roman" w:cs="Times New Roman"/>
          <w:sz w:val="24"/>
          <w:szCs w:val="24"/>
          <w:lang w:val="en-US"/>
        </w:rPr>
        <w:t>igby applies</w:t>
      </w:r>
      <w:r w:rsidR="008F4C17">
        <w:rPr>
          <w:rFonts w:ascii="Times New Roman" w:hAnsi="Times New Roman" w:cs="Times New Roman"/>
          <w:sz w:val="24"/>
          <w:szCs w:val="24"/>
          <w:lang w:val="en-US"/>
        </w:rPr>
        <w:t xml:space="preserve"> th</w:t>
      </w:r>
      <w:r>
        <w:rPr>
          <w:rFonts w:ascii="Times New Roman" w:hAnsi="Times New Roman" w:cs="Times New Roman"/>
          <w:sz w:val="24"/>
          <w:szCs w:val="24"/>
          <w:lang w:val="en-US"/>
        </w:rPr>
        <w:t>e</w:t>
      </w:r>
      <w:r w:rsidR="00901407" w:rsidRPr="00A350DD">
        <w:rPr>
          <w:rFonts w:ascii="Times New Roman" w:hAnsi="Times New Roman" w:cs="Times New Roman"/>
          <w:sz w:val="24"/>
          <w:szCs w:val="24"/>
          <w:lang w:val="en-US"/>
        </w:rPr>
        <w:t xml:space="preserve"> normative </w:t>
      </w:r>
      <w:r w:rsidR="008F4C17">
        <w:rPr>
          <w:rFonts w:ascii="Times New Roman" w:hAnsi="Times New Roman" w:cs="Times New Roman"/>
          <w:sz w:val="24"/>
          <w:szCs w:val="24"/>
          <w:lang w:val="en-US"/>
        </w:rPr>
        <w:t>aspect</w:t>
      </w:r>
      <w:r w:rsidR="00901407" w:rsidRPr="00A350DD">
        <w:rPr>
          <w:rFonts w:ascii="Times New Roman" w:hAnsi="Times New Roman" w:cs="Times New Roman"/>
          <w:sz w:val="24"/>
          <w:szCs w:val="24"/>
          <w:lang w:val="en-US"/>
        </w:rPr>
        <w:t xml:space="preserve"> of </w:t>
      </w:r>
      <w:r w:rsidR="008F4C17">
        <w:rPr>
          <w:rFonts w:ascii="Times New Roman" w:hAnsi="Times New Roman" w:cs="Times New Roman"/>
          <w:sz w:val="24"/>
          <w:szCs w:val="24"/>
          <w:lang w:val="en-US"/>
        </w:rPr>
        <w:t xml:space="preserve">his conception of </w:t>
      </w:r>
      <w:r w:rsidR="00901407" w:rsidRPr="00A350DD">
        <w:rPr>
          <w:rFonts w:ascii="Times New Roman" w:hAnsi="Times New Roman" w:cs="Times New Roman"/>
          <w:sz w:val="24"/>
          <w:szCs w:val="24"/>
          <w:lang w:val="en-US"/>
        </w:rPr>
        <w:t>common notions to the concept of quantity. He writes:</w:t>
      </w:r>
    </w:p>
    <w:p w:rsidR="00901407" w:rsidRPr="00A350DD" w:rsidRDefault="00901407" w:rsidP="00A350DD">
      <w:pPr>
        <w:autoSpaceDE w:val="0"/>
        <w:autoSpaceDN w:val="0"/>
        <w:adjustRightInd w:val="0"/>
        <w:spacing w:line="480" w:lineRule="auto"/>
        <w:ind w:left="708"/>
        <w:contextualSpacing/>
        <w:jc w:val="both"/>
        <w:rPr>
          <w:rFonts w:ascii="Times New Roman" w:hAnsi="Times New Roman" w:cs="Times New Roman"/>
          <w:sz w:val="24"/>
          <w:szCs w:val="24"/>
          <w:lang w:val="en-US"/>
        </w:rPr>
      </w:pPr>
    </w:p>
    <w:p w:rsidR="00F36A81" w:rsidRDefault="00901407" w:rsidP="00F36A81">
      <w:pPr>
        <w:autoSpaceDE w:val="0"/>
        <w:autoSpaceDN w:val="0"/>
        <w:adjustRightInd w:val="0"/>
        <w:spacing w:line="480" w:lineRule="auto"/>
        <w:ind w:left="397"/>
        <w:contextualSpacing/>
        <w:jc w:val="both"/>
        <w:rPr>
          <w:rFonts w:ascii="Times New Roman" w:hAnsi="Times New Roman" w:cs="Times New Roman"/>
          <w:sz w:val="24"/>
          <w:szCs w:val="24"/>
          <w:lang w:val="en-US"/>
        </w:rPr>
      </w:pPr>
      <w:r w:rsidRPr="00A350DD">
        <w:rPr>
          <w:rFonts w:ascii="Times New Roman" w:hAnsi="Times New Roman" w:cs="Times New Roman"/>
          <w:sz w:val="24"/>
          <w:szCs w:val="24"/>
          <w:lang w:val="en-US"/>
        </w:rPr>
        <w:t xml:space="preserve">If then any one be asked; what Quantity there is in such a thing, or how greate it is; he will presently in his understanding compare it with some other thing, (equally known by both parties) that may serve for a measure unto it; and the answere, that it is as bigge as it, or twice as bigge, or not half so bigge, or the like </w:t>
      </w:r>
      <w:r w:rsidRPr="00A350DD">
        <w:rPr>
          <w:rFonts w:ascii="Times New Roman" w:hAnsi="Times New Roman" w:cs="Times New Roman"/>
          <w:i/>
          <w:iCs/>
          <w:sz w:val="24"/>
          <w:szCs w:val="24"/>
          <w:lang w:val="en-US"/>
        </w:rPr>
        <w:t xml:space="preserve">. . . </w:t>
      </w:r>
      <w:r w:rsidRPr="00A350DD">
        <w:rPr>
          <w:rFonts w:ascii="Times New Roman" w:hAnsi="Times New Roman" w:cs="Times New Roman"/>
          <w:sz w:val="24"/>
          <w:szCs w:val="24"/>
          <w:lang w:val="en-US"/>
        </w:rPr>
        <w:t>Which answere, every man living will at the instant, without study, make to this question; and with it every man that shall aske, will be fully appayed and satisfyed: so that it is most evident, it fully expresseth the notions of them both, and of all mankind, in this particular. (TT</w:t>
      </w:r>
      <w:r w:rsidR="00EF0579">
        <w:rPr>
          <w:rFonts w:ascii="Times New Roman" w:hAnsi="Times New Roman" w:cs="Times New Roman"/>
          <w:sz w:val="24"/>
          <w:szCs w:val="24"/>
          <w:lang w:val="en-US"/>
        </w:rPr>
        <w:t>,</w:t>
      </w:r>
      <w:r w:rsidRPr="00A350DD">
        <w:rPr>
          <w:rFonts w:ascii="Times New Roman" w:hAnsi="Times New Roman" w:cs="Times New Roman"/>
          <w:sz w:val="24"/>
          <w:szCs w:val="24"/>
          <w:lang w:val="en-US"/>
        </w:rPr>
        <w:t xml:space="preserve"> 9)</w:t>
      </w:r>
    </w:p>
    <w:p w:rsidR="00F36A81" w:rsidRDefault="00F36A81" w:rsidP="00F36A81">
      <w:pPr>
        <w:autoSpaceDE w:val="0"/>
        <w:autoSpaceDN w:val="0"/>
        <w:adjustRightInd w:val="0"/>
        <w:spacing w:line="480" w:lineRule="auto"/>
        <w:ind w:firstLine="397"/>
        <w:contextualSpacing/>
        <w:jc w:val="both"/>
        <w:rPr>
          <w:rFonts w:ascii="Times New Roman" w:hAnsi="Times New Roman" w:cs="Times New Roman"/>
          <w:sz w:val="24"/>
          <w:szCs w:val="24"/>
          <w:lang w:val="en-US"/>
        </w:rPr>
      </w:pPr>
    </w:p>
    <w:p w:rsidR="00F36A81" w:rsidRDefault="00901407" w:rsidP="00F36A81">
      <w:pPr>
        <w:autoSpaceDE w:val="0"/>
        <w:autoSpaceDN w:val="0"/>
        <w:adjustRightInd w:val="0"/>
        <w:spacing w:line="480" w:lineRule="auto"/>
        <w:ind w:firstLine="397"/>
        <w:contextualSpacing/>
        <w:jc w:val="both"/>
        <w:rPr>
          <w:rFonts w:ascii="Times New Roman" w:hAnsi="Times New Roman" w:cs="Times New Roman"/>
          <w:sz w:val="24"/>
          <w:szCs w:val="24"/>
          <w:lang w:val="en-US"/>
        </w:rPr>
      </w:pPr>
      <w:r w:rsidRPr="00A350DD">
        <w:rPr>
          <w:rFonts w:ascii="Times New Roman" w:hAnsi="Times New Roman" w:cs="Times New Roman"/>
          <w:sz w:val="24"/>
          <w:szCs w:val="24"/>
          <w:lang w:val="en-US"/>
        </w:rPr>
        <w:t>Digby holds that the common notion of quantity is nothing but the extension of a thing, “expressed by a determinate number of lesser extensions of the same nature,” such that “the whole by comprehending those partes, is a meere capacity to be divided into them” (TT</w:t>
      </w:r>
      <w:r w:rsidR="00EF0579">
        <w:rPr>
          <w:rFonts w:ascii="Times New Roman" w:hAnsi="Times New Roman" w:cs="Times New Roman"/>
          <w:sz w:val="24"/>
          <w:szCs w:val="24"/>
          <w:lang w:val="en-US"/>
        </w:rPr>
        <w:t>,</w:t>
      </w:r>
      <w:r w:rsidRPr="00A350DD">
        <w:rPr>
          <w:rFonts w:ascii="Times New Roman" w:hAnsi="Times New Roman" w:cs="Times New Roman"/>
          <w:sz w:val="24"/>
          <w:szCs w:val="24"/>
          <w:lang w:val="en-US"/>
        </w:rPr>
        <w:t xml:space="preserve"> 9). He concludes that quantity is nothing but divisibility (TT</w:t>
      </w:r>
      <w:r w:rsidR="00EF0579">
        <w:rPr>
          <w:rFonts w:ascii="Times New Roman" w:hAnsi="Times New Roman" w:cs="Times New Roman"/>
          <w:sz w:val="24"/>
          <w:szCs w:val="24"/>
          <w:lang w:val="en-US"/>
        </w:rPr>
        <w:t>,</w:t>
      </w:r>
      <w:r w:rsidRPr="00A350DD">
        <w:rPr>
          <w:rFonts w:ascii="Times New Roman" w:hAnsi="Times New Roman" w:cs="Times New Roman"/>
          <w:sz w:val="24"/>
          <w:szCs w:val="24"/>
          <w:lang w:val="en-US"/>
        </w:rPr>
        <w:t xml:space="preserve"> 9). In this sense, the conception of quantity as divisibility is meant as an explication of our everyday concept of quantity.</w:t>
      </w:r>
    </w:p>
    <w:p w:rsidR="00F36A81" w:rsidRDefault="00901407" w:rsidP="00F36A81">
      <w:pPr>
        <w:autoSpaceDE w:val="0"/>
        <w:autoSpaceDN w:val="0"/>
        <w:adjustRightInd w:val="0"/>
        <w:spacing w:line="480" w:lineRule="auto"/>
        <w:ind w:firstLine="397"/>
        <w:contextualSpacing/>
        <w:jc w:val="both"/>
        <w:rPr>
          <w:rFonts w:ascii="Times New Roman" w:hAnsi="Times New Roman" w:cs="Times New Roman"/>
          <w:sz w:val="24"/>
          <w:szCs w:val="24"/>
          <w:lang w:val="en-US"/>
        </w:rPr>
      </w:pPr>
      <w:r w:rsidRPr="00A350DD">
        <w:rPr>
          <w:rFonts w:ascii="Times New Roman" w:hAnsi="Times New Roman" w:cs="Times New Roman"/>
          <w:sz w:val="24"/>
          <w:szCs w:val="24"/>
          <w:lang w:val="en-US"/>
        </w:rPr>
        <w:t>Digby argues that the distinction between substance and quantity is also present in our “familiar discourse</w:t>
      </w:r>
      <w:r w:rsidR="00A253FA">
        <w:rPr>
          <w:rFonts w:ascii="Times New Roman" w:hAnsi="Times New Roman" w:cs="Times New Roman"/>
          <w:sz w:val="24"/>
          <w:szCs w:val="24"/>
          <w:lang w:val="en-US"/>
        </w:rPr>
        <w:t>.</w:t>
      </w:r>
      <w:r w:rsidRPr="00A350DD">
        <w:rPr>
          <w:rFonts w:ascii="Times New Roman" w:hAnsi="Times New Roman" w:cs="Times New Roman"/>
          <w:sz w:val="24"/>
          <w:szCs w:val="24"/>
          <w:lang w:val="en-US"/>
        </w:rPr>
        <w:t>”</w:t>
      </w:r>
      <w:r w:rsidR="00A253FA">
        <w:rPr>
          <w:rFonts w:ascii="Times New Roman" w:hAnsi="Times New Roman" w:cs="Times New Roman"/>
          <w:sz w:val="24"/>
          <w:szCs w:val="24"/>
          <w:lang w:val="en-US"/>
        </w:rPr>
        <w:t xml:space="preserve"> To show this, </w:t>
      </w:r>
      <w:r w:rsidR="00A253FA" w:rsidRPr="00A350DD">
        <w:rPr>
          <w:rFonts w:ascii="Times New Roman" w:hAnsi="Times New Roman" w:cs="Times New Roman"/>
          <w:sz w:val="24"/>
          <w:szCs w:val="24"/>
          <w:lang w:val="en-US"/>
        </w:rPr>
        <w:t>Digby argues that quantity may be changed while substance remains unchanged</w:t>
      </w:r>
      <w:r w:rsidR="00A253FA">
        <w:rPr>
          <w:rFonts w:ascii="Times New Roman" w:hAnsi="Times New Roman" w:cs="Times New Roman"/>
          <w:sz w:val="24"/>
          <w:szCs w:val="24"/>
          <w:lang w:val="en-US"/>
        </w:rPr>
        <w:t xml:space="preserve"> </w:t>
      </w:r>
      <w:r w:rsidRPr="00A350DD">
        <w:rPr>
          <w:rFonts w:ascii="Times New Roman" w:hAnsi="Times New Roman" w:cs="Times New Roman"/>
          <w:sz w:val="24"/>
          <w:szCs w:val="24"/>
          <w:lang w:val="en-US"/>
        </w:rPr>
        <w:t>(TT</w:t>
      </w:r>
      <w:r w:rsidR="00EF0579">
        <w:rPr>
          <w:rFonts w:ascii="Times New Roman" w:hAnsi="Times New Roman" w:cs="Times New Roman"/>
          <w:sz w:val="24"/>
          <w:szCs w:val="24"/>
          <w:lang w:val="en-US"/>
        </w:rPr>
        <w:t>,</w:t>
      </w:r>
      <w:r w:rsidRPr="00A350DD">
        <w:rPr>
          <w:rFonts w:ascii="Times New Roman" w:hAnsi="Times New Roman" w:cs="Times New Roman"/>
          <w:sz w:val="24"/>
          <w:szCs w:val="24"/>
          <w:lang w:val="en-US"/>
        </w:rPr>
        <w:t xml:space="preserve"> 25). The cases of boiling milk </w:t>
      </w:r>
      <w:r w:rsidR="00A253FA">
        <w:rPr>
          <w:rFonts w:ascii="Times New Roman" w:hAnsi="Times New Roman" w:cs="Times New Roman"/>
          <w:sz w:val="24"/>
          <w:szCs w:val="24"/>
          <w:lang w:val="en-US"/>
        </w:rPr>
        <w:t>and fermenting wine</w:t>
      </w:r>
      <w:r w:rsidRPr="00A350DD">
        <w:rPr>
          <w:rFonts w:ascii="Times New Roman" w:hAnsi="Times New Roman" w:cs="Times New Roman"/>
          <w:sz w:val="24"/>
          <w:szCs w:val="24"/>
          <w:lang w:val="en-US"/>
        </w:rPr>
        <w:t xml:space="preserve"> provide him with striking </w:t>
      </w:r>
      <w:r w:rsidR="00A253FA">
        <w:rPr>
          <w:rFonts w:ascii="Times New Roman" w:hAnsi="Times New Roman" w:cs="Times New Roman"/>
          <w:sz w:val="24"/>
          <w:szCs w:val="24"/>
          <w:lang w:val="en-US"/>
        </w:rPr>
        <w:t xml:space="preserve">everyday </w:t>
      </w:r>
      <w:r w:rsidRPr="00A350DD">
        <w:rPr>
          <w:rFonts w:ascii="Times New Roman" w:hAnsi="Times New Roman" w:cs="Times New Roman"/>
          <w:sz w:val="24"/>
          <w:szCs w:val="24"/>
          <w:lang w:val="en-US"/>
        </w:rPr>
        <w:t>examples of a change of quantity in an unchanged substance (TT</w:t>
      </w:r>
      <w:r w:rsidR="00EF0579">
        <w:rPr>
          <w:rFonts w:ascii="Times New Roman" w:hAnsi="Times New Roman" w:cs="Times New Roman"/>
          <w:sz w:val="24"/>
          <w:szCs w:val="24"/>
          <w:lang w:val="en-US"/>
        </w:rPr>
        <w:t>,</w:t>
      </w:r>
      <w:r w:rsidRPr="00A350DD">
        <w:rPr>
          <w:rFonts w:ascii="Times New Roman" w:hAnsi="Times New Roman" w:cs="Times New Roman"/>
          <w:sz w:val="24"/>
          <w:szCs w:val="24"/>
          <w:lang w:val="en-US"/>
        </w:rPr>
        <w:t xml:space="preserve"> 25). Thus, in Digby’s view, not only the concept of quantity as divisibility belongs to the realm of common notions, but also the distinction between substance and quantity as well as the independent variability of substance and quantity.</w:t>
      </w:r>
    </w:p>
    <w:p w:rsidR="00F36A81" w:rsidRDefault="00AE5766" w:rsidP="00F36A81">
      <w:pPr>
        <w:autoSpaceDE w:val="0"/>
        <w:autoSpaceDN w:val="0"/>
        <w:adjustRightInd w:val="0"/>
        <w:spacing w:line="480" w:lineRule="auto"/>
        <w:ind w:firstLine="397"/>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Similarly, c</w:t>
      </w:r>
      <w:r w:rsidRPr="00723646">
        <w:rPr>
          <w:rFonts w:ascii="Times New Roman" w:hAnsi="Times New Roman" w:cs="Times New Roman"/>
          <w:sz w:val="24"/>
          <w:szCs w:val="24"/>
          <w:lang w:val="en-US"/>
        </w:rPr>
        <w:t xml:space="preserve">entral aspects of Leibniz’s view of the nature of matter are founded </w:t>
      </w:r>
      <w:r w:rsidR="00AC2396">
        <w:rPr>
          <w:rFonts w:ascii="Times New Roman" w:hAnsi="Times New Roman" w:cs="Times New Roman"/>
          <w:sz w:val="24"/>
          <w:szCs w:val="24"/>
          <w:lang w:val="en-US"/>
        </w:rPr>
        <w:t>up</w:t>
      </w:r>
      <w:r w:rsidRPr="00723646">
        <w:rPr>
          <w:rFonts w:ascii="Times New Roman" w:hAnsi="Times New Roman" w:cs="Times New Roman"/>
          <w:sz w:val="24"/>
          <w:szCs w:val="24"/>
          <w:lang w:val="en-US"/>
        </w:rPr>
        <w:t xml:space="preserve">on an analysis of our everyday conception of material objects. </w:t>
      </w:r>
      <w:r w:rsidR="00414534">
        <w:rPr>
          <w:rFonts w:ascii="Times New Roman" w:hAnsi="Times New Roman" w:cs="Times New Roman"/>
          <w:sz w:val="24"/>
          <w:szCs w:val="24"/>
          <w:lang w:val="en-US"/>
        </w:rPr>
        <w:t>As he suggests, there are two dimensions in which philosophical hypotheses can be assessed. First, “</w:t>
      </w:r>
      <w:r w:rsidR="00414534" w:rsidRPr="00723646">
        <w:rPr>
          <w:rFonts w:ascii="Times New Roman" w:hAnsi="Times New Roman" w:cs="Times New Roman"/>
          <w:sz w:val="24"/>
          <w:szCs w:val="24"/>
          <w:lang w:val="en-US"/>
        </w:rPr>
        <w:t>it is a defect in hypotheses to assume what is unnecessary</w:t>
      </w:r>
      <w:r w:rsidR="00414534">
        <w:rPr>
          <w:rFonts w:ascii="Times New Roman" w:hAnsi="Times New Roman" w:cs="Times New Roman"/>
          <w:sz w:val="24"/>
          <w:szCs w:val="24"/>
          <w:lang w:val="en-US"/>
        </w:rPr>
        <w:t>”</w:t>
      </w:r>
      <w:r w:rsidR="0088297B">
        <w:rPr>
          <w:rFonts w:ascii="Times New Roman" w:hAnsi="Times New Roman" w:cs="Times New Roman"/>
          <w:sz w:val="24"/>
          <w:szCs w:val="24"/>
          <w:lang w:val="en-US"/>
        </w:rPr>
        <w:t xml:space="preserve"> (A II, 1, </w:t>
      </w:r>
      <w:r w:rsidR="00DE06C7">
        <w:rPr>
          <w:rFonts w:ascii="Times New Roman" w:hAnsi="Times New Roman" w:cs="Times New Roman"/>
          <w:sz w:val="24"/>
          <w:szCs w:val="24"/>
          <w:lang w:val="en-US"/>
        </w:rPr>
        <w:t>34</w:t>
      </w:r>
      <w:r w:rsidR="0088297B">
        <w:rPr>
          <w:rFonts w:ascii="Times New Roman" w:hAnsi="Times New Roman" w:cs="Times New Roman"/>
          <w:sz w:val="24"/>
          <w:szCs w:val="24"/>
          <w:lang w:val="en-US"/>
        </w:rPr>
        <w:t>)</w:t>
      </w:r>
      <w:r w:rsidR="008A2336">
        <w:rPr>
          <w:rFonts w:ascii="Times New Roman" w:hAnsi="Times New Roman" w:cs="Times New Roman"/>
          <w:sz w:val="24"/>
          <w:szCs w:val="24"/>
          <w:lang w:val="en-US"/>
        </w:rPr>
        <w:t>—a point that, in his view, greatly speaks in favor of mechanical explanations of natural phenomena.</w:t>
      </w:r>
      <w:r w:rsidR="00414534">
        <w:rPr>
          <w:rFonts w:ascii="Times New Roman" w:hAnsi="Times New Roman" w:cs="Times New Roman"/>
          <w:sz w:val="24"/>
          <w:szCs w:val="24"/>
          <w:lang w:val="en-US"/>
        </w:rPr>
        <w:t xml:space="preserve"> Second, “</w:t>
      </w:r>
      <w:r w:rsidR="00414534" w:rsidRPr="00723646">
        <w:rPr>
          <w:rFonts w:ascii="Times New Roman" w:hAnsi="Times New Roman" w:cs="Times New Roman"/>
          <w:sz w:val="24"/>
          <w:szCs w:val="24"/>
          <w:lang w:val="en-US"/>
        </w:rPr>
        <w:t xml:space="preserve">those hypotheses </w:t>
      </w:r>
      <w:r w:rsidR="00414534" w:rsidRPr="00723646">
        <w:rPr>
          <w:rFonts w:ascii="Times New Roman" w:hAnsi="Times New Roman" w:cs="Times New Roman"/>
          <w:sz w:val="24"/>
          <w:szCs w:val="24"/>
          <w:lang w:val="en-US"/>
        </w:rPr>
        <w:lastRenderedPageBreak/>
        <w:t>are better which are clearer</w:t>
      </w:r>
      <w:r w:rsidR="00414534">
        <w:rPr>
          <w:rFonts w:ascii="Times New Roman" w:hAnsi="Times New Roman" w:cs="Times New Roman"/>
          <w:sz w:val="24"/>
          <w:szCs w:val="24"/>
          <w:lang w:val="en-US"/>
        </w:rPr>
        <w:t>”</w:t>
      </w:r>
      <w:r w:rsidR="0088297B">
        <w:rPr>
          <w:rFonts w:ascii="Times New Roman" w:hAnsi="Times New Roman" w:cs="Times New Roman"/>
          <w:sz w:val="24"/>
          <w:szCs w:val="24"/>
          <w:lang w:val="en-US"/>
        </w:rPr>
        <w:t xml:space="preserve"> (A II, 1, </w:t>
      </w:r>
      <w:r w:rsidR="00DE06C7">
        <w:rPr>
          <w:rFonts w:ascii="Times New Roman" w:hAnsi="Times New Roman" w:cs="Times New Roman"/>
          <w:sz w:val="24"/>
          <w:szCs w:val="24"/>
          <w:lang w:val="en-US"/>
        </w:rPr>
        <w:t>34</w:t>
      </w:r>
      <w:r w:rsidR="0088297B">
        <w:rPr>
          <w:rFonts w:ascii="Times New Roman" w:hAnsi="Times New Roman" w:cs="Times New Roman"/>
          <w:sz w:val="24"/>
          <w:szCs w:val="24"/>
          <w:lang w:val="en-US"/>
        </w:rPr>
        <w:t>).</w:t>
      </w:r>
      <w:r w:rsidR="00414534">
        <w:rPr>
          <w:rFonts w:ascii="Times New Roman" w:hAnsi="Times New Roman" w:cs="Times New Roman"/>
          <w:sz w:val="24"/>
          <w:szCs w:val="24"/>
          <w:lang w:val="en-US"/>
        </w:rPr>
        <w:t xml:space="preserve"> C</w:t>
      </w:r>
      <w:r w:rsidR="008A2336">
        <w:rPr>
          <w:rFonts w:ascii="Times New Roman" w:hAnsi="Times New Roman" w:cs="Times New Roman"/>
          <w:sz w:val="24"/>
          <w:szCs w:val="24"/>
          <w:lang w:val="en-US"/>
        </w:rPr>
        <w:t>larity, in turn, is bound to the</w:t>
      </w:r>
      <w:r w:rsidR="00414534">
        <w:rPr>
          <w:rFonts w:ascii="Times New Roman" w:hAnsi="Times New Roman" w:cs="Times New Roman"/>
          <w:sz w:val="24"/>
          <w:szCs w:val="24"/>
          <w:lang w:val="en-US"/>
        </w:rPr>
        <w:t xml:space="preserve"> limits of what the human mind can imagine</w:t>
      </w:r>
      <w:r w:rsidR="00A253FA">
        <w:rPr>
          <w:rFonts w:ascii="Times New Roman" w:hAnsi="Times New Roman" w:cs="Times New Roman"/>
          <w:sz w:val="24"/>
          <w:szCs w:val="24"/>
          <w:lang w:val="en-US"/>
        </w:rPr>
        <w:t>. On first sight, this idea would seem to make the realm of clarity boundless, but actually, what Leibniz has in mind is to use the limits of imagination to exclude a wide range of hypotheses:</w:t>
      </w:r>
      <w:r w:rsidR="008A2336">
        <w:rPr>
          <w:rFonts w:ascii="Times New Roman" w:hAnsi="Times New Roman" w:cs="Times New Roman"/>
          <w:sz w:val="24"/>
          <w:szCs w:val="24"/>
          <w:lang w:val="en-US"/>
        </w:rPr>
        <w:t xml:space="preserve"> “</w:t>
      </w:r>
      <w:r w:rsidR="008A2336" w:rsidRPr="00723646">
        <w:rPr>
          <w:rFonts w:ascii="Times New Roman" w:hAnsi="Times New Roman" w:cs="Times New Roman"/>
          <w:sz w:val="24"/>
          <w:szCs w:val="24"/>
          <w:lang w:val="en-US"/>
        </w:rPr>
        <w:t>The human mind can in fact imagine nothing other than mind (when it thinks of itself), space, matter, motion, and the things that result from the relations of these terms to each other</w:t>
      </w:r>
      <w:r w:rsidR="008A2336">
        <w:rPr>
          <w:rFonts w:ascii="Times New Roman" w:hAnsi="Times New Roman" w:cs="Times New Roman"/>
          <w:sz w:val="24"/>
          <w:szCs w:val="24"/>
          <w:lang w:val="en-US"/>
        </w:rPr>
        <w:t>”</w:t>
      </w:r>
      <w:r w:rsidR="0088297B">
        <w:rPr>
          <w:rFonts w:ascii="Times New Roman" w:hAnsi="Times New Roman" w:cs="Times New Roman"/>
          <w:sz w:val="24"/>
          <w:szCs w:val="24"/>
          <w:lang w:val="en-US"/>
        </w:rPr>
        <w:t xml:space="preserve"> (A II, 1, </w:t>
      </w:r>
      <w:r w:rsidR="00DE06C7">
        <w:rPr>
          <w:rFonts w:ascii="Times New Roman" w:hAnsi="Times New Roman" w:cs="Times New Roman"/>
          <w:sz w:val="24"/>
          <w:szCs w:val="24"/>
          <w:lang w:val="en-US"/>
        </w:rPr>
        <w:t>34</w:t>
      </w:r>
      <w:r w:rsidR="0088297B">
        <w:rPr>
          <w:rFonts w:ascii="Times New Roman" w:hAnsi="Times New Roman" w:cs="Times New Roman"/>
          <w:sz w:val="24"/>
          <w:szCs w:val="24"/>
          <w:lang w:val="en-US"/>
        </w:rPr>
        <w:t>).</w:t>
      </w:r>
      <w:r w:rsidR="008A2336">
        <w:rPr>
          <w:rFonts w:ascii="Times New Roman" w:hAnsi="Times New Roman" w:cs="Times New Roman"/>
          <w:sz w:val="24"/>
          <w:szCs w:val="24"/>
          <w:lang w:val="en-US"/>
        </w:rPr>
        <w:t xml:space="preserve"> </w:t>
      </w:r>
      <w:r w:rsidR="00A253FA">
        <w:rPr>
          <w:rFonts w:ascii="Times New Roman" w:hAnsi="Times New Roman" w:cs="Times New Roman"/>
          <w:sz w:val="24"/>
          <w:szCs w:val="24"/>
          <w:lang w:val="en-US"/>
        </w:rPr>
        <w:t xml:space="preserve">Or to put it differently, restricting permissible hypotheses to mechanical natural philosophy, introspective philosophy of mind, and the logical consequences that can be drawn from the combination of these disciplines excludes the occult properties postulated by many of Leibniz’s contemporaries for the very reason that the nature of such properties is not accessible to imagination. </w:t>
      </w:r>
      <w:r w:rsidR="008A2336">
        <w:rPr>
          <w:rFonts w:ascii="Times New Roman" w:hAnsi="Times New Roman" w:cs="Times New Roman"/>
          <w:sz w:val="24"/>
          <w:szCs w:val="24"/>
          <w:lang w:val="en-US"/>
        </w:rPr>
        <w:t>The limits of human imagination thus define the limits of epistemically primitive concepts that could be used in the analysis of matter and mind.</w:t>
      </w:r>
    </w:p>
    <w:p w:rsidR="00F36A81" w:rsidRDefault="00AE5766" w:rsidP="00F36A81">
      <w:pPr>
        <w:autoSpaceDE w:val="0"/>
        <w:autoSpaceDN w:val="0"/>
        <w:adjustRightInd w:val="0"/>
        <w:spacing w:line="480" w:lineRule="auto"/>
        <w:ind w:firstLine="397"/>
        <w:contextualSpacing/>
        <w:jc w:val="both"/>
        <w:rPr>
          <w:rFonts w:ascii="Times New Roman" w:hAnsi="Times New Roman" w:cs="Times New Roman"/>
          <w:sz w:val="24"/>
          <w:szCs w:val="24"/>
          <w:lang w:val="en-US"/>
        </w:rPr>
      </w:pPr>
      <w:r w:rsidRPr="00723646">
        <w:rPr>
          <w:rFonts w:ascii="Times New Roman" w:hAnsi="Times New Roman" w:cs="Times New Roman"/>
          <w:sz w:val="24"/>
          <w:szCs w:val="24"/>
          <w:lang w:val="en-US"/>
        </w:rPr>
        <w:t xml:space="preserve">Leibniz applies this strategy of analyzing matter in terms of epistemically primitive concepts </w:t>
      </w:r>
      <w:r w:rsidR="008A2336">
        <w:rPr>
          <w:rFonts w:ascii="Times New Roman" w:hAnsi="Times New Roman" w:cs="Times New Roman"/>
          <w:sz w:val="24"/>
          <w:szCs w:val="24"/>
          <w:lang w:val="en-US"/>
        </w:rPr>
        <w:t>when he</w:t>
      </w:r>
      <w:r w:rsidRPr="00723646">
        <w:rPr>
          <w:rFonts w:ascii="Times New Roman" w:hAnsi="Times New Roman" w:cs="Times New Roman"/>
          <w:sz w:val="24"/>
          <w:szCs w:val="24"/>
          <w:lang w:val="en-US"/>
        </w:rPr>
        <w:t xml:space="preserve"> </w:t>
      </w:r>
      <w:r w:rsidR="008A2336">
        <w:rPr>
          <w:rFonts w:ascii="Times New Roman" w:hAnsi="Times New Roman" w:cs="Times New Roman"/>
          <w:sz w:val="24"/>
          <w:szCs w:val="24"/>
          <w:lang w:val="en-US"/>
        </w:rPr>
        <w:t>analy</w:t>
      </w:r>
      <w:r w:rsidR="00B0005A">
        <w:rPr>
          <w:rFonts w:ascii="Times New Roman" w:hAnsi="Times New Roman" w:cs="Times New Roman"/>
          <w:sz w:val="24"/>
          <w:szCs w:val="24"/>
          <w:lang w:val="en-US"/>
        </w:rPr>
        <w:t>z</w:t>
      </w:r>
      <w:r w:rsidR="008A2336">
        <w:rPr>
          <w:rFonts w:ascii="Times New Roman" w:hAnsi="Times New Roman" w:cs="Times New Roman"/>
          <w:sz w:val="24"/>
          <w:szCs w:val="24"/>
          <w:lang w:val="en-US"/>
        </w:rPr>
        <w:t>es the</w:t>
      </w:r>
      <w:r w:rsidRPr="00723646">
        <w:rPr>
          <w:rFonts w:ascii="Times New Roman" w:hAnsi="Times New Roman" w:cs="Times New Roman"/>
          <w:sz w:val="24"/>
          <w:szCs w:val="24"/>
          <w:lang w:val="en-US"/>
        </w:rPr>
        <w:t xml:space="preserve"> criteria by which we distinguish between bodies and non-bodies. According to his view, th</w:t>
      </w:r>
      <w:r w:rsidR="007A268D">
        <w:rPr>
          <w:rFonts w:ascii="Times New Roman" w:hAnsi="Times New Roman" w:cs="Times New Roman"/>
          <w:sz w:val="24"/>
          <w:szCs w:val="24"/>
          <w:lang w:val="en-US"/>
        </w:rPr>
        <w:t>ese</w:t>
      </w:r>
      <w:r w:rsidRPr="00723646">
        <w:rPr>
          <w:rFonts w:ascii="Times New Roman" w:hAnsi="Times New Roman" w:cs="Times New Roman"/>
          <w:sz w:val="24"/>
          <w:szCs w:val="24"/>
          <w:lang w:val="en-US"/>
        </w:rPr>
        <w:t xml:space="preserve"> criteri</w:t>
      </w:r>
      <w:r w:rsidR="007A268D">
        <w:rPr>
          <w:rFonts w:ascii="Times New Roman" w:hAnsi="Times New Roman" w:cs="Times New Roman"/>
          <w:sz w:val="24"/>
          <w:szCs w:val="24"/>
          <w:lang w:val="en-US"/>
        </w:rPr>
        <w:t>a</w:t>
      </w:r>
      <w:r w:rsidRPr="00723646">
        <w:rPr>
          <w:rFonts w:ascii="Times New Roman" w:hAnsi="Times New Roman" w:cs="Times New Roman"/>
          <w:sz w:val="24"/>
          <w:szCs w:val="24"/>
          <w:lang w:val="en-US"/>
        </w:rPr>
        <w:t xml:space="preserve"> </w:t>
      </w:r>
      <w:r w:rsidR="007A268D">
        <w:rPr>
          <w:rFonts w:ascii="Times New Roman" w:hAnsi="Times New Roman" w:cs="Times New Roman"/>
          <w:sz w:val="24"/>
          <w:szCs w:val="24"/>
          <w:lang w:val="en-US"/>
        </w:rPr>
        <w:t>are</w:t>
      </w:r>
      <w:r w:rsidRPr="00723646">
        <w:rPr>
          <w:rFonts w:ascii="Times New Roman" w:hAnsi="Times New Roman" w:cs="Times New Roman"/>
          <w:sz w:val="24"/>
          <w:szCs w:val="24"/>
          <w:lang w:val="en-US"/>
        </w:rPr>
        <w:t xml:space="preserve"> mass or </w:t>
      </w:r>
      <w:r w:rsidRPr="00723646">
        <w:rPr>
          <w:rFonts w:ascii="Times New Roman" w:hAnsi="Times New Roman" w:cs="Times New Roman"/>
          <w:i/>
          <w:sz w:val="24"/>
          <w:szCs w:val="24"/>
          <w:lang w:val="en-US"/>
        </w:rPr>
        <w:t>antitypia</w:t>
      </w:r>
      <w:r w:rsidR="008A2336">
        <w:rPr>
          <w:rFonts w:ascii="Times New Roman" w:hAnsi="Times New Roman" w:cs="Times New Roman"/>
          <w:sz w:val="24"/>
          <w:szCs w:val="24"/>
          <w:lang w:val="en-US"/>
        </w:rPr>
        <w:t>—the observable tendency of material objects to resist other material objects—</w:t>
      </w:r>
      <w:r w:rsidRPr="00723646">
        <w:rPr>
          <w:rFonts w:ascii="Times New Roman" w:hAnsi="Times New Roman" w:cs="Times New Roman"/>
          <w:sz w:val="24"/>
          <w:szCs w:val="24"/>
          <w:lang w:val="en-US"/>
        </w:rPr>
        <w:t>together with extensio</w:t>
      </w:r>
      <w:r w:rsidR="008A2336">
        <w:rPr>
          <w:rFonts w:ascii="Times New Roman" w:hAnsi="Times New Roman" w:cs="Times New Roman"/>
          <w:sz w:val="24"/>
          <w:szCs w:val="24"/>
          <w:lang w:val="en-US"/>
        </w:rPr>
        <w:t>n. Of course, this claim raises the question of why only extension and antitypia should be regarded as possessing the required degree of clarity to count as the two basic concepts from which the concepts for other sensible qualities could be derived. Leibniz offers the following chain of reasoning:</w:t>
      </w:r>
    </w:p>
    <w:p w:rsidR="00F36A81" w:rsidRDefault="00F36A81" w:rsidP="00F36A81">
      <w:pPr>
        <w:autoSpaceDE w:val="0"/>
        <w:autoSpaceDN w:val="0"/>
        <w:adjustRightInd w:val="0"/>
        <w:spacing w:line="480" w:lineRule="auto"/>
        <w:ind w:firstLine="397"/>
        <w:contextualSpacing/>
        <w:jc w:val="both"/>
        <w:rPr>
          <w:rFonts w:ascii="Times New Roman" w:hAnsi="Times New Roman" w:cs="Times New Roman"/>
          <w:sz w:val="24"/>
          <w:szCs w:val="24"/>
          <w:lang w:val="en-US"/>
        </w:rPr>
      </w:pPr>
    </w:p>
    <w:p w:rsidR="00F36A81" w:rsidRDefault="00901407" w:rsidP="00F36A81">
      <w:pPr>
        <w:autoSpaceDE w:val="0"/>
        <w:autoSpaceDN w:val="0"/>
        <w:adjustRightInd w:val="0"/>
        <w:spacing w:line="480" w:lineRule="auto"/>
        <w:ind w:left="397"/>
        <w:contextualSpacing/>
        <w:jc w:val="both"/>
        <w:rPr>
          <w:rFonts w:ascii="Times New Roman" w:hAnsi="Times New Roman" w:cs="Times New Roman"/>
          <w:sz w:val="24"/>
          <w:szCs w:val="24"/>
          <w:lang w:val="en-US"/>
        </w:rPr>
      </w:pPr>
      <w:r w:rsidRPr="00723646">
        <w:rPr>
          <w:rFonts w:ascii="Times New Roman" w:hAnsi="Times New Roman" w:cs="Times New Roman"/>
          <w:sz w:val="24"/>
          <w:szCs w:val="24"/>
          <w:lang w:val="en-US"/>
        </w:rPr>
        <w:t>Everyone calls body what possesses some sensible quality; yet, most of the sensible qualities can be subtracted f</w:t>
      </w:r>
      <w:r w:rsidR="009538CF">
        <w:rPr>
          <w:rFonts w:ascii="Times New Roman" w:hAnsi="Times New Roman" w:cs="Times New Roman"/>
          <w:sz w:val="24"/>
          <w:szCs w:val="24"/>
          <w:lang w:val="en-US"/>
        </w:rPr>
        <w:t>r</w:t>
      </w:r>
      <w:r w:rsidRPr="00723646">
        <w:rPr>
          <w:rFonts w:ascii="Times New Roman" w:hAnsi="Times New Roman" w:cs="Times New Roman"/>
          <w:sz w:val="24"/>
          <w:szCs w:val="24"/>
          <w:lang w:val="en-US"/>
        </w:rPr>
        <w:t xml:space="preserve">om a body, while it still remains a body. For even if a body lacks all color, smell and taste, it is still called a body. Everyone concedes that, for instance, air is a body, even if it is perspicuous and often lacks color, smell and taste; likewise, air is a body, even when it lacks sound. Hence, visible, audible, testable and smelling qualities are rejected as being in the least constitutive of the nature of body. What matters, thus, are </w:t>
      </w:r>
      <w:r w:rsidRPr="00723646">
        <w:rPr>
          <w:rFonts w:ascii="Times New Roman" w:hAnsi="Times New Roman" w:cs="Times New Roman"/>
          <w:sz w:val="24"/>
          <w:szCs w:val="24"/>
          <w:lang w:val="en-US"/>
        </w:rPr>
        <w:lastRenderedPageBreak/>
        <w:t>tactile qualities. However, first qualities—heat, humidity, dryness and coldness—can each be absent … The other tactile qualities—for instance,</w:t>
      </w:r>
      <w:r w:rsidR="00FA28DE">
        <w:rPr>
          <w:rFonts w:ascii="Times New Roman" w:hAnsi="Times New Roman" w:cs="Times New Roman"/>
          <w:sz w:val="24"/>
          <w:szCs w:val="24"/>
          <w:lang w:val="en-US"/>
        </w:rPr>
        <w:t xml:space="preserve"> smoothness, </w:t>
      </w:r>
      <w:r w:rsidRPr="00723646">
        <w:rPr>
          <w:rFonts w:ascii="Times New Roman" w:hAnsi="Times New Roman" w:cs="Times New Roman"/>
          <w:sz w:val="24"/>
          <w:szCs w:val="24"/>
          <w:lang w:val="en-US"/>
        </w:rPr>
        <w:t>lightness, tenacity, etc.—are even commonly recognized not be constitutive of the nature of body, because they are called “secondary” qualit</w:t>
      </w:r>
      <w:r w:rsidR="008A2336">
        <w:rPr>
          <w:rFonts w:ascii="Times New Roman" w:hAnsi="Times New Roman" w:cs="Times New Roman"/>
          <w:sz w:val="24"/>
          <w:szCs w:val="24"/>
          <w:lang w:val="en-US"/>
        </w:rPr>
        <w:t>ies</w:t>
      </w:r>
      <w:r w:rsidRPr="00723646">
        <w:rPr>
          <w:rFonts w:ascii="Times New Roman" w:hAnsi="Times New Roman" w:cs="Times New Roman"/>
          <w:sz w:val="24"/>
          <w:szCs w:val="24"/>
          <w:lang w:val="en-US"/>
        </w:rPr>
        <w:t xml:space="preserve">, and arise from other qualities that rather are constitutive, and in addition because none of them could not be absent from a body. It remains to indicate a sensible quality that can be attributed to all bodies and only to bodies … And this is hardness or </w:t>
      </w:r>
      <w:r w:rsidRPr="00723646">
        <w:rPr>
          <w:rFonts w:ascii="Times New Roman" w:hAnsi="Times New Roman" w:cs="Times New Roman"/>
          <w:i/>
          <w:sz w:val="24"/>
          <w:szCs w:val="24"/>
          <w:lang w:val="en-US"/>
        </w:rPr>
        <w:t>antitypia</w:t>
      </w:r>
      <w:r w:rsidRPr="00723646">
        <w:rPr>
          <w:rFonts w:ascii="Times New Roman" w:hAnsi="Times New Roman" w:cs="Times New Roman"/>
          <w:sz w:val="24"/>
          <w:szCs w:val="24"/>
          <w:lang w:val="en-US"/>
        </w:rPr>
        <w:t xml:space="preserve"> together with extension. For whatever humans </w:t>
      </w:r>
      <w:r w:rsidR="00472E61">
        <w:rPr>
          <w:rFonts w:ascii="Times New Roman" w:hAnsi="Times New Roman" w:cs="Times New Roman"/>
          <w:sz w:val="24"/>
          <w:szCs w:val="24"/>
          <w:lang w:val="en-US"/>
        </w:rPr>
        <w:t xml:space="preserve">just </w:t>
      </w:r>
      <w:r w:rsidRPr="00723646">
        <w:rPr>
          <w:rFonts w:ascii="Times New Roman" w:hAnsi="Times New Roman" w:cs="Times New Roman"/>
          <w:sz w:val="24"/>
          <w:szCs w:val="24"/>
          <w:lang w:val="en-US"/>
        </w:rPr>
        <w:t xml:space="preserve">sense to be extended or what they </w:t>
      </w:r>
      <w:r w:rsidR="00472E61">
        <w:rPr>
          <w:rFonts w:ascii="Times New Roman" w:hAnsi="Times New Roman" w:cs="Times New Roman"/>
          <w:sz w:val="24"/>
          <w:szCs w:val="24"/>
          <w:lang w:val="en-US"/>
        </w:rPr>
        <w:t>just</w:t>
      </w:r>
      <w:r w:rsidRPr="00723646">
        <w:rPr>
          <w:rFonts w:ascii="Times New Roman" w:hAnsi="Times New Roman" w:cs="Times New Roman"/>
          <w:sz w:val="24"/>
          <w:szCs w:val="24"/>
          <w:lang w:val="en-US"/>
        </w:rPr>
        <w:t xml:space="preserve"> see …, they not immediately call a body, for they think that sometimes is </w:t>
      </w:r>
      <w:r w:rsidR="005D398A">
        <w:rPr>
          <w:rFonts w:ascii="Times New Roman" w:hAnsi="Times New Roman" w:cs="Times New Roman"/>
          <w:sz w:val="24"/>
          <w:szCs w:val="24"/>
          <w:lang w:val="en-US"/>
        </w:rPr>
        <w:t xml:space="preserve">a </w:t>
      </w:r>
      <w:r w:rsidRPr="00723646">
        <w:rPr>
          <w:rFonts w:ascii="Times New Roman" w:hAnsi="Times New Roman" w:cs="Times New Roman"/>
          <w:sz w:val="24"/>
          <w:szCs w:val="24"/>
          <w:lang w:val="en-US"/>
        </w:rPr>
        <w:t xml:space="preserve">mere image and </w:t>
      </w:r>
      <w:r w:rsidRPr="00723646">
        <w:rPr>
          <w:rFonts w:ascii="Times New Roman" w:hAnsi="Times New Roman" w:cs="Times New Roman"/>
          <w:i/>
          <w:sz w:val="24"/>
          <w:szCs w:val="24"/>
          <w:lang w:val="en-US"/>
        </w:rPr>
        <w:t>phantasma</w:t>
      </w:r>
      <w:r w:rsidRPr="00723646">
        <w:rPr>
          <w:rFonts w:ascii="Times New Roman" w:hAnsi="Times New Roman" w:cs="Times New Roman"/>
          <w:sz w:val="24"/>
          <w:szCs w:val="24"/>
          <w:lang w:val="en-US"/>
        </w:rPr>
        <w:t xml:space="preserve">. But what they not only see but touch, that is, in what they find </w:t>
      </w:r>
      <w:r w:rsidRPr="00723646">
        <w:rPr>
          <w:rFonts w:ascii="Times New Roman" w:hAnsi="Times New Roman" w:cs="Times New Roman"/>
          <w:i/>
          <w:sz w:val="24"/>
          <w:szCs w:val="24"/>
          <w:lang w:val="en-US"/>
        </w:rPr>
        <w:t>antitypia</w:t>
      </w:r>
      <w:r w:rsidRPr="00723646">
        <w:rPr>
          <w:rFonts w:ascii="Times New Roman" w:hAnsi="Times New Roman" w:cs="Times New Roman"/>
          <w:sz w:val="24"/>
          <w:szCs w:val="24"/>
          <w:lang w:val="en-US"/>
        </w:rPr>
        <w:t xml:space="preserve">, this is what they </w:t>
      </w:r>
      <w:r w:rsidR="00B0005A">
        <w:rPr>
          <w:rFonts w:ascii="Times New Roman" w:hAnsi="Times New Roman" w:cs="Times New Roman"/>
          <w:sz w:val="24"/>
          <w:szCs w:val="24"/>
          <w:lang w:val="en-US"/>
        </w:rPr>
        <w:t>c</w:t>
      </w:r>
      <w:r w:rsidRPr="00723646">
        <w:rPr>
          <w:rFonts w:ascii="Times New Roman" w:hAnsi="Times New Roman" w:cs="Times New Roman"/>
          <w:sz w:val="24"/>
          <w:szCs w:val="24"/>
          <w:lang w:val="en-US"/>
        </w:rPr>
        <w:t xml:space="preserve">all body, while what lacks </w:t>
      </w:r>
      <w:r w:rsidRPr="00723646">
        <w:rPr>
          <w:rFonts w:ascii="Times New Roman" w:hAnsi="Times New Roman" w:cs="Times New Roman"/>
          <w:i/>
          <w:sz w:val="24"/>
          <w:szCs w:val="24"/>
          <w:lang w:val="en-US"/>
        </w:rPr>
        <w:t>antitypia</w:t>
      </w:r>
      <w:r w:rsidRPr="00723646">
        <w:rPr>
          <w:rFonts w:ascii="Times New Roman" w:hAnsi="Times New Roman" w:cs="Times New Roman"/>
          <w:sz w:val="24"/>
          <w:szCs w:val="24"/>
          <w:lang w:val="en-US"/>
        </w:rPr>
        <w:t xml:space="preserve">, they deny that it is a body. In two things both experts and laymen locate the nature of body, in extension and </w:t>
      </w:r>
      <w:r w:rsidRPr="00723646">
        <w:rPr>
          <w:rFonts w:ascii="Times New Roman" w:hAnsi="Times New Roman" w:cs="Times New Roman"/>
          <w:i/>
          <w:sz w:val="24"/>
          <w:szCs w:val="24"/>
          <w:lang w:val="en-US"/>
        </w:rPr>
        <w:t>antitypia</w:t>
      </w:r>
      <w:r w:rsidRPr="00723646">
        <w:rPr>
          <w:rFonts w:ascii="Times New Roman" w:hAnsi="Times New Roman" w:cs="Times New Roman"/>
          <w:sz w:val="24"/>
          <w:szCs w:val="24"/>
          <w:lang w:val="en-US"/>
        </w:rPr>
        <w:t xml:space="preserve"> taken together …</w:t>
      </w:r>
      <w:r w:rsidR="00A679AA">
        <w:rPr>
          <w:rFonts w:ascii="Times New Roman" w:hAnsi="Times New Roman" w:cs="Times New Roman"/>
          <w:sz w:val="24"/>
          <w:szCs w:val="24"/>
          <w:lang w:val="en-US"/>
        </w:rPr>
        <w:t xml:space="preserve"> (</w:t>
      </w:r>
      <w:r w:rsidR="00A679AA" w:rsidRPr="00C312E4">
        <w:rPr>
          <w:rFonts w:ascii="Times New Roman" w:hAnsi="Times New Roman" w:cs="Times New Roman"/>
          <w:sz w:val="24"/>
          <w:szCs w:val="24"/>
          <w:lang w:val="en-US"/>
        </w:rPr>
        <w:t>A VI, 2, 442</w:t>
      </w:r>
      <w:r w:rsidR="00C25E0D" w:rsidRPr="00A679AA">
        <w:rPr>
          <w:rFonts w:ascii="Times New Roman" w:hAnsi="Times New Roman" w:cs="Times New Roman"/>
          <w:iCs/>
          <w:sz w:val="24"/>
          <w:szCs w:val="24"/>
          <w:lang w:val="en-US"/>
        </w:rPr>
        <w:t>–</w:t>
      </w:r>
      <w:r w:rsidR="00A679AA" w:rsidRPr="00C312E4">
        <w:rPr>
          <w:rFonts w:ascii="Times New Roman" w:hAnsi="Times New Roman" w:cs="Times New Roman"/>
          <w:sz w:val="24"/>
          <w:szCs w:val="24"/>
          <w:lang w:val="en-US"/>
        </w:rPr>
        <w:t>443</w:t>
      </w:r>
      <w:r w:rsidR="00A679AA">
        <w:rPr>
          <w:rFonts w:ascii="Times New Roman" w:hAnsi="Times New Roman" w:cs="Times New Roman"/>
          <w:sz w:val="24"/>
          <w:szCs w:val="24"/>
          <w:lang w:val="en-US"/>
        </w:rPr>
        <w:t>)</w:t>
      </w:r>
    </w:p>
    <w:p w:rsidR="00F36A81" w:rsidRDefault="00F36A81" w:rsidP="00F36A81">
      <w:pPr>
        <w:autoSpaceDE w:val="0"/>
        <w:autoSpaceDN w:val="0"/>
        <w:adjustRightInd w:val="0"/>
        <w:spacing w:line="480" w:lineRule="auto"/>
        <w:ind w:firstLine="397"/>
        <w:contextualSpacing/>
        <w:jc w:val="both"/>
        <w:rPr>
          <w:rFonts w:ascii="Times New Roman" w:hAnsi="Times New Roman" w:cs="Times New Roman"/>
          <w:sz w:val="24"/>
          <w:szCs w:val="24"/>
          <w:lang w:val="en-US"/>
        </w:rPr>
      </w:pPr>
    </w:p>
    <w:p w:rsidR="00F36A81" w:rsidRDefault="009538CF" w:rsidP="00F36A81">
      <w:pPr>
        <w:autoSpaceDE w:val="0"/>
        <w:autoSpaceDN w:val="0"/>
        <w:adjustRightInd w:val="0"/>
        <w:spacing w:line="480" w:lineRule="auto"/>
        <w:ind w:firstLine="397"/>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According to this line of reasoning, essential properties of bodies are only those properties that are always found in bodies. But if we go through the vast majority of sensible qualities of bodies, it becomes evident that most of them are absent in some bodies. This is why we are left with extension together with the property of resisting to touch. </w:t>
      </w:r>
    </w:p>
    <w:p w:rsidR="00F36A81" w:rsidRDefault="008A2336" w:rsidP="00F36A81">
      <w:pPr>
        <w:autoSpaceDE w:val="0"/>
        <w:autoSpaceDN w:val="0"/>
        <w:adjustRightInd w:val="0"/>
        <w:spacing w:line="480" w:lineRule="auto"/>
        <w:ind w:firstLine="397"/>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A similar line of thought leads Leibniz to the distinction between body and space. Again, Leibniz offers an analysis that is grounded in</w:t>
      </w:r>
      <w:r w:rsidR="00901407" w:rsidRPr="00723646">
        <w:rPr>
          <w:rFonts w:ascii="Times New Roman" w:hAnsi="Times New Roman" w:cs="Times New Roman"/>
          <w:sz w:val="24"/>
          <w:szCs w:val="24"/>
          <w:lang w:val="en-US"/>
        </w:rPr>
        <w:t xml:space="preserve"> our immediately accessible thought about body and space:</w:t>
      </w:r>
    </w:p>
    <w:p w:rsidR="00F36A81" w:rsidRDefault="00F36A81" w:rsidP="00F36A81">
      <w:pPr>
        <w:autoSpaceDE w:val="0"/>
        <w:autoSpaceDN w:val="0"/>
        <w:adjustRightInd w:val="0"/>
        <w:spacing w:line="480" w:lineRule="auto"/>
        <w:ind w:left="397"/>
        <w:contextualSpacing/>
        <w:jc w:val="both"/>
        <w:rPr>
          <w:rFonts w:ascii="Times New Roman" w:hAnsi="Times New Roman" w:cs="Times New Roman"/>
          <w:sz w:val="24"/>
          <w:szCs w:val="24"/>
          <w:lang w:val="en-US"/>
        </w:rPr>
      </w:pPr>
    </w:p>
    <w:p w:rsidR="00F36A81" w:rsidRDefault="00901407" w:rsidP="00F36A81">
      <w:pPr>
        <w:autoSpaceDE w:val="0"/>
        <w:autoSpaceDN w:val="0"/>
        <w:adjustRightInd w:val="0"/>
        <w:spacing w:line="480" w:lineRule="auto"/>
        <w:ind w:left="397"/>
        <w:contextualSpacing/>
        <w:jc w:val="both"/>
        <w:rPr>
          <w:rFonts w:ascii="Times New Roman" w:hAnsi="Times New Roman" w:cs="Times New Roman"/>
          <w:sz w:val="24"/>
          <w:szCs w:val="24"/>
          <w:lang w:val="en-US"/>
        </w:rPr>
      </w:pPr>
      <w:r w:rsidRPr="00723646">
        <w:rPr>
          <w:rFonts w:ascii="Times New Roman" w:hAnsi="Times New Roman" w:cs="Times New Roman"/>
          <w:sz w:val="24"/>
          <w:szCs w:val="24"/>
          <w:lang w:val="en-US"/>
        </w:rPr>
        <w:t xml:space="preserve">What men call a </w:t>
      </w:r>
      <w:r w:rsidRPr="00723646">
        <w:rPr>
          <w:rFonts w:ascii="Times New Roman" w:hAnsi="Times New Roman" w:cs="Times New Roman"/>
          <w:i/>
          <w:iCs/>
          <w:sz w:val="24"/>
          <w:szCs w:val="24"/>
          <w:lang w:val="en-US"/>
        </w:rPr>
        <w:t xml:space="preserve">body </w:t>
      </w:r>
      <w:r w:rsidRPr="00723646">
        <w:rPr>
          <w:rFonts w:ascii="Times New Roman" w:hAnsi="Times New Roman" w:cs="Times New Roman"/>
          <w:sz w:val="24"/>
          <w:szCs w:val="24"/>
          <w:lang w:val="en-US"/>
        </w:rPr>
        <w:t xml:space="preserve">must be investigated carefully, for a clear and distinct idea of this gives us access to demonstrations. First of all, men agree that only what is thought of as extended can be called a body ... Men call </w:t>
      </w:r>
      <w:r w:rsidRPr="00723646">
        <w:rPr>
          <w:rFonts w:ascii="Times New Roman" w:hAnsi="Times New Roman" w:cs="Times New Roman"/>
          <w:i/>
          <w:iCs/>
          <w:sz w:val="24"/>
          <w:szCs w:val="24"/>
          <w:lang w:val="en-US"/>
        </w:rPr>
        <w:t xml:space="preserve">space </w:t>
      </w:r>
      <w:r w:rsidRPr="00723646">
        <w:rPr>
          <w:rFonts w:ascii="Times New Roman" w:hAnsi="Times New Roman" w:cs="Times New Roman"/>
          <w:sz w:val="24"/>
          <w:szCs w:val="24"/>
          <w:lang w:val="en-US"/>
        </w:rPr>
        <w:t xml:space="preserve">something which they think is extended but nothing else, unless it be immutable ... However, </w:t>
      </w:r>
      <w:r w:rsidRPr="00723646">
        <w:rPr>
          <w:rFonts w:ascii="Times New Roman" w:hAnsi="Times New Roman" w:cs="Times New Roman"/>
          <w:i/>
          <w:iCs/>
          <w:sz w:val="24"/>
          <w:szCs w:val="24"/>
          <w:lang w:val="en-US"/>
        </w:rPr>
        <w:t xml:space="preserve">space and body are </w:t>
      </w:r>
      <w:r w:rsidRPr="00723646">
        <w:rPr>
          <w:rFonts w:ascii="Times New Roman" w:hAnsi="Times New Roman" w:cs="Times New Roman"/>
          <w:sz w:val="24"/>
          <w:szCs w:val="24"/>
          <w:lang w:val="en-US"/>
        </w:rPr>
        <w:t xml:space="preserve">distinct. For we perceive that we think of space as the same when bodies change, and what we perceive </w:t>
      </w:r>
      <w:r w:rsidRPr="00723646">
        <w:rPr>
          <w:rFonts w:ascii="Times New Roman" w:hAnsi="Times New Roman" w:cs="Times New Roman"/>
          <w:sz w:val="24"/>
          <w:szCs w:val="24"/>
          <w:lang w:val="en-US"/>
        </w:rPr>
        <w:lastRenderedPageBreak/>
        <w:t>ourselves to be thinking or not thinking we perceive truly. The perception of thought is immediate to the thought itself in the same subject, and so there is no cause of error. Therefore, it is true that we think of space remaining the same when bodies change and that we can think of space without a body which is in it. Now two things are diverse if one can be thought of without the other. Therefore, space and body are diverse.</w:t>
      </w:r>
      <w:r w:rsidR="0088297B">
        <w:rPr>
          <w:rFonts w:ascii="Times New Roman" w:hAnsi="Times New Roman" w:cs="Times New Roman"/>
          <w:sz w:val="24"/>
          <w:szCs w:val="24"/>
          <w:lang w:val="en-US"/>
        </w:rPr>
        <w:t xml:space="preserve"> (A VI, 2, 304</w:t>
      </w:r>
      <w:r w:rsidR="00C25E0D" w:rsidRPr="00A679AA">
        <w:rPr>
          <w:rFonts w:ascii="Times New Roman" w:hAnsi="Times New Roman" w:cs="Times New Roman"/>
          <w:iCs/>
          <w:sz w:val="24"/>
          <w:szCs w:val="24"/>
          <w:lang w:val="en-US"/>
        </w:rPr>
        <w:t>–</w:t>
      </w:r>
      <w:r w:rsidR="0088297B">
        <w:rPr>
          <w:rFonts w:ascii="Times New Roman" w:hAnsi="Times New Roman" w:cs="Times New Roman"/>
          <w:sz w:val="24"/>
          <w:szCs w:val="24"/>
          <w:lang w:val="en-US"/>
        </w:rPr>
        <w:t>305; Leibniz, 1969, 143)</w:t>
      </w:r>
    </w:p>
    <w:p w:rsidR="00F36A81" w:rsidRDefault="00F36A81" w:rsidP="00F36A81">
      <w:pPr>
        <w:autoSpaceDE w:val="0"/>
        <w:autoSpaceDN w:val="0"/>
        <w:adjustRightInd w:val="0"/>
        <w:spacing w:line="480" w:lineRule="auto"/>
        <w:ind w:firstLine="397"/>
        <w:contextualSpacing/>
        <w:jc w:val="both"/>
        <w:rPr>
          <w:rFonts w:ascii="Times New Roman" w:hAnsi="Times New Roman" w:cs="Times New Roman"/>
          <w:sz w:val="24"/>
          <w:szCs w:val="24"/>
          <w:lang w:val="en-US"/>
        </w:rPr>
      </w:pPr>
    </w:p>
    <w:p w:rsidR="00F36A81" w:rsidRDefault="00B90A70" w:rsidP="00F36A81">
      <w:pPr>
        <w:autoSpaceDE w:val="0"/>
        <w:autoSpaceDN w:val="0"/>
        <w:adjustRightInd w:val="0"/>
        <w:spacing w:line="480" w:lineRule="auto"/>
        <w:ind w:firstLine="397"/>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As Leibniz explains, this argument “</w:t>
      </w:r>
      <w:r w:rsidR="00901407" w:rsidRPr="00723646">
        <w:rPr>
          <w:rFonts w:ascii="Times New Roman" w:hAnsi="Times New Roman" w:cs="Times New Roman"/>
          <w:sz w:val="24"/>
          <w:szCs w:val="24"/>
          <w:lang w:val="en-US"/>
        </w:rPr>
        <w:t xml:space="preserve">rests on these two propositions: </w:t>
      </w:r>
      <w:r>
        <w:rPr>
          <w:rFonts w:ascii="Times New Roman" w:hAnsi="Times New Roman" w:cs="Times New Roman"/>
          <w:sz w:val="24"/>
          <w:szCs w:val="24"/>
          <w:lang w:val="en-US"/>
        </w:rPr>
        <w:t xml:space="preserve">[1] </w:t>
      </w:r>
      <w:r w:rsidR="00901407" w:rsidRPr="00723646">
        <w:rPr>
          <w:rFonts w:ascii="Times New Roman" w:hAnsi="Times New Roman" w:cs="Times New Roman"/>
          <w:sz w:val="24"/>
          <w:szCs w:val="24"/>
          <w:lang w:val="en-US"/>
        </w:rPr>
        <w:t xml:space="preserve">whatever is perceived clearly and distinctly is possible, and </w:t>
      </w:r>
      <w:r>
        <w:rPr>
          <w:rFonts w:ascii="Times New Roman" w:hAnsi="Times New Roman" w:cs="Times New Roman"/>
          <w:sz w:val="24"/>
          <w:szCs w:val="24"/>
          <w:lang w:val="en-US"/>
        </w:rPr>
        <w:t xml:space="preserve">[2] </w:t>
      </w:r>
      <w:r w:rsidR="00901407" w:rsidRPr="00723646">
        <w:rPr>
          <w:rFonts w:ascii="Times New Roman" w:hAnsi="Times New Roman" w:cs="Times New Roman"/>
          <w:sz w:val="24"/>
          <w:szCs w:val="24"/>
          <w:lang w:val="en-US"/>
        </w:rPr>
        <w:t>whatever is immediately sensed is true</w:t>
      </w:r>
      <w:r>
        <w:rPr>
          <w:rFonts w:ascii="Times New Roman" w:hAnsi="Times New Roman" w:cs="Times New Roman"/>
          <w:sz w:val="24"/>
          <w:szCs w:val="24"/>
          <w:lang w:val="en-US"/>
        </w:rPr>
        <w:t>,</w:t>
      </w:r>
      <w:r w:rsidR="00901407" w:rsidRPr="00723646">
        <w:rPr>
          <w:rFonts w:ascii="Times New Roman" w:hAnsi="Times New Roman" w:cs="Times New Roman"/>
          <w:sz w:val="24"/>
          <w:szCs w:val="24"/>
          <w:lang w:val="en-US"/>
        </w:rPr>
        <w:t xml:space="preserve"> </w:t>
      </w:r>
      <w:r>
        <w:rPr>
          <w:rFonts w:ascii="Times New Roman" w:hAnsi="Times New Roman" w:cs="Times New Roman"/>
          <w:sz w:val="24"/>
          <w:szCs w:val="24"/>
          <w:lang w:val="en-US"/>
        </w:rPr>
        <w:t>o</w:t>
      </w:r>
      <w:r w:rsidR="00901407" w:rsidRPr="00723646">
        <w:rPr>
          <w:rFonts w:ascii="Times New Roman" w:hAnsi="Times New Roman" w:cs="Times New Roman"/>
          <w:sz w:val="24"/>
          <w:szCs w:val="24"/>
          <w:lang w:val="en-US"/>
        </w:rPr>
        <w:t>r whatever the mind perceives within itself, it perceives truly</w:t>
      </w:r>
      <w:r>
        <w:rPr>
          <w:rFonts w:ascii="Times New Roman" w:hAnsi="Times New Roman" w:cs="Times New Roman"/>
          <w:sz w:val="24"/>
          <w:szCs w:val="24"/>
          <w:lang w:val="en-US"/>
        </w:rPr>
        <w:t>”</w:t>
      </w:r>
      <w:r w:rsidR="00990238">
        <w:rPr>
          <w:rFonts w:ascii="Times New Roman" w:hAnsi="Times New Roman" w:cs="Times New Roman"/>
          <w:sz w:val="24"/>
          <w:szCs w:val="24"/>
          <w:lang w:val="en-US"/>
        </w:rPr>
        <w:t xml:space="preserve"> (A VI, 2, 306; Leibniz, 1969, 144).</w:t>
      </w:r>
      <w:r>
        <w:rPr>
          <w:rFonts w:ascii="Times New Roman" w:hAnsi="Times New Roman" w:cs="Times New Roman"/>
          <w:sz w:val="24"/>
          <w:szCs w:val="24"/>
          <w:lang w:val="en-US"/>
        </w:rPr>
        <w:t xml:space="preserve"> The second premise guarantees that </w:t>
      </w:r>
      <w:r w:rsidR="00F36A81">
        <w:rPr>
          <w:rFonts w:ascii="Times New Roman" w:hAnsi="Times New Roman" w:cs="Times New Roman"/>
          <w:sz w:val="24"/>
          <w:szCs w:val="24"/>
          <w:lang w:val="en-US"/>
        </w:rPr>
        <w:t>if we perceive that we can think one concept without thinking the other concept, then we have a veridical experience concerning the concepts that we have. The first premise guarantees that, if the concepts that we experience to have are clear and distinct, then</w:t>
      </w:r>
      <w:r w:rsidR="00901407" w:rsidRPr="00723646">
        <w:rPr>
          <w:rFonts w:ascii="Times New Roman" w:hAnsi="Times New Roman" w:cs="Times New Roman"/>
          <w:sz w:val="24"/>
          <w:szCs w:val="24"/>
          <w:lang w:val="en-US"/>
        </w:rPr>
        <w:t xml:space="preserve"> </w:t>
      </w:r>
      <w:r w:rsidR="00F36A81">
        <w:rPr>
          <w:rFonts w:ascii="Times New Roman" w:hAnsi="Times New Roman" w:cs="Times New Roman"/>
          <w:sz w:val="24"/>
          <w:szCs w:val="24"/>
          <w:lang w:val="en-US"/>
        </w:rPr>
        <w:t>“</w:t>
      </w:r>
      <w:r w:rsidR="00901407" w:rsidRPr="00723646">
        <w:rPr>
          <w:rFonts w:ascii="Times New Roman" w:hAnsi="Times New Roman" w:cs="Times New Roman"/>
          <w:sz w:val="24"/>
          <w:szCs w:val="24"/>
          <w:lang w:val="en-US"/>
        </w:rPr>
        <w:t>it is possible for space to remain the same when a body changes</w:t>
      </w:r>
      <w:r w:rsidR="00F36A81">
        <w:rPr>
          <w:rFonts w:ascii="Times New Roman" w:hAnsi="Times New Roman" w:cs="Times New Roman"/>
          <w:sz w:val="24"/>
          <w:szCs w:val="24"/>
          <w:lang w:val="en-US"/>
        </w:rPr>
        <w:t>”</w:t>
      </w:r>
      <w:r w:rsidR="00990238">
        <w:rPr>
          <w:rFonts w:ascii="Times New Roman" w:hAnsi="Times New Roman" w:cs="Times New Roman"/>
          <w:sz w:val="24"/>
          <w:szCs w:val="24"/>
          <w:lang w:val="en-US"/>
        </w:rPr>
        <w:t xml:space="preserve"> (A VI, 2, 306; Leibniz, 1969, 144).</w:t>
      </w:r>
      <w:r w:rsidR="00F36A81">
        <w:rPr>
          <w:rFonts w:ascii="Times New Roman" w:hAnsi="Times New Roman" w:cs="Times New Roman"/>
          <w:sz w:val="24"/>
          <w:szCs w:val="24"/>
          <w:lang w:val="en-US"/>
        </w:rPr>
        <w:t xml:space="preserve"> Of course, by itself the argument does not show that space and bodies exist. However, it is meant </w:t>
      </w:r>
      <w:r w:rsidR="007A268D">
        <w:rPr>
          <w:rFonts w:ascii="Times New Roman" w:hAnsi="Times New Roman" w:cs="Times New Roman"/>
          <w:sz w:val="24"/>
          <w:szCs w:val="24"/>
          <w:lang w:val="en-US"/>
        </w:rPr>
        <w:t xml:space="preserve">to </w:t>
      </w:r>
      <w:r w:rsidR="00F36A81">
        <w:rPr>
          <w:rFonts w:ascii="Times New Roman" w:hAnsi="Times New Roman" w:cs="Times New Roman"/>
          <w:sz w:val="24"/>
          <w:szCs w:val="24"/>
          <w:lang w:val="en-US"/>
        </w:rPr>
        <w:t>show that a natural philosophy that places bodies into a Newtonian contained space is in agreement with our common notions.</w:t>
      </w:r>
    </w:p>
    <w:p w:rsidR="00F36A81" w:rsidRDefault="00747B2E" w:rsidP="00F36A81">
      <w:pPr>
        <w:autoSpaceDE w:val="0"/>
        <w:autoSpaceDN w:val="0"/>
        <w:adjustRightInd w:val="0"/>
        <w:spacing w:line="480" w:lineRule="auto"/>
        <w:ind w:firstLine="397"/>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Saying that hypotheses in natural philosophy are in agreement with common notions, however, does not mean that they are </w:t>
      </w:r>
      <w:r w:rsidRPr="00747B2E">
        <w:rPr>
          <w:rFonts w:ascii="Times New Roman" w:hAnsi="Times New Roman" w:cs="Times New Roman"/>
          <w:i/>
          <w:sz w:val="24"/>
          <w:szCs w:val="24"/>
          <w:lang w:val="en-US"/>
        </w:rPr>
        <w:t>restricted</w:t>
      </w:r>
      <w:r>
        <w:rPr>
          <w:rFonts w:ascii="Times New Roman" w:hAnsi="Times New Roman" w:cs="Times New Roman"/>
          <w:sz w:val="24"/>
          <w:szCs w:val="24"/>
          <w:lang w:val="en-US"/>
        </w:rPr>
        <w:t xml:space="preserve"> to what our common notions tell us. This becomes clear when Leibniz argues for the need of introducing immaterial beings into his conception of the natural world. Still, in Leibniz’s view, a commitment to immaterial beings in nature is itself motivated by theoretical troubles caused by our</w:t>
      </w:r>
      <w:r w:rsidR="00F04729">
        <w:rPr>
          <w:rFonts w:ascii="Times New Roman" w:hAnsi="Times New Roman" w:cs="Times New Roman"/>
          <w:sz w:val="24"/>
          <w:szCs w:val="24"/>
          <w:lang w:val="en-US"/>
        </w:rPr>
        <w:t xml:space="preserve"> common notion</w:t>
      </w:r>
      <w:r>
        <w:rPr>
          <w:rFonts w:ascii="Times New Roman" w:hAnsi="Times New Roman" w:cs="Times New Roman"/>
          <w:sz w:val="24"/>
          <w:szCs w:val="24"/>
          <w:lang w:val="en-US"/>
        </w:rPr>
        <w:t xml:space="preserve"> of matter. These troubles arise from the insight that restricting the essential qualities of matter to extension and antitypia makes</w:t>
      </w:r>
      <w:r w:rsidR="00F04729">
        <w:rPr>
          <w:rFonts w:ascii="Times New Roman" w:hAnsi="Times New Roman" w:cs="Times New Roman"/>
          <w:sz w:val="24"/>
          <w:szCs w:val="24"/>
          <w:lang w:val="en-US"/>
        </w:rPr>
        <w:t xml:space="preserve"> matter something purely passive. </w:t>
      </w:r>
      <w:r w:rsidR="00690094" w:rsidRPr="00377570">
        <w:rPr>
          <w:rFonts w:ascii="Times New Roman" w:hAnsi="Times New Roman" w:cs="Times New Roman"/>
          <w:sz w:val="24"/>
          <w:szCs w:val="24"/>
          <w:lang w:val="en-US"/>
        </w:rPr>
        <w:t>Starting from the definition of body as what is in space, Leibniz realize</w:t>
      </w:r>
      <w:r w:rsidR="00690094">
        <w:rPr>
          <w:rFonts w:ascii="Times New Roman" w:hAnsi="Times New Roman" w:cs="Times New Roman"/>
          <w:sz w:val="24"/>
          <w:szCs w:val="24"/>
          <w:lang w:val="en-US"/>
        </w:rPr>
        <w:t>s</w:t>
      </w:r>
      <w:r w:rsidR="00690094" w:rsidRPr="00377570">
        <w:rPr>
          <w:rFonts w:ascii="Times New Roman" w:hAnsi="Times New Roman" w:cs="Times New Roman"/>
          <w:sz w:val="24"/>
          <w:szCs w:val="24"/>
          <w:lang w:val="en-US"/>
        </w:rPr>
        <w:t xml:space="preserve"> that from this definition no explanation for the determinate figure</w:t>
      </w:r>
      <w:r>
        <w:rPr>
          <w:rFonts w:ascii="Times New Roman" w:hAnsi="Times New Roman" w:cs="Times New Roman"/>
          <w:sz w:val="24"/>
          <w:szCs w:val="24"/>
          <w:lang w:val="en-US"/>
        </w:rPr>
        <w:t xml:space="preserve"> and</w:t>
      </w:r>
      <w:r w:rsidR="00690094" w:rsidRPr="00377570">
        <w:rPr>
          <w:rFonts w:ascii="Times New Roman" w:hAnsi="Times New Roman" w:cs="Times New Roman"/>
          <w:sz w:val="24"/>
          <w:szCs w:val="24"/>
          <w:lang w:val="en-US"/>
        </w:rPr>
        <w:t xml:space="preserve"> magnitude</w:t>
      </w:r>
      <w:r>
        <w:rPr>
          <w:rFonts w:ascii="Times New Roman" w:hAnsi="Times New Roman" w:cs="Times New Roman"/>
          <w:sz w:val="24"/>
          <w:szCs w:val="24"/>
          <w:lang w:val="en-US"/>
        </w:rPr>
        <w:t xml:space="preserve"> of bodies, as well as for their </w:t>
      </w:r>
      <w:r w:rsidR="00690094" w:rsidRPr="00377570">
        <w:rPr>
          <w:rFonts w:ascii="Times New Roman" w:hAnsi="Times New Roman" w:cs="Times New Roman"/>
          <w:sz w:val="24"/>
          <w:szCs w:val="24"/>
          <w:lang w:val="en-US"/>
        </w:rPr>
        <w:t>motion and cohesion can be derived (A VI, 1, 490).</w:t>
      </w:r>
      <w:r>
        <w:rPr>
          <w:rFonts w:ascii="Times New Roman" w:hAnsi="Times New Roman" w:cs="Times New Roman"/>
          <w:sz w:val="24"/>
          <w:szCs w:val="24"/>
          <w:lang w:val="en-US"/>
        </w:rPr>
        <w:t xml:space="preserve"> </w:t>
      </w:r>
      <w:r>
        <w:rPr>
          <w:rFonts w:ascii="Times New Roman" w:hAnsi="Times New Roman" w:cs="Times New Roman"/>
          <w:sz w:val="24"/>
          <w:szCs w:val="24"/>
          <w:lang w:val="en-US"/>
        </w:rPr>
        <w:lastRenderedPageBreak/>
        <w:t xml:space="preserve">Evidently, from the idea of having extension </w:t>
      </w:r>
      <w:r w:rsidR="00623C01">
        <w:rPr>
          <w:rFonts w:ascii="Times New Roman" w:hAnsi="Times New Roman" w:cs="Times New Roman"/>
          <w:sz w:val="24"/>
          <w:szCs w:val="24"/>
          <w:lang w:val="en-US"/>
        </w:rPr>
        <w:t xml:space="preserve">it does </w:t>
      </w:r>
      <w:r w:rsidR="007A268D">
        <w:rPr>
          <w:rFonts w:ascii="Times New Roman" w:hAnsi="Times New Roman" w:cs="Times New Roman"/>
          <w:sz w:val="24"/>
          <w:szCs w:val="24"/>
          <w:lang w:val="en-US"/>
        </w:rPr>
        <w:t xml:space="preserve">not </w:t>
      </w:r>
      <w:r w:rsidR="00623C01">
        <w:rPr>
          <w:rFonts w:ascii="Times New Roman" w:hAnsi="Times New Roman" w:cs="Times New Roman"/>
          <w:sz w:val="24"/>
          <w:szCs w:val="24"/>
          <w:lang w:val="en-US"/>
        </w:rPr>
        <w:t>follow why a body has this particular extension; and the idea of extension itself does not seem to involve any dynamical properties required to explain why a body moves</w:t>
      </w:r>
      <w:r w:rsidR="00F16D05">
        <w:rPr>
          <w:rFonts w:ascii="Times New Roman" w:hAnsi="Times New Roman" w:cs="Times New Roman"/>
          <w:sz w:val="24"/>
          <w:szCs w:val="24"/>
          <w:lang w:val="en-US"/>
        </w:rPr>
        <w:t xml:space="preserve"> with the direction and speed it has</w:t>
      </w:r>
      <w:r w:rsidR="00623C01">
        <w:rPr>
          <w:rFonts w:ascii="Times New Roman" w:hAnsi="Times New Roman" w:cs="Times New Roman"/>
          <w:sz w:val="24"/>
          <w:szCs w:val="24"/>
          <w:lang w:val="en-US"/>
        </w:rPr>
        <w:t xml:space="preserve"> and why its parts move together</w:t>
      </w:r>
      <w:r w:rsidR="00F16D05">
        <w:rPr>
          <w:rFonts w:ascii="Times New Roman" w:hAnsi="Times New Roman" w:cs="Times New Roman"/>
          <w:sz w:val="24"/>
          <w:szCs w:val="24"/>
          <w:lang w:val="en-US"/>
        </w:rPr>
        <w:t>, without falling apart</w:t>
      </w:r>
      <w:r w:rsidR="00623C01">
        <w:rPr>
          <w:rFonts w:ascii="Times New Roman" w:hAnsi="Times New Roman" w:cs="Times New Roman"/>
          <w:sz w:val="24"/>
          <w:szCs w:val="24"/>
          <w:lang w:val="en-US"/>
        </w:rPr>
        <w:t>.</w:t>
      </w:r>
      <w:r w:rsidR="00690094" w:rsidRPr="00377570">
        <w:rPr>
          <w:rFonts w:ascii="Times New Roman" w:hAnsi="Times New Roman" w:cs="Times New Roman"/>
          <w:sz w:val="24"/>
          <w:szCs w:val="24"/>
          <w:lang w:val="en-US"/>
        </w:rPr>
        <w:t xml:space="preserve"> For this reason, </w:t>
      </w:r>
      <w:r w:rsidR="00623C01">
        <w:rPr>
          <w:rFonts w:ascii="Times New Roman" w:hAnsi="Times New Roman" w:cs="Times New Roman"/>
          <w:sz w:val="24"/>
          <w:szCs w:val="24"/>
          <w:lang w:val="en-US"/>
        </w:rPr>
        <w:t>Leibniz</w:t>
      </w:r>
      <w:r w:rsidR="00690094" w:rsidRPr="00377570">
        <w:rPr>
          <w:rFonts w:ascii="Times New Roman" w:hAnsi="Times New Roman" w:cs="Times New Roman"/>
          <w:sz w:val="24"/>
          <w:szCs w:val="24"/>
          <w:lang w:val="en-US"/>
        </w:rPr>
        <w:t xml:space="preserve"> </w:t>
      </w:r>
      <w:r w:rsidR="005D398A">
        <w:rPr>
          <w:rFonts w:ascii="Times New Roman" w:hAnsi="Times New Roman" w:cs="Times New Roman"/>
          <w:sz w:val="24"/>
          <w:szCs w:val="24"/>
          <w:lang w:val="en-US"/>
        </w:rPr>
        <w:t xml:space="preserve">forms </w:t>
      </w:r>
      <w:r w:rsidR="00690094" w:rsidRPr="00377570">
        <w:rPr>
          <w:rFonts w:ascii="Times New Roman" w:hAnsi="Times New Roman" w:cs="Times New Roman"/>
          <w:sz w:val="24"/>
          <w:szCs w:val="24"/>
          <w:lang w:val="en-US"/>
        </w:rPr>
        <w:t xml:space="preserve">the hypothesis of an incorporeal being as an origin of motion; due to the harmony among the motions of </w:t>
      </w:r>
      <w:r w:rsidR="00F011DD">
        <w:rPr>
          <w:rFonts w:ascii="Times New Roman" w:hAnsi="Times New Roman" w:cs="Times New Roman"/>
          <w:sz w:val="24"/>
          <w:szCs w:val="24"/>
          <w:lang w:val="en-US"/>
        </w:rPr>
        <w:t xml:space="preserve">different </w:t>
      </w:r>
      <w:r w:rsidR="00690094" w:rsidRPr="00377570">
        <w:rPr>
          <w:rFonts w:ascii="Times New Roman" w:hAnsi="Times New Roman" w:cs="Times New Roman"/>
          <w:sz w:val="24"/>
          <w:szCs w:val="24"/>
          <w:lang w:val="en-US"/>
        </w:rPr>
        <w:t xml:space="preserve">bodies, he </w:t>
      </w:r>
      <w:r w:rsidR="00690094">
        <w:rPr>
          <w:rFonts w:ascii="Times New Roman" w:hAnsi="Times New Roman" w:cs="Times New Roman"/>
          <w:sz w:val="24"/>
          <w:szCs w:val="24"/>
          <w:lang w:val="en-US"/>
        </w:rPr>
        <w:t>is</w:t>
      </w:r>
      <w:r w:rsidR="00690094" w:rsidRPr="00377570">
        <w:rPr>
          <w:rFonts w:ascii="Times New Roman" w:hAnsi="Times New Roman" w:cs="Times New Roman"/>
          <w:sz w:val="24"/>
          <w:szCs w:val="24"/>
          <w:lang w:val="en-US"/>
        </w:rPr>
        <w:t xml:space="preserve"> led to surmise that there is only a single such being; moreover, since otherwise no sufficient reason for the determinate figure, magnitude and motion of bodies could be given, he </w:t>
      </w:r>
      <w:r w:rsidR="005D398A">
        <w:rPr>
          <w:rFonts w:ascii="Times New Roman" w:hAnsi="Times New Roman" w:cs="Times New Roman"/>
          <w:sz w:val="24"/>
          <w:szCs w:val="24"/>
          <w:lang w:val="en-US"/>
        </w:rPr>
        <w:t>assumes</w:t>
      </w:r>
      <w:r w:rsidR="00690094" w:rsidRPr="00377570">
        <w:rPr>
          <w:rFonts w:ascii="Times New Roman" w:hAnsi="Times New Roman" w:cs="Times New Roman"/>
          <w:sz w:val="24"/>
          <w:szCs w:val="24"/>
          <w:lang w:val="en-US"/>
        </w:rPr>
        <w:t xml:space="preserve"> that this single being is intelligent</w:t>
      </w:r>
      <w:r w:rsidR="00690094">
        <w:rPr>
          <w:rFonts w:ascii="Times New Roman" w:hAnsi="Times New Roman" w:cs="Times New Roman"/>
          <w:sz w:val="24"/>
          <w:szCs w:val="24"/>
          <w:lang w:val="en-US"/>
        </w:rPr>
        <w:t>—which is to say, it</w:t>
      </w:r>
      <w:r w:rsidR="003856AF">
        <w:rPr>
          <w:rFonts w:ascii="Times New Roman" w:hAnsi="Times New Roman" w:cs="Times New Roman"/>
          <w:sz w:val="24"/>
          <w:szCs w:val="24"/>
          <w:lang w:val="en-US"/>
        </w:rPr>
        <w:t xml:space="preserve"> is</w:t>
      </w:r>
      <w:r w:rsidR="00690094">
        <w:rPr>
          <w:rFonts w:ascii="Times New Roman" w:hAnsi="Times New Roman" w:cs="Times New Roman"/>
          <w:sz w:val="24"/>
          <w:szCs w:val="24"/>
          <w:lang w:val="en-US"/>
        </w:rPr>
        <w:t xml:space="preserve"> God</w:t>
      </w:r>
      <w:r w:rsidR="00690094" w:rsidRPr="00377570">
        <w:rPr>
          <w:rFonts w:ascii="Times New Roman" w:hAnsi="Times New Roman" w:cs="Times New Roman"/>
          <w:sz w:val="24"/>
          <w:szCs w:val="24"/>
          <w:lang w:val="en-US"/>
        </w:rPr>
        <w:t xml:space="preserve"> (A VI, 1, 492).</w:t>
      </w:r>
      <w:r w:rsidR="00690094">
        <w:rPr>
          <w:rFonts w:ascii="Times New Roman" w:hAnsi="Times New Roman" w:cs="Times New Roman"/>
          <w:sz w:val="24"/>
          <w:szCs w:val="24"/>
          <w:lang w:val="en-US"/>
        </w:rPr>
        <w:t xml:space="preserve"> </w:t>
      </w:r>
    </w:p>
    <w:p w:rsidR="00942C0B" w:rsidRDefault="00690094" w:rsidP="00F36A81">
      <w:pPr>
        <w:autoSpaceDE w:val="0"/>
        <w:autoSpaceDN w:val="0"/>
        <w:adjustRightInd w:val="0"/>
        <w:spacing w:line="480" w:lineRule="auto"/>
        <w:ind w:firstLine="397"/>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Evidently, </w:t>
      </w:r>
      <w:r w:rsidR="003856AF">
        <w:rPr>
          <w:rFonts w:ascii="Times New Roman" w:hAnsi="Times New Roman" w:cs="Times New Roman"/>
          <w:sz w:val="24"/>
          <w:szCs w:val="24"/>
          <w:lang w:val="en-US"/>
        </w:rPr>
        <w:t>in Digby</w:t>
      </w:r>
      <w:r w:rsidR="00F011DD">
        <w:rPr>
          <w:rFonts w:ascii="Times New Roman" w:hAnsi="Times New Roman" w:cs="Times New Roman"/>
          <w:sz w:val="24"/>
          <w:szCs w:val="24"/>
          <w:lang w:val="en-US"/>
        </w:rPr>
        <w:t>’s treatise</w:t>
      </w:r>
      <w:r w:rsidR="003856AF">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there is no parallel to </w:t>
      </w:r>
      <w:r w:rsidR="003856AF">
        <w:rPr>
          <w:rFonts w:ascii="Times New Roman" w:hAnsi="Times New Roman" w:cs="Times New Roman"/>
          <w:sz w:val="24"/>
          <w:szCs w:val="24"/>
          <w:lang w:val="en-US"/>
        </w:rPr>
        <w:t>Leibniz’s</w:t>
      </w:r>
      <w:r>
        <w:rPr>
          <w:rFonts w:ascii="Times New Roman" w:hAnsi="Times New Roman" w:cs="Times New Roman"/>
          <w:sz w:val="24"/>
          <w:szCs w:val="24"/>
          <w:lang w:val="en-US"/>
        </w:rPr>
        <w:t xml:space="preserve"> argumentative move</w:t>
      </w:r>
      <w:r w:rsidR="003856AF">
        <w:rPr>
          <w:rFonts w:ascii="Times New Roman" w:hAnsi="Times New Roman" w:cs="Times New Roman"/>
          <w:sz w:val="24"/>
          <w:szCs w:val="24"/>
          <w:lang w:val="en-US"/>
        </w:rPr>
        <w:t xml:space="preserve"> from the properties of matter to </w:t>
      </w:r>
      <w:r w:rsidR="00744A55">
        <w:rPr>
          <w:rFonts w:ascii="Times New Roman" w:hAnsi="Times New Roman" w:cs="Times New Roman"/>
          <w:sz w:val="24"/>
          <w:szCs w:val="24"/>
          <w:lang w:val="en-US"/>
        </w:rPr>
        <w:t xml:space="preserve">the </w:t>
      </w:r>
      <w:r w:rsidR="003856AF">
        <w:rPr>
          <w:rFonts w:ascii="Times New Roman" w:hAnsi="Times New Roman" w:cs="Times New Roman"/>
          <w:sz w:val="24"/>
          <w:szCs w:val="24"/>
          <w:lang w:val="en-US"/>
        </w:rPr>
        <w:t>role of God as cause of motion and shape</w:t>
      </w:r>
      <w:r>
        <w:rPr>
          <w:rFonts w:ascii="Times New Roman" w:hAnsi="Times New Roman" w:cs="Times New Roman"/>
          <w:sz w:val="24"/>
          <w:szCs w:val="24"/>
          <w:lang w:val="en-US"/>
        </w:rPr>
        <w:t xml:space="preserve">. Digby </w:t>
      </w:r>
      <w:r w:rsidR="00F011DD">
        <w:rPr>
          <w:rFonts w:ascii="Times New Roman" w:hAnsi="Times New Roman" w:cs="Times New Roman"/>
          <w:sz w:val="24"/>
          <w:szCs w:val="24"/>
          <w:lang w:val="en-US"/>
        </w:rPr>
        <w:t xml:space="preserve">does not have any need for such a hypothesis because, unlike Leibniz, he </w:t>
      </w:r>
      <w:r>
        <w:rPr>
          <w:rFonts w:ascii="Times New Roman" w:hAnsi="Times New Roman" w:cs="Times New Roman"/>
          <w:sz w:val="24"/>
          <w:szCs w:val="24"/>
          <w:lang w:val="en-US"/>
        </w:rPr>
        <w:t xml:space="preserve">ascribes to matter a limited range of active properties. </w:t>
      </w:r>
      <w:r w:rsidR="00833C89">
        <w:rPr>
          <w:rFonts w:ascii="Times New Roman" w:hAnsi="Times New Roman" w:cs="Times New Roman"/>
          <w:sz w:val="24"/>
          <w:szCs w:val="24"/>
          <w:lang w:val="en-US"/>
        </w:rPr>
        <w:t>For instance</w:t>
      </w:r>
      <w:r w:rsidR="004A50F7">
        <w:rPr>
          <w:rFonts w:ascii="Times New Roman" w:hAnsi="Times New Roman" w:cs="Times New Roman"/>
          <w:sz w:val="24"/>
          <w:szCs w:val="24"/>
          <w:lang w:val="en-US"/>
        </w:rPr>
        <w:t xml:space="preserve">, he ascribes </w:t>
      </w:r>
      <w:r w:rsidR="00833C89">
        <w:rPr>
          <w:rFonts w:ascii="Times New Roman" w:hAnsi="Times New Roman" w:cs="Times New Roman"/>
          <w:sz w:val="24"/>
          <w:szCs w:val="24"/>
          <w:lang w:val="en-US"/>
        </w:rPr>
        <w:t>to rare bodies a greater active power than to dense bodies</w:t>
      </w:r>
      <w:r w:rsidR="0021757D">
        <w:rPr>
          <w:rFonts w:ascii="Times New Roman" w:hAnsi="Times New Roman" w:cs="Times New Roman"/>
          <w:sz w:val="24"/>
          <w:szCs w:val="24"/>
          <w:lang w:val="en-US"/>
        </w:rPr>
        <w:t>. As he argues, they have such greater active powers</w:t>
      </w:r>
      <w:r w:rsidR="00833C89">
        <w:rPr>
          <w:rFonts w:ascii="Times New Roman" w:hAnsi="Times New Roman" w:cs="Times New Roman"/>
          <w:sz w:val="24"/>
          <w:szCs w:val="24"/>
          <w:lang w:val="en-US"/>
        </w:rPr>
        <w:t xml:space="preserve"> because they </w:t>
      </w:r>
      <w:r w:rsidR="0021757D">
        <w:rPr>
          <w:rFonts w:ascii="Times New Roman" w:hAnsi="Times New Roman" w:cs="Times New Roman"/>
          <w:sz w:val="24"/>
          <w:szCs w:val="24"/>
          <w:lang w:val="en-US"/>
        </w:rPr>
        <w:t xml:space="preserve">are more easily divisible into small parts </w:t>
      </w:r>
      <w:r w:rsidR="007A268D">
        <w:rPr>
          <w:rFonts w:ascii="Times New Roman" w:hAnsi="Times New Roman" w:cs="Times New Roman"/>
          <w:sz w:val="24"/>
          <w:szCs w:val="24"/>
          <w:lang w:val="en-US"/>
        </w:rPr>
        <w:t>and</w:t>
      </w:r>
      <w:r w:rsidR="0021757D">
        <w:rPr>
          <w:rFonts w:ascii="Times New Roman" w:hAnsi="Times New Roman" w:cs="Times New Roman"/>
          <w:sz w:val="24"/>
          <w:szCs w:val="24"/>
          <w:lang w:val="en-US"/>
        </w:rPr>
        <w:t xml:space="preserve"> therefore </w:t>
      </w:r>
      <w:r w:rsidR="00833C89">
        <w:rPr>
          <w:rFonts w:ascii="Times New Roman" w:hAnsi="Times New Roman" w:cs="Times New Roman"/>
          <w:sz w:val="24"/>
          <w:szCs w:val="24"/>
          <w:lang w:val="en-US"/>
        </w:rPr>
        <w:t>can fill more easily the pores of other bodies (TT, 23)</w:t>
      </w:r>
      <w:r w:rsidR="0021757D">
        <w:rPr>
          <w:rFonts w:ascii="Times New Roman" w:hAnsi="Times New Roman" w:cs="Times New Roman"/>
          <w:sz w:val="24"/>
          <w:szCs w:val="24"/>
          <w:lang w:val="en-US"/>
        </w:rPr>
        <w:t xml:space="preserve">. </w:t>
      </w:r>
      <w:r w:rsidR="003A0186">
        <w:rPr>
          <w:rFonts w:ascii="Times New Roman" w:hAnsi="Times New Roman" w:cs="Times New Roman"/>
          <w:sz w:val="24"/>
          <w:szCs w:val="24"/>
          <w:lang w:val="en-US"/>
        </w:rPr>
        <w:t>If so, the active qualities such as heat and coldness in less dense bodies can be transmitted more easily to other bodies than the same qualities in denser bodies; this is why less dense bodies are more active than denser ones</w:t>
      </w:r>
      <w:r w:rsidR="00833C89">
        <w:rPr>
          <w:rFonts w:ascii="Times New Roman" w:hAnsi="Times New Roman" w:cs="Times New Roman"/>
          <w:sz w:val="24"/>
          <w:szCs w:val="24"/>
          <w:lang w:val="en-US"/>
        </w:rPr>
        <w:t xml:space="preserve"> (TT, 29).</w:t>
      </w:r>
      <w:r>
        <w:rPr>
          <w:rFonts w:ascii="Times New Roman" w:hAnsi="Times New Roman" w:cs="Times New Roman"/>
          <w:sz w:val="24"/>
          <w:szCs w:val="24"/>
          <w:lang w:val="en-US"/>
        </w:rPr>
        <w:t xml:space="preserve"> </w:t>
      </w:r>
      <w:r w:rsidR="003A0186">
        <w:rPr>
          <w:rFonts w:ascii="Times New Roman" w:hAnsi="Times New Roman" w:cs="Times New Roman"/>
          <w:sz w:val="24"/>
          <w:szCs w:val="24"/>
          <w:lang w:val="en-US"/>
        </w:rPr>
        <w:t>In a similar way,</w:t>
      </w:r>
      <w:r w:rsidR="00833C89">
        <w:rPr>
          <w:rFonts w:ascii="Times New Roman" w:hAnsi="Times New Roman" w:cs="Times New Roman"/>
          <w:sz w:val="24"/>
          <w:szCs w:val="24"/>
          <w:lang w:val="en-US"/>
        </w:rPr>
        <w:t xml:space="preserve"> he ascribes to the element of fire the active powers</w:t>
      </w:r>
      <w:r w:rsidR="00942C0B">
        <w:rPr>
          <w:rFonts w:ascii="Times New Roman" w:hAnsi="Times New Roman" w:cs="Times New Roman"/>
          <w:sz w:val="24"/>
          <w:szCs w:val="24"/>
          <w:lang w:val="en-US"/>
        </w:rPr>
        <w:t xml:space="preserve"> that show themselves in three ways: by causing motion, by converting the greatest part of the fuel into its own nature, and by producing a residue such as ashes</w:t>
      </w:r>
      <w:r w:rsidR="00833C89">
        <w:rPr>
          <w:rFonts w:ascii="Times New Roman" w:hAnsi="Times New Roman" w:cs="Times New Roman"/>
          <w:sz w:val="24"/>
          <w:szCs w:val="24"/>
          <w:lang w:val="en-US"/>
        </w:rPr>
        <w:t xml:space="preserve"> (TT, 36).</w:t>
      </w:r>
      <w:r w:rsidR="00942C0B">
        <w:rPr>
          <w:rFonts w:ascii="Times New Roman" w:hAnsi="Times New Roman" w:cs="Times New Roman"/>
          <w:sz w:val="24"/>
          <w:szCs w:val="24"/>
          <w:lang w:val="en-US"/>
        </w:rPr>
        <w:t xml:space="preserve"> As Digby explains these processes: “All which proceedeth from the exceeding smallnesse and drynesse of the partes of fire; which being moved with violence against the fewell, and thronging in multitudes upon it; they easily pierce the porous substance of it, like so many extreme sharpe needles” (TT, 36). In </w:t>
      </w:r>
      <w:r w:rsidR="003A0186">
        <w:rPr>
          <w:rFonts w:ascii="Times New Roman" w:hAnsi="Times New Roman" w:cs="Times New Roman"/>
          <w:sz w:val="24"/>
          <w:szCs w:val="24"/>
          <w:lang w:val="en-US"/>
        </w:rPr>
        <w:t>these</w:t>
      </w:r>
      <w:r w:rsidR="00942C0B">
        <w:rPr>
          <w:rFonts w:ascii="Times New Roman" w:hAnsi="Times New Roman" w:cs="Times New Roman"/>
          <w:sz w:val="24"/>
          <w:szCs w:val="24"/>
          <w:lang w:val="en-US"/>
        </w:rPr>
        <w:t xml:space="preserve"> cases, </w:t>
      </w:r>
      <w:r w:rsidR="007A268D">
        <w:rPr>
          <w:rFonts w:ascii="Times New Roman" w:hAnsi="Times New Roman" w:cs="Times New Roman"/>
          <w:sz w:val="24"/>
          <w:szCs w:val="24"/>
          <w:lang w:val="en-US"/>
        </w:rPr>
        <w:t xml:space="preserve">complex </w:t>
      </w:r>
      <w:r w:rsidR="00942C0B">
        <w:rPr>
          <w:rFonts w:ascii="Times New Roman" w:hAnsi="Times New Roman" w:cs="Times New Roman"/>
          <w:sz w:val="24"/>
          <w:szCs w:val="24"/>
          <w:lang w:val="en-US"/>
        </w:rPr>
        <w:t xml:space="preserve">active properties of bodies are described as depending on a combination of </w:t>
      </w:r>
      <w:r w:rsidR="003A0186">
        <w:rPr>
          <w:rFonts w:ascii="Times New Roman" w:hAnsi="Times New Roman" w:cs="Times New Roman"/>
          <w:sz w:val="24"/>
          <w:szCs w:val="24"/>
          <w:lang w:val="en-US"/>
        </w:rPr>
        <w:t xml:space="preserve">their </w:t>
      </w:r>
      <w:r w:rsidR="00942C0B">
        <w:rPr>
          <w:rFonts w:ascii="Times New Roman" w:hAnsi="Times New Roman" w:cs="Times New Roman"/>
          <w:sz w:val="24"/>
          <w:szCs w:val="24"/>
          <w:lang w:val="en-US"/>
        </w:rPr>
        <w:t>size, shape and</w:t>
      </w:r>
      <w:r w:rsidR="007A268D">
        <w:rPr>
          <w:rFonts w:ascii="Times New Roman" w:hAnsi="Times New Roman" w:cs="Times New Roman"/>
          <w:sz w:val="24"/>
          <w:szCs w:val="24"/>
          <w:lang w:val="en-US"/>
        </w:rPr>
        <w:t xml:space="preserve"> more basic</w:t>
      </w:r>
      <w:r w:rsidR="00942C0B">
        <w:rPr>
          <w:rFonts w:ascii="Times New Roman" w:hAnsi="Times New Roman" w:cs="Times New Roman"/>
          <w:sz w:val="24"/>
          <w:szCs w:val="24"/>
          <w:lang w:val="en-US"/>
        </w:rPr>
        <w:t xml:space="preserve"> active qualities.</w:t>
      </w:r>
    </w:p>
    <w:p w:rsidR="00222433" w:rsidRDefault="00942C0B" w:rsidP="00F36A81">
      <w:pPr>
        <w:autoSpaceDE w:val="0"/>
        <w:autoSpaceDN w:val="0"/>
        <w:adjustRightInd w:val="0"/>
        <w:spacing w:line="480" w:lineRule="auto"/>
        <w:ind w:firstLine="397"/>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T</w:t>
      </w:r>
      <w:r w:rsidR="003856AF">
        <w:rPr>
          <w:rFonts w:ascii="Times New Roman" w:hAnsi="Times New Roman" w:cs="Times New Roman"/>
          <w:sz w:val="24"/>
          <w:szCs w:val="24"/>
          <w:lang w:val="en-US"/>
        </w:rPr>
        <w:t>he divergence between Digby’s Aristotelian conception of place</w:t>
      </w:r>
      <w:r w:rsidR="00833C89">
        <w:rPr>
          <w:rFonts w:ascii="Times New Roman" w:hAnsi="Times New Roman" w:cs="Times New Roman"/>
          <w:sz w:val="24"/>
          <w:szCs w:val="24"/>
          <w:lang w:val="en-US"/>
        </w:rPr>
        <w:t xml:space="preserve"> as an essentially relational entity (TT, 41)</w:t>
      </w:r>
      <w:r w:rsidR="003856AF">
        <w:rPr>
          <w:rFonts w:ascii="Times New Roman" w:hAnsi="Times New Roman" w:cs="Times New Roman"/>
          <w:sz w:val="24"/>
          <w:szCs w:val="24"/>
          <w:lang w:val="en-US"/>
        </w:rPr>
        <w:t xml:space="preserve"> and Leibniz’s early adoption of a theory of </w:t>
      </w:r>
      <w:r w:rsidR="00833C89">
        <w:rPr>
          <w:rFonts w:ascii="Times New Roman" w:hAnsi="Times New Roman" w:cs="Times New Roman"/>
          <w:sz w:val="24"/>
          <w:szCs w:val="24"/>
          <w:lang w:val="en-US"/>
        </w:rPr>
        <w:t>a container space</w:t>
      </w:r>
      <w:r w:rsidR="003856AF">
        <w:rPr>
          <w:rFonts w:ascii="Times New Roman" w:hAnsi="Times New Roman" w:cs="Times New Roman"/>
          <w:sz w:val="24"/>
          <w:szCs w:val="24"/>
          <w:lang w:val="en-US"/>
        </w:rPr>
        <w:t xml:space="preserve"> is not a </w:t>
      </w:r>
      <w:r w:rsidR="003856AF">
        <w:rPr>
          <w:rFonts w:ascii="Times New Roman" w:hAnsi="Times New Roman" w:cs="Times New Roman"/>
          <w:sz w:val="24"/>
          <w:szCs w:val="24"/>
          <w:lang w:val="en-US"/>
        </w:rPr>
        <w:lastRenderedPageBreak/>
        <w:t xml:space="preserve">minor difference between the two thinkers. </w:t>
      </w:r>
      <w:r w:rsidR="00222433">
        <w:rPr>
          <w:rFonts w:ascii="Times New Roman" w:hAnsi="Times New Roman" w:cs="Times New Roman"/>
          <w:sz w:val="24"/>
          <w:szCs w:val="24"/>
          <w:lang w:val="en-US"/>
        </w:rPr>
        <w:t xml:space="preserve">Still, in their matter theories Digby and Leibniz have two argumentative strategies in common: (1) They use common notions to eliminate hypotheses in natural philosophy that violate criteria of intelligibility; and (2) </w:t>
      </w:r>
      <w:r w:rsidR="00AC2396">
        <w:rPr>
          <w:rFonts w:ascii="Times New Roman" w:hAnsi="Times New Roman" w:cs="Times New Roman"/>
          <w:sz w:val="24"/>
          <w:szCs w:val="24"/>
          <w:lang w:val="en-US"/>
        </w:rPr>
        <w:t>t</w:t>
      </w:r>
      <w:r w:rsidR="00222433">
        <w:rPr>
          <w:rFonts w:ascii="Times New Roman" w:hAnsi="Times New Roman" w:cs="Times New Roman"/>
          <w:sz w:val="24"/>
          <w:szCs w:val="24"/>
          <w:lang w:val="en-US"/>
        </w:rPr>
        <w:t xml:space="preserve">hey use common notion to show why their preferred accounts of the basic properties of matter could be accepted by everyone. The point of choosing such an argumentative strategy, however, does not become clear without examining the role that common notions play in their accounts of the human mind. Only taken together, their analysis of matter and their analysis of mind can provide a rational argument for the immortality of the soul acceptable to atheists and members of different Christian confessions alike. </w:t>
      </w:r>
    </w:p>
    <w:p w:rsidR="00F36A81" w:rsidRDefault="00F36A81" w:rsidP="00F36A81">
      <w:pPr>
        <w:autoSpaceDE w:val="0"/>
        <w:autoSpaceDN w:val="0"/>
        <w:adjustRightInd w:val="0"/>
        <w:spacing w:after="0" w:line="480" w:lineRule="auto"/>
        <w:contextualSpacing/>
        <w:jc w:val="both"/>
        <w:rPr>
          <w:rFonts w:ascii="Times New Roman" w:hAnsi="Times New Roman" w:cs="Times New Roman"/>
          <w:sz w:val="24"/>
          <w:szCs w:val="24"/>
          <w:lang w:val="en-US"/>
        </w:rPr>
      </w:pPr>
    </w:p>
    <w:p w:rsidR="00F36A81" w:rsidRPr="00723646" w:rsidRDefault="00C92117" w:rsidP="004366A8">
      <w:pPr>
        <w:autoSpaceDE w:val="0"/>
        <w:autoSpaceDN w:val="0"/>
        <w:adjustRightInd w:val="0"/>
        <w:spacing w:line="48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5</w:t>
      </w:r>
      <w:r w:rsidR="00F36A81">
        <w:rPr>
          <w:rFonts w:ascii="Times New Roman" w:hAnsi="Times New Roman" w:cs="Times New Roman"/>
          <w:sz w:val="24"/>
          <w:szCs w:val="24"/>
          <w:lang w:val="en-US"/>
        </w:rPr>
        <w:t xml:space="preserve">. </w:t>
      </w:r>
      <w:r w:rsidR="00F36A81" w:rsidRPr="00723646">
        <w:rPr>
          <w:rFonts w:ascii="Times New Roman" w:hAnsi="Times New Roman" w:cs="Times New Roman"/>
          <w:sz w:val="24"/>
          <w:szCs w:val="24"/>
          <w:lang w:val="en-US"/>
        </w:rPr>
        <w:t xml:space="preserve">Common Notions and the Analysis of </w:t>
      </w:r>
      <w:r w:rsidR="00F36A81">
        <w:rPr>
          <w:rFonts w:ascii="Times New Roman" w:hAnsi="Times New Roman" w:cs="Times New Roman"/>
          <w:sz w:val="24"/>
          <w:szCs w:val="24"/>
          <w:lang w:val="en-US"/>
        </w:rPr>
        <w:t>Mind</w:t>
      </w:r>
    </w:p>
    <w:p w:rsidR="00F36A81" w:rsidRPr="00723646" w:rsidRDefault="00F36A81" w:rsidP="00F36A81">
      <w:pPr>
        <w:autoSpaceDE w:val="0"/>
        <w:autoSpaceDN w:val="0"/>
        <w:adjustRightInd w:val="0"/>
        <w:spacing w:line="480" w:lineRule="auto"/>
        <w:contextualSpacing/>
        <w:jc w:val="both"/>
        <w:rPr>
          <w:rFonts w:ascii="Times New Roman" w:hAnsi="Times New Roman" w:cs="Times New Roman"/>
          <w:sz w:val="24"/>
          <w:szCs w:val="24"/>
          <w:lang w:val="en-US"/>
        </w:rPr>
      </w:pPr>
    </w:p>
    <w:p w:rsidR="00CB7388" w:rsidRDefault="00222433" w:rsidP="003E14F4">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Digby</w:t>
      </w:r>
      <w:r w:rsidR="00AC2396">
        <w:rPr>
          <w:rFonts w:ascii="Times New Roman" w:hAnsi="Times New Roman" w:cs="Times New Roman"/>
          <w:sz w:val="24"/>
          <w:szCs w:val="24"/>
          <w:lang w:val="en-US"/>
        </w:rPr>
        <w:t xml:space="preserve"> and</w:t>
      </w:r>
      <w:r>
        <w:rPr>
          <w:rFonts w:ascii="Times New Roman" w:hAnsi="Times New Roman" w:cs="Times New Roman"/>
          <w:sz w:val="24"/>
          <w:szCs w:val="24"/>
          <w:lang w:val="en-US"/>
        </w:rPr>
        <w:t xml:space="preserve"> Leibniz arg</w:t>
      </w:r>
      <w:r w:rsidR="00AC2396">
        <w:rPr>
          <w:rFonts w:ascii="Times New Roman" w:hAnsi="Times New Roman" w:cs="Times New Roman"/>
          <w:sz w:val="24"/>
          <w:szCs w:val="24"/>
          <w:lang w:val="en-US"/>
        </w:rPr>
        <w:t xml:space="preserve">ue for the </w:t>
      </w:r>
      <w:r>
        <w:rPr>
          <w:rFonts w:ascii="Times New Roman" w:hAnsi="Times New Roman" w:cs="Times New Roman"/>
          <w:sz w:val="24"/>
          <w:szCs w:val="24"/>
          <w:lang w:val="en-US"/>
        </w:rPr>
        <w:t>immortality</w:t>
      </w:r>
      <w:r w:rsidR="00AC2396">
        <w:rPr>
          <w:rFonts w:ascii="Times New Roman" w:hAnsi="Times New Roman" w:cs="Times New Roman"/>
          <w:sz w:val="24"/>
          <w:szCs w:val="24"/>
          <w:lang w:val="en-US"/>
        </w:rPr>
        <w:t xml:space="preserve"> of the human soul by</w:t>
      </w:r>
      <w:r>
        <w:rPr>
          <w:rFonts w:ascii="Times New Roman" w:hAnsi="Times New Roman" w:cs="Times New Roman"/>
          <w:sz w:val="24"/>
          <w:szCs w:val="24"/>
          <w:lang w:val="en-US"/>
        </w:rPr>
        <w:t xml:space="preserve"> drawing a line between phenomena that can be explained through the epistemically primitive concepts that underl</w:t>
      </w:r>
      <w:r w:rsidR="00744A55">
        <w:rPr>
          <w:rFonts w:ascii="Times New Roman" w:hAnsi="Times New Roman" w:cs="Times New Roman"/>
          <w:sz w:val="24"/>
          <w:szCs w:val="24"/>
          <w:lang w:val="en-US"/>
        </w:rPr>
        <w:t>ie</w:t>
      </w:r>
      <w:r>
        <w:rPr>
          <w:rFonts w:ascii="Times New Roman" w:hAnsi="Times New Roman" w:cs="Times New Roman"/>
          <w:sz w:val="24"/>
          <w:szCs w:val="24"/>
          <w:lang w:val="en-US"/>
        </w:rPr>
        <w:t xml:space="preserve"> matter theory and phenomena that cannot be explained in this way. They do not draw this line in the same way since Digby allows to non-human animals a wide range of cognitive abilities while the early Leibniz denies to non-human animals any such abilities</w:t>
      </w:r>
      <w:r w:rsidR="00990238">
        <w:rPr>
          <w:rFonts w:ascii="Times New Roman" w:hAnsi="Times New Roman" w:cs="Times New Roman"/>
          <w:sz w:val="24"/>
          <w:szCs w:val="24"/>
          <w:lang w:val="en-US"/>
        </w:rPr>
        <w:t xml:space="preserve"> (</w:t>
      </w:r>
      <w:r w:rsidR="00F6157F">
        <w:rPr>
          <w:rFonts w:ascii="Times New Roman" w:hAnsi="Times New Roman" w:cs="Times New Roman"/>
          <w:sz w:val="24"/>
          <w:szCs w:val="24"/>
          <w:lang w:val="en-US"/>
        </w:rPr>
        <w:t>Busche, 1994</w:t>
      </w:r>
      <w:r w:rsidR="00990238">
        <w:rPr>
          <w:rFonts w:ascii="Times New Roman" w:hAnsi="Times New Roman" w:cs="Times New Roman"/>
          <w:sz w:val="24"/>
          <w:szCs w:val="24"/>
          <w:lang w:val="en-US"/>
        </w:rPr>
        <w:t>)</w:t>
      </w:r>
      <w:r>
        <w:rPr>
          <w:rFonts w:ascii="Times New Roman" w:hAnsi="Times New Roman" w:cs="Times New Roman"/>
          <w:sz w:val="24"/>
          <w:szCs w:val="24"/>
          <w:lang w:val="en-US"/>
        </w:rPr>
        <w:t xml:space="preserve">. However, Digby and Leibniz agree that a variety of operations of the human </w:t>
      </w:r>
      <w:r w:rsidR="00832587">
        <w:rPr>
          <w:rFonts w:ascii="Times New Roman" w:hAnsi="Times New Roman" w:cs="Times New Roman"/>
          <w:sz w:val="24"/>
          <w:szCs w:val="24"/>
          <w:lang w:val="en-US"/>
        </w:rPr>
        <w:t>soul</w:t>
      </w:r>
      <w:r>
        <w:rPr>
          <w:rFonts w:ascii="Times New Roman" w:hAnsi="Times New Roman" w:cs="Times New Roman"/>
          <w:sz w:val="24"/>
          <w:szCs w:val="24"/>
          <w:lang w:val="en-US"/>
        </w:rPr>
        <w:t xml:space="preserve"> cannot be </w:t>
      </w:r>
      <w:r w:rsidR="00AC2396">
        <w:rPr>
          <w:rFonts w:ascii="Times New Roman" w:hAnsi="Times New Roman" w:cs="Times New Roman"/>
          <w:sz w:val="24"/>
          <w:szCs w:val="24"/>
          <w:lang w:val="en-US"/>
        </w:rPr>
        <w:t>explained</w:t>
      </w:r>
      <w:r>
        <w:rPr>
          <w:rFonts w:ascii="Times New Roman" w:hAnsi="Times New Roman" w:cs="Times New Roman"/>
          <w:sz w:val="24"/>
          <w:szCs w:val="24"/>
          <w:lang w:val="en-US"/>
        </w:rPr>
        <w:t xml:space="preserve"> through the supposed basic properties of matter.</w:t>
      </w:r>
      <w:r w:rsidR="003E14F4">
        <w:rPr>
          <w:rFonts w:ascii="Times New Roman" w:hAnsi="Times New Roman" w:cs="Times New Roman"/>
          <w:sz w:val="24"/>
          <w:szCs w:val="24"/>
          <w:lang w:val="en-US"/>
        </w:rPr>
        <w:t xml:space="preserve"> And they share the view that if the immaterial nature of the human soul has been demonstrated, not much else is needed to argue for its natural immortality. This is so because they analyze all known kinds of corruption as processes that take place in complex bodies: </w:t>
      </w:r>
      <w:r w:rsidR="00CB7388">
        <w:rPr>
          <w:rFonts w:ascii="Times New Roman" w:hAnsi="Times New Roman" w:cs="Times New Roman"/>
          <w:sz w:val="24"/>
          <w:szCs w:val="24"/>
          <w:lang w:val="en-US"/>
        </w:rPr>
        <w:t xml:space="preserve">the </w:t>
      </w:r>
      <w:r w:rsidR="003E14F4">
        <w:rPr>
          <w:rFonts w:ascii="Times New Roman" w:hAnsi="Times New Roman" w:cs="Times New Roman"/>
          <w:sz w:val="24"/>
          <w:szCs w:val="24"/>
          <w:lang w:val="en-US"/>
        </w:rPr>
        <w:t>change of the proportion</w:t>
      </w:r>
      <w:r w:rsidR="00CB7388">
        <w:rPr>
          <w:rFonts w:ascii="Times New Roman" w:hAnsi="Times New Roman" w:cs="Times New Roman"/>
          <w:sz w:val="24"/>
          <w:szCs w:val="24"/>
          <w:lang w:val="en-US"/>
        </w:rPr>
        <w:t>s between</w:t>
      </w:r>
      <w:r w:rsidR="003E14F4">
        <w:rPr>
          <w:rFonts w:ascii="Times New Roman" w:hAnsi="Times New Roman" w:cs="Times New Roman"/>
          <w:sz w:val="24"/>
          <w:szCs w:val="24"/>
          <w:lang w:val="en-US"/>
        </w:rPr>
        <w:t xml:space="preserve"> their elementary qualities </w:t>
      </w:r>
      <w:r w:rsidR="00A00223">
        <w:rPr>
          <w:rFonts w:ascii="Times New Roman" w:hAnsi="Times New Roman" w:cs="Times New Roman"/>
          <w:sz w:val="24"/>
          <w:szCs w:val="24"/>
          <w:lang w:val="en-US"/>
        </w:rPr>
        <w:t xml:space="preserve">and the motions of parts </w:t>
      </w:r>
      <w:r w:rsidR="003E14F4">
        <w:rPr>
          <w:rFonts w:ascii="Times New Roman" w:hAnsi="Times New Roman" w:cs="Times New Roman"/>
          <w:sz w:val="24"/>
          <w:szCs w:val="24"/>
          <w:lang w:val="en-US"/>
        </w:rPr>
        <w:t xml:space="preserve">that leads ultimately to the dissolution of the composite (TT, </w:t>
      </w:r>
      <w:r w:rsidR="00A00223">
        <w:rPr>
          <w:rFonts w:ascii="Times New Roman" w:hAnsi="Times New Roman" w:cs="Times New Roman"/>
          <w:sz w:val="24"/>
          <w:szCs w:val="24"/>
          <w:lang w:val="en-US"/>
        </w:rPr>
        <w:t>417</w:t>
      </w:r>
      <w:r w:rsidR="00C25E0D" w:rsidRPr="00A679AA">
        <w:rPr>
          <w:rFonts w:ascii="Times New Roman" w:hAnsi="Times New Roman" w:cs="Times New Roman"/>
          <w:iCs/>
          <w:sz w:val="24"/>
          <w:szCs w:val="24"/>
          <w:lang w:val="en-US"/>
        </w:rPr>
        <w:t>–</w:t>
      </w:r>
      <w:r w:rsidR="00A00223">
        <w:rPr>
          <w:rFonts w:ascii="Times New Roman" w:hAnsi="Times New Roman" w:cs="Times New Roman"/>
          <w:sz w:val="24"/>
          <w:szCs w:val="24"/>
          <w:lang w:val="en-US"/>
        </w:rPr>
        <w:t>418</w:t>
      </w:r>
      <w:r w:rsidR="003E14F4">
        <w:rPr>
          <w:rFonts w:ascii="Times New Roman" w:hAnsi="Times New Roman" w:cs="Times New Roman"/>
          <w:sz w:val="24"/>
          <w:szCs w:val="24"/>
          <w:lang w:val="en-US"/>
        </w:rPr>
        <w:t xml:space="preserve">; </w:t>
      </w:r>
      <w:proofErr w:type="gramStart"/>
      <w:r w:rsidR="003E14F4">
        <w:rPr>
          <w:rFonts w:ascii="Times New Roman" w:hAnsi="Times New Roman" w:cs="Times New Roman"/>
          <w:sz w:val="24"/>
          <w:szCs w:val="24"/>
          <w:lang w:val="en-US"/>
        </w:rPr>
        <w:t>A</w:t>
      </w:r>
      <w:proofErr w:type="gramEnd"/>
      <w:r w:rsidR="003E14F4">
        <w:rPr>
          <w:rFonts w:ascii="Times New Roman" w:hAnsi="Times New Roman" w:cs="Times New Roman"/>
          <w:sz w:val="24"/>
          <w:szCs w:val="24"/>
          <w:lang w:val="en-US"/>
        </w:rPr>
        <w:t xml:space="preserve"> </w:t>
      </w:r>
      <w:r w:rsidR="00CB7388">
        <w:rPr>
          <w:rFonts w:ascii="Times New Roman" w:hAnsi="Times New Roman" w:cs="Times New Roman"/>
          <w:sz w:val="24"/>
          <w:szCs w:val="24"/>
          <w:lang w:val="en-US"/>
        </w:rPr>
        <w:t>II, 1, 174</w:t>
      </w:r>
      <w:r w:rsidR="00C25E0D" w:rsidRPr="00A679AA">
        <w:rPr>
          <w:rFonts w:ascii="Times New Roman" w:hAnsi="Times New Roman" w:cs="Times New Roman"/>
          <w:iCs/>
          <w:sz w:val="24"/>
          <w:szCs w:val="24"/>
          <w:lang w:val="en-US"/>
        </w:rPr>
        <w:t>–</w:t>
      </w:r>
      <w:r w:rsidR="00CB7388">
        <w:rPr>
          <w:rFonts w:ascii="Times New Roman" w:hAnsi="Times New Roman" w:cs="Times New Roman"/>
          <w:sz w:val="24"/>
          <w:szCs w:val="24"/>
          <w:lang w:val="en-US"/>
        </w:rPr>
        <w:t>175; 181</w:t>
      </w:r>
      <w:r w:rsidR="003E14F4">
        <w:rPr>
          <w:rFonts w:ascii="Times New Roman" w:hAnsi="Times New Roman" w:cs="Times New Roman"/>
          <w:sz w:val="24"/>
          <w:szCs w:val="24"/>
          <w:lang w:val="en-US"/>
        </w:rPr>
        <w:t>). If</w:t>
      </w:r>
      <w:r w:rsidR="00CB7388">
        <w:rPr>
          <w:rFonts w:ascii="Times New Roman" w:hAnsi="Times New Roman" w:cs="Times New Roman"/>
          <w:sz w:val="24"/>
          <w:szCs w:val="24"/>
          <w:lang w:val="en-US"/>
        </w:rPr>
        <w:t xml:space="preserve"> mental operations</w:t>
      </w:r>
      <w:r w:rsidR="003E14F4">
        <w:rPr>
          <w:rFonts w:ascii="Times New Roman" w:hAnsi="Times New Roman" w:cs="Times New Roman"/>
          <w:sz w:val="24"/>
          <w:szCs w:val="24"/>
          <w:lang w:val="en-US"/>
        </w:rPr>
        <w:t xml:space="preserve"> </w:t>
      </w:r>
      <w:r w:rsidR="00CB7388">
        <w:rPr>
          <w:rFonts w:ascii="Times New Roman" w:hAnsi="Times New Roman" w:cs="Times New Roman"/>
          <w:sz w:val="24"/>
          <w:szCs w:val="24"/>
          <w:lang w:val="en-US"/>
        </w:rPr>
        <w:t>cannot be</w:t>
      </w:r>
      <w:r w:rsidR="003E14F4">
        <w:rPr>
          <w:rFonts w:ascii="Times New Roman" w:hAnsi="Times New Roman" w:cs="Times New Roman"/>
          <w:sz w:val="24"/>
          <w:szCs w:val="24"/>
          <w:lang w:val="en-US"/>
        </w:rPr>
        <w:t xml:space="preserve"> brought forth by material composites, then these processes of decay cannot take place </w:t>
      </w:r>
      <w:r w:rsidR="00CB7388">
        <w:rPr>
          <w:rFonts w:ascii="Times New Roman" w:hAnsi="Times New Roman" w:cs="Times New Roman"/>
          <w:sz w:val="24"/>
          <w:szCs w:val="24"/>
          <w:lang w:val="en-US"/>
        </w:rPr>
        <w:t xml:space="preserve">in the soul </w:t>
      </w:r>
      <w:r w:rsidR="003E14F4">
        <w:rPr>
          <w:rFonts w:ascii="Times New Roman" w:hAnsi="Times New Roman" w:cs="Times New Roman"/>
          <w:sz w:val="24"/>
          <w:szCs w:val="24"/>
          <w:lang w:val="en-US"/>
        </w:rPr>
        <w:t xml:space="preserve">(TT, </w:t>
      </w:r>
      <w:r w:rsidR="00A00223">
        <w:rPr>
          <w:rFonts w:ascii="Times New Roman" w:hAnsi="Times New Roman" w:cs="Times New Roman"/>
          <w:sz w:val="24"/>
          <w:szCs w:val="24"/>
          <w:lang w:val="en-US"/>
        </w:rPr>
        <w:t>418</w:t>
      </w:r>
      <w:r w:rsidR="003E14F4">
        <w:rPr>
          <w:rFonts w:ascii="Times New Roman" w:hAnsi="Times New Roman" w:cs="Times New Roman"/>
          <w:sz w:val="24"/>
          <w:szCs w:val="24"/>
          <w:lang w:val="en-US"/>
        </w:rPr>
        <w:t xml:space="preserve">; A </w:t>
      </w:r>
      <w:r w:rsidR="00CB7388">
        <w:rPr>
          <w:rFonts w:ascii="Times New Roman" w:hAnsi="Times New Roman" w:cs="Times New Roman"/>
          <w:sz w:val="24"/>
          <w:szCs w:val="24"/>
          <w:lang w:val="en-US"/>
        </w:rPr>
        <w:t>VI, 1, 493</w:t>
      </w:r>
      <w:r w:rsidR="003E14F4">
        <w:rPr>
          <w:rFonts w:ascii="Times New Roman" w:hAnsi="Times New Roman" w:cs="Times New Roman"/>
          <w:sz w:val="24"/>
          <w:szCs w:val="24"/>
          <w:lang w:val="en-US"/>
        </w:rPr>
        <w:t xml:space="preserve">). </w:t>
      </w:r>
      <w:r w:rsidR="00CB7388">
        <w:rPr>
          <w:rFonts w:ascii="Times New Roman" w:hAnsi="Times New Roman" w:cs="Times New Roman"/>
          <w:sz w:val="24"/>
          <w:szCs w:val="24"/>
          <w:lang w:val="en-US"/>
        </w:rPr>
        <w:t>Moreover,</w:t>
      </w:r>
      <w:r w:rsidR="003E14F4">
        <w:rPr>
          <w:rFonts w:ascii="Times New Roman" w:hAnsi="Times New Roman" w:cs="Times New Roman"/>
          <w:sz w:val="24"/>
          <w:szCs w:val="24"/>
          <w:lang w:val="en-US"/>
        </w:rPr>
        <w:t xml:space="preserve"> Digby </w:t>
      </w:r>
      <w:r w:rsidR="00CB7388">
        <w:rPr>
          <w:rFonts w:ascii="Times New Roman" w:hAnsi="Times New Roman" w:cs="Times New Roman"/>
          <w:sz w:val="24"/>
          <w:szCs w:val="24"/>
          <w:lang w:val="en-US"/>
        </w:rPr>
        <w:t>argues</w:t>
      </w:r>
      <w:r w:rsidR="003E14F4">
        <w:rPr>
          <w:rFonts w:ascii="Times New Roman" w:hAnsi="Times New Roman" w:cs="Times New Roman"/>
          <w:sz w:val="24"/>
          <w:szCs w:val="24"/>
          <w:lang w:val="en-US"/>
        </w:rPr>
        <w:t xml:space="preserve">, in the realm of thought there are no contraries that lead </w:t>
      </w:r>
      <w:r w:rsidR="003E14F4">
        <w:rPr>
          <w:rFonts w:ascii="Times New Roman" w:hAnsi="Times New Roman" w:cs="Times New Roman"/>
          <w:sz w:val="24"/>
          <w:szCs w:val="24"/>
          <w:lang w:val="en-US"/>
        </w:rPr>
        <w:lastRenderedPageBreak/>
        <w:t xml:space="preserve">to destruction—all there can be is a change of thoughts (TT, </w:t>
      </w:r>
      <w:r w:rsidR="00A00223">
        <w:rPr>
          <w:rFonts w:ascii="Times New Roman" w:hAnsi="Times New Roman" w:cs="Times New Roman"/>
          <w:sz w:val="24"/>
          <w:szCs w:val="24"/>
          <w:lang w:val="en-US"/>
        </w:rPr>
        <w:t>418</w:t>
      </w:r>
      <w:r w:rsidR="003E14F4">
        <w:rPr>
          <w:rFonts w:ascii="Times New Roman" w:hAnsi="Times New Roman" w:cs="Times New Roman"/>
          <w:sz w:val="24"/>
          <w:szCs w:val="24"/>
          <w:lang w:val="en-US"/>
        </w:rPr>
        <w:t xml:space="preserve">). </w:t>
      </w:r>
      <w:r w:rsidR="00CB7388">
        <w:rPr>
          <w:rFonts w:ascii="Times New Roman" w:hAnsi="Times New Roman" w:cs="Times New Roman"/>
          <w:sz w:val="24"/>
          <w:szCs w:val="24"/>
          <w:lang w:val="en-US"/>
        </w:rPr>
        <w:t>Similarly, Leibniz argues that immaterial beings are compossible with all other beings and possible in themselves—hence, there are no external or internal factors that could extinguish them (A VI, 3, 581</w:t>
      </w:r>
      <w:r w:rsidR="00C25E0D" w:rsidRPr="00A679AA">
        <w:rPr>
          <w:rFonts w:ascii="Times New Roman" w:hAnsi="Times New Roman" w:cs="Times New Roman"/>
          <w:iCs/>
          <w:sz w:val="24"/>
          <w:szCs w:val="24"/>
          <w:lang w:val="en-US"/>
        </w:rPr>
        <w:t>–</w:t>
      </w:r>
      <w:r w:rsidR="00CB7388">
        <w:rPr>
          <w:rFonts w:ascii="Times New Roman" w:hAnsi="Times New Roman" w:cs="Times New Roman"/>
          <w:sz w:val="24"/>
          <w:szCs w:val="24"/>
          <w:lang w:val="en-US"/>
        </w:rPr>
        <w:t>582). N</w:t>
      </w:r>
      <w:r w:rsidR="003E14F4">
        <w:rPr>
          <w:rFonts w:ascii="Times New Roman" w:hAnsi="Times New Roman" w:cs="Times New Roman"/>
          <w:sz w:val="24"/>
          <w:szCs w:val="24"/>
          <w:lang w:val="en-US"/>
        </w:rPr>
        <w:t xml:space="preserve">o matter how much our thoughts change, these thoughts are always accompanied by the mind’s sense of itself; this is why Leibniz holds that the identity of the mind cannot be destroyed through any of its modifications (A VI, 3, 509; PDSR 61). </w:t>
      </w:r>
    </w:p>
    <w:p w:rsidR="003E14F4" w:rsidRDefault="003E14F4" w:rsidP="00CB7388">
      <w:pPr>
        <w:spacing w:after="0" w:line="480" w:lineRule="auto"/>
        <w:ind w:firstLine="39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main argumentative challenge for Digby and Leibniz, therefore, is to show why human souls should be taken to be immaterial entities. </w:t>
      </w:r>
      <w:r w:rsidR="00714292">
        <w:rPr>
          <w:rFonts w:ascii="Times New Roman" w:hAnsi="Times New Roman" w:cs="Times New Roman"/>
          <w:sz w:val="24"/>
          <w:szCs w:val="24"/>
          <w:lang w:val="en-US"/>
        </w:rPr>
        <w:t xml:space="preserve">To be sure, </w:t>
      </w:r>
      <w:r w:rsidR="00AC2396">
        <w:rPr>
          <w:rFonts w:ascii="Times New Roman" w:hAnsi="Times New Roman" w:cs="Times New Roman"/>
          <w:sz w:val="24"/>
          <w:szCs w:val="24"/>
          <w:lang w:val="en-US"/>
        </w:rPr>
        <w:t>Digby uses the term “common notion” only once in this context, and Leibniz does not use the term in this context at all.</w:t>
      </w:r>
      <w:r w:rsidR="00714292">
        <w:rPr>
          <w:rFonts w:ascii="Times New Roman" w:hAnsi="Times New Roman" w:cs="Times New Roman"/>
          <w:sz w:val="24"/>
          <w:szCs w:val="24"/>
          <w:lang w:val="en-US"/>
        </w:rPr>
        <w:t xml:space="preserve"> Still, their arguments start from a range of immediately accessible experiences that we make with our mental lives, and in this sense their analys</w:t>
      </w:r>
      <w:r w:rsidR="00744A55">
        <w:rPr>
          <w:rFonts w:ascii="Times New Roman" w:hAnsi="Times New Roman" w:cs="Times New Roman"/>
          <w:sz w:val="24"/>
          <w:szCs w:val="24"/>
          <w:lang w:val="en-US"/>
        </w:rPr>
        <w:t>e</w:t>
      </w:r>
      <w:r w:rsidR="00714292">
        <w:rPr>
          <w:rFonts w:ascii="Times New Roman" w:hAnsi="Times New Roman" w:cs="Times New Roman"/>
          <w:sz w:val="24"/>
          <w:szCs w:val="24"/>
          <w:lang w:val="en-US"/>
        </w:rPr>
        <w:t>s of mind again draw heavily on notions that are common to all humans.</w:t>
      </w:r>
      <w:r>
        <w:rPr>
          <w:rFonts w:ascii="Times New Roman" w:hAnsi="Times New Roman" w:cs="Times New Roman"/>
          <w:sz w:val="24"/>
          <w:szCs w:val="24"/>
          <w:lang w:val="en-US"/>
        </w:rPr>
        <w:t xml:space="preserve"> And they contrast their analyses of mind with their analyses of bodies that explicitly draw on common notions. </w:t>
      </w:r>
    </w:p>
    <w:p w:rsidR="00F36A81" w:rsidRDefault="00222433" w:rsidP="003E14F4">
      <w:pPr>
        <w:spacing w:after="0" w:line="480" w:lineRule="auto"/>
        <w:ind w:firstLine="397"/>
        <w:jc w:val="both"/>
        <w:rPr>
          <w:rFonts w:ascii="Times New Roman" w:hAnsi="Times New Roman" w:cs="Times New Roman"/>
          <w:sz w:val="24"/>
          <w:szCs w:val="24"/>
          <w:lang w:val="en-US"/>
        </w:rPr>
      </w:pPr>
      <w:r>
        <w:rPr>
          <w:rFonts w:ascii="Times New Roman" w:hAnsi="Times New Roman" w:cs="Times New Roman"/>
          <w:sz w:val="24"/>
          <w:szCs w:val="24"/>
          <w:lang w:val="en-US"/>
        </w:rPr>
        <w:t>To draw the line between cognitive capacities that could be explained by the properties of matter and those that cannot, Digby discusses</w:t>
      </w:r>
      <w:r w:rsidR="006424D1">
        <w:rPr>
          <w:rFonts w:ascii="Times New Roman" w:hAnsi="Times New Roman" w:cs="Times New Roman"/>
          <w:sz w:val="24"/>
          <w:szCs w:val="24"/>
          <w:lang w:val="en-US"/>
        </w:rPr>
        <w:t xml:space="preserve"> the limits of animal cognition. </w:t>
      </w:r>
      <w:r>
        <w:rPr>
          <w:rFonts w:ascii="Times New Roman" w:hAnsi="Times New Roman" w:cs="Times New Roman"/>
          <w:sz w:val="24"/>
          <w:szCs w:val="24"/>
          <w:lang w:val="en-US"/>
        </w:rPr>
        <w:t>He</w:t>
      </w:r>
      <w:r w:rsidR="006424D1">
        <w:rPr>
          <w:rFonts w:ascii="Times New Roman" w:hAnsi="Times New Roman" w:cs="Times New Roman"/>
          <w:sz w:val="24"/>
          <w:szCs w:val="24"/>
          <w:lang w:val="en-US"/>
        </w:rPr>
        <w:t xml:space="preserve"> develops </w:t>
      </w:r>
      <w:r>
        <w:rPr>
          <w:rFonts w:ascii="Times New Roman" w:hAnsi="Times New Roman" w:cs="Times New Roman"/>
          <w:sz w:val="24"/>
          <w:szCs w:val="24"/>
          <w:lang w:val="en-US"/>
        </w:rPr>
        <w:t>t</w:t>
      </w:r>
      <w:r w:rsidR="006424D1">
        <w:rPr>
          <w:rFonts w:ascii="Times New Roman" w:hAnsi="Times New Roman" w:cs="Times New Roman"/>
          <w:sz w:val="24"/>
          <w:szCs w:val="24"/>
          <w:lang w:val="en-US"/>
        </w:rPr>
        <w:t>his discussion in the context of his conception of living beings as</w:t>
      </w:r>
      <w:r w:rsidR="00C126C9" w:rsidRPr="00723646">
        <w:rPr>
          <w:rFonts w:ascii="Times New Roman" w:hAnsi="Times New Roman" w:cs="Times New Roman"/>
          <w:sz w:val="24"/>
          <w:szCs w:val="24"/>
          <w:lang w:val="en-US"/>
        </w:rPr>
        <w:t xml:space="preserve"> of compound unities</w:t>
      </w:r>
      <w:r w:rsidR="00530057">
        <w:rPr>
          <w:rFonts w:ascii="Times New Roman" w:hAnsi="Times New Roman" w:cs="Times New Roman"/>
          <w:sz w:val="24"/>
          <w:szCs w:val="24"/>
          <w:lang w:val="en-US"/>
        </w:rPr>
        <w:t xml:space="preserve"> that</w:t>
      </w:r>
      <w:r w:rsidR="00C126C9" w:rsidRPr="00723646">
        <w:rPr>
          <w:rFonts w:ascii="Times New Roman" w:hAnsi="Times New Roman" w:cs="Times New Roman"/>
          <w:sz w:val="24"/>
          <w:szCs w:val="24"/>
          <w:lang w:val="en-US"/>
        </w:rPr>
        <w:t xml:space="preserve"> departs markedly from </w:t>
      </w:r>
      <w:r w:rsidR="00530057">
        <w:rPr>
          <w:rFonts w:ascii="Times New Roman" w:hAnsi="Times New Roman" w:cs="Times New Roman"/>
          <w:sz w:val="24"/>
          <w:szCs w:val="24"/>
          <w:lang w:val="en-US"/>
        </w:rPr>
        <w:t>other</w:t>
      </w:r>
      <w:r w:rsidR="00C126C9" w:rsidRPr="00723646">
        <w:rPr>
          <w:rFonts w:ascii="Times New Roman" w:hAnsi="Times New Roman" w:cs="Times New Roman"/>
          <w:sz w:val="24"/>
          <w:szCs w:val="24"/>
          <w:lang w:val="en-US"/>
        </w:rPr>
        <w:t xml:space="preserve"> biological views in the sixteenth and seventeenth centuries because it does not invoke the agency of vegetative and sensitive souls. Instead of </w:t>
      </w:r>
      <w:r w:rsidR="006424D1">
        <w:rPr>
          <w:rFonts w:ascii="Times New Roman" w:hAnsi="Times New Roman" w:cs="Times New Roman"/>
          <w:sz w:val="24"/>
          <w:szCs w:val="24"/>
          <w:lang w:val="en-US"/>
        </w:rPr>
        <w:t xml:space="preserve">invoking </w:t>
      </w:r>
      <w:r w:rsidR="00C126C9" w:rsidRPr="00723646">
        <w:rPr>
          <w:rFonts w:ascii="Times New Roman" w:hAnsi="Times New Roman" w:cs="Times New Roman"/>
          <w:sz w:val="24"/>
          <w:szCs w:val="24"/>
          <w:lang w:val="en-US"/>
        </w:rPr>
        <w:t>an immaterial principle of activity, Digby explains animal generation and animal self-motion as the interaction of mutually dependent parts of an organic individual</w:t>
      </w:r>
      <w:r w:rsidR="00AD1295">
        <w:rPr>
          <w:rFonts w:ascii="Times New Roman" w:hAnsi="Times New Roman" w:cs="Times New Roman"/>
          <w:sz w:val="24"/>
          <w:szCs w:val="24"/>
          <w:lang w:val="en-US"/>
        </w:rPr>
        <w:t xml:space="preserve"> (</w:t>
      </w:r>
      <w:r w:rsidR="00530057">
        <w:rPr>
          <w:rFonts w:ascii="Times New Roman" w:hAnsi="Times New Roman" w:cs="Times New Roman"/>
          <w:sz w:val="24"/>
          <w:szCs w:val="24"/>
          <w:lang w:val="en-US"/>
        </w:rPr>
        <w:t>Blank, 2007</w:t>
      </w:r>
      <w:r w:rsidR="00AD1295">
        <w:rPr>
          <w:rFonts w:ascii="Times New Roman" w:hAnsi="Times New Roman" w:cs="Times New Roman"/>
          <w:sz w:val="24"/>
          <w:szCs w:val="24"/>
          <w:lang w:val="en-US"/>
        </w:rPr>
        <w:t>)</w:t>
      </w:r>
      <w:r w:rsidR="00C126C9" w:rsidRPr="00723646">
        <w:rPr>
          <w:rFonts w:ascii="Times New Roman" w:hAnsi="Times New Roman" w:cs="Times New Roman"/>
          <w:sz w:val="24"/>
          <w:szCs w:val="24"/>
          <w:lang w:val="en-US"/>
        </w:rPr>
        <w:t xml:space="preserve">. According to his view, this interaction in the last analysis reduces to the interaction of particles displaying various proportions of rarity and </w:t>
      </w:r>
      <w:r w:rsidR="00C126C9" w:rsidRPr="00D044C6">
        <w:rPr>
          <w:rFonts w:ascii="Times New Roman" w:hAnsi="Times New Roman" w:cs="Times New Roman"/>
          <w:sz w:val="24"/>
          <w:szCs w:val="24"/>
          <w:lang w:val="en-US"/>
        </w:rPr>
        <w:t xml:space="preserve">density. </w:t>
      </w:r>
      <w:r w:rsidR="006424D1">
        <w:rPr>
          <w:rFonts w:ascii="Times New Roman" w:hAnsi="Times New Roman" w:cs="Times New Roman"/>
          <w:sz w:val="24"/>
          <w:szCs w:val="24"/>
          <w:lang w:val="en-US"/>
        </w:rPr>
        <w:t>As he argues, memory and learning in animals can be explained within such a framework:</w:t>
      </w:r>
    </w:p>
    <w:p w:rsidR="00F36A81" w:rsidRDefault="00F36A81" w:rsidP="00F36A81">
      <w:pPr>
        <w:autoSpaceDE w:val="0"/>
        <w:autoSpaceDN w:val="0"/>
        <w:adjustRightInd w:val="0"/>
        <w:spacing w:line="480" w:lineRule="auto"/>
        <w:ind w:left="397"/>
        <w:contextualSpacing/>
        <w:jc w:val="both"/>
        <w:rPr>
          <w:rFonts w:ascii="Times New Roman" w:hAnsi="Times New Roman" w:cs="Times New Roman"/>
          <w:sz w:val="24"/>
          <w:szCs w:val="24"/>
          <w:lang w:val="en-US"/>
        </w:rPr>
      </w:pPr>
    </w:p>
    <w:p w:rsidR="00F36A81" w:rsidRDefault="00D044C6" w:rsidP="00F36A81">
      <w:pPr>
        <w:autoSpaceDE w:val="0"/>
        <w:autoSpaceDN w:val="0"/>
        <w:adjustRightInd w:val="0"/>
        <w:spacing w:line="480" w:lineRule="auto"/>
        <w:ind w:left="397"/>
        <w:contextualSpacing/>
        <w:jc w:val="both"/>
        <w:rPr>
          <w:rFonts w:ascii="Times New Roman" w:hAnsi="Times New Roman" w:cs="Times New Roman"/>
          <w:sz w:val="24"/>
          <w:szCs w:val="24"/>
          <w:lang w:val="en-US"/>
        </w:rPr>
      </w:pPr>
      <w:r w:rsidRPr="00B67416">
        <w:rPr>
          <w:rFonts w:ascii="Times New Roman" w:hAnsi="Times New Roman" w:cs="Times New Roman"/>
          <w:sz w:val="24"/>
          <w:szCs w:val="24"/>
          <w:lang w:val="en-US"/>
        </w:rPr>
        <w:t xml:space="preserve">[T]he beating of the hart worketh two thinges: the one is, that it turneth about the species, or litle corporeities (streaming from outward obiects) which remaine in the memory: the </w:t>
      </w:r>
      <w:r w:rsidRPr="00B67416">
        <w:rPr>
          <w:rFonts w:ascii="Times New Roman" w:hAnsi="Times New Roman" w:cs="Times New Roman"/>
          <w:sz w:val="24"/>
          <w:szCs w:val="24"/>
          <w:lang w:val="en-US"/>
        </w:rPr>
        <w:lastRenderedPageBreak/>
        <w:t>other is, that it is alwayes pressing on to some motion or other: out of which it hapeneth, that when the ordinary wayes of getting victuals, or of escaping from enemies, do faile a creature whose constitution is active, it lighteth sometimes … upon doing something, out of which the desired effect followeth: as it can not choose but fall out now and then, although chance only do gouverne their actions: and when their action proueth success</w:t>
      </w:r>
      <w:r w:rsidR="007576B7">
        <w:rPr>
          <w:rFonts w:ascii="Times New Roman" w:hAnsi="Times New Roman" w:cs="Times New Roman"/>
          <w:sz w:val="24"/>
          <w:szCs w:val="24"/>
          <w:lang w:val="en-US"/>
        </w:rPr>
        <w:t>f</w:t>
      </w:r>
      <w:r w:rsidRPr="00B67416">
        <w:rPr>
          <w:rFonts w:ascii="Times New Roman" w:hAnsi="Times New Roman" w:cs="Times New Roman"/>
          <w:sz w:val="24"/>
          <w:szCs w:val="24"/>
          <w:lang w:val="en-US"/>
        </w:rPr>
        <w:t xml:space="preserve">ull, it leaueth such an impression in the memory, that whensoeuer the like occasion occurreth, that animal will follow the same methode; for the same species do </w:t>
      </w:r>
      <w:r w:rsidR="00B67416" w:rsidRPr="00B67416">
        <w:rPr>
          <w:rFonts w:ascii="Times New Roman" w:hAnsi="Times New Roman" w:cs="Times New Roman"/>
          <w:sz w:val="24"/>
          <w:szCs w:val="24"/>
          <w:lang w:val="en-US"/>
        </w:rPr>
        <w:t>c</w:t>
      </w:r>
      <w:r w:rsidRPr="00B67416">
        <w:rPr>
          <w:rFonts w:ascii="Times New Roman" w:hAnsi="Times New Roman" w:cs="Times New Roman"/>
          <w:sz w:val="24"/>
          <w:szCs w:val="24"/>
          <w:lang w:val="en-US"/>
        </w:rPr>
        <w:t>ome together fr</w:t>
      </w:r>
      <w:r w:rsidR="00B67416" w:rsidRPr="00B67416">
        <w:rPr>
          <w:rFonts w:ascii="Times New Roman" w:hAnsi="Times New Roman" w:cs="Times New Roman"/>
          <w:sz w:val="24"/>
          <w:szCs w:val="24"/>
          <w:lang w:val="en-US"/>
        </w:rPr>
        <w:t>o</w:t>
      </w:r>
      <w:r w:rsidRPr="00B67416">
        <w:rPr>
          <w:rFonts w:ascii="Times New Roman" w:hAnsi="Times New Roman" w:cs="Times New Roman"/>
          <w:sz w:val="24"/>
          <w:szCs w:val="24"/>
          <w:lang w:val="en-US"/>
        </w:rPr>
        <w:t>m the memory into the fantasy.</w:t>
      </w:r>
      <w:r w:rsidR="007576B7">
        <w:rPr>
          <w:rFonts w:ascii="Times New Roman" w:hAnsi="Times New Roman" w:cs="Times New Roman"/>
          <w:sz w:val="24"/>
          <w:szCs w:val="24"/>
          <w:lang w:val="en-US"/>
        </w:rPr>
        <w:t xml:space="preserve"> (TT, 309)</w:t>
      </w:r>
    </w:p>
    <w:p w:rsidR="00F36A81" w:rsidRDefault="00F36A81" w:rsidP="00F36A81">
      <w:pPr>
        <w:autoSpaceDE w:val="0"/>
        <w:autoSpaceDN w:val="0"/>
        <w:adjustRightInd w:val="0"/>
        <w:spacing w:line="480" w:lineRule="auto"/>
        <w:contextualSpacing/>
        <w:jc w:val="both"/>
        <w:rPr>
          <w:rFonts w:ascii="Times New Roman" w:hAnsi="Times New Roman" w:cs="Times New Roman"/>
          <w:sz w:val="24"/>
          <w:szCs w:val="24"/>
          <w:lang w:val="en-US"/>
        </w:rPr>
      </w:pPr>
    </w:p>
    <w:p w:rsidR="00F36A81" w:rsidRDefault="007576B7" w:rsidP="00F36A81">
      <w:pPr>
        <w:autoSpaceDE w:val="0"/>
        <w:autoSpaceDN w:val="0"/>
        <w:adjustRightInd w:val="0"/>
        <w:spacing w:line="480" w:lineRule="auto"/>
        <w:ind w:firstLine="397"/>
        <w:contextualSpacing/>
        <w:jc w:val="both"/>
        <w:rPr>
          <w:rFonts w:ascii="Times New Roman" w:hAnsi="Times New Roman" w:cs="Times New Roman"/>
          <w:sz w:val="24"/>
          <w:szCs w:val="24"/>
          <w:lang w:val="en-US"/>
        </w:rPr>
      </w:pPr>
      <w:r w:rsidRPr="00723646">
        <w:rPr>
          <w:rFonts w:ascii="Times New Roman" w:hAnsi="Times New Roman" w:cs="Times New Roman"/>
          <w:sz w:val="24"/>
          <w:szCs w:val="24"/>
          <w:lang w:val="en-US"/>
        </w:rPr>
        <w:t>Digby embraces a theory of composite substances, according to which a nascent organism is a true, individual unity and not only an aggregate of particles of varying rarity and density. He holds that parts of an organism are subordinated under other parts and that, moreover, the parts of the organism are mutually dependent on each other, such that they are destroyed by their separation. Due to the existential dependence between the parts, the composites are genuine individuals:</w:t>
      </w:r>
    </w:p>
    <w:p w:rsidR="00F36A81" w:rsidRDefault="00F36A81" w:rsidP="00F36A81">
      <w:pPr>
        <w:autoSpaceDE w:val="0"/>
        <w:autoSpaceDN w:val="0"/>
        <w:adjustRightInd w:val="0"/>
        <w:spacing w:line="480" w:lineRule="auto"/>
        <w:ind w:firstLine="397"/>
        <w:contextualSpacing/>
        <w:jc w:val="both"/>
        <w:rPr>
          <w:rFonts w:ascii="Times New Roman" w:hAnsi="Times New Roman" w:cs="Times New Roman"/>
          <w:sz w:val="24"/>
          <w:szCs w:val="24"/>
          <w:lang w:val="en-US"/>
        </w:rPr>
      </w:pPr>
    </w:p>
    <w:p w:rsidR="00F36A81" w:rsidRDefault="007576B7" w:rsidP="00F36A81">
      <w:pPr>
        <w:autoSpaceDE w:val="0"/>
        <w:autoSpaceDN w:val="0"/>
        <w:adjustRightInd w:val="0"/>
        <w:spacing w:line="480" w:lineRule="auto"/>
        <w:ind w:left="397"/>
        <w:contextualSpacing/>
        <w:jc w:val="both"/>
        <w:rPr>
          <w:rFonts w:ascii="Times New Roman" w:hAnsi="Times New Roman" w:cs="Times New Roman"/>
          <w:sz w:val="24"/>
          <w:szCs w:val="24"/>
          <w:lang w:val="en-US"/>
        </w:rPr>
      </w:pPr>
      <w:r w:rsidRPr="00723646">
        <w:rPr>
          <w:rFonts w:ascii="Times New Roman" w:hAnsi="Times New Roman" w:cs="Times New Roman"/>
          <w:sz w:val="24"/>
          <w:szCs w:val="24"/>
          <w:lang w:val="en-US"/>
        </w:rPr>
        <w:t>The bodies of the second sort, have their parts so notably separated out fr</w:t>
      </w:r>
      <w:r w:rsidR="00744A55">
        <w:rPr>
          <w:rFonts w:ascii="Times New Roman" w:hAnsi="Times New Roman" w:cs="Times New Roman"/>
          <w:sz w:val="24"/>
          <w:szCs w:val="24"/>
          <w:lang w:val="en-US"/>
        </w:rPr>
        <w:t>o</w:t>
      </w:r>
      <w:r w:rsidRPr="00723646">
        <w:rPr>
          <w:rFonts w:ascii="Times New Roman" w:hAnsi="Times New Roman" w:cs="Times New Roman"/>
          <w:sz w:val="24"/>
          <w:szCs w:val="24"/>
          <w:lang w:val="en-US"/>
        </w:rPr>
        <w:t>m the other; and each of them have such a peculiar motion proper unto them, that one might conceive they were every one of them a complete distinct totall thing by it self, and that all of them were artificially tied together; were it not that the subordination of these parts to one another is so great, and the correspondence between them so strict, (the one not being able to subsist without the other, from whom he deriveth what is need full for him; and again, being so usefull unto that other, and having its action and motion so fitting and necessary for it, as without it that other cannot be) as plainly convinceth that the compound of all these severall parts must needs be one individuall thing.</w:t>
      </w:r>
      <w:r>
        <w:rPr>
          <w:rFonts w:ascii="Times New Roman" w:hAnsi="Times New Roman" w:cs="Times New Roman"/>
          <w:sz w:val="24"/>
          <w:szCs w:val="24"/>
          <w:lang w:val="en-US"/>
        </w:rPr>
        <w:t xml:space="preserve"> (TT</w:t>
      </w:r>
      <w:r w:rsidR="00744A55">
        <w:rPr>
          <w:rFonts w:ascii="Times New Roman" w:hAnsi="Times New Roman" w:cs="Times New Roman"/>
          <w:sz w:val="24"/>
          <w:szCs w:val="24"/>
          <w:lang w:val="en-US"/>
        </w:rPr>
        <w:t>,</w:t>
      </w:r>
      <w:r>
        <w:rPr>
          <w:rFonts w:ascii="Times New Roman" w:hAnsi="Times New Roman" w:cs="Times New Roman"/>
          <w:sz w:val="24"/>
          <w:szCs w:val="24"/>
          <w:lang w:val="en-US"/>
        </w:rPr>
        <w:t xml:space="preserve"> 205)</w:t>
      </w:r>
    </w:p>
    <w:p w:rsidR="00F36A81" w:rsidRDefault="00F36A81" w:rsidP="00F36A81">
      <w:pPr>
        <w:autoSpaceDE w:val="0"/>
        <w:autoSpaceDN w:val="0"/>
        <w:adjustRightInd w:val="0"/>
        <w:spacing w:line="480" w:lineRule="auto"/>
        <w:contextualSpacing/>
        <w:jc w:val="both"/>
        <w:rPr>
          <w:rFonts w:ascii="Times New Roman" w:hAnsi="Times New Roman" w:cs="Times New Roman"/>
          <w:sz w:val="24"/>
          <w:szCs w:val="24"/>
          <w:lang w:val="en-US"/>
        </w:rPr>
      </w:pPr>
    </w:p>
    <w:p w:rsidR="00F36A81" w:rsidRDefault="007576B7" w:rsidP="00F36A81">
      <w:pPr>
        <w:autoSpaceDE w:val="0"/>
        <w:autoSpaceDN w:val="0"/>
        <w:adjustRightInd w:val="0"/>
        <w:spacing w:line="480" w:lineRule="auto"/>
        <w:ind w:firstLine="397"/>
        <w:contextualSpacing/>
        <w:jc w:val="both"/>
        <w:rPr>
          <w:rFonts w:ascii="Times New Roman" w:hAnsi="Times New Roman" w:cs="Times New Roman"/>
          <w:sz w:val="24"/>
          <w:szCs w:val="24"/>
          <w:lang w:val="en-US"/>
        </w:rPr>
      </w:pPr>
      <w:r w:rsidRPr="00723646">
        <w:rPr>
          <w:rFonts w:ascii="Times New Roman" w:hAnsi="Times New Roman" w:cs="Times New Roman"/>
          <w:sz w:val="24"/>
          <w:szCs w:val="24"/>
          <w:lang w:val="en-US"/>
        </w:rPr>
        <w:lastRenderedPageBreak/>
        <w:t>In this way, the mutual dependence between the parts of an animal provides Digby with an account of animal self-motion without invoking an immaterial principle of agency. In his view, animal self-motion reduces to causal relations between mutually dependent parts of an organic whole.</w:t>
      </w:r>
      <w:r w:rsidR="004D5057">
        <w:rPr>
          <w:rFonts w:ascii="Times New Roman" w:hAnsi="Times New Roman" w:cs="Times New Roman"/>
          <w:sz w:val="24"/>
          <w:szCs w:val="24"/>
          <w:lang w:val="en-US"/>
        </w:rPr>
        <w:t xml:space="preserve"> </w:t>
      </w:r>
      <w:r w:rsidR="00C126C9" w:rsidRPr="00723646">
        <w:rPr>
          <w:rFonts w:ascii="Times New Roman" w:hAnsi="Times New Roman" w:cs="Times New Roman"/>
          <w:sz w:val="24"/>
          <w:szCs w:val="24"/>
          <w:lang w:val="en-US"/>
        </w:rPr>
        <w:t xml:space="preserve">Because Digby’s theory of </w:t>
      </w:r>
      <w:r w:rsidR="00B67416">
        <w:rPr>
          <w:rFonts w:ascii="Times New Roman" w:hAnsi="Times New Roman" w:cs="Times New Roman"/>
          <w:sz w:val="24"/>
          <w:szCs w:val="24"/>
          <w:lang w:val="en-US"/>
        </w:rPr>
        <w:t>change in animal behavior</w:t>
      </w:r>
      <w:r w:rsidR="00C126C9" w:rsidRPr="00723646">
        <w:rPr>
          <w:rFonts w:ascii="Times New Roman" w:hAnsi="Times New Roman" w:cs="Times New Roman"/>
          <w:sz w:val="24"/>
          <w:szCs w:val="24"/>
          <w:lang w:val="en-US"/>
        </w:rPr>
        <w:t xml:space="preserve"> involves such a “thin” conception of animal self-motion, it fulfils the aim of the first part of the </w:t>
      </w:r>
      <w:r w:rsidR="00C126C9" w:rsidRPr="00723646">
        <w:rPr>
          <w:rFonts w:ascii="Times New Roman" w:hAnsi="Times New Roman" w:cs="Times New Roman"/>
          <w:i/>
          <w:iCs/>
          <w:sz w:val="24"/>
          <w:szCs w:val="24"/>
          <w:lang w:val="en-US"/>
        </w:rPr>
        <w:t>Two Treatises</w:t>
      </w:r>
      <w:r w:rsidR="00C126C9" w:rsidRPr="00723646">
        <w:rPr>
          <w:rFonts w:ascii="Times New Roman" w:hAnsi="Times New Roman" w:cs="Times New Roman"/>
          <w:sz w:val="24"/>
          <w:szCs w:val="24"/>
          <w:lang w:val="en-US"/>
        </w:rPr>
        <w:t xml:space="preserve">: to delineate the powers of matter in </w:t>
      </w:r>
      <w:r w:rsidR="007A268D">
        <w:rPr>
          <w:rFonts w:ascii="Times New Roman" w:hAnsi="Times New Roman" w:cs="Times New Roman"/>
          <w:sz w:val="24"/>
          <w:szCs w:val="24"/>
          <w:lang w:val="en-US"/>
        </w:rPr>
        <w:t xml:space="preserve">such a </w:t>
      </w:r>
      <w:r w:rsidR="00C126C9" w:rsidRPr="00723646">
        <w:rPr>
          <w:rFonts w:ascii="Times New Roman" w:hAnsi="Times New Roman" w:cs="Times New Roman"/>
          <w:sz w:val="24"/>
          <w:szCs w:val="24"/>
          <w:lang w:val="en-US"/>
        </w:rPr>
        <w:t>way that the intellectual capacities of the human beings discussed in the second part of the work necessarily come out as being inexplicable by means of the powers of matter</w:t>
      </w:r>
      <w:r w:rsidR="006424D1">
        <w:rPr>
          <w:rFonts w:ascii="Times New Roman" w:hAnsi="Times New Roman" w:cs="Times New Roman"/>
          <w:sz w:val="24"/>
          <w:szCs w:val="24"/>
          <w:lang w:val="en-US"/>
        </w:rPr>
        <w:t>.</w:t>
      </w:r>
    </w:p>
    <w:p w:rsidR="00C53A17" w:rsidRDefault="006E6A98" w:rsidP="00C53A17">
      <w:pPr>
        <w:autoSpaceDE w:val="0"/>
        <w:autoSpaceDN w:val="0"/>
        <w:adjustRightInd w:val="0"/>
        <w:spacing w:line="480" w:lineRule="auto"/>
        <w:ind w:firstLine="397"/>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For present purposes, let me focus on the issues of reflection and self-knowledge that play also a crucial role in Leibniz’s considerations concerning immortality.</w:t>
      </w:r>
      <w:r w:rsidR="006424D1">
        <w:rPr>
          <w:rFonts w:ascii="Times New Roman" w:hAnsi="Times New Roman" w:cs="Times New Roman"/>
          <w:sz w:val="24"/>
          <w:szCs w:val="24"/>
          <w:lang w:val="en-US"/>
        </w:rPr>
        <w:t xml:space="preserve"> </w:t>
      </w:r>
      <w:r>
        <w:rPr>
          <w:rFonts w:ascii="Times New Roman" w:hAnsi="Times New Roman" w:cs="Times New Roman"/>
          <w:sz w:val="24"/>
          <w:szCs w:val="24"/>
          <w:lang w:val="en-US"/>
        </w:rPr>
        <w:t>As Digby points out, e</w:t>
      </w:r>
      <w:r w:rsidR="006424D1">
        <w:rPr>
          <w:rFonts w:ascii="Times New Roman" w:hAnsi="Times New Roman" w:cs="Times New Roman"/>
          <w:sz w:val="24"/>
          <w:szCs w:val="24"/>
          <w:lang w:val="en-US"/>
        </w:rPr>
        <w:t xml:space="preserve">ach </w:t>
      </w:r>
      <w:r>
        <w:rPr>
          <w:rFonts w:ascii="Times New Roman" w:hAnsi="Times New Roman" w:cs="Times New Roman"/>
          <w:sz w:val="24"/>
          <w:szCs w:val="24"/>
          <w:lang w:val="en-US"/>
        </w:rPr>
        <w:t xml:space="preserve">mental </w:t>
      </w:r>
      <w:r w:rsidR="006424D1">
        <w:rPr>
          <w:rFonts w:ascii="Times New Roman" w:hAnsi="Times New Roman" w:cs="Times New Roman"/>
          <w:sz w:val="24"/>
          <w:szCs w:val="24"/>
          <w:lang w:val="en-US"/>
        </w:rPr>
        <w:t xml:space="preserve">operation is connected with </w:t>
      </w:r>
      <w:r w:rsidR="004C58AE">
        <w:rPr>
          <w:rFonts w:ascii="Times New Roman" w:hAnsi="Times New Roman" w:cs="Times New Roman"/>
          <w:sz w:val="24"/>
          <w:szCs w:val="24"/>
          <w:lang w:val="en-US"/>
        </w:rPr>
        <w:t>reflexive knowledge of the soul itself</w:t>
      </w:r>
      <w:r w:rsidR="006424D1">
        <w:rPr>
          <w:rFonts w:ascii="Times New Roman" w:hAnsi="Times New Roman" w:cs="Times New Roman"/>
          <w:sz w:val="24"/>
          <w:szCs w:val="24"/>
          <w:lang w:val="en-US"/>
        </w:rPr>
        <w:t>: “</w:t>
      </w:r>
      <w:r w:rsidR="00675AED" w:rsidRPr="00377570">
        <w:rPr>
          <w:rFonts w:ascii="Times New Roman" w:hAnsi="Times New Roman" w:cs="Times New Roman"/>
          <w:sz w:val="24"/>
          <w:szCs w:val="24"/>
          <w:lang w:val="en-US"/>
        </w:rPr>
        <w:t>we find that the soules knowing with evidence that any thing is or hath being, implyeth her knowing that her selfe is; … it is evident that the first truthes which enter into the soule, to witt, that this or that seemeth so or so unto her … are identified with the soule itselfe; seeing that an obiect seeming to be such or such, is nothing else but the soul so qualified</w:t>
      </w:r>
      <w:r w:rsidR="006424D1">
        <w:rPr>
          <w:rFonts w:ascii="Times New Roman" w:hAnsi="Times New Roman" w:cs="Times New Roman"/>
          <w:sz w:val="24"/>
          <w:szCs w:val="24"/>
          <w:lang w:val="en-US"/>
        </w:rPr>
        <w:t>”</w:t>
      </w:r>
      <w:r w:rsidR="007576B7">
        <w:rPr>
          <w:rFonts w:ascii="Times New Roman" w:hAnsi="Times New Roman" w:cs="Times New Roman"/>
          <w:sz w:val="24"/>
          <w:szCs w:val="24"/>
          <w:lang w:val="en-US"/>
        </w:rPr>
        <w:t xml:space="preserve"> (</w:t>
      </w:r>
      <w:r w:rsidR="007576B7" w:rsidRPr="00377570">
        <w:rPr>
          <w:rFonts w:ascii="Times New Roman" w:hAnsi="Times New Roman" w:cs="Times New Roman"/>
          <w:sz w:val="24"/>
          <w:szCs w:val="24"/>
          <w:lang w:val="en-US"/>
        </w:rPr>
        <w:t>TT, 405</w:t>
      </w:r>
      <w:r w:rsidR="007576B7">
        <w:rPr>
          <w:rFonts w:ascii="Times New Roman" w:hAnsi="Times New Roman" w:cs="Times New Roman"/>
          <w:sz w:val="24"/>
          <w:szCs w:val="24"/>
          <w:lang w:val="en-US"/>
        </w:rPr>
        <w:t>)</w:t>
      </w:r>
      <w:r w:rsidR="006424D1">
        <w:rPr>
          <w:rFonts w:ascii="Times New Roman" w:hAnsi="Times New Roman" w:cs="Times New Roman"/>
          <w:sz w:val="24"/>
          <w:szCs w:val="24"/>
          <w:lang w:val="en-US"/>
        </w:rPr>
        <w:t>.</w:t>
      </w:r>
      <w:r w:rsidR="004C58AE">
        <w:rPr>
          <w:rFonts w:ascii="Times New Roman" w:hAnsi="Times New Roman" w:cs="Times New Roman"/>
          <w:sz w:val="24"/>
          <w:szCs w:val="24"/>
          <w:lang w:val="en-US"/>
        </w:rPr>
        <w:t xml:space="preserve"> </w:t>
      </w:r>
      <w:r w:rsidR="00380A26">
        <w:rPr>
          <w:rFonts w:ascii="Times New Roman" w:hAnsi="Times New Roman" w:cs="Times New Roman"/>
          <w:sz w:val="24"/>
          <w:szCs w:val="24"/>
          <w:lang w:val="en-US"/>
        </w:rPr>
        <w:t xml:space="preserve">On first sight, it may seem as if </w:t>
      </w:r>
      <w:r w:rsidR="00AC2396">
        <w:rPr>
          <w:rFonts w:ascii="Times New Roman" w:hAnsi="Times New Roman" w:cs="Times New Roman"/>
          <w:sz w:val="24"/>
          <w:szCs w:val="24"/>
          <w:lang w:val="en-US"/>
        </w:rPr>
        <w:t>Digby here</w:t>
      </w:r>
      <w:r w:rsidR="00380A26">
        <w:rPr>
          <w:rFonts w:ascii="Times New Roman" w:hAnsi="Times New Roman" w:cs="Times New Roman"/>
          <w:sz w:val="24"/>
          <w:szCs w:val="24"/>
          <w:lang w:val="en-US"/>
        </w:rPr>
        <w:t xml:space="preserve"> simply adopts a line of reasoning for the immortality of the </w:t>
      </w:r>
      <w:r w:rsidR="00964555">
        <w:rPr>
          <w:rFonts w:ascii="Times New Roman" w:hAnsi="Times New Roman" w:cs="Times New Roman"/>
          <w:sz w:val="24"/>
          <w:szCs w:val="24"/>
          <w:lang w:val="en-US"/>
        </w:rPr>
        <w:t xml:space="preserve">mind </w:t>
      </w:r>
      <w:r w:rsidR="00380A26">
        <w:rPr>
          <w:rFonts w:ascii="Times New Roman" w:hAnsi="Times New Roman" w:cs="Times New Roman"/>
          <w:sz w:val="24"/>
          <w:szCs w:val="24"/>
          <w:lang w:val="en-US"/>
        </w:rPr>
        <w:t>found in Gassendi</w:t>
      </w:r>
      <w:r w:rsidR="004E334D">
        <w:rPr>
          <w:rFonts w:ascii="Times New Roman" w:hAnsi="Times New Roman" w:cs="Times New Roman"/>
          <w:sz w:val="24"/>
          <w:szCs w:val="24"/>
          <w:lang w:val="en-US"/>
        </w:rPr>
        <w:t xml:space="preserve"> (on Gassendi’s conception of the soul, see Michael </w:t>
      </w:r>
      <w:r w:rsidR="00C25E0D">
        <w:rPr>
          <w:rFonts w:ascii="Times New Roman" w:hAnsi="Times New Roman" w:cs="Times New Roman"/>
          <w:sz w:val="24"/>
          <w:szCs w:val="24"/>
          <w:lang w:val="en-US"/>
        </w:rPr>
        <w:t>&amp; Michael, 1988</w:t>
      </w:r>
      <w:r w:rsidR="004E334D">
        <w:rPr>
          <w:rFonts w:ascii="Times New Roman" w:hAnsi="Times New Roman" w:cs="Times New Roman"/>
          <w:sz w:val="24"/>
          <w:szCs w:val="24"/>
          <w:lang w:val="en-US"/>
        </w:rPr>
        <w:t>)</w:t>
      </w:r>
      <w:r w:rsidR="00380A26">
        <w:rPr>
          <w:rFonts w:ascii="Times New Roman" w:hAnsi="Times New Roman" w:cs="Times New Roman"/>
          <w:sz w:val="24"/>
          <w:szCs w:val="24"/>
          <w:lang w:val="en-US"/>
        </w:rPr>
        <w:t>.</w:t>
      </w:r>
      <w:r>
        <w:rPr>
          <w:rFonts w:ascii="Times New Roman" w:hAnsi="Times New Roman" w:cs="Times New Roman"/>
          <w:sz w:val="24"/>
          <w:szCs w:val="24"/>
          <w:lang w:val="en-US"/>
        </w:rPr>
        <w:t xml:space="preserve"> This impression is not entirely misleading; however, as we shall presently see, Digby offers a significant modification of Gassendi’s argument.</w:t>
      </w:r>
      <w:r w:rsidR="00380A26">
        <w:rPr>
          <w:rFonts w:ascii="Times New Roman" w:hAnsi="Times New Roman" w:cs="Times New Roman"/>
          <w:sz w:val="24"/>
          <w:szCs w:val="24"/>
          <w:lang w:val="en-US"/>
        </w:rPr>
        <w:t xml:space="preserve"> </w:t>
      </w:r>
    </w:p>
    <w:p w:rsidR="00F4538C" w:rsidRDefault="00A8206C" w:rsidP="00C53A17">
      <w:pPr>
        <w:autoSpaceDE w:val="0"/>
        <w:autoSpaceDN w:val="0"/>
        <w:adjustRightInd w:val="0"/>
        <w:spacing w:line="480" w:lineRule="auto"/>
        <w:ind w:firstLine="397"/>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Gassendi maintains that </w:t>
      </w:r>
      <w:r w:rsidR="000113C9">
        <w:rPr>
          <w:rFonts w:ascii="Times New Roman" w:hAnsi="Times New Roman" w:cs="Times New Roman"/>
          <w:sz w:val="24"/>
          <w:szCs w:val="24"/>
          <w:lang w:val="en-US"/>
        </w:rPr>
        <w:t>“the kind of reflexive actions, through which the intellect understands itself and its own function</w:t>
      </w:r>
      <w:r w:rsidR="00C53A17">
        <w:rPr>
          <w:rFonts w:ascii="Times New Roman" w:hAnsi="Times New Roman" w:cs="Times New Roman"/>
          <w:sz w:val="24"/>
          <w:szCs w:val="24"/>
          <w:lang w:val="en-US"/>
        </w:rPr>
        <w:t>s</w:t>
      </w:r>
      <w:r w:rsidR="000113C9">
        <w:rPr>
          <w:rFonts w:ascii="Times New Roman" w:hAnsi="Times New Roman" w:cs="Times New Roman"/>
          <w:sz w:val="24"/>
          <w:szCs w:val="24"/>
          <w:lang w:val="en-US"/>
        </w:rPr>
        <w:t>, and in particular remarks that it understands” is the expression of a capacity that goes beyond bodily faculties (</w:t>
      </w:r>
      <w:r w:rsidR="00E7686F">
        <w:rPr>
          <w:rFonts w:ascii="Times New Roman" w:hAnsi="Times New Roman" w:cs="Times New Roman"/>
          <w:sz w:val="24"/>
          <w:szCs w:val="24"/>
          <w:lang w:val="en-US"/>
        </w:rPr>
        <w:t>Gassendi</w:t>
      </w:r>
      <w:r w:rsidR="000113C9">
        <w:rPr>
          <w:rFonts w:ascii="Times New Roman" w:hAnsi="Times New Roman" w:cs="Times New Roman"/>
          <w:sz w:val="24"/>
          <w:szCs w:val="24"/>
          <w:lang w:val="en-US"/>
        </w:rPr>
        <w:t xml:space="preserve"> 1649</w:t>
      </w:r>
      <w:r w:rsidR="00E7686F">
        <w:rPr>
          <w:rFonts w:ascii="Times New Roman" w:hAnsi="Times New Roman" w:cs="Times New Roman"/>
          <w:sz w:val="24"/>
          <w:szCs w:val="24"/>
          <w:lang w:val="en-US"/>
        </w:rPr>
        <w:t>, 560</w:t>
      </w:r>
      <w:r w:rsidR="000113C9">
        <w:rPr>
          <w:rFonts w:ascii="Times New Roman" w:hAnsi="Times New Roman" w:cs="Times New Roman"/>
          <w:sz w:val="24"/>
          <w:szCs w:val="24"/>
          <w:lang w:val="en-US"/>
        </w:rPr>
        <w:t xml:space="preserve">). This is so, he argues, because whatever is corporeal is at a particular place and can only act upon something that is at a different place. For this reason, he accepts the principle that bodies cannot act upon themselves. As he points out, this principle is confirmed by the structure of bodily faculties: the faculty of seeing, for instance, does not see itself, or know its own vision, or draw attention to </w:t>
      </w:r>
      <w:r w:rsidR="000113C9">
        <w:rPr>
          <w:rFonts w:ascii="Times New Roman" w:hAnsi="Times New Roman" w:cs="Times New Roman"/>
          <w:sz w:val="24"/>
          <w:szCs w:val="24"/>
          <w:lang w:val="en-US"/>
        </w:rPr>
        <w:lastRenderedPageBreak/>
        <w:t>the fact that it is seeing. Likewise, the corporeal faculty of phantasy does not perceive its own acts of imagination through phantasy images, nor does it draw attention to the fact that it imagines. Consequently, when we draw attention to our acts of seeing and imagining, this must be the expression of a capacity that differs from bodily faculties</w:t>
      </w:r>
      <w:r w:rsidR="00C53A17">
        <w:rPr>
          <w:rFonts w:ascii="Times New Roman" w:hAnsi="Times New Roman" w:cs="Times New Roman"/>
          <w:sz w:val="24"/>
          <w:szCs w:val="24"/>
          <w:lang w:val="en-US"/>
        </w:rPr>
        <w:t xml:space="preserve"> (Gassendi 1649, 560)</w:t>
      </w:r>
      <w:r w:rsidR="000113C9">
        <w:rPr>
          <w:rFonts w:ascii="Times New Roman" w:hAnsi="Times New Roman" w:cs="Times New Roman"/>
          <w:sz w:val="24"/>
          <w:szCs w:val="24"/>
          <w:lang w:val="en-US"/>
        </w:rPr>
        <w:t>.</w:t>
      </w:r>
      <w:r w:rsidR="00C53A17">
        <w:rPr>
          <w:rFonts w:ascii="Times New Roman" w:hAnsi="Times New Roman" w:cs="Times New Roman"/>
          <w:sz w:val="24"/>
          <w:szCs w:val="24"/>
          <w:lang w:val="en-US"/>
        </w:rPr>
        <w:t xml:space="preserve"> Gassendi concedes that it may look as if brutes also have a kind of reflection, for instance, when they hesitate and return. However, very much like Digby, Gassendi offers a reductionist account of such behavioral patterns. In his view, all that is needed to explain them is the occurrence of new sensible species that trigger some reminiscence (Gassendi 1649, 561). </w:t>
      </w:r>
      <w:r w:rsidR="00F4538C">
        <w:rPr>
          <w:rFonts w:ascii="Times New Roman" w:hAnsi="Times New Roman" w:cs="Times New Roman"/>
          <w:sz w:val="24"/>
          <w:szCs w:val="24"/>
          <w:lang w:val="en-US"/>
        </w:rPr>
        <w:t xml:space="preserve">For Gassendi, while the organism that receives sensible species remains passive with respect to these species, </w:t>
      </w:r>
      <w:r w:rsidR="00C53A17">
        <w:rPr>
          <w:rFonts w:ascii="Times New Roman" w:hAnsi="Times New Roman" w:cs="Times New Roman"/>
          <w:sz w:val="24"/>
          <w:szCs w:val="24"/>
          <w:lang w:val="en-US"/>
        </w:rPr>
        <w:t>reflection</w:t>
      </w:r>
      <w:r w:rsidR="00F4538C">
        <w:rPr>
          <w:rFonts w:ascii="Times New Roman" w:hAnsi="Times New Roman" w:cs="Times New Roman"/>
          <w:sz w:val="24"/>
          <w:szCs w:val="24"/>
          <w:lang w:val="en-US"/>
        </w:rPr>
        <w:t xml:space="preserve"> indicates the presence of an internal principle of activity.</w:t>
      </w:r>
    </w:p>
    <w:p w:rsidR="002625B4" w:rsidRDefault="009627FD" w:rsidP="00EB4722">
      <w:pPr>
        <w:autoSpaceDE w:val="0"/>
        <w:autoSpaceDN w:val="0"/>
        <w:adjustRightInd w:val="0"/>
        <w:spacing w:line="480" w:lineRule="auto"/>
        <w:ind w:firstLine="397"/>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Digby’s argument seems to be more complex since he takes the phenomenon of reflection itself to be explicable by physiological factors. With respect to remembering, he conjectures that “it appeareth to be nothing else, but the promptitude and recourse of some spirits, that are proper for this effect” (TT, 390)</w:t>
      </w:r>
      <w:r w:rsidR="002625B4">
        <w:rPr>
          <w:rFonts w:ascii="Times New Roman" w:hAnsi="Times New Roman" w:cs="Times New Roman"/>
          <w:sz w:val="24"/>
          <w:szCs w:val="24"/>
          <w:lang w:val="en-US"/>
        </w:rPr>
        <w:t>. This analysis of remembering is</w:t>
      </w:r>
      <w:r>
        <w:rPr>
          <w:rFonts w:ascii="Times New Roman" w:hAnsi="Times New Roman" w:cs="Times New Roman"/>
          <w:sz w:val="24"/>
          <w:szCs w:val="24"/>
          <w:lang w:val="en-US"/>
        </w:rPr>
        <w:t xml:space="preserve"> fully compatible with Gassendi’s </w:t>
      </w:r>
      <w:r w:rsidR="002625B4">
        <w:rPr>
          <w:rFonts w:ascii="Times New Roman" w:hAnsi="Times New Roman" w:cs="Times New Roman"/>
          <w:sz w:val="24"/>
          <w:szCs w:val="24"/>
          <w:lang w:val="en-US"/>
        </w:rPr>
        <w:t>analysis. However, contrary to Gassendi,</w:t>
      </w:r>
      <w:r>
        <w:rPr>
          <w:rFonts w:ascii="Times New Roman" w:hAnsi="Times New Roman" w:cs="Times New Roman"/>
          <w:sz w:val="24"/>
          <w:szCs w:val="24"/>
          <w:lang w:val="en-US"/>
        </w:rPr>
        <w:t xml:space="preserve"> Digby understand</w:t>
      </w:r>
      <w:r w:rsidR="002625B4">
        <w:rPr>
          <w:rFonts w:ascii="Times New Roman" w:hAnsi="Times New Roman" w:cs="Times New Roman"/>
          <w:sz w:val="24"/>
          <w:szCs w:val="24"/>
          <w:lang w:val="en-US"/>
        </w:rPr>
        <w:t>s</w:t>
      </w:r>
      <w:r>
        <w:rPr>
          <w:rFonts w:ascii="Times New Roman" w:hAnsi="Times New Roman" w:cs="Times New Roman"/>
          <w:sz w:val="24"/>
          <w:szCs w:val="24"/>
          <w:lang w:val="en-US"/>
        </w:rPr>
        <w:t xml:space="preserve"> reflection in analogy with rem</w:t>
      </w:r>
      <w:r w:rsidR="009C78D9">
        <w:rPr>
          <w:rFonts w:ascii="Times New Roman" w:hAnsi="Times New Roman" w:cs="Times New Roman"/>
          <w:sz w:val="24"/>
          <w:szCs w:val="24"/>
          <w:lang w:val="en-US"/>
        </w:rPr>
        <w:t>em</w:t>
      </w:r>
      <w:r>
        <w:rPr>
          <w:rFonts w:ascii="Times New Roman" w:hAnsi="Times New Roman" w:cs="Times New Roman"/>
          <w:sz w:val="24"/>
          <w:szCs w:val="24"/>
          <w:lang w:val="en-US"/>
        </w:rPr>
        <w:t>bering:</w:t>
      </w:r>
      <w:r w:rsidR="000F0830">
        <w:rPr>
          <w:rFonts w:ascii="Times New Roman" w:hAnsi="Times New Roman" w:cs="Times New Roman"/>
          <w:sz w:val="24"/>
          <w:szCs w:val="24"/>
          <w:lang w:val="en-US"/>
        </w:rPr>
        <w:t xml:space="preserve"> </w:t>
      </w:r>
    </w:p>
    <w:p w:rsidR="002625B4" w:rsidRDefault="002625B4" w:rsidP="00EB4722">
      <w:pPr>
        <w:autoSpaceDE w:val="0"/>
        <w:autoSpaceDN w:val="0"/>
        <w:adjustRightInd w:val="0"/>
        <w:spacing w:line="480" w:lineRule="auto"/>
        <w:ind w:firstLine="397"/>
        <w:contextualSpacing/>
        <w:jc w:val="both"/>
        <w:rPr>
          <w:rFonts w:ascii="Times New Roman" w:hAnsi="Times New Roman" w:cs="Times New Roman"/>
          <w:sz w:val="24"/>
          <w:szCs w:val="24"/>
          <w:lang w:val="en-US"/>
        </w:rPr>
      </w:pPr>
    </w:p>
    <w:p w:rsidR="002625B4" w:rsidRDefault="002625B4" w:rsidP="002625B4">
      <w:pPr>
        <w:autoSpaceDE w:val="0"/>
        <w:autoSpaceDN w:val="0"/>
        <w:adjustRightInd w:val="0"/>
        <w:spacing w:line="480" w:lineRule="auto"/>
        <w:ind w:left="397"/>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[T]</w:t>
      </w:r>
      <w:r w:rsidR="000F0830">
        <w:rPr>
          <w:rFonts w:ascii="Times New Roman" w:hAnsi="Times New Roman" w:cs="Times New Roman"/>
          <w:sz w:val="24"/>
          <w:szCs w:val="24"/>
          <w:lang w:val="en-US"/>
        </w:rPr>
        <w:t>he very Reflexion it selfe, which we make upon our thoughts, seemeth unto me to be only this, that the obiect beating upon the fansie, carryeth backe with it at its retiring from thence, some litle particle or atome of the braine … [B]ut whensoever it is called for againe by the fansie, or upon any other occasion returneth thither, it cometh as it were capped with this additional piece it acquired formerly in the fansie; and so maketh a representation of its own having been formerly there</w:t>
      </w:r>
      <w:r>
        <w:rPr>
          <w:rFonts w:ascii="Times New Roman" w:hAnsi="Times New Roman" w:cs="Times New Roman"/>
          <w:sz w:val="24"/>
          <w:szCs w:val="24"/>
          <w:lang w:val="en-US"/>
        </w:rPr>
        <w:t>.</w:t>
      </w:r>
      <w:r w:rsidR="000F0830">
        <w:rPr>
          <w:rFonts w:ascii="Times New Roman" w:hAnsi="Times New Roman" w:cs="Times New Roman"/>
          <w:sz w:val="24"/>
          <w:szCs w:val="24"/>
          <w:lang w:val="en-US"/>
        </w:rPr>
        <w:t xml:space="preserve"> (</w:t>
      </w:r>
      <w:r w:rsidR="00E7686F">
        <w:rPr>
          <w:rFonts w:ascii="Times New Roman" w:hAnsi="Times New Roman" w:cs="Times New Roman"/>
          <w:sz w:val="24"/>
          <w:szCs w:val="24"/>
          <w:lang w:val="en-US"/>
        </w:rPr>
        <w:t>TT, 391</w:t>
      </w:r>
      <w:r w:rsidR="000F0830">
        <w:rPr>
          <w:rFonts w:ascii="Times New Roman" w:hAnsi="Times New Roman" w:cs="Times New Roman"/>
          <w:sz w:val="24"/>
          <w:szCs w:val="24"/>
          <w:lang w:val="en-US"/>
        </w:rPr>
        <w:t xml:space="preserve">). </w:t>
      </w:r>
    </w:p>
    <w:p w:rsidR="002625B4" w:rsidRDefault="002625B4" w:rsidP="002625B4">
      <w:pPr>
        <w:autoSpaceDE w:val="0"/>
        <w:autoSpaceDN w:val="0"/>
        <w:adjustRightInd w:val="0"/>
        <w:spacing w:line="480" w:lineRule="auto"/>
        <w:contextualSpacing/>
        <w:jc w:val="both"/>
        <w:rPr>
          <w:rFonts w:ascii="Times New Roman" w:hAnsi="Times New Roman" w:cs="Times New Roman"/>
          <w:sz w:val="24"/>
          <w:szCs w:val="24"/>
          <w:lang w:val="en-US"/>
        </w:rPr>
      </w:pPr>
    </w:p>
    <w:p w:rsidR="00316D6E" w:rsidRDefault="000F0830" w:rsidP="002625B4">
      <w:pPr>
        <w:autoSpaceDE w:val="0"/>
        <w:autoSpaceDN w:val="0"/>
        <w:adjustRightInd w:val="0"/>
        <w:spacing w:line="48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If so, then reflection itself could be explained by corporeal processes. Still, Digby argues that such bodily processes could explain only an occurrence of reflection by chance. However, there </w:t>
      </w:r>
      <w:r>
        <w:rPr>
          <w:rFonts w:ascii="Times New Roman" w:hAnsi="Times New Roman" w:cs="Times New Roman"/>
          <w:sz w:val="24"/>
          <w:szCs w:val="24"/>
          <w:lang w:val="en-US"/>
        </w:rPr>
        <w:lastRenderedPageBreak/>
        <w:t>are t</w:t>
      </w:r>
      <w:r w:rsidR="00EB4722">
        <w:rPr>
          <w:rFonts w:ascii="Times New Roman" w:hAnsi="Times New Roman" w:cs="Times New Roman"/>
          <w:sz w:val="24"/>
          <w:szCs w:val="24"/>
          <w:lang w:val="en-US"/>
        </w:rPr>
        <w:t>wo</w:t>
      </w:r>
      <w:r>
        <w:rPr>
          <w:rFonts w:ascii="Times New Roman" w:hAnsi="Times New Roman" w:cs="Times New Roman"/>
          <w:sz w:val="24"/>
          <w:szCs w:val="24"/>
          <w:lang w:val="en-US"/>
        </w:rPr>
        <w:t xml:space="preserve"> aspects of reflective knowledge that cannot be explained by such chance processes. The first is our capacity of integrating reflective knowledge—as Digby does in the second treatise—into an ordered discourse. Such an “ordering of thoughts”, Digby argues, is “an operation feasible only by rational creatures” (TT, 391).</w:t>
      </w:r>
      <w:r w:rsidR="00EB4722">
        <w:rPr>
          <w:rFonts w:ascii="Times New Roman" w:hAnsi="Times New Roman" w:cs="Times New Roman"/>
          <w:sz w:val="24"/>
          <w:szCs w:val="24"/>
          <w:lang w:val="en-US"/>
        </w:rPr>
        <w:t xml:space="preserve"> The second is our capacity of using reflection to form negative judgments. As he </w:t>
      </w:r>
      <w:r w:rsidR="00E7303E">
        <w:rPr>
          <w:rFonts w:ascii="Times New Roman" w:hAnsi="Times New Roman" w:cs="Times New Roman"/>
          <w:sz w:val="24"/>
          <w:szCs w:val="24"/>
          <w:lang w:val="en-US"/>
        </w:rPr>
        <w:t>describes it</w:t>
      </w:r>
      <w:r w:rsidR="00EB4722">
        <w:rPr>
          <w:rFonts w:ascii="Times New Roman" w:hAnsi="Times New Roman" w:cs="Times New Roman"/>
          <w:sz w:val="24"/>
          <w:szCs w:val="24"/>
          <w:lang w:val="en-US"/>
        </w:rPr>
        <w:t>, “[t]he way … that the soule taketh in this operation, is, that comparing two thinges together, and finding that the one of them is not the other; she reflecteth upon her owne action, and div</w:t>
      </w:r>
      <w:r w:rsidR="007E7777">
        <w:rPr>
          <w:rFonts w:ascii="Times New Roman" w:hAnsi="Times New Roman" w:cs="Times New Roman"/>
          <w:sz w:val="24"/>
          <w:szCs w:val="24"/>
          <w:lang w:val="en-US"/>
        </w:rPr>
        <w:t>id</w:t>
      </w:r>
      <w:r w:rsidR="00EB4722">
        <w:rPr>
          <w:rFonts w:ascii="Times New Roman" w:hAnsi="Times New Roman" w:cs="Times New Roman"/>
          <w:sz w:val="24"/>
          <w:szCs w:val="24"/>
          <w:lang w:val="en-US"/>
        </w:rPr>
        <w:t>ing in it the thing said, from the saying, she taketh the thing said for a quality, or property, or predicate … of that thing which she denyeth to be the other” (TT, 402). Such judgments cannot be explained through impressions made by sensible species</w:t>
      </w:r>
      <w:r w:rsidR="002625B4">
        <w:rPr>
          <w:rFonts w:ascii="Times New Roman" w:hAnsi="Times New Roman" w:cs="Times New Roman"/>
          <w:sz w:val="24"/>
          <w:szCs w:val="24"/>
          <w:lang w:val="en-US"/>
        </w:rPr>
        <w:t xml:space="preserve"> alone</w:t>
      </w:r>
      <w:r w:rsidR="00EB4722">
        <w:rPr>
          <w:rFonts w:ascii="Times New Roman" w:hAnsi="Times New Roman" w:cs="Times New Roman"/>
          <w:sz w:val="24"/>
          <w:szCs w:val="24"/>
          <w:lang w:val="en-US"/>
        </w:rPr>
        <w:t xml:space="preserve">; rather, they </w:t>
      </w:r>
      <w:r w:rsidR="00316D6E" w:rsidRPr="00377570">
        <w:rPr>
          <w:rFonts w:ascii="Times New Roman" w:hAnsi="Times New Roman" w:cs="Times New Roman"/>
          <w:sz w:val="24"/>
          <w:szCs w:val="24"/>
          <w:lang w:val="en-US"/>
        </w:rPr>
        <w:t xml:space="preserve">“do argue an admirable power in the soule, and of a quite different straine from all corporeall thinges … since it is most cleare, that something can not be like Nothing, and that there can not be a participation of what is not; how can we conceive that there should be a similitude made of </w:t>
      </w:r>
      <w:r w:rsidR="00316D6E" w:rsidRPr="00377570">
        <w:rPr>
          <w:rFonts w:ascii="Times New Roman" w:hAnsi="Times New Roman" w:cs="Times New Roman"/>
          <w:i/>
          <w:sz w:val="24"/>
          <w:szCs w:val="24"/>
          <w:lang w:val="en-US"/>
        </w:rPr>
        <w:t>Nothing</w:t>
      </w:r>
      <w:r w:rsidR="00316D6E" w:rsidRPr="00377570">
        <w:rPr>
          <w:rFonts w:ascii="Times New Roman" w:hAnsi="Times New Roman" w:cs="Times New Roman"/>
          <w:sz w:val="24"/>
          <w:szCs w:val="24"/>
          <w:lang w:val="en-US"/>
        </w:rPr>
        <w:t>?</w:t>
      </w:r>
      <w:r w:rsidR="00316D6E">
        <w:rPr>
          <w:rFonts w:ascii="Times New Roman" w:hAnsi="Times New Roman" w:cs="Times New Roman"/>
          <w:sz w:val="24"/>
          <w:szCs w:val="24"/>
          <w:lang w:val="en-US"/>
        </w:rPr>
        <w:t>”</w:t>
      </w:r>
      <w:r w:rsidR="00316D6E" w:rsidRPr="00377570">
        <w:rPr>
          <w:rFonts w:ascii="Times New Roman" w:hAnsi="Times New Roman" w:cs="Times New Roman"/>
          <w:sz w:val="24"/>
          <w:szCs w:val="24"/>
          <w:lang w:val="en-US"/>
        </w:rPr>
        <w:t xml:space="preserve"> </w:t>
      </w:r>
      <w:r w:rsidR="00316D6E">
        <w:rPr>
          <w:rFonts w:ascii="Times New Roman" w:hAnsi="Times New Roman" w:cs="Times New Roman"/>
          <w:sz w:val="24"/>
          <w:szCs w:val="24"/>
          <w:lang w:val="en-US"/>
        </w:rPr>
        <w:t>(</w:t>
      </w:r>
      <w:r w:rsidR="00316D6E" w:rsidRPr="00377570">
        <w:rPr>
          <w:rFonts w:ascii="Times New Roman" w:hAnsi="Times New Roman" w:cs="Times New Roman"/>
          <w:sz w:val="24"/>
          <w:szCs w:val="24"/>
          <w:lang w:val="en-US"/>
        </w:rPr>
        <w:t>TT, 401-402</w:t>
      </w:r>
      <w:r w:rsidR="00316D6E">
        <w:rPr>
          <w:rFonts w:ascii="Times New Roman" w:hAnsi="Times New Roman" w:cs="Times New Roman"/>
          <w:sz w:val="24"/>
          <w:szCs w:val="24"/>
          <w:lang w:val="en-US"/>
        </w:rPr>
        <w:t xml:space="preserve">). Since neither negation nor the concept ‘nothing’ can arise </w:t>
      </w:r>
      <w:r w:rsidR="00EB4722">
        <w:rPr>
          <w:rFonts w:ascii="Times New Roman" w:hAnsi="Times New Roman" w:cs="Times New Roman"/>
          <w:sz w:val="24"/>
          <w:szCs w:val="24"/>
          <w:lang w:val="en-US"/>
        </w:rPr>
        <w:t xml:space="preserve">alone </w:t>
      </w:r>
      <w:r w:rsidR="00316D6E">
        <w:rPr>
          <w:rFonts w:ascii="Times New Roman" w:hAnsi="Times New Roman" w:cs="Times New Roman"/>
          <w:sz w:val="24"/>
          <w:szCs w:val="24"/>
          <w:lang w:val="en-US"/>
        </w:rPr>
        <w:t>from</w:t>
      </w:r>
      <w:r w:rsidR="00EB4722">
        <w:rPr>
          <w:rFonts w:ascii="Times New Roman" w:hAnsi="Times New Roman" w:cs="Times New Roman"/>
          <w:sz w:val="24"/>
          <w:szCs w:val="24"/>
          <w:lang w:val="en-US"/>
        </w:rPr>
        <w:t xml:space="preserve"> the interaction between rare and dense particles</w:t>
      </w:r>
      <w:r w:rsidR="00316D6E">
        <w:rPr>
          <w:rFonts w:ascii="Times New Roman" w:hAnsi="Times New Roman" w:cs="Times New Roman"/>
          <w:sz w:val="24"/>
          <w:szCs w:val="24"/>
          <w:lang w:val="en-US"/>
        </w:rPr>
        <w:t xml:space="preserve"> that account</w:t>
      </w:r>
      <w:r w:rsidR="00EB4722">
        <w:rPr>
          <w:rFonts w:ascii="Times New Roman" w:hAnsi="Times New Roman" w:cs="Times New Roman"/>
          <w:sz w:val="24"/>
          <w:szCs w:val="24"/>
          <w:lang w:val="en-US"/>
        </w:rPr>
        <w:t>s</w:t>
      </w:r>
      <w:r w:rsidR="00316D6E">
        <w:rPr>
          <w:rFonts w:ascii="Times New Roman" w:hAnsi="Times New Roman" w:cs="Times New Roman"/>
          <w:sz w:val="24"/>
          <w:szCs w:val="24"/>
          <w:lang w:val="en-US"/>
        </w:rPr>
        <w:t xml:space="preserve"> for the cognitive lives of </w:t>
      </w:r>
      <w:r w:rsidR="00EB4722">
        <w:rPr>
          <w:rFonts w:ascii="Times New Roman" w:hAnsi="Times New Roman" w:cs="Times New Roman"/>
          <w:sz w:val="24"/>
          <w:szCs w:val="24"/>
          <w:lang w:val="en-US"/>
        </w:rPr>
        <w:t>brutes</w:t>
      </w:r>
      <w:r w:rsidR="00316D6E">
        <w:rPr>
          <w:rFonts w:ascii="Times New Roman" w:hAnsi="Times New Roman" w:cs="Times New Roman"/>
          <w:sz w:val="24"/>
          <w:szCs w:val="24"/>
          <w:lang w:val="en-US"/>
        </w:rPr>
        <w:t xml:space="preserve">, the human soul must have active powers that only an immaterial entity can have. </w:t>
      </w:r>
    </w:p>
    <w:p w:rsidR="00435EAC" w:rsidRPr="00AF3B4A" w:rsidRDefault="00435EAC" w:rsidP="00F723BF">
      <w:pPr>
        <w:autoSpaceDE w:val="0"/>
        <w:autoSpaceDN w:val="0"/>
        <w:adjustRightInd w:val="0"/>
        <w:spacing w:after="0" w:line="480" w:lineRule="auto"/>
        <w:ind w:firstLine="403"/>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Some of Leibniz’s arguments for the immateriality of the human soul are closely analogous to Digby’s arguments</w:t>
      </w:r>
      <w:r w:rsidR="00982434">
        <w:rPr>
          <w:rFonts w:ascii="Times New Roman" w:hAnsi="Times New Roman" w:cs="Times New Roman"/>
          <w:sz w:val="24"/>
          <w:szCs w:val="24"/>
          <w:lang w:val="en-US"/>
        </w:rPr>
        <w:t>. To be sure, Leibniz does not have to struggle with the problem of reflection in brutes because he does not allow them any cognitive capacities. But as to the cognitive capacities of humans, the analysis of reflection plays an even more central role for Leibniz than it does for Digby.</w:t>
      </w:r>
      <w:r w:rsidR="002625B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Leibniz </w:t>
      </w:r>
      <w:r w:rsidR="002625B4">
        <w:rPr>
          <w:rFonts w:ascii="Times New Roman" w:hAnsi="Times New Roman" w:cs="Times New Roman"/>
          <w:sz w:val="24"/>
          <w:szCs w:val="24"/>
          <w:lang w:val="en-US"/>
        </w:rPr>
        <w:t>points out the following</w:t>
      </w:r>
      <w:r w:rsidR="00982434">
        <w:rPr>
          <w:rFonts w:ascii="Times New Roman" w:hAnsi="Times New Roman" w:cs="Times New Roman"/>
          <w:sz w:val="24"/>
          <w:szCs w:val="24"/>
          <w:lang w:val="en-US"/>
        </w:rPr>
        <w:t xml:space="preserve"> connection</w:t>
      </w:r>
      <w:r>
        <w:rPr>
          <w:rFonts w:ascii="Times New Roman" w:hAnsi="Times New Roman" w:cs="Times New Roman"/>
          <w:sz w:val="24"/>
          <w:szCs w:val="24"/>
          <w:lang w:val="en-US"/>
        </w:rPr>
        <w:t xml:space="preserve"> between the capacity of comparison and the capacity of reflection:</w:t>
      </w:r>
    </w:p>
    <w:p w:rsidR="00435EAC" w:rsidRPr="00AF3B4A" w:rsidRDefault="00435EAC" w:rsidP="00435EAC">
      <w:pPr>
        <w:pStyle w:val="Textkrper2"/>
        <w:ind w:firstLine="0"/>
      </w:pPr>
    </w:p>
    <w:p w:rsidR="00435EAC" w:rsidRPr="00C312E4" w:rsidRDefault="00435EAC" w:rsidP="00435EAC">
      <w:pPr>
        <w:pStyle w:val="Default"/>
        <w:spacing w:line="480" w:lineRule="auto"/>
        <w:ind w:left="403"/>
        <w:jc w:val="both"/>
      </w:pPr>
      <w:r w:rsidRPr="00AF3B4A">
        <w:t xml:space="preserve">Every body is … a momentary mind, or one that lacks </w:t>
      </w:r>
      <w:r w:rsidRPr="00AF3B4A">
        <w:rPr>
          <w:i/>
          <w:iCs/>
        </w:rPr>
        <w:t>memory</w:t>
      </w:r>
      <w:r w:rsidRPr="00AF3B4A">
        <w:t xml:space="preserve">, because it does not retain for more </w:t>
      </w:r>
      <w:r w:rsidRPr="00C312E4">
        <w:t xml:space="preserve">than a moment its own striving and an alien one contrary to it (two factors, action and reaction, or the comparison and therefore </w:t>
      </w:r>
      <w:r w:rsidRPr="00C312E4">
        <w:rPr>
          <w:i/>
          <w:iCs/>
        </w:rPr>
        <w:t>harmony</w:t>
      </w:r>
      <w:r w:rsidRPr="00C312E4">
        <w:t xml:space="preserve">, are required for </w:t>
      </w:r>
      <w:r w:rsidRPr="00C312E4">
        <w:rPr>
          <w:i/>
          <w:iCs/>
        </w:rPr>
        <w:t>sense</w:t>
      </w:r>
      <w:r w:rsidRPr="00C312E4">
        <w:t>, and</w:t>
      </w:r>
      <w:r w:rsidR="00CB5216">
        <w:t>—</w:t>
      </w:r>
      <w:r w:rsidRPr="00C312E4">
        <w:lastRenderedPageBreak/>
        <w:t>without which there is no sense</w:t>
      </w:r>
      <w:r w:rsidR="00CB5216">
        <w:t>—</w:t>
      </w:r>
      <w:r w:rsidRPr="00C312E4">
        <w:t xml:space="preserve">for </w:t>
      </w:r>
      <w:r w:rsidRPr="00C312E4">
        <w:rPr>
          <w:i/>
          <w:iCs/>
        </w:rPr>
        <w:t xml:space="preserve">lust </w:t>
      </w:r>
      <w:r w:rsidRPr="00C312E4">
        <w:t>or pain): therefore it lacks memory, it lacks the sense of its own actions and passions, it lacks thought. (</w:t>
      </w:r>
      <w:r w:rsidRPr="00C312E4">
        <w:rPr>
          <w:rFonts w:cs="Times New (W1)"/>
        </w:rPr>
        <w:t>A VI, 2, 266)</w:t>
      </w:r>
      <w:r w:rsidRPr="00C312E4">
        <w:t xml:space="preserve"> </w:t>
      </w:r>
    </w:p>
    <w:p w:rsidR="00435EAC" w:rsidRPr="00C312E4" w:rsidRDefault="00435EAC" w:rsidP="00435EAC">
      <w:pPr>
        <w:pStyle w:val="Default"/>
        <w:spacing w:line="480" w:lineRule="auto"/>
        <w:ind w:firstLine="403"/>
        <w:jc w:val="both"/>
      </w:pPr>
    </w:p>
    <w:p w:rsidR="00CB5216" w:rsidRDefault="00435EAC" w:rsidP="00F723BF">
      <w:pPr>
        <w:pStyle w:val="Textkrper2"/>
        <w:ind w:firstLine="380"/>
      </w:pPr>
      <w:r w:rsidRPr="00C312E4">
        <w:t xml:space="preserve">This </w:t>
      </w:r>
      <w:r w:rsidR="002625B4">
        <w:t xml:space="preserve">dense </w:t>
      </w:r>
      <w:r w:rsidRPr="00C312E4">
        <w:t>passage gives the following picture of mental activities: Sensation requires the comparison between mental states. Comparison between mental states, in turn, requires the capacity to retain memories of the mental states compared</w:t>
      </w:r>
      <w:r w:rsidR="00CB5216">
        <w:t xml:space="preserve"> (see Blank, 2009)</w:t>
      </w:r>
      <w:r w:rsidRPr="00C312E4">
        <w:t xml:space="preserve">. Moreover, having sensations involves experiencing this process of comparing mental states as pleasant or painful. Retaining previous mental states in memory, comparing them, and experiencing them as pleasant or painful implies that </w:t>
      </w:r>
      <w:r w:rsidRPr="00F723BF">
        <w:t>sensation involves some higher-order mental operations—operations that have the “actions and passions” of the mind as its object.</w:t>
      </w:r>
      <w:r w:rsidR="009D5FCB">
        <w:t xml:space="preserve"> </w:t>
      </w:r>
      <w:r w:rsidRPr="00F723BF">
        <w:t>In this sense, sensation involves a sense of the mind’s own actions and passions. And it is this structure of reflexive mental operations that Leibniz has in mind when he speaks of “thought</w:t>
      </w:r>
      <w:r w:rsidR="00F723BF" w:rsidRPr="00F723BF">
        <w:t>.</w:t>
      </w:r>
      <w:r w:rsidRPr="00F723BF">
        <w:t>”</w:t>
      </w:r>
      <w:r w:rsidR="00F723BF" w:rsidRPr="00F723BF">
        <w:t xml:space="preserve"> Accordingly, Leibniz understands thought as “acti</w:t>
      </w:r>
      <w:r w:rsidR="00CB7388">
        <w:t>on</w:t>
      </w:r>
      <w:r w:rsidR="00F723BF" w:rsidRPr="00F723BF">
        <w:t xml:space="preserve"> on </w:t>
      </w:r>
      <w:r w:rsidR="00CB7388">
        <w:t>itself</w:t>
      </w:r>
      <w:r w:rsidR="00F723BF" w:rsidRPr="00F723BF">
        <w:t xml:space="preserve">” and sensation as a particular kind of such immanent action (A VI, 2, 493). Similarly, he writes: “Whatever acts on itself, has some memory (for we </w:t>
      </w:r>
      <w:r w:rsidR="00F723BF" w:rsidRPr="00F723BF">
        <w:rPr>
          <w:i/>
          <w:iCs/>
        </w:rPr>
        <w:t xml:space="preserve">remember </w:t>
      </w:r>
      <w:r w:rsidR="00F723BF" w:rsidRPr="00F723BF">
        <w:t>when we sense that we have sensed); and consequently</w:t>
      </w:r>
      <w:r w:rsidR="00F723BF">
        <w:t>,</w:t>
      </w:r>
      <w:r w:rsidR="00F723BF" w:rsidRPr="00F723BF">
        <w:t xml:space="preserve"> the perception of harmony or disharmony or of lust or pain, through the comparison of an old and a new sensory impression …” (A VI, 1, 483).</w:t>
      </w:r>
      <w:r w:rsidR="00CB7388">
        <w:t xml:space="preserve"> </w:t>
      </w:r>
    </w:p>
    <w:p w:rsidR="00D8475C" w:rsidRPr="00EC2A00" w:rsidRDefault="00CB5216" w:rsidP="00CB5216">
      <w:pPr>
        <w:pStyle w:val="Textkrper2"/>
        <w:ind w:firstLine="380"/>
      </w:pPr>
      <w:r>
        <w:t>It has to be said that in Leibniz’s early writings the nature of the first-order mental operations that are the object of higher-order mental operations is undertheorized. When he characterizes thought as “perception with reflection”, the implication seems to be that the first-order operations can be characterized as a kind of perception. However, a detailed discussion of the nature of perceptions that require some higher-order activities to lead to noticeable impressions is only found in the writings from Leibniz’s middle and later years (see Blank 2000). All that can be found in his early writings is the consideration that what we experience presupposes the existence of such perceptions that are not sensible in themselves. For instance, i</w:t>
      </w:r>
      <w:r w:rsidR="00D8475C" w:rsidRPr="00EC2A00">
        <w:t xml:space="preserve">n another early piece </w:t>
      </w:r>
      <w:r>
        <w:t>Leibniz writes</w:t>
      </w:r>
      <w:r w:rsidR="00D8475C" w:rsidRPr="00EC2A00">
        <w:t>:</w:t>
      </w:r>
    </w:p>
    <w:p w:rsidR="00D8475C" w:rsidRPr="00EC2A00" w:rsidRDefault="00D8475C" w:rsidP="00EC2A00">
      <w:pPr>
        <w:pStyle w:val="Default"/>
        <w:spacing w:line="480" w:lineRule="auto"/>
        <w:ind w:firstLine="397"/>
        <w:jc w:val="both"/>
      </w:pPr>
      <w:r w:rsidRPr="00EC2A00">
        <w:lastRenderedPageBreak/>
        <w:t xml:space="preserve"> </w:t>
      </w:r>
    </w:p>
    <w:p w:rsidR="00D8475C" w:rsidRPr="00EC2A00" w:rsidRDefault="00D8475C" w:rsidP="00776700">
      <w:pPr>
        <w:pStyle w:val="Default"/>
        <w:spacing w:line="480" w:lineRule="auto"/>
        <w:ind w:left="397"/>
        <w:jc w:val="both"/>
      </w:pPr>
      <w:r w:rsidRPr="00EC2A00">
        <w:t xml:space="preserve">Thought is nothing but the sense of comparison, or shorter, the sense of many at once, or one in many. </w:t>
      </w:r>
    </w:p>
    <w:p w:rsidR="00D8475C" w:rsidRPr="00EC2A00" w:rsidRDefault="00D8475C" w:rsidP="00776700">
      <w:pPr>
        <w:spacing w:after="0" w:line="480" w:lineRule="auto"/>
        <w:ind w:left="397"/>
        <w:jc w:val="both"/>
        <w:rPr>
          <w:rFonts w:ascii="Times New Roman" w:hAnsi="Times New Roman" w:cs="Times New Roman"/>
          <w:sz w:val="24"/>
          <w:szCs w:val="24"/>
          <w:lang w:val="en-US"/>
        </w:rPr>
      </w:pPr>
      <w:r w:rsidRPr="00EC2A00">
        <w:rPr>
          <w:rFonts w:ascii="Times New Roman" w:hAnsi="Times New Roman" w:cs="Times New Roman"/>
          <w:sz w:val="24"/>
          <w:szCs w:val="24"/>
          <w:lang w:val="en-US"/>
        </w:rPr>
        <w:t xml:space="preserve">It is necessary that in </w:t>
      </w:r>
      <w:r w:rsidR="00776700">
        <w:rPr>
          <w:rFonts w:ascii="Times New Roman" w:hAnsi="Times New Roman" w:cs="Times New Roman"/>
          <w:sz w:val="24"/>
          <w:szCs w:val="24"/>
          <w:lang w:val="en-US"/>
        </w:rPr>
        <w:t>the possible contents of</w:t>
      </w:r>
      <w:r w:rsidRPr="00EC2A00">
        <w:rPr>
          <w:rFonts w:ascii="Times New Roman" w:hAnsi="Times New Roman" w:cs="Times New Roman"/>
          <w:sz w:val="24"/>
          <w:szCs w:val="24"/>
          <w:lang w:val="en-US"/>
        </w:rPr>
        <w:t xml:space="preserve"> thought there is a reason why they are sensed, i.e. why they exist, and this is not in the thought of single things, it is therefore in a plurality. Therefore</w:t>
      </w:r>
      <w:r w:rsidR="00F723BF">
        <w:rPr>
          <w:rFonts w:ascii="Times New Roman" w:hAnsi="Times New Roman" w:cs="Times New Roman"/>
          <w:sz w:val="24"/>
          <w:szCs w:val="24"/>
          <w:lang w:val="en-US"/>
        </w:rPr>
        <w:t>,</w:t>
      </w:r>
      <w:r w:rsidRPr="00EC2A00">
        <w:rPr>
          <w:rFonts w:ascii="Times New Roman" w:hAnsi="Times New Roman" w:cs="Times New Roman"/>
          <w:sz w:val="24"/>
          <w:szCs w:val="24"/>
          <w:lang w:val="en-US"/>
        </w:rPr>
        <w:t xml:space="preserve"> in all. Therefore</w:t>
      </w:r>
      <w:r w:rsidR="00F723BF">
        <w:rPr>
          <w:rFonts w:ascii="Times New Roman" w:hAnsi="Times New Roman" w:cs="Times New Roman"/>
          <w:sz w:val="24"/>
          <w:szCs w:val="24"/>
          <w:lang w:val="en-US"/>
        </w:rPr>
        <w:t>,</w:t>
      </w:r>
      <w:r w:rsidRPr="00EC2A00">
        <w:rPr>
          <w:rFonts w:ascii="Times New Roman" w:hAnsi="Times New Roman" w:cs="Times New Roman"/>
          <w:sz w:val="24"/>
          <w:szCs w:val="24"/>
          <w:lang w:val="en-US"/>
        </w:rPr>
        <w:t xml:space="preserve"> in the mind, i.e. in one in many. Therefore</w:t>
      </w:r>
      <w:r w:rsidR="00F723BF">
        <w:rPr>
          <w:rFonts w:ascii="Times New Roman" w:hAnsi="Times New Roman" w:cs="Times New Roman"/>
          <w:sz w:val="24"/>
          <w:szCs w:val="24"/>
          <w:lang w:val="en-US"/>
        </w:rPr>
        <w:t>,</w:t>
      </w:r>
      <w:r w:rsidRPr="00EC2A00">
        <w:rPr>
          <w:rFonts w:ascii="Times New Roman" w:hAnsi="Times New Roman" w:cs="Times New Roman"/>
          <w:sz w:val="24"/>
          <w:szCs w:val="24"/>
          <w:lang w:val="en-US"/>
        </w:rPr>
        <w:t xml:space="preserve"> in harmony, i.e. the unity of a plurality, or in a diversity compen</w:t>
      </w:r>
      <w:r w:rsidRPr="00EC2A00">
        <w:rPr>
          <w:rFonts w:ascii="Times New Roman" w:hAnsi="Times New Roman" w:cs="Times New Roman"/>
          <w:sz w:val="24"/>
          <w:szCs w:val="24"/>
          <w:lang w:val="en-US"/>
        </w:rPr>
        <w:softHyphen/>
        <w:t>sated by identity. (A VI, 2, 282)</w:t>
      </w:r>
    </w:p>
    <w:p w:rsidR="00D8475C" w:rsidRPr="00EC2A00" w:rsidRDefault="00D8475C" w:rsidP="00EC2A00">
      <w:pPr>
        <w:spacing w:line="480" w:lineRule="auto"/>
        <w:jc w:val="both"/>
        <w:rPr>
          <w:rFonts w:ascii="Times New Roman" w:hAnsi="Times New Roman" w:cs="Times New Roman"/>
          <w:sz w:val="24"/>
          <w:szCs w:val="24"/>
          <w:lang w:val="en-US"/>
        </w:rPr>
      </w:pPr>
    </w:p>
    <w:p w:rsidR="00CB5216" w:rsidRDefault="00D8475C" w:rsidP="00F723BF">
      <w:pPr>
        <w:spacing w:after="0" w:line="480" w:lineRule="auto"/>
        <w:jc w:val="both"/>
        <w:rPr>
          <w:rFonts w:ascii="Times New Roman" w:hAnsi="Times New Roman" w:cs="Times New Roman"/>
          <w:sz w:val="24"/>
          <w:szCs w:val="24"/>
          <w:lang w:val="en-US"/>
        </w:rPr>
      </w:pPr>
      <w:r w:rsidRPr="00EC2A00">
        <w:rPr>
          <w:rFonts w:ascii="Times New Roman" w:hAnsi="Times New Roman" w:cs="Times New Roman"/>
          <w:sz w:val="24"/>
          <w:szCs w:val="24"/>
          <w:lang w:val="en-US"/>
        </w:rPr>
        <w:t>This passage provides a reason why sensation requires the comparison of mental states: a single mental state would not give rise to the complex contents of our sensations; hence, sensations must arise out of processing a plurality of mental states</w:t>
      </w:r>
      <w:r w:rsidR="00CB5216">
        <w:rPr>
          <w:rFonts w:ascii="Times New Roman" w:hAnsi="Times New Roman" w:cs="Times New Roman"/>
          <w:sz w:val="24"/>
          <w:szCs w:val="24"/>
          <w:lang w:val="en-US"/>
        </w:rPr>
        <w:t xml:space="preserve"> that are not sensations themselves</w:t>
      </w:r>
      <w:r w:rsidRPr="00EC2A00">
        <w:rPr>
          <w:rFonts w:ascii="Times New Roman" w:hAnsi="Times New Roman" w:cs="Times New Roman"/>
          <w:sz w:val="24"/>
          <w:szCs w:val="24"/>
          <w:lang w:val="en-US"/>
        </w:rPr>
        <w:t xml:space="preserve">. </w:t>
      </w:r>
    </w:p>
    <w:p w:rsidR="0076349E" w:rsidRPr="0076349E" w:rsidRDefault="00D8475C" w:rsidP="00CB5216">
      <w:pPr>
        <w:spacing w:after="0" w:line="480" w:lineRule="auto"/>
        <w:ind w:firstLine="397"/>
        <w:jc w:val="both"/>
        <w:rPr>
          <w:rFonts w:ascii="Times New Roman" w:hAnsi="Times New Roman" w:cs="Times New Roman"/>
          <w:sz w:val="24"/>
          <w:szCs w:val="24"/>
          <w:lang w:val="en-US"/>
        </w:rPr>
      </w:pPr>
      <w:r w:rsidRPr="00EC2A00">
        <w:rPr>
          <w:rFonts w:ascii="Times New Roman" w:hAnsi="Times New Roman" w:cs="Times New Roman"/>
          <w:sz w:val="24"/>
          <w:szCs w:val="24"/>
          <w:lang w:val="en-US"/>
        </w:rPr>
        <w:t>What is more,</w:t>
      </w:r>
      <w:r w:rsidR="00CB5216">
        <w:rPr>
          <w:rFonts w:ascii="Times New Roman" w:hAnsi="Times New Roman" w:cs="Times New Roman"/>
          <w:sz w:val="24"/>
          <w:szCs w:val="24"/>
          <w:lang w:val="en-US"/>
        </w:rPr>
        <w:t xml:space="preserve"> in the passage just cited,</w:t>
      </w:r>
      <w:r w:rsidRPr="00EC2A00">
        <w:rPr>
          <w:rFonts w:ascii="Times New Roman" w:hAnsi="Times New Roman" w:cs="Times New Roman"/>
          <w:sz w:val="24"/>
          <w:szCs w:val="24"/>
          <w:lang w:val="en-US"/>
        </w:rPr>
        <w:t xml:space="preserve"> the capacity of comparing mental states is linked with the view that minds are genuine unities.</w:t>
      </w:r>
      <w:r w:rsidR="00CB5216">
        <w:rPr>
          <w:rFonts w:ascii="Times New Roman" w:hAnsi="Times New Roman" w:cs="Times New Roman"/>
          <w:sz w:val="24"/>
          <w:szCs w:val="24"/>
          <w:lang w:val="en-US"/>
        </w:rPr>
        <w:t xml:space="preserve"> W</w:t>
      </w:r>
      <w:r w:rsidRPr="00EC2A00">
        <w:rPr>
          <w:rFonts w:ascii="Times New Roman" w:hAnsi="Times New Roman" w:cs="Times New Roman"/>
          <w:sz w:val="24"/>
          <w:szCs w:val="24"/>
          <w:lang w:val="en-US"/>
        </w:rPr>
        <w:t xml:space="preserve">hat is it about mental activities involving higher-order operations that makes minds genuine </w:t>
      </w:r>
      <w:r w:rsidRPr="0076349E">
        <w:rPr>
          <w:rFonts w:ascii="Times New Roman" w:hAnsi="Times New Roman" w:cs="Times New Roman"/>
          <w:sz w:val="24"/>
          <w:szCs w:val="24"/>
          <w:lang w:val="en-US"/>
        </w:rPr>
        <w:t xml:space="preserve">unities? </w:t>
      </w:r>
      <w:r w:rsidR="0076349E" w:rsidRPr="0076349E">
        <w:rPr>
          <w:rFonts w:ascii="Times New Roman" w:hAnsi="Times New Roman" w:cs="Times New Roman"/>
          <w:sz w:val="24"/>
          <w:szCs w:val="24"/>
          <w:lang w:val="en-US"/>
        </w:rPr>
        <w:t>Leibniz explicates the notion of unity characteristic of a multiplicity—such as the multiplicity of thoughts in every mind—through the notion of connection. Leibniz’s technical notion of connection has both an epistemological and an ontological side. As to the epistemological side, Leibniz explains, “Connected are two things of which one cannot be understood without the other” (A VI, 3, 515). Thus, connection has to do with the intelligibility of the things that are said to be connected: two things are connected when one of them cannot be understood independently of the other, and vice versa. But connection does not reduce to such an epistemological relation. Leibniz writes: “</w:t>
      </w:r>
      <w:r w:rsidR="0076349E" w:rsidRPr="0076349E">
        <w:rPr>
          <w:rFonts w:ascii="Times New Roman" w:hAnsi="Times New Roman" w:cs="Times New Roman"/>
          <w:i/>
          <w:sz w:val="24"/>
          <w:szCs w:val="24"/>
          <w:lang w:val="en-US"/>
        </w:rPr>
        <w:t xml:space="preserve">Connection </w:t>
      </w:r>
      <w:r w:rsidR="0076349E" w:rsidRPr="0076349E">
        <w:rPr>
          <w:rFonts w:ascii="Times New Roman" w:hAnsi="Times New Roman" w:cs="Times New Roman"/>
          <w:sz w:val="24"/>
          <w:szCs w:val="24"/>
          <w:lang w:val="en-US"/>
        </w:rPr>
        <w:t xml:space="preserve">is the necessity of the one thing for the other, connected are two things that are mutually required for each other” (A VI, 1, 102). The sense in which things are mutually required for each other becomes clearer in the following definition: “Connected are two things when the existence of the one is involved in the existence of the other” (A VI, 4, 2769). Hence, connection in Leibniz’s technical sense is a relation of existential dependence: two things are </w:t>
      </w:r>
      <w:r w:rsidR="0076349E" w:rsidRPr="0076349E">
        <w:rPr>
          <w:rFonts w:ascii="Times New Roman" w:hAnsi="Times New Roman" w:cs="Times New Roman"/>
          <w:sz w:val="24"/>
          <w:szCs w:val="24"/>
          <w:lang w:val="en-US"/>
        </w:rPr>
        <w:lastRenderedPageBreak/>
        <w:t>connected when one cannot exist without the other, and vice versa. Most importantly for present purposes, Leibniz maintains that two things that are connected form a genuine unity: “</w:t>
      </w:r>
      <w:r w:rsidR="0076349E" w:rsidRPr="0076349E">
        <w:rPr>
          <w:rFonts w:ascii="Times New Roman" w:hAnsi="Times New Roman" w:cs="Times New Roman"/>
          <w:i/>
          <w:sz w:val="24"/>
          <w:szCs w:val="24"/>
          <w:lang w:val="en-US"/>
        </w:rPr>
        <w:t>Several things that are connected are one individual</w:t>
      </w:r>
      <w:r w:rsidR="0076349E" w:rsidRPr="0076349E">
        <w:rPr>
          <w:rFonts w:ascii="Times New Roman" w:hAnsi="Times New Roman" w:cs="Times New Roman"/>
          <w:sz w:val="24"/>
          <w:szCs w:val="24"/>
          <w:lang w:val="en-US"/>
        </w:rPr>
        <w:t xml:space="preserve">. For given A and B, if A would not exist, also B would not exist, and vice versa” (A VI, 1, 120). </w:t>
      </w:r>
    </w:p>
    <w:p w:rsidR="00D8475C" w:rsidRPr="00EC2A00" w:rsidRDefault="00D8475C" w:rsidP="00F723BF">
      <w:pPr>
        <w:spacing w:after="0" w:line="480" w:lineRule="auto"/>
        <w:ind w:firstLine="397"/>
        <w:jc w:val="both"/>
        <w:rPr>
          <w:rFonts w:ascii="Times New Roman" w:hAnsi="Times New Roman" w:cs="Times New Roman"/>
          <w:sz w:val="24"/>
          <w:szCs w:val="24"/>
          <w:lang w:val="en-US"/>
        </w:rPr>
      </w:pPr>
      <w:r w:rsidRPr="0076349E">
        <w:rPr>
          <w:rFonts w:ascii="Times New Roman" w:hAnsi="Times New Roman" w:cs="Times New Roman"/>
          <w:sz w:val="24"/>
          <w:szCs w:val="24"/>
          <w:lang w:val="en-US"/>
        </w:rPr>
        <w:t>Given Leibniz’s characterization</w:t>
      </w:r>
      <w:r w:rsidRPr="00EC2A00">
        <w:rPr>
          <w:rFonts w:ascii="Times New Roman" w:hAnsi="Times New Roman" w:cs="Times New Roman"/>
          <w:sz w:val="24"/>
          <w:szCs w:val="24"/>
          <w:lang w:val="en-US"/>
        </w:rPr>
        <w:t xml:space="preserve"> of genuine unity in terms of the connection relation, it is plausible to ask whether the connection relation plays a role in his account of sensation and thought. Clearly, not everything he says when he describes sensation and thought implies that relations of mutual existential dependence obtain between mental activities. Thus, while an operation that has another mental activity as its object depends for its existence on this activity, the reverse does not hold: the mental activity may well exist without being the object of a higher-order operation. Nevertheless, there is at least one aspect of sensation and thought that instantiates a relation of mutual existential dependence. Consider the following passage:  </w:t>
      </w:r>
    </w:p>
    <w:p w:rsidR="00D8475C" w:rsidRPr="00EC2A00" w:rsidRDefault="00D8475C" w:rsidP="00EC2A00">
      <w:pPr>
        <w:spacing w:line="480" w:lineRule="auto"/>
        <w:jc w:val="both"/>
        <w:rPr>
          <w:rFonts w:ascii="Times New Roman" w:hAnsi="Times New Roman" w:cs="Times New Roman"/>
          <w:sz w:val="24"/>
          <w:szCs w:val="24"/>
          <w:lang w:val="en-US"/>
        </w:rPr>
      </w:pPr>
    </w:p>
    <w:p w:rsidR="00D8475C" w:rsidRPr="00EC2A00" w:rsidRDefault="00D8475C" w:rsidP="00F723BF">
      <w:pPr>
        <w:spacing w:after="0" w:line="480" w:lineRule="auto"/>
        <w:ind w:left="397"/>
        <w:jc w:val="both"/>
        <w:rPr>
          <w:rFonts w:ascii="Times New Roman" w:hAnsi="Times New Roman" w:cs="Times New Roman"/>
          <w:sz w:val="24"/>
          <w:szCs w:val="24"/>
          <w:lang w:val="en-US"/>
        </w:rPr>
      </w:pPr>
      <w:r w:rsidRPr="00EC2A00">
        <w:rPr>
          <w:rFonts w:ascii="Times New Roman" w:hAnsi="Times New Roman" w:cs="Times New Roman"/>
          <w:i/>
          <w:iCs/>
          <w:sz w:val="24"/>
          <w:szCs w:val="24"/>
          <w:lang w:val="en-US"/>
        </w:rPr>
        <w:t xml:space="preserve">To think </w:t>
      </w:r>
      <w:r w:rsidRPr="00EC2A00">
        <w:rPr>
          <w:rFonts w:ascii="Times New Roman" w:hAnsi="Times New Roman" w:cs="Times New Roman"/>
          <w:sz w:val="24"/>
          <w:szCs w:val="24"/>
          <w:lang w:val="en-US"/>
        </w:rPr>
        <w:t xml:space="preserve">is being the reason of change, or to change itself. Also being the reason of itself. </w:t>
      </w:r>
      <w:r w:rsidRPr="00EC2A00">
        <w:rPr>
          <w:rFonts w:ascii="Times New Roman" w:hAnsi="Times New Roman" w:cs="Times New Roman"/>
          <w:i/>
          <w:iCs/>
          <w:sz w:val="24"/>
          <w:szCs w:val="24"/>
          <w:lang w:val="en-US"/>
        </w:rPr>
        <w:t xml:space="preserve">To think </w:t>
      </w:r>
      <w:r w:rsidRPr="00EC2A00">
        <w:rPr>
          <w:rFonts w:ascii="Times New Roman" w:hAnsi="Times New Roman" w:cs="Times New Roman"/>
          <w:sz w:val="24"/>
          <w:szCs w:val="24"/>
          <w:lang w:val="en-US"/>
        </w:rPr>
        <w:t xml:space="preserve">is indefinable, in the same way as </w:t>
      </w:r>
      <w:r w:rsidRPr="00EC2A00">
        <w:rPr>
          <w:rFonts w:ascii="Times New Roman" w:hAnsi="Times New Roman" w:cs="Times New Roman"/>
          <w:i/>
          <w:iCs/>
          <w:sz w:val="24"/>
          <w:szCs w:val="24"/>
          <w:lang w:val="en-US"/>
        </w:rPr>
        <w:t>to sense</w:t>
      </w:r>
      <w:r w:rsidRPr="00EC2A00">
        <w:rPr>
          <w:rFonts w:ascii="Times New Roman" w:hAnsi="Times New Roman" w:cs="Times New Roman"/>
          <w:sz w:val="24"/>
          <w:szCs w:val="24"/>
          <w:lang w:val="en-US"/>
        </w:rPr>
        <w:t xml:space="preserve">, or rather </w:t>
      </w:r>
      <w:r w:rsidRPr="00EC2A00">
        <w:rPr>
          <w:rFonts w:ascii="Times New Roman" w:hAnsi="Times New Roman" w:cs="Times New Roman"/>
          <w:i/>
          <w:iCs/>
          <w:sz w:val="24"/>
          <w:szCs w:val="24"/>
          <w:lang w:val="en-US"/>
        </w:rPr>
        <w:t>to act</w:t>
      </w:r>
      <w:r w:rsidRPr="00EC2A00">
        <w:rPr>
          <w:rFonts w:ascii="Times New Roman" w:hAnsi="Times New Roman" w:cs="Times New Roman"/>
          <w:sz w:val="24"/>
          <w:szCs w:val="24"/>
          <w:lang w:val="en-US"/>
        </w:rPr>
        <w:t xml:space="preserve">. And nevertheless, once assumed they are reflected in themselves. Because </w:t>
      </w:r>
      <w:r w:rsidRPr="00EC2A00">
        <w:rPr>
          <w:rFonts w:ascii="Times New Roman" w:hAnsi="Times New Roman" w:cs="Times New Roman"/>
          <w:i/>
          <w:iCs/>
          <w:sz w:val="24"/>
          <w:szCs w:val="24"/>
          <w:lang w:val="en-US"/>
        </w:rPr>
        <w:t>we think</w:t>
      </w:r>
      <w:r w:rsidRPr="00EC2A00">
        <w:rPr>
          <w:rFonts w:ascii="Times New Roman" w:hAnsi="Times New Roman" w:cs="Times New Roman"/>
          <w:sz w:val="24"/>
          <w:szCs w:val="24"/>
          <w:lang w:val="en-US"/>
        </w:rPr>
        <w:t xml:space="preserve">, we know that we are ourselves, because </w:t>
      </w:r>
      <w:r w:rsidRPr="00EC2A00">
        <w:rPr>
          <w:rFonts w:ascii="Times New Roman" w:hAnsi="Times New Roman" w:cs="Times New Roman"/>
          <w:i/>
          <w:iCs/>
          <w:sz w:val="24"/>
          <w:szCs w:val="24"/>
          <w:lang w:val="en-US"/>
        </w:rPr>
        <w:t>we act</w:t>
      </w:r>
      <w:r w:rsidRPr="00EC2A00">
        <w:rPr>
          <w:rFonts w:ascii="Times New Roman" w:hAnsi="Times New Roman" w:cs="Times New Roman"/>
          <w:sz w:val="24"/>
          <w:szCs w:val="24"/>
          <w:lang w:val="en-US"/>
        </w:rPr>
        <w:t>, [we know] that there is something else. (A VI, 2, 282–283)</w:t>
      </w:r>
    </w:p>
    <w:p w:rsidR="00D8475C" w:rsidRPr="00EC2A00" w:rsidRDefault="00D8475C" w:rsidP="00EC2A00">
      <w:pPr>
        <w:spacing w:line="480" w:lineRule="auto"/>
        <w:jc w:val="both"/>
        <w:rPr>
          <w:rFonts w:ascii="Times New Roman" w:hAnsi="Times New Roman" w:cs="Times New Roman"/>
          <w:sz w:val="24"/>
          <w:szCs w:val="24"/>
          <w:lang w:val="en-US"/>
        </w:rPr>
      </w:pPr>
    </w:p>
    <w:p w:rsidR="00D8475C" w:rsidRPr="00EC2A00" w:rsidRDefault="00D8475C" w:rsidP="00F723BF">
      <w:pPr>
        <w:spacing w:after="0" w:line="480" w:lineRule="auto"/>
        <w:jc w:val="both"/>
        <w:rPr>
          <w:rFonts w:ascii="Times New Roman" w:hAnsi="Times New Roman" w:cs="Times New Roman"/>
          <w:sz w:val="24"/>
          <w:szCs w:val="24"/>
          <w:lang w:val="en-US"/>
        </w:rPr>
      </w:pPr>
      <w:r w:rsidRPr="00EC2A00">
        <w:rPr>
          <w:rFonts w:ascii="Times New Roman" w:hAnsi="Times New Roman" w:cs="Times New Roman"/>
          <w:sz w:val="24"/>
          <w:szCs w:val="24"/>
          <w:lang w:val="en-US"/>
        </w:rPr>
        <w:t xml:space="preserve">Leibniz’s view seems to be the following: sensation, like thought and acting, essentially involve higher-order operations by means of which we are aware of our sensations, thoughts, and actions. But by being aware of our sensations, thoughts, and actions, we are at the same time aware of ourselves (and also of the beings that are presupposed in our actions). The relation between self-awareness and awareness of our sensations and thoughts exemplifies the connection relation since the relation of existential dependence here seems to go in both directions. On the one hand, self-awareness does not occur independently of </w:t>
      </w:r>
      <w:r w:rsidR="007E7777">
        <w:rPr>
          <w:rFonts w:ascii="Times New Roman" w:hAnsi="Times New Roman" w:cs="Times New Roman"/>
          <w:sz w:val="24"/>
          <w:szCs w:val="24"/>
          <w:lang w:val="en-US"/>
        </w:rPr>
        <w:t xml:space="preserve">the awareness of </w:t>
      </w:r>
      <w:r w:rsidRPr="00EC2A00">
        <w:rPr>
          <w:rFonts w:ascii="Times New Roman" w:hAnsi="Times New Roman" w:cs="Times New Roman"/>
          <w:sz w:val="24"/>
          <w:szCs w:val="24"/>
          <w:lang w:val="en-US"/>
        </w:rPr>
        <w:lastRenderedPageBreak/>
        <w:t xml:space="preserve">thought. In this sense, self-awareness depends on the awareness involved in thought. On the other hand, our </w:t>
      </w:r>
      <w:r w:rsidR="007E7777">
        <w:rPr>
          <w:rFonts w:ascii="Times New Roman" w:hAnsi="Times New Roman" w:cs="Times New Roman"/>
          <w:sz w:val="24"/>
          <w:szCs w:val="24"/>
          <w:lang w:val="en-US"/>
        </w:rPr>
        <w:t xml:space="preserve">awareness of </w:t>
      </w:r>
      <w:r w:rsidRPr="00EC2A00">
        <w:rPr>
          <w:rFonts w:ascii="Times New Roman" w:hAnsi="Times New Roman" w:cs="Times New Roman"/>
          <w:sz w:val="24"/>
          <w:szCs w:val="24"/>
          <w:lang w:val="en-US"/>
        </w:rPr>
        <w:t>sensations and thoughts also do</w:t>
      </w:r>
      <w:r w:rsidR="007E7777">
        <w:rPr>
          <w:rFonts w:ascii="Times New Roman" w:hAnsi="Times New Roman" w:cs="Times New Roman"/>
          <w:sz w:val="24"/>
          <w:szCs w:val="24"/>
          <w:lang w:val="en-US"/>
        </w:rPr>
        <w:t>es</w:t>
      </w:r>
      <w:r w:rsidRPr="00EC2A00">
        <w:rPr>
          <w:rFonts w:ascii="Times New Roman" w:hAnsi="Times New Roman" w:cs="Times New Roman"/>
          <w:sz w:val="24"/>
          <w:szCs w:val="24"/>
          <w:lang w:val="en-US"/>
        </w:rPr>
        <w:t xml:space="preserve"> not occur independently of self-awareness. If this is what Leibniz has in mind, the structure of thought involves two different kinds of higher-order mental operations—awareness of </w:t>
      </w:r>
      <w:r w:rsidR="009D5FCB">
        <w:rPr>
          <w:rFonts w:ascii="Times New Roman" w:hAnsi="Times New Roman" w:cs="Times New Roman"/>
          <w:sz w:val="24"/>
          <w:szCs w:val="24"/>
          <w:lang w:val="en-US"/>
        </w:rPr>
        <w:t>thought</w:t>
      </w:r>
      <w:r w:rsidRPr="00EC2A00">
        <w:rPr>
          <w:rFonts w:ascii="Times New Roman" w:hAnsi="Times New Roman" w:cs="Times New Roman"/>
          <w:sz w:val="24"/>
          <w:szCs w:val="24"/>
          <w:lang w:val="en-US"/>
        </w:rPr>
        <w:t xml:space="preserve"> and self-awareness—that stand in the connection relation to each other: awareness of</w:t>
      </w:r>
      <w:r w:rsidR="009D5FCB">
        <w:rPr>
          <w:rFonts w:ascii="Times New Roman" w:hAnsi="Times New Roman" w:cs="Times New Roman"/>
          <w:sz w:val="24"/>
          <w:szCs w:val="24"/>
          <w:lang w:val="en-US"/>
        </w:rPr>
        <w:t xml:space="preserve"> thought</w:t>
      </w:r>
      <w:r w:rsidRPr="00EC2A00">
        <w:rPr>
          <w:rFonts w:ascii="Times New Roman" w:hAnsi="Times New Roman" w:cs="Times New Roman"/>
          <w:sz w:val="24"/>
          <w:szCs w:val="24"/>
          <w:lang w:val="en-US"/>
        </w:rPr>
        <w:t xml:space="preserve"> cannot exist independently of the self-awareness, and vice versa.</w:t>
      </w:r>
    </w:p>
    <w:p w:rsidR="00D8475C" w:rsidRDefault="00D8475C" w:rsidP="00776700">
      <w:pPr>
        <w:spacing w:after="0" w:line="480" w:lineRule="auto"/>
        <w:ind w:firstLine="397"/>
        <w:jc w:val="both"/>
        <w:rPr>
          <w:rFonts w:ascii="Times New Roman" w:hAnsi="Times New Roman" w:cs="Times New Roman"/>
          <w:sz w:val="24"/>
          <w:szCs w:val="24"/>
          <w:lang w:val="en-US"/>
        </w:rPr>
      </w:pPr>
      <w:r w:rsidRPr="00EC2A00">
        <w:rPr>
          <w:rFonts w:ascii="Times New Roman" w:hAnsi="Times New Roman" w:cs="Times New Roman"/>
          <w:sz w:val="24"/>
          <w:szCs w:val="24"/>
          <w:lang w:val="en-US"/>
        </w:rPr>
        <w:t>F</w:t>
      </w:r>
      <w:r w:rsidR="002625B4">
        <w:rPr>
          <w:rFonts w:ascii="Times New Roman" w:hAnsi="Times New Roman" w:cs="Times New Roman"/>
          <w:sz w:val="24"/>
          <w:szCs w:val="24"/>
          <w:lang w:val="en-US"/>
        </w:rPr>
        <w:t xml:space="preserve">rom this perspective, it is not surprising to see that </w:t>
      </w:r>
      <w:r w:rsidRPr="00EC2A00">
        <w:rPr>
          <w:rFonts w:ascii="Times New Roman" w:hAnsi="Times New Roman" w:cs="Times New Roman"/>
          <w:sz w:val="24"/>
          <w:szCs w:val="24"/>
          <w:lang w:val="en-US"/>
        </w:rPr>
        <w:t>Leibniz connects the issue of the reflexive nature of thought with the question of how we form the notion of unity. He writes:</w:t>
      </w:r>
    </w:p>
    <w:p w:rsidR="00776700" w:rsidRPr="00EC2A00" w:rsidRDefault="00776700" w:rsidP="00776700">
      <w:pPr>
        <w:spacing w:after="0" w:line="480" w:lineRule="auto"/>
        <w:ind w:firstLine="397"/>
        <w:jc w:val="both"/>
        <w:rPr>
          <w:rFonts w:ascii="Times New Roman" w:hAnsi="Times New Roman" w:cs="Times New Roman"/>
          <w:sz w:val="24"/>
          <w:szCs w:val="24"/>
          <w:lang w:val="en-US"/>
        </w:rPr>
      </w:pPr>
    </w:p>
    <w:p w:rsidR="00776700" w:rsidRDefault="00D8475C" w:rsidP="00776700">
      <w:pPr>
        <w:pStyle w:val="Textkrper"/>
        <w:spacing w:after="0" w:line="480" w:lineRule="auto"/>
        <w:ind w:left="708"/>
        <w:jc w:val="both"/>
        <w:rPr>
          <w:rFonts w:ascii="Times New Roman" w:hAnsi="Times New Roman" w:cs="Times New Roman"/>
          <w:sz w:val="24"/>
          <w:szCs w:val="24"/>
          <w:lang w:val="en-US"/>
        </w:rPr>
      </w:pPr>
      <w:r w:rsidRPr="00EC2A00">
        <w:rPr>
          <w:rFonts w:ascii="Times New Roman" w:hAnsi="Times New Roman" w:cs="Times New Roman"/>
          <w:sz w:val="24"/>
          <w:szCs w:val="24"/>
          <w:lang w:val="en-US"/>
        </w:rPr>
        <w:t xml:space="preserve">Extension is a state, thinking is an action … Everything that thinks, thinks something. The </w:t>
      </w:r>
      <w:r w:rsidR="00290835" w:rsidRPr="00EC2A00">
        <w:rPr>
          <w:rFonts w:ascii="Times New Roman" w:hAnsi="Times New Roman" w:cs="Times New Roman"/>
          <w:sz w:val="24"/>
          <w:szCs w:val="24"/>
          <w:lang w:val="en-US"/>
        </w:rPr>
        <w:t>simplest</w:t>
      </w:r>
      <w:r w:rsidRPr="00EC2A00">
        <w:rPr>
          <w:rFonts w:ascii="Times New Roman" w:hAnsi="Times New Roman" w:cs="Times New Roman"/>
          <w:sz w:val="24"/>
          <w:szCs w:val="24"/>
          <w:lang w:val="en-US"/>
        </w:rPr>
        <w:t xml:space="preserve"> thing is that which thinks that it thinks itself …</w:t>
      </w:r>
    </w:p>
    <w:p w:rsidR="00776700" w:rsidRDefault="00D8475C" w:rsidP="00776700">
      <w:pPr>
        <w:pStyle w:val="Textkrper"/>
        <w:spacing w:after="0" w:line="480" w:lineRule="auto"/>
        <w:ind w:left="708"/>
        <w:jc w:val="both"/>
        <w:rPr>
          <w:rFonts w:ascii="Times New Roman" w:hAnsi="Times New Roman" w:cs="Times New Roman"/>
          <w:sz w:val="24"/>
          <w:szCs w:val="24"/>
          <w:lang w:val="en-US"/>
        </w:rPr>
      </w:pPr>
      <w:r w:rsidRPr="00EC2A00">
        <w:rPr>
          <w:rFonts w:ascii="Times New Roman" w:hAnsi="Times New Roman" w:cs="Times New Roman"/>
          <w:sz w:val="24"/>
          <w:szCs w:val="24"/>
          <w:lang w:val="en-US"/>
        </w:rPr>
        <w:t>We perceive many things in our mind, such as thinking or per</w:t>
      </w:r>
      <w:r w:rsidRPr="00EC2A00">
        <w:rPr>
          <w:rFonts w:ascii="Times New Roman" w:hAnsi="Times New Roman" w:cs="Times New Roman"/>
          <w:sz w:val="24"/>
          <w:szCs w:val="24"/>
          <w:lang w:val="en-US"/>
        </w:rPr>
        <w:softHyphen/>
        <w:t>ceiving, perceiving oneself, perceiving oneself to be the same, perceiving pleasure and pain …</w:t>
      </w:r>
    </w:p>
    <w:p w:rsidR="00D8475C" w:rsidRPr="00EC2A00" w:rsidRDefault="00D8475C" w:rsidP="00776700">
      <w:pPr>
        <w:pStyle w:val="Textkrper"/>
        <w:spacing w:after="0" w:line="480" w:lineRule="auto"/>
        <w:ind w:left="708"/>
        <w:jc w:val="both"/>
        <w:rPr>
          <w:rFonts w:ascii="Times New Roman" w:hAnsi="Times New Roman" w:cs="Times New Roman"/>
          <w:sz w:val="24"/>
          <w:szCs w:val="24"/>
          <w:lang w:val="en-US"/>
        </w:rPr>
      </w:pPr>
      <w:r w:rsidRPr="00EC2A00">
        <w:rPr>
          <w:rFonts w:ascii="Times New Roman" w:hAnsi="Times New Roman" w:cs="Times New Roman"/>
          <w:sz w:val="24"/>
          <w:szCs w:val="24"/>
          <w:lang w:val="en-US"/>
        </w:rPr>
        <w:t>The idea of existence and of identity does not come from the body, nor does that of unity. (A VI, 3, 518; PDSR 75–77)</w:t>
      </w:r>
    </w:p>
    <w:p w:rsidR="00D8475C" w:rsidRPr="00EC2A00" w:rsidRDefault="00D8475C" w:rsidP="00776700">
      <w:pPr>
        <w:spacing w:after="0" w:line="480" w:lineRule="auto"/>
        <w:jc w:val="both"/>
        <w:rPr>
          <w:rFonts w:ascii="Times New Roman" w:hAnsi="Times New Roman" w:cs="Times New Roman"/>
          <w:sz w:val="24"/>
          <w:szCs w:val="24"/>
          <w:lang w:val="en-US"/>
        </w:rPr>
      </w:pPr>
    </w:p>
    <w:p w:rsidR="00435EAC" w:rsidRDefault="00776700" w:rsidP="00B24DF5">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Here</w:t>
      </w:r>
      <w:r w:rsidR="00D8475C" w:rsidRPr="00EC2A00">
        <w:rPr>
          <w:rFonts w:ascii="Times New Roman" w:hAnsi="Times New Roman" w:cs="Times New Roman"/>
          <w:sz w:val="24"/>
          <w:szCs w:val="24"/>
          <w:lang w:val="en-US"/>
        </w:rPr>
        <w:t xml:space="preserve">, Leibniz comes back to the idea that first-order mental activities, higher-order mental activities that have first-order activities as their object, and higher-order activities that have the identical self as their object are distinguishable characteristics of minds. In particular, he uses the phenomenon of self-awareness to explicate the sense in which minds possess simplicity. </w:t>
      </w:r>
      <w:r w:rsidR="00196A15">
        <w:rPr>
          <w:rFonts w:ascii="Times New Roman" w:hAnsi="Times New Roman" w:cs="Times New Roman"/>
          <w:sz w:val="24"/>
          <w:szCs w:val="24"/>
          <w:lang w:val="en-US"/>
        </w:rPr>
        <w:t xml:space="preserve"> </w:t>
      </w:r>
      <w:r w:rsidR="00D8475C" w:rsidRPr="00EC2A00">
        <w:rPr>
          <w:rFonts w:ascii="Times New Roman" w:hAnsi="Times New Roman" w:cs="Times New Roman"/>
          <w:sz w:val="24"/>
          <w:szCs w:val="24"/>
          <w:lang w:val="en-US"/>
        </w:rPr>
        <w:t>What is more, he regards the concept of unity, like other metaphysical concepts, as something that we could not derive from our conception of material objects. By implication, he suggests that the concept of unity, like other metaphysical concepts, is something that we could derive from our conception of the structure of mental activities.</w:t>
      </w:r>
      <w:r w:rsidR="00EC2A00" w:rsidRPr="00EC2A00">
        <w:rPr>
          <w:rFonts w:ascii="Times New Roman" w:hAnsi="Times New Roman" w:cs="Times New Roman"/>
          <w:sz w:val="24"/>
          <w:szCs w:val="24"/>
          <w:lang w:val="en-US"/>
        </w:rPr>
        <w:t xml:space="preserve"> </w:t>
      </w:r>
      <w:r w:rsidR="0076349E">
        <w:rPr>
          <w:rFonts w:ascii="Times New Roman" w:hAnsi="Times New Roman" w:cs="Times New Roman"/>
          <w:sz w:val="24"/>
          <w:szCs w:val="24"/>
          <w:lang w:val="en-US"/>
        </w:rPr>
        <w:t xml:space="preserve">At the end of the passage just quoted, </w:t>
      </w:r>
      <w:r w:rsidR="00435EAC" w:rsidRPr="00EC2A00">
        <w:rPr>
          <w:rFonts w:ascii="Times New Roman" w:hAnsi="Times New Roman" w:cs="Times New Roman"/>
          <w:sz w:val="24"/>
          <w:szCs w:val="24"/>
          <w:lang w:val="en-US"/>
        </w:rPr>
        <w:t>Leibniz</w:t>
      </w:r>
      <w:r w:rsidR="00EC2A00" w:rsidRPr="00EC2A00">
        <w:rPr>
          <w:rFonts w:ascii="Times New Roman" w:hAnsi="Times New Roman" w:cs="Times New Roman"/>
          <w:sz w:val="24"/>
          <w:szCs w:val="24"/>
          <w:lang w:val="en-US"/>
        </w:rPr>
        <w:t xml:space="preserve"> also</w:t>
      </w:r>
      <w:r w:rsidR="00435EAC" w:rsidRPr="00EC2A00">
        <w:rPr>
          <w:rFonts w:ascii="Times New Roman" w:hAnsi="Times New Roman" w:cs="Times New Roman"/>
          <w:sz w:val="24"/>
          <w:szCs w:val="24"/>
          <w:lang w:val="en-US"/>
        </w:rPr>
        <w:t xml:space="preserve"> integrates the ability to understand that something has </w:t>
      </w:r>
      <w:r w:rsidR="00435EAC" w:rsidRPr="00EC2A00">
        <w:rPr>
          <w:rFonts w:ascii="Times New Roman" w:hAnsi="Times New Roman" w:cs="Times New Roman"/>
          <w:i/>
          <w:sz w:val="24"/>
          <w:szCs w:val="24"/>
          <w:lang w:val="en-US"/>
        </w:rPr>
        <w:t>not</w:t>
      </w:r>
      <w:r w:rsidR="00435EAC" w:rsidRPr="00EC2A00">
        <w:rPr>
          <w:rFonts w:ascii="Times New Roman" w:hAnsi="Times New Roman" w:cs="Times New Roman"/>
          <w:sz w:val="24"/>
          <w:szCs w:val="24"/>
          <w:lang w:val="en-US"/>
        </w:rPr>
        <w:t xml:space="preserve"> taken place into the characterization of the mind as an active being:</w:t>
      </w:r>
      <w:r w:rsidR="00EC2A00" w:rsidRPr="00EC2A00">
        <w:rPr>
          <w:rFonts w:ascii="Times New Roman" w:hAnsi="Times New Roman" w:cs="Times New Roman"/>
          <w:sz w:val="24"/>
          <w:szCs w:val="24"/>
          <w:lang w:val="en-US"/>
        </w:rPr>
        <w:t xml:space="preserve"> “</w:t>
      </w:r>
      <w:r w:rsidR="00435EAC" w:rsidRPr="00EC2A00">
        <w:rPr>
          <w:rFonts w:ascii="Times New Roman" w:hAnsi="Times New Roman" w:cs="Times New Roman"/>
          <w:sz w:val="24"/>
          <w:szCs w:val="24"/>
          <w:lang w:val="en-US"/>
        </w:rPr>
        <w:t xml:space="preserve">It is a wonderful thing when the mind </w:t>
      </w:r>
      <w:r w:rsidR="00435EAC" w:rsidRPr="00EC2A00">
        <w:rPr>
          <w:rFonts w:ascii="Times New Roman" w:hAnsi="Times New Roman" w:cs="Times New Roman"/>
          <w:sz w:val="24"/>
          <w:szCs w:val="24"/>
          <w:lang w:val="en-US"/>
        </w:rPr>
        <w:lastRenderedPageBreak/>
        <w:t>remembers negatives or is conscious that it has not thought anything</w:t>
      </w:r>
      <w:r w:rsidR="00EC2A00" w:rsidRPr="00EC2A00">
        <w:rPr>
          <w:rFonts w:ascii="Times New Roman" w:hAnsi="Times New Roman" w:cs="Times New Roman"/>
          <w:sz w:val="24"/>
          <w:szCs w:val="24"/>
          <w:lang w:val="en-US"/>
        </w:rPr>
        <w:t>”</w:t>
      </w:r>
      <w:r w:rsidR="00AF601F">
        <w:rPr>
          <w:rFonts w:ascii="Times New Roman" w:hAnsi="Times New Roman" w:cs="Times New Roman"/>
          <w:sz w:val="24"/>
          <w:szCs w:val="24"/>
          <w:lang w:val="en-US"/>
        </w:rPr>
        <w:t xml:space="preserve"> (A VI, 3, 518; PDSR 77).</w:t>
      </w:r>
      <w:r w:rsidR="00EC2A00" w:rsidRPr="00EC2A00">
        <w:rPr>
          <w:rFonts w:ascii="Times New Roman" w:hAnsi="Times New Roman" w:cs="Times New Roman"/>
          <w:sz w:val="24"/>
          <w:szCs w:val="24"/>
          <w:lang w:val="en-US"/>
        </w:rPr>
        <w:t xml:space="preserve"> </w:t>
      </w:r>
      <w:r w:rsidR="002625B4">
        <w:rPr>
          <w:rFonts w:ascii="Times New Roman" w:hAnsi="Times New Roman" w:cs="Times New Roman"/>
          <w:sz w:val="24"/>
          <w:szCs w:val="24"/>
          <w:lang w:val="en-US"/>
        </w:rPr>
        <w:t xml:space="preserve">Like Digby, </w:t>
      </w:r>
      <w:r w:rsidR="00D8475C" w:rsidRPr="00EC2A00">
        <w:rPr>
          <w:rFonts w:ascii="Times New Roman" w:hAnsi="Times New Roman" w:cs="Times New Roman"/>
          <w:sz w:val="24"/>
          <w:szCs w:val="24"/>
          <w:lang w:val="en-US"/>
        </w:rPr>
        <w:t>Leibniz thus</w:t>
      </w:r>
      <w:r w:rsidR="00435EAC" w:rsidRPr="00EC2A00">
        <w:rPr>
          <w:rFonts w:ascii="Times New Roman" w:hAnsi="Times New Roman" w:cs="Times New Roman"/>
          <w:sz w:val="24"/>
          <w:szCs w:val="24"/>
          <w:lang w:val="en-US"/>
        </w:rPr>
        <w:t xml:space="preserve"> regards the ability of forming negations (presupposed by the ability of remembering negations) and the insight into the absence of something (in particular, the insight into not having had a thought) as mental capacities that cannot be explained </w:t>
      </w:r>
      <w:r w:rsidR="00196A15">
        <w:rPr>
          <w:rFonts w:ascii="Times New Roman" w:hAnsi="Times New Roman" w:cs="Times New Roman"/>
          <w:sz w:val="24"/>
          <w:szCs w:val="24"/>
          <w:lang w:val="en-US"/>
        </w:rPr>
        <w:t>as arising from</w:t>
      </w:r>
      <w:r w:rsidR="00435EAC" w:rsidRPr="00EC2A00">
        <w:rPr>
          <w:rFonts w:ascii="Times New Roman" w:hAnsi="Times New Roman" w:cs="Times New Roman"/>
          <w:sz w:val="24"/>
          <w:szCs w:val="24"/>
          <w:lang w:val="en-US"/>
        </w:rPr>
        <w:t xml:space="preserve"> the passive properties of matter. </w:t>
      </w:r>
    </w:p>
    <w:p w:rsidR="006432F6" w:rsidRDefault="002625B4" w:rsidP="009A4531">
      <w:pPr>
        <w:spacing w:after="0" w:line="48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Finally, it may be worth being pointed out that also Digby’s </w:t>
      </w:r>
      <w:r w:rsidR="000A0C7E">
        <w:rPr>
          <w:rFonts w:ascii="Times New Roman" w:hAnsi="Times New Roman" w:cs="Times New Roman"/>
          <w:sz w:val="24"/>
          <w:szCs w:val="24"/>
          <w:lang w:val="en-US"/>
        </w:rPr>
        <w:t xml:space="preserve">argument from the mind’s ordering powers has analogies in Leibniz. Digby does not restrict the ordering power to the mind’s capacity to </w:t>
      </w:r>
      <w:r w:rsidR="00615D36">
        <w:rPr>
          <w:rFonts w:ascii="Times New Roman" w:hAnsi="Times New Roman" w:cs="Times New Roman"/>
          <w:sz w:val="24"/>
          <w:szCs w:val="24"/>
          <w:lang w:val="en-US"/>
        </w:rPr>
        <w:t>order</w:t>
      </w:r>
      <w:r w:rsidR="000A0C7E">
        <w:rPr>
          <w:rFonts w:ascii="Times New Roman" w:hAnsi="Times New Roman" w:cs="Times New Roman"/>
          <w:sz w:val="24"/>
          <w:szCs w:val="24"/>
          <w:lang w:val="en-US"/>
        </w:rPr>
        <w:t xml:space="preserve"> the chance occurrences of reflexive self-awareness. Rather, he regards this capacity as one example of a much more pervasive feature of our mental life. For instance, the ordering power expresses itself in our ability to </w:t>
      </w:r>
      <w:r w:rsidR="00615D36">
        <w:rPr>
          <w:rFonts w:ascii="Times New Roman" w:hAnsi="Times New Roman" w:cs="Times New Roman"/>
          <w:sz w:val="24"/>
          <w:szCs w:val="24"/>
          <w:lang w:val="en-US"/>
        </w:rPr>
        <w:t xml:space="preserve">produce speech. For instance, we </w:t>
      </w:r>
      <w:r w:rsidR="000A0C7E">
        <w:rPr>
          <w:rFonts w:ascii="Times New Roman" w:hAnsi="Times New Roman" w:cs="Times New Roman"/>
          <w:sz w:val="24"/>
          <w:szCs w:val="24"/>
          <w:lang w:val="en-US"/>
        </w:rPr>
        <w:t xml:space="preserve">follow the rules of an art such as </w:t>
      </w:r>
      <w:r w:rsidR="00615D36">
        <w:rPr>
          <w:rFonts w:ascii="Times New Roman" w:hAnsi="Times New Roman" w:cs="Times New Roman"/>
          <w:sz w:val="24"/>
          <w:szCs w:val="24"/>
          <w:lang w:val="en-US"/>
        </w:rPr>
        <w:t>poetry when we write a poem and we do so even when we do not make any</w:t>
      </w:r>
      <w:r w:rsidR="000A0C7E">
        <w:rPr>
          <w:rFonts w:ascii="Times New Roman" w:hAnsi="Times New Roman" w:cs="Times New Roman"/>
          <w:sz w:val="24"/>
          <w:szCs w:val="24"/>
          <w:lang w:val="en-US"/>
        </w:rPr>
        <w:t xml:space="preserve"> conscious application of rules of grammar and style</w:t>
      </w:r>
      <w:r w:rsidR="00615D36">
        <w:rPr>
          <w:rFonts w:ascii="Times New Roman" w:hAnsi="Times New Roman" w:cs="Times New Roman"/>
          <w:sz w:val="24"/>
          <w:szCs w:val="24"/>
          <w:lang w:val="en-US"/>
        </w:rPr>
        <w:t>. That we nevertheless follow such rules becomes clear when</w:t>
      </w:r>
      <w:r w:rsidR="000A0C7E">
        <w:rPr>
          <w:rFonts w:ascii="Times New Roman" w:hAnsi="Times New Roman" w:cs="Times New Roman"/>
          <w:sz w:val="24"/>
          <w:szCs w:val="24"/>
          <w:lang w:val="en-US"/>
        </w:rPr>
        <w:t xml:space="preserve"> we notice that</w:t>
      </w:r>
      <w:r w:rsidR="00615D36">
        <w:rPr>
          <w:rFonts w:ascii="Times New Roman" w:hAnsi="Times New Roman" w:cs="Times New Roman"/>
          <w:sz w:val="24"/>
          <w:szCs w:val="24"/>
          <w:lang w:val="en-US"/>
        </w:rPr>
        <w:t xml:space="preserve"> we </w:t>
      </w:r>
      <w:r w:rsidR="00E60F71">
        <w:rPr>
          <w:rFonts w:ascii="Times New Roman" w:hAnsi="Times New Roman" w:cs="Times New Roman"/>
          <w:sz w:val="24"/>
          <w:szCs w:val="24"/>
          <w:lang w:val="en-US"/>
        </w:rPr>
        <w:t>have made mistakes that violates the rule of prosody</w:t>
      </w:r>
      <w:r w:rsidR="000A0C7E">
        <w:rPr>
          <w:rFonts w:ascii="Times New Roman" w:hAnsi="Times New Roman" w:cs="Times New Roman"/>
          <w:sz w:val="24"/>
          <w:szCs w:val="24"/>
          <w:lang w:val="en-US"/>
        </w:rPr>
        <w:t xml:space="preserve"> (TT, </w:t>
      </w:r>
      <w:r w:rsidR="00E60F71">
        <w:rPr>
          <w:rFonts w:ascii="Times New Roman" w:hAnsi="Times New Roman" w:cs="Times New Roman"/>
          <w:sz w:val="24"/>
          <w:szCs w:val="24"/>
          <w:lang w:val="en-US"/>
        </w:rPr>
        <w:t>408</w:t>
      </w:r>
      <w:r w:rsidR="000A0C7E">
        <w:rPr>
          <w:rFonts w:ascii="Times New Roman" w:hAnsi="Times New Roman" w:cs="Times New Roman"/>
          <w:sz w:val="24"/>
          <w:szCs w:val="24"/>
          <w:lang w:val="en-US"/>
        </w:rPr>
        <w:t xml:space="preserve">). </w:t>
      </w:r>
      <w:r w:rsidR="00E60F71">
        <w:rPr>
          <w:rFonts w:ascii="Times New Roman" w:hAnsi="Times New Roman" w:cs="Times New Roman"/>
          <w:sz w:val="24"/>
          <w:szCs w:val="24"/>
          <w:lang w:val="en-US"/>
        </w:rPr>
        <w:t xml:space="preserve">Digby takes this phenomenon to indicate that what is operative here is nothing that could be explained by material imagination images and, therefore, </w:t>
      </w:r>
      <w:r w:rsidR="007E7777">
        <w:rPr>
          <w:rFonts w:ascii="Times New Roman" w:hAnsi="Times New Roman" w:cs="Times New Roman"/>
          <w:sz w:val="24"/>
          <w:szCs w:val="24"/>
          <w:lang w:val="en-US"/>
        </w:rPr>
        <w:t>h</w:t>
      </w:r>
      <w:r w:rsidR="00E60F71">
        <w:rPr>
          <w:rFonts w:ascii="Times New Roman" w:hAnsi="Times New Roman" w:cs="Times New Roman"/>
          <w:sz w:val="24"/>
          <w:szCs w:val="24"/>
          <w:lang w:val="en-US"/>
        </w:rPr>
        <w:t>as to flow from an immaterial principle (TT, 408). G</w:t>
      </w:r>
      <w:r w:rsidR="000A0C7E">
        <w:rPr>
          <w:rFonts w:ascii="Times New Roman" w:hAnsi="Times New Roman" w:cs="Times New Roman"/>
          <w:sz w:val="24"/>
          <w:szCs w:val="24"/>
          <w:lang w:val="en-US"/>
        </w:rPr>
        <w:t xml:space="preserve">enerally, Digby notes that the ordering power of the mind is presupposed in all of our planful acts of ordering the external world—for instance, the work of an architect can be understood only through the architect’s ability of forming orderly plans (TT, </w:t>
      </w:r>
      <w:r w:rsidR="006432F6">
        <w:rPr>
          <w:rFonts w:ascii="Times New Roman" w:hAnsi="Times New Roman" w:cs="Times New Roman"/>
          <w:sz w:val="24"/>
          <w:szCs w:val="24"/>
          <w:lang w:val="en-US"/>
        </w:rPr>
        <w:t>411</w:t>
      </w:r>
      <w:r w:rsidR="000A0C7E">
        <w:rPr>
          <w:rFonts w:ascii="Times New Roman" w:hAnsi="Times New Roman" w:cs="Times New Roman"/>
          <w:sz w:val="24"/>
          <w:szCs w:val="24"/>
          <w:lang w:val="en-US"/>
        </w:rPr>
        <w:t>).</w:t>
      </w:r>
      <w:r w:rsidR="006432F6">
        <w:rPr>
          <w:rFonts w:ascii="Times New Roman" w:hAnsi="Times New Roman" w:cs="Times New Roman"/>
          <w:sz w:val="24"/>
          <w:szCs w:val="24"/>
          <w:lang w:val="en-US"/>
        </w:rPr>
        <w:t xml:space="preserve"> Digby takes this ability to have two implications: (1) the mind must be capable of ordering its own activities; and (2) the mind must be capable of communicating order upon the external world (TT, 412). In both respects, the mind turns out to be a principle of self-motion, since it has an origin of motion in itself (TT, 412).</w:t>
      </w:r>
      <w:r w:rsidR="000A0C7E">
        <w:rPr>
          <w:rFonts w:ascii="Times New Roman" w:hAnsi="Times New Roman" w:cs="Times New Roman"/>
          <w:sz w:val="24"/>
          <w:szCs w:val="24"/>
          <w:lang w:val="en-US"/>
        </w:rPr>
        <w:t xml:space="preserve"> </w:t>
      </w:r>
      <w:r w:rsidR="006432F6">
        <w:rPr>
          <w:rFonts w:ascii="Times New Roman" w:hAnsi="Times New Roman" w:cs="Times New Roman"/>
          <w:sz w:val="24"/>
          <w:szCs w:val="24"/>
          <w:lang w:val="en-US"/>
        </w:rPr>
        <w:t xml:space="preserve">This sets the mind apart from bodies, which are always moved by other bodies (TT, 412). </w:t>
      </w:r>
    </w:p>
    <w:p w:rsidR="000A0C7E" w:rsidRDefault="000A0C7E" w:rsidP="006432F6">
      <w:pPr>
        <w:spacing w:after="0" w:line="48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Leibniz, too, connects the ordering power of the mind with immortality, and he does so in a surprising context—his remarks about dreaming. He sets forth his analysis of the</w:t>
      </w:r>
      <w:r w:rsidR="007A452F">
        <w:rPr>
          <w:rFonts w:ascii="Times New Roman" w:hAnsi="Times New Roman" w:cs="Times New Roman"/>
          <w:sz w:val="24"/>
          <w:szCs w:val="24"/>
          <w:lang w:val="en-US"/>
        </w:rPr>
        <w:t xml:space="preserve"> structure of dream</w:t>
      </w:r>
      <w:r>
        <w:rPr>
          <w:rFonts w:ascii="Times New Roman" w:hAnsi="Times New Roman" w:cs="Times New Roman"/>
          <w:sz w:val="24"/>
          <w:szCs w:val="24"/>
          <w:lang w:val="en-US"/>
        </w:rPr>
        <w:t>ing</w:t>
      </w:r>
      <w:r w:rsidR="007A452F">
        <w:rPr>
          <w:rFonts w:ascii="Times New Roman" w:hAnsi="Times New Roman" w:cs="Times New Roman"/>
          <w:sz w:val="24"/>
          <w:szCs w:val="24"/>
          <w:lang w:val="en-US"/>
        </w:rPr>
        <w:t xml:space="preserve"> in a short text that be</w:t>
      </w:r>
      <w:r w:rsidR="00744A55">
        <w:rPr>
          <w:rFonts w:ascii="Times New Roman" w:hAnsi="Times New Roman" w:cs="Times New Roman"/>
          <w:sz w:val="24"/>
          <w:szCs w:val="24"/>
          <w:lang w:val="en-US"/>
        </w:rPr>
        <w:t>g</w:t>
      </w:r>
      <w:r w:rsidR="007A452F">
        <w:rPr>
          <w:rFonts w:ascii="Times New Roman" w:hAnsi="Times New Roman" w:cs="Times New Roman"/>
          <w:sz w:val="24"/>
          <w:szCs w:val="24"/>
          <w:lang w:val="en-US"/>
        </w:rPr>
        <w:t xml:space="preserve">ins with a short paragraph on persuasion. </w:t>
      </w:r>
      <w:r w:rsidR="00744A55">
        <w:rPr>
          <w:rFonts w:ascii="Times New Roman" w:hAnsi="Times New Roman" w:cs="Times New Roman"/>
          <w:sz w:val="24"/>
          <w:szCs w:val="24"/>
          <w:lang w:val="en-US"/>
        </w:rPr>
        <w:t>T</w:t>
      </w:r>
      <w:r>
        <w:rPr>
          <w:rFonts w:ascii="Times New Roman" w:hAnsi="Times New Roman" w:cs="Times New Roman"/>
          <w:sz w:val="24"/>
          <w:szCs w:val="24"/>
          <w:lang w:val="en-US"/>
        </w:rPr>
        <w:t xml:space="preserve">he remarks about </w:t>
      </w:r>
      <w:r>
        <w:rPr>
          <w:rFonts w:ascii="Times New Roman" w:hAnsi="Times New Roman" w:cs="Times New Roman"/>
          <w:sz w:val="24"/>
          <w:szCs w:val="24"/>
          <w:lang w:val="en-US"/>
        </w:rPr>
        <w:lastRenderedPageBreak/>
        <w:t>persuasion and the remarks about dreaming are not unrelated. Rather, what Leibniz says about persuasion gives a context for what he does in his remarks about dreaming. This conjecture seems to be plausible because the point of the opening remarks concerns the role of attention:</w:t>
      </w:r>
    </w:p>
    <w:p w:rsidR="000A0C7E" w:rsidRDefault="000A0C7E" w:rsidP="000A0C7E">
      <w:pPr>
        <w:spacing w:after="0" w:line="480" w:lineRule="auto"/>
        <w:ind w:firstLine="708"/>
        <w:jc w:val="both"/>
        <w:rPr>
          <w:rFonts w:ascii="Times New Roman" w:hAnsi="Times New Roman" w:cs="Times New Roman"/>
          <w:sz w:val="24"/>
          <w:szCs w:val="24"/>
          <w:lang w:val="en-US"/>
        </w:rPr>
      </w:pPr>
    </w:p>
    <w:p w:rsidR="000A0C7E" w:rsidRDefault="007A452F" w:rsidP="000A0C7E">
      <w:pPr>
        <w:spacing w:after="0" w:line="480" w:lineRule="auto"/>
        <w:ind w:left="708"/>
        <w:jc w:val="both"/>
        <w:rPr>
          <w:rFonts w:ascii="Times New Roman" w:hAnsi="Times New Roman" w:cs="Times New Roman"/>
          <w:sz w:val="24"/>
          <w:szCs w:val="24"/>
          <w:lang w:val="en-US"/>
        </w:rPr>
      </w:pPr>
      <w:r>
        <w:rPr>
          <w:rFonts w:ascii="Times New Roman" w:hAnsi="Times New Roman" w:cs="Times New Roman"/>
          <w:sz w:val="24"/>
          <w:szCs w:val="24"/>
          <w:lang w:val="en-US"/>
        </w:rPr>
        <w:t>The power of persuading lies sometimes in setting forth reason</w:t>
      </w:r>
      <w:r w:rsidR="007E7777">
        <w:rPr>
          <w:rFonts w:ascii="Times New Roman" w:hAnsi="Times New Roman" w:cs="Times New Roman"/>
          <w:sz w:val="24"/>
          <w:szCs w:val="24"/>
          <w:lang w:val="en-US"/>
        </w:rPr>
        <w:t>s</w:t>
      </w:r>
      <w:r>
        <w:rPr>
          <w:rFonts w:ascii="Times New Roman" w:hAnsi="Times New Roman" w:cs="Times New Roman"/>
          <w:sz w:val="24"/>
          <w:szCs w:val="24"/>
          <w:lang w:val="en-US"/>
        </w:rPr>
        <w:t>, sometimes in arousing affects, and sometimes in what is, as it were, thee vehicle of both, namely, the art of arousing attention … For we do not follow most of what we know, because we do not pay attention while acting. And attention is nothing but reflection.</w:t>
      </w:r>
      <w:r w:rsidR="00122C80">
        <w:rPr>
          <w:rFonts w:ascii="Times New Roman" w:hAnsi="Times New Roman" w:cs="Times New Roman"/>
          <w:sz w:val="24"/>
          <w:szCs w:val="24"/>
          <w:lang w:val="en-US"/>
        </w:rPr>
        <w:t xml:space="preserve"> (A VI, 2, 276)</w:t>
      </w:r>
      <w:r>
        <w:rPr>
          <w:rFonts w:ascii="Times New Roman" w:hAnsi="Times New Roman" w:cs="Times New Roman"/>
          <w:sz w:val="24"/>
          <w:szCs w:val="24"/>
          <w:lang w:val="en-US"/>
        </w:rPr>
        <w:t xml:space="preserve"> </w:t>
      </w:r>
    </w:p>
    <w:p w:rsidR="000A0C7E" w:rsidRDefault="000A0C7E" w:rsidP="000A0C7E">
      <w:pPr>
        <w:spacing w:after="0" w:line="480" w:lineRule="auto"/>
        <w:jc w:val="both"/>
        <w:rPr>
          <w:rFonts w:ascii="Times New Roman" w:hAnsi="Times New Roman" w:cs="Times New Roman"/>
          <w:sz w:val="24"/>
          <w:szCs w:val="24"/>
          <w:lang w:val="en-US"/>
        </w:rPr>
      </w:pPr>
    </w:p>
    <w:p w:rsidR="007A452F" w:rsidRPr="00B24DF5" w:rsidRDefault="007A452F" w:rsidP="000A0C7E">
      <w:pPr>
        <w:spacing w:after="0" w:line="480" w:lineRule="auto"/>
        <w:jc w:val="both"/>
      </w:pPr>
      <w:r>
        <w:rPr>
          <w:rFonts w:ascii="Times New Roman" w:hAnsi="Times New Roman" w:cs="Times New Roman"/>
          <w:sz w:val="24"/>
          <w:szCs w:val="24"/>
          <w:lang w:val="en-US"/>
        </w:rPr>
        <w:t xml:space="preserve">Arguably, the subsequent remarks about the structure of dreams could be read as exemplifying a mode of persuasion based on drawing attention to what everyone knows, even if few people reflect about it. </w:t>
      </w:r>
      <w:r w:rsidR="000A0C7E">
        <w:rPr>
          <w:rFonts w:ascii="Times New Roman" w:hAnsi="Times New Roman" w:cs="Times New Roman"/>
          <w:sz w:val="24"/>
          <w:szCs w:val="24"/>
          <w:lang w:val="en-US"/>
        </w:rPr>
        <w:t>In fact,</w:t>
      </w:r>
      <w:r>
        <w:rPr>
          <w:rFonts w:ascii="Times New Roman" w:hAnsi="Times New Roman" w:cs="Times New Roman"/>
          <w:sz w:val="24"/>
          <w:szCs w:val="24"/>
          <w:lang w:val="en-US"/>
        </w:rPr>
        <w:t xml:space="preserve"> Leibniz draws attention to features of our mental lives with which we all are acquainted, namely, some differences between the state of being awake and the state of dreaming.</w:t>
      </w:r>
      <w:r w:rsidR="00B24DF5">
        <w:t xml:space="preserve"> </w:t>
      </w:r>
      <w:r>
        <w:rPr>
          <w:rFonts w:ascii="Times New Roman" w:hAnsi="Times New Roman" w:cs="Times New Roman"/>
          <w:sz w:val="24"/>
          <w:szCs w:val="24"/>
          <w:lang w:val="en-US"/>
        </w:rPr>
        <w:t>He points out that “[b]eing asleep differs from b</w:t>
      </w:r>
      <w:r w:rsidR="00B24DF5">
        <w:rPr>
          <w:rFonts w:ascii="Times New Roman" w:hAnsi="Times New Roman" w:cs="Times New Roman"/>
          <w:sz w:val="24"/>
          <w:szCs w:val="24"/>
          <w:lang w:val="en-US"/>
        </w:rPr>
        <w:t>e</w:t>
      </w:r>
      <w:r>
        <w:rPr>
          <w:rFonts w:ascii="Times New Roman" w:hAnsi="Times New Roman" w:cs="Times New Roman"/>
          <w:sz w:val="24"/>
          <w:szCs w:val="24"/>
          <w:lang w:val="en-US"/>
        </w:rPr>
        <w:t>ing awake insofar as in being awake everything at least impl</w:t>
      </w:r>
      <w:r w:rsidR="00B24DF5">
        <w:rPr>
          <w:rFonts w:ascii="Times New Roman" w:hAnsi="Times New Roman" w:cs="Times New Roman"/>
          <w:sz w:val="24"/>
          <w:szCs w:val="24"/>
          <w:lang w:val="en-US"/>
        </w:rPr>
        <w:t>i</w:t>
      </w:r>
      <w:r>
        <w:rPr>
          <w:rFonts w:ascii="Times New Roman" w:hAnsi="Times New Roman" w:cs="Times New Roman"/>
          <w:sz w:val="24"/>
          <w:szCs w:val="24"/>
          <w:lang w:val="en-US"/>
        </w:rPr>
        <w:t>c</w:t>
      </w:r>
      <w:r w:rsidR="00B24DF5">
        <w:rPr>
          <w:rFonts w:ascii="Times New Roman" w:hAnsi="Times New Roman" w:cs="Times New Roman"/>
          <w:sz w:val="24"/>
          <w:szCs w:val="24"/>
          <w:lang w:val="en-US"/>
        </w:rPr>
        <w:t>i</w:t>
      </w:r>
      <w:r>
        <w:rPr>
          <w:rFonts w:ascii="Times New Roman" w:hAnsi="Times New Roman" w:cs="Times New Roman"/>
          <w:sz w:val="24"/>
          <w:szCs w:val="24"/>
          <w:lang w:val="en-US"/>
        </w:rPr>
        <w:t xml:space="preserve">tly is directed toward an ultimate goal </w:t>
      </w:r>
      <w:r w:rsidR="002625B4">
        <w:rPr>
          <w:rFonts w:ascii="Times New Roman" w:hAnsi="Times New Roman" w:cs="Times New Roman"/>
          <w:sz w:val="24"/>
          <w:szCs w:val="24"/>
          <w:lang w:val="en-US"/>
        </w:rPr>
        <w:t>…</w:t>
      </w:r>
      <w:r>
        <w:rPr>
          <w:rFonts w:ascii="Times New Roman" w:hAnsi="Times New Roman" w:cs="Times New Roman"/>
          <w:sz w:val="24"/>
          <w:szCs w:val="24"/>
          <w:lang w:val="en-US"/>
        </w:rPr>
        <w:t xml:space="preserve"> Fr</w:t>
      </w:r>
      <w:r w:rsidR="002625B4">
        <w:rPr>
          <w:rFonts w:ascii="Times New Roman" w:hAnsi="Times New Roman" w:cs="Times New Roman"/>
          <w:sz w:val="24"/>
          <w:szCs w:val="24"/>
          <w:lang w:val="en-US"/>
        </w:rPr>
        <w:t>o</w:t>
      </w:r>
      <w:r>
        <w:rPr>
          <w:rFonts w:ascii="Times New Roman" w:hAnsi="Times New Roman" w:cs="Times New Roman"/>
          <w:sz w:val="24"/>
          <w:szCs w:val="24"/>
          <w:lang w:val="en-US"/>
        </w:rPr>
        <w:t>m this i</w:t>
      </w:r>
      <w:r w:rsidR="007E7777">
        <w:rPr>
          <w:rFonts w:ascii="Times New Roman" w:hAnsi="Times New Roman" w:cs="Times New Roman"/>
          <w:sz w:val="24"/>
          <w:szCs w:val="24"/>
          <w:lang w:val="en-US"/>
        </w:rPr>
        <w:t>t</w:t>
      </w:r>
      <w:r>
        <w:rPr>
          <w:rFonts w:ascii="Times New Roman" w:hAnsi="Times New Roman" w:cs="Times New Roman"/>
          <w:sz w:val="24"/>
          <w:szCs w:val="24"/>
          <w:lang w:val="en-US"/>
        </w:rPr>
        <w:t xml:space="preserve"> comes about that to wake up is nothing but to recollect oneself … To being to connect the state in which you are presently with the rest of your life, or yourself with yourself”</w:t>
      </w:r>
      <w:r w:rsidR="00122C80">
        <w:rPr>
          <w:rFonts w:ascii="Times New Roman" w:hAnsi="Times New Roman" w:cs="Times New Roman"/>
          <w:sz w:val="24"/>
          <w:szCs w:val="24"/>
          <w:lang w:val="en-US"/>
        </w:rPr>
        <w:t xml:space="preserve"> (A VI, 2, 276).</w:t>
      </w:r>
      <w:r>
        <w:rPr>
          <w:rFonts w:ascii="Times New Roman" w:hAnsi="Times New Roman" w:cs="Times New Roman"/>
          <w:sz w:val="24"/>
          <w:szCs w:val="24"/>
          <w:lang w:val="en-US"/>
        </w:rPr>
        <w:t xml:space="preserve"> Th</w:t>
      </w:r>
      <w:r w:rsidR="007E7777">
        <w:rPr>
          <w:rFonts w:ascii="Times New Roman" w:hAnsi="Times New Roman" w:cs="Times New Roman"/>
          <w:sz w:val="24"/>
          <w:szCs w:val="24"/>
          <w:lang w:val="en-US"/>
        </w:rPr>
        <w:t>u</w:t>
      </w:r>
      <w:r>
        <w:rPr>
          <w:rFonts w:ascii="Times New Roman" w:hAnsi="Times New Roman" w:cs="Times New Roman"/>
          <w:sz w:val="24"/>
          <w:szCs w:val="24"/>
          <w:lang w:val="en-US"/>
        </w:rPr>
        <w:t>s, as far as the goal-directe</w:t>
      </w:r>
      <w:r w:rsidR="00B24DF5">
        <w:rPr>
          <w:rFonts w:ascii="Times New Roman" w:hAnsi="Times New Roman" w:cs="Times New Roman"/>
          <w:sz w:val="24"/>
          <w:szCs w:val="24"/>
          <w:lang w:val="en-US"/>
        </w:rPr>
        <w:t>d</w:t>
      </w:r>
      <w:r>
        <w:rPr>
          <w:rFonts w:ascii="Times New Roman" w:hAnsi="Times New Roman" w:cs="Times New Roman"/>
          <w:sz w:val="24"/>
          <w:szCs w:val="24"/>
          <w:lang w:val="en-US"/>
        </w:rPr>
        <w:t>ness of mental activity in the state o</w:t>
      </w:r>
      <w:r w:rsidR="00B24DF5">
        <w:rPr>
          <w:rFonts w:ascii="Times New Roman" w:hAnsi="Times New Roman" w:cs="Times New Roman"/>
          <w:sz w:val="24"/>
          <w:szCs w:val="24"/>
          <w:lang w:val="en-US"/>
        </w:rPr>
        <w:t>f</w:t>
      </w:r>
      <w:r>
        <w:rPr>
          <w:rFonts w:ascii="Times New Roman" w:hAnsi="Times New Roman" w:cs="Times New Roman"/>
          <w:sz w:val="24"/>
          <w:szCs w:val="24"/>
          <w:lang w:val="en-US"/>
        </w:rPr>
        <w:t xml:space="preserve"> being awake is concerned, dr</w:t>
      </w:r>
      <w:r w:rsidR="00B24DF5">
        <w:rPr>
          <w:rFonts w:ascii="Times New Roman" w:hAnsi="Times New Roman" w:cs="Times New Roman"/>
          <w:sz w:val="24"/>
          <w:szCs w:val="24"/>
          <w:lang w:val="en-US"/>
        </w:rPr>
        <w:t>e</w:t>
      </w:r>
      <w:r>
        <w:rPr>
          <w:rFonts w:ascii="Times New Roman" w:hAnsi="Times New Roman" w:cs="Times New Roman"/>
          <w:sz w:val="24"/>
          <w:szCs w:val="24"/>
          <w:lang w:val="en-US"/>
        </w:rPr>
        <w:t>aming amounts to a rupture of the connection of mental activit</w:t>
      </w:r>
      <w:r w:rsidR="00B24DF5">
        <w:rPr>
          <w:rFonts w:ascii="Times New Roman" w:hAnsi="Times New Roman" w:cs="Times New Roman"/>
          <w:sz w:val="24"/>
          <w:szCs w:val="24"/>
          <w:lang w:val="en-US"/>
        </w:rPr>
        <w:t>i</w:t>
      </w:r>
      <w:r>
        <w:rPr>
          <w:rFonts w:ascii="Times New Roman" w:hAnsi="Times New Roman" w:cs="Times New Roman"/>
          <w:sz w:val="24"/>
          <w:szCs w:val="24"/>
          <w:lang w:val="en-US"/>
        </w:rPr>
        <w:t>es. Yet, Leibniz maintains that there is a different kind of connection between mental activities in the state of dreaming:</w:t>
      </w:r>
    </w:p>
    <w:p w:rsidR="00081754" w:rsidRDefault="00081754" w:rsidP="00081754">
      <w:pPr>
        <w:autoSpaceDE w:val="0"/>
        <w:autoSpaceDN w:val="0"/>
        <w:adjustRightInd w:val="0"/>
        <w:spacing w:after="0" w:line="480" w:lineRule="auto"/>
        <w:ind w:left="708"/>
        <w:contextualSpacing/>
        <w:jc w:val="both"/>
        <w:rPr>
          <w:rFonts w:ascii="Times New Roman" w:hAnsi="Times New Roman" w:cs="Times New Roman"/>
          <w:sz w:val="24"/>
          <w:szCs w:val="24"/>
          <w:lang w:val="en-US"/>
        </w:rPr>
      </w:pPr>
    </w:p>
    <w:p w:rsidR="007A452F" w:rsidRDefault="007A452F" w:rsidP="00081754">
      <w:pPr>
        <w:autoSpaceDE w:val="0"/>
        <w:autoSpaceDN w:val="0"/>
        <w:adjustRightInd w:val="0"/>
        <w:spacing w:after="0" w:line="480" w:lineRule="auto"/>
        <w:ind w:left="708"/>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However, it should be noted that the sleeping person at times becomes aware of the fact that she is as</w:t>
      </w:r>
      <w:r w:rsidR="00081754">
        <w:rPr>
          <w:rFonts w:ascii="Times New Roman" w:hAnsi="Times New Roman" w:cs="Times New Roman"/>
          <w:sz w:val="24"/>
          <w:szCs w:val="24"/>
          <w:lang w:val="en-US"/>
        </w:rPr>
        <w:t>l</w:t>
      </w:r>
      <w:r>
        <w:rPr>
          <w:rFonts w:ascii="Times New Roman" w:hAnsi="Times New Roman" w:cs="Times New Roman"/>
          <w:sz w:val="24"/>
          <w:szCs w:val="24"/>
          <w:lang w:val="en-US"/>
        </w:rPr>
        <w:t>eep,</w:t>
      </w:r>
      <w:r w:rsidR="00081754">
        <w:rPr>
          <w:rFonts w:ascii="Times New Roman" w:hAnsi="Times New Roman" w:cs="Times New Roman"/>
          <w:sz w:val="24"/>
          <w:szCs w:val="24"/>
          <w:lang w:val="en-US"/>
        </w:rPr>
        <w:t xml:space="preserve"> </w:t>
      </w:r>
      <w:r>
        <w:rPr>
          <w:rFonts w:ascii="Times New Roman" w:hAnsi="Times New Roman" w:cs="Times New Roman"/>
          <w:sz w:val="24"/>
          <w:szCs w:val="24"/>
          <w:lang w:val="en-US"/>
        </w:rPr>
        <w:t>and that she nevertheless continues to sleep. Here, we shou</w:t>
      </w:r>
      <w:r w:rsidR="00081754">
        <w:rPr>
          <w:rFonts w:ascii="Times New Roman" w:hAnsi="Times New Roman" w:cs="Times New Roman"/>
          <w:sz w:val="24"/>
          <w:szCs w:val="24"/>
          <w:lang w:val="en-US"/>
        </w:rPr>
        <w:t>l</w:t>
      </w:r>
      <w:r>
        <w:rPr>
          <w:rFonts w:ascii="Times New Roman" w:hAnsi="Times New Roman" w:cs="Times New Roman"/>
          <w:sz w:val="24"/>
          <w:szCs w:val="24"/>
          <w:lang w:val="en-US"/>
        </w:rPr>
        <w:t>d consider the fact that someone wakes up for a very small interval of time and, once again asleep</w:t>
      </w:r>
      <w:r w:rsidR="00F412A9">
        <w:rPr>
          <w:rFonts w:ascii="Times New Roman" w:hAnsi="Times New Roman" w:cs="Times New Roman"/>
          <w:sz w:val="24"/>
          <w:szCs w:val="24"/>
          <w:lang w:val="en-US"/>
        </w:rPr>
        <w:t xml:space="preserve"> r</w:t>
      </w:r>
      <w:r>
        <w:rPr>
          <w:rFonts w:ascii="Times New Roman" w:hAnsi="Times New Roman" w:cs="Times New Roman"/>
          <w:sz w:val="24"/>
          <w:szCs w:val="24"/>
          <w:lang w:val="en-US"/>
        </w:rPr>
        <w:t>esumes the previous mental image. But it shoul</w:t>
      </w:r>
      <w:r w:rsidR="00081754">
        <w:rPr>
          <w:rFonts w:ascii="Times New Roman" w:hAnsi="Times New Roman" w:cs="Times New Roman"/>
          <w:sz w:val="24"/>
          <w:szCs w:val="24"/>
          <w:lang w:val="en-US"/>
        </w:rPr>
        <w:t>d</w:t>
      </w:r>
      <w:r>
        <w:rPr>
          <w:rFonts w:ascii="Times New Roman" w:hAnsi="Times New Roman" w:cs="Times New Roman"/>
          <w:sz w:val="24"/>
          <w:szCs w:val="24"/>
          <w:lang w:val="en-US"/>
        </w:rPr>
        <w:t xml:space="preserve"> also be noted that some human beings can wake up themselves, and this is very familiar to myself, such that wh</w:t>
      </w:r>
      <w:r w:rsidR="00081754">
        <w:rPr>
          <w:rFonts w:ascii="Times New Roman" w:hAnsi="Times New Roman" w:cs="Times New Roman"/>
          <w:sz w:val="24"/>
          <w:szCs w:val="24"/>
          <w:lang w:val="en-US"/>
        </w:rPr>
        <w:t>en</w:t>
      </w:r>
      <w:r>
        <w:rPr>
          <w:rFonts w:ascii="Times New Roman" w:hAnsi="Times New Roman" w:cs="Times New Roman"/>
          <w:sz w:val="24"/>
          <w:szCs w:val="24"/>
          <w:lang w:val="en-US"/>
        </w:rPr>
        <w:t xml:space="preserve"> I am </w:t>
      </w:r>
      <w:r>
        <w:rPr>
          <w:rFonts w:ascii="Times New Roman" w:hAnsi="Times New Roman" w:cs="Times New Roman"/>
          <w:sz w:val="24"/>
          <w:szCs w:val="24"/>
          <w:lang w:val="en-US"/>
        </w:rPr>
        <w:lastRenderedPageBreak/>
        <w:t>oppressed by some unwelcome image, I recall that I am asleep, and I try to open my eyes … it should also be considered from where leaps out of bed arise … which occur to some people sometimes at the border between being awake and being asleep … When this happened to me once, I was unable to fall asleep again during the whole night. For as soon as I was about to fall asleep, I recollected myself and had a feeling of this and jumped up.</w:t>
      </w:r>
      <w:r w:rsidR="00122C80">
        <w:rPr>
          <w:rFonts w:ascii="Times New Roman" w:hAnsi="Times New Roman" w:cs="Times New Roman"/>
          <w:sz w:val="24"/>
          <w:szCs w:val="24"/>
          <w:lang w:val="en-US"/>
        </w:rPr>
        <w:t xml:space="preserve"> (A VI, 2, 276)</w:t>
      </w:r>
      <w:r>
        <w:rPr>
          <w:rFonts w:ascii="Times New Roman" w:hAnsi="Times New Roman" w:cs="Times New Roman"/>
          <w:sz w:val="24"/>
          <w:szCs w:val="24"/>
          <w:lang w:val="en-US"/>
        </w:rPr>
        <w:t xml:space="preserve"> </w:t>
      </w:r>
    </w:p>
    <w:p w:rsidR="00261734" w:rsidRDefault="00261734" w:rsidP="000E0E4A">
      <w:pPr>
        <w:autoSpaceDE w:val="0"/>
        <w:autoSpaceDN w:val="0"/>
        <w:adjustRightInd w:val="0"/>
        <w:spacing w:after="0" w:line="480" w:lineRule="auto"/>
        <w:contextualSpacing/>
        <w:jc w:val="both"/>
        <w:rPr>
          <w:rFonts w:ascii="Times New Roman" w:hAnsi="Times New Roman" w:cs="Times New Roman"/>
          <w:sz w:val="24"/>
          <w:szCs w:val="24"/>
          <w:lang w:val="en-US"/>
        </w:rPr>
      </w:pPr>
    </w:p>
    <w:p w:rsidR="00081754" w:rsidRDefault="00081754" w:rsidP="000E0E4A">
      <w:pPr>
        <w:autoSpaceDE w:val="0"/>
        <w:autoSpaceDN w:val="0"/>
        <w:adjustRightInd w:val="0"/>
        <w:spacing w:after="0" w:line="48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w:t>
      </w:r>
      <w:r w:rsidR="00730809">
        <w:rPr>
          <w:rFonts w:ascii="Times New Roman" w:hAnsi="Times New Roman" w:cs="Times New Roman"/>
          <w:sz w:val="24"/>
          <w:szCs w:val="24"/>
          <w:lang w:val="en-US"/>
        </w:rPr>
        <w:t>kind of connection described here indicates that</w:t>
      </w:r>
      <w:r>
        <w:rPr>
          <w:rFonts w:ascii="Times New Roman" w:hAnsi="Times New Roman" w:cs="Times New Roman"/>
          <w:sz w:val="24"/>
          <w:szCs w:val="24"/>
          <w:lang w:val="en-US"/>
        </w:rPr>
        <w:t xml:space="preserve"> there is a kind of reflective awareness</w:t>
      </w:r>
      <w:r w:rsidR="00276632">
        <w:rPr>
          <w:rFonts w:ascii="Times New Roman" w:hAnsi="Times New Roman" w:cs="Times New Roman"/>
          <w:sz w:val="24"/>
          <w:szCs w:val="24"/>
          <w:lang w:val="en-US"/>
        </w:rPr>
        <w:t xml:space="preserve"> </w:t>
      </w:r>
      <w:r w:rsidR="00F412A9">
        <w:rPr>
          <w:rFonts w:ascii="Times New Roman" w:hAnsi="Times New Roman" w:cs="Times New Roman"/>
          <w:sz w:val="24"/>
          <w:szCs w:val="24"/>
          <w:lang w:val="en-US"/>
        </w:rPr>
        <w:t xml:space="preserve">of </w:t>
      </w:r>
      <w:r w:rsidR="00276632">
        <w:rPr>
          <w:rFonts w:ascii="Times New Roman" w:hAnsi="Times New Roman" w:cs="Times New Roman"/>
          <w:sz w:val="24"/>
          <w:szCs w:val="24"/>
          <w:lang w:val="en-US"/>
        </w:rPr>
        <w:t>the state of sleeping and the situation of falling asleep, in Leibniz’s view, has implications for the nat</w:t>
      </w:r>
      <w:bookmarkStart w:id="0" w:name="_GoBack"/>
      <w:bookmarkEnd w:id="0"/>
      <w:r w:rsidR="00276632">
        <w:rPr>
          <w:rFonts w:ascii="Times New Roman" w:hAnsi="Times New Roman" w:cs="Times New Roman"/>
          <w:sz w:val="24"/>
          <w:szCs w:val="24"/>
          <w:lang w:val="en-US"/>
        </w:rPr>
        <w:t xml:space="preserve">ure of the mind. He </w:t>
      </w:r>
      <w:r w:rsidR="00730809">
        <w:rPr>
          <w:rFonts w:ascii="Times New Roman" w:hAnsi="Times New Roman" w:cs="Times New Roman"/>
          <w:sz w:val="24"/>
          <w:szCs w:val="24"/>
          <w:lang w:val="en-US"/>
        </w:rPr>
        <w:t xml:space="preserve">also </w:t>
      </w:r>
      <w:r w:rsidR="00276632">
        <w:rPr>
          <w:rFonts w:ascii="Times New Roman" w:hAnsi="Times New Roman" w:cs="Times New Roman"/>
          <w:sz w:val="24"/>
          <w:szCs w:val="24"/>
          <w:lang w:val="en-US"/>
        </w:rPr>
        <w:t xml:space="preserve">notes that the </w:t>
      </w:r>
      <w:r w:rsidR="00730809">
        <w:rPr>
          <w:rFonts w:ascii="Times New Roman" w:hAnsi="Times New Roman" w:cs="Times New Roman"/>
          <w:sz w:val="24"/>
          <w:szCs w:val="24"/>
          <w:lang w:val="en-US"/>
        </w:rPr>
        <w:t xml:space="preserve">way in which </w:t>
      </w:r>
      <w:r w:rsidR="00276632">
        <w:rPr>
          <w:rFonts w:ascii="Times New Roman" w:hAnsi="Times New Roman" w:cs="Times New Roman"/>
          <w:sz w:val="24"/>
          <w:szCs w:val="24"/>
          <w:lang w:val="en-US"/>
        </w:rPr>
        <w:t>dream</w:t>
      </w:r>
      <w:r w:rsidR="00730809">
        <w:rPr>
          <w:rFonts w:ascii="Times New Roman" w:hAnsi="Times New Roman" w:cs="Times New Roman"/>
          <w:sz w:val="24"/>
          <w:szCs w:val="24"/>
          <w:lang w:val="en-US"/>
        </w:rPr>
        <w:t xml:space="preserve"> images are related to previous experiences</w:t>
      </w:r>
      <w:r w:rsidR="00276632">
        <w:rPr>
          <w:rFonts w:ascii="Times New Roman" w:hAnsi="Times New Roman" w:cs="Times New Roman"/>
          <w:sz w:val="24"/>
          <w:szCs w:val="24"/>
          <w:lang w:val="en-US"/>
        </w:rPr>
        <w:t xml:space="preserve"> is traditionally related to th</w:t>
      </w:r>
      <w:r w:rsidR="00730809">
        <w:rPr>
          <w:rFonts w:ascii="Times New Roman" w:hAnsi="Times New Roman" w:cs="Times New Roman"/>
          <w:sz w:val="24"/>
          <w:szCs w:val="24"/>
          <w:lang w:val="en-US"/>
        </w:rPr>
        <w:t>e question</w:t>
      </w:r>
      <w:r w:rsidR="00276632">
        <w:rPr>
          <w:rFonts w:ascii="Times New Roman" w:hAnsi="Times New Roman" w:cs="Times New Roman"/>
          <w:sz w:val="24"/>
          <w:szCs w:val="24"/>
          <w:lang w:val="en-US"/>
        </w:rPr>
        <w:t xml:space="preserve"> of the immortality of the soul:</w:t>
      </w:r>
    </w:p>
    <w:p w:rsidR="00276632" w:rsidRDefault="00276632" w:rsidP="000E0E4A">
      <w:pPr>
        <w:autoSpaceDE w:val="0"/>
        <w:autoSpaceDN w:val="0"/>
        <w:adjustRightInd w:val="0"/>
        <w:spacing w:after="0" w:line="480" w:lineRule="auto"/>
        <w:contextualSpacing/>
        <w:jc w:val="both"/>
        <w:rPr>
          <w:rFonts w:ascii="Times New Roman" w:hAnsi="Times New Roman" w:cs="Times New Roman"/>
          <w:sz w:val="24"/>
          <w:szCs w:val="24"/>
          <w:lang w:val="en-US"/>
        </w:rPr>
      </w:pPr>
    </w:p>
    <w:p w:rsidR="00276632" w:rsidRPr="00276632" w:rsidRDefault="00276632" w:rsidP="00276632">
      <w:pPr>
        <w:autoSpaceDE w:val="0"/>
        <w:autoSpaceDN w:val="0"/>
        <w:adjustRightInd w:val="0"/>
        <w:spacing w:after="0" w:line="480" w:lineRule="auto"/>
        <w:ind w:left="705"/>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One thing is most admirable in dream</w:t>
      </w:r>
      <w:r w:rsidR="00F412A9">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namely the formation of images, which happens by a spontaneous concourse in a moment … This example is well-known: “hac sunt in fossa Bedae </w:t>
      </w:r>
      <w:r>
        <w:rPr>
          <w:rFonts w:ascii="Times New Roman" w:hAnsi="Times New Roman" w:cs="Times New Roman"/>
          <w:i/>
          <w:sz w:val="24"/>
          <w:szCs w:val="24"/>
          <w:lang w:val="en-US"/>
        </w:rPr>
        <w:t xml:space="preserve">Venerabilis </w:t>
      </w:r>
      <w:r>
        <w:rPr>
          <w:rFonts w:ascii="Times New Roman" w:hAnsi="Times New Roman" w:cs="Times New Roman"/>
          <w:sz w:val="24"/>
          <w:szCs w:val="24"/>
          <w:lang w:val="en-US"/>
        </w:rPr>
        <w:t xml:space="preserve">ossa,” which a poetic monk substituted in a dream for the unsuitable word “presbyteri.” It is notable that Colomiès, in his </w:t>
      </w:r>
      <w:r w:rsidRPr="00276632">
        <w:rPr>
          <w:rFonts w:ascii="Times New Roman" w:hAnsi="Times New Roman" w:cs="Times New Roman"/>
          <w:i/>
          <w:sz w:val="24"/>
          <w:szCs w:val="24"/>
          <w:lang w:val="en-US"/>
        </w:rPr>
        <w:t>Small Writings</w:t>
      </w:r>
      <w:r>
        <w:rPr>
          <w:rFonts w:ascii="Times New Roman" w:hAnsi="Times New Roman" w:cs="Times New Roman"/>
          <w:sz w:val="24"/>
          <w:szCs w:val="24"/>
          <w:lang w:val="en-US"/>
        </w:rPr>
        <w:t>, refers to the poem of the dreaming Gaulmine as pertaining to the immortality of the soul.</w:t>
      </w:r>
      <w:r w:rsidR="00122C80">
        <w:rPr>
          <w:rFonts w:ascii="Times New Roman" w:hAnsi="Times New Roman" w:cs="Times New Roman"/>
          <w:sz w:val="24"/>
          <w:szCs w:val="24"/>
          <w:lang w:val="en-US"/>
        </w:rPr>
        <w:t xml:space="preserve"> (A VI, 2, 277)</w:t>
      </w:r>
    </w:p>
    <w:p w:rsidR="00261734" w:rsidRDefault="00261734" w:rsidP="000E0E4A">
      <w:pPr>
        <w:autoSpaceDE w:val="0"/>
        <w:autoSpaceDN w:val="0"/>
        <w:adjustRightInd w:val="0"/>
        <w:spacing w:after="0" w:line="480" w:lineRule="auto"/>
        <w:contextualSpacing/>
        <w:jc w:val="both"/>
        <w:rPr>
          <w:rFonts w:ascii="Times New Roman" w:hAnsi="Times New Roman" w:cs="Times New Roman"/>
          <w:sz w:val="24"/>
          <w:szCs w:val="24"/>
          <w:lang w:val="en-US"/>
        </w:rPr>
      </w:pPr>
    </w:p>
    <w:p w:rsidR="00276632" w:rsidRDefault="00290835" w:rsidP="000E0E4A">
      <w:pPr>
        <w:autoSpaceDE w:val="0"/>
        <w:autoSpaceDN w:val="0"/>
        <w:adjustRightInd w:val="0"/>
        <w:spacing w:after="0" w:line="48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Replacing the generic characterization of Beda as a priest by the epithet </w:t>
      </w:r>
      <w:r w:rsidR="00730809">
        <w:rPr>
          <w:rFonts w:ascii="Times New Roman" w:hAnsi="Times New Roman" w:cs="Times New Roman"/>
          <w:sz w:val="24"/>
          <w:szCs w:val="24"/>
          <w:lang w:val="en-US"/>
        </w:rPr>
        <w:t xml:space="preserve">by which </w:t>
      </w:r>
      <w:r>
        <w:rPr>
          <w:rFonts w:ascii="Times New Roman" w:hAnsi="Times New Roman" w:cs="Times New Roman"/>
          <w:sz w:val="24"/>
          <w:szCs w:val="24"/>
          <w:lang w:val="en-US"/>
        </w:rPr>
        <w:t xml:space="preserve">he </w:t>
      </w:r>
      <w:r w:rsidR="00730809">
        <w:rPr>
          <w:rFonts w:ascii="Times New Roman" w:hAnsi="Times New Roman" w:cs="Times New Roman"/>
          <w:sz w:val="24"/>
          <w:szCs w:val="24"/>
          <w:lang w:val="en-US"/>
        </w:rPr>
        <w:t>was to be</w:t>
      </w:r>
      <w:r>
        <w:rPr>
          <w:rFonts w:ascii="Times New Roman" w:hAnsi="Times New Roman" w:cs="Times New Roman"/>
          <w:sz w:val="24"/>
          <w:szCs w:val="24"/>
          <w:lang w:val="en-US"/>
        </w:rPr>
        <w:t xml:space="preserve"> remembered by posterity presupposes great familiarity with how such commemorative verses work. Hence, if such a replacement can take place while dreaming, this is the indication of the presence of complex active powers of the mind even during sleep. Generally,</w:t>
      </w:r>
      <w:r w:rsidR="00276632">
        <w:rPr>
          <w:rFonts w:ascii="Times New Roman" w:hAnsi="Times New Roman" w:cs="Times New Roman"/>
          <w:sz w:val="24"/>
          <w:szCs w:val="24"/>
          <w:lang w:val="en-US"/>
        </w:rPr>
        <w:t xml:space="preserve"> Leibniz argues</w:t>
      </w:r>
      <w:r>
        <w:rPr>
          <w:rFonts w:ascii="Times New Roman" w:hAnsi="Times New Roman" w:cs="Times New Roman"/>
          <w:sz w:val="24"/>
          <w:szCs w:val="24"/>
          <w:lang w:val="en-US"/>
        </w:rPr>
        <w:t xml:space="preserve"> that</w:t>
      </w:r>
      <w:r w:rsidR="00276632">
        <w:rPr>
          <w:rFonts w:ascii="Times New Roman" w:hAnsi="Times New Roman" w:cs="Times New Roman"/>
          <w:sz w:val="24"/>
          <w:szCs w:val="24"/>
          <w:lang w:val="en-US"/>
        </w:rPr>
        <w:t xml:space="preserve"> the connection between mental activities in dreaming implies that in mind there is an internal principle of action, which is not explicable by the momentary </w:t>
      </w:r>
      <w:r w:rsidR="00276632" w:rsidRPr="00276632">
        <w:rPr>
          <w:rFonts w:ascii="Times New Roman" w:hAnsi="Times New Roman" w:cs="Times New Roman"/>
          <w:i/>
          <w:sz w:val="24"/>
          <w:szCs w:val="24"/>
          <w:lang w:val="en-US"/>
        </w:rPr>
        <w:t>conatus</w:t>
      </w:r>
      <w:r w:rsidR="00276632">
        <w:rPr>
          <w:rFonts w:ascii="Times New Roman" w:hAnsi="Times New Roman" w:cs="Times New Roman"/>
          <w:sz w:val="24"/>
          <w:szCs w:val="24"/>
          <w:lang w:val="en-US"/>
        </w:rPr>
        <w:t xml:space="preserve"> as it occurs in </w:t>
      </w:r>
      <w:r w:rsidR="00276632">
        <w:rPr>
          <w:rFonts w:ascii="Times New Roman" w:hAnsi="Times New Roman" w:cs="Times New Roman"/>
          <w:sz w:val="24"/>
          <w:szCs w:val="24"/>
          <w:lang w:val="en-US"/>
        </w:rPr>
        <w:lastRenderedPageBreak/>
        <w:t>bodies</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(A VI, 2, 277)</w:t>
      </w:r>
      <w:r w:rsidR="00276632">
        <w:rPr>
          <w:rFonts w:ascii="Times New Roman" w:hAnsi="Times New Roman" w:cs="Times New Roman"/>
          <w:sz w:val="24"/>
          <w:szCs w:val="24"/>
          <w:lang w:val="en-US"/>
        </w:rPr>
        <w:t>. Moreover, his claims about the active nature of mind are seen as being implied by observations that are common to all humans:</w:t>
      </w:r>
    </w:p>
    <w:p w:rsidR="00276632" w:rsidRDefault="00276632" w:rsidP="000E0E4A">
      <w:pPr>
        <w:autoSpaceDE w:val="0"/>
        <w:autoSpaceDN w:val="0"/>
        <w:adjustRightInd w:val="0"/>
        <w:spacing w:after="0" w:line="480" w:lineRule="auto"/>
        <w:contextualSpacing/>
        <w:jc w:val="both"/>
        <w:rPr>
          <w:rFonts w:ascii="Times New Roman" w:hAnsi="Times New Roman" w:cs="Times New Roman"/>
          <w:sz w:val="24"/>
          <w:szCs w:val="24"/>
          <w:lang w:val="en-US"/>
        </w:rPr>
      </w:pPr>
    </w:p>
    <w:p w:rsidR="00276632" w:rsidRDefault="00276632" w:rsidP="00276632">
      <w:pPr>
        <w:autoSpaceDE w:val="0"/>
        <w:autoSpaceDN w:val="0"/>
        <w:adjustRightInd w:val="0"/>
        <w:spacing w:after="0" w:line="480" w:lineRule="auto"/>
        <w:ind w:left="705"/>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I do not believe that there is anyone among the mortals who would not confess to me that while dreaming there occur spontaneously … elegant and artfully fabricated images … hence, necessarily there is something I know not what in our mind that is constructive</w:t>
      </w:r>
      <w:r w:rsidR="00A738A7">
        <w:rPr>
          <w:rFonts w:ascii="Times New Roman" w:hAnsi="Times New Roman" w:cs="Times New Roman"/>
          <w:sz w:val="24"/>
          <w:szCs w:val="24"/>
          <w:lang w:val="en-US"/>
        </w:rPr>
        <w:t xml:space="preserve"> [</w:t>
      </w:r>
      <w:r w:rsidR="00A738A7" w:rsidRPr="00A738A7">
        <w:rPr>
          <w:rFonts w:ascii="Times New Roman" w:hAnsi="Times New Roman" w:cs="Times New Roman"/>
          <w:i/>
          <w:sz w:val="24"/>
          <w:szCs w:val="24"/>
          <w:lang w:val="en-US"/>
        </w:rPr>
        <w:t>architectans</w:t>
      </w:r>
      <w:r w:rsidR="00A738A7">
        <w:rPr>
          <w:rFonts w:ascii="Times New Roman" w:hAnsi="Times New Roman" w:cs="Times New Roman"/>
          <w:sz w:val="24"/>
          <w:szCs w:val="24"/>
          <w:lang w:val="en-US"/>
        </w:rPr>
        <w:t>]</w:t>
      </w:r>
      <w:r>
        <w:rPr>
          <w:rFonts w:ascii="Times New Roman" w:hAnsi="Times New Roman" w:cs="Times New Roman"/>
          <w:sz w:val="24"/>
          <w:szCs w:val="24"/>
          <w:lang w:val="en-US"/>
        </w:rPr>
        <w:t xml:space="preserve"> and harmonious, which as soon as it is liberated from disentangling ideas turns to joining them together.</w:t>
      </w:r>
      <w:r w:rsidR="00122C80">
        <w:rPr>
          <w:rFonts w:ascii="Times New Roman" w:hAnsi="Times New Roman" w:cs="Times New Roman"/>
          <w:sz w:val="24"/>
          <w:szCs w:val="24"/>
          <w:lang w:val="en-US"/>
        </w:rPr>
        <w:t xml:space="preserve"> (A VI, 2, 278)</w:t>
      </w:r>
    </w:p>
    <w:p w:rsidR="00261734" w:rsidRDefault="00261734" w:rsidP="000E0E4A">
      <w:pPr>
        <w:autoSpaceDE w:val="0"/>
        <w:autoSpaceDN w:val="0"/>
        <w:adjustRightInd w:val="0"/>
        <w:spacing w:after="0" w:line="480" w:lineRule="auto"/>
        <w:contextualSpacing/>
        <w:jc w:val="both"/>
        <w:rPr>
          <w:rFonts w:ascii="Times New Roman" w:hAnsi="Times New Roman" w:cs="Times New Roman"/>
          <w:noProof/>
          <w:sz w:val="24"/>
          <w:szCs w:val="24"/>
          <w:lang w:val="en-US"/>
        </w:rPr>
      </w:pPr>
    </w:p>
    <w:p w:rsidR="00435EAC" w:rsidRDefault="00276632" w:rsidP="004E23CB">
      <w:pPr>
        <w:autoSpaceDE w:val="0"/>
        <w:autoSpaceDN w:val="0"/>
        <w:adjustRightInd w:val="0"/>
        <w:spacing w:after="0" w:line="480" w:lineRule="auto"/>
        <w:ind w:firstLine="705"/>
        <w:contextualSpacing/>
        <w:jc w:val="both"/>
        <w:rPr>
          <w:rFonts w:ascii="Times New Roman" w:hAnsi="Times New Roman" w:cs="Times New Roman"/>
          <w:sz w:val="24"/>
          <w:szCs w:val="24"/>
          <w:lang w:val="en-US"/>
        </w:rPr>
      </w:pPr>
      <w:r>
        <w:rPr>
          <w:rFonts w:ascii="Times New Roman" w:hAnsi="Times New Roman" w:cs="Times New Roman"/>
          <w:noProof/>
          <w:sz w:val="24"/>
          <w:szCs w:val="24"/>
          <w:lang w:val="en-US"/>
        </w:rPr>
        <w:t>The phenomena occurring in dreams provides Leibniz with another argument for</w:t>
      </w:r>
      <w:r w:rsidR="00B24DF5">
        <w:rPr>
          <w:rFonts w:ascii="Times New Roman" w:hAnsi="Times New Roman" w:cs="Times New Roman"/>
          <w:noProof/>
          <w:sz w:val="24"/>
          <w:szCs w:val="24"/>
          <w:lang w:val="en-US"/>
        </w:rPr>
        <w:t xml:space="preserve"> </w:t>
      </w:r>
      <w:r>
        <w:rPr>
          <w:rFonts w:ascii="Times New Roman" w:hAnsi="Times New Roman" w:cs="Times New Roman"/>
          <w:noProof/>
          <w:sz w:val="24"/>
          <w:szCs w:val="24"/>
          <w:lang w:val="en-US"/>
        </w:rPr>
        <w:t xml:space="preserve">the active and hence immaterial nature of mind. In this sense, in the </w:t>
      </w:r>
      <w:r w:rsidRPr="00B24DF5">
        <w:rPr>
          <w:rFonts w:ascii="Times New Roman" w:hAnsi="Times New Roman" w:cs="Times New Roman"/>
          <w:i/>
          <w:noProof/>
          <w:sz w:val="24"/>
          <w:szCs w:val="24"/>
          <w:lang w:val="en-US"/>
        </w:rPr>
        <w:t>Outline of Catholic Demonstrations</w:t>
      </w:r>
      <w:r>
        <w:rPr>
          <w:rFonts w:ascii="Times New Roman" w:hAnsi="Times New Roman" w:cs="Times New Roman"/>
          <w:noProof/>
          <w:sz w:val="24"/>
          <w:szCs w:val="24"/>
          <w:lang w:val="en-US"/>
        </w:rPr>
        <w:t>, Leibniz mentions that the third chapter of t</w:t>
      </w:r>
      <w:r w:rsidR="00B24DF5">
        <w:rPr>
          <w:rFonts w:ascii="Times New Roman" w:hAnsi="Times New Roman" w:cs="Times New Roman"/>
          <w:noProof/>
          <w:sz w:val="24"/>
          <w:szCs w:val="24"/>
          <w:lang w:val="en-US"/>
        </w:rPr>
        <w:t>he</w:t>
      </w:r>
      <w:r>
        <w:rPr>
          <w:rFonts w:ascii="Times New Roman" w:hAnsi="Times New Roman" w:cs="Times New Roman"/>
          <w:noProof/>
          <w:sz w:val="24"/>
          <w:szCs w:val="24"/>
          <w:lang w:val="en-US"/>
        </w:rPr>
        <w:t xml:space="preserve"> part</w:t>
      </w:r>
      <w:r w:rsidR="00B24DF5">
        <w:rPr>
          <w:rFonts w:ascii="Times New Roman" w:hAnsi="Times New Roman" w:cs="Times New Roman"/>
          <w:noProof/>
          <w:sz w:val="24"/>
          <w:szCs w:val="24"/>
          <w:lang w:val="en-US"/>
        </w:rPr>
        <w:t xml:space="preserve"> that was intended to give a proof for the immortality of the soul</w:t>
      </w:r>
      <w:r>
        <w:rPr>
          <w:rFonts w:ascii="Times New Roman" w:hAnsi="Times New Roman" w:cs="Times New Roman"/>
          <w:noProof/>
          <w:sz w:val="24"/>
          <w:szCs w:val="24"/>
          <w:lang w:val="en-US"/>
        </w:rPr>
        <w:t xml:space="preserve"> would argue specifically “from the wonderful connectedness of dreams”</w:t>
      </w:r>
      <w:r w:rsidR="00B24DF5">
        <w:rPr>
          <w:rFonts w:ascii="Times New Roman" w:hAnsi="Times New Roman" w:cs="Times New Roman"/>
          <w:noProof/>
          <w:sz w:val="24"/>
          <w:szCs w:val="24"/>
          <w:lang w:val="en-US"/>
        </w:rPr>
        <w:t>—an argument that was meant to supplement the arguments derived from Digby</w:t>
      </w:r>
      <w:r w:rsidR="00122C80">
        <w:rPr>
          <w:rFonts w:ascii="Times New Roman" w:hAnsi="Times New Roman" w:cs="Times New Roman"/>
          <w:noProof/>
          <w:sz w:val="24"/>
          <w:szCs w:val="24"/>
          <w:lang w:val="en-US"/>
        </w:rPr>
        <w:t xml:space="preserve"> (</w:t>
      </w:r>
      <w:r w:rsidR="00122C80">
        <w:rPr>
          <w:rFonts w:ascii="Times New Roman" w:hAnsi="Times New Roman" w:cs="Times New Roman"/>
          <w:sz w:val="24"/>
          <w:szCs w:val="24"/>
          <w:lang w:val="en-US"/>
        </w:rPr>
        <w:t>A VI, 1, 494-495)</w:t>
      </w:r>
      <w:r w:rsidR="00B24DF5">
        <w:rPr>
          <w:rFonts w:ascii="Times New Roman" w:hAnsi="Times New Roman" w:cs="Times New Roman"/>
          <w:noProof/>
          <w:sz w:val="24"/>
          <w:szCs w:val="24"/>
          <w:lang w:val="en-US"/>
        </w:rPr>
        <w:t>.</w:t>
      </w:r>
      <w:r>
        <w:rPr>
          <w:rFonts w:ascii="Times New Roman" w:hAnsi="Times New Roman" w:cs="Times New Roman"/>
          <w:noProof/>
          <w:sz w:val="24"/>
          <w:szCs w:val="24"/>
          <w:lang w:val="en-US"/>
        </w:rPr>
        <w:t xml:space="preserve"> </w:t>
      </w:r>
      <w:r w:rsidR="00122C80">
        <w:rPr>
          <w:rFonts w:ascii="Times New Roman" w:hAnsi="Times New Roman" w:cs="Times New Roman"/>
          <w:noProof/>
          <w:sz w:val="24"/>
          <w:szCs w:val="24"/>
          <w:lang w:val="en-US"/>
        </w:rPr>
        <w:t xml:space="preserve">And in a note to this passage, Leibniz </w:t>
      </w:r>
      <w:r w:rsidR="00F412A9">
        <w:rPr>
          <w:rFonts w:ascii="Times New Roman" w:hAnsi="Times New Roman" w:cs="Times New Roman"/>
          <w:noProof/>
          <w:sz w:val="24"/>
          <w:szCs w:val="24"/>
          <w:lang w:val="en-US"/>
        </w:rPr>
        <w:t>also</w:t>
      </w:r>
      <w:r w:rsidR="00122C80">
        <w:rPr>
          <w:rFonts w:ascii="Times New Roman" w:hAnsi="Times New Roman" w:cs="Times New Roman"/>
          <w:noProof/>
          <w:sz w:val="24"/>
          <w:szCs w:val="24"/>
          <w:lang w:val="en-US"/>
        </w:rPr>
        <w:t xml:space="preserve"> mentions</w:t>
      </w:r>
      <w:r w:rsidR="00F412A9">
        <w:rPr>
          <w:rFonts w:ascii="Times New Roman" w:hAnsi="Times New Roman" w:cs="Times New Roman"/>
          <w:noProof/>
          <w:sz w:val="24"/>
          <w:szCs w:val="24"/>
          <w:lang w:val="en-US"/>
        </w:rPr>
        <w:t xml:space="preserve"> specifically</w:t>
      </w:r>
      <w:r w:rsidR="00122C80">
        <w:rPr>
          <w:rFonts w:ascii="Times New Roman" w:hAnsi="Times New Roman" w:cs="Times New Roman"/>
          <w:noProof/>
          <w:sz w:val="24"/>
          <w:szCs w:val="24"/>
          <w:lang w:val="en-US"/>
        </w:rPr>
        <w:t xml:space="preserve"> Gaulmine’s dream (</w:t>
      </w:r>
      <w:r w:rsidR="00122C80">
        <w:rPr>
          <w:rFonts w:ascii="Times New Roman" w:hAnsi="Times New Roman" w:cs="Times New Roman"/>
          <w:sz w:val="24"/>
          <w:szCs w:val="24"/>
          <w:lang w:val="en-US"/>
        </w:rPr>
        <w:t>A VI, 1, 495, notes)</w:t>
      </w:r>
      <w:r w:rsidR="00122C80">
        <w:rPr>
          <w:rFonts w:ascii="Times New Roman" w:hAnsi="Times New Roman" w:cs="Times New Roman"/>
          <w:noProof/>
          <w:sz w:val="24"/>
          <w:szCs w:val="24"/>
          <w:lang w:val="en-US"/>
        </w:rPr>
        <w:t xml:space="preserve">. </w:t>
      </w:r>
      <w:r>
        <w:rPr>
          <w:rFonts w:ascii="Times New Roman" w:hAnsi="Times New Roman" w:cs="Times New Roman"/>
          <w:noProof/>
          <w:sz w:val="24"/>
          <w:szCs w:val="24"/>
          <w:lang w:val="en-US"/>
        </w:rPr>
        <w:t>Leibniz</w:t>
      </w:r>
      <w:r w:rsidR="00F412A9">
        <w:rPr>
          <w:rFonts w:ascii="Times New Roman" w:hAnsi="Times New Roman" w:cs="Times New Roman"/>
          <w:noProof/>
          <w:sz w:val="24"/>
          <w:szCs w:val="24"/>
          <w:lang w:val="en-US"/>
        </w:rPr>
        <w:t xml:space="preserve"> thus</w:t>
      </w:r>
      <w:r w:rsidR="00B24DF5">
        <w:rPr>
          <w:rFonts w:ascii="Times New Roman" w:hAnsi="Times New Roman" w:cs="Times New Roman"/>
          <w:noProof/>
          <w:sz w:val="24"/>
          <w:szCs w:val="24"/>
          <w:lang w:val="en-US"/>
        </w:rPr>
        <w:t xml:space="preserve"> understood the</w:t>
      </w:r>
      <w:r w:rsidR="00F412A9">
        <w:rPr>
          <w:rFonts w:ascii="Times New Roman" w:hAnsi="Times New Roman" w:cs="Times New Roman"/>
          <w:noProof/>
          <w:sz w:val="24"/>
          <w:szCs w:val="24"/>
          <w:lang w:val="en-US"/>
        </w:rPr>
        <w:t xml:space="preserve"> immortality</w:t>
      </w:r>
      <w:r>
        <w:rPr>
          <w:rFonts w:ascii="Times New Roman" w:hAnsi="Times New Roman" w:cs="Times New Roman"/>
          <w:noProof/>
          <w:sz w:val="24"/>
          <w:szCs w:val="24"/>
          <w:lang w:val="en-US"/>
        </w:rPr>
        <w:t xml:space="preserve"> argument from the structure of dreams </w:t>
      </w:r>
      <w:r w:rsidR="00B24DF5">
        <w:rPr>
          <w:rFonts w:ascii="Times New Roman" w:hAnsi="Times New Roman" w:cs="Times New Roman"/>
          <w:noProof/>
          <w:sz w:val="24"/>
          <w:szCs w:val="24"/>
          <w:lang w:val="en-US"/>
        </w:rPr>
        <w:t>as a</w:t>
      </w:r>
      <w:r>
        <w:rPr>
          <w:rFonts w:ascii="Times New Roman" w:hAnsi="Times New Roman" w:cs="Times New Roman"/>
          <w:noProof/>
          <w:sz w:val="24"/>
          <w:szCs w:val="24"/>
          <w:lang w:val="en-US"/>
        </w:rPr>
        <w:t xml:space="preserve"> part of h</w:t>
      </w:r>
      <w:r w:rsidR="00B24DF5">
        <w:rPr>
          <w:rFonts w:ascii="Times New Roman" w:hAnsi="Times New Roman" w:cs="Times New Roman"/>
          <w:noProof/>
          <w:sz w:val="24"/>
          <w:szCs w:val="24"/>
          <w:lang w:val="en-US"/>
        </w:rPr>
        <w:t>is</w:t>
      </w:r>
      <w:r>
        <w:rPr>
          <w:rFonts w:ascii="Times New Roman" w:hAnsi="Times New Roman" w:cs="Times New Roman"/>
          <w:noProof/>
          <w:sz w:val="24"/>
          <w:szCs w:val="24"/>
          <w:lang w:val="en-US"/>
        </w:rPr>
        <w:t xml:space="preserve"> ecumenic</w:t>
      </w:r>
      <w:r w:rsidR="00C14666">
        <w:rPr>
          <w:rFonts w:ascii="Times New Roman" w:hAnsi="Times New Roman" w:cs="Times New Roman"/>
          <w:noProof/>
          <w:sz w:val="24"/>
          <w:szCs w:val="24"/>
          <w:lang w:val="en-US"/>
        </w:rPr>
        <w:t>al</w:t>
      </w:r>
      <w:r>
        <w:rPr>
          <w:rFonts w:ascii="Times New Roman" w:hAnsi="Times New Roman" w:cs="Times New Roman"/>
          <w:noProof/>
          <w:sz w:val="24"/>
          <w:szCs w:val="24"/>
          <w:lang w:val="en-US"/>
        </w:rPr>
        <w:t xml:space="preserve"> program. And clearly, </w:t>
      </w:r>
      <w:r w:rsidR="00B24DF5">
        <w:rPr>
          <w:rFonts w:ascii="Times New Roman" w:hAnsi="Times New Roman" w:cs="Times New Roman"/>
          <w:noProof/>
          <w:sz w:val="24"/>
          <w:szCs w:val="24"/>
          <w:lang w:val="en-US"/>
        </w:rPr>
        <w:t>he understood it as</w:t>
      </w:r>
      <w:r>
        <w:rPr>
          <w:rFonts w:ascii="Times New Roman" w:hAnsi="Times New Roman" w:cs="Times New Roman"/>
          <w:noProof/>
          <w:sz w:val="24"/>
          <w:szCs w:val="24"/>
          <w:lang w:val="en-US"/>
        </w:rPr>
        <w:t xml:space="preserve"> an argument that is based on </w:t>
      </w:r>
      <w:r w:rsidR="002171EA">
        <w:rPr>
          <w:rFonts w:ascii="Times New Roman" w:hAnsi="Times New Roman" w:cs="Times New Roman"/>
          <w:noProof/>
          <w:sz w:val="24"/>
          <w:szCs w:val="24"/>
          <w:lang w:val="en-US"/>
        </w:rPr>
        <w:t>concepts</w:t>
      </w:r>
      <w:r>
        <w:rPr>
          <w:rFonts w:ascii="Times New Roman" w:hAnsi="Times New Roman" w:cs="Times New Roman"/>
          <w:noProof/>
          <w:sz w:val="24"/>
          <w:szCs w:val="24"/>
          <w:lang w:val="en-US"/>
        </w:rPr>
        <w:t xml:space="preserve"> that are common to all humans.</w:t>
      </w:r>
      <w:r w:rsidR="003E4558">
        <w:rPr>
          <w:rFonts w:ascii="Times New Roman" w:hAnsi="Times New Roman" w:cs="Times New Roman"/>
          <w:sz w:val="24"/>
          <w:szCs w:val="24"/>
          <w:lang w:val="en-US"/>
        </w:rPr>
        <w:t xml:space="preserve"> </w:t>
      </w:r>
    </w:p>
    <w:p w:rsidR="00901407" w:rsidRDefault="00901407" w:rsidP="00ED2FF8">
      <w:pPr>
        <w:autoSpaceDE w:val="0"/>
        <w:autoSpaceDN w:val="0"/>
        <w:adjustRightInd w:val="0"/>
        <w:spacing w:after="0" w:line="480" w:lineRule="auto"/>
        <w:jc w:val="both"/>
        <w:rPr>
          <w:rFonts w:ascii="Times New Roman" w:hAnsi="Times New Roman" w:cs="Times New Roman"/>
          <w:sz w:val="24"/>
          <w:szCs w:val="24"/>
          <w:lang w:val="en-US"/>
        </w:rPr>
      </w:pPr>
    </w:p>
    <w:p w:rsidR="00DC5838" w:rsidRPr="00723646" w:rsidRDefault="00C92117" w:rsidP="004366A8">
      <w:pPr>
        <w:autoSpaceDE w:val="0"/>
        <w:autoSpaceDN w:val="0"/>
        <w:adjustRightInd w:val="0"/>
        <w:spacing w:line="48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6</w:t>
      </w:r>
      <w:r w:rsidR="00412901">
        <w:rPr>
          <w:rFonts w:ascii="Times New Roman" w:hAnsi="Times New Roman" w:cs="Times New Roman"/>
          <w:sz w:val="24"/>
          <w:szCs w:val="24"/>
          <w:lang w:val="en-US"/>
        </w:rPr>
        <w:t xml:space="preserve">. </w:t>
      </w:r>
      <w:r w:rsidR="00DC5838" w:rsidRPr="00723646">
        <w:rPr>
          <w:rFonts w:ascii="Times New Roman" w:hAnsi="Times New Roman" w:cs="Times New Roman"/>
          <w:sz w:val="24"/>
          <w:szCs w:val="24"/>
          <w:lang w:val="en-US"/>
        </w:rPr>
        <w:t>Concl</w:t>
      </w:r>
      <w:r w:rsidR="00412901">
        <w:rPr>
          <w:rFonts w:ascii="Times New Roman" w:hAnsi="Times New Roman" w:cs="Times New Roman"/>
          <w:sz w:val="24"/>
          <w:szCs w:val="24"/>
          <w:lang w:val="en-US"/>
        </w:rPr>
        <w:t>usion</w:t>
      </w:r>
    </w:p>
    <w:p w:rsidR="004C46C9" w:rsidRDefault="004C46C9" w:rsidP="004C46C9">
      <w:pPr>
        <w:autoSpaceDE w:val="0"/>
        <w:autoSpaceDN w:val="0"/>
        <w:adjustRightInd w:val="0"/>
        <w:spacing w:after="0" w:line="480" w:lineRule="auto"/>
        <w:contextualSpacing/>
        <w:jc w:val="both"/>
        <w:rPr>
          <w:rFonts w:ascii="Times New Roman" w:hAnsi="Times New Roman" w:cs="Times New Roman"/>
          <w:sz w:val="24"/>
          <w:szCs w:val="24"/>
          <w:lang w:val="en-US"/>
        </w:rPr>
      </w:pPr>
    </w:p>
    <w:p w:rsidR="000C3B30" w:rsidRDefault="00130502" w:rsidP="000C3B30">
      <w:pPr>
        <w:autoSpaceDE w:val="0"/>
        <w:autoSpaceDN w:val="0"/>
        <w:adjustRightInd w:val="0"/>
        <w:spacing w:after="0" w:line="48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Digby’s and Leibniz’s </w:t>
      </w:r>
      <w:r w:rsidR="00F412A9">
        <w:rPr>
          <w:rFonts w:ascii="Times New Roman" w:hAnsi="Times New Roman" w:cs="Times New Roman"/>
          <w:sz w:val="24"/>
          <w:szCs w:val="24"/>
          <w:lang w:val="en-US"/>
        </w:rPr>
        <w:t xml:space="preserve">use of natural philosophy in their arguments for the immortality of the soul </w:t>
      </w:r>
      <w:r w:rsidR="00F978DD">
        <w:rPr>
          <w:rFonts w:ascii="Times New Roman" w:hAnsi="Times New Roman" w:cs="Times New Roman"/>
          <w:sz w:val="24"/>
          <w:szCs w:val="24"/>
          <w:lang w:val="en-US"/>
        </w:rPr>
        <w:t xml:space="preserve">thus </w:t>
      </w:r>
      <w:r w:rsidR="00F412A9">
        <w:rPr>
          <w:rFonts w:ascii="Times New Roman" w:hAnsi="Times New Roman" w:cs="Times New Roman"/>
          <w:sz w:val="24"/>
          <w:szCs w:val="24"/>
          <w:lang w:val="en-US"/>
        </w:rPr>
        <w:t>does not follow the</w:t>
      </w:r>
      <w:r w:rsidR="005D770C">
        <w:rPr>
          <w:rFonts w:ascii="Times New Roman" w:hAnsi="Times New Roman" w:cs="Times New Roman"/>
          <w:sz w:val="24"/>
          <w:szCs w:val="24"/>
          <w:lang w:val="en-US"/>
        </w:rPr>
        <w:t xml:space="preserve"> dynamics of confessionalization. </w:t>
      </w:r>
      <w:r w:rsidR="00F412A9">
        <w:rPr>
          <w:rFonts w:ascii="Times New Roman" w:hAnsi="Times New Roman" w:cs="Times New Roman"/>
          <w:sz w:val="24"/>
          <w:szCs w:val="24"/>
          <w:lang w:val="en-US"/>
        </w:rPr>
        <w:t>Their argumentative strategies are not meant to use</w:t>
      </w:r>
      <w:r w:rsidR="004C46C9">
        <w:rPr>
          <w:rFonts w:ascii="Times New Roman" w:hAnsi="Times New Roman" w:cs="Times New Roman"/>
          <w:sz w:val="24"/>
          <w:szCs w:val="24"/>
          <w:lang w:val="en-US"/>
        </w:rPr>
        <w:t xml:space="preserve"> natural philosophy to consolidate doctrinal </w:t>
      </w:r>
      <w:r w:rsidR="004C46C9" w:rsidRPr="00AE1755">
        <w:rPr>
          <w:rFonts w:ascii="Times New Roman" w:hAnsi="Times New Roman" w:cs="Times New Roman"/>
          <w:i/>
          <w:sz w:val="24"/>
          <w:szCs w:val="24"/>
          <w:lang w:val="en-US"/>
        </w:rPr>
        <w:t>differences</w:t>
      </w:r>
      <w:r w:rsidR="004C46C9">
        <w:rPr>
          <w:rFonts w:ascii="Times New Roman" w:hAnsi="Times New Roman" w:cs="Times New Roman"/>
          <w:sz w:val="24"/>
          <w:szCs w:val="24"/>
          <w:lang w:val="en-US"/>
        </w:rPr>
        <w:t xml:space="preserve"> between </w:t>
      </w:r>
      <w:r>
        <w:rPr>
          <w:rFonts w:ascii="Times New Roman" w:hAnsi="Times New Roman" w:cs="Times New Roman"/>
          <w:sz w:val="24"/>
          <w:szCs w:val="24"/>
          <w:lang w:val="en-US"/>
        </w:rPr>
        <w:t xml:space="preserve">the various </w:t>
      </w:r>
      <w:r w:rsidR="004C46C9">
        <w:rPr>
          <w:rFonts w:ascii="Times New Roman" w:hAnsi="Times New Roman" w:cs="Times New Roman"/>
          <w:sz w:val="24"/>
          <w:szCs w:val="24"/>
          <w:lang w:val="en-US"/>
        </w:rPr>
        <w:t>confession</w:t>
      </w:r>
      <w:r>
        <w:rPr>
          <w:rFonts w:ascii="Times New Roman" w:hAnsi="Times New Roman" w:cs="Times New Roman"/>
          <w:sz w:val="24"/>
          <w:szCs w:val="24"/>
          <w:lang w:val="en-US"/>
        </w:rPr>
        <w:t>s</w:t>
      </w:r>
      <w:r w:rsidR="00F412A9">
        <w:rPr>
          <w:rFonts w:ascii="Times New Roman" w:hAnsi="Times New Roman" w:cs="Times New Roman"/>
          <w:sz w:val="24"/>
          <w:szCs w:val="24"/>
          <w:lang w:val="en-US"/>
        </w:rPr>
        <w:t>. Rather, they are meant to</w:t>
      </w:r>
      <w:r w:rsidR="000C3B30">
        <w:rPr>
          <w:rFonts w:ascii="Times New Roman" w:hAnsi="Times New Roman" w:cs="Times New Roman"/>
          <w:sz w:val="24"/>
          <w:szCs w:val="24"/>
          <w:lang w:val="en-US"/>
        </w:rPr>
        <w:t xml:space="preserve"> use natural philosophy to</w:t>
      </w:r>
      <w:r w:rsidR="005D770C">
        <w:rPr>
          <w:rFonts w:ascii="Times New Roman" w:hAnsi="Times New Roman" w:cs="Times New Roman"/>
          <w:sz w:val="24"/>
          <w:szCs w:val="24"/>
          <w:lang w:val="en-US"/>
        </w:rPr>
        <w:t xml:space="preserve"> </w:t>
      </w:r>
      <w:r w:rsidR="00F412A9">
        <w:rPr>
          <w:rFonts w:ascii="Times New Roman" w:hAnsi="Times New Roman" w:cs="Times New Roman"/>
          <w:sz w:val="24"/>
          <w:szCs w:val="24"/>
          <w:lang w:val="en-US"/>
        </w:rPr>
        <w:t>support a</w:t>
      </w:r>
      <w:r w:rsidR="005D770C">
        <w:rPr>
          <w:rFonts w:ascii="Times New Roman" w:hAnsi="Times New Roman" w:cs="Times New Roman"/>
          <w:sz w:val="24"/>
          <w:szCs w:val="24"/>
          <w:lang w:val="en-US"/>
        </w:rPr>
        <w:t xml:space="preserve"> theological doctrine that</w:t>
      </w:r>
      <w:r w:rsidR="00F412A9">
        <w:rPr>
          <w:rFonts w:ascii="Times New Roman" w:hAnsi="Times New Roman" w:cs="Times New Roman"/>
          <w:sz w:val="24"/>
          <w:szCs w:val="24"/>
          <w:lang w:val="en-US"/>
        </w:rPr>
        <w:t xml:space="preserve">—irrespective of the specifically confessionalized turns that have been given to this </w:t>
      </w:r>
      <w:r w:rsidR="00F412A9">
        <w:rPr>
          <w:rFonts w:ascii="Times New Roman" w:hAnsi="Times New Roman" w:cs="Times New Roman"/>
          <w:sz w:val="24"/>
          <w:szCs w:val="24"/>
          <w:lang w:val="en-US"/>
        </w:rPr>
        <w:lastRenderedPageBreak/>
        <w:t>doctrine—</w:t>
      </w:r>
      <w:r w:rsidR="005D770C">
        <w:rPr>
          <w:rFonts w:ascii="Times New Roman" w:hAnsi="Times New Roman" w:cs="Times New Roman"/>
          <w:sz w:val="24"/>
          <w:szCs w:val="24"/>
          <w:lang w:val="en-US"/>
        </w:rPr>
        <w:t>could</w:t>
      </w:r>
      <w:r w:rsidR="00F412A9">
        <w:rPr>
          <w:rFonts w:ascii="Times New Roman" w:hAnsi="Times New Roman" w:cs="Times New Roman"/>
          <w:sz w:val="24"/>
          <w:szCs w:val="24"/>
          <w:lang w:val="en-US"/>
        </w:rPr>
        <w:t>, in their view,</w:t>
      </w:r>
      <w:r w:rsidR="005D770C">
        <w:rPr>
          <w:rFonts w:ascii="Times New Roman" w:hAnsi="Times New Roman" w:cs="Times New Roman"/>
          <w:sz w:val="24"/>
          <w:szCs w:val="24"/>
          <w:lang w:val="en-US"/>
        </w:rPr>
        <w:t xml:space="preserve"> be accepted by all rational beings (and, hence, by members of different confessions)</w:t>
      </w:r>
      <w:r>
        <w:rPr>
          <w:rFonts w:ascii="Times New Roman" w:hAnsi="Times New Roman" w:cs="Times New Roman"/>
          <w:sz w:val="24"/>
          <w:szCs w:val="24"/>
          <w:lang w:val="en-US"/>
        </w:rPr>
        <w:t xml:space="preserve">. </w:t>
      </w:r>
      <w:r w:rsidR="005D770C">
        <w:rPr>
          <w:rFonts w:ascii="Times New Roman" w:hAnsi="Times New Roman" w:cs="Times New Roman"/>
          <w:sz w:val="24"/>
          <w:szCs w:val="24"/>
          <w:lang w:val="en-US"/>
        </w:rPr>
        <w:t xml:space="preserve">To achieve this goal, </w:t>
      </w:r>
      <w:r>
        <w:rPr>
          <w:rFonts w:ascii="Times New Roman" w:hAnsi="Times New Roman" w:cs="Times New Roman"/>
          <w:sz w:val="24"/>
          <w:szCs w:val="24"/>
          <w:lang w:val="en-US"/>
        </w:rPr>
        <w:t xml:space="preserve">Digby and the early Leibniz use </w:t>
      </w:r>
      <w:r w:rsidR="004C46C9">
        <w:rPr>
          <w:rFonts w:ascii="Times New Roman" w:hAnsi="Times New Roman" w:cs="Times New Roman"/>
          <w:sz w:val="24"/>
          <w:szCs w:val="24"/>
          <w:lang w:val="en-US"/>
        </w:rPr>
        <w:t xml:space="preserve">common notions </w:t>
      </w:r>
      <w:r w:rsidR="00B24DF5">
        <w:rPr>
          <w:rFonts w:ascii="Times New Roman" w:hAnsi="Times New Roman" w:cs="Times New Roman"/>
          <w:sz w:val="24"/>
          <w:szCs w:val="24"/>
          <w:lang w:val="en-US"/>
        </w:rPr>
        <w:t>of matter</w:t>
      </w:r>
      <w:r w:rsidR="000C3B30">
        <w:rPr>
          <w:rFonts w:ascii="Times New Roman" w:hAnsi="Times New Roman" w:cs="Times New Roman"/>
          <w:sz w:val="24"/>
          <w:szCs w:val="24"/>
          <w:lang w:val="en-US"/>
        </w:rPr>
        <w:t xml:space="preserve"> and space</w:t>
      </w:r>
      <w:r w:rsidR="00B24DF5">
        <w:rPr>
          <w:rFonts w:ascii="Times New Roman" w:hAnsi="Times New Roman" w:cs="Times New Roman"/>
          <w:sz w:val="24"/>
          <w:szCs w:val="24"/>
          <w:lang w:val="en-US"/>
        </w:rPr>
        <w:t xml:space="preserve"> </w:t>
      </w:r>
      <w:r w:rsidR="004C46C9">
        <w:rPr>
          <w:rFonts w:ascii="Times New Roman" w:hAnsi="Times New Roman" w:cs="Times New Roman"/>
          <w:sz w:val="24"/>
          <w:szCs w:val="24"/>
          <w:lang w:val="en-US"/>
        </w:rPr>
        <w:t xml:space="preserve">as a criterion for </w:t>
      </w:r>
      <w:r>
        <w:rPr>
          <w:rFonts w:ascii="Times New Roman" w:hAnsi="Times New Roman" w:cs="Times New Roman"/>
          <w:sz w:val="24"/>
          <w:szCs w:val="24"/>
          <w:lang w:val="en-US"/>
        </w:rPr>
        <w:t>find</w:t>
      </w:r>
      <w:r w:rsidR="00C00D00">
        <w:rPr>
          <w:rFonts w:ascii="Times New Roman" w:hAnsi="Times New Roman" w:cs="Times New Roman"/>
          <w:sz w:val="24"/>
          <w:szCs w:val="24"/>
          <w:lang w:val="en-US"/>
        </w:rPr>
        <w:t>ing</w:t>
      </w:r>
      <w:r>
        <w:rPr>
          <w:rFonts w:ascii="Times New Roman" w:hAnsi="Times New Roman" w:cs="Times New Roman"/>
          <w:sz w:val="24"/>
          <w:szCs w:val="24"/>
          <w:lang w:val="en-US"/>
        </w:rPr>
        <w:t xml:space="preserve"> out which</w:t>
      </w:r>
      <w:r w:rsidR="004C46C9">
        <w:rPr>
          <w:rFonts w:ascii="Times New Roman" w:hAnsi="Times New Roman" w:cs="Times New Roman"/>
          <w:sz w:val="24"/>
          <w:szCs w:val="24"/>
          <w:lang w:val="en-US"/>
        </w:rPr>
        <w:t xml:space="preserve"> hypotheses in natural philosophy</w:t>
      </w:r>
      <w:r>
        <w:rPr>
          <w:rFonts w:ascii="Times New Roman" w:hAnsi="Times New Roman" w:cs="Times New Roman"/>
          <w:sz w:val="24"/>
          <w:szCs w:val="24"/>
          <w:lang w:val="en-US"/>
        </w:rPr>
        <w:t xml:space="preserve"> </w:t>
      </w:r>
      <w:r w:rsidR="00F412A9">
        <w:rPr>
          <w:rFonts w:ascii="Times New Roman" w:hAnsi="Times New Roman" w:cs="Times New Roman"/>
          <w:sz w:val="24"/>
          <w:szCs w:val="24"/>
          <w:lang w:val="en-US"/>
        </w:rPr>
        <w:t>could be</w:t>
      </w:r>
      <w:r>
        <w:rPr>
          <w:rFonts w:ascii="Times New Roman" w:hAnsi="Times New Roman" w:cs="Times New Roman"/>
          <w:sz w:val="24"/>
          <w:szCs w:val="24"/>
          <w:lang w:val="en-US"/>
        </w:rPr>
        <w:t xml:space="preserve"> commonly acceptable. </w:t>
      </w:r>
      <w:r w:rsidR="005D770C">
        <w:rPr>
          <w:rFonts w:ascii="Times New Roman" w:hAnsi="Times New Roman" w:cs="Times New Roman"/>
          <w:sz w:val="24"/>
          <w:szCs w:val="24"/>
          <w:lang w:val="en-US"/>
        </w:rPr>
        <w:t>And</w:t>
      </w:r>
      <w:r>
        <w:rPr>
          <w:rFonts w:ascii="Times New Roman" w:hAnsi="Times New Roman" w:cs="Times New Roman"/>
          <w:sz w:val="24"/>
          <w:szCs w:val="24"/>
          <w:lang w:val="en-US"/>
        </w:rPr>
        <w:t xml:space="preserve"> the</w:t>
      </w:r>
      <w:r w:rsidR="00C00D00">
        <w:rPr>
          <w:rFonts w:ascii="Times New Roman" w:hAnsi="Times New Roman" w:cs="Times New Roman"/>
          <w:sz w:val="24"/>
          <w:szCs w:val="24"/>
          <w:lang w:val="en-US"/>
        </w:rPr>
        <w:t>y</w:t>
      </w:r>
      <w:r>
        <w:rPr>
          <w:rFonts w:ascii="Times New Roman" w:hAnsi="Times New Roman" w:cs="Times New Roman"/>
          <w:sz w:val="24"/>
          <w:szCs w:val="24"/>
          <w:lang w:val="en-US"/>
        </w:rPr>
        <w:t xml:space="preserve"> use commonly shared experiences with our mental lives to argue that some mental operations cannot be explained by means of the commonly acceptable hypotheses in matter theory.</w:t>
      </w:r>
      <w:r w:rsidR="007B69B2">
        <w:rPr>
          <w:rFonts w:ascii="Times New Roman" w:hAnsi="Times New Roman" w:cs="Times New Roman"/>
          <w:sz w:val="24"/>
          <w:szCs w:val="24"/>
          <w:lang w:val="en-US"/>
        </w:rPr>
        <w:t xml:space="preserve"> In this way, </w:t>
      </w:r>
      <w:r w:rsidR="00F412A9">
        <w:rPr>
          <w:rFonts w:ascii="Times New Roman" w:hAnsi="Times New Roman" w:cs="Times New Roman"/>
          <w:sz w:val="24"/>
          <w:szCs w:val="24"/>
          <w:lang w:val="en-US"/>
        </w:rPr>
        <w:t>Digby and the early Leibniz seek to identify</w:t>
      </w:r>
      <w:r w:rsidR="007B69B2">
        <w:rPr>
          <w:rFonts w:ascii="Times New Roman" w:hAnsi="Times New Roman" w:cs="Times New Roman"/>
          <w:sz w:val="24"/>
          <w:szCs w:val="24"/>
          <w:lang w:val="en-US"/>
        </w:rPr>
        <w:t xml:space="preserve"> </w:t>
      </w:r>
      <w:r w:rsidR="00DE3120">
        <w:rPr>
          <w:rFonts w:ascii="Times New Roman" w:hAnsi="Times New Roman" w:cs="Times New Roman"/>
          <w:sz w:val="24"/>
          <w:szCs w:val="24"/>
          <w:lang w:val="en-US"/>
        </w:rPr>
        <w:t>a</w:t>
      </w:r>
      <w:r w:rsidR="007B69B2">
        <w:rPr>
          <w:rFonts w:ascii="Times New Roman" w:hAnsi="Times New Roman" w:cs="Times New Roman"/>
          <w:sz w:val="24"/>
          <w:szCs w:val="24"/>
          <w:lang w:val="en-US"/>
        </w:rPr>
        <w:t xml:space="preserve"> methodological basis</w:t>
      </w:r>
      <w:r w:rsidR="00DE3120">
        <w:rPr>
          <w:rFonts w:ascii="Times New Roman" w:hAnsi="Times New Roman" w:cs="Times New Roman"/>
          <w:sz w:val="24"/>
          <w:szCs w:val="24"/>
          <w:lang w:val="en-US"/>
        </w:rPr>
        <w:t xml:space="preserve"> that</w:t>
      </w:r>
      <w:r w:rsidR="007B69B2">
        <w:rPr>
          <w:rFonts w:ascii="Times New Roman" w:hAnsi="Times New Roman" w:cs="Times New Roman"/>
          <w:sz w:val="24"/>
          <w:szCs w:val="24"/>
          <w:lang w:val="en-US"/>
        </w:rPr>
        <w:t xml:space="preserve"> </w:t>
      </w:r>
      <w:r w:rsidR="00F412A9">
        <w:rPr>
          <w:rFonts w:ascii="Times New Roman" w:hAnsi="Times New Roman" w:cs="Times New Roman"/>
          <w:sz w:val="24"/>
          <w:szCs w:val="24"/>
          <w:lang w:val="en-US"/>
        </w:rPr>
        <w:t>support</w:t>
      </w:r>
      <w:r w:rsidR="00DE3120">
        <w:rPr>
          <w:rFonts w:ascii="Times New Roman" w:hAnsi="Times New Roman" w:cs="Times New Roman"/>
          <w:sz w:val="24"/>
          <w:szCs w:val="24"/>
          <w:lang w:val="en-US"/>
        </w:rPr>
        <w:t>s</w:t>
      </w:r>
      <w:r w:rsidR="000C3B30">
        <w:rPr>
          <w:rFonts w:ascii="Times New Roman" w:hAnsi="Times New Roman" w:cs="Times New Roman"/>
          <w:sz w:val="24"/>
          <w:szCs w:val="24"/>
          <w:lang w:val="en-US"/>
        </w:rPr>
        <w:t xml:space="preserve"> </w:t>
      </w:r>
      <w:r w:rsidR="00AE1755">
        <w:rPr>
          <w:rFonts w:ascii="Times New Roman" w:hAnsi="Times New Roman" w:cs="Times New Roman"/>
          <w:sz w:val="24"/>
          <w:szCs w:val="24"/>
          <w:lang w:val="en-US"/>
        </w:rPr>
        <w:t>religious beliefs that</w:t>
      </w:r>
      <w:r w:rsidR="000C3B30">
        <w:rPr>
          <w:rFonts w:ascii="Times New Roman" w:hAnsi="Times New Roman" w:cs="Times New Roman"/>
          <w:sz w:val="24"/>
          <w:szCs w:val="24"/>
          <w:lang w:val="en-US"/>
        </w:rPr>
        <w:t xml:space="preserve"> could become part of a common theology</w:t>
      </w:r>
      <w:r w:rsidR="007B69B2">
        <w:rPr>
          <w:rFonts w:ascii="Times New Roman" w:hAnsi="Times New Roman" w:cs="Times New Roman"/>
          <w:sz w:val="24"/>
          <w:szCs w:val="24"/>
          <w:lang w:val="en-US"/>
        </w:rPr>
        <w:t>.</w:t>
      </w:r>
      <w:r w:rsidR="00AE1755">
        <w:rPr>
          <w:rFonts w:ascii="Times New Roman" w:hAnsi="Times New Roman" w:cs="Times New Roman"/>
          <w:sz w:val="24"/>
          <w:szCs w:val="24"/>
          <w:lang w:val="en-US"/>
        </w:rPr>
        <w:t xml:space="preserve"> The analogies between Digby’s and Leibniz’s argumentative strategies explain why Leibniz did not only regard his own projected proofs for the immortality of the soul to be complementary to Digby’s but also regarded Digby’s </w:t>
      </w:r>
      <w:r w:rsidR="00DE3120">
        <w:rPr>
          <w:rFonts w:ascii="Times New Roman" w:hAnsi="Times New Roman" w:cs="Times New Roman"/>
          <w:sz w:val="24"/>
          <w:szCs w:val="24"/>
          <w:lang w:val="en-US"/>
        </w:rPr>
        <w:t xml:space="preserve">immortality </w:t>
      </w:r>
      <w:r w:rsidR="00AE1755">
        <w:rPr>
          <w:rFonts w:ascii="Times New Roman" w:hAnsi="Times New Roman" w:cs="Times New Roman"/>
          <w:sz w:val="24"/>
          <w:szCs w:val="24"/>
          <w:lang w:val="en-US"/>
        </w:rPr>
        <w:t xml:space="preserve">proofs </w:t>
      </w:r>
      <w:r w:rsidR="00DE3120">
        <w:rPr>
          <w:rFonts w:ascii="Times New Roman" w:hAnsi="Times New Roman" w:cs="Times New Roman"/>
          <w:sz w:val="24"/>
          <w:szCs w:val="24"/>
          <w:lang w:val="en-US"/>
        </w:rPr>
        <w:t>to be</w:t>
      </w:r>
      <w:r w:rsidR="00AE1755">
        <w:rPr>
          <w:rFonts w:ascii="Times New Roman" w:hAnsi="Times New Roman" w:cs="Times New Roman"/>
          <w:sz w:val="24"/>
          <w:szCs w:val="24"/>
          <w:lang w:val="en-US"/>
        </w:rPr>
        <w:t xml:space="preserve"> something that could be integrated into his own ecumenical stance. </w:t>
      </w:r>
    </w:p>
    <w:p w:rsidR="001875FE" w:rsidRDefault="00130502" w:rsidP="001A3F98">
      <w:pPr>
        <w:autoSpaceDE w:val="0"/>
        <w:autoSpaceDN w:val="0"/>
        <w:adjustRightInd w:val="0"/>
        <w:spacing w:after="0" w:line="480" w:lineRule="auto"/>
        <w:ind w:firstLine="708"/>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These significant parallels between Digby and the early Leibniz should not obscure that their views diverge in many matters of detail. As we have seen, there </w:t>
      </w:r>
      <w:r w:rsidR="00B24DF5">
        <w:rPr>
          <w:rFonts w:ascii="Times New Roman" w:hAnsi="Times New Roman" w:cs="Times New Roman"/>
          <w:sz w:val="24"/>
          <w:szCs w:val="24"/>
          <w:lang w:val="en-US"/>
        </w:rPr>
        <w:t>are</w:t>
      </w:r>
      <w:r>
        <w:rPr>
          <w:rFonts w:ascii="Times New Roman" w:hAnsi="Times New Roman" w:cs="Times New Roman"/>
          <w:sz w:val="24"/>
          <w:szCs w:val="24"/>
          <w:lang w:val="en-US"/>
        </w:rPr>
        <w:t xml:space="preserve"> d</w:t>
      </w:r>
      <w:r w:rsidR="00DC5838" w:rsidRPr="00723646">
        <w:rPr>
          <w:rFonts w:ascii="Times New Roman" w:hAnsi="Times New Roman" w:cs="Times New Roman"/>
          <w:sz w:val="24"/>
          <w:szCs w:val="24"/>
          <w:lang w:val="en-US"/>
        </w:rPr>
        <w:t>isagreement</w:t>
      </w:r>
      <w:r w:rsidR="00B24DF5">
        <w:rPr>
          <w:rFonts w:ascii="Times New Roman" w:hAnsi="Times New Roman" w:cs="Times New Roman"/>
          <w:sz w:val="24"/>
          <w:szCs w:val="24"/>
          <w:lang w:val="en-US"/>
        </w:rPr>
        <w:t>s</w:t>
      </w:r>
      <w:r w:rsidR="00DC5838" w:rsidRPr="00723646">
        <w:rPr>
          <w:rFonts w:ascii="Times New Roman" w:hAnsi="Times New Roman" w:cs="Times New Roman"/>
          <w:sz w:val="24"/>
          <w:szCs w:val="24"/>
          <w:lang w:val="en-US"/>
        </w:rPr>
        <w:t xml:space="preserve"> between Digby and Leibniz over the nature of space</w:t>
      </w:r>
      <w:r w:rsidR="00B24DF5">
        <w:rPr>
          <w:rFonts w:ascii="Times New Roman" w:hAnsi="Times New Roman" w:cs="Times New Roman"/>
          <w:sz w:val="24"/>
          <w:szCs w:val="24"/>
          <w:lang w:val="en-US"/>
        </w:rPr>
        <w:t>,</w:t>
      </w:r>
      <w:r>
        <w:rPr>
          <w:rFonts w:ascii="Times New Roman" w:hAnsi="Times New Roman" w:cs="Times New Roman"/>
          <w:sz w:val="24"/>
          <w:szCs w:val="24"/>
          <w:lang w:val="en-US"/>
        </w:rPr>
        <w:t xml:space="preserve"> over whether or not matter possesses </w:t>
      </w:r>
      <w:r w:rsidR="008B1B59">
        <w:rPr>
          <w:rFonts w:ascii="Times New Roman" w:hAnsi="Times New Roman" w:cs="Times New Roman"/>
          <w:sz w:val="24"/>
          <w:szCs w:val="24"/>
          <w:lang w:val="en-US"/>
        </w:rPr>
        <w:t>active qualities</w:t>
      </w:r>
      <w:r w:rsidR="00B24DF5">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157435">
        <w:rPr>
          <w:rFonts w:ascii="Times New Roman" w:hAnsi="Times New Roman" w:cs="Times New Roman"/>
          <w:sz w:val="24"/>
          <w:szCs w:val="24"/>
          <w:lang w:val="en-US"/>
        </w:rPr>
        <w:t xml:space="preserve">and </w:t>
      </w:r>
      <w:r>
        <w:rPr>
          <w:rFonts w:ascii="Times New Roman" w:hAnsi="Times New Roman" w:cs="Times New Roman"/>
          <w:sz w:val="24"/>
          <w:szCs w:val="24"/>
          <w:lang w:val="en-US"/>
        </w:rPr>
        <w:t>over animal cognition</w:t>
      </w:r>
      <w:r w:rsidR="00157435">
        <w:rPr>
          <w:rFonts w:ascii="Times New Roman" w:hAnsi="Times New Roman" w:cs="Times New Roman"/>
          <w:sz w:val="24"/>
          <w:szCs w:val="24"/>
          <w:lang w:val="en-US"/>
        </w:rPr>
        <w:t>.</w:t>
      </w:r>
      <w:r w:rsidR="005F71CE">
        <w:rPr>
          <w:rFonts w:ascii="Times New Roman" w:hAnsi="Times New Roman" w:cs="Times New Roman"/>
          <w:sz w:val="24"/>
          <w:szCs w:val="24"/>
          <w:lang w:val="en-US"/>
        </w:rPr>
        <w:t xml:space="preserve"> Also, </w:t>
      </w:r>
      <w:r w:rsidR="00913714">
        <w:rPr>
          <w:rFonts w:ascii="Times New Roman" w:hAnsi="Times New Roman" w:cs="Times New Roman"/>
          <w:sz w:val="24"/>
          <w:szCs w:val="24"/>
          <w:lang w:val="en-US"/>
        </w:rPr>
        <w:t>while</w:t>
      </w:r>
      <w:r w:rsidR="005F71CE">
        <w:rPr>
          <w:rFonts w:ascii="Times New Roman" w:hAnsi="Times New Roman" w:cs="Times New Roman"/>
          <w:sz w:val="24"/>
          <w:szCs w:val="24"/>
          <w:lang w:val="en-US"/>
        </w:rPr>
        <w:t xml:space="preserve"> Digby’s con</w:t>
      </w:r>
      <w:r w:rsidR="00913714">
        <w:rPr>
          <w:rFonts w:ascii="Times New Roman" w:hAnsi="Times New Roman" w:cs="Times New Roman"/>
          <w:sz w:val="24"/>
          <w:szCs w:val="24"/>
          <w:lang w:val="en-US"/>
        </w:rPr>
        <w:t>jectures that</w:t>
      </w:r>
      <w:r w:rsidR="005F71CE">
        <w:rPr>
          <w:rFonts w:ascii="Times New Roman" w:hAnsi="Times New Roman" w:cs="Times New Roman"/>
          <w:sz w:val="24"/>
          <w:szCs w:val="24"/>
          <w:lang w:val="en-US"/>
        </w:rPr>
        <w:t xml:space="preserve"> souls remain in an immutable state after the death of the human body, Leibniz</w:t>
      </w:r>
      <w:r w:rsidR="00913714">
        <w:rPr>
          <w:rFonts w:ascii="Times New Roman" w:hAnsi="Times New Roman" w:cs="Times New Roman"/>
          <w:sz w:val="24"/>
          <w:szCs w:val="24"/>
          <w:lang w:val="en-US"/>
        </w:rPr>
        <w:t xml:space="preserve"> conjectures</w:t>
      </w:r>
      <w:r w:rsidR="005F71CE">
        <w:rPr>
          <w:rFonts w:ascii="Times New Roman" w:hAnsi="Times New Roman" w:cs="Times New Roman"/>
          <w:sz w:val="24"/>
          <w:szCs w:val="24"/>
          <w:lang w:val="en-US"/>
        </w:rPr>
        <w:t xml:space="preserve"> that the soul is always </w:t>
      </w:r>
      <w:r w:rsidR="00D12329">
        <w:rPr>
          <w:rFonts w:ascii="Times New Roman" w:hAnsi="Times New Roman" w:cs="Times New Roman"/>
          <w:sz w:val="24"/>
          <w:szCs w:val="24"/>
          <w:lang w:val="en-US"/>
        </w:rPr>
        <w:t xml:space="preserve">remains </w:t>
      </w:r>
      <w:r w:rsidR="005F71CE">
        <w:rPr>
          <w:rFonts w:ascii="Times New Roman" w:hAnsi="Times New Roman" w:cs="Times New Roman"/>
          <w:sz w:val="24"/>
          <w:szCs w:val="24"/>
          <w:lang w:val="en-US"/>
        </w:rPr>
        <w:t>conjoined with a subtle body that he call</w:t>
      </w:r>
      <w:r w:rsidR="00D12329">
        <w:rPr>
          <w:rFonts w:ascii="Times New Roman" w:hAnsi="Times New Roman" w:cs="Times New Roman"/>
          <w:sz w:val="24"/>
          <w:szCs w:val="24"/>
          <w:lang w:val="en-US"/>
        </w:rPr>
        <w:t>s</w:t>
      </w:r>
      <w:r w:rsidR="005F71CE">
        <w:rPr>
          <w:rFonts w:ascii="Times New Roman" w:hAnsi="Times New Roman" w:cs="Times New Roman"/>
          <w:sz w:val="24"/>
          <w:szCs w:val="24"/>
          <w:lang w:val="en-US"/>
        </w:rPr>
        <w:t xml:space="preserve"> </w:t>
      </w:r>
      <w:r w:rsidR="00D12329">
        <w:rPr>
          <w:rFonts w:ascii="Times New Roman" w:hAnsi="Times New Roman" w:cs="Times New Roman"/>
          <w:sz w:val="24"/>
          <w:szCs w:val="24"/>
          <w:lang w:val="en-US"/>
        </w:rPr>
        <w:t>the</w:t>
      </w:r>
      <w:r w:rsidR="005F71CE">
        <w:rPr>
          <w:rFonts w:ascii="Times New Roman" w:hAnsi="Times New Roman" w:cs="Times New Roman"/>
          <w:sz w:val="24"/>
          <w:szCs w:val="24"/>
          <w:lang w:val="en-US"/>
        </w:rPr>
        <w:t xml:space="preserve"> “kernel of substance” (Blank 2005, ch. 4).</w:t>
      </w:r>
      <w:r>
        <w:rPr>
          <w:rFonts w:ascii="Times New Roman" w:hAnsi="Times New Roman" w:cs="Times New Roman"/>
          <w:sz w:val="24"/>
          <w:szCs w:val="24"/>
          <w:lang w:val="en-US"/>
        </w:rPr>
        <w:t xml:space="preserve"> Do these divergences</w:t>
      </w:r>
      <w:r w:rsidR="003C1940">
        <w:rPr>
          <w:rFonts w:ascii="Times New Roman" w:hAnsi="Times New Roman" w:cs="Times New Roman"/>
          <w:sz w:val="24"/>
          <w:szCs w:val="24"/>
          <w:lang w:val="en-US"/>
        </w:rPr>
        <w:t xml:space="preserve"> </w:t>
      </w:r>
      <w:r>
        <w:rPr>
          <w:rFonts w:ascii="Times New Roman" w:hAnsi="Times New Roman" w:cs="Times New Roman"/>
          <w:sz w:val="24"/>
          <w:szCs w:val="24"/>
          <w:lang w:val="en-US"/>
        </w:rPr>
        <w:t>amount to</w:t>
      </w:r>
      <w:r w:rsidR="003C1940">
        <w:rPr>
          <w:rFonts w:ascii="Times New Roman" w:hAnsi="Times New Roman" w:cs="Times New Roman"/>
          <w:sz w:val="24"/>
          <w:szCs w:val="24"/>
          <w:lang w:val="en-US"/>
        </w:rPr>
        <w:t xml:space="preserve"> a refutation of using common notions</w:t>
      </w:r>
      <w:r>
        <w:rPr>
          <w:rFonts w:ascii="Times New Roman" w:hAnsi="Times New Roman" w:cs="Times New Roman"/>
          <w:sz w:val="24"/>
          <w:szCs w:val="24"/>
          <w:lang w:val="en-US"/>
        </w:rPr>
        <w:t xml:space="preserve"> in the analysis of matter and the analysis of mind</w:t>
      </w:r>
      <w:r w:rsidR="003C1940">
        <w:rPr>
          <w:rFonts w:ascii="Times New Roman" w:hAnsi="Times New Roman" w:cs="Times New Roman"/>
          <w:sz w:val="24"/>
          <w:szCs w:val="24"/>
          <w:lang w:val="en-US"/>
        </w:rPr>
        <w:t xml:space="preserve">? </w:t>
      </w:r>
      <w:r>
        <w:rPr>
          <w:rFonts w:ascii="Times New Roman" w:hAnsi="Times New Roman" w:cs="Times New Roman"/>
          <w:sz w:val="24"/>
          <w:szCs w:val="24"/>
          <w:lang w:val="en-US"/>
        </w:rPr>
        <w:t>I do not think so.</w:t>
      </w:r>
      <w:r w:rsidR="000C3B30">
        <w:rPr>
          <w:rFonts w:ascii="Times New Roman" w:hAnsi="Times New Roman" w:cs="Times New Roman"/>
          <w:sz w:val="24"/>
          <w:szCs w:val="24"/>
          <w:lang w:val="en-US"/>
        </w:rPr>
        <w:t xml:space="preserve"> First, none of these differences derives from confessional differences. In this sense, these differences do not undermine the ecumenical goal of using common notions. Second,</w:t>
      </w:r>
      <w:r>
        <w:rPr>
          <w:rFonts w:ascii="Times New Roman" w:hAnsi="Times New Roman" w:cs="Times New Roman"/>
          <w:sz w:val="24"/>
          <w:szCs w:val="24"/>
          <w:lang w:val="en-US"/>
        </w:rPr>
        <w:t xml:space="preserve"> </w:t>
      </w:r>
      <w:r w:rsidR="000C3B30">
        <w:rPr>
          <w:rFonts w:ascii="Times New Roman" w:hAnsi="Times New Roman" w:cs="Times New Roman"/>
          <w:sz w:val="24"/>
          <w:szCs w:val="24"/>
          <w:lang w:val="en-US"/>
        </w:rPr>
        <w:t>a</w:t>
      </w:r>
      <w:r w:rsidR="00F122C6">
        <w:rPr>
          <w:rFonts w:ascii="Times New Roman" w:hAnsi="Times New Roman" w:cs="Times New Roman"/>
          <w:sz w:val="24"/>
          <w:szCs w:val="24"/>
          <w:lang w:val="en-US"/>
        </w:rPr>
        <w:t>s to matter theory, c</w:t>
      </w:r>
      <w:r w:rsidR="003C1940">
        <w:rPr>
          <w:rFonts w:ascii="Times New Roman" w:hAnsi="Times New Roman" w:cs="Times New Roman"/>
          <w:sz w:val="24"/>
          <w:szCs w:val="24"/>
          <w:lang w:val="en-US"/>
        </w:rPr>
        <w:t xml:space="preserve">ommon notions </w:t>
      </w:r>
      <w:r w:rsidR="000C3B30">
        <w:rPr>
          <w:rFonts w:ascii="Times New Roman" w:hAnsi="Times New Roman" w:cs="Times New Roman"/>
          <w:sz w:val="24"/>
          <w:szCs w:val="24"/>
          <w:lang w:val="en-US"/>
        </w:rPr>
        <w:t xml:space="preserve">are meant to </w:t>
      </w:r>
      <w:r w:rsidR="003C1940">
        <w:rPr>
          <w:rFonts w:ascii="Times New Roman" w:hAnsi="Times New Roman" w:cs="Times New Roman"/>
          <w:sz w:val="24"/>
          <w:szCs w:val="24"/>
          <w:lang w:val="en-US"/>
        </w:rPr>
        <w:t>provide only a frame for formulating</w:t>
      </w:r>
      <w:r>
        <w:rPr>
          <w:rFonts w:ascii="Times New Roman" w:hAnsi="Times New Roman" w:cs="Times New Roman"/>
          <w:sz w:val="24"/>
          <w:szCs w:val="24"/>
          <w:lang w:val="en-US"/>
        </w:rPr>
        <w:t xml:space="preserve"> </w:t>
      </w:r>
      <w:r w:rsidR="003C1940">
        <w:rPr>
          <w:rFonts w:ascii="Times New Roman" w:hAnsi="Times New Roman" w:cs="Times New Roman"/>
          <w:sz w:val="24"/>
          <w:szCs w:val="24"/>
          <w:lang w:val="en-US"/>
        </w:rPr>
        <w:t>hypotheses—hence, diverging hypotheses are permissible.</w:t>
      </w:r>
      <w:r w:rsidR="000D7059" w:rsidRPr="00723646">
        <w:rPr>
          <w:rFonts w:ascii="Times New Roman" w:hAnsi="Times New Roman" w:cs="Times New Roman"/>
          <w:sz w:val="24"/>
          <w:szCs w:val="24"/>
          <w:lang w:val="en-US"/>
        </w:rPr>
        <w:t xml:space="preserve"> </w:t>
      </w:r>
      <w:r w:rsidR="000C3B30">
        <w:rPr>
          <w:rFonts w:ascii="Times New Roman" w:hAnsi="Times New Roman" w:cs="Times New Roman"/>
          <w:sz w:val="24"/>
          <w:szCs w:val="24"/>
          <w:lang w:val="en-US"/>
        </w:rPr>
        <w:t xml:space="preserve">In this sense, the differences between Digby and Leibniz do not undermine the methodological purpose of common notions. </w:t>
      </w:r>
      <w:r>
        <w:rPr>
          <w:rFonts w:ascii="Times New Roman" w:hAnsi="Times New Roman" w:cs="Times New Roman"/>
          <w:sz w:val="24"/>
          <w:szCs w:val="24"/>
          <w:lang w:val="en-US"/>
        </w:rPr>
        <w:t>There may be o</w:t>
      </w:r>
      <w:r w:rsidR="000D7059" w:rsidRPr="00723646">
        <w:rPr>
          <w:rFonts w:ascii="Times New Roman" w:hAnsi="Times New Roman" w:cs="Times New Roman"/>
          <w:sz w:val="24"/>
          <w:szCs w:val="24"/>
          <w:lang w:val="en-US"/>
        </w:rPr>
        <w:t xml:space="preserve">ther criteria for evaluating </w:t>
      </w:r>
      <w:r w:rsidR="00F122C6">
        <w:rPr>
          <w:rFonts w:ascii="Times New Roman" w:hAnsi="Times New Roman" w:cs="Times New Roman"/>
          <w:sz w:val="24"/>
          <w:szCs w:val="24"/>
          <w:lang w:val="en-US"/>
        </w:rPr>
        <w:t xml:space="preserve">these </w:t>
      </w:r>
      <w:r w:rsidR="000D7059" w:rsidRPr="00723646">
        <w:rPr>
          <w:rFonts w:ascii="Times New Roman" w:hAnsi="Times New Roman" w:cs="Times New Roman"/>
          <w:sz w:val="24"/>
          <w:szCs w:val="24"/>
          <w:lang w:val="en-US"/>
        </w:rPr>
        <w:t>hypotheses</w:t>
      </w:r>
      <w:r>
        <w:rPr>
          <w:rFonts w:ascii="Times New Roman" w:hAnsi="Times New Roman" w:cs="Times New Roman"/>
          <w:sz w:val="24"/>
          <w:szCs w:val="24"/>
          <w:lang w:val="en-US"/>
        </w:rPr>
        <w:t xml:space="preserve"> such as</w:t>
      </w:r>
      <w:r w:rsidR="005D770C">
        <w:rPr>
          <w:rFonts w:ascii="Times New Roman" w:hAnsi="Times New Roman" w:cs="Times New Roman"/>
          <w:sz w:val="24"/>
          <w:szCs w:val="24"/>
          <w:lang w:val="en-US"/>
        </w:rPr>
        <w:t xml:space="preserve"> the criteria specified by Leibniz—</w:t>
      </w:r>
      <w:r w:rsidR="000D7059" w:rsidRPr="00723646">
        <w:rPr>
          <w:rFonts w:ascii="Times New Roman" w:hAnsi="Times New Roman" w:cs="Times New Roman"/>
          <w:sz w:val="24"/>
          <w:szCs w:val="24"/>
          <w:lang w:val="en-US"/>
        </w:rPr>
        <w:t xml:space="preserve">coherence, explanatory power, </w:t>
      </w:r>
      <w:r>
        <w:rPr>
          <w:rFonts w:ascii="Times New Roman" w:hAnsi="Times New Roman" w:cs="Times New Roman"/>
          <w:sz w:val="24"/>
          <w:szCs w:val="24"/>
          <w:lang w:val="en-US"/>
        </w:rPr>
        <w:t>and the absence of</w:t>
      </w:r>
      <w:r w:rsidR="000D7059" w:rsidRPr="00723646">
        <w:rPr>
          <w:rFonts w:ascii="Times New Roman" w:hAnsi="Times New Roman" w:cs="Times New Roman"/>
          <w:sz w:val="24"/>
          <w:szCs w:val="24"/>
          <w:lang w:val="en-US"/>
        </w:rPr>
        <w:t xml:space="preserve"> superfluous ontological assumptions</w:t>
      </w:r>
      <w:r>
        <w:rPr>
          <w:rFonts w:ascii="Times New Roman" w:hAnsi="Times New Roman" w:cs="Times New Roman"/>
          <w:sz w:val="24"/>
          <w:szCs w:val="24"/>
          <w:lang w:val="en-US"/>
        </w:rPr>
        <w:t>.</w:t>
      </w:r>
      <w:r w:rsidR="000C3B30">
        <w:rPr>
          <w:rFonts w:ascii="Times New Roman" w:hAnsi="Times New Roman" w:cs="Times New Roman"/>
          <w:sz w:val="24"/>
          <w:szCs w:val="24"/>
          <w:lang w:val="en-US"/>
        </w:rPr>
        <w:t xml:space="preserve"> But even if more criteria may be needed, common notions </w:t>
      </w:r>
      <w:r w:rsidR="000C3B30">
        <w:rPr>
          <w:rFonts w:ascii="Times New Roman" w:hAnsi="Times New Roman" w:cs="Times New Roman"/>
          <w:sz w:val="24"/>
          <w:szCs w:val="24"/>
          <w:lang w:val="en-US"/>
        </w:rPr>
        <w:lastRenderedPageBreak/>
        <w:t xml:space="preserve">contribute to excluding philosophical hypotheses that do not meet the criterion of intelligibility in terms of clear and distinct concepts and to taking into consideration </w:t>
      </w:r>
      <w:r w:rsidR="001875FE">
        <w:rPr>
          <w:rFonts w:ascii="Times New Roman" w:hAnsi="Times New Roman" w:cs="Times New Roman"/>
          <w:sz w:val="24"/>
          <w:szCs w:val="24"/>
          <w:lang w:val="en-US"/>
        </w:rPr>
        <w:t xml:space="preserve">only </w:t>
      </w:r>
      <w:r w:rsidR="000C3B30">
        <w:rPr>
          <w:rFonts w:ascii="Times New Roman" w:hAnsi="Times New Roman" w:cs="Times New Roman"/>
          <w:sz w:val="24"/>
          <w:szCs w:val="24"/>
          <w:lang w:val="en-US"/>
        </w:rPr>
        <w:t xml:space="preserve">hypotheses that meet these criteria. </w:t>
      </w:r>
    </w:p>
    <w:p w:rsidR="0060518C" w:rsidRPr="00723646" w:rsidRDefault="000C3B30" w:rsidP="001875FE">
      <w:pPr>
        <w:autoSpaceDE w:val="0"/>
        <w:autoSpaceDN w:val="0"/>
        <w:adjustRightInd w:val="0"/>
        <w:spacing w:after="0" w:line="480" w:lineRule="auto"/>
        <w:ind w:firstLine="708"/>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Third, the divergence over animal cognition is not in tension with a substantial convergence over the analysis of the powers of the human mind.</w:t>
      </w:r>
      <w:r w:rsidR="00F122C6">
        <w:rPr>
          <w:rFonts w:ascii="Times New Roman" w:hAnsi="Times New Roman" w:cs="Times New Roman"/>
          <w:sz w:val="24"/>
          <w:szCs w:val="24"/>
          <w:lang w:val="en-US"/>
        </w:rPr>
        <w:t xml:space="preserve"> </w:t>
      </w:r>
      <w:r w:rsidR="001875FE">
        <w:rPr>
          <w:rFonts w:ascii="Times New Roman" w:hAnsi="Times New Roman" w:cs="Times New Roman"/>
          <w:sz w:val="24"/>
          <w:szCs w:val="24"/>
          <w:lang w:val="en-US"/>
        </w:rPr>
        <w:t xml:space="preserve">This is so because what Digby and Leibniz say about the question of cognitive capacities of beasts is part of their hypothetical matter theories. Since their hypotheses concerning the basic properties of matter diverge when it comes to active powers, they reach diverging conclusions concerning the mental life of brutes. Still, </w:t>
      </w:r>
      <w:r w:rsidR="00F122C6">
        <w:rPr>
          <w:rFonts w:ascii="Times New Roman" w:hAnsi="Times New Roman" w:cs="Times New Roman"/>
          <w:sz w:val="24"/>
          <w:szCs w:val="24"/>
          <w:lang w:val="en-US"/>
        </w:rPr>
        <w:t xml:space="preserve">Digby and Leibniz </w:t>
      </w:r>
      <w:r>
        <w:rPr>
          <w:rFonts w:ascii="Times New Roman" w:hAnsi="Times New Roman" w:cs="Times New Roman"/>
          <w:sz w:val="24"/>
          <w:szCs w:val="24"/>
          <w:lang w:val="en-US"/>
        </w:rPr>
        <w:t>share the view</w:t>
      </w:r>
      <w:r w:rsidR="00F122C6">
        <w:rPr>
          <w:rFonts w:ascii="Times New Roman" w:hAnsi="Times New Roman" w:cs="Times New Roman"/>
          <w:sz w:val="24"/>
          <w:szCs w:val="24"/>
          <w:lang w:val="en-US"/>
        </w:rPr>
        <w:t xml:space="preserve"> that some structural features of the mind</w:t>
      </w:r>
      <w:r>
        <w:rPr>
          <w:rFonts w:ascii="Times New Roman" w:hAnsi="Times New Roman" w:cs="Times New Roman"/>
          <w:sz w:val="24"/>
          <w:szCs w:val="24"/>
          <w:lang w:val="en-US"/>
        </w:rPr>
        <w:t>—in particular, reflection, self-knowledge and capacities of ordering—</w:t>
      </w:r>
      <w:r w:rsidR="00F122C6">
        <w:rPr>
          <w:rFonts w:ascii="Times New Roman" w:hAnsi="Times New Roman" w:cs="Times New Roman"/>
          <w:sz w:val="24"/>
          <w:szCs w:val="24"/>
          <w:lang w:val="en-US"/>
        </w:rPr>
        <w:t xml:space="preserve">are accessible by becoming attentive to commonly shared </w:t>
      </w:r>
      <w:r w:rsidR="007B69B2">
        <w:rPr>
          <w:rFonts w:ascii="Times New Roman" w:hAnsi="Times New Roman" w:cs="Times New Roman"/>
          <w:sz w:val="24"/>
          <w:szCs w:val="24"/>
          <w:lang w:val="en-US"/>
        </w:rPr>
        <w:t xml:space="preserve">mental </w:t>
      </w:r>
      <w:r w:rsidR="00F122C6">
        <w:rPr>
          <w:rFonts w:ascii="Times New Roman" w:hAnsi="Times New Roman" w:cs="Times New Roman"/>
          <w:sz w:val="24"/>
          <w:szCs w:val="24"/>
          <w:lang w:val="en-US"/>
        </w:rPr>
        <w:t xml:space="preserve">experiences. Unlike in the case of matter theory, describing these experiences is </w:t>
      </w:r>
      <w:r>
        <w:rPr>
          <w:rFonts w:ascii="Times New Roman" w:hAnsi="Times New Roman" w:cs="Times New Roman"/>
          <w:sz w:val="24"/>
          <w:szCs w:val="24"/>
          <w:lang w:val="en-US"/>
        </w:rPr>
        <w:t xml:space="preserve">meant to be </w:t>
      </w:r>
      <w:r w:rsidR="007B69B2">
        <w:rPr>
          <w:rFonts w:ascii="Times New Roman" w:hAnsi="Times New Roman" w:cs="Times New Roman"/>
          <w:sz w:val="24"/>
          <w:szCs w:val="24"/>
          <w:lang w:val="en-US"/>
        </w:rPr>
        <w:t xml:space="preserve">an </w:t>
      </w:r>
      <w:r w:rsidR="00F122C6">
        <w:rPr>
          <w:rFonts w:ascii="Times New Roman" w:hAnsi="Times New Roman" w:cs="Times New Roman"/>
          <w:sz w:val="24"/>
          <w:szCs w:val="24"/>
          <w:lang w:val="en-US"/>
        </w:rPr>
        <w:t>entirely non-hypothetical</w:t>
      </w:r>
      <w:r w:rsidR="007B69B2">
        <w:rPr>
          <w:rFonts w:ascii="Times New Roman" w:hAnsi="Times New Roman" w:cs="Times New Roman"/>
          <w:sz w:val="24"/>
          <w:szCs w:val="24"/>
          <w:lang w:val="en-US"/>
        </w:rPr>
        <w:t xml:space="preserve"> enterprise</w:t>
      </w:r>
      <w:r w:rsidR="00F122C6">
        <w:rPr>
          <w:rFonts w:ascii="Times New Roman" w:hAnsi="Times New Roman" w:cs="Times New Roman"/>
          <w:sz w:val="24"/>
          <w:szCs w:val="24"/>
          <w:lang w:val="en-US"/>
        </w:rPr>
        <w:t>.</w:t>
      </w:r>
      <w:r w:rsidR="001875FE">
        <w:rPr>
          <w:rFonts w:ascii="Times New Roman" w:hAnsi="Times New Roman" w:cs="Times New Roman"/>
          <w:sz w:val="24"/>
          <w:szCs w:val="24"/>
          <w:lang w:val="en-US"/>
        </w:rPr>
        <w:t xml:space="preserve"> While some divergence as to matter theory is thus compatible with using common notions as criteria for the formation of hypotheses, the notions deriving from the analysis of mind thus describe </w:t>
      </w:r>
      <w:r w:rsidR="00D418C3">
        <w:rPr>
          <w:rFonts w:ascii="Times New Roman" w:hAnsi="Times New Roman" w:cs="Times New Roman"/>
          <w:sz w:val="24"/>
          <w:szCs w:val="24"/>
          <w:lang w:val="en-US"/>
        </w:rPr>
        <w:t>features of mental activities</w:t>
      </w:r>
      <w:r w:rsidR="001875FE">
        <w:rPr>
          <w:rFonts w:ascii="Times New Roman" w:hAnsi="Times New Roman" w:cs="Times New Roman"/>
          <w:sz w:val="24"/>
          <w:szCs w:val="24"/>
          <w:lang w:val="en-US"/>
        </w:rPr>
        <w:t xml:space="preserve"> that </w:t>
      </w:r>
      <w:r w:rsidR="00D418C3">
        <w:rPr>
          <w:rFonts w:ascii="Times New Roman" w:hAnsi="Times New Roman" w:cs="Times New Roman"/>
          <w:sz w:val="24"/>
          <w:szCs w:val="24"/>
          <w:lang w:val="en-US"/>
        </w:rPr>
        <w:t>are</w:t>
      </w:r>
      <w:r w:rsidR="001875FE">
        <w:rPr>
          <w:rFonts w:ascii="Times New Roman" w:hAnsi="Times New Roman" w:cs="Times New Roman"/>
          <w:sz w:val="24"/>
          <w:szCs w:val="24"/>
          <w:lang w:val="en-US"/>
        </w:rPr>
        <w:t xml:space="preserve"> the same </w:t>
      </w:r>
      <w:r w:rsidR="00D418C3">
        <w:rPr>
          <w:rFonts w:ascii="Times New Roman" w:hAnsi="Times New Roman" w:cs="Times New Roman"/>
          <w:sz w:val="24"/>
          <w:szCs w:val="24"/>
          <w:lang w:val="en-US"/>
        </w:rPr>
        <w:t>in</w:t>
      </w:r>
      <w:r w:rsidR="001875FE">
        <w:rPr>
          <w:rFonts w:ascii="Times New Roman" w:hAnsi="Times New Roman" w:cs="Times New Roman"/>
          <w:sz w:val="24"/>
          <w:szCs w:val="24"/>
          <w:lang w:val="en-US"/>
        </w:rPr>
        <w:t xml:space="preserve"> everyone.</w:t>
      </w:r>
      <w:r w:rsidR="00D418C3">
        <w:rPr>
          <w:rFonts w:ascii="Times New Roman" w:hAnsi="Times New Roman" w:cs="Times New Roman"/>
          <w:sz w:val="24"/>
          <w:szCs w:val="24"/>
          <w:lang w:val="en-US"/>
        </w:rPr>
        <w:t xml:space="preserve"> And if these commonly shared features of mental activities cannot be explained by matter theories that meet the criteria of intelligibility set by our common notions, then the theological doctrine of the immortality of human souls turns out to be acceptable for everyone who accepts common notions as criteria of theory formation.</w:t>
      </w:r>
      <w:r w:rsidR="001875FE">
        <w:rPr>
          <w:rFonts w:ascii="Times New Roman" w:hAnsi="Times New Roman" w:cs="Times New Roman"/>
          <w:sz w:val="24"/>
          <w:szCs w:val="24"/>
          <w:lang w:val="en-US"/>
        </w:rPr>
        <w:t xml:space="preserve">  </w:t>
      </w:r>
    </w:p>
    <w:p w:rsidR="003C1940" w:rsidRDefault="003C1940" w:rsidP="00A350DD">
      <w:pPr>
        <w:autoSpaceDE w:val="0"/>
        <w:autoSpaceDN w:val="0"/>
        <w:adjustRightInd w:val="0"/>
        <w:spacing w:line="480" w:lineRule="auto"/>
        <w:contextualSpacing/>
        <w:jc w:val="both"/>
        <w:rPr>
          <w:rFonts w:ascii="Times New Roman" w:hAnsi="Times New Roman" w:cs="Times New Roman"/>
          <w:sz w:val="24"/>
          <w:szCs w:val="24"/>
          <w:lang w:val="en-US"/>
        </w:rPr>
      </w:pPr>
    </w:p>
    <w:p w:rsidR="00D418C3" w:rsidRPr="00A679AA" w:rsidRDefault="005C1E52" w:rsidP="00A350DD">
      <w:pPr>
        <w:autoSpaceDE w:val="0"/>
        <w:autoSpaceDN w:val="0"/>
        <w:adjustRightInd w:val="0"/>
        <w:spacing w:line="480" w:lineRule="auto"/>
        <w:contextualSpacing/>
        <w:jc w:val="both"/>
        <w:rPr>
          <w:rFonts w:ascii="Times New Roman" w:hAnsi="Times New Roman" w:cs="Times New Roman"/>
          <w:sz w:val="24"/>
          <w:szCs w:val="24"/>
          <w:lang w:val="en-US"/>
        </w:rPr>
      </w:pPr>
      <w:r w:rsidRPr="00A679AA">
        <w:rPr>
          <w:rFonts w:ascii="Times New Roman" w:hAnsi="Times New Roman" w:cs="Times New Roman"/>
          <w:sz w:val="24"/>
          <w:szCs w:val="24"/>
          <w:lang w:val="en-US"/>
        </w:rPr>
        <w:t>References</w:t>
      </w:r>
    </w:p>
    <w:p w:rsidR="000C2B44" w:rsidRPr="00A679AA" w:rsidRDefault="000C2B44" w:rsidP="00A350DD">
      <w:pPr>
        <w:autoSpaceDE w:val="0"/>
        <w:autoSpaceDN w:val="0"/>
        <w:adjustRightInd w:val="0"/>
        <w:spacing w:line="480" w:lineRule="auto"/>
        <w:contextualSpacing/>
        <w:jc w:val="both"/>
        <w:rPr>
          <w:rFonts w:ascii="Times New Roman" w:hAnsi="Times New Roman" w:cs="Times New Roman"/>
          <w:sz w:val="24"/>
          <w:szCs w:val="24"/>
          <w:lang w:val="en-US"/>
        </w:rPr>
      </w:pPr>
    </w:p>
    <w:p w:rsidR="00302C59" w:rsidRPr="00A679AA" w:rsidRDefault="00302C59" w:rsidP="00214087">
      <w:pPr>
        <w:autoSpaceDE w:val="0"/>
        <w:autoSpaceDN w:val="0"/>
        <w:adjustRightInd w:val="0"/>
        <w:spacing w:after="0" w:line="480" w:lineRule="auto"/>
        <w:contextualSpacing/>
        <w:jc w:val="both"/>
        <w:rPr>
          <w:rFonts w:ascii="Times New Roman" w:hAnsi="Times New Roman" w:cs="Times New Roman"/>
          <w:sz w:val="24"/>
          <w:szCs w:val="24"/>
          <w:lang w:val="en-US"/>
        </w:rPr>
      </w:pPr>
      <w:r w:rsidRPr="00A679AA">
        <w:rPr>
          <w:rFonts w:ascii="Times New Roman" w:hAnsi="Times New Roman" w:cs="Times New Roman"/>
          <w:sz w:val="24"/>
          <w:szCs w:val="24"/>
          <w:lang w:val="en-US"/>
        </w:rPr>
        <w:t>Almási, G</w:t>
      </w:r>
      <w:r w:rsidR="00996729">
        <w:rPr>
          <w:rFonts w:ascii="Times New Roman" w:hAnsi="Times New Roman" w:cs="Times New Roman"/>
          <w:sz w:val="24"/>
          <w:szCs w:val="24"/>
          <w:lang w:val="en-US"/>
        </w:rPr>
        <w:t>ábor</w:t>
      </w:r>
      <w:r w:rsidRPr="00A679AA">
        <w:rPr>
          <w:rFonts w:ascii="Times New Roman" w:hAnsi="Times New Roman" w:cs="Times New Roman"/>
          <w:sz w:val="24"/>
          <w:szCs w:val="24"/>
          <w:lang w:val="en-US"/>
        </w:rPr>
        <w:t xml:space="preserve">. 2014. Rethinking </w:t>
      </w:r>
      <w:r w:rsidR="0095005B">
        <w:rPr>
          <w:rFonts w:ascii="Times New Roman" w:hAnsi="Times New Roman" w:cs="Times New Roman"/>
          <w:sz w:val="24"/>
          <w:szCs w:val="24"/>
          <w:lang w:val="en-US"/>
        </w:rPr>
        <w:t>s</w:t>
      </w:r>
      <w:r w:rsidRPr="00A679AA">
        <w:rPr>
          <w:rFonts w:ascii="Times New Roman" w:hAnsi="Times New Roman" w:cs="Times New Roman"/>
          <w:sz w:val="24"/>
          <w:szCs w:val="24"/>
          <w:lang w:val="en-US"/>
        </w:rPr>
        <w:t>ixteenth-</w:t>
      </w:r>
      <w:r w:rsidR="0095005B">
        <w:rPr>
          <w:rFonts w:ascii="Times New Roman" w:hAnsi="Times New Roman" w:cs="Times New Roman"/>
          <w:sz w:val="24"/>
          <w:szCs w:val="24"/>
          <w:lang w:val="en-US"/>
        </w:rPr>
        <w:t>c</w:t>
      </w:r>
      <w:r w:rsidRPr="00A679AA">
        <w:rPr>
          <w:rFonts w:ascii="Times New Roman" w:hAnsi="Times New Roman" w:cs="Times New Roman"/>
          <w:sz w:val="24"/>
          <w:szCs w:val="24"/>
          <w:lang w:val="en-US"/>
        </w:rPr>
        <w:t xml:space="preserve">entury ‘Lutheran </w:t>
      </w:r>
      <w:r w:rsidR="0095005B">
        <w:rPr>
          <w:rFonts w:ascii="Times New Roman" w:hAnsi="Times New Roman" w:cs="Times New Roman"/>
          <w:sz w:val="24"/>
          <w:szCs w:val="24"/>
          <w:lang w:val="en-US"/>
        </w:rPr>
        <w:t>a</w:t>
      </w:r>
      <w:r w:rsidRPr="00A679AA">
        <w:rPr>
          <w:rFonts w:ascii="Times New Roman" w:hAnsi="Times New Roman" w:cs="Times New Roman"/>
          <w:sz w:val="24"/>
          <w:szCs w:val="24"/>
          <w:lang w:val="en-US"/>
        </w:rPr>
        <w:t>stronomy.</w:t>
      </w:r>
      <w:r w:rsidR="00A679AA" w:rsidRPr="00A679AA">
        <w:rPr>
          <w:rFonts w:ascii="Times New Roman" w:hAnsi="Times New Roman" w:cs="Times New Roman"/>
          <w:sz w:val="24"/>
          <w:szCs w:val="24"/>
          <w:lang w:val="en-US"/>
        </w:rPr>
        <w:t>’</w:t>
      </w:r>
      <w:r w:rsidRPr="00A679AA">
        <w:rPr>
          <w:rFonts w:ascii="Times New Roman" w:hAnsi="Times New Roman" w:cs="Times New Roman"/>
          <w:sz w:val="24"/>
          <w:szCs w:val="24"/>
          <w:lang w:val="en-US"/>
        </w:rPr>
        <w:t xml:space="preserve"> </w:t>
      </w:r>
      <w:r w:rsidRPr="00A679AA">
        <w:rPr>
          <w:rFonts w:ascii="Times New Roman" w:hAnsi="Times New Roman" w:cs="Times New Roman"/>
          <w:i/>
          <w:sz w:val="24"/>
          <w:szCs w:val="24"/>
          <w:lang w:val="en-US"/>
        </w:rPr>
        <w:t xml:space="preserve">Intellectual History Review </w:t>
      </w:r>
      <w:r w:rsidRPr="00A679AA">
        <w:rPr>
          <w:rFonts w:ascii="Times New Roman" w:hAnsi="Times New Roman" w:cs="Times New Roman"/>
          <w:sz w:val="24"/>
          <w:szCs w:val="24"/>
          <w:lang w:val="en-US"/>
        </w:rPr>
        <w:t>24:</w:t>
      </w:r>
      <w:r w:rsidR="00996729">
        <w:rPr>
          <w:rFonts w:ascii="Times New Roman" w:hAnsi="Times New Roman" w:cs="Times New Roman"/>
          <w:sz w:val="24"/>
          <w:szCs w:val="24"/>
          <w:lang w:val="en-US"/>
        </w:rPr>
        <w:t xml:space="preserve"> </w:t>
      </w:r>
      <w:r w:rsidRPr="00A679AA">
        <w:rPr>
          <w:rFonts w:ascii="Times New Roman" w:hAnsi="Times New Roman" w:cs="Times New Roman"/>
          <w:sz w:val="24"/>
          <w:szCs w:val="24"/>
          <w:lang w:val="en-US"/>
        </w:rPr>
        <w:t>5</w:t>
      </w:r>
      <w:r w:rsidR="009A4531" w:rsidRPr="00530057">
        <w:rPr>
          <w:rFonts w:ascii="Times New Roman" w:hAnsi="Times New Roman" w:cs="Times New Roman"/>
          <w:sz w:val="24"/>
          <w:szCs w:val="24"/>
          <w:lang w:val="en-US"/>
        </w:rPr>
        <w:t>–</w:t>
      </w:r>
      <w:r w:rsidRPr="00A679AA">
        <w:rPr>
          <w:rFonts w:ascii="Times New Roman" w:hAnsi="Times New Roman" w:cs="Times New Roman"/>
          <w:sz w:val="24"/>
          <w:szCs w:val="24"/>
          <w:lang w:val="en-US"/>
        </w:rPr>
        <w:t>20.</w:t>
      </w:r>
    </w:p>
    <w:p w:rsidR="000C2B44" w:rsidRPr="00A679AA" w:rsidRDefault="000C2B44" w:rsidP="00214087">
      <w:pPr>
        <w:autoSpaceDE w:val="0"/>
        <w:autoSpaceDN w:val="0"/>
        <w:adjustRightInd w:val="0"/>
        <w:spacing w:after="0" w:line="480" w:lineRule="auto"/>
        <w:contextualSpacing/>
        <w:jc w:val="both"/>
        <w:rPr>
          <w:rFonts w:ascii="Times New Roman" w:hAnsi="Times New Roman" w:cs="Times New Roman"/>
          <w:sz w:val="24"/>
          <w:szCs w:val="24"/>
          <w:lang w:val="en-US"/>
        </w:rPr>
      </w:pPr>
      <w:r w:rsidRPr="00A679AA">
        <w:rPr>
          <w:rFonts w:ascii="Times New Roman" w:hAnsi="Times New Roman" w:cs="Times New Roman"/>
          <w:sz w:val="24"/>
          <w:szCs w:val="24"/>
          <w:lang w:val="en-US"/>
        </w:rPr>
        <w:t>Basso, L</w:t>
      </w:r>
      <w:r w:rsidR="00996729">
        <w:rPr>
          <w:rFonts w:ascii="Times New Roman" w:hAnsi="Times New Roman" w:cs="Times New Roman"/>
          <w:sz w:val="24"/>
          <w:szCs w:val="24"/>
          <w:lang w:val="en-US"/>
        </w:rPr>
        <w:t>uca</w:t>
      </w:r>
      <w:r w:rsidRPr="00A679AA">
        <w:rPr>
          <w:rFonts w:ascii="Times New Roman" w:hAnsi="Times New Roman" w:cs="Times New Roman"/>
          <w:sz w:val="24"/>
          <w:szCs w:val="24"/>
          <w:lang w:val="en-US"/>
        </w:rPr>
        <w:t>. 2017. Betrachtungen zu Leibniz’s Ecclesiologie</w:t>
      </w:r>
      <w:r w:rsidR="00996729">
        <w:rPr>
          <w:rFonts w:ascii="Times New Roman" w:hAnsi="Times New Roman" w:cs="Times New Roman"/>
          <w:sz w:val="24"/>
          <w:szCs w:val="24"/>
          <w:lang w:val="en-US"/>
        </w:rPr>
        <w:t>.</w:t>
      </w:r>
      <w:r w:rsidRPr="00A679AA">
        <w:rPr>
          <w:rFonts w:ascii="Times New Roman" w:hAnsi="Times New Roman" w:cs="Times New Roman"/>
          <w:sz w:val="24"/>
          <w:szCs w:val="24"/>
          <w:lang w:val="en-US"/>
        </w:rPr>
        <w:t xml:space="preserve"> </w:t>
      </w:r>
      <w:r w:rsidR="00996729">
        <w:rPr>
          <w:rFonts w:ascii="Times New Roman" w:hAnsi="Times New Roman" w:cs="Times New Roman"/>
          <w:sz w:val="24"/>
          <w:szCs w:val="24"/>
          <w:lang w:val="en-US"/>
        </w:rPr>
        <w:t>I</w:t>
      </w:r>
      <w:r w:rsidRPr="00A679AA">
        <w:rPr>
          <w:rFonts w:ascii="Times New Roman" w:hAnsi="Times New Roman" w:cs="Times New Roman"/>
          <w:sz w:val="24"/>
          <w:szCs w:val="24"/>
          <w:lang w:val="en-US"/>
        </w:rPr>
        <w:t xml:space="preserve">n </w:t>
      </w:r>
      <w:r w:rsidRPr="00A679AA">
        <w:rPr>
          <w:rFonts w:ascii="Times New Roman" w:hAnsi="Times New Roman" w:cs="Times New Roman"/>
          <w:i/>
          <w:sz w:val="24"/>
          <w:szCs w:val="24"/>
          <w:lang w:val="en-US"/>
        </w:rPr>
        <w:t>Leibniz im Lichte der Theologien</w:t>
      </w:r>
      <w:r w:rsidRPr="00A679AA">
        <w:rPr>
          <w:rFonts w:ascii="Times New Roman" w:hAnsi="Times New Roman" w:cs="Times New Roman"/>
          <w:sz w:val="24"/>
          <w:szCs w:val="24"/>
          <w:lang w:val="en-US"/>
        </w:rPr>
        <w:t>, ed</w:t>
      </w:r>
      <w:r w:rsidR="00996729">
        <w:rPr>
          <w:rFonts w:ascii="Times New Roman" w:hAnsi="Times New Roman" w:cs="Times New Roman"/>
          <w:sz w:val="24"/>
          <w:szCs w:val="24"/>
          <w:lang w:val="en-US"/>
        </w:rPr>
        <w:t>.</w:t>
      </w:r>
      <w:r w:rsidRPr="00A679AA">
        <w:rPr>
          <w:rFonts w:ascii="Times New Roman" w:hAnsi="Times New Roman" w:cs="Times New Roman"/>
          <w:sz w:val="24"/>
          <w:szCs w:val="24"/>
          <w:lang w:val="en-US"/>
        </w:rPr>
        <w:t xml:space="preserve"> Wenchao Li, </w:t>
      </w:r>
      <w:r w:rsidR="00700EF6" w:rsidRPr="00A679AA">
        <w:rPr>
          <w:rFonts w:ascii="Times New Roman" w:hAnsi="Times New Roman" w:cs="Times New Roman"/>
          <w:sz w:val="24"/>
          <w:szCs w:val="24"/>
          <w:lang w:val="en-US"/>
        </w:rPr>
        <w:t>255</w:t>
      </w:r>
      <w:r w:rsidR="009A4531" w:rsidRPr="00530057">
        <w:rPr>
          <w:rFonts w:ascii="Times New Roman" w:hAnsi="Times New Roman" w:cs="Times New Roman"/>
          <w:sz w:val="24"/>
          <w:szCs w:val="24"/>
          <w:lang w:val="en-US"/>
        </w:rPr>
        <w:t>–</w:t>
      </w:r>
      <w:r w:rsidR="00700EF6" w:rsidRPr="00A679AA">
        <w:rPr>
          <w:rFonts w:ascii="Times New Roman" w:hAnsi="Times New Roman" w:cs="Times New Roman"/>
          <w:sz w:val="24"/>
          <w:szCs w:val="24"/>
          <w:lang w:val="en-US"/>
        </w:rPr>
        <w:t>264</w:t>
      </w:r>
      <w:r w:rsidR="00700EF6">
        <w:rPr>
          <w:rFonts w:ascii="Times New Roman" w:hAnsi="Times New Roman" w:cs="Times New Roman"/>
          <w:sz w:val="24"/>
          <w:szCs w:val="24"/>
          <w:lang w:val="en-US"/>
        </w:rPr>
        <w:t xml:space="preserve">. </w:t>
      </w:r>
      <w:r w:rsidRPr="00A679AA">
        <w:rPr>
          <w:rFonts w:ascii="Times New Roman" w:hAnsi="Times New Roman" w:cs="Times New Roman"/>
          <w:sz w:val="24"/>
          <w:szCs w:val="24"/>
          <w:lang w:val="en-US"/>
        </w:rPr>
        <w:t>Stuttgart:</w:t>
      </w:r>
      <w:r w:rsidR="00E16D13" w:rsidRPr="00A679AA">
        <w:rPr>
          <w:rFonts w:ascii="Times New Roman" w:hAnsi="Times New Roman" w:cs="Times New Roman"/>
          <w:sz w:val="24"/>
          <w:szCs w:val="24"/>
          <w:lang w:val="en-US"/>
        </w:rPr>
        <w:t xml:space="preserve"> </w:t>
      </w:r>
      <w:r w:rsidRPr="00A679AA">
        <w:rPr>
          <w:rFonts w:ascii="Times New Roman" w:hAnsi="Times New Roman" w:cs="Times New Roman"/>
          <w:sz w:val="24"/>
          <w:szCs w:val="24"/>
          <w:lang w:val="en-US"/>
        </w:rPr>
        <w:t>Steiner.</w:t>
      </w:r>
    </w:p>
    <w:p w:rsidR="00302C59" w:rsidRPr="00A679AA" w:rsidRDefault="00302C59" w:rsidP="00214087">
      <w:pPr>
        <w:autoSpaceDE w:val="0"/>
        <w:autoSpaceDN w:val="0"/>
        <w:adjustRightInd w:val="0"/>
        <w:spacing w:after="0" w:line="480" w:lineRule="auto"/>
        <w:contextualSpacing/>
        <w:jc w:val="both"/>
        <w:rPr>
          <w:rFonts w:ascii="Times New Roman" w:hAnsi="Times New Roman" w:cs="Times New Roman"/>
          <w:sz w:val="24"/>
          <w:szCs w:val="24"/>
          <w:lang w:val="en-US"/>
        </w:rPr>
      </w:pPr>
      <w:r w:rsidRPr="00A679AA">
        <w:rPr>
          <w:rFonts w:ascii="Times New Roman" w:hAnsi="Times New Roman" w:cs="Times New Roman"/>
          <w:sz w:val="24"/>
          <w:szCs w:val="24"/>
          <w:lang w:val="en-US"/>
        </w:rPr>
        <w:lastRenderedPageBreak/>
        <w:t>Blank, A</w:t>
      </w:r>
      <w:r w:rsidR="00996729">
        <w:rPr>
          <w:rFonts w:ascii="Times New Roman" w:hAnsi="Times New Roman" w:cs="Times New Roman"/>
          <w:sz w:val="24"/>
          <w:szCs w:val="24"/>
          <w:lang w:val="en-US"/>
        </w:rPr>
        <w:t>ndreas</w:t>
      </w:r>
      <w:r w:rsidRPr="00A679AA">
        <w:rPr>
          <w:rFonts w:ascii="Times New Roman" w:hAnsi="Times New Roman" w:cs="Times New Roman"/>
          <w:sz w:val="24"/>
          <w:szCs w:val="24"/>
          <w:lang w:val="en-US"/>
        </w:rPr>
        <w:t xml:space="preserve">. Forthcoming. Confessionalization and </w:t>
      </w:r>
      <w:r w:rsidR="0095005B">
        <w:rPr>
          <w:rFonts w:ascii="Times New Roman" w:hAnsi="Times New Roman" w:cs="Times New Roman"/>
          <w:sz w:val="24"/>
          <w:szCs w:val="24"/>
          <w:lang w:val="en-US"/>
        </w:rPr>
        <w:t>n</w:t>
      </w:r>
      <w:r w:rsidRPr="00A679AA">
        <w:rPr>
          <w:rFonts w:ascii="Times New Roman" w:hAnsi="Times New Roman" w:cs="Times New Roman"/>
          <w:sz w:val="24"/>
          <w:szCs w:val="24"/>
          <w:lang w:val="en-US"/>
        </w:rPr>
        <w:t xml:space="preserve">atural </w:t>
      </w:r>
      <w:r w:rsidR="0095005B">
        <w:rPr>
          <w:rFonts w:ascii="Times New Roman" w:hAnsi="Times New Roman" w:cs="Times New Roman"/>
          <w:sz w:val="24"/>
          <w:szCs w:val="24"/>
          <w:lang w:val="en-US"/>
        </w:rPr>
        <w:t>p</w:t>
      </w:r>
      <w:r w:rsidRPr="00A679AA">
        <w:rPr>
          <w:rFonts w:ascii="Times New Roman" w:hAnsi="Times New Roman" w:cs="Times New Roman"/>
          <w:sz w:val="24"/>
          <w:szCs w:val="24"/>
          <w:lang w:val="en-US"/>
        </w:rPr>
        <w:t xml:space="preserve">hilosophy. In </w:t>
      </w:r>
      <w:r w:rsidRPr="00A679AA">
        <w:rPr>
          <w:rFonts w:ascii="Times New Roman" w:hAnsi="Times New Roman" w:cs="Times New Roman"/>
          <w:i/>
          <w:sz w:val="24"/>
          <w:szCs w:val="24"/>
          <w:lang w:val="en-US"/>
        </w:rPr>
        <w:t>The Cambridge History of the Philosophy of the Scientific Revolution</w:t>
      </w:r>
      <w:r w:rsidR="0095005B">
        <w:rPr>
          <w:rFonts w:ascii="Times New Roman" w:hAnsi="Times New Roman" w:cs="Times New Roman"/>
          <w:sz w:val="24"/>
          <w:szCs w:val="24"/>
          <w:lang w:val="en-US"/>
        </w:rPr>
        <w:t>, ed.</w:t>
      </w:r>
      <w:r w:rsidRPr="00A679AA">
        <w:rPr>
          <w:rFonts w:ascii="Times New Roman" w:hAnsi="Times New Roman" w:cs="Times New Roman"/>
          <w:sz w:val="24"/>
          <w:szCs w:val="24"/>
          <w:lang w:val="en-US"/>
        </w:rPr>
        <w:t xml:space="preserve"> Dana Jalobeanu and David Marshall Miller. Cambridge: Cambridge University Press.</w:t>
      </w:r>
    </w:p>
    <w:p w:rsidR="00214087" w:rsidRPr="00A679AA" w:rsidRDefault="00214087" w:rsidP="00214087">
      <w:pPr>
        <w:autoSpaceDE w:val="0"/>
        <w:autoSpaceDN w:val="0"/>
        <w:adjustRightInd w:val="0"/>
        <w:spacing w:after="0" w:line="480" w:lineRule="auto"/>
        <w:contextualSpacing/>
        <w:jc w:val="both"/>
        <w:rPr>
          <w:rFonts w:ascii="Times New Roman" w:hAnsi="Times New Roman" w:cs="Times New Roman"/>
          <w:sz w:val="24"/>
          <w:szCs w:val="24"/>
          <w:lang w:val="en-US"/>
        </w:rPr>
      </w:pPr>
      <w:r w:rsidRPr="00A679AA">
        <w:rPr>
          <w:rFonts w:ascii="Times New Roman" w:hAnsi="Times New Roman" w:cs="Times New Roman"/>
          <w:sz w:val="24"/>
          <w:szCs w:val="24"/>
          <w:lang w:val="en-US"/>
        </w:rPr>
        <w:t>Blank, A</w:t>
      </w:r>
      <w:r w:rsidR="00996729">
        <w:rPr>
          <w:rFonts w:ascii="Times New Roman" w:hAnsi="Times New Roman" w:cs="Times New Roman"/>
          <w:sz w:val="24"/>
          <w:szCs w:val="24"/>
          <w:lang w:val="en-US"/>
        </w:rPr>
        <w:t>ndreas</w:t>
      </w:r>
      <w:r w:rsidRPr="00A679AA">
        <w:rPr>
          <w:rFonts w:ascii="Times New Roman" w:hAnsi="Times New Roman" w:cs="Times New Roman"/>
          <w:sz w:val="24"/>
          <w:szCs w:val="24"/>
          <w:lang w:val="en-US"/>
        </w:rPr>
        <w:t xml:space="preserve">. 2019. </w:t>
      </w:r>
      <w:r w:rsidRPr="00A679AA">
        <w:rPr>
          <w:rFonts w:ascii="Times New Roman" w:hAnsi="Times New Roman" w:cs="Times New Roman"/>
          <w:i/>
          <w:sz w:val="24"/>
          <w:szCs w:val="24"/>
          <w:lang w:val="en-US"/>
        </w:rPr>
        <w:t>Arguing from Presumptions. Essays on Early Modern Ethics and Politics</w:t>
      </w:r>
      <w:r w:rsidRPr="00A679AA">
        <w:rPr>
          <w:rFonts w:ascii="Times New Roman" w:hAnsi="Times New Roman" w:cs="Times New Roman"/>
          <w:sz w:val="24"/>
          <w:szCs w:val="24"/>
          <w:lang w:val="en-US"/>
        </w:rPr>
        <w:t>. Munich: Philosophia.</w:t>
      </w:r>
    </w:p>
    <w:p w:rsidR="00BE3D2C" w:rsidRPr="00C30500" w:rsidRDefault="00BE3D2C" w:rsidP="00214087">
      <w:pPr>
        <w:autoSpaceDE w:val="0"/>
        <w:autoSpaceDN w:val="0"/>
        <w:adjustRightInd w:val="0"/>
        <w:spacing w:after="0" w:line="480" w:lineRule="auto"/>
        <w:contextualSpacing/>
        <w:jc w:val="both"/>
        <w:rPr>
          <w:rFonts w:ascii="Times New Roman" w:hAnsi="Times New Roman" w:cs="Times New Roman"/>
          <w:iCs/>
          <w:sz w:val="24"/>
          <w:szCs w:val="24"/>
          <w:lang w:val="en-US"/>
        </w:rPr>
      </w:pPr>
      <w:r w:rsidRPr="00A679AA">
        <w:rPr>
          <w:rFonts w:ascii="Times New Roman" w:hAnsi="Times New Roman" w:cs="Times New Roman"/>
          <w:sz w:val="24"/>
          <w:szCs w:val="24"/>
          <w:lang w:val="en-US"/>
        </w:rPr>
        <w:t>Blank, A</w:t>
      </w:r>
      <w:r w:rsidR="00996729">
        <w:rPr>
          <w:rFonts w:ascii="Times New Roman" w:hAnsi="Times New Roman" w:cs="Times New Roman"/>
          <w:sz w:val="24"/>
          <w:szCs w:val="24"/>
          <w:lang w:val="en-US"/>
        </w:rPr>
        <w:t>ndreas</w:t>
      </w:r>
      <w:r w:rsidRPr="00A679AA">
        <w:rPr>
          <w:rFonts w:ascii="Times New Roman" w:hAnsi="Times New Roman" w:cs="Times New Roman"/>
          <w:sz w:val="24"/>
          <w:szCs w:val="24"/>
          <w:lang w:val="en-US"/>
        </w:rPr>
        <w:t xml:space="preserve">. 2011. Sennert and Leibniz on </w:t>
      </w:r>
      <w:r w:rsidR="0095005B">
        <w:rPr>
          <w:rFonts w:ascii="Times New Roman" w:hAnsi="Times New Roman" w:cs="Times New Roman"/>
          <w:sz w:val="24"/>
          <w:szCs w:val="24"/>
          <w:lang w:val="en-US"/>
        </w:rPr>
        <w:t>a</w:t>
      </w:r>
      <w:r w:rsidRPr="00A679AA">
        <w:rPr>
          <w:rFonts w:ascii="Times New Roman" w:hAnsi="Times New Roman" w:cs="Times New Roman"/>
          <w:sz w:val="24"/>
          <w:szCs w:val="24"/>
          <w:lang w:val="en-US"/>
        </w:rPr>
        <w:t xml:space="preserve">nimate </w:t>
      </w:r>
      <w:r w:rsidR="0095005B">
        <w:rPr>
          <w:rFonts w:ascii="Times New Roman" w:hAnsi="Times New Roman" w:cs="Times New Roman"/>
          <w:sz w:val="24"/>
          <w:szCs w:val="24"/>
          <w:lang w:val="en-US"/>
        </w:rPr>
        <w:t>a</w:t>
      </w:r>
      <w:r w:rsidRPr="00A679AA">
        <w:rPr>
          <w:rFonts w:ascii="Times New Roman" w:hAnsi="Times New Roman" w:cs="Times New Roman"/>
          <w:sz w:val="24"/>
          <w:szCs w:val="24"/>
          <w:lang w:val="en-US"/>
        </w:rPr>
        <w:t xml:space="preserve">toms. In </w:t>
      </w:r>
      <w:r w:rsidRPr="00A679AA">
        <w:rPr>
          <w:rFonts w:ascii="Times New Roman" w:hAnsi="Times New Roman" w:cs="Times New Roman"/>
          <w:i/>
          <w:sz w:val="24"/>
          <w:szCs w:val="24"/>
          <w:lang w:val="en-US"/>
        </w:rPr>
        <w:t xml:space="preserve">Machines of </w:t>
      </w:r>
      <w:r w:rsidR="0095005B">
        <w:rPr>
          <w:rFonts w:ascii="Times New Roman" w:hAnsi="Times New Roman" w:cs="Times New Roman"/>
          <w:i/>
          <w:sz w:val="24"/>
          <w:szCs w:val="24"/>
          <w:lang w:val="en-US"/>
        </w:rPr>
        <w:t>n</w:t>
      </w:r>
      <w:r w:rsidRPr="00A679AA">
        <w:rPr>
          <w:rFonts w:ascii="Times New Roman" w:hAnsi="Times New Roman" w:cs="Times New Roman"/>
          <w:i/>
          <w:sz w:val="24"/>
          <w:szCs w:val="24"/>
          <w:lang w:val="en-US"/>
        </w:rPr>
        <w:t xml:space="preserve">ature and </w:t>
      </w:r>
      <w:r w:rsidR="0095005B">
        <w:rPr>
          <w:rFonts w:ascii="Times New Roman" w:hAnsi="Times New Roman" w:cs="Times New Roman"/>
          <w:i/>
          <w:sz w:val="24"/>
          <w:szCs w:val="24"/>
          <w:lang w:val="en-US"/>
        </w:rPr>
        <w:t>c</w:t>
      </w:r>
      <w:r w:rsidRPr="00A679AA">
        <w:rPr>
          <w:rFonts w:ascii="Times New Roman" w:hAnsi="Times New Roman" w:cs="Times New Roman"/>
          <w:i/>
          <w:sz w:val="24"/>
          <w:szCs w:val="24"/>
          <w:lang w:val="en-US"/>
        </w:rPr>
        <w:t xml:space="preserve">omposite </w:t>
      </w:r>
      <w:r w:rsidR="0095005B">
        <w:rPr>
          <w:rFonts w:ascii="Times New Roman" w:hAnsi="Times New Roman" w:cs="Times New Roman"/>
          <w:i/>
          <w:sz w:val="24"/>
          <w:szCs w:val="24"/>
          <w:lang w:val="en-US"/>
        </w:rPr>
        <w:t>s</w:t>
      </w:r>
      <w:r w:rsidRPr="00A679AA">
        <w:rPr>
          <w:rFonts w:ascii="Times New Roman" w:hAnsi="Times New Roman" w:cs="Times New Roman"/>
          <w:i/>
          <w:sz w:val="24"/>
          <w:szCs w:val="24"/>
          <w:lang w:val="en-US"/>
        </w:rPr>
        <w:t>ubstances in Leibniz</w:t>
      </w:r>
      <w:r w:rsidR="00996729">
        <w:rPr>
          <w:rFonts w:ascii="Times New Roman" w:hAnsi="Times New Roman" w:cs="Times New Roman"/>
          <w:sz w:val="24"/>
          <w:szCs w:val="24"/>
          <w:lang w:val="en-US"/>
        </w:rPr>
        <w:t>, ed.</w:t>
      </w:r>
      <w:r w:rsidRPr="00A679AA">
        <w:rPr>
          <w:rFonts w:ascii="Times New Roman" w:hAnsi="Times New Roman" w:cs="Times New Roman"/>
          <w:sz w:val="24"/>
          <w:szCs w:val="24"/>
          <w:lang w:val="en-US"/>
        </w:rPr>
        <w:t xml:space="preserve"> Justin E. H. Smith and Ohad Nachtomy</w:t>
      </w:r>
      <w:r w:rsidR="00700EF6" w:rsidRPr="00A679AA">
        <w:rPr>
          <w:rFonts w:ascii="Times New Roman" w:hAnsi="Times New Roman" w:cs="Times New Roman"/>
          <w:sz w:val="24"/>
          <w:szCs w:val="24"/>
          <w:lang w:val="en-US"/>
        </w:rPr>
        <w:t>, 115</w:t>
      </w:r>
      <w:r w:rsidR="00700EF6" w:rsidRPr="00A679AA">
        <w:rPr>
          <w:rFonts w:ascii="Times New Roman" w:hAnsi="Times New Roman" w:cs="Times New Roman"/>
          <w:iCs/>
          <w:sz w:val="24"/>
          <w:szCs w:val="24"/>
          <w:lang w:val="en-US"/>
        </w:rPr>
        <w:t>–130</w:t>
      </w:r>
      <w:r w:rsidR="00700EF6">
        <w:rPr>
          <w:rFonts w:ascii="Times New Roman" w:hAnsi="Times New Roman" w:cs="Times New Roman"/>
          <w:iCs/>
          <w:sz w:val="24"/>
          <w:szCs w:val="24"/>
          <w:lang w:val="en-US"/>
        </w:rPr>
        <w:t>.</w:t>
      </w:r>
      <w:r w:rsidRPr="00A679AA">
        <w:rPr>
          <w:rFonts w:ascii="Times New Roman" w:hAnsi="Times New Roman" w:cs="Times New Roman"/>
          <w:sz w:val="24"/>
          <w:szCs w:val="24"/>
          <w:lang w:val="en-US"/>
        </w:rPr>
        <w:t xml:space="preserve"> </w:t>
      </w:r>
      <w:r w:rsidRPr="00C30500">
        <w:rPr>
          <w:rFonts w:ascii="Times New Roman" w:hAnsi="Times New Roman" w:cs="Times New Roman"/>
          <w:sz w:val="24"/>
          <w:szCs w:val="24"/>
          <w:lang w:val="en-US"/>
        </w:rPr>
        <w:t>Dordrecht: Springer</w:t>
      </w:r>
      <w:r w:rsidRPr="00C30500">
        <w:rPr>
          <w:rFonts w:ascii="Times New Roman" w:hAnsi="Times New Roman" w:cs="Times New Roman"/>
          <w:iCs/>
          <w:sz w:val="24"/>
          <w:szCs w:val="24"/>
          <w:lang w:val="en-US"/>
        </w:rPr>
        <w:t>.</w:t>
      </w:r>
    </w:p>
    <w:p w:rsidR="00C30500" w:rsidRPr="00C30500" w:rsidRDefault="00C30500" w:rsidP="00214087">
      <w:pPr>
        <w:autoSpaceDE w:val="0"/>
        <w:autoSpaceDN w:val="0"/>
        <w:adjustRightInd w:val="0"/>
        <w:spacing w:after="0" w:line="480" w:lineRule="auto"/>
        <w:contextualSpacing/>
        <w:jc w:val="both"/>
        <w:rPr>
          <w:rFonts w:ascii="Times New Roman" w:hAnsi="Times New Roman" w:cs="Times New Roman"/>
          <w:iCs/>
          <w:sz w:val="24"/>
          <w:szCs w:val="24"/>
          <w:lang w:val="en-US"/>
        </w:rPr>
      </w:pPr>
      <w:r w:rsidRPr="00C30500">
        <w:rPr>
          <w:rFonts w:ascii="Times New Roman" w:hAnsi="Times New Roman" w:cs="Times New Roman"/>
          <w:sz w:val="24"/>
          <w:szCs w:val="24"/>
          <w:lang w:val="en-US"/>
        </w:rPr>
        <w:t xml:space="preserve">Blank, Andreas. 2009. The </w:t>
      </w:r>
      <w:r w:rsidR="00730809">
        <w:rPr>
          <w:rFonts w:ascii="Times New Roman" w:hAnsi="Times New Roman" w:cs="Times New Roman"/>
          <w:sz w:val="24"/>
          <w:szCs w:val="24"/>
          <w:lang w:val="en-US"/>
        </w:rPr>
        <w:t>a</w:t>
      </w:r>
      <w:r w:rsidRPr="00C30500">
        <w:rPr>
          <w:rFonts w:ascii="Times New Roman" w:hAnsi="Times New Roman" w:cs="Times New Roman"/>
          <w:sz w:val="24"/>
          <w:szCs w:val="24"/>
          <w:lang w:val="en-US"/>
        </w:rPr>
        <w:t xml:space="preserve">nalysis of </w:t>
      </w:r>
      <w:r w:rsidR="00730809">
        <w:rPr>
          <w:rFonts w:ascii="Times New Roman" w:hAnsi="Times New Roman" w:cs="Times New Roman"/>
          <w:sz w:val="24"/>
          <w:szCs w:val="24"/>
          <w:lang w:val="en-US"/>
        </w:rPr>
        <w:t>r</w:t>
      </w:r>
      <w:r w:rsidRPr="00C30500">
        <w:rPr>
          <w:rFonts w:ascii="Times New Roman" w:hAnsi="Times New Roman" w:cs="Times New Roman"/>
          <w:sz w:val="24"/>
          <w:szCs w:val="24"/>
          <w:lang w:val="en-US"/>
        </w:rPr>
        <w:t xml:space="preserve">eflection and Leibniz’s </w:t>
      </w:r>
      <w:r w:rsidR="00730809">
        <w:rPr>
          <w:rFonts w:ascii="Times New Roman" w:hAnsi="Times New Roman" w:cs="Times New Roman"/>
          <w:sz w:val="24"/>
          <w:szCs w:val="24"/>
          <w:lang w:val="en-US"/>
        </w:rPr>
        <w:t>e</w:t>
      </w:r>
      <w:r w:rsidRPr="00C30500">
        <w:rPr>
          <w:rFonts w:ascii="Times New Roman" w:hAnsi="Times New Roman" w:cs="Times New Roman"/>
          <w:sz w:val="24"/>
          <w:szCs w:val="24"/>
          <w:lang w:val="en-US"/>
        </w:rPr>
        <w:t xml:space="preserve">arly </w:t>
      </w:r>
      <w:r w:rsidR="00730809">
        <w:rPr>
          <w:rFonts w:ascii="Times New Roman" w:hAnsi="Times New Roman" w:cs="Times New Roman"/>
          <w:sz w:val="24"/>
          <w:szCs w:val="24"/>
          <w:lang w:val="en-US"/>
        </w:rPr>
        <w:t>r</w:t>
      </w:r>
      <w:r w:rsidRPr="00C30500">
        <w:rPr>
          <w:rFonts w:ascii="Times New Roman" w:hAnsi="Times New Roman" w:cs="Times New Roman"/>
          <w:sz w:val="24"/>
          <w:szCs w:val="24"/>
          <w:lang w:val="en-US"/>
        </w:rPr>
        <w:t xml:space="preserve">esponse to Spinoza.” In </w:t>
      </w:r>
      <w:r w:rsidRPr="00C30500">
        <w:rPr>
          <w:rFonts w:ascii="Times New Roman" w:hAnsi="Times New Roman" w:cs="Times New Roman"/>
          <w:i/>
          <w:sz w:val="24"/>
          <w:szCs w:val="24"/>
          <w:lang w:val="en-US"/>
        </w:rPr>
        <w:t xml:space="preserve">The </w:t>
      </w:r>
      <w:r w:rsidR="00730809">
        <w:rPr>
          <w:rFonts w:ascii="Times New Roman" w:hAnsi="Times New Roman" w:cs="Times New Roman"/>
          <w:i/>
          <w:sz w:val="24"/>
          <w:szCs w:val="24"/>
          <w:lang w:val="en-US"/>
        </w:rPr>
        <w:t>p</w:t>
      </w:r>
      <w:r w:rsidRPr="00C30500">
        <w:rPr>
          <w:rFonts w:ascii="Times New Roman" w:hAnsi="Times New Roman" w:cs="Times New Roman"/>
          <w:i/>
          <w:sz w:val="24"/>
          <w:szCs w:val="24"/>
          <w:lang w:val="en-US"/>
        </w:rPr>
        <w:t xml:space="preserve">hilosophy of the </w:t>
      </w:r>
      <w:r w:rsidR="00730809">
        <w:rPr>
          <w:rFonts w:ascii="Times New Roman" w:hAnsi="Times New Roman" w:cs="Times New Roman"/>
          <w:i/>
          <w:sz w:val="24"/>
          <w:szCs w:val="24"/>
          <w:lang w:val="en-US"/>
        </w:rPr>
        <w:t>y</w:t>
      </w:r>
      <w:r w:rsidRPr="00C30500">
        <w:rPr>
          <w:rFonts w:ascii="Times New Roman" w:hAnsi="Times New Roman" w:cs="Times New Roman"/>
          <w:i/>
          <w:sz w:val="24"/>
          <w:szCs w:val="24"/>
          <w:lang w:val="en-US"/>
        </w:rPr>
        <w:t>oung Leibniz</w:t>
      </w:r>
      <w:r w:rsidRPr="00C30500">
        <w:rPr>
          <w:rFonts w:ascii="Times New Roman" w:hAnsi="Times New Roman" w:cs="Times New Roman"/>
          <w:sz w:val="24"/>
          <w:szCs w:val="24"/>
          <w:lang w:val="en-US"/>
        </w:rPr>
        <w:t>. Edited by Mark Kulstad, Mogens Laerke and David Snyder, 161–175 (</w:t>
      </w:r>
      <w:r w:rsidRPr="00C30500">
        <w:rPr>
          <w:rFonts w:ascii="Times New Roman" w:hAnsi="Times New Roman" w:cs="Times New Roman"/>
          <w:i/>
          <w:sz w:val="24"/>
          <w:szCs w:val="24"/>
          <w:lang w:val="en-US"/>
        </w:rPr>
        <w:t xml:space="preserve">Studia Leibnitiana Sonderheft </w:t>
      </w:r>
      <w:r w:rsidRPr="00C30500">
        <w:rPr>
          <w:rFonts w:ascii="Times New Roman" w:hAnsi="Times New Roman" w:cs="Times New Roman"/>
          <w:sz w:val="24"/>
          <w:szCs w:val="24"/>
          <w:lang w:val="en-US"/>
        </w:rPr>
        <w:t>34). Stuttgart: Steiner.</w:t>
      </w:r>
    </w:p>
    <w:p w:rsidR="00530057" w:rsidRPr="00530057" w:rsidRDefault="00530057" w:rsidP="00214087">
      <w:pPr>
        <w:autoSpaceDE w:val="0"/>
        <w:autoSpaceDN w:val="0"/>
        <w:adjustRightInd w:val="0"/>
        <w:spacing w:after="0" w:line="480" w:lineRule="auto"/>
        <w:contextualSpacing/>
        <w:jc w:val="both"/>
        <w:rPr>
          <w:rFonts w:ascii="Times New Roman" w:hAnsi="Times New Roman" w:cs="Times New Roman"/>
          <w:iCs/>
          <w:sz w:val="24"/>
          <w:szCs w:val="24"/>
          <w:lang w:val="en-US"/>
        </w:rPr>
      </w:pPr>
      <w:r w:rsidRPr="00C30500">
        <w:rPr>
          <w:rFonts w:ascii="Times New Roman" w:hAnsi="Times New Roman" w:cs="Times New Roman"/>
          <w:iCs/>
          <w:sz w:val="24"/>
          <w:szCs w:val="24"/>
          <w:lang w:val="en-US"/>
        </w:rPr>
        <w:t xml:space="preserve">Blank, Andreas. 2007. </w:t>
      </w:r>
      <w:r w:rsidRPr="00C30500">
        <w:rPr>
          <w:rFonts w:ascii="Times New Roman" w:hAnsi="Times New Roman" w:cs="Times New Roman"/>
          <w:sz w:val="24"/>
          <w:szCs w:val="24"/>
          <w:lang w:val="en-US"/>
        </w:rPr>
        <w:t xml:space="preserve">Composite </w:t>
      </w:r>
      <w:r w:rsidR="00730809">
        <w:rPr>
          <w:rFonts w:ascii="Times New Roman" w:hAnsi="Times New Roman" w:cs="Times New Roman"/>
          <w:sz w:val="24"/>
          <w:szCs w:val="24"/>
          <w:lang w:val="en-US"/>
        </w:rPr>
        <w:t>s</w:t>
      </w:r>
      <w:r w:rsidRPr="00C30500">
        <w:rPr>
          <w:rFonts w:ascii="Times New Roman" w:hAnsi="Times New Roman" w:cs="Times New Roman"/>
          <w:sz w:val="24"/>
          <w:szCs w:val="24"/>
          <w:lang w:val="en-US"/>
        </w:rPr>
        <w:t xml:space="preserve">ubstance, </w:t>
      </w:r>
      <w:r w:rsidR="00730809">
        <w:rPr>
          <w:rFonts w:ascii="Times New Roman" w:hAnsi="Times New Roman" w:cs="Times New Roman"/>
          <w:sz w:val="24"/>
          <w:szCs w:val="24"/>
          <w:lang w:val="en-US"/>
        </w:rPr>
        <w:t>c</w:t>
      </w:r>
      <w:r w:rsidRPr="00C30500">
        <w:rPr>
          <w:rFonts w:ascii="Times New Roman" w:hAnsi="Times New Roman" w:cs="Times New Roman"/>
          <w:sz w:val="24"/>
          <w:szCs w:val="24"/>
          <w:lang w:val="en-US"/>
        </w:rPr>
        <w:t>ommon</w:t>
      </w:r>
      <w:r w:rsidRPr="00530057">
        <w:rPr>
          <w:rFonts w:ascii="Times New Roman" w:hAnsi="Times New Roman" w:cs="Times New Roman"/>
          <w:sz w:val="24"/>
          <w:szCs w:val="24"/>
          <w:lang w:val="en-US"/>
        </w:rPr>
        <w:t xml:space="preserve"> </w:t>
      </w:r>
      <w:r w:rsidR="00730809">
        <w:rPr>
          <w:rFonts w:ascii="Times New Roman" w:hAnsi="Times New Roman" w:cs="Times New Roman"/>
          <w:sz w:val="24"/>
          <w:szCs w:val="24"/>
          <w:lang w:val="en-US"/>
        </w:rPr>
        <w:t>n</w:t>
      </w:r>
      <w:r w:rsidRPr="00530057">
        <w:rPr>
          <w:rFonts w:ascii="Times New Roman" w:hAnsi="Times New Roman" w:cs="Times New Roman"/>
          <w:sz w:val="24"/>
          <w:szCs w:val="24"/>
          <w:lang w:val="en-US"/>
        </w:rPr>
        <w:t xml:space="preserve">otions, and Kenelm Digby’s </w:t>
      </w:r>
      <w:r w:rsidR="00730809">
        <w:rPr>
          <w:rFonts w:ascii="Times New Roman" w:hAnsi="Times New Roman" w:cs="Times New Roman"/>
          <w:sz w:val="24"/>
          <w:szCs w:val="24"/>
          <w:lang w:val="en-US"/>
        </w:rPr>
        <w:t>t</w:t>
      </w:r>
      <w:r w:rsidRPr="00530057">
        <w:rPr>
          <w:rFonts w:ascii="Times New Roman" w:hAnsi="Times New Roman" w:cs="Times New Roman"/>
          <w:sz w:val="24"/>
          <w:szCs w:val="24"/>
          <w:lang w:val="en-US"/>
        </w:rPr>
        <w:t xml:space="preserve">heory of </w:t>
      </w:r>
      <w:r w:rsidR="00730809">
        <w:rPr>
          <w:rFonts w:ascii="Times New Roman" w:hAnsi="Times New Roman" w:cs="Times New Roman"/>
          <w:sz w:val="24"/>
          <w:szCs w:val="24"/>
          <w:lang w:val="en-US"/>
        </w:rPr>
        <w:t>a</w:t>
      </w:r>
      <w:r w:rsidRPr="00530057">
        <w:rPr>
          <w:rFonts w:ascii="Times New Roman" w:hAnsi="Times New Roman" w:cs="Times New Roman"/>
          <w:sz w:val="24"/>
          <w:szCs w:val="24"/>
          <w:lang w:val="en-US"/>
        </w:rPr>
        <w:t xml:space="preserve">nimal </w:t>
      </w:r>
      <w:r w:rsidR="00730809">
        <w:rPr>
          <w:rFonts w:ascii="Times New Roman" w:hAnsi="Times New Roman" w:cs="Times New Roman"/>
          <w:sz w:val="24"/>
          <w:szCs w:val="24"/>
          <w:lang w:val="en-US"/>
        </w:rPr>
        <w:t>g</w:t>
      </w:r>
      <w:r w:rsidRPr="00530057">
        <w:rPr>
          <w:rFonts w:ascii="Times New Roman" w:hAnsi="Times New Roman" w:cs="Times New Roman"/>
          <w:sz w:val="24"/>
          <w:szCs w:val="24"/>
          <w:lang w:val="en-US"/>
        </w:rPr>
        <w:t xml:space="preserve">eneration.” </w:t>
      </w:r>
      <w:r w:rsidRPr="00530057">
        <w:rPr>
          <w:rFonts w:ascii="Times New Roman" w:hAnsi="Times New Roman" w:cs="Times New Roman"/>
          <w:i/>
          <w:iCs/>
          <w:sz w:val="24"/>
          <w:szCs w:val="24"/>
          <w:lang w:val="en-US"/>
        </w:rPr>
        <w:t xml:space="preserve">Science in Context </w:t>
      </w:r>
      <w:r w:rsidRPr="00530057">
        <w:rPr>
          <w:rFonts w:ascii="Times New Roman" w:hAnsi="Times New Roman" w:cs="Times New Roman"/>
          <w:sz w:val="24"/>
          <w:szCs w:val="24"/>
          <w:lang w:val="en-US"/>
        </w:rPr>
        <w:t>20: 1–20</w:t>
      </w:r>
      <w:r>
        <w:rPr>
          <w:rFonts w:ascii="Times New Roman" w:hAnsi="Times New Roman" w:cs="Times New Roman"/>
          <w:sz w:val="24"/>
          <w:szCs w:val="24"/>
          <w:lang w:val="en-US"/>
        </w:rPr>
        <w:t>.</w:t>
      </w:r>
    </w:p>
    <w:p w:rsidR="009A4531" w:rsidRPr="00CB5216" w:rsidRDefault="009A4531" w:rsidP="00214087">
      <w:pPr>
        <w:autoSpaceDE w:val="0"/>
        <w:autoSpaceDN w:val="0"/>
        <w:adjustRightInd w:val="0"/>
        <w:spacing w:after="0" w:line="480" w:lineRule="auto"/>
        <w:contextualSpacing/>
        <w:jc w:val="both"/>
        <w:rPr>
          <w:rFonts w:ascii="Times New Roman" w:hAnsi="Times New Roman" w:cs="Times New Roman"/>
          <w:iCs/>
          <w:sz w:val="24"/>
          <w:szCs w:val="24"/>
          <w:lang w:val="en-US"/>
        </w:rPr>
      </w:pPr>
      <w:r>
        <w:rPr>
          <w:rFonts w:ascii="Times New Roman" w:hAnsi="Times New Roman" w:cs="Times New Roman"/>
          <w:iCs/>
          <w:sz w:val="24"/>
          <w:szCs w:val="24"/>
          <w:lang w:val="en-US"/>
        </w:rPr>
        <w:t xml:space="preserve">Blank, Andreas. 2005. </w:t>
      </w:r>
      <w:r>
        <w:rPr>
          <w:rFonts w:ascii="Times New Roman" w:hAnsi="Times New Roman" w:cs="Times New Roman"/>
          <w:i/>
          <w:iCs/>
          <w:sz w:val="24"/>
          <w:szCs w:val="24"/>
          <w:lang w:val="en-US"/>
        </w:rPr>
        <w:t xml:space="preserve">Leibniz: </w:t>
      </w:r>
      <w:r w:rsidR="00730809">
        <w:rPr>
          <w:rFonts w:ascii="Times New Roman" w:hAnsi="Times New Roman" w:cs="Times New Roman"/>
          <w:i/>
          <w:iCs/>
          <w:sz w:val="24"/>
          <w:szCs w:val="24"/>
          <w:lang w:val="en-US"/>
        </w:rPr>
        <w:t>m</w:t>
      </w:r>
      <w:r>
        <w:rPr>
          <w:rFonts w:ascii="Times New Roman" w:hAnsi="Times New Roman" w:cs="Times New Roman"/>
          <w:i/>
          <w:iCs/>
          <w:sz w:val="24"/>
          <w:szCs w:val="24"/>
          <w:lang w:val="en-US"/>
        </w:rPr>
        <w:t xml:space="preserve">etaphilosophy and </w:t>
      </w:r>
      <w:r w:rsidR="00730809">
        <w:rPr>
          <w:rFonts w:ascii="Times New Roman" w:hAnsi="Times New Roman" w:cs="Times New Roman"/>
          <w:i/>
          <w:iCs/>
          <w:sz w:val="24"/>
          <w:szCs w:val="24"/>
          <w:lang w:val="en-US"/>
        </w:rPr>
        <w:t>m</w:t>
      </w:r>
      <w:r>
        <w:rPr>
          <w:rFonts w:ascii="Times New Roman" w:hAnsi="Times New Roman" w:cs="Times New Roman"/>
          <w:i/>
          <w:iCs/>
          <w:sz w:val="24"/>
          <w:szCs w:val="24"/>
          <w:lang w:val="en-US"/>
        </w:rPr>
        <w:t>etaphysics, 1666</w:t>
      </w:r>
      <w:r w:rsidRPr="00530057">
        <w:rPr>
          <w:rFonts w:ascii="Times New Roman" w:hAnsi="Times New Roman" w:cs="Times New Roman"/>
          <w:sz w:val="24"/>
          <w:szCs w:val="24"/>
          <w:lang w:val="en-US"/>
        </w:rPr>
        <w:t>–</w:t>
      </w:r>
      <w:r>
        <w:rPr>
          <w:rFonts w:ascii="Times New Roman" w:hAnsi="Times New Roman" w:cs="Times New Roman"/>
          <w:i/>
          <w:iCs/>
          <w:sz w:val="24"/>
          <w:szCs w:val="24"/>
          <w:lang w:val="en-US"/>
        </w:rPr>
        <w:t>1686</w:t>
      </w:r>
      <w:r>
        <w:rPr>
          <w:rFonts w:ascii="Times New Roman" w:hAnsi="Times New Roman" w:cs="Times New Roman"/>
          <w:iCs/>
          <w:sz w:val="24"/>
          <w:szCs w:val="24"/>
          <w:lang w:val="en-US"/>
        </w:rPr>
        <w:t xml:space="preserve">. Munich: </w:t>
      </w:r>
      <w:r w:rsidRPr="00CB5216">
        <w:rPr>
          <w:rFonts w:ascii="Times New Roman" w:hAnsi="Times New Roman" w:cs="Times New Roman"/>
          <w:iCs/>
          <w:sz w:val="24"/>
          <w:szCs w:val="24"/>
          <w:lang w:val="en-US"/>
        </w:rPr>
        <w:t>Philosophia.</w:t>
      </w:r>
    </w:p>
    <w:p w:rsidR="00CB5216" w:rsidRPr="00CB5216" w:rsidRDefault="00CB5216" w:rsidP="00214087">
      <w:pPr>
        <w:autoSpaceDE w:val="0"/>
        <w:autoSpaceDN w:val="0"/>
        <w:adjustRightInd w:val="0"/>
        <w:spacing w:after="0" w:line="480" w:lineRule="auto"/>
        <w:contextualSpacing/>
        <w:jc w:val="both"/>
        <w:rPr>
          <w:rFonts w:ascii="Times New Roman" w:hAnsi="Times New Roman" w:cs="Times New Roman"/>
          <w:iCs/>
          <w:sz w:val="24"/>
          <w:szCs w:val="24"/>
          <w:lang w:val="en-US"/>
        </w:rPr>
      </w:pPr>
      <w:r w:rsidRPr="00CB5216">
        <w:rPr>
          <w:rFonts w:ascii="Times New Roman" w:hAnsi="Times New Roman" w:cs="Times New Roman"/>
          <w:iCs/>
          <w:sz w:val="24"/>
          <w:szCs w:val="24"/>
          <w:lang w:val="en-US"/>
        </w:rPr>
        <w:t xml:space="preserve">Blank, Andreas. 2000. </w:t>
      </w:r>
      <w:r w:rsidRPr="00CB5216">
        <w:rPr>
          <w:rFonts w:ascii="Times New Roman" w:hAnsi="Times New Roman" w:cs="Times New Roman"/>
          <w:sz w:val="24"/>
          <w:szCs w:val="24"/>
          <w:lang w:val="en-US"/>
        </w:rPr>
        <w:t xml:space="preserve">Leibniz und die panpsychistische Deutung der Theorie der einfachen Substanzen. </w:t>
      </w:r>
      <w:r w:rsidRPr="00CB5216">
        <w:rPr>
          <w:rFonts w:ascii="Times New Roman" w:hAnsi="Times New Roman" w:cs="Times New Roman"/>
          <w:i/>
          <w:sz w:val="24"/>
          <w:szCs w:val="24"/>
          <w:lang w:val="en-US"/>
        </w:rPr>
        <w:t xml:space="preserve">Studia Leibnitiana </w:t>
      </w:r>
      <w:r w:rsidRPr="00CB5216">
        <w:rPr>
          <w:rFonts w:ascii="Times New Roman" w:hAnsi="Times New Roman" w:cs="Times New Roman"/>
          <w:sz w:val="24"/>
          <w:szCs w:val="24"/>
          <w:lang w:val="en-US"/>
        </w:rPr>
        <w:t>32: 117–125.</w:t>
      </w:r>
    </w:p>
    <w:p w:rsidR="00F6157F" w:rsidRPr="00F6157F" w:rsidRDefault="00F6157F" w:rsidP="00214087">
      <w:pPr>
        <w:autoSpaceDE w:val="0"/>
        <w:autoSpaceDN w:val="0"/>
        <w:adjustRightInd w:val="0"/>
        <w:spacing w:after="0" w:line="480" w:lineRule="auto"/>
        <w:contextualSpacing/>
        <w:jc w:val="both"/>
        <w:rPr>
          <w:rFonts w:ascii="Times New Roman" w:hAnsi="Times New Roman" w:cs="Times New Roman"/>
          <w:iCs/>
          <w:sz w:val="24"/>
          <w:szCs w:val="24"/>
          <w:lang w:val="en-US"/>
        </w:rPr>
      </w:pPr>
      <w:r w:rsidRPr="00CB5216">
        <w:rPr>
          <w:rFonts w:ascii="Times New Roman" w:hAnsi="Times New Roman" w:cs="Times New Roman"/>
          <w:iCs/>
          <w:sz w:val="24"/>
          <w:szCs w:val="24"/>
          <w:lang w:val="en-US"/>
        </w:rPr>
        <w:t>Busche, Hubertus. 1994. Leibniz’</w:t>
      </w:r>
      <w:r>
        <w:rPr>
          <w:rFonts w:ascii="Times New Roman" w:hAnsi="Times New Roman" w:cs="Times New Roman"/>
          <w:iCs/>
          <w:sz w:val="24"/>
          <w:szCs w:val="24"/>
          <w:lang w:val="en-US"/>
        </w:rPr>
        <w:t xml:space="preserve"> </w:t>
      </w:r>
      <w:proofErr w:type="spellStart"/>
      <w:r>
        <w:rPr>
          <w:rFonts w:ascii="Times New Roman" w:hAnsi="Times New Roman" w:cs="Times New Roman"/>
          <w:iCs/>
          <w:sz w:val="24"/>
          <w:szCs w:val="24"/>
          <w:lang w:val="en-US"/>
        </w:rPr>
        <w:t>kurzlebige</w:t>
      </w:r>
      <w:proofErr w:type="spellEnd"/>
      <w:r>
        <w:rPr>
          <w:rFonts w:ascii="Times New Roman" w:hAnsi="Times New Roman" w:cs="Times New Roman"/>
          <w:iCs/>
          <w:sz w:val="24"/>
          <w:szCs w:val="24"/>
          <w:lang w:val="en-US"/>
        </w:rPr>
        <w:t xml:space="preserve"> These von der </w:t>
      </w:r>
      <w:proofErr w:type="spellStart"/>
      <w:r>
        <w:rPr>
          <w:rFonts w:ascii="Times New Roman" w:hAnsi="Times New Roman" w:cs="Times New Roman"/>
          <w:iCs/>
          <w:sz w:val="24"/>
          <w:szCs w:val="24"/>
          <w:lang w:val="en-US"/>
        </w:rPr>
        <w:t>Empfindungslosigkeit</w:t>
      </w:r>
      <w:proofErr w:type="spellEnd"/>
      <w:r>
        <w:rPr>
          <w:rFonts w:ascii="Times New Roman" w:hAnsi="Times New Roman" w:cs="Times New Roman"/>
          <w:iCs/>
          <w:sz w:val="24"/>
          <w:szCs w:val="24"/>
          <w:lang w:val="en-US"/>
        </w:rPr>
        <w:t xml:space="preserve"> der </w:t>
      </w:r>
      <w:proofErr w:type="spellStart"/>
      <w:r>
        <w:rPr>
          <w:rFonts w:ascii="Times New Roman" w:hAnsi="Times New Roman" w:cs="Times New Roman"/>
          <w:iCs/>
          <w:sz w:val="24"/>
          <w:szCs w:val="24"/>
          <w:lang w:val="en-US"/>
        </w:rPr>
        <w:t>Tiere</w:t>
      </w:r>
      <w:proofErr w:type="spellEnd"/>
      <w:r>
        <w:rPr>
          <w:rFonts w:ascii="Times New Roman" w:hAnsi="Times New Roman" w:cs="Times New Roman"/>
          <w:iCs/>
          <w:sz w:val="24"/>
          <w:szCs w:val="24"/>
          <w:lang w:val="en-US"/>
        </w:rPr>
        <w:t>—</w:t>
      </w:r>
      <w:proofErr w:type="spellStart"/>
      <w:r>
        <w:rPr>
          <w:rFonts w:ascii="Times New Roman" w:hAnsi="Times New Roman" w:cs="Times New Roman"/>
          <w:iCs/>
          <w:sz w:val="24"/>
          <w:szCs w:val="24"/>
          <w:lang w:val="en-US"/>
        </w:rPr>
        <w:t>ein</w:t>
      </w:r>
      <w:proofErr w:type="spellEnd"/>
      <w:r>
        <w:rPr>
          <w:rFonts w:ascii="Times New Roman" w:hAnsi="Times New Roman" w:cs="Times New Roman"/>
          <w:iCs/>
          <w:sz w:val="24"/>
          <w:szCs w:val="24"/>
          <w:lang w:val="en-US"/>
        </w:rPr>
        <w:t xml:space="preserve"> </w:t>
      </w:r>
      <w:proofErr w:type="spellStart"/>
      <w:r>
        <w:rPr>
          <w:rFonts w:ascii="Times New Roman" w:hAnsi="Times New Roman" w:cs="Times New Roman"/>
          <w:iCs/>
          <w:sz w:val="24"/>
          <w:szCs w:val="24"/>
          <w:lang w:val="en-US"/>
        </w:rPr>
        <w:t>Werk</w:t>
      </w:r>
      <w:proofErr w:type="spellEnd"/>
      <w:r>
        <w:rPr>
          <w:rFonts w:ascii="Times New Roman" w:hAnsi="Times New Roman" w:cs="Times New Roman"/>
          <w:iCs/>
          <w:sz w:val="24"/>
          <w:szCs w:val="24"/>
          <w:lang w:val="en-US"/>
        </w:rPr>
        <w:t xml:space="preserve"> des </w:t>
      </w:r>
      <w:proofErr w:type="spellStart"/>
      <w:r>
        <w:rPr>
          <w:rFonts w:ascii="Times New Roman" w:hAnsi="Times New Roman" w:cs="Times New Roman"/>
          <w:iCs/>
          <w:sz w:val="24"/>
          <w:szCs w:val="24"/>
          <w:lang w:val="en-US"/>
        </w:rPr>
        <w:t>europäischen</w:t>
      </w:r>
      <w:proofErr w:type="spellEnd"/>
      <w:r>
        <w:rPr>
          <w:rFonts w:ascii="Times New Roman" w:hAnsi="Times New Roman" w:cs="Times New Roman"/>
          <w:iCs/>
          <w:sz w:val="24"/>
          <w:szCs w:val="24"/>
          <w:lang w:val="en-US"/>
        </w:rPr>
        <w:t xml:space="preserve"> </w:t>
      </w:r>
      <w:proofErr w:type="spellStart"/>
      <w:r>
        <w:rPr>
          <w:rFonts w:ascii="Times New Roman" w:hAnsi="Times New Roman" w:cs="Times New Roman"/>
          <w:iCs/>
          <w:sz w:val="24"/>
          <w:szCs w:val="24"/>
          <w:lang w:val="en-US"/>
        </w:rPr>
        <w:t>Verstandes</w:t>
      </w:r>
      <w:proofErr w:type="spellEnd"/>
      <w:r>
        <w:rPr>
          <w:rFonts w:ascii="Times New Roman" w:hAnsi="Times New Roman" w:cs="Times New Roman"/>
          <w:iCs/>
          <w:sz w:val="24"/>
          <w:szCs w:val="24"/>
          <w:lang w:val="en-US"/>
        </w:rPr>
        <w:t xml:space="preserve">. In </w:t>
      </w:r>
      <w:r>
        <w:rPr>
          <w:rFonts w:ascii="Times New Roman" w:hAnsi="Times New Roman" w:cs="Times New Roman"/>
          <w:i/>
          <w:iCs/>
          <w:sz w:val="24"/>
          <w:szCs w:val="24"/>
          <w:lang w:val="en-US"/>
        </w:rPr>
        <w:t>Leibniz und Europa</w:t>
      </w:r>
      <w:r>
        <w:rPr>
          <w:rFonts w:ascii="Times New Roman" w:hAnsi="Times New Roman" w:cs="Times New Roman"/>
          <w:iCs/>
          <w:sz w:val="24"/>
          <w:szCs w:val="24"/>
          <w:lang w:val="en-US"/>
        </w:rPr>
        <w:t>, vol. 1, 105</w:t>
      </w:r>
      <w:r w:rsidR="009A4531" w:rsidRPr="00530057">
        <w:rPr>
          <w:rFonts w:ascii="Times New Roman" w:hAnsi="Times New Roman" w:cs="Times New Roman"/>
          <w:sz w:val="24"/>
          <w:szCs w:val="24"/>
          <w:lang w:val="en-US"/>
        </w:rPr>
        <w:t>–</w:t>
      </w:r>
      <w:r>
        <w:rPr>
          <w:rFonts w:ascii="Times New Roman" w:hAnsi="Times New Roman" w:cs="Times New Roman"/>
          <w:iCs/>
          <w:sz w:val="24"/>
          <w:szCs w:val="24"/>
          <w:lang w:val="en-US"/>
        </w:rPr>
        <w:t>112. Hannover: Gottfried-Wilhelm-Leibniz-Gesellschaft.</w:t>
      </w:r>
    </w:p>
    <w:p w:rsidR="00267739" w:rsidRPr="00A679AA" w:rsidRDefault="00267739" w:rsidP="00214087">
      <w:pPr>
        <w:autoSpaceDE w:val="0"/>
        <w:autoSpaceDN w:val="0"/>
        <w:adjustRightInd w:val="0"/>
        <w:spacing w:after="0" w:line="480" w:lineRule="auto"/>
        <w:contextualSpacing/>
        <w:jc w:val="both"/>
        <w:rPr>
          <w:rFonts w:ascii="Times New Roman" w:hAnsi="Times New Roman" w:cs="Times New Roman"/>
          <w:sz w:val="24"/>
          <w:szCs w:val="24"/>
          <w:lang w:val="en-US"/>
        </w:rPr>
      </w:pPr>
      <w:r w:rsidRPr="00530057">
        <w:rPr>
          <w:rFonts w:ascii="Times New Roman" w:hAnsi="Times New Roman" w:cs="Times New Roman"/>
          <w:iCs/>
          <w:sz w:val="24"/>
          <w:szCs w:val="24"/>
          <w:lang w:val="en-US"/>
        </w:rPr>
        <w:t>Cicero, M</w:t>
      </w:r>
      <w:r w:rsidR="00996729" w:rsidRPr="00530057">
        <w:rPr>
          <w:rFonts w:ascii="Times New Roman" w:hAnsi="Times New Roman" w:cs="Times New Roman"/>
          <w:iCs/>
          <w:sz w:val="24"/>
          <w:szCs w:val="24"/>
          <w:lang w:val="en-US"/>
        </w:rPr>
        <w:t>arcus</w:t>
      </w:r>
      <w:r w:rsidRPr="00530057">
        <w:rPr>
          <w:rFonts w:ascii="Times New Roman" w:hAnsi="Times New Roman" w:cs="Times New Roman"/>
          <w:iCs/>
          <w:sz w:val="24"/>
          <w:szCs w:val="24"/>
          <w:lang w:val="en-US"/>
        </w:rPr>
        <w:t xml:space="preserve"> T</w:t>
      </w:r>
      <w:r w:rsidR="00996729" w:rsidRPr="00530057">
        <w:rPr>
          <w:rFonts w:ascii="Times New Roman" w:hAnsi="Times New Roman" w:cs="Times New Roman"/>
          <w:iCs/>
          <w:sz w:val="24"/>
          <w:szCs w:val="24"/>
          <w:lang w:val="en-US"/>
        </w:rPr>
        <w:t>ullius</w:t>
      </w:r>
      <w:r w:rsidRPr="00530057">
        <w:rPr>
          <w:rFonts w:ascii="Times New Roman" w:hAnsi="Times New Roman" w:cs="Times New Roman"/>
          <w:iCs/>
          <w:sz w:val="24"/>
          <w:szCs w:val="24"/>
          <w:lang w:val="en-US"/>
        </w:rPr>
        <w:t xml:space="preserve">. </w:t>
      </w:r>
      <w:r w:rsidR="009A1C08">
        <w:rPr>
          <w:rFonts w:ascii="Times New Roman" w:hAnsi="Times New Roman" w:cs="Times New Roman"/>
          <w:iCs/>
          <w:sz w:val="24"/>
          <w:szCs w:val="24"/>
          <w:lang w:val="en-US"/>
        </w:rPr>
        <w:t>2010</w:t>
      </w:r>
      <w:r w:rsidRPr="00530057">
        <w:rPr>
          <w:rFonts w:ascii="Times New Roman" w:hAnsi="Times New Roman" w:cs="Times New Roman"/>
          <w:iCs/>
          <w:sz w:val="24"/>
          <w:szCs w:val="24"/>
          <w:lang w:val="en-US"/>
        </w:rPr>
        <w:t xml:space="preserve">. </w:t>
      </w:r>
      <w:r w:rsidRPr="00530057">
        <w:rPr>
          <w:rFonts w:ascii="Times New Roman" w:hAnsi="Times New Roman" w:cs="Times New Roman"/>
          <w:i/>
          <w:iCs/>
          <w:sz w:val="24"/>
          <w:szCs w:val="24"/>
          <w:lang w:val="en-US"/>
        </w:rPr>
        <w:t>De finibus bonorum</w:t>
      </w:r>
      <w:r w:rsidR="009A1C08">
        <w:rPr>
          <w:rFonts w:ascii="Times New Roman" w:hAnsi="Times New Roman" w:cs="Times New Roman"/>
          <w:i/>
          <w:iCs/>
          <w:sz w:val="24"/>
          <w:szCs w:val="24"/>
          <w:lang w:val="en-US"/>
        </w:rPr>
        <w:t xml:space="preserve"> et</w:t>
      </w:r>
      <w:r w:rsidRPr="00A679AA">
        <w:rPr>
          <w:rFonts w:ascii="Times New Roman" w:hAnsi="Times New Roman" w:cs="Times New Roman"/>
          <w:i/>
          <w:iCs/>
          <w:sz w:val="24"/>
          <w:szCs w:val="24"/>
          <w:lang w:val="en-US"/>
        </w:rPr>
        <w:t xml:space="preserve"> </w:t>
      </w:r>
      <w:proofErr w:type="spellStart"/>
      <w:r w:rsidRPr="00A679AA">
        <w:rPr>
          <w:rFonts w:ascii="Times New Roman" w:hAnsi="Times New Roman" w:cs="Times New Roman"/>
          <w:i/>
          <w:iCs/>
          <w:sz w:val="24"/>
          <w:szCs w:val="24"/>
          <w:lang w:val="en-US"/>
        </w:rPr>
        <w:t>malorum</w:t>
      </w:r>
      <w:proofErr w:type="spellEnd"/>
      <w:r w:rsidR="009A1C08">
        <w:rPr>
          <w:rFonts w:ascii="Times New Roman" w:hAnsi="Times New Roman" w:cs="Times New Roman"/>
          <w:iCs/>
          <w:sz w:val="24"/>
          <w:szCs w:val="24"/>
          <w:lang w:val="en-US"/>
        </w:rPr>
        <w:t xml:space="preserve">, ed. Johan Nicolai </w:t>
      </w:r>
      <w:proofErr w:type="spellStart"/>
      <w:r w:rsidR="009A1C08">
        <w:rPr>
          <w:rFonts w:ascii="Times New Roman" w:hAnsi="Times New Roman" w:cs="Times New Roman"/>
          <w:iCs/>
          <w:sz w:val="24"/>
          <w:szCs w:val="24"/>
          <w:lang w:val="en-US"/>
        </w:rPr>
        <w:t>Madvig</w:t>
      </w:r>
      <w:proofErr w:type="spellEnd"/>
      <w:r w:rsidR="009A1C08">
        <w:rPr>
          <w:rFonts w:ascii="Times New Roman" w:hAnsi="Times New Roman" w:cs="Times New Roman"/>
          <w:iCs/>
          <w:sz w:val="24"/>
          <w:szCs w:val="24"/>
          <w:lang w:val="en-US"/>
        </w:rPr>
        <w:t>. Cambridge: Cambridge University Press.</w:t>
      </w:r>
    </w:p>
    <w:p w:rsidR="00450E6F" w:rsidRPr="00A679AA" w:rsidRDefault="00450E6F" w:rsidP="00214087">
      <w:pPr>
        <w:autoSpaceDE w:val="0"/>
        <w:autoSpaceDN w:val="0"/>
        <w:adjustRightInd w:val="0"/>
        <w:spacing w:after="0" w:line="480" w:lineRule="auto"/>
        <w:jc w:val="both"/>
        <w:rPr>
          <w:rFonts w:ascii="Times New Roman" w:hAnsi="Times New Roman" w:cs="Times New Roman"/>
          <w:sz w:val="24"/>
          <w:szCs w:val="24"/>
          <w:lang w:val="en-US"/>
        </w:rPr>
      </w:pPr>
      <w:r w:rsidRPr="00A679AA">
        <w:rPr>
          <w:rFonts w:ascii="Times New Roman" w:hAnsi="Times New Roman" w:cs="Times New Roman"/>
          <w:sz w:val="24"/>
          <w:szCs w:val="24"/>
          <w:lang w:val="en-US"/>
        </w:rPr>
        <w:t>Detel, W</w:t>
      </w:r>
      <w:r w:rsidR="00996729">
        <w:rPr>
          <w:rFonts w:ascii="Times New Roman" w:hAnsi="Times New Roman" w:cs="Times New Roman"/>
          <w:sz w:val="24"/>
          <w:szCs w:val="24"/>
          <w:lang w:val="en-US"/>
        </w:rPr>
        <w:t>olfgang</w:t>
      </w:r>
      <w:r w:rsidR="00E16D13" w:rsidRPr="00A679AA">
        <w:rPr>
          <w:rFonts w:ascii="Times New Roman" w:hAnsi="Times New Roman" w:cs="Times New Roman"/>
          <w:sz w:val="24"/>
          <w:szCs w:val="24"/>
          <w:lang w:val="en-US"/>
        </w:rPr>
        <w:t>.</w:t>
      </w:r>
      <w:r w:rsidRPr="00A679AA">
        <w:rPr>
          <w:rFonts w:ascii="Times New Roman" w:hAnsi="Times New Roman" w:cs="Times New Roman"/>
          <w:sz w:val="24"/>
          <w:szCs w:val="24"/>
          <w:lang w:val="en-US"/>
        </w:rPr>
        <w:t xml:space="preserve"> 1978. </w:t>
      </w:r>
      <w:r w:rsidRPr="00A679AA">
        <w:rPr>
          <w:rFonts w:ascii="Times New Roman" w:hAnsi="Times New Roman" w:cs="Times New Roman"/>
          <w:i/>
          <w:iCs/>
          <w:sz w:val="24"/>
          <w:szCs w:val="24"/>
          <w:lang w:val="en-US"/>
        </w:rPr>
        <w:t xml:space="preserve">Scientia rerum </w:t>
      </w:r>
      <w:proofErr w:type="spellStart"/>
      <w:r w:rsidRPr="00A679AA">
        <w:rPr>
          <w:rFonts w:ascii="Times New Roman" w:hAnsi="Times New Roman" w:cs="Times New Roman"/>
          <w:i/>
          <w:iCs/>
          <w:sz w:val="24"/>
          <w:szCs w:val="24"/>
          <w:lang w:val="en-US"/>
        </w:rPr>
        <w:t>natura</w:t>
      </w:r>
      <w:proofErr w:type="spellEnd"/>
      <w:r w:rsidRPr="00A679AA">
        <w:rPr>
          <w:rFonts w:ascii="Times New Roman" w:hAnsi="Times New Roman" w:cs="Times New Roman"/>
          <w:i/>
          <w:iCs/>
          <w:sz w:val="24"/>
          <w:szCs w:val="24"/>
          <w:lang w:val="en-US"/>
        </w:rPr>
        <w:t xml:space="preserve"> </w:t>
      </w:r>
      <w:proofErr w:type="spellStart"/>
      <w:r w:rsidRPr="00A679AA">
        <w:rPr>
          <w:rFonts w:ascii="Times New Roman" w:hAnsi="Times New Roman" w:cs="Times New Roman"/>
          <w:i/>
          <w:iCs/>
          <w:sz w:val="24"/>
          <w:szCs w:val="24"/>
          <w:lang w:val="en-US"/>
        </w:rPr>
        <w:t>occultarum</w:t>
      </w:r>
      <w:proofErr w:type="spellEnd"/>
      <w:r w:rsidRPr="00A679AA">
        <w:rPr>
          <w:rFonts w:ascii="Times New Roman" w:hAnsi="Times New Roman" w:cs="Times New Roman"/>
          <w:i/>
          <w:iCs/>
          <w:sz w:val="24"/>
          <w:szCs w:val="24"/>
          <w:lang w:val="en-US"/>
        </w:rPr>
        <w:t xml:space="preserve">. </w:t>
      </w:r>
      <w:proofErr w:type="spellStart"/>
      <w:r w:rsidRPr="00A679AA">
        <w:rPr>
          <w:rFonts w:ascii="Times New Roman" w:hAnsi="Times New Roman" w:cs="Times New Roman"/>
          <w:i/>
          <w:iCs/>
          <w:sz w:val="24"/>
          <w:szCs w:val="24"/>
          <w:lang w:val="en-US"/>
        </w:rPr>
        <w:t>Methodologische</w:t>
      </w:r>
      <w:proofErr w:type="spellEnd"/>
      <w:r w:rsidRPr="00A679AA">
        <w:rPr>
          <w:rFonts w:ascii="Times New Roman" w:hAnsi="Times New Roman" w:cs="Times New Roman"/>
          <w:i/>
          <w:iCs/>
          <w:sz w:val="24"/>
          <w:szCs w:val="24"/>
          <w:lang w:val="en-US"/>
        </w:rPr>
        <w:t xml:space="preserve"> Studien zur Physik Pierre </w:t>
      </w:r>
      <w:proofErr w:type="spellStart"/>
      <w:r w:rsidRPr="00A679AA">
        <w:rPr>
          <w:rFonts w:ascii="Times New Roman" w:hAnsi="Times New Roman" w:cs="Times New Roman"/>
          <w:i/>
          <w:iCs/>
          <w:sz w:val="24"/>
          <w:szCs w:val="24"/>
          <w:lang w:val="en-US"/>
        </w:rPr>
        <w:t>Gassendis</w:t>
      </w:r>
      <w:proofErr w:type="spellEnd"/>
      <w:r w:rsidRPr="00A679AA">
        <w:rPr>
          <w:rFonts w:ascii="Times New Roman" w:hAnsi="Times New Roman" w:cs="Times New Roman"/>
          <w:sz w:val="24"/>
          <w:szCs w:val="24"/>
          <w:lang w:val="en-US"/>
        </w:rPr>
        <w:t>.</w:t>
      </w:r>
      <w:r w:rsidR="00E16D13" w:rsidRPr="00A679AA">
        <w:rPr>
          <w:rFonts w:ascii="Times New Roman" w:hAnsi="Times New Roman" w:cs="Times New Roman"/>
          <w:sz w:val="24"/>
          <w:szCs w:val="24"/>
          <w:lang w:val="en-US"/>
        </w:rPr>
        <w:t xml:space="preserve"> </w:t>
      </w:r>
      <w:r w:rsidRPr="00A679AA">
        <w:rPr>
          <w:rFonts w:ascii="Times New Roman" w:hAnsi="Times New Roman" w:cs="Times New Roman"/>
          <w:sz w:val="24"/>
          <w:szCs w:val="24"/>
          <w:lang w:val="en-US"/>
        </w:rPr>
        <w:t>Berlin and New York: De Gruyter.</w:t>
      </w:r>
    </w:p>
    <w:p w:rsidR="00450E6F" w:rsidRPr="00A679AA" w:rsidRDefault="00450E6F" w:rsidP="00214087">
      <w:pPr>
        <w:autoSpaceDE w:val="0"/>
        <w:autoSpaceDN w:val="0"/>
        <w:adjustRightInd w:val="0"/>
        <w:spacing w:after="0" w:line="480" w:lineRule="auto"/>
        <w:jc w:val="both"/>
        <w:rPr>
          <w:rFonts w:ascii="Times New Roman" w:hAnsi="Times New Roman" w:cs="Times New Roman"/>
          <w:i/>
          <w:iCs/>
          <w:sz w:val="24"/>
          <w:szCs w:val="24"/>
          <w:lang w:val="en-US"/>
        </w:rPr>
      </w:pPr>
      <w:r w:rsidRPr="00A679AA">
        <w:rPr>
          <w:rFonts w:ascii="Times New Roman" w:hAnsi="Times New Roman" w:cs="Times New Roman"/>
          <w:sz w:val="24"/>
          <w:szCs w:val="24"/>
          <w:lang w:val="en-US"/>
        </w:rPr>
        <w:lastRenderedPageBreak/>
        <w:t>Digby, K</w:t>
      </w:r>
      <w:r w:rsidR="00996729">
        <w:rPr>
          <w:rFonts w:ascii="Times New Roman" w:hAnsi="Times New Roman" w:cs="Times New Roman"/>
          <w:sz w:val="24"/>
          <w:szCs w:val="24"/>
          <w:lang w:val="en-US"/>
        </w:rPr>
        <w:t>enelm</w:t>
      </w:r>
      <w:r w:rsidRPr="00A679AA">
        <w:rPr>
          <w:rFonts w:ascii="Times New Roman" w:hAnsi="Times New Roman" w:cs="Times New Roman"/>
          <w:sz w:val="24"/>
          <w:szCs w:val="24"/>
          <w:lang w:val="en-US"/>
        </w:rPr>
        <w:t xml:space="preserve">. 1644. </w:t>
      </w:r>
      <w:r w:rsidRPr="00A679AA">
        <w:rPr>
          <w:rFonts w:ascii="Times New Roman" w:hAnsi="Times New Roman" w:cs="Times New Roman"/>
          <w:i/>
          <w:iCs/>
          <w:sz w:val="24"/>
          <w:szCs w:val="24"/>
          <w:lang w:val="en-US"/>
        </w:rPr>
        <w:t xml:space="preserve">Two Treatises. In the one of which the nature of bodies; in the other the nature of </w:t>
      </w:r>
      <w:proofErr w:type="spellStart"/>
      <w:r w:rsidRPr="00A679AA">
        <w:rPr>
          <w:rFonts w:ascii="Times New Roman" w:hAnsi="Times New Roman" w:cs="Times New Roman"/>
          <w:i/>
          <w:iCs/>
          <w:sz w:val="24"/>
          <w:szCs w:val="24"/>
          <w:lang w:val="en-US"/>
        </w:rPr>
        <w:t>mans</w:t>
      </w:r>
      <w:proofErr w:type="spellEnd"/>
      <w:r w:rsidR="00214087" w:rsidRPr="00A679AA">
        <w:rPr>
          <w:rFonts w:ascii="Times New Roman" w:hAnsi="Times New Roman" w:cs="Times New Roman"/>
          <w:i/>
          <w:iCs/>
          <w:sz w:val="24"/>
          <w:szCs w:val="24"/>
          <w:lang w:val="en-US"/>
        </w:rPr>
        <w:t xml:space="preserve"> </w:t>
      </w:r>
      <w:r w:rsidRPr="00A679AA">
        <w:rPr>
          <w:rFonts w:ascii="Times New Roman" w:hAnsi="Times New Roman" w:cs="Times New Roman"/>
          <w:i/>
          <w:iCs/>
          <w:sz w:val="24"/>
          <w:szCs w:val="24"/>
          <w:lang w:val="en-US"/>
        </w:rPr>
        <w:t>soule is looked into: in way of the discovery of the immortality of reasonable soules</w:t>
      </w:r>
      <w:r w:rsidRPr="00A679AA">
        <w:rPr>
          <w:rFonts w:ascii="Times New Roman" w:hAnsi="Times New Roman" w:cs="Times New Roman"/>
          <w:sz w:val="24"/>
          <w:szCs w:val="24"/>
          <w:lang w:val="en-US"/>
        </w:rPr>
        <w:t xml:space="preserve">. Paris: </w:t>
      </w:r>
      <w:proofErr w:type="spellStart"/>
      <w:r w:rsidRPr="00A679AA">
        <w:rPr>
          <w:rFonts w:ascii="Times New Roman" w:hAnsi="Times New Roman" w:cs="Times New Roman"/>
          <w:sz w:val="24"/>
          <w:szCs w:val="24"/>
          <w:lang w:val="en-US"/>
        </w:rPr>
        <w:t>Blaizot</w:t>
      </w:r>
      <w:proofErr w:type="spellEnd"/>
      <w:r w:rsidRPr="00A679AA">
        <w:rPr>
          <w:rFonts w:ascii="Times New Roman" w:hAnsi="Times New Roman" w:cs="Times New Roman"/>
          <w:sz w:val="24"/>
          <w:szCs w:val="24"/>
          <w:lang w:val="en-US"/>
        </w:rPr>
        <w:t>. (Cited</w:t>
      </w:r>
      <w:r w:rsidR="00214087" w:rsidRPr="00A679AA">
        <w:rPr>
          <w:rFonts w:ascii="Times New Roman" w:hAnsi="Times New Roman" w:cs="Times New Roman"/>
          <w:sz w:val="24"/>
          <w:szCs w:val="24"/>
          <w:lang w:val="en-US"/>
        </w:rPr>
        <w:t xml:space="preserve"> </w:t>
      </w:r>
      <w:r w:rsidRPr="00A679AA">
        <w:rPr>
          <w:rFonts w:ascii="Times New Roman" w:hAnsi="Times New Roman" w:cs="Times New Roman"/>
          <w:sz w:val="24"/>
          <w:szCs w:val="24"/>
          <w:lang w:val="en-US"/>
        </w:rPr>
        <w:t>in the text as TT).</w:t>
      </w:r>
    </w:p>
    <w:p w:rsidR="00664E25" w:rsidRPr="00664E25" w:rsidRDefault="00664E25" w:rsidP="00214087">
      <w:pPr>
        <w:autoSpaceDE w:val="0"/>
        <w:autoSpaceDN w:val="0"/>
        <w:adjustRightInd w:val="0"/>
        <w:spacing w:after="0" w:line="48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Fouke, Daniel C. 1992. Metaphysics and the eucharist in the early Leibniz. </w:t>
      </w:r>
      <w:r>
        <w:rPr>
          <w:rFonts w:ascii="Times New Roman" w:hAnsi="Times New Roman" w:cs="Times New Roman"/>
          <w:i/>
          <w:sz w:val="24"/>
          <w:szCs w:val="24"/>
          <w:lang w:val="en-US"/>
        </w:rPr>
        <w:t xml:space="preserve">Studia Leibnitiana </w:t>
      </w:r>
      <w:r>
        <w:rPr>
          <w:rFonts w:ascii="Times New Roman" w:hAnsi="Times New Roman" w:cs="Times New Roman"/>
          <w:sz w:val="24"/>
          <w:szCs w:val="24"/>
          <w:lang w:val="en-US"/>
        </w:rPr>
        <w:t>24: 145</w:t>
      </w:r>
      <w:r w:rsidR="009A4531" w:rsidRPr="00530057">
        <w:rPr>
          <w:rFonts w:ascii="Times New Roman" w:hAnsi="Times New Roman" w:cs="Times New Roman"/>
          <w:sz w:val="24"/>
          <w:szCs w:val="24"/>
          <w:lang w:val="en-US"/>
        </w:rPr>
        <w:t>–</w:t>
      </w:r>
      <w:r>
        <w:rPr>
          <w:rFonts w:ascii="Times New Roman" w:hAnsi="Times New Roman" w:cs="Times New Roman"/>
          <w:sz w:val="24"/>
          <w:szCs w:val="24"/>
          <w:lang w:val="en-US"/>
        </w:rPr>
        <w:t>159.</w:t>
      </w:r>
    </w:p>
    <w:p w:rsidR="00450E6F" w:rsidRPr="00A679AA" w:rsidRDefault="00450E6F" w:rsidP="00214087">
      <w:pPr>
        <w:autoSpaceDE w:val="0"/>
        <w:autoSpaceDN w:val="0"/>
        <w:adjustRightInd w:val="0"/>
        <w:spacing w:after="0" w:line="480" w:lineRule="auto"/>
        <w:contextualSpacing/>
        <w:jc w:val="both"/>
        <w:rPr>
          <w:rFonts w:ascii="Times New Roman" w:hAnsi="Times New Roman" w:cs="Times New Roman"/>
          <w:sz w:val="24"/>
          <w:szCs w:val="24"/>
          <w:lang w:val="en-US"/>
        </w:rPr>
      </w:pPr>
      <w:r w:rsidRPr="00A679AA">
        <w:rPr>
          <w:rFonts w:ascii="Times New Roman" w:hAnsi="Times New Roman" w:cs="Times New Roman"/>
          <w:sz w:val="24"/>
          <w:szCs w:val="24"/>
          <w:lang w:val="en-US"/>
        </w:rPr>
        <w:t>Gassendi, P</w:t>
      </w:r>
      <w:r w:rsidR="00996729">
        <w:rPr>
          <w:rFonts w:ascii="Times New Roman" w:hAnsi="Times New Roman" w:cs="Times New Roman"/>
          <w:sz w:val="24"/>
          <w:szCs w:val="24"/>
          <w:lang w:val="en-US"/>
        </w:rPr>
        <w:t>ierre</w:t>
      </w:r>
      <w:r w:rsidRPr="00A679AA">
        <w:rPr>
          <w:rFonts w:ascii="Times New Roman" w:hAnsi="Times New Roman" w:cs="Times New Roman"/>
          <w:sz w:val="24"/>
          <w:szCs w:val="24"/>
          <w:lang w:val="en-US"/>
        </w:rPr>
        <w:t xml:space="preserve">. 1649. </w:t>
      </w:r>
      <w:r w:rsidRPr="00A679AA">
        <w:rPr>
          <w:rFonts w:ascii="Times New Roman" w:hAnsi="Times New Roman" w:cs="Times New Roman"/>
          <w:i/>
          <w:sz w:val="24"/>
          <w:szCs w:val="24"/>
          <w:lang w:val="en-US"/>
        </w:rPr>
        <w:t xml:space="preserve">Animadversiones in </w:t>
      </w:r>
      <w:r w:rsidR="0095005B">
        <w:rPr>
          <w:rFonts w:ascii="Times New Roman" w:hAnsi="Times New Roman" w:cs="Times New Roman"/>
          <w:i/>
          <w:sz w:val="24"/>
          <w:szCs w:val="24"/>
          <w:lang w:val="en-US"/>
        </w:rPr>
        <w:t>d</w:t>
      </w:r>
      <w:r w:rsidRPr="00A679AA">
        <w:rPr>
          <w:rFonts w:ascii="Times New Roman" w:hAnsi="Times New Roman" w:cs="Times New Roman"/>
          <w:i/>
          <w:sz w:val="24"/>
          <w:szCs w:val="24"/>
          <w:lang w:val="en-US"/>
        </w:rPr>
        <w:t>ecimum librum Diogenis Laertii</w:t>
      </w:r>
      <w:r w:rsidRPr="00A679AA">
        <w:rPr>
          <w:rFonts w:ascii="Times New Roman" w:hAnsi="Times New Roman" w:cs="Times New Roman"/>
          <w:sz w:val="24"/>
          <w:szCs w:val="24"/>
          <w:lang w:val="en-US"/>
        </w:rPr>
        <w:t xml:space="preserve">, Lyon: </w:t>
      </w:r>
      <w:proofErr w:type="spellStart"/>
      <w:r w:rsidRPr="00A679AA">
        <w:rPr>
          <w:rFonts w:ascii="Times New Roman" w:hAnsi="Times New Roman" w:cs="Times New Roman"/>
          <w:sz w:val="24"/>
          <w:szCs w:val="24"/>
          <w:lang w:val="en-US"/>
        </w:rPr>
        <w:t>Barbier</w:t>
      </w:r>
      <w:proofErr w:type="spellEnd"/>
      <w:r w:rsidRPr="00A679AA">
        <w:rPr>
          <w:rFonts w:ascii="Times New Roman" w:hAnsi="Times New Roman" w:cs="Times New Roman"/>
          <w:sz w:val="24"/>
          <w:szCs w:val="24"/>
          <w:lang w:val="en-US"/>
        </w:rPr>
        <w:t>.</w:t>
      </w:r>
    </w:p>
    <w:p w:rsidR="00BE3D2C" w:rsidRPr="00A679AA" w:rsidRDefault="00BE3D2C" w:rsidP="00214087">
      <w:pPr>
        <w:autoSpaceDE w:val="0"/>
        <w:autoSpaceDN w:val="0"/>
        <w:adjustRightInd w:val="0"/>
        <w:spacing w:after="0" w:line="480" w:lineRule="auto"/>
        <w:contextualSpacing/>
        <w:jc w:val="both"/>
        <w:rPr>
          <w:rFonts w:ascii="Times New Roman" w:hAnsi="Times New Roman" w:cs="Times New Roman"/>
          <w:sz w:val="24"/>
          <w:szCs w:val="24"/>
          <w:lang w:val="en-US"/>
        </w:rPr>
      </w:pPr>
      <w:r w:rsidRPr="00A679AA">
        <w:rPr>
          <w:rFonts w:ascii="Times New Roman" w:hAnsi="Times New Roman" w:cs="Times New Roman"/>
          <w:sz w:val="24"/>
          <w:szCs w:val="24"/>
          <w:lang w:val="en-US"/>
        </w:rPr>
        <w:t>Gellera, G</w:t>
      </w:r>
      <w:r w:rsidR="00996729">
        <w:rPr>
          <w:rFonts w:ascii="Times New Roman" w:hAnsi="Times New Roman" w:cs="Times New Roman"/>
          <w:sz w:val="24"/>
          <w:szCs w:val="24"/>
          <w:lang w:val="en-US"/>
        </w:rPr>
        <w:t>iovanni</w:t>
      </w:r>
      <w:r w:rsidRPr="00A679AA">
        <w:rPr>
          <w:rFonts w:ascii="Times New Roman" w:hAnsi="Times New Roman" w:cs="Times New Roman"/>
          <w:sz w:val="24"/>
          <w:szCs w:val="24"/>
          <w:lang w:val="en-US"/>
        </w:rPr>
        <w:t xml:space="preserve">. 2013. Calvinist </w:t>
      </w:r>
      <w:r w:rsidR="0095005B">
        <w:rPr>
          <w:rFonts w:ascii="Times New Roman" w:hAnsi="Times New Roman" w:cs="Times New Roman"/>
          <w:sz w:val="24"/>
          <w:szCs w:val="24"/>
          <w:lang w:val="en-US"/>
        </w:rPr>
        <w:t>m</w:t>
      </w:r>
      <w:r w:rsidRPr="00A679AA">
        <w:rPr>
          <w:rFonts w:ascii="Times New Roman" w:hAnsi="Times New Roman" w:cs="Times New Roman"/>
          <w:sz w:val="24"/>
          <w:szCs w:val="24"/>
          <w:lang w:val="en-US"/>
        </w:rPr>
        <w:t xml:space="preserve">etaphysics and the </w:t>
      </w:r>
      <w:r w:rsidR="0095005B">
        <w:rPr>
          <w:rFonts w:ascii="Times New Roman" w:hAnsi="Times New Roman" w:cs="Times New Roman"/>
          <w:sz w:val="24"/>
          <w:szCs w:val="24"/>
          <w:lang w:val="en-US"/>
        </w:rPr>
        <w:t>e</w:t>
      </w:r>
      <w:r w:rsidRPr="00A679AA">
        <w:rPr>
          <w:rFonts w:ascii="Times New Roman" w:hAnsi="Times New Roman" w:cs="Times New Roman"/>
          <w:sz w:val="24"/>
          <w:szCs w:val="24"/>
          <w:lang w:val="en-US"/>
        </w:rPr>
        <w:t xml:space="preserve">ucharist in the </w:t>
      </w:r>
      <w:r w:rsidR="0095005B">
        <w:rPr>
          <w:rFonts w:ascii="Times New Roman" w:hAnsi="Times New Roman" w:cs="Times New Roman"/>
          <w:sz w:val="24"/>
          <w:szCs w:val="24"/>
          <w:lang w:val="en-US"/>
        </w:rPr>
        <w:t>e</w:t>
      </w:r>
      <w:r w:rsidRPr="00A679AA">
        <w:rPr>
          <w:rFonts w:ascii="Times New Roman" w:hAnsi="Times New Roman" w:cs="Times New Roman"/>
          <w:sz w:val="24"/>
          <w:szCs w:val="24"/>
          <w:lang w:val="en-US"/>
        </w:rPr>
        <w:t xml:space="preserve">arly </w:t>
      </w:r>
      <w:r w:rsidR="0095005B">
        <w:rPr>
          <w:rFonts w:ascii="Times New Roman" w:hAnsi="Times New Roman" w:cs="Times New Roman"/>
          <w:sz w:val="24"/>
          <w:szCs w:val="24"/>
          <w:lang w:val="en-US"/>
        </w:rPr>
        <w:t>s</w:t>
      </w:r>
      <w:r w:rsidRPr="00A679AA">
        <w:rPr>
          <w:rFonts w:ascii="Times New Roman" w:hAnsi="Times New Roman" w:cs="Times New Roman"/>
          <w:sz w:val="24"/>
          <w:szCs w:val="24"/>
          <w:lang w:val="en-US"/>
        </w:rPr>
        <w:t xml:space="preserve">eventeenth </w:t>
      </w:r>
      <w:r w:rsidR="0095005B">
        <w:rPr>
          <w:rFonts w:ascii="Times New Roman" w:hAnsi="Times New Roman" w:cs="Times New Roman"/>
          <w:sz w:val="24"/>
          <w:szCs w:val="24"/>
          <w:lang w:val="en-US"/>
        </w:rPr>
        <w:t>c</w:t>
      </w:r>
      <w:r w:rsidRPr="00A679AA">
        <w:rPr>
          <w:rFonts w:ascii="Times New Roman" w:hAnsi="Times New Roman" w:cs="Times New Roman"/>
          <w:sz w:val="24"/>
          <w:szCs w:val="24"/>
          <w:lang w:val="en-US"/>
        </w:rPr>
        <w:t xml:space="preserve">entury.” </w:t>
      </w:r>
      <w:r w:rsidRPr="00A679AA">
        <w:rPr>
          <w:rFonts w:ascii="Times New Roman" w:hAnsi="Times New Roman" w:cs="Times New Roman"/>
          <w:i/>
          <w:sz w:val="24"/>
          <w:szCs w:val="24"/>
          <w:lang w:val="en-US"/>
        </w:rPr>
        <w:t xml:space="preserve">British Journal for the History of Philosophy </w:t>
      </w:r>
      <w:r w:rsidRPr="00A679AA">
        <w:rPr>
          <w:rFonts w:ascii="Times New Roman" w:hAnsi="Times New Roman" w:cs="Times New Roman"/>
          <w:sz w:val="24"/>
          <w:szCs w:val="24"/>
          <w:lang w:val="en-US"/>
        </w:rPr>
        <w:t>21:</w:t>
      </w:r>
      <w:r w:rsidR="00996729">
        <w:rPr>
          <w:rFonts w:ascii="Times New Roman" w:hAnsi="Times New Roman" w:cs="Times New Roman"/>
          <w:sz w:val="24"/>
          <w:szCs w:val="24"/>
          <w:lang w:val="en-US"/>
        </w:rPr>
        <w:t xml:space="preserve"> </w:t>
      </w:r>
      <w:r w:rsidRPr="00A679AA">
        <w:rPr>
          <w:rFonts w:ascii="Times New Roman" w:hAnsi="Times New Roman" w:cs="Times New Roman"/>
          <w:sz w:val="24"/>
          <w:szCs w:val="24"/>
          <w:lang w:val="en-US"/>
        </w:rPr>
        <w:t>1091</w:t>
      </w:r>
      <w:r w:rsidR="009A4531" w:rsidRPr="00530057">
        <w:rPr>
          <w:rFonts w:ascii="Times New Roman" w:hAnsi="Times New Roman" w:cs="Times New Roman"/>
          <w:sz w:val="24"/>
          <w:szCs w:val="24"/>
          <w:lang w:val="en-US"/>
        </w:rPr>
        <w:t>–</w:t>
      </w:r>
      <w:r w:rsidRPr="00A679AA">
        <w:rPr>
          <w:rFonts w:ascii="Times New Roman" w:hAnsi="Times New Roman" w:cs="Times New Roman"/>
          <w:sz w:val="24"/>
          <w:szCs w:val="24"/>
          <w:lang w:val="en-US"/>
        </w:rPr>
        <w:t>1110.</w:t>
      </w:r>
    </w:p>
    <w:p w:rsidR="005C1E52" w:rsidRPr="00A679AA" w:rsidRDefault="005C1E52" w:rsidP="00214087">
      <w:pPr>
        <w:autoSpaceDE w:val="0"/>
        <w:autoSpaceDN w:val="0"/>
        <w:adjustRightInd w:val="0"/>
        <w:spacing w:after="0" w:line="480" w:lineRule="auto"/>
        <w:contextualSpacing/>
        <w:jc w:val="both"/>
        <w:rPr>
          <w:rFonts w:ascii="Times New Roman" w:hAnsi="Times New Roman" w:cs="Times New Roman"/>
          <w:sz w:val="24"/>
          <w:szCs w:val="24"/>
          <w:lang w:val="en-US"/>
        </w:rPr>
      </w:pPr>
      <w:r w:rsidRPr="00A679AA">
        <w:rPr>
          <w:rFonts w:ascii="Times New Roman" w:hAnsi="Times New Roman" w:cs="Times New Roman"/>
          <w:sz w:val="24"/>
          <w:szCs w:val="24"/>
          <w:lang w:val="en-US"/>
        </w:rPr>
        <w:t xml:space="preserve">Haga, </w:t>
      </w:r>
      <w:proofErr w:type="spellStart"/>
      <w:r w:rsidRPr="00A679AA">
        <w:rPr>
          <w:rFonts w:ascii="Times New Roman" w:hAnsi="Times New Roman" w:cs="Times New Roman"/>
          <w:sz w:val="24"/>
          <w:szCs w:val="24"/>
          <w:lang w:val="en-US"/>
        </w:rPr>
        <w:t>Y</w:t>
      </w:r>
      <w:r w:rsidR="00996729">
        <w:rPr>
          <w:rFonts w:ascii="Times New Roman" w:hAnsi="Times New Roman" w:cs="Times New Roman"/>
          <w:sz w:val="24"/>
          <w:szCs w:val="24"/>
          <w:lang w:val="en-US"/>
        </w:rPr>
        <w:t>oar</w:t>
      </w:r>
      <w:proofErr w:type="spellEnd"/>
      <w:r w:rsidRPr="00A679AA">
        <w:rPr>
          <w:rFonts w:ascii="Times New Roman" w:hAnsi="Times New Roman" w:cs="Times New Roman"/>
          <w:sz w:val="24"/>
          <w:szCs w:val="24"/>
          <w:lang w:val="en-US"/>
        </w:rPr>
        <w:t xml:space="preserve">. 2012. </w:t>
      </w:r>
      <w:r w:rsidRPr="00A679AA">
        <w:rPr>
          <w:rFonts w:ascii="Times New Roman" w:hAnsi="Times New Roman" w:cs="Times New Roman"/>
          <w:i/>
          <w:sz w:val="24"/>
          <w:szCs w:val="24"/>
          <w:lang w:val="en-US"/>
        </w:rPr>
        <w:t xml:space="preserve">Was </w:t>
      </w:r>
      <w:r w:rsidR="0095005B">
        <w:rPr>
          <w:rFonts w:ascii="Times New Roman" w:hAnsi="Times New Roman" w:cs="Times New Roman"/>
          <w:i/>
          <w:sz w:val="24"/>
          <w:szCs w:val="24"/>
          <w:lang w:val="en-US"/>
        </w:rPr>
        <w:t>t</w:t>
      </w:r>
      <w:r w:rsidRPr="00A679AA">
        <w:rPr>
          <w:rFonts w:ascii="Times New Roman" w:hAnsi="Times New Roman" w:cs="Times New Roman"/>
          <w:i/>
          <w:sz w:val="24"/>
          <w:szCs w:val="24"/>
          <w:lang w:val="en-US"/>
        </w:rPr>
        <w:t xml:space="preserve">here a Lutheran </w:t>
      </w:r>
      <w:r w:rsidR="0095005B">
        <w:rPr>
          <w:rFonts w:ascii="Times New Roman" w:hAnsi="Times New Roman" w:cs="Times New Roman"/>
          <w:i/>
          <w:sz w:val="24"/>
          <w:szCs w:val="24"/>
          <w:lang w:val="en-US"/>
        </w:rPr>
        <w:t>m</w:t>
      </w:r>
      <w:r w:rsidRPr="00A679AA">
        <w:rPr>
          <w:rFonts w:ascii="Times New Roman" w:hAnsi="Times New Roman" w:cs="Times New Roman"/>
          <w:i/>
          <w:sz w:val="24"/>
          <w:szCs w:val="24"/>
          <w:lang w:val="en-US"/>
        </w:rPr>
        <w:t xml:space="preserve">etaphysics? The </w:t>
      </w:r>
      <w:r w:rsidR="0095005B">
        <w:rPr>
          <w:rFonts w:ascii="Times New Roman" w:hAnsi="Times New Roman" w:cs="Times New Roman"/>
          <w:i/>
          <w:sz w:val="24"/>
          <w:szCs w:val="24"/>
          <w:lang w:val="en-US"/>
        </w:rPr>
        <w:t>i</w:t>
      </w:r>
      <w:r w:rsidRPr="00A679AA">
        <w:rPr>
          <w:rFonts w:ascii="Times New Roman" w:hAnsi="Times New Roman" w:cs="Times New Roman"/>
          <w:i/>
          <w:sz w:val="24"/>
          <w:szCs w:val="24"/>
          <w:lang w:val="en-US"/>
        </w:rPr>
        <w:t xml:space="preserve">nterpretation of </w:t>
      </w:r>
      <w:proofErr w:type="spellStart"/>
      <w:r w:rsidRPr="00A679AA">
        <w:rPr>
          <w:rFonts w:ascii="Times New Roman" w:hAnsi="Times New Roman" w:cs="Times New Roman"/>
          <w:i/>
          <w:sz w:val="24"/>
          <w:szCs w:val="24"/>
          <w:lang w:val="en-US"/>
        </w:rPr>
        <w:t>communicatio</w:t>
      </w:r>
      <w:proofErr w:type="spellEnd"/>
      <w:r w:rsidRPr="00A679AA">
        <w:rPr>
          <w:rFonts w:ascii="Times New Roman" w:hAnsi="Times New Roman" w:cs="Times New Roman"/>
          <w:i/>
          <w:sz w:val="24"/>
          <w:szCs w:val="24"/>
          <w:lang w:val="en-US"/>
        </w:rPr>
        <w:t xml:space="preserve"> </w:t>
      </w:r>
      <w:proofErr w:type="spellStart"/>
      <w:r w:rsidRPr="00A679AA">
        <w:rPr>
          <w:rFonts w:ascii="Times New Roman" w:hAnsi="Times New Roman" w:cs="Times New Roman"/>
          <w:i/>
          <w:sz w:val="24"/>
          <w:szCs w:val="24"/>
          <w:lang w:val="en-US"/>
        </w:rPr>
        <w:t>idiomatum</w:t>
      </w:r>
      <w:proofErr w:type="spellEnd"/>
      <w:r w:rsidRPr="00A679AA">
        <w:rPr>
          <w:rFonts w:ascii="Times New Roman" w:hAnsi="Times New Roman" w:cs="Times New Roman"/>
          <w:i/>
          <w:sz w:val="24"/>
          <w:szCs w:val="24"/>
          <w:lang w:val="en-US"/>
        </w:rPr>
        <w:t xml:space="preserve"> in </w:t>
      </w:r>
      <w:r w:rsidR="0095005B">
        <w:rPr>
          <w:rFonts w:ascii="Times New Roman" w:hAnsi="Times New Roman" w:cs="Times New Roman"/>
          <w:i/>
          <w:sz w:val="24"/>
          <w:szCs w:val="24"/>
          <w:lang w:val="en-US"/>
        </w:rPr>
        <w:t>e</w:t>
      </w:r>
      <w:r w:rsidRPr="00A679AA">
        <w:rPr>
          <w:rFonts w:ascii="Times New Roman" w:hAnsi="Times New Roman" w:cs="Times New Roman"/>
          <w:i/>
          <w:sz w:val="24"/>
          <w:szCs w:val="24"/>
          <w:lang w:val="en-US"/>
        </w:rPr>
        <w:t xml:space="preserve">arly </w:t>
      </w:r>
      <w:r w:rsidR="0095005B">
        <w:rPr>
          <w:rFonts w:ascii="Times New Roman" w:hAnsi="Times New Roman" w:cs="Times New Roman"/>
          <w:i/>
          <w:sz w:val="24"/>
          <w:szCs w:val="24"/>
          <w:lang w:val="en-US"/>
        </w:rPr>
        <w:t>m</w:t>
      </w:r>
      <w:r w:rsidRPr="00A679AA">
        <w:rPr>
          <w:rFonts w:ascii="Times New Roman" w:hAnsi="Times New Roman" w:cs="Times New Roman"/>
          <w:i/>
          <w:sz w:val="24"/>
          <w:szCs w:val="24"/>
          <w:lang w:val="en-US"/>
        </w:rPr>
        <w:t>odern Lutheranism</w:t>
      </w:r>
      <w:r w:rsidRPr="00A679AA">
        <w:rPr>
          <w:rFonts w:ascii="Times New Roman" w:hAnsi="Times New Roman" w:cs="Times New Roman"/>
          <w:sz w:val="24"/>
          <w:szCs w:val="24"/>
          <w:lang w:val="en-US"/>
        </w:rPr>
        <w:t xml:space="preserve">. Göttingen: </w:t>
      </w:r>
      <w:proofErr w:type="spellStart"/>
      <w:r w:rsidRPr="00A679AA">
        <w:rPr>
          <w:rFonts w:ascii="Times New Roman" w:hAnsi="Times New Roman" w:cs="Times New Roman"/>
          <w:sz w:val="24"/>
          <w:szCs w:val="24"/>
          <w:lang w:val="en-US"/>
        </w:rPr>
        <w:t>Vandenhoek</w:t>
      </w:r>
      <w:proofErr w:type="spellEnd"/>
      <w:r w:rsidRPr="00A679AA">
        <w:rPr>
          <w:rFonts w:ascii="Times New Roman" w:hAnsi="Times New Roman" w:cs="Times New Roman"/>
          <w:sz w:val="24"/>
          <w:szCs w:val="24"/>
          <w:lang w:val="en-US"/>
        </w:rPr>
        <w:t xml:space="preserve"> &amp; Ruprecht.</w:t>
      </w:r>
    </w:p>
    <w:p w:rsidR="005C1E52" w:rsidRPr="00A679AA" w:rsidRDefault="005C1E52" w:rsidP="00214087">
      <w:pPr>
        <w:autoSpaceDE w:val="0"/>
        <w:autoSpaceDN w:val="0"/>
        <w:adjustRightInd w:val="0"/>
        <w:spacing w:after="0" w:line="480" w:lineRule="auto"/>
        <w:contextualSpacing/>
        <w:jc w:val="both"/>
        <w:rPr>
          <w:rFonts w:ascii="Times New Roman" w:hAnsi="Times New Roman" w:cs="Times New Roman"/>
          <w:sz w:val="24"/>
          <w:szCs w:val="24"/>
          <w:lang w:val="en-US"/>
        </w:rPr>
      </w:pPr>
      <w:r w:rsidRPr="00A679AA">
        <w:rPr>
          <w:rFonts w:ascii="Times New Roman" w:hAnsi="Times New Roman" w:cs="Times New Roman"/>
          <w:sz w:val="24"/>
          <w:szCs w:val="24"/>
          <w:lang w:val="en-US"/>
        </w:rPr>
        <w:t>Hellyer, M</w:t>
      </w:r>
      <w:r w:rsidR="00996729">
        <w:rPr>
          <w:rFonts w:ascii="Times New Roman" w:hAnsi="Times New Roman" w:cs="Times New Roman"/>
          <w:sz w:val="24"/>
          <w:szCs w:val="24"/>
          <w:lang w:val="en-US"/>
        </w:rPr>
        <w:t>arcus</w:t>
      </w:r>
      <w:r w:rsidR="006B5AC2">
        <w:rPr>
          <w:rFonts w:ascii="Times New Roman" w:hAnsi="Times New Roman" w:cs="Times New Roman"/>
          <w:sz w:val="24"/>
          <w:szCs w:val="24"/>
          <w:lang w:val="en-US"/>
        </w:rPr>
        <w:t>.</w:t>
      </w:r>
      <w:r w:rsidRPr="00A679AA">
        <w:rPr>
          <w:rFonts w:ascii="Times New Roman" w:hAnsi="Times New Roman" w:cs="Times New Roman"/>
          <w:sz w:val="24"/>
          <w:szCs w:val="24"/>
          <w:lang w:val="en-US"/>
        </w:rPr>
        <w:t xml:space="preserve"> 2005. </w:t>
      </w:r>
      <w:r w:rsidRPr="00A679AA">
        <w:rPr>
          <w:rFonts w:ascii="Times New Roman" w:hAnsi="Times New Roman" w:cs="Times New Roman"/>
          <w:i/>
          <w:sz w:val="24"/>
          <w:szCs w:val="24"/>
          <w:lang w:val="en-US"/>
        </w:rPr>
        <w:t xml:space="preserve">Catholic </w:t>
      </w:r>
      <w:r w:rsidR="0095005B">
        <w:rPr>
          <w:rFonts w:ascii="Times New Roman" w:hAnsi="Times New Roman" w:cs="Times New Roman"/>
          <w:i/>
          <w:sz w:val="24"/>
          <w:szCs w:val="24"/>
          <w:lang w:val="en-US"/>
        </w:rPr>
        <w:t>p</w:t>
      </w:r>
      <w:r w:rsidRPr="00A679AA">
        <w:rPr>
          <w:rFonts w:ascii="Times New Roman" w:hAnsi="Times New Roman" w:cs="Times New Roman"/>
          <w:i/>
          <w:sz w:val="24"/>
          <w:szCs w:val="24"/>
          <w:lang w:val="en-US"/>
        </w:rPr>
        <w:t xml:space="preserve">hysics. Jesuit </w:t>
      </w:r>
      <w:r w:rsidR="0095005B">
        <w:rPr>
          <w:rFonts w:ascii="Times New Roman" w:hAnsi="Times New Roman" w:cs="Times New Roman"/>
          <w:i/>
          <w:sz w:val="24"/>
          <w:szCs w:val="24"/>
          <w:lang w:val="en-US"/>
        </w:rPr>
        <w:t>n</w:t>
      </w:r>
      <w:r w:rsidRPr="00A679AA">
        <w:rPr>
          <w:rFonts w:ascii="Times New Roman" w:hAnsi="Times New Roman" w:cs="Times New Roman"/>
          <w:i/>
          <w:sz w:val="24"/>
          <w:szCs w:val="24"/>
          <w:lang w:val="en-US"/>
        </w:rPr>
        <w:t xml:space="preserve">atural </w:t>
      </w:r>
      <w:r w:rsidR="0095005B">
        <w:rPr>
          <w:rFonts w:ascii="Times New Roman" w:hAnsi="Times New Roman" w:cs="Times New Roman"/>
          <w:i/>
          <w:sz w:val="24"/>
          <w:szCs w:val="24"/>
          <w:lang w:val="en-US"/>
        </w:rPr>
        <w:t>p</w:t>
      </w:r>
      <w:r w:rsidRPr="00A679AA">
        <w:rPr>
          <w:rFonts w:ascii="Times New Roman" w:hAnsi="Times New Roman" w:cs="Times New Roman"/>
          <w:i/>
          <w:sz w:val="24"/>
          <w:szCs w:val="24"/>
          <w:lang w:val="en-US"/>
        </w:rPr>
        <w:t xml:space="preserve">hilosophy in </w:t>
      </w:r>
      <w:r w:rsidR="0095005B">
        <w:rPr>
          <w:rFonts w:ascii="Times New Roman" w:hAnsi="Times New Roman" w:cs="Times New Roman"/>
          <w:i/>
          <w:sz w:val="24"/>
          <w:szCs w:val="24"/>
          <w:lang w:val="en-US"/>
        </w:rPr>
        <w:t>e</w:t>
      </w:r>
      <w:r w:rsidRPr="00A679AA">
        <w:rPr>
          <w:rFonts w:ascii="Times New Roman" w:hAnsi="Times New Roman" w:cs="Times New Roman"/>
          <w:i/>
          <w:sz w:val="24"/>
          <w:szCs w:val="24"/>
          <w:lang w:val="en-US"/>
        </w:rPr>
        <w:t xml:space="preserve">arly </w:t>
      </w:r>
      <w:r w:rsidR="0095005B">
        <w:rPr>
          <w:rFonts w:ascii="Times New Roman" w:hAnsi="Times New Roman" w:cs="Times New Roman"/>
          <w:i/>
          <w:sz w:val="24"/>
          <w:szCs w:val="24"/>
          <w:lang w:val="en-US"/>
        </w:rPr>
        <w:t>m</w:t>
      </w:r>
      <w:r w:rsidRPr="00A679AA">
        <w:rPr>
          <w:rFonts w:ascii="Times New Roman" w:hAnsi="Times New Roman" w:cs="Times New Roman"/>
          <w:i/>
          <w:sz w:val="24"/>
          <w:szCs w:val="24"/>
          <w:lang w:val="en-US"/>
        </w:rPr>
        <w:t>odern Germany</w:t>
      </w:r>
      <w:r w:rsidRPr="00A679AA">
        <w:rPr>
          <w:rFonts w:ascii="Times New Roman" w:hAnsi="Times New Roman" w:cs="Times New Roman"/>
          <w:sz w:val="24"/>
          <w:szCs w:val="24"/>
          <w:lang w:val="en-US"/>
        </w:rPr>
        <w:t>. Notre Dame, Indiana: University of Notre Dame Press.</w:t>
      </w:r>
    </w:p>
    <w:p w:rsidR="005C1E52" w:rsidRPr="00A679AA" w:rsidRDefault="005C1E52" w:rsidP="00214087">
      <w:pPr>
        <w:autoSpaceDE w:val="0"/>
        <w:autoSpaceDN w:val="0"/>
        <w:adjustRightInd w:val="0"/>
        <w:spacing w:after="0" w:line="480" w:lineRule="auto"/>
        <w:contextualSpacing/>
        <w:jc w:val="both"/>
        <w:rPr>
          <w:rFonts w:ascii="Times New Roman" w:hAnsi="Times New Roman" w:cs="Times New Roman"/>
          <w:sz w:val="24"/>
          <w:szCs w:val="24"/>
          <w:lang w:val="en-US"/>
        </w:rPr>
      </w:pPr>
      <w:r w:rsidRPr="00A679AA">
        <w:rPr>
          <w:rFonts w:ascii="Times New Roman" w:hAnsi="Times New Roman" w:cs="Times New Roman"/>
          <w:sz w:val="24"/>
          <w:szCs w:val="24"/>
          <w:lang w:val="en-US"/>
        </w:rPr>
        <w:t>Henry, J</w:t>
      </w:r>
      <w:r w:rsidR="00996729">
        <w:rPr>
          <w:rFonts w:ascii="Times New Roman" w:hAnsi="Times New Roman" w:cs="Times New Roman"/>
          <w:sz w:val="24"/>
          <w:szCs w:val="24"/>
          <w:lang w:val="en-US"/>
        </w:rPr>
        <w:t>ohn</w:t>
      </w:r>
      <w:r w:rsidRPr="00A679AA">
        <w:rPr>
          <w:rFonts w:ascii="Times New Roman" w:hAnsi="Times New Roman" w:cs="Times New Roman"/>
          <w:sz w:val="24"/>
          <w:szCs w:val="24"/>
          <w:lang w:val="en-US"/>
        </w:rPr>
        <w:t xml:space="preserve">. 1982. Atomism and </w:t>
      </w:r>
      <w:r w:rsidR="0095005B">
        <w:rPr>
          <w:rFonts w:ascii="Times New Roman" w:hAnsi="Times New Roman" w:cs="Times New Roman"/>
          <w:sz w:val="24"/>
          <w:szCs w:val="24"/>
          <w:lang w:val="en-US"/>
        </w:rPr>
        <w:t>e</w:t>
      </w:r>
      <w:r w:rsidRPr="00A679AA">
        <w:rPr>
          <w:rFonts w:ascii="Times New Roman" w:hAnsi="Times New Roman" w:cs="Times New Roman"/>
          <w:sz w:val="24"/>
          <w:szCs w:val="24"/>
          <w:lang w:val="en-US"/>
        </w:rPr>
        <w:t xml:space="preserve">schatology: Catholicism and </w:t>
      </w:r>
      <w:r w:rsidR="0095005B">
        <w:rPr>
          <w:rFonts w:ascii="Times New Roman" w:hAnsi="Times New Roman" w:cs="Times New Roman"/>
          <w:sz w:val="24"/>
          <w:szCs w:val="24"/>
          <w:lang w:val="en-US"/>
        </w:rPr>
        <w:t>n</w:t>
      </w:r>
      <w:r w:rsidRPr="00A679AA">
        <w:rPr>
          <w:rFonts w:ascii="Times New Roman" w:hAnsi="Times New Roman" w:cs="Times New Roman"/>
          <w:sz w:val="24"/>
          <w:szCs w:val="24"/>
          <w:lang w:val="en-US"/>
        </w:rPr>
        <w:t xml:space="preserve">atural </w:t>
      </w:r>
      <w:r w:rsidR="0095005B">
        <w:rPr>
          <w:rFonts w:ascii="Times New Roman" w:hAnsi="Times New Roman" w:cs="Times New Roman"/>
          <w:sz w:val="24"/>
          <w:szCs w:val="24"/>
          <w:lang w:val="en-US"/>
        </w:rPr>
        <w:t>p</w:t>
      </w:r>
      <w:r w:rsidRPr="00A679AA">
        <w:rPr>
          <w:rFonts w:ascii="Times New Roman" w:hAnsi="Times New Roman" w:cs="Times New Roman"/>
          <w:sz w:val="24"/>
          <w:szCs w:val="24"/>
          <w:lang w:val="en-US"/>
        </w:rPr>
        <w:t xml:space="preserve">hilosophy in the Interregnum. </w:t>
      </w:r>
      <w:r w:rsidRPr="00A679AA">
        <w:rPr>
          <w:rFonts w:ascii="Times New Roman" w:hAnsi="Times New Roman" w:cs="Times New Roman"/>
          <w:i/>
          <w:iCs/>
          <w:sz w:val="24"/>
          <w:szCs w:val="24"/>
          <w:lang w:val="en-US"/>
        </w:rPr>
        <w:t xml:space="preserve">British Journal for the History of Science </w:t>
      </w:r>
      <w:r w:rsidRPr="00A679AA">
        <w:rPr>
          <w:rFonts w:ascii="Times New Roman" w:hAnsi="Times New Roman" w:cs="Times New Roman"/>
          <w:sz w:val="24"/>
          <w:szCs w:val="24"/>
          <w:lang w:val="en-US"/>
        </w:rPr>
        <w:t>15:</w:t>
      </w:r>
      <w:r w:rsidR="00996729">
        <w:rPr>
          <w:rFonts w:ascii="Times New Roman" w:hAnsi="Times New Roman" w:cs="Times New Roman"/>
          <w:sz w:val="24"/>
          <w:szCs w:val="24"/>
          <w:lang w:val="en-US"/>
        </w:rPr>
        <w:t xml:space="preserve"> </w:t>
      </w:r>
      <w:r w:rsidRPr="00A679AA">
        <w:rPr>
          <w:rFonts w:ascii="Times New Roman" w:hAnsi="Times New Roman" w:cs="Times New Roman"/>
          <w:sz w:val="24"/>
          <w:szCs w:val="24"/>
          <w:lang w:val="en-US"/>
        </w:rPr>
        <w:t>211–239.</w:t>
      </w:r>
    </w:p>
    <w:p w:rsidR="000C2B44" w:rsidRPr="00A679AA" w:rsidRDefault="000C2B44" w:rsidP="00214087">
      <w:pPr>
        <w:autoSpaceDE w:val="0"/>
        <w:autoSpaceDN w:val="0"/>
        <w:adjustRightInd w:val="0"/>
        <w:spacing w:after="0" w:line="480" w:lineRule="auto"/>
        <w:jc w:val="both"/>
        <w:rPr>
          <w:rFonts w:ascii="Times New Roman" w:hAnsi="Times New Roman" w:cs="Times New Roman"/>
          <w:sz w:val="24"/>
          <w:szCs w:val="24"/>
          <w:lang w:val="en-US"/>
        </w:rPr>
      </w:pPr>
      <w:r w:rsidRPr="00A679AA">
        <w:rPr>
          <w:rFonts w:ascii="Times New Roman" w:hAnsi="Times New Roman" w:cs="Times New Roman"/>
          <w:sz w:val="24"/>
          <w:szCs w:val="24"/>
          <w:lang w:val="en-US"/>
        </w:rPr>
        <w:t>Krook,</w:t>
      </w:r>
      <w:r w:rsidR="00214087" w:rsidRPr="00A679AA">
        <w:rPr>
          <w:rFonts w:ascii="Times New Roman" w:hAnsi="Times New Roman" w:cs="Times New Roman"/>
          <w:sz w:val="24"/>
          <w:szCs w:val="24"/>
          <w:lang w:val="en-US"/>
        </w:rPr>
        <w:t xml:space="preserve"> </w:t>
      </w:r>
      <w:r w:rsidRPr="00A679AA">
        <w:rPr>
          <w:rFonts w:ascii="Times New Roman" w:hAnsi="Times New Roman" w:cs="Times New Roman"/>
          <w:sz w:val="24"/>
          <w:szCs w:val="24"/>
          <w:lang w:val="en-US"/>
        </w:rPr>
        <w:t>D</w:t>
      </w:r>
      <w:r w:rsidR="00996729">
        <w:rPr>
          <w:rFonts w:ascii="Times New Roman" w:hAnsi="Times New Roman" w:cs="Times New Roman"/>
          <w:sz w:val="24"/>
          <w:szCs w:val="24"/>
          <w:lang w:val="en-US"/>
        </w:rPr>
        <w:t>orothea</w:t>
      </w:r>
      <w:r w:rsidR="00214087" w:rsidRPr="00A679AA">
        <w:rPr>
          <w:rFonts w:ascii="Times New Roman" w:hAnsi="Times New Roman" w:cs="Times New Roman"/>
          <w:sz w:val="24"/>
          <w:szCs w:val="24"/>
          <w:lang w:val="en-US"/>
        </w:rPr>
        <w:t>.</w:t>
      </w:r>
      <w:r w:rsidRPr="00A679AA">
        <w:rPr>
          <w:rFonts w:ascii="Times New Roman" w:hAnsi="Times New Roman" w:cs="Times New Roman"/>
          <w:sz w:val="24"/>
          <w:szCs w:val="24"/>
          <w:lang w:val="en-US"/>
        </w:rPr>
        <w:t xml:space="preserve"> 1993. </w:t>
      </w:r>
      <w:r w:rsidRPr="00A679AA">
        <w:rPr>
          <w:rFonts w:ascii="Times New Roman" w:hAnsi="Times New Roman" w:cs="Times New Roman"/>
          <w:i/>
          <w:iCs/>
          <w:sz w:val="24"/>
          <w:szCs w:val="24"/>
          <w:lang w:val="en-US"/>
        </w:rPr>
        <w:t xml:space="preserve">John Sergeant and his </w:t>
      </w:r>
      <w:r w:rsidR="0095005B">
        <w:rPr>
          <w:rFonts w:ascii="Times New Roman" w:hAnsi="Times New Roman" w:cs="Times New Roman"/>
          <w:i/>
          <w:iCs/>
          <w:sz w:val="24"/>
          <w:szCs w:val="24"/>
          <w:lang w:val="en-US"/>
        </w:rPr>
        <w:t>c</w:t>
      </w:r>
      <w:r w:rsidRPr="00A679AA">
        <w:rPr>
          <w:rFonts w:ascii="Times New Roman" w:hAnsi="Times New Roman" w:cs="Times New Roman"/>
          <w:i/>
          <w:iCs/>
          <w:sz w:val="24"/>
          <w:szCs w:val="24"/>
          <w:lang w:val="en-US"/>
        </w:rPr>
        <w:t xml:space="preserve">ircle. A </w:t>
      </w:r>
      <w:r w:rsidR="0095005B">
        <w:rPr>
          <w:rFonts w:ascii="Times New Roman" w:hAnsi="Times New Roman" w:cs="Times New Roman"/>
          <w:i/>
          <w:iCs/>
          <w:sz w:val="24"/>
          <w:szCs w:val="24"/>
          <w:lang w:val="en-US"/>
        </w:rPr>
        <w:t>s</w:t>
      </w:r>
      <w:r w:rsidRPr="00A679AA">
        <w:rPr>
          <w:rFonts w:ascii="Times New Roman" w:hAnsi="Times New Roman" w:cs="Times New Roman"/>
          <w:i/>
          <w:iCs/>
          <w:sz w:val="24"/>
          <w:szCs w:val="24"/>
          <w:lang w:val="en-US"/>
        </w:rPr>
        <w:t xml:space="preserve">tudy of </w:t>
      </w:r>
      <w:r w:rsidR="0095005B">
        <w:rPr>
          <w:rFonts w:ascii="Times New Roman" w:hAnsi="Times New Roman" w:cs="Times New Roman"/>
          <w:i/>
          <w:iCs/>
          <w:sz w:val="24"/>
          <w:szCs w:val="24"/>
          <w:lang w:val="en-US"/>
        </w:rPr>
        <w:t>t</w:t>
      </w:r>
      <w:r w:rsidRPr="00A679AA">
        <w:rPr>
          <w:rFonts w:ascii="Times New Roman" w:hAnsi="Times New Roman" w:cs="Times New Roman"/>
          <w:i/>
          <w:iCs/>
          <w:sz w:val="24"/>
          <w:szCs w:val="24"/>
          <w:lang w:val="en-US"/>
        </w:rPr>
        <w:t xml:space="preserve">hree </w:t>
      </w:r>
      <w:r w:rsidR="0095005B">
        <w:rPr>
          <w:rFonts w:ascii="Times New Roman" w:hAnsi="Times New Roman" w:cs="Times New Roman"/>
          <w:i/>
          <w:iCs/>
          <w:sz w:val="24"/>
          <w:szCs w:val="24"/>
          <w:lang w:val="en-US"/>
        </w:rPr>
        <w:t>s</w:t>
      </w:r>
      <w:r w:rsidRPr="00A679AA">
        <w:rPr>
          <w:rFonts w:ascii="Times New Roman" w:hAnsi="Times New Roman" w:cs="Times New Roman"/>
          <w:i/>
          <w:iCs/>
          <w:sz w:val="24"/>
          <w:szCs w:val="24"/>
          <w:lang w:val="en-US"/>
        </w:rPr>
        <w:t>eventeenth-</w:t>
      </w:r>
      <w:r w:rsidR="0095005B">
        <w:rPr>
          <w:rFonts w:ascii="Times New Roman" w:hAnsi="Times New Roman" w:cs="Times New Roman"/>
          <w:i/>
          <w:iCs/>
          <w:sz w:val="24"/>
          <w:szCs w:val="24"/>
          <w:lang w:val="en-US"/>
        </w:rPr>
        <w:t>c</w:t>
      </w:r>
      <w:r w:rsidRPr="00A679AA">
        <w:rPr>
          <w:rFonts w:ascii="Times New Roman" w:hAnsi="Times New Roman" w:cs="Times New Roman"/>
          <w:i/>
          <w:iCs/>
          <w:sz w:val="24"/>
          <w:szCs w:val="24"/>
          <w:lang w:val="en-US"/>
        </w:rPr>
        <w:t>entury English Aristotelians</w:t>
      </w:r>
      <w:r w:rsidRPr="00A679AA">
        <w:rPr>
          <w:rFonts w:ascii="Times New Roman" w:hAnsi="Times New Roman" w:cs="Times New Roman"/>
          <w:sz w:val="24"/>
          <w:szCs w:val="24"/>
          <w:lang w:val="en-US"/>
        </w:rPr>
        <w:t>. Leiden, New York, and Cologne: Brill.</w:t>
      </w:r>
    </w:p>
    <w:p w:rsidR="00B0467D" w:rsidRPr="00A679AA" w:rsidRDefault="00B0467D" w:rsidP="00214087">
      <w:pPr>
        <w:autoSpaceDE w:val="0"/>
        <w:autoSpaceDN w:val="0"/>
        <w:adjustRightInd w:val="0"/>
        <w:spacing w:after="0" w:line="480" w:lineRule="auto"/>
        <w:jc w:val="both"/>
        <w:rPr>
          <w:rFonts w:ascii="Times New Roman" w:hAnsi="Times New Roman" w:cs="Times New Roman"/>
          <w:sz w:val="24"/>
          <w:szCs w:val="24"/>
          <w:lang w:val="en-US"/>
        </w:rPr>
      </w:pPr>
      <w:r w:rsidRPr="00A679AA">
        <w:rPr>
          <w:rFonts w:ascii="Times New Roman" w:hAnsi="Times New Roman" w:cs="Times New Roman"/>
          <w:sz w:val="24"/>
          <w:szCs w:val="24"/>
          <w:lang w:val="en-US"/>
        </w:rPr>
        <w:t>Leduc, C</w:t>
      </w:r>
      <w:r w:rsidR="00996729">
        <w:rPr>
          <w:rFonts w:ascii="Times New Roman" w:hAnsi="Times New Roman" w:cs="Times New Roman"/>
          <w:sz w:val="24"/>
          <w:szCs w:val="24"/>
          <w:lang w:val="en-US"/>
        </w:rPr>
        <w:t>hristian</w:t>
      </w:r>
      <w:r w:rsidRPr="00A679AA">
        <w:rPr>
          <w:rFonts w:ascii="Times New Roman" w:hAnsi="Times New Roman" w:cs="Times New Roman"/>
          <w:sz w:val="24"/>
          <w:szCs w:val="24"/>
          <w:lang w:val="en-US"/>
        </w:rPr>
        <w:t xml:space="preserve">. 2006/2007. Le </w:t>
      </w:r>
      <w:proofErr w:type="spellStart"/>
      <w:r w:rsidRPr="00A679AA">
        <w:rPr>
          <w:rFonts w:ascii="Times New Roman" w:hAnsi="Times New Roman" w:cs="Times New Roman"/>
          <w:sz w:val="24"/>
          <w:szCs w:val="24"/>
          <w:lang w:val="en-US"/>
        </w:rPr>
        <w:t>commentaire</w:t>
      </w:r>
      <w:proofErr w:type="spellEnd"/>
      <w:r w:rsidRPr="00A679AA">
        <w:rPr>
          <w:rFonts w:ascii="Times New Roman" w:hAnsi="Times New Roman" w:cs="Times New Roman"/>
          <w:sz w:val="24"/>
          <w:szCs w:val="24"/>
          <w:lang w:val="en-US"/>
        </w:rPr>
        <w:t xml:space="preserve"> </w:t>
      </w:r>
      <w:proofErr w:type="spellStart"/>
      <w:r w:rsidRPr="00A679AA">
        <w:rPr>
          <w:rFonts w:ascii="Times New Roman" w:hAnsi="Times New Roman" w:cs="Times New Roman"/>
          <w:sz w:val="24"/>
          <w:szCs w:val="24"/>
          <w:lang w:val="en-US"/>
        </w:rPr>
        <w:t>leibnizien</w:t>
      </w:r>
      <w:proofErr w:type="spellEnd"/>
      <w:r w:rsidRPr="00A679AA">
        <w:rPr>
          <w:rFonts w:ascii="Times New Roman" w:hAnsi="Times New Roman" w:cs="Times New Roman"/>
          <w:sz w:val="24"/>
          <w:szCs w:val="24"/>
          <w:lang w:val="en-US"/>
        </w:rPr>
        <w:t xml:space="preserve"> du </w:t>
      </w:r>
      <w:r w:rsidRPr="00A679AA">
        <w:rPr>
          <w:rFonts w:ascii="Times New Roman" w:hAnsi="Times New Roman" w:cs="Times New Roman"/>
          <w:i/>
          <w:sz w:val="24"/>
          <w:szCs w:val="24"/>
          <w:lang w:val="en-US"/>
        </w:rPr>
        <w:t xml:space="preserve">De </w:t>
      </w:r>
      <w:proofErr w:type="spellStart"/>
      <w:r w:rsidRPr="00A679AA">
        <w:rPr>
          <w:rFonts w:ascii="Times New Roman" w:hAnsi="Times New Roman" w:cs="Times New Roman"/>
          <w:i/>
          <w:sz w:val="24"/>
          <w:szCs w:val="24"/>
          <w:lang w:val="en-US"/>
        </w:rPr>
        <w:t>veris</w:t>
      </w:r>
      <w:proofErr w:type="spellEnd"/>
      <w:r w:rsidRPr="00A679AA">
        <w:rPr>
          <w:rFonts w:ascii="Times New Roman" w:hAnsi="Times New Roman" w:cs="Times New Roman"/>
          <w:i/>
          <w:sz w:val="24"/>
          <w:szCs w:val="24"/>
          <w:lang w:val="en-US"/>
        </w:rPr>
        <w:t xml:space="preserve"> </w:t>
      </w:r>
      <w:proofErr w:type="spellStart"/>
      <w:r w:rsidRPr="00A679AA">
        <w:rPr>
          <w:rFonts w:ascii="Times New Roman" w:hAnsi="Times New Roman" w:cs="Times New Roman"/>
          <w:i/>
          <w:sz w:val="24"/>
          <w:szCs w:val="24"/>
          <w:lang w:val="en-US"/>
        </w:rPr>
        <w:t>principiis</w:t>
      </w:r>
      <w:proofErr w:type="spellEnd"/>
      <w:r w:rsidRPr="00A679AA">
        <w:rPr>
          <w:rFonts w:ascii="Times New Roman" w:hAnsi="Times New Roman" w:cs="Times New Roman"/>
          <w:i/>
          <w:sz w:val="24"/>
          <w:szCs w:val="24"/>
          <w:lang w:val="en-US"/>
        </w:rPr>
        <w:t xml:space="preserve"> </w:t>
      </w:r>
      <w:r w:rsidRPr="00A679AA">
        <w:rPr>
          <w:rFonts w:ascii="Times New Roman" w:hAnsi="Times New Roman" w:cs="Times New Roman"/>
          <w:sz w:val="24"/>
          <w:szCs w:val="24"/>
          <w:lang w:val="en-US"/>
        </w:rPr>
        <w:t xml:space="preserve">de Nizolio. </w:t>
      </w:r>
      <w:r w:rsidRPr="00A679AA">
        <w:rPr>
          <w:rFonts w:ascii="Times New Roman" w:hAnsi="Times New Roman" w:cs="Times New Roman"/>
          <w:i/>
          <w:sz w:val="24"/>
          <w:szCs w:val="24"/>
          <w:lang w:val="en-US"/>
        </w:rPr>
        <w:t xml:space="preserve">Studia Leibnitiana </w:t>
      </w:r>
      <w:r w:rsidRPr="00A679AA">
        <w:rPr>
          <w:rFonts w:ascii="Times New Roman" w:hAnsi="Times New Roman" w:cs="Times New Roman"/>
          <w:sz w:val="24"/>
          <w:szCs w:val="24"/>
          <w:lang w:val="en-US"/>
        </w:rPr>
        <w:t>38/39</w:t>
      </w:r>
      <w:r w:rsidR="00996729">
        <w:rPr>
          <w:rFonts w:ascii="Times New Roman" w:hAnsi="Times New Roman" w:cs="Times New Roman"/>
          <w:sz w:val="24"/>
          <w:szCs w:val="24"/>
          <w:lang w:val="en-US"/>
        </w:rPr>
        <w:t>:</w:t>
      </w:r>
      <w:r w:rsidRPr="00A679AA">
        <w:rPr>
          <w:rFonts w:ascii="Times New Roman" w:hAnsi="Times New Roman" w:cs="Times New Roman"/>
          <w:sz w:val="24"/>
          <w:szCs w:val="24"/>
          <w:lang w:val="en-US"/>
        </w:rPr>
        <w:t xml:space="preserve"> 89</w:t>
      </w:r>
      <w:r w:rsidR="009A4531" w:rsidRPr="00530057">
        <w:rPr>
          <w:rFonts w:ascii="Times New Roman" w:hAnsi="Times New Roman" w:cs="Times New Roman"/>
          <w:sz w:val="24"/>
          <w:szCs w:val="24"/>
          <w:lang w:val="en-US"/>
        </w:rPr>
        <w:t>–</w:t>
      </w:r>
      <w:r w:rsidRPr="00A679AA">
        <w:rPr>
          <w:rFonts w:ascii="Times New Roman" w:hAnsi="Times New Roman" w:cs="Times New Roman"/>
          <w:sz w:val="24"/>
          <w:szCs w:val="24"/>
          <w:lang w:val="en-US"/>
        </w:rPr>
        <w:t>108.</w:t>
      </w:r>
    </w:p>
    <w:p w:rsidR="005C1E52" w:rsidRPr="00A679AA" w:rsidRDefault="005C1E52" w:rsidP="00214087">
      <w:pPr>
        <w:autoSpaceDE w:val="0"/>
        <w:autoSpaceDN w:val="0"/>
        <w:adjustRightInd w:val="0"/>
        <w:spacing w:after="0" w:line="480" w:lineRule="auto"/>
        <w:contextualSpacing/>
        <w:jc w:val="both"/>
        <w:rPr>
          <w:rFonts w:ascii="Times New Roman" w:hAnsi="Times New Roman" w:cs="Times New Roman"/>
          <w:sz w:val="24"/>
          <w:szCs w:val="24"/>
          <w:lang w:val="en-US"/>
        </w:rPr>
      </w:pPr>
      <w:r w:rsidRPr="00A679AA">
        <w:rPr>
          <w:rFonts w:ascii="Times New Roman" w:hAnsi="Times New Roman" w:cs="Times New Roman"/>
          <w:sz w:val="24"/>
          <w:szCs w:val="24"/>
          <w:lang w:val="en-US"/>
        </w:rPr>
        <w:t>Leibniz, G</w:t>
      </w:r>
      <w:r w:rsidR="00996729">
        <w:rPr>
          <w:rFonts w:ascii="Times New Roman" w:hAnsi="Times New Roman" w:cs="Times New Roman"/>
          <w:sz w:val="24"/>
          <w:szCs w:val="24"/>
          <w:lang w:val="en-US"/>
        </w:rPr>
        <w:t>ottfried</w:t>
      </w:r>
      <w:r w:rsidRPr="00A679AA">
        <w:rPr>
          <w:rFonts w:ascii="Times New Roman" w:hAnsi="Times New Roman" w:cs="Times New Roman"/>
          <w:sz w:val="24"/>
          <w:szCs w:val="24"/>
          <w:lang w:val="en-US"/>
        </w:rPr>
        <w:t xml:space="preserve"> W</w:t>
      </w:r>
      <w:r w:rsidR="00996729">
        <w:rPr>
          <w:rFonts w:ascii="Times New Roman" w:hAnsi="Times New Roman" w:cs="Times New Roman"/>
          <w:sz w:val="24"/>
          <w:szCs w:val="24"/>
          <w:lang w:val="en-US"/>
        </w:rPr>
        <w:t>ilhelm</w:t>
      </w:r>
      <w:r w:rsidRPr="00A679AA">
        <w:rPr>
          <w:rFonts w:ascii="Times New Roman" w:hAnsi="Times New Roman" w:cs="Times New Roman"/>
          <w:sz w:val="24"/>
          <w:szCs w:val="24"/>
          <w:lang w:val="en-US"/>
        </w:rPr>
        <w:t xml:space="preserve">. 1923—. </w:t>
      </w:r>
      <w:proofErr w:type="spellStart"/>
      <w:r w:rsidRPr="00A679AA">
        <w:rPr>
          <w:rFonts w:ascii="Times New Roman" w:hAnsi="Times New Roman" w:cs="Times New Roman"/>
          <w:i/>
          <w:sz w:val="24"/>
          <w:szCs w:val="24"/>
          <w:lang w:val="en-US"/>
        </w:rPr>
        <w:t>Sämtliche</w:t>
      </w:r>
      <w:proofErr w:type="spellEnd"/>
      <w:r w:rsidRPr="00A679AA">
        <w:rPr>
          <w:rFonts w:ascii="Times New Roman" w:hAnsi="Times New Roman" w:cs="Times New Roman"/>
          <w:i/>
          <w:sz w:val="24"/>
          <w:szCs w:val="24"/>
          <w:lang w:val="en-US"/>
        </w:rPr>
        <w:t xml:space="preserve"> </w:t>
      </w:r>
      <w:proofErr w:type="spellStart"/>
      <w:r w:rsidRPr="00A679AA">
        <w:rPr>
          <w:rFonts w:ascii="Times New Roman" w:hAnsi="Times New Roman" w:cs="Times New Roman"/>
          <w:i/>
          <w:sz w:val="24"/>
          <w:szCs w:val="24"/>
          <w:lang w:val="en-US"/>
        </w:rPr>
        <w:t>Schriften</w:t>
      </w:r>
      <w:proofErr w:type="spellEnd"/>
      <w:r w:rsidRPr="00A679AA">
        <w:rPr>
          <w:rFonts w:ascii="Times New Roman" w:hAnsi="Times New Roman" w:cs="Times New Roman"/>
          <w:i/>
          <w:sz w:val="24"/>
          <w:szCs w:val="24"/>
          <w:lang w:val="en-US"/>
        </w:rPr>
        <w:t xml:space="preserve"> und </w:t>
      </w:r>
      <w:proofErr w:type="spellStart"/>
      <w:r w:rsidRPr="00A679AA">
        <w:rPr>
          <w:rFonts w:ascii="Times New Roman" w:hAnsi="Times New Roman" w:cs="Times New Roman"/>
          <w:i/>
          <w:sz w:val="24"/>
          <w:szCs w:val="24"/>
          <w:lang w:val="en-US"/>
        </w:rPr>
        <w:t>Briefe</w:t>
      </w:r>
      <w:proofErr w:type="spellEnd"/>
      <w:r w:rsidRPr="00A679AA">
        <w:rPr>
          <w:rFonts w:ascii="Times New Roman" w:hAnsi="Times New Roman" w:cs="Times New Roman"/>
          <w:sz w:val="24"/>
          <w:szCs w:val="24"/>
          <w:lang w:val="en-US"/>
        </w:rPr>
        <w:t>. Berlin: Akademie Verlag.</w:t>
      </w:r>
      <w:r w:rsidR="008065BB" w:rsidRPr="00A679AA">
        <w:rPr>
          <w:rFonts w:ascii="Times New Roman" w:hAnsi="Times New Roman" w:cs="Times New Roman"/>
          <w:sz w:val="24"/>
          <w:szCs w:val="24"/>
          <w:lang w:val="en-US"/>
        </w:rPr>
        <w:t xml:space="preserve"> (Cited in the text as A).</w:t>
      </w:r>
    </w:p>
    <w:p w:rsidR="00A679AA" w:rsidRDefault="00A679AA" w:rsidP="00214087">
      <w:pPr>
        <w:autoSpaceDE w:val="0"/>
        <w:autoSpaceDN w:val="0"/>
        <w:adjustRightInd w:val="0"/>
        <w:spacing w:after="0" w:line="480" w:lineRule="auto"/>
        <w:contextualSpacing/>
        <w:jc w:val="both"/>
        <w:rPr>
          <w:rFonts w:ascii="Times New Roman" w:hAnsi="Times New Roman" w:cs="Times New Roman"/>
          <w:sz w:val="24"/>
          <w:szCs w:val="24"/>
          <w:lang w:val="en-US"/>
        </w:rPr>
      </w:pPr>
      <w:r w:rsidRPr="00A679AA">
        <w:rPr>
          <w:rFonts w:ascii="Times New Roman" w:hAnsi="Times New Roman" w:cs="Times New Roman"/>
          <w:sz w:val="24"/>
          <w:szCs w:val="24"/>
          <w:lang w:val="en-US"/>
        </w:rPr>
        <w:t>Leibniz, G</w:t>
      </w:r>
      <w:r w:rsidR="00996729">
        <w:rPr>
          <w:rFonts w:ascii="Times New Roman" w:hAnsi="Times New Roman" w:cs="Times New Roman"/>
          <w:sz w:val="24"/>
          <w:szCs w:val="24"/>
          <w:lang w:val="en-US"/>
        </w:rPr>
        <w:t>ottfried</w:t>
      </w:r>
      <w:r w:rsidRPr="00A679AA">
        <w:rPr>
          <w:rFonts w:ascii="Times New Roman" w:hAnsi="Times New Roman" w:cs="Times New Roman"/>
          <w:sz w:val="24"/>
          <w:szCs w:val="24"/>
          <w:lang w:val="en-US"/>
        </w:rPr>
        <w:t xml:space="preserve"> W</w:t>
      </w:r>
      <w:r w:rsidR="00996729">
        <w:rPr>
          <w:rFonts w:ascii="Times New Roman" w:hAnsi="Times New Roman" w:cs="Times New Roman"/>
          <w:sz w:val="24"/>
          <w:szCs w:val="24"/>
          <w:lang w:val="en-US"/>
        </w:rPr>
        <w:t>ilhelm</w:t>
      </w:r>
      <w:r w:rsidRPr="00A679AA">
        <w:rPr>
          <w:rFonts w:ascii="Times New Roman" w:hAnsi="Times New Roman" w:cs="Times New Roman"/>
          <w:sz w:val="24"/>
          <w:szCs w:val="24"/>
          <w:lang w:val="en-US"/>
        </w:rPr>
        <w:t xml:space="preserve">. 1992. </w:t>
      </w:r>
      <w:r w:rsidRPr="00A679AA">
        <w:rPr>
          <w:rFonts w:ascii="Times New Roman" w:hAnsi="Times New Roman" w:cs="Times New Roman"/>
          <w:i/>
          <w:iCs/>
          <w:sz w:val="24"/>
          <w:szCs w:val="24"/>
          <w:lang w:val="en-US"/>
        </w:rPr>
        <w:t xml:space="preserve">De </w:t>
      </w:r>
      <w:r w:rsidR="0095005B">
        <w:rPr>
          <w:rFonts w:ascii="Times New Roman" w:hAnsi="Times New Roman" w:cs="Times New Roman"/>
          <w:i/>
          <w:iCs/>
          <w:sz w:val="24"/>
          <w:szCs w:val="24"/>
          <w:lang w:val="en-US"/>
        </w:rPr>
        <w:t>s</w:t>
      </w:r>
      <w:r w:rsidRPr="00A679AA">
        <w:rPr>
          <w:rFonts w:ascii="Times New Roman" w:hAnsi="Times New Roman" w:cs="Times New Roman"/>
          <w:i/>
          <w:iCs/>
          <w:sz w:val="24"/>
          <w:szCs w:val="24"/>
          <w:lang w:val="en-US"/>
        </w:rPr>
        <w:t xml:space="preserve">umma </w:t>
      </w:r>
      <w:r w:rsidR="0095005B">
        <w:rPr>
          <w:rFonts w:ascii="Times New Roman" w:hAnsi="Times New Roman" w:cs="Times New Roman"/>
          <w:i/>
          <w:iCs/>
          <w:sz w:val="24"/>
          <w:szCs w:val="24"/>
          <w:lang w:val="en-US"/>
        </w:rPr>
        <w:t>r</w:t>
      </w:r>
      <w:r w:rsidRPr="00A679AA">
        <w:rPr>
          <w:rFonts w:ascii="Times New Roman" w:hAnsi="Times New Roman" w:cs="Times New Roman"/>
          <w:i/>
          <w:iCs/>
          <w:sz w:val="24"/>
          <w:szCs w:val="24"/>
          <w:lang w:val="en-US"/>
        </w:rPr>
        <w:t xml:space="preserve">erum. Metaphysical </w:t>
      </w:r>
      <w:r w:rsidR="0095005B">
        <w:rPr>
          <w:rFonts w:ascii="Times New Roman" w:hAnsi="Times New Roman" w:cs="Times New Roman"/>
          <w:i/>
          <w:iCs/>
          <w:sz w:val="24"/>
          <w:szCs w:val="24"/>
          <w:lang w:val="en-US"/>
        </w:rPr>
        <w:t>p</w:t>
      </w:r>
      <w:r w:rsidRPr="00A679AA">
        <w:rPr>
          <w:rFonts w:ascii="Times New Roman" w:hAnsi="Times New Roman" w:cs="Times New Roman"/>
          <w:i/>
          <w:iCs/>
          <w:sz w:val="24"/>
          <w:szCs w:val="24"/>
          <w:lang w:val="en-US"/>
        </w:rPr>
        <w:t>apers, 1675</w:t>
      </w:r>
      <w:r w:rsidR="009A4531" w:rsidRPr="00530057">
        <w:rPr>
          <w:rFonts w:ascii="Times New Roman" w:hAnsi="Times New Roman" w:cs="Times New Roman"/>
          <w:sz w:val="24"/>
          <w:szCs w:val="24"/>
          <w:lang w:val="en-US"/>
        </w:rPr>
        <w:t>–</w:t>
      </w:r>
      <w:r w:rsidRPr="00A679AA">
        <w:rPr>
          <w:rFonts w:ascii="Times New Roman" w:hAnsi="Times New Roman" w:cs="Times New Roman"/>
          <w:i/>
          <w:iCs/>
          <w:sz w:val="24"/>
          <w:szCs w:val="24"/>
          <w:lang w:val="en-US"/>
        </w:rPr>
        <w:t>1676</w:t>
      </w:r>
      <w:r w:rsidRPr="00A679AA">
        <w:rPr>
          <w:rFonts w:ascii="Times New Roman" w:hAnsi="Times New Roman" w:cs="Times New Roman"/>
          <w:sz w:val="24"/>
          <w:szCs w:val="24"/>
          <w:lang w:val="en-US"/>
        </w:rPr>
        <w:t>, ed. and trans. G. H. R. Parkinson</w:t>
      </w:r>
      <w:r w:rsidR="00996729">
        <w:rPr>
          <w:rFonts w:ascii="Times New Roman" w:hAnsi="Times New Roman" w:cs="Times New Roman"/>
          <w:sz w:val="24"/>
          <w:szCs w:val="24"/>
          <w:lang w:val="en-US"/>
        </w:rPr>
        <w:t>.</w:t>
      </w:r>
      <w:r w:rsidRPr="00A679AA">
        <w:rPr>
          <w:rFonts w:ascii="Times New Roman" w:hAnsi="Times New Roman" w:cs="Times New Roman"/>
          <w:sz w:val="24"/>
          <w:szCs w:val="24"/>
          <w:lang w:val="en-US"/>
        </w:rPr>
        <w:t xml:space="preserve"> Hew Haven and London: Yale University Press. (Cited in the text as PDSR).</w:t>
      </w:r>
    </w:p>
    <w:p w:rsidR="0088297B" w:rsidRPr="0088297B" w:rsidRDefault="0088297B" w:rsidP="00214087">
      <w:pPr>
        <w:autoSpaceDE w:val="0"/>
        <w:autoSpaceDN w:val="0"/>
        <w:adjustRightInd w:val="0"/>
        <w:spacing w:after="0" w:line="48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Leibniz, Gottfried Wilhelm. 1969. </w:t>
      </w:r>
      <w:r>
        <w:rPr>
          <w:rFonts w:ascii="Times New Roman" w:hAnsi="Times New Roman" w:cs="Times New Roman"/>
          <w:i/>
          <w:sz w:val="24"/>
          <w:szCs w:val="24"/>
          <w:lang w:val="en-US"/>
        </w:rPr>
        <w:t xml:space="preserve">Philosophical </w:t>
      </w:r>
      <w:r w:rsidR="00730809">
        <w:rPr>
          <w:rFonts w:ascii="Times New Roman" w:hAnsi="Times New Roman" w:cs="Times New Roman"/>
          <w:i/>
          <w:sz w:val="24"/>
          <w:szCs w:val="24"/>
          <w:lang w:val="en-US"/>
        </w:rPr>
        <w:t>p</w:t>
      </w:r>
      <w:r>
        <w:rPr>
          <w:rFonts w:ascii="Times New Roman" w:hAnsi="Times New Roman" w:cs="Times New Roman"/>
          <w:i/>
          <w:sz w:val="24"/>
          <w:szCs w:val="24"/>
          <w:lang w:val="en-US"/>
        </w:rPr>
        <w:t xml:space="preserve">apers and </w:t>
      </w:r>
      <w:r w:rsidR="00730809">
        <w:rPr>
          <w:rFonts w:ascii="Times New Roman" w:hAnsi="Times New Roman" w:cs="Times New Roman"/>
          <w:i/>
          <w:sz w:val="24"/>
          <w:szCs w:val="24"/>
          <w:lang w:val="en-US"/>
        </w:rPr>
        <w:t>l</w:t>
      </w:r>
      <w:r>
        <w:rPr>
          <w:rFonts w:ascii="Times New Roman" w:hAnsi="Times New Roman" w:cs="Times New Roman"/>
          <w:i/>
          <w:sz w:val="24"/>
          <w:szCs w:val="24"/>
          <w:lang w:val="en-US"/>
        </w:rPr>
        <w:t>etters</w:t>
      </w:r>
      <w:r>
        <w:rPr>
          <w:rFonts w:ascii="Times New Roman" w:hAnsi="Times New Roman" w:cs="Times New Roman"/>
          <w:sz w:val="24"/>
          <w:szCs w:val="24"/>
          <w:lang w:val="en-US"/>
        </w:rPr>
        <w:t xml:space="preserve">, ed. and trans. Leroy E. </w:t>
      </w:r>
      <w:proofErr w:type="spellStart"/>
      <w:r>
        <w:rPr>
          <w:rFonts w:ascii="Times New Roman" w:hAnsi="Times New Roman" w:cs="Times New Roman"/>
          <w:sz w:val="24"/>
          <w:szCs w:val="24"/>
          <w:lang w:val="en-US"/>
        </w:rPr>
        <w:t>Loemker</w:t>
      </w:r>
      <w:proofErr w:type="spellEnd"/>
      <w:r>
        <w:rPr>
          <w:rFonts w:ascii="Times New Roman" w:hAnsi="Times New Roman" w:cs="Times New Roman"/>
          <w:sz w:val="24"/>
          <w:szCs w:val="24"/>
          <w:lang w:val="en-US"/>
        </w:rPr>
        <w:t>, 2</w:t>
      </w:r>
      <w:r w:rsidRPr="0088297B">
        <w:rPr>
          <w:rFonts w:ascii="Times New Roman" w:hAnsi="Times New Roman" w:cs="Times New Roman"/>
          <w:sz w:val="24"/>
          <w:szCs w:val="24"/>
          <w:vertAlign w:val="superscript"/>
          <w:lang w:val="en-US"/>
        </w:rPr>
        <w:t>nd</w:t>
      </w:r>
      <w:r>
        <w:rPr>
          <w:rFonts w:ascii="Times New Roman" w:hAnsi="Times New Roman" w:cs="Times New Roman"/>
          <w:sz w:val="24"/>
          <w:szCs w:val="24"/>
          <w:lang w:val="en-US"/>
        </w:rPr>
        <w:t xml:space="preserve"> ed. Dordrecht: </w:t>
      </w:r>
      <w:proofErr w:type="spellStart"/>
      <w:r>
        <w:rPr>
          <w:rFonts w:ascii="Times New Roman" w:hAnsi="Times New Roman" w:cs="Times New Roman"/>
          <w:sz w:val="24"/>
          <w:szCs w:val="24"/>
          <w:lang w:val="en-US"/>
        </w:rPr>
        <w:t>Reidel</w:t>
      </w:r>
      <w:proofErr w:type="spellEnd"/>
      <w:r>
        <w:rPr>
          <w:rFonts w:ascii="Times New Roman" w:hAnsi="Times New Roman" w:cs="Times New Roman"/>
          <w:sz w:val="24"/>
          <w:szCs w:val="24"/>
          <w:lang w:val="en-US"/>
        </w:rPr>
        <w:t xml:space="preserve">. </w:t>
      </w:r>
    </w:p>
    <w:p w:rsidR="005C1E52" w:rsidRPr="00A679AA" w:rsidRDefault="005C1E52" w:rsidP="00214087">
      <w:pPr>
        <w:autoSpaceDE w:val="0"/>
        <w:autoSpaceDN w:val="0"/>
        <w:adjustRightInd w:val="0"/>
        <w:spacing w:after="0" w:line="480" w:lineRule="auto"/>
        <w:contextualSpacing/>
        <w:jc w:val="both"/>
        <w:rPr>
          <w:rFonts w:ascii="Times New Roman" w:hAnsi="Times New Roman" w:cs="Times New Roman"/>
          <w:sz w:val="24"/>
          <w:szCs w:val="24"/>
          <w:lang w:val="en-US"/>
        </w:rPr>
      </w:pPr>
      <w:r w:rsidRPr="00A679AA">
        <w:rPr>
          <w:rFonts w:ascii="Times New Roman" w:hAnsi="Times New Roman" w:cs="Times New Roman"/>
          <w:sz w:val="24"/>
          <w:szCs w:val="24"/>
          <w:lang w:val="en-US"/>
        </w:rPr>
        <w:lastRenderedPageBreak/>
        <w:t>Leijenhorst, C</w:t>
      </w:r>
      <w:r w:rsidR="00996729">
        <w:rPr>
          <w:rFonts w:ascii="Times New Roman" w:hAnsi="Times New Roman" w:cs="Times New Roman"/>
          <w:sz w:val="24"/>
          <w:szCs w:val="24"/>
          <w:lang w:val="en-US"/>
        </w:rPr>
        <w:t>ees,</w:t>
      </w:r>
      <w:r w:rsidRPr="00A679AA">
        <w:rPr>
          <w:rFonts w:ascii="Times New Roman" w:hAnsi="Times New Roman" w:cs="Times New Roman"/>
          <w:sz w:val="24"/>
          <w:szCs w:val="24"/>
          <w:lang w:val="en-US"/>
        </w:rPr>
        <w:t xml:space="preserve"> and Lüthy</w:t>
      </w:r>
      <w:r w:rsidR="00996729">
        <w:rPr>
          <w:rFonts w:ascii="Times New Roman" w:hAnsi="Times New Roman" w:cs="Times New Roman"/>
          <w:sz w:val="24"/>
          <w:szCs w:val="24"/>
          <w:lang w:val="en-US"/>
        </w:rPr>
        <w:t>, Christoph.</w:t>
      </w:r>
      <w:r w:rsidRPr="00A679AA">
        <w:rPr>
          <w:rFonts w:ascii="Times New Roman" w:hAnsi="Times New Roman" w:cs="Times New Roman"/>
          <w:sz w:val="24"/>
          <w:szCs w:val="24"/>
          <w:lang w:val="en-US"/>
        </w:rPr>
        <w:t xml:space="preserve"> 2001. The </w:t>
      </w:r>
      <w:r w:rsidR="0095005B">
        <w:rPr>
          <w:rFonts w:ascii="Times New Roman" w:hAnsi="Times New Roman" w:cs="Times New Roman"/>
          <w:sz w:val="24"/>
          <w:szCs w:val="24"/>
          <w:lang w:val="en-US"/>
        </w:rPr>
        <w:t>e</w:t>
      </w:r>
      <w:r w:rsidRPr="00A679AA">
        <w:rPr>
          <w:rFonts w:ascii="Times New Roman" w:hAnsi="Times New Roman" w:cs="Times New Roman"/>
          <w:sz w:val="24"/>
          <w:szCs w:val="24"/>
          <w:lang w:val="en-US"/>
        </w:rPr>
        <w:t xml:space="preserve">rosion of Aristotelianism: Protestant </w:t>
      </w:r>
      <w:r w:rsidR="0095005B">
        <w:rPr>
          <w:rFonts w:ascii="Times New Roman" w:hAnsi="Times New Roman" w:cs="Times New Roman"/>
          <w:sz w:val="24"/>
          <w:szCs w:val="24"/>
          <w:lang w:val="en-US"/>
        </w:rPr>
        <w:t>e</w:t>
      </w:r>
      <w:r w:rsidRPr="00A679AA">
        <w:rPr>
          <w:rFonts w:ascii="Times New Roman" w:hAnsi="Times New Roman" w:cs="Times New Roman"/>
          <w:sz w:val="24"/>
          <w:szCs w:val="24"/>
          <w:lang w:val="en-US"/>
        </w:rPr>
        <w:t xml:space="preserve">ucharistic </w:t>
      </w:r>
      <w:r w:rsidR="0095005B">
        <w:rPr>
          <w:rFonts w:ascii="Times New Roman" w:hAnsi="Times New Roman" w:cs="Times New Roman"/>
          <w:sz w:val="24"/>
          <w:szCs w:val="24"/>
          <w:lang w:val="en-US"/>
        </w:rPr>
        <w:t>t</w:t>
      </w:r>
      <w:r w:rsidRPr="00A679AA">
        <w:rPr>
          <w:rFonts w:ascii="Times New Roman" w:hAnsi="Times New Roman" w:cs="Times New Roman"/>
          <w:sz w:val="24"/>
          <w:szCs w:val="24"/>
          <w:lang w:val="en-US"/>
        </w:rPr>
        <w:t xml:space="preserve">heology and </w:t>
      </w:r>
      <w:r w:rsidR="0095005B">
        <w:rPr>
          <w:rFonts w:ascii="Times New Roman" w:hAnsi="Times New Roman" w:cs="Times New Roman"/>
          <w:sz w:val="24"/>
          <w:szCs w:val="24"/>
          <w:lang w:val="en-US"/>
        </w:rPr>
        <w:t>n</w:t>
      </w:r>
      <w:r w:rsidRPr="00A679AA">
        <w:rPr>
          <w:rFonts w:ascii="Times New Roman" w:hAnsi="Times New Roman" w:cs="Times New Roman"/>
          <w:sz w:val="24"/>
          <w:szCs w:val="24"/>
          <w:lang w:val="en-US"/>
        </w:rPr>
        <w:t xml:space="preserve">atural </w:t>
      </w:r>
      <w:r w:rsidR="0095005B">
        <w:rPr>
          <w:rFonts w:ascii="Times New Roman" w:hAnsi="Times New Roman" w:cs="Times New Roman"/>
          <w:sz w:val="24"/>
          <w:szCs w:val="24"/>
          <w:lang w:val="en-US"/>
        </w:rPr>
        <w:t>p</w:t>
      </w:r>
      <w:r w:rsidRPr="00A679AA">
        <w:rPr>
          <w:rFonts w:ascii="Times New Roman" w:hAnsi="Times New Roman" w:cs="Times New Roman"/>
          <w:sz w:val="24"/>
          <w:szCs w:val="24"/>
          <w:lang w:val="en-US"/>
        </w:rPr>
        <w:t xml:space="preserve">hilosophy in Germany and the Dutch Republic. In </w:t>
      </w:r>
      <w:r w:rsidRPr="00A679AA">
        <w:rPr>
          <w:rFonts w:ascii="Times New Roman" w:hAnsi="Times New Roman" w:cs="Times New Roman"/>
          <w:i/>
          <w:sz w:val="24"/>
          <w:szCs w:val="24"/>
          <w:lang w:val="en-US"/>
        </w:rPr>
        <w:t xml:space="preserve">The </w:t>
      </w:r>
      <w:r w:rsidR="0043759F">
        <w:rPr>
          <w:rFonts w:ascii="Times New Roman" w:hAnsi="Times New Roman" w:cs="Times New Roman"/>
          <w:i/>
          <w:sz w:val="24"/>
          <w:szCs w:val="24"/>
          <w:lang w:val="en-US"/>
        </w:rPr>
        <w:t>d</w:t>
      </w:r>
      <w:r w:rsidRPr="00A679AA">
        <w:rPr>
          <w:rFonts w:ascii="Times New Roman" w:hAnsi="Times New Roman" w:cs="Times New Roman"/>
          <w:i/>
          <w:sz w:val="24"/>
          <w:szCs w:val="24"/>
          <w:lang w:val="en-US"/>
        </w:rPr>
        <w:t xml:space="preserve">ynamics of Aristotelian </w:t>
      </w:r>
      <w:r w:rsidR="0043759F">
        <w:rPr>
          <w:rFonts w:ascii="Times New Roman" w:hAnsi="Times New Roman" w:cs="Times New Roman"/>
          <w:i/>
          <w:sz w:val="24"/>
          <w:szCs w:val="24"/>
          <w:lang w:val="en-US"/>
        </w:rPr>
        <w:t>n</w:t>
      </w:r>
      <w:r w:rsidRPr="00A679AA">
        <w:rPr>
          <w:rFonts w:ascii="Times New Roman" w:hAnsi="Times New Roman" w:cs="Times New Roman"/>
          <w:i/>
          <w:sz w:val="24"/>
          <w:szCs w:val="24"/>
          <w:lang w:val="en-US"/>
        </w:rPr>
        <w:t xml:space="preserve">atural </w:t>
      </w:r>
      <w:r w:rsidR="0043759F">
        <w:rPr>
          <w:rFonts w:ascii="Times New Roman" w:hAnsi="Times New Roman" w:cs="Times New Roman"/>
          <w:i/>
          <w:sz w:val="24"/>
          <w:szCs w:val="24"/>
          <w:lang w:val="en-US"/>
        </w:rPr>
        <w:t>p</w:t>
      </w:r>
      <w:r w:rsidRPr="00A679AA">
        <w:rPr>
          <w:rFonts w:ascii="Times New Roman" w:hAnsi="Times New Roman" w:cs="Times New Roman"/>
          <w:i/>
          <w:sz w:val="24"/>
          <w:szCs w:val="24"/>
          <w:lang w:val="en-US"/>
        </w:rPr>
        <w:t>hilosophy</w:t>
      </w:r>
      <w:r w:rsidRPr="00A679AA">
        <w:rPr>
          <w:rFonts w:ascii="Times New Roman" w:hAnsi="Times New Roman" w:cs="Times New Roman"/>
          <w:sz w:val="24"/>
          <w:szCs w:val="24"/>
          <w:lang w:val="en-US"/>
        </w:rPr>
        <w:t xml:space="preserve">, </w:t>
      </w:r>
      <w:r w:rsidR="004D6347">
        <w:rPr>
          <w:rFonts w:ascii="Times New Roman" w:hAnsi="Times New Roman" w:cs="Times New Roman"/>
          <w:sz w:val="24"/>
          <w:szCs w:val="24"/>
          <w:lang w:val="en-US"/>
        </w:rPr>
        <w:t xml:space="preserve">ed. </w:t>
      </w:r>
      <w:r w:rsidR="004D6347" w:rsidRPr="00A679AA">
        <w:rPr>
          <w:rFonts w:ascii="Times New Roman" w:hAnsi="Times New Roman" w:cs="Times New Roman"/>
          <w:sz w:val="24"/>
          <w:szCs w:val="24"/>
          <w:lang w:val="en-US"/>
        </w:rPr>
        <w:t>C</w:t>
      </w:r>
      <w:r w:rsidR="004D6347">
        <w:rPr>
          <w:rFonts w:ascii="Times New Roman" w:hAnsi="Times New Roman" w:cs="Times New Roman"/>
          <w:sz w:val="24"/>
          <w:szCs w:val="24"/>
          <w:lang w:val="en-US"/>
        </w:rPr>
        <w:t>ees</w:t>
      </w:r>
      <w:r w:rsidR="004D6347" w:rsidRPr="00A679AA">
        <w:rPr>
          <w:rFonts w:ascii="Times New Roman" w:hAnsi="Times New Roman" w:cs="Times New Roman"/>
          <w:sz w:val="24"/>
          <w:szCs w:val="24"/>
          <w:lang w:val="en-US"/>
        </w:rPr>
        <w:t xml:space="preserve"> Leijenhorst, C</w:t>
      </w:r>
      <w:r w:rsidR="004D6347">
        <w:rPr>
          <w:rFonts w:ascii="Times New Roman" w:hAnsi="Times New Roman" w:cs="Times New Roman"/>
          <w:sz w:val="24"/>
          <w:szCs w:val="24"/>
          <w:lang w:val="en-US"/>
        </w:rPr>
        <w:t>hristoph</w:t>
      </w:r>
      <w:r w:rsidR="004D6347" w:rsidRPr="00A679AA">
        <w:rPr>
          <w:rFonts w:ascii="Times New Roman" w:hAnsi="Times New Roman" w:cs="Times New Roman"/>
          <w:sz w:val="24"/>
          <w:szCs w:val="24"/>
          <w:lang w:val="en-US"/>
        </w:rPr>
        <w:t xml:space="preserve"> Lüthy and H</w:t>
      </w:r>
      <w:r w:rsidR="004D6347">
        <w:rPr>
          <w:rFonts w:ascii="Times New Roman" w:hAnsi="Times New Roman" w:cs="Times New Roman"/>
          <w:sz w:val="24"/>
          <w:szCs w:val="24"/>
          <w:lang w:val="en-US"/>
        </w:rPr>
        <w:t>ans</w:t>
      </w:r>
      <w:r w:rsidR="004D6347" w:rsidRPr="00A679AA">
        <w:rPr>
          <w:rFonts w:ascii="Times New Roman" w:hAnsi="Times New Roman" w:cs="Times New Roman"/>
          <w:sz w:val="24"/>
          <w:szCs w:val="24"/>
          <w:lang w:val="en-US"/>
        </w:rPr>
        <w:t xml:space="preserve"> </w:t>
      </w:r>
      <w:proofErr w:type="spellStart"/>
      <w:r w:rsidR="004D6347" w:rsidRPr="00A679AA">
        <w:rPr>
          <w:rFonts w:ascii="Times New Roman" w:hAnsi="Times New Roman" w:cs="Times New Roman"/>
          <w:sz w:val="24"/>
          <w:szCs w:val="24"/>
          <w:lang w:val="en-US"/>
        </w:rPr>
        <w:t>Thijssen</w:t>
      </w:r>
      <w:proofErr w:type="spellEnd"/>
      <w:r w:rsidR="004D6347">
        <w:rPr>
          <w:rFonts w:ascii="Times New Roman" w:hAnsi="Times New Roman" w:cs="Times New Roman"/>
          <w:sz w:val="24"/>
          <w:szCs w:val="24"/>
          <w:lang w:val="en-US"/>
        </w:rPr>
        <w:t>,</w:t>
      </w:r>
      <w:r w:rsidR="004D6347" w:rsidRPr="00A679AA">
        <w:rPr>
          <w:rFonts w:ascii="Times New Roman" w:hAnsi="Times New Roman" w:cs="Times New Roman"/>
          <w:sz w:val="24"/>
          <w:szCs w:val="24"/>
          <w:lang w:val="en-US"/>
        </w:rPr>
        <w:t xml:space="preserve"> 375</w:t>
      </w:r>
      <w:r w:rsidR="009A4531" w:rsidRPr="00530057">
        <w:rPr>
          <w:rFonts w:ascii="Times New Roman" w:hAnsi="Times New Roman" w:cs="Times New Roman"/>
          <w:sz w:val="24"/>
          <w:szCs w:val="24"/>
          <w:lang w:val="en-US"/>
        </w:rPr>
        <w:t>–</w:t>
      </w:r>
      <w:r w:rsidR="004D6347" w:rsidRPr="00A679AA">
        <w:rPr>
          <w:rFonts w:ascii="Times New Roman" w:hAnsi="Times New Roman" w:cs="Times New Roman"/>
          <w:sz w:val="24"/>
          <w:szCs w:val="24"/>
          <w:lang w:val="en-US"/>
        </w:rPr>
        <w:t>411</w:t>
      </w:r>
      <w:r w:rsidR="004D6347">
        <w:rPr>
          <w:rFonts w:ascii="Times New Roman" w:hAnsi="Times New Roman" w:cs="Times New Roman"/>
          <w:sz w:val="24"/>
          <w:szCs w:val="24"/>
          <w:lang w:val="en-US"/>
        </w:rPr>
        <w:t xml:space="preserve">. </w:t>
      </w:r>
      <w:r w:rsidRPr="00A679AA">
        <w:rPr>
          <w:rFonts w:ascii="Times New Roman" w:hAnsi="Times New Roman" w:cs="Times New Roman"/>
          <w:sz w:val="24"/>
          <w:szCs w:val="24"/>
          <w:lang w:val="en-US"/>
        </w:rPr>
        <w:t>Leiden: Brill.</w:t>
      </w:r>
    </w:p>
    <w:p w:rsidR="006B5AC2" w:rsidRPr="006B5AC2" w:rsidRDefault="006B5AC2" w:rsidP="00214087">
      <w:pPr>
        <w:autoSpaceDE w:val="0"/>
        <w:autoSpaceDN w:val="0"/>
        <w:adjustRightInd w:val="0"/>
        <w:spacing w:after="0" w:line="48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Li, Wenchao, Poser, Hans, and Rudolph, Hartmut, eds. 2013. </w:t>
      </w:r>
      <w:r>
        <w:rPr>
          <w:rFonts w:ascii="Times New Roman" w:hAnsi="Times New Roman" w:cs="Times New Roman"/>
          <w:i/>
          <w:sz w:val="24"/>
          <w:szCs w:val="24"/>
          <w:lang w:val="en-US"/>
        </w:rPr>
        <w:t xml:space="preserve">Leibniz und die </w:t>
      </w:r>
      <w:proofErr w:type="spellStart"/>
      <w:r>
        <w:rPr>
          <w:rFonts w:ascii="Times New Roman" w:hAnsi="Times New Roman" w:cs="Times New Roman"/>
          <w:i/>
          <w:sz w:val="24"/>
          <w:szCs w:val="24"/>
          <w:lang w:val="en-US"/>
        </w:rPr>
        <w:t>Ökumene</w:t>
      </w:r>
      <w:proofErr w:type="spellEnd"/>
      <w:r>
        <w:rPr>
          <w:rFonts w:ascii="Times New Roman" w:hAnsi="Times New Roman" w:cs="Times New Roman"/>
          <w:sz w:val="24"/>
          <w:szCs w:val="24"/>
          <w:lang w:val="en-US"/>
        </w:rPr>
        <w:t>. Stuttgart: Steiner.</w:t>
      </w:r>
    </w:p>
    <w:p w:rsidR="005C1E52" w:rsidRPr="00A679AA" w:rsidRDefault="005C1E52" w:rsidP="00214087">
      <w:pPr>
        <w:autoSpaceDE w:val="0"/>
        <w:autoSpaceDN w:val="0"/>
        <w:adjustRightInd w:val="0"/>
        <w:spacing w:after="0" w:line="480" w:lineRule="auto"/>
        <w:contextualSpacing/>
        <w:jc w:val="both"/>
        <w:rPr>
          <w:rFonts w:ascii="Times New Roman" w:hAnsi="Times New Roman" w:cs="Times New Roman"/>
          <w:sz w:val="24"/>
          <w:szCs w:val="24"/>
          <w:lang w:val="en-US"/>
        </w:rPr>
      </w:pPr>
      <w:r w:rsidRPr="00A679AA">
        <w:rPr>
          <w:rFonts w:ascii="Times New Roman" w:hAnsi="Times New Roman" w:cs="Times New Roman"/>
          <w:sz w:val="24"/>
          <w:szCs w:val="24"/>
          <w:lang w:val="en-US"/>
        </w:rPr>
        <w:t>Lüthy, C</w:t>
      </w:r>
      <w:r w:rsidR="00996729">
        <w:rPr>
          <w:rFonts w:ascii="Times New Roman" w:hAnsi="Times New Roman" w:cs="Times New Roman"/>
          <w:sz w:val="24"/>
          <w:szCs w:val="24"/>
          <w:lang w:val="en-US"/>
        </w:rPr>
        <w:t>hristoph</w:t>
      </w:r>
      <w:r w:rsidRPr="00A679AA">
        <w:rPr>
          <w:rFonts w:ascii="Times New Roman" w:hAnsi="Times New Roman" w:cs="Times New Roman"/>
          <w:sz w:val="24"/>
          <w:szCs w:val="24"/>
          <w:lang w:val="en-US"/>
        </w:rPr>
        <w:t xml:space="preserve">. 2005. The </w:t>
      </w:r>
      <w:r w:rsidR="0095005B">
        <w:rPr>
          <w:rFonts w:ascii="Times New Roman" w:hAnsi="Times New Roman" w:cs="Times New Roman"/>
          <w:sz w:val="24"/>
          <w:szCs w:val="24"/>
          <w:lang w:val="en-US"/>
        </w:rPr>
        <w:t>c</w:t>
      </w:r>
      <w:r w:rsidRPr="00A679AA">
        <w:rPr>
          <w:rFonts w:ascii="Times New Roman" w:hAnsi="Times New Roman" w:cs="Times New Roman"/>
          <w:sz w:val="24"/>
          <w:szCs w:val="24"/>
          <w:lang w:val="en-US"/>
        </w:rPr>
        <w:t xml:space="preserve">onfessionalization of </w:t>
      </w:r>
      <w:r w:rsidR="0095005B">
        <w:rPr>
          <w:rFonts w:ascii="Times New Roman" w:hAnsi="Times New Roman" w:cs="Times New Roman"/>
          <w:sz w:val="24"/>
          <w:szCs w:val="24"/>
          <w:lang w:val="en-US"/>
        </w:rPr>
        <w:t>p</w:t>
      </w:r>
      <w:r w:rsidRPr="00A679AA">
        <w:rPr>
          <w:rFonts w:ascii="Times New Roman" w:hAnsi="Times New Roman" w:cs="Times New Roman"/>
          <w:sz w:val="24"/>
          <w:szCs w:val="24"/>
          <w:lang w:val="en-US"/>
        </w:rPr>
        <w:t xml:space="preserve">hysics: Heresies, </w:t>
      </w:r>
      <w:r w:rsidR="0095005B">
        <w:rPr>
          <w:rFonts w:ascii="Times New Roman" w:hAnsi="Times New Roman" w:cs="Times New Roman"/>
          <w:sz w:val="24"/>
          <w:szCs w:val="24"/>
          <w:lang w:val="en-US"/>
        </w:rPr>
        <w:t>f</w:t>
      </w:r>
      <w:r w:rsidRPr="00A679AA">
        <w:rPr>
          <w:rFonts w:ascii="Times New Roman" w:hAnsi="Times New Roman" w:cs="Times New Roman"/>
          <w:sz w:val="24"/>
          <w:szCs w:val="24"/>
          <w:lang w:val="en-US"/>
        </w:rPr>
        <w:t xml:space="preserve">acts and the </w:t>
      </w:r>
      <w:r w:rsidR="0095005B">
        <w:rPr>
          <w:rFonts w:ascii="Times New Roman" w:hAnsi="Times New Roman" w:cs="Times New Roman"/>
          <w:sz w:val="24"/>
          <w:szCs w:val="24"/>
          <w:lang w:val="en-US"/>
        </w:rPr>
        <w:t>t</w:t>
      </w:r>
      <w:r w:rsidRPr="00A679AA">
        <w:rPr>
          <w:rFonts w:ascii="Times New Roman" w:hAnsi="Times New Roman" w:cs="Times New Roman"/>
          <w:sz w:val="24"/>
          <w:szCs w:val="24"/>
          <w:lang w:val="en-US"/>
        </w:rPr>
        <w:t xml:space="preserve">ravails of the </w:t>
      </w:r>
      <w:r w:rsidR="0095005B">
        <w:rPr>
          <w:rFonts w:ascii="Times New Roman" w:hAnsi="Times New Roman" w:cs="Times New Roman"/>
          <w:sz w:val="24"/>
          <w:szCs w:val="24"/>
          <w:lang w:val="en-US"/>
        </w:rPr>
        <w:t>r</w:t>
      </w:r>
      <w:r w:rsidRPr="00A679AA">
        <w:rPr>
          <w:rFonts w:ascii="Times New Roman" w:hAnsi="Times New Roman" w:cs="Times New Roman"/>
          <w:sz w:val="24"/>
          <w:szCs w:val="24"/>
          <w:lang w:val="en-US"/>
        </w:rPr>
        <w:t xml:space="preserve">epublic of </w:t>
      </w:r>
      <w:r w:rsidR="0095005B">
        <w:rPr>
          <w:rFonts w:ascii="Times New Roman" w:hAnsi="Times New Roman" w:cs="Times New Roman"/>
          <w:sz w:val="24"/>
          <w:szCs w:val="24"/>
          <w:lang w:val="en-US"/>
        </w:rPr>
        <w:t>l</w:t>
      </w:r>
      <w:r w:rsidRPr="00A679AA">
        <w:rPr>
          <w:rFonts w:ascii="Times New Roman" w:hAnsi="Times New Roman" w:cs="Times New Roman"/>
          <w:sz w:val="24"/>
          <w:szCs w:val="24"/>
          <w:lang w:val="en-US"/>
        </w:rPr>
        <w:t xml:space="preserve">etters. In </w:t>
      </w:r>
      <w:r w:rsidRPr="00A679AA">
        <w:rPr>
          <w:rFonts w:ascii="Times New Roman" w:hAnsi="Times New Roman" w:cs="Times New Roman"/>
          <w:i/>
          <w:sz w:val="24"/>
          <w:szCs w:val="24"/>
          <w:lang w:val="en-US"/>
        </w:rPr>
        <w:t xml:space="preserve">Heterodoxy in </w:t>
      </w:r>
      <w:r w:rsidR="0095005B">
        <w:rPr>
          <w:rFonts w:ascii="Times New Roman" w:hAnsi="Times New Roman" w:cs="Times New Roman"/>
          <w:i/>
          <w:sz w:val="24"/>
          <w:szCs w:val="24"/>
          <w:lang w:val="en-US"/>
        </w:rPr>
        <w:t>e</w:t>
      </w:r>
      <w:r w:rsidRPr="00A679AA">
        <w:rPr>
          <w:rFonts w:ascii="Times New Roman" w:hAnsi="Times New Roman" w:cs="Times New Roman"/>
          <w:i/>
          <w:sz w:val="24"/>
          <w:szCs w:val="24"/>
          <w:lang w:val="en-US"/>
        </w:rPr>
        <w:t xml:space="preserve">arly </w:t>
      </w:r>
      <w:r w:rsidR="0095005B">
        <w:rPr>
          <w:rFonts w:ascii="Times New Roman" w:hAnsi="Times New Roman" w:cs="Times New Roman"/>
          <w:i/>
          <w:sz w:val="24"/>
          <w:szCs w:val="24"/>
          <w:lang w:val="en-US"/>
        </w:rPr>
        <w:t>m</w:t>
      </w:r>
      <w:r w:rsidRPr="00A679AA">
        <w:rPr>
          <w:rFonts w:ascii="Times New Roman" w:hAnsi="Times New Roman" w:cs="Times New Roman"/>
          <w:i/>
          <w:sz w:val="24"/>
          <w:szCs w:val="24"/>
          <w:lang w:val="en-US"/>
        </w:rPr>
        <w:t xml:space="preserve">odern </w:t>
      </w:r>
      <w:r w:rsidR="0095005B">
        <w:rPr>
          <w:rFonts w:ascii="Times New Roman" w:hAnsi="Times New Roman" w:cs="Times New Roman"/>
          <w:i/>
          <w:sz w:val="24"/>
          <w:szCs w:val="24"/>
          <w:lang w:val="en-US"/>
        </w:rPr>
        <w:t>s</w:t>
      </w:r>
      <w:r w:rsidRPr="00A679AA">
        <w:rPr>
          <w:rFonts w:ascii="Times New Roman" w:hAnsi="Times New Roman" w:cs="Times New Roman"/>
          <w:i/>
          <w:sz w:val="24"/>
          <w:szCs w:val="24"/>
          <w:lang w:val="en-US"/>
        </w:rPr>
        <w:t xml:space="preserve">cience and </w:t>
      </w:r>
      <w:r w:rsidR="0095005B">
        <w:rPr>
          <w:rFonts w:ascii="Times New Roman" w:hAnsi="Times New Roman" w:cs="Times New Roman"/>
          <w:i/>
          <w:sz w:val="24"/>
          <w:szCs w:val="24"/>
          <w:lang w:val="en-US"/>
        </w:rPr>
        <w:t>r</w:t>
      </w:r>
      <w:r w:rsidRPr="00A679AA">
        <w:rPr>
          <w:rFonts w:ascii="Times New Roman" w:hAnsi="Times New Roman" w:cs="Times New Roman"/>
          <w:i/>
          <w:sz w:val="24"/>
          <w:szCs w:val="24"/>
          <w:lang w:val="en-US"/>
        </w:rPr>
        <w:t>eligion</w:t>
      </w:r>
      <w:r w:rsidRPr="00A679AA">
        <w:rPr>
          <w:rFonts w:ascii="Times New Roman" w:hAnsi="Times New Roman" w:cs="Times New Roman"/>
          <w:sz w:val="24"/>
          <w:szCs w:val="24"/>
          <w:lang w:val="en-US"/>
        </w:rPr>
        <w:t xml:space="preserve">, </w:t>
      </w:r>
      <w:r w:rsidR="00996729">
        <w:rPr>
          <w:rFonts w:ascii="Times New Roman" w:hAnsi="Times New Roman" w:cs="Times New Roman"/>
          <w:sz w:val="24"/>
          <w:szCs w:val="24"/>
          <w:lang w:val="en-US"/>
        </w:rPr>
        <w:t xml:space="preserve">ed. </w:t>
      </w:r>
      <w:r w:rsidR="00996729" w:rsidRPr="00A679AA">
        <w:rPr>
          <w:rFonts w:ascii="Times New Roman" w:hAnsi="Times New Roman" w:cs="Times New Roman"/>
          <w:sz w:val="24"/>
          <w:szCs w:val="24"/>
          <w:lang w:val="en-US"/>
        </w:rPr>
        <w:t>J</w:t>
      </w:r>
      <w:r w:rsidR="006B5AC2">
        <w:rPr>
          <w:rFonts w:ascii="Times New Roman" w:hAnsi="Times New Roman" w:cs="Times New Roman"/>
          <w:sz w:val="24"/>
          <w:szCs w:val="24"/>
          <w:lang w:val="en-US"/>
        </w:rPr>
        <w:t>ohn Hedley</w:t>
      </w:r>
      <w:r w:rsidR="0095005B">
        <w:rPr>
          <w:rFonts w:ascii="Times New Roman" w:hAnsi="Times New Roman" w:cs="Times New Roman"/>
          <w:sz w:val="24"/>
          <w:szCs w:val="24"/>
          <w:lang w:val="en-US"/>
        </w:rPr>
        <w:t xml:space="preserve"> </w:t>
      </w:r>
      <w:r w:rsidR="00996729" w:rsidRPr="00A679AA">
        <w:rPr>
          <w:rFonts w:ascii="Times New Roman" w:hAnsi="Times New Roman" w:cs="Times New Roman"/>
          <w:sz w:val="24"/>
          <w:szCs w:val="24"/>
          <w:lang w:val="en-US"/>
        </w:rPr>
        <w:t>Brooke and I</w:t>
      </w:r>
      <w:r w:rsidR="0095005B">
        <w:rPr>
          <w:rFonts w:ascii="Times New Roman" w:hAnsi="Times New Roman" w:cs="Times New Roman"/>
          <w:sz w:val="24"/>
          <w:szCs w:val="24"/>
          <w:lang w:val="en-US"/>
        </w:rPr>
        <w:t>an</w:t>
      </w:r>
      <w:r w:rsidR="00996729" w:rsidRPr="00A679AA">
        <w:rPr>
          <w:rFonts w:ascii="Times New Roman" w:hAnsi="Times New Roman" w:cs="Times New Roman"/>
          <w:sz w:val="24"/>
          <w:szCs w:val="24"/>
          <w:lang w:val="en-US"/>
        </w:rPr>
        <w:t xml:space="preserve"> Maclean</w:t>
      </w:r>
      <w:r w:rsidR="004D6347" w:rsidRPr="00A679AA">
        <w:rPr>
          <w:rFonts w:ascii="Times New Roman" w:hAnsi="Times New Roman" w:cs="Times New Roman"/>
          <w:sz w:val="24"/>
          <w:szCs w:val="24"/>
          <w:lang w:val="en-US"/>
        </w:rPr>
        <w:t>, 81</w:t>
      </w:r>
      <w:r w:rsidR="009A4531" w:rsidRPr="00530057">
        <w:rPr>
          <w:rFonts w:ascii="Times New Roman" w:hAnsi="Times New Roman" w:cs="Times New Roman"/>
          <w:sz w:val="24"/>
          <w:szCs w:val="24"/>
          <w:lang w:val="en-US"/>
        </w:rPr>
        <w:t>–</w:t>
      </w:r>
      <w:r w:rsidR="004D6347" w:rsidRPr="00A679AA">
        <w:rPr>
          <w:rFonts w:ascii="Times New Roman" w:hAnsi="Times New Roman" w:cs="Times New Roman"/>
          <w:sz w:val="24"/>
          <w:szCs w:val="24"/>
          <w:lang w:val="en-US"/>
        </w:rPr>
        <w:t>114</w:t>
      </w:r>
      <w:r w:rsidR="004D6347">
        <w:rPr>
          <w:rFonts w:ascii="Times New Roman" w:hAnsi="Times New Roman" w:cs="Times New Roman"/>
          <w:sz w:val="24"/>
          <w:szCs w:val="24"/>
          <w:lang w:val="en-US"/>
        </w:rPr>
        <w:t>.</w:t>
      </w:r>
      <w:r w:rsidR="00996729">
        <w:rPr>
          <w:rFonts w:ascii="Times New Roman" w:hAnsi="Times New Roman" w:cs="Times New Roman"/>
          <w:sz w:val="24"/>
          <w:szCs w:val="24"/>
          <w:lang w:val="en-US"/>
        </w:rPr>
        <w:t xml:space="preserve"> </w:t>
      </w:r>
      <w:r w:rsidRPr="00A679AA">
        <w:rPr>
          <w:rFonts w:ascii="Times New Roman" w:hAnsi="Times New Roman" w:cs="Times New Roman"/>
          <w:sz w:val="24"/>
          <w:szCs w:val="24"/>
          <w:lang w:val="en-US"/>
        </w:rPr>
        <w:t>Oxford: Oxford University Press.</w:t>
      </w:r>
    </w:p>
    <w:p w:rsidR="00C52073" w:rsidRPr="00A679AA" w:rsidRDefault="00C52073" w:rsidP="00214087">
      <w:pPr>
        <w:autoSpaceDE w:val="0"/>
        <w:autoSpaceDN w:val="0"/>
        <w:adjustRightInd w:val="0"/>
        <w:spacing w:after="0" w:line="480" w:lineRule="auto"/>
        <w:contextualSpacing/>
        <w:jc w:val="both"/>
        <w:rPr>
          <w:rFonts w:ascii="Times New Roman" w:hAnsi="Times New Roman" w:cs="Times New Roman"/>
          <w:sz w:val="24"/>
          <w:szCs w:val="24"/>
          <w:lang w:val="en-US"/>
        </w:rPr>
      </w:pPr>
      <w:r w:rsidRPr="00A679AA">
        <w:rPr>
          <w:rFonts w:ascii="Times New Roman" w:hAnsi="Times New Roman" w:cs="Times New Roman"/>
          <w:sz w:val="24"/>
          <w:szCs w:val="24"/>
          <w:lang w:val="en-US"/>
        </w:rPr>
        <w:t>Marras, C</w:t>
      </w:r>
      <w:r w:rsidR="00996729">
        <w:rPr>
          <w:rFonts w:ascii="Times New Roman" w:hAnsi="Times New Roman" w:cs="Times New Roman"/>
          <w:sz w:val="24"/>
          <w:szCs w:val="24"/>
          <w:lang w:val="en-US"/>
        </w:rPr>
        <w:t>ristina,</w:t>
      </w:r>
      <w:r w:rsidRPr="00A679AA">
        <w:rPr>
          <w:rFonts w:ascii="Times New Roman" w:hAnsi="Times New Roman" w:cs="Times New Roman"/>
          <w:sz w:val="24"/>
          <w:szCs w:val="24"/>
          <w:lang w:val="en-US"/>
        </w:rPr>
        <w:t xml:space="preserve"> and Varani,</w:t>
      </w:r>
      <w:r w:rsidR="00996729">
        <w:rPr>
          <w:rFonts w:ascii="Times New Roman" w:hAnsi="Times New Roman" w:cs="Times New Roman"/>
          <w:sz w:val="24"/>
          <w:szCs w:val="24"/>
          <w:lang w:val="en-US"/>
        </w:rPr>
        <w:t xml:space="preserve"> Giovanna.</w:t>
      </w:r>
      <w:r w:rsidRPr="00A679AA">
        <w:rPr>
          <w:rFonts w:ascii="Times New Roman" w:hAnsi="Times New Roman" w:cs="Times New Roman"/>
          <w:sz w:val="24"/>
          <w:szCs w:val="24"/>
          <w:lang w:val="en-US"/>
        </w:rPr>
        <w:t xml:space="preserve"> 2004. I </w:t>
      </w:r>
      <w:proofErr w:type="spellStart"/>
      <w:r w:rsidRPr="00A679AA">
        <w:rPr>
          <w:rFonts w:ascii="Times New Roman" w:hAnsi="Times New Roman" w:cs="Times New Roman"/>
          <w:sz w:val="24"/>
          <w:szCs w:val="24"/>
          <w:lang w:val="en-US"/>
        </w:rPr>
        <w:t>dibattiti</w:t>
      </w:r>
      <w:proofErr w:type="spellEnd"/>
      <w:r w:rsidRPr="00A679AA">
        <w:rPr>
          <w:rFonts w:ascii="Times New Roman" w:hAnsi="Times New Roman" w:cs="Times New Roman"/>
          <w:sz w:val="24"/>
          <w:szCs w:val="24"/>
          <w:lang w:val="en-US"/>
        </w:rPr>
        <w:t xml:space="preserve"> </w:t>
      </w:r>
      <w:proofErr w:type="spellStart"/>
      <w:r w:rsidRPr="00A679AA">
        <w:rPr>
          <w:rFonts w:ascii="Times New Roman" w:hAnsi="Times New Roman" w:cs="Times New Roman"/>
          <w:sz w:val="24"/>
          <w:szCs w:val="24"/>
          <w:lang w:val="en-US"/>
        </w:rPr>
        <w:t>rinascimentali</w:t>
      </w:r>
      <w:proofErr w:type="spellEnd"/>
      <w:r w:rsidRPr="00A679AA">
        <w:rPr>
          <w:rFonts w:ascii="Times New Roman" w:hAnsi="Times New Roman" w:cs="Times New Roman"/>
          <w:sz w:val="24"/>
          <w:szCs w:val="24"/>
          <w:lang w:val="en-US"/>
        </w:rPr>
        <w:t xml:space="preserve"> </w:t>
      </w:r>
      <w:proofErr w:type="spellStart"/>
      <w:r w:rsidRPr="00A679AA">
        <w:rPr>
          <w:rFonts w:ascii="Times New Roman" w:hAnsi="Times New Roman" w:cs="Times New Roman"/>
          <w:sz w:val="24"/>
          <w:szCs w:val="24"/>
          <w:lang w:val="en-US"/>
        </w:rPr>
        <w:t>su</w:t>
      </w:r>
      <w:proofErr w:type="spellEnd"/>
      <w:r w:rsidRPr="00A679AA">
        <w:rPr>
          <w:rFonts w:ascii="Times New Roman" w:hAnsi="Times New Roman" w:cs="Times New Roman"/>
          <w:sz w:val="24"/>
          <w:szCs w:val="24"/>
          <w:lang w:val="en-US"/>
        </w:rPr>
        <w:t xml:space="preserve"> </w:t>
      </w:r>
      <w:proofErr w:type="spellStart"/>
      <w:r w:rsidRPr="00A679AA">
        <w:rPr>
          <w:rFonts w:ascii="Times New Roman" w:hAnsi="Times New Roman" w:cs="Times New Roman"/>
          <w:sz w:val="24"/>
          <w:szCs w:val="24"/>
          <w:lang w:val="en-US"/>
        </w:rPr>
        <w:t>retorica</w:t>
      </w:r>
      <w:proofErr w:type="spellEnd"/>
      <w:r w:rsidRPr="00A679AA">
        <w:rPr>
          <w:rFonts w:ascii="Times New Roman" w:hAnsi="Times New Roman" w:cs="Times New Roman"/>
          <w:sz w:val="24"/>
          <w:szCs w:val="24"/>
          <w:lang w:val="en-US"/>
        </w:rPr>
        <w:t xml:space="preserve"> e </w:t>
      </w:r>
      <w:proofErr w:type="spellStart"/>
      <w:r w:rsidRPr="00A679AA">
        <w:rPr>
          <w:rFonts w:ascii="Times New Roman" w:hAnsi="Times New Roman" w:cs="Times New Roman"/>
          <w:sz w:val="24"/>
          <w:szCs w:val="24"/>
          <w:lang w:val="en-US"/>
        </w:rPr>
        <w:t>dialettica</w:t>
      </w:r>
      <w:proofErr w:type="spellEnd"/>
      <w:r w:rsidRPr="00A679AA">
        <w:rPr>
          <w:rFonts w:ascii="Times New Roman" w:hAnsi="Times New Roman" w:cs="Times New Roman"/>
          <w:sz w:val="24"/>
          <w:szCs w:val="24"/>
          <w:lang w:val="en-US"/>
        </w:rPr>
        <w:t xml:space="preserve"> </w:t>
      </w:r>
      <w:proofErr w:type="spellStart"/>
      <w:r w:rsidRPr="00A679AA">
        <w:rPr>
          <w:rFonts w:ascii="Times New Roman" w:hAnsi="Times New Roman" w:cs="Times New Roman"/>
          <w:sz w:val="24"/>
          <w:szCs w:val="24"/>
          <w:lang w:val="en-US"/>
        </w:rPr>
        <w:t>nella</w:t>
      </w:r>
      <w:proofErr w:type="spellEnd"/>
      <w:r w:rsidRPr="00A679AA">
        <w:rPr>
          <w:rFonts w:ascii="Times New Roman" w:hAnsi="Times New Roman" w:cs="Times New Roman"/>
          <w:sz w:val="24"/>
          <w:szCs w:val="24"/>
          <w:lang w:val="en-US"/>
        </w:rPr>
        <w:t xml:space="preserve"> ‘</w:t>
      </w:r>
      <w:proofErr w:type="spellStart"/>
      <w:r w:rsidRPr="00A679AA">
        <w:rPr>
          <w:rFonts w:ascii="Times New Roman" w:hAnsi="Times New Roman" w:cs="Times New Roman"/>
          <w:sz w:val="24"/>
          <w:szCs w:val="24"/>
          <w:lang w:val="en-US"/>
        </w:rPr>
        <w:t>Prefazione</w:t>
      </w:r>
      <w:proofErr w:type="spellEnd"/>
      <w:r w:rsidRPr="00A679AA">
        <w:rPr>
          <w:rFonts w:ascii="Times New Roman" w:hAnsi="Times New Roman" w:cs="Times New Roman"/>
          <w:sz w:val="24"/>
          <w:szCs w:val="24"/>
          <w:lang w:val="en-US"/>
        </w:rPr>
        <w:t xml:space="preserve"> al Nizolio’ di Leibniz</w:t>
      </w:r>
      <w:r w:rsidR="0095005B">
        <w:rPr>
          <w:rFonts w:ascii="Times New Roman" w:hAnsi="Times New Roman" w:cs="Times New Roman"/>
          <w:sz w:val="24"/>
          <w:szCs w:val="24"/>
          <w:lang w:val="en-US"/>
        </w:rPr>
        <w:t>.</w:t>
      </w:r>
      <w:r w:rsidRPr="00A679AA">
        <w:rPr>
          <w:rFonts w:ascii="Times New Roman" w:hAnsi="Times New Roman" w:cs="Times New Roman"/>
          <w:sz w:val="24"/>
          <w:szCs w:val="24"/>
          <w:lang w:val="en-US"/>
        </w:rPr>
        <w:t xml:space="preserve"> </w:t>
      </w:r>
      <w:proofErr w:type="spellStart"/>
      <w:r w:rsidRPr="00A679AA">
        <w:rPr>
          <w:rFonts w:ascii="Times New Roman" w:hAnsi="Times New Roman" w:cs="Times New Roman"/>
          <w:i/>
          <w:sz w:val="24"/>
          <w:szCs w:val="24"/>
          <w:lang w:val="en-US"/>
        </w:rPr>
        <w:t>Studi</w:t>
      </w:r>
      <w:proofErr w:type="spellEnd"/>
      <w:r w:rsidRPr="00A679AA">
        <w:rPr>
          <w:rFonts w:ascii="Times New Roman" w:hAnsi="Times New Roman" w:cs="Times New Roman"/>
          <w:i/>
          <w:sz w:val="24"/>
          <w:szCs w:val="24"/>
          <w:lang w:val="en-US"/>
        </w:rPr>
        <w:t xml:space="preserve"> </w:t>
      </w:r>
      <w:proofErr w:type="spellStart"/>
      <w:r w:rsidRPr="00A679AA">
        <w:rPr>
          <w:rFonts w:ascii="Times New Roman" w:hAnsi="Times New Roman" w:cs="Times New Roman"/>
          <w:i/>
          <w:sz w:val="24"/>
          <w:szCs w:val="24"/>
          <w:lang w:val="en-US"/>
        </w:rPr>
        <w:t>Filosofici</w:t>
      </w:r>
      <w:proofErr w:type="spellEnd"/>
      <w:r w:rsidRPr="00A679AA">
        <w:rPr>
          <w:rFonts w:ascii="Times New Roman" w:hAnsi="Times New Roman" w:cs="Times New Roman"/>
          <w:i/>
          <w:sz w:val="24"/>
          <w:szCs w:val="24"/>
          <w:lang w:val="en-US"/>
        </w:rPr>
        <w:t xml:space="preserve"> </w:t>
      </w:r>
      <w:r w:rsidRPr="00A679AA">
        <w:rPr>
          <w:rFonts w:ascii="Times New Roman" w:hAnsi="Times New Roman" w:cs="Times New Roman"/>
          <w:sz w:val="24"/>
          <w:szCs w:val="24"/>
          <w:lang w:val="en-US"/>
        </w:rPr>
        <w:t>27</w:t>
      </w:r>
      <w:r w:rsidR="00996729">
        <w:rPr>
          <w:rFonts w:ascii="Times New Roman" w:hAnsi="Times New Roman" w:cs="Times New Roman"/>
          <w:sz w:val="24"/>
          <w:szCs w:val="24"/>
          <w:lang w:val="en-US"/>
        </w:rPr>
        <w:t>:</w:t>
      </w:r>
      <w:r w:rsidRPr="00A679AA">
        <w:rPr>
          <w:rFonts w:ascii="Times New Roman" w:hAnsi="Times New Roman" w:cs="Times New Roman"/>
          <w:sz w:val="24"/>
          <w:szCs w:val="24"/>
          <w:lang w:val="en-US"/>
        </w:rPr>
        <w:t xml:space="preserve"> 184–216.</w:t>
      </w:r>
    </w:p>
    <w:p w:rsidR="00302C59" w:rsidRPr="00A679AA" w:rsidRDefault="00302C59" w:rsidP="00214087">
      <w:pPr>
        <w:autoSpaceDE w:val="0"/>
        <w:autoSpaceDN w:val="0"/>
        <w:adjustRightInd w:val="0"/>
        <w:spacing w:after="0" w:line="480" w:lineRule="auto"/>
        <w:contextualSpacing/>
        <w:jc w:val="both"/>
        <w:rPr>
          <w:rFonts w:ascii="Times New Roman" w:hAnsi="Times New Roman" w:cs="Times New Roman"/>
          <w:sz w:val="24"/>
          <w:szCs w:val="24"/>
          <w:lang w:val="en-US"/>
        </w:rPr>
      </w:pPr>
      <w:r w:rsidRPr="00A679AA">
        <w:rPr>
          <w:rFonts w:ascii="Times New Roman" w:hAnsi="Times New Roman" w:cs="Times New Roman"/>
          <w:sz w:val="24"/>
          <w:szCs w:val="24"/>
          <w:lang w:val="en-US"/>
        </w:rPr>
        <w:t>Methuen, C</w:t>
      </w:r>
      <w:r w:rsidR="00996729">
        <w:rPr>
          <w:rFonts w:ascii="Times New Roman" w:hAnsi="Times New Roman" w:cs="Times New Roman"/>
          <w:sz w:val="24"/>
          <w:szCs w:val="24"/>
          <w:lang w:val="en-US"/>
        </w:rPr>
        <w:t>harlotte</w:t>
      </w:r>
      <w:r w:rsidRPr="00A679AA">
        <w:rPr>
          <w:rFonts w:ascii="Times New Roman" w:hAnsi="Times New Roman" w:cs="Times New Roman"/>
          <w:sz w:val="24"/>
          <w:szCs w:val="24"/>
          <w:lang w:val="en-US"/>
        </w:rPr>
        <w:t xml:space="preserve">. 1999. Special </w:t>
      </w:r>
      <w:r w:rsidR="0095005B">
        <w:rPr>
          <w:rFonts w:ascii="Times New Roman" w:hAnsi="Times New Roman" w:cs="Times New Roman"/>
          <w:sz w:val="24"/>
          <w:szCs w:val="24"/>
          <w:lang w:val="en-US"/>
        </w:rPr>
        <w:t>p</w:t>
      </w:r>
      <w:r w:rsidRPr="00A679AA">
        <w:rPr>
          <w:rFonts w:ascii="Times New Roman" w:hAnsi="Times New Roman" w:cs="Times New Roman"/>
          <w:sz w:val="24"/>
          <w:szCs w:val="24"/>
          <w:lang w:val="en-US"/>
        </w:rPr>
        <w:t xml:space="preserve">rovidence and </w:t>
      </w:r>
      <w:r w:rsidR="0095005B">
        <w:rPr>
          <w:rFonts w:ascii="Times New Roman" w:hAnsi="Times New Roman" w:cs="Times New Roman"/>
          <w:sz w:val="24"/>
          <w:szCs w:val="24"/>
          <w:lang w:val="en-US"/>
        </w:rPr>
        <w:t>s</w:t>
      </w:r>
      <w:r w:rsidRPr="00A679AA">
        <w:rPr>
          <w:rFonts w:ascii="Times New Roman" w:hAnsi="Times New Roman" w:cs="Times New Roman"/>
          <w:sz w:val="24"/>
          <w:szCs w:val="24"/>
          <w:lang w:val="en-US"/>
        </w:rPr>
        <w:t>ixteenth-</w:t>
      </w:r>
      <w:r w:rsidR="0095005B">
        <w:rPr>
          <w:rFonts w:ascii="Times New Roman" w:hAnsi="Times New Roman" w:cs="Times New Roman"/>
          <w:sz w:val="24"/>
          <w:szCs w:val="24"/>
          <w:lang w:val="en-US"/>
        </w:rPr>
        <w:t>c</w:t>
      </w:r>
      <w:r w:rsidRPr="00A679AA">
        <w:rPr>
          <w:rFonts w:ascii="Times New Roman" w:hAnsi="Times New Roman" w:cs="Times New Roman"/>
          <w:sz w:val="24"/>
          <w:szCs w:val="24"/>
          <w:lang w:val="en-US"/>
        </w:rPr>
        <w:t xml:space="preserve">entury </w:t>
      </w:r>
      <w:r w:rsidR="0095005B">
        <w:rPr>
          <w:rFonts w:ascii="Times New Roman" w:hAnsi="Times New Roman" w:cs="Times New Roman"/>
          <w:sz w:val="24"/>
          <w:szCs w:val="24"/>
          <w:lang w:val="en-US"/>
        </w:rPr>
        <w:t>a</w:t>
      </w:r>
      <w:r w:rsidRPr="00A679AA">
        <w:rPr>
          <w:rFonts w:ascii="Times New Roman" w:hAnsi="Times New Roman" w:cs="Times New Roman"/>
          <w:sz w:val="24"/>
          <w:szCs w:val="24"/>
          <w:lang w:val="en-US"/>
        </w:rPr>
        <w:t xml:space="preserve">stronomical </w:t>
      </w:r>
      <w:r w:rsidR="0095005B">
        <w:rPr>
          <w:rFonts w:ascii="Times New Roman" w:hAnsi="Times New Roman" w:cs="Times New Roman"/>
          <w:sz w:val="24"/>
          <w:szCs w:val="24"/>
          <w:lang w:val="en-US"/>
        </w:rPr>
        <w:t>o</w:t>
      </w:r>
      <w:r w:rsidRPr="00A679AA">
        <w:rPr>
          <w:rFonts w:ascii="Times New Roman" w:hAnsi="Times New Roman" w:cs="Times New Roman"/>
          <w:sz w:val="24"/>
          <w:szCs w:val="24"/>
          <w:lang w:val="en-US"/>
        </w:rPr>
        <w:t xml:space="preserve">bservation: Some </w:t>
      </w:r>
      <w:r w:rsidR="0095005B">
        <w:rPr>
          <w:rFonts w:ascii="Times New Roman" w:hAnsi="Times New Roman" w:cs="Times New Roman"/>
          <w:sz w:val="24"/>
          <w:szCs w:val="24"/>
          <w:lang w:val="en-US"/>
        </w:rPr>
        <w:t>p</w:t>
      </w:r>
      <w:r w:rsidRPr="00A679AA">
        <w:rPr>
          <w:rFonts w:ascii="Times New Roman" w:hAnsi="Times New Roman" w:cs="Times New Roman"/>
          <w:sz w:val="24"/>
          <w:szCs w:val="24"/>
          <w:lang w:val="en-US"/>
        </w:rPr>
        <w:t xml:space="preserve">reliminary </w:t>
      </w:r>
      <w:r w:rsidR="0095005B">
        <w:rPr>
          <w:rFonts w:ascii="Times New Roman" w:hAnsi="Times New Roman" w:cs="Times New Roman"/>
          <w:sz w:val="24"/>
          <w:szCs w:val="24"/>
          <w:lang w:val="en-US"/>
        </w:rPr>
        <w:t>o</w:t>
      </w:r>
      <w:r w:rsidRPr="00A679AA">
        <w:rPr>
          <w:rFonts w:ascii="Times New Roman" w:hAnsi="Times New Roman" w:cs="Times New Roman"/>
          <w:sz w:val="24"/>
          <w:szCs w:val="24"/>
          <w:lang w:val="en-US"/>
        </w:rPr>
        <w:t xml:space="preserve">bservations. </w:t>
      </w:r>
      <w:r w:rsidRPr="00A679AA">
        <w:rPr>
          <w:rFonts w:ascii="Times New Roman" w:hAnsi="Times New Roman" w:cs="Times New Roman"/>
          <w:i/>
          <w:sz w:val="24"/>
          <w:szCs w:val="24"/>
          <w:lang w:val="en-US"/>
        </w:rPr>
        <w:t xml:space="preserve">Early Science and Medicine </w:t>
      </w:r>
      <w:r w:rsidRPr="00A679AA">
        <w:rPr>
          <w:rFonts w:ascii="Times New Roman" w:hAnsi="Times New Roman" w:cs="Times New Roman"/>
          <w:sz w:val="24"/>
          <w:szCs w:val="24"/>
          <w:lang w:val="en-US"/>
        </w:rPr>
        <w:t>4:</w:t>
      </w:r>
      <w:r w:rsidR="00996729">
        <w:rPr>
          <w:rFonts w:ascii="Times New Roman" w:hAnsi="Times New Roman" w:cs="Times New Roman"/>
          <w:sz w:val="24"/>
          <w:szCs w:val="24"/>
          <w:lang w:val="en-US"/>
        </w:rPr>
        <w:t xml:space="preserve"> </w:t>
      </w:r>
      <w:r w:rsidRPr="00A679AA">
        <w:rPr>
          <w:rFonts w:ascii="Times New Roman" w:hAnsi="Times New Roman" w:cs="Times New Roman"/>
          <w:sz w:val="24"/>
          <w:szCs w:val="24"/>
          <w:lang w:val="en-US"/>
        </w:rPr>
        <w:t>648</w:t>
      </w:r>
      <w:r w:rsidR="009A4531" w:rsidRPr="00530057">
        <w:rPr>
          <w:rFonts w:ascii="Times New Roman" w:hAnsi="Times New Roman" w:cs="Times New Roman"/>
          <w:sz w:val="24"/>
          <w:szCs w:val="24"/>
          <w:lang w:val="en-US"/>
        </w:rPr>
        <w:t>–</w:t>
      </w:r>
      <w:r w:rsidRPr="00A679AA">
        <w:rPr>
          <w:rFonts w:ascii="Times New Roman" w:hAnsi="Times New Roman" w:cs="Times New Roman"/>
          <w:sz w:val="24"/>
          <w:szCs w:val="24"/>
          <w:lang w:val="en-US"/>
        </w:rPr>
        <w:t>674.</w:t>
      </w:r>
    </w:p>
    <w:p w:rsidR="004E334D" w:rsidRPr="00730809" w:rsidRDefault="004E334D" w:rsidP="00214087">
      <w:pPr>
        <w:autoSpaceDE w:val="0"/>
        <w:autoSpaceDN w:val="0"/>
        <w:adjustRightInd w:val="0"/>
        <w:spacing w:after="0" w:line="48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Michael, Emily</w:t>
      </w:r>
      <w:r w:rsidR="006E2AAD">
        <w:rPr>
          <w:rFonts w:ascii="Times New Roman" w:hAnsi="Times New Roman" w:cs="Times New Roman"/>
          <w:sz w:val="24"/>
          <w:szCs w:val="24"/>
          <w:lang w:val="en-US"/>
        </w:rPr>
        <w:t>, and Michael, Fred</w:t>
      </w:r>
      <w:proofErr w:type="gramStart"/>
      <w:r w:rsidR="006E2AAD">
        <w:rPr>
          <w:rFonts w:ascii="Times New Roman" w:hAnsi="Times New Roman" w:cs="Times New Roman"/>
          <w:sz w:val="24"/>
          <w:szCs w:val="24"/>
          <w:lang w:val="en-US"/>
        </w:rPr>
        <w:t xml:space="preserve">. </w:t>
      </w:r>
      <w:proofErr w:type="gramEnd"/>
      <w:r w:rsidR="006E2AAD">
        <w:rPr>
          <w:rFonts w:ascii="Times New Roman" w:hAnsi="Times New Roman" w:cs="Times New Roman"/>
          <w:sz w:val="24"/>
          <w:szCs w:val="24"/>
          <w:lang w:val="en-US"/>
        </w:rPr>
        <w:t xml:space="preserve">S. 1988. </w:t>
      </w:r>
      <w:r w:rsidR="00730809">
        <w:rPr>
          <w:rFonts w:ascii="Times New Roman" w:hAnsi="Times New Roman" w:cs="Times New Roman"/>
          <w:sz w:val="24"/>
          <w:szCs w:val="24"/>
          <w:lang w:val="en-US"/>
        </w:rPr>
        <w:t xml:space="preserve">Gassendi on reflection and sensation. A non-Cartesian dualism. </w:t>
      </w:r>
      <w:r w:rsidR="00730809">
        <w:rPr>
          <w:rFonts w:ascii="Times New Roman" w:hAnsi="Times New Roman" w:cs="Times New Roman"/>
          <w:i/>
          <w:sz w:val="24"/>
          <w:szCs w:val="24"/>
          <w:lang w:val="en-US"/>
        </w:rPr>
        <w:t xml:space="preserve">History of European Ideas </w:t>
      </w:r>
      <w:r w:rsidR="00730809">
        <w:rPr>
          <w:rFonts w:ascii="Times New Roman" w:hAnsi="Times New Roman" w:cs="Times New Roman"/>
          <w:sz w:val="24"/>
          <w:szCs w:val="24"/>
          <w:lang w:val="en-US"/>
        </w:rPr>
        <w:t>9: 583</w:t>
      </w:r>
      <w:r w:rsidR="00730809" w:rsidRPr="00A679AA">
        <w:rPr>
          <w:rFonts w:ascii="Times New Roman" w:hAnsi="Times New Roman" w:cs="Times New Roman"/>
          <w:iCs/>
          <w:sz w:val="24"/>
          <w:szCs w:val="24"/>
          <w:lang w:val="en-US"/>
        </w:rPr>
        <w:t>–</w:t>
      </w:r>
      <w:r w:rsidR="00730809">
        <w:rPr>
          <w:rFonts w:ascii="Times New Roman" w:hAnsi="Times New Roman" w:cs="Times New Roman"/>
          <w:iCs/>
          <w:sz w:val="24"/>
          <w:szCs w:val="24"/>
          <w:lang w:val="en-US"/>
        </w:rPr>
        <w:t>595.</w:t>
      </w:r>
    </w:p>
    <w:p w:rsidR="00C52073" w:rsidRPr="00A679AA" w:rsidRDefault="00C52073" w:rsidP="00214087">
      <w:pPr>
        <w:autoSpaceDE w:val="0"/>
        <w:autoSpaceDN w:val="0"/>
        <w:adjustRightInd w:val="0"/>
        <w:spacing w:after="0" w:line="480" w:lineRule="auto"/>
        <w:contextualSpacing/>
        <w:jc w:val="both"/>
        <w:rPr>
          <w:rFonts w:ascii="Times New Roman" w:hAnsi="Times New Roman" w:cs="Times New Roman"/>
          <w:sz w:val="24"/>
          <w:szCs w:val="24"/>
          <w:lang w:val="en-US"/>
        </w:rPr>
      </w:pPr>
      <w:r w:rsidRPr="00A679AA">
        <w:rPr>
          <w:rFonts w:ascii="Times New Roman" w:hAnsi="Times New Roman" w:cs="Times New Roman"/>
          <w:sz w:val="24"/>
          <w:szCs w:val="24"/>
          <w:lang w:val="en-US"/>
        </w:rPr>
        <w:t>Nauta, L</w:t>
      </w:r>
      <w:r w:rsidR="00996729">
        <w:rPr>
          <w:rFonts w:ascii="Times New Roman" w:hAnsi="Times New Roman" w:cs="Times New Roman"/>
          <w:sz w:val="24"/>
          <w:szCs w:val="24"/>
          <w:lang w:val="en-US"/>
        </w:rPr>
        <w:t>odi</w:t>
      </w:r>
      <w:r w:rsidRPr="00A679AA">
        <w:rPr>
          <w:rFonts w:ascii="Times New Roman" w:hAnsi="Times New Roman" w:cs="Times New Roman"/>
          <w:sz w:val="24"/>
          <w:szCs w:val="24"/>
          <w:lang w:val="en-US"/>
        </w:rPr>
        <w:t>. 2012. Anti-</w:t>
      </w:r>
      <w:r w:rsidR="0095005B">
        <w:rPr>
          <w:rFonts w:ascii="Times New Roman" w:hAnsi="Times New Roman" w:cs="Times New Roman"/>
          <w:sz w:val="24"/>
          <w:szCs w:val="24"/>
          <w:lang w:val="en-US"/>
        </w:rPr>
        <w:t>e</w:t>
      </w:r>
      <w:r w:rsidRPr="00A679AA">
        <w:rPr>
          <w:rFonts w:ascii="Times New Roman" w:hAnsi="Times New Roman" w:cs="Times New Roman"/>
          <w:sz w:val="24"/>
          <w:szCs w:val="24"/>
          <w:lang w:val="en-US"/>
        </w:rPr>
        <w:t xml:space="preserve">ssentialism and the </w:t>
      </w:r>
      <w:proofErr w:type="spellStart"/>
      <w:r w:rsidR="0095005B">
        <w:rPr>
          <w:rFonts w:ascii="Times New Roman" w:hAnsi="Times New Roman" w:cs="Times New Roman"/>
          <w:sz w:val="24"/>
          <w:szCs w:val="24"/>
          <w:lang w:val="en-US"/>
        </w:rPr>
        <w:t>r</w:t>
      </w:r>
      <w:r w:rsidRPr="00A679AA">
        <w:rPr>
          <w:rFonts w:ascii="Times New Roman" w:hAnsi="Times New Roman" w:cs="Times New Roman"/>
          <w:sz w:val="24"/>
          <w:szCs w:val="24"/>
          <w:lang w:val="en-US"/>
        </w:rPr>
        <w:t>hetoricization</w:t>
      </w:r>
      <w:proofErr w:type="spellEnd"/>
      <w:r w:rsidRPr="00A679AA">
        <w:rPr>
          <w:rFonts w:ascii="Times New Roman" w:hAnsi="Times New Roman" w:cs="Times New Roman"/>
          <w:sz w:val="24"/>
          <w:szCs w:val="24"/>
          <w:lang w:val="en-US"/>
        </w:rPr>
        <w:t xml:space="preserve"> of </w:t>
      </w:r>
      <w:r w:rsidR="0095005B">
        <w:rPr>
          <w:rFonts w:ascii="Times New Roman" w:hAnsi="Times New Roman" w:cs="Times New Roman"/>
          <w:sz w:val="24"/>
          <w:szCs w:val="24"/>
          <w:lang w:val="en-US"/>
        </w:rPr>
        <w:t>k</w:t>
      </w:r>
      <w:r w:rsidRPr="00A679AA">
        <w:rPr>
          <w:rFonts w:ascii="Times New Roman" w:hAnsi="Times New Roman" w:cs="Times New Roman"/>
          <w:sz w:val="24"/>
          <w:szCs w:val="24"/>
          <w:lang w:val="en-US"/>
        </w:rPr>
        <w:t xml:space="preserve">nowledge: Mario </w:t>
      </w:r>
      <w:proofErr w:type="spellStart"/>
      <w:r w:rsidRPr="00A679AA">
        <w:rPr>
          <w:rFonts w:ascii="Times New Roman" w:hAnsi="Times New Roman" w:cs="Times New Roman"/>
          <w:sz w:val="24"/>
          <w:szCs w:val="24"/>
          <w:lang w:val="en-US"/>
        </w:rPr>
        <w:t>Nizolio’s</w:t>
      </w:r>
      <w:proofErr w:type="spellEnd"/>
      <w:r w:rsidRPr="00A679AA">
        <w:rPr>
          <w:rFonts w:ascii="Times New Roman" w:hAnsi="Times New Roman" w:cs="Times New Roman"/>
          <w:sz w:val="24"/>
          <w:szCs w:val="24"/>
          <w:lang w:val="en-US"/>
        </w:rPr>
        <w:t xml:space="preserve"> </w:t>
      </w:r>
      <w:r w:rsidR="0095005B">
        <w:rPr>
          <w:rFonts w:ascii="Times New Roman" w:hAnsi="Times New Roman" w:cs="Times New Roman"/>
          <w:sz w:val="24"/>
          <w:szCs w:val="24"/>
          <w:lang w:val="en-US"/>
        </w:rPr>
        <w:t>a</w:t>
      </w:r>
      <w:r w:rsidRPr="00A679AA">
        <w:rPr>
          <w:rFonts w:ascii="Times New Roman" w:hAnsi="Times New Roman" w:cs="Times New Roman"/>
          <w:sz w:val="24"/>
          <w:szCs w:val="24"/>
          <w:lang w:val="en-US"/>
        </w:rPr>
        <w:t xml:space="preserve">ttack on </w:t>
      </w:r>
      <w:r w:rsidR="0095005B">
        <w:rPr>
          <w:rFonts w:ascii="Times New Roman" w:hAnsi="Times New Roman" w:cs="Times New Roman"/>
          <w:sz w:val="24"/>
          <w:szCs w:val="24"/>
          <w:lang w:val="en-US"/>
        </w:rPr>
        <w:t>u</w:t>
      </w:r>
      <w:r w:rsidRPr="00A679AA">
        <w:rPr>
          <w:rFonts w:ascii="Times New Roman" w:hAnsi="Times New Roman" w:cs="Times New Roman"/>
          <w:sz w:val="24"/>
          <w:szCs w:val="24"/>
          <w:lang w:val="en-US"/>
        </w:rPr>
        <w:t xml:space="preserve">niversals. </w:t>
      </w:r>
      <w:r w:rsidRPr="00A679AA">
        <w:rPr>
          <w:rFonts w:ascii="Times New Roman" w:hAnsi="Times New Roman" w:cs="Times New Roman"/>
          <w:i/>
          <w:sz w:val="24"/>
          <w:szCs w:val="24"/>
          <w:lang w:val="en-US"/>
        </w:rPr>
        <w:t xml:space="preserve">Renaissance Quarterly </w:t>
      </w:r>
      <w:r w:rsidRPr="00A679AA">
        <w:rPr>
          <w:rFonts w:ascii="Times New Roman" w:hAnsi="Times New Roman" w:cs="Times New Roman"/>
          <w:sz w:val="24"/>
          <w:szCs w:val="24"/>
          <w:lang w:val="en-US"/>
        </w:rPr>
        <w:t>65 (2012)</w:t>
      </w:r>
      <w:r w:rsidR="00996729">
        <w:rPr>
          <w:rFonts w:ascii="Times New Roman" w:hAnsi="Times New Roman" w:cs="Times New Roman"/>
          <w:sz w:val="24"/>
          <w:szCs w:val="24"/>
          <w:lang w:val="en-US"/>
        </w:rPr>
        <w:t>:</w:t>
      </w:r>
      <w:r w:rsidRPr="00A679AA">
        <w:rPr>
          <w:rFonts w:ascii="Times New Roman" w:hAnsi="Times New Roman" w:cs="Times New Roman"/>
          <w:sz w:val="24"/>
          <w:szCs w:val="24"/>
          <w:lang w:val="en-US"/>
        </w:rPr>
        <w:t xml:space="preserve"> 31</w:t>
      </w:r>
      <w:r w:rsidR="009A4531" w:rsidRPr="00530057">
        <w:rPr>
          <w:rFonts w:ascii="Times New Roman" w:hAnsi="Times New Roman" w:cs="Times New Roman"/>
          <w:sz w:val="24"/>
          <w:szCs w:val="24"/>
          <w:lang w:val="en-US"/>
        </w:rPr>
        <w:t>–</w:t>
      </w:r>
      <w:r w:rsidRPr="00A679AA">
        <w:rPr>
          <w:rFonts w:ascii="Times New Roman" w:hAnsi="Times New Roman" w:cs="Times New Roman"/>
          <w:sz w:val="24"/>
          <w:szCs w:val="24"/>
          <w:lang w:val="en-US"/>
        </w:rPr>
        <w:t>66.</w:t>
      </w:r>
    </w:p>
    <w:p w:rsidR="00A30FB3" w:rsidRPr="00A679AA" w:rsidRDefault="00A30FB3" w:rsidP="00214087">
      <w:pPr>
        <w:autoSpaceDE w:val="0"/>
        <w:autoSpaceDN w:val="0"/>
        <w:adjustRightInd w:val="0"/>
        <w:spacing w:after="0" w:line="480" w:lineRule="auto"/>
        <w:contextualSpacing/>
        <w:jc w:val="both"/>
        <w:rPr>
          <w:rFonts w:ascii="Times New Roman" w:hAnsi="Times New Roman" w:cs="Times New Roman"/>
          <w:sz w:val="24"/>
          <w:szCs w:val="24"/>
          <w:lang w:val="en-US"/>
        </w:rPr>
      </w:pPr>
      <w:r w:rsidRPr="00A679AA">
        <w:rPr>
          <w:rFonts w:ascii="Times New Roman" w:hAnsi="Times New Roman" w:cs="Times New Roman"/>
          <w:sz w:val="24"/>
          <w:szCs w:val="24"/>
          <w:lang w:val="en-US"/>
        </w:rPr>
        <w:t>Pécharman, M</w:t>
      </w:r>
      <w:r w:rsidR="00996729">
        <w:rPr>
          <w:rFonts w:ascii="Times New Roman" w:hAnsi="Times New Roman" w:cs="Times New Roman"/>
          <w:sz w:val="24"/>
          <w:szCs w:val="24"/>
          <w:lang w:val="en-US"/>
        </w:rPr>
        <w:t>artine.</w:t>
      </w:r>
      <w:r w:rsidRPr="00A679AA">
        <w:rPr>
          <w:rFonts w:ascii="Times New Roman" w:hAnsi="Times New Roman" w:cs="Times New Roman"/>
          <w:sz w:val="24"/>
          <w:szCs w:val="24"/>
          <w:lang w:val="en-US"/>
        </w:rPr>
        <w:t xml:space="preserve"> 2017. </w:t>
      </w:r>
      <w:proofErr w:type="spellStart"/>
      <w:r w:rsidRPr="00A679AA">
        <w:rPr>
          <w:rFonts w:ascii="Times New Roman" w:hAnsi="Times New Roman" w:cs="Times New Roman"/>
          <w:sz w:val="24"/>
          <w:szCs w:val="24"/>
          <w:lang w:val="en-US"/>
        </w:rPr>
        <w:t>Quel</w:t>
      </w:r>
      <w:proofErr w:type="spellEnd"/>
      <w:r w:rsidRPr="00A679AA">
        <w:rPr>
          <w:rFonts w:ascii="Times New Roman" w:hAnsi="Times New Roman" w:cs="Times New Roman"/>
          <w:sz w:val="24"/>
          <w:szCs w:val="24"/>
          <w:lang w:val="en-US"/>
        </w:rPr>
        <w:t xml:space="preserve"> </w:t>
      </w:r>
      <w:proofErr w:type="spellStart"/>
      <w:r w:rsidRPr="00A679AA">
        <w:rPr>
          <w:rFonts w:ascii="Times New Roman" w:hAnsi="Times New Roman" w:cs="Times New Roman"/>
          <w:sz w:val="24"/>
          <w:szCs w:val="24"/>
          <w:lang w:val="en-US"/>
        </w:rPr>
        <w:t>nominalisme</w:t>
      </w:r>
      <w:proofErr w:type="spellEnd"/>
      <w:r w:rsidRPr="00A679AA">
        <w:rPr>
          <w:rFonts w:ascii="Times New Roman" w:hAnsi="Times New Roman" w:cs="Times New Roman"/>
          <w:sz w:val="24"/>
          <w:szCs w:val="24"/>
          <w:lang w:val="en-US"/>
        </w:rPr>
        <w:t xml:space="preserve"> pour </w:t>
      </w:r>
      <w:proofErr w:type="spellStart"/>
      <w:r w:rsidRPr="00A679AA">
        <w:rPr>
          <w:rFonts w:ascii="Times New Roman" w:hAnsi="Times New Roman" w:cs="Times New Roman"/>
          <w:sz w:val="24"/>
          <w:szCs w:val="24"/>
          <w:lang w:val="en-US"/>
        </w:rPr>
        <w:t>l’humanisme</w:t>
      </w:r>
      <w:proofErr w:type="spellEnd"/>
      <w:r w:rsidRPr="00A679AA">
        <w:rPr>
          <w:rFonts w:ascii="Times New Roman" w:hAnsi="Times New Roman" w:cs="Times New Roman"/>
          <w:sz w:val="24"/>
          <w:szCs w:val="24"/>
          <w:lang w:val="en-US"/>
        </w:rPr>
        <w:t xml:space="preserve"> anti-</w:t>
      </w:r>
      <w:proofErr w:type="spellStart"/>
      <w:r w:rsidRPr="00A679AA">
        <w:rPr>
          <w:rFonts w:ascii="Times New Roman" w:hAnsi="Times New Roman" w:cs="Times New Roman"/>
          <w:sz w:val="24"/>
          <w:szCs w:val="24"/>
          <w:lang w:val="en-US"/>
        </w:rPr>
        <w:t>Aristotelicien</w:t>
      </w:r>
      <w:proofErr w:type="spellEnd"/>
      <w:r w:rsidRPr="00A679AA">
        <w:rPr>
          <w:rFonts w:ascii="Times New Roman" w:hAnsi="Times New Roman" w:cs="Times New Roman"/>
          <w:sz w:val="24"/>
          <w:szCs w:val="24"/>
          <w:lang w:val="en-US"/>
        </w:rPr>
        <w:t xml:space="preserve">? Le cas Nizolius. In </w:t>
      </w:r>
      <w:proofErr w:type="spellStart"/>
      <w:r w:rsidRPr="00A679AA">
        <w:rPr>
          <w:rFonts w:ascii="Times New Roman" w:hAnsi="Times New Roman" w:cs="Times New Roman"/>
          <w:i/>
          <w:sz w:val="24"/>
          <w:szCs w:val="24"/>
          <w:lang w:val="en-US"/>
        </w:rPr>
        <w:t>Miroir</w:t>
      </w:r>
      <w:proofErr w:type="spellEnd"/>
      <w:r w:rsidRPr="00A679AA">
        <w:rPr>
          <w:rFonts w:ascii="Times New Roman" w:hAnsi="Times New Roman" w:cs="Times New Roman"/>
          <w:i/>
          <w:sz w:val="24"/>
          <w:szCs w:val="24"/>
          <w:lang w:val="en-US"/>
        </w:rPr>
        <w:t xml:space="preserve"> de </w:t>
      </w:r>
      <w:proofErr w:type="spellStart"/>
      <w:r w:rsidRPr="00A679AA">
        <w:rPr>
          <w:rFonts w:ascii="Times New Roman" w:hAnsi="Times New Roman" w:cs="Times New Roman"/>
          <w:i/>
          <w:sz w:val="24"/>
          <w:szCs w:val="24"/>
          <w:lang w:val="en-US"/>
        </w:rPr>
        <w:t>l’amitié</w:t>
      </w:r>
      <w:proofErr w:type="spellEnd"/>
      <w:r w:rsidRPr="00A679AA">
        <w:rPr>
          <w:rFonts w:ascii="Times New Roman" w:hAnsi="Times New Roman" w:cs="Times New Roman"/>
          <w:i/>
          <w:sz w:val="24"/>
          <w:szCs w:val="24"/>
          <w:lang w:val="en-US"/>
        </w:rPr>
        <w:t xml:space="preserve">. Mélanges </w:t>
      </w:r>
      <w:proofErr w:type="spellStart"/>
      <w:r w:rsidRPr="00A679AA">
        <w:rPr>
          <w:rFonts w:ascii="Times New Roman" w:hAnsi="Times New Roman" w:cs="Times New Roman"/>
          <w:i/>
          <w:sz w:val="24"/>
          <w:szCs w:val="24"/>
          <w:lang w:val="en-US"/>
        </w:rPr>
        <w:t>offerts</w:t>
      </w:r>
      <w:proofErr w:type="spellEnd"/>
      <w:r w:rsidRPr="00A679AA">
        <w:rPr>
          <w:rFonts w:ascii="Times New Roman" w:hAnsi="Times New Roman" w:cs="Times New Roman"/>
          <w:i/>
          <w:sz w:val="24"/>
          <w:szCs w:val="24"/>
          <w:lang w:val="en-US"/>
        </w:rPr>
        <w:t xml:space="preserve"> à Joel </w:t>
      </w:r>
      <w:proofErr w:type="spellStart"/>
      <w:r w:rsidRPr="00A679AA">
        <w:rPr>
          <w:rFonts w:ascii="Times New Roman" w:hAnsi="Times New Roman" w:cs="Times New Roman"/>
          <w:i/>
          <w:sz w:val="24"/>
          <w:szCs w:val="24"/>
          <w:lang w:val="en-US"/>
        </w:rPr>
        <w:t>Biard</w:t>
      </w:r>
      <w:proofErr w:type="spellEnd"/>
      <w:r w:rsidRPr="00A679AA">
        <w:rPr>
          <w:rFonts w:ascii="Times New Roman" w:hAnsi="Times New Roman" w:cs="Times New Roman"/>
          <w:i/>
          <w:sz w:val="24"/>
          <w:szCs w:val="24"/>
          <w:lang w:val="en-US"/>
        </w:rPr>
        <w:t xml:space="preserve"> à </w:t>
      </w:r>
      <w:proofErr w:type="spellStart"/>
      <w:r w:rsidRPr="00A679AA">
        <w:rPr>
          <w:rFonts w:ascii="Times New Roman" w:hAnsi="Times New Roman" w:cs="Times New Roman"/>
          <w:i/>
          <w:sz w:val="24"/>
          <w:szCs w:val="24"/>
          <w:lang w:val="en-US"/>
        </w:rPr>
        <w:t>l’occasion</w:t>
      </w:r>
      <w:proofErr w:type="spellEnd"/>
      <w:r w:rsidRPr="00A679AA">
        <w:rPr>
          <w:rFonts w:ascii="Times New Roman" w:hAnsi="Times New Roman" w:cs="Times New Roman"/>
          <w:i/>
          <w:sz w:val="24"/>
          <w:szCs w:val="24"/>
          <w:lang w:val="en-US"/>
        </w:rPr>
        <w:t xml:space="preserve"> de ses 65 </w:t>
      </w:r>
      <w:proofErr w:type="spellStart"/>
      <w:r w:rsidRPr="00A679AA">
        <w:rPr>
          <w:rFonts w:ascii="Times New Roman" w:hAnsi="Times New Roman" w:cs="Times New Roman"/>
          <w:i/>
          <w:sz w:val="24"/>
          <w:szCs w:val="24"/>
          <w:lang w:val="en-US"/>
        </w:rPr>
        <w:t>ans</w:t>
      </w:r>
      <w:proofErr w:type="spellEnd"/>
      <w:r w:rsidRPr="00A679AA">
        <w:rPr>
          <w:rFonts w:ascii="Times New Roman" w:hAnsi="Times New Roman" w:cs="Times New Roman"/>
          <w:sz w:val="24"/>
          <w:szCs w:val="24"/>
          <w:lang w:val="en-US"/>
        </w:rPr>
        <w:t>, ed</w:t>
      </w:r>
      <w:r w:rsidR="00996729">
        <w:rPr>
          <w:rFonts w:ascii="Times New Roman" w:hAnsi="Times New Roman" w:cs="Times New Roman"/>
          <w:sz w:val="24"/>
          <w:szCs w:val="24"/>
          <w:lang w:val="en-US"/>
        </w:rPr>
        <w:t>.</w:t>
      </w:r>
      <w:r w:rsidRPr="00A679AA">
        <w:rPr>
          <w:rFonts w:ascii="Times New Roman" w:hAnsi="Times New Roman" w:cs="Times New Roman"/>
          <w:sz w:val="24"/>
          <w:szCs w:val="24"/>
          <w:lang w:val="en-US"/>
        </w:rPr>
        <w:t xml:space="preserve"> Christophe </w:t>
      </w:r>
      <w:proofErr w:type="spellStart"/>
      <w:r w:rsidRPr="00A679AA">
        <w:rPr>
          <w:rFonts w:ascii="Times New Roman" w:hAnsi="Times New Roman" w:cs="Times New Roman"/>
          <w:sz w:val="24"/>
          <w:szCs w:val="24"/>
          <w:lang w:val="en-US"/>
        </w:rPr>
        <w:t>Grellard</w:t>
      </w:r>
      <w:proofErr w:type="spellEnd"/>
      <w:r w:rsidRPr="00A679AA">
        <w:rPr>
          <w:rFonts w:ascii="Times New Roman" w:hAnsi="Times New Roman" w:cs="Times New Roman"/>
          <w:sz w:val="24"/>
          <w:szCs w:val="24"/>
          <w:lang w:val="en-US"/>
        </w:rPr>
        <w:t>,</w:t>
      </w:r>
      <w:r w:rsidR="004D6347" w:rsidRPr="00A679AA">
        <w:rPr>
          <w:rFonts w:ascii="Times New Roman" w:hAnsi="Times New Roman" w:cs="Times New Roman"/>
          <w:sz w:val="24"/>
          <w:szCs w:val="24"/>
          <w:lang w:val="en-US"/>
        </w:rPr>
        <w:t xml:space="preserve"> 479</w:t>
      </w:r>
      <w:r w:rsidR="009A4531" w:rsidRPr="00530057">
        <w:rPr>
          <w:rFonts w:ascii="Times New Roman" w:hAnsi="Times New Roman" w:cs="Times New Roman"/>
          <w:sz w:val="24"/>
          <w:szCs w:val="24"/>
          <w:lang w:val="en-US"/>
        </w:rPr>
        <w:t>–</w:t>
      </w:r>
      <w:r w:rsidR="004D6347" w:rsidRPr="00A679AA">
        <w:rPr>
          <w:rFonts w:ascii="Times New Roman" w:hAnsi="Times New Roman" w:cs="Times New Roman"/>
          <w:sz w:val="24"/>
          <w:szCs w:val="24"/>
          <w:lang w:val="en-US"/>
        </w:rPr>
        <w:t>498</w:t>
      </w:r>
      <w:r w:rsidR="004D6347">
        <w:rPr>
          <w:rFonts w:ascii="Times New Roman" w:hAnsi="Times New Roman" w:cs="Times New Roman"/>
          <w:sz w:val="24"/>
          <w:szCs w:val="24"/>
          <w:lang w:val="en-US"/>
        </w:rPr>
        <w:t xml:space="preserve">. </w:t>
      </w:r>
      <w:r w:rsidRPr="00A679AA">
        <w:rPr>
          <w:rFonts w:ascii="Times New Roman" w:hAnsi="Times New Roman" w:cs="Times New Roman"/>
          <w:sz w:val="24"/>
          <w:szCs w:val="24"/>
          <w:lang w:val="en-US"/>
        </w:rPr>
        <w:t>Paris: Vrin.</w:t>
      </w:r>
    </w:p>
    <w:p w:rsidR="00E16D13" w:rsidRPr="00A679AA" w:rsidRDefault="00E16D13" w:rsidP="00214087">
      <w:pPr>
        <w:autoSpaceDE w:val="0"/>
        <w:autoSpaceDN w:val="0"/>
        <w:adjustRightInd w:val="0"/>
        <w:spacing w:after="0" w:line="480" w:lineRule="auto"/>
        <w:contextualSpacing/>
        <w:jc w:val="both"/>
        <w:rPr>
          <w:rFonts w:ascii="Times New Roman" w:hAnsi="Times New Roman" w:cs="Times New Roman"/>
          <w:sz w:val="24"/>
          <w:szCs w:val="24"/>
          <w:lang w:val="en-US"/>
        </w:rPr>
      </w:pPr>
      <w:r w:rsidRPr="00A679AA">
        <w:rPr>
          <w:rFonts w:ascii="Times New Roman" w:hAnsi="Times New Roman" w:cs="Times New Roman"/>
          <w:sz w:val="24"/>
          <w:szCs w:val="24"/>
          <w:lang w:val="en-US"/>
        </w:rPr>
        <w:t>Rudolph, H</w:t>
      </w:r>
      <w:r w:rsidR="00996729">
        <w:rPr>
          <w:rFonts w:ascii="Times New Roman" w:hAnsi="Times New Roman" w:cs="Times New Roman"/>
          <w:sz w:val="24"/>
          <w:szCs w:val="24"/>
          <w:lang w:val="en-US"/>
        </w:rPr>
        <w:t>artmut</w:t>
      </w:r>
      <w:r w:rsidRPr="00A679AA">
        <w:rPr>
          <w:rFonts w:ascii="Times New Roman" w:hAnsi="Times New Roman" w:cs="Times New Roman"/>
          <w:sz w:val="24"/>
          <w:szCs w:val="24"/>
          <w:lang w:val="en-US"/>
        </w:rPr>
        <w:t xml:space="preserve">. 2017. </w:t>
      </w:r>
      <w:proofErr w:type="spellStart"/>
      <w:r w:rsidRPr="00A679AA">
        <w:rPr>
          <w:rFonts w:ascii="Times New Roman" w:hAnsi="Times New Roman" w:cs="Times New Roman"/>
          <w:sz w:val="24"/>
          <w:szCs w:val="24"/>
          <w:lang w:val="en-US"/>
        </w:rPr>
        <w:t>Purgatorium</w:t>
      </w:r>
      <w:proofErr w:type="spellEnd"/>
      <w:r w:rsidRPr="00A679AA">
        <w:rPr>
          <w:rFonts w:ascii="Times New Roman" w:hAnsi="Times New Roman" w:cs="Times New Roman"/>
          <w:sz w:val="24"/>
          <w:szCs w:val="24"/>
          <w:lang w:val="en-US"/>
        </w:rPr>
        <w:t xml:space="preserve"> und </w:t>
      </w:r>
      <w:proofErr w:type="spellStart"/>
      <w:r w:rsidRPr="00A679AA">
        <w:rPr>
          <w:rFonts w:ascii="Times New Roman" w:hAnsi="Times New Roman" w:cs="Times New Roman"/>
          <w:sz w:val="24"/>
          <w:szCs w:val="24"/>
          <w:lang w:val="en-US"/>
        </w:rPr>
        <w:t>Auferstehung</w:t>
      </w:r>
      <w:proofErr w:type="spellEnd"/>
      <w:r w:rsidRPr="00A679AA">
        <w:rPr>
          <w:rFonts w:ascii="Times New Roman" w:hAnsi="Times New Roman" w:cs="Times New Roman"/>
          <w:sz w:val="24"/>
          <w:szCs w:val="24"/>
          <w:lang w:val="en-US"/>
        </w:rPr>
        <w:t xml:space="preserve"> in Leibniz’ </w:t>
      </w:r>
      <w:proofErr w:type="spellStart"/>
      <w:r w:rsidRPr="00A679AA">
        <w:rPr>
          <w:rFonts w:ascii="Times New Roman" w:hAnsi="Times New Roman" w:cs="Times New Roman"/>
          <w:sz w:val="24"/>
          <w:szCs w:val="24"/>
          <w:lang w:val="en-US"/>
        </w:rPr>
        <w:t>Eschatologie</w:t>
      </w:r>
      <w:proofErr w:type="spellEnd"/>
      <w:r w:rsidR="0095005B">
        <w:rPr>
          <w:rFonts w:ascii="Times New Roman" w:hAnsi="Times New Roman" w:cs="Times New Roman"/>
          <w:sz w:val="24"/>
          <w:szCs w:val="24"/>
          <w:lang w:val="en-US"/>
        </w:rPr>
        <w:t>.</w:t>
      </w:r>
      <w:r w:rsidRPr="00A679AA">
        <w:rPr>
          <w:rFonts w:ascii="Times New Roman" w:hAnsi="Times New Roman" w:cs="Times New Roman"/>
          <w:sz w:val="24"/>
          <w:szCs w:val="24"/>
          <w:lang w:val="en-US"/>
        </w:rPr>
        <w:t xml:space="preserve"> </w:t>
      </w:r>
      <w:r w:rsidR="0095005B">
        <w:rPr>
          <w:rFonts w:ascii="Times New Roman" w:hAnsi="Times New Roman" w:cs="Times New Roman"/>
          <w:sz w:val="24"/>
          <w:szCs w:val="24"/>
          <w:lang w:val="en-US"/>
        </w:rPr>
        <w:t>I</w:t>
      </w:r>
      <w:r w:rsidRPr="00A679AA">
        <w:rPr>
          <w:rFonts w:ascii="Times New Roman" w:hAnsi="Times New Roman" w:cs="Times New Roman"/>
          <w:sz w:val="24"/>
          <w:szCs w:val="24"/>
          <w:lang w:val="en-US"/>
        </w:rPr>
        <w:t xml:space="preserve">n </w:t>
      </w:r>
      <w:r w:rsidRPr="00A679AA">
        <w:rPr>
          <w:rFonts w:ascii="Times New Roman" w:hAnsi="Times New Roman" w:cs="Times New Roman"/>
          <w:i/>
          <w:sz w:val="24"/>
          <w:szCs w:val="24"/>
          <w:lang w:val="en-US"/>
        </w:rPr>
        <w:t>Leibniz im Lichte der Theologien</w:t>
      </w:r>
      <w:r w:rsidRPr="00A679AA">
        <w:rPr>
          <w:rFonts w:ascii="Times New Roman" w:hAnsi="Times New Roman" w:cs="Times New Roman"/>
          <w:sz w:val="24"/>
          <w:szCs w:val="24"/>
          <w:lang w:val="en-US"/>
        </w:rPr>
        <w:t>, ed</w:t>
      </w:r>
      <w:r w:rsidR="00996729">
        <w:rPr>
          <w:rFonts w:ascii="Times New Roman" w:hAnsi="Times New Roman" w:cs="Times New Roman"/>
          <w:sz w:val="24"/>
          <w:szCs w:val="24"/>
          <w:lang w:val="en-US"/>
        </w:rPr>
        <w:t>.</w:t>
      </w:r>
      <w:r w:rsidRPr="00A679AA">
        <w:rPr>
          <w:rFonts w:ascii="Times New Roman" w:hAnsi="Times New Roman" w:cs="Times New Roman"/>
          <w:sz w:val="24"/>
          <w:szCs w:val="24"/>
          <w:lang w:val="en-US"/>
        </w:rPr>
        <w:t xml:space="preserve"> Wenchao Li,</w:t>
      </w:r>
      <w:r w:rsidR="0095005B">
        <w:rPr>
          <w:rFonts w:ascii="Times New Roman" w:hAnsi="Times New Roman" w:cs="Times New Roman"/>
          <w:sz w:val="24"/>
          <w:szCs w:val="24"/>
          <w:lang w:val="en-US"/>
        </w:rPr>
        <w:t xml:space="preserve"> </w:t>
      </w:r>
      <w:r w:rsidR="006B5AC2">
        <w:rPr>
          <w:rFonts w:ascii="Times New Roman" w:hAnsi="Times New Roman" w:cs="Times New Roman"/>
          <w:sz w:val="24"/>
          <w:szCs w:val="24"/>
          <w:lang w:val="en-US"/>
        </w:rPr>
        <w:t>325</w:t>
      </w:r>
      <w:r w:rsidR="009A4531" w:rsidRPr="00530057">
        <w:rPr>
          <w:rFonts w:ascii="Times New Roman" w:hAnsi="Times New Roman" w:cs="Times New Roman"/>
          <w:sz w:val="24"/>
          <w:szCs w:val="24"/>
          <w:lang w:val="en-US"/>
        </w:rPr>
        <w:t>–</w:t>
      </w:r>
      <w:r w:rsidR="004D6347" w:rsidRPr="00A679AA">
        <w:rPr>
          <w:rFonts w:ascii="Times New Roman" w:hAnsi="Times New Roman" w:cs="Times New Roman"/>
          <w:sz w:val="24"/>
          <w:szCs w:val="24"/>
          <w:lang w:val="en-US"/>
        </w:rPr>
        <w:t>341</w:t>
      </w:r>
      <w:r w:rsidR="006B5AC2">
        <w:rPr>
          <w:rFonts w:ascii="Times New Roman" w:hAnsi="Times New Roman" w:cs="Times New Roman"/>
          <w:sz w:val="24"/>
          <w:szCs w:val="24"/>
          <w:lang w:val="en-US"/>
        </w:rPr>
        <w:t>.</w:t>
      </w:r>
      <w:r w:rsidR="004D6347">
        <w:rPr>
          <w:rFonts w:ascii="Times New Roman" w:hAnsi="Times New Roman" w:cs="Times New Roman"/>
          <w:sz w:val="24"/>
          <w:szCs w:val="24"/>
          <w:lang w:val="en-US"/>
        </w:rPr>
        <w:t xml:space="preserve"> </w:t>
      </w:r>
      <w:r w:rsidRPr="00A679AA">
        <w:rPr>
          <w:rFonts w:ascii="Times New Roman" w:hAnsi="Times New Roman" w:cs="Times New Roman"/>
          <w:sz w:val="24"/>
          <w:szCs w:val="24"/>
          <w:lang w:val="en-US"/>
        </w:rPr>
        <w:t>Stuttgart: Steiner</w:t>
      </w:r>
      <w:r w:rsidR="004D6347">
        <w:rPr>
          <w:rFonts w:ascii="Times New Roman" w:hAnsi="Times New Roman" w:cs="Times New Roman"/>
          <w:sz w:val="24"/>
          <w:szCs w:val="24"/>
          <w:lang w:val="en-US"/>
        </w:rPr>
        <w:t>.</w:t>
      </w:r>
    </w:p>
    <w:p w:rsidR="00A30FB3" w:rsidRPr="00A679AA" w:rsidRDefault="00A30FB3" w:rsidP="00A30FB3">
      <w:pPr>
        <w:autoSpaceDE w:val="0"/>
        <w:autoSpaceDN w:val="0"/>
        <w:adjustRightInd w:val="0"/>
        <w:spacing w:after="0" w:line="480" w:lineRule="auto"/>
        <w:jc w:val="both"/>
        <w:rPr>
          <w:rFonts w:ascii="Times New Roman" w:hAnsi="Times New Roman" w:cs="Times New Roman"/>
          <w:sz w:val="24"/>
          <w:szCs w:val="24"/>
          <w:lang w:val="en-US"/>
        </w:rPr>
      </w:pPr>
      <w:r w:rsidRPr="00A679AA">
        <w:rPr>
          <w:rFonts w:ascii="Times New Roman" w:hAnsi="Times New Roman" w:cs="Times New Roman"/>
          <w:sz w:val="24"/>
          <w:szCs w:val="24"/>
          <w:lang w:val="en-US"/>
        </w:rPr>
        <w:t xml:space="preserve">Southgate, Beverly C. 1993. </w:t>
      </w:r>
      <w:r w:rsidRPr="00A679AA">
        <w:rPr>
          <w:rFonts w:ascii="Times New Roman" w:hAnsi="Times New Roman" w:cs="Times New Roman"/>
          <w:i/>
          <w:iCs/>
          <w:sz w:val="24"/>
          <w:szCs w:val="24"/>
          <w:lang w:val="en-US"/>
        </w:rPr>
        <w:t xml:space="preserve">Covetous of </w:t>
      </w:r>
      <w:r w:rsidR="0095005B">
        <w:rPr>
          <w:rFonts w:ascii="Times New Roman" w:hAnsi="Times New Roman" w:cs="Times New Roman"/>
          <w:i/>
          <w:iCs/>
          <w:sz w:val="24"/>
          <w:szCs w:val="24"/>
          <w:lang w:val="en-US"/>
        </w:rPr>
        <w:t>t</w:t>
      </w:r>
      <w:r w:rsidRPr="00A679AA">
        <w:rPr>
          <w:rFonts w:ascii="Times New Roman" w:hAnsi="Times New Roman" w:cs="Times New Roman"/>
          <w:i/>
          <w:iCs/>
          <w:sz w:val="24"/>
          <w:szCs w:val="24"/>
          <w:lang w:val="en-US"/>
        </w:rPr>
        <w:t>ruth: The life and work of Thomas White, 1593–1676</w:t>
      </w:r>
      <w:r w:rsidRPr="00A679AA">
        <w:rPr>
          <w:rFonts w:ascii="Times New Roman" w:hAnsi="Times New Roman" w:cs="Times New Roman"/>
          <w:sz w:val="24"/>
          <w:szCs w:val="24"/>
          <w:lang w:val="en-US"/>
        </w:rPr>
        <w:t>. Dordrecht and Boston: Kluwer.</w:t>
      </w:r>
    </w:p>
    <w:p w:rsidR="006E1EFE" w:rsidRPr="00A679AA" w:rsidRDefault="006E1EFE" w:rsidP="00214087">
      <w:pPr>
        <w:autoSpaceDE w:val="0"/>
        <w:autoSpaceDN w:val="0"/>
        <w:adjustRightInd w:val="0"/>
        <w:spacing w:after="0" w:line="480" w:lineRule="auto"/>
        <w:contextualSpacing/>
        <w:jc w:val="both"/>
        <w:rPr>
          <w:rFonts w:ascii="Times New Roman" w:hAnsi="Times New Roman" w:cs="Times New Roman"/>
          <w:sz w:val="24"/>
          <w:szCs w:val="24"/>
          <w:lang w:val="en-US"/>
        </w:rPr>
      </w:pPr>
      <w:r w:rsidRPr="00A679AA">
        <w:rPr>
          <w:rFonts w:ascii="Times New Roman" w:hAnsi="Times New Roman" w:cs="Times New Roman"/>
          <w:sz w:val="24"/>
          <w:szCs w:val="24"/>
          <w:lang w:val="en-US"/>
        </w:rPr>
        <w:t>Strickland, L</w:t>
      </w:r>
      <w:r w:rsidR="00996729">
        <w:rPr>
          <w:rFonts w:ascii="Times New Roman" w:hAnsi="Times New Roman" w:cs="Times New Roman"/>
          <w:sz w:val="24"/>
          <w:szCs w:val="24"/>
          <w:lang w:val="en-US"/>
        </w:rPr>
        <w:t>loyd,</w:t>
      </w:r>
      <w:r w:rsidRPr="00A679AA">
        <w:rPr>
          <w:rFonts w:ascii="Times New Roman" w:hAnsi="Times New Roman" w:cs="Times New Roman"/>
          <w:sz w:val="24"/>
          <w:szCs w:val="24"/>
          <w:lang w:val="en-US"/>
        </w:rPr>
        <w:t xml:space="preserve"> and Cook,</w:t>
      </w:r>
      <w:r w:rsidR="00996729">
        <w:rPr>
          <w:rFonts w:ascii="Times New Roman" w:hAnsi="Times New Roman" w:cs="Times New Roman"/>
          <w:sz w:val="24"/>
          <w:szCs w:val="24"/>
          <w:lang w:val="en-US"/>
        </w:rPr>
        <w:t xml:space="preserve"> Daniel.</w:t>
      </w:r>
      <w:r w:rsidRPr="00A679AA">
        <w:rPr>
          <w:rFonts w:ascii="Times New Roman" w:hAnsi="Times New Roman" w:cs="Times New Roman"/>
          <w:sz w:val="24"/>
          <w:szCs w:val="24"/>
          <w:lang w:val="en-US"/>
        </w:rPr>
        <w:t xml:space="preserve"> 2011. Leibniz and </w:t>
      </w:r>
      <w:r w:rsidR="00AF2435">
        <w:rPr>
          <w:rFonts w:ascii="Times New Roman" w:hAnsi="Times New Roman" w:cs="Times New Roman"/>
          <w:sz w:val="24"/>
          <w:szCs w:val="24"/>
          <w:lang w:val="en-US"/>
        </w:rPr>
        <w:t>m</w:t>
      </w:r>
      <w:r w:rsidRPr="00A679AA">
        <w:rPr>
          <w:rFonts w:ascii="Times New Roman" w:hAnsi="Times New Roman" w:cs="Times New Roman"/>
          <w:sz w:val="24"/>
          <w:szCs w:val="24"/>
          <w:lang w:val="en-US"/>
        </w:rPr>
        <w:t>illenarianism</w:t>
      </w:r>
      <w:r w:rsidR="00AF2435">
        <w:rPr>
          <w:rFonts w:ascii="Times New Roman" w:hAnsi="Times New Roman" w:cs="Times New Roman"/>
          <w:sz w:val="24"/>
          <w:szCs w:val="24"/>
          <w:lang w:val="en-US"/>
        </w:rPr>
        <w:t>.</w:t>
      </w:r>
      <w:r w:rsidRPr="00A679AA">
        <w:rPr>
          <w:rFonts w:ascii="Times New Roman" w:hAnsi="Times New Roman" w:cs="Times New Roman"/>
          <w:sz w:val="24"/>
          <w:szCs w:val="24"/>
          <w:lang w:val="en-US"/>
        </w:rPr>
        <w:t xml:space="preserve"> </w:t>
      </w:r>
      <w:r w:rsidR="00AF2435">
        <w:rPr>
          <w:rFonts w:ascii="Times New Roman" w:hAnsi="Times New Roman" w:cs="Times New Roman"/>
          <w:sz w:val="24"/>
          <w:szCs w:val="24"/>
          <w:lang w:val="en-US"/>
        </w:rPr>
        <w:t>I</w:t>
      </w:r>
      <w:r w:rsidRPr="00A679AA">
        <w:rPr>
          <w:rFonts w:ascii="Times New Roman" w:hAnsi="Times New Roman" w:cs="Times New Roman"/>
          <w:sz w:val="24"/>
          <w:szCs w:val="24"/>
          <w:lang w:val="en-US"/>
        </w:rPr>
        <w:t xml:space="preserve">n </w:t>
      </w:r>
      <w:proofErr w:type="spellStart"/>
      <w:r w:rsidRPr="00A679AA">
        <w:rPr>
          <w:rFonts w:ascii="Times New Roman" w:hAnsi="Times New Roman" w:cs="Times New Roman"/>
          <w:i/>
          <w:sz w:val="24"/>
          <w:szCs w:val="24"/>
          <w:lang w:val="en-US"/>
        </w:rPr>
        <w:t>Pluralität</w:t>
      </w:r>
      <w:proofErr w:type="spellEnd"/>
      <w:r w:rsidRPr="00A679AA">
        <w:rPr>
          <w:rFonts w:ascii="Times New Roman" w:hAnsi="Times New Roman" w:cs="Times New Roman"/>
          <w:i/>
          <w:sz w:val="24"/>
          <w:szCs w:val="24"/>
          <w:lang w:val="en-US"/>
        </w:rPr>
        <w:t xml:space="preserve"> der </w:t>
      </w:r>
      <w:proofErr w:type="spellStart"/>
      <w:r w:rsidRPr="00A679AA">
        <w:rPr>
          <w:rFonts w:ascii="Times New Roman" w:hAnsi="Times New Roman" w:cs="Times New Roman"/>
          <w:i/>
          <w:sz w:val="24"/>
          <w:szCs w:val="24"/>
          <w:lang w:val="en-US"/>
        </w:rPr>
        <w:t>Perspektiven</w:t>
      </w:r>
      <w:proofErr w:type="spellEnd"/>
      <w:r w:rsidRPr="00A679AA">
        <w:rPr>
          <w:rFonts w:ascii="Times New Roman" w:hAnsi="Times New Roman" w:cs="Times New Roman"/>
          <w:i/>
          <w:sz w:val="24"/>
          <w:szCs w:val="24"/>
          <w:lang w:val="en-US"/>
        </w:rPr>
        <w:t xml:space="preserve"> und Einheit der </w:t>
      </w:r>
      <w:proofErr w:type="spellStart"/>
      <w:r w:rsidRPr="00A679AA">
        <w:rPr>
          <w:rFonts w:ascii="Times New Roman" w:hAnsi="Times New Roman" w:cs="Times New Roman"/>
          <w:i/>
          <w:sz w:val="24"/>
          <w:szCs w:val="24"/>
          <w:lang w:val="en-US"/>
        </w:rPr>
        <w:t>Wahrheit</w:t>
      </w:r>
      <w:proofErr w:type="spellEnd"/>
      <w:r w:rsidRPr="00A679AA">
        <w:rPr>
          <w:rFonts w:ascii="Times New Roman" w:hAnsi="Times New Roman" w:cs="Times New Roman"/>
          <w:i/>
          <w:sz w:val="24"/>
          <w:szCs w:val="24"/>
          <w:lang w:val="en-US"/>
        </w:rPr>
        <w:t xml:space="preserve"> im </w:t>
      </w:r>
      <w:proofErr w:type="spellStart"/>
      <w:r w:rsidRPr="00A679AA">
        <w:rPr>
          <w:rFonts w:ascii="Times New Roman" w:hAnsi="Times New Roman" w:cs="Times New Roman"/>
          <w:i/>
          <w:sz w:val="24"/>
          <w:szCs w:val="24"/>
          <w:lang w:val="en-US"/>
        </w:rPr>
        <w:t>Werk</w:t>
      </w:r>
      <w:proofErr w:type="spellEnd"/>
      <w:r w:rsidRPr="00A679AA">
        <w:rPr>
          <w:rFonts w:ascii="Times New Roman" w:hAnsi="Times New Roman" w:cs="Times New Roman"/>
          <w:i/>
          <w:sz w:val="24"/>
          <w:szCs w:val="24"/>
          <w:lang w:val="en-US"/>
        </w:rPr>
        <w:t xml:space="preserve"> von G. W. Leibniz. Beiträge zu </w:t>
      </w:r>
      <w:proofErr w:type="spellStart"/>
      <w:r w:rsidRPr="00A679AA">
        <w:rPr>
          <w:rFonts w:ascii="Times New Roman" w:hAnsi="Times New Roman" w:cs="Times New Roman"/>
          <w:i/>
          <w:sz w:val="24"/>
          <w:szCs w:val="24"/>
          <w:lang w:val="en-US"/>
        </w:rPr>
        <w:t>seinem</w:t>
      </w:r>
      <w:proofErr w:type="spellEnd"/>
      <w:r w:rsidRPr="00A679AA">
        <w:rPr>
          <w:rFonts w:ascii="Times New Roman" w:hAnsi="Times New Roman" w:cs="Times New Roman"/>
          <w:i/>
          <w:sz w:val="24"/>
          <w:szCs w:val="24"/>
          <w:lang w:val="en-US"/>
        </w:rPr>
        <w:t xml:space="preserve"> </w:t>
      </w:r>
      <w:r w:rsidRPr="00A679AA">
        <w:rPr>
          <w:rFonts w:ascii="Times New Roman" w:hAnsi="Times New Roman" w:cs="Times New Roman"/>
          <w:i/>
          <w:sz w:val="24"/>
          <w:szCs w:val="24"/>
          <w:lang w:val="en-US"/>
        </w:rPr>
        <w:lastRenderedPageBreak/>
        <w:t xml:space="preserve">philosophischen, </w:t>
      </w:r>
      <w:proofErr w:type="spellStart"/>
      <w:r w:rsidRPr="00A679AA">
        <w:rPr>
          <w:rFonts w:ascii="Times New Roman" w:hAnsi="Times New Roman" w:cs="Times New Roman"/>
          <w:i/>
          <w:sz w:val="24"/>
          <w:szCs w:val="24"/>
          <w:lang w:val="en-US"/>
        </w:rPr>
        <w:t>theologischen</w:t>
      </w:r>
      <w:proofErr w:type="spellEnd"/>
      <w:r w:rsidRPr="00A679AA">
        <w:rPr>
          <w:rFonts w:ascii="Times New Roman" w:hAnsi="Times New Roman" w:cs="Times New Roman"/>
          <w:i/>
          <w:sz w:val="24"/>
          <w:szCs w:val="24"/>
          <w:lang w:val="en-US"/>
        </w:rPr>
        <w:t xml:space="preserve"> und </w:t>
      </w:r>
      <w:proofErr w:type="spellStart"/>
      <w:r w:rsidRPr="00A679AA">
        <w:rPr>
          <w:rFonts w:ascii="Times New Roman" w:hAnsi="Times New Roman" w:cs="Times New Roman"/>
          <w:i/>
          <w:sz w:val="24"/>
          <w:szCs w:val="24"/>
          <w:lang w:val="en-US"/>
        </w:rPr>
        <w:t>politischen</w:t>
      </w:r>
      <w:proofErr w:type="spellEnd"/>
      <w:r w:rsidRPr="00A679AA">
        <w:rPr>
          <w:rFonts w:ascii="Times New Roman" w:hAnsi="Times New Roman" w:cs="Times New Roman"/>
          <w:i/>
          <w:sz w:val="24"/>
          <w:szCs w:val="24"/>
          <w:lang w:val="en-US"/>
        </w:rPr>
        <w:t xml:space="preserve"> </w:t>
      </w:r>
      <w:proofErr w:type="spellStart"/>
      <w:r w:rsidRPr="00A679AA">
        <w:rPr>
          <w:rFonts w:ascii="Times New Roman" w:hAnsi="Times New Roman" w:cs="Times New Roman"/>
          <w:i/>
          <w:sz w:val="24"/>
          <w:szCs w:val="24"/>
          <w:lang w:val="en-US"/>
        </w:rPr>
        <w:t>Denken</w:t>
      </w:r>
      <w:proofErr w:type="spellEnd"/>
      <w:r w:rsidRPr="00A679AA">
        <w:rPr>
          <w:rFonts w:ascii="Times New Roman" w:hAnsi="Times New Roman" w:cs="Times New Roman"/>
          <w:sz w:val="24"/>
          <w:szCs w:val="24"/>
          <w:lang w:val="en-US"/>
        </w:rPr>
        <w:t>, ed</w:t>
      </w:r>
      <w:r w:rsidR="00996729">
        <w:rPr>
          <w:rFonts w:ascii="Times New Roman" w:hAnsi="Times New Roman" w:cs="Times New Roman"/>
          <w:sz w:val="24"/>
          <w:szCs w:val="24"/>
          <w:lang w:val="en-US"/>
        </w:rPr>
        <w:t>.</w:t>
      </w:r>
      <w:r w:rsidRPr="00A679AA">
        <w:rPr>
          <w:rFonts w:ascii="Times New Roman" w:hAnsi="Times New Roman" w:cs="Times New Roman"/>
          <w:sz w:val="24"/>
          <w:szCs w:val="24"/>
          <w:lang w:val="en-US"/>
        </w:rPr>
        <w:t xml:space="preserve"> Friedrich </w:t>
      </w:r>
      <w:proofErr w:type="spellStart"/>
      <w:r w:rsidRPr="00A679AA">
        <w:rPr>
          <w:rFonts w:ascii="Times New Roman" w:hAnsi="Times New Roman" w:cs="Times New Roman"/>
          <w:sz w:val="24"/>
          <w:szCs w:val="24"/>
          <w:lang w:val="en-US"/>
        </w:rPr>
        <w:t>Beiderbeck</w:t>
      </w:r>
      <w:proofErr w:type="spellEnd"/>
      <w:r w:rsidRPr="00A679AA">
        <w:rPr>
          <w:rFonts w:ascii="Times New Roman" w:hAnsi="Times New Roman" w:cs="Times New Roman"/>
          <w:sz w:val="24"/>
          <w:szCs w:val="24"/>
          <w:lang w:val="en-US"/>
        </w:rPr>
        <w:t xml:space="preserve"> </w:t>
      </w:r>
      <w:r w:rsidR="004D6347">
        <w:rPr>
          <w:rFonts w:ascii="Times New Roman" w:hAnsi="Times New Roman" w:cs="Times New Roman"/>
          <w:sz w:val="24"/>
          <w:szCs w:val="24"/>
          <w:lang w:val="en-US"/>
        </w:rPr>
        <w:t>a</w:t>
      </w:r>
      <w:r w:rsidRPr="00A679AA">
        <w:rPr>
          <w:rFonts w:ascii="Times New Roman" w:hAnsi="Times New Roman" w:cs="Times New Roman"/>
          <w:sz w:val="24"/>
          <w:szCs w:val="24"/>
          <w:lang w:val="en-US"/>
        </w:rPr>
        <w:t>nd Ste</w:t>
      </w:r>
      <w:r w:rsidR="00AE0B6F">
        <w:rPr>
          <w:rFonts w:ascii="Times New Roman" w:hAnsi="Times New Roman" w:cs="Times New Roman"/>
          <w:sz w:val="24"/>
          <w:szCs w:val="24"/>
          <w:lang w:val="en-US"/>
        </w:rPr>
        <w:t>ph</w:t>
      </w:r>
      <w:r w:rsidRPr="00A679AA">
        <w:rPr>
          <w:rFonts w:ascii="Times New Roman" w:hAnsi="Times New Roman" w:cs="Times New Roman"/>
          <w:sz w:val="24"/>
          <w:szCs w:val="24"/>
          <w:lang w:val="en-US"/>
        </w:rPr>
        <w:t xml:space="preserve">an </w:t>
      </w:r>
      <w:proofErr w:type="spellStart"/>
      <w:r w:rsidRPr="00A679AA">
        <w:rPr>
          <w:rFonts w:ascii="Times New Roman" w:hAnsi="Times New Roman" w:cs="Times New Roman"/>
          <w:sz w:val="24"/>
          <w:szCs w:val="24"/>
          <w:lang w:val="en-US"/>
        </w:rPr>
        <w:t>Waldhoff</w:t>
      </w:r>
      <w:proofErr w:type="spellEnd"/>
      <w:r w:rsidRPr="00A679AA">
        <w:rPr>
          <w:rFonts w:ascii="Times New Roman" w:hAnsi="Times New Roman" w:cs="Times New Roman"/>
          <w:sz w:val="24"/>
          <w:szCs w:val="24"/>
          <w:lang w:val="en-US"/>
        </w:rPr>
        <w:t xml:space="preserve">, </w:t>
      </w:r>
      <w:r w:rsidR="004D6347" w:rsidRPr="00A679AA">
        <w:rPr>
          <w:rFonts w:ascii="Times New Roman" w:hAnsi="Times New Roman" w:cs="Times New Roman"/>
          <w:sz w:val="24"/>
          <w:szCs w:val="24"/>
          <w:lang w:val="en-US"/>
        </w:rPr>
        <w:t>77</w:t>
      </w:r>
      <w:r w:rsidR="009A4531" w:rsidRPr="00530057">
        <w:rPr>
          <w:rFonts w:ascii="Times New Roman" w:hAnsi="Times New Roman" w:cs="Times New Roman"/>
          <w:sz w:val="24"/>
          <w:szCs w:val="24"/>
          <w:lang w:val="en-US"/>
        </w:rPr>
        <w:t>–</w:t>
      </w:r>
      <w:r w:rsidR="004D6347" w:rsidRPr="00A679AA">
        <w:rPr>
          <w:rFonts w:ascii="Times New Roman" w:hAnsi="Times New Roman" w:cs="Times New Roman"/>
          <w:sz w:val="24"/>
          <w:szCs w:val="24"/>
          <w:lang w:val="en-US"/>
        </w:rPr>
        <w:t>90</w:t>
      </w:r>
      <w:r w:rsidR="004D6347">
        <w:rPr>
          <w:rFonts w:ascii="Times New Roman" w:hAnsi="Times New Roman" w:cs="Times New Roman"/>
          <w:sz w:val="24"/>
          <w:szCs w:val="24"/>
          <w:lang w:val="en-US"/>
        </w:rPr>
        <w:t xml:space="preserve">. </w:t>
      </w:r>
      <w:r w:rsidRPr="00A679AA">
        <w:rPr>
          <w:rFonts w:ascii="Times New Roman" w:hAnsi="Times New Roman" w:cs="Times New Roman"/>
          <w:sz w:val="24"/>
          <w:szCs w:val="24"/>
          <w:lang w:val="en-US"/>
        </w:rPr>
        <w:t xml:space="preserve">Berlin: </w:t>
      </w:r>
      <w:r w:rsidR="00AE0B6F">
        <w:rPr>
          <w:rFonts w:ascii="Times New Roman" w:hAnsi="Times New Roman" w:cs="Times New Roman"/>
          <w:sz w:val="24"/>
          <w:szCs w:val="24"/>
          <w:lang w:val="en-US"/>
        </w:rPr>
        <w:t>Akademie-Verlag</w:t>
      </w:r>
      <w:r w:rsidR="00996729">
        <w:rPr>
          <w:rFonts w:ascii="Times New Roman" w:hAnsi="Times New Roman" w:cs="Times New Roman"/>
          <w:sz w:val="24"/>
          <w:szCs w:val="24"/>
          <w:lang w:val="en-US"/>
        </w:rPr>
        <w:t>.</w:t>
      </w:r>
    </w:p>
    <w:p w:rsidR="00302C59" w:rsidRPr="00A679AA" w:rsidRDefault="00302C59" w:rsidP="00214087">
      <w:pPr>
        <w:autoSpaceDE w:val="0"/>
        <w:autoSpaceDN w:val="0"/>
        <w:adjustRightInd w:val="0"/>
        <w:spacing w:after="0" w:line="480" w:lineRule="auto"/>
        <w:contextualSpacing/>
        <w:jc w:val="both"/>
        <w:rPr>
          <w:rFonts w:ascii="Times New Roman" w:hAnsi="Times New Roman" w:cs="Times New Roman"/>
          <w:sz w:val="24"/>
          <w:szCs w:val="24"/>
          <w:lang w:val="en-US"/>
        </w:rPr>
      </w:pPr>
      <w:r w:rsidRPr="00A679AA">
        <w:rPr>
          <w:rFonts w:ascii="Times New Roman" w:hAnsi="Times New Roman" w:cs="Times New Roman"/>
          <w:sz w:val="24"/>
          <w:szCs w:val="24"/>
          <w:lang w:val="en-US"/>
        </w:rPr>
        <w:t>Tutino, S</w:t>
      </w:r>
      <w:r w:rsidR="00996729">
        <w:rPr>
          <w:rFonts w:ascii="Times New Roman" w:hAnsi="Times New Roman" w:cs="Times New Roman"/>
          <w:sz w:val="24"/>
          <w:szCs w:val="24"/>
          <w:lang w:val="en-US"/>
        </w:rPr>
        <w:t>tefania</w:t>
      </w:r>
      <w:r w:rsidRPr="00A679AA">
        <w:rPr>
          <w:rFonts w:ascii="Times New Roman" w:hAnsi="Times New Roman" w:cs="Times New Roman"/>
          <w:sz w:val="24"/>
          <w:szCs w:val="24"/>
          <w:lang w:val="en-US"/>
        </w:rPr>
        <w:t xml:space="preserve">. 2016. </w:t>
      </w:r>
      <w:r w:rsidRPr="00A679AA">
        <w:rPr>
          <w:rFonts w:ascii="Times New Roman" w:hAnsi="Times New Roman" w:cs="Times New Roman"/>
          <w:i/>
          <w:sz w:val="24"/>
          <w:szCs w:val="24"/>
          <w:lang w:val="en-US"/>
        </w:rPr>
        <w:t>Thomas White and the Blackloists</w:t>
      </w:r>
      <w:r w:rsidR="000C2B44" w:rsidRPr="00A679AA">
        <w:rPr>
          <w:rFonts w:ascii="Times New Roman" w:hAnsi="Times New Roman" w:cs="Times New Roman"/>
          <w:i/>
          <w:sz w:val="24"/>
          <w:szCs w:val="24"/>
          <w:lang w:val="en-US"/>
        </w:rPr>
        <w:t xml:space="preserve">. Between </w:t>
      </w:r>
      <w:r w:rsidR="00AF2435">
        <w:rPr>
          <w:rFonts w:ascii="Times New Roman" w:hAnsi="Times New Roman" w:cs="Times New Roman"/>
          <w:i/>
          <w:sz w:val="24"/>
          <w:szCs w:val="24"/>
          <w:lang w:val="en-US"/>
        </w:rPr>
        <w:t>p</w:t>
      </w:r>
      <w:r w:rsidR="000C2B44" w:rsidRPr="00A679AA">
        <w:rPr>
          <w:rFonts w:ascii="Times New Roman" w:hAnsi="Times New Roman" w:cs="Times New Roman"/>
          <w:i/>
          <w:sz w:val="24"/>
          <w:szCs w:val="24"/>
          <w:lang w:val="en-US"/>
        </w:rPr>
        <w:t xml:space="preserve">olitics and </w:t>
      </w:r>
      <w:r w:rsidR="00AF2435">
        <w:rPr>
          <w:rFonts w:ascii="Times New Roman" w:hAnsi="Times New Roman" w:cs="Times New Roman"/>
          <w:i/>
          <w:sz w:val="24"/>
          <w:szCs w:val="24"/>
          <w:lang w:val="en-US"/>
        </w:rPr>
        <w:t>t</w:t>
      </w:r>
      <w:r w:rsidR="000C2B44" w:rsidRPr="00A679AA">
        <w:rPr>
          <w:rFonts w:ascii="Times New Roman" w:hAnsi="Times New Roman" w:cs="Times New Roman"/>
          <w:i/>
          <w:sz w:val="24"/>
          <w:szCs w:val="24"/>
          <w:lang w:val="en-US"/>
        </w:rPr>
        <w:t xml:space="preserve">heology </w:t>
      </w:r>
      <w:r w:rsidR="00AF2435">
        <w:rPr>
          <w:rFonts w:ascii="Times New Roman" w:hAnsi="Times New Roman" w:cs="Times New Roman"/>
          <w:i/>
          <w:sz w:val="24"/>
          <w:szCs w:val="24"/>
          <w:lang w:val="en-US"/>
        </w:rPr>
        <w:t>d</w:t>
      </w:r>
      <w:r w:rsidR="000C2B44" w:rsidRPr="00A679AA">
        <w:rPr>
          <w:rFonts w:ascii="Times New Roman" w:hAnsi="Times New Roman" w:cs="Times New Roman"/>
          <w:i/>
          <w:sz w:val="24"/>
          <w:szCs w:val="24"/>
          <w:lang w:val="en-US"/>
        </w:rPr>
        <w:t xml:space="preserve">uring the English </w:t>
      </w:r>
      <w:r w:rsidR="00AF2435">
        <w:rPr>
          <w:rFonts w:ascii="Times New Roman" w:hAnsi="Times New Roman" w:cs="Times New Roman"/>
          <w:i/>
          <w:sz w:val="24"/>
          <w:szCs w:val="24"/>
          <w:lang w:val="en-US"/>
        </w:rPr>
        <w:t>c</w:t>
      </w:r>
      <w:r w:rsidR="000C2B44" w:rsidRPr="00A679AA">
        <w:rPr>
          <w:rFonts w:ascii="Times New Roman" w:hAnsi="Times New Roman" w:cs="Times New Roman"/>
          <w:i/>
          <w:sz w:val="24"/>
          <w:szCs w:val="24"/>
          <w:lang w:val="en-US"/>
        </w:rPr>
        <w:t xml:space="preserve">ivil </w:t>
      </w:r>
      <w:r w:rsidR="00AF2435">
        <w:rPr>
          <w:rFonts w:ascii="Times New Roman" w:hAnsi="Times New Roman" w:cs="Times New Roman"/>
          <w:i/>
          <w:sz w:val="24"/>
          <w:szCs w:val="24"/>
          <w:lang w:val="en-US"/>
        </w:rPr>
        <w:t>w</w:t>
      </w:r>
      <w:r w:rsidR="000C2B44" w:rsidRPr="00A679AA">
        <w:rPr>
          <w:rFonts w:ascii="Times New Roman" w:hAnsi="Times New Roman" w:cs="Times New Roman"/>
          <w:i/>
          <w:sz w:val="24"/>
          <w:szCs w:val="24"/>
          <w:lang w:val="en-US"/>
        </w:rPr>
        <w:t>ar</w:t>
      </w:r>
      <w:r w:rsidR="000C2B44" w:rsidRPr="00A679AA">
        <w:rPr>
          <w:rFonts w:ascii="Times New Roman" w:hAnsi="Times New Roman" w:cs="Times New Roman"/>
          <w:sz w:val="24"/>
          <w:szCs w:val="24"/>
          <w:lang w:val="en-US"/>
        </w:rPr>
        <w:t xml:space="preserve">. </w:t>
      </w:r>
      <w:r w:rsidR="00AE0B6F">
        <w:rPr>
          <w:rFonts w:ascii="Times New Roman" w:hAnsi="Times New Roman" w:cs="Times New Roman"/>
          <w:sz w:val="24"/>
          <w:szCs w:val="24"/>
          <w:lang w:val="en-US"/>
        </w:rPr>
        <w:t>London: Routledge.</w:t>
      </w:r>
    </w:p>
    <w:p w:rsidR="00302C59" w:rsidRPr="00A679AA" w:rsidRDefault="00302C59" w:rsidP="00214087">
      <w:pPr>
        <w:autoSpaceDE w:val="0"/>
        <w:autoSpaceDN w:val="0"/>
        <w:adjustRightInd w:val="0"/>
        <w:spacing w:after="0" w:line="480" w:lineRule="auto"/>
        <w:contextualSpacing/>
        <w:jc w:val="both"/>
        <w:rPr>
          <w:rFonts w:ascii="Times New Roman" w:hAnsi="Times New Roman" w:cs="Times New Roman"/>
          <w:sz w:val="24"/>
          <w:szCs w:val="24"/>
          <w:lang w:val="en-US"/>
        </w:rPr>
      </w:pPr>
      <w:r w:rsidRPr="00A679AA">
        <w:rPr>
          <w:rFonts w:ascii="Times New Roman" w:hAnsi="Times New Roman" w:cs="Times New Roman"/>
          <w:sz w:val="24"/>
          <w:szCs w:val="24"/>
          <w:lang w:val="en-US"/>
        </w:rPr>
        <w:t>Vermij, R</w:t>
      </w:r>
      <w:r w:rsidR="00996729">
        <w:rPr>
          <w:rFonts w:ascii="Times New Roman" w:hAnsi="Times New Roman" w:cs="Times New Roman"/>
          <w:sz w:val="24"/>
          <w:szCs w:val="24"/>
          <w:lang w:val="en-US"/>
        </w:rPr>
        <w:t>ink.</w:t>
      </w:r>
      <w:r w:rsidRPr="00A679AA">
        <w:rPr>
          <w:rFonts w:ascii="Times New Roman" w:hAnsi="Times New Roman" w:cs="Times New Roman"/>
          <w:sz w:val="24"/>
          <w:szCs w:val="24"/>
          <w:lang w:val="en-US"/>
        </w:rPr>
        <w:t xml:space="preserve"> 2010. A </w:t>
      </w:r>
      <w:r w:rsidR="00AF2435">
        <w:rPr>
          <w:rFonts w:ascii="Times New Roman" w:hAnsi="Times New Roman" w:cs="Times New Roman"/>
          <w:sz w:val="24"/>
          <w:szCs w:val="24"/>
          <w:lang w:val="en-US"/>
        </w:rPr>
        <w:t>s</w:t>
      </w:r>
      <w:r w:rsidRPr="00A679AA">
        <w:rPr>
          <w:rFonts w:ascii="Times New Roman" w:hAnsi="Times New Roman" w:cs="Times New Roman"/>
          <w:sz w:val="24"/>
          <w:szCs w:val="24"/>
          <w:lang w:val="en-US"/>
        </w:rPr>
        <w:t xml:space="preserve">cience of </w:t>
      </w:r>
      <w:r w:rsidR="00AF2435">
        <w:rPr>
          <w:rFonts w:ascii="Times New Roman" w:hAnsi="Times New Roman" w:cs="Times New Roman"/>
          <w:sz w:val="24"/>
          <w:szCs w:val="24"/>
          <w:lang w:val="en-US"/>
        </w:rPr>
        <w:t>s</w:t>
      </w:r>
      <w:r w:rsidRPr="00A679AA">
        <w:rPr>
          <w:rFonts w:ascii="Times New Roman" w:hAnsi="Times New Roman" w:cs="Times New Roman"/>
          <w:sz w:val="24"/>
          <w:szCs w:val="24"/>
          <w:lang w:val="en-US"/>
        </w:rPr>
        <w:t xml:space="preserve">igns. Aristotelian </w:t>
      </w:r>
      <w:r w:rsidR="00AF2435">
        <w:rPr>
          <w:rFonts w:ascii="Times New Roman" w:hAnsi="Times New Roman" w:cs="Times New Roman"/>
          <w:sz w:val="24"/>
          <w:szCs w:val="24"/>
          <w:lang w:val="en-US"/>
        </w:rPr>
        <w:t>m</w:t>
      </w:r>
      <w:r w:rsidRPr="00A679AA">
        <w:rPr>
          <w:rFonts w:ascii="Times New Roman" w:hAnsi="Times New Roman" w:cs="Times New Roman"/>
          <w:sz w:val="24"/>
          <w:szCs w:val="24"/>
          <w:lang w:val="en-US"/>
        </w:rPr>
        <w:t xml:space="preserve">eteorology in Reformation Germany. </w:t>
      </w:r>
      <w:r w:rsidRPr="00A679AA">
        <w:rPr>
          <w:rFonts w:ascii="Times New Roman" w:hAnsi="Times New Roman" w:cs="Times New Roman"/>
          <w:i/>
          <w:sz w:val="24"/>
          <w:szCs w:val="24"/>
          <w:lang w:val="en-US"/>
        </w:rPr>
        <w:t xml:space="preserve">Early Science and Medicine </w:t>
      </w:r>
      <w:r w:rsidRPr="00A679AA">
        <w:rPr>
          <w:rFonts w:ascii="Times New Roman" w:hAnsi="Times New Roman" w:cs="Times New Roman"/>
          <w:sz w:val="24"/>
          <w:szCs w:val="24"/>
          <w:lang w:val="en-US"/>
        </w:rPr>
        <w:t>15:</w:t>
      </w:r>
      <w:r w:rsidR="00996729">
        <w:rPr>
          <w:rFonts w:ascii="Times New Roman" w:hAnsi="Times New Roman" w:cs="Times New Roman"/>
          <w:sz w:val="24"/>
          <w:szCs w:val="24"/>
          <w:lang w:val="en-US"/>
        </w:rPr>
        <w:t xml:space="preserve"> </w:t>
      </w:r>
      <w:r w:rsidRPr="00A679AA">
        <w:rPr>
          <w:rFonts w:ascii="Times New Roman" w:hAnsi="Times New Roman" w:cs="Times New Roman"/>
          <w:sz w:val="24"/>
          <w:szCs w:val="24"/>
          <w:lang w:val="en-US"/>
        </w:rPr>
        <w:t>648</w:t>
      </w:r>
      <w:r w:rsidR="009A4531" w:rsidRPr="00530057">
        <w:rPr>
          <w:rFonts w:ascii="Times New Roman" w:hAnsi="Times New Roman" w:cs="Times New Roman"/>
          <w:sz w:val="24"/>
          <w:szCs w:val="24"/>
          <w:lang w:val="en-US"/>
        </w:rPr>
        <w:t>–</w:t>
      </w:r>
      <w:r w:rsidRPr="00A679AA">
        <w:rPr>
          <w:rFonts w:ascii="Times New Roman" w:hAnsi="Times New Roman" w:cs="Times New Roman"/>
          <w:sz w:val="24"/>
          <w:szCs w:val="24"/>
          <w:lang w:val="en-US"/>
        </w:rPr>
        <w:t>674.</w:t>
      </w:r>
    </w:p>
    <w:p w:rsidR="00050D0A" w:rsidRPr="00A679AA" w:rsidRDefault="00050D0A" w:rsidP="00214087">
      <w:pPr>
        <w:autoSpaceDE w:val="0"/>
        <w:autoSpaceDN w:val="0"/>
        <w:adjustRightInd w:val="0"/>
        <w:spacing w:after="0" w:line="480" w:lineRule="auto"/>
        <w:contextualSpacing/>
        <w:jc w:val="both"/>
        <w:rPr>
          <w:rFonts w:ascii="Times New Roman" w:hAnsi="Times New Roman" w:cs="Times New Roman"/>
          <w:sz w:val="24"/>
          <w:szCs w:val="24"/>
          <w:lang w:val="en-US"/>
        </w:rPr>
      </w:pPr>
      <w:r w:rsidRPr="00A679AA">
        <w:rPr>
          <w:rFonts w:ascii="Times New Roman" w:hAnsi="Times New Roman" w:cs="Times New Roman"/>
          <w:sz w:val="24"/>
          <w:szCs w:val="24"/>
          <w:lang w:val="en-US"/>
        </w:rPr>
        <w:t>Viotti, B</w:t>
      </w:r>
      <w:r w:rsidR="00996729">
        <w:rPr>
          <w:rFonts w:ascii="Times New Roman" w:hAnsi="Times New Roman" w:cs="Times New Roman"/>
          <w:sz w:val="24"/>
          <w:szCs w:val="24"/>
          <w:lang w:val="en-US"/>
        </w:rPr>
        <w:t>artolomeo</w:t>
      </w:r>
      <w:r w:rsidRPr="00A679AA">
        <w:rPr>
          <w:rFonts w:ascii="Times New Roman" w:hAnsi="Times New Roman" w:cs="Times New Roman"/>
          <w:sz w:val="24"/>
          <w:szCs w:val="24"/>
          <w:lang w:val="en-US"/>
        </w:rPr>
        <w:t xml:space="preserve">. 1560. </w:t>
      </w:r>
      <w:r w:rsidRPr="00A679AA">
        <w:rPr>
          <w:rFonts w:ascii="Times New Roman" w:hAnsi="Times New Roman" w:cs="Times New Roman"/>
          <w:i/>
          <w:sz w:val="24"/>
          <w:szCs w:val="24"/>
          <w:lang w:val="en-US"/>
        </w:rPr>
        <w:t xml:space="preserve">De </w:t>
      </w:r>
      <w:proofErr w:type="spellStart"/>
      <w:r w:rsidRPr="00A679AA">
        <w:rPr>
          <w:rFonts w:ascii="Times New Roman" w:hAnsi="Times New Roman" w:cs="Times New Roman"/>
          <w:i/>
          <w:sz w:val="24"/>
          <w:szCs w:val="24"/>
          <w:lang w:val="en-US"/>
        </w:rPr>
        <w:t>demonstratione</w:t>
      </w:r>
      <w:proofErr w:type="spellEnd"/>
      <w:r w:rsidRPr="00A679AA">
        <w:rPr>
          <w:rFonts w:ascii="Times New Roman" w:hAnsi="Times New Roman" w:cs="Times New Roman"/>
          <w:i/>
          <w:sz w:val="24"/>
          <w:szCs w:val="24"/>
          <w:lang w:val="en-US"/>
        </w:rPr>
        <w:t xml:space="preserve"> libri </w:t>
      </w:r>
      <w:proofErr w:type="spellStart"/>
      <w:r w:rsidRPr="00A679AA">
        <w:rPr>
          <w:rFonts w:ascii="Times New Roman" w:hAnsi="Times New Roman" w:cs="Times New Roman"/>
          <w:i/>
          <w:sz w:val="24"/>
          <w:szCs w:val="24"/>
          <w:lang w:val="en-US"/>
        </w:rPr>
        <w:t>quinque</w:t>
      </w:r>
      <w:proofErr w:type="spellEnd"/>
      <w:r w:rsidRPr="00A679AA">
        <w:rPr>
          <w:rFonts w:ascii="Times New Roman" w:hAnsi="Times New Roman" w:cs="Times New Roman"/>
          <w:sz w:val="24"/>
          <w:szCs w:val="24"/>
          <w:lang w:val="en-US"/>
        </w:rPr>
        <w:t xml:space="preserve">, Paris: </w:t>
      </w:r>
      <w:r w:rsidR="003C405B">
        <w:rPr>
          <w:rFonts w:ascii="Times New Roman" w:hAnsi="Times New Roman" w:cs="Times New Roman"/>
          <w:sz w:val="24"/>
          <w:szCs w:val="24"/>
          <w:lang w:val="en-US"/>
        </w:rPr>
        <w:t>Wechel</w:t>
      </w:r>
      <w:r w:rsidRPr="00A679AA">
        <w:rPr>
          <w:rFonts w:ascii="Times New Roman" w:hAnsi="Times New Roman" w:cs="Times New Roman"/>
          <w:sz w:val="24"/>
          <w:szCs w:val="24"/>
          <w:lang w:val="en-US"/>
        </w:rPr>
        <w:t>.</w:t>
      </w:r>
    </w:p>
    <w:p w:rsidR="008065BB" w:rsidRPr="00A679AA" w:rsidRDefault="00302C59" w:rsidP="00214087">
      <w:pPr>
        <w:autoSpaceDE w:val="0"/>
        <w:autoSpaceDN w:val="0"/>
        <w:adjustRightInd w:val="0"/>
        <w:spacing w:after="0" w:line="480" w:lineRule="auto"/>
        <w:contextualSpacing/>
        <w:jc w:val="both"/>
        <w:rPr>
          <w:rFonts w:ascii="Times New Roman" w:hAnsi="Times New Roman" w:cs="Times New Roman"/>
          <w:sz w:val="24"/>
          <w:szCs w:val="24"/>
          <w:lang w:val="en-US"/>
        </w:rPr>
      </w:pPr>
      <w:r w:rsidRPr="00A679AA">
        <w:rPr>
          <w:rFonts w:ascii="Times New Roman" w:hAnsi="Times New Roman" w:cs="Times New Roman"/>
          <w:sz w:val="24"/>
          <w:szCs w:val="24"/>
          <w:lang w:val="en-US"/>
        </w:rPr>
        <w:t xml:space="preserve">Westman, Robert S. 2011. </w:t>
      </w:r>
      <w:r w:rsidRPr="00A679AA">
        <w:rPr>
          <w:rFonts w:ascii="Times New Roman" w:hAnsi="Times New Roman" w:cs="Times New Roman"/>
          <w:i/>
          <w:sz w:val="24"/>
          <w:szCs w:val="24"/>
          <w:lang w:val="en-US"/>
        </w:rPr>
        <w:t xml:space="preserve">The Copernican </w:t>
      </w:r>
      <w:r w:rsidR="00AF2435">
        <w:rPr>
          <w:rFonts w:ascii="Times New Roman" w:hAnsi="Times New Roman" w:cs="Times New Roman"/>
          <w:i/>
          <w:sz w:val="24"/>
          <w:szCs w:val="24"/>
          <w:lang w:val="en-US"/>
        </w:rPr>
        <w:t>q</w:t>
      </w:r>
      <w:r w:rsidRPr="00A679AA">
        <w:rPr>
          <w:rFonts w:ascii="Times New Roman" w:hAnsi="Times New Roman" w:cs="Times New Roman"/>
          <w:i/>
          <w:sz w:val="24"/>
          <w:szCs w:val="24"/>
          <w:lang w:val="en-US"/>
        </w:rPr>
        <w:t xml:space="preserve">uestion. Prognostication, </w:t>
      </w:r>
      <w:r w:rsidR="00AF2435">
        <w:rPr>
          <w:rFonts w:ascii="Times New Roman" w:hAnsi="Times New Roman" w:cs="Times New Roman"/>
          <w:i/>
          <w:sz w:val="24"/>
          <w:szCs w:val="24"/>
          <w:lang w:val="en-US"/>
        </w:rPr>
        <w:t>s</w:t>
      </w:r>
      <w:r w:rsidRPr="00A679AA">
        <w:rPr>
          <w:rFonts w:ascii="Times New Roman" w:hAnsi="Times New Roman" w:cs="Times New Roman"/>
          <w:i/>
          <w:sz w:val="24"/>
          <w:szCs w:val="24"/>
          <w:lang w:val="en-US"/>
        </w:rPr>
        <w:t xml:space="preserve">kepticism and </w:t>
      </w:r>
      <w:r w:rsidR="00AF2435">
        <w:rPr>
          <w:rFonts w:ascii="Times New Roman" w:hAnsi="Times New Roman" w:cs="Times New Roman"/>
          <w:i/>
          <w:sz w:val="24"/>
          <w:szCs w:val="24"/>
          <w:lang w:val="en-US"/>
        </w:rPr>
        <w:t>c</w:t>
      </w:r>
      <w:r w:rsidRPr="00A679AA">
        <w:rPr>
          <w:rFonts w:ascii="Times New Roman" w:hAnsi="Times New Roman" w:cs="Times New Roman"/>
          <w:i/>
          <w:sz w:val="24"/>
          <w:szCs w:val="24"/>
          <w:lang w:val="en-US"/>
        </w:rPr>
        <w:t xml:space="preserve">elestial </w:t>
      </w:r>
      <w:r w:rsidR="00AF2435">
        <w:rPr>
          <w:rFonts w:ascii="Times New Roman" w:hAnsi="Times New Roman" w:cs="Times New Roman"/>
          <w:i/>
          <w:sz w:val="24"/>
          <w:szCs w:val="24"/>
          <w:lang w:val="en-US"/>
        </w:rPr>
        <w:t>o</w:t>
      </w:r>
      <w:r w:rsidRPr="00A679AA">
        <w:rPr>
          <w:rFonts w:ascii="Times New Roman" w:hAnsi="Times New Roman" w:cs="Times New Roman"/>
          <w:i/>
          <w:sz w:val="24"/>
          <w:szCs w:val="24"/>
          <w:lang w:val="en-US"/>
        </w:rPr>
        <w:t>rder</w:t>
      </w:r>
      <w:r w:rsidRPr="00A679AA">
        <w:rPr>
          <w:rFonts w:ascii="Times New Roman" w:hAnsi="Times New Roman" w:cs="Times New Roman"/>
          <w:sz w:val="24"/>
          <w:szCs w:val="24"/>
          <w:lang w:val="en-US"/>
        </w:rPr>
        <w:t>. Berkeley: University of California Press.</w:t>
      </w:r>
    </w:p>
    <w:p w:rsidR="00D418C3" w:rsidRPr="00A679AA" w:rsidRDefault="008065BB" w:rsidP="00214087">
      <w:pPr>
        <w:autoSpaceDE w:val="0"/>
        <w:autoSpaceDN w:val="0"/>
        <w:adjustRightInd w:val="0"/>
        <w:spacing w:after="0" w:line="480" w:lineRule="auto"/>
        <w:contextualSpacing/>
        <w:jc w:val="both"/>
        <w:rPr>
          <w:rFonts w:ascii="Times New Roman" w:hAnsi="Times New Roman" w:cs="Times New Roman"/>
          <w:sz w:val="24"/>
          <w:szCs w:val="24"/>
          <w:lang w:val="en-US"/>
        </w:rPr>
      </w:pPr>
      <w:r w:rsidRPr="00A679AA">
        <w:rPr>
          <w:rFonts w:ascii="Times New Roman" w:hAnsi="Times New Roman" w:cs="Times New Roman"/>
          <w:sz w:val="24"/>
          <w:szCs w:val="24"/>
          <w:lang w:val="en-US"/>
        </w:rPr>
        <w:t>White, T</w:t>
      </w:r>
      <w:r w:rsidR="0031458A">
        <w:rPr>
          <w:rFonts w:ascii="Times New Roman" w:hAnsi="Times New Roman" w:cs="Times New Roman"/>
          <w:sz w:val="24"/>
          <w:szCs w:val="24"/>
          <w:lang w:val="en-US"/>
        </w:rPr>
        <w:t>homas</w:t>
      </w:r>
      <w:r w:rsidR="00996729">
        <w:rPr>
          <w:rFonts w:ascii="Times New Roman" w:hAnsi="Times New Roman" w:cs="Times New Roman"/>
          <w:sz w:val="24"/>
          <w:szCs w:val="24"/>
          <w:lang w:val="en-US"/>
        </w:rPr>
        <w:t>.</w:t>
      </w:r>
      <w:r w:rsidRPr="00A679AA">
        <w:rPr>
          <w:rFonts w:ascii="Times New Roman" w:hAnsi="Times New Roman" w:cs="Times New Roman"/>
          <w:sz w:val="24"/>
          <w:szCs w:val="24"/>
          <w:lang w:val="en-US"/>
        </w:rPr>
        <w:t xml:space="preserve"> 1642. </w:t>
      </w:r>
      <w:r w:rsidRPr="00A679AA">
        <w:rPr>
          <w:rFonts w:ascii="Times New Roman" w:hAnsi="Times New Roman" w:cs="Times New Roman"/>
          <w:i/>
          <w:sz w:val="24"/>
          <w:szCs w:val="24"/>
          <w:lang w:val="en-US"/>
        </w:rPr>
        <w:t xml:space="preserve">De mundo </w:t>
      </w:r>
      <w:proofErr w:type="spellStart"/>
      <w:r w:rsidRPr="00A679AA">
        <w:rPr>
          <w:rFonts w:ascii="Times New Roman" w:hAnsi="Times New Roman" w:cs="Times New Roman"/>
          <w:i/>
          <w:sz w:val="24"/>
          <w:szCs w:val="24"/>
          <w:lang w:val="en-US"/>
        </w:rPr>
        <w:t>dialogi</w:t>
      </w:r>
      <w:proofErr w:type="spellEnd"/>
      <w:r w:rsidRPr="00A679AA">
        <w:rPr>
          <w:rFonts w:ascii="Times New Roman" w:hAnsi="Times New Roman" w:cs="Times New Roman"/>
          <w:i/>
          <w:sz w:val="24"/>
          <w:szCs w:val="24"/>
          <w:lang w:val="en-US"/>
        </w:rPr>
        <w:t xml:space="preserve"> </w:t>
      </w:r>
      <w:proofErr w:type="spellStart"/>
      <w:r w:rsidRPr="00A679AA">
        <w:rPr>
          <w:rFonts w:ascii="Times New Roman" w:hAnsi="Times New Roman" w:cs="Times New Roman"/>
          <w:i/>
          <w:sz w:val="24"/>
          <w:szCs w:val="24"/>
          <w:lang w:val="en-US"/>
        </w:rPr>
        <w:t>tres</w:t>
      </w:r>
      <w:proofErr w:type="spellEnd"/>
      <w:r w:rsidRPr="00A679AA">
        <w:rPr>
          <w:rFonts w:ascii="Times New Roman" w:hAnsi="Times New Roman" w:cs="Times New Roman"/>
          <w:sz w:val="24"/>
          <w:szCs w:val="24"/>
          <w:lang w:val="en-US"/>
        </w:rPr>
        <w:t>, Paris: Dionysius Moreau.</w:t>
      </w:r>
      <w:r w:rsidR="00302C59" w:rsidRPr="00A679AA">
        <w:rPr>
          <w:rFonts w:ascii="Times New Roman" w:hAnsi="Times New Roman" w:cs="Times New Roman"/>
          <w:sz w:val="24"/>
          <w:szCs w:val="24"/>
          <w:lang w:val="en-US"/>
        </w:rPr>
        <w:t xml:space="preserve"> </w:t>
      </w:r>
    </w:p>
    <w:sectPr w:rsidR="00D418C3" w:rsidRPr="00A679AA">
      <w:endnotePr>
        <w:numFmt w:val="decimal"/>
      </w:endnotePr>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29B4" w:rsidRDefault="006D29B4" w:rsidP="00901407">
      <w:pPr>
        <w:spacing w:after="0" w:line="240" w:lineRule="auto"/>
      </w:pPr>
      <w:r>
        <w:separator/>
      </w:r>
    </w:p>
  </w:endnote>
  <w:endnote w:type="continuationSeparator" w:id="0">
    <w:p w:rsidR="006D29B4" w:rsidRDefault="006D29B4" w:rsidP="009014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New (W1)">
    <w:altName w:val="Times New Roman"/>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29B4" w:rsidRDefault="006D29B4" w:rsidP="00901407">
      <w:pPr>
        <w:spacing w:after="0" w:line="240" w:lineRule="auto"/>
      </w:pPr>
      <w:r>
        <w:separator/>
      </w:r>
    </w:p>
  </w:footnote>
  <w:footnote w:type="continuationSeparator" w:id="0">
    <w:p w:rsidR="006D29B4" w:rsidRDefault="006D29B4" w:rsidP="009014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C30FF6"/>
    <w:multiLevelType w:val="hybridMultilevel"/>
    <w:tmpl w:val="490CD5E0"/>
    <w:lvl w:ilvl="0" w:tplc="46129F5E">
      <w:numFmt w:val="bullet"/>
      <w:lvlText w:val=""/>
      <w:lvlJc w:val="left"/>
      <w:pPr>
        <w:ind w:left="720" w:hanging="360"/>
      </w:pPr>
      <w:rPr>
        <w:rFonts w:ascii="Wingdings" w:eastAsiaTheme="minorHAnsi"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3FE7360"/>
    <w:multiLevelType w:val="hybridMultilevel"/>
    <w:tmpl w:val="3F30763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0"/>
  <w:proofState w:spelling="clean" w:grammar="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EFF"/>
    <w:rsid w:val="00005021"/>
    <w:rsid w:val="00010541"/>
    <w:rsid w:val="00011134"/>
    <w:rsid w:val="000113C9"/>
    <w:rsid w:val="000117F8"/>
    <w:rsid w:val="00013A2D"/>
    <w:rsid w:val="00022124"/>
    <w:rsid w:val="000225F8"/>
    <w:rsid w:val="00025309"/>
    <w:rsid w:val="000314BD"/>
    <w:rsid w:val="0003177B"/>
    <w:rsid w:val="0003192C"/>
    <w:rsid w:val="0003484D"/>
    <w:rsid w:val="00040CFB"/>
    <w:rsid w:val="000506A6"/>
    <w:rsid w:val="00050D0A"/>
    <w:rsid w:val="00054B5E"/>
    <w:rsid w:val="0005776D"/>
    <w:rsid w:val="00065768"/>
    <w:rsid w:val="000666E8"/>
    <w:rsid w:val="0006672E"/>
    <w:rsid w:val="00067422"/>
    <w:rsid w:val="000720A7"/>
    <w:rsid w:val="00073443"/>
    <w:rsid w:val="00081754"/>
    <w:rsid w:val="00083327"/>
    <w:rsid w:val="00084389"/>
    <w:rsid w:val="00091863"/>
    <w:rsid w:val="000929F0"/>
    <w:rsid w:val="00094A7E"/>
    <w:rsid w:val="00096A09"/>
    <w:rsid w:val="000A0C7E"/>
    <w:rsid w:val="000A5FCA"/>
    <w:rsid w:val="000B2944"/>
    <w:rsid w:val="000B3E64"/>
    <w:rsid w:val="000C237A"/>
    <w:rsid w:val="000C25D1"/>
    <w:rsid w:val="000C2B44"/>
    <w:rsid w:val="000C3B30"/>
    <w:rsid w:val="000C4B0B"/>
    <w:rsid w:val="000C4D5D"/>
    <w:rsid w:val="000D009F"/>
    <w:rsid w:val="000D69C2"/>
    <w:rsid w:val="000D7059"/>
    <w:rsid w:val="000E010F"/>
    <w:rsid w:val="000E0E4A"/>
    <w:rsid w:val="000E644C"/>
    <w:rsid w:val="000F026C"/>
    <w:rsid w:val="000F0830"/>
    <w:rsid w:val="000F5EC8"/>
    <w:rsid w:val="001068D7"/>
    <w:rsid w:val="00107634"/>
    <w:rsid w:val="0010776F"/>
    <w:rsid w:val="00107F28"/>
    <w:rsid w:val="00110644"/>
    <w:rsid w:val="001110BD"/>
    <w:rsid w:val="00116E7B"/>
    <w:rsid w:val="00122C80"/>
    <w:rsid w:val="00127318"/>
    <w:rsid w:val="0012766D"/>
    <w:rsid w:val="00130502"/>
    <w:rsid w:val="0013123E"/>
    <w:rsid w:val="00133242"/>
    <w:rsid w:val="00135020"/>
    <w:rsid w:val="00136541"/>
    <w:rsid w:val="00141D4B"/>
    <w:rsid w:val="001463F5"/>
    <w:rsid w:val="00147AC1"/>
    <w:rsid w:val="00150AC0"/>
    <w:rsid w:val="001513E1"/>
    <w:rsid w:val="001523DC"/>
    <w:rsid w:val="00157435"/>
    <w:rsid w:val="0016466A"/>
    <w:rsid w:val="00181068"/>
    <w:rsid w:val="001875FE"/>
    <w:rsid w:val="00193A0B"/>
    <w:rsid w:val="00196A15"/>
    <w:rsid w:val="001A3F98"/>
    <w:rsid w:val="001B0511"/>
    <w:rsid w:val="001B4F19"/>
    <w:rsid w:val="001C1AB8"/>
    <w:rsid w:val="001C329C"/>
    <w:rsid w:val="001C410F"/>
    <w:rsid w:val="001E2CD3"/>
    <w:rsid w:val="001E5C4A"/>
    <w:rsid w:val="001F3AA7"/>
    <w:rsid w:val="001F5C73"/>
    <w:rsid w:val="00202F2B"/>
    <w:rsid w:val="00203489"/>
    <w:rsid w:val="002041BF"/>
    <w:rsid w:val="00214087"/>
    <w:rsid w:val="00214FE1"/>
    <w:rsid w:val="002171EA"/>
    <w:rsid w:val="0021757D"/>
    <w:rsid w:val="00221114"/>
    <w:rsid w:val="0022199D"/>
    <w:rsid w:val="00222433"/>
    <w:rsid w:val="00226BDC"/>
    <w:rsid w:val="00232C8D"/>
    <w:rsid w:val="00236F04"/>
    <w:rsid w:val="00247F7E"/>
    <w:rsid w:val="00250A7A"/>
    <w:rsid w:val="00252C0A"/>
    <w:rsid w:val="00261734"/>
    <w:rsid w:val="002625B4"/>
    <w:rsid w:val="0026381B"/>
    <w:rsid w:val="00264CF0"/>
    <w:rsid w:val="00267739"/>
    <w:rsid w:val="00276632"/>
    <w:rsid w:val="0027725F"/>
    <w:rsid w:val="0028161E"/>
    <w:rsid w:val="00290835"/>
    <w:rsid w:val="00294059"/>
    <w:rsid w:val="002A2A7C"/>
    <w:rsid w:val="002B3392"/>
    <w:rsid w:val="002C300B"/>
    <w:rsid w:val="002D7EA9"/>
    <w:rsid w:val="002E7B3C"/>
    <w:rsid w:val="002F0AB9"/>
    <w:rsid w:val="002F3D2A"/>
    <w:rsid w:val="00302059"/>
    <w:rsid w:val="00302C59"/>
    <w:rsid w:val="003035AB"/>
    <w:rsid w:val="00304822"/>
    <w:rsid w:val="00305ED2"/>
    <w:rsid w:val="0031048C"/>
    <w:rsid w:val="0031369F"/>
    <w:rsid w:val="0031458A"/>
    <w:rsid w:val="00314984"/>
    <w:rsid w:val="00316373"/>
    <w:rsid w:val="00316D6E"/>
    <w:rsid w:val="00322DCE"/>
    <w:rsid w:val="003542A2"/>
    <w:rsid w:val="00354EE8"/>
    <w:rsid w:val="00355BDE"/>
    <w:rsid w:val="00367792"/>
    <w:rsid w:val="0037607B"/>
    <w:rsid w:val="003765D1"/>
    <w:rsid w:val="00377570"/>
    <w:rsid w:val="00380A26"/>
    <w:rsid w:val="003856AF"/>
    <w:rsid w:val="00396B08"/>
    <w:rsid w:val="003A0186"/>
    <w:rsid w:val="003A1897"/>
    <w:rsid w:val="003B6A0A"/>
    <w:rsid w:val="003C1940"/>
    <w:rsid w:val="003C3AEE"/>
    <w:rsid w:val="003C405B"/>
    <w:rsid w:val="003C67E3"/>
    <w:rsid w:val="003D3DF6"/>
    <w:rsid w:val="003D3E4B"/>
    <w:rsid w:val="003D5A7E"/>
    <w:rsid w:val="003E14F4"/>
    <w:rsid w:val="003E4558"/>
    <w:rsid w:val="003E5D20"/>
    <w:rsid w:val="003F23C9"/>
    <w:rsid w:val="003F5689"/>
    <w:rsid w:val="003F61E4"/>
    <w:rsid w:val="004001CC"/>
    <w:rsid w:val="00406C82"/>
    <w:rsid w:val="00412901"/>
    <w:rsid w:val="0041428E"/>
    <w:rsid w:val="00414534"/>
    <w:rsid w:val="00416D07"/>
    <w:rsid w:val="00416DAA"/>
    <w:rsid w:val="00424643"/>
    <w:rsid w:val="0042500C"/>
    <w:rsid w:val="00426CC4"/>
    <w:rsid w:val="00435EAC"/>
    <w:rsid w:val="004366A8"/>
    <w:rsid w:val="0043759F"/>
    <w:rsid w:val="00441195"/>
    <w:rsid w:val="00450E6F"/>
    <w:rsid w:val="00472E61"/>
    <w:rsid w:val="004820B1"/>
    <w:rsid w:val="00483AE3"/>
    <w:rsid w:val="00491085"/>
    <w:rsid w:val="004933C8"/>
    <w:rsid w:val="004A3077"/>
    <w:rsid w:val="004A50F7"/>
    <w:rsid w:val="004A7B5F"/>
    <w:rsid w:val="004B045B"/>
    <w:rsid w:val="004B2AD2"/>
    <w:rsid w:val="004C16A1"/>
    <w:rsid w:val="004C46C9"/>
    <w:rsid w:val="004C51A4"/>
    <w:rsid w:val="004C5681"/>
    <w:rsid w:val="004C58AE"/>
    <w:rsid w:val="004C6259"/>
    <w:rsid w:val="004D3DAF"/>
    <w:rsid w:val="004D5057"/>
    <w:rsid w:val="004D6347"/>
    <w:rsid w:val="004E0989"/>
    <w:rsid w:val="004E23CB"/>
    <w:rsid w:val="004E334D"/>
    <w:rsid w:val="004F14BD"/>
    <w:rsid w:val="004F3D7C"/>
    <w:rsid w:val="004F477A"/>
    <w:rsid w:val="00502606"/>
    <w:rsid w:val="00506648"/>
    <w:rsid w:val="00520E4E"/>
    <w:rsid w:val="00521AF8"/>
    <w:rsid w:val="0052223B"/>
    <w:rsid w:val="005241AD"/>
    <w:rsid w:val="00525BA6"/>
    <w:rsid w:val="00530057"/>
    <w:rsid w:val="005365C6"/>
    <w:rsid w:val="00542CB1"/>
    <w:rsid w:val="00546CAD"/>
    <w:rsid w:val="005539CC"/>
    <w:rsid w:val="005563B4"/>
    <w:rsid w:val="005625B9"/>
    <w:rsid w:val="0056678E"/>
    <w:rsid w:val="0057533E"/>
    <w:rsid w:val="0057774B"/>
    <w:rsid w:val="00581C2F"/>
    <w:rsid w:val="005A45A8"/>
    <w:rsid w:val="005B01C8"/>
    <w:rsid w:val="005B1EA6"/>
    <w:rsid w:val="005B6C99"/>
    <w:rsid w:val="005C1E52"/>
    <w:rsid w:val="005C31A8"/>
    <w:rsid w:val="005C50BD"/>
    <w:rsid w:val="005C513C"/>
    <w:rsid w:val="005C7386"/>
    <w:rsid w:val="005D2360"/>
    <w:rsid w:val="005D398A"/>
    <w:rsid w:val="005D770C"/>
    <w:rsid w:val="005E0D3A"/>
    <w:rsid w:val="005E3EB8"/>
    <w:rsid w:val="005E6564"/>
    <w:rsid w:val="005F41BB"/>
    <w:rsid w:val="005F5946"/>
    <w:rsid w:val="005F71CE"/>
    <w:rsid w:val="006006E6"/>
    <w:rsid w:val="0060518C"/>
    <w:rsid w:val="00615D36"/>
    <w:rsid w:val="00616A3C"/>
    <w:rsid w:val="00623C01"/>
    <w:rsid w:val="00640EEC"/>
    <w:rsid w:val="006424D1"/>
    <w:rsid w:val="006432F6"/>
    <w:rsid w:val="0064388D"/>
    <w:rsid w:val="0064533D"/>
    <w:rsid w:val="00647B08"/>
    <w:rsid w:val="00652FFC"/>
    <w:rsid w:val="006549A7"/>
    <w:rsid w:val="00662CBF"/>
    <w:rsid w:val="006632C6"/>
    <w:rsid w:val="00663801"/>
    <w:rsid w:val="00664E25"/>
    <w:rsid w:val="00675AED"/>
    <w:rsid w:val="006767A4"/>
    <w:rsid w:val="0068110B"/>
    <w:rsid w:val="006846E4"/>
    <w:rsid w:val="00684C54"/>
    <w:rsid w:val="00690094"/>
    <w:rsid w:val="00695B3C"/>
    <w:rsid w:val="00695D81"/>
    <w:rsid w:val="006A32ED"/>
    <w:rsid w:val="006A3812"/>
    <w:rsid w:val="006A7AFF"/>
    <w:rsid w:val="006B5AC2"/>
    <w:rsid w:val="006B6248"/>
    <w:rsid w:val="006B7722"/>
    <w:rsid w:val="006C5EC0"/>
    <w:rsid w:val="006D29B4"/>
    <w:rsid w:val="006D505B"/>
    <w:rsid w:val="006E1966"/>
    <w:rsid w:val="006E1EFE"/>
    <w:rsid w:val="006E2AAD"/>
    <w:rsid w:val="006E6A98"/>
    <w:rsid w:val="006E6E76"/>
    <w:rsid w:val="006F5214"/>
    <w:rsid w:val="006F7562"/>
    <w:rsid w:val="0070088A"/>
    <w:rsid w:val="00700EF6"/>
    <w:rsid w:val="0070225F"/>
    <w:rsid w:val="0070516E"/>
    <w:rsid w:val="00714292"/>
    <w:rsid w:val="0072027A"/>
    <w:rsid w:val="007207DF"/>
    <w:rsid w:val="00721353"/>
    <w:rsid w:val="00722E87"/>
    <w:rsid w:val="00723173"/>
    <w:rsid w:val="00723646"/>
    <w:rsid w:val="007273B6"/>
    <w:rsid w:val="00730809"/>
    <w:rsid w:val="00733E9D"/>
    <w:rsid w:val="00734A10"/>
    <w:rsid w:val="00737E6D"/>
    <w:rsid w:val="00742776"/>
    <w:rsid w:val="00742F76"/>
    <w:rsid w:val="00744A55"/>
    <w:rsid w:val="00747B2E"/>
    <w:rsid w:val="00751AA6"/>
    <w:rsid w:val="007576B7"/>
    <w:rsid w:val="00760A2D"/>
    <w:rsid w:val="0076349E"/>
    <w:rsid w:val="00764D49"/>
    <w:rsid w:val="00771FB5"/>
    <w:rsid w:val="00774AD6"/>
    <w:rsid w:val="00776700"/>
    <w:rsid w:val="00784276"/>
    <w:rsid w:val="00784DC3"/>
    <w:rsid w:val="00787743"/>
    <w:rsid w:val="00790F50"/>
    <w:rsid w:val="0079638D"/>
    <w:rsid w:val="007A268D"/>
    <w:rsid w:val="007A452F"/>
    <w:rsid w:val="007A643C"/>
    <w:rsid w:val="007B0BF3"/>
    <w:rsid w:val="007B50DB"/>
    <w:rsid w:val="007B630C"/>
    <w:rsid w:val="007B69B2"/>
    <w:rsid w:val="007C4CE5"/>
    <w:rsid w:val="007C4E71"/>
    <w:rsid w:val="007C54C0"/>
    <w:rsid w:val="007D7983"/>
    <w:rsid w:val="007E6029"/>
    <w:rsid w:val="007E7777"/>
    <w:rsid w:val="007F142B"/>
    <w:rsid w:val="007F1EFF"/>
    <w:rsid w:val="007F2808"/>
    <w:rsid w:val="007F3291"/>
    <w:rsid w:val="008000BB"/>
    <w:rsid w:val="0080305B"/>
    <w:rsid w:val="008032F4"/>
    <w:rsid w:val="00805A43"/>
    <w:rsid w:val="008065BB"/>
    <w:rsid w:val="00807EE5"/>
    <w:rsid w:val="00814B34"/>
    <w:rsid w:val="00820B9F"/>
    <w:rsid w:val="00822216"/>
    <w:rsid w:val="00832587"/>
    <w:rsid w:val="00833C89"/>
    <w:rsid w:val="008378E7"/>
    <w:rsid w:val="008458FA"/>
    <w:rsid w:val="00846F51"/>
    <w:rsid w:val="00847D1E"/>
    <w:rsid w:val="00856F6D"/>
    <w:rsid w:val="00873B7A"/>
    <w:rsid w:val="00876CD8"/>
    <w:rsid w:val="00881F39"/>
    <w:rsid w:val="0088297B"/>
    <w:rsid w:val="00882C35"/>
    <w:rsid w:val="00890221"/>
    <w:rsid w:val="008923FD"/>
    <w:rsid w:val="008A2336"/>
    <w:rsid w:val="008B1B59"/>
    <w:rsid w:val="008C02C2"/>
    <w:rsid w:val="008C3047"/>
    <w:rsid w:val="008C4A62"/>
    <w:rsid w:val="008C5485"/>
    <w:rsid w:val="008C5C6D"/>
    <w:rsid w:val="008D3BAA"/>
    <w:rsid w:val="008F028C"/>
    <w:rsid w:val="008F4C17"/>
    <w:rsid w:val="00900750"/>
    <w:rsid w:val="00901407"/>
    <w:rsid w:val="00902763"/>
    <w:rsid w:val="00912AFF"/>
    <w:rsid w:val="00913714"/>
    <w:rsid w:val="00923FDF"/>
    <w:rsid w:val="00926697"/>
    <w:rsid w:val="00930F89"/>
    <w:rsid w:val="00935C41"/>
    <w:rsid w:val="00936095"/>
    <w:rsid w:val="00936D57"/>
    <w:rsid w:val="00941F08"/>
    <w:rsid w:val="00942C0B"/>
    <w:rsid w:val="0095005B"/>
    <w:rsid w:val="009538CF"/>
    <w:rsid w:val="00960C80"/>
    <w:rsid w:val="009627FD"/>
    <w:rsid w:val="00964555"/>
    <w:rsid w:val="00974CD6"/>
    <w:rsid w:val="00982434"/>
    <w:rsid w:val="00983A56"/>
    <w:rsid w:val="00990238"/>
    <w:rsid w:val="00996729"/>
    <w:rsid w:val="009A1C08"/>
    <w:rsid w:val="009A4531"/>
    <w:rsid w:val="009A58BE"/>
    <w:rsid w:val="009C3CED"/>
    <w:rsid w:val="009C78D9"/>
    <w:rsid w:val="009D1F60"/>
    <w:rsid w:val="009D4FEC"/>
    <w:rsid w:val="009D5FCB"/>
    <w:rsid w:val="009E0BD7"/>
    <w:rsid w:val="009F54E2"/>
    <w:rsid w:val="009F6CC1"/>
    <w:rsid w:val="00A00223"/>
    <w:rsid w:val="00A028CD"/>
    <w:rsid w:val="00A04C9F"/>
    <w:rsid w:val="00A13D00"/>
    <w:rsid w:val="00A145F8"/>
    <w:rsid w:val="00A214D2"/>
    <w:rsid w:val="00A253FA"/>
    <w:rsid w:val="00A30A18"/>
    <w:rsid w:val="00A30FB3"/>
    <w:rsid w:val="00A33EC5"/>
    <w:rsid w:val="00A350DD"/>
    <w:rsid w:val="00A458F7"/>
    <w:rsid w:val="00A50611"/>
    <w:rsid w:val="00A52911"/>
    <w:rsid w:val="00A543F2"/>
    <w:rsid w:val="00A5593C"/>
    <w:rsid w:val="00A65A37"/>
    <w:rsid w:val="00A679AA"/>
    <w:rsid w:val="00A7083F"/>
    <w:rsid w:val="00A738A7"/>
    <w:rsid w:val="00A8206C"/>
    <w:rsid w:val="00A83CE5"/>
    <w:rsid w:val="00A873FF"/>
    <w:rsid w:val="00A87FC2"/>
    <w:rsid w:val="00A92840"/>
    <w:rsid w:val="00A9405C"/>
    <w:rsid w:val="00AB4A23"/>
    <w:rsid w:val="00AC0009"/>
    <w:rsid w:val="00AC1EF7"/>
    <w:rsid w:val="00AC2396"/>
    <w:rsid w:val="00AC5D12"/>
    <w:rsid w:val="00AC6157"/>
    <w:rsid w:val="00AD1295"/>
    <w:rsid w:val="00AD53E7"/>
    <w:rsid w:val="00AD7269"/>
    <w:rsid w:val="00AE0B6F"/>
    <w:rsid w:val="00AE1755"/>
    <w:rsid w:val="00AE2BB8"/>
    <w:rsid w:val="00AE3A4C"/>
    <w:rsid w:val="00AE4D14"/>
    <w:rsid w:val="00AE5175"/>
    <w:rsid w:val="00AE5494"/>
    <w:rsid w:val="00AE5766"/>
    <w:rsid w:val="00AF184C"/>
    <w:rsid w:val="00AF2435"/>
    <w:rsid w:val="00AF3B4A"/>
    <w:rsid w:val="00AF57C3"/>
    <w:rsid w:val="00AF5EBF"/>
    <w:rsid w:val="00AF601F"/>
    <w:rsid w:val="00AF7989"/>
    <w:rsid w:val="00B0005A"/>
    <w:rsid w:val="00B033E5"/>
    <w:rsid w:val="00B037AE"/>
    <w:rsid w:val="00B0467D"/>
    <w:rsid w:val="00B04792"/>
    <w:rsid w:val="00B07720"/>
    <w:rsid w:val="00B20B83"/>
    <w:rsid w:val="00B24DF5"/>
    <w:rsid w:val="00B25DF3"/>
    <w:rsid w:val="00B3198B"/>
    <w:rsid w:val="00B41F48"/>
    <w:rsid w:val="00B43B1F"/>
    <w:rsid w:val="00B46BD3"/>
    <w:rsid w:val="00B542DF"/>
    <w:rsid w:val="00B55511"/>
    <w:rsid w:val="00B66C38"/>
    <w:rsid w:val="00B67416"/>
    <w:rsid w:val="00B67C86"/>
    <w:rsid w:val="00B90A70"/>
    <w:rsid w:val="00B916B2"/>
    <w:rsid w:val="00BA345D"/>
    <w:rsid w:val="00BA48C5"/>
    <w:rsid w:val="00BA57B6"/>
    <w:rsid w:val="00BA6A87"/>
    <w:rsid w:val="00BB6D07"/>
    <w:rsid w:val="00BC7E88"/>
    <w:rsid w:val="00BC7F84"/>
    <w:rsid w:val="00BE3D2C"/>
    <w:rsid w:val="00BE793D"/>
    <w:rsid w:val="00BF060B"/>
    <w:rsid w:val="00BF53BF"/>
    <w:rsid w:val="00BF6E8B"/>
    <w:rsid w:val="00BF7F31"/>
    <w:rsid w:val="00C00D00"/>
    <w:rsid w:val="00C104B1"/>
    <w:rsid w:val="00C10972"/>
    <w:rsid w:val="00C126C9"/>
    <w:rsid w:val="00C14666"/>
    <w:rsid w:val="00C2123F"/>
    <w:rsid w:val="00C2313A"/>
    <w:rsid w:val="00C25E0D"/>
    <w:rsid w:val="00C30500"/>
    <w:rsid w:val="00C312E4"/>
    <w:rsid w:val="00C34DBB"/>
    <w:rsid w:val="00C35459"/>
    <w:rsid w:val="00C43740"/>
    <w:rsid w:val="00C4546A"/>
    <w:rsid w:val="00C46ECF"/>
    <w:rsid w:val="00C52073"/>
    <w:rsid w:val="00C532BF"/>
    <w:rsid w:val="00C53A17"/>
    <w:rsid w:val="00C611D6"/>
    <w:rsid w:val="00C64FDB"/>
    <w:rsid w:val="00C76DF9"/>
    <w:rsid w:val="00C8323B"/>
    <w:rsid w:val="00C8470F"/>
    <w:rsid w:val="00C86BA8"/>
    <w:rsid w:val="00C87E55"/>
    <w:rsid w:val="00C92117"/>
    <w:rsid w:val="00C93E63"/>
    <w:rsid w:val="00C962DE"/>
    <w:rsid w:val="00CA2E09"/>
    <w:rsid w:val="00CA647F"/>
    <w:rsid w:val="00CA64BE"/>
    <w:rsid w:val="00CB5216"/>
    <w:rsid w:val="00CB7388"/>
    <w:rsid w:val="00CC0430"/>
    <w:rsid w:val="00CC0EDD"/>
    <w:rsid w:val="00CC2512"/>
    <w:rsid w:val="00CD36FA"/>
    <w:rsid w:val="00CE4DB7"/>
    <w:rsid w:val="00CE6368"/>
    <w:rsid w:val="00CF02A4"/>
    <w:rsid w:val="00D002EE"/>
    <w:rsid w:val="00D01D3F"/>
    <w:rsid w:val="00D044C6"/>
    <w:rsid w:val="00D12329"/>
    <w:rsid w:val="00D13119"/>
    <w:rsid w:val="00D244B5"/>
    <w:rsid w:val="00D25D54"/>
    <w:rsid w:val="00D32234"/>
    <w:rsid w:val="00D32290"/>
    <w:rsid w:val="00D34DD3"/>
    <w:rsid w:val="00D3542C"/>
    <w:rsid w:val="00D37600"/>
    <w:rsid w:val="00D418C3"/>
    <w:rsid w:val="00D45CC4"/>
    <w:rsid w:val="00D47346"/>
    <w:rsid w:val="00D56245"/>
    <w:rsid w:val="00D6616E"/>
    <w:rsid w:val="00D66391"/>
    <w:rsid w:val="00D70C85"/>
    <w:rsid w:val="00D711CC"/>
    <w:rsid w:val="00D73495"/>
    <w:rsid w:val="00D83A8F"/>
    <w:rsid w:val="00D8475C"/>
    <w:rsid w:val="00D859D9"/>
    <w:rsid w:val="00D8724A"/>
    <w:rsid w:val="00D900CC"/>
    <w:rsid w:val="00DB255A"/>
    <w:rsid w:val="00DB747C"/>
    <w:rsid w:val="00DC0154"/>
    <w:rsid w:val="00DC39F2"/>
    <w:rsid w:val="00DC5838"/>
    <w:rsid w:val="00DC5D16"/>
    <w:rsid w:val="00DC7BFB"/>
    <w:rsid w:val="00DE06C7"/>
    <w:rsid w:val="00DE3120"/>
    <w:rsid w:val="00DE6CA6"/>
    <w:rsid w:val="00DF1247"/>
    <w:rsid w:val="00DF5341"/>
    <w:rsid w:val="00E00749"/>
    <w:rsid w:val="00E03218"/>
    <w:rsid w:val="00E038CC"/>
    <w:rsid w:val="00E04696"/>
    <w:rsid w:val="00E10AD6"/>
    <w:rsid w:val="00E11CE8"/>
    <w:rsid w:val="00E11F1E"/>
    <w:rsid w:val="00E16D13"/>
    <w:rsid w:val="00E1764F"/>
    <w:rsid w:val="00E26C46"/>
    <w:rsid w:val="00E32D6B"/>
    <w:rsid w:val="00E34ABA"/>
    <w:rsid w:val="00E416B7"/>
    <w:rsid w:val="00E426C0"/>
    <w:rsid w:val="00E433BD"/>
    <w:rsid w:val="00E43664"/>
    <w:rsid w:val="00E453FD"/>
    <w:rsid w:val="00E51DAA"/>
    <w:rsid w:val="00E568D6"/>
    <w:rsid w:val="00E60F71"/>
    <w:rsid w:val="00E6107C"/>
    <w:rsid w:val="00E65F47"/>
    <w:rsid w:val="00E66E1B"/>
    <w:rsid w:val="00E703C3"/>
    <w:rsid w:val="00E7173E"/>
    <w:rsid w:val="00E727BA"/>
    <w:rsid w:val="00E7303E"/>
    <w:rsid w:val="00E7686F"/>
    <w:rsid w:val="00E80517"/>
    <w:rsid w:val="00E911A7"/>
    <w:rsid w:val="00EA15D5"/>
    <w:rsid w:val="00EA5D60"/>
    <w:rsid w:val="00EB2504"/>
    <w:rsid w:val="00EB4722"/>
    <w:rsid w:val="00EC2A00"/>
    <w:rsid w:val="00EC514B"/>
    <w:rsid w:val="00ED0B35"/>
    <w:rsid w:val="00ED2FF8"/>
    <w:rsid w:val="00ED588A"/>
    <w:rsid w:val="00EE691B"/>
    <w:rsid w:val="00EE740A"/>
    <w:rsid w:val="00EF0579"/>
    <w:rsid w:val="00EF6E0B"/>
    <w:rsid w:val="00F00AFA"/>
    <w:rsid w:val="00F00B3A"/>
    <w:rsid w:val="00F011DD"/>
    <w:rsid w:val="00F01727"/>
    <w:rsid w:val="00F04729"/>
    <w:rsid w:val="00F057F9"/>
    <w:rsid w:val="00F122C6"/>
    <w:rsid w:val="00F16D05"/>
    <w:rsid w:val="00F226AE"/>
    <w:rsid w:val="00F22D6D"/>
    <w:rsid w:val="00F25F8A"/>
    <w:rsid w:val="00F330A6"/>
    <w:rsid w:val="00F36A81"/>
    <w:rsid w:val="00F412A9"/>
    <w:rsid w:val="00F4538C"/>
    <w:rsid w:val="00F5255B"/>
    <w:rsid w:val="00F55FC4"/>
    <w:rsid w:val="00F5605E"/>
    <w:rsid w:val="00F6157F"/>
    <w:rsid w:val="00F62598"/>
    <w:rsid w:val="00F711DF"/>
    <w:rsid w:val="00F723BF"/>
    <w:rsid w:val="00F72938"/>
    <w:rsid w:val="00F81166"/>
    <w:rsid w:val="00F83754"/>
    <w:rsid w:val="00F83F94"/>
    <w:rsid w:val="00F85484"/>
    <w:rsid w:val="00F934F6"/>
    <w:rsid w:val="00F978DD"/>
    <w:rsid w:val="00F97D58"/>
    <w:rsid w:val="00FA1466"/>
    <w:rsid w:val="00FA26D7"/>
    <w:rsid w:val="00FA28DE"/>
    <w:rsid w:val="00FC138F"/>
    <w:rsid w:val="00FD43B8"/>
    <w:rsid w:val="00FD7530"/>
    <w:rsid w:val="00FF09EE"/>
    <w:rsid w:val="00FF3FA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15C35"/>
  <w15:chartTrackingRefBased/>
  <w15:docId w15:val="{9AF4E96D-2A1D-424D-A59E-4C9E7F91C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Endnotentext">
    <w:name w:val="endnote text"/>
    <w:basedOn w:val="Standard"/>
    <w:link w:val="EndnotentextZchn"/>
    <w:uiPriority w:val="99"/>
    <w:semiHidden/>
    <w:unhideWhenUsed/>
    <w:rsid w:val="00901407"/>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901407"/>
    <w:rPr>
      <w:sz w:val="20"/>
      <w:szCs w:val="20"/>
    </w:rPr>
  </w:style>
  <w:style w:type="character" w:styleId="Endnotenzeichen">
    <w:name w:val="endnote reference"/>
    <w:basedOn w:val="Absatz-Standardschriftart"/>
    <w:semiHidden/>
    <w:unhideWhenUsed/>
    <w:rsid w:val="00901407"/>
    <w:rPr>
      <w:vertAlign w:val="superscript"/>
    </w:rPr>
  </w:style>
  <w:style w:type="paragraph" w:styleId="Funotentext">
    <w:name w:val="footnote text"/>
    <w:basedOn w:val="Standard"/>
    <w:link w:val="FunotentextZchn"/>
    <w:uiPriority w:val="99"/>
    <w:semiHidden/>
    <w:unhideWhenUsed/>
    <w:rsid w:val="00DB255A"/>
    <w:pPr>
      <w:pBdr>
        <w:top w:val="nil"/>
        <w:left w:val="nil"/>
        <w:bottom w:val="nil"/>
        <w:right w:val="nil"/>
        <w:between w:val="nil"/>
        <w:bar w:val="nil"/>
      </w:pBdr>
      <w:spacing w:after="0" w:line="240" w:lineRule="auto"/>
    </w:pPr>
    <w:rPr>
      <w:rFonts w:ascii="Times New Roman" w:eastAsia="Arial Unicode MS" w:hAnsi="Arial Unicode MS" w:cs="Times New Roman"/>
      <w:color w:val="000000"/>
      <w:sz w:val="20"/>
      <w:szCs w:val="20"/>
      <w:u w:color="000000"/>
      <w:bdr w:val="nil"/>
      <w:lang w:val="en-US" w:eastAsia="x-none"/>
    </w:rPr>
  </w:style>
  <w:style w:type="character" w:customStyle="1" w:styleId="FunotentextZchn">
    <w:name w:val="Fußnotentext Zchn"/>
    <w:basedOn w:val="Absatz-Standardschriftart"/>
    <w:link w:val="Funotentext"/>
    <w:uiPriority w:val="99"/>
    <w:semiHidden/>
    <w:rsid w:val="00DB255A"/>
    <w:rPr>
      <w:rFonts w:ascii="Times New Roman" w:eastAsia="Arial Unicode MS" w:hAnsi="Arial Unicode MS" w:cs="Times New Roman"/>
      <w:color w:val="000000"/>
      <w:sz w:val="20"/>
      <w:szCs w:val="20"/>
      <w:u w:color="000000"/>
      <w:bdr w:val="nil"/>
      <w:lang w:val="en-US" w:eastAsia="x-none"/>
    </w:rPr>
  </w:style>
  <w:style w:type="character" w:styleId="Funotenzeichen">
    <w:name w:val="footnote reference"/>
    <w:uiPriority w:val="99"/>
    <w:semiHidden/>
    <w:unhideWhenUsed/>
    <w:rsid w:val="00DB255A"/>
    <w:rPr>
      <w:vertAlign w:val="superscript"/>
    </w:rPr>
  </w:style>
  <w:style w:type="paragraph" w:styleId="Listenabsatz">
    <w:name w:val="List Paragraph"/>
    <w:basedOn w:val="Standard"/>
    <w:uiPriority w:val="34"/>
    <w:qFormat/>
    <w:rsid w:val="006B6248"/>
    <w:pPr>
      <w:ind w:left="720"/>
      <w:contextualSpacing/>
    </w:pPr>
  </w:style>
  <w:style w:type="paragraph" w:styleId="Textkrper2">
    <w:name w:val="Body Text 2"/>
    <w:basedOn w:val="Standard"/>
    <w:link w:val="Textkrper2Zchn"/>
    <w:rsid w:val="005563B4"/>
    <w:pPr>
      <w:spacing w:after="0" w:line="480" w:lineRule="auto"/>
      <w:ind w:firstLine="390"/>
      <w:jc w:val="both"/>
    </w:pPr>
    <w:rPr>
      <w:rFonts w:ascii="Times New Roman" w:eastAsia="Times New Roman" w:hAnsi="Times New Roman" w:cs="Times New Roman"/>
      <w:sz w:val="24"/>
      <w:szCs w:val="24"/>
      <w:lang w:val="en-US" w:eastAsia="de-DE" w:bidi="he-IL"/>
    </w:rPr>
  </w:style>
  <w:style w:type="character" w:customStyle="1" w:styleId="Textkrper2Zchn">
    <w:name w:val="Textkörper 2 Zchn"/>
    <w:basedOn w:val="Absatz-Standardschriftart"/>
    <w:link w:val="Textkrper2"/>
    <w:rsid w:val="005563B4"/>
    <w:rPr>
      <w:rFonts w:ascii="Times New Roman" w:eastAsia="Times New Roman" w:hAnsi="Times New Roman" w:cs="Times New Roman"/>
      <w:sz w:val="24"/>
      <w:szCs w:val="24"/>
      <w:lang w:val="en-US" w:eastAsia="de-DE" w:bidi="he-IL"/>
    </w:rPr>
  </w:style>
  <w:style w:type="paragraph" w:customStyle="1" w:styleId="Default">
    <w:name w:val="Default"/>
    <w:rsid w:val="005563B4"/>
    <w:pPr>
      <w:autoSpaceDE w:val="0"/>
      <w:autoSpaceDN w:val="0"/>
      <w:adjustRightInd w:val="0"/>
      <w:spacing w:after="0" w:line="240" w:lineRule="auto"/>
    </w:pPr>
    <w:rPr>
      <w:rFonts w:ascii="Times New Roman" w:eastAsia="SimSun" w:hAnsi="Times New Roman" w:cs="Times New Roman"/>
      <w:color w:val="000000"/>
      <w:sz w:val="24"/>
      <w:szCs w:val="24"/>
      <w:lang w:val="en-US" w:eastAsia="zh-CN"/>
    </w:rPr>
  </w:style>
  <w:style w:type="character" w:styleId="HTMLZitat">
    <w:name w:val="HTML Cite"/>
    <w:basedOn w:val="Absatz-Standardschriftart"/>
    <w:uiPriority w:val="99"/>
    <w:semiHidden/>
    <w:unhideWhenUsed/>
    <w:rsid w:val="00E453FD"/>
    <w:rPr>
      <w:i/>
      <w:iCs/>
    </w:rPr>
  </w:style>
  <w:style w:type="paragraph" w:styleId="Textkrper">
    <w:name w:val="Body Text"/>
    <w:basedOn w:val="Standard"/>
    <w:link w:val="TextkrperZchn"/>
    <w:uiPriority w:val="99"/>
    <w:semiHidden/>
    <w:unhideWhenUsed/>
    <w:rsid w:val="00D8475C"/>
    <w:pPr>
      <w:spacing w:after="120"/>
    </w:pPr>
  </w:style>
  <w:style w:type="character" w:customStyle="1" w:styleId="TextkrperZchn">
    <w:name w:val="Textkörper Zchn"/>
    <w:basedOn w:val="Absatz-Standardschriftart"/>
    <w:link w:val="Textkrper"/>
    <w:uiPriority w:val="99"/>
    <w:semiHidden/>
    <w:rsid w:val="00D8475C"/>
  </w:style>
  <w:style w:type="paragraph" w:styleId="Sprechblasentext">
    <w:name w:val="Balloon Text"/>
    <w:basedOn w:val="Standard"/>
    <w:link w:val="SprechblasentextZchn"/>
    <w:uiPriority w:val="99"/>
    <w:semiHidden/>
    <w:unhideWhenUsed/>
    <w:rsid w:val="00196A1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96A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700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DDB0F-77E0-41F4-A93C-C57CA9917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12292</Words>
  <Characters>77443</Characters>
  <Application>Microsoft Office Word</Application>
  <DocSecurity>0</DocSecurity>
  <Lines>645</Lines>
  <Paragraphs>179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89556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Blank</dc:creator>
  <cp:keywords/>
  <dc:description/>
  <cp:lastModifiedBy>Andreas Blank</cp:lastModifiedBy>
  <cp:revision>2</cp:revision>
  <dcterms:created xsi:type="dcterms:W3CDTF">2019-04-01T11:35:00Z</dcterms:created>
  <dcterms:modified xsi:type="dcterms:W3CDTF">2019-04-01T11:35:00Z</dcterms:modified>
</cp:coreProperties>
</file>