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6E29" w14:textId="77777777" w:rsidR="00FA6302" w:rsidRPr="00BA0FD7" w:rsidRDefault="000F1A00" w:rsidP="002015AE">
      <w:pPr>
        <w:pStyle w:val="Titel"/>
        <w:spacing w:line="480" w:lineRule="auto"/>
        <w:rPr>
          <w:b w:val="0"/>
          <w:bCs w:val="0"/>
          <w:sz w:val="28"/>
          <w:lang w:val="en-US"/>
        </w:rPr>
      </w:pPr>
      <w:r w:rsidRPr="00BA0FD7">
        <w:rPr>
          <w:b w:val="0"/>
          <w:bCs w:val="0"/>
          <w:sz w:val="28"/>
          <w:lang w:val="en-US"/>
        </w:rPr>
        <w:t>Presumption and Leibniz’s Metaphysics of Action</w:t>
      </w:r>
    </w:p>
    <w:p w14:paraId="28671328" w14:textId="77777777" w:rsidR="004165E4" w:rsidRPr="00BA0FD7" w:rsidRDefault="004165E4" w:rsidP="002015AE">
      <w:pPr>
        <w:pStyle w:val="Titel"/>
        <w:spacing w:line="480" w:lineRule="auto"/>
        <w:jc w:val="both"/>
        <w:rPr>
          <w:b w:val="0"/>
          <w:bCs w:val="0"/>
          <w:lang w:val="en-US"/>
        </w:rPr>
      </w:pPr>
    </w:p>
    <w:p w14:paraId="1556AD8A" w14:textId="77777777" w:rsidR="00FE79CA" w:rsidRPr="0039532B" w:rsidRDefault="00FE79CA" w:rsidP="00A479D1">
      <w:pPr>
        <w:pStyle w:val="Titel"/>
        <w:spacing w:line="480" w:lineRule="auto"/>
        <w:rPr>
          <w:b w:val="0"/>
          <w:bCs w:val="0"/>
          <w:lang w:val="en-US"/>
        </w:rPr>
      </w:pPr>
      <w:r w:rsidRPr="0039532B">
        <w:rPr>
          <w:b w:val="0"/>
          <w:bCs w:val="0"/>
          <w:lang w:val="en-US"/>
        </w:rPr>
        <w:t>Andreas Blank</w:t>
      </w:r>
    </w:p>
    <w:p w14:paraId="394C4FF7" w14:textId="77777777" w:rsidR="00FE79CA" w:rsidRPr="0039532B" w:rsidRDefault="00FE79CA" w:rsidP="00A479D1">
      <w:pPr>
        <w:pStyle w:val="Titel"/>
        <w:spacing w:line="480" w:lineRule="auto"/>
        <w:rPr>
          <w:b w:val="0"/>
          <w:bCs w:val="0"/>
          <w:lang w:val="en-US"/>
        </w:rPr>
      </w:pPr>
    </w:p>
    <w:p w14:paraId="3FA47F7C" w14:textId="77777777" w:rsidR="00A479D1" w:rsidRPr="0039532B" w:rsidRDefault="00A479D1" w:rsidP="00A479D1">
      <w:pPr>
        <w:pStyle w:val="Titel"/>
        <w:spacing w:line="480" w:lineRule="auto"/>
        <w:rPr>
          <w:b w:val="0"/>
          <w:bCs w:val="0"/>
          <w:lang w:val="en-US"/>
        </w:rPr>
      </w:pPr>
      <w:r w:rsidRPr="0039532B">
        <w:rPr>
          <w:b w:val="0"/>
          <w:bCs w:val="0"/>
          <w:lang w:val="en-US"/>
        </w:rPr>
        <w:t>1. Introduction</w:t>
      </w:r>
    </w:p>
    <w:p w14:paraId="24BBA033" w14:textId="77777777" w:rsidR="00443FF2" w:rsidRPr="0039532B" w:rsidRDefault="00443FF2" w:rsidP="002015AE">
      <w:pPr>
        <w:pStyle w:val="Titel"/>
        <w:spacing w:line="480" w:lineRule="auto"/>
        <w:jc w:val="both"/>
        <w:rPr>
          <w:b w:val="0"/>
          <w:bCs w:val="0"/>
          <w:lang w:val="en-US"/>
        </w:rPr>
      </w:pPr>
    </w:p>
    <w:p w14:paraId="4CFD8A6F" w14:textId="77777777" w:rsidR="00E137B5" w:rsidRPr="0039532B" w:rsidRDefault="00C60BE3" w:rsidP="00523491">
      <w:pPr>
        <w:pStyle w:val="Titel"/>
        <w:spacing w:line="480" w:lineRule="auto"/>
        <w:jc w:val="both"/>
        <w:rPr>
          <w:b w:val="0"/>
          <w:bCs w:val="0"/>
          <w:lang w:val="en-US"/>
        </w:rPr>
      </w:pPr>
      <w:r w:rsidRPr="0039532B">
        <w:rPr>
          <w:b w:val="0"/>
          <w:bCs w:val="0"/>
          <w:lang w:val="en-US"/>
        </w:rPr>
        <w:t>T</w:t>
      </w:r>
      <w:r w:rsidR="00166160" w:rsidRPr="0039532B">
        <w:rPr>
          <w:b w:val="0"/>
          <w:bCs w:val="0"/>
          <w:lang w:val="en-US"/>
        </w:rPr>
        <w:t>he notion</w:t>
      </w:r>
      <w:r w:rsidR="005C3949" w:rsidRPr="0039532B">
        <w:rPr>
          <w:b w:val="0"/>
          <w:bCs w:val="0"/>
          <w:lang w:val="en-US"/>
        </w:rPr>
        <w:t xml:space="preserve"> of presumption</w:t>
      </w:r>
      <w:r w:rsidR="00166160" w:rsidRPr="0039532B">
        <w:rPr>
          <w:b w:val="0"/>
          <w:bCs w:val="0"/>
          <w:lang w:val="en-US"/>
        </w:rPr>
        <w:t xml:space="preserve"> pla</w:t>
      </w:r>
      <w:r w:rsidR="00AB61A3" w:rsidRPr="0039532B">
        <w:rPr>
          <w:b w:val="0"/>
          <w:bCs w:val="0"/>
          <w:lang w:val="en-US"/>
        </w:rPr>
        <w:t>y</w:t>
      </w:r>
      <w:r w:rsidR="00166160" w:rsidRPr="0039532B">
        <w:rPr>
          <w:b w:val="0"/>
          <w:bCs w:val="0"/>
          <w:lang w:val="en-US"/>
        </w:rPr>
        <w:t>s an important role in early modern theories of legal</w:t>
      </w:r>
      <w:r w:rsidRPr="0039532B">
        <w:rPr>
          <w:b w:val="0"/>
          <w:bCs w:val="0"/>
          <w:lang w:val="en-US"/>
        </w:rPr>
        <w:t xml:space="preserve"> ar</w:t>
      </w:r>
      <w:r w:rsidR="00D26897" w:rsidRPr="0039532B">
        <w:rPr>
          <w:b w:val="0"/>
          <w:bCs w:val="0"/>
          <w:lang w:val="en-US"/>
        </w:rPr>
        <w:t>gumentation. Leibniz’s professional legal writings are no exception to this,</w:t>
      </w:r>
      <w:r w:rsidR="005C3949" w:rsidRPr="0039532B">
        <w:rPr>
          <w:b w:val="0"/>
          <w:bCs w:val="0"/>
          <w:lang w:val="en-US"/>
        </w:rPr>
        <w:t xml:space="preserve"> and it is unsurprising to</w:t>
      </w:r>
      <w:r w:rsidRPr="0039532B">
        <w:rPr>
          <w:b w:val="0"/>
          <w:bCs w:val="0"/>
          <w:lang w:val="en-US"/>
        </w:rPr>
        <w:t xml:space="preserve"> find a number of occurrences of the notion</w:t>
      </w:r>
      <w:r w:rsidR="00D26897" w:rsidRPr="0039532B">
        <w:rPr>
          <w:b w:val="0"/>
          <w:bCs w:val="0"/>
          <w:lang w:val="en-US"/>
        </w:rPr>
        <w:t xml:space="preserve"> of presumption there</w:t>
      </w:r>
      <w:r w:rsidR="00AB61A3" w:rsidRPr="0039532B">
        <w:rPr>
          <w:b w:val="0"/>
          <w:bCs w:val="0"/>
          <w:lang w:val="en-US"/>
        </w:rPr>
        <w:t>. But</w:t>
      </w:r>
      <w:r w:rsidR="00D26897" w:rsidRPr="0039532B">
        <w:rPr>
          <w:b w:val="0"/>
          <w:bCs w:val="0"/>
          <w:lang w:val="en-US"/>
        </w:rPr>
        <w:t xml:space="preserve"> Leibniz also applies the notion to other fields. In particular,</w:t>
      </w:r>
      <w:r w:rsidR="00AB61A3" w:rsidRPr="0039532B">
        <w:rPr>
          <w:b w:val="0"/>
          <w:bCs w:val="0"/>
          <w:lang w:val="en-US"/>
        </w:rPr>
        <w:t xml:space="preserve"> ther</w:t>
      </w:r>
      <w:r w:rsidR="00D26897" w:rsidRPr="0039532B">
        <w:rPr>
          <w:b w:val="0"/>
          <w:bCs w:val="0"/>
          <w:lang w:val="en-US"/>
        </w:rPr>
        <w:t>e is a considerable number of interesting, even if scattered</w:t>
      </w:r>
      <w:r w:rsidR="005C3949" w:rsidRPr="0039532B">
        <w:rPr>
          <w:b w:val="0"/>
          <w:bCs w:val="0"/>
          <w:lang w:val="en-US"/>
        </w:rPr>
        <w:t xml:space="preserve"> occurrences</w:t>
      </w:r>
      <w:r w:rsidR="00D26897" w:rsidRPr="0039532B">
        <w:rPr>
          <w:b w:val="0"/>
          <w:bCs w:val="0"/>
          <w:lang w:val="en-US"/>
        </w:rPr>
        <w:t xml:space="preserve"> of the notion of presumption in</w:t>
      </w:r>
      <w:r w:rsidR="00AB61A3" w:rsidRPr="0039532B">
        <w:rPr>
          <w:b w:val="0"/>
          <w:bCs w:val="0"/>
          <w:lang w:val="en-US"/>
        </w:rPr>
        <w:t xml:space="preserve"> Leibniz’s analysis of political decision making</w:t>
      </w:r>
      <w:r w:rsidR="00D26897" w:rsidRPr="0039532B">
        <w:rPr>
          <w:b w:val="0"/>
          <w:bCs w:val="0"/>
          <w:lang w:val="en-US"/>
        </w:rPr>
        <w:t>, as well as</w:t>
      </w:r>
      <w:r w:rsidR="00AB61A3" w:rsidRPr="0039532B">
        <w:rPr>
          <w:b w:val="0"/>
          <w:bCs w:val="0"/>
          <w:lang w:val="en-US"/>
        </w:rPr>
        <w:t xml:space="preserve"> in his analysis of the structure of human agency. </w:t>
      </w:r>
      <w:r w:rsidRPr="0039532B">
        <w:rPr>
          <w:b w:val="0"/>
          <w:bCs w:val="0"/>
          <w:lang w:val="en-US"/>
        </w:rPr>
        <w:t>These occurrences indicate that, for Leibniz, the significance of the notion of presumption goes beyond a technical juridical context. Nevertheless, Leibniz’s usage of the</w:t>
      </w:r>
      <w:r w:rsidR="005E55FD" w:rsidRPr="0039532B">
        <w:rPr>
          <w:b w:val="0"/>
          <w:bCs w:val="0"/>
          <w:lang w:val="en-US"/>
        </w:rPr>
        <w:t xml:space="preserve"> notion of presumption has never</w:t>
      </w:r>
      <w:r w:rsidRPr="0039532B">
        <w:rPr>
          <w:b w:val="0"/>
          <w:bCs w:val="0"/>
          <w:lang w:val="en-US"/>
        </w:rPr>
        <w:t xml:space="preserve"> attracted much attention from his commentators (I will presently mention some exceptions</w:t>
      </w:r>
      <w:r w:rsidR="004D74E0" w:rsidRPr="0039532B">
        <w:rPr>
          <w:rStyle w:val="Endnotenzeichen"/>
          <w:b w:val="0"/>
          <w:bCs w:val="0"/>
          <w:lang w:val="en-US"/>
        </w:rPr>
        <w:endnoteReference w:id="1"/>
      </w:r>
      <w:r w:rsidRPr="0039532B">
        <w:rPr>
          <w:b w:val="0"/>
          <w:bCs w:val="0"/>
          <w:lang w:val="en-US"/>
        </w:rPr>
        <w:t>). This may be due to the fact that the occurrences of the notion of presumption outside Leibniz’s juridical writings are quite scattered and seemingly unsystematic; also there is a quite long temporal interval between some occurrences in the period between 1669 an</w:t>
      </w:r>
      <w:r w:rsidR="005E55FD" w:rsidRPr="0039532B">
        <w:rPr>
          <w:b w:val="0"/>
          <w:bCs w:val="0"/>
          <w:lang w:val="en-US"/>
        </w:rPr>
        <w:t>d 1671 and then again</w:t>
      </w:r>
      <w:r w:rsidRPr="0039532B">
        <w:rPr>
          <w:b w:val="0"/>
          <w:bCs w:val="0"/>
          <w:lang w:val="en-US"/>
        </w:rPr>
        <w:t xml:space="preserve"> in the period between 1678 and 1680. </w:t>
      </w:r>
      <w:r w:rsidR="00AB61A3" w:rsidRPr="0039532B">
        <w:rPr>
          <w:b w:val="0"/>
          <w:bCs w:val="0"/>
          <w:lang w:val="en-US"/>
        </w:rPr>
        <w:t>In this article, I will argue that the occurrences in the context of the analysis of political decision making and those in the context of the analysis of the structure of human agency are closely connected</w:t>
      </w:r>
      <w:r w:rsidRPr="0039532B">
        <w:rPr>
          <w:b w:val="0"/>
          <w:bCs w:val="0"/>
          <w:lang w:val="en-US"/>
        </w:rPr>
        <w:t>. What is more</w:t>
      </w:r>
      <w:r w:rsidR="00AB61A3" w:rsidRPr="0039532B">
        <w:rPr>
          <w:b w:val="0"/>
          <w:bCs w:val="0"/>
          <w:lang w:val="en-US"/>
        </w:rPr>
        <w:t>, the role that the notion of presumption play</w:t>
      </w:r>
      <w:r w:rsidR="005E55FD" w:rsidRPr="0039532B">
        <w:rPr>
          <w:b w:val="0"/>
          <w:bCs w:val="0"/>
          <w:lang w:val="en-US"/>
        </w:rPr>
        <w:t>s</w:t>
      </w:r>
      <w:r w:rsidR="00AB61A3" w:rsidRPr="0039532B">
        <w:rPr>
          <w:b w:val="0"/>
          <w:bCs w:val="0"/>
          <w:lang w:val="en-US"/>
        </w:rPr>
        <w:t xml:space="preserve"> in writings o</w:t>
      </w:r>
      <w:r w:rsidR="005E55FD" w:rsidRPr="0039532B">
        <w:rPr>
          <w:b w:val="0"/>
          <w:bCs w:val="0"/>
          <w:lang w:val="en-US"/>
        </w:rPr>
        <w:t>n the metaphysics of action during</w:t>
      </w:r>
      <w:r w:rsidR="00AB61A3" w:rsidRPr="0039532B">
        <w:rPr>
          <w:b w:val="0"/>
          <w:bCs w:val="0"/>
          <w:lang w:val="en-US"/>
        </w:rPr>
        <w:t xml:space="preserve"> the period between 1678 and 1680 can be regarded as taking up and developing </w:t>
      </w:r>
      <w:r w:rsidR="005E55FD" w:rsidRPr="0039532B">
        <w:rPr>
          <w:b w:val="0"/>
          <w:bCs w:val="0"/>
          <w:lang w:val="en-US"/>
        </w:rPr>
        <w:t>further some seminal ideas that were in his</w:t>
      </w:r>
      <w:r w:rsidR="005668B5" w:rsidRPr="0039532B">
        <w:rPr>
          <w:b w:val="0"/>
          <w:bCs w:val="0"/>
          <w:lang w:val="en-US"/>
        </w:rPr>
        <w:t xml:space="preserve"> writings from the period between 1669 and 1671</w:t>
      </w:r>
      <w:r w:rsidR="00AB61A3" w:rsidRPr="0039532B">
        <w:rPr>
          <w:b w:val="0"/>
          <w:bCs w:val="0"/>
          <w:lang w:val="en-US"/>
        </w:rPr>
        <w:t>.</w:t>
      </w:r>
      <w:r w:rsidR="00523491" w:rsidRPr="0039532B">
        <w:rPr>
          <w:b w:val="0"/>
          <w:bCs w:val="0"/>
          <w:lang w:val="en-US"/>
        </w:rPr>
        <w:t xml:space="preserve"> </w:t>
      </w:r>
    </w:p>
    <w:p w14:paraId="35B4B039" w14:textId="77777777" w:rsidR="00A479D1" w:rsidRPr="0039532B" w:rsidRDefault="009A4804" w:rsidP="00E137B5">
      <w:pPr>
        <w:pStyle w:val="Titel"/>
        <w:spacing w:line="480" w:lineRule="auto"/>
        <w:ind w:firstLine="397"/>
        <w:jc w:val="both"/>
        <w:rPr>
          <w:b w:val="0"/>
          <w:bCs w:val="0"/>
          <w:lang w:val="en-US"/>
        </w:rPr>
      </w:pPr>
      <w:r w:rsidRPr="0039532B">
        <w:rPr>
          <w:b w:val="0"/>
          <w:lang w:val="en-US"/>
        </w:rPr>
        <w:lastRenderedPageBreak/>
        <w:t xml:space="preserve">To get a grasp of the continuity of Leibniz’s thought in this respect, it will be useful to look into the metaphysical background assumptions </w:t>
      </w:r>
      <w:r w:rsidR="005E55FD" w:rsidRPr="0039532B">
        <w:rPr>
          <w:b w:val="0"/>
          <w:lang w:val="en-US"/>
        </w:rPr>
        <w:t xml:space="preserve">that were </w:t>
      </w:r>
      <w:r w:rsidRPr="0039532B">
        <w:rPr>
          <w:b w:val="0"/>
          <w:lang w:val="en-US"/>
        </w:rPr>
        <w:t>operative in Leibniz’s early conception of rational</w:t>
      </w:r>
      <w:r w:rsidR="00231C8F" w:rsidRPr="0039532B">
        <w:rPr>
          <w:b w:val="0"/>
          <w:lang w:val="en-US"/>
        </w:rPr>
        <w:t xml:space="preserve"> political decisions</w:t>
      </w:r>
      <w:r w:rsidR="005E55FD" w:rsidRPr="0039532B">
        <w:rPr>
          <w:b w:val="0"/>
          <w:lang w:val="en-US"/>
        </w:rPr>
        <w:t>. During</w:t>
      </w:r>
      <w:r w:rsidRPr="0039532B">
        <w:rPr>
          <w:b w:val="0"/>
          <w:lang w:val="en-US"/>
        </w:rPr>
        <w:t xml:space="preserve"> t</w:t>
      </w:r>
      <w:r w:rsidR="00231C8F" w:rsidRPr="0039532B">
        <w:rPr>
          <w:b w:val="0"/>
          <w:lang w:val="en-US"/>
        </w:rPr>
        <w:t>he period between 1678 and 1680,</w:t>
      </w:r>
      <w:r w:rsidRPr="0039532B">
        <w:rPr>
          <w:b w:val="0"/>
          <w:lang w:val="en-US"/>
        </w:rPr>
        <w:t xml:space="preserve"> Leibniz returns to the connection between presumption and the metaphysics of action</w:t>
      </w:r>
      <w:r w:rsidR="000B1333" w:rsidRPr="0039532B">
        <w:rPr>
          <w:b w:val="0"/>
          <w:lang w:val="en-US"/>
        </w:rPr>
        <w:t xml:space="preserve"> in a more elaborate conceptual framework, and I will show how this conceptual framework contributes to solving some questions that his ear</w:t>
      </w:r>
      <w:r w:rsidR="008969AC" w:rsidRPr="0039532B">
        <w:rPr>
          <w:b w:val="0"/>
          <w:lang w:val="en-US"/>
        </w:rPr>
        <w:t>lier account had</w:t>
      </w:r>
      <w:r w:rsidR="00231C8F" w:rsidRPr="0039532B">
        <w:rPr>
          <w:b w:val="0"/>
          <w:lang w:val="en-US"/>
        </w:rPr>
        <w:t xml:space="preserve"> left open (section 2</w:t>
      </w:r>
      <w:r w:rsidR="005E55FD" w:rsidRPr="0039532B">
        <w:rPr>
          <w:b w:val="0"/>
          <w:lang w:val="en-US"/>
        </w:rPr>
        <w:t>). During</w:t>
      </w:r>
      <w:r w:rsidR="000B1333" w:rsidRPr="0039532B">
        <w:rPr>
          <w:b w:val="0"/>
          <w:lang w:val="en-US"/>
        </w:rPr>
        <w:t xml:space="preserve"> the period between 1678 </w:t>
      </w:r>
      <w:r w:rsidR="005E55FD" w:rsidRPr="0039532B">
        <w:rPr>
          <w:b w:val="0"/>
          <w:lang w:val="en-US"/>
        </w:rPr>
        <w:t>and 1680 Leibniz also returns</w:t>
      </w:r>
      <w:r w:rsidR="00DD0C2A">
        <w:rPr>
          <w:b w:val="0"/>
          <w:lang w:val="en-US"/>
        </w:rPr>
        <w:t xml:space="preserve"> to some of the</w:t>
      </w:r>
      <w:r w:rsidR="000B1333" w:rsidRPr="0039532B">
        <w:rPr>
          <w:b w:val="0"/>
          <w:lang w:val="en-US"/>
        </w:rPr>
        <w:t>s</w:t>
      </w:r>
      <w:r w:rsidR="00DD0C2A">
        <w:rPr>
          <w:b w:val="0"/>
          <w:lang w:val="en-US"/>
        </w:rPr>
        <w:t>e</w:t>
      </w:r>
      <w:r w:rsidR="000B1333" w:rsidRPr="0039532B">
        <w:rPr>
          <w:b w:val="0"/>
          <w:lang w:val="en-US"/>
        </w:rPr>
        <w:t xml:space="preserve"> earlier insight</w:t>
      </w:r>
      <w:r w:rsidR="005E55FD" w:rsidRPr="0039532B">
        <w:rPr>
          <w:b w:val="0"/>
          <w:lang w:val="en-US"/>
        </w:rPr>
        <w:t>s</w:t>
      </w:r>
      <w:r w:rsidR="000B1333" w:rsidRPr="0039532B">
        <w:rPr>
          <w:b w:val="0"/>
          <w:lang w:val="en-US"/>
        </w:rPr>
        <w:t xml:space="preserve"> into the connection between presumption and the moral quality of actions, such as an action’s being just or</w:t>
      </w:r>
      <w:r w:rsidR="00B24BE4" w:rsidRPr="0039532B">
        <w:rPr>
          <w:b w:val="0"/>
          <w:lang w:val="en-US"/>
        </w:rPr>
        <w:t xml:space="preserve"> an action’s being</w:t>
      </w:r>
      <w:r w:rsidR="000B1333" w:rsidRPr="0039532B">
        <w:rPr>
          <w:b w:val="0"/>
          <w:lang w:val="en-US"/>
        </w:rPr>
        <w:t xml:space="preserve"> allowed. I will argue that Leibniz’s remarks about presumptions concerning the moral quality of actions draw directly on his metaphysical analysis of the grounds of person-related presumpti</w:t>
      </w:r>
      <w:r w:rsidR="00231C8F" w:rsidRPr="0039532B">
        <w:rPr>
          <w:b w:val="0"/>
          <w:lang w:val="en-US"/>
        </w:rPr>
        <w:t>ons (section 3</w:t>
      </w:r>
      <w:r w:rsidR="000B1333" w:rsidRPr="0039532B">
        <w:rPr>
          <w:b w:val="0"/>
          <w:lang w:val="en-US"/>
        </w:rPr>
        <w:t>).</w:t>
      </w:r>
    </w:p>
    <w:p w14:paraId="6FD943C2" w14:textId="77777777" w:rsidR="001379AC" w:rsidRPr="0039532B" w:rsidRDefault="001379AC" w:rsidP="00723508">
      <w:pPr>
        <w:spacing w:line="480" w:lineRule="auto"/>
        <w:rPr>
          <w:lang w:val="en-US"/>
        </w:rPr>
      </w:pPr>
    </w:p>
    <w:p w14:paraId="7D096D7F" w14:textId="77777777" w:rsidR="00A479D1" w:rsidRPr="0039532B" w:rsidRDefault="00721A56" w:rsidP="00A479D1">
      <w:pPr>
        <w:spacing w:line="480" w:lineRule="auto"/>
        <w:jc w:val="center"/>
        <w:rPr>
          <w:lang w:val="en-US"/>
        </w:rPr>
      </w:pPr>
      <w:r w:rsidRPr="0039532B">
        <w:rPr>
          <w:lang w:val="en-US"/>
        </w:rPr>
        <w:t>2</w:t>
      </w:r>
      <w:r w:rsidR="00D003C0" w:rsidRPr="0039532B">
        <w:rPr>
          <w:lang w:val="en-US"/>
        </w:rPr>
        <w:t>. Pre</w:t>
      </w:r>
      <w:r w:rsidR="00A118F5" w:rsidRPr="0039532B">
        <w:rPr>
          <w:lang w:val="en-US"/>
        </w:rPr>
        <w:t>sumptions Concerning Future Actions</w:t>
      </w:r>
    </w:p>
    <w:p w14:paraId="6DBAA36F" w14:textId="77777777" w:rsidR="00180202" w:rsidRPr="0039532B" w:rsidRDefault="00180202" w:rsidP="00180202">
      <w:pPr>
        <w:spacing w:line="480" w:lineRule="auto"/>
        <w:rPr>
          <w:lang w:val="en-US"/>
        </w:rPr>
      </w:pPr>
    </w:p>
    <w:p w14:paraId="2C1CD4BC" w14:textId="77777777" w:rsidR="00A118F5" w:rsidRPr="0039532B" w:rsidRDefault="00A118F5" w:rsidP="00A118F5">
      <w:pPr>
        <w:pStyle w:val="Titel"/>
        <w:spacing w:line="480" w:lineRule="auto"/>
        <w:jc w:val="both"/>
        <w:rPr>
          <w:b w:val="0"/>
          <w:bCs w:val="0"/>
          <w:lang w:val="en-US"/>
        </w:rPr>
      </w:pPr>
      <w:r w:rsidRPr="0039532B">
        <w:rPr>
          <w:b w:val="0"/>
          <w:bCs w:val="0"/>
          <w:lang w:val="en-US"/>
        </w:rPr>
        <w:t xml:space="preserve">Early modern thinkers took the concept of presumption from Roman law. According to the Roman-law tradition, there are presumptions of different kinds. Some kinds of presumptions were encoded in written law: the so-called </w:t>
      </w:r>
      <w:r w:rsidRPr="0039532B">
        <w:rPr>
          <w:b w:val="0"/>
          <w:bCs w:val="0"/>
          <w:i/>
          <w:lang w:val="en-US"/>
        </w:rPr>
        <w:t xml:space="preserve">praesumptiones iuris </w:t>
      </w:r>
      <w:r w:rsidRPr="0039532B">
        <w:rPr>
          <w:b w:val="0"/>
          <w:bCs w:val="0"/>
          <w:lang w:val="en-US"/>
        </w:rPr>
        <w:t xml:space="preserve">and </w:t>
      </w:r>
      <w:r w:rsidRPr="0039532B">
        <w:rPr>
          <w:b w:val="0"/>
          <w:bCs w:val="0"/>
          <w:i/>
          <w:lang w:val="en-US"/>
        </w:rPr>
        <w:t>praesumptiones iuris et de iure</w:t>
      </w:r>
      <w:r w:rsidRPr="0039532B">
        <w:rPr>
          <w:b w:val="0"/>
          <w:bCs w:val="0"/>
          <w:lang w:val="en-US"/>
        </w:rPr>
        <w:t>. An</w:t>
      </w:r>
      <w:r w:rsidR="005E55FD" w:rsidRPr="0039532B">
        <w:rPr>
          <w:b w:val="0"/>
          <w:bCs w:val="0"/>
          <w:lang w:val="en-US"/>
        </w:rPr>
        <w:t xml:space="preserve"> example of</w:t>
      </w:r>
      <w:r w:rsidRPr="0039532B">
        <w:rPr>
          <w:b w:val="0"/>
          <w:bCs w:val="0"/>
          <w:lang w:val="en-US"/>
        </w:rPr>
        <w:t xml:space="preserve"> the first kind is the presumption that someone missing for several years is dead. Obviously, this presumption can be revised when reliable news about the missing person’s being alive b</w:t>
      </w:r>
      <w:r w:rsidR="005E55FD" w:rsidRPr="0039532B">
        <w:rPr>
          <w:b w:val="0"/>
          <w:bCs w:val="0"/>
          <w:lang w:val="en-US"/>
        </w:rPr>
        <w:t>ecomes available. An example of</w:t>
      </w:r>
      <w:r w:rsidRPr="0039532B">
        <w:rPr>
          <w:b w:val="0"/>
          <w:bCs w:val="0"/>
          <w:lang w:val="en-US"/>
        </w:rPr>
        <w:t xml:space="preserve"> the second kind is the presumption that an accused </w:t>
      </w:r>
      <w:r w:rsidR="005E55FD" w:rsidRPr="0039532B">
        <w:rPr>
          <w:b w:val="0"/>
          <w:bCs w:val="0"/>
          <w:lang w:val="en-US"/>
        </w:rPr>
        <w:t xml:space="preserve">person </w:t>
      </w:r>
      <w:r w:rsidRPr="0039532B">
        <w:rPr>
          <w:b w:val="0"/>
          <w:bCs w:val="0"/>
          <w:lang w:val="en-US"/>
        </w:rPr>
        <w:t xml:space="preserve">is innocent until proven guilty. Here, the law obliges us to use this presumption in legal procedures even when we strongly believe in the guilt of the accused </w:t>
      </w:r>
      <w:r w:rsidR="005E55FD" w:rsidRPr="0039532B">
        <w:rPr>
          <w:b w:val="0"/>
          <w:bCs w:val="0"/>
          <w:lang w:val="en-US"/>
        </w:rPr>
        <w:t xml:space="preserve">person </w:t>
      </w:r>
      <w:r w:rsidRPr="0039532B">
        <w:rPr>
          <w:b w:val="0"/>
          <w:bCs w:val="0"/>
          <w:lang w:val="en-US"/>
        </w:rPr>
        <w:t>already at an early stage in the trial. Presumptions of this kind were usually taken to be non-revisable in the light of new evidence.</w:t>
      </w:r>
      <w:r w:rsidRPr="0039532B">
        <w:rPr>
          <w:rStyle w:val="Endnotenzeichen"/>
          <w:b w:val="0"/>
          <w:bCs w:val="0"/>
          <w:lang w:val="en-US"/>
        </w:rPr>
        <w:endnoteReference w:id="2"/>
      </w:r>
      <w:r w:rsidRPr="0039532B">
        <w:rPr>
          <w:b w:val="0"/>
          <w:bCs w:val="0"/>
          <w:lang w:val="en-US"/>
        </w:rPr>
        <w:t xml:space="preserve"> </w:t>
      </w:r>
      <w:r w:rsidR="005E55FD" w:rsidRPr="0039532B">
        <w:rPr>
          <w:b w:val="0"/>
          <w:bCs w:val="0"/>
          <w:lang w:val="en-US"/>
        </w:rPr>
        <w:t>A third kind of presumption is a</w:t>
      </w:r>
      <w:r w:rsidRPr="0039532B">
        <w:rPr>
          <w:b w:val="0"/>
          <w:bCs w:val="0"/>
          <w:lang w:val="en-US"/>
        </w:rPr>
        <w:t xml:space="preserve"> presumption</w:t>
      </w:r>
      <w:r w:rsidR="005E55FD" w:rsidRPr="0039532B">
        <w:rPr>
          <w:b w:val="0"/>
          <w:bCs w:val="0"/>
          <w:lang w:val="en-US"/>
        </w:rPr>
        <w:t xml:space="preserve"> that is</w:t>
      </w:r>
      <w:r w:rsidR="00483815" w:rsidRPr="0039532B">
        <w:rPr>
          <w:b w:val="0"/>
          <w:bCs w:val="0"/>
          <w:lang w:val="en-US"/>
        </w:rPr>
        <w:t xml:space="preserve"> not laid down in law but rather formed by persons</w:t>
      </w:r>
      <w:r w:rsidRPr="0039532B">
        <w:rPr>
          <w:b w:val="0"/>
          <w:bCs w:val="0"/>
          <w:lang w:val="en-US"/>
        </w:rPr>
        <w:t xml:space="preserve">, the so-called </w:t>
      </w:r>
      <w:r w:rsidRPr="0039532B">
        <w:rPr>
          <w:b w:val="0"/>
          <w:bCs w:val="0"/>
          <w:i/>
          <w:lang w:val="en-US"/>
        </w:rPr>
        <w:lastRenderedPageBreak/>
        <w:t>praesumptiones hominis</w:t>
      </w:r>
      <w:r w:rsidRPr="0039532B">
        <w:rPr>
          <w:b w:val="0"/>
          <w:bCs w:val="0"/>
          <w:lang w:val="en-US"/>
        </w:rPr>
        <w:t>. Such presumptions were understood as conjectures based on available signs (</w:t>
      </w:r>
      <w:r w:rsidRPr="0039532B">
        <w:rPr>
          <w:b w:val="0"/>
          <w:bCs w:val="0"/>
          <w:i/>
          <w:lang w:val="en-US"/>
        </w:rPr>
        <w:t>signa</w:t>
      </w:r>
      <w:r w:rsidRPr="0039532B">
        <w:rPr>
          <w:b w:val="0"/>
          <w:bCs w:val="0"/>
          <w:lang w:val="en-US"/>
        </w:rPr>
        <w:t>) or indications (</w:t>
      </w:r>
      <w:r w:rsidRPr="0039532B">
        <w:rPr>
          <w:b w:val="0"/>
          <w:bCs w:val="0"/>
          <w:i/>
          <w:lang w:val="en-US"/>
        </w:rPr>
        <w:t>indicia</w:t>
      </w:r>
      <w:r w:rsidRPr="0039532B">
        <w:rPr>
          <w:b w:val="0"/>
          <w:bCs w:val="0"/>
          <w:lang w:val="en-US"/>
        </w:rPr>
        <w:t>) and were taken to be true unless and until contrary evidence became available.</w:t>
      </w:r>
      <w:r w:rsidR="002107C7" w:rsidRPr="0039532B">
        <w:rPr>
          <w:rStyle w:val="Endnotenzeichen"/>
          <w:b w:val="0"/>
          <w:bCs w:val="0"/>
          <w:lang w:val="en-US"/>
        </w:rPr>
        <w:endnoteReference w:id="3"/>
      </w:r>
      <w:r w:rsidRPr="0039532B">
        <w:rPr>
          <w:b w:val="0"/>
          <w:bCs w:val="0"/>
          <w:lang w:val="en-US"/>
        </w:rPr>
        <w:t xml:space="preserve"> </w:t>
      </w:r>
    </w:p>
    <w:p w14:paraId="6919EA10" w14:textId="77777777" w:rsidR="00A118F5" w:rsidRPr="0039532B" w:rsidRDefault="00A118F5" w:rsidP="00A118F5">
      <w:pPr>
        <w:pStyle w:val="Titel"/>
        <w:spacing w:line="480" w:lineRule="auto"/>
        <w:ind w:firstLine="397"/>
        <w:jc w:val="both"/>
        <w:rPr>
          <w:b w:val="0"/>
          <w:lang w:val="en-US"/>
        </w:rPr>
      </w:pPr>
      <w:r w:rsidRPr="0039532B">
        <w:rPr>
          <w:b w:val="0"/>
          <w:bCs w:val="0"/>
          <w:lang w:val="en-US"/>
        </w:rPr>
        <w:t xml:space="preserve">In early modern legal thought, the logical role of such signs and indications was characterized in different ways. One way of explicating it had to do with probability in the sense of relative frequency. As Giuseppe Mascardi (d. 1586) puts it in his handbook on juridical proof: “Presumption is a conjecture, or a guess, in doubtful matters, derived from argument or </w:t>
      </w:r>
      <w:r w:rsidRPr="0039532B">
        <w:rPr>
          <w:b w:val="0"/>
          <w:bCs w:val="0"/>
          <w:i/>
          <w:lang w:val="en-US"/>
        </w:rPr>
        <w:t>indicia</w:t>
      </w:r>
      <w:r w:rsidRPr="0039532B">
        <w:rPr>
          <w:b w:val="0"/>
          <w:bCs w:val="0"/>
          <w:lang w:val="en-US"/>
        </w:rPr>
        <w:t xml:space="preserve"> concerning what frequently takes place in the relevant circumstances.”</w:t>
      </w:r>
      <w:r w:rsidRPr="0039532B">
        <w:rPr>
          <w:rStyle w:val="Endnotenzeichen"/>
          <w:b w:val="0"/>
          <w:bCs w:val="0"/>
          <w:lang w:val="en-US"/>
        </w:rPr>
        <w:endnoteReference w:id="4"/>
      </w:r>
      <w:r w:rsidRPr="0039532B">
        <w:rPr>
          <w:b w:val="0"/>
          <w:bCs w:val="0"/>
          <w:lang w:val="en-US"/>
        </w:rPr>
        <w:t xml:space="preserve"> Another way of explicating the logical role of signs and indications had to do with probability in the sense of what has the appearance of truth for a person embodying epistemic virtues, such as an experienced judge. As </w:t>
      </w:r>
      <w:r w:rsidRPr="0039532B">
        <w:rPr>
          <w:b w:val="0"/>
          <w:lang w:val="en-US"/>
        </w:rPr>
        <w:t xml:space="preserve">Giacomo Menochio (1532-1607) explains in his handbook on presumptions: “An </w:t>
      </w:r>
      <w:r w:rsidRPr="0039532B">
        <w:rPr>
          <w:b w:val="0"/>
          <w:i/>
          <w:lang w:val="en-US"/>
        </w:rPr>
        <w:t xml:space="preserve">indicium </w:t>
      </w:r>
      <w:r w:rsidRPr="0039532B">
        <w:rPr>
          <w:b w:val="0"/>
          <w:lang w:val="en-US"/>
        </w:rPr>
        <w:t>is a conjecture that arises on the basis of something probable and non-necessary, from which truth can be absent but not the appearance of truth, and which sometimes captures the mind of the judge in such a way that it forces the conscience of the judge to decide according to it.”</w:t>
      </w:r>
      <w:r w:rsidRPr="0039532B">
        <w:rPr>
          <w:rStyle w:val="Endnotenzeichen"/>
          <w:b w:val="0"/>
          <w:bCs w:val="0"/>
          <w:lang w:val="en-US"/>
        </w:rPr>
        <w:endnoteReference w:id="5"/>
      </w:r>
      <w:r w:rsidRPr="0039532B">
        <w:rPr>
          <w:b w:val="0"/>
          <w:lang w:val="en-US"/>
        </w:rPr>
        <w:t xml:space="preserve"> Thinking in such a way about the evidential basis of presumption severs the necessary link between evidence and what takes place most frequently. </w:t>
      </w:r>
    </w:p>
    <w:p w14:paraId="223569BE" w14:textId="77777777" w:rsidR="00A118F5" w:rsidRPr="0039532B" w:rsidRDefault="00A118F5" w:rsidP="00A118F5">
      <w:pPr>
        <w:spacing w:line="480" w:lineRule="auto"/>
        <w:ind w:firstLine="397"/>
        <w:jc w:val="both"/>
        <w:rPr>
          <w:lang w:val="en-US"/>
        </w:rPr>
      </w:pPr>
      <w:r w:rsidRPr="0039532B">
        <w:rPr>
          <w:lang w:val="en-US"/>
        </w:rPr>
        <w:t xml:space="preserve">The advantage of distinguishing the notion of presumption from the notion of probability in the sense of relative frequency is evident in cases where the relevant relative frequencies are unknown. This </w:t>
      </w:r>
      <w:r w:rsidR="005E55FD" w:rsidRPr="0039532B">
        <w:rPr>
          <w:lang w:val="en-US"/>
        </w:rPr>
        <w:t xml:space="preserve">is </w:t>
      </w:r>
      <w:r w:rsidRPr="0039532B">
        <w:rPr>
          <w:lang w:val="en-US"/>
        </w:rPr>
        <w:t>particularly pertinent with respect to presumptions concerning future human actions, that is, a kind of presumption that plays a great role in everyday life as well as in political decision making. We often form such presumptions without being able to identify a class of relevantly similar cases and, thereby, without being able to base our presumption on what happens most frequently in similar cases. Still, we want to be able to form a presumption in a rational way.</w:t>
      </w:r>
      <w:r w:rsidR="00020636" w:rsidRPr="0039532B">
        <w:rPr>
          <w:lang w:val="en-US"/>
        </w:rPr>
        <w:t xml:space="preserve"> Yet, appealing to what has an appearance of truth to an </w:t>
      </w:r>
      <w:r w:rsidR="00020636" w:rsidRPr="0039532B">
        <w:rPr>
          <w:lang w:val="en-US"/>
        </w:rPr>
        <w:lastRenderedPageBreak/>
        <w:t>ex</w:t>
      </w:r>
      <w:r w:rsidR="005E55FD" w:rsidRPr="0039532B">
        <w:rPr>
          <w:lang w:val="en-US"/>
        </w:rPr>
        <w:t>perienced judge as Menochio</w:t>
      </w:r>
      <w:r w:rsidR="00020636" w:rsidRPr="0039532B">
        <w:rPr>
          <w:lang w:val="en-US"/>
        </w:rPr>
        <w:t xml:space="preserve"> may not be the only way in which we could explicate the kind of rationality relevant here. In fact, in Leibniz’s writings from the late 1660s and the period between 1678 and 1680, one finds some remarks that give voice to an alternative and, as far as I can see, entirely original view of what makes presumptions that are not based on the knowledge of relative frequencies rational. As it will turn out, these remarks stem from contexts in which the notion of easiness plays a crucial role, and since Leibniz analyses the notion of easiness by invoking the metaphysical notion of requisite, the metaphysics of action belongs to the relevant context of Leibniz’ remarks concerning presumption. </w:t>
      </w:r>
      <w:r w:rsidRPr="0039532B">
        <w:rPr>
          <w:lang w:val="en-US"/>
        </w:rPr>
        <w:t xml:space="preserve"> </w:t>
      </w:r>
    </w:p>
    <w:p w14:paraId="76265026" w14:textId="77777777" w:rsidR="00F66CC4" w:rsidRPr="0039532B" w:rsidRDefault="0003666D" w:rsidP="0068588E">
      <w:pPr>
        <w:spacing w:line="480" w:lineRule="auto"/>
        <w:ind w:firstLine="397"/>
        <w:jc w:val="both"/>
        <w:rPr>
          <w:lang w:val="en-US"/>
        </w:rPr>
      </w:pPr>
      <w:r w:rsidRPr="0039532B">
        <w:rPr>
          <w:lang w:val="en-US"/>
        </w:rPr>
        <w:t>Let us first examine</w:t>
      </w:r>
      <w:r w:rsidR="00020636" w:rsidRPr="0039532B">
        <w:rPr>
          <w:lang w:val="en-US"/>
        </w:rPr>
        <w:t xml:space="preserve"> some passage</w:t>
      </w:r>
      <w:r w:rsidRPr="0039532B">
        <w:rPr>
          <w:lang w:val="en-US"/>
        </w:rPr>
        <w:t>s</w:t>
      </w:r>
      <w:r w:rsidR="00020636" w:rsidRPr="0039532B">
        <w:rPr>
          <w:lang w:val="en-US"/>
        </w:rPr>
        <w:t xml:space="preserve"> from the period between 1678 and 1680.</w:t>
      </w:r>
      <w:r w:rsidR="00B24BE4" w:rsidRPr="0039532B">
        <w:rPr>
          <w:lang w:val="en-US"/>
        </w:rPr>
        <w:t xml:space="preserve"> The notion of presumption there is used in connection with an analysis of the notion of determination:</w:t>
      </w:r>
      <w:r w:rsidR="00020636" w:rsidRPr="0039532B">
        <w:rPr>
          <w:lang w:val="en-US"/>
        </w:rPr>
        <w:t xml:space="preserve"> </w:t>
      </w:r>
      <w:r w:rsidR="0068588E" w:rsidRPr="0039532B">
        <w:rPr>
          <w:lang w:val="en-US"/>
        </w:rPr>
        <w:t xml:space="preserve"> “</w:t>
      </w:r>
      <w:r w:rsidR="00020636" w:rsidRPr="0039532B">
        <w:rPr>
          <w:lang w:val="en-US"/>
        </w:rPr>
        <w:t xml:space="preserve">A </w:t>
      </w:r>
      <w:r w:rsidR="00020636" w:rsidRPr="0039532B">
        <w:rPr>
          <w:i/>
          <w:lang w:val="en-US"/>
        </w:rPr>
        <w:t>determination</w:t>
      </w:r>
      <w:r w:rsidR="00020636" w:rsidRPr="0039532B">
        <w:rPr>
          <w:lang w:val="en-US"/>
        </w:rPr>
        <w:t xml:space="preserve"> is a state from which something follows unless something else impedes it. Therefore a determination gives rise to a presumption concerning what lies in the future, until it is proved that an impediment is present.</w:t>
      </w:r>
      <w:r w:rsidR="0068588E" w:rsidRPr="0039532B">
        <w:rPr>
          <w:lang w:val="en-US"/>
        </w:rPr>
        <w:t>”</w:t>
      </w:r>
      <w:r w:rsidR="00020636" w:rsidRPr="0039532B">
        <w:rPr>
          <w:rStyle w:val="Endnotenzeichen"/>
          <w:lang w:val="en-US"/>
        </w:rPr>
        <w:endnoteReference w:id="6"/>
      </w:r>
      <w:r w:rsidR="0068588E" w:rsidRPr="0039532B">
        <w:rPr>
          <w:lang w:val="en-US"/>
        </w:rPr>
        <w:t xml:space="preserve"> </w:t>
      </w:r>
      <w:r w:rsidR="00020636" w:rsidRPr="0039532B">
        <w:rPr>
          <w:lang w:val="en-US"/>
        </w:rPr>
        <w:t>This definition is directly relevant for the notion of action: “Action seems to be a kind of determination, viz., when that from which something follows is in the nature of the thing in which it follows.”</w:t>
      </w:r>
      <w:r w:rsidR="00020636" w:rsidRPr="0039532B">
        <w:rPr>
          <w:rStyle w:val="Endnotenzeichen"/>
          <w:lang w:val="en-US"/>
        </w:rPr>
        <w:endnoteReference w:id="7"/>
      </w:r>
      <w:r w:rsidR="00020636" w:rsidRPr="0039532B">
        <w:rPr>
          <w:lang w:val="en-US"/>
        </w:rPr>
        <w:t xml:space="preserve"> By implication, given the definition of determination, an action gives rise to a presumption concerning some future event: the presumption that the event will take place, which the action </w:t>
      </w:r>
      <w:r w:rsidR="0019238D" w:rsidRPr="0039532B">
        <w:rPr>
          <w:lang w:val="en-US"/>
        </w:rPr>
        <w:t xml:space="preserve">would bring about if nothing </w:t>
      </w:r>
      <w:r w:rsidR="00020636" w:rsidRPr="0039532B">
        <w:rPr>
          <w:lang w:val="en-US"/>
        </w:rPr>
        <w:t>comes in between. A similar structure is characteristic of the notion of power: “</w:t>
      </w:r>
      <w:r w:rsidR="00020636" w:rsidRPr="0039532B">
        <w:rPr>
          <w:i/>
          <w:lang w:val="en-US"/>
        </w:rPr>
        <w:t>Power</w:t>
      </w:r>
      <w:r w:rsidR="00020636" w:rsidRPr="0039532B">
        <w:rPr>
          <w:lang w:val="en-US"/>
        </w:rPr>
        <w:t xml:space="preserve"> </w:t>
      </w:r>
      <w:r w:rsidR="00A92921">
        <w:rPr>
          <w:lang w:val="en-US"/>
        </w:rPr>
        <w:t>[</w:t>
      </w:r>
      <w:r w:rsidR="00A92921">
        <w:rPr>
          <w:i/>
          <w:lang w:val="en-US"/>
        </w:rPr>
        <w:t>vis</w:t>
      </w:r>
      <w:r w:rsidR="00A92921">
        <w:rPr>
          <w:lang w:val="en-US"/>
        </w:rPr>
        <w:t xml:space="preserve">] </w:t>
      </w:r>
      <w:r w:rsidR="00020636" w:rsidRPr="0039532B">
        <w:rPr>
          <w:lang w:val="en-US"/>
        </w:rPr>
        <w:t xml:space="preserve">or potency </w:t>
      </w:r>
      <w:r w:rsidR="00A92921">
        <w:rPr>
          <w:lang w:val="en-US"/>
        </w:rPr>
        <w:t>[</w:t>
      </w:r>
      <w:r w:rsidR="00A92921">
        <w:rPr>
          <w:i/>
          <w:lang w:val="en-US"/>
        </w:rPr>
        <w:t>potentia</w:t>
      </w:r>
      <w:r w:rsidR="00A92921">
        <w:rPr>
          <w:lang w:val="en-US"/>
        </w:rPr>
        <w:t xml:space="preserve">] </w:t>
      </w:r>
      <w:r w:rsidR="00020636" w:rsidRPr="0039532B">
        <w:rPr>
          <w:lang w:val="en-US"/>
        </w:rPr>
        <w:t>is a state from which action follows unless there is something else from which [something different] follows in the same respect.”</w:t>
      </w:r>
      <w:r w:rsidR="00020636" w:rsidRPr="0039532B">
        <w:rPr>
          <w:rStyle w:val="Endnotenzeichen"/>
          <w:lang w:val="en-US"/>
        </w:rPr>
        <w:endnoteReference w:id="8"/>
      </w:r>
      <w:r w:rsidR="00020636" w:rsidRPr="0039532B">
        <w:rPr>
          <w:lang w:val="en-US"/>
        </w:rPr>
        <w:t xml:space="preserve"> </w:t>
      </w:r>
      <w:r w:rsidR="00F66CC4" w:rsidRPr="0039532B">
        <w:rPr>
          <w:lang w:val="en-US"/>
        </w:rPr>
        <w:t xml:space="preserve">While these definitions of action and power are meant to capture all activities and potencies of natural objects, they can be applied to human agency. This becomes clear in the way that Leibniz </w:t>
      </w:r>
      <w:r w:rsidR="00B87C5E" w:rsidRPr="0039532B">
        <w:rPr>
          <w:lang w:val="en-US"/>
        </w:rPr>
        <w:t>draws an analogy between mental states such as affects and the kind of determination characteristic for physical impetuses:</w:t>
      </w:r>
    </w:p>
    <w:p w14:paraId="36DDAF80" w14:textId="77777777" w:rsidR="00F66CC4" w:rsidRPr="0039532B" w:rsidRDefault="00F66CC4" w:rsidP="00F66CC4">
      <w:pPr>
        <w:spacing w:line="480" w:lineRule="auto"/>
        <w:jc w:val="both"/>
        <w:rPr>
          <w:lang w:val="en-US"/>
        </w:rPr>
      </w:pPr>
    </w:p>
    <w:p w14:paraId="71A29857" w14:textId="77777777" w:rsidR="00F66CC4" w:rsidRPr="0039532B" w:rsidRDefault="00F66CC4" w:rsidP="00B87C5E">
      <w:pPr>
        <w:spacing w:line="480" w:lineRule="auto"/>
        <w:ind w:firstLine="397"/>
        <w:jc w:val="both"/>
        <w:rPr>
          <w:lang w:val="en-US"/>
        </w:rPr>
      </w:pPr>
      <w:r w:rsidRPr="0039532B">
        <w:rPr>
          <w:lang w:val="en-US"/>
        </w:rPr>
        <w:lastRenderedPageBreak/>
        <w:t xml:space="preserve">An </w:t>
      </w:r>
      <w:r w:rsidRPr="0039532B">
        <w:rPr>
          <w:i/>
          <w:lang w:val="en-US"/>
        </w:rPr>
        <w:t xml:space="preserve">affect </w:t>
      </w:r>
      <w:r w:rsidRPr="0039532B">
        <w:rPr>
          <w:lang w:val="en-US"/>
        </w:rPr>
        <w:t>is a determination of the mind to follow a certain series of thoughts</w:t>
      </w:r>
      <w:r w:rsidR="005E55FD" w:rsidRPr="0039532B">
        <w:rPr>
          <w:lang w:val="en-US"/>
        </w:rPr>
        <w:t>.</w:t>
      </w:r>
    </w:p>
    <w:p w14:paraId="05BB2F74" w14:textId="77777777" w:rsidR="00F66CC4" w:rsidRPr="0039532B" w:rsidRDefault="00F66CC4" w:rsidP="00B87C5E">
      <w:pPr>
        <w:spacing w:line="480" w:lineRule="auto"/>
        <w:ind w:left="397"/>
        <w:jc w:val="both"/>
        <w:rPr>
          <w:lang w:val="en-US"/>
        </w:rPr>
      </w:pPr>
      <w:r w:rsidRPr="0039532B">
        <w:rPr>
          <w:lang w:val="en-US"/>
        </w:rPr>
        <w:t xml:space="preserve">(In the same way as an </w:t>
      </w:r>
      <w:r w:rsidRPr="0039532B">
        <w:rPr>
          <w:i/>
          <w:lang w:val="en-US"/>
        </w:rPr>
        <w:t xml:space="preserve">impetus </w:t>
      </w:r>
      <w:r w:rsidRPr="0039532B">
        <w:rPr>
          <w:lang w:val="en-US"/>
        </w:rPr>
        <w:t>is a determination of the body to follow in a certain way a line of motion.)</w:t>
      </w:r>
    </w:p>
    <w:p w14:paraId="791833B4" w14:textId="77777777" w:rsidR="00F66CC4" w:rsidRPr="0039532B" w:rsidRDefault="00F66CC4" w:rsidP="00B87C5E">
      <w:pPr>
        <w:spacing w:line="480" w:lineRule="auto"/>
        <w:ind w:firstLine="397"/>
        <w:jc w:val="both"/>
        <w:rPr>
          <w:lang w:val="en-US"/>
        </w:rPr>
      </w:pPr>
      <w:r w:rsidRPr="0039532B">
        <w:rPr>
          <w:lang w:val="en-US"/>
        </w:rPr>
        <w:t xml:space="preserve">A </w:t>
      </w:r>
      <w:r w:rsidRPr="0039532B">
        <w:rPr>
          <w:i/>
          <w:lang w:val="en-US"/>
        </w:rPr>
        <w:t xml:space="preserve">determination </w:t>
      </w:r>
      <w:r w:rsidRPr="0039532B">
        <w:rPr>
          <w:lang w:val="en-US"/>
        </w:rPr>
        <w:t>is a state out of which something follows considered in itself.</w:t>
      </w:r>
    </w:p>
    <w:p w14:paraId="308473EE" w14:textId="77777777" w:rsidR="00F66CC4" w:rsidRPr="0039532B" w:rsidRDefault="00F66CC4" w:rsidP="00B87C5E">
      <w:pPr>
        <w:spacing w:line="480" w:lineRule="auto"/>
        <w:ind w:left="397"/>
        <w:jc w:val="both"/>
        <w:rPr>
          <w:lang w:val="en-US"/>
        </w:rPr>
      </w:pPr>
      <w:r w:rsidRPr="0039532B">
        <w:rPr>
          <w:lang w:val="en-US"/>
        </w:rPr>
        <w:t>(</w:t>
      </w:r>
      <w:r w:rsidRPr="0039532B">
        <w:rPr>
          <w:i/>
          <w:lang w:val="en-US"/>
        </w:rPr>
        <w:t>Considered in itself</w:t>
      </w:r>
      <w:r w:rsidRPr="0039532B">
        <w:rPr>
          <w:lang w:val="en-US"/>
        </w:rPr>
        <w:t>, I say, that is unless it is understood that some additional factor is present. Thus, from the state of a heavy body considered in itself, de</w:t>
      </w:r>
      <w:r w:rsidR="005E55FD" w:rsidRPr="0039532B">
        <w:rPr>
          <w:lang w:val="en-US"/>
        </w:rPr>
        <w:t>s</w:t>
      </w:r>
      <w:r w:rsidRPr="0039532B">
        <w:rPr>
          <w:lang w:val="en-US"/>
        </w:rPr>
        <w:t>cent follows; but perhaps this decent does not follow if an obstacle comes in between.)</w:t>
      </w:r>
      <w:r w:rsidR="00B87C5E" w:rsidRPr="0039532B">
        <w:rPr>
          <w:rStyle w:val="Endnotenzeichen"/>
          <w:lang w:val="en-US"/>
        </w:rPr>
        <w:endnoteReference w:id="9"/>
      </w:r>
      <w:r w:rsidRPr="0039532B">
        <w:rPr>
          <w:lang w:val="en-US"/>
        </w:rPr>
        <w:t xml:space="preserve"> </w:t>
      </w:r>
    </w:p>
    <w:p w14:paraId="64604EE5" w14:textId="77777777" w:rsidR="001F08B4" w:rsidRPr="0039532B" w:rsidRDefault="001F08B4" w:rsidP="00020636">
      <w:pPr>
        <w:spacing w:line="480" w:lineRule="auto"/>
        <w:jc w:val="both"/>
        <w:rPr>
          <w:lang w:val="en-US"/>
        </w:rPr>
      </w:pPr>
    </w:p>
    <w:p w14:paraId="5DBF946F" w14:textId="77777777" w:rsidR="001F08B4" w:rsidRPr="0039532B" w:rsidRDefault="001F08B4" w:rsidP="00020636">
      <w:pPr>
        <w:spacing w:line="480" w:lineRule="auto"/>
        <w:jc w:val="both"/>
        <w:rPr>
          <w:lang w:val="en-US"/>
        </w:rPr>
      </w:pPr>
      <w:r w:rsidRPr="0039532B">
        <w:rPr>
          <w:lang w:val="en-US"/>
        </w:rPr>
        <w:t>By implication, both</w:t>
      </w:r>
      <w:r w:rsidR="00020636" w:rsidRPr="0039532B">
        <w:rPr>
          <w:lang w:val="en-US"/>
        </w:rPr>
        <w:t xml:space="preserve"> affects </w:t>
      </w:r>
      <w:r w:rsidRPr="0039532B">
        <w:rPr>
          <w:lang w:val="en-US"/>
        </w:rPr>
        <w:t>and impetuses give rise to</w:t>
      </w:r>
      <w:r w:rsidR="00020636" w:rsidRPr="0039532B">
        <w:rPr>
          <w:lang w:val="en-US"/>
        </w:rPr>
        <w:t xml:space="preserve"> presumption</w:t>
      </w:r>
      <w:r w:rsidRPr="0039532B">
        <w:rPr>
          <w:lang w:val="en-US"/>
        </w:rPr>
        <w:t>s</w:t>
      </w:r>
      <w:r w:rsidR="00020636" w:rsidRPr="0039532B">
        <w:rPr>
          <w:lang w:val="en-US"/>
        </w:rPr>
        <w:t xml:space="preserve"> concerning </w:t>
      </w:r>
      <w:r w:rsidRPr="0039532B">
        <w:rPr>
          <w:lang w:val="en-US"/>
        </w:rPr>
        <w:t xml:space="preserve">future events—be it </w:t>
      </w:r>
      <w:r w:rsidR="00020636" w:rsidRPr="0039532B">
        <w:rPr>
          <w:lang w:val="en-US"/>
        </w:rPr>
        <w:t>a particular series of future thoughts</w:t>
      </w:r>
      <w:r w:rsidRPr="0039532B">
        <w:rPr>
          <w:lang w:val="en-US"/>
        </w:rPr>
        <w:t xml:space="preserve"> or be it a particular line of motion</w:t>
      </w:r>
      <w:r w:rsidR="00020636" w:rsidRPr="0039532B">
        <w:rPr>
          <w:lang w:val="en-US"/>
        </w:rPr>
        <w:t>.</w:t>
      </w:r>
      <w:r w:rsidRPr="0039532B">
        <w:rPr>
          <w:lang w:val="en-US"/>
        </w:rPr>
        <w:t xml:space="preserve"> These presumptions can be revised because both affects and impetuses can be overruled by further influences. But, again, the way in which affects and impetuses can be overruled by further influences bears a close analogy:</w:t>
      </w:r>
      <w:r w:rsidR="00020636" w:rsidRPr="0039532B">
        <w:rPr>
          <w:lang w:val="en-US"/>
        </w:rPr>
        <w:t xml:space="preserve"> </w:t>
      </w:r>
    </w:p>
    <w:p w14:paraId="19AE6016" w14:textId="77777777" w:rsidR="001F08B4" w:rsidRPr="0039532B" w:rsidRDefault="001F08B4" w:rsidP="001F08B4">
      <w:pPr>
        <w:spacing w:line="480" w:lineRule="auto"/>
        <w:jc w:val="both"/>
        <w:rPr>
          <w:lang w:val="en-US"/>
        </w:rPr>
      </w:pPr>
    </w:p>
    <w:p w14:paraId="51A8E5D6" w14:textId="77777777" w:rsidR="001F08B4" w:rsidRPr="0039532B" w:rsidRDefault="001F08B4" w:rsidP="001F08B4">
      <w:pPr>
        <w:spacing w:line="480" w:lineRule="auto"/>
        <w:ind w:left="397"/>
        <w:jc w:val="both"/>
        <w:rPr>
          <w:lang w:val="en-US"/>
        </w:rPr>
      </w:pPr>
      <w:r w:rsidRPr="0039532B">
        <w:rPr>
          <w:lang w:val="en-US"/>
        </w:rPr>
        <w:t>Both determinations exist, even if through an additional obstacle the effect ceases. Both determinations take place in the beginning, middle, and end of the development. Together with an additional impression both compose a new determination.</w:t>
      </w:r>
      <w:r w:rsidRPr="0039532B">
        <w:rPr>
          <w:rStyle w:val="Endnotenzeichen"/>
          <w:lang w:val="en-US"/>
        </w:rPr>
        <w:endnoteReference w:id="10"/>
      </w:r>
    </w:p>
    <w:p w14:paraId="57862546" w14:textId="77777777" w:rsidR="001F08B4" w:rsidRPr="0039532B" w:rsidRDefault="001F08B4" w:rsidP="001F08B4">
      <w:pPr>
        <w:spacing w:line="480" w:lineRule="auto"/>
        <w:jc w:val="both"/>
        <w:rPr>
          <w:lang w:val="en-US"/>
        </w:rPr>
      </w:pPr>
    </w:p>
    <w:p w14:paraId="5050C2CC" w14:textId="77777777" w:rsidR="001F08B4" w:rsidRPr="0039532B" w:rsidRDefault="001F08B4" w:rsidP="001F08B4">
      <w:pPr>
        <w:spacing w:line="480" w:lineRule="auto"/>
        <w:jc w:val="both"/>
        <w:rPr>
          <w:lang w:val="en-US"/>
        </w:rPr>
      </w:pPr>
      <w:r w:rsidRPr="0039532B">
        <w:rPr>
          <w:lang w:val="en-US"/>
        </w:rPr>
        <w:t>Thus, even if a given affect or a given impetus does not lead to the series of thoughts or the series of motions that it would bring about considered in itself, it remains causally relevant for the eventual outcome.</w:t>
      </w:r>
    </w:p>
    <w:p w14:paraId="454DFA2E" w14:textId="77777777" w:rsidR="00020636" w:rsidRPr="0039532B" w:rsidRDefault="00020636" w:rsidP="001F08B4">
      <w:pPr>
        <w:spacing w:line="480" w:lineRule="auto"/>
        <w:ind w:firstLine="397"/>
        <w:jc w:val="both"/>
        <w:rPr>
          <w:lang w:val="en-US"/>
        </w:rPr>
      </w:pPr>
      <w:r w:rsidRPr="0039532B">
        <w:rPr>
          <w:lang w:val="en-US"/>
        </w:rPr>
        <w:t>What is more, the way in which affects determine future courses of action is closely connec</w:t>
      </w:r>
      <w:r w:rsidR="00E24B14">
        <w:rPr>
          <w:lang w:val="en-US"/>
        </w:rPr>
        <w:t>ted with the notion of easiness. Consider how Leibniz characterizes the connection between affects and thoughts:</w:t>
      </w:r>
    </w:p>
    <w:p w14:paraId="5B838A08" w14:textId="77777777" w:rsidR="00020636" w:rsidRPr="0039532B" w:rsidRDefault="00020636" w:rsidP="00020636">
      <w:pPr>
        <w:spacing w:line="480" w:lineRule="auto"/>
        <w:ind w:firstLine="397"/>
        <w:jc w:val="both"/>
        <w:rPr>
          <w:lang w:val="en-US"/>
        </w:rPr>
      </w:pPr>
    </w:p>
    <w:p w14:paraId="60532E25" w14:textId="77777777" w:rsidR="00020636" w:rsidRPr="0039532B" w:rsidRDefault="00020636" w:rsidP="00020636">
      <w:pPr>
        <w:spacing w:line="480" w:lineRule="auto"/>
        <w:ind w:left="397"/>
        <w:jc w:val="both"/>
        <w:rPr>
          <w:lang w:val="en-US"/>
        </w:rPr>
      </w:pPr>
      <w:r w:rsidRPr="0039532B">
        <w:rPr>
          <w:lang w:val="en-US"/>
        </w:rPr>
        <w:lastRenderedPageBreak/>
        <w:t xml:space="preserve">An </w:t>
      </w:r>
      <w:r w:rsidRPr="0039532B">
        <w:rPr>
          <w:i/>
          <w:lang w:val="en-US"/>
        </w:rPr>
        <w:t>affect</w:t>
      </w:r>
      <w:r w:rsidRPr="0039532B">
        <w:rPr>
          <w:lang w:val="en-US"/>
        </w:rPr>
        <w:t xml:space="preserve"> is an occupation of the mind originating from the mind’s opinion concerning good and bad.</w:t>
      </w:r>
    </w:p>
    <w:p w14:paraId="721E2817" w14:textId="77777777" w:rsidR="00020636" w:rsidRPr="0039532B" w:rsidRDefault="00020636" w:rsidP="00020636">
      <w:pPr>
        <w:spacing w:line="480" w:lineRule="auto"/>
        <w:ind w:left="397"/>
        <w:jc w:val="both"/>
        <w:rPr>
          <w:lang w:val="en-US"/>
        </w:rPr>
      </w:pPr>
      <w:r w:rsidRPr="0039532B">
        <w:rPr>
          <w:lang w:val="en-US"/>
        </w:rPr>
        <w:t xml:space="preserve">An </w:t>
      </w:r>
      <w:r w:rsidRPr="0039532B">
        <w:rPr>
          <w:i/>
          <w:lang w:val="en-US"/>
        </w:rPr>
        <w:t>occupation</w:t>
      </w:r>
      <w:r w:rsidRPr="0039532B">
        <w:rPr>
          <w:lang w:val="en-US"/>
        </w:rPr>
        <w:t xml:space="preserve"> of the mind is an inclination to think something rather than something else.</w:t>
      </w:r>
    </w:p>
    <w:p w14:paraId="09F4F4B8" w14:textId="77777777" w:rsidR="00020636" w:rsidRPr="0039532B" w:rsidRDefault="00020636" w:rsidP="00020636">
      <w:pPr>
        <w:spacing w:line="480" w:lineRule="auto"/>
        <w:ind w:firstLine="397"/>
        <w:jc w:val="both"/>
        <w:rPr>
          <w:lang w:val="en-US"/>
        </w:rPr>
      </w:pPr>
      <w:r w:rsidRPr="0039532B">
        <w:rPr>
          <w:lang w:val="en-US"/>
        </w:rPr>
        <w:t xml:space="preserve">An </w:t>
      </w:r>
      <w:r w:rsidRPr="0039532B">
        <w:rPr>
          <w:i/>
          <w:lang w:val="en-US"/>
        </w:rPr>
        <w:t>inclination</w:t>
      </w:r>
      <w:r w:rsidRPr="0039532B">
        <w:rPr>
          <w:lang w:val="en-US"/>
        </w:rPr>
        <w:t xml:space="preserve"> is the easiness of acting.</w:t>
      </w:r>
      <w:r w:rsidRPr="0039532B">
        <w:rPr>
          <w:rStyle w:val="Endnotenzeichen"/>
          <w:lang w:val="en-US"/>
        </w:rPr>
        <w:endnoteReference w:id="11"/>
      </w:r>
    </w:p>
    <w:p w14:paraId="155CDBC9" w14:textId="77777777" w:rsidR="00020636" w:rsidRPr="0039532B" w:rsidRDefault="00020636" w:rsidP="00020636">
      <w:pPr>
        <w:spacing w:line="480" w:lineRule="auto"/>
        <w:jc w:val="both"/>
        <w:rPr>
          <w:lang w:val="en-US"/>
        </w:rPr>
      </w:pPr>
    </w:p>
    <w:p w14:paraId="2668768D" w14:textId="77777777" w:rsidR="0019238D" w:rsidRPr="0039532B" w:rsidRDefault="004B617C" w:rsidP="00D15909">
      <w:pPr>
        <w:spacing w:line="480" w:lineRule="auto"/>
        <w:jc w:val="both"/>
        <w:rPr>
          <w:bCs/>
          <w:lang w:val="en-US"/>
        </w:rPr>
      </w:pPr>
      <w:r>
        <w:rPr>
          <w:bCs/>
          <w:lang w:val="en-US"/>
        </w:rPr>
        <w:t>Thus, an affect consists in a state of mind that renders</w:t>
      </w:r>
      <w:r w:rsidR="00203CD9" w:rsidRPr="0039532B">
        <w:rPr>
          <w:bCs/>
          <w:lang w:val="en-US"/>
        </w:rPr>
        <w:t xml:space="preserve"> </w:t>
      </w:r>
      <w:r>
        <w:rPr>
          <w:bCs/>
          <w:lang w:val="en-US"/>
        </w:rPr>
        <w:t xml:space="preserve">the occurrence of </w:t>
      </w:r>
      <w:r w:rsidR="00E24B14">
        <w:rPr>
          <w:bCs/>
          <w:lang w:val="en-US"/>
        </w:rPr>
        <w:t>some thought</w:t>
      </w:r>
      <w:r>
        <w:rPr>
          <w:bCs/>
          <w:lang w:val="en-US"/>
        </w:rPr>
        <w:t xml:space="preserve"> easier than </w:t>
      </w:r>
      <w:r w:rsidR="00E24B14">
        <w:rPr>
          <w:bCs/>
          <w:lang w:val="en-US"/>
        </w:rPr>
        <w:t>the occurrence of other, alternative</w:t>
      </w:r>
      <w:r>
        <w:rPr>
          <w:bCs/>
          <w:lang w:val="en-US"/>
        </w:rPr>
        <w:t xml:space="preserve"> thoughts</w:t>
      </w:r>
      <w:r w:rsidR="00203CD9" w:rsidRPr="0039532B">
        <w:rPr>
          <w:bCs/>
          <w:lang w:val="en-US"/>
        </w:rPr>
        <w:t>.</w:t>
      </w:r>
      <w:r w:rsidR="00141FEA" w:rsidRPr="0039532B">
        <w:rPr>
          <w:lang w:val="en-US"/>
        </w:rPr>
        <w:t xml:space="preserve"> Leibniz </w:t>
      </w:r>
      <w:r>
        <w:rPr>
          <w:lang w:val="en-US"/>
        </w:rPr>
        <w:t>uses the notion of “contributing” for analyzing this structure</w:t>
      </w:r>
      <w:r w:rsidR="00F66CC4" w:rsidRPr="0039532B">
        <w:rPr>
          <w:lang w:val="en-US"/>
        </w:rPr>
        <w:t>: “</w:t>
      </w:r>
      <w:r w:rsidR="00141FEA" w:rsidRPr="0039532B">
        <w:rPr>
          <w:i/>
          <w:lang w:val="en-US"/>
        </w:rPr>
        <w:t>What contributes</w:t>
      </w:r>
      <w:r w:rsidR="00F66CC4" w:rsidRPr="0039532B">
        <w:rPr>
          <w:i/>
          <w:lang w:val="en-US"/>
        </w:rPr>
        <w:t xml:space="preserve"> something</w:t>
      </w:r>
      <w:r w:rsidR="00141FEA" w:rsidRPr="0039532B">
        <w:rPr>
          <w:lang w:val="en-US"/>
        </w:rPr>
        <w:t xml:space="preserve"> [</w:t>
      </w:r>
      <w:r w:rsidR="00141FEA" w:rsidRPr="0039532B">
        <w:rPr>
          <w:i/>
          <w:lang w:val="en-US"/>
        </w:rPr>
        <w:t>conferens</w:t>
      </w:r>
      <w:r w:rsidR="00141FEA" w:rsidRPr="0039532B">
        <w:rPr>
          <w:lang w:val="en-US"/>
        </w:rPr>
        <w:t xml:space="preserve">] is something that is not absolutely required for a thing, </w:t>
      </w:r>
      <w:r w:rsidR="00B87C5E" w:rsidRPr="0039532B">
        <w:rPr>
          <w:lang w:val="en-US"/>
        </w:rPr>
        <w:t>but</w:t>
      </w:r>
      <w:r w:rsidR="005E55FD" w:rsidRPr="0039532B">
        <w:rPr>
          <w:lang w:val="en-US"/>
        </w:rPr>
        <w:t xml:space="preserve"> </w:t>
      </w:r>
      <w:r w:rsidR="00141FEA" w:rsidRPr="0039532B">
        <w:rPr>
          <w:lang w:val="en-US"/>
        </w:rPr>
        <w:t>is required for a particular way of producing the thing.</w:t>
      </w:r>
      <w:r w:rsidR="00F66CC4" w:rsidRPr="0039532B">
        <w:rPr>
          <w:lang w:val="en-US"/>
        </w:rPr>
        <w:t>”</w:t>
      </w:r>
      <w:r w:rsidR="00141FEA" w:rsidRPr="0039532B">
        <w:rPr>
          <w:rStyle w:val="Endnotenzeichen"/>
          <w:lang w:val="en-US"/>
        </w:rPr>
        <w:endnoteReference w:id="12"/>
      </w:r>
      <w:r w:rsidR="00B87C5E" w:rsidRPr="0039532B">
        <w:rPr>
          <w:bCs/>
          <w:lang w:val="en-US"/>
        </w:rPr>
        <w:t xml:space="preserve"> Thus, a</w:t>
      </w:r>
      <w:r w:rsidR="00F66CC4" w:rsidRPr="0039532B">
        <w:rPr>
          <w:bCs/>
          <w:lang w:val="en-US"/>
        </w:rPr>
        <w:t xml:space="preserve"> given affect is required to produce</w:t>
      </w:r>
      <w:r w:rsidR="00E24B14">
        <w:rPr>
          <w:bCs/>
          <w:lang w:val="en-US"/>
        </w:rPr>
        <w:t xml:space="preserve"> a particular thought</w:t>
      </w:r>
      <w:r w:rsidR="00F66CC4" w:rsidRPr="0039532B">
        <w:rPr>
          <w:bCs/>
          <w:lang w:val="en-US"/>
        </w:rPr>
        <w:t xml:space="preserve"> in a particular way</w:t>
      </w:r>
      <w:r w:rsidR="00D15909">
        <w:rPr>
          <w:bCs/>
          <w:lang w:val="en-US"/>
        </w:rPr>
        <w:t>;</w:t>
      </w:r>
      <w:r w:rsidR="00F66CC4" w:rsidRPr="0039532B">
        <w:rPr>
          <w:bCs/>
          <w:lang w:val="en-US"/>
        </w:rPr>
        <w:t xml:space="preserve"> but by itself</w:t>
      </w:r>
      <w:r w:rsidR="00E24B14">
        <w:rPr>
          <w:bCs/>
          <w:lang w:val="en-US"/>
        </w:rPr>
        <w:t xml:space="preserve"> </w:t>
      </w:r>
      <w:r w:rsidR="00D15909">
        <w:rPr>
          <w:bCs/>
          <w:lang w:val="en-US"/>
        </w:rPr>
        <w:t xml:space="preserve">it </w:t>
      </w:r>
      <w:r w:rsidR="00E24B14">
        <w:rPr>
          <w:bCs/>
          <w:lang w:val="en-US"/>
        </w:rPr>
        <w:t>does not guarantee that this thought</w:t>
      </w:r>
      <w:r w:rsidR="0003666D" w:rsidRPr="0039532B">
        <w:rPr>
          <w:bCs/>
          <w:lang w:val="en-US"/>
        </w:rPr>
        <w:t xml:space="preserve"> </w:t>
      </w:r>
      <w:r w:rsidR="00E24B14">
        <w:rPr>
          <w:bCs/>
          <w:lang w:val="en-US"/>
        </w:rPr>
        <w:t>will actually occur</w:t>
      </w:r>
      <w:r w:rsidR="00F66CC4" w:rsidRPr="0039532B">
        <w:rPr>
          <w:bCs/>
          <w:lang w:val="en-US"/>
        </w:rPr>
        <w:t>. E</w:t>
      </w:r>
      <w:r w:rsidR="0003666D" w:rsidRPr="0039532B">
        <w:rPr>
          <w:bCs/>
          <w:lang w:val="en-US"/>
        </w:rPr>
        <w:t xml:space="preserve">ach factor that </w:t>
      </w:r>
      <w:r w:rsidR="00F66CC4" w:rsidRPr="0039532B">
        <w:rPr>
          <w:bCs/>
          <w:lang w:val="en-US"/>
        </w:rPr>
        <w:t>contributes to the occurrence of</w:t>
      </w:r>
      <w:r w:rsidR="00E24B14">
        <w:rPr>
          <w:bCs/>
          <w:lang w:val="en-US"/>
        </w:rPr>
        <w:t xml:space="preserve"> an event such as a thought</w:t>
      </w:r>
      <w:r w:rsidR="0003666D" w:rsidRPr="0039532B">
        <w:rPr>
          <w:bCs/>
          <w:lang w:val="en-US"/>
        </w:rPr>
        <w:t xml:space="preserve"> </w:t>
      </w:r>
      <w:r w:rsidR="00D15909">
        <w:rPr>
          <w:bCs/>
          <w:lang w:val="en-US"/>
        </w:rPr>
        <w:t xml:space="preserve">thus </w:t>
      </w:r>
      <w:r w:rsidR="0003666D" w:rsidRPr="0039532B">
        <w:rPr>
          <w:bCs/>
          <w:lang w:val="en-US"/>
        </w:rPr>
        <w:t>can be trumped by some other, additional factor</w:t>
      </w:r>
      <w:r w:rsidR="00D15909">
        <w:rPr>
          <w:bCs/>
          <w:lang w:val="en-US"/>
        </w:rPr>
        <w:t>s</w:t>
      </w:r>
      <w:r w:rsidR="0003666D" w:rsidRPr="0039532B">
        <w:rPr>
          <w:bCs/>
          <w:lang w:val="en-US"/>
        </w:rPr>
        <w:t>.</w:t>
      </w:r>
      <w:r w:rsidR="00D15909">
        <w:rPr>
          <w:bCs/>
          <w:lang w:val="en-US"/>
        </w:rPr>
        <w:t xml:space="preserve"> Hence, other thoughts can occur, but their occurrence is less easy than the thought to which an affect inclines because more it required for alternative thoughts.</w:t>
      </w:r>
      <w:r w:rsidR="0003666D" w:rsidRPr="0039532B">
        <w:rPr>
          <w:bCs/>
          <w:lang w:val="en-US"/>
        </w:rPr>
        <w:t xml:space="preserve"> T</w:t>
      </w:r>
      <w:r w:rsidR="00203CD9" w:rsidRPr="0039532B">
        <w:rPr>
          <w:bCs/>
          <w:lang w:val="en-US"/>
        </w:rPr>
        <w:t>his</w:t>
      </w:r>
      <w:r w:rsidR="0019238D" w:rsidRPr="0039532B">
        <w:rPr>
          <w:bCs/>
          <w:lang w:val="en-US"/>
        </w:rPr>
        <w:t xml:space="preserve"> structure</w:t>
      </w:r>
      <w:r w:rsidR="0003666D" w:rsidRPr="0039532B">
        <w:rPr>
          <w:bCs/>
          <w:lang w:val="en-US"/>
        </w:rPr>
        <w:t xml:space="preserve"> </w:t>
      </w:r>
      <w:r w:rsidR="00E24B14">
        <w:rPr>
          <w:bCs/>
          <w:lang w:val="en-US"/>
        </w:rPr>
        <w:t xml:space="preserve">also </w:t>
      </w:r>
      <w:r w:rsidR="0003666D" w:rsidRPr="0039532B">
        <w:rPr>
          <w:bCs/>
          <w:lang w:val="en-US"/>
        </w:rPr>
        <w:t xml:space="preserve">characterizes how an affect contributes to </w:t>
      </w:r>
      <w:r w:rsidR="005E55FD" w:rsidRPr="0039532B">
        <w:rPr>
          <w:bCs/>
          <w:lang w:val="en-US"/>
        </w:rPr>
        <w:t xml:space="preserve">a </w:t>
      </w:r>
      <w:r w:rsidR="0003666D" w:rsidRPr="0039532B">
        <w:rPr>
          <w:bCs/>
          <w:lang w:val="en-US"/>
        </w:rPr>
        <w:t>future series of thoughts</w:t>
      </w:r>
      <w:r w:rsidR="004710E3">
        <w:rPr>
          <w:bCs/>
          <w:lang w:val="en-US"/>
        </w:rPr>
        <w:t>: E</w:t>
      </w:r>
      <w:r w:rsidR="00E24B14">
        <w:rPr>
          <w:bCs/>
          <w:lang w:val="en-US"/>
        </w:rPr>
        <w:t>very present thought enters into the determination of future thoughts</w:t>
      </w:r>
      <w:r w:rsidR="00D15909">
        <w:rPr>
          <w:bCs/>
          <w:lang w:val="en-US"/>
        </w:rPr>
        <w:t>; and although this determination can be overruled</w:t>
      </w:r>
      <w:r w:rsidR="004710E3">
        <w:rPr>
          <w:bCs/>
          <w:lang w:val="en-US"/>
        </w:rPr>
        <w:t xml:space="preserve"> by additional factors</w:t>
      </w:r>
      <w:r w:rsidR="00D15909">
        <w:rPr>
          <w:bCs/>
          <w:lang w:val="en-US"/>
        </w:rPr>
        <w:t xml:space="preserve"> such that alternative series of future thoughts arise, the series of thoughts that does not require these additional factors comes about more easily</w:t>
      </w:r>
      <w:r w:rsidR="00E24B14">
        <w:rPr>
          <w:bCs/>
          <w:lang w:val="en-US"/>
        </w:rPr>
        <w:t>.</w:t>
      </w:r>
      <w:r w:rsidR="00D15909">
        <w:rPr>
          <w:bCs/>
          <w:lang w:val="en-US"/>
        </w:rPr>
        <w:t xml:space="preserve"> T</w:t>
      </w:r>
      <w:r w:rsidR="004710E3">
        <w:rPr>
          <w:bCs/>
          <w:lang w:val="en-US"/>
        </w:rPr>
        <w:t>his m</w:t>
      </w:r>
      <w:r w:rsidR="00D15909">
        <w:rPr>
          <w:bCs/>
          <w:lang w:val="en-US"/>
        </w:rPr>
        <w:t>eans that</w:t>
      </w:r>
      <w:r w:rsidR="004710E3">
        <w:rPr>
          <w:bCs/>
          <w:lang w:val="en-US"/>
        </w:rPr>
        <w:t xml:space="preserve"> a present affect not only consists in t</w:t>
      </w:r>
      <w:r w:rsidR="00D15909">
        <w:rPr>
          <w:bCs/>
          <w:lang w:val="en-US"/>
        </w:rPr>
        <w:t>he easiness of bringing about a present thought; it is also consists in the easiness of bringing about a</w:t>
      </w:r>
      <w:r w:rsidR="004710E3">
        <w:rPr>
          <w:bCs/>
          <w:lang w:val="en-US"/>
        </w:rPr>
        <w:t xml:space="preserve"> series of future thoughts. This is why </w:t>
      </w:r>
      <w:r w:rsidR="00E24B14">
        <w:rPr>
          <w:bCs/>
          <w:lang w:val="en-US"/>
        </w:rPr>
        <w:t>present</w:t>
      </w:r>
      <w:r w:rsidR="00203CD9" w:rsidRPr="0039532B">
        <w:rPr>
          <w:bCs/>
          <w:lang w:val="en-US"/>
        </w:rPr>
        <w:t xml:space="preserve"> affects give rise to presumptions</w:t>
      </w:r>
      <w:r w:rsidR="00E24B14">
        <w:rPr>
          <w:bCs/>
          <w:lang w:val="en-US"/>
        </w:rPr>
        <w:t xml:space="preserve"> concerning</w:t>
      </w:r>
      <w:r w:rsidR="005E55FD" w:rsidRPr="0039532B">
        <w:rPr>
          <w:bCs/>
          <w:lang w:val="en-US"/>
        </w:rPr>
        <w:t xml:space="preserve"> </w:t>
      </w:r>
      <w:r w:rsidR="00E24B14">
        <w:rPr>
          <w:bCs/>
          <w:lang w:val="en-US"/>
        </w:rPr>
        <w:t>future</w:t>
      </w:r>
      <w:r w:rsidR="0003666D" w:rsidRPr="0039532B">
        <w:rPr>
          <w:bCs/>
          <w:lang w:val="en-US"/>
        </w:rPr>
        <w:t xml:space="preserve"> thoughts</w:t>
      </w:r>
      <w:r w:rsidR="00F66CC4" w:rsidRPr="0039532B">
        <w:rPr>
          <w:bCs/>
          <w:lang w:val="en-US"/>
        </w:rPr>
        <w:t xml:space="preserve">. </w:t>
      </w:r>
    </w:p>
    <w:p w14:paraId="1098D279" w14:textId="77777777" w:rsidR="00DC640D" w:rsidRPr="0039532B" w:rsidRDefault="00132B6F" w:rsidP="0019238D">
      <w:pPr>
        <w:spacing w:line="480" w:lineRule="auto"/>
        <w:ind w:firstLine="397"/>
        <w:jc w:val="both"/>
        <w:rPr>
          <w:lang w:val="en-US"/>
        </w:rPr>
      </w:pPr>
      <w:r w:rsidRPr="0039532B">
        <w:rPr>
          <w:lang w:val="en-US"/>
        </w:rPr>
        <w:t>In fact,</w:t>
      </w:r>
      <w:r w:rsidR="0019238D" w:rsidRPr="0039532B">
        <w:rPr>
          <w:lang w:val="en-US"/>
        </w:rPr>
        <w:t xml:space="preserve"> in Leibniz’s </w:t>
      </w:r>
      <w:r w:rsidRPr="0039532B">
        <w:rPr>
          <w:lang w:val="en-US"/>
        </w:rPr>
        <w:t xml:space="preserve">earlier </w:t>
      </w:r>
      <w:r w:rsidR="0019238D" w:rsidRPr="0039532B">
        <w:rPr>
          <w:lang w:val="en-US"/>
        </w:rPr>
        <w:t>writings from t</w:t>
      </w:r>
      <w:r w:rsidR="003416F2" w:rsidRPr="0039532B">
        <w:rPr>
          <w:lang w:val="en-US"/>
        </w:rPr>
        <w:t>he period between 1669 and 1671</w:t>
      </w:r>
      <w:r w:rsidR="0019238D" w:rsidRPr="0039532B">
        <w:rPr>
          <w:lang w:val="en-US"/>
        </w:rPr>
        <w:t xml:space="preserve"> one finds the suggestion that w</w:t>
      </w:r>
      <w:r w:rsidR="00203CD9" w:rsidRPr="0039532B">
        <w:rPr>
          <w:lang w:val="en-US"/>
        </w:rPr>
        <w:t>e should presu</w:t>
      </w:r>
      <w:r w:rsidR="00F66CC4" w:rsidRPr="0039532B">
        <w:rPr>
          <w:lang w:val="en-US"/>
        </w:rPr>
        <w:t>me what comes about more easily</w:t>
      </w:r>
      <w:r w:rsidR="00203CD9" w:rsidRPr="0039532B">
        <w:rPr>
          <w:lang w:val="en-US"/>
        </w:rPr>
        <w:t>.</w:t>
      </w:r>
      <w:r w:rsidR="0019238D" w:rsidRPr="0039532B">
        <w:rPr>
          <w:lang w:val="en-US"/>
        </w:rPr>
        <w:t xml:space="preserve"> In these early writings, </w:t>
      </w:r>
      <w:r w:rsidR="00020636" w:rsidRPr="0039532B">
        <w:rPr>
          <w:lang w:val="en-US"/>
        </w:rPr>
        <w:t>t</w:t>
      </w:r>
      <w:r w:rsidR="00DC640D" w:rsidRPr="0039532B">
        <w:rPr>
          <w:lang w:val="en-US"/>
        </w:rPr>
        <w:t xml:space="preserve">he notion </w:t>
      </w:r>
      <w:r w:rsidR="00A118F5" w:rsidRPr="0039532B">
        <w:rPr>
          <w:lang w:val="en-US"/>
        </w:rPr>
        <w:t xml:space="preserve">of easiness is </w:t>
      </w:r>
      <w:r w:rsidR="0019238D" w:rsidRPr="0039532B">
        <w:rPr>
          <w:lang w:val="en-US"/>
        </w:rPr>
        <w:t>closely connected with the notion</w:t>
      </w:r>
      <w:r w:rsidR="00DC640D" w:rsidRPr="0039532B">
        <w:rPr>
          <w:lang w:val="en-US"/>
        </w:rPr>
        <w:t xml:space="preserve"> </w:t>
      </w:r>
      <w:r w:rsidR="00141FEA" w:rsidRPr="0039532B">
        <w:rPr>
          <w:lang w:val="en-US"/>
        </w:rPr>
        <w:t>of requisite.</w:t>
      </w:r>
      <w:r w:rsidR="00DC640D" w:rsidRPr="0039532B">
        <w:rPr>
          <w:rStyle w:val="Endnotenzeichen"/>
          <w:bCs/>
          <w:lang w:val="en-US"/>
        </w:rPr>
        <w:endnoteReference w:id="13"/>
      </w:r>
      <w:r w:rsidR="00DC640D" w:rsidRPr="0039532B">
        <w:rPr>
          <w:lang w:val="en-US"/>
        </w:rPr>
        <w:t xml:space="preserve"> On the ontological level, </w:t>
      </w:r>
      <w:r w:rsidR="00DC640D" w:rsidRPr="0039532B">
        <w:rPr>
          <w:lang w:val="en-US"/>
        </w:rPr>
        <w:lastRenderedPageBreak/>
        <w:t xml:space="preserve">Leibniz thinks of requisites as conditions of existence. In this sense, “[a] </w:t>
      </w:r>
      <w:r w:rsidR="00DC640D" w:rsidRPr="0039532B">
        <w:rPr>
          <w:i/>
          <w:iCs/>
          <w:lang w:val="en-US"/>
        </w:rPr>
        <w:t xml:space="preserve">requisite </w:t>
      </w:r>
      <w:r w:rsidR="00DC640D" w:rsidRPr="0039532B">
        <w:rPr>
          <w:lang w:val="en-US"/>
        </w:rPr>
        <w:t>is something that, if it is not given, a thing does not exist either.”</w:t>
      </w:r>
      <w:r w:rsidR="00DC640D" w:rsidRPr="0039532B">
        <w:rPr>
          <w:rStyle w:val="Endnotenzeichen"/>
          <w:bCs/>
          <w:lang w:val="en-US"/>
        </w:rPr>
        <w:endnoteReference w:id="14"/>
      </w:r>
      <w:r w:rsidR="00DC640D" w:rsidRPr="0039532B">
        <w:rPr>
          <w:lang w:val="en-US"/>
        </w:rPr>
        <w:t xml:space="preserve"> He distinguishes between mediate requisites—roughly: causal antecedents—of a thing or an event</w:t>
      </w:r>
      <w:r w:rsidR="00DC640D" w:rsidRPr="0039532B">
        <w:rPr>
          <w:rStyle w:val="Endnotenzeichen"/>
          <w:bCs/>
          <w:lang w:val="en-US"/>
        </w:rPr>
        <w:endnoteReference w:id="15"/>
      </w:r>
      <w:r w:rsidR="00DC640D" w:rsidRPr="0039532B">
        <w:rPr>
          <w:lang w:val="en-US"/>
        </w:rPr>
        <w:t xml:space="preserve"> and immediate requisites—roughly: parts or constituents—of a thing or an event.</w:t>
      </w:r>
      <w:r w:rsidR="00DC640D" w:rsidRPr="0039532B">
        <w:rPr>
          <w:rStyle w:val="Endnotenzeichen"/>
          <w:bCs/>
          <w:lang w:val="en-US"/>
        </w:rPr>
        <w:endnoteReference w:id="16"/>
      </w:r>
      <w:r w:rsidR="00DC640D" w:rsidRPr="0039532B">
        <w:rPr>
          <w:lang w:val="en-US"/>
        </w:rPr>
        <w:t xml:space="preserve"> Mediate and immediate requisites are ontological conditions: conditions for the existence of a thing or an event. Both logical and ontological conditions play a role in Leibniz’s conception of easiness. On the ontological level, a thing or an event is easier than another thing or event if its existence depends on fewer conditions. On the logical level, a concept or a proposition is easier than another concept</w:t>
      </w:r>
      <w:r w:rsidR="00141FEA" w:rsidRPr="0039532B">
        <w:rPr>
          <w:lang w:val="en-US"/>
        </w:rPr>
        <w:t xml:space="preserve"> or proposition if it has fewer logical requisites</w:t>
      </w:r>
      <w:r w:rsidR="00DC640D" w:rsidRPr="0039532B">
        <w:rPr>
          <w:lang w:val="en-US"/>
        </w:rPr>
        <w:t>.</w:t>
      </w:r>
      <w:r w:rsidR="00141FEA" w:rsidRPr="0039532B">
        <w:rPr>
          <w:lang w:val="en-US"/>
        </w:rPr>
        <w:t xml:space="preserve"> Both the ontological and the logical aspects of the concept of easiness are</w:t>
      </w:r>
      <w:r w:rsidR="00394996" w:rsidRPr="0039532B">
        <w:rPr>
          <w:lang w:val="en-US"/>
        </w:rPr>
        <w:t xml:space="preserve"> connected with the notion of presumption. Leibniz </w:t>
      </w:r>
      <w:r w:rsidR="00BA0FD7" w:rsidRPr="0039532B">
        <w:rPr>
          <w:lang w:val="en-US"/>
        </w:rPr>
        <w:t>emphasizes</w:t>
      </w:r>
      <w:r w:rsidR="00394996" w:rsidRPr="0039532B">
        <w:rPr>
          <w:lang w:val="en-US"/>
        </w:rPr>
        <w:t xml:space="preserve"> that “in a presumption we demonstrate from the nature of the thing that it is easier”, or, equivalently, “When we presume something, we demonstrate from its nature that it is easier.”</w:t>
      </w:r>
      <w:r w:rsidR="00394996" w:rsidRPr="0039532B">
        <w:rPr>
          <w:rStyle w:val="Endnotenzeichen"/>
          <w:bCs/>
          <w:lang w:val="en-US"/>
        </w:rPr>
        <w:endnoteReference w:id="17"/>
      </w:r>
    </w:p>
    <w:p w14:paraId="51CF17DD" w14:textId="77777777" w:rsidR="005659FB" w:rsidRPr="0039532B" w:rsidRDefault="00694517" w:rsidP="00694517">
      <w:pPr>
        <w:spacing w:line="480" w:lineRule="auto"/>
        <w:ind w:firstLine="397"/>
        <w:jc w:val="both"/>
        <w:rPr>
          <w:lang w:val="en-US"/>
        </w:rPr>
      </w:pPr>
      <w:r w:rsidRPr="0039532B">
        <w:rPr>
          <w:lang w:val="en-US"/>
        </w:rPr>
        <w:t>In fact, the notion of easiness plays an important role in Leibniz’s work on the election of the King of Poland</w:t>
      </w:r>
      <w:r w:rsidR="00C63537" w:rsidRPr="0039532B">
        <w:rPr>
          <w:lang w:val="en-US"/>
        </w:rPr>
        <w:t xml:space="preserve">, </w:t>
      </w:r>
      <w:r w:rsidR="00C654AD" w:rsidRPr="0039532B">
        <w:rPr>
          <w:i/>
          <w:lang w:val="en-US"/>
        </w:rPr>
        <w:t>Specimen demonstrationum politicarum pro</w:t>
      </w:r>
      <w:r w:rsidR="00C63537" w:rsidRPr="0039532B">
        <w:rPr>
          <w:i/>
          <w:lang w:val="en-US"/>
        </w:rPr>
        <w:t xml:space="preserve"> eligendo rege Polonorum</w:t>
      </w:r>
      <w:r w:rsidR="00C654AD" w:rsidRPr="0039532B">
        <w:rPr>
          <w:lang w:val="en-US"/>
        </w:rPr>
        <w:t xml:space="preserve"> (1669</w:t>
      </w:r>
      <w:r w:rsidR="00C63537" w:rsidRPr="0039532B">
        <w:rPr>
          <w:lang w:val="en-US"/>
        </w:rPr>
        <w:t>).</w:t>
      </w:r>
      <w:r w:rsidR="00C654AD" w:rsidRPr="0039532B">
        <w:rPr>
          <w:rStyle w:val="Endnotenzeichen"/>
          <w:bCs/>
          <w:lang w:val="en-US"/>
        </w:rPr>
        <w:endnoteReference w:id="18"/>
      </w:r>
      <w:r w:rsidR="00C63537" w:rsidRPr="0039532B">
        <w:rPr>
          <w:lang w:val="en-US"/>
        </w:rPr>
        <w:t xml:space="preserve"> For example,</w:t>
      </w:r>
      <w:r w:rsidR="000871DA" w:rsidRPr="0039532B">
        <w:rPr>
          <w:lang w:val="en-US"/>
        </w:rPr>
        <w:t xml:space="preserve"> t</w:t>
      </w:r>
      <w:r w:rsidR="00C63537" w:rsidRPr="0039532B">
        <w:rPr>
          <w:lang w:val="en-US"/>
        </w:rPr>
        <w:t>he notion of easiness there is</w:t>
      </w:r>
      <w:r w:rsidR="00287815" w:rsidRPr="0039532B">
        <w:rPr>
          <w:lang w:val="en-US"/>
        </w:rPr>
        <w:t xml:space="preserve"> built into considerations concern</w:t>
      </w:r>
      <w:r w:rsidR="00C50A1A" w:rsidRPr="0039532B">
        <w:rPr>
          <w:lang w:val="en-US"/>
        </w:rPr>
        <w:t>ing what makes</w:t>
      </w:r>
      <w:r w:rsidR="00287815" w:rsidRPr="0039532B">
        <w:rPr>
          <w:lang w:val="en-US"/>
        </w:rPr>
        <w:t xml:space="preserve"> action</w:t>
      </w:r>
      <w:r w:rsidR="00C50A1A" w:rsidRPr="0039532B">
        <w:rPr>
          <w:lang w:val="en-US"/>
        </w:rPr>
        <w:t>s and political circumstances</w:t>
      </w:r>
      <w:r w:rsidR="00287815" w:rsidRPr="0039532B">
        <w:rPr>
          <w:lang w:val="en-US"/>
        </w:rPr>
        <w:t xml:space="preserve"> indifferent or</w:t>
      </w:r>
      <w:r w:rsidRPr="0039532B">
        <w:rPr>
          <w:lang w:val="en-US"/>
        </w:rPr>
        <w:t xml:space="preserve"> dangerous:</w:t>
      </w:r>
    </w:p>
    <w:p w14:paraId="10D36410" w14:textId="77777777" w:rsidR="005659FB" w:rsidRPr="0039532B" w:rsidRDefault="005659FB" w:rsidP="00D003C0">
      <w:pPr>
        <w:spacing w:line="480" w:lineRule="auto"/>
        <w:jc w:val="both"/>
        <w:rPr>
          <w:lang w:val="en-US"/>
        </w:rPr>
      </w:pPr>
    </w:p>
    <w:p w14:paraId="18B26712" w14:textId="77777777" w:rsidR="005659FB" w:rsidRPr="0039532B" w:rsidRDefault="005659FB" w:rsidP="00D003C0">
      <w:pPr>
        <w:spacing w:line="480" w:lineRule="auto"/>
        <w:jc w:val="both"/>
        <w:rPr>
          <w:lang w:val="en-US"/>
        </w:rPr>
      </w:pPr>
      <w:r w:rsidRPr="0039532B">
        <w:rPr>
          <w:lang w:val="en-US"/>
        </w:rPr>
        <w:tab/>
      </w:r>
      <w:r w:rsidRPr="0039532B">
        <w:rPr>
          <w:i/>
          <w:lang w:val="en-US"/>
        </w:rPr>
        <w:t>Indifferent</w:t>
      </w:r>
      <w:r w:rsidRPr="0039532B">
        <w:rPr>
          <w:lang w:val="en-US"/>
        </w:rPr>
        <w:t xml:space="preserve"> is what has equally easily a good or a bad outcome.</w:t>
      </w:r>
    </w:p>
    <w:p w14:paraId="0F28EC4B" w14:textId="77777777" w:rsidR="005659FB" w:rsidRPr="0039532B" w:rsidRDefault="005659FB" w:rsidP="00D003C0">
      <w:pPr>
        <w:spacing w:line="480" w:lineRule="auto"/>
        <w:ind w:firstLine="397"/>
        <w:jc w:val="both"/>
        <w:rPr>
          <w:lang w:val="en-US"/>
        </w:rPr>
      </w:pPr>
      <w:r w:rsidRPr="0039532B">
        <w:rPr>
          <w:i/>
          <w:lang w:val="en-US"/>
        </w:rPr>
        <w:t>Dangerous</w:t>
      </w:r>
      <w:r w:rsidRPr="0039532B">
        <w:rPr>
          <w:lang w:val="en-US"/>
        </w:rPr>
        <w:t xml:space="preserve"> is what is more probable to have </w:t>
      </w:r>
      <w:r w:rsidR="00132B6F" w:rsidRPr="0039532B">
        <w:rPr>
          <w:lang w:val="en-US"/>
        </w:rPr>
        <w:t xml:space="preserve">a </w:t>
      </w:r>
      <w:r w:rsidRPr="0039532B">
        <w:rPr>
          <w:lang w:val="en-US"/>
        </w:rPr>
        <w:t>bad outcome than a good outcome.</w:t>
      </w:r>
    </w:p>
    <w:p w14:paraId="2FFDA90D" w14:textId="77777777" w:rsidR="005659FB" w:rsidRPr="0039532B" w:rsidRDefault="005659FB" w:rsidP="00D003C0">
      <w:pPr>
        <w:spacing w:line="480" w:lineRule="auto"/>
        <w:ind w:left="397"/>
        <w:jc w:val="both"/>
        <w:rPr>
          <w:lang w:val="en-US"/>
        </w:rPr>
      </w:pPr>
      <w:r w:rsidRPr="0039532B">
        <w:rPr>
          <w:lang w:val="en-US"/>
        </w:rPr>
        <w:t xml:space="preserve">Hence, </w:t>
      </w:r>
      <w:r w:rsidRPr="0039532B">
        <w:rPr>
          <w:i/>
          <w:lang w:val="en-US"/>
        </w:rPr>
        <w:t>dangerous times</w:t>
      </w:r>
      <w:r w:rsidRPr="0039532B">
        <w:rPr>
          <w:lang w:val="en-US"/>
        </w:rPr>
        <w:t xml:space="preserve"> are those in which everything has more easily a bad outcome than a good outcome.</w:t>
      </w:r>
    </w:p>
    <w:p w14:paraId="314B2D38" w14:textId="77777777" w:rsidR="005659FB" w:rsidRPr="0039532B" w:rsidRDefault="005659FB" w:rsidP="00D003C0">
      <w:pPr>
        <w:spacing w:line="480" w:lineRule="auto"/>
        <w:ind w:left="397"/>
        <w:jc w:val="both"/>
        <w:rPr>
          <w:lang w:val="en-US"/>
        </w:rPr>
      </w:pPr>
      <w:r w:rsidRPr="0039532B">
        <w:rPr>
          <w:lang w:val="en-US"/>
        </w:rPr>
        <w:t xml:space="preserve">Hence, indifferent things in </w:t>
      </w:r>
      <w:r w:rsidR="00132B6F" w:rsidRPr="0039532B">
        <w:rPr>
          <w:lang w:val="en-US"/>
        </w:rPr>
        <w:t>a dangerous time, if put on</w:t>
      </w:r>
      <w:r w:rsidRPr="0039532B">
        <w:rPr>
          <w:lang w:val="en-US"/>
        </w:rPr>
        <w:t xml:space="preserve"> the scales of a balance, incline towards the worse.</w:t>
      </w:r>
    </w:p>
    <w:p w14:paraId="2C127A7D" w14:textId="77777777" w:rsidR="005659FB" w:rsidRPr="0039532B" w:rsidRDefault="005659FB" w:rsidP="00D003C0">
      <w:pPr>
        <w:spacing w:line="480" w:lineRule="auto"/>
        <w:ind w:left="397"/>
        <w:jc w:val="both"/>
        <w:rPr>
          <w:lang w:val="en-US"/>
        </w:rPr>
      </w:pPr>
      <w:r w:rsidRPr="0039532B">
        <w:rPr>
          <w:lang w:val="en-US"/>
        </w:rPr>
        <w:lastRenderedPageBreak/>
        <w:t>Dangerous things in addition to the probability of a bad effect that they carry in themselves, acquire a new probability from the times.</w:t>
      </w:r>
      <w:r w:rsidRPr="0039532B">
        <w:rPr>
          <w:rStyle w:val="Endnotenzeichen"/>
          <w:lang w:val="en-US"/>
        </w:rPr>
        <w:endnoteReference w:id="19"/>
      </w:r>
    </w:p>
    <w:p w14:paraId="5BF1C947" w14:textId="77777777" w:rsidR="00180202" w:rsidRPr="0039532B" w:rsidRDefault="00180202" w:rsidP="00D003C0">
      <w:pPr>
        <w:spacing w:line="480" w:lineRule="auto"/>
        <w:jc w:val="both"/>
        <w:rPr>
          <w:lang w:val="en-US"/>
        </w:rPr>
      </w:pPr>
    </w:p>
    <w:p w14:paraId="65C387A6" w14:textId="77777777" w:rsidR="005659FB" w:rsidRPr="0039532B" w:rsidRDefault="00694517" w:rsidP="00D003C0">
      <w:pPr>
        <w:spacing w:line="480" w:lineRule="auto"/>
        <w:jc w:val="both"/>
        <w:rPr>
          <w:lang w:val="en-US"/>
        </w:rPr>
      </w:pPr>
      <w:r w:rsidRPr="0039532B">
        <w:rPr>
          <w:lang w:val="en-US"/>
        </w:rPr>
        <w:t xml:space="preserve">Here it becomes clear that the notion of easiness is connected with a notion of probability that does not reduce to relative frequencies. Rather, a possible future event is </w:t>
      </w:r>
      <w:r w:rsidR="00BA0FD7" w:rsidRPr="0039532B">
        <w:rPr>
          <w:lang w:val="en-US"/>
        </w:rPr>
        <w:t>characterized</w:t>
      </w:r>
      <w:r w:rsidRPr="0039532B">
        <w:rPr>
          <w:lang w:val="en-US"/>
        </w:rPr>
        <w:t xml:space="preserve"> as more probable than anothe</w:t>
      </w:r>
      <w:r w:rsidR="00F31947">
        <w:rPr>
          <w:lang w:val="en-US"/>
        </w:rPr>
        <w:t>r possible future event if it</w:t>
      </w:r>
      <w:r w:rsidRPr="0039532B">
        <w:rPr>
          <w:lang w:val="en-US"/>
        </w:rPr>
        <w:t xml:space="preserve"> comes about more easily. Read from Leibniz’s contemporary </w:t>
      </w:r>
      <w:r w:rsidR="00BA0FD7" w:rsidRPr="0039532B">
        <w:rPr>
          <w:lang w:val="en-US"/>
        </w:rPr>
        <w:t>characterization</w:t>
      </w:r>
      <w:r w:rsidRPr="0039532B">
        <w:rPr>
          <w:lang w:val="en-US"/>
        </w:rPr>
        <w:t xml:space="preserve"> of the notion of easiness, there is thus a sense in which we are advised to regard a possible future event as more probable when it has fewer requisites than another possible future event. That Leibniz applies the notion of easiness in the sense of a small number of requisites is confirmed when he remarks that “[t]</w:t>
      </w:r>
      <w:r w:rsidR="005659FB" w:rsidRPr="0039532B">
        <w:rPr>
          <w:lang w:val="en-US"/>
        </w:rPr>
        <w:t>he fewer conspirators, the easier conspiracy is.</w:t>
      </w:r>
      <w:r w:rsidRPr="0039532B">
        <w:rPr>
          <w:lang w:val="en-US"/>
        </w:rPr>
        <w:t>”</w:t>
      </w:r>
      <w:r w:rsidR="005659FB" w:rsidRPr="0039532B">
        <w:rPr>
          <w:rStyle w:val="Endnotenzeichen"/>
          <w:lang w:val="en-US"/>
        </w:rPr>
        <w:endnoteReference w:id="20"/>
      </w:r>
      <w:r w:rsidRPr="0039532B">
        <w:rPr>
          <w:lang w:val="en-US"/>
        </w:rPr>
        <w:t xml:space="preserve"> Here the conspirators in a very straightforward way belong to the requisites of the conspiracy. Hence, a smaller number of conspirators means a smaller number of requisites of the conspiracy. What is more, the notion of requisites also stands implicitly behind the connection that Leibniz sees between beliefs concerning easiness and beliefs concerning the effort required for a given action: </w:t>
      </w:r>
    </w:p>
    <w:p w14:paraId="1937E9DC" w14:textId="77777777" w:rsidR="005659FB" w:rsidRPr="0039532B" w:rsidRDefault="005659FB" w:rsidP="00D003C0">
      <w:pPr>
        <w:spacing w:line="480" w:lineRule="auto"/>
        <w:jc w:val="both"/>
        <w:rPr>
          <w:lang w:val="en-US"/>
        </w:rPr>
      </w:pPr>
    </w:p>
    <w:p w14:paraId="11136EBF" w14:textId="77777777" w:rsidR="005659FB" w:rsidRPr="0039532B" w:rsidRDefault="005659FB" w:rsidP="00D003C0">
      <w:pPr>
        <w:spacing w:line="480" w:lineRule="auto"/>
        <w:jc w:val="both"/>
        <w:rPr>
          <w:lang w:val="en-US"/>
        </w:rPr>
      </w:pPr>
      <w:r w:rsidRPr="0039532B">
        <w:rPr>
          <w:lang w:val="en-US"/>
        </w:rPr>
        <w:tab/>
        <w:t xml:space="preserve">Everything dishonest </w:t>
      </w:r>
      <w:r w:rsidRPr="0039532B">
        <w:rPr>
          <w:i/>
          <w:lang w:val="en-US"/>
        </w:rPr>
        <w:t>diminishes honor</w:t>
      </w:r>
      <w:r w:rsidRPr="0039532B">
        <w:rPr>
          <w:lang w:val="en-US"/>
        </w:rPr>
        <w:t>.</w:t>
      </w:r>
    </w:p>
    <w:p w14:paraId="318C565A" w14:textId="77777777" w:rsidR="005659FB" w:rsidRPr="0039532B" w:rsidRDefault="005659FB" w:rsidP="00D003C0">
      <w:pPr>
        <w:spacing w:line="480" w:lineRule="auto"/>
        <w:ind w:firstLine="397"/>
        <w:jc w:val="both"/>
        <w:rPr>
          <w:lang w:val="en-US"/>
        </w:rPr>
      </w:pPr>
      <w:r w:rsidRPr="0039532B">
        <w:rPr>
          <w:lang w:val="en-US"/>
        </w:rPr>
        <w:t xml:space="preserve">What diminishes honor diminishes the </w:t>
      </w:r>
      <w:r w:rsidRPr="0039532B">
        <w:rPr>
          <w:i/>
          <w:lang w:val="en-US"/>
        </w:rPr>
        <w:t>reputation of being powerful</w:t>
      </w:r>
      <w:r w:rsidRPr="0039532B">
        <w:rPr>
          <w:lang w:val="en-US"/>
        </w:rPr>
        <w:t>.</w:t>
      </w:r>
    </w:p>
    <w:p w14:paraId="6FD980AD" w14:textId="77777777" w:rsidR="005659FB" w:rsidRPr="0039532B" w:rsidRDefault="00D003C0" w:rsidP="00D003C0">
      <w:pPr>
        <w:spacing w:line="480" w:lineRule="auto"/>
        <w:ind w:left="397"/>
        <w:jc w:val="both"/>
        <w:rPr>
          <w:lang w:val="en-US"/>
        </w:rPr>
      </w:pPr>
      <w:r w:rsidRPr="0039532B">
        <w:rPr>
          <w:lang w:val="en-US"/>
        </w:rPr>
        <w:t>Whatever diminishes the reputation of being powerful</w:t>
      </w:r>
      <w:r w:rsidR="005659FB" w:rsidRPr="0039532B">
        <w:rPr>
          <w:lang w:val="en-US"/>
        </w:rPr>
        <w:t xml:space="preserve"> brings about the belief that violation is easier.</w:t>
      </w:r>
    </w:p>
    <w:p w14:paraId="062A5FB7" w14:textId="77777777" w:rsidR="005659FB" w:rsidRPr="0039532B" w:rsidRDefault="00D003C0" w:rsidP="00D003C0">
      <w:pPr>
        <w:spacing w:line="480" w:lineRule="auto"/>
        <w:ind w:left="397"/>
        <w:jc w:val="both"/>
        <w:rPr>
          <w:lang w:val="en-US"/>
        </w:rPr>
      </w:pPr>
      <w:r w:rsidRPr="0039532B">
        <w:rPr>
          <w:lang w:val="en-US"/>
        </w:rPr>
        <w:t>Whatever brings about the belief that violation is easier</w:t>
      </w:r>
      <w:r w:rsidR="005659FB" w:rsidRPr="0039532B">
        <w:rPr>
          <w:lang w:val="en-US"/>
        </w:rPr>
        <w:t xml:space="preserve"> brings about the belief that violation can be done with less effort.</w:t>
      </w:r>
    </w:p>
    <w:p w14:paraId="22A6B47E" w14:textId="77777777" w:rsidR="005659FB" w:rsidRPr="0039532B" w:rsidRDefault="00D003C0" w:rsidP="00D003C0">
      <w:pPr>
        <w:spacing w:line="480" w:lineRule="auto"/>
        <w:ind w:left="397"/>
        <w:jc w:val="both"/>
        <w:rPr>
          <w:lang w:val="en-US"/>
        </w:rPr>
      </w:pPr>
      <w:r w:rsidRPr="0039532B">
        <w:rPr>
          <w:lang w:val="en-US"/>
        </w:rPr>
        <w:t>Whatever brings about the belief that violation can be done with less effort</w:t>
      </w:r>
      <w:r w:rsidR="005659FB" w:rsidRPr="0039532B">
        <w:rPr>
          <w:lang w:val="en-US"/>
        </w:rPr>
        <w:t xml:space="preserve"> brings about a greater preference for violation.</w:t>
      </w:r>
    </w:p>
    <w:p w14:paraId="70670469" w14:textId="77777777" w:rsidR="005659FB" w:rsidRPr="0039532B" w:rsidRDefault="00D003C0" w:rsidP="00D003C0">
      <w:pPr>
        <w:spacing w:line="480" w:lineRule="auto"/>
        <w:ind w:firstLine="397"/>
        <w:jc w:val="both"/>
        <w:rPr>
          <w:lang w:val="en-US"/>
        </w:rPr>
      </w:pPr>
      <w:r w:rsidRPr="0039532B">
        <w:rPr>
          <w:lang w:val="en-US"/>
        </w:rPr>
        <w:t>Whatever brings about a greater preference for violation</w:t>
      </w:r>
      <w:r w:rsidR="005659FB" w:rsidRPr="0039532B">
        <w:rPr>
          <w:lang w:val="en-US"/>
        </w:rPr>
        <w:t xml:space="preserve"> is dangerous.</w:t>
      </w:r>
      <w:r w:rsidR="005659FB" w:rsidRPr="0039532B">
        <w:rPr>
          <w:rStyle w:val="Endnotenzeichen"/>
          <w:lang w:val="en-US"/>
        </w:rPr>
        <w:endnoteReference w:id="21"/>
      </w:r>
    </w:p>
    <w:p w14:paraId="3B212AA7" w14:textId="77777777" w:rsidR="00180202" w:rsidRPr="0039532B" w:rsidRDefault="00180202" w:rsidP="00D003C0">
      <w:pPr>
        <w:spacing w:line="480" w:lineRule="auto"/>
        <w:jc w:val="both"/>
        <w:rPr>
          <w:lang w:val="en-US"/>
        </w:rPr>
      </w:pPr>
    </w:p>
    <w:p w14:paraId="026E21E9" w14:textId="77777777" w:rsidR="00DC439D" w:rsidRPr="0039532B" w:rsidRDefault="00DC439D" w:rsidP="00D003C0">
      <w:pPr>
        <w:spacing w:line="480" w:lineRule="auto"/>
        <w:jc w:val="both"/>
        <w:rPr>
          <w:lang w:val="en-US"/>
        </w:rPr>
      </w:pPr>
      <w:r w:rsidRPr="0039532B">
        <w:rPr>
          <w:lang w:val="en-US"/>
        </w:rPr>
        <w:t>The smaller effort that an action requires can naturally be understood as a smaller number of requisites that has to be given for the action to take place. Leibniz’s argument also makes clear that what matters for future courses of action is not only the easiness of these courses of action but also beliefs concerning their easiness. Leibniz draws out this line of argument further when he considers how certain states of mind—such as audacity—themselves reduce the number of requisites for certain actions. This becomes clear when he discusses whether an interre</w:t>
      </w:r>
      <w:r w:rsidR="00132B6F" w:rsidRPr="0039532B">
        <w:rPr>
          <w:lang w:val="en-US"/>
        </w:rPr>
        <w:t>gnum might be profitable for</w:t>
      </w:r>
      <w:r w:rsidRPr="0039532B">
        <w:rPr>
          <w:lang w:val="en-US"/>
        </w:rPr>
        <w:t xml:space="preserve"> </w:t>
      </w:r>
      <w:smartTag w:uri="urn:schemas-microsoft-com:office:smarttags" w:element="place">
        <w:smartTag w:uri="urn:schemas-microsoft-com:office:smarttags" w:element="country-region">
          <w:r w:rsidRPr="0039532B">
            <w:rPr>
              <w:lang w:val="en-US"/>
            </w:rPr>
            <w:t>Poland</w:t>
          </w:r>
        </w:smartTag>
      </w:smartTag>
      <w:r w:rsidRPr="0039532B">
        <w:rPr>
          <w:lang w:val="en-US"/>
        </w:rPr>
        <w:t>:</w:t>
      </w:r>
    </w:p>
    <w:p w14:paraId="5617A7EF" w14:textId="77777777" w:rsidR="00DC439D" w:rsidRPr="0039532B" w:rsidRDefault="00DC439D" w:rsidP="00D003C0">
      <w:pPr>
        <w:spacing w:line="480" w:lineRule="auto"/>
        <w:ind w:left="397"/>
        <w:jc w:val="both"/>
        <w:rPr>
          <w:lang w:val="en-US"/>
        </w:rPr>
      </w:pPr>
    </w:p>
    <w:p w14:paraId="64924FD2" w14:textId="77777777" w:rsidR="005659FB" w:rsidRPr="0039532B" w:rsidRDefault="005659FB" w:rsidP="00D003C0">
      <w:pPr>
        <w:spacing w:line="480" w:lineRule="auto"/>
        <w:ind w:left="397"/>
        <w:jc w:val="both"/>
        <w:rPr>
          <w:lang w:val="en-US"/>
        </w:rPr>
      </w:pPr>
      <w:r w:rsidRPr="0039532B">
        <w:rPr>
          <w:lang w:val="en-US"/>
        </w:rPr>
        <w:t xml:space="preserve">When the </w:t>
      </w:r>
      <w:r w:rsidRPr="0039532B">
        <w:rPr>
          <w:i/>
          <w:lang w:val="en-US"/>
        </w:rPr>
        <w:t>necessity of obeying</w:t>
      </w:r>
      <w:r w:rsidRPr="0039532B">
        <w:rPr>
          <w:lang w:val="en-US"/>
        </w:rPr>
        <w:t xml:space="preserve"> is only temporary, fear i</w:t>
      </w:r>
      <w:r w:rsidR="001E70D5" w:rsidRPr="0039532B">
        <w:rPr>
          <w:lang w:val="en-US"/>
        </w:rPr>
        <w:t>s smaller than the greatest fear</w:t>
      </w:r>
      <w:r w:rsidRPr="0039532B">
        <w:rPr>
          <w:lang w:val="en-US"/>
        </w:rPr>
        <w:t xml:space="preserve">. Hence, </w:t>
      </w:r>
      <w:r w:rsidR="00B24BE4" w:rsidRPr="0039532B">
        <w:rPr>
          <w:lang w:val="en-US"/>
        </w:rPr>
        <w:t xml:space="preserve">[it is] </w:t>
      </w:r>
      <w:r w:rsidRPr="0039532B">
        <w:rPr>
          <w:lang w:val="en-US"/>
        </w:rPr>
        <w:t>smaller than the fear owed to the highest power.</w:t>
      </w:r>
    </w:p>
    <w:p w14:paraId="5C0D0D85" w14:textId="77777777" w:rsidR="005659FB" w:rsidRPr="0039532B" w:rsidRDefault="005659FB" w:rsidP="00D003C0">
      <w:pPr>
        <w:spacing w:line="480" w:lineRule="auto"/>
        <w:ind w:firstLine="397"/>
        <w:jc w:val="both"/>
        <w:rPr>
          <w:lang w:val="en-US"/>
        </w:rPr>
      </w:pPr>
      <w:r w:rsidRPr="0039532B">
        <w:rPr>
          <w:lang w:val="en-US"/>
        </w:rPr>
        <w:t>When fear is smaller than it should be, there quickly arises contempt.</w:t>
      </w:r>
    </w:p>
    <w:p w14:paraId="7BCC862C" w14:textId="77777777" w:rsidR="005659FB" w:rsidRPr="0039532B" w:rsidRDefault="005659FB" w:rsidP="00D003C0">
      <w:pPr>
        <w:spacing w:line="480" w:lineRule="auto"/>
        <w:ind w:firstLine="397"/>
        <w:jc w:val="both"/>
        <w:rPr>
          <w:lang w:val="en-US"/>
        </w:rPr>
      </w:pPr>
      <w:r w:rsidRPr="0039532B">
        <w:rPr>
          <w:lang w:val="en-US"/>
        </w:rPr>
        <w:t>Where there is contempt, there quickly arises the audacity to resist.</w:t>
      </w:r>
    </w:p>
    <w:p w14:paraId="70444489" w14:textId="77777777" w:rsidR="005659FB" w:rsidRPr="0039532B" w:rsidRDefault="005659FB" w:rsidP="00D003C0">
      <w:pPr>
        <w:spacing w:line="480" w:lineRule="auto"/>
        <w:ind w:left="397"/>
        <w:jc w:val="both"/>
        <w:rPr>
          <w:lang w:val="en-US"/>
        </w:rPr>
      </w:pPr>
      <w:r w:rsidRPr="0039532B">
        <w:rPr>
          <w:lang w:val="en-US"/>
        </w:rPr>
        <w:t>Where there is the audacity to resist those in charge of government, a civil war easily begins little by little.</w:t>
      </w:r>
      <w:r w:rsidRPr="0039532B">
        <w:rPr>
          <w:rStyle w:val="Endnotenzeichen"/>
          <w:lang w:val="en-US"/>
        </w:rPr>
        <w:endnoteReference w:id="22"/>
      </w:r>
    </w:p>
    <w:p w14:paraId="06063409" w14:textId="77777777" w:rsidR="00180202" w:rsidRPr="0039532B" w:rsidRDefault="00180202" w:rsidP="00D003C0">
      <w:pPr>
        <w:spacing w:line="480" w:lineRule="auto"/>
        <w:jc w:val="both"/>
        <w:rPr>
          <w:lang w:val="en-US"/>
        </w:rPr>
      </w:pPr>
    </w:p>
    <w:p w14:paraId="3706DEEA" w14:textId="77777777" w:rsidR="00161937" w:rsidRPr="0039532B" w:rsidRDefault="00DC439D" w:rsidP="00DC439D">
      <w:pPr>
        <w:spacing w:line="480" w:lineRule="auto"/>
        <w:jc w:val="both"/>
        <w:rPr>
          <w:lang w:val="en-US"/>
        </w:rPr>
      </w:pPr>
      <w:r w:rsidRPr="0039532B">
        <w:rPr>
          <w:lang w:val="en-US"/>
        </w:rPr>
        <w:t xml:space="preserve">Thus, in such a situation </w:t>
      </w:r>
      <w:r w:rsidR="0039532B" w:rsidRPr="0039532B">
        <w:rPr>
          <w:lang w:val="en-US"/>
        </w:rPr>
        <w:t xml:space="preserve">a </w:t>
      </w:r>
      <w:r w:rsidRPr="0039532B">
        <w:rPr>
          <w:lang w:val="en-US"/>
        </w:rPr>
        <w:t xml:space="preserve">civil war begins more easily than in a situation of permanent political authority because a requisite that is present in situations of permanent political authority is absent in an interregnum situation. </w:t>
      </w:r>
    </w:p>
    <w:p w14:paraId="1DA27FD7" w14:textId="77777777" w:rsidR="00DC439D" w:rsidRPr="0039532B" w:rsidRDefault="00DC439D" w:rsidP="00161937">
      <w:pPr>
        <w:spacing w:line="480" w:lineRule="auto"/>
        <w:ind w:firstLine="397"/>
        <w:jc w:val="both"/>
        <w:rPr>
          <w:lang w:val="en-US"/>
        </w:rPr>
      </w:pPr>
      <w:r w:rsidRPr="0039532B">
        <w:rPr>
          <w:lang w:val="en-US"/>
        </w:rPr>
        <w:t>Likewise, certain external circumstances—such as being a candidate for being elected king—contribute to the easiness of the occurrence of certain mental states such as recollection</w:t>
      </w:r>
      <w:r w:rsidR="00161937" w:rsidRPr="0039532B">
        <w:rPr>
          <w:lang w:val="en-US"/>
        </w:rPr>
        <w:t xml:space="preserve">. This is relevant for Leibniz’s discussion of how certainly we can assume that someone acts knowingly in a dishonest way. The particular kind of dishonest action that Leibniz has in mind consists in knowingly refraining from restituting the honor that was violated through a previous unlawful act. Leibniz is aware that when we want to assess how </w:t>
      </w:r>
      <w:r w:rsidR="00161937" w:rsidRPr="0039532B">
        <w:rPr>
          <w:lang w:val="en-US"/>
        </w:rPr>
        <w:lastRenderedPageBreak/>
        <w:t>certainly someone acts knowingly in such a way we should assess how easily it comes about that that someone recalls the previous unlawful act in the present situation:</w:t>
      </w:r>
    </w:p>
    <w:p w14:paraId="7E0F23DB" w14:textId="77777777" w:rsidR="00DC439D" w:rsidRPr="0039532B" w:rsidRDefault="00DC439D" w:rsidP="00D003C0">
      <w:pPr>
        <w:spacing w:line="480" w:lineRule="auto"/>
        <w:jc w:val="both"/>
        <w:rPr>
          <w:lang w:val="en-US"/>
        </w:rPr>
      </w:pPr>
    </w:p>
    <w:p w14:paraId="25DF9713" w14:textId="77777777" w:rsidR="005659FB" w:rsidRPr="0039532B" w:rsidRDefault="005659FB" w:rsidP="00D003C0">
      <w:pPr>
        <w:spacing w:line="480" w:lineRule="auto"/>
        <w:ind w:firstLine="397"/>
        <w:jc w:val="both"/>
        <w:rPr>
          <w:lang w:val="en-US"/>
        </w:rPr>
      </w:pPr>
      <w:r w:rsidRPr="0039532B">
        <w:rPr>
          <w:i/>
          <w:lang w:val="en-US"/>
        </w:rPr>
        <w:t>Dishonest</w:t>
      </w:r>
      <w:r w:rsidRPr="0039532B">
        <w:rPr>
          <w:lang w:val="en-US"/>
        </w:rPr>
        <w:t xml:space="preserve"> is a person who knowingly omitted the restitution of honor …</w:t>
      </w:r>
    </w:p>
    <w:p w14:paraId="0DB379F7" w14:textId="77777777" w:rsidR="005659FB" w:rsidRPr="0039532B" w:rsidRDefault="005659FB" w:rsidP="00D003C0">
      <w:pPr>
        <w:spacing w:line="480" w:lineRule="auto"/>
        <w:ind w:firstLine="397"/>
        <w:jc w:val="both"/>
        <w:rPr>
          <w:lang w:val="en-US"/>
        </w:rPr>
      </w:pPr>
      <w:r w:rsidRPr="0039532B">
        <w:rPr>
          <w:lang w:val="en-US"/>
        </w:rPr>
        <w:t>Hence, the dishonesty is bigger the more certainly someone was acting knowingly …</w:t>
      </w:r>
    </w:p>
    <w:p w14:paraId="395AA5D7" w14:textId="77777777" w:rsidR="005659FB" w:rsidRPr="0039532B" w:rsidRDefault="005659FB" w:rsidP="00D003C0">
      <w:pPr>
        <w:spacing w:line="480" w:lineRule="auto"/>
        <w:ind w:left="397"/>
        <w:jc w:val="both"/>
        <w:rPr>
          <w:lang w:val="en-US"/>
        </w:rPr>
      </w:pPr>
      <w:r w:rsidRPr="0039532B">
        <w:rPr>
          <w:lang w:val="en-US"/>
        </w:rPr>
        <w:t>Recollection is easier and hence the dishonesty graver the more similar the benefit is to the previous violation.</w:t>
      </w:r>
      <w:r w:rsidRPr="0039532B">
        <w:rPr>
          <w:rStyle w:val="Endnotenzeichen"/>
          <w:lang w:val="en-US"/>
        </w:rPr>
        <w:endnoteReference w:id="23"/>
      </w:r>
    </w:p>
    <w:p w14:paraId="6598E9EB" w14:textId="77777777" w:rsidR="005659FB" w:rsidRPr="0039532B" w:rsidRDefault="005659FB" w:rsidP="00D003C0">
      <w:pPr>
        <w:spacing w:line="480" w:lineRule="auto"/>
        <w:jc w:val="both"/>
        <w:rPr>
          <w:lang w:val="en-US"/>
        </w:rPr>
      </w:pPr>
    </w:p>
    <w:p w14:paraId="3652BAC8" w14:textId="77777777" w:rsidR="00075543" w:rsidRPr="0039532B" w:rsidRDefault="00075543" w:rsidP="00075543">
      <w:pPr>
        <w:spacing w:line="480" w:lineRule="auto"/>
        <w:jc w:val="both"/>
        <w:rPr>
          <w:lang w:val="en-US"/>
        </w:rPr>
      </w:pPr>
      <w:r w:rsidRPr="0039532B">
        <w:rPr>
          <w:lang w:val="en-US"/>
        </w:rPr>
        <w:t xml:space="preserve">Thus, the similarity between the present election situation and a previous election fraud through bribes and threats makes recollection of the previous violation easier and, hence, we are justified in assuming that someone who does not restitute honor in such a situation acts knowingly in a dishonest manner. </w:t>
      </w:r>
    </w:p>
    <w:p w14:paraId="1ED45F67" w14:textId="77777777" w:rsidR="00180202" w:rsidRPr="0039532B" w:rsidRDefault="0039532B" w:rsidP="00625125">
      <w:pPr>
        <w:spacing w:line="480" w:lineRule="auto"/>
        <w:ind w:firstLine="390"/>
        <w:jc w:val="both"/>
        <w:rPr>
          <w:lang w:val="en-US"/>
        </w:rPr>
      </w:pPr>
      <w:r w:rsidRPr="0039532B">
        <w:rPr>
          <w:lang w:val="en-US"/>
        </w:rPr>
        <w:t>Leibniz also makes</w:t>
      </w:r>
      <w:r w:rsidR="00180202" w:rsidRPr="0039532B">
        <w:rPr>
          <w:lang w:val="en-US"/>
        </w:rPr>
        <w:t xml:space="preserve"> clear that considerations concerning what will come about most easily leads to conjectures that functio</w:t>
      </w:r>
      <w:r w:rsidR="00781518">
        <w:rPr>
          <w:lang w:val="en-US"/>
        </w:rPr>
        <w:t>n as</w:t>
      </w:r>
      <w:r w:rsidR="00625125" w:rsidRPr="0039532B">
        <w:rPr>
          <w:lang w:val="en-US"/>
        </w:rPr>
        <w:t xml:space="preserve"> person-related</w:t>
      </w:r>
      <w:r w:rsidR="00180202" w:rsidRPr="0039532B">
        <w:rPr>
          <w:lang w:val="en-US"/>
        </w:rPr>
        <w:t xml:space="preserve"> presumption</w:t>
      </w:r>
      <w:r w:rsidR="00625125" w:rsidRPr="0039532B">
        <w:rPr>
          <w:lang w:val="en-US"/>
        </w:rPr>
        <w:t>s</w:t>
      </w:r>
      <w:r w:rsidR="00781518">
        <w:rPr>
          <w:lang w:val="en-US"/>
        </w:rPr>
        <w:t>. That he</w:t>
      </w:r>
      <w:r w:rsidR="00180202" w:rsidRPr="0039532B">
        <w:rPr>
          <w:lang w:val="en-US"/>
        </w:rPr>
        <w:t xml:space="preserve"> has in mind this kind of presumption becomes clear, when he discusses the question whether a conversion to Catholicism shortly before the time of the election would fully satisfy the political demand that the future King of Polan</w:t>
      </w:r>
      <w:r w:rsidR="005659FB" w:rsidRPr="0039532B">
        <w:rPr>
          <w:lang w:val="en-US"/>
        </w:rPr>
        <w:t xml:space="preserve">d should be a Catholic: </w:t>
      </w:r>
    </w:p>
    <w:p w14:paraId="545CB69A" w14:textId="77777777" w:rsidR="005659FB" w:rsidRPr="0039532B" w:rsidRDefault="005659FB" w:rsidP="00D003C0">
      <w:pPr>
        <w:spacing w:line="480" w:lineRule="auto"/>
        <w:jc w:val="both"/>
        <w:rPr>
          <w:lang w:val="en-US"/>
        </w:rPr>
      </w:pPr>
    </w:p>
    <w:p w14:paraId="03D61707" w14:textId="77777777" w:rsidR="005659FB" w:rsidRPr="0039532B" w:rsidRDefault="005659FB" w:rsidP="00D003C0">
      <w:pPr>
        <w:spacing w:line="480" w:lineRule="auto"/>
        <w:ind w:left="390"/>
        <w:jc w:val="both"/>
        <w:rPr>
          <w:lang w:val="en-US"/>
        </w:rPr>
      </w:pPr>
      <w:r w:rsidRPr="0039532B">
        <w:rPr>
          <w:lang w:val="en-US"/>
        </w:rPr>
        <w:t>Who becomes Catholic at the necessary time, is presumed to become Catholic due to necessity, unless another cause becomes evident.</w:t>
      </w:r>
    </w:p>
    <w:p w14:paraId="473E1C4B" w14:textId="77777777" w:rsidR="00D003C0" w:rsidRPr="0039532B" w:rsidRDefault="00D003C0" w:rsidP="00D003C0">
      <w:pPr>
        <w:spacing w:line="480" w:lineRule="auto"/>
        <w:ind w:left="390"/>
        <w:jc w:val="both"/>
        <w:rPr>
          <w:lang w:val="en-US"/>
        </w:rPr>
      </w:pPr>
      <w:r w:rsidRPr="0039532B">
        <w:rPr>
          <w:lang w:val="en-US"/>
        </w:rPr>
        <w:t>Necessity does not relate to the state of mind.</w:t>
      </w:r>
    </w:p>
    <w:p w14:paraId="34D03E4A" w14:textId="77777777" w:rsidR="00D003C0" w:rsidRPr="0039532B" w:rsidRDefault="00D003C0" w:rsidP="00D003C0">
      <w:pPr>
        <w:spacing w:line="480" w:lineRule="auto"/>
        <w:ind w:left="390"/>
        <w:jc w:val="both"/>
        <w:rPr>
          <w:lang w:val="en-US"/>
        </w:rPr>
      </w:pPr>
      <w:r w:rsidRPr="0039532B">
        <w:rPr>
          <w:lang w:val="en-US"/>
        </w:rPr>
        <w:t>Hence, who is Catholic only due to necessity, is not Catholic in the mind. …</w:t>
      </w:r>
    </w:p>
    <w:p w14:paraId="33F27CF1" w14:textId="77777777" w:rsidR="00D003C0" w:rsidRPr="0039532B" w:rsidRDefault="00D003C0" w:rsidP="00D003C0">
      <w:pPr>
        <w:spacing w:line="480" w:lineRule="auto"/>
        <w:ind w:left="390"/>
        <w:jc w:val="both"/>
        <w:rPr>
          <w:lang w:val="en-US"/>
        </w:rPr>
      </w:pPr>
      <w:r w:rsidRPr="0039532B">
        <w:rPr>
          <w:lang w:val="en-US"/>
        </w:rPr>
        <w:t>Hence, unless there is evidence of another cause of change (which is not presumed), he will not be Catholic.</w:t>
      </w:r>
    </w:p>
    <w:p w14:paraId="78AFFE24" w14:textId="77777777" w:rsidR="005659FB" w:rsidRPr="0039532B" w:rsidRDefault="00D003C0" w:rsidP="00D003C0">
      <w:pPr>
        <w:spacing w:line="480" w:lineRule="auto"/>
        <w:ind w:left="390"/>
        <w:jc w:val="both"/>
        <w:rPr>
          <w:vertAlign w:val="superscript"/>
          <w:lang w:val="en-US"/>
        </w:rPr>
      </w:pPr>
      <w:r w:rsidRPr="0039532B">
        <w:rPr>
          <w:lang w:val="en-US"/>
        </w:rPr>
        <w:t>Who is presumed that he will not be Catholic should also not be King</w:t>
      </w:r>
      <w:r w:rsidR="005659FB" w:rsidRPr="0039532B">
        <w:rPr>
          <w:lang w:val="en-US"/>
        </w:rPr>
        <w:t>.</w:t>
      </w:r>
      <w:r w:rsidR="005659FB" w:rsidRPr="0039532B">
        <w:rPr>
          <w:rStyle w:val="Endnotenzeichen"/>
          <w:lang w:val="en-US"/>
        </w:rPr>
        <w:endnoteReference w:id="24"/>
      </w:r>
    </w:p>
    <w:p w14:paraId="12B5AE0E" w14:textId="77777777" w:rsidR="005659FB" w:rsidRPr="0039532B" w:rsidRDefault="005659FB" w:rsidP="00D003C0">
      <w:pPr>
        <w:spacing w:line="480" w:lineRule="auto"/>
        <w:jc w:val="both"/>
        <w:rPr>
          <w:lang w:val="en-US"/>
        </w:rPr>
      </w:pPr>
    </w:p>
    <w:p w14:paraId="5EE3160B" w14:textId="77777777" w:rsidR="00B24BE4" w:rsidRPr="0039532B" w:rsidRDefault="00637A18" w:rsidP="00B24BE4">
      <w:pPr>
        <w:spacing w:line="480" w:lineRule="auto"/>
        <w:jc w:val="both"/>
        <w:rPr>
          <w:lang w:val="en-US"/>
        </w:rPr>
      </w:pPr>
      <w:r w:rsidRPr="0039532B">
        <w:rPr>
          <w:lang w:val="en-US"/>
        </w:rPr>
        <w:t>Here, one presumption—the presumption against change—figures among the grounds of another presum</w:t>
      </w:r>
      <w:r w:rsidR="00031230" w:rsidRPr="0039532B">
        <w:rPr>
          <w:lang w:val="en-US"/>
        </w:rPr>
        <w:t>ption—the presumption concerning a person’s state of mind. A</w:t>
      </w:r>
      <w:r w:rsidRPr="0039532B">
        <w:rPr>
          <w:lang w:val="en-US"/>
        </w:rPr>
        <w:t xml:space="preserve">s Leibniz indicates in the fifth manuscript of the </w:t>
      </w:r>
      <w:r w:rsidRPr="0039532B">
        <w:rPr>
          <w:i/>
          <w:lang w:val="en-US"/>
        </w:rPr>
        <w:t>Elements of Natural Law</w:t>
      </w:r>
      <w:r w:rsidRPr="0039532B">
        <w:rPr>
          <w:lang w:val="en-US"/>
        </w:rPr>
        <w:t xml:space="preserve">, the presumption against change is an instance of the </w:t>
      </w:r>
      <w:r w:rsidR="00B24BE4" w:rsidRPr="0039532B">
        <w:rPr>
          <w:lang w:val="en-US"/>
        </w:rPr>
        <w:t>presumption against difficulty</w:t>
      </w:r>
      <w:r w:rsidRPr="0039532B">
        <w:rPr>
          <w:lang w:val="en-US"/>
        </w:rPr>
        <w:t xml:space="preserve"> and in </w:t>
      </w:r>
      <w:r w:rsidR="00BA0FD7" w:rsidRPr="0039532B">
        <w:rPr>
          <w:lang w:val="en-US"/>
        </w:rPr>
        <w:t>favor</w:t>
      </w:r>
      <w:r w:rsidRPr="0039532B">
        <w:rPr>
          <w:lang w:val="en-US"/>
        </w:rPr>
        <w:t xml:space="preserve"> of a small number of requisites [</w:t>
      </w:r>
      <w:r w:rsidRPr="0039532B">
        <w:rPr>
          <w:i/>
          <w:lang w:val="en-US"/>
        </w:rPr>
        <w:t>pro minore</w:t>
      </w:r>
      <w:r w:rsidRPr="0039532B">
        <w:rPr>
          <w:lang w:val="en-US"/>
        </w:rPr>
        <w:t>].</w:t>
      </w:r>
      <w:r w:rsidRPr="0039532B">
        <w:rPr>
          <w:rStyle w:val="Endnotenzeichen"/>
          <w:lang w:val="en-US"/>
        </w:rPr>
        <w:endnoteReference w:id="25"/>
      </w:r>
      <w:r w:rsidRPr="0039532B">
        <w:rPr>
          <w:lang w:val="en-US"/>
        </w:rPr>
        <w:t xml:space="preserve"> Thus, change is not to be presumed because change requires some additional factor that need not be present if things continue unchanged</w:t>
      </w:r>
      <w:r w:rsidR="005659FB" w:rsidRPr="0039532B">
        <w:rPr>
          <w:lang w:val="en-US"/>
        </w:rPr>
        <w:t>.</w:t>
      </w:r>
    </w:p>
    <w:p w14:paraId="48D17E5C" w14:textId="77777777" w:rsidR="00031230" w:rsidRPr="0039532B" w:rsidRDefault="00031230" w:rsidP="00B24BE4">
      <w:pPr>
        <w:spacing w:line="480" w:lineRule="auto"/>
        <w:jc w:val="both"/>
        <w:rPr>
          <w:lang w:val="en-US"/>
        </w:rPr>
      </w:pPr>
      <w:r w:rsidRPr="0039532B">
        <w:rPr>
          <w:lang w:val="en-US"/>
        </w:rPr>
        <w:tab/>
        <w:t>The presumption against change is not only relevant for presumptions concerning states of mind but also for presumptions concerning actions arising from states of mind:</w:t>
      </w:r>
    </w:p>
    <w:p w14:paraId="27E96B83" w14:textId="77777777" w:rsidR="00031230" w:rsidRPr="00EF7334" w:rsidRDefault="00031230" w:rsidP="00031230">
      <w:pPr>
        <w:spacing w:line="480" w:lineRule="auto"/>
        <w:jc w:val="both"/>
        <w:rPr>
          <w:noProof/>
          <w:lang w:val="en-US"/>
        </w:rPr>
      </w:pPr>
      <w:r w:rsidRPr="0039532B">
        <w:rPr>
          <w:lang w:val="en-US"/>
        </w:rPr>
        <w:tab/>
      </w:r>
    </w:p>
    <w:p w14:paraId="40CE3D22" w14:textId="77777777" w:rsidR="00031230" w:rsidRPr="0039532B" w:rsidRDefault="00031230" w:rsidP="00031230">
      <w:pPr>
        <w:spacing w:line="480" w:lineRule="auto"/>
        <w:ind w:firstLine="397"/>
        <w:jc w:val="both"/>
        <w:rPr>
          <w:noProof/>
          <w:lang w:val="la-Latn"/>
        </w:rPr>
      </w:pPr>
      <w:r w:rsidRPr="0039532B">
        <w:rPr>
          <w:noProof/>
          <w:lang w:val="la-Latn"/>
        </w:rPr>
        <w:t>A turbulent family certainly had causes for turmoil.</w:t>
      </w:r>
    </w:p>
    <w:p w14:paraId="430C1233" w14:textId="77777777" w:rsidR="00031230" w:rsidRPr="0039532B" w:rsidRDefault="00031230" w:rsidP="00031230">
      <w:pPr>
        <w:spacing w:line="480" w:lineRule="auto"/>
        <w:ind w:firstLine="397"/>
        <w:jc w:val="both"/>
        <w:rPr>
          <w:noProof/>
          <w:lang w:val="la-Latn"/>
        </w:rPr>
      </w:pPr>
      <w:r w:rsidRPr="0039532B">
        <w:rPr>
          <w:noProof/>
          <w:lang w:val="la-Latn"/>
        </w:rPr>
        <w:t>A change of these causes is not presumed.</w:t>
      </w:r>
    </w:p>
    <w:p w14:paraId="412307FE" w14:textId="77777777" w:rsidR="00031230" w:rsidRPr="0039532B" w:rsidRDefault="00031230" w:rsidP="00031230">
      <w:pPr>
        <w:spacing w:line="480" w:lineRule="auto"/>
        <w:ind w:firstLine="397"/>
        <w:jc w:val="both"/>
        <w:rPr>
          <w:noProof/>
          <w:lang w:val="la-Latn"/>
        </w:rPr>
      </w:pPr>
      <w:r w:rsidRPr="0039532B">
        <w:rPr>
          <w:noProof/>
          <w:lang w:val="la-Latn"/>
        </w:rPr>
        <w:t>Hence, while the cause remains, the effect will remain: turmoil</w:t>
      </w:r>
      <w:r w:rsidRPr="00EF7334">
        <w:rPr>
          <w:noProof/>
          <w:lang w:val="en-US"/>
        </w:rPr>
        <w:t>.</w:t>
      </w:r>
      <w:r w:rsidRPr="0039532B">
        <w:rPr>
          <w:rStyle w:val="Endnotenzeichen"/>
          <w:lang w:val="en-US"/>
        </w:rPr>
        <w:endnoteReference w:id="26"/>
      </w:r>
      <w:r w:rsidRPr="0039532B">
        <w:rPr>
          <w:noProof/>
          <w:lang w:val="la-Latn"/>
        </w:rPr>
        <w:t xml:space="preserve"> </w:t>
      </w:r>
    </w:p>
    <w:p w14:paraId="77F67077" w14:textId="77777777" w:rsidR="00031230" w:rsidRPr="00EF7334" w:rsidRDefault="00031230" w:rsidP="00031230">
      <w:pPr>
        <w:spacing w:line="480" w:lineRule="auto"/>
        <w:jc w:val="both"/>
        <w:rPr>
          <w:noProof/>
          <w:lang w:val="en-US"/>
        </w:rPr>
      </w:pPr>
    </w:p>
    <w:p w14:paraId="4445733A" w14:textId="77777777" w:rsidR="00031230" w:rsidRPr="00EF7334" w:rsidRDefault="00031230" w:rsidP="00031230">
      <w:pPr>
        <w:spacing w:line="480" w:lineRule="auto"/>
        <w:jc w:val="both"/>
        <w:rPr>
          <w:noProof/>
          <w:lang w:val="en-US"/>
        </w:rPr>
      </w:pPr>
      <w:r w:rsidRPr="0039532B">
        <w:rPr>
          <w:noProof/>
          <w:lang w:val="la-Latn"/>
        </w:rPr>
        <w:t>An</w:t>
      </w:r>
      <w:r w:rsidRPr="00EF7334">
        <w:rPr>
          <w:noProof/>
          <w:lang w:val="en-US"/>
        </w:rPr>
        <w:t xml:space="preserve"> analogous argument runs as follows:</w:t>
      </w:r>
    </w:p>
    <w:p w14:paraId="3762446C" w14:textId="77777777" w:rsidR="00031230" w:rsidRPr="00EF7334" w:rsidRDefault="00031230" w:rsidP="00031230">
      <w:pPr>
        <w:spacing w:line="480" w:lineRule="auto"/>
        <w:ind w:firstLine="397"/>
        <w:jc w:val="both"/>
        <w:rPr>
          <w:noProof/>
          <w:lang w:val="en-US"/>
        </w:rPr>
      </w:pPr>
    </w:p>
    <w:p w14:paraId="4FE7C098" w14:textId="77777777" w:rsidR="00031230" w:rsidRPr="0039532B" w:rsidRDefault="00031230" w:rsidP="00031230">
      <w:pPr>
        <w:spacing w:line="480" w:lineRule="auto"/>
        <w:ind w:firstLine="397"/>
        <w:jc w:val="both"/>
        <w:rPr>
          <w:noProof/>
          <w:lang w:val="la-Latn"/>
        </w:rPr>
      </w:pPr>
      <w:r w:rsidRPr="0039532B">
        <w:rPr>
          <w:noProof/>
          <w:lang w:val="la-Latn"/>
        </w:rPr>
        <w:t>What the family is like, such an education is presumed.</w:t>
      </w:r>
    </w:p>
    <w:p w14:paraId="08D46D80" w14:textId="77777777" w:rsidR="00031230" w:rsidRPr="0039532B" w:rsidRDefault="00031230" w:rsidP="00031230">
      <w:pPr>
        <w:spacing w:line="480" w:lineRule="auto"/>
        <w:ind w:firstLine="397"/>
        <w:jc w:val="both"/>
        <w:rPr>
          <w:noProof/>
          <w:lang w:val="la-Latn"/>
        </w:rPr>
      </w:pPr>
      <w:r w:rsidRPr="0039532B">
        <w:rPr>
          <w:noProof/>
          <w:lang w:val="la-Latn"/>
        </w:rPr>
        <w:t>What the education is like, such a frame of mind [is presumed].</w:t>
      </w:r>
    </w:p>
    <w:p w14:paraId="587978A7" w14:textId="77777777" w:rsidR="00031230" w:rsidRPr="0039532B" w:rsidRDefault="00031230" w:rsidP="00031230">
      <w:pPr>
        <w:spacing w:line="480" w:lineRule="auto"/>
        <w:ind w:firstLine="397"/>
        <w:jc w:val="both"/>
        <w:rPr>
          <w:noProof/>
          <w:lang w:val="la-Latn"/>
        </w:rPr>
      </w:pPr>
      <w:r w:rsidRPr="0039532B">
        <w:rPr>
          <w:noProof/>
          <w:lang w:val="la-Latn"/>
        </w:rPr>
        <w:t>What the frame of mind is like, such an action [is presumed].</w:t>
      </w:r>
    </w:p>
    <w:p w14:paraId="47167E80" w14:textId="77777777" w:rsidR="00031230" w:rsidRPr="0039532B" w:rsidRDefault="00031230" w:rsidP="00031230">
      <w:pPr>
        <w:spacing w:line="480" w:lineRule="auto"/>
        <w:ind w:firstLine="397"/>
        <w:jc w:val="both"/>
        <w:rPr>
          <w:lang w:val="en-US"/>
        </w:rPr>
      </w:pPr>
      <w:r w:rsidRPr="0039532B">
        <w:rPr>
          <w:noProof/>
          <w:lang w:val="la-Latn"/>
        </w:rPr>
        <w:t>Hence, from a prince belonging to a turbulent family</w:t>
      </w:r>
      <w:r w:rsidR="0039532B" w:rsidRPr="00EF7334">
        <w:rPr>
          <w:noProof/>
          <w:lang w:val="en-US"/>
        </w:rPr>
        <w:t>,</w:t>
      </w:r>
      <w:r w:rsidRPr="0039532B">
        <w:rPr>
          <w:noProof/>
          <w:lang w:val="la-Latn"/>
        </w:rPr>
        <w:t xml:space="preserve"> turmoil is to be presumed.</w:t>
      </w:r>
      <w:r w:rsidRPr="0039532B">
        <w:rPr>
          <w:rStyle w:val="Endnotenzeichen"/>
          <w:lang w:val="en-US"/>
        </w:rPr>
        <w:t xml:space="preserve"> </w:t>
      </w:r>
      <w:r w:rsidRPr="0039532B">
        <w:rPr>
          <w:rStyle w:val="Endnotenzeichen"/>
          <w:lang w:val="en-US"/>
        </w:rPr>
        <w:endnoteReference w:id="27"/>
      </w:r>
      <w:r w:rsidRPr="0039532B">
        <w:rPr>
          <w:noProof/>
          <w:lang w:val="la-Latn"/>
        </w:rPr>
        <w:t xml:space="preserve"> </w:t>
      </w:r>
    </w:p>
    <w:p w14:paraId="44FFDA8D" w14:textId="77777777" w:rsidR="00031230" w:rsidRPr="0039532B" w:rsidRDefault="00031230" w:rsidP="00031230">
      <w:pPr>
        <w:spacing w:line="480" w:lineRule="auto"/>
        <w:jc w:val="both"/>
        <w:rPr>
          <w:lang w:val="en-US"/>
        </w:rPr>
      </w:pPr>
    </w:p>
    <w:p w14:paraId="26703C33" w14:textId="77777777" w:rsidR="006D5001" w:rsidRPr="0039532B" w:rsidRDefault="003D6E21" w:rsidP="00536731">
      <w:pPr>
        <w:spacing w:line="480" w:lineRule="auto"/>
        <w:ind w:firstLine="397"/>
        <w:jc w:val="both"/>
        <w:rPr>
          <w:lang w:val="en-US"/>
        </w:rPr>
      </w:pPr>
      <w:r w:rsidRPr="0039532B">
        <w:rPr>
          <w:lang w:val="en-US"/>
        </w:rPr>
        <w:t>T</w:t>
      </w:r>
      <w:r w:rsidR="00031230" w:rsidRPr="0039532B">
        <w:rPr>
          <w:lang w:val="en-US"/>
        </w:rPr>
        <w:t>hese</w:t>
      </w:r>
      <w:r w:rsidR="00B24BE4" w:rsidRPr="0039532B">
        <w:rPr>
          <w:lang w:val="en-US"/>
        </w:rPr>
        <w:t xml:space="preserve"> argument</w:t>
      </w:r>
      <w:r w:rsidR="00031230" w:rsidRPr="0039532B">
        <w:rPr>
          <w:lang w:val="en-US"/>
        </w:rPr>
        <w:t>s</w:t>
      </w:r>
      <w:r w:rsidR="00536731" w:rsidRPr="0039532B">
        <w:rPr>
          <w:lang w:val="en-US"/>
        </w:rPr>
        <w:t xml:space="preserve"> document</w:t>
      </w:r>
      <w:r w:rsidRPr="0039532B">
        <w:rPr>
          <w:lang w:val="en-US"/>
        </w:rPr>
        <w:t xml:space="preserve"> that</w:t>
      </w:r>
      <w:r w:rsidR="00625125" w:rsidRPr="0039532B">
        <w:rPr>
          <w:lang w:val="en-US"/>
        </w:rPr>
        <w:t xml:space="preserve"> the connection between the notions of easiness</w:t>
      </w:r>
      <w:r w:rsidR="00B24BE4" w:rsidRPr="0039532B">
        <w:rPr>
          <w:lang w:val="en-US"/>
        </w:rPr>
        <w:t xml:space="preserve"> and presumption plays a substantial</w:t>
      </w:r>
      <w:r w:rsidR="00625125" w:rsidRPr="0039532B">
        <w:rPr>
          <w:lang w:val="en-US"/>
        </w:rPr>
        <w:t xml:space="preserve"> role in Leibniz’s </w:t>
      </w:r>
      <w:r w:rsidRPr="0039532B">
        <w:rPr>
          <w:lang w:val="en-US"/>
        </w:rPr>
        <w:t xml:space="preserve">early </w:t>
      </w:r>
      <w:r w:rsidR="00625125" w:rsidRPr="0039532B">
        <w:rPr>
          <w:lang w:val="en-US"/>
        </w:rPr>
        <w:t>account o</w:t>
      </w:r>
      <w:r w:rsidR="00B24BE4" w:rsidRPr="0039532B">
        <w:rPr>
          <w:lang w:val="en-US"/>
        </w:rPr>
        <w:t>f political decision making</w:t>
      </w:r>
      <w:r w:rsidR="00625125" w:rsidRPr="0039532B">
        <w:rPr>
          <w:lang w:val="en-US"/>
        </w:rPr>
        <w:t xml:space="preserve">. </w:t>
      </w:r>
      <w:r w:rsidR="00536731" w:rsidRPr="0039532B">
        <w:rPr>
          <w:lang w:val="en-US"/>
        </w:rPr>
        <w:t xml:space="preserve">Moreover, this conceptual connection indicates a sense in which political decisions can be rational, even if we do not know probabilities in the sense of relative frequencies. In fact, </w:t>
      </w:r>
      <w:r w:rsidR="00536731" w:rsidRPr="0039532B">
        <w:rPr>
          <w:lang w:val="en-US"/>
        </w:rPr>
        <w:lastRenderedPageBreak/>
        <w:t>Leibniz clearly distinguishes presumptions from probabilities. As he</w:t>
      </w:r>
      <w:r w:rsidR="00AE14BD" w:rsidRPr="0039532B">
        <w:rPr>
          <w:lang w:val="en-US"/>
        </w:rPr>
        <w:t xml:space="preserve"> </w:t>
      </w:r>
      <w:r w:rsidR="00536731" w:rsidRPr="0039532B">
        <w:rPr>
          <w:lang w:val="en-US"/>
        </w:rPr>
        <w:t>explains,</w:t>
      </w:r>
      <w:r w:rsidR="00224A2D" w:rsidRPr="0039532B">
        <w:rPr>
          <w:lang w:val="en-US"/>
        </w:rPr>
        <w:t xml:space="preserve"> </w:t>
      </w:r>
      <w:r w:rsidR="00AE14BD" w:rsidRPr="0039532B">
        <w:rPr>
          <w:bCs/>
          <w:lang w:val="en-US"/>
        </w:rPr>
        <w:t xml:space="preserve">the degree of probability </w:t>
      </w:r>
      <w:r w:rsidR="00536731" w:rsidRPr="0039532B">
        <w:rPr>
          <w:bCs/>
          <w:lang w:val="en-US"/>
        </w:rPr>
        <w:t>(</w:t>
      </w:r>
      <w:r w:rsidR="00224A2D" w:rsidRPr="0039532B">
        <w:rPr>
          <w:lang w:val="en-US"/>
        </w:rPr>
        <w:t xml:space="preserve">in the sense of </w:t>
      </w:r>
      <w:r w:rsidR="00536731" w:rsidRPr="0039532B">
        <w:rPr>
          <w:lang w:val="en-US"/>
        </w:rPr>
        <w:t>a r</w:t>
      </w:r>
      <w:r w:rsidR="00224A2D" w:rsidRPr="0039532B">
        <w:rPr>
          <w:lang w:val="en-US"/>
        </w:rPr>
        <w:t>elative frequency</w:t>
      </w:r>
      <w:r w:rsidR="00536731" w:rsidRPr="0039532B">
        <w:rPr>
          <w:lang w:val="en-US"/>
        </w:rPr>
        <w:t>)</w:t>
      </w:r>
      <w:r w:rsidR="00224A2D" w:rsidRPr="0039532B">
        <w:rPr>
          <w:lang w:val="en-US"/>
        </w:rPr>
        <w:t xml:space="preserve"> </w:t>
      </w:r>
      <w:r w:rsidR="00AE14BD" w:rsidRPr="0039532B">
        <w:rPr>
          <w:bCs/>
          <w:lang w:val="en-US"/>
        </w:rPr>
        <w:t xml:space="preserve">is a matter of the easiness of </w:t>
      </w:r>
      <w:r w:rsidR="00536731" w:rsidRPr="0039532B">
        <w:rPr>
          <w:bCs/>
          <w:lang w:val="en-US"/>
        </w:rPr>
        <w:t>a thing’s or an event’s co</w:t>
      </w:r>
      <w:r w:rsidR="00AE14BD" w:rsidRPr="0039532B">
        <w:rPr>
          <w:bCs/>
          <w:lang w:val="en-US"/>
        </w:rPr>
        <w:t>existing with all other things or events in the universe.</w:t>
      </w:r>
      <w:r w:rsidR="00AE14BD" w:rsidRPr="0039532B">
        <w:rPr>
          <w:rStyle w:val="Endnotenzeichen"/>
          <w:bCs/>
          <w:lang w:val="en-US"/>
        </w:rPr>
        <w:endnoteReference w:id="28"/>
      </w:r>
      <w:r w:rsidR="00224A2D" w:rsidRPr="0039532B">
        <w:rPr>
          <w:bCs/>
          <w:lang w:val="en-US"/>
        </w:rPr>
        <w:t xml:space="preserve"> By contrast, </w:t>
      </w:r>
      <w:r w:rsidR="001C63BC" w:rsidRPr="0039532B">
        <w:rPr>
          <w:bCs/>
          <w:lang w:val="en-US"/>
        </w:rPr>
        <w:t xml:space="preserve">what matters for </w:t>
      </w:r>
      <w:r w:rsidR="00224A2D" w:rsidRPr="0039532B">
        <w:rPr>
          <w:bCs/>
          <w:lang w:val="en-US"/>
        </w:rPr>
        <w:t>p</w:t>
      </w:r>
      <w:r w:rsidR="001C63BC" w:rsidRPr="0039532B">
        <w:rPr>
          <w:bCs/>
          <w:lang w:val="en-US"/>
        </w:rPr>
        <w:t>resumption is only the ea</w:t>
      </w:r>
      <w:r w:rsidR="00536731" w:rsidRPr="0039532B">
        <w:rPr>
          <w:bCs/>
          <w:lang w:val="en-US"/>
        </w:rPr>
        <w:t xml:space="preserve">siness of a thing’s or </w:t>
      </w:r>
      <w:r w:rsidR="0039532B" w:rsidRPr="0039532B">
        <w:rPr>
          <w:bCs/>
          <w:lang w:val="en-US"/>
        </w:rPr>
        <w:t xml:space="preserve">an </w:t>
      </w:r>
      <w:r w:rsidR="00536731" w:rsidRPr="0039532B">
        <w:rPr>
          <w:bCs/>
          <w:lang w:val="en-US"/>
        </w:rPr>
        <w:t>event’s existing</w:t>
      </w:r>
      <w:r w:rsidR="00224A2D" w:rsidRPr="0039532B">
        <w:rPr>
          <w:bCs/>
          <w:lang w:val="en-US"/>
        </w:rPr>
        <w:t>.</w:t>
      </w:r>
      <w:r w:rsidR="001C63BC" w:rsidRPr="0039532B">
        <w:rPr>
          <w:rStyle w:val="Endnotenzeichen"/>
          <w:bCs/>
          <w:lang w:val="en-US"/>
        </w:rPr>
        <w:endnoteReference w:id="29"/>
      </w:r>
      <w:r w:rsidR="00224A2D" w:rsidRPr="0039532B">
        <w:rPr>
          <w:bCs/>
          <w:lang w:val="en-US"/>
        </w:rPr>
        <w:t xml:space="preserve"> </w:t>
      </w:r>
      <w:r w:rsidR="00536731" w:rsidRPr="0039532B">
        <w:rPr>
          <w:bCs/>
          <w:lang w:val="en-US"/>
        </w:rPr>
        <w:t xml:space="preserve">In the deleted variants to this passage, Leibniz also tries to establish how presumption and probability are connected. In a first try, he suggests that presumption based on the easiness of a thing or </w:t>
      </w:r>
      <w:r w:rsidR="0039532B" w:rsidRPr="0039532B">
        <w:rPr>
          <w:bCs/>
          <w:lang w:val="en-US"/>
        </w:rPr>
        <w:t xml:space="preserve">an </w:t>
      </w:r>
      <w:r w:rsidR="00536731" w:rsidRPr="0039532B">
        <w:rPr>
          <w:bCs/>
          <w:lang w:val="en-US"/>
        </w:rPr>
        <w:t>event also creates a presumption concerning its relative frequency.</w:t>
      </w:r>
      <w:r w:rsidR="006D5001" w:rsidRPr="0039532B">
        <w:rPr>
          <w:rStyle w:val="Endnotenzeichen"/>
          <w:lang w:val="en-US"/>
        </w:rPr>
        <w:endnoteReference w:id="30"/>
      </w:r>
      <w:r w:rsidR="00536731" w:rsidRPr="0039532B">
        <w:rPr>
          <w:bCs/>
          <w:lang w:val="en-US"/>
        </w:rPr>
        <w:t xml:space="preserve"> Obviously, if the distinction between the easiness of existing and the easiness of coexisting is taken seriously, this cannot be exactly right. But, again in the deleted variants, Leibniz offers a second try which seems to be compatible with his distinction between the easiness of existing and the easiness of coexisting: a presumption based on the greater easiness of existing lead</w:t>
      </w:r>
      <w:r w:rsidR="0039532B" w:rsidRPr="0039532B">
        <w:rPr>
          <w:bCs/>
          <w:lang w:val="en-US"/>
        </w:rPr>
        <w:t xml:space="preserve">s to a presumption concerning </w:t>
      </w:r>
      <w:r w:rsidR="00536731" w:rsidRPr="0039532B">
        <w:rPr>
          <w:bCs/>
          <w:lang w:val="en-US"/>
        </w:rPr>
        <w:t xml:space="preserve">higher relative frequencies, </w:t>
      </w:r>
      <w:r w:rsidR="006D5001" w:rsidRPr="0039532B">
        <w:rPr>
          <w:bCs/>
          <w:i/>
          <w:lang w:val="en-US"/>
        </w:rPr>
        <w:t>c</w:t>
      </w:r>
      <w:r w:rsidR="00536731" w:rsidRPr="0039532B">
        <w:rPr>
          <w:bCs/>
          <w:i/>
          <w:lang w:val="en-US"/>
        </w:rPr>
        <w:t>eteris paribus</w:t>
      </w:r>
      <w:r w:rsidR="00536731" w:rsidRPr="0039532B">
        <w:rPr>
          <w:bCs/>
          <w:lang w:val="en-US"/>
        </w:rPr>
        <w:t>.</w:t>
      </w:r>
      <w:r w:rsidR="006D5001" w:rsidRPr="0039532B">
        <w:rPr>
          <w:rStyle w:val="Endnotenzeichen"/>
          <w:lang w:val="en-US"/>
        </w:rPr>
        <w:endnoteReference w:id="31"/>
      </w:r>
      <w:r w:rsidR="00536731" w:rsidRPr="0039532B">
        <w:rPr>
          <w:bCs/>
          <w:lang w:val="en-US"/>
        </w:rPr>
        <w:t xml:space="preserve"> The last clause </w:t>
      </w:r>
      <w:r w:rsidR="006D5001" w:rsidRPr="0039532B">
        <w:rPr>
          <w:bCs/>
          <w:lang w:val="en-US"/>
        </w:rPr>
        <w:t>apparently pays attention to the factors responsible for coexistence: If A and B coexist equally easily with all things and events in the universe, the greater easiness of A will lead to a greater frequency of A. Conversely, in the deleted variants Leibniz points out that knowledge of relative frequencies may provide grounds for presumptions.</w:t>
      </w:r>
      <w:r w:rsidR="006D5001" w:rsidRPr="0039532B">
        <w:rPr>
          <w:rStyle w:val="Endnotenzeichen"/>
          <w:lang w:val="en-US"/>
        </w:rPr>
        <w:endnoteReference w:id="32"/>
      </w:r>
      <w:r w:rsidR="006D5001" w:rsidRPr="0039532B">
        <w:rPr>
          <w:bCs/>
          <w:lang w:val="en-US"/>
        </w:rPr>
        <w:t xml:space="preserve"> Nevertheless, the crucial point is that, even if presumptions can be based on probabilities, we </w:t>
      </w:r>
      <w:r w:rsidR="00224A2D" w:rsidRPr="0039532B">
        <w:rPr>
          <w:bCs/>
          <w:lang w:val="en-US"/>
        </w:rPr>
        <w:t>c</w:t>
      </w:r>
      <w:r w:rsidR="001C63BC" w:rsidRPr="0039532B">
        <w:rPr>
          <w:bCs/>
          <w:lang w:val="en-US"/>
        </w:rPr>
        <w:t>an form presumptions without knowing probabilities</w:t>
      </w:r>
      <w:r w:rsidR="00224A2D" w:rsidRPr="0039532B">
        <w:rPr>
          <w:bCs/>
          <w:lang w:val="en-US"/>
        </w:rPr>
        <w:t>.</w:t>
      </w:r>
      <w:r w:rsidR="006D5001" w:rsidRPr="0039532B">
        <w:rPr>
          <w:bCs/>
          <w:lang w:val="en-US"/>
        </w:rPr>
        <w:t xml:space="preserve"> In this sense, presumptions genui</w:t>
      </w:r>
      <w:r w:rsidR="0039532B" w:rsidRPr="0039532B">
        <w:rPr>
          <w:bCs/>
          <w:lang w:val="en-US"/>
        </w:rPr>
        <w:t>nely expand our ability</w:t>
      </w:r>
      <w:r w:rsidR="006D5001" w:rsidRPr="0039532B">
        <w:rPr>
          <w:bCs/>
          <w:lang w:val="en-US"/>
        </w:rPr>
        <w:t xml:space="preserve"> to act rationally in situations of uncertainty.</w:t>
      </w:r>
      <w:r w:rsidR="00633181" w:rsidRPr="0039532B">
        <w:rPr>
          <w:lang w:val="en-US"/>
        </w:rPr>
        <w:t xml:space="preserve"> </w:t>
      </w:r>
    </w:p>
    <w:p w14:paraId="3AC2365C" w14:textId="77777777" w:rsidR="00A118F5" w:rsidRPr="0039532B" w:rsidRDefault="00625125" w:rsidP="00536731">
      <w:pPr>
        <w:spacing w:line="480" w:lineRule="auto"/>
        <w:ind w:firstLine="397"/>
        <w:jc w:val="both"/>
        <w:rPr>
          <w:lang w:val="en-US"/>
        </w:rPr>
      </w:pPr>
      <w:r w:rsidRPr="0039532B">
        <w:rPr>
          <w:lang w:val="en-US"/>
        </w:rPr>
        <w:t xml:space="preserve">Still, </w:t>
      </w:r>
      <w:r w:rsidR="00BA0FD7" w:rsidRPr="0039532B">
        <w:rPr>
          <w:lang w:val="en-US"/>
        </w:rPr>
        <w:t>characterizing</w:t>
      </w:r>
      <w:r w:rsidR="00224A2D" w:rsidRPr="0039532B">
        <w:rPr>
          <w:lang w:val="en-US"/>
        </w:rPr>
        <w:t xml:space="preserve"> the </w:t>
      </w:r>
      <w:r w:rsidR="006D5001" w:rsidRPr="0039532B">
        <w:rPr>
          <w:lang w:val="en-US"/>
        </w:rPr>
        <w:t xml:space="preserve">metaphysical </w:t>
      </w:r>
      <w:r w:rsidR="00224A2D" w:rsidRPr="0039532B">
        <w:rPr>
          <w:lang w:val="en-US"/>
        </w:rPr>
        <w:t>grounds of presumptions</w:t>
      </w:r>
      <w:r w:rsidR="006D5001" w:rsidRPr="0039532B">
        <w:rPr>
          <w:lang w:val="en-US"/>
        </w:rPr>
        <w:t xml:space="preserve"> in terms of easiness</w:t>
      </w:r>
      <w:r w:rsidRPr="0039532B">
        <w:rPr>
          <w:lang w:val="en-US"/>
        </w:rPr>
        <w:t xml:space="preserve"> leaves us with further methodological problems: </w:t>
      </w:r>
      <w:r w:rsidR="00224A2D" w:rsidRPr="0039532B">
        <w:rPr>
          <w:lang w:val="en-US"/>
        </w:rPr>
        <w:t xml:space="preserve">Would not each </w:t>
      </w:r>
      <w:r w:rsidR="001C63BC" w:rsidRPr="0039532B">
        <w:rPr>
          <w:lang w:val="en-US"/>
        </w:rPr>
        <w:t xml:space="preserve">possible future </w:t>
      </w:r>
      <w:r w:rsidR="00224A2D" w:rsidRPr="0039532B">
        <w:rPr>
          <w:lang w:val="en-US"/>
        </w:rPr>
        <w:t>action</w:t>
      </w:r>
      <w:r w:rsidRPr="0039532B">
        <w:rPr>
          <w:lang w:val="en-US"/>
        </w:rPr>
        <w:t xml:space="preserve"> involve a</w:t>
      </w:r>
      <w:r w:rsidR="009228BF" w:rsidRPr="0039532B">
        <w:rPr>
          <w:lang w:val="en-US"/>
        </w:rPr>
        <w:t xml:space="preserve">n enormous amount of requisites, namely, </w:t>
      </w:r>
      <w:r w:rsidRPr="0039532B">
        <w:rPr>
          <w:lang w:val="en-US"/>
        </w:rPr>
        <w:t xml:space="preserve">the entire causal history of all </w:t>
      </w:r>
      <w:r w:rsidR="0039532B" w:rsidRPr="0039532B">
        <w:rPr>
          <w:lang w:val="en-US"/>
        </w:rPr>
        <w:t>the events that have</w:t>
      </w:r>
      <w:r w:rsidR="009228BF" w:rsidRPr="0039532B">
        <w:rPr>
          <w:lang w:val="en-US"/>
        </w:rPr>
        <w:t xml:space="preserve"> some remote </w:t>
      </w:r>
      <w:r w:rsidRPr="0039532B">
        <w:rPr>
          <w:lang w:val="en-US"/>
        </w:rPr>
        <w:t xml:space="preserve">influence on </w:t>
      </w:r>
      <w:r w:rsidR="00224A2D" w:rsidRPr="0039532B">
        <w:rPr>
          <w:lang w:val="en-US"/>
        </w:rPr>
        <w:t>the action</w:t>
      </w:r>
      <w:r w:rsidRPr="0039532B">
        <w:rPr>
          <w:lang w:val="en-US"/>
        </w:rPr>
        <w:t xml:space="preserve">? Would not such </w:t>
      </w:r>
      <w:r w:rsidR="0039532B" w:rsidRPr="0039532B">
        <w:rPr>
          <w:lang w:val="en-US"/>
        </w:rPr>
        <w:t>an enormous amount</w:t>
      </w:r>
      <w:r w:rsidRPr="0039532B">
        <w:rPr>
          <w:lang w:val="en-US"/>
        </w:rPr>
        <w:t xml:space="preserve"> of requisites be too big for limited human minds to survey and compare with each other? </w:t>
      </w:r>
      <w:r w:rsidR="00224A2D" w:rsidRPr="0039532B">
        <w:rPr>
          <w:lang w:val="en-US"/>
        </w:rPr>
        <w:t xml:space="preserve">And would not different possible </w:t>
      </w:r>
      <w:r w:rsidR="001C63BC" w:rsidRPr="0039532B">
        <w:rPr>
          <w:lang w:val="en-US"/>
        </w:rPr>
        <w:t xml:space="preserve">future </w:t>
      </w:r>
      <w:r w:rsidR="00224A2D" w:rsidRPr="0039532B">
        <w:rPr>
          <w:lang w:val="en-US"/>
        </w:rPr>
        <w:t xml:space="preserve">actions have </w:t>
      </w:r>
      <w:r w:rsidR="009C6BE6" w:rsidRPr="0039532B">
        <w:rPr>
          <w:lang w:val="en-US"/>
        </w:rPr>
        <w:t xml:space="preserve">requisites of </w:t>
      </w:r>
      <w:r w:rsidR="00224A2D" w:rsidRPr="0039532B">
        <w:rPr>
          <w:lang w:val="en-US"/>
        </w:rPr>
        <w:t xml:space="preserve">entirely </w:t>
      </w:r>
      <w:r w:rsidR="009C6BE6" w:rsidRPr="0039532B">
        <w:rPr>
          <w:lang w:val="en-US"/>
        </w:rPr>
        <w:t>different kinds</w:t>
      </w:r>
      <w:r w:rsidR="00224A2D" w:rsidRPr="0039532B">
        <w:rPr>
          <w:lang w:val="en-US"/>
        </w:rPr>
        <w:t xml:space="preserve">, such that we </w:t>
      </w:r>
      <w:r w:rsidR="00224A2D" w:rsidRPr="0039532B">
        <w:rPr>
          <w:lang w:val="en-US"/>
        </w:rPr>
        <w:lastRenderedPageBreak/>
        <w:t>would not know how to compare them with each other</w:t>
      </w:r>
      <w:r w:rsidRPr="0039532B">
        <w:rPr>
          <w:lang w:val="en-US"/>
        </w:rPr>
        <w:t>?</w:t>
      </w:r>
      <w:r w:rsidR="00C31FAE" w:rsidRPr="0039532B">
        <w:rPr>
          <w:rStyle w:val="Endnotenzeichen"/>
          <w:lang w:val="en-US"/>
        </w:rPr>
        <w:endnoteReference w:id="33"/>
      </w:r>
      <w:r w:rsidR="009C6BE6" w:rsidRPr="0039532B">
        <w:rPr>
          <w:lang w:val="en-US"/>
        </w:rPr>
        <w:t xml:space="preserve"> These are serious problems that, on first sight, seem to undermine the suggestion that we should ba</w:t>
      </w:r>
      <w:r w:rsidR="00633181" w:rsidRPr="0039532B">
        <w:rPr>
          <w:lang w:val="en-US"/>
        </w:rPr>
        <w:t xml:space="preserve">se presumptions on easiness. </w:t>
      </w:r>
    </w:p>
    <w:p w14:paraId="47AC4C5A" w14:textId="77777777" w:rsidR="00F84871" w:rsidRPr="0039532B" w:rsidRDefault="00633181" w:rsidP="00F84871">
      <w:pPr>
        <w:spacing w:line="480" w:lineRule="auto"/>
        <w:ind w:firstLine="397"/>
        <w:jc w:val="both"/>
        <w:rPr>
          <w:lang w:val="en-US"/>
        </w:rPr>
      </w:pPr>
      <w:r w:rsidRPr="0039532B">
        <w:rPr>
          <w:lang w:val="en-US"/>
        </w:rPr>
        <w:t>Leibniz develops some ideas that could provide him with a partial solution to these problems.</w:t>
      </w:r>
      <w:r w:rsidR="00DB41DA" w:rsidRPr="0039532B">
        <w:rPr>
          <w:lang w:val="en-US"/>
        </w:rPr>
        <w:t xml:space="preserve"> Already i</w:t>
      </w:r>
      <w:r w:rsidR="00DB41DA" w:rsidRPr="0039532B">
        <w:rPr>
          <w:bCs/>
          <w:lang w:val="en-US"/>
        </w:rPr>
        <w:t xml:space="preserve">n the fifth MS of the </w:t>
      </w:r>
      <w:r w:rsidR="00DB41DA" w:rsidRPr="0039532B">
        <w:rPr>
          <w:bCs/>
          <w:i/>
          <w:iCs/>
          <w:lang w:val="en-US"/>
        </w:rPr>
        <w:t>Elements of Natural Law</w:t>
      </w:r>
      <w:r w:rsidR="00DB41DA" w:rsidRPr="0039532B">
        <w:rPr>
          <w:bCs/>
          <w:lang w:val="en-US"/>
        </w:rPr>
        <w:t>, he gives the following explication of the sense in which something could be said to involve “smaller” or “fewer” requisites than something else: “Easier … is that in which there are smaller or fewer things than in the opposite, [i.e.] that whose requisites are a part of the requisites of the opposite.”</w:t>
      </w:r>
      <w:r w:rsidR="00DB41DA" w:rsidRPr="0039532B">
        <w:rPr>
          <w:rStyle w:val="Endnotenzeichen"/>
          <w:bCs/>
          <w:lang w:val="en-US"/>
        </w:rPr>
        <w:endnoteReference w:id="34"/>
      </w:r>
      <w:r w:rsidR="003274CE" w:rsidRPr="0039532B">
        <w:rPr>
          <w:lang w:val="en-US"/>
        </w:rPr>
        <w:t xml:space="preserve"> Also in the time between 1678 and 1680, Leibniz emphasizes that a comparison of degrees of easiness involves a part-whole relation: “</w:t>
      </w:r>
      <w:r w:rsidR="00DB41DA" w:rsidRPr="0039532B">
        <w:rPr>
          <w:lang w:val="en-US"/>
        </w:rPr>
        <w:t xml:space="preserve">What contributes </w:t>
      </w:r>
      <w:r w:rsidR="009228BF" w:rsidRPr="0039532B">
        <w:rPr>
          <w:lang w:val="en-US"/>
        </w:rPr>
        <w:t>[</w:t>
      </w:r>
      <w:r w:rsidR="009228BF" w:rsidRPr="0039532B">
        <w:rPr>
          <w:i/>
          <w:lang w:val="en-US"/>
        </w:rPr>
        <w:t>conferens</w:t>
      </w:r>
      <w:r w:rsidR="009228BF" w:rsidRPr="0039532B">
        <w:rPr>
          <w:lang w:val="en-US"/>
        </w:rPr>
        <w:t xml:space="preserve">] </w:t>
      </w:r>
      <w:r w:rsidR="00DB41DA" w:rsidRPr="0039532B">
        <w:rPr>
          <w:lang w:val="en-US"/>
        </w:rPr>
        <w:t>is what brings about a greater easiness. Easy is what has few or small requisites. Greater is whose part is equal to the whole of something else.</w:t>
      </w:r>
      <w:r w:rsidR="003274CE" w:rsidRPr="0039532B">
        <w:rPr>
          <w:lang w:val="en-US"/>
        </w:rPr>
        <w:t>”</w:t>
      </w:r>
      <w:r w:rsidR="00DB41DA" w:rsidRPr="0039532B">
        <w:rPr>
          <w:rStyle w:val="Endnotenzeichen"/>
          <w:lang w:val="en-US"/>
        </w:rPr>
        <w:endnoteReference w:id="35"/>
      </w:r>
      <w:r w:rsidR="003274CE" w:rsidRPr="0039532B">
        <w:rPr>
          <w:lang w:val="en-US"/>
        </w:rPr>
        <w:t xml:space="preserve"> </w:t>
      </w:r>
      <w:r w:rsidR="005E0CBD" w:rsidRPr="0039532B">
        <w:rPr>
          <w:lang w:val="en-US"/>
        </w:rPr>
        <w:t>While this way of characterizing easiness as a comparative notion coincides with Leibniz’s earlier characterization, in the time between 1678 and 1680 there is a further characterization that contains a substantial addition</w:t>
      </w:r>
      <w:r w:rsidR="007A5AE1" w:rsidRPr="0039532B">
        <w:rPr>
          <w:lang w:val="en-US"/>
        </w:rPr>
        <w:t>: “</w:t>
      </w:r>
      <w:r w:rsidR="007A5AE1" w:rsidRPr="0039532B">
        <w:rPr>
          <w:i/>
          <w:lang w:val="en-US"/>
        </w:rPr>
        <w:t>Easiness</w:t>
      </w:r>
      <w:r w:rsidR="007A5AE1" w:rsidRPr="0039532B">
        <w:rPr>
          <w:lang w:val="en-US"/>
        </w:rPr>
        <w:t xml:space="preserve"> is having fewer requisites compared with the greater number of similar</w:t>
      </w:r>
      <w:r w:rsidR="00F04B84" w:rsidRPr="0039532B">
        <w:rPr>
          <w:lang w:val="en-US"/>
        </w:rPr>
        <w:t xml:space="preserve"> [</w:t>
      </w:r>
      <w:r w:rsidR="00F04B84" w:rsidRPr="0039532B">
        <w:rPr>
          <w:i/>
          <w:lang w:val="en-US"/>
        </w:rPr>
        <w:t>similia</w:t>
      </w:r>
      <w:r w:rsidR="00F04B84" w:rsidRPr="0039532B">
        <w:rPr>
          <w:lang w:val="en-US"/>
        </w:rPr>
        <w:t>]</w:t>
      </w:r>
      <w:r w:rsidR="007A5AE1" w:rsidRPr="0039532B">
        <w:rPr>
          <w:lang w:val="en-US"/>
        </w:rPr>
        <w:t xml:space="preserve"> and equal </w:t>
      </w:r>
      <w:r w:rsidR="00F04B84" w:rsidRPr="0039532B">
        <w:rPr>
          <w:lang w:val="en-US"/>
        </w:rPr>
        <w:t>[</w:t>
      </w:r>
      <w:r w:rsidR="00F04B84" w:rsidRPr="0039532B">
        <w:rPr>
          <w:i/>
          <w:lang w:val="en-US"/>
        </w:rPr>
        <w:t>aequalia</w:t>
      </w:r>
      <w:r w:rsidR="00F04B84" w:rsidRPr="0039532B">
        <w:rPr>
          <w:lang w:val="en-US"/>
        </w:rPr>
        <w:t>] r</w:t>
      </w:r>
      <w:r w:rsidR="007A5AE1" w:rsidRPr="0039532B">
        <w:rPr>
          <w:lang w:val="en-US"/>
        </w:rPr>
        <w:t>equisites of something else.”</w:t>
      </w:r>
      <w:r w:rsidR="007A5AE1" w:rsidRPr="0039532B">
        <w:rPr>
          <w:rStyle w:val="Endnotenzeichen"/>
          <w:lang w:val="en-US"/>
        </w:rPr>
        <w:endnoteReference w:id="36"/>
      </w:r>
      <w:r w:rsidR="007A5AE1" w:rsidRPr="0039532B">
        <w:rPr>
          <w:lang w:val="en-US"/>
        </w:rPr>
        <w:t xml:space="preserve"> </w:t>
      </w:r>
      <w:r w:rsidR="005E0CBD" w:rsidRPr="0039532B">
        <w:rPr>
          <w:lang w:val="en-US"/>
        </w:rPr>
        <w:t>According to the latter characterization</w:t>
      </w:r>
      <w:r w:rsidR="00180202" w:rsidRPr="0039532B">
        <w:rPr>
          <w:lang w:val="en-US"/>
        </w:rPr>
        <w:t xml:space="preserve">, a comparison </w:t>
      </w:r>
      <w:r w:rsidR="005E0CBD" w:rsidRPr="0039532B">
        <w:rPr>
          <w:lang w:val="en-US"/>
        </w:rPr>
        <w:t>between degrees of easiness</w:t>
      </w:r>
      <w:r w:rsidR="00180202" w:rsidRPr="0039532B">
        <w:rPr>
          <w:lang w:val="en-US"/>
        </w:rPr>
        <w:t xml:space="preserve"> can take </w:t>
      </w:r>
      <w:r w:rsidR="00BA0FD7" w:rsidRPr="0039532B">
        <w:rPr>
          <w:lang w:val="en-US"/>
        </w:rPr>
        <w:t>place</w:t>
      </w:r>
      <w:r w:rsidR="005E0CBD" w:rsidRPr="0039532B">
        <w:rPr>
          <w:lang w:val="en-US"/>
        </w:rPr>
        <w:t xml:space="preserve"> in two kinds of settings. </w:t>
      </w:r>
    </w:p>
    <w:p w14:paraId="37F9E5DF" w14:textId="77777777" w:rsidR="00F84871" w:rsidRPr="0039532B" w:rsidRDefault="005E0CBD" w:rsidP="00F84871">
      <w:pPr>
        <w:spacing w:line="480" w:lineRule="auto"/>
        <w:ind w:firstLine="397"/>
        <w:jc w:val="both"/>
        <w:rPr>
          <w:lang w:val="en-US"/>
        </w:rPr>
      </w:pPr>
      <w:r w:rsidRPr="0039532B">
        <w:rPr>
          <w:lang w:val="en-US"/>
        </w:rPr>
        <w:t>The first kind of setting—the one already envisaged in Leibniz’s ea</w:t>
      </w:r>
      <w:r w:rsidR="00C654AD" w:rsidRPr="0039532B">
        <w:rPr>
          <w:lang w:val="en-US"/>
        </w:rPr>
        <w:t>rliest</w:t>
      </w:r>
      <w:r w:rsidRPr="0039532B">
        <w:rPr>
          <w:lang w:val="en-US"/>
        </w:rPr>
        <w:t xml:space="preserve"> writings—consists of situations in which </w:t>
      </w:r>
      <w:r w:rsidR="00180202" w:rsidRPr="0039532B">
        <w:rPr>
          <w:lang w:val="en-US"/>
        </w:rPr>
        <w:t xml:space="preserve">a set of requisites is part of another set of requisites. In this case, it would not even be necessary to have a complete analysis of the requisites that are contained in these sets. It would be enough to </w:t>
      </w:r>
      <w:r w:rsidR="008A0742" w:rsidRPr="0039532B">
        <w:rPr>
          <w:lang w:val="en-US"/>
        </w:rPr>
        <w:t>know that the</w:t>
      </w:r>
      <w:r w:rsidR="00180202" w:rsidRPr="0039532B">
        <w:rPr>
          <w:lang w:val="en-US"/>
        </w:rPr>
        <w:t xml:space="preserve"> requisites</w:t>
      </w:r>
      <w:r w:rsidR="008A0742" w:rsidRPr="0039532B">
        <w:rPr>
          <w:lang w:val="en-US"/>
        </w:rPr>
        <w:t xml:space="preserve"> of action A are also the requisites of action B and to know that the</w:t>
      </w:r>
      <w:r w:rsidR="00180202" w:rsidRPr="0039532B">
        <w:rPr>
          <w:lang w:val="en-US"/>
        </w:rPr>
        <w:t xml:space="preserve"> set</w:t>
      </w:r>
      <w:r w:rsidR="008A0742" w:rsidRPr="0039532B">
        <w:rPr>
          <w:lang w:val="en-US"/>
        </w:rPr>
        <w:t xml:space="preserve"> of requisites of action B</w:t>
      </w:r>
      <w:r w:rsidR="00180202" w:rsidRPr="0039532B">
        <w:rPr>
          <w:lang w:val="en-US"/>
        </w:rPr>
        <w:t xml:space="preserve"> contains at least one requisite in addition</w:t>
      </w:r>
      <w:r w:rsidR="008A0742" w:rsidRPr="0039532B">
        <w:rPr>
          <w:lang w:val="en-US"/>
        </w:rPr>
        <w:t xml:space="preserve"> (while the same is not the case for action A)</w:t>
      </w:r>
      <w:r w:rsidRPr="0039532B">
        <w:rPr>
          <w:lang w:val="en-US"/>
        </w:rPr>
        <w:t>.</w:t>
      </w:r>
      <w:r w:rsidR="006D5001" w:rsidRPr="0039532B">
        <w:rPr>
          <w:lang w:val="en-US"/>
        </w:rPr>
        <w:t xml:space="preserve"> </w:t>
      </w:r>
      <w:r w:rsidRPr="0039532B">
        <w:rPr>
          <w:lang w:val="en-US"/>
        </w:rPr>
        <w:t>S</w:t>
      </w:r>
      <w:r w:rsidR="00180202" w:rsidRPr="0039532B">
        <w:rPr>
          <w:lang w:val="en-US"/>
        </w:rPr>
        <w:t>ituation</w:t>
      </w:r>
      <w:r w:rsidR="006D5001" w:rsidRPr="0039532B">
        <w:rPr>
          <w:lang w:val="en-US"/>
        </w:rPr>
        <w:t>s</w:t>
      </w:r>
      <w:r w:rsidRPr="0039532B">
        <w:rPr>
          <w:lang w:val="en-US"/>
        </w:rPr>
        <w:t xml:space="preserve"> of this kind thus involve</w:t>
      </w:r>
      <w:r w:rsidR="008A0742" w:rsidRPr="0039532B">
        <w:rPr>
          <w:lang w:val="en-US"/>
        </w:rPr>
        <w:t xml:space="preserve"> set</w:t>
      </w:r>
      <w:r w:rsidR="006D5001" w:rsidRPr="0039532B">
        <w:rPr>
          <w:lang w:val="en-US"/>
        </w:rPr>
        <w:t>s</w:t>
      </w:r>
      <w:r w:rsidR="008A0742" w:rsidRPr="0039532B">
        <w:rPr>
          <w:lang w:val="en-US"/>
        </w:rPr>
        <w:t xml:space="preserve"> of </w:t>
      </w:r>
      <w:r w:rsidR="00180202" w:rsidRPr="0039532B">
        <w:rPr>
          <w:lang w:val="en-US"/>
        </w:rPr>
        <w:t xml:space="preserve">strictly </w:t>
      </w:r>
      <w:r w:rsidR="008A0742" w:rsidRPr="0039532B">
        <w:rPr>
          <w:lang w:val="en-US"/>
        </w:rPr>
        <w:t>identical</w:t>
      </w:r>
      <w:r w:rsidR="00180202" w:rsidRPr="0039532B">
        <w:rPr>
          <w:lang w:val="en-US"/>
        </w:rPr>
        <w:t xml:space="preserve"> requisites. </w:t>
      </w:r>
      <w:r w:rsidR="00F84871" w:rsidRPr="0039532B">
        <w:rPr>
          <w:lang w:val="en-US"/>
        </w:rPr>
        <w:t xml:space="preserve">This way of characterizing a comparative notion of easiness can be instructively applied to the cases of political decision making in Leibniz’s work on the election of the King of Poland. Take the case of a prince who comes from a </w:t>
      </w:r>
      <w:r w:rsidR="00F84871" w:rsidRPr="0039532B">
        <w:rPr>
          <w:lang w:val="en-US"/>
        </w:rPr>
        <w:lastRenderedPageBreak/>
        <w:t xml:space="preserve">turbulent family. The future actions of this prince have </w:t>
      </w:r>
      <w:r w:rsidR="0039532B" w:rsidRPr="0039532B">
        <w:rPr>
          <w:lang w:val="en-US"/>
        </w:rPr>
        <w:t xml:space="preserve">a </w:t>
      </w:r>
      <w:r w:rsidR="00F84871" w:rsidRPr="0039532B">
        <w:rPr>
          <w:lang w:val="en-US"/>
        </w:rPr>
        <w:t>number of requisites, including the impressions from education and family life. Since these impression</w:t>
      </w:r>
      <w:r w:rsidR="0039532B" w:rsidRPr="0039532B">
        <w:rPr>
          <w:lang w:val="en-US"/>
        </w:rPr>
        <w:t>s</w:t>
      </w:r>
      <w:r w:rsidR="00F84871" w:rsidRPr="0039532B">
        <w:rPr>
          <w:lang w:val="en-US"/>
        </w:rPr>
        <w:t xml:space="preserve"> form part of the biography of the individual in question, they will be among the requisites of any future action, no matter whether the prince will act turbulently or otherwise. This is why we do not have to be able to specify them one by one. It suffices to see that, no matter how large their number is, they are common to the different sets of requisites for different actions. But if no further impressions are at work, the prince would be determined to act turbulently by this set of requisites, while in order to be determined to act differently some additional requisites must be present. Hence, the peaceful future course of action has more requisites than the turbulent behavior. In this sense, growing up and being educated in a turbulent family constitutes a determination towards acting turbulently—a determination that can be turned into a different determination by some additional requisites. And </w:t>
      </w:r>
      <w:r w:rsidR="0039532B" w:rsidRPr="0039532B">
        <w:rPr>
          <w:lang w:val="en-US"/>
        </w:rPr>
        <w:t>t</w:t>
      </w:r>
      <w:r w:rsidR="00F84871" w:rsidRPr="0039532B">
        <w:rPr>
          <w:lang w:val="en-US"/>
        </w:rPr>
        <w:t>his is why one should presume that the prince will act in a turbulent way.</w:t>
      </w:r>
    </w:p>
    <w:p w14:paraId="08F4794D" w14:textId="77777777" w:rsidR="00C1462C" w:rsidRPr="0039532B" w:rsidRDefault="005E0CBD" w:rsidP="00F84871">
      <w:pPr>
        <w:spacing w:line="480" w:lineRule="auto"/>
        <w:ind w:firstLine="397"/>
        <w:jc w:val="both"/>
        <w:rPr>
          <w:lang w:val="en-US"/>
        </w:rPr>
      </w:pPr>
      <w:r w:rsidRPr="0039532B">
        <w:rPr>
          <w:lang w:val="en-US"/>
        </w:rPr>
        <w:t>By contr</w:t>
      </w:r>
      <w:r w:rsidR="00BF67F6" w:rsidRPr="0039532B">
        <w:rPr>
          <w:lang w:val="en-US"/>
        </w:rPr>
        <w:t>ast, the second kind of setting—the kind of setting that goes beyond what is envisaged in Leibniz’s earliest writings—</w:t>
      </w:r>
      <w:r w:rsidRPr="0039532B">
        <w:rPr>
          <w:lang w:val="en-US"/>
        </w:rPr>
        <w:t>consists</w:t>
      </w:r>
      <w:r w:rsidR="006D5001" w:rsidRPr="0039532B">
        <w:rPr>
          <w:lang w:val="en-US"/>
        </w:rPr>
        <w:t xml:space="preserve"> of</w:t>
      </w:r>
      <w:r w:rsidR="00180202" w:rsidRPr="0039532B">
        <w:rPr>
          <w:lang w:val="en-US"/>
        </w:rPr>
        <w:t xml:space="preserve"> situation</w:t>
      </w:r>
      <w:r w:rsidR="006D5001" w:rsidRPr="0039532B">
        <w:rPr>
          <w:lang w:val="en-US"/>
        </w:rPr>
        <w:t>s</w:t>
      </w:r>
      <w:r w:rsidRPr="0039532B">
        <w:rPr>
          <w:lang w:val="en-US"/>
        </w:rPr>
        <w:t xml:space="preserve"> in which we are able to</w:t>
      </w:r>
      <w:r w:rsidR="00180202" w:rsidRPr="0039532B">
        <w:rPr>
          <w:lang w:val="en-US"/>
        </w:rPr>
        <w:t xml:space="preserve"> identify relevant similarity relations between requisites. </w:t>
      </w:r>
      <w:r w:rsidRPr="0039532B">
        <w:rPr>
          <w:lang w:val="en-US"/>
        </w:rPr>
        <w:t>Situation</w:t>
      </w:r>
      <w:r w:rsidR="00BF67F6" w:rsidRPr="0039532B">
        <w:rPr>
          <w:lang w:val="en-US"/>
        </w:rPr>
        <w:t>s</w:t>
      </w:r>
      <w:r w:rsidRPr="0039532B">
        <w:rPr>
          <w:lang w:val="en-US"/>
        </w:rPr>
        <w:t xml:space="preserve"> of this kind thus do not require sets of strictly identical requisites, thus expanding the applicability of the idea of a comparison between degrees of easiness. Obviously, the similarity-oriented concept of degrees of easiness presupposes an account of how we identify relevant similarity relations. In fact, i</w:t>
      </w:r>
      <w:r w:rsidR="00C1462C" w:rsidRPr="0039532B">
        <w:rPr>
          <w:lang w:val="en-US"/>
        </w:rPr>
        <w:t xml:space="preserve">n other writings from the same period, Leibniz offers an account of similarity that has a strong epistemic component. In his view, what matters for similarity is not just the presence of some identical qualities; rather, what also matters are the conditions under which we are capable of telling two things apart: “Similar are those things that have the same form, or that can </w:t>
      </w:r>
      <w:r w:rsidR="0039532B" w:rsidRPr="0039532B">
        <w:rPr>
          <w:lang w:val="en-US"/>
        </w:rPr>
        <w:t xml:space="preserve">be </w:t>
      </w:r>
      <w:r w:rsidR="00C1462C" w:rsidRPr="0039532B">
        <w:rPr>
          <w:lang w:val="en-US"/>
        </w:rPr>
        <w:t>distinguished only when they are both accessible to experience.”</w:t>
      </w:r>
      <w:r w:rsidR="00C1462C" w:rsidRPr="0039532B">
        <w:rPr>
          <w:rStyle w:val="Endnotenzeichen"/>
          <w:lang w:val="en-US"/>
        </w:rPr>
        <w:endnoteReference w:id="37"/>
      </w:r>
      <w:r w:rsidR="00C1462C" w:rsidRPr="0039532B">
        <w:rPr>
          <w:lang w:val="en-US"/>
        </w:rPr>
        <w:t xml:space="preserve"> Leibniz explicates what he has in mind by using the following example:</w:t>
      </w:r>
    </w:p>
    <w:p w14:paraId="25DE37EC" w14:textId="77777777" w:rsidR="00C1462C" w:rsidRPr="0039532B" w:rsidRDefault="00C1462C" w:rsidP="00C1462C">
      <w:pPr>
        <w:spacing w:line="480" w:lineRule="auto"/>
        <w:jc w:val="both"/>
        <w:rPr>
          <w:lang w:val="en-US"/>
        </w:rPr>
      </w:pPr>
    </w:p>
    <w:p w14:paraId="59140E02" w14:textId="77777777" w:rsidR="00C1462C" w:rsidRPr="0039532B" w:rsidRDefault="00C1462C" w:rsidP="00C1462C">
      <w:pPr>
        <w:spacing w:line="480" w:lineRule="auto"/>
        <w:ind w:left="397"/>
        <w:jc w:val="both"/>
        <w:rPr>
          <w:lang w:val="en-US"/>
        </w:rPr>
      </w:pPr>
      <w:r w:rsidRPr="0039532B">
        <w:rPr>
          <w:lang w:val="en-US"/>
        </w:rPr>
        <w:t>Let us imagine that there a</w:t>
      </w:r>
      <w:r w:rsidR="00E41423">
        <w:rPr>
          <w:lang w:val="en-US"/>
        </w:rPr>
        <w:t>re</w:t>
      </w:r>
      <w:r w:rsidRPr="0039532B">
        <w:rPr>
          <w:lang w:val="en-US"/>
        </w:rPr>
        <w:t xml:space="preserve"> two ships, one of which is a little bigger than the other but built in such a way that, unless someone sees them both at the same time, he would be unable to distinguish them; </w:t>
      </w:r>
      <w:r w:rsidR="0039532B" w:rsidRPr="0039532B">
        <w:rPr>
          <w:lang w:val="en-US"/>
        </w:rPr>
        <w:t>unless perhaps he would measure</w:t>
      </w:r>
      <w:r w:rsidRPr="0039532B">
        <w:rPr>
          <w:lang w:val="en-US"/>
        </w:rPr>
        <w:t xml:space="preserve"> something like the height of some door and, keeping the measure, goes to the other ship, and, when asked, again applies the measure and makes a pronouncement. These two ships are called similar; and hence two similar things must not be distinguished through sensation of the one and the recollection of the other, as in the case of other, dissimilar things, but through sensation of both of them ...</w:t>
      </w:r>
      <w:r w:rsidRPr="0039532B">
        <w:rPr>
          <w:rStyle w:val="Endnotenzeichen"/>
          <w:lang w:val="en-US"/>
        </w:rPr>
        <w:t xml:space="preserve"> </w:t>
      </w:r>
      <w:r w:rsidRPr="0039532B">
        <w:rPr>
          <w:rStyle w:val="Endnotenzeichen"/>
          <w:lang w:val="en-US"/>
        </w:rPr>
        <w:endnoteReference w:id="38"/>
      </w:r>
    </w:p>
    <w:p w14:paraId="716A422F" w14:textId="77777777" w:rsidR="00C1462C" w:rsidRPr="0039532B" w:rsidRDefault="00C1462C" w:rsidP="00C1462C">
      <w:pPr>
        <w:spacing w:line="480" w:lineRule="auto"/>
        <w:jc w:val="both"/>
        <w:rPr>
          <w:lang w:val="en-US"/>
        </w:rPr>
      </w:pPr>
      <w:r w:rsidRPr="0039532B">
        <w:rPr>
          <w:lang w:val="en-US"/>
        </w:rPr>
        <w:t xml:space="preserve"> </w:t>
      </w:r>
    </w:p>
    <w:p w14:paraId="1479EEA7" w14:textId="77777777" w:rsidR="00180202" w:rsidRPr="0039532B" w:rsidRDefault="00C1462C" w:rsidP="00C1462C">
      <w:pPr>
        <w:spacing w:line="480" w:lineRule="auto"/>
        <w:jc w:val="both"/>
        <w:rPr>
          <w:lang w:val="en-US"/>
        </w:rPr>
      </w:pPr>
      <w:r w:rsidRPr="0039532B">
        <w:rPr>
          <w:lang w:val="en-US"/>
        </w:rPr>
        <w:t>If we use such an essentially epistemological</w:t>
      </w:r>
      <w:r w:rsidR="008A0742" w:rsidRPr="0039532B">
        <w:rPr>
          <w:lang w:val="en-US"/>
        </w:rPr>
        <w:t xml:space="preserve"> understanding of similarity between requisites, one action c</w:t>
      </w:r>
      <w:r w:rsidR="00180202" w:rsidRPr="0039532B">
        <w:rPr>
          <w:lang w:val="en-US"/>
        </w:rPr>
        <w:t>ould be</w:t>
      </w:r>
      <w:r w:rsidR="008A0742" w:rsidRPr="0039532B">
        <w:rPr>
          <w:lang w:val="en-US"/>
        </w:rPr>
        <w:t xml:space="preserve"> understood as being</w:t>
      </w:r>
      <w:r w:rsidR="00180202" w:rsidRPr="0039532B">
        <w:rPr>
          <w:lang w:val="en-US"/>
        </w:rPr>
        <w:t xml:space="preserve"> easier than another </w:t>
      </w:r>
      <w:r w:rsidR="008A0742" w:rsidRPr="0039532B">
        <w:rPr>
          <w:lang w:val="en-US"/>
        </w:rPr>
        <w:t xml:space="preserve">action </w:t>
      </w:r>
      <w:r w:rsidR="00180202" w:rsidRPr="0039532B">
        <w:rPr>
          <w:lang w:val="en-US"/>
        </w:rPr>
        <w:t>when it requir</w:t>
      </w:r>
      <w:r w:rsidRPr="0039532B">
        <w:rPr>
          <w:lang w:val="en-US"/>
        </w:rPr>
        <w:t>es fewer requisites of a</w:t>
      </w:r>
      <w:r w:rsidR="00180202" w:rsidRPr="0039532B">
        <w:rPr>
          <w:lang w:val="en-US"/>
        </w:rPr>
        <w:t xml:space="preserve"> kind</w:t>
      </w:r>
      <w:r w:rsidRPr="0039532B">
        <w:rPr>
          <w:lang w:val="en-US"/>
        </w:rPr>
        <w:t xml:space="preserve"> that can be distinguished from the requisites of</w:t>
      </w:r>
      <w:r w:rsidR="008A0742" w:rsidRPr="0039532B">
        <w:rPr>
          <w:lang w:val="en-US"/>
        </w:rPr>
        <w:t xml:space="preserve"> the other action</w:t>
      </w:r>
      <w:r w:rsidRPr="0039532B">
        <w:rPr>
          <w:lang w:val="en-US"/>
        </w:rPr>
        <w:t xml:space="preserve"> only when </w:t>
      </w:r>
      <w:r w:rsidR="001E70D5" w:rsidRPr="0039532B">
        <w:rPr>
          <w:lang w:val="en-US"/>
        </w:rPr>
        <w:t>they are accessible to experience</w:t>
      </w:r>
      <w:r w:rsidR="008A0742" w:rsidRPr="0039532B">
        <w:rPr>
          <w:lang w:val="en-US"/>
        </w:rPr>
        <w:t xml:space="preserve">. </w:t>
      </w:r>
      <w:r w:rsidRPr="0039532B">
        <w:rPr>
          <w:lang w:val="en-US"/>
        </w:rPr>
        <w:t xml:space="preserve">This, of course, does not preclude considering </w:t>
      </w:r>
      <w:r w:rsidR="001E70D5" w:rsidRPr="0039532B">
        <w:rPr>
          <w:lang w:val="en-US"/>
        </w:rPr>
        <w:t>the easiness of possible actions in the future. B</w:t>
      </w:r>
      <w:r w:rsidRPr="0039532B">
        <w:rPr>
          <w:lang w:val="en-US"/>
        </w:rPr>
        <w:t>ut if some of the requisites of these actions can only be imagined and, on the basis of imagination, cannot be distinguished from the requisites of other future actions, then they should be regarded as similar</w:t>
      </w:r>
      <w:r w:rsidR="00E81053" w:rsidRPr="0039532B">
        <w:rPr>
          <w:lang w:val="en-US"/>
        </w:rPr>
        <w:t>.</w:t>
      </w:r>
      <w:r w:rsidRPr="0039532B">
        <w:rPr>
          <w:lang w:val="en-US"/>
        </w:rPr>
        <w:t xml:space="preserve"> </w:t>
      </w:r>
      <w:r w:rsidR="008A0742" w:rsidRPr="0039532B">
        <w:rPr>
          <w:lang w:val="en-US"/>
        </w:rPr>
        <w:t>In such a case, a comparison of the degrees of easiness could be carried out even if the actions compared do</w:t>
      </w:r>
      <w:r w:rsidR="00180202" w:rsidRPr="0039532B">
        <w:rPr>
          <w:lang w:val="en-US"/>
        </w:rPr>
        <w:t xml:space="preserve"> not share any requisites with each other.</w:t>
      </w:r>
      <w:r w:rsidR="00BF67F6" w:rsidRPr="0039532B">
        <w:rPr>
          <w:lang w:val="en-US"/>
        </w:rPr>
        <w:t xml:space="preserve"> Still, such comparisons allow us to form presumptions on the basis of what comes about more easily.</w:t>
      </w:r>
    </w:p>
    <w:p w14:paraId="24C52D99" w14:textId="77777777" w:rsidR="00F604C5" w:rsidRPr="0039532B" w:rsidRDefault="00F604C5" w:rsidP="00723508">
      <w:pPr>
        <w:spacing w:line="480" w:lineRule="auto"/>
        <w:rPr>
          <w:lang w:val="en-US"/>
        </w:rPr>
      </w:pPr>
    </w:p>
    <w:p w14:paraId="3B731183" w14:textId="77777777" w:rsidR="00A479D1" w:rsidRPr="0039532B" w:rsidRDefault="00020636" w:rsidP="00A479D1">
      <w:pPr>
        <w:spacing w:line="480" w:lineRule="auto"/>
        <w:jc w:val="center"/>
        <w:rPr>
          <w:lang w:val="en-US"/>
        </w:rPr>
      </w:pPr>
      <w:r w:rsidRPr="0039532B">
        <w:rPr>
          <w:lang w:val="en-US"/>
        </w:rPr>
        <w:t>3</w:t>
      </w:r>
      <w:r w:rsidR="00A479D1" w:rsidRPr="0039532B">
        <w:rPr>
          <w:lang w:val="en-US"/>
        </w:rPr>
        <w:t>. Pres</w:t>
      </w:r>
      <w:r w:rsidR="00A118F5" w:rsidRPr="0039532B">
        <w:rPr>
          <w:lang w:val="en-US"/>
        </w:rPr>
        <w:t>umptions Concerning the Moral Quality of Actions</w:t>
      </w:r>
    </w:p>
    <w:p w14:paraId="48739AA4" w14:textId="77777777" w:rsidR="006B42D1" w:rsidRPr="0039532B" w:rsidRDefault="006B42D1" w:rsidP="00723508">
      <w:pPr>
        <w:spacing w:line="480" w:lineRule="auto"/>
        <w:rPr>
          <w:lang w:val="en-US"/>
        </w:rPr>
      </w:pPr>
    </w:p>
    <w:p w14:paraId="16006D6E" w14:textId="77777777" w:rsidR="00EB4CE2" w:rsidRPr="0039532B" w:rsidRDefault="001E229A" w:rsidP="000E4CC8">
      <w:pPr>
        <w:autoSpaceDE w:val="0"/>
        <w:autoSpaceDN w:val="0"/>
        <w:adjustRightInd w:val="0"/>
        <w:spacing w:line="480" w:lineRule="auto"/>
        <w:jc w:val="both"/>
        <w:rPr>
          <w:rFonts w:eastAsia="SimSun"/>
          <w:lang w:val="en-US" w:eastAsia="zh-CN"/>
        </w:rPr>
      </w:pPr>
      <w:r w:rsidRPr="0039532B">
        <w:rPr>
          <w:lang w:val="en-US"/>
        </w:rPr>
        <w:t>T</w:t>
      </w:r>
      <w:r w:rsidR="00CD4BC4" w:rsidRPr="0039532B">
        <w:rPr>
          <w:lang w:val="en-US"/>
        </w:rPr>
        <w:t xml:space="preserve">here is </w:t>
      </w:r>
      <w:r w:rsidRPr="0039532B">
        <w:rPr>
          <w:lang w:val="en-US"/>
        </w:rPr>
        <w:t xml:space="preserve">thus </w:t>
      </w:r>
      <w:r w:rsidR="00CD4BC4" w:rsidRPr="0039532B">
        <w:rPr>
          <w:lang w:val="en-US"/>
        </w:rPr>
        <w:t xml:space="preserve">a high degree of continuity between Leibniz’s earliest remarks concerning the metaphysical foundation of presumptions concerning future actions and his treatment of </w:t>
      </w:r>
      <w:r w:rsidR="00CD4BC4" w:rsidRPr="0039532B">
        <w:rPr>
          <w:lang w:val="en-US"/>
        </w:rPr>
        <w:lastRenderedPageBreak/>
        <w:t>presumption in his metaphysics of action in the period between 1</w:t>
      </w:r>
      <w:r w:rsidR="00BF67F6" w:rsidRPr="0039532B">
        <w:rPr>
          <w:lang w:val="en-US"/>
        </w:rPr>
        <w:t>678 and 1680. Yet</w:t>
      </w:r>
      <w:r w:rsidR="00CD4BC4" w:rsidRPr="0039532B">
        <w:rPr>
          <w:lang w:val="en-US"/>
        </w:rPr>
        <w:t>, ther</w:t>
      </w:r>
      <w:r w:rsidR="00BF67F6" w:rsidRPr="0039532B">
        <w:rPr>
          <w:lang w:val="en-US"/>
        </w:rPr>
        <w:t xml:space="preserve">e are some more, related </w:t>
      </w:r>
      <w:r w:rsidR="00B87C5E" w:rsidRPr="0039532B">
        <w:rPr>
          <w:lang w:val="en-US"/>
        </w:rPr>
        <w:t>aspects of continuity</w:t>
      </w:r>
      <w:r w:rsidR="00CD4BC4" w:rsidRPr="0039532B">
        <w:rPr>
          <w:lang w:val="en-US"/>
        </w:rPr>
        <w:t xml:space="preserve">. </w:t>
      </w:r>
      <w:r w:rsidR="00180202" w:rsidRPr="0039532B">
        <w:rPr>
          <w:lang w:val="en-US"/>
        </w:rPr>
        <w:t>Another element of his metaphysics of action from the 1660s that Leibniz takes up in notes from the time between 1678 and 1680 concern</w:t>
      </w:r>
      <w:r w:rsidRPr="0039532B">
        <w:rPr>
          <w:lang w:val="en-US"/>
        </w:rPr>
        <w:t>s</w:t>
      </w:r>
      <w:r w:rsidR="00180202" w:rsidRPr="0039532B">
        <w:rPr>
          <w:lang w:val="en-US"/>
        </w:rPr>
        <w:t xml:space="preserve"> the connection between presumption and normative notions such as an action’s being allowed, being </w:t>
      </w:r>
      <w:r w:rsidR="00F43347" w:rsidRPr="0039532B">
        <w:rPr>
          <w:lang w:val="en-US"/>
        </w:rPr>
        <w:t>non-</w:t>
      </w:r>
      <w:r w:rsidR="00180202" w:rsidRPr="0039532B">
        <w:rPr>
          <w:lang w:val="en-US"/>
        </w:rPr>
        <w:t xml:space="preserve">obligatory, and being free. As Leibniz claims, </w:t>
      </w:r>
      <w:r w:rsidR="00CD4BC4" w:rsidRPr="0039532B">
        <w:rPr>
          <w:lang w:val="en-US"/>
        </w:rPr>
        <w:t>“[e]</w:t>
      </w:r>
      <w:r w:rsidR="00F43347" w:rsidRPr="0039532B">
        <w:rPr>
          <w:lang w:val="en-US"/>
        </w:rPr>
        <w:t>verything is presumed to be allowed</w:t>
      </w:r>
      <w:r w:rsidR="00F04B84" w:rsidRPr="0039532B">
        <w:rPr>
          <w:lang w:val="en-US"/>
        </w:rPr>
        <w:t xml:space="preserve"> [</w:t>
      </w:r>
      <w:r w:rsidR="00F04B84" w:rsidRPr="0039532B">
        <w:rPr>
          <w:i/>
          <w:lang w:val="en-US"/>
        </w:rPr>
        <w:t>licitum</w:t>
      </w:r>
      <w:r w:rsidR="00F04B84" w:rsidRPr="0039532B">
        <w:rPr>
          <w:lang w:val="en-US"/>
        </w:rPr>
        <w:t>]</w:t>
      </w:r>
      <w:r w:rsidR="00F43347" w:rsidRPr="0039532B">
        <w:rPr>
          <w:lang w:val="en-US"/>
        </w:rPr>
        <w:t>, e</w:t>
      </w:r>
      <w:r w:rsidR="00F04B84" w:rsidRPr="0039532B">
        <w:rPr>
          <w:lang w:val="en-US"/>
        </w:rPr>
        <w:t>verything is presumed to be non-</w:t>
      </w:r>
      <w:r w:rsidR="00F43347" w:rsidRPr="0039532B">
        <w:rPr>
          <w:lang w:val="en-US"/>
        </w:rPr>
        <w:t>obligatory</w:t>
      </w:r>
      <w:r w:rsidR="00F04B84" w:rsidRPr="0039532B">
        <w:rPr>
          <w:lang w:val="en-US"/>
        </w:rPr>
        <w:t xml:space="preserve"> [</w:t>
      </w:r>
      <w:r w:rsidR="00F04B84" w:rsidRPr="0039532B">
        <w:rPr>
          <w:i/>
          <w:lang w:val="en-US"/>
        </w:rPr>
        <w:t>indebitum</w:t>
      </w:r>
      <w:r w:rsidR="00F04B84" w:rsidRPr="0039532B">
        <w:rPr>
          <w:lang w:val="en-US"/>
        </w:rPr>
        <w:t>]</w:t>
      </w:r>
      <w:r w:rsidR="00F43347" w:rsidRPr="0039532B">
        <w:rPr>
          <w:lang w:val="en-US"/>
        </w:rPr>
        <w:t>.”</w:t>
      </w:r>
      <w:r w:rsidR="00F43347" w:rsidRPr="0039532B">
        <w:rPr>
          <w:rStyle w:val="Endnotenzeichen"/>
          <w:lang w:val="en-US"/>
        </w:rPr>
        <w:endnoteReference w:id="39"/>
      </w:r>
      <w:r w:rsidR="00F43347" w:rsidRPr="0039532B">
        <w:rPr>
          <w:lang w:val="en-US"/>
        </w:rPr>
        <w:t xml:space="preserve"> Likewise, he</w:t>
      </w:r>
      <w:r w:rsidR="00CD4BC4" w:rsidRPr="0039532B">
        <w:rPr>
          <w:lang w:val="en-US"/>
        </w:rPr>
        <w:t xml:space="preserve"> holds that “[e]</w:t>
      </w:r>
      <w:r w:rsidR="00F43347" w:rsidRPr="0039532B">
        <w:rPr>
          <w:lang w:val="en-US"/>
        </w:rPr>
        <w:t>v</w:t>
      </w:r>
      <w:r w:rsidR="009C6BE6" w:rsidRPr="0039532B">
        <w:rPr>
          <w:lang w:val="en-US"/>
        </w:rPr>
        <w:t>erything is presumed to be free</w:t>
      </w:r>
      <w:r w:rsidR="00B764DF">
        <w:rPr>
          <w:lang w:val="en-US"/>
        </w:rPr>
        <w:t xml:space="preserve"> [</w:t>
      </w:r>
      <w:r w:rsidR="00B764DF">
        <w:rPr>
          <w:i/>
          <w:lang w:val="en-US"/>
        </w:rPr>
        <w:t>liberum</w:t>
      </w:r>
      <w:r w:rsidR="00B764DF">
        <w:rPr>
          <w:lang w:val="en-US"/>
        </w:rPr>
        <w:t>]</w:t>
      </w:r>
      <w:r w:rsidR="009C6BE6" w:rsidRPr="0039532B">
        <w:rPr>
          <w:lang w:val="en-US"/>
        </w:rPr>
        <w:t>,</w:t>
      </w:r>
      <w:r w:rsidR="00F43347" w:rsidRPr="0039532B">
        <w:rPr>
          <w:lang w:val="en-US"/>
        </w:rPr>
        <w:t>”</w:t>
      </w:r>
      <w:r w:rsidR="00F43347" w:rsidRPr="0039532B">
        <w:rPr>
          <w:rStyle w:val="Endnotenzeichen"/>
          <w:lang w:val="en-US"/>
        </w:rPr>
        <w:endnoteReference w:id="40"/>
      </w:r>
      <w:r w:rsidR="009C6BE6" w:rsidRPr="0039532B">
        <w:rPr>
          <w:lang w:val="en-US"/>
        </w:rPr>
        <w:t xml:space="preserve"> where “free” is to be understood as “</w:t>
      </w:r>
      <w:r w:rsidR="00F43347" w:rsidRPr="0039532B">
        <w:rPr>
          <w:lang w:val="en-US"/>
        </w:rPr>
        <w:t>what is neither obligatory nor illicit.”</w:t>
      </w:r>
      <w:r w:rsidR="00F43347" w:rsidRPr="0039532B">
        <w:rPr>
          <w:rStyle w:val="Endnotenzeichen"/>
          <w:lang w:val="en-US"/>
        </w:rPr>
        <w:endnoteReference w:id="41"/>
      </w:r>
      <w:r w:rsidR="00F43347" w:rsidRPr="0039532B">
        <w:rPr>
          <w:lang w:val="en-US"/>
        </w:rPr>
        <w:t xml:space="preserve"> </w:t>
      </w:r>
      <w:r w:rsidR="00180202" w:rsidRPr="0039532B">
        <w:rPr>
          <w:lang w:val="en-US"/>
        </w:rPr>
        <w:t>Although Leibniz does not make th</w:t>
      </w:r>
      <w:r w:rsidR="00F43347" w:rsidRPr="0039532B">
        <w:rPr>
          <w:lang w:val="en-US"/>
        </w:rPr>
        <w:t>is explicit</w:t>
      </w:r>
      <w:r w:rsidR="00EB4CE2" w:rsidRPr="0039532B">
        <w:rPr>
          <w:lang w:val="en-US"/>
        </w:rPr>
        <w:t xml:space="preserve"> here</w:t>
      </w:r>
      <w:r w:rsidR="00F43347" w:rsidRPr="0039532B">
        <w:rPr>
          <w:lang w:val="en-US"/>
        </w:rPr>
        <w:t>, I</w:t>
      </w:r>
      <w:r w:rsidR="00EB4CE2" w:rsidRPr="0039532B">
        <w:rPr>
          <w:lang w:val="en-US"/>
        </w:rPr>
        <w:t xml:space="preserve"> would like to</w:t>
      </w:r>
      <w:r w:rsidR="00F43347" w:rsidRPr="0039532B">
        <w:rPr>
          <w:lang w:val="en-US"/>
        </w:rPr>
        <w:t xml:space="preserve"> suggest that the view</w:t>
      </w:r>
      <w:r w:rsidR="00180202" w:rsidRPr="0039532B">
        <w:rPr>
          <w:lang w:val="en-US"/>
        </w:rPr>
        <w:t xml:space="preserve"> </w:t>
      </w:r>
      <w:r w:rsidR="00F43347" w:rsidRPr="0039532B">
        <w:rPr>
          <w:lang w:val="en-US"/>
        </w:rPr>
        <w:t xml:space="preserve">that there is a presumption in </w:t>
      </w:r>
      <w:r w:rsidR="00BA0FD7" w:rsidRPr="0039532B">
        <w:rPr>
          <w:lang w:val="en-US"/>
        </w:rPr>
        <w:t>favor</w:t>
      </w:r>
      <w:r w:rsidR="00F56137" w:rsidRPr="0039532B">
        <w:rPr>
          <w:lang w:val="en-US"/>
        </w:rPr>
        <w:t xml:space="preserve"> of an action’s</w:t>
      </w:r>
      <w:r w:rsidR="00F43347" w:rsidRPr="0039532B">
        <w:rPr>
          <w:lang w:val="en-US"/>
        </w:rPr>
        <w:t xml:space="preserve"> being allowed, being non-obligatory and being free </w:t>
      </w:r>
      <w:r w:rsidR="00180202" w:rsidRPr="0039532B">
        <w:rPr>
          <w:lang w:val="en-US"/>
        </w:rPr>
        <w:t>are closely connected with his conception of easiness. To see</w:t>
      </w:r>
      <w:r w:rsidR="00EB4CE2" w:rsidRPr="0039532B">
        <w:rPr>
          <w:lang w:val="en-US"/>
        </w:rPr>
        <w:t xml:space="preserve"> that</w:t>
      </w:r>
      <w:r w:rsidR="00180202" w:rsidRPr="0039532B">
        <w:rPr>
          <w:lang w:val="en-US"/>
        </w:rPr>
        <w:t xml:space="preserve"> this</w:t>
      </w:r>
      <w:r w:rsidR="00EB4CE2" w:rsidRPr="0039532B">
        <w:rPr>
          <w:lang w:val="en-US"/>
        </w:rPr>
        <w:t xml:space="preserve"> is the case,</w:t>
      </w:r>
      <w:r w:rsidR="00180202" w:rsidRPr="0039532B">
        <w:rPr>
          <w:lang w:val="en-US"/>
        </w:rPr>
        <w:t xml:space="preserve"> note that Leibniz’s clai</w:t>
      </w:r>
      <w:r w:rsidR="0039532B" w:rsidRPr="0039532B">
        <w:rPr>
          <w:lang w:val="en-US"/>
        </w:rPr>
        <w:t>ms concerning the presumption</w:t>
      </w:r>
      <w:r w:rsidR="00180202" w:rsidRPr="0039532B">
        <w:rPr>
          <w:lang w:val="en-US"/>
        </w:rPr>
        <w:t xml:space="preserve"> in </w:t>
      </w:r>
      <w:r w:rsidR="00BA0FD7" w:rsidRPr="0039532B">
        <w:rPr>
          <w:lang w:val="en-US"/>
        </w:rPr>
        <w:t>favor</w:t>
      </w:r>
      <w:r w:rsidR="00180202" w:rsidRPr="0039532B">
        <w:rPr>
          <w:lang w:val="en-US"/>
        </w:rPr>
        <w:t xml:space="preserve"> of an action’s being allowed and an action’s being</w:t>
      </w:r>
      <w:r w:rsidR="00EB4CE2" w:rsidRPr="0039532B">
        <w:rPr>
          <w:lang w:val="en-US"/>
        </w:rPr>
        <w:t xml:space="preserve"> free stem from a group of manuscripts</w:t>
      </w:r>
      <w:r w:rsidR="00180202" w:rsidRPr="0039532B">
        <w:rPr>
          <w:lang w:val="en-US"/>
        </w:rPr>
        <w:t xml:space="preserve"> in which Leibniz takes up his early theory of justice</w:t>
      </w:r>
      <w:r w:rsidR="00CD4BC4" w:rsidRPr="0039532B">
        <w:rPr>
          <w:lang w:val="en-US"/>
        </w:rPr>
        <w:t>. In a piece written between 1678 and 1681</w:t>
      </w:r>
      <w:r w:rsidR="00EB4CE2" w:rsidRPr="0039532B">
        <w:rPr>
          <w:lang w:val="en-US"/>
        </w:rPr>
        <w:t>, he expresses the central idea of his theory of justice as follows:</w:t>
      </w:r>
      <w:r w:rsidR="0099310A" w:rsidRPr="0039532B">
        <w:rPr>
          <w:lang w:val="en-US"/>
        </w:rPr>
        <w:t xml:space="preserve"> “Justice is well-ordered love or the virtue that upholds the proportion in the affect towards other rational beings.”</w:t>
      </w:r>
      <w:r w:rsidR="0099310A" w:rsidRPr="0039532B">
        <w:rPr>
          <w:rStyle w:val="Endnotenzeichen"/>
          <w:lang w:val="en-US"/>
        </w:rPr>
        <w:endnoteReference w:id="42"/>
      </w:r>
      <w:r w:rsidR="0099310A" w:rsidRPr="0039532B">
        <w:rPr>
          <w:lang w:val="en-US"/>
        </w:rPr>
        <w:t xml:space="preserve"> </w:t>
      </w:r>
      <w:r w:rsidR="00180202" w:rsidRPr="0039532B">
        <w:rPr>
          <w:lang w:val="en-US"/>
        </w:rPr>
        <w:t>This closely corresponds to the conception of justice in hi</w:t>
      </w:r>
      <w:r w:rsidR="000E4CC8" w:rsidRPr="0039532B">
        <w:rPr>
          <w:lang w:val="en-US"/>
        </w:rPr>
        <w:t xml:space="preserve">s </w:t>
      </w:r>
      <w:r w:rsidR="00EB4CE2" w:rsidRPr="0039532B">
        <w:rPr>
          <w:lang w:val="en-US"/>
        </w:rPr>
        <w:t xml:space="preserve">early </w:t>
      </w:r>
      <w:r w:rsidR="000E4CC8" w:rsidRPr="0039532B">
        <w:rPr>
          <w:lang w:val="en-US"/>
        </w:rPr>
        <w:t>manuscripts on</w:t>
      </w:r>
      <w:r w:rsidR="00180202" w:rsidRPr="0039532B">
        <w:rPr>
          <w:lang w:val="en-US"/>
        </w:rPr>
        <w:t xml:space="preserve"> natural law</w:t>
      </w:r>
      <w:r w:rsidR="000E4CC8" w:rsidRPr="0039532B">
        <w:rPr>
          <w:lang w:val="en-US"/>
        </w:rPr>
        <w:t>.</w:t>
      </w:r>
      <w:r w:rsidR="00180202" w:rsidRPr="0039532B">
        <w:rPr>
          <w:lang w:val="en-US"/>
        </w:rPr>
        <w:t xml:space="preserve"> </w:t>
      </w:r>
      <w:r w:rsidR="00EB4CE2" w:rsidRPr="0039532B">
        <w:rPr>
          <w:lang w:val="en-US"/>
        </w:rPr>
        <w:t xml:space="preserve">To be sure, in his early manuscripts he formulates objections against the specific formulation that Aristotle has given to the notion of justice. </w:t>
      </w:r>
      <w:r w:rsidR="000E4CC8" w:rsidRPr="0039532B">
        <w:rPr>
          <w:rFonts w:eastAsia="SimSun"/>
          <w:lang w:val="en-US" w:eastAsia="zh-CN"/>
        </w:rPr>
        <w:t xml:space="preserve">In the third MS of the </w:t>
      </w:r>
      <w:r w:rsidR="000E4CC8" w:rsidRPr="0039532B">
        <w:rPr>
          <w:rFonts w:eastAsia="SimSun"/>
          <w:i/>
          <w:iCs/>
          <w:lang w:val="en-US" w:eastAsia="zh-CN"/>
        </w:rPr>
        <w:t>Elements of Natural Law</w:t>
      </w:r>
      <w:r w:rsidR="000E4CC8" w:rsidRPr="0039532B">
        <w:rPr>
          <w:rFonts w:eastAsia="SimSun"/>
          <w:iCs/>
          <w:lang w:val="en-US" w:eastAsia="zh-CN"/>
        </w:rPr>
        <w:t xml:space="preserve">, </w:t>
      </w:r>
      <w:r w:rsidR="00031230" w:rsidRPr="0039532B">
        <w:rPr>
          <w:rFonts w:eastAsia="SimSun"/>
          <w:lang w:val="en-US" w:eastAsia="zh-CN"/>
        </w:rPr>
        <w:t>Leibniz objects to Aristotle’</w:t>
      </w:r>
      <w:r w:rsidR="00A731C2" w:rsidRPr="0039532B">
        <w:rPr>
          <w:rFonts w:eastAsia="SimSun"/>
          <w:lang w:val="en-US" w:eastAsia="zh-CN"/>
        </w:rPr>
        <w:t>s suggestion that we should</w:t>
      </w:r>
      <w:r w:rsidR="000E4CC8" w:rsidRPr="0039532B">
        <w:rPr>
          <w:rFonts w:eastAsia="SimSun"/>
          <w:lang w:val="en-US" w:eastAsia="zh-CN"/>
        </w:rPr>
        <w:t xml:space="preserve"> look for the mean only</w:t>
      </w:r>
      <w:r w:rsidR="00EB4CE2" w:rsidRPr="0039532B">
        <w:rPr>
          <w:rFonts w:eastAsia="SimSun"/>
          <w:lang w:val="en-US" w:eastAsia="zh-CN"/>
        </w:rPr>
        <w:t xml:space="preserve"> in relations between things: </w:t>
      </w:r>
    </w:p>
    <w:p w14:paraId="2972E55C" w14:textId="77777777" w:rsidR="00EB4CE2" w:rsidRPr="0039532B" w:rsidRDefault="00EB4CE2" w:rsidP="000E4CC8">
      <w:pPr>
        <w:autoSpaceDE w:val="0"/>
        <w:autoSpaceDN w:val="0"/>
        <w:adjustRightInd w:val="0"/>
        <w:spacing w:line="480" w:lineRule="auto"/>
        <w:jc w:val="both"/>
        <w:rPr>
          <w:rFonts w:eastAsia="SimSun"/>
          <w:lang w:val="en-US" w:eastAsia="zh-CN"/>
        </w:rPr>
      </w:pPr>
    </w:p>
    <w:p w14:paraId="37D5D071" w14:textId="77777777" w:rsidR="00EB4CE2" w:rsidRPr="0039532B" w:rsidRDefault="00EB4CE2" w:rsidP="00EB4CE2">
      <w:pPr>
        <w:autoSpaceDE w:val="0"/>
        <w:autoSpaceDN w:val="0"/>
        <w:adjustRightInd w:val="0"/>
        <w:spacing w:line="480" w:lineRule="auto"/>
        <w:ind w:left="397"/>
        <w:jc w:val="both"/>
        <w:rPr>
          <w:rFonts w:eastAsia="SimSun"/>
          <w:iCs/>
          <w:lang w:val="en-US" w:eastAsia="zh-CN"/>
        </w:rPr>
      </w:pPr>
      <w:r w:rsidRPr="0039532B">
        <w:rPr>
          <w:rFonts w:eastAsia="SimSun"/>
          <w:lang w:val="en-US" w:eastAsia="zh-CN"/>
        </w:rPr>
        <w:t>[I]</w:t>
      </w:r>
      <w:r w:rsidR="000E4CC8" w:rsidRPr="0039532B">
        <w:rPr>
          <w:rFonts w:eastAsia="SimSun"/>
          <w:lang w:val="en-US" w:eastAsia="zh-CN"/>
        </w:rPr>
        <w:t>f one has obtained a more precise insight into</w:t>
      </w:r>
      <w:r w:rsidR="000E4CC8" w:rsidRPr="0039532B">
        <w:rPr>
          <w:rFonts w:eastAsia="SimSun"/>
          <w:iCs/>
          <w:lang w:val="en-US" w:eastAsia="zh-CN"/>
        </w:rPr>
        <w:t xml:space="preserve"> </w:t>
      </w:r>
      <w:r w:rsidR="000E4CC8" w:rsidRPr="0039532B">
        <w:rPr>
          <w:rFonts w:eastAsia="SimSun"/>
          <w:lang w:val="en-US" w:eastAsia="zh-CN"/>
        </w:rPr>
        <w:t>this problem, one realizes that justice governs love and dislike of a human being</w:t>
      </w:r>
      <w:r w:rsidR="000E4CC8" w:rsidRPr="0039532B">
        <w:rPr>
          <w:rFonts w:eastAsia="SimSun"/>
          <w:iCs/>
          <w:lang w:val="en-US" w:eastAsia="zh-CN"/>
        </w:rPr>
        <w:t xml:space="preserve"> </w:t>
      </w:r>
      <w:r w:rsidR="000E4CC8" w:rsidRPr="0039532B">
        <w:rPr>
          <w:rFonts w:eastAsia="SimSun"/>
          <w:lang w:val="en-US" w:eastAsia="zh-CN"/>
        </w:rPr>
        <w:t>towards another human being ... Now there are two rules to moderate this emotion:</w:t>
      </w:r>
      <w:r w:rsidR="000E4CC8" w:rsidRPr="0039532B">
        <w:rPr>
          <w:rFonts w:eastAsia="SimSun"/>
          <w:iCs/>
          <w:lang w:val="en-US" w:eastAsia="zh-CN"/>
        </w:rPr>
        <w:t xml:space="preserve"> </w:t>
      </w:r>
      <w:r w:rsidR="000E4CC8" w:rsidRPr="0039532B">
        <w:rPr>
          <w:rFonts w:eastAsia="SimSun"/>
          <w:lang w:val="en-US" w:eastAsia="zh-CN"/>
        </w:rPr>
        <w:t>1. to hurt nobody, 2. to help everyone, as far as no-one else is hurt by this.”</w:t>
      </w:r>
      <w:r w:rsidR="00B169C1" w:rsidRPr="0039532B">
        <w:rPr>
          <w:rStyle w:val="Endnotenzeichen"/>
          <w:lang w:val="en-US"/>
        </w:rPr>
        <w:endnoteReference w:id="43"/>
      </w:r>
      <w:r w:rsidR="000E4CC8" w:rsidRPr="0039532B">
        <w:rPr>
          <w:rFonts w:eastAsia="SimSun"/>
          <w:iCs/>
          <w:lang w:val="en-US" w:eastAsia="zh-CN"/>
        </w:rPr>
        <w:t xml:space="preserve"> </w:t>
      </w:r>
    </w:p>
    <w:p w14:paraId="20AA469C" w14:textId="77777777" w:rsidR="00EB4CE2" w:rsidRPr="0039532B" w:rsidRDefault="00EB4CE2" w:rsidP="00EB4CE2">
      <w:pPr>
        <w:autoSpaceDE w:val="0"/>
        <w:autoSpaceDN w:val="0"/>
        <w:adjustRightInd w:val="0"/>
        <w:spacing w:line="480" w:lineRule="auto"/>
        <w:ind w:firstLine="397"/>
        <w:jc w:val="both"/>
        <w:rPr>
          <w:rFonts w:eastAsia="SimSun"/>
          <w:iCs/>
          <w:lang w:val="en-US" w:eastAsia="zh-CN"/>
        </w:rPr>
      </w:pPr>
    </w:p>
    <w:p w14:paraId="3F63940E" w14:textId="77777777" w:rsidR="000E4CC8" w:rsidRPr="0039532B" w:rsidRDefault="00EB4CE2" w:rsidP="00EB4CE2">
      <w:pPr>
        <w:autoSpaceDE w:val="0"/>
        <w:autoSpaceDN w:val="0"/>
        <w:adjustRightInd w:val="0"/>
        <w:spacing w:line="480" w:lineRule="auto"/>
        <w:ind w:firstLine="397"/>
        <w:jc w:val="both"/>
        <w:rPr>
          <w:rFonts w:eastAsia="SimSun"/>
          <w:iCs/>
          <w:lang w:val="en-US" w:eastAsia="zh-CN"/>
        </w:rPr>
      </w:pPr>
      <w:r w:rsidRPr="0039532B">
        <w:rPr>
          <w:rFonts w:eastAsia="SimSun"/>
          <w:lang w:val="en-US" w:eastAsia="zh-CN"/>
        </w:rPr>
        <w:t>Leibniz’s alternative</w:t>
      </w:r>
      <w:r w:rsidR="000E4CC8" w:rsidRPr="0039532B">
        <w:rPr>
          <w:rFonts w:eastAsia="SimSun"/>
          <w:lang w:val="en-US" w:eastAsia="zh-CN"/>
        </w:rPr>
        <w:t xml:space="preserve"> idea of the mean consequently is described as a process of deliberation between</w:t>
      </w:r>
      <w:r w:rsidR="000E4CC8" w:rsidRPr="0039532B">
        <w:rPr>
          <w:rFonts w:eastAsia="SimSun"/>
          <w:iCs/>
          <w:lang w:val="en-US" w:eastAsia="zh-CN"/>
        </w:rPr>
        <w:t xml:space="preserve"> </w:t>
      </w:r>
      <w:r w:rsidR="000E4CC8" w:rsidRPr="0039532B">
        <w:rPr>
          <w:rFonts w:eastAsia="SimSun"/>
          <w:lang w:val="en-US" w:eastAsia="zh-CN"/>
        </w:rPr>
        <w:t xml:space="preserve">various affects: </w:t>
      </w:r>
      <w:r w:rsidR="000E4CC8" w:rsidRPr="0039532B">
        <w:rPr>
          <w:rFonts w:eastAsia="SimSun"/>
          <w:iCs/>
          <w:lang w:val="en-US" w:eastAsia="zh-CN"/>
        </w:rPr>
        <w:t xml:space="preserve">“What is just </w:t>
      </w:r>
      <w:r w:rsidR="000E4CC8" w:rsidRPr="0039532B">
        <w:rPr>
          <w:rFonts w:eastAsia="SimSun"/>
          <w:lang w:val="en-US" w:eastAsia="zh-CN"/>
        </w:rPr>
        <w:t>is not precisely enough defined as what is</w:t>
      </w:r>
      <w:r w:rsidR="000E4CC8" w:rsidRPr="0039532B">
        <w:rPr>
          <w:rFonts w:eastAsia="SimSun"/>
          <w:iCs/>
          <w:lang w:val="en-US" w:eastAsia="zh-CN"/>
        </w:rPr>
        <w:t xml:space="preserve"> </w:t>
      </w:r>
      <w:r w:rsidR="000E4CC8" w:rsidRPr="0039532B">
        <w:rPr>
          <w:rFonts w:eastAsia="SimSun"/>
          <w:lang w:val="en-US" w:eastAsia="zh-CN"/>
        </w:rPr>
        <w:t>useful for the community, since it is permissible to prefer the death of many to</w:t>
      </w:r>
      <w:r w:rsidR="000E4CC8" w:rsidRPr="0039532B">
        <w:rPr>
          <w:rFonts w:eastAsia="SimSun"/>
          <w:iCs/>
          <w:lang w:val="en-US" w:eastAsia="zh-CN"/>
        </w:rPr>
        <w:t xml:space="preserve"> </w:t>
      </w:r>
      <w:r w:rsidR="00031230" w:rsidRPr="0039532B">
        <w:rPr>
          <w:rFonts w:eastAsia="SimSun"/>
          <w:lang w:val="en-US" w:eastAsia="zh-CN"/>
        </w:rPr>
        <w:t xml:space="preserve">my own death … </w:t>
      </w:r>
      <w:r w:rsidR="000E4CC8" w:rsidRPr="0039532B">
        <w:rPr>
          <w:rFonts w:eastAsia="SimSun"/>
          <w:lang w:val="en-US" w:eastAsia="zh-CN"/>
        </w:rPr>
        <w:t>The just is the well-proportioned relation between self-love</w:t>
      </w:r>
      <w:r w:rsidR="000E4CC8" w:rsidRPr="0039532B">
        <w:rPr>
          <w:rFonts w:eastAsia="SimSun"/>
          <w:iCs/>
          <w:lang w:val="en-US" w:eastAsia="zh-CN"/>
        </w:rPr>
        <w:t xml:space="preserve"> </w:t>
      </w:r>
      <w:r w:rsidR="000E4CC8" w:rsidRPr="0039532B">
        <w:rPr>
          <w:rFonts w:eastAsia="SimSun"/>
          <w:lang w:val="en-US" w:eastAsia="zh-CN"/>
        </w:rPr>
        <w:t>and the love for another person.”</w:t>
      </w:r>
      <w:r w:rsidR="00B169C1" w:rsidRPr="0039532B">
        <w:rPr>
          <w:rStyle w:val="Endnotenzeichen"/>
          <w:lang w:val="en-US"/>
        </w:rPr>
        <w:endnoteReference w:id="44"/>
      </w:r>
      <w:r w:rsidR="000E4CC8" w:rsidRPr="0039532B">
        <w:rPr>
          <w:rFonts w:eastAsia="SimSun"/>
          <w:lang w:val="en-US" w:eastAsia="zh-CN"/>
        </w:rPr>
        <w:t xml:space="preserve"> Thus, in this context the search for rational</w:t>
      </w:r>
      <w:r w:rsidR="000E4CC8" w:rsidRPr="0039532B">
        <w:rPr>
          <w:rFonts w:eastAsia="SimSun"/>
          <w:iCs/>
          <w:lang w:val="en-US" w:eastAsia="zh-CN"/>
        </w:rPr>
        <w:t xml:space="preserve"> </w:t>
      </w:r>
      <w:r w:rsidR="000E4CC8" w:rsidRPr="0039532B">
        <w:rPr>
          <w:rFonts w:eastAsia="SimSun"/>
          <w:lang w:val="en-US" w:eastAsia="zh-CN"/>
        </w:rPr>
        <w:t>proportions underlying the Platonic component of Leibniz’s theory of justice is introduced as an alternative to the specific Aristotel</w:t>
      </w:r>
      <w:r w:rsidR="0039532B" w:rsidRPr="0039532B">
        <w:rPr>
          <w:rFonts w:eastAsia="SimSun"/>
          <w:lang w:val="en-US" w:eastAsia="zh-CN"/>
        </w:rPr>
        <w:t>ian conception of what the mean</w:t>
      </w:r>
      <w:r w:rsidR="000E4CC8" w:rsidRPr="0039532B">
        <w:rPr>
          <w:rFonts w:eastAsia="SimSun"/>
          <w:lang w:val="en-US" w:eastAsia="zh-CN"/>
        </w:rPr>
        <w:t xml:space="preserve"> in the case of justice consists in; but at the same time it is an alternative that does not deny the validity of Aristotle’s general conception of virtue as a mean in affects but rather tries to integrate the virtue of justice into this general Aristotelian conception. This is why Leibniz in the period between 1678 and 1680 takes up the idea that justice can be characterized as involving a specifically affective side.</w:t>
      </w:r>
    </w:p>
    <w:p w14:paraId="6A33BE91" w14:textId="77777777" w:rsidR="00DC640D" w:rsidRPr="0039532B" w:rsidRDefault="00BC065C" w:rsidP="00BC065C">
      <w:pPr>
        <w:pStyle w:val="Titel"/>
        <w:spacing w:line="480" w:lineRule="auto"/>
        <w:ind w:firstLine="397"/>
        <w:jc w:val="both"/>
        <w:rPr>
          <w:b w:val="0"/>
          <w:bCs w:val="0"/>
          <w:lang w:val="en-US"/>
        </w:rPr>
      </w:pPr>
      <w:r w:rsidRPr="0039532B">
        <w:rPr>
          <w:b w:val="0"/>
          <w:lang w:val="en-US"/>
        </w:rPr>
        <w:t>What is more, i</w:t>
      </w:r>
      <w:r w:rsidR="00180202" w:rsidRPr="0039532B">
        <w:rPr>
          <w:b w:val="0"/>
          <w:lang w:val="en-US"/>
        </w:rPr>
        <w:t>n hi</w:t>
      </w:r>
      <w:r w:rsidRPr="0039532B">
        <w:rPr>
          <w:b w:val="0"/>
          <w:lang w:val="en-US"/>
        </w:rPr>
        <w:t>s early writings on natural law</w:t>
      </w:r>
      <w:r w:rsidR="00180202" w:rsidRPr="0039532B">
        <w:rPr>
          <w:b w:val="0"/>
          <w:lang w:val="en-US"/>
        </w:rPr>
        <w:t xml:space="preserve"> Leibniz formulates a presum</w:t>
      </w:r>
      <w:r w:rsidRPr="0039532B">
        <w:rPr>
          <w:b w:val="0"/>
          <w:lang w:val="en-US"/>
        </w:rPr>
        <w:t>ption closely analogous to the</w:t>
      </w:r>
      <w:r w:rsidR="00180202" w:rsidRPr="0039532B">
        <w:rPr>
          <w:b w:val="0"/>
          <w:lang w:val="en-US"/>
        </w:rPr>
        <w:t xml:space="preserve"> presumptions</w:t>
      </w:r>
      <w:r w:rsidRPr="0039532B">
        <w:rPr>
          <w:b w:val="0"/>
          <w:lang w:val="en-US"/>
        </w:rPr>
        <w:t xml:space="preserve"> concerning an action’s being free, allowed, and non-obligatory</w:t>
      </w:r>
      <w:r w:rsidR="00180202" w:rsidRPr="0039532B">
        <w:rPr>
          <w:b w:val="0"/>
          <w:lang w:val="en-US"/>
        </w:rPr>
        <w:t>.</w:t>
      </w:r>
      <w:r w:rsidR="00180202" w:rsidRPr="0039532B">
        <w:rPr>
          <w:lang w:val="en-US"/>
        </w:rPr>
        <w:t xml:space="preserve"> </w:t>
      </w:r>
      <w:r w:rsidR="00EB4CE2" w:rsidRPr="0039532B">
        <w:rPr>
          <w:b w:val="0"/>
          <w:bCs w:val="0"/>
          <w:lang w:val="en-US"/>
        </w:rPr>
        <w:t>In the fifth MS of the</w:t>
      </w:r>
      <w:r w:rsidR="00DC640D" w:rsidRPr="0039532B">
        <w:rPr>
          <w:b w:val="0"/>
          <w:bCs w:val="0"/>
          <w:lang w:val="en-US"/>
        </w:rPr>
        <w:t xml:space="preserve"> </w:t>
      </w:r>
      <w:r w:rsidR="00DC640D" w:rsidRPr="0039532B">
        <w:rPr>
          <w:b w:val="0"/>
          <w:bCs w:val="0"/>
          <w:i/>
          <w:iCs/>
          <w:lang w:val="en-US"/>
        </w:rPr>
        <w:t>Elements of Natural Law</w:t>
      </w:r>
      <w:r w:rsidR="00DC640D" w:rsidRPr="0039532B">
        <w:rPr>
          <w:b w:val="0"/>
          <w:bCs w:val="0"/>
          <w:lang w:val="en-US"/>
        </w:rPr>
        <w:t>, Leibni</w:t>
      </w:r>
      <w:r w:rsidRPr="0039532B">
        <w:rPr>
          <w:b w:val="0"/>
          <w:bCs w:val="0"/>
          <w:lang w:val="en-US"/>
        </w:rPr>
        <w:t>z claims</w:t>
      </w:r>
      <w:r w:rsidR="00DC640D" w:rsidRPr="0039532B">
        <w:rPr>
          <w:b w:val="0"/>
          <w:bCs w:val="0"/>
          <w:lang w:val="en-US"/>
        </w:rPr>
        <w:t xml:space="preserve"> that we should presume a given action to be just.</w:t>
      </w:r>
      <w:r w:rsidR="00DC640D" w:rsidRPr="0039532B">
        <w:rPr>
          <w:rStyle w:val="Endnotenzeichen"/>
          <w:b w:val="0"/>
          <w:bCs w:val="0"/>
          <w:lang w:val="en-US"/>
        </w:rPr>
        <w:endnoteReference w:id="45"/>
      </w:r>
      <w:r w:rsidR="00DC640D" w:rsidRPr="0039532B">
        <w:rPr>
          <w:b w:val="0"/>
          <w:bCs w:val="0"/>
          <w:lang w:val="en-US"/>
        </w:rPr>
        <w:t xml:space="preserve"> This claim is puzzling if read in conjunction with his v</w:t>
      </w:r>
      <w:r w:rsidR="00F04B84" w:rsidRPr="0039532B">
        <w:rPr>
          <w:b w:val="0"/>
          <w:bCs w:val="0"/>
          <w:lang w:val="en-US"/>
        </w:rPr>
        <w:t>iew</w:t>
      </w:r>
      <w:r w:rsidR="00DC640D" w:rsidRPr="0039532B">
        <w:rPr>
          <w:b w:val="0"/>
          <w:bCs w:val="0"/>
          <w:lang w:val="en-US"/>
        </w:rPr>
        <w:t xml:space="preserve"> that we should presume what comes about more easily. Many of his early remarks about justice suggest that it is difficult rather than easy to be just since, according to his view, different kinds of justice involve different levels of natural law </w:t>
      </w:r>
      <w:r w:rsidR="00B764DF">
        <w:rPr>
          <w:b w:val="0"/>
          <w:bCs w:val="0"/>
          <w:lang w:val="en-US"/>
        </w:rPr>
        <w:t>(</w:t>
      </w:r>
      <w:r w:rsidR="00DC640D" w:rsidRPr="0039532B">
        <w:rPr>
          <w:b w:val="0"/>
          <w:bCs w:val="0"/>
          <w:i/>
          <w:lang w:val="en-US"/>
        </w:rPr>
        <w:t>jus naturae</w:t>
      </w:r>
      <w:r w:rsidR="00B764DF">
        <w:rPr>
          <w:b w:val="0"/>
          <w:bCs w:val="0"/>
          <w:lang w:val="en-US"/>
        </w:rPr>
        <w:t>)</w:t>
      </w:r>
      <w:r w:rsidR="00DC640D" w:rsidRPr="0039532B">
        <w:rPr>
          <w:b w:val="0"/>
          <w:bCs w:val="0"/>
          <w:lang w:val="en-US"/>
        </w:rPr>
        <w:t>. The first degree is “strict law” (</w:t>
      </w:r>
      <w:r w:rsidR="00DC640D" w:rsidRPr="0039532B">
        <w:rPr>
          <w:b w:val="0"/>
          <w:bCs w:val="0"/>
          <w:i/>
          <w:lang w:val="en-US"/>
        </w:rPr>
        <w:t>jus strictum</w:t>
      </w:r>
      <w:r w:rsidR="00DC640D" w:rsidRPr="0039532B">
        <w:rPr>
          <w:b w:val="0"/>
          <w:bCs w:val="0"/>
          <w:lang w:val="en-US"/>
        </w:rPr>
        <w:t xml:space="preserve">), </w:t>
      </w:r>
      <w:r w:rsidR="00BA0FD7" w:rsidRPr="0039532B">
        <w:rPr>
          <w:b w:val="0"/>
          <w:bCs w:val="0"/>
          <w:lang w:val="en-US"/>
        </w:rPr>
        <w:t>centered</w:t>
      </w:r>
      <w:r w:rsidR="00DC640D" w:rsidRPr="0039532B">
        <w:rPr>
          <w:b w:val="0"/>
          <w:bCs w:val="0"/>
          <w:lang w:val="en-US"/>
        </w:rPr>
        <w:t xml:space="preserve"> around the maxim “Not to hurt anyone” (</w:t>
      </w:r>
      <w:r w:rsidR="00DC640D" w:rsidRPr="0039532B">
        <w:rPr>
          <w:b w:val="0"/>
          <w:bCs w:val="0"/>
          <w:i/>
          <w:lang w:val="en-US"/>
        </w:rPr>
        <w:t>neminem laedere</w:t>
      </w:r>
      <w:r w:rsidR="00DC640D" w:rsidRPr="0039532B">
        <w:rPr>
          <w:b w:val="0"/>
          <w:bCs w:val="0"/>
          <w:lang w:val="en-US"/>
        </w:rPr>
        <w:t>); the second degree is equity (</w:t>
      </w:r>
      <w:r w:rsidR="00DC640D" w:rsidRPr="0039532B">
        <w:rPr>
          <w:b w:val="0"/>
          <w:bCs w:val="0"/>
          <w:i/>
          <w:lang w:val="en-US"/>
        </w:rPr>
        <w:t>aequitas</w:t>
      </w:r>
      <w:r w:rsidR="00DC640D" w:rsidRPr="0039532B">
        <w:rPr>
          <w:b w:val="0"/>
          <w:bCs w:val="0"/>
          <w:lang w:val="en-US"/>
        </w:rPr>
        <w:t xml:space="preserve">), </w:t>
      </w:r>
      <w:r w:rsidR="00BA0FD7" w:rsidRPr="0039532B">
        <w:rPr>
          <w:b w:val="0"/>
          <w:bCs w:val="0"/>
          <w:lang w:val="en-US"/>
        </w:rPr>
        <w:t>centered</w:t>
      </w:r>
      <w:r w:rsidR="00DC640D" w:rsidRPr="0039532B">
        <w:rPr>
          <w:b w:val="0"/>
          <w:bCs w:val="0"/>
          <w:lang w:val="en-US"/>
        </w:rPr>
        <w:t xml:space="preserve"> around the maxim “To give each person his or her due” (</w:t>
      </w:r>
      <w:r w:rsidR="00DC640D" w:rsidRPr="0039532B">
        <w:rPr>
          <w:b w:val="0"/>
          <w:bCs w:val="0"/>
          <w:i/>
          <w:lang w:val="en-US"/>
        </w:rPr>
        <w:t>suum cuique tribuere</w:t>
      </w:r>
      <w:r w:rsidR="00DC640D" w:rsidRPr="0039532B">
        <w:rPr>
          <w:b w:val="0"/>
          <w:bCs w:val="0"/>
          <w:lang w:val="en-US"/>
        </w:rPr>
        <w:t>); and the third degree is a precursor of what Leibniz later calls “universal justice”: “piety” (</w:t>
      </w:r>
      <w:r w:rsidR="00DC640D" w:rsidRPr="0039532B">
        <w:rPr>
          <w:b w:val="0"/>
          <w:bCs w:val="0"/>
          <w:i/>
          <w:lang w:val="en-US"/>
        </w:rPr>
        <w:t>pietas</w:t>
      </w:r>
      <w:r w:rsidR="00DC640D" w:rsidRPr="0039532B">
        <w:rPr>
          <w:b w:val="0"/>
          <w:bCs w:val="0"/>
          <w:lang w:val="en-US"/>
        </w:rPr>
        <w:t xml:space="preserve">), </w:t>
      </w:r>
      <w:r w:rsidR="00BA0FD7" w:rsidRPr="0039532B">
        <w:rPr>
          <w:b w:val="0"/>
          <w:bCs w:val="0"/>
          <w:lang w:val="en-US"/>
        </w:rPr>
        <w:t>centered</w:t>
      </w:r>
      <w:r w:rsidR="00DC640D" w:rsidRPr="0039532B">
        <w:rPr>
          <w:b w:val="0"/>
          <w:bCs w:val="0"/>
          <w:lang w:val="en-US"/>
        </w:rPr>
        <w:t xml:space="preserve"> around the maxim “To live </w:t>
      </w:r>
      <w:r w:rsidR="00BA0FD7" w:rsidRPr="0039532B">
        <w:rPr>
          <w:b w:val="0"/>
          <w:bCs w:val="0"/>
          <w:lang w:val="en-US"/>
        </w:rPr>
        <w:t>honorably</w:t>
      </w:r>
      <w:r w:rsidR="00DC640D" w:rsidRPr="0039532B">
        <w:rPr>
          <w:b w:val="0"/>
          <w:bCs w:val="0"/>
          <w:lang w:val="en-US"/>
        </w:rPr>
        <w:t>” (</w:t>
      </w:r>
      <w:r w:rsidR="00DC640D" w:rsidRPr="0039532B">
        <w:rPr>
          <w:b w:val="0"/>
          <w:bCs w:val="0"/>
          <w:i/>
          <w:lang w:val="en-US"/>
        </w:rPr>
        <w:t>honeste vivere</w:t>
      </w:r>
      <w:r w:rsidR="00DC640D" w:rsidRPr="0039532B">
        <w:rPr>
          <w:b w:val="0"/>
          <w:bCs w:val="0"/>
          <w:lang w:val="en-US"/>
        </w:rPr>
        <w:t>).</w:t>
      </w:r>
      <w:r w:rsidR="00DC640D" w:rsidRPr="0039532B">
        <w:rPr>
          <w:rStyle w:val="Endnotenzeichen"/>
          <w:b w:val="0"/>
          <w:bCs w:val="0"/>
          <w:lang w:val="en-US"/>
        </w:rPr>
        <w:endnoteReference w:id="46"/>
      </w:r>
      <w:r w:rsidR="00DC640D" w:rsidRPr="0039532B">
        <w:rPr>
          <w:b w:val="0"/>
          <w:bCs w:val="0"/>
          <w:lang w:val="en-US"/>
        </w:rPr>
        <w:t xml:space="preserve"> In the </w:t>
      </w:r>
      <w:r w:rsidR="00DC640D" w:rsidRPr="0039532B">
        <w:rPr>
          <w:b w:val="0"/>
          <w:bCs w:val="0"/>
          <w:i/>
          <w:lang w:val="en-US"/>
        </w:rPr>
        <w:t>Elements of Natural Law</w:t>
      </w:r>
      <w:r w:rsidR="00DC640D" w:rsidRPr="0039532B">
        <w:rPr>
          <w:b w:val="0"/>
          <w:bCs w:val="0"/>
          <w:lang w:val="en-US"/>
        </w:rPr>
        <w:t xml:space="preserve">, he defines what is equitable as “what is in accordance with reason with respect to the distribution of goods between </w:t>
      </w:r>
      <w:r w:rsidR="00DC640D" w:rsidRPr="0039532B">
        <w:rPr>
          <w:b w:val="0"/>
          <w:bCs w:val="0"/>
          <w:lang w:val="en-US"/>
        </w:rPr>
        <w:lastRenderedPageBreak/>
        <w:t>persons”.</w:t>
      </w:r>
      <w:r w:rsidR="00DC640D" w:rsidRPr="0039532B">
        <w:rPr>
          <w:rStyle w:val="Endnotenzeichen"/>
          <w:b w:val="0"/>
          <w:bCs w:val="0"/>
          <w:lang w:val="en-US"/>
        </w:rPr>
        <w:endnoteReference w:id="47"/>
      </w:r>
      <w:r w:rsidR="00DC640D" w:rsidRPr="0039532B">
        <w:rPr>
          <w:b w:val="0"/>
          <w:bCs w:val="0"/>
          <w:lang w:val="en-US"/>
        </w:rPr>
        <w:t xml:space="preserve"> Moreover, he maintains that the highest degree of natural law—as the “virtue of love or friendship”—involves a loving attitude towards all human beings.</w:t>
      </w:r>
      <w:r w:rsidR="00DC640D" w:rsidRPr="0039532B">
        <w:rPr>
          <w:rStyle w:val="Endnotenzeichen"/>
          <w:b w:val="0"/>
          <w:bCs w:val="0"/>
          <w:lang w:val="en-US"/>
        </w:rPr>
        <w:endnoteReference w:id="48"/>
      </w:r>
      <w:r w:rsidR="00DC640D" w:rsidRPr="0039532B">
        <w:rPr>
          <w:b w:val="0"/>
          <w:bCs w:val="0"/>
          <w:lang w:val="en-US"/>
        </w:rPr>
        <w:t xml:space="preserve"> This degree of natural law consists in the capacity “to moderate love and hate of one human being towards another human being”, a capacity that presupposes a rational assessment of the relative merit of different human beings.</w:t>
      </w:r>
      <w:r w:rsidR="00DC640D" w:rsidRPr="0039532B">
        <w:rPr>
          <w:rStyle w:val="Endnotenzeichen"/>
          <w:b w:val="0"/>
          <w:bCs w:val="0"/>
          <w:lang w:val="en-US"/>
        </w:rPr>
        <w:endnoteReference w:id="49"/>
      </w:r>
    </w:p>
    <w:p w14:paraId="5E22A694" w14:textId="77777777" w:rsidR="00DC640D" w:rsidRPr="0039532B" w:rsidRDefault="00DC640D" w:rsidP="00DC640D">
      <w:pPr>
        <w:pStyle w:val="Titel"/>
        <w:spacing w:line="480" w:lineRule="auto"/>
        <w:ind w:firstLine="397"/>
        <w:jc w:val="both"/>
        <w:rPr>
          <w:b w:val="0"/>
          <w:bCs w:val="0"/>
          <w:lang w:val="en-US"/>
        </w:rPr>
      </w:pPr>
      <w:r w:rsidRPr="0039532B">
        <w:rPr>
          <w:b w:val="0"/>
          <w:bCs w:val="0"/>
          <w:lang w:val="en-US"/>
        </w:rPr>
        <w:t>There may be nothing counterintuitive about the claim that a given action should be presumed to be just when this claim is made with respect to the first degree of natural law. One might think that it comes about more ea</w:t>
      </w:r>
      <w:r w:rsidR="0039532B">
        <w:rPr>
          <w:b w:val="0"/>
          <w:bCs w:val="0"/>
          <w:lang w:val="en-US"/>
        </w:rPr>
        <w:t>sily that a given action has no</w:t>
      </w:r>
      <w:r w:rsidRPr="0039532B">
        <w:rPr>
          <w:b w:val="0"/>
          <w:bCs w:val="0"/>
          <w:lang w:val="en-US"/>
        </w:rPr>
        <w:t xml:space="preserve"> harming consequences for others than that it does cause harm to them. Accordingly, the burden of proof would lie with the one who undertakes to demonstrate that a given action is contrary to the first degree of natural law. Things stand differently with the two other degrees of natural law, however. In order to perform an action that fulfils the demands of the second degree of natural law, one has to be thoughtful and to care about acting rationally. But certainly, to be thoughtful is more difficult than to be thoughtless, and to care about acting rationally is more difficult than to act irrationally. Something similar holds with respect to the third degree of natural law. Considering relative personal merit rationally requires more effort than not giving a thought to the matter. Moreover, loving all human beings to some degree certainly is more difficult than loving only a few human beings. Hence, if one should presume what comes about more easily, it might appear as if what one should presume is that, when it comes to the two higher degrees of natural law, a given action is unjust, rather than just.</w:t>
      </w:r>
    </w:p>
    <w:p w14:paraId="725D56CD" w14:textId="77777777" w:rsidR="00DC640D" w:rsidRPr="0039532B" w:rsidRDefault="00DC640D" w:rsidP="00DC640D">
      <w:pPr>
        <w:pStyle w:val="Titel"/>
        <w:spacing w:line="480" w:lineRule="auto"/>
        <w:ind w:firstLine="397"/>
        <w:jc w:val="both"/>
        <w:rPr>
          <w:b w:val="0"/>
          <w:bCs w:val="0"/>
          <w:lang w:val="en-US"/>
        </w:rPr>
      </w:pPr>
      <w:r w:rsidRPr="0039532B">
        <w:rPr>
          <w:b w:val="0"/>
          <w:bCs w:val="0"/>
          <w:lang w:val="en-US"/>
        </w:rPr>
        <w:t>To dissolve this puzzle, it will be helpful to start with Leibniz’s claim that we should presume the possibility of a given entity (thing or event). He argues:</w:t>
      </w:r>
    </w:p>
    <w:p w14:paraId="01D7EAEA" w14:textId="77777777" w:rsidR="00DC640D" w:rsidRPr="0039532B" w:rsidRDefault="00DC640D" w:rsidP="00DC640D">
      <w:pPr>
        <w:pStyle w:val="Titel"/>
        <w:spacing w:line="480" w:lineRule="auto"/>
        <w:jc w:val="both"/>
        <w:rPr>
          <w:b w:val="0"/>
          <w:bCs w:val="0"/>
          <w:lang w:val="en-US"/>
        </w:rPr>
      </w:pPr>
    </w:p>
    <w:p w14:paraId="535BD0F9" w14:textId="77777777" w:rsidR="00DC640D" w:rsidRPr="0039532B" w:rsidRDefault="00DC640D" w:rsidP="00394996">
      <w:pPr>
        <w:pStyle w:val="Titel"/>
        <w:spacing w:line="480" w:lineRule="auto"/>
        <w:ind w:left="397"/>
        <w:jc w:val="both"/>
        <w:rPr>
          <w:b w:val="0"/>
          <w:bCs w:val="0"/>
          <w:lang w:val="en-US"/>
        </w:rPr>
      </w:pPr>
      <w:r w:rsidRPr="0039532B">
        <w:rPr>
          <w:b w:val="0"/>
          <w:bCs w:val="0"/>
          <w:lang w:val="en-US"/>
        </w:rPr>
        <w:t xml:space="preserve">For it is easier for something to turn out to be possible than impossible. For nothing is required for the possible but that it be supposed; for the impossible, however, it is </w:t>
      </w:r>
      <w:r w:rsidRPr="0039532B">
        <w:rPr>
          <w:b w:val="0"/>
          <w:bCs w:val="0"/>
          <w:lang w:val="en-US"/>
        </w:rPr>
        <w:lastRenderedPageBreak/>
        <w:t>required that while it is supposed, its opposite be supposed at the same time. Therefore, more things are required for the impossible than for the possible. […] Indeed, the requisites [</w:t>
      </w:r>
      <w:r w:rsidRPr="0039532B">
        <w:rPr>
          <w:b w:val="0"/>
          <w:bCs w:val="0"/>
          <w:i/>
          <w:iCs/>
          <w:lang w:val="en-US"/>
        </w:rPr>
        <w:t>requisita</w:t>
      </w:r>
      <w:r w:rsidRPr="0039532B">
        <w:rPr>
          <w:b w:val="0"/>
          <w:bCs w:val="0"/>
          <w:lang w:val="en-US"/>
        </w:rPr>
        <w:t>] or suppositions [</w:t>
      </w:r>
      <w:r w:rsidRPr="0039532B">
        <w:rPr>
          <w:b w:val="0"/>
          <w:bCs w:val="0"/>
          <w:i/>
          <w:iCs/>
          <w:lang w:val="en-US"/>
        </w:rPr>
        <w:t>supposita</w:t>
      </w:r>
      <w:r w:rsidRPr="0039532B">
        <w:rPr>
          <w:b w:val="0"/>
          <w:bCs w:val="0"/>
          <w:lang w:val="en-US"/>
        </w:rPr>
        <w:t xml:space="preserve">] of the possible are contained in the suppositions of the opposite, and not conversely. That is </w:t>
      </w:r>
      <w:r w:rsidRPr="0039532B">
        <w:rPr>
          <w:b w:val="0"/>
          <w:bCs w:val="0"/>
          <w:i/>
          <w:iCs/>
          <w:lang w:val="en-US"/>
        </w:rPr>
        <w:t>presumed</w:t>
      </w:r>
      <w:r w:rsidRPr="0039532B">
        <w:rPr>
          <w:b w:val="0"/>
          <w:bCs w:val="0"/>
          <w:lang w:val="en-US"/>
        </w:rPr>
        <w:t>, however, whose suppositions are also the suppositions of the opposite, and not conversely.</w:t>
      </w:r>
      <w:r w:rsidRPr="0039532B">
        <w:rPr>
          <w:rStyle w:val="Endnotenzeichen"/>
          <w:b w:val="0"/>
          <w:bCs w:val="0"/>
          <w:lang w:val="en-US"/>
        </w:rPr>
        <w:endnoteReference w:id="50"/>
      </w:r>
    </w:p>
    <w:p w14:paraId="046CC29F" w14:textId="77777777" w:rsidR="00DC640D" w:rsidRPr="0039532B" w:rsidRDefault="00DC640D" w:rsidP="00DC640D">
      <w:pPr>
        <w:pStyle w:val="Titel"/>
        <w:spacing w:line="480" w:lineRule="auto"/>
        <w:jc w:val="both"/>
        <w:rPr>
          <w:b w:val="0"/>
          <w:bCs w:val="0"/>
          <w:lang w:val="en-US"/>
        </w:rPr>
      </w:pPr>
    </w:p>
    <w:p w14:paraId="5B72EFED" w14:textId="77777777" w:rsidR="00152DF6" w:rsidRPr="0039532B" w:rsidRDefault="00DC640D" w:rsidP="00DC640D">
      <w:pPr>
        <w:pStyle w:val="Titel"/>
        <w:spacing w:line="480" w:lineRule="auto"/>
        <w:ind w:firstLine="397"/>
        <w:jc w:val="both"/>
        <w:rPr>
          <w:b w:val="0"/>
          <w:bCs w:val="0"/>
          <w:lang w:val="en-US"/>
        </w:rPr>
      </w:pPr>
      <w:r w:rsidRPr="0039532B">
        <w:rPr>
          <w:b w:val="0"/>
          <w:bCs w:val="0"/>
          <w:lang w:val="en-US"/>
        </w:rPr>
        <w:t xml:space="preserve">It might be helpful to distinguish in this passage between the two levels of dependency relations. In the first half of the quotation, the dependency relation at stake is one between suppositions that we make: Leibniz tells us that we have to make one supposition in order to be able to make another supposition. Possibly, when Leibniz speaks of “supposing” a particular possible or impossible entity, what he means is something like “forming a concept” of this possible or impossible entity. In this case, his claim would be that in order to form the concept of a particular impossible entity we first have to form the concept of a particular possible entity. In this sense, the concept of this possible entity would be a condition of the concept of the impossible entity, not the other way round. </w:t>
      </w:r>
    </w:p>
    <w:p w14:paraId="636B50B4" w14:textId="77777777" w:rsidR="00DC640D" w:rsidRPr="0039532B" w:rsidRDefault="00DC640D" w:rsidP="00DC640D">
      <w:pPr>
        <w:pStyle w:val="Titel"/>
        <w:spacing w:line="480" w:lineRule="auto"/>
        <w:ind w:firstLine="397"/>
        <w:jc w:val="both"/>
        <w:rPr>
          <w:b w:val="0"/>
          <w:bCs w:val="0"/>
          <w:lang w:val="en-US"/>
        </w:rPr>
      </w:pPr>
      <w:r w:rsidRPr="0039532B">
        <w:rPr>
          <w:b w:val="0"/>
          <w:bCs w:val="0"/>
          <w:lang w:val="en-US"/>
        </w:rPr>
        <w:t>So far, Leibniz formulates a claim about conceptual dependency. In the second half of the quotation, he shifts to the level of ontological dependency: we are told that a given possible entity has fewer ontological requisites than an impossible entity. This claim becomes intelligible against the background of Leibniz’s conception of possibility as conceivability: everything that is logically consistent is possible, or conversely: if something is impossible, it involves a logical contradiction.</w:t>
      </w:r>
      <w:r w:rsidRPr="0039532B">
        <w:rPr>
          <w:rStyle w:val="Endnotenzeichen"/>
          <w:b w:val="0"/>
          <w:bCs w:val="0"/>
          <w:lang w:val="en-US"/>
        </w:rPr>
        <w:endnoteReference w:id="51"/>
      </w:r>
      <w:r w:rsidRPr="0039532B">
        <w:rPr>
          <w:b w:val="0"/>
          <w:bCs w:val="0"/>
          <w:lang w:val="en-US"/>
        </w:rPr>
        <w:t xml:space="preserve"> Hence, to every impossible entity there corresponds at least one possible entity that has the same ontological requisites as the impossible entity except those that are responsible for the contradiction. In other words: For every impossible entity there is at least one possible entity whose ontological requisites are a proper part of the ontological requisites of the impossible entity. In this sense, to be possible is easier than to be </w:t>
      </w:r>
      <w:r w:rsidRPr="0039532B">
        <w:rPr>
          <w:b w:val="0"/>
          <w:bCs w:val="0"/>
          <w:lang w:val="en-US"/>
        </w:rPr>
        <w:lastRenderedPageBreak/>
        <w:t xml:space="preserve">impossible. Hence, an entity should be presumed possible rather than impossible. Moreover, as </w:t>
      </w:r>
      <w:r w:rsidR="00152DF6" w:rsidRPr="0039532B">
        <w:rPr>
          <w:b w:val="0"/>
          <w:bCs w:val="0"/>
          <w:lang w:val="en-US"/>
        </w:rPr>
        <w:t xml:space="preserve">Hans </w:t>
      </w:r>
      <w:r w:rsidRPr="0039532B">
        <w:rPr>
          <w:b w:val="0"/>
          <w:bCs w:val="0"/>
          <w:lang w:val="en-US"/>
        </w:rPr>
        <w:t>Burkhardt and Robert M. Adams have noted, in the case of the presumption of possibility the work is done on the level of ontological requisites.</w:t>
      </w:r>
      <w:r w:rsidRPr="0039532B">
        <w:rPr>
          <w:rStyle w:val="Endnotenzeichen"/>
          <w:b w:val="0"/>
          <w:bCs w:val="0"/>
          <w:lang w:val="en-US"/>
        </w:rPr>
        <w:endnoteReference w:id="52"/>
      </w:r>
      <w:r w:rsidRPr="0039532B">
        <w:rPr>
          <w:b w:val="0"/>
          <w:bCs w:val="0"/>
          <w:lang w:val="en-US"/>
        </w:rPr>
        <w:t xml:space="preserve"> The level of logical dependency follows suit: If the requisites of a possible entity are a proper part of the requisites of an impossible entity, then the requisites of the concept of a possible entity are a proper part of the requisites of the concept of an impossible entity. The supposition of the possible entity is easier than the supposition of the impossible entity </w:t>
      </w:r>
      <w:r w:rsidRPr="0039532B">
        <w:rPr>
          <w:b w:val="0"/>
          <w:bCs w:val="0"/>
          <w:i/>
          <w:iCs/>
          <w:lang w:val="en-US"/>
        </w:rPr>
        <w:t xml:space="preserve">because </w:t>
      </w:r>
      <w:r w:rsidRPr="0039532B">
        <w:rPr>
          <w:b w:val="0"/>
          <w:bCs w:val="0"/>
          <w:lang w:val="en-US"/>
        </w:rPr>
        <w:t>the possible entity is easier than the impossible entity.</w:t>
      </w:r>
    </w:p>
    <w:p w14:paraId="27040207" w14:textId="77777777" w:rsidR="00152DF6" w:rsidRPr="0039532B" w:rsidRDefault="00DC640D" w:rsidP="00DC640D">
      <w:pPr>
        <w:pStyle w:val="Titel"/>
        <w:spacing w:line="480" w:lineRule="auto"/>
        <w:ind w:firstLine="397"/>
        <w:jc w:val="both"/>
        <w:rPr>
          <w:b w:val="0"/>
          <w:bCs w:val="0"/>
          <w:lang w:val="en-US"/>
        </w:rPr>
      </w:pPr>
      <w:r w:rsidRPr="0039532B">
        <w:rPr>
          <w:b w:val="0"/>
          <w:bCs w:val="0"/>
          <w:lang w:val="en-US"/>
        </w:rPr>
        <w:t>Leibniz regards the presumption of justice as a special case of the presumption of possibility. Indeed, what Leibniz says about the presumption of possibility is presented as an explanation of the presumption of justice. In his remarks on the presumption of possibility, he gives the following argument that starts from one of the sentences already quoted above: “[M]ore things are required for the impossible than for the possible. Therefore it is easier for an action to be just than to be unjust.”</w:t>
      </w:r>
      <w:r w:rsidRPr="0039532B">
        <w:rPr>
          <w:rStyle w:val="Endnotenzeichen"/>
          <w:b w:val="0"/>
          <w:bCs w:val="0"/>
          <w:lang w:val="en-US"/>
        </w:rPr>
        <w:endnoteReference w:id="53"/>
      </w:r>
      <w:r w:rsidRPr="0039532B">
        <w:rPr>
          <w:b w:val="0"/>
          <w:bCs w:val="0"/>
          <w:lang w:val="en-US"/>
        </w:rPr>
        <w:t xml:space="preserve"> On first sight, of course, the two presumptions are different: the one is concerned with the justice of an action, the other with the possibility of a thing. </w:t>
      </w:r>
    </w:p>
    <w:p w14:paraId="5FCE8AF3" w14:textId="77777777" w:rsidR="00DC640D" w:rsidRPr="0039532B" w:rsidRDefault="00DC640D" w:rsidP="00DC640D">
      <w:pPr>
        <w:pStyle w:val="Titel"/>
        <w:spacing w:line="480" w:lineRule="auto"/>
        <w:ind w:firstLine="397"/>
        <w:jc w:val="both"/>
        <w:rPr>
          <w:b w:val="0"/>
          <w:bCs w:val="0"/>
          <w:lang w:val="en-US"/>
        </w:rPr>
      </w:pPr>
      <w:r w:rsidRPr="0039532B">
        <w:rPr>
          <w:b w:val="0"/>
          <w:bCs w:val="0"/>
          <w:lang w:val="en-US"/>
        </w:rPr>
        <w:t>What connects the two presumptions, however, is Leibniz’s modal approach to virtue ethics. According to him, a just action is “an action that is possible for a good person (</w:t>
      </w:r>
      <w:r w:rsidRPr="0039532B">
        <w:rPr>
          <w:b w:val="0"/>
          <w:bCs w:val="0"/>
          <w:i/>
          <w:iCs/>
          <w:lang w:val="en-US"/>
        </w:rPr>
        <w:t>vir bonus</w:t>
      </w:r>
      <w:r w:rsidRPr="0039532B">
        <w:rPr>
          <w:b w:val="0"/>
          <w:bCs w:val="0"/>
          <w:lang w:val="en-US"/>
        </w:rPr>
        <w:t>)”.</w:t>
      </w:r>
      <w:r w:rsidRPr="0039532B">
        <w:rPr>
          <w:rStyle w:val="Endnotenzeichen"/>
          <w:b w:val="0"/>
          <w:bCs w:val="0"/>
          <w:lang w:val="en-US"/>
        </w:rPr>
        <w:endnoteReference w:id="54"/>
      </w:r>
      <w:r w:rsidRPr="0039532B">
        <w:rPr>
          <w:b w:val="0"/>
          <w:bCs w:val="0"/>
          <w:lang w:val="en-US"/>
        </w:rPr>
        <w:t xml:space="preserve"> To be sure, as far as the </w:t>
      </w:r>
      <w:r w:rsidR="00BA0FD7" w:rsidRPr="0039532B">
        <w:rPr>
          <w:b w:val="0"/>
          <w:bCs w:val="0"/>
          <w:lang w:val="en-US"/>
        </w:rPr>
        <w:t>characterization</w:t>
      </w:r>
      <w:r w:rsidRPr="0039532B">
        <w:rPr>
          <w:b w:val="0"/>
          <w:bCs w:val="0"/>
          <w:lang w:val="en-US"/>
        </w:rPr>
        <w:t xml:space="preserve"> of the moral quality embodied by a good person goes, Leibniz’s views depart from Aristotle’s. At the early stage of his thought represented in the </w:t>
      </w:r>
      <w:r w:rsidRPr="0039532B">
        <w:rPr>
          <w:b w:val="0"/>
          <w:bCs w:val="0"/>
          <w:i/>
          <w:iCs/>
          <w:lang w:val="en-US"/>
        </w:rPr>
        <w:t>Elements of Natural Law</w:t>
      </w:r>
      <w:r w:rsidRPr="0039532B">
        <w:rPr>
          <w:b w:val="0"/>
          <w:bCs w:val="0"/>
          <w:lang w:val="en-US"/>
        </w:rPr>
        <w:t>, Leibniz has not yet fully arrived at his later, famous definition of universal justice as the “charity of the wise” (</w:t>
      </w:r>
      <w:r w:rsidRPr="0039532B">
        <w:rPr>
          <w:b w:val="0"/>
          <w:bCs w:val="0"/>
          <w:i/>
          <w:iCs/>
          <w:lang w:val="en-US"/>
        </w:rPr>
        <w:t>caritas sapientis</w:t>
      </w:r>
      <w:r w:rsidRPr="0039532B">
        <w:rPr>
          <w:b w:val="0"/>
          <w:bCs w:val="0"/>
          <w:lang w:val="en-US"/>
        </w:rPr>
        <w:t>).</w:t>
      </w:r>
      <w:r w:rsidRPr="0039532B">
        <w:rPr>
          <w:rStyle w:val="Endnotenzeichen"/>
          <w:b w:val="0"/>
          <w:bCs w:val="0"/>
          <w:lang w:val="en-US"/>
        </w:rPr>
        <w:endnoteReference w:id="55"/>
      </w:r>
      <w:r w:rsidRPr="0039532B">
        <w:rPr>
          <w:b w:val="0"/>
          <w:bCs w:val="0"/>
          <w:lang w:val="en-US"/>
        </w:rPr>
        <w:t xml:space="preserve"> Nevertheless, </w:t>
      </w:r>
      <w:r w:rsidRPr="0039532B">
        <w:rPr>
          <w:b w:val="0"/>
          <w:bCs w:val="0"/>
          <w:i/>
          <w:iCs/>
          <w:lang w:val="en-US"/>
        </w:rPr>
        <w:t xml:space="preserve">caritas </w:t>
      </w:r>
      <w:r w:rsidRPr="0039532B">
        <w:rPr>
          <w:b w:val="0"/>
          <w:bCs w:val="0"/>
          <w:lang w:val="en-US"/>
        </w:rPr>
        <w:t>is implicit in his definition of justice as “the habit of loving everyone”</w:t>
      </w:r>
      <w:r w:rsidRPr="0039532B">
        <w:rPr>
          <w:rStyle w:val="Endnotenzeichen"/>
          <w:b w:val="0"/>
          <w:bCs w:val="0"/>
          <w:lang w:val="en-US"/>
        </w:rPr>
        <w:endnoteReference w:id="56"/>
      </w:r>
      <w:r w:rsidRPr="0039532B">
        <w:rPr>
          <w:b w:val="0"/>
          <w:bCs w:val="0"/>
          <w:lang w:val="en-US"/>
        </w:rPr>
        <w:t xml:space="preserve"> and of the good person as “the person who loves everyone.”</w:t>
      </w:r>
      <w:r w:rsidRPr="0039532B">
        <w:rPr>
          <w:rStyle w:val="Endnotenzeichen"/>
          <w:b w:val="0"/>
          <w:bCs w:val="0"/>
          <w:lang w:val="en-US"/>
        </w:rPr>
        <w:endnoteReference w:id="57"/>
      </w:r>
      <w:r w:rsidRPr="0039532B">
        <w:rPr>
          <w:b w:val="0"/>
          <w:bCs w:val="0"/>
          <w:lang w:val="en-US"/>
        </w:rPr>
        <w:t xml:space="preserve"> As the variants to the manuscript document, Leibniz also considered including prudence (</w:t>
      </w:r>
      <w:r w:rsidRPr="0039532B">
        <w:rPr>
          <w:b w:val="0"/>
          <w:bCs w:val="0"/>
          <w:i/>
          <w:iCs/>
          <w:lang w:val="en-US"/>
        </w:rPr>
        <w:t>prudentia</w:t>
      </w:r>
      <w:r w:rsidRPr="0039532B">
        <w:rPr>
          <w:b w:val="0"/>
          <w:bCs w:val="0"/>
          <w:lang w:val="en-US"/>
        </w:rPr>
        <w:t xml:space="preserve">) in the </w:t>
      </w:r>
      <w:r w:rsidRPr="0039532B">
        <w:rPr>
          <w:b w:val="0"/>
          <w:bCs w:val="0"/>
          <w:lang w:val="en-US"/>
        </w:rPr>
        <w:lastRenderedPageBreak/>
        <w:t>definition of the good person.</w:t>
      </w:r>
      <w:r w:rsidRPr="0039532B">
        <w:rPr>
          <w:rStyle w:val="Endnotenzeichen"/>
          <w:b w:val="0"/>
          <w:bCs w:val="0"/>
          <w:lang w:val="en-US"/>
        </w:rPr>
        <w:endnoteReference w:id="58"/>
      </w:r>
      <w:r w:rsidRPr="0039532B">
        <w:rPr>
          <w:b w:val="0"/>
          <w:bCs w:val="0"/>
          <w:lang w:val="en-US"/>
        </w:rPr>
        <w:t xml:space="preserve"> In any case, in one respect his opinion is clear: A just action is a special kind of possibility: something that is possible for a good person.</w:t>
      </w:r>
      <w:r w:rsidRPr="0039532B">
        <w:rPr>
          <w:rStyle w:val="Endnotenzeichen"/>
          <w:b w:val="0"/>
          <w:bCs w:val="0"/>
          <w:lang w:val="en-US"/>
        </w:rPr>
        <w:endnoteReference w:id="59"/>
      </w:r>
      <w:r w:rsidRPr="0039532B">
        <w:rPr>
          <w:b w:val="0"/>
          <w:bCs w:val="0"/>
          <w:lang w:val="en-US"/>
        </w:rPr>
        <w:t xml:space="preserve"> In the manuscript variants to the passage about the presumption of justice, he explains:</w:t>
      </w:r>
    </w:p>
    <w:p w14:paraId="11B58644" w14:textId="77777777" w:rsidR="00DC640D" w:rsidRPr="0039532B" w:rsidRDefault="00DC640D" w:rsidP="00DC640D">
      <w:pPr>
        <w:pStyle w:val="Titel"/>
        <w:spacing w:line="480" w:lineRule="auto"/>
        <w:ind w:firstLine="397"/>
        <w:jc w:val="both"/>
        <w:rPr>
          <w:b w:val="0"/>
          <w:bCs w:val="0"/>
          <w:lang w:val="en-US"/>
        </w:rPr>
      </w:pPr>
    </w:p>
    <w:p w14:paraId="7BEC8716" w14:textId="77777777" w:rsidR="00DC640D" w:rsidRPr="0039532B" w:rsidRDefault="00DC640D" w:rsidP="00152DF6">
      <w:pPr>
        <w:pStyle w:val="Titel"/>
        <w:spacing w:line="480" w:lineRule="auto"/>
        <w:ind w:left="397"/>
        <w:jc w:val="both"/>
        <w:rPr>
          <w:b w:val="0"/>
          <w:bCs w:val="0"/>
          <w:lang w:val="en-US"/>
        </w:rPr>
      </w:pPr>
      <w:r w:rsidRPr="0039532B">
        <w:rPr>
          <w:b w:val="0"/>
          <w:bCs w:val="0"/>
          <w:lang w:val="en-US"/>
        </w:rPr>
        <w:t>The just is easier than the unjust. For easier is what is more possible, or what requires fewer things for its existence. Yet in order for something to be just, it is required that it is possible, in order to be unjust it is required that it is impossible for a good person. But fewer things are required for the possible than for the impossible.</w:t>
      </w:r>
      <w:r w:rsidRPr="0039532B">
        <w:rPr>
          <w:rStyle w:val="Endnotenzeichen"/>
          <w:b w:val="0"/>
          <w:bCs w:val="0"/>
          <w:lang w:val="en-US"/>
        </w:rPr>
        <w:endnoteReference w:id="60"/>
      </w:r>
    </w:p>
    <w:p w14:paraId="3C075386" w14:textId="77777777" w:rsidR="00DC640D" w:rsidRPr="0039532B" w:rsidRDefault="00DC640D" w:rsidP="00DC640D">
      <w:pPr>
        <w:pStyle w:val="Titel"/>
        <w:spacing w:line="480" w:lineRule="auto"/>
        <w:ind w:firstLine="397"/>
        <w:jc w:val="both"/>
        <w:rPr>
          <w:b w:val="0"/>
          <w:bCs w:val="0"/>
          <w:lang w:val="en-US"/>
        </w:rPr>
      </w:pPr>
    </w:p>
    <w:p w14:paraId="001C1154" w14:textId="77777777" w:rsidR="00180202" w:rsidRPr="0039532B" w:rsidRDefault="00DC640D" w:rsidP="00DC640D">
      <w:pPr>
        <w:spacing w:line="480" w:lineRule="auto"/>
        <w:jc w:val="both"/>
        <w:rPr>
          <w:lang w:val="en-US"/>
        </w:rPr>
      </w:pPr>
      <w:r w:rsidRPr="0039532B">
        <w:rPr>
          <w:bCs/>
          <w:lang w:val="en-US"/>
        </w:rPr>
        <w:t xml:space="preserve">It should be clear now that the logic of the presumption of justice is closely analogous to the logic of the presumption of possibility. The presumption of justice amounts to the claim that it is easier for an action to be possible for a good person than to be impossible for a good person. Again, the background of this claim is Leibniz’s conception of possibility as non-contradiction. An action that is impossible for a good person is an action that, if </w:t>
      </w:r>
      <w:r w:rsidR="00CD2000" w:rsidRPr="0039532B">
        <w:rPr>
          <w:bCs/>
          <w:lang w:val="en-US"/>
        </w:rPr>
        <w:t xml:space="preserve">conceived of as </w:t>
      </w:r>
      <w:r w:rsidRPr="0039532B">
        <w:rPr>
          <w:bCs/>
          <w:lang w:val="en-US"/>
        </w:rPr>
        <w:t>performed by a good person, involves a logical contradiction. Among its ontological requisites, there is at least one that accounts for the occurrence of this contradiction. Hence, for every action that is impossible for a good person there is at least one action that is possible for a good person that has the same ontological requisites except the ones that are responsible for the contradiction.</w:t>
      </w:r>
    </w:p>
    <w:p w14:paraId="4FD1683B" w14:textId="77777777" w:rsidR="000E4CC8" w:rsidRPr="0039532B" w:rsidRDefault="00CB6379" w:rsidP="00BC065C">
      <w:pPr>
        <w:spacing w:line="480" w:lineRule="auto"/>
        <w:ind w:firstLine="397"/>
        <w:jc w:val="both"/>
        <w:rPr>
          <w:lang w:val="en-US"/>
        </w:rPr>
      </w:pPr>
      <w:r w:rsidRPr="0039532B">
        <w:rPr>
          <w:lang w:val="en-US"/>
        </w:rPr>
        <w:t xml:space="preserve">This structure carries over to the presumption of an action’s being free, the presumption of an action’s being allowed, and the presumption of an action’s being non-obligatory. This is so although, in the period between 1678 and 1680, one finds some modifications of his earlier theory of justice. </w:t>
      </w:r>
      <w:r w:rsidR="000E4CC8" w:rsidRPr="0039532B">
        <w:rPr>
          <w:lang w:val="en-US"/>
        </w:rPr>
        <w:t xml:space="preserve">As in his writings from the period of the </w:t>
      </w:r>
      <w:r w:rsidR="000E4CC8" w:rsidRPr="0039532B">
        <w:rPr>
          <w:i/>
          <w:lang w:val="en-US"/>
        </w:rPr>
        <w:t>Elements of Natural Law</w:t>
      </w:r>
      <w:r w:rsidR="000E4CC8" w:rsidRPr="0039532B">
        <w:rPr>
          <w:lang w:val="en-US"/>
        </w:rPr>
        <w:t xml:space="preserve">, </w:t>
      </w:r>
      <w:r w:rsidR="00BC065C" w:rsidRPr="0039532B">
        <w:rPr>
          <w:lang w:val="en-US"/>
        </w:rPr>
        <w:t xml:space="preserve">in the period between 1678 and 1680 </w:t>
      </w:r>
      <w:r w:rsidR="000E4CC8" w:rsidRPr="0039532B">
        <w:rPr>
          <w:lang w:val="en-US"/>
        </w:rPr>
        <w:t>Leibniz defines the Roman law concept of the good person (</w:t>
      </w:r>
      <w:r w:rsidR="000E4CC8" w:rsidRPr="0039532B">
        <w:rPr>
          <w:i/>
          <w:lang w:val="en-US"/>
        </w:rPr>
        <w:t>vir bonus</w:t>
      </w:r>
      <w:r w:rsidR="00BC065C" w:rsidRPr="0039532B">
        <w:rPr>
          <w:lang w:val="en-US"/>
        </w:rPr>
        <w:t>) with respect to the notion</w:t>
      </w:r>
      <w:r w:rsidR="000E4CC8" w:rsidRPr="0039532B">
        <w:rPr>
          <w:lang w:val="en-US"/>
        </w:rPr>
        <w:t xml:space="preserve"> of justice: “A </w:t>
      </w:r>
      <w:r w:rsidR="000E4CC8" w:rsidRPr="0039532B">
        <w:rPr>
          <w:i/>
          <w:lang w:val="en-US"/>
        </w:rPr>
        <w:t>good person</w:t>
      </w:r>
      <w:r w:rsidR="000E4CC8" w:rsidRPr="0039532B">
        <w:rPr>
          <w:lang w:val="en-US"/>
        </w:rPr>
        <w:t xml:space="preserve"> is the one endowed with </w:t>
      </w:r>
      <w:r w:rsidR="000E4CC8" w:rsidRPr="0039532B">
        <w:rPr>
          <w:lang w:val="en-US"/>
        </w:rPr>
        <w:lastRenderedPageBreak/>
        <w:t>justice.”</w:t>
      </w:r>
      <w:r w:rsidR="000E4CC8" w:rsidRPr="0039532B">
        <w:rPr>
          <w:rStyle w:val="Endnotenzeichen"/>
          <w:lang w:val="en-US"/>
        </w:rPr>
        <w:endnoteReference w:id="61"/>
      </w:r>
      <w:r w:rsidR="000E4CC8" w:rsidRPr="0039532B">
        <w:rPr>
          <w:lang w:val="en-US"/>
        </w:rPr>
        <w:t xml:space="preserve"> But </w:t>
      </w:r>
      <w:r w:rsidR="00BC065C" w:rsidRPr="0039532B">
        <w:rPr>
          <w:lang w:val="en-US"/>
        </w:rPr>
        <w:t xml:space="preserve">unlike in the period of the </w:t>
      </w:r>
      <w:r w:rsidR="00BC065C" w:rsidRPr="0039532B">
        <w:rPr>
          <w:i/>
          <w:lang w:val="en-US"/>
        </w:rPr>
        <w:t>Elements of Natural Law</w:t>
      </w:r>
      <w:r w:rsidR="00BC065C" w:rsidRPr="0039532B">
        <w:rPr>
          <w:lang w:val="en-US"/>
        </w:rPr>
        <w:t xml:space="preserve">, </w:t>
      </w:r>
      <w:r w:rsidR="000E4CC8" w:rsidRPr="0039532B">
        <w:rPr>
          <w:lang w:val="en-US"/>
        </w:rPr>
        <w:t xml:space="preserve">he adds a reference to the public good: “A </w:t>
      </w:r>
      <w:r w:rsidR="000E4CC8" w:rsidRPr="0039532B">
        <w:rPr>
          <w:i/>
          <w:lang w:val="en-US"/>
        </w:rPr>
        <w:t>good person</w:t>
      </w:r>
      <w:r w:rsidR="000E4CC8" w:rsidRPr="0039532B">
        <w:rPr>
          <w:lang w:val="en-US"/>
        </w:rPr>
        <w:t xml:space="preserve"> is someone endowed with justice and therefore seeks the public good as far as it is allowed.”</w:t>
      </w:r>
      <w:r w:rsidR="000E4CC8" w:rsidRPr="0039532B">
        <w:rPr>
          <w:rStyle w:val="Endnotenzeichen"/>
          <w:lang w:val="en-US"/>
        </w:rPr>
        <w:endnoteReference w:id="62"/>
      </w:r>
      <w:r w:rsidRPr="0039532B">
        <w:rPr>
          <w:lang w:val="en-US"/>
        </w:rPr>
        <w:t xml:space="preserve"> W</w:t>
      </w:r>
      <w:r w:rsidR="000E4CC8" w:rsidRPr="0039532B">
        <w:rPr>
          <w:lang w:val="en-US"/>
        </w:rPr>
        <w:t>hat</w:t>
      </w:r>
      <w:r w:rsidRPr="0039532B">
        <w:rPr>
          <w:lang w:val="en-US"/>
        </w:rPr>
        <w:t xml:space="preserve"> is the</w:t>
      </w:r>
      <w:r w:rsidR="000E4CC8" w:rsidRPr="0039532B">
        <w:rPr>
          <w:lang w:val="en-US"/>
        </w:rPr>
        <w:t xml:space="preserve"> conception of the public good</w:t>
      </w:r>
      <w:r w:rsidRPr="0039532B">
        <w:rPr>
          <w:lang w:val="en-US"/>
        </w:rPr>
        <w:t xml:space="preserve"> that Leibniz has in mind</w:t>
      </w:r>
      <w:r w:rsidR="000E4CC8" w:rsidRPr="0039532B">
        <w:rPr>
          <w:lang w:val="en-US"/>
        </w:rPr>
        <w:t xml:space="preserve"> here? In a first variant, he suggests analyzing the notion of the good of society in terms of a sum of individual goods: “The </w:t>
      </w:r>
      <w:r w:rsidR="000E4CC8" w:rsidRPr="0039532B">
        <w:rPr>
          <w:i/>
          <w:lang w:val="en-US"/>
        </w:rPr>
        <w:t>good</w:t>
      </w:r>
      <w:r w:rsidR="000E4CC8" w:rsidRPr="0039532B">
        <w:rPr>
          <w:lang w:val="en-US"/>
        </w:rPr>
        <w:t xml:space="preserve"> (</w:t>
      </w:r>
      <w:r w:rsidR="000E4CC8" w:rsidRPr="0039532B">
        <w:rPr>
          <w:i/>
          <w:lang w:val="en-US"/>
        </w:rPr>
        <w:t>evil</w:t>
      </w:r>
      <w:r w:rsidR="0039532B">
        <w:rPr>
          <w:lang w:val="en-US"/>
        </w:rPr>
        <w:t>) of society is</w:t>
      </w:r>
      <w:r w:rsidR="000E4CC8" w:rsidRPr="0039532B">
        <w:rPr>
          <w:lang w:val="en-US"/>
        </w:rPr>
        <w:t xml:space="preserve"> the difference between the sums of the good and evils of the members of the society …”</w:t>
      </w:r>
      <w:r w:rsidR="000E4CC8" w:rsidRPr="0039532B">
        <w:rPr>
          <w:rStyle w:val="Endnotenzeichen"/>
          <w:lang w:val="en-US"/>
        </w:rPr>
        <w:endnoteReference w:id="63"/>
      </w:r>
      <w:r w:rsidR="000E4CC8" w:rsidRPr="0039532B">
        <w:rPr>
          <w:lang w:val="en-US"/>
        </w:rPr>
        <w:t xml:space="preserve"> However, he deleted this variant and replaced it by the following set of definitions:</w:t>
      </w:r>
    </w:p>
    <w:p w14:paraId="2F98796D" w14:textId="77777777" w:rsidR="000E4CC8" w:rsidRPr="0039532B" w:rsidRDefault="000E4CC8" w:rsidP="000E4CC8">
      <w:pPr>
        <w:spacing w:line="480" w:lineRule="auto"/>
        <w:jc w:val="both"/>
        <w:rPr>
          <w:lang w:val="en-US"/>
        </w:rPr>
      </w:pPr>
    </w:p>
    <w:p w14:paraId="0777123C" w14:textId="77777777" w:rsidR="000E4CC8" w:rsidRPr="0039532B" w:rsidRDefault="000E4CC8" w:rsidP="000E4CC8">
      <w:pPr>
        <w:spacing w:line="480" w:lineRule="auto"/>
        <w:ind w:left="397"/>
        <w:jc w:val="both"/>
        <w:rPr>
          <w:lang w:val="en-US"/>
        </w:rPr>
      </w:pPr>
      <w:r w:rsidRPr="0039532B">
        <w:rPr>
          <w:lang w:val="en-US"/>
        </w:rPr>
        <w:t xml:space="preserve">A </w:t>
      </w:r>
      <w:r w:rsidRPr="0039532B">
        <w:rPr>
          <w:i/>
          <w:lang w:val="en-US"/>
        </w:rPr>
        <w:t>good of society</w:t>
      </w:r>
      <w:r w:rsidRPr="0039532B">
        <w:rPr>
          <w:lang w:val="en-US"/>
        </w:rPr>
        <w:t xml:space="preserve"> is something that is a greater good for the one than it is an evil for the other.</w:t>
      </w:r>
    </w:p>
    <w:p w14:paraId="7E032DC8" w14:textId="77777777" w:rsidR="000E4CC8" w:rsidRPr="0039532B" w:rsidRDefault="000E4CC8" w:rsidP="000E4CC8">
      <w:pPr>
        <w:spacing w:line="480" w:lineRule="auto"/>
        <w:ind w:left="397"/>
        <w:jc w:val="both"/>
        <w:rPr>
          <w:lang w:val="en-US"/>
        </w:rPr>
      </w:pPr>
      <w:r w:rsidRPr="0039532B">
        <w:rPr>
          <w:lang w:val="en-US"/>
        </w:rPr>
        <w:t xml:space="preserve">An </w:t>
      </w:r>
      <w:r w:rsidRPr="0039532B">
        <w:rPr>
          <w:i/>
          <w:lang w:val="en-US"/>
        </w:rPr>
        <w:t>evil of society</w:t>
      </w:r>
      <w:r w:rsidRPr="0039532B">
        <w:rPr>
          <w:lang w:val="en-US"/>
        </w:rPr>
        <w:t xml:space="preserve"> is something that is a greater evil for the one than it is a good for the other.</w:t>
      </w:r>
    </w:p>
    <w:p w14:paraId="5B005561" w14:textId="77777777" w:rsidR="000E4CC8" w:rsidRPr="0039532B" w:rsidRDefault="000E4CC8" w:rsidP="000E4CC8">
      <w:pPr>
        <w:spacing w:line="480" w:lineRule="auto"/>
        <w:ind w:firstLine="397"/>
        <w:jc w:val="both"/>
        <w:rPr>
          <w:lang w:val="en-US"/>
        </w:rPr>
      </w:pPr>
      <w:r w:rsidRPr="0039532B">
        <w:rPr>
          <w:lang w:val="en-US"/>
        </w:rPr>
        <w:t xml:space="preserve">A </w:t>
      </w:r>
      <w:r w:rsidRPr="0039532B">
        <w:rPr>
          <w:i/>
          <w:lang w:val="en-US"/>
        </w:rPr>
        <w:t>good</w:t>
      </w:r>
      <w:r w:rsidRPr="0039532B">
        <w:rPr>
          <w:lang w:val="en-US"/>
        </w:rPr>
        <w:t xml:space="preserve"> for someone is what contributes more to his happiness than sadness. </w:t>
      </w:r>
    </w:p>
    <w:p w14:paraId="36D850AB" w14:textId="77777777" w:rsidR="000E4CC8" w:rsidRPr="0039532B" w:rsidRDefault="000E4CC8" w:rsidP="000E4CC8">
      <w:pPr>
        <w:spacing w:line="480" w:lineRule="auto"/>
        <w:ind w:firstLine="397"/>
        <w:jc w:val="both"/>
        <w:rPr>
          <w:lang w:val="en-US"/>
        </w:rPr>
      </w:pPr>
      <w:r w:rsidRPr="0039532B">
        <w:rPr>
          <w:lang w:val="en-US"/>
        </w:rPr>
        <w:t xml:space="preserve">An </w:t>
      </w:r>
      <w:r w:rsidRPr="0039532B">
        <w:rPr>
          <w:i/>
          <w:lang w:val="en-US"/>
        </w:rPr>
        <w:t>evil</w:t>
      </w:r>
      <w:r w:rsidRPr="0039532B">
        <w:rPr>
          <w:lang w:val="en-US"/>
        </w:rPr>
        <w:t xml:space="preserve"> for someone is what contributes more to his sadness than happiness.</w:t>
      </w:r>
      <w:r w:rsidRPr="0039532B">
        <w:rPr>
          <w:rStyle w:val="Endnotenzeichen"/>
          <w:lang w:val="en-US"/>
        </w:rPr>
        <w:endnoteReference w:id="64"/>
      </w:r>
    </w:p>
    <w:p w14:paraId="239B6F36" w14:textId="77777777" w:rsidR="000E4CC8" w:rsidRPr="0039532B" w:rsidRDefault="000E4CC8" w:rsidP="000E4CC8">
      <w:pPr>
        <w:spacing w:line="480" w:lineRule="auto"/>
        <w:jc w:val="both"/>
        <w:rPr>
          <w:lang w:val="en-US"/>
        </w:rPr>
      </w:pPr>
    </w:p>
    <w:p w14:paraId="1D064236" w14:textId="77777777" w:rsidR="000E4CC8" w:rsidRPr="0039532B" w:rsidRDefault="000E4CC8" w:rsidP="00BC065C">
      <w:pPr>
        <w:spacing w:line="480" w:lineRule="auto"/>
        <w:ind w:firstLine="397"/>
        <w:jc w:val="both"/>
        <w:rPr>
          <w:lang w:val="en-US"/>
        </w:rPr>
      </w:pPr>
      <w:r w:rsidRPr="0039532B">
        <w:rPr>
          <w:lang w:val="en-US"/>
        </w:rPr>
        <w:t>This indeed goes beyond what is found in L</w:t>
      </w:r>
      <w:r w:rsidR="00CB6379" w:rsidRPr="0039532B">
        <w:rPr>
          <w:lang w:val="en-US"/>
        </w:rPr>
        <w:t>eibniz’s writings from around 1670</w:t>
      </w:r>
      <w:r w:rsidRPr="0039532B">
        <w:rPr>
          <w:lang w:val="en-US"/>
        </w:rPr>
        <w:t xml:space="preserve"> </w:t>
      </w:r>
      <w:r w:rsidR="00CB6379" w:rsidRPr="0039532B">
        <w:rPr>
          <w:lang w:val="en-US"/>
        </w:rPr>
        <w:t>(</w:t>
      </w:r>
      <w:r w:rsidRPr="0039532B">
        <w:rPr>
          <w:lang w:val="en-US"/>
        </w:rPr>
        <w:t xml:space="preserve">and it also shows that the portrayal of Leibniz’s conception of the common good as an early version of utility maximization misses the qualms that Leibniz himself had about understanding the common good as the maximization of the goods </w:t>
      </w:r>
      <w:r w:rsidR="0039532B">
        <w:rPr>
          <w:lang w:val="en-US"/>
        </w:rPr>
        <w:t xml:space="preserve">of </w:t>
      </w:r>
      <w:r w:rsidRPr="0039532B">
        <w:rPr>
          <w:lang w:val="en-US"/>
        </w:rPr>
        <w:t>the individuals</w:t>
      </w:r>
      <w:r w:rsidRPr="0039532B">
        <w:rPr>
          <w:rStyle w:val="Endnotenzeichen"/>
          <w:lang w:val="en-US"/>
        </w:rPr>
        <w:endnoteReference w:id="65"/>
      </w:r>
      <w:r w:rsidR="00CB6379" w:rsidRPr="0039532B">
        <w:rPr>
          <w:lang w:val="en-US"/>
        </w:rPr>
        <w:t>).</w:t>
      </w:r>
      <w:r w:rsidRPr="0039532B">
        <w:rPr>
          <w:lang w:val="en-US"/>
        </w:rPr>
        <w:t xml:space="preserve"> What matters for present purposes, however, is that</w:t>
      </w:r>
      <w:r w:rsidR="00CB6379" w:rsidRPr="0039532B">
        <w:rPr>
          <w:lang w:val="en-US"/>
        </w:rPr>
        <w:t xml:space="preserve"> even</w:t>
      </w:r>
      <w:r w:rsidRPr="0039532B">
        <w:rPr>
          <w:lang w:val="en-US"/>
        </w:rPr>
        <w:t xml:space="preserve"> in this modified version his theory of justice, Leibniz takes up a series of modal claims involving the notion of the good person: </w:t>
      </w:r>
    </w:p>
    <w:p w14:paraId="1426D20F" w14:textId="77777777" w:rsidR="000E4CC8" w:rsidRPr="0039532B" w:rsidRDefault="000E4CC8" w:rsidP="000E4CC8">
      <w:pPr>
        <w:spacing w:line="480" w:lineRule="auto"/>
        <w:jc w:val="both"/>
        <w:rPr>
          <w:lang w:val="en-US"/>
        </w:rPr>
      </w:pPr>
    </w:p>
    <w:p w14:paraId="30554505" w14:textId="77777777" w:rsidR="000E4CC8" w:rsidRPr="0039532B" w:rsidRDefault="000E4CC8" w:rsidP="000E4CC8">
      <w:pPr>
        <w:spacing w:line="480" w:lineRule="auto"/>
        <w:jc w:val="both"/>
        <w:rPr>
          <w:lang w:val="en-US"/>
        </w:rPr>
      </w:pPr>
      <w:r w:rsidRPr="0039532B">
        <w:rPr>
          <w:lang w:val="en-US"/>
        </w:rPr>
        <w:tab/>
      </w:r>
      <w:r w:rsidRPr="0039532B">
        <w:rPr>
          <w:i/>
          <w:lang w:val="en-US"/>
        </w:rPr>
        <w:t>Obligatory</w:t>
      </w:r>
      <w:r w:rsidRPr="0039532B">
        <w:rPr>
          <w:lang w:val="en-US"/>
        </w:rPr>
        <w:t xml:space="preserve"> </w:t>
      </w:r>
      <w:r w:rsidR="009228BF" w:rsidRPr="0039532B">
        <w:rPr>
          <w:lang w:val="en-US"/>
        </w:rPr>
        <w:t>[</w:t>
      </w:r>
      <w:r w:rsidR="009228BF" w:rsidRPr="0039532B">
        <w:rPr>
          <w:i/>
          <w:lang w:val="en-US"/>
        </w:rPr>
        <w:t>debitum</w:t>
      </w:r>
      <w:r w:rsidR="009228BF" w:rsidRPr="0039532B">
        <w:rPr>
          <w:lang w:val="en-US"/>
        </w:rPr>
        <w:t>] i</w:t>
      </w:r>
      <w:r w:rsidRPr="0039532B">
        <w:rPr>
          <w:lang w:val="en-US"/>
        </w:rPr>
        <w:t xml:space="preserve">s what </w:t>
      </w:r>
      <w:r w:rsidR="0038694E">
        <w:rPr>
          <w:lang w:val="en-US"/>
        </w:rPr>
        <w:t>i</w:t>
      </w:r>
      <w:r w:rsidRPr="0039532B">
        <w:rPr>
          <w:lang w:val="en-US"/>
        </w:rPr>
        <w:t>s necessary for a good person as such.</w:t>
      </w:r>
    </w:p>
    <w:p w14:paraId="524593CD" w14:textId="77777777" w:rsidR="000E4CC8" w:rsidRPr="0039532B" w:rsidRDefault="009228BF" w:rsidP="000E4CC8">
      <w:pPr>
        <w:spacing w:line="480" w:lineRule="auto"/>
        <w:ind w:firstLine="397"/>
        <w:jc w:val="both"/>
        <w:rPr>
          <w:lang w:val="en-US"/>
        </w:rPr>
      </w:pPr>
      <w:r w:rsidRPr="0039532B">
        <w:rPr>
          <w:i/>
          <w:lang w:val="en-US"/>
        </w:rPr>
        <w:t>Non-</w:t>
      </w:r>
      <w:r w:rsidR="000E4CC8" w:rsidRPr="0039532B">
        <w:rPr>
          <w:i/>
          <w:lang w:val="en-US"/>
        </w:rPr>
        <w:t>obligatory</w:t>
      </w:r>
      <w:r w:rsidR="000E4CC8" w:rsidRPr="0039532B">
        <w:rPr>
          <w:lang w:val="en-US"/>
        </w:rPr>
        <w:t xml:space="preserve"> </w:t>
      </w:r>
      <w:r w:rsidRPr="0039532B">
        <w:rPr>
          <w:lang w:val="en-US"/>
        </w:rPr>
        <w:t>[</w:t>
      </w:r>
      <w:r w:rsidRPr="0039532B">
        <w:rPr>
          <w:i/>
          <w:lang w:val="en-US"/>
        </w:rPr>
        <w:t>indebitum</w:t>
      </w:r>
      <w:r w:rsidRPr="0039532B">
        <w:rPr>
          <w:lang w:val="en-US"/>
        </w:rPr>
        <w:t xml:space="preserve">] </w:t>
      </w:r>
      <w:r w:rsidR="000E4CC8" w:rsidRPr="0039532B">
        <w:rPr>
          <w:lang w:val="en-US"/>
        </w:rPr>
        <w:t>is what is contingent for a good person as such.</w:t>
      </w:r>
    </w:p>
    <w:p w14:paraId="52440826" w14:textId="77777777" w:rsidR="000E4CC8" w:rsidRPr="0039532B" w:rsidRDefault="000E4CC8" w:rsidP="000E4CC8">
      <w:pPr>
        <w:spacing w:line="480" w:lineRule="auto"/>
        <w:ind w:firstLine="397"/>
        <w:jc w:val="both"/>
        <w:rPr>
          <w:lang w:val="en-US"/>
        </w:rPr>
      </w:pPr>
      <w:r w:rsidRPr="0039532B">
        <w:rPr>
          <w:i/>
          <w:lang w:val="en-US"/>
        </w:rPr>
        <w:t>Allowed</w:t>
      </w:r>
      <w:r w:rsidRPr="0039532B">
        <w:rPr>
          <w:lang w:val="en-US"/>
        </w:rPr>
        <w:t xml:space="preserve"> </w:t>
      </w:r>
      <w:r w:rsidR="009228BF" w:rsidRPr="0039532B">
        <w:rPr>
          <w:lang w:val="en-US"/>
        </w:rPr>
        <w:t>[</w:t>
      </w:r>
      <w:r w:rsidR="009228BF" w:rsidRPr="0039532B">
        <w:rPr>
          <w:i/>
          <w:lang w:val="en-US"/>
        </w:rPr>
        <w:t>licitum</w:t>
      </w:r>
      <w:r w:rsidR="009228BF" w:rsidRPr="0039532B">
        <w:rPr>
          <w:lang w:val="en-US"/>
        </w:rPr>
        <w:t xml:space="preserve">] </w:t>
      </w:r>
      <w:r w:rsidRPr="0039532B">
        <w:rPr>
          <w:lang w:val="en-US"/>
        </w:rPr>
        <w:t>is what is possible for a good person as such.</w:t>
      </w:r>
    </w:p>
    <w:p w14:paraId="16F96A21" w14:textId="77777777" w:rsidR="000E4CC8" w:rsidRPr="0039532B" w:rsidRDefault="009228BF" w:rsidP="000E4CC8">
      <w:pPr>
        <w:spacing w:line="480" w:lineRule="auto"/>
        <w:ind w:firstLine="397"/>
        <w:jc w:val="both"/>
        <w:rPr>
          <w:lang w:val="en-US"/>
        </w:rPr>
      </w:pPr>
      <w:r w:rsidRPr="0039532B">
        <w:rPr>
          <w:i/>
          <w:lang w:val="en-US"/>
        </w:rPr>
        <w:lastRenderedPageBreak/>
        <w:t>Forbidden</w:t>
      </w:r>
      <w:r w:rsidR="000E4CC8" w:rsidRPr="0039532B">
        <w:rPr>
          <w:lang w:val="en-US"/>
        </w:rPr>
        <w:t xml:space="preserve"> </w:t>
      </w:r>
      <w:r w:rsidRPr="0039532B">
        <w:rPr>
          <w:lang w:val="en-US"/>
        </w:rPr>
        <w:t>[</w:t>
      </w:r>
      <w:r w:rsidRPr="0039532B">
        <w:rPr>
          <w:i/>
          <w:lang w:val="en-US"/>
        </w:rPr>
        <w:t>illicitum</w:t>
      </w:r>
      <w:r w:rsidRPr="0039532B">
        <w:rPr>
          <w:lang w:val="en-US"/>
        </w:rPr>
        <w:t>] i</w:t>
      </w:r>
      <w:r w:rsidR="000E4CC8" w:rsidRPr="0039532B">
        <w:rPr>
          <w:lang w:val="en-US"/>
        </w:rPr>
        <w:t>s what is impossible for a good person as such.</w:t>
      </w:r>
      <w:r w:rsidR="000E4CC8" w:rsidRPr="0039532B">
        <w:rPr>
          <w:rStyle w:val="Endnotenzeichen"/>
          <w:lang w:val="en-US"/>
        </w:rPr>
        <w:endnoteReference w:id="66"/>
      </w:r>
    </w:p>
    <w:p w14:paraId="79694309" w14:textId="77777777" w:rsidR="000E4CC8" w:rsidRPr="0039532B" w:rsidRDefault="000E4CC8" w:rsidP="000E4CC8">
      <w:pPr>
        <w:spacing w:line="480" w:lineRule="auto"/>
        <w:jc w:val="both"/>
        <w:rPr>
          <w:lang w:val="en-US"/>
        </w:rPr>
      </w:pPr>
    </w:p>
    <w:p w14:paraId="563DA24F" w14:textId="77777777" w:rsidR="000E4CC8" w:rsidRPr="0039532B" w:rsidRDefault="00AD2229" w:rsidP="00D003C0">
      <w:pPr>
        <w:spacing w:line="480" w:lineRule="auto"/>
        <w:jc w:val="both"/>
        <w:rPr>
          <w:lang w:val="en-US"/>
        </w:rPr>
      </w:pPr>
      <w:r>
        <w:rPr>
          <w:lang w:val="en-US"/>
        </w:rPr>
        <w:t>W</w:t>
      </w:r>
      <w:r w:rsidR="007E03F9" w:rsidRPr="0039532B">
        <w:rPr>
          <w:lang w:val="en-US"/>
        </w:rPr>
        <w:t xml:space="preserve">hy would Leibniz advise us to presume that a given action is non-obligatory? Already in the fifth MS of the </w:t>
      </w:r>
      <w:r w:rsidR="007E03F9" w:rsidRPr="0039532B">
        <w:rPr>
          <w:i/>
          <w:lang w:val="en-US"/>
        </w:rPr>
        <w:t>Elements of Natural Law</w:t>
      </w:r>
      <w:r>
        <w:rPr>
          <w:lang w:val="en-US"/>
        </w:rPr>
        <w:t>, he</w:t>
      </w:r>
      <w:r w:rsidR="007E03F9" w:rsidRPr="0039532B">
        <w:rPr>
          <w:lang w:val="en-US"/>
        </w:rPr>
        <w:t xml:space="preserve"> regards this presumption as a consequence of the presumption in </w:t>
      </w:r>
      <w:r w:rsidR="00BA0FD7" w:rsidRPr="0039532B">
        <w:rPr>
          <w:lang w:val="en-US"/>
        </w:rPr>
        <w:t>favor</w:t>
      </w:r>
      <w:r w:rsidR="007E03F9" w:rsidRPr="0039532B">
        <w:rPr>
          <w:lang w:val="en-US"/>
        </w:rPr>
        <w:t xml:space="preserve"> of the justice of an action: “An action is presumed to be non-obligatory. For everything non-obligatory is just </w:t>
      </w:r>
      <w:r>
        <w:rPr>
          <w:lang w:val="en-US"/>
        </w:rPr>
        <w:t>[</w:t>
      </w:r>
      <w:r w:rsidR="007E03F9" w:rsidRPr="0039532B">
        <w:rPr>
          <w:lang w:val="en-US"/>
        </w:rPr>
        <w:t>...</w:t>
      </w:r>
      <w:r>
        <w:rPr>
          <w:lang w:val="en-US"/>
        </w:rPr>
        <w:t>]</w:t>
      </w:r>
      <w:r w:rsidR="007E03F9" w:rsidRPr="0039532B">
        <w:rPr>
          <w:lang w:val="en-US"/>
        </w:rPr>
        <w:t xml:space="preserve"> and everything just is easier than something unjust, hence it is presumed.”</w:t>
      </w:r>
      <w:r w:rsidR="007E03F9" w:rsidRPr="0039532B">
        <w:rPr>
          <w:rStyle w:val="Endnotenzeichen"/>
          <w:lang w:val="en-US"/>
        </w:rPr>
        <w:endnoteReference w:id="67"/>
      </w:r>
      <w:r w:rsidR="007E03F9" w:rsidRPr="0039532B">
        <w:rPr>
          <w:lang w:val="en-US"/>
        </w:rPr>
        <w:t xml:space="preserve"> Or, to put it differently, an action should be presumed to be non-obligatory because “an action is easier </w:t>
      </w:r>
      <w:r w:rsidR="0039532B">
        <w:rPr>
          <w:lang w:val="en-US"/>
        </w:rPr>
        <w:t xml:space="preserve">to be </w:t>
      </w:r>
      <w:r w:rsidR="007E03F9" w:rsidRPr="0039532B">
        <w:rPr>
          <w:lang w:val="en-US"/>
        </w:rPr>
        <w:t xml:space="preserve">non-obligatory than </w:t>
      </w:r>
      <w:r w:rsidR="0039532B">
        <w:rPr>
          <w:lang w:val="en-US"/>
        </w:rPr>
        <w:t xml:space="preserve">to be </w:t>
      </w:r>
      <w:r w:rsidR="007E03F9" w:rsidRPr="0039532B">
        <w:rPr>
          <w:lang w:val="en-US"/>
        </w:rPr>
        <w:t>obligatory.”</w:t>
      </w:r>
      <w:r w:rsidR="007E03F9" w:rsidRPr="0039532B">
        <w:rPr>
          <w:rStyle w:val="Endnotenzeichen"/>
          <w:lang w:val="en-US"/>
        </w:rPr>
        <w:endnoteReference w:id="68"/>
      </w:r>
      <w:r w:rsidR="007E03F9" w:rsidRPr="0039532B">
        <w:rPr>
          <w:lang w:val="en-US"/>
        </w:rPr>
        <w:t xml:space="preserve"> Also, in the </w:t>
      </w:r>
      <w:r w:rsidR="007E03F9" w:rsidRPr="0039532B">
        <w:rPr>
          <w:i/>
          <w:lang w:val="en-US"/>
        </w:rPr>
        <w:t>Elements of Natural Law</w:t>
      </w:r>
      <w:r w:rsidR="007E03F9" w:rsidRPr="0039532B">
        <w:rPr>
          <w:lang w:val="en-US"/>
        </w:rPr>
        <w:t xml:space="preserve"> Leibniz regards the presumption in </w:t>
      </w:r>
      <w:r w:rsidR="00BA0FD7" w:rsidRPr="0039532B">
        <w:rPr>
          <w:lang w:val="en-US"/>
        </w:rPr>
        <w:t>favor</w:t>
      </w:r>
      <w:r w:rsidR="007E03F9" w:rsidRPr="0039532B">
        <w:rPr>
          <w:lang w:val="en-US"/>
        </w:rPr>
        <w:t xml:space="preserve"> of an action’s being free and in </w:t>
      </w:r>
      <w:r w:rsidR="00BA0FD7" w:rsidRPr="0039532B">
        <w:rPr>
          <w:lang w:val="en-US"/>
        </w:rPr>
        <w:t>favor</w:t>
      </w:r>
      <w:r w:rsidR="007E03F9" w:rsidRPr="0039532B">
        <w:rPr>
          <w:lang w:val="en-US"/>
        </w:rPr>
        <w:t xml:space="preserve"> of an action’s being allowed as a further instance of</w:t>
      </w:r>
      <w:r w:rsidR="0039532B">
        <w:rPr>
          <w:lang w:val="en-US"/>
        </w:rPr>
        <w:t xml:space="preserve"> the</w:t>
      </w:r>
      <w:r w:rsidR="007E03F9" w:rsidRPr="0039532B">
        <w:rPr>
          <w:lang w:val="en-US"/>
        </w:rPr>
        <w:t xml:space="preserve"> precept to presume what has fewer requisites.</w:t>
      </w:r>
      <w:r w:rsidR="007E03F9" w:rsidRPr="0039532B">
        <w:rPr>
          <w:rStyle w:val="Endnotenzeichen"/>
          <w:lang w:val="en-US"/>
        </w:rPr>
        <w:endnoteReference w:id="69"/>
      </w:r>
      <w:r w:rsidR="007E03F9" w:rsidRPr="0039532B">
        <w:rPr>
          <w:lang w:val="en-US"/>
        </w:rPr>
        <w:t xml:space="preserve"> This carries over to the version of the </w:t>
      </w:r>
      <w:r w:rsidR="00572539" w:rsidRPr="0039532B">
        <w:rPr>
          <w:lang w:val="en-US"/>
        </w:rPr>
        <w:t>modal aspects of Leibniz</w:t>
      </w:r>
      <w:r w:rsidR="007E03F9" w:rsidRPr="0039532B">
        <w:rPr>
          <w:lang w:val="en-US"/>
        </w:rPr>
        <w:t>’s theory of justice in the manuscripts from the period between 1678 and 1680</w:t>
      </w:r>
      <w:r w:rsidR="00572539" w:rsidRPr="0039532B">
        <w:rPr>
          <w:lang w:val="en-US"/>
        </w:rPr>
        <w:t xml:space="preserve">. An allowed action is an instance of a possible event, namely, something that is possible for a good person. Hence, it involves fewer requisites than an action that is impossible for a good person. This is so because, compared with an action that is possible for a good person, it involves at least one additional requisite that is responsible for the contradiction. Likewise, if </w:t>
      </w:r>
      <w:r w:rsidR="00DD6187">
        <w:rPr>
          <w:lang w:val="en-US"/>
        </w:rPr>
        <w:t>one understands what is “free”</w:t>
      </w:r>
      <w:r w:rsidR="00572539" w:rsidRPr="0039532B">
        <w:rPr>
          <w:lang w:val="en-US"/>
        </w:rPr>
        <w:t xml:space="preserve"> as</w:t>
      </w:r>
      <w:r w:rsidR="00DD6187">
        <w:rPr>
          <w:lang w:val="en-US"/>
        </w:rPr>
        <w:t xml:space="preserve"> what is</w:t>
      </w:r>
      <w:r w:rsidR="00572539" w:rsidRPr="0039532B">
        <w:rPr>
          <w:lang w:val="en-US"/>
        </w:rPr>
        <w:t xml:space="preserve"> “neither obligatory nor illicit</w:t>
      </w:r>
      <w:r w:rsidR="0005450F" w:rsidRPr="0039532B">
        <w:rPr>
          <w:lang w:val="en-US"/>
        </w:rPr>
        <w:t>,</w:t>
      </w:r>
      <w:r w:rsidR="00572539" w:rsidRPr="0039532B">
        <w:rPr>
          <w:lang w:val="en-US"/>
        </w:rPr>
        <w:t>”</w:t>
      </w:r>
      <w:r w:rsidR="00C903AE" w:rsidRPr="0039532B">
        <w:rPr>
          <w:rStyle w:val="Endnotenzeichen"/>
          <w:lang w:val="en-US"/>
        </w:rPr>
        <w:endnoteReference w:id="70"/>
      </w:r>
      <w:r w:rsidR="0039532B">
        <w:rPr>
          <w:lang w:val="en-US"/>
        </w:rPr>
        <w:t xml:space="preserve"> then</w:t>
      </w:r>
      <w:r w:rsidR="00572539" w:rsidRPr="0039532B">
        <w:rPr>
          <w:lang w:val="en-US"/>
        </w:rPr>
        <w:t xml:space="preserve"> a free action is neither impossible for a good person nor impossible not to be performed by a good person. Thus, again a free action is a kind of possibility, and the presumption in </w:t>
      </w:r>
      <w:r w:rsidR="00BA0FD7" w:rsidRPr="0039532B">
        <w:rPr>
          <w:lang w:val="en-US"/>
        </w:rPr>
        <w:t>favor</w:t>
      </w:r>
      <w:r w:rsidR="00572539" w:rsidRPr="0039532B">
        <w:rPr>
          <w:lang w:val="en-US"/>
        </w:rPr>
        <w:t xml:space="preserve"> of an action’s being free can be understood as a special case of the presumption in </w:t>
      </w:r>
      <w:r w:rsidR="00BA0FD7" w:rsidRPr="0039532B">
        <w:rPr>
          <w:lang w:val="en-US"/>
        </w:rPr>
        <w:t>favor</w:t>
      </w:r>
      <w:r w:rsidR="00572539" w:rsidRPr="0039532B">
        <w:rPr>
          <w:lang w:val="en-US"/>
        </w:rPr>
        <w:t xml:space="preserve"> of possibility.</w:t>
      </w:r>
      <w:r w:rsidR="00424657" w:rsidRPr="0039532B">
        <w:rPr>
          <w:lang w:val="en-US"/>
        </w:rPr>
        <w:t xml:space="preserve"> </w:t>
      </w:r>
    </w:p>
    <w:p w14:paraId="15889C39" w14:textId="77777777" w:rsidR="00394996" w:rsidRPr="0039532B" w:rsidRDefault="00394996" w:rsidP="00D003C0">
      <w:pPr>
        <w:spacing w:line="480" w:lineRule="auto"/>
        <w:jc w:val="both"/>
        <w:rPr>
          <w:lang w:val="en-US"/>
        </w:rPr>
      </w:pPr>
    </w:p>
    <w:p w14:paraId="34DE0349" w14:textId="77777777" w:rsidR="00394996" w:rsidRPr="0039532B" w:rsidRDefault="00572539" w:rsidP="00572539">
      <w:pPr>
        <w:spacing w:line="480" w:lineRule="auto"/>
        <w:jc w:val="center"/>
        <w:rPr>
          <w:lang w:val="en-US"/>
        </w:rPr>
      </w:pPr>
      <w:r w:rsidRPr="0039532B">
        <w:rPr>
          <w:lang w:val="en-US"/>
        </w:rPr>
        <w:t>4. Conclusion</w:t>
      </w:r>
    </w:p>
    <w:p w14:paraId="4430D36C" w14:textId="77777777" w:rsidR="00BD4211" w:rsidRPr="0039532B" w:rsidRDefault="00BD4211" w:rsidP="00D003C0">
      <w:pPr>
        <w:spacing w:line="480" w:lineRule="auto"/>
        <w:jc w:val="both"/>
        <w:rPr>
          <w:lang w:val="en-US"/>
        </w:rPr>
      </w:pPr>
    </w:p>
    <w:p w14:paraId="202BB027" w14:textId="77777777" w:rsidR="00572539" w:rsidRPr="0039532B" w:rsidRDefault="00562F5F" w:rsidP="00D003C0">
      <w:pPr>
        <w:spacing w:line="480" w:lineRule="auto"/>
        <w:jc w:val="both"/>
        <w:rPr>
          <w:lang w:val="en-US"/>
        </w:rPr>
      </w:pPr>
      <w:r w:rsidRPr="0039532B">
        <w:rPr>
          <w:lang w:val="en-US"/>
        </w:rPr>
        <w:t>I</w:t>
      </w:r>
      <w:r w:rsidR="00376A19" w:rsidRPr="0039532B">
        <w:rPr>
          <w:lang w:val="en-US"/>
        </w:rPr>
        <w:t>n the treatment of presumption</w:t>
      </w:r>
      <w:r w:rsidR="00FD415E" w:rsidRPr="0039532B">
        <w:rPr>
          <w:lang w:val="en-US"/>
        </w:rPr>
        <w:t xml:space="preserve"> there is </w:t>
      </w:r>
      <w:r w:rsidR="00D3491D" w:rsidRPr="0039532B">
        <w:rPr>
          <w:lang w:val="en-US"/>
        </w:rPr>
        <w:t xml:space="preserve">thus </w:t>
      </w:r>
      <w:r w:rsidR="00FD415E" w:rsidRPr="0039532B">
        <w:rPr>
          <w:lang w:val="en-US"/>
        </w:rPr>
        <w:t xml:space="preserve">a remarkable continuity between Leibniz’s writings from the period between 1669 and 1671 and his writings from the period between </w:t>
      </w:r>
      <w:r w:rsidR="00FD415E" w:rsidRPr="0039532B">
        <w:rPr>
          <w:lang w:val="en-US"/>
        </w:rPr>
        <w:lastRenderedPageBreak/>
        <w:t xml:space="preserve">1678 and 1680. </w:t>
      </w:r>
      <w:r w:rsidR="00376A19" w:rsidRPr="0039532B">
        <w:rPr>
          <w:lang w:val="en-US"/>
        </w:rPr>
        <w:t>Leibniz’s few and scattered remarks about presumption are more unified than may be evident at first glance because they can be understood as forming a part of a quite systematic account of the role of requisites in the metaphysics of action. What makes presumptions concerning future actions and presumptions concerning the moral quality of actions rational, even when we do not know the relevant relative frequencies, is that they can be based on a consideration concerning what has a smaller number of requisites than the closest alternatives. As we have seen, closest alternatives could be considered as cases that have a set of requisites in common with the action under consideration. This argumentative strategy can be applied to future actions as well as to the moral quality of actions—in the latter case, too, what matters is a set of requisites that is identical for an action that is possible for a good person and for an action that is impossible for a good person. Apart from such a situation in which the requisites of one action are a part of the requisites of another action, Leibniz also considers cases in which the requisites of two actions are not identical but similar in the sense that we c</w:t>
      </w:r>
      <w:r w:rsidR="0039532B">
        <w:rPr>
          <w:lang w:val="en-US"/>
        </w:rPr>
        <w:t>ould not distinguish them except</w:t>
      </w:r>
      <w:r w:rsidR="00376A19" w:rsidRPr="0039532B">
        <w:rPr>
          <w:lang w:val="en-US"/>
        </w:rPr>
        <w:t xml:space="preserve"> by direct comparison. This seems to be a genuine extension of his earlier views concerning how degrees of easiness could be compared with each other. The intuition, however, that presumptions concerning future actions and the moral qualities of actions</w:t>
      </w:r>
      <w:r w:rsidR="006F2A17" w:rsidRPr="0039532B">
        <w:rPr>
          <w:lang w:val="en-US"/>
        </w:rPr>
        <w:t xml:space="preserve"> are rational when they are grounded</w:t>
      </w:r>
      <w:r w:rsidR="00376A19" w:rsidRPr="0039532B">
        <w:rPr>
          <w:lang w:val="en-US"/>
        </w:rPr>
        <w:t xml:space="preserve"> </w:t>
      </w:r>
      <w:r w:rsidR="006F2A17" w:rsidRPr="0039532B">
        <w:rPr>
          <w:lang w:val="en-US"/>
        </w:rPr>
        <w:t>on</w:t>
      </w:r>
      <w:r w:rsidR="00231C8F" w:rsidRPr="0039532B">
        <w:rPr>
          <w:lang w:val="en-US"/>
        </w:rPr>
        <w:t xml:space="preserve"> the metaphysical structure of the actions themselves</w:t>
      </w:r>
      <w:r w:rsidRPr="0039532B">
        <w:rPr>
          <w:lang w:val="en-US"/>
        </w:rPr>
        <w:t xml:space="preserve"> </w:t>
      </w:r>
      <w:r w:rsidR="00376A19" w:rsidRPr="0039532B">
        <w:rPr>
          <w:lang w:val="en-US"/>
        </w:rPr>
        <w:t xml:space="preserve">remains recognizably the same.    </w:t>
      </w:r>
    </w:p>
    <w:p w14:paraId="47117A72" w14:textId="77777777" w:rsidR="00BD4211" w:rsidRPr="0039532B" w:rsidRDefault="00BD4211" w:rsidP="00D003C0">
      <w:pPr>
        <w:spacing w:line="480" w:lineRule="auto"/>
        <w:jc w:val="both"/>
        <w:rPr>
          <w:lang w:val="en-US"/>
        </w:rPr>
      </w:pPr>
    </w:p>
    <w:p w14:paraId="04933CB0" w14:textId="77777777" w:rsidR="001F08B4" w:rsidRPr="0039532B" w:rsidRDefault="001F08B4" w:rsidP="00D003C0">
      <w:pPr>
        <w:spacing w:line="480" w:lineRule="auto"/>
        <w:jc w:val="both"/>
        <w:rPr>
          <w:lang w:val="en-US"/>
        </w:rPr>
      </w:pPr>
    </w:p>
    <w:p w14:paraId="1F8BD42D" w14:textId="77777777" w:rsidR="001F08B4" w:rsidRPr="0039532B" w:rsidRDefault="001F08B4" w:rsidP="00D003C0">
      <w:pPr>
        <w:spacing w:line="480" w:lineRule="auto"/>
        <w:jc w:val="both"/>
        <w:rPr>
          <w:lang w:val="en-US"/>
        </w:rPr>
      </w:pPr>
    </w:p>
    <w:p w14:paraId="52578A94" w14:textId="77777777" w:rsidR="001F08B4" w:rsidRPr="0039532B" w:rsidRDefault="001F08B4" w:rsidP="00D003C0">
      <w:pPr>
        <w:spacing w:line="480" w:lineRule="auto"/>
        <w:jc w:val="both"/>
        <w:rPr>
          <w:lang w:val="en-US"/>
        </w:rPr>
      </w:pPr>
    </w:p>
    <w:p w14:paraId="036C2D81" w14:textId="77777777" w:rsidR="001F08B4" w:rsidRPr="0039532B" w:rsidRDefault="001F08B4" w:rsidP="00D003C0">
      <w:pPr>
        <w:spacing w:line="480" w:lineRule="auto"/>
        <w:jc w:val="both"/>
        <w:rPr>
          <w:lang w:val="en-US"/>
        </w:rPr>
      </w:pPr>
    </w:p>
    <w:p w14:paraId="681A6A41" w14:textId="77777777" w:rsidR="001F08B4" w:rsidRPr="0039532B" w:rsidRDefault="001F08B4" w:rsidP="00D003C0">
      <w:pPr>
        <w:spacing w:line="480" w:lineRule="auto"/>
        <w:jc w:val="both"/>
        <w:rPr>
          <w:lang w:val="en-US"/>
        </w:rPr>
      </w:pPr>
    </w:p>
    <w:p w14:paraId="586B28E3" w14:textId="77777777" w:rsidR="001F08B4" w:rsidRPr="0039532B" w:rsidRDefault="001F08B4" w:rsidP="00D003C0">
      <w:pPr>
        <w:spacing w:line="480" w:lineRule="auto"/>
        <w:jc w:val="both"/>
        <w:rPr>
          <w:szCs w:val="22"/>
          <w:lang w:val="en-US"/>
        </w:rPr>
      </w:pPr>
    </w:p>
    <w:p w14:paraId="220C6E2C" w14:textId="77777777" w:rsidR="006D5001" w:rsidRPr="0039532B" w:rsidRDefault="00C654AD" w:rsidP="00D003C0">
      <w:pPr>
        <w:spacing w:line="480" w:lineRule="auto"/>
        <w:jc w:val="both"/>
        <w:rPr>
          <w:szCs w:val="22"/>
          <w:lang w:val="en-US"/>
        </w:rPr>
      </w:pPr>
      <w:r w:rsidRPr="0039532B">
        <w:rPr>
          <w:szCs w:val="22"/>
          <w:lang w:val="en-US"/>
        </w:rPr>
        <w:lastRenderedPageBreak/>
        <w:t>References</w:t>
      </w:r>
    </w:p>
    <w:p w14:paraId="51EB626E" w14:textId="77777777" w:rsidR="00731631" w:rsidRPr="0039532B" w:rsidRDefault="00731631" w:rsidP="00D003C0">
      <w:pPr>
        <w:spacing w:line="480" w:lineRule="auto"/>
        <w:jc w:val="both"/>
        <w:rPr>
          <w:szCs w:val="22"/>
          <w:lang w:val="en-US"/>
        </w:rPr>
      </w:pPr>
    </w:p>
    <w:p w14:paraId="4E2BE4A3" w14:textId="77777777" w:rsidR="002A1CFD" w:rsidRPr="0039532B" w:rsidRDefault="002A1CFD" w:rsidP="00D003C0">
      <w:pPr>
        <w:spacing w:line="480" w:lineRule="auto"/>
        <w:jc w:val="both"/>
        <w:rPr>
          <w:sz w:val="20"/>
          <w:szCs w:val="22"/>
          <w:lang w:val="en-US"/>
        </w:rPr>
      </w:pPr>
      <w:r w:rsidRPr="0039532B">
        <w:rPr>
          <w:bCs/>
          <w:noProof/>
          <w:sz w:val="20"/>
          <w:szCs w:val="20"/>
          <w:lang w:val="la-Latn"/>
        </w:rPr>
        <w:t xml:space="preserve">Adams, </w:t>
      </w:r>
      <w:r w:rsidR="00DE347F" w:rsidRPr="0039532B">
        <w:rPr>
          <w:bCs/>
          <w:noProof/>
          <w:sz w:val="20"/>
          <w:szCs w:val="20"/>
          <w:lang w:val="la-Latn"/>
        </w:rPr>
        <w:t xml:space="preserve">R. M. </w:t>
      </w:r>
      <w:r w:rsidR="006B6F9B" w:rsidRPr="0039532B">
        <w:rPr>
          <w:bCs/>
          <w:noProof/>
          <w:sz w:val="20"/>
          <w:szCs w:val="20"/>
          <w:lang w:val="la-Latn"/>
        </w:rPr>
        <w:t xml:space="preserve">1994. </w:t>
      </w:r>
      <w:r w:rsidRPr="0039532B">
        <w:rPr>
          <w:bCs/>
          <w:i/>
          <w:iCs/>
          <w:noProof/>
          <w:sz w:val="20"/>
          <w:szCs w:val="20"/>
          <w:lang w:val="la-Latn"/>
        </w:rPr>
        <w:t>Leibniz</w:t>
      </w:r>
      <w:r w:rsidR="006B6F9B" w:rsidRPr="0039532B">
        <w:rPr>
          <w:bCs/>
          <w:i/>
          <w:iCs/>
          <w:noProof/>
          <w:sz w:val="20"/>
          <w:szCs w:val="20"/>
          <w:lang w:val="la-Latn"/>
        </w:rPr>
        <w:t>. Determinist, Idealist, Theist</w:t>
      </w:r>
      <w:r w:rsidR="006B6F9B" w:rsidRPr="0039532B">
        <w:rPr>
          <w:bCs/>
          <w:iCs/>
          <w:noProof/>
          <w:sz w:val="20"/>
          <w:szCs w:val="20"/>
          <w:lang w:val="la-Latn"/>
        </w:rPr>
        <w:t>. New York: Oxford University Press.</w:t>
      </w:r>
    </w:p>
    <w:p w14:paraId="04EF106B" w14:textId="77777777" w:rsidR="002A1CFD" w:rsidRPr="0039532B" w:rsidRDefault="002A1CFD" w:rsidP="00D003C0">
      <w:pPr>
        <w:spacing w:line="480" w:lineRule="auto"/>
        <w:jc w:val="both"/>
        <w:rPr>
          <w:bCs/>
          <w:noProof/>
          <w:sz w:val="20"/>
          <w:lang w:val="la-Latn"/>
        </w:rPr>
      </w:pPr>
      <w:r w:rsidRPr="0039532B">
        <w:rPr>
          <w:bCs/>
          <w:noProof/>
          <w:sz w:val="20"/>
          <w:lang w:val="la-Latn"/>
        </w:rPr>
        <w:t>Alciato,</w:t>
      </w:r>
      <w:r w:rsidR="00DE347F" w:rsidRPr="0039532B">
        <w:rPr>
          <w:bCs/>
          <w:noProof/>
          <w:sz w:val="20"/>
          <w:lang w:val="la-Latn"/>
        </w:rPr>
        <w:t xml:space="preserve"> A.</w:t>
      </w:r>
      <w:r w:rsidR="006B6F9B" w:rsidRPr="0039532B">
        <w:rPr>
          <w:bCs/>
          <w:noProof/>
          <w:sz w:val="20"/>
          <w:lang w:val="la-Latn"/>
        </w:rPr>
        <w:t xml:space="preserve"> 1617.</w:t>
      </w:r>
      <w:r w:rsidRPr="0039532B">
        <w:rPr>
          <w:bCs/>
          <w:noProof/>
          <w:sz w:val="20"/>
          <w:lang w:val="la-Latn"/>
        </w:rPr>
        <w:t xml:space="preserve"> </w:t>
      </w:r>
      <w:r w:rsidRPr="0039532B">
        <w:rPr>
          <w:bCs/>
          <w:i/>
          <w:noProof/>
          <w:sz w:val="20"/>
          <w:lang w:val="la-Latn"/>
        </w:rPr>
        <w:t>Opera</w:t>
      </w:r>
      <w:r w:rsidR="006B6F9B" w:rsidRPr="0039532B">
        <w:rPr>
          <w:bCs/>
          <w:i/>
          <w:noProof/>
          <w:sz w:val="20"/>
          <w:lang w:val="la-Latn"/>
        </w:rPr>
        <w:t xml:space="preserve"> omnia</w:t>
      </w:r>
      <w:r w:rsidR="00C979EE" w:rsidRPr="0039532B">
        <w:rPr>
          <w:bCs/>
          <w:noProof/>
          <w:sz w:val="20"/>
          <w:lang w:val="la-Latn"/>
        </w:rPr>
        <w:t>.</w:t>
      </w:r>
      <w:r w:rsidR="006D1AA0">
        <w:rPr>
          <w:bCs/>
          <w:noProof/>
          <w:sz w:val="20"/>
          <w:lang w:val="la-Latn"/>
        </w:rPr>
        <w:t xml:space="preserve"> </w:t>
      </w:r>
      <w:r w:rsidR="006D1AA0" w:rsidRPr="00EF7334">
        <w:rPr>
          <w:bCs/>
          <w:noProof/>
          <w:sz w:val="20"/>
          <w:lang w:val="en-US"/>
        </w:rPr>
        <w:t xml:space="preserve">4 vols. </w:t>
      </w:r>
      <w:smartTag w:uri="urn:schemas-microsoft-com:office:smarttags" w:element="place">
        <w:r w:rsidR="006D1AA0">
          <w:rPr>
            <w:bCs/>
            <w:noProof/>
            <w:sz w:val="20"/>
            <w:lang w:val="de-DE"/>
          </w:rPr>
          <w:t>F</w:t>
        </w:r>
        <w:r w:rsidR="006B6F9B" w:rsidRPr="0039532B">
          <w:rPr>
            <w:bCs/>
            <w:noProof/>
            <w:sz w:val="20"/>
            <w:lang w:val="la-Latn"/>
          </w:rPr>
          <w:t>rankfurt</w:t>
        </w:r>
      </w:smartTag>
      <w:r w:rsidR="006B6F9B" w:rsidRPr="0039532B">
        <w:rPr>
          <w:bCs/>
          <w:noProof/>
          <w:sz w:val="20"/>
          <w:lang w:val="la-Latn"/>
        </w:rPr>
        <w:t>:</w:t>
      </w:r>
      <w:r w:rsidR="00B92258">
        <w:rPr>
          <w:bCs/>
          <w:noProof/>
          <w:sz w:val="20"/>
          <w:lang w:val="la-Latn"/>
        </w:rPr>
        <w:t xml:space="preserve"> </w:t>
      </w:r>
      <w:r w:rsidR="00B92258">
        <w:rPr>
          <w:bCs/>
          <w:noProof/>
          <w:sz w:val="20"/>
          <w:lang w:val="de-DE"/>
        </w:rPr>
        <w:t>Lazarus Zetzner</w:t>
      </w:r>
      <w:r w:rsidR="007F24AA" w:rsidRPr="0039532B">
        <w:rPr>
          <w:bCs/>
          <w:noProof/>
          <w:sz w:val="20"/>
          <w:lang w:val="la-Latn"/>
        </w:rPr>
        <w:t>.</w:t>
      </w:r>
    </w:p>
    <w:p w14:paraId="62558C1F" w14:textId="77777777" w:rsidR="007F24AA" w:rsidRPr="0039532B" w:rsidRDefault="008A42F1" w:rsidP="002107C7">
      <w:pPr>
        <w:spacing w:line="480" w:lineRule="auto"/>
        <w:jc w:val="both"/>
        <w:rPr>
          <w:noProof/>
          <w:sz w:val="20"/>
          <w:lang w:val="la-Latn"/>
        </w:rPr>
      </w:pPr>
      <w:r w:rsidRPr="0039532B">
        <w:rPr>
          <w:noProof/>
          <w:sz w:val="20"/>
          <w:lang w:val="la-Latn"/>
        </w:rPr>
        <w:t>Basso,</w:t>
      </w:r>
      <w:r w:rsidR="00DE347F" w:rsidRPr="0039532B">
        <w:rPr>
          <w:noProof/>
          <w:sz w:val="20"/>
          <w:lang w:val="la-Latn"/>
        </w:rPr>
        <w:t xml:space="preserve"> L.</w:t>
      </w:r>
      <w:r w:rsidRPr="0039532B">
        <w:rPr>
          <w:noProof/>
          <w:sz w:val="20"/>
          <w:lang w:val="la-Latn"/>
        </w:rPr>
        <w:t xml:space="preserve"> </w:t>
      </w:r>
      <w:r w:rsidR="00102A65" w:rsidRPr="0039532B">
        <w:rPr>
          <w:noProof/>
          <w:sz w:val="20"/>
          <w:lang w:val="la-Latn"/>
        </w:rPr>
        <w:t xml:space="preserve">2005. </w:t>
      </w:r>
      <w:r w:rsidRPr="0039532B">
        <w:rPr>
          <w:i/>
          <w:noProof/>
          <w:sz w:val="20"/>
          <w:lang w:val="la-Latn"/>
        </w:rPr>
        <w:t>Individuo e co</w:t>
      </w:r>
      <w:r w:rsidR="007F24AA" w:rsidRPr="0039532B">
        <w:rPr>
          <w:i/>
          <w:noProof/>
          <w:sz w:val="20"/>
          <w:lang w:val="la-Latn"/>
        </w:rPr>
        <w:t>mmunita nella filosofia politica di G. W. Leibniz</w:t>
      </w:r>
      <w:r w:rsidR="00C979EE" w:rsidRPr="0039532B">
        <w:rPr>
          <w:noProof/>
          <w:sz w:val="20"/>
          <w:lang w:val="la-Latn"/>
        </w:rPr>
        <w:t>.</w:t>
      </w:r>
      <w:r w:rsidR="007F24AA" w:rsidRPr="0039532B">
        <w:rPr>
          <w:noProof/>
          <w:sz w:val="20"/>
          <w:lang w:val="la-Latn"/>
        </w:rPr>
        <w:t xml:space="preserve"> Sov</w:t>
      </w:r>
      <w:r w:rsidR="00102A65" w:rsidRPr="0039532B">
        <w:rPr>
          <w:noProof/>
          <w:sz w:val="20"/>
          <w:lang w:val="la-Latn"/>
        </w:rPr>
        <w:t>eria Mannelli: Rubbetino</w:t>
      </w:r>
      <w:r w:rsidR="007F24AA" w:rsidRPr="0039532B">
        <w:rPr>
          <w:noProof/>
          <w:sz w:val="20"/>
          <w:lang w:val="la-Latn"/>
        </w:rPr>
        <w:t>.</w:t>
      </w:r>
    </w:p>
    <w:p w14:paraId="06ED6465" w14:textId="77777777" w:rsidR="002107C7" w:rsidRPr="0039532B" w:rsidRDefault="002107C7" w:rsidP="002107C7">
      <w:pPr>
        <w:spacing w:line="480" w:lineRule="auto"/>
        <w:jc w:val="both"/>
        <w:rPr>
          <w:sz w:val="20"/>
          <w:szCs w:val="22"/>
          <w:lang w:val="en-US"/>
        </w:rPr>
      </w:pPr>
      <w:r w:rsidRPr="0039532B">
        <w:rPr>
          <w:noProof/>
          <w:sz w:val="20"/>
          <w:lang w:val="la-Latn"/>
        </w:rPr>
        <w:t xml:space="preserve">Blank, A. 2011. </w:t>
      </w:r>
      <w:r w:rsidRPr="0039532B">
        <w:rPr>
          <w:sz w:val="20"/>
          <w:szCs w:val="22"/>
          <w:lang w:val="en-US"/>
        </w:rPr>
        <w:t>Leibniz on Usucaption, Presumpt</w:t>
      </w:r>
      <w:r w:rsidR="00C979EE" w:rsidRPr="0039532B">
        <w:rPr>
          <w:sz w:val="20"/>
          <w:szCs w:val="22"/>
          <w:lang w:val="en-US"/>
        </w:rPr>
        <w:t>ion, and International Justice.</w:t>
      </w:r>
      <w:r w:rsidRPr="0039532B">
        <w:rPr>
          <w:sz w:val="20"/>
          <w:szCs w:val="22"/>
          <w:lang w:val="en-US"/>
        </w:rPr>
        <w:t xml:space="preserve"> </w:t>
      </w:r>
      <w:r w:rsidRPr="0039532B">
        <w:rPr>
          <w:i/>
          <w:sz w:val="20"/>
          <w:szCs w:val="22"/>
          <w:lang w:val="en-US"/>
        </w:rPr>
        <w:t>Studia Leibnitiana</w:t>
      </w:r>
      <w:r w:rsidRPr="0039532B">
        <w:rPr>
          <w:sz w:val="20"/>
          <w:szCs w:val="22"/>
          <w:lang w:val="en-US"/>
        </w:rPr>
        <w:t xml:space="preserve"> 43: 70</w:t>
      </w:r>
      <w:r w:rsidRPr="0039532B">
        <w:rPr>
          <w:iCs/>
          <w:sz w:val="20"/>
          <w:szCs w:val="22"/>
          <w:lang w:val="en-US"/>
        </w:rPr>
        <w:t>–86.</w:t>
      </w:r>
    </w:p>
    <w:p w14:paraId="5C313614" w14:textId="77777777" w:rsidR="002107C7" w:rsidRPr="0039532B" w:rsidRDefault="00C979EE" w:rsidP="002107C7">
      <w:pPr>
        <w:spacing w:line="480" w:lineRule="auto"/>
        <w:jc w:val="both"/>
        <w:rPr>
          <w:iCs/>
          <w:sz w:val="20"/>
          <w:szCs w:val="22"/>
          <w:lang w:val="en-US"/>
        </w:rPr>
      </w:pPr>
      <w:r w:rsidRPr="0039532B">
        <w:rPr>
          <w:iCs/>
          <w:sz w:val="20"/>
          <w:szCs w:val="22"/>
          <w:lang w:val="en-US"/>
        </w:rPr>
        <w:t xml:space="preserve">Blank, A. 2012. </w:t>
      </w:r>
      <w:r w:rsidR="002107C7" w:rsidRPr="0039532B">
        <w:rPr>
          <w:iCs/>
          <w:sz w:val="20"/>
          <w:szCs w:val="22"/>
          <w:lang w:val="en-US"/>
        </w:rPr>
        <w:t>Presumption, Torture, and the Controversy o</w:t>
      </w:r>
      <w:r w:rsidRPr="0039532B">
        <w:rPr>
          <w:iCs/>
          <w:sz w:val="20"/>
          <w:szCs w:val="22"/>
          <w:lang w:val="en-US"/>
        </w:rPr>
        <w:t>ver Excepted Crimes, 1600–1632.</w:t>
      </w:r>
      <w:r w:rsidR="002107C7" w:rsidRPr="0039532B">
        <w:rPr>
          <w:iCs/>
          <w:sz w:val="20"/>
          <w:szCs w:val="22"/>
          <w:lang w:val="en-US"/>
        </w:rPr>
        <w:t xml:space="preserve"> </w:t>
      </w:r>
      <w:r w:rsidR="002107C7" w:rsidRPr="0039532B">
        <w:rPr>
          <w:i/>
          <w:sz w:val="20"/>
          <w:szCs w:val="22"/>
          <w:lang w:val="en-US"/>
        </w:rPr>
        <w:t>Intellectual History Review</w:t>
      </w:r>
      <w:r w:rsidR="002107C7" w:rsidRPr="0039532B">
        <w:rPr>
          <w:sz w:val="20"/>
          <w:szCs w:val="22"/>
          <w:lang w:val="en-US"/>
        </w:rPr>
        <w:t xml:space="preserve"> 22: 131</w:t>
      </w:r>
      <w:r w:rsidR="002107C7" w:rsidRPr="0039532B">
        <w:rPr>
          <w:iCs/>
          <w:sz w:val="20"/>
          <w:szCs w:val="22"/>
          <w:lang w:val="en-US"/>
        </w:rPr>
        <w:t>–145.</w:t>
      </w:r>
    </w:p>
    <w:p w14:paraId="66F490BA" w14:textId="77777777" w:rsidR="00BB3F2A" w:rsidRPr="0039532B" w:rsidRDefault="00B92258" w:rsidP="00BB3F2A">
      <w:pPr>
        <w:spacing w:line="480" w:lineRule="auto"/>
        <w:jc w:val="both"/>
        <w:rPr>
          <w:iCs/>
          <w:sz w:val="20"/>
          <w:szCs w:val="22"/>
          <w:lang w:val="en-US"/>
        </w:rPr>
      </w:pPr>
      <w:r>
        <w:rPr>
          <w:iCs/>
          <w:sz w:val="20"/>
          <w:szCs w:val="22"/>
          <w:lang w:val="en-US"/>
        </w:rPr>
        <w:t>Blank, A. 2013</w:t>
      </w:r>
      <w:r w:rsidR="00C979EE" w:rsidRPr="0039532B">
        <w:rPr>
          <w:iCs/>
          <w:sz w:val="20"/>
          <w:szCs w:val="22"/>
          <w:lang w:val="en-US"/>
        </w:rPr>
        <w:t xml:space="preserve">. </w:t>
      </w:r>
      <w:r w:rsidR="00BB3F2A" w:rsidRPr="0039532B">
        <w:rPr>
          <w:iCs/>
          <w:sz w:val="20"/>
          <w:szCs w:val="22"/>
          <w:lang w:val="en-US"/>
        </w:rPr>
        <w:t>Johannes von Felden on Usucaption, Just</w:t>
      </w:r>
      <w:r w:rsidR="00C979EE" w:rsidRPr="0039532B">
        <w:rPr>
          <w:iCs/>
          <w:sz w:val="20"/>
          <w:szCs w:val="22"/>
          <w:lang w:val="en-US"/>
        </w:rPr>
        <w:t>ice, and the Society of States.</w:t>
      </w:r>
      <w:r w:rsidR="00BB3F2A" w:rsidRPr="0039532B">
        <w:rPr>
          <w:iCs/>
          <w:sz w:val="20"/>
          <w:szCs w:val="22"/>
          <w:lang w:val="en-US"/>
        </w:rPr>
        <w:t xml:space="preserve"> </w:t>
      </w:r>
      <w:r w:rsidR="00BB3F2A" w:rsidRPr="0039532B">
        <w:rPr>
          <w:i/>
          <w:iCs/>
          <w:sz w:val="20"/>
          <w:szCs w:val="22"/>
          <w:lang w:val="en-US"/>
        </w:rPr>
        <w:t>Journal of the History of Ideas</w:t>
      </w:r>
      <w:r>
        <w:rPr>
          <w:iCs/>
          <w:sz w:val="20"/>
          <w:szCs w:val="22"/>
          <w:lang w:val="en-US"/>
        </w:rPr>
        <w:t xml:space="preserve"> 74: 411-427.</w:t>
      </w:r>
      <w:r w:rsidR="00BB3F2A" w:rsidRPr="0039532B">
        <w:rPr>
          <w:iCs/>
          <w:sz w:val="20"/>
          <w:szCs w:val="22"/>
          <w:lang w:val="en-US"/>
        </w:rPr>
        <w:t xml:space="preserve"> </w:t>
      </w:r>
    </w:p>
    <w:p w14:paraId="4F612C40" w14:textId="77777777" w:rsidR="007F24AA" w:rsidRPr="0039532B" w:rsidRDefault="007F24AA" w:rsidP="002107C7">
      <w:pPr>
        <w:spacing w:line="480" w:lineRule="auto"/>
        <w:jc w:val="both"/>
        <w:rPr>
          <w:bCs/>
          <w:noProof/>
          <w:sz w:val="20"/>
          <w:lang w:val="la-Latn"/>
        </w:rPr>
      </w:pPr>
      <w:r w:rsidRPr="0039532B">
        <w:rPr>
          <w:bCs/>
          <w:noProof/>
          <w:sz w:val="20"/>
          <w:szCs w:val="20"/>
          <w:lang w:val="la-Latn"/>
        </w:rPr>
        <w:t>Burkhardt,</w:t>
      </w:r>
      <w:r w:rsidR="00DE347F" w:rsidRPr="0039532B">
        <w:rPr>
          <w:bCs/>
          <w:noProof/>
          <w:sz w:val="20"/>
          <w:szCs w:val="20"/>
          <w:lang w:val="la-Latn"/>
        </w:rPr>
        <w:t xml:space="preserve"> H.</w:t>
      </w:r>
      <w:r w:rsidRPr="0039532B">
        <w:rPr>
          <w:bCs/>
          <w:noProof/>
          <w:sz w:val="20"/>
          <w:szCs w:val="20"/>
          <w:lang w:val="la-Latn"/>
        </w:rPr>
        <w:t xml:space="preserve"> </w:t>
      </w:r>
      <w:r w:rsidR="00DE347F" w:rsidRPr="0039532B">
        <w:rPr>
          <w:bCs/>
          <w:noProof/>
          <w:sz w:val="20"/>
          <w:szCs w:val="20"/>
          <w:lang w:val="la-Latn"/>
        </w:rPr>
        <w:t xml:space="preserve">1980. </w:t>
      </w:r>
      <w:r w:rsidRPr="0039532B">
        <w:rPr>
          <w:bCs/>
          <w:i/>
          <w:iCs/>
          <w:noProof/>
          <w:sz w:val="20"/>
          <w:szCs w:val="20"/>
          <w:lang w:val="la-Latn"/>
        </w:rPr>
        <w:t>Logik und Semiotik in der Philosophie von Leibniz</w:t>
      </w:r>
      <w:r w:rsidR="002107C7" w:rsidRPr="0039532B">
        <w:rPr>
          <w:bCs/>
          <w:noProof/>
          <w:sz w:val="20"/>
          <w:szCs w:val="20"/>
          <w:lang w:val="la-Latn"/>
        </w:rPr>
        <w:t>, Munich</w:t>
      </w:r>
      <w:r w:rsidR="00DE347F" w:rsidRPr="0039532B">
        <w:rPr>
          <w:bCs/>
          <w:noProof/>
          <w:sz w:val="20"/>
          <w:szCs w:val="20"/>
          <w:lang w:val="la-Latn"/>
        </w:rPr>
        <w:t>: Philosophia</w:t>
      </w:r>
      <w:r w:rsidRPr="0039532B">
        <w:rPr>
          <w:bCs/>
          <w:noProof/>
          <w:sz w:val="20"/>
          <w:szCs w:val="20"/>
          <w:lang w:val="la-Latn"/>
        </w:rPr>
        <w:t>.</w:t>
      </w:r>
    </w:p>
    <w:p w14:paraId="5DEB76AE" w14:textId="77777777" w:rsidR="002A1CFD" w:rsidRPr="00EF7334" w:rsidRDefault="002A1CFD" w:rsidP="00D003C0">
      <w:pPr>
        <w:spacing w:line="480" w:lineRule="auto"/>
        <w:jc w:val="both"/>
        <w:rPr>
          <w:sz w:val="20"/>
          <w:szCs w:val="22"/>
          <w:lang w:val="de-DE"/>
        </w:rPr>
      </w:pPr>
      <w:r w:rsidRPr="0039532B">
        <w:rPr>
          <w:bCs/>
          <w:noProof/>
          <w:sz w:val="20"/>
          <w:szCs w:val="20"/>
          <w:lang w:val="la-Latn"/>
        </w:rPr>
        <w:t>Busche,</w:t>
      </w:r>
      <w:r w:rsidR="00DE347F" w:rsidRPr="0039532B">
        <w:rPr>
          <w:bCs/>
          <w:noProof/>
          <w:sz w:val="20"/>
          <w:szCs w:val="20"/>
          <w:lang w:val="la-Latn"/>
        </w:rPr>
        <w:t xml:space="preserve"> H. 1997.</w:t>
      </w:r>
      <w:r w:rsidRPr="0039532B">
        <w:rPr>
          <w:bCs/>
          <w:noProof/>
          <w:sz w:val="20"/>
          <w:szCs w:val="20"/>
          <w:lang w:val="la-Latn"/>
        </w:rPr>
        <w:t xml:space="preserve"> </w:t>
      </w:r>
      <w:r w:rsidRPr="0039532B">
        <w:rPr>
          <w:bCs/>
          <w:i/>
          <w:noProof/>
          <w:sz w:val="20"/>
          <w:szCs w:val="20"/>
          <w:lang w:val="la-Latn"/>
        </w:rPr>
        <w:t>Leibniz’ Weg ins perspektivische Universum. Eine Harmonie im Zeital</w:t>
      </w:r>
      <w:r w:rsidR="00DE347F" w:rsidRPr="0039532B">
        <w:rPr>
          <w:bCs/>
          <w:i/>
          <w:noProof/>
          <w:sz w:val="20"/>
          <w:szCs w:val="20"/>
          <w:lang w:val="la-Latn"/>
        </w:rPr>
        <w:t>ter der Berechnung</w:t>
      </w:r>
      <w:r w:rsidR="00DE347F" w:rsidRPr="0039532B">
        <w:rPr>
          <w:bCs/>
          <w:noProof/>
          <w:sz w:val="20"/>
          <w:szCs w:val="20"/>
          <w:lang w:val="la-Latn"/>
        </w:rPr>
        <w:t>, Hamburg: Meiner</w:t>
      </w:r>
      <w:r w:rsidRPr="0039532B">
        <w:rPr>
          <w:bCs/>
          <w:noProof/>
          <w:sz w:val="20"/>
          <w:szCs w:val="20"/>
          <w:lang w:val="la-Latn"/>
        </w:rPr>
        <w:t>.</w:t>
      </w:r>
    </w:p>
    <w:p w14:paraId="2D34CC7A" w14:textId="77777777" w:rsidR="00DE347F" w:rsidRPr="0039532B" w:rsidRDefault="00DE347F" w:rsidP="00102A65">
      <w:pPr>
        <w:spacing w:line="480" w:lineRule="auto"/>
        <w:jc w:val="both"/>
        <w:rPr>
          <w:bCs/>
          <w:noProof/>
          <w:sz w:val="20"/>
          <w:szCs w:val="20"/>
          <w:lang w:val="la-Latn"/>
        </w:rPr>
      </w:pPr>
      <w:r w:rsidRPr="0039532B">
        <w:rPr>
          <w:bCs/>
          <w:noProof/>
          <w:sz w:val="20"/>
          <w:szCs w:val="20"/>
          <w:lang w:val="la-Latn"/>
        </w:rPr>
        <w:t>D</w:t>
      </w:r>
      <w:r w:rsidR="002A1CFD" w:rsidRPr="0039532B">
        <w:rPr>
          <w:bCs/>
          <w:noProof/>
          <w:sz w:val="20"/>
          <w:szCs w:val="20"/>
          <w:lang w:val="la-Latn"/>
        </w:rPr>
        <w:t>i Bella,</w:t>
      </w:r>
      <w:r w:rsidRPr="0039532B">
        <w:rPr>
          <w:bCs/>
          <w:noProof/>
          <w:sz w:val="20"/>
          <w:szCs w:val="20"/>
          <w:lang w:val="la-Latn"/>
        </w:rPr>
        <w:t xml:space="preserve"> S. 1991.</w:t>
      </w:r>
      <w:r w:rsidR="00C979EE" w:rsidRPr="0039532B">
        <w:rPr>
          <w:bCs/>
          <w:noProof/>
          <w:sz w:val="20"/>
          <w:szCs w:val="20"/>
          <w:lang w:val="la-Latn"/>
        </w:rPr>
        <w:t xml:space="preserve"> </w:t>
      </w:r>
      <w:r w:rsidR="002A1CFD" w:rsidRPr="0039532B">
        <w:rPr>
          <w:bCs/>
          <w:noProof/>
          <w:sz w:val="20"/>
          <w:szCs w:val="20"/>
          <w:lang w:val="la-Latn"/>
        </w:rPr>
        <w:t>Il ‘Requisitum’ leibniziano come ‘pars’ e come ‘ra</w:t>
      </w:r>
      <w:r w:rsidR="00C979EE" w:rsidRPr="0039532B">
        <w:rPr>
          <w:bCs/>
          <w:noProof/>
          <w:sz w:val="20"/>
          <w:szCs w:val="20"/>
          <w:lang w:val="la-Latn"/>
        </w:rPr>
        <w:t>tio’: tra inerenza e causalita.</w:t>
      </w:r>
      <w:r w:rsidR="002A1CFD" w:rsidRPr="0039532B">
        <w:rPr>
          <w:bCs/>
          <w:noProof/>
          <w:sz w:val="20"/>
          <w:szCs w:val="20"/>
          <w:lang w:val="la-Latn"/>
        </w:rPr>
        <w:t xml:space="preserve"> </w:t>
      </w:r>
      <w:r w:rsidR="002A1CFD" w:rsidRPr="0039532B">
        <w:rPr>
          <w:bCs/>
          <w:i/>
          <w:iCs/>
          <w:noProof/>
          <w:sz w:val="20"/>
          <w:szCs w:val="20"/>
          <w:lang w:val="la-Latn"/>
        </w:rPr>
        <w:t>Lexicon Philosophicum</w:t>
      </w:r>
      <w:r w:rsidR="00102A65" w:rsidRPr="0039532B">
        <w:rPr>
          <w:bCs/>
          <w:iCs/>
          <w:noProof/>
          <w:sz w:val="20"/>
          <w:szCs w:val="20"/>
          <w:lang w:val="la-Latn"/>
        </w:rPr>
        <w:t xml:space="preserve"> 5: </w:t>
      </w:r>
      <w:r w:rsidRPr="0039532B">
        <w:rPr>
          <w:bCs/>
          <w:noProof/>
          <w:sz w:val="20"/>
          <w:szCs w:val="20"/>
          <w:lang w:val="la-Latn"/>
        </w:rPr>
        <w:t xml:space="preserve">129-152. </w:t>
      </w:r>
    </w:p>
    <w:p w14:paraId="5D9520F0" w14:textId="77777777" w:rsidR="00DE347F" w:rsidRPr="0039532B" w:rsidRDefault="00DE347F" w:rsidP="00D003C0">
      <w:pPr>
        <w:spacing w:line="480" w:lineRule="auto"/>
        <w:jc w:val="both"/>
        <w:rPr>
          <w:bCs/>
          <w:noProof/>
          <w:sz w:val="20"/>
          <w:szCs w:val="20"/>
          <w:lang w:val="la-Latn"/>
        </w:rPr>
      </w:pPr>
      <w:r w:rsidRPr="0039532B">
        <w:rPr>
          <w:bCs/>
          <w:noProof/>
          <w:sz w:val="20"/>
          <w:szCs w:val="20"/>
          <w:lang w:val="la-Latn"/>
        </w:rPr>
        <w:t>Di Bella, S. 2005a.</w:t>
      </w:r>
      <w:r w:rsidR="002A1CFD" w:rsidRPr="0039532B">
        <w:rPr>
          <w:bCs/>
          <w:noProof/>
          <w:sz w:val="20"/>
          <w:szCs w:val="20"/>
          <w:lang w:val="la-Latn"/>
        </w:rPr>
        <w:t xml:space="preserve"> </w:t>
      </w:r>
      <w:r w:rsidR="002A1CFD" w:rsidRPr="0039532B">
        <w:rPr>
          <w:bCs/>
          <w:i/>
          <w:iCs/>
          <w:noProof/>
          <w:sz w:val="20"/>
          <w:szCs w:val="20"/>
          <w:lang w:val="la-Latn"/>
        </w:rPr>
        <w:t>The Science of the Individual: Leibniz’s Ontology of Individual Substance</w:t>
      </w:r>
      <w:r w:rsidR="00C979EE" w:rsidRPr="0039532B">
        <w:rPr>
          <w:bCs/>
          <w:noProof/>
          <w:sz w:val="20"/>
          <w:szCs w:val="20"/>
          <w:lang w:val="la-Latn"/>
        </w:rPr>
        <w:t>.</w:t>
      </w:r>
      <w:r w:rsidRPr="0039532B">
        <w:rPr>
          <w:bCs/>
          <w:noProof/>
          <w:sz w:val="20"/>
          <w:szCs w:val="20"/>
          <w:lang w:val="la-Latn"/>
        </w:rPr>
        <w:t xml:space="preserve"> Dordrecht: Springer.</w:t>
      </w:r>
      <w:r w:rsidR="002A1CFD" w:rsidRPr="0039532B">
        <w:rPr>
          <w:bCs/>
          <w:iCs/>
          <w:noProof/>
          <w:sz w:val="20"/>
          <w:szCs w:val="20"/>
          <w:lang w:val="la-Latn"/>
        </w:rPr>
        <w:t xml:space="preserve"> </w:t>
      </w:r>
    </w:p>
    <w:p w14:paraId="3D1D6F01" w14:textId="77777777" w:rsidR="002A1CFD" w:rsidRPr="0039532B" w:rsidRDefault="00DE347F" w:rsidP="00D003C0">
      <w:pPr>
        <w:spacing w:line="480" w:lineRule="auto"/>
        <w:jc w:val="both"/>
        <w:rPr>
          <w:bCs/>
          <w:noProof/>
          <w:sz w:val="20"/>
          <w:szCs w:val="20"/>
          <w:lang w:val="la-Latn"/>
        </w:rPr>
      </w:pPr>
      <w:r w:rsidRPr="0039532B">
        <w:rPr>
          <w:bCs/>
          <w:noProof/>
          <w:sz w:val="20"/>
          <w:szCs w:val="20"/>
          <w:lang w:val="la-Latn"/>
        </w:rPr>
        <w:t>Di Bella, S. 2005b.</w:t>
      </w:r>
      <w:r w:rsidR="00C979EE" w:rsidRPr="0039532B">
        <w:rPr>
          <w:bCs/>
          <w:noProof/>
          <w:sz w:val="20"/>
          <w:szCs w:val="20"/>
          <w:lang w:val="la-Latn"/>
        </w:rPr>
        <w:t xml:space="preserve"> </w:t>
      </w:r>
      <w:r w:rsidR="002A1CFD" w:rsidRPr="0039532B">
        <w:rPr>
          <w:bCs/>
          <w:noProof/>
          <w:sz w:val="20"/>
          <w:szCs w:val="20"/>
          <w:lang w:val="la-Latn"/>
        </w:rPr>
        <w:t>Leibniz’s Theory of Conditions: A Framew</w:t>
      </w:r>
      <w:r w:rsidR="00C979EE" w:rsidRPr="0039532B">
        <w:rPr>
          <w:bCs/>
          <w:noProof/>
          <w:sz w:val="20"/>
          <w:szCs w:val="20"/>
          <w:lang w:val="la-Latn"/>
        </w:rPr>
        <w:t>ork for Ontological Dependence.</w:t>
      </w:r>
      <w:r w:rsidR="002A1CFD" w:rsidRPr="0039532B">
        <w:rPr>
          <w:bCs/>
          <w:noProof/>
          <w:sz w:val="20"/>
          <w:szCs w:val="20"/>
          <w:lang w:val="la-Latn"/>
        </w:rPr>
        <w:t xml:space="preserve"> </w:t>
      </w:r>
      <w:r w:rsidR="002A1CFD" w:rsidRPr="0039532B">
        <w:rPr>
          <w:bCs/>
          <w:i/>
          <w:iCs/>
          <w:noProof/>
          <w:sz w:val="20"/>
          <w:szCs w:val="20"/>
          <w:lang w:val="la-Latn"/>
        </w:rPr>
        <w:t>Leibniz Review</w:t>
      </w:r>
      <w:r w:rsidR="002A1CFD" w:rsidRPr="0039532B">
        <w:rPr>
          <w:bCs/>
          <w:iCs/>
          <w:noProof/>
          <w:sz w:val="20"/>
          <w:szCs w:val="20"/>
          <w:lang w:val="la-Latn"/>
        </w:rPr>
        <w:t xml:space="preserve"> </w:t>
      </w:r>
      <w:r w:rsidRPr="0039532B">
        <w:rPr>
          <w:bCs/>
          <w:noProof/>
          <w:sz w:val="20"/>
          <w:szCs w:val="20"/>
          <w:lang w:val="la-Latn"/>
        </w:rPr>
        <w:t>15:</w:t>
      </w:r>
      <w:r w:rsidR="002A1CFD" w:rsidRPr="0039532B">
        <w:rPr>
          <w:bCs/>
          <w:noProof/>
          <w:sz w:val="20"/>
          <w:szCs w:val="20"/>
          <w:lang w:val="la-Latn"/>
        </w:rPr>
        <w:t xml:space="preserve"> 67-93.</w:t>
      </w:r>
    </w:p>
    <w:p w14:paraId="2D384EB5" w14:textId="77777777" w:rsidR="002107C7" w:rsidRDefault="007F24AA" w:rsidP="002107C7">
      <w:pPr>
        <w:spacing w:line="480" w:lineRule="auto"/>
        <w:jc w:val="both"/>
        <w:rPr>
          <w:noProof/>
          <w:sz w:val="20"/>
          <w:lang w:val="la-Latn"/>
        </w:rPr>
      </w:pPr>
      <w:r w:rsidRPr="002107C7">
        <w:rPr>
          <w:noProof/>
          <w:sz w:val="20"/>
          <w:lang w:val="la-Latn"/>
        </w:rPr>
        <w:t>Elster</w:t>
      </w:r>
      <w:r w:rsidR="002107C7" w:rsidRPr="002107C7">
        <w:rPr>
          <w:noProof/>
          <w:sz w:val="20"/>
          <w:lang w:val="la-Latn"/>
        </w:rPr>
        <w:t>,</w:t>
      </w:r>
      <w:r w:rsidR="00DE347F">
        <w:rPr>
          <w:noProof/>
          <w:sz w:val="20"/>
          <w:lang w:val="la-Latn"/>
        </w:rPr>
        <w:t xml:space="preserve"> J. 1975.</w:t>
      </w:r>
      <w:r w:rsidR="002107C7" w:rsidRPr="002107C7">
        <w:rPr>
          <w:noProof/>
          <w:sz w:val="20"/>
          <w:lang w:val="la-Latn"/>
        </w:rPr>
        <w:t xml:space="preserve"> </w:t>
      </w:r>
      <w:r w:rsidR="002107C7" w:rsidRPr="00C979EE">
        <w:rPr>
          <w:i/>
          <w:noProof/>
          <w:sz w:val="20"/>
          <w:lang w:val="la-Latn"/>
        </w:rPr>
        <w:t>Leibniz et la formation de l’</w:t>
      </w:r>
      <w:r w:rsidR="002107C7" w:rsidRPr="00C979EE">
        <w:rPr>
          <w:i/>
          <w:iCs/>
          <w:sz w:val="20"/>
          <w:szCs w:val="22"/>
          <w:lang w:val="en-US"/>
        </w:rPr>
        <w:t>é</w:t>
      </w:r>
      <w:r w:rsidRPr="00C979EE">
        <w:rPr>
          <w:i/>
          <w:noProof/>
          <w:sz w:val="20"/>
          <w:lang w:val="la-Latn"/>
        </w:rPr>
        <w:t>sprit capitaliste</w:t>
      </w:r>
      <w:r w:rsidR="00C979EE">
        <w:rPr>
          <w:noProof/>
          <w:sz w:val="20"/>
          <w:lang w:val="la-Latn"/>
        </w:rPr>
        <w:t>.</w:t>
      </w:r>
      <w:r w:rsidRPr="002107C7">
        <w:rPr>
          <w:noProof/>
          <w:sz w:val="20"/>
          <w:lang w:val="la-Latn"/>
        </w:rPr>
        <w:t xml:space="preserve"> Paris: Aub</w:t>
      </w:r>
      <w:r w:rsidR="00DE347F">
        <w:rPr>
          <w:noProof/>
          <w:sz w:val="20"/>
          <w:lang w:val="la-Latn"/>
        </w:rPr>
        <w:t>ier</w:t>
      </w:r>
      <w:r w:rsidRPr="002107C7">
        <w:rPr>
          <w:noProof/>
          <w:sz w:val="20"/>
          <w:lang w:val="la-Latn"/>
        </w:rPr>
        <w:t>.</w:t>
      </w:r>
    </w:p>
    <w:p w14:paraId="64304B52" w14:textId="77777777" w:rsidR="002107C7" w:rsidRDefault="002107C7" w:rsidP="002107C7">
      <w:pPr>
        <w:spacing w:line="480" w:lineRule="auto"/>
        <w:jc w:val="both"/>
        <w:rPr>
          <w:noProof/>
          <w:sz w:val="20"/>
          <w:lang w:val="la-Latn"/>
        </w:rPr>
      </w:pPr>
      <w:r w:rsidRPr="002107C7">
        <w:rPr>
          <w:rFonts w:eastAsia="SimSun" w:cs="AdvOT3c2d9f11"/>
          <w:color w:val="231F20"/>
          <w:sz w:val="20"/>
          <w:szCs w:val="16"/>
          <w:lang w:val="en-US" w:eastAsia="zh-CN"/>
        </w:rPr>
        <w:t xml:space="preserve">Franklin, J. 2001. </w:t>
      </w:r>
      <w:r w:rsidRPr="00C979EE">
        <w:rPr>
          <w:rFonts w:eastAsia="SimSun"/>
          <w:i/>
          <w:color w:val="231F20"/>
          <w:sz w:val="20"/>
          <w:szCs w:val="16"/>
          <w:lang w:val="en-US" w:eastAsia="zh-CN"/>
        </w:rPr>
        <w:t>The Science of Conjecture. Evidence and Probability before Pascal</w:t>
      </w:r>
      <w:r w:rsidRPr="002107C7">
        <w:rPr>
          <w:rFonts w:eastAsia="SimSun" w:cs="AdvOT21bf1298.I"/>
          <w:color w:val="231F20"/>
          <w:sz w:val="20"/>
          <w:szCs w:val="16"/>
          <w:lang w:val="en-US" w:eastAsia="zh-CN"/>
        </w:rPr>
        <w:t xml:space="preserve">. </w:t>
      </w:r>
      <w:smartTag w:uri="urn:schemas-microsoft-com:office:smarttags" w:element="place">
        <w:smartTag w:uri="urn:schemas-microsoft-com:office:smarttags" w:element="City">
          <w:r w:rsidRPr="002107C7">
            <w:rPr>
              <w:rFonts w:eastAsia="SimSun" w:cs="AdvOT3c2d9f11"/>
              <w:color w:val="231F20"/>
              <w:sz w:val="20"/>
              <w:szCs w:val="16"/>
              <w:lang w:val="en-US" w:eastAsia="zh-CN"/>
            </w:rPr>
            <w:t>Baltimore</w:t>
          </w:r>
        </w:smartTag>
        <w:r w:rsidRPr="002107C7">
          <w:rPr>
            <w:rFonts w:eastAsia="SimSun" w:cs="AdvOT3c2d9f11"/>
            <w:color w:val="231F20"/>
            <w:sz w:val="20"/>
            <w:szCs w:val="16"/>
            <w:lang w:val="en-US" w:eastAsia="zh-CN"/>
          </w:rPr>
          <w:t>,</w:t>
        </w:r>
        <w:r>
          <w:rPr>
            <w:rFonts w:eastAsia="SimSun" w:cs="AdvOT3c2d9f11"/>
            <w:color w:val="231F20"/>
            <w:sz w:val="20"/>
            <w:szCs w:val="16"/>
            <w:lang w:val="en-US" w:eastAsia="zh-CN"/>
          </w:rPr>
          <w:t xml:space="preserve"> </w:t>
        </w:r>
        <w:smartTag w:uri="urn:schemas-microsoft-com:office:smarttags" w:element="State">
          <w:r w:rsidRPr="002107C7">
            <w:rPr>
              <w:rFonts w:eastAsia="SimSun" w:cs="AdvOT3c2d9f11"/>
              <w:color w:val="231F20"/>
              <w:sz w:val="20"/>
              <w:szCs w:val="16"/>
              <w:lang w:val="en-US" w:eastAsia="zh-CN"/>
            </w:rPr>
            <w:t>MD</w:t>
          </w:r>
        </w:smartTag>
      </w:smartTag>
      <w:r w:rsidRPr="002107C7">
        <w:rPr>
          <w:rFonts w:eastAsia="SimSun" w:cs="AdvOT3c2d9f11"/>
          <w:color w:val="231F20"/>
          <w:sz w:val="20"/>
          <w:szCs w:val="16"/>
          <w:lang w:val="en-US" w:eastAsia="zh-CN"/>
        </w:rPr>
        <w:t xml:space="preserve"> and </w:t>
      </w:r>
      <w:smartTag w:uri="urn:schemas-microsoft-com:office:smarttags" w:element="place">
        <w:smartTag w:uri="urn:schemas-microsoft-com:office:smarttags" w:element="City">
          <w:r w:rsidRPr="002107C7">
            <w:rPr>
              <w:rFonts w:eastAsia="SimSun" w:cs="AdvOT3c2d9f11"/>
              <w:color w:val="231F20"/>
              <w:sz w:val="20"/>
              <w:szCs w:val="16"/>
              <w:lang w:val="en-US" w:eastAsia="zh-CN"/>
            </w:rPr>
            <w:t>London</w:t>
          </w:r>
        </w:smartTag>
      </w:smartTag>
      <w:r w:rsidRPr="002107C7">
        <w:rPr>
          <w:rFonts w:eastAsia="SimSun" w:cs="AdvOT3c2d9f11"/>
          <w:color w:val="231F20"/>
          <w:sz w:val="20"/>
          <w:szCs w:val="16"/>
          <w:lang w:val="en-US" w:eastAsia="zh-CN"/>
        </w:rPr>
        <w:t xml:space="preserve">: The </w:t>
      </w:r>
      <w:smartTag w:uri="urn:schemas-microsoft-com:office:smarttags" w:element="place">
        <w:smartTag w:uri="urn:schemas-microsoft-com:office:smarttags" w:element="PlaceName">
          <w:r w:rsidRPr="002107C7">
            <w:rPr>
              <w:rFonts w:eastAsia="SimSun" w:cs="AdvOT3c2d9f11"/>
              <w:color w:val="231F20"/>
              <w:sz w:val="20"/>
              <w:szCs w:val="16"/>
              <w:lang w:val="en-US" w:eastAsia="zh-CN"/>
            </w:rPr>
            <w:t>Johns</w:t>
          </w:r>
        </w:smartTag>
        <w:r w:rsidRPr="002107C7">
          <w:rPr>
            <w:rFonts w:eastAsia="SimSun" w:cs="AdvOT3c2d9f11"/>
            <w:color w:val="231F20"/>
            <w:sz w:val="20"/>
            <w:szCs w:val="16"/>
            <w:lang w:val="en-US" w:eastAsia="zh-CN"/>
          </w:rPr>
          <w:t xml:space="preserve"> </w:t>
        </w:r>
        <w:smartTag w:uri="urn:schemas-microsoft-com:office:smarttags" w:element="PlaceName">
          <w:r w:rsidRPr="002107C7">
            <w:rPr>
              <w:rFonts w:eastAsia="SimSun" w:cs="AdvOT3c2d9f11"/>
              <w:color w:val="231F20"/>
              <w:sz w:val="20"/>
              <w:szCs w:val="16"/>
              <w:lang w:val="en-US" w:eastAsia="zh-CN"/>
            </w:rPr>
            <w:t>Hopkins</w:t>
          </w:r>
        </w:smartTag>
        <w:r w:rsidRPr="002107C7">
          <w:rPr>
            <w:rFonts w:eastAsia="SimSun" w:cs="AdvOT3c2d9f11"/>
            <w:color w:val="231F20"/>
            <w:sz w:val="20"/>
            <w:szCs w:val="16"/>
            <w:lang w:val="en-US" w:eastAsia="zh-CN"/>
          </w:rPr>
          <w:t xml:space="preserve"> </w:t>
        </w:r>
        <w:smartTag w:uri="urn:schemas-microsoft-com:office:smarttags" w:element="PlaceType">
          <w:r w:rsidRPr="002107C7">
            <w:rPr>
              <w:rFonts w:eastAsia="SimSun" w:cs="AdvOT3c2d9f11"/>
              <w:color w:val="231F20"/>
              <w:sz w:val="20"/>
              <w:szCs w:val="16"/>
              <w:lang w:val="en-US" w:eastAsia="zh-CN"/>
            </w:rPr>
            <w:t>University</w:t>
          </w:r>
        </w:smartTag>
      </w:smartTag>
      <w:r w:rsidR="00DE347F">
        <w:rPr>
          <w:rFonts w:eastAsia="SimSun" w:cs="AdvOT3c2d9f11"/>
          <w:color w:val="231F20"/>
          <w:sz w:val="20"/>
          <w:szCs w:val="16"/>
          <w:lang w:val="en-US" w:eastAsia="zh-CN"/>
        </w:rPr>
        <w:t xml:space="preserve"> Press</w:t>
      </w:r>
      <w:r w:rsidRPr="002107C7">
        <w:rPr>
          <w:rFonts w:eastAsia="SimSun" w:cs="AdvOT3c2d9f11"/>
          <w:color w:val="231F20"/>
          <w:sz w:val="20"/>
          <w:szCs w:val="16"/>
          <w:lang w:val="en-US" w:eastAsia="zh-CN"/>
        </w:rPr>
        <w:t>.</w:t>
      </w:r>
      <w:r>
        <w:rPr>
          <w:noProof/>
          <w:sz w:val="20"/>
          <w:lang w:val="la-Latn"/>
        </w:rPr>
        <w:t xml:space="preserve"> </w:t>
      </w:r>
    </w:p>
    <w:p w14:paraId="2BC67344" w14:textId="77777777" w:rsidR="002A1CFD" w:rsidRPr="002107C7" w:rsidRDefault="002A1CFD" w:rsidP="00C979EE">
      <w:pPr>
        <w:spacing w:line="480" w:lineRule="auto"/>
        <w:jc w:val="both"/>
        <w:rPr>
          <w:noProof/>
          <w:sz w:val="20"/>
          <w:lang w:val="la-Latn"/>
        </w:rPr>
      </w:pPr>
      <w:r w:rsidRPr="002107C7">
        <w:rPr>
          <w:rFonts w:cs="Times New (W1)"/>
          <w:bCs/>
          <w:noProof/>
          <w:sz w:val="20"/>
          <w:szCs w:val="20"/>
          <w:lang w:val="la-Latn"/>
        </w:rPr>
        <w:t>Goldenbaum,</w:t>
      </w:r>
      <w:r w:rsidR="00DE347F">
        <w:rPr>
          <w:rFonts w:cs="Times New (W1)"/>
          <w:bCs/>
          <w:noProof/>
          <w:sz w:val="20"/>
          <w:szCs w:val="20"/>
          <w:lang w:val="la-Latn"/>
        </w:rPr>
        <w:t xml:space="preserve"> U. 2002.</w:t>
      </w:r>
      <w:r w:rsidRPr="002107C7">
        <w:rPr>
          <w:rFonts w:cs="Times New (W1)"/>
          <w:bCs/>
          <w:noProof/>
          <w:sz w:val="20"/>
          <w:szCs w:val="20"/>
          <w:lang w:val="la-Latn"/>
        </w:rPr>
        <w:t xml:space="preserve"> </w:t>
      </w:r>
      <w:r w:rsidRPr="0055468B">
        <w:rPr>
          <w:rFonts w:ascii="Times New (W1)" w:cs="Times New (W1)"/>
          <w:bCs/>
          <w:noProof/>
          <w:sz w:val="20"/>
          <w:szCs w:val="20"/>
          <w:lang w:val="la-Latn"/>
        </w:rPr>
        <w:t xml:space="preserve">All you need is love, love </w:t>
      </w:r>
      <w:r w:rsidRPr="0055468B">
        <w:rPr>
          <w:rFonts w:ascii="Times New (W1)" w:cs="Times New (W1)"/>
          <w:bCs/>
          <w:noProof/>
          <w:sz w:val="20"/>
          <w:szCs w:val="20"/>
          <w:lang w:val="la-Latn"/>
        </w:rPr>
        <w:t>…</w:t>
      </w:r>
      <w:r w:rsidRPr="0055468B">
        <w:rPr>
          <w:rFonts w:ascii="Times New (W1)" w:cs="Times New (W1)"/>
          <w:bCs/>
          <w:noProof/>
          <w:sz w:val="20"/>
          <w:szCs w:val="20"/>
          <w:lang w:val="la-Latn"/>
        </w:rPr>
        <w:t xml:space="preserve"> Leibniz</w:t>
      </w:r>
      <w:r w:rsidRPr="0055468B">
        <w:rPr>
          <w:rFonts w:ascii="Times New (W1)" w:cs="Times New (W1)"/>
          <w:bCs/>
          <w:noProof/>
          <w:sz w:val="20"/>
          <w:szCs w:val="20"/>
          <w:lang w:val="la-Latn"/>
        </w:rPr>
        <w:t>’</w:t>
      </w:r>
      <w:r w:rsidRPr="0055468B">
        <w:rPr>
          <w:rFonts w:ascii="Times New (W1)" w:cs="Times New (W1)"/>
          <w:bCs/>
          <w:noProof/>
          <w:sz w:val="20"/>
          <w:szCs w:val="20"/>
          <w:lang w:val="la-Latn"/>
        </w:rPr>
        <w:t xml:space="preserve"> Vermittlung von Hobbes</w:t>
      </w:r>
      <w:r w:rsidRPr="0055468B">
        <w:rPr>
          <w:rFonts w:ascii="Times New (W1)" w:cs="Times New (W1)"/>
          <w:bCs/>
          <w:noProof/>
          <w:sz w:val="20"/>
          <w:szCs w:val="20"/>
          <w:lang w:val="la-Latn"/>
        </w:rPr>
        <w:t>’</w:t>
      </w:r>
      <w:r w:rsidR="002107C7">
        <w:rPr>
          <w:rFonts w:ascii="Times New (W1)" w:cs="Times New (W1)"/>
          <w:bCs/>
          <w:noProof/>
          <w:sz w:val="20"/>
          <w:szCs w:val="20"/>
          <w:lang w:val="la-Latn"/>
        </w:rPr>
        <w:t xml:space="preserve"> Naturrecht und christlicher </w:t>
      </w:r>
      <w:r w:rsidR="002107C7" w:rsidRPr="002107C7">
        <w:rPr>
          <w:rFonts w:ascii="Times New (W1)" w:cs="Times New (W1)"/>
          <w:bCs/>
          <w:noProof/>
          <w:sz w:val="20"/>
          <w:szCs w:val="20"/>
          <w:lang w:val="la-Latn"/>
        </w:rPr>
        <w:t>N</w:t>
      </w:r>
      <w:r w:rsidR="002107C7" w:rsidRPr="00EF7334">
        <w:rPr>
          <w:bCs/>
          <w:sz w:val="20"/>
          <w:szCs w:val="20"/>
          <w:lang w:val="de-DE"/>
        </w:rPr>
        <w:t>ä</w:t>
      </w:r>
      <w:r w:rsidRPr="002107C7">
        <w:rPr>
          <w:rFonts w:ascii="Times New (W1)" w:cs="Times New (W1)"/>
          <w:bCs/>
          <w:noProof/>
          <w:sz w:val="20"/>
          <w:szCs w:val="20"/>
          <w:lang w:val="la-Latn"/>
        </w:rPr>
        <w:t>chstenlie</w:t>
      </w:r>
      <w:r w:rsidRPr="0055468B">
        <w:rPr>
          <w:rFonts w:ascii="Times New (W1)" w:cs="Times New (W1)"/>
          <w:bCs/>
          <w:noProof/>
          <w:sz w:val="20"/>
          <w:szCs w:val="20"/>
          <w:lang w:val="la-Latn"/>
        </w:rPr>
        <w:t>be als Grundlage seiner Definition der Gerechtigkeit</w:t>
      </w:r>
      <w:r w:rsidR="00C979EE">
        <w:rPr>
          <w:rFonts w:ascii="Times New (W1)" w:cs="Times New (W1)"/>
          <w:bCs/>
          <w:noProof/>
          <w:sz w:val="20"/>
          <w:szCs w:val="20"/>
          <w:lang w:val="la-Latn"/>
        </w:rPr>
        <w:t>. I</w:t>
      </w:r>
      <w:r w:rsidRPr="0055468B">
        <w:rPr>
          <w:rFonts w:ascii="Times New (W1)" w:cs="Times New (W1)"/>
          <w:bCs/>
          <w:noProof/>
          <w:sz w:val="20"/>
          <w:szCs w:val="20"/>
          <w:lang w:val="la-Latn"/>
        </w:rPr>
        <w:t>n Neuzeitlic</w:t>
      </w:r>
      <w:r w:rsidR="002107C7">
        <w:rPr>
          <w:rFonts w:ascii="Times New (W1)" w:cs="Times New (W1)"/>
          <w:bCs/>
          <w:noProof/>
          <w:sz w:val="20"/>
          <w:szCs w:val="20"/>
          <w:lang w:val="la-Latn"/>
        </w:rPr>
        <w:t xml:space="preserve">hes Denken. </w:t>
      </w:r>
      <w:r w:rsidR="002107C7" w:rsidRPr="002107C7">
        <w:rPr>
          <w:rFonts w:ascii="Times New (W1)" w:cs="Times New (W1)"/>
          <w:bCs/>
          <w:noProof/>
          <w:sz w:val="20"/>
          <w:szCs w:val="20"/>
          <w:lang w:val="la-Latn"/>
        </w:rPr>
        <w:t>Festschrift f</w:t>
      </w:r>
      <w:r w:rsidR="002107C7" w:rsidRPr="00EF7334">
        <w:rPr>
          <w:bCs/>
          <w:iCs/>
          <w:sz w:val="20"/>
          <w:szCs w:val="20"/>
          <w:lang w:val="de-DE"/>
        </w:rPr>
        <w:t>ü</w:t>
      </w:r>
      <w:r w:rsidRPr="002107C7">
        <w:rPr>
          <w:rFonts w:ascii="Times New (W1)" w:cs="Times New (W1)"/>
          <w:bCs/>
          <w:noProof/>
          <w:sz w:val="20"/>
          <w:szCs w:val="20"/>
          <w:lang w:val="la-Latn"/>
        </w:rPr>
        <w:t>r Hans</w:t>
      </w:r>
      <w:r w:rsidRPr="0055468B">
        <w:rPr>
          <w:rFonts w:ascii="Times New (W1)" w:cs="Times New (W1)"/>
          <w:bCs/>
          <w:noProof/>
          <w:sz w:val="20"/>
          <w:szCs w:val="20"/>
          <w:lang w:val="la-Latn"/>
        </w:rPr>
        <w:t xml:space="preserve"> Poser zum 65. Geburtstag,</w:t>
      </w:r>
      <w:r w:rsidR="00C979EE">
        <w:rPr>
          <w:rFonts w:ascii="Times New (W1)" w:cs="Times New (W1)"/>
          <w:bCs/>
          <w:noProof/>
          <w:sz w:val="20"/>
          <w:szCs w:val="20"/>
          <w:lang w:val="la-Latn"/>
        </w:rPr>
        <w:t xml:space="preserve"> 209-231, ed. </w:t>
      </w:r>
      <w:r w:rsidR="00C979EE" w:rsidRPr="0055468B">
        <w:rPr>
          <w:rFonts w:ascii="Times New (W1)" w:cs="Times New (W1)"/>
          <w:bCs/>
          <w:noProof/>
          <w:sz w:val="20"/>
          <w:szCs w:val="20"/>
          <w:lang w:val="la-Latn"/>
        </w:rPr>
        <w:t xml:space="preserve">G. Abel, H.-J. Engfer, and C. </w:t>
      </w:r>
      <w:r w:rsidR="00C979EE">
        <w:rPr>
          <w:rFonts w:ascii="Times New (W1)" w:cs="Times New (W1)"/>
          <w:bCs/>
          <w:noProof/>
          <w:sz w:val="20"/>
          <w:szCs w:val="20"/>
          <w:lang w:val="la-Latn"/>
        </w:rPr>
        <w:t>Hubig.</w:t>
      </w:r>
      <w:r w:rsidRPr="0055468B">
        <w:rPr>
          <w:rFonts w:ascii="Times New (W1)" w:cs="Times New (W1)"/>
          <w:bCs/>
          <w:noProof/>
          <w:sz w:val="20"/>
          <w:szCs w:val="20"/>
          <w:lang w:val="la-Latn"/>
        </w:rPr>
        <w:t xml:space="preserve"> Berlin</w:t>
      </w:r>
      <w:r w:rsidRPr="0055468B">
        <w:rPr>
          <w:rFonts w:ascii="Times New (W1)" w:cs="Times New (W1)"/>
          <w:bCs/>
          <w:noProof/>
          <w:sz w:val="20"/>
          <w:szCs w:val="20"/>
          <w:lang w:val="la-Latn"/>
        </w:rPr>
        <w:t>—</w:t>
      </w:r>
      <w:r w:rsidR="00DE347F">
        <w:rPr>
          <w:rFonts w:ascii="Times New (W1)" w:cs="Times New (W1)"/>
          <w:bCs/>
          <w:noProof/>
          <w:sz w:val="20"/>
          <w:szCs w:val="20"/>
          <w:lang w:val="la-Latn"/>
        </w:rPr>
        <w:t>New York: De Gruyter</w:t>
      </w:r>
      <w:r w:rsidRPr="0055468B">
        <w:rPr>
          <w:rFonts w:ascii="Times New (W1)" w:cs="Times New (W1)"/>
          <w:bCs/>
          <w:noProof/>
          <w:sz w:val="20"/>
          <w:szCs w:val="20"/>
          <w:lang w:val="la-Latn"/>
        </w:rPr>
        <w:t>.</w:t>
      </w:r>
    </w:p>
    <w:p w14:paraId="7740AF72" w14:textId="77777777" w:rsidR="00C654AD" w:rsidRPr="0055468B" w:rsidRDefault="00C654AD" w:rsidP="00CE0D67">
      <w:pPr>
        <w:spacing w:line="480" w:lineRule="auto"/>
        <w:jc w:val="both"/>
        <w:rPr>
          <w:sz w:val="20"/>
          <w:szCs w:val="22"/>
          <w:lang w:val="en-US"/>
        </w:rPr>
      </w:pPr>
      <w:r w:rsidRPr="0055468B">
        <w:rPr>
          <w:sz w:val="20"/>
          <w:szCs w:val="22"/>
          <w:lang w:val="en-US"/>
        </w:rPr>
        <w:t xml:space="preserve">Griard. J. 2008. The </w:t>
      </w:r>
      <w:r w:rsidRPr="00CE0D67">
        <w:rPr>
          <w:i/>
          <w:sz w:val="20"/>
          <w:szCs w:val="22"/>
          <w:lang w:val="en-US"/>
        </w:rPr>
        <w:t>Specimen Demonstrationum Politicarum Pro Eligendo Rege Polonorum</w:t>
      </w:r>
      <w:r w:rsidRPr="0055468B">
        <w:rPr>
          <w:sz w:val="20"/>
          <w:szCs w:val="22"/>
          <w:lang w:val="en-US"/>
        </w:rPr>
        <w:t xml:space="preserve">: From the Concatenation of Demonstrations to a Decision Appraisal Procedure. In </w:t>
      </w:r>
      <w:r w:rsidRPr="00CE0D67">
        <w:rPr>
          <w:i/>
          <w:sz w:val="20"/>
          <w:szCs w:val="22"/>
          <w:lang w:val="en-US"/>
        </w:rPr>
        <w:t>Leibniz</w:t>
      </w:r>
      <w:r w:rsidR="005D7C36" w:rsidRPr="00CE0D67">
        <w:rPr>
          <w:i/>
          <w:sz w:val="20"/>
          <w:szCs w:val="22"/>
          <w:lang w:val="en-US"/>
        </w:rPr>
        <w:t>: What Kind o</w:t>
      </w:r>
      <w:r w:rsidR="00102A65" w:rsidRPr="00CE0D67">
        <w:rPr>
          <w:i/>
          <w:sz w:val="20"/>
          <w:szCs w:val="22"/>
          <w:lang w:val="en-US"/>
        </w:rPr>
        <w:t>f Rationalist?</w:t>
      </w:r>
      <w:r w:rsidR="00CE0D67">
        <w:rPr>
          <w:sz w:val="20"/>
          <w:szCs w:val="22"/>
          <w:lang w:val="en-US"/>
        </w:rPr>
        <w:t xml:space="preserve"> 371-382, ed.</w:t>
      </w:r>
      <w:r w:rsidR="00102A65">
        <w:rPr>
          <w:sz w:val="20"/>
          <w:szCs w:val="22"/>
          <w:lang w:val="en-US"/>
        </w:rPr>
        <w:t xml:space="preserve"> M.</w:t>
      </w:r>
      <w:r w:rsidR="005D7C36" w:rsidRPr="0055468B">
        <w:rPr>
          <w:sz w:val="20"/>
          <w:szCs w:val="22"/>
          <w:lang w:val="en-US"/>
        </w:rPr>
        <w:t xml:space="preserve"> Dascal. </w:t>
      </w:r>
      <w:smartTag w:uri="urn:schemas-microsoft-com:office:smarttags" w:element="place">
        <w:smartTag w:uri="urn:schemas-microsoft-com:office:smarttags" w:element="City">
          <w:r w:rsidR="005D7C36" w:rsidRPr="0055468B">
            <w:rPr>
              <w:sz w:val="20"/>
              <w:szCs w:val="22"/>
              <w:lang w:val="en-US"/>
            </w:rPr>
            <w:t>Dordrecht</w:t>
          </w:r>
        </w:smartTag>
      </w:smartTag>
      <w:r w:rsidR="00CE0D67">
        <w:rPr>
          <w:sz w:val="20"/>
          <w:szCs w:val="22"/>
          <w:lang w:val="en-US"/>
        </w:rPr>
        <w:t>: Springer</w:t>
      </w:r>
      <w:r w:rsidR="005D7C36" w:rsidRPr="0055468B">
        <w:rPr>
          <w:sz w:val="20"/>
          <w:szCs w:val="22"/>
          <w:lang w:val="en-US"/>
        </w:rPr>
        <w:t>.</w:t>
      </w:r>
    </w:p>
    <w:p w14:paraId="0797AE04" w14:textId="77777777" w:rsidR="007F24AA" w:rsidRPr="00975F2F" w:rsidRDefault="007F24AA" w:rsidP="00975F2F">
      <w:pPr>
        <w:spacing w:line="480" w:lineRule="auto"/>
        <w:jc w:val="both"/>
        <w:rPr>
          <w:bCs/>
          <w:noProof/>
          <w:sz w:val="20"/>
          <w:szCs w:val="20"/>
          <w:lang w:val="la-Latn"/>
        </w:rPr>
      </w:pPr>
      <w:r w:rsidRPr="00975F2F">
        <w:rPr>
          <w:bCs/>
          <w:noProof/>
          <w:sz w:val="20"/>
          <w:szCs w:val="20"/>
          <w:lang w:val="la-Latn"/>
        </w:rPr>
        <w:lastRenderedPageBreak/>
        <w:t>Grua,</w:t>
      </w:r>
      <w:r w:rsidR="009B50BB">
        <w:rPr>
          <w:bCs/>
          <w:noProof/>
          <w:sz w:val="20"/>
          <w:szCs w:val="20"/>
          <w:lang w:val="la-Latn"/>
        </w:rPr>
        <w:t xml:space="preserve"> G. 1953.</w:t>
      </w:r>
      <w:r w:rsidRPr="00975F2F">
        <w:rPr>
          <w:bCs/>
          <w:noProof/>
          <w:sz w:val="20"/>
          <w:szCs w:val="20"/>
          <w:lang w:val="la-Latn"/>
        </w:rPr>
        <w:t xml:space="preserve"> </w:t>
      </w:r>
      <w:r w:rsidRPr="00CE0D67">
        <w:rPr>
          <w:bCs/>
          <w:i/>
          <w:iCs/>
          <w:noProof/>
          <w:sz w:val="20"/>
          <w:szCs w:val="20"/>
          <w:lang w:val="la-Latn"/>
        </w:rPr>
        <w:t>Jurisprudence universelle et Theodicee selon Leibniz</w:t>
      </w:r>
      <w:r w:rsidR="00CE0D67">
        <w:rPr>
          <w:bCs/>
          <w:noProof/>
          <w:sz w:val="20"/>
          <w:szCs w:val="20"/>
          <w:lang w:val="la-Latn"/>
        </w:rPr>
        <w:t>.</w:t>
      </w:r>
      <w:r w:rsidR="009B50BB">
        <w:rPr>
          <w:bCs/>
          <w:noProof/>
          <w:sz w:val="20"/>
          <w:szCs w:val="20"/>
          <w:lang w:val="la-Latn"/>
        </w:rPr>
        <w:t xml:space="preserve"> Paris: Presses Universitaires de France</w:t>
      </w:r>
      <w:r w:rsidRPr="00975F2F">
        <w:rPr>
          <w:bCs/>
          <w:noProof/>
          <w:sz w:val="20"/>
          <w:szCs w:val="20"/>
          <w:lang w:val="la-Latn"/>
        </w:rPr>
        <w:t>.</w:t>
      </w:r>
    </w:p>
    <w:p w14:paraId="60FB7DD5" w14:textId="77777777" w:rsidR="00975F2F" w:rsidRPr="00975F2F" w:rsidRDefault="00975F2F" w:rsidP="00975F2F">
      <w:pPr>
        <w:autoSpaceDE w:val="0"/>
        <w:autoSpaceDN w:val="0"/>
        <w:adjustRightInd w:val="0"/>
        <w:spacing w:line="480" w:lineRule="auto"/>
        <w:jc w:val="both"/>
        <w:rPr>
          <w:rFonts w:eastAsia="SimSun" w:cs="AdvOT21bf1298.I"/>
          <w:color w:val="231F20"/>
          <w:sz w:val="20"/>
          <w:szCs w:val="16"/>
          <w:lang w:val="en-US" w:eastAsia="zh-CN"/>
        </w:rPr>
      </w:pPr>
      <w:r w:rsidRPr="00975F2F">
        <w:rPr>
          <w:rFonts w:eastAsia="SimSun" w:cs="AdvOT3c2d9f11"/>
          <w:color w:val="231F20"/>
          <w:sz w:val="20"/>
          <w:szCs w:val="16"/>
          <w:lang w:val="en-US" w:eastAsia="zh-CN"/>
        </w:rPr>
        <w:t xml:space="preserve">Maclean, </w:t>
      </w:r>
      <w:smartTag w:uri="urn:schemas-microsoft-com:office:smarttags" w:element="place">
        <w:r w:rsidRPr="00975F2F">
          <w:rPr>
            <w:rFonts w:eastAsia="SimSun" w:cs="AdvOT3c2d9f11"/>
            <w:color w:val="231F20"/>
            <w:sz w:val="20"/>
            <w:szCs w:val="16"/>
            <w:lang w:val="en-US" w:eastAsia="zh-CN"/>
          </w:rPr>
          <w:t>I.</w:t>
        </w:r>
      </w:smartTag>
      <w:r w:rsidRPr="00975F2F">
        <w:rPr>
          <w:rFonts w:eastAsia="SimSun" w:cs="AdvOT3c2d9f11"/>
          <w:color w:val="231F20"/>
          <w:sz w:val="20"/>
          <w:szCs w:val="16"/>
          <w:lang w:val="en-US" w:eastAsia="zh-CN"/>
        </w:rPr>
        <w:t xml:space="preserve"> 1992. </w:t>
      </w:r>
      <w:r w:rsidRPr="00CE0D67">
        <w:rPr>
          <w:rFonts w:eastAsia="SimSun" w:cs="AdvOT21bf1298.I"/>
          <w:i/>
          <w:color w:val="231F20"/>
          <w:sz w:val="20"/>
          <w:szCs w:val="16"/>
          <w:lang w:val="en-US" w:eastAsia="zh-CN"/>
        </w:rPr>
        <w:t>Interpretation and Meaning in the Renaissance. The Case of Law</w:t>
      </w:r>
      <w:r w:rsidRPr="00975F2F">
        <w:rPr>
          <w:rFonts w:eastAsia="SimSun" w:cs="AdvOT21bf1298.I"/>
          <w:color w:val="231F20"/>
          <w:sz w:val="20"/>
          <w:szCs w:val="16"/>
          <w:lang w:val="en-US" w:eastAsia="zh-CN"/>
        </w:rPr>
        <w:t xml:space="preserve">. </w:t>
      </w:r>
      <w:smartTag w:uri="urn:schemas-microsoft-com:office:smarttags" w:element="place">
        <w:smartTag w:uri="urn:schemas-microsoft-com:office:smarttags" w:element="City">
          <w:r w:rsidRPr="00975F2F">
            <w:rPr>
              <w:rFonts w:eastAsia="SimSun" w:cs="AdvOT3c2d9f11"/>
              <w:color w:val="231F20"/>
              <w:sz w:val="20"/>
              <w:szCs w:val="16"/>
              <w:lang w:val="en-US" w:eastAsia="zh-CN"/>
            </w:rPr>
            <w:t>Cambridge</w:t>
          </w:r>
        </w:smartTag>
      </w:smartTag>
      <w:r w:rsidRPr="00975F2F">
        <w:rPr>
          <w:rFonts w:eastAsia="SimSun" w:cs="AdvOT3c2d9f11"/>
          <w:color w:val="231F20"/>
          <w:sz w:val="20"/>
          <w:szCs w:val="16"/>
          <w:lang w:val="en-US" w:eastAsia="zh-CN"/>
        </w:rPr>
        <w:t xml:space="preserve">: </w:t>
      </w:r>
      <w:smartTag w:uri="urn:schemas-microsoft-com:office:smarttags" w:element="place">
        <w:smartTag w:uri="urn:schemas-microsoft-com:office:smarttags" w:element="PlaceName">
          <w:r w:rsidRPr="00975F2F">
            <w:rPr>
              <w:rFonts w:eastAsia="SimSun" w:cs="AdvOT3c2d9f11"/>
              <w:color w:val="231F20"/>
              <w:sz w:val="20"/>
              <w:szCs w:val="16"/>
              <w:lang w:val="en-US" w:eastAsia="zh-CN"/>
            </w:rPr>
            <w:t>Cambridge</w:t>
          </w:r>
        </w:smartTag>
        <w:r w:rsidRPr="00975F2F">
          <w:rPr>
            <w:rFonts w:eastAsia="SimSun" w:cs="AdvOT3c2d9f11"/>
            <w:color w:val="231F20"/>
            <w:sz w:val="20"/>
            <w:szCs w:val="16"/>
            <w:lang w:val="en-US" w:eastAsia="zh-CN"/>
          </w:rPr>
          <w:t xml:space="preserve"> </w:t>
        </w:r>
        <w:smartTag w:uri="urn:schemas-microsoft-com:office:smarttags" w:element="PlaceType">
          <w:r w:rsidRPr="00975F2F">
            <w:rPr>
              <w:rFonts w:eastAsia="SimSun" w:cs="AdvOT3c2d9f11"/>
              <w:color w:val="231F20"/>
              <w:sz w:val="20"/>
              <w:szCs w:val="16"/>
              <w:lang w:val="en-US" w:eastAsia="zh-CN"/>
            </w:rPr>
            <w:t>University</w:t>
          </w:r>
        </w:smartTag>
      </w:smartTag>
      <w:r w:rsidR="009B50BB">
        <w:rPr>
          <w:rFonts w:eastAsia="SimSun" w:cs="AdvOT3c2d9f11"/>
          <w:color w:val="231F20"/>
          <w:sz w:val="20"/>
          <w:szCs w:val="16"/>
          <w:lang w:val="en-US" w:eastAsia="zh-CN"/>
        </w:rPr>
        <w:t xml:space="preserve"> Press</w:t>
      </w:r>
      <w:r w:rsidRPr="00975F2F">
        <w:rPr>
          <w:rFonts w:eastAsia="SimSun" w:cs="AdvOT3c2d9f11"/>
          <w:color w:val="231F20"/>
          <w:sz w:val="20"/>
          <w:szCs w:val="16"/>
          <w:lang w:val="en-US" w:eastAsia="zh-CN"/>
        </w:rPr>
        <w:t>.</w:t>
      </w:r>
    </w:p>
    <w:p w14:paraId="2B173EEE" w14:textId="77777777" w:rsidR="002A1CFD" w:rsidRPr="00975F2F" w:rsidRDefault="002A1CFD" w:rsidP="00975F2F">
      <w:pPr>
        <w:spacing w:line="480" w:lineRule="auto"/>
        <w:jc w:val="both"/>
        <w:rPr>
          <w:bCs/>
          <w:noProof/>
          <w:sz w:val="20"/>
          <w:szCs w:val="20"/>
          <w:lang w:val="la-Latn"/>
        </w:rPr>
      </w:pPr>
      <w:r w:rsidRPr="00975F2F">
        <w:rPr>
          <w:rFonts w:cs="Times New (W1)"/>
          <w:bCs/>
          <w:noProof/>
          <w:sz w:val="20"/>
          <w:szCs w:val="28"/>
          <w:lang w:val="la-Latn"/>
        </w:rPr>
        <w:t>Mascardi,</w:t>
      </w:r>
      <w:r w:rsidR="009B50BB">
        <w:rPr>
          <w:rFonts w:cs="Times New (W1)"/>
          <w:bCs/>
          <w:noProof/>
          <w:sz w:val="20"/>
          <w:szCs w:val="28"/>
          <w:lang w:val="la-Latn"/>
        </w:rPr>
        <w:t xml:space="preserve"> G. 1607.</w:t>
      </w:r>
      <w:r w:rsidRPr="00975F2F">
        <w:rPr>
          <w:rFonts w:cs="Times New (W1)"/>
          <w:bCs/>
          <w:noProof/>
          <w:sz w:val="20"/>
          <w:szCs w:val="28"/>
          <w:lang w:val="la-Latn"/>
        </w:rPr>
        <w:t xml:space="preserve"> </w:t>
      </w:r>
      <w:r w:rsidRPr="00CE0D67">
        <w:rPr>
          <w:rFonts w:cs="Times New (W1)"/>
          <w:bCs/>
          <w:i/>
          <w:noProof/>
          <w:sz w:val="20"/>
          <w:szCs w:val="28"/>
          <w:lang w:val="la-Latn"/>
        </w:rPr>
        <w:t>De probationi</w:t>
      </w:r>
      <w:r w:rsidR="009B50BB" w:rsidRPr="00CE0D67">
        <w:rPr>
          <w:rFonts w:cs="Times New (W1)"/>
          <w:bCs/>
          <w:i/>
          <w:noProof/>
          <w:sz w:val="20"/>
          <w:szCs w:val="28"/>
          <w:lang w:val="la-Latn"/>
        </w:rPr>
        <w:t>bus</w:t>
      </w:r>
      <w:r w:rsidR="00CE0D67">
        <w:rPr>
          <w:rFonts w:cs="Times New (W1)"/>
          <w:bCs/>
          <w:noProof/>
          <w:sz w:val="20"/>
          <w:szCs w:val="28"/>
          <w:lang w:val="la-Latn"/>
        </w:rPr>
        <w:t>.</w:t>
      </w:r>
      <w:r w:rsidR="009B50BB">
        <w:rPr>
          <w:rFonts w:cs="Times New (W1)"/>
          <w:bCs/>
          <w:noProof/>
          <w:sz w:val="20"/>
          <w:szCs w:val="28"/>
          <w:lang w:val="la-Latn"/>
        </w:rPr>
        <w:t xml:space="preserve"> 3 vols. Frankfurt: Saurius</w:t>
      </w:r>
      <w:r w:rsidRPr="00975F2F">
        <w:rPr>
          <w:rFonts w:cs="Times New (W1)"/>
          <w:bCs/>
          <w:noProof/>
          <w:sz w:val="20"/>
          <w:szCs w:val="28"/>
          <w:lang w:val="la-Latn"/>
        </w:rPr>
        <w:t>.</w:t>
      </w:r>
    </w:p>
    <w:p w14:paraId="35D5EF2D" w14:textId="77777777" w:rsidR="001C088B" w:rsidRPr="0055468B" w:rsidRDefault="002A1CFD" w:rsidP="00D003C0">
      <w:pPr>
        <w:spacing w:line="480" w:lineRule="auto"/>
        <w:jc w:val="both"/>
        <w:rPr>
          <w:rFonts w:ascii="Times New (W1)" w:cs="Times New (W1)"/>
          <w:bCs/>
          <w:noProof/>
          <w:sz w:val="20"/>
          <w:szCs w:val="28"/>
          <w:lang w:val="la-Latn"/>
        </w:rPr>
      </w:pPr>
      <w:r w:rsidRPr="0055468B">
        <w:rPr>
          <w:rFonts w:ascii="Times New (W1)" w:cs="Times New (W1)"/>
          <w:bCs/>
          <w:noProof/>
          <w:sz w:val="20"/>
          <w:szCs w:val="28"/>
          <w:lang w:val="la-Latn"/>
        </w:rPr>
        <w:t>Menochio,</w:t>
      </w:r>
      <w:r w:rsidR="009B50BB">
        <w:rPr>
          <w:rFonts w:ascii="Times New (W1)" w:cs="Times New (W1)"/>
          <w:bCs/>
          <w:noProof/>
          <w:sz w:val="20"/>
          <w:szCs w:val="28"/>
          <w:lang w:val="la-Latn"/>
        </w:rPr>
        <w:t xml:space="preserve"> G. 1608.</w:t>
      </w:r>
      <w:r w:rsidRPr="0055468B">
        <w:rPr>
          <w:rFonts w:ascii="Times New (W1)" w:cs="Times New (W1)"/>
          <w:bCs/>
          <w:noProof/>
          <w:sz w:val="20"/>
          <w:szCs w:val="28"/>
          <w:lang w:val="la-Latn"/>
        </w:rPr>
        <w:t xml:space="preserve"> </w:t>
      </w:r>
      <w:r w:rsidRPr="00CE0D67">
        <w:rPr>
          <w:rFonts w:ascii="Times New (W1)" w:cs="Times New (W1)"/>
          <w:bCs/>
          <w:i/>
          <w:noProof/>
          <w:sz w:val="20"/>
          <w:szCs w:val="28"/>
          <w:lang w:val="la-Latn"/>
        </w:rPr>
        <w:t>De praesumptionibus, coniecturis, signis, et indicibu</w:t>
      </w:r>
      <w:r w:rsidR="009B50BB" w:rsidRPr="00CE0D67">
        <w:rPr>
          <w:rFonts w:ascii="Times New (W1)" w:cs="Times New (W1)"/>
          <w:bCs/>
          <w:i/>
          <w:noProof/>
          <w:sz w:val="20"/>
          <w:szCs w:val="28"/>
          <w:lang w:val="la-Latn"/>
        </w:rPr>
        <w:t>s</w:t>
      </w:r>
      <w:r w:rsidR="00CE0D67">
        <w:rPr>
          <w:rFonts w:ascii="Times New (W1)" w:cs="Times New (W1)"/>
          <w:bCs/>
          <w:noProof/>
          <w:sz w:val="20"/>
          <w:szCs w:val="28"/>
          <w:lang w:val="la-Latn"/>
        </w:rPr>
        <w:t>.</w:t>
      </w:r>
      <w:r w:rsidR="009B50BB">
        <w:rPr>
          <w:rFonts w:ascii="Times New (W1)" w:cs="Times New (W1)"/>
          <w:bCs/>
          <w:noProof/>
          <w:sz w:val="20"/>
          <w:szCs w:val="28"/>
          <w:lang w:val="la-Latn"/>
        </w:rPr>
        <w:t xml:space="preserve"> 3 vols. Lyon: Crispinus</w:t>
      </w:r>
      <w:r w:rsidRPr="0055468B">
        <w:rPr>
          <w:rFonts w:ascii="Times New (W1)" w:cs="Times New (W1)"/>
          <w:bCs/>
          <w:noProof/>
          <w:sz w:val="20"/>
          <w:szCs w:val="28"/>
          <w:lang w:val="la-Latn"/>
        </w:rPr>
        <w:t>.</w:t>
      </w:r>
    </w:p>
    <w:p w14:paraId="6B456C75" w14:textId="77777777" w:rsidR="007F24AA" w:rsidRPr="0055468B" w:rsidRDefault="007F24AA" w:rsidP="00CE0D67">
      <w:pPr>
        <w:spacing w:line="480" w:lineRule="auto"/>
        <w:jc w:val="both"/>
        <w:rPr>
          <w:bCs/>
          <w:noProof/>
          <w:sz w:val="20"/>
          <w:szCs w:val="20"/>
          <w:lang w:val="la-Latn"/>
        </w:rPr>
      </w:pPr>
      <w:r w:rsidRPr="0055468B">
        <w:rPr>
          <w:bCs/>
          <w:noProof/>
          <w:sz w:val="20"/>
          <w:szCs w:val="20"/>
          <w:lang w:val="la-Latn"/>
        </w:rPr>
        <w:t>Piro,</w:t>
      </w:r>
      <w:r w:rsidR="009B50BB">
        <w:rPr>
          <w:bCs/>
          <w:noProof/>
          <w:sz w:val="20"/>
          <w:szCs w:val="20"/>
          <w:lang w:val="la-Latn"/>
        </w:rPr>
        <w:t xml:space="preserve"> F. 1994.</w:t>
      </w:r>
      <w:r w:rsidR="00CE0D67">
        <w:rPr>
          <w:bCs/>
          <w:noProof/>
          <w:sz w:val="20"/>
          <w:szCs w:val="20"/>
          <w:lang w:val="la-Latn"/>
        </w:rPr>
        <w:t xml:space="preserve"> </w:t>
      </w:r>
      <w:r w:rsidRPr="0055468B">
        <w:rPr>
          <w:bCs/>
          <w:noProof/>
          <w:sz w:val="20"/>
          <w:szCs w:val="20"/>
          <w:lang w:val="la-Latn"/>
        </w:rPr>
        <w:t>Le</w:t>
      </w:r>
      <w:r w:rsidR="006D1AA0">
        <w:rPr>
          <w:bCs/>
          <w:noProof/>
          <w:sz w:val="20"/>
          <w:szCs w:val="20"/>
          <w:lang w:val="la-Latn"/>
        </w:rPr>
        <w:t>ibniz et l’</w:t>
      </w:r>
      <w:r w:rsidR="006D1AA0" w:rsidRPr="00EF7334">
        <w:rPr>
          <w:bCs/>
          <w:noProof/>
          <w:sz w:val="20"/>
          <w:szCs w:val="20"/>
          <w:lang w:val="la-Latn"/>
        </w:rPr>
        <w:t>É</w:t>
      </w:r>
      <w:r w:rsidR="006D1AA0">
        <w:rPr>
          <w:bCs/>
          <w:noProof/>
          <w:sz w:val="20"/>
          <w:szCs w:val="20"/>
          <w:lang w:val="la-Latn"/>
        </w:rPr>
        <w:t xml:space="preserve">thique </w:t>
      </w:r>
      <w:r w:rsidR="006D1AA0" w:rsidRPr="00EF7334">
        <w:rPr>
          <w:bCs/>
          <w:noProof/>
          <w:sz w:val="20"/>
          <w:szCs w:val="20"/>
          <w:lang w:val="la-Latn"/>
        </w:rPr>
        <w:t>à</w:t>
      </w:r>
      <w:r w:rsidR="00CE0D67">
        <w:rPr>
          <w:bCs/>
          <w:noProof/>
          <w:sz w:val="20"/>
          <w:szCs w:val="20"/>
          <w:lang w:val="la-Latn"/>
        </w:rPr>
        <w:t xml:space="preserve"> Nicomaque. I</w:t>
      </w:r>
      <w:r w:rsidRPr="0055468B">
        <w:rPr>
          <w:bCs/>
          <w:noProof/>
          <w:sz w:val="20"/>
          <w:szCs w:val="20"/>
          <w:lang w:val="la-Latn"/>
        </w:rPr>
        <w:t xml:space="preserve">n </w:t>
      </w:r>
      <w:r w:rsidRPr="00CE0D67">
        <w:rPr>
          <w:bCs/>
          <w:i/>
          <w:iCs/>
          <w:noProof/>
          <w:sz w:val="20"/>
          <w:szCs w:val="20"/>
          <w:lang w:val="la-Latn"/>
        </w:rPr>
        <w:t>Leibniz und die Frage nach der Subjektivität</w:t>
      </w:r>
      <w:r w:rsidR="009B50BB">
        <w:rPr>
          <w:bCs/>
          <w:noProof/>
          <w:sz w:val="20"/>
          <w:szCs w:val="20"/>
          <w:lang w:val="la-Latn"/>
        </w:rPr>
        <w:t xml:space="preserve">, </w:t>
      </w:r>
      <w:r w:rsidR="00CE0D67">
        <w:rPr>
          <w:bCs/>
          <w:noProof/>
          <w:sz w:val="20"/>
          <w:szCs w:val="20"/>
          <w:lang w:val="la-Latn"/>
        </w:rPr>
        <w:t xml:space="preserve">179-196, ed. Renato Cristin. </w:t>
      </w:r>
      <w:r w:rsidR="009B50BB">
        <w:rPr>
          <w:bCs/>
          <w:noProof/>
          <w:sz w:val="20"/>
          <w:szCs w:val="20"/>
          <w:lang w:val="la-Latn"/>
        </w:rPr>
        <w:t>Stuttgart: Steiner</w:t>
      </w:r>
      <w:r w:rsidRPr="0055468B">
        <w:rPr>
          <w:bCs/>
          <w:noProof/>
          <w:sz w:val="20"/>
          <w:szCs w:val="20"/>
          <w:lang w:val="la-Latn"/>
        </w:rPr>
        <w:t>.</w:t>
      </w:r>
    </w:p>
    <w:p w14:paraId="615EBFE9" w14:textId="77777777" w:rsidR="002A1CFD" w:rsidRPr="0055468B" w:rsidRDefault="002A1CFD" w:rsidP="00D003C0">
      <w:pPr>
        <w:spacing w:line="480" w:lineRule="auto"/>
        <w:jc w:val="both"/>
        <w:rPr>
          <w:bCs/>
          <w:noProof/>
          <w:sz w:val="20"/>
          <w:szCs w:val="20"/>
          <w:lang w:val="la-Latn"/>
        </w:rPr>
      </w:pPr>
      <w:r w:rsidRPr="0055468B">
        <w:rPr>
          <w:bCs/>
          <w:noProof/>
          <w:sz w:val="20"/>
          <w:szCs w:val="20"/>
          <w:lang w:val="la-Latn"/>
        </w:rPr>
        <w:t>Piro,</w:t>
      </w:r>
      <w:r w:rsidR="009B50BB">
        <w:rPr>
          <w:bCs/>
          <w:noProof/>
          <w:sz w:val="20"/>
          <w:szCs w:val="20"/>
          <w:lang w:val="la-Latn"/>
        </w:rPr>
        <w:t xml:space="preserve"> F. 2002.</w:t>
      </w:r>
      <w:r w:rsidRPr="0055468B">
        <w:rPr>
          <w:bCs/>
          <w:noProof/>
          <w:sz w:val="20"/>
          <w:szCs w:val="20"/>
          <w:lang w:val="la-Latn"/>
        </w:rPr>
        <w:t xml:space="preserve"> </w:t>
      </w:r>
      <w:r w:rsidR="006D1AA0">
        <w:rPr>
          <w:bCs/>
          <w:i/>
          <w:iCs/>
          <w:noProof/>
          <w:sz w:val="20"/>
          <w:szCs w:val="20"/>
          <w:lang w:val="la-Latn"/>
        </w:rPr>
        <w:t>Spontaneit</w:t>
      </w:r>
      <w:r w:rsidR="006D1AA0">
        <w:rPr>
          <w:bCs/>
          <w:i/>
          <w:iCs/>
          <w:noProof/>
          <w:sz w:val="20"/>
          <w:szCs w:val="20"/>
          <w:lang w:val="de-DE"/>
        </w:rPr>
        <w:t>à</w:t>
      </w:r>
      <w:r w:rsidRPr="00CE0D67">
        <w:rPr>
          <w:bCs/>
          <w:i/>
          <w:iCs/>
          <w:noProof/>
          <w:sz w:val="20"/>
          <w:szCs w:val="20"/>
          <w:lang w:val="la-Latn"/>
        </w:rPr>
        <w:t xml:space="preserve"> e ragion sufficiente. Determinismo e filosofia dell’azione in Leibniz</w:t>
      </w:r>
      <w:r w:rsidR="00CE0D67">
        <w:rPr>
          <w:bCs/>
          <w:noProof/>
          <w:sz w:val="20"/>
          <w:szCs w:val="20"/>
          <w:lang w:val="la-Latn"/>
        </w:rPr>
        <w:t>.</w:t>
      </w:r>
      <w:r w:rsidR="009B50BB">
        <w:rPr>
          <w:bCs/>
          <w:noProof/>
          <w:sz w:val="20"/>
          <w:szCs w:val="20"/>
          <w:lang w:val="la-Latn"/>
        </w:rPr>
        <w:t xml:space="preserve"> Roma: Edizioni di storia e letteratura</w:t>
      </w:r>
      <w:r w:rsidRPr="0055468B">
        <w:rPr>
          <w:bCs/>
          <w:noProof/>
          <w:sz w:val="20"/>
          <w:szCs w:val="20"/>
          <w:lang w:val="la-Latn"/>
        </w:rPr>
        <w:t>.</w:t>
      </w:r>
    </w:p>
    <w:p w14:paraId="0AF52DC8" w14:textId="77777777" w:rsidR="007F24AA" w:rsidRPr="0055468B" w:rsidRDefault="007F24AA" w:rsidP="00D003C0">
      <w:pPr>
        <w:spacing w:line="480" w:lineRule="auto"/>
        <w:jc w:val="both"/>
        <w:rPr>
          <w:rFonts w:ascii="Times New (W1)" w:cs="Times New (W1)"/>
          <w:bCs/>
          <w:noProof/>
          <w:sz w:val="20"/>
          <w:szCs w:val="28"/>
          <w:lang w:val="la-Latn"/>
        </w:rPr>
      </w:pPr>
      <w:r w:rsidRPr="0055468B">
        <w:rPr>
          <w:bCs/>
          <w:noProof/>
          <w:sz w:val="20"/>
          <w:szCs w:val="20"/>
          <w:lang w:val="la-Latn"/>
        </w:rPr>
        <w:t xml:space="preserve">Riley, </w:t>
      </w:r>
      <w:r w:rsidR="009B50BB">
        <w:rPr>
          <w:bCs/>
          <w:noProof/>
          <w:sz w:val="20"/>
          <w:szCs w:val="20"/>
          <w:lang w:val="la-Latn"/>
        </w:rPr>
        <w:t xml:space="preserve">P. 1996. </w:t>
      </w:r>
      <w:r w:rsidRPr="00CE0D67">
        <w:rPr>
          <w:bCs/>
          <w:i/>
          <w:iCs/>
          <w:noProof/>
          <w:sz w:val="20"/>
          <w:szCs w:val="20"/>
          <w:lang w:val="la-Latn"/>
        </w:rPr>
        <w:t>Leibniz’s Universal Jurisprudence. Justice as the Charity of the Wise</w:t>
      </w:r>
      <w:r w:rsidR="00CE0D67">
        <w:rPr>
          <w:bCs/>
          <w:noProof/>
          <w:sz w:val="20"/>
          <w:szCs w:val="20"/>
          <w:lang w:val="la-Latn"/>
        </w:rPr>
        <w:t>.</w:t>
      </w:r>
      <w:r w:rsidRPr="0055468B">
        <w:rPr>
          <w:bCs/>
          <w:noProof/>
          <w:sz w:val="20"/>
          <w:szCs w:val="20"/>
          <w:lang w:val="la-Latn"/>
        </w:rPr>
        <w:t xml:space="preserve"> C</w:t>
      </w:r>
      <w:r w:rsidR="009B50BB">
        <w:rPr>
          <w:bCs/>
          <w:noProof/>
          <w:sz w:val="20"/>
          <w:szCs w:val="20"/>
          <w:lang w:val="la-Latn"/>
        </w:rPr>
        <w:t>ambridge, Mass., and London: Harvard University Press</w:t>
      </w:r>
      <w:r w:rsidRPr="0055468B">
        <w:rPr>
          <w:bCs/>
          <w:noProof/>
          <w:sz w:val="20"/>
          <w:szCs w:val="20"/>
          <w:lang w:val="la-Latn"/>
        </w:rPr>
        <w:t>.</w:t>
      </w:r>
    </w:p>
    <w:p w14:paraId="7AEA06DA" w14:textId="77777777" w:rsidR="002A1CFD" w:rsidRPr="0055468B" w:rsidRDefault="009B50BB" w:rsidP="00D003C0">
      <w:pPr>
        <w:spacing w:line="480" w:lineRule="auto"/>
        <w:jc w:val="both"/>
        <w:rPr>
          <w:sz w:val="20"/>
          <w:szCs w:val="22"/>
          <w:lang w:val="en-US"/>
        </w:rPr>
      </w:pPr>
      <w:r>
        <w:rPr>
          <w:rFonts w:ascii="Times New (W1)" w:cs="Times New (W1)"/>
          <w:bCs/>
          <w:noProof/>
          <w:sz w:val="20"/>
          <w:szCs w:val="28"/>
          <w:lang w:val="la-Latn"/>
        </w:rPr>
        <w:t xml:space="preserve">Wilkins, J. 1668. </w:t>
      </w:r>
      <w:r w:rsidRPr="00CE0D67">
        <w:rPr>
          <w:rFonts w:ascii="Times New (W1)" w:cs="Times New (W1)"/>
          <w:bCs/>
          <w:i/>
          <w:noProof/>
          <w:sz w:val="20"/>
          <w:szCs w:val="28"/>
          <w:lang w:val="la-Latn"/>
        </w:rPr>
        <w:t>An Essay Towards a Real Character, and a Philosophical Language</w:t>
      </w:r>
      <w:r w:rsidR="00EF7334">
        <w:rPr>
          <w:rFonts w:ascii="Times New (W1)" w:cs="Times New (W1)"/>
          <w:bCs/>
          <w:noProof/>
          <w:sz w:val="20"/>
          <w:szCs w:val="28"/>
          <w:lang w:val="la-Latn"/>
        </w:rPr>
        <w:t xml:space="preserve">. London: </w:t>
      </w:r>
      <w:r w:rsidR="00EF7334">
        <w:rPr>
          <w:rFonts w:ascii="Times New (W1)" w:cs="Times New (W1)"/>
          <w:bCs/>
          <w:noProof/>
          <w:sz w:val="20"/>
          <w:szCs w:val="28"/>
          <w:lang w:val="de-DE"/>
        </w:rPr>
        <w:t>Gellibrand &amp; Martyn</w:t>
      </w:r>
      <w:r w:rsidR="002A1CFD" w:rsidRPr="0055468B">
        <w:rPr>
          <w:rFonts w:ascii="Times New (W1)" w:cs="Times New (W1)"/>
          <w:bCs/>
          <w:noProof/>
          <w:sz w:val="20"/>
          <w:szCs w:val="28"/>
          <w:lang w:val="la-Latn"/>
        </w:rPr>
        <w:t>.</w:t>
      </w:r>
    </w:p>
    <w:p w14:paraId="7F15D80C" w14:textId="77777777" w:rsidR="001C088B" w:rsidRDefault="001C088B" w:rsidP="00D003C0">
      <w:pPr>
        <w:spacing w:line="480" w:lineRule="auto"/>
        <w:jc w:val="both"/>
        <w:rPr>
          <w:szCs w:val="22"/>
          <w:lang w:val="en-US"/>
        </w:rPr>
      </w:pPr>
    </w:p>
    <w:p w14:paraId="040E3222" w14:textId="77777777" w:rsidR="001C088B" w:rsidRDefault="001C088B" w:rsidP="00D003C0">
      <w:pPr>
        <w:spacing w:line="480" w:lineRule="auto"/>
        <w:jc w:val="both"/>
        <w:rPr>
          <w:szCs w:val="22"/>
          <w:lang w:val="en-US"/>
        </w:rPr>
      </w:pPr>
    </w:p>
    <w:p w14:paraId="2FA5F9E0" w14:textId="77777777" w:rsidR="001C088B" w:rsidRDefault="001C088B" w:rsidP="00D003C0">
      <w:pPr>
        <w:spacing w:line="480" w:lineRule="auto"/>
        <w:jc w:val="both"/>
        <w:rPr>
          <w:szCs w:val="22"/>
          <w:lang w:val="en-US"/>
        </w:rPr>
      </w:pPr>
    </w:p>
    <w:p w14:paraId="0D6FD0B5" w14:textId="77777777" w:rsidR="001C088B" w:rsidRDefault="001C088B" w:rsidP="00D003C0">
      <w:pPr>
        <w:spacing w:line="480" w:lineRule="auto"/>
        <w:jc w:val="both"/>
        <w:rPr>
          <w:szCs w:val="22"/>
          <w:lang w:val="en-US"/>
        </w:rPr>
      </w:pPr>
    </w:p>
    <w:p w14:paraId="15A66A6D" w14:textId="77777777" w:rsidR="001C088B" w:rsidRDefault="001C088B" w:rsidP="00D003C0">
      <w:pPr>
        <w:spacing w:line="480" w:lineRule="auto"/>
        <w:jc w:val="both"/>
        <w:rPr>
          <w:szCs w:val="22"/>
          <w:lang w:val="en-US"/>
        </w:rPr>
      </w:pPr>
    </w:p>
    <w:p w14:paraId="2C4D93B1" w14:textId="77777777" w:rsidR="001C088B" w:rsidRDefault="001C088B" w:rsidP="00D003C0">
      <w:pPr>
        <w:spacing w:line="480" w:lineRule="auto"/>
        <w:jc w:val="both"/>
        <w:rPr>
          <w:szCs w:val="22"/>
          <w:lang w:val="en-US"/>
        </w:rPr>
      </w:pPr>
    </w:p>
    <w:p w14:paraId="3727BAB4" w14:textId="77777777" w:rsidR="001C088B" w:rsidRDefault="001C088B" w:rsidP="00D003C0">
      <w:pPr>
        <w:spacing w:line="480" w:lineRule="auto"/>
        <w:jc w:val="both"/>
        <w:rPr>
          <w:szCs w:val="22"/>
          <w:lang w:val="en-US"/>
        </w:rPr>
      </w:pPr>
    </w:p>
    <w:p w14:paraId="0A325739" w14:textId="77777777" w:rsidR="001C088B" w:rsidRDefault="001C088B" w:rsidP="00D003C0">
      <w:pPr>
        <w:spacing w:line="480" w:lineRule="auto"/>
        <w:jc w:val="both"/>
        <w:rPr>
          <w:szCs w:val="22"/>
          <w:lang w:val="en-US"/>
        </w:rPr>
      </w:pPr>
    </w:p>
    <w:p w14:paraId="4848D24A" w14:textId="77777777" w:rsidR="001C088B" w:rsidRDefault="001C088B" w:rsidP="00D003C0">
      <w:pPr>
        <w:spacing w:line="480" w:lineRule="auto"/>
        <w:jc w:val="both"/>
        <w:rPr>
          <w:szCs w:val="22"/>
          <w:lang w:val="en-US"/>
        </w:rPr>
      </w:pPr>
    </w:p>
    <w:p w14:paraId="2CB83DA5" w14:textId="77777777" w:rsidR="001C088B" w:rsidRDefault="001C088B" w:rsidP="00D003C0">
      <w:pPr>
        <w:spacing w:line="480" w:lineRule="auto"/>
        <w:jc w:val="both"/>
        <w:rPr>
          <w:szCs w:val="22"/>
          <w:lang w:val="en-US"/>
        </w:rPr>
      </w:pPr>
    </w:p>
    <w:p w14:paraId="3321B7D6" w14:textId="77777777" w:rsidR="00B87C5E" w:rsidRDefault="00B87C5E" w:rsidP="00D003C0">
      <w:pPr>
        <w:spacing w:line="480" w:lineRule="auto"/>
        <w:jc w:val="both"/>
        <w:rPr>
          <w:szCs w:val="22"/>
          <w:lang w:val="en-US"/>
        </w:rPr>
      </w:pPr>
    </w:p>
    <w:p w14:paraId="2F965EDD" w14:textId="77777777" w:rsidR="00B87C5E" w:rsidRDefault="00B87C5E" w:rsidP="00D003C0">
      <w:pPr>
        <w:spacing w:line="480" w:lineRule="auto"/>
        <w:jc w:val="both"/>
        <w:rPr>
          <w:szCs w:val="22"/>
          <w:lang w:val="en-US"/>
        </w:rPr>
      </w:pPr>
    </w:p>
    <w:p w14:paraId="36C2211F" w14:textId="77777777" w:rsidR="00B87C5E" w:rsidRDefault="00B87C5E" w:rsidP="00D003C0">
      <w:pPr>
        <w:spacing w:line="480" w:lineRule="auto"/>
        <w:jc w:val="both"/>
        <w:rPr>
          <w:szCs w:val="22"/>
          <w:lang w:val="en-US"/>
        </w:rPr>
      </w:pPr>
    </w:p>
    <w:p w14:paraId="507D7E20" w14:textId="77777777" w:rsidR="00102A65" w:rsidRDefault="00102A65" w:rsidP="00D003C0">
      <w:pPr>
        <w:spacing w:line="480" w:lineRule="auto"/>
        <w:jc w:val="both"/>
        <w:rPr>
          <w:szCs w:val="22"/>
          <w:lang w:val="en-US"/>
        </w:rPr>
      </w:pPr>
    </w:p>
    <w:p w14:paraId="795C5F9F" w14:textId="77777777" w:rsidR="00102A65" w:rsidRDefault="00102A65" w:rsidP="00D003C0">
      <w:pPr>
        <w:spacing w:line="480" w:lineRule="auto"/>
        <w:jc w:val="both"/>
        <w:rPr>
          <w:szCs w:val="22"/>
          <w:lang w:val="en-US"/>
        </w:rPr>
      </w:pPr>
    </w:p>
    <w:sectPr w:rsidR="00102A65" w:rsidSect="0063645D">
      <w:footerReference w:type="even" r:id="rId7"/>
      <w:footerReference w:type="default" r:id="rId8"/>
      <w:endnotePr>
        <w:numFmt w:val="decimal"/>
      </w:endnotePr>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ECBB" w14:textId="77777777" w:rsidR="00100DA0" w:rsidRDefault="00100DA0"/>
  </w:endnote>
  <w:endnote w:type="continuationSeparator" w:id="0">
    <w:p w14:paraId="48E7DB16" w14:textId="77777777" w:rsidR="00100DA0" w:rsidRDefault="00100DA0"/>
  </w:endnote>
  <w:endnote w:id="1">
    <w:p w14:paraId="1F8B6BF7" w14:textId="77777777" w:rsidR="00D15909" w:rsidRPr="00BA0FD7" w:rsidRDefault="00D15909" w:rsidP="004D74E0">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Pr>
          <w:b w:val="0"/>
          <w:bCs w:val="0"/>
          <w:noProof/>
          <w:sz w:val="20"/>
          <w:szCs w:val="20"/>
          <w:lang w:val="la-Latn"/>
        </w:rPr>
        <w:t xml:space="preserve"> See below, note 5</w:t>
      </w:r>
      <w:r>
        <w:rPr>
          <w:b w:val="0"/>
          <w:bCs w:val="0"/>
          <w:noProof/>
          <w:sz w:val="20"/>
          <w:szCs w:val="20"/>
          <w:lang w:val="de-DE"/>
        </w:rPr>
        <w:t>2</w:t>
      </w:r>
      <w:r w:rsidRPr="00BA0FD7">
        <w:rPr>
          <w:b w:val="0"/>
          <w:bCs w:val="0"/>
          <w:noProof/>
          <w:sz w:val="20"/>
          <w:szCs w:val="20"/>
          <w:lang w:val="la-Latn"/>
        </w:rPr>
        <w:t xml:space="preserve">.  </w:t>
      </w:r>
    </w:p>
  </w:endnote>
  <w:endnote w:id="2">
    <w:p w14:paraId="42B9A5A4" w14:textId="77777777" w:rsidR="00D15909" w:rsidRPr="00BA0FD7" w:rsidRDefault="00D15909" w:rsidP="00685AF5">
      <w:pPr>
        <w:pStyle w:val="Titel"/>
        <w:spacing w:line="480" w:lineRule="auto"/>
        <w:jc w:val="both"/>
        <w:rPr>
          <w:b w:val="0"/>
          <w:bCs w:val="0"/>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w:t>
      </w:r>
      <w:r>
        <w:rPr>
          <w:b w:val="0"/>
          <w:bCs w:val="0"/>
          <w:noProof/>
          <w:sz w:val="20"/>
          <w:lang w:val="la-Latn"/>
        </w:rPr>
        <w:t>See, e.g., Alciato 1617:</w:t>
      </w:r>
      <w:r w:rsidRPr="00BA0FD7">
        <w:rPr>
          <w:b w:val="0"/>
          <w:bCs w:val="0"/>
          <w:noProof/>
          <w:sz w:val="20"/>
          <w:lang w:val="la-Latn"/>
        </w:rPr>
        <w:t xml:space="preserve"> </w:t>
      </w:r>
      <w:r>
        <w:rPr>
          <w:b w:val="0"/>
          <w:bCs w:val="0"/>
          <w:noProof/>
          <w:sz w:val="20"/>
          <w:lang w:val="la-Latn"/>
        </w:rPr>
        <w:t xml:space="preserve">vol. </w:t>
      </w:r>
      <w:r>
        <w:rPr>
          <w:b w:val="0"/>
          <w:bCs w:val="0"/>
          <w:noProof/>
          <w:sz w:val="20"/>
          <w:szCs w:val="20"/>
          <w:lang w:val="la-Latn"/>
        </w:rPr>
        <w:t xml:space="preserve">4: </w:t>
      </w:r>
      <w:r w:rsidRPr="00BA0FD7">
        <w:rPr>
          <w:b w:val="0"/>
          <w:bCs w:val="0"/>
          <w:noProof/>
          <w:sz w:val="20"/>
          <w:szCs w:val="20"/>
          <w:lang w:val="la-Latn"/>
        </w:rPr>
        <w:t>cols. 579-584.</w:t>
      </w:r>
    </w:p>
  </w:endnote>
  <w:endnote w:id="3">
    <w:p w14:paraId="67146648" w14:textId="77777777" w:rsidR="00D15909" w:rsidRPr="00975F2F" w:rsidRDefault="00D15909" w:rsidP="002107C7">
      <w:pPr>
        <w:pStyle w:val="Titel"/>
        <w:spacing w:line="480" w:lineRule="auto"/>
        <w:jc w:val="both"/>
        <w:rPr>
          <w:b w:val="0"/>
          <w:bCs w:val="0"/>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w:t>
      </w:r>
      <w:r>
        <w:rPr>
          <w:b w:val="0"/>
          <w:bCs w:val="0"/>
          <w:noProof/>
          <w:sz w:val="20"/>
          <w:lang w:val="la-Latn"/>
        </w:rPr>
        <w:t xml:space="preserve">On the notion of </w:t>
      </w:r>
      <w:r>
        <w:rPr>
          <w:b w:val="0"/>
          <w:bCs w:val="0"/>
          <w:i/>
          <w:noProof/>
          <w:sz w:val="20"/>
          <w:lang w:val="la-Latn"/>
        </w:rPr>
        <w:t xml:space="preserve">indicium </w:t>
      </w:r>
      <w:r>
        <w:rPr>
          <w:b w:val="0"/>
          <w:bCs w:val="0"/>
          <w:noProof/>
          <w:sz w:val="20"/>
          <w:lang w:val="la-Latn"/>
        </w:rPr>
        <w:t xml:space="preserve">in medieval and Renaissance law, see Franklin 2001, 27-43; on the theory of interpreting </w:t>
      </w:r>
      <w:r w:rsidRPr="00975F2F">
        <w:rPr>
          <w:b w:val="0"/>
          <w:bCs w:val="0"/>
          <w:i/>
          <w:noProof/>
          <w:sz w:val="20"/>
          <w:lang w:val="la-Latn"/>
        </w:rPr>
        <w:t>signa</w:t>
      </w:r>
      <w:r>
        <w:rPr>
          <w:b w:val="0"/>
          <w:bCs w:val="0"/>
          <w:noProof/>
          <w:sz w:val="20"/>
          <w:lang w:val="la-Latn"/>
        </w:rPr>
        <w:t xml:space="preserve"> in Renaissance law, see Maclean 1992. Evidence-based presumptions played a significant role in the early modern controversies over excepted crimes (see Blank 2012) and territorial rights (see Blank 2011; Blank 2013).</w:t>
      </w:r>
    </w:p>
  </w:endnote>
  <w:endnote w:id="4">
    <w:p w14:paraId="14A4D2F7" w14:textId="77777777" w:rsidR="00D15909" w:rsidRPr="00BA0FD7" w:rsidRDefault="00D15909" w:rsidP="00685AF5">
      <w:pPr>
        <w:pStyle w:val="Titel"/>
        <w:spacing w:line="480" w:lineRule="auto"/>
        <w:jc w:val="both"/>
        <w:rPr>
          <w:rFonts w:ascii="Times New (W1)" w:cs="Times New (W1)"/>
          <w:b w:val="0"/>
          <w:bCs w:val="0"/>
          <w:noProof/>
          <w:sz w:val="20"/>
          <w:szCs w:val="28"/>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w:t>
      </w:r>
      <w:r>
        <w:rPr>
          <w:rFonts w:ascii="Times New (W1)" w:cs="Times New (W1)"/>
          <w:b w:val="0"/>
          <w:bCs w:val="0"/>
          <w:noProof/>
          <w:sz w:val="20"/>
          <w:szCs w:val="28"/>
          <w:lang w:val="la-Latn"/>
        </w:rPr>
        <w:t xml:space="preserve">Mascardi 1607: vol. 1: </w:t>
      </w:r>
      <w:r w:rsidRPr="00BA0FD7">
        <w:rPr>
          <w:rFonts w:ascii="Times New (W1)" w:cs="Times New (W1)"/>
          <w:b w:val="0"/>
          <w:bCs w:val="0"/>
          <w:noProof/>
          <w:sz w:val="20"/>
          <w:szCs w:val="28"/>
          <w:lang w:val="la-Latn"/>
        </w:rPr>
        <w:t xml:space="preserve">32: </w:t>
      </w:r>
      <w:r w:rsidRPr="00BA0FD7">
        <w:rPr>
          <w:rFonts w:ascii="Times New (W1)" w:cs="Times New (W1)"/>
          <w:b w:val="0"/>
          <w:bCs w:val="0"/>
          <w:noProof/>
          <w:sz w:val="20"/>
          <w:szCs w:val="28"/>
          <w:lang w:val="la-Latn"/>
        </w:rPr>
        <w:t>“</w:t>
      </w:r>
      <w:r w:rsidRPr="00BA0FD7">
        <w:rPr>
          <w:rFonts w:ascii="Times New (W1)" w:cs="Times New (W1)"/>
          <w:b w:val="0"/>
          <w:bCs w:val="0"/>
          <w:noProof/>
          <w:sz w:val="20"/>
          <w:szCs w:val="28"/>
          <w:lang w:val="la-Latn"/>
        </w:rPr>
        <w:t>Praesumptio est coniectura, seu divinatio in rebus dubiis, collecta ex argumentis, vel indiciis per rerum circumstantias frequenter eventibus.</w:t>
      </w:r>
      <w:r w:rsidRPr="00BA0FD7">
        <w:rPr>
          <w:rFonts w:ascii="Times New (W1)" w:cs="Times New (W1)"/>
          <w:b w:val="0"/>
          <w:bCs w:val="0"/>
          <w:noProof/>
          <w:sz w:val="20"/>
          <w:szCs w:val="28"/>
          <w:lang w:val="la-Latn"/>
        </w:rPr>
        <w:t>”</w:t>
      </w:r>
      <w:r w:rsidRPr="00BA0FD7">
        <w:rPr>
          <w:rFonts w:ascii="Times New (W1)" w:cs="Times New (W1)"/>
          <w:b w:val="0"/>
          <w:bCs w:val="0"/>
          <w:noProof/>
          <w:sz w:val="20"/>
          <w:szCs w:val="28"/>
          <w:lang w:val="la-Latn"/>
        </w:rPr>
        <w:t xml:space="preserve"> </w:t>
      </w:r>
    </w:p>
  </w:endnote>
  <w:endnote w:id="5">
    <w:p w14:paraId="123E1C69" w14:textId="77777777" w:rsidR="00D15909" w:rsidRPr="00BA0FD7" w:rsidRDefault="00D15909" w:rsidP="00685AF5">
      <w:pPr>
        <w:pStyle w:val="Titel"/>
        <w:spacing w:line="480" w:lineRule="auto"/>
        <w:jc w:val="both"/>
        <w:rPr>
          <w:rFonts w:ascii="Times New (W1)" w:cs="Times New (W1)"/>
          <w:b w:val="0"/>
          <w:bCs w:val="0"/>
          <w:noProof/>
          <w:sz w:val="20"/>
          <w:szCs w:val="28"/>
          <w:lang w:val="la-Latn"/>
        </w:rPr>
      </w:pPr>
      <w:r w:rsidRPr="00BA0FD7">
        <w:rPr>
          <w:rStyle w:val="Endnotenzeichen"/>
          <w:b w:val="0"/>
          <w:bCs w:val="0"/>
          <w:noProof/>
          <w:sz w:val="20"/>
          <w:szCs w:val="20"/>
          <w:lang w:val="la-Latn"/>
        </w:rPr>
        <w:endnoteRef/>
      </w:r>
      <w:r>
        <w:rPr>
          <w:b w:val="0"/>
          <w:bCs w:val="0"/>
          <w:noProof/>
          <w:sz w:val="20"/>
          <w:szCs w:val="20"/>
          <w:lang w:val="la-Latn"/>
        </w:rPr>
        <w:t xml:space="preserve"> </w:t>
      </w:r>
      <w:r>
        <w:rPr>
          <w:rFonts w:ascii="Times New (W1)" w:cs="Times New (W1)"/>
          <w:b w:val="0"/>
          <w:bCs w:val="0"/>
          <w:noProof/>
          <w:sz w:val="20"/>
          <w:szCs w:val="28"/>
          <w:lang w:val="la-Latn"/>
        </w:rPr>
        <w:t>Menochio 1608:</w:t>
      </w:r>
      <w:r w:rsidRPr="00BA0FD7">
        <w:rPr>
          <w:rFonts w:ascii="Times New (W1)" w:cs="Times New (W1)"/>
          <w:b w:val="0"/>
          <w:bCs w:val="0"/>
          <w:noProof/>
          <w:sz w:val="20"/>
          <w:szCs w:val="28"/>
          <w:lang w:val="la-Latn"/>
        </w:rPr>
        <w:t xml:space="preserve"> 7: </w:t>
      </w:r>
      <w:r w:rsidRPr="00BA0FD7">
        <w:rPr>
          <w:rFonts w:ascii="Times New (W1)" w:cs="Times New (W1)"/>
          <w:b w:val="0"/>
          <w:bCs w:val="0"/>
          <w:noProof/>
          <w:sz w:val="20"/>
          <w:szCs w:val="28"/>
          <w:lang w:val="la-Latn"/>
        </w:rPr>
        <w:t>“</w:t>
      </w:r>
      <w:r w:rsidRPr="00BA0FD7">
        <w:rPr>
          <w:rFonts w:ascii="Times New (W1)" w:cs="Times New (W1)"/>
          <w:b w:val="0"/>
          <w:bCs w:val="0"/>
          <w:noProof/>
          <w:sz w:val="20"/>
          <w:szCs w:val="28"/>
          <w:lang w:val="la-Latn"/>
        </w:rPr>
        <w:t>Est indicium coniectura ex probabilibus &amp; non necessariis orta, a quibus potest abesse veritas, sed non verisimilitudo veri, quae quandoque mentem iudicantis ita perstringunt, ut cogant conscientiam iudicis iudicare secundum ipsa.</w:t>
      </w:r>
      <w:r w:rsidRPr="00BA0FD7">
        <w:rPr>
          <w:rFonts w:ascii="Times New (W1)" w:cs="Times New (W1)"/>
          <w:b w:val="0"/>
          <w:bCs w:val="0"/>
          <w:noProof/>
          <w:sz w:val="20"/>
          <w:szCs w:val="28"/>
          <w:lang w:val="la-Latn"/>
        </w:rPr>
        <w:t>”</w:t>
      </w:r>
      <w:r w:rsidRPr="00BA0FD7">
        <w:rPr>
          <w:rFonts w:ascii="Times New (W1)" w:cs="Times New (W1)"/>
          <w:b w:val="0"/>
          <w:bCs w:val="0"/>
          <w:noProof/>
          <w:sz w:val="20"/>
          <w:szCs w:val="28"/>
          <w:lang w:val="la-Latn"/>
        </w:rPr>
        <w:t xml:space="preserve"> </w:t>
      </w:r>
    </w:p>
  </w:endnote>
  <w:endnote w:id="6">
    <w:p w14:paraId="73D490FA" w14:textId="77777777" w:rsidR="00D15909" w:rsidRPr="00EF7334" w:rsidRDefault="00D15909" w:rsidP="0068588E">
      <w:pPr>
        <w:spacing w:line="480" w:lineRule="auto"/>
        <w:jc w:val="both"/>
        <w:rPr>
          <w:noProof/>
          <w:sz w:val="20"/>
          <w:lang w:val="en-US"/>
        </w:rPr>
      </w:pPr>
      <w:r w:rsidRPr="001E229A">
        <w:rPr>
          <w:rStyle w:val="Endnotenzeichen"/>
          <w:rFonts w:ascii="Times New (W1)" w:cs="Times New (W1)"/>
          <w:noProof/>
          <w:sz w:val="20"/>
          <w:lang w:val="la-Latn"/>
        </w:rPr>
        <w:endnoteRef/>
      </w:r>
      <w:r>
        <w:rPr>
          <w:noProof/>
          <w:sz w:val="20"/>
          <w:lang w:val="la-Latn"/>
        </w:rPr>
        <w:t xml:space="preserve"> </w:t>
      </w:r>
      <w:r w:rsidRPr="00EF7334">
        <w:rPr>
          <w:noProof/>
          <w:sz w:val="20"/>
          <w:lang w:val="en-US"/>
        </w:rPr>
        <w:t>A VI, 4, 1426</w:t>
      </w:r>
      <w:r w:rsidRPr="001E229A">
        <w:rPr>
          <w:noProof/>
          <w:sz w:val="20"/>
          <w:lang w:val="la-Latn"/>
        </w:rPr>
        <w:t xml:space="preserve">. </w:t>
      </w:r>
      <w:r w:rsidRPr="001E229A">
        <w:rPr>
          <w:sz w:val="20"/>
          <w:szCs w:val="22"/>
          <w:lang w:val="en-US"/>
        </w:rPr>
        <w:t>Leibniz takes this thought up in a slightly later manuscript: “Something is determined towards some state or action when something else follows from it considered in itself or when no obstacle occurs, and relates to what is absolutely determined towards causing something (which includes all requisites) as demonstration relates to presumption: determination in this sense is a presumption based on what is natur</w:t>
      </w:r>
      <w:r>
        <w:rPr>
          <w:sz w:val="20"/>
          <w:szCs w:val="22"/>
          <w:lang w:val="en-US"/>
        </w:rPr>
        <w:t>ally prior” (</w:t>
      </w:r>
      <w:r w:rsidRPr="001E229A">
        <w:rPr>
          <w:sz w:val="20"/>
          <w:szCs w:val="22"/>
          <w:lang w:val="en-US"/>
        </w:rPr>
        <w:t>A VI, 4, 404</w:t>
      </w:r>
      <w:r>
        <w:rPr>
          <w:sz w:val="20"/>
          <w:szCs w:val="22"/>
          <w:lang w:val="en-US"/>
        </w:rPr>
        <w:t>)</w:t>
      </w:r>
      <w:r w:rsidRPr="001E229A">
        <w:rPr>
          <w:sz w:val="20"/>
          <w:szCs w:val="22"/>
          <w:lang w:val="en-US"/>
        </w:rPr>
        <w:t xml:space="preserve">. </w:t>
      </w:r>
    </w:p>
  </w:endnote>
  <w:endnote w:id="7">
    <w:p w14:paraId="3CCAC6CC"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A VI 4, </w:t>
      </w:r>
      <w:r w:rsidRPr="00BA0FD7">
        <w:rPr>
          <w:noProof/>
          <w:sz w:val="20"/>
          <w:szCs w:val="22"/>
          <w:lang w:val="la-Latn"/>
        </w:rPr>
        <w:t>1428-1429.</w:t>
      </w:r>
    </w:p>
  </w:endnote>
  <w:endnote w:id="8">
    <w:p w14:paraId="4A39633D" w14:textId="77777777" w:rsidR="00D15909" w:rsidRPr="00EF7334" w:rsidRDefault="00D15909" w:rsidP="00685AF5">
      <w:pPr>
        <w:spacing w:line="480" w:lineRule="auto"/>
        <w:jc w:val="both"/>
        <w:rPr>
          <w:noProof/>
          <w:sz w:val="20"/>
          <w:szCs w:val="22"/>
          <w:lang w:val="en-US"/>
        </w:rPr>
      </w:pPr>
      <w:r w:rsidRPr="00BA0FD7">
        <w:rPr>
          <w:rStyle w:val="Endnotenzeichen"/>
          <w:rFonts w:ascii="Times New (W1)" w:cs="Times New (W1)"/>
          <w:noProof/>
          <w:sz w:val="20"/>
          <w:lang w:val="la-Latn"/>
        </w:rPr>
        <w:endnoteRef/>
      </w:r>
      <w:r w:rsidRPr="00BA0FD7">
        <w:rPr>
          <w:noProof/>
          <w:sz w:val="20"/>
          <w:lang w:val="la-Latn"/>
        </w:rPr>
        <w:t xml:space="preserve"> </w:t>
      </w:r>
      <w:r w:rsidRPr="00EF7334">
        <w:rPr>
          <w:noProof/>
          <w:sz w:val="20"/>
          <w:szCs w:val="22"/>
          <w:lang w:val="en-US"/>
        </w:rPr>
        <w:t>A VI, 4, 1411.</w:t>
      </w:r>
    </w:p>
  </w:endnote>
  <w:endnote w:id="9">
    <w:p w14:paraId="16A100EA" w14:textId="77777777" w:rsidR="00D15909" w:rsidRPr="00B87C5E" w:rsidRDefault="00D15909" w:rsidP="00B87C5E">
      <w:pPr>
        <w:spacing w:line="480" w:lineRule="auto"/>
        <w:jc w:val="both"/>
        <w:rPr>
          <w:noProof/>
          <w:sz w:val="20"/>
          <w:szCs w:val="22"/>
          <w:lang w:val="la-Latn"/>
        </w:rPr>
      </w:pPr>
      <w:r w:rsidRPr="00B87C5E">
        <w:rPr>
          <w:rStyle w:val="Endnotenzeichen"/>
          <w:rFonts w:ascii="Times New (W1)" w:cs="Times New (W1)"/>
          <w:noProof/>
          <w:sz w:val="20"/>
          <w:lang w:val="la-Latn"/>
        </w:rPr>
        <w:endnoteRef/>
      </w:r>
      <w:r w:rsidRPr="00B87C5E">
        <w:rPr>
          <w:noProof/>
          <w:sz w:val="20"/>
          <w:lang w:val="la-Latn"/>
        </w:rPr>
        <w:t xml:space="preserve"> </w:t>
      </w:r>
      <w:r w:rsidRPr="00B87C5E">
        <w:rPr>
          <w:sz w:val="20"/>
          <w:szCs w:val="22"/>
          <w:lang w:val="en-US"/>
        </w:rPr>
        <w:t>A VI, 4, 1430.</w:t>
      </w:r>
    </w:p>
  </w:endnote>
  <w:endnote w:id="10">
    <w:p w14:paraId="39ACDE1C" w14:textId="77777777" w:rsidR="00D15909" w:rsidRPr="00B87C5E" w:rsidRDefault="00D15909" w:rsidP="001F08B4">
      <w:pPr>
        <w:spacing w:line="480" w:lineRule="auto"/>
        <w:jc w:val="both"/>
        <w:rPr>
          <w:noProof/>
          <w:sz w:val="20"/>
          <w:szCs w:val="22"/>
          <w:lang w:val="la-Latn"/>
        </w:rPr>
      </w:pPr>
      <w:r w:rsidRPr="00B87C5E">
        <w:rPr>
          <w:rStyle w:val="Endnotenzeichen"/>
          <w:rFonts w:ascii="Times New (W1)" w:cs="Times New (W1)"/>
          <w:noProof/>
          <w:sz w:val="20"/>
          <w:lang w:val="la-Latn"/>
        </w:rPr>
        <w:endnoteRef/>
      </w:r>
      <w:r w:rsidRPr="00B87C5E">
        <w:rPr>
          <w:noProof/>
          <w:sz w:val="20"/>
          <w:lang w:val="la-Latn"/>
        </w:rPr>
        <w:t xml:space="preserve"> </w:t>
      </w:r>
      <w:r w:rsidRPr="00B87C5E">
        <w:rPr>
          <w:sz w:val="20"/>
          <w:szCs w:val="22"/>
          <w:lang w:val="en-US"/>
        </w:rPr>
        <w:t>A VI, 4, 1426.</w:t>
      </w:r>
    </w:p>
  </w:endnote>
  <w:endnote w:id="11">
    <w:p w14:paraId="37D1AE7D"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A VI, 4, </w:t>
      </w:r>
      <w:r w:rsidRPr="00BA0FD7">
        <w:rPr>
          <w:noProof/>
          <w:sz w:val="20"/>
          <w:szCs w:val="22"/>
          <w:lang w:val="la-Latn"/>
        </w:rPr>
        <w:t>1412-1413.</w:t>
      </w:r>
    </w:p>
  </w:endnote>
  <w:endnote w:id="12">
    <w:p w14:paraId="021FD4D8" w14:textId="77777777" w:rsidR="00D15909" w:rsidRPr="00F66CC4" w:rsidRDefault="00D15909" w:rsidP="00141FEA">
      <w:pPr>
        <w:spacing w:line="480" w:lineRule="auto"/>
        <w:jc w:val="both"/>
        <w:rPr>
          <w:sz w:val="20"/>
          <w:szCs w:val="22"/>
          <w:lang w:val="en-US"/>
        </w:rPr>
      </w:pPr>
      <w:r w:rsidRPr="00F66CC4">
        <w:rPr>
          <w:rStyle w:val="Endnotenzeichen"/>
          <w:rFonts w:ascii="Times New (W1)" w:cs="Times New (W1)"/>
          <w:noProof/>
          <w:sz w:val="20"/>
          <w:lang w:val="la-Latn"/>
        </w:rPr>
        <w:endnoteRef/>
      </w:r>
      <w:r w:rsidRPr="00F66CC4">
        <w:rPr>
          <w:noProof/>
          <w:sz w:val="20"/>
          <w:lang w:val="la-Latn"/>
        </w:rPr>
        <w:t xml:space="preserve"> </w:t>
      </w:r>
      <w:r w:rsidRPr="00F66CC4">
        <w:rPr>
          <w:sz w:val="20"/>
          <w:szCs w:val="22"/>
          <w:lang w:val="en-US"/>
        </w:rPr>
        <w:t xml:space="preserve">A VI, 4, 308. </w:t>
      </w:r>
      <w:r w:rsidRPr="00F66CC4">
        <w:rPr>
          <w:bCs/>
          <w:sz w:val="20"/>
          <w:lang w:val="en-US"/>
        </w:rPr>
        <w:t>Here Leibniz takes up John Wilkins’s explication of the notion of “</w:t>
      </w:r>
      <w:r w:rsidRPr="00F66CC4">
        <w:rPr>
          <w:sz w:val="20"/>
          <w:szCs w:val="22"/>
          <w:lang w:val="en-US"/>
        </w:rPr>
        <w:t>what contributes something” [</w:t>
      </w:r>
      <w:r w:rsidRPr="00F66CC4">
        <w:rPr>
          <w:i/>
          <w:sz w:val="20"/>
          <w:szCs w:val="22"/>
          <w:lang w:val="en-US"/>
        </w:rPr>
        <w:t>conferens</w:t>
      </w:r>
      <w:r w:rsidRPr="00F66CC4">
        <w:rPr>
          <w:sz w:val="20"/>
          <w:szCs w:val="22"/>
          <w:lang w:val="en-US"/>
        </w:rPr>
        <w:t>] as “a requisite according to a certain mode of production.” S</w:t>
      </w:r>
      <w:r>
        <w:rPr>
          <w:sz w:val="20"/>
          <w:szCs w:val="22"/>
          <w:lang w:val="en-US"/>
        </w:rPr>
        <w:t>ee A VI, 4, 39; see Wilkins 1668:</w:t>
      </w:r>
      <w:r w:rsidRPr="00F66CC4">
        <w:rPr>
          <w:sz w:val="20"/>
          <w:szCs w:val="22"/>
          <w:lang w:val="en-US"/>
        </w:rPr>
        <w:t xml:space="preserve"> 35.</w:t>
      </w:r>
    </w:p>
  </w:endnote>
  <w:endnote w:id="13">
    <w:p w14:paraId="1A35175F"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Pr>
          <w:b w:val="0"/>
          <w:bCs w:val="0"/>
          <w:noProof/>
          <w:sz w:val="20"/>
          <w:szCs w:val="20"/>
          <w:lang w:val="la-Latn"/>
        </w:rPr>
        <w:t xml:space="preserve"> For detailed accounts of Leibniz’s notion of requisite, see Adams 1994: 115-119; Piro 2002: 38-54; di </w:t>
      </w:r>
      <w:r w:rsidRPr="00BA0FD7">
        <w:rPr>
          <w:b w:val="0"/>
          <w:bCs w:val="0"/>
          <w:noProof/>
          <w:sz w:val="20"/>
          <w:szCs w:val="20"/>
          <w:lang w:val="la-Latn"/>
        </w:rPr>
        <w:t>B</w:t>
      </w:r>
      <w:r>
        <w:rPr>
          <w:b w:val="0"/>
          <w:bCs w:val="0"/>
          <w:noProof/>
          <w:sz w:val="20"/>
          <w:szCs w:val="20"/>
          <w:lang w:val="la-Latn"/>
        </w:rPr>
        <w:t xml:space="preserve">ella 1991; di Bella </w:t>
      </w:r>
      <w:r w:rsidRPr="00BA0FD7">
        <w:rPr>
          <w:b w:val="0"/>
          <w:bCs w:val="0"/>
          <w:noProof/>
          <w:sz w:val="20"/>
          <w:szCs w:val="20"/>
          <w:lang w:val="la-Latn"/>
        </w:rPr>
        <w:t>2005</w:t>
      </w:r>
      <w:r>
        <w:rPr>
          <w:b w:val="0"/>
          <w:bCs w:val="0"/>
          <w:noProof/>
          <w:sz w:val="20"/>
          <w:szCs w:val="20"/>
          <w:lang w:val="la-Latn"/>
        </w:rPr>
        <w:t>a:</w:t>
      </w:r>
      <w:r w:rsidRPr="00BA0FD7">
        <w:rPr>
          <w:b w:val="0"/>
          <w:bCs w:val="0"/>
          <w:noProof/>
          <w:sz w:val="20"/>
          <w:szCs w:val="20"/>
          <w:lang w:val="la-Latn"/>
        </w:rPr>
        <w:t xml:space="preserve"> 72-98;</w:t>
      </w:r>
      <w:r w:rsidRPr="00BA0FD7">
        <w:rPr>
          <w:b w:val="0"/>
          <w:bCs w:val="0"/>
          <w:i/>
          <w:iCs/>
          <w:noProof/>
          <w:sz w:val="20"/>
          <w:szCs w:val="20"/>
          <w:lang w:val="la-Latn"/>
        </w:rPr>
        <w:t xml:space="preserve"> </w:t>
      </w:r>
      <w:r>
        <w:rPr>
          <w:b w:val="0"/>
          <w:bCs w:val="0"/>
          <w:noProof/>
          <w:sz w:val="20"/>
          <w:szCs w:val="20"/>
          <w:lang w:val="la-Latn"/>
        </w:rPr>
        <w:t>di Bella 2005b</w:t>
      </w:r>
      <w:r w:rsidRPr="00BA0FD7">
        <w:rPr>
          <w:b w:val="0"/>
          <w:bCs w:val="0"/>
          <w:noProof/>
          <w:sz w:val="20"/>
          <w:szCs w:val="20"/>
          <w:lang w:val="la-Latn"/>
        </w:rPr>
        <w:t>.</w:t>
      </w:r>
    </w:p>
  </w:endnote>
  <w:endnote w:id="14">
    <w:p w14:paraId="01CE5423" w14:textId="77777777" w:rsidR="00D15909" w:rsidRPr="00EF7334" w:rsidRDefault="00D15909" w:rsidP="00685AF5">
      <w:pPr>
        <w:pStyle w:val="Titel"/>
        <w:spacing w:line="480" w:lineRule="auto"/>
        <w:jc w:val="both"/>
        <w:rPr>
          <w:b w:val="0"/>
          <w:bCs w:val="0"/>
          <w:i/>
          <w:iCs/>
          <w:noProof/>
          <w:sz w:val="20"/>
          <w:szCs w:val="20"/>
          <w:lang w:val="en-US"/>
        </w:rPr>
      </w:pPr>
      <w:r w:rsidRPr="00BA0FD7">
        <w:rPr>
          <w:rStyle w:val="Endnotenzeichen"/>
          <w:b w:val="0"/>
          <w:bCs w:val="0"/>
          <w:noProof/>
          <w:sz w:val="20"/>
          <w:szCs w:val="20"/>
          <w:lang w:val="la-Latn"/>
        </w:rPr>
        <w:endnoteRef/>
      </w:r>
      <w:r>
        <w:rPr>
          <w:b w:val="0"/>
          <w:bCs w:val="0"/>
          <w:noProof/>
          <w:sz w:val="20"/>
          <w:szCs w:val="20"/>
          <w:lang w:val="la-Latn"/>
        </w:rPr>
        <w:t xml:space="preserve"> A VI, 2, 483.</w:t>
      </w:r>
    </w:p>
  </w:endnote>
  <w:endnote w:id="15">
    <w:p w14:paraId="637E64CE"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w:t>
      </w:r>
      <w:r>
        <w:rPr>
          <w:b w:val="0"/>
          <w:bCs w:val="0"/>
          <w:noProof/>
          <w:sz w:val="20"/>
          <w:szCs w:val="20"/>
          <w:lang w:val="la-Latn"/>
        </w:rPr>
        <w:t>S</w:t>
      </w:r>
      <w:r w:rsidRPr="00BA0FD7">
        <w:rPr>
          <w:b w:val="0"/>
          <w:bCs w:val="0"/>
          <w:noProof/>
          <w:sz w:val="20"/>
          <w:szCs w:val="20"/>
          <w:lang w:val="la-Latn"/>
        </w:rPr>
        <w:t xml:space="preserve">ee A VI, 2, 489. </w:t>
      </w:r>
    </w:p>
  </w:endnote>
  <w:endnote w:id="16">
    <w:p w14:paraId="02EE257C"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Pr>
          <w:b w:val="0"/>
          <w:bCs w:val="0"/>
          <w:noProof/>
          <w:sz w:val="20"/>
          <w:szCs w:val="20"/>
          <w:lang w:val="la-Latn"/>
        </w:rPr>
        <w:t xml:space="preserve"> See </w:t>
      </w:r>
      <w:r w:rsidRPr="00BA0FD7">
        <w:rPr>
          <w:b w:val="0"/>
          <w:bCs w:val="0"/>
          <w:noProof/>
          <w:sz w:val="20"/>
          <w:szCs w:val="20"/>
          <w:lang w:val="la-Latn"/>
        </w:rPr>
        <w:t xml:space="preserve">A VI, 2, 499. </w:t>
      </w:r>
    </w:p>
  </w:endnote>
  <w:endnote w:id="17">
    <w:p w14:paraId="0520A6B8"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Pr>
          <w:b w:val="0"/>
          <w:bCs w:val="0"/>
          <w:noProof/>
          <w:sz w:val="20"/>
          <w:szCs w:val="20"/>
          <w:lang w:val="la-Latn"/>
        </w:rPr>
        <w:t xml:space="preserve"> </w:t>
      </w:r>
      <w:r>
        <w:rPr>
          <w:b w:val="0"/>
          <w:bCs w:val="0"/>
          <w:sz w:val="20"/>
          <w:szCs w:val="20"/>
          <w:lang w:val="en-US"/>
        </w:rPr>
        <w:t>A VI, 2, 567.</w:t>
      </w:r>
    </w:p>
  </w:endnote>
  <w:endnote w:id="18">
    <w:p w14:paraId="50A89BD0" w14:textId="77777777" w:rsidR="00D15909" w:rsidRPr="00BA0FD7" w:rsidRDefault="00D15909" w:rsidP="00C654AD">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Pr>
          <w:b w:val="0"/>
          <w:bCs w:val="0"/>
          <w:noProof/>
          <w:sz w:val="20"/>
          <w:szCs w:val="20"/>
          <w:lang w:val="la-Latn"/>
        </w:rPr>
        <w:t xml:space="preserve"> On Leibniz’s evaluation of the talents of the different candidates in this work, see Griard 2008.</w:t>
      </w:r>
    </w:p>
  </w:endnote>
  <w:endnote w:id="19">
    <w:p w14:paraId="6F6E6985"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Pr>
          <w:noProof/>
          <w:sz w:val="20"/>
          <w:lang w:val="la-Latn"/>
        </w:rPr>
        <w:t xml:space="preserve"> A </w:t>
      </w:r>
      <w:r w:rsidRPr="00EF7334">
        <w:rPr>
          <w:noProof/>
          <w:sz w:val="20"/>
          <w:lang w:val="en-US"/>
        </w:rPr>
        <w:t>IV, 1</w:t>
      </w:r>
      <w:r w:rsidRPr="00BA0FD7">
        <w:rPr>
          <w:noProof/>
          <w:sz w:val="20"/>
          <w:lang w:val="la-Latn"/>
        </w:rPr>
        <w:t xml:space="preserve">, </w:t>
      </w:r>
      <w:r w:rsidRPr="00BA0FD7">
        <w:rPr>
          <w:noProof/>
          <w:sz w:val="20"/>
          <w:szCs w:val="22"/>
          <w:lang w:val="la-Latn"/>
        </w:rPr>
        <w:t>11.</w:t>
      </w:r>
    </w:p>
  </w:endnote>
  <w:endnote w:id="20">
    <w:p w14:paraId="79D3049B"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Pr>
          <w:noProof/>
          <w:sz w:val="20"/>
          <w:lang w:val="la-Latn"/>
        </w:rPr>
        <w:t xml:space="preserve"> A </w:t>
      </w:r>
      <w:r w:rsidRPr="00EF7334">
        <w:rPr>
          <w:noProof/>
          <w:sz w:val="20"/>
          <w:lang w:val="en-US"/>
        </w:rPr>
        <w:t>IV, 1</w:t>
      </w:r>
      <w:r w:rsidRPr="00BA0FD7">
        <w:rPr>
          <w:noProof/>
          <w:sz w:val="20"/>
          <w:lang w:val="la-Latn"/>
        </w:rPr>
        <w:t xml:space="preserve">, </w:t>
      </w:r>
      <w:r w:rsidRPr="00BA0FD7">
        <w:rPr>
          <w:noProof/>
          <w:sz w:val="20"/>
          <w:szCs w:val="22"/>
          <w:lang w:val="la-Latn"/>
        </w:rPr>
        <w:t>15-16.</w:t>
      </w:r>
    </w:p>
  </w:endnote>
  <w:endnote w:id="21">
    <w:p w14:paraId="2F64A0BA"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Pr>
          <w:noProof/>
          <w:sz w:val="20"/>
          <w:lang w:val="la-Latn"/>
        </w:rPr>
        <w:t xml:space="preserve"> A </w:t>
      </w:r>
      <w:r w:rsidRPr="00EF7334">
        <w:rPr>
          <w:noProof/>
          <w:sz w:val="20"/>
          <w:lang w:val="en-US"/>
        </w:rPr>
        <w:t>IV, 1</w:t>
      </w:r>
      <w:r w:rsidRPr="00BA0FD7">
        <w:rPr>
          <w:noProof/>
          <w:sz w:val="20"/>
          <w:lang w:val="la-Latn"/>
        </w:rPr>
        <w:t xml:space="preserve">, </w:t>
      </w:r>
      <w:r w:rsidRPr="00BA0FD7">
        <w:rPr>
          <w:noProof/>
          <w:sz w:val="20"/>
          <w:szCs w:val="22"/>
          <w:lang w:val="la-Latn"/>
        </w:rPr>
        <w:t>5.</w:t>
      </w:r>
    </w:p>
  </w:endnote>
  <w:endnote w:id="22">
    <w:p w14:paraId="4276C122"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Pr>
          <w:noProof/>
          <w:sz w:val="20"/>
          <w:lang w:val="la-Latn"/>
        </w:rPr>
        <w:t xml:space="preserve"> A </w:t>
      </w:r>
      <w:r w:rsidRPr="00EF7334">
        <w:rPr>
          <w:noProof/>
          <w:sz w:val="20"/>
          <w:lang w:val="en-US"/>
        </w:rPr>
        <w:t>IV, 1</w:t>
      </w:r>
      <w:r w:rsidRPr="00BA0FD7">
        <w:rPr>
          <w:noProof/>
          <w:sz w:val="20"/>
          <w:lang w:val="la-Latn"/>
        </w:rPr>
        <w:t xml:space="preserve">, </w:t>
      </w:r>
      <w:r w:rsidRPr="00BA0FD7">
        <w:rPr>
          <w:noProof/>
          <w:sz w:val="20"/>
          <w:szCs w:val="22"/>
          <w:lang w:val="la-Latn"/>
        </w:rPr>
        <w:t>14.</w:t>
      </w:r>
    </w:p>
  </w:endnote>
  <w:endnote w:id="23">
    <w:p w14:paraId="60DC0CB7"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Pr>
          <w:noProof/>
          <w:sz w:val="20"/>
          <w:lang w:val="la-Latn"/>
        </w:rPr>
        <w:t xml:space="preserve"> A </w:t>
      </w:r>
      <w:r w:rsidRPr="00EF7334">
        <w:rPr>
          <w:noProof/>
          <w:sz w:val="20"/>
          <w:lang w:val="en-US"/>
        </w:rPr>
        <w:t>IV, 1</w:t>
      </w:r>
      <w:r w:rsidRPr="00BA0FD7">
        <w:rPr>
          <w:noProof/>
          <w:sz w:val="20"/>
          <w:lang w:val="la-Latn"/>
        </w:rPr>
        <w:t xml:space="preserve">, </w:t>
      </w:r>
      <w:r w:rsidRPr="00BA0FD7">
        <w:rPr>
          <w:noProof/>
          <w:sz w:val="20"/>
          <w:szCs w:val="22"/>
          <w:lang w:val="la-Latn"/>
        </w:rPr>
        <w:t xml:space="preserve">43 </w:t>
      </w:r>
    </w:p>
  </w:endnote>
  <w:endnote w:id="24">
    <w:p w14:paraId="74E0C0BD"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Pr>
          <w:noProof/>
          <w:sz w:val="20"/>
          <w:lang w:val="la-Latn"/>
        </w:rPr>
        <w:t xml:space="preserve"> A </w:t>
      </w:r>
      <w:r w:rsidRPr="00EF7334">
        <w:rPr>
          <w:noProof/>
          <w:sz w:val="20"/>
          <w:lang w:val="en-US"/>
        </w:rPr>
        <w:t>IV, 1</w:t>
      </w:r>
      <w:r w:rsidRPr="00BA0FD7">
        <w:rPr>
          <w:noProof/>
          <w:sz w:val="20"/>
          <w:lang w:val="la-Latn"/>
        </w:rPr>
        <w:t xml:space="preserve">, </w:t>
      </w:r>
      <w:r w:rsidRPr="00BA0FD7">
        <w:rPr>
          <w:noProof/>
          <w:sz w:val="20"/>
          <w:szCs w:val="22"/>
          <w:lang w:val="la-Latn"/>
        </w:rPr>
        <w:t>21.</w:t>
      </w:r>
    </w:p>
  </w:endnote>
  <w:endnote w:id="25">
    <w:p w14:paraId="6D4F00F4" w14:textId="77777777" w:rsidR="00D15909" w:rsidRPr="00BA0FD7" w:rsidRDefault="00D15909" w:rsidP="00637A18">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w:t>
      </w:r>
      <w:r>
        <w:rPr>
          <w:noProof/>
          <w:sz w:val="20"/>
          <w:szCs w:val="22"/>
          <w:lang w:val="la-Latn"/>
        </w:rPr>
        <w:t xml:space="preserve">A </w:t>
      </w:r>
      <w:r w:rsidRPr="00EF7334">
        <w:rPr>
          <w:noProof/>
          <w:sz w:val="20"/>
          <w:szCs w:val="22"/>
          <w:lang w:val="en-US"/>
        </w:rPr>
        <w:t>IV, 1</w:t>
      </w:r>
      <w:r>
        <w:rPr>
          <w:noProof/>
          <w:sz w:val="20"/>
          <w:szCs w:val="22"/>
          <w:lang w:val="la-Latn"/>
        </w:rPr>
        <w:t>, 471.</w:t>
      </w:r>
    </w:p>
  </w:endnote>
  <w:endnote w:id="26">
    <w:p w14:paraId="0AE478DF" w14:textId="77777777" w:rsidR="00D15909" w:rsidRPr="00EF7334" w:rsidRDefault="00D15909" w:rsidP="00031230">
      <w:pPr>
        <w:spacing w:line="480" w:lineRule="auto"/>
        <w:jc w:val="both"/>
        <w:rPr>
          <w:noProof/>
          <w:sz w:val="20"/>
          <w:szCs w:val="20"/>
          <w:lang w:val="en-US"/>
        </w:rPr>
      </w:pPr>
      <w:r w:rsidRPr="00BA0FD7">
        <w:rPr>
          <w:rStyle w:val="Endnotenzeichen"/>
          <w:rFonts w:ascii="Times New (W1)" w:cs="Times New (W1)"/>
          <w:noProof/>
          <w:sz w:val="20"/>
          <w:szCs w:val="20"/>
          <w:lang w:val="la-Latn"/>
        </w:rPr>
        <w:endnoteRef/>
      </w:r>
      <w:r w:rsidRPr="00BA0FD7">
        <w:rPr>
          <w:noProof/>
          <w:sz w:val="20"/>
          <w:szCs w:val="20"/>
          <w:lang w:val="la-Latn"/>
        </w:rPr>
        <w:t xml:space="preserve"> </w:t>
      </w:r>
      <w:r>
        <w:rPr>
          <w:noProof/>
          <w:sz w:val="20"/>
          <w:szCs w:val="20"/>
          <w:lang w:val="la-Latn"/>
        </w:rPr>
        <w:t xml:space="preserve">A </w:t>
      </w:r>
      <w:r w:rsidRPr="00EF7334">
        <w:rPr>
          <w:noProof/>
          <w:sz w:val="20"/>
          <w:szCs w:val="20"/>
          <w:lang w:val="en-US"/>
        </w:rPr>
        <w:t>IV, 1</w:t>
      </w:r>
      <w:r>
        <w:rPr>
          <w:noProof/>
          <w:sz w:val="20"/>
          <w:szCs w:val="20"/>
          <w:lang w:val="la-Latn"/>
        </w:rPr>
        <w:t>, 31</w:t>
      </w:r>
      <w:r w:rsidRPr="00BA0FD7">
        <w:rPr>
          <w:noProof/>
          <w:sz w:val="20"/>
          <w:szCs w:val="20"/>
          <w:lang w:val="la-Latn"/>
        </w:rPr>
        <w:t>.</w:t>
      </w:r>
    </w:p>
  </w:endnote>
  <w:endnote w:id="27">
    <w:p w14:paraId="79FDA999" w14:textId="77777777" w:rsidR="00D15909" w:rsidRPr="00031230" w:rsidRDefault="00D15909" w:rsidP="00031230">
      <w:pPr>
        <w:spacing w:line="480" w:lineRule="auto"/>
        <w:jc w:val="both"/>
        <w:rPr>
          <w:noProof/>
          <w:sz w:val="20"/>
          <w:szCs w:val="20"/>
          <w:lang w:val="de-DE"/>
        </w:rPr>
      </w:pPr>
      <w:r w:rsidRPr="00BA0FD7">
        <w:rPr>
          <w:rStyle w:val="Endnotenzeichen"/>
          <w:rFonts w:ascii="Times New (W1)" w:cs="Times New (W1)"/>
          <w:noProof/>
          <w:sz w:val="20"/>
          <w:szCs w:val="20"/>
          <w:lang w:val="la-Latn"/>
        </w:rPr>
        <w:endnoteRef/>
      </w:r>
      <w:r w:rsidRPr="00BA0FD7">
        <w:rPr>
          <w:noProof/>
          <w:sz w:val="20"/>
          <w:szCs w:val="20"/>
          <w:lang w:val="la-Latn"/>
        </w:rPr>
        <w:t xml:space="preserve"> </w:t>
      </w:r>
      <w:r>
        <w:rPr>
          <w:noProof/>
          <w:sz w:val="20"/>
          <w:szCs w:val="20"/>
          <w:lang w:val="la-Latn"/>
        </w:rPr>
        <w:t xml:space="preserve">A </w:t>
      </w:r>
      <w:r>
        <w:rPr>
          <w:noProof/>
          <w:sz w:val="20"/>
          <w:szCs w:val="20"/>
          <w:lang w:val="de-DE"/>
        </w:rPr>
        <w:t>IV, 1</w:t>
      </w:r>
      <w:r>
        <w:rPr>
          <w:noProof/>
          <w:sz w:val="20"/>
          <w:szCs w:val="20"/>
          <w:lang w:val="la-Latn"/>
        </w:rPr>
        <w:t>, 32</w:t>
      </w:r>
      <w:r>
        <w:rPr>
          <w:noProof/>
          <w:sz w:val="20"/>
          <w:szCs w:val="20"/>
          <w:lang w:val="de-DE"/>
        </w:rPr>
        <w:t>.</w:t>
      </w:r>
    </w:p>
  </w:endnote>
  <w:endnote w:id="28">
    <w:p w14:paraId="13604154" w14:textId="77777777" w:rsidR="00D15909" w:rsidRPr="00BA0FD7" w:rsidRDefault="00D15909" w:rsidP="00AE14BD">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Pr>
          <w:b w:val="0"/>
          <w:bCs w:val="0"/>
          <w:noProof/>
          <w:sz w:val="20"/>
          <w:szCs w:val="20"/>
          <w:lang w:val="la-Latn"/>
        </w:rPr>
        <w:t xml:space="preserve"> </w:t>
      </w:r>
      <w:r w:rsidRPr="00BA0FD7">
        <w:rPr>
          <w:b w:val="0"/>
          <w:bCs w:val="0"/>
          <w:noProof/>
          <w:sz w:val="20"/>
          <w:szCs w:val="20"/>
          <w:lang w:val="la-Latn"/>
        </w:rPr>
        <w:t>A VI, 1, 472.</w:t>
      </w:r>
    </w:p>
  </w:endnote>
  <w:endnote w:id="29">
    <w:p w14:paraId="6EB6F8F9" w14:textId="77777777" w:rsidR="00D15909" w:rsidRPr="00BA0FD7" w:rsidRDefault="00D15909" w:rsidP="001C63BC">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Ibid.</w:t>
      </w:r>
    </w:p>
  </w:endnote>
  <w:endnote w:id="30">
    <w:p w14:paraId="7C7A50E7" w14:textId="77777777" w:rsidR="00D15909" w:rsidRPr="00BA0FD7" w:rsidRDefault="00D15909" w:rsidP="006D5001">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w:t>
      </w:r>
      <w:r w:rsidRPr="00EF7334">
        <w:rPr>
          <w:noProof/>
          <w:sz w:val="20"/>
          <w:szCs w:val="22"/>
          <w:lang w:val="en-US"/>
        </w:rPr>
        <w:t>A VI, 2, 565</w:t>
      </w:r>
      <w:r w:rsidRPr="00BA0FD7">
        <w:rPr>
          <w:noProof/>
          <w:sz w:val="20"/>
          <w:szCs w:val="22"/>
          <w:lang w:val="la-Latn"/>
        </w:rPr>
        <w:t>.</w:t>
      </w:r>
    </w:p>
  </w:endnote>
  <w:endnote w:id="31">
    <w:p w14:paraId="7B7EB636" w14:textId="77777777" w:rsidR="00D15909" w:rsidRPr="00EF7334" w:rsidRDefault="00D15909" w:rsidP="006D5001">
      <w:pPr>
        <w:spacing w:line="480" w:lineRule="auto"/>
        <w:jc w:val="both"/>
        <w:rPr>
          <w:noProof/>
          <w:sz w:val="20"/>
          <w:szCs w:val="22"/>
          <w:lang w:val="en-US"/>
        </w:rPr>
      </w:pPr>
      <w:r w:rsidRPr="00BA0FD7">
        <w:rPr>
          <w:rStyle w:val="Endnotenzeichen"/>
          <w:rFonts w:ascii="Times New (W1)" w:cs="Times New (W1)"/>
          <w:noProof/>
          <w:sz w:val="20"/>
          <w:lang w:val="la-Latn"/>
        </w:rPr>
        <w:endnoteRef/>
      </w:r>
      <w:r w:rsidRPr="00BA0FD7">
        <w:rPr>
          <w:noProof/>
          <w:sz w:val="20"/>
          <w:lang w:val="la-Latn"/>
        </w:rPr>
        <w:t xml:space="preserve"> </w:t>
      </w:r>
      <w:r w:rsidRPr="00EF7334">
        <w:rPr>
          <w:noProof/>
          <w:sz w:val="20"/>
          <w:szCs w:val="22"/>
          <w:lang w:val="en-US"/>
        </w:rPr>
        <w:t>Ibid.</w:t>
      </w:r>
    </w:p>
  </w:endnote>
  <w:endnote w:id="32">
    <w:p w14:paraId="47211F0B" w14:textId="77777777" w:rsidR="00D15909" w:rsidRPr="00EF7334" w:rsidRDefault="00D15909" w:rsidP="006D5001">
      <w:pPr>
        <w:spacing w:line="480" w:lineRule="auto"/>
        <w:jc w:val="both"/>
        <w:rPr>
          <w:noProof/>
          <w:sz w:val="20"/>
          <w:szCs w:val="22"/>
          <w:lang w:val="en-US"/>
        </w:rPr>
      </w:pPr>
      <w:r w:rsidRPr="00BA0FD7">
        <w:rPr>
          <w:rStyle w:val="Endnotenzeichen"/>
          <w:rFonts w:ascii="Times New (W1)" w:cs="Times New (W1)"/>
          <w:noProof/>
          <w:sz w:val="20"/>
          <w:lang w:val="la-Latn"/>
        </w:rPr>
        <w:endnoteRef/>
      </w:r>
      <w:r w:rsidRPr="00BA0FD7">
        <w:rPr>
          <w:noProof/>
          <w:sz w:val="20"/>
          <w:lang w:val="la-Latn"/>
        </w:rPr>
        <w:t xml:space="preserve"> </w:t>
      </w:r>
      <w:r w:rsidRPr="00EF7334">
        <w:rPr>
          <w:noProof/>
          <w:sz w:val="20"/>
          <w:szCs w:val="22"/>
          <w:lang w:val="en-US"/>
        </w:rPr>
        <w:t>Ibid.</w:t>
      </w:r>
    </w:p>
  </w:endnote>
  <w:endnote w:id="33">
    <w:p w14:paraId="5CB0B259" w14:textId="77777777" w:rsidR="00D15909" w:rsidRPr="00BA0FD7" w:rsidRDefault="00D15909" w:rsidP="00C31FAE">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w:t>
      </w:r>
      <w:r w:rsidRPr="00BA0FD7">
        <w:rPr>
          <w:noProof/>
          <w:sz w:val="20"/>
          <w:szCs w:val="22"/>
          <w:lang w:val="la-Latn"/>
        </w:rPr>
        <w:t>I owe this way of formulating the problems to a conversation with Mark Kulstad.</w:t>
      </w:r>
    </w:p>
  </w:endnote>
  <w:endnote w:id="34">
    <w:p w14:paraId="01B6F9DF"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A VI, 1, 472.</w:t>
      </w:r>
    </w:p>
  </w:endnote>
  <w:endnote w:id="35">
    <w:p w14:paraId="639C84F3"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Pr>
          <w:noProof/>
          <w:sz w:val="20"/>
          <w:lang w:val="la-Latn"/>
        </w:rPr>
        <w:t xml:space="preserve"> A VI, 4, </w:t>
      </w:r>
      <w:r w:rsidRPr="00EF7334">
        <w:rPr>
          <w:noProof/>
          <w:sz w:val="20"/>
          <w:lang w:val="en-US"/>
        </w:rPr>
        <w:t>303</w:t>
      </w:r>
      <w:r w:rsidRPr="00BA0FD7">
        <w:rPr>
          <w:noProof/>
          <w:sz w:val="20"/>
          <w:lang w:val="la-Latn"/>
        </w:rPr>
        <w:t>.</w:t>
      </w:r>
    </w:p>
  </w:endnote>
  <w:endnote w:id="36">
    <w:p w14:paraId="06A54D2D" w14:textId="77777777" w:rsidR="00D15909" w:rsidRPr="00BA0FD7" w:rsidRDefault="00D15909" w:rsidP="00685AF5">
      <w:pPr>
        <w:spacing w:line="480" w:lineRule="auto"/>
        <w:jc w:val="both"/>
        <w:rPr>
          <w:noProof/>
          <w:sz w:val="20"/>
          <w:szCs w:val="20"/>
          <w:lang w:val="la-Latn"/>
        </w:rPr>
      </w:pPr>
      <w:r w:rsidRPr="00BA0FD7">
        <w:rPr>
          <w:rStyle w:val="Endnotenzeichen"/>
          <w:rFonts w:ascii="Times New (W1)" w:cs="Times New (W1)"/>
          <w:noProof/>
          <w:sz w:val="20"/>
          <w:szCs w:val="20"/>
          <w:lang w:val="la-Latn"/>
        </w:rPr>
        <w:endnoteRef/>
      </w:r>
      <w:r>
        <w:rPr>
          <w:noProof/>
          <w:sz w:val="20"/>
          <w:szCs w:val="20"/>
          <w:lang w:val="la-Latn"/>
        </w:rPr>
        <w:t xml:space="preserve"> A VI, 4, </w:t>
      </w:r>
      <w:r w:rsidRPr="00EF7334">
        <w:rPr>
          <w:noProof/>
          <w:sz w:val="20"/>
          <w:szCs w:val="20"/>
          <w:lang w:val="en-US"/>
        </w:rPr>
        <w:t>1412</w:t>
      </w:r>
      <w:r>
        <w:rPr>
          <w:noProof/>
          <w:sz w:val="20"/>
          <w:szCs w:val="20"/>
          <w:lang w:val="la-Latn"/>
        </w:rPr>
        <w:t>.</w:t>
      </w:r>
    </w:p>
  </w:endnote>
  <w:endnote w:id="37">
    <w:p w14:paraId="0E8E7B3C" w14:textId="77777777" w:rsidR="00D15909" w:rsidRPr="00BA0FD7" w:rsidRDefault="00D15909" w:rsidP="00C1462C">
      <w:pPr>
        <w:autoSpaceDE w:val="0"/>
        <w:autoSpaceDN w:val="0"/>
        <w:adjustRightInd w:val="0"/>
        <w:spacing w:line="480" w:lineRule="auto"/>
        <w:jc w:val="both"/>
        <w:rPr>
          <w:noProof/>
          <w:sz w:val="20"/>
          <w:szCs w:val="20"/>
          <w:lang w:val="la-Latn"/>
        </w:rPr>
      </w:pPr>
      <w:r w:rsidRPr="00BA0FD7">
        <w:rPr>
          <w:rStyle w:val="Endnotenzeichen"/>
          <w:noProof/>
          <w:sz w:val="20"/>
          <w:szCs w:val="20"/>
          <w:lang w:val="la-Latn"/>
        </w:rPr>
        <w:endnoteRef/>
      </w:r>
      <w:r w:rsidRPr="00BA0FD7">
        <w:rPr>
          <w:noProof/>
          <w:sz w:val="20"/>
          <w:szCs w:val="20"/>
          <w:lang w:val="la-Latn"/>
        </w:rPr>
        <w:t xml:space="preserve"> A VI, 4, 74.</w:t>
      </w:r>
    </w:p>
  </w:endnote>
  <w:endnote w:id="38">
    <w:p w14:paraId="0B1A7601" w14:textId="77777777" w:rsidR="00D15909" w:rsidRPr="00BA0FD7" w:rsidRDefault="00D15909" w:rsidP="00C1462C">
      <w:pPr>
        <w:autoSpaceDE w:val="0"/>
        <w:autoSpaceDN w:val="0"/>
        <w:adjustRightInd w:val="0"/>
        <w:spacing w:line="480" w:lineRule="auto"/>
        <w:jc w:val="both"/>
        <w:rPr>
          <w:rFonts w:ascii="Times-Roman" w:hAnsi="Times-Roman" w:cs="Times-Roman"/>
          <w:noProof/>
          <w:sz w:val="20"/>
          <w:szCs w:val="20"/>
          <w:lang w:val="la-Latn"/>
        </w:rPr>
      </w:pPr>
      <w:r w:rsidRPr="00BA0FD7">
        <w:rPr>
          <w:rStyle w:val="Endnotenzeichen"/>
          <w:noProof/>
          <w:sz w:val="20"/>
          <w:szCs w:val="20"/>
          <w:lang w:val="la-Latn"/>
        </w:rPr>
        <w:endnoteRef/>
      </w:r>
      <w:r w:rsidRPr="00BA0FD7">
        <w:rPr>
          <w:noProof/>
          <w:sz w:val="20"/>
          <w:szCs w:val="20"/>
          <w:lang w:val="la-Latn"/>
        </w:rPr>
        <w:t xml:space="preserve"> </w:t>
      </w:r>
      <w:r w:rsidRPr="00BA0FD7">
        <w:rPr>
          <w:rFonts w:ascii="Times-Roman" w:hAnsi="Times-Roman" w:cs="Times-Roman"/>
          <w:noProof/>
          <w:sz w:val="20"/>
          <w:szCs w:val="20"/>
          <w:lang w:val="la-Latn"/>
        </w:rPr>
        <w:t>A VI, 4, 380-381.</w:t>
      </w:r>
    </w:p>
  </w:endnote>
  <w:endnote w:id="39">
    <w:p w14:paraId="112DC99A"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A VI, 4, </w:t>
      </w:r>
      <w:r w:rsidRPr="00BA0FD7">
        <w:rPr>
          <w:noProof/>
          <w:sz w:val="20"/>
          <w:szCs w:val="22"/>
          <w:lang w:val="la-Latn"/>
        </w:rPr>
        <w:t>2764, marginal note.</w:t>
      </w:r>
    </w:p>
  </w:endnote>
  <w:endnote w:id="40">
    <w:p w14:paraId="249BC621"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Ibid</w:t>
      </w:r>
      <w:r w:rsidRPr="00BA0FD7">
        <w:rPr>
          <w:noProof/>
          <w:sz w:val="20"/>
          <w:szCs w:val="22"/>
          <w:lang w:val="la-Latn"/>
        </w:rPr>
        <w:t>.</w:t>
      </w:r>
      <w:r w:rsidRPr="00BA0FD7">
        <w:rPr>
          <w:noProof/>
          <w:sz w:val="20"/>
          <w:lang w:val="la-Latn"/>
        </w:rPr>
        <w:t xml:space="preserve"> </w:t>
      </w:r>
    </w:p>
  </w:endnote>
  <w:endnote w:id="41">
    <w:p w14:paraId="070CA7C6" w14:textId="77777777" w:rsidR="00D15909" w:rsidRPr="00BA0FD7" w:rsidRDefault="00D15909" w:rsidP="00685AF5">
      <w:pPr>
        <w:spacing w:line="480" w:lineRule="auto"/>
        <w:jc w:val="both"/>
        <w:rPr>
          <w:noProof/>
          <w:sz w:val="20"/>
          <w:lang w:val="la-Latn"/>
        </w:rPr>
      </w:pPr>
      <w:r w:rsidRPr="00BA0FD7">
        <w:rPr>
          <w:rStyle w:val="Endnotenzeichen"/>
          <w:rFonts w:ascii="Times New (W1)" w:cs="Times New (W1)"/>
          <w:noProof/>
          <w:sz w:val="20"/>
          <w:lang w:val="la-Latn"/>
        </w:rPr>
        <w:endnoteRef/>
      </w:r>
      <w:r w:rsidRPr="00BA0FD7">
        <w:rPr>
          <w:noProof/>
          <w:sz w:val="20"/>
          <w:lang w:val="la-Latn"/>
        </w:rPr>
        <w:t xml:space="preserve"> A VI, 4, </w:t>
      </w:r>
      <w:r w:rsidRPr="00BA0FD7">
        <w:rPr>
          <w:noProof/>
          <w:sz w:val="20"/>
          <w:szCs w:val="22"/>
          <w:lang w:val="la-Latn"/>
        </w:rPr>
        <w:t>2762.</w:t>
      </w:r>
    </w:p>
  </w:endnote>
  <w:endnote w:id="42">
    <w:p w14:paraId="0B8D0ADC"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w:t>
      </w:r>
      <w:r w:rsidRPr="00BA0FD7">
        <w:rPr>
          <w:noProof/>
          <w:sz w:val="20"/>
          <w:szCs w:val="22"/>
          <w:lang w:val="la-Latn"/>
        </w:rPr>
        <w:t>A VI, 4, 2758.</w:t>
      </w:r>
    </w:p>
  </w:endnote>
  <w:endnote w:id="43">
    <w:p w14:paraId="3CE648AD" w14:textId="77777777" w:rsidR="00D15909" w:rsidRPr="00BA0FD7" w:rsidRDefault="00D15909" w:rsidP="00685AF5">
      <w:pPr>
        <w:autoSpaceDE w:val="0"/>
        <w:autoSpaceDN w:val="0"/>
        <w:adjustRightInd w:val="0"/>
        <w:spacing w:line="480" w:lineRule="auto"/>
        <w:jc w:val="both"/>
        <w:rPr>
          <w:rFonts w:eastAsia="SimSun"/>
          <w:noProof/>
          <w:sz w:val="20"/>
          <w:szCs w:val="20"/>
          <w:lang w:val="la-Latn" w:eastAsia="zh-CN"/>
        </w:rPr>
      </w:pPr>
      <w:r w:rsidRPr="00BA0FD7">
        <w:rPr>
          <w:rStyle w:val="Endnotenzeichen"/>
          <w:rFonts w:ascii="Times New (W1)" w:cs="Times New (W1)"/>
          <w:noProof/>
          <w:sz w:val="20"/>
          <w:lang w:val="la-Latn"/>
        </w:rPr>
        <w:endnoteRef/>
      </w:r>
      <w:r w:rsidRPr="00BA0FD7">
        <w:rPr>
          <w:noProof/>
          <w:sz w:val="20"/>
          <w:lang w:val="la-Latn"/>
        </w:rPr>
        <w:t xml:space="preserve"> </w:t>
      </w:r>
      <w:r w:rsidRPr="00BA0FD7">
        <w:rPr>
          <w:rFonts w:eastAsia="SimSun"/>
          <w:noProof/>
          <w:sz w:val="20"/>
          <w:szCs w:val="20"/>
          <w:lang w:val="la-Latn" w:eastAsia="zh-CN"/>
        </w:rPr>
        <w:t>A VI, 1,</w:t>
      </w:r>
      <w:r>
        <w:rPr>
          <w:rFonts w:eastAsia="SimSun"/>
          <w:noProof/>
          <w:sz w:val="20"/>
          <w:szCs w:val="20"/>
          <w:lang w:val="la-Latn" w:eastAsia="zh-CN"/>
        </w:rPr>
        <w:t xml:space="preserve"> </w:t>
      </w:r>
      <w:r w:rsidRPr="00BA0FD7">
        <w:rPr>
          <w:rFonts w:eastAsia="SimSun"/>
          <w:noProof/>
          <w:sz w:val="20"/>
          <w:szCs w:val="20"/>
          <w:lang w:val="la-Latn" w:eastAsia="zh-CN"/>
        </w:rPr>
        <w:t>455.</w:t>
      </w:r>
    </w:p>
  </w:endnote>
  <w:endnote w:id="44">
    <w:p w14:paraId="697EFBDF" w14:textId="77777777" w:rsidR="00D15909" w:rsidRPr="007F24AA"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w:t>
      </w:r>
      <w:r w:rsidRPr="00BA0FD7">
        <w:rPr>
          <w:noProof/>
          <w:sz w:val="20"/>
          <w:szCs w:val="22"/>
          <w:lang w:val="la-Latn"/>
        </w:rPr>
        <w:t>Ibid.</w:t>
      </w:r>
      <w:r>
        <w:rPr>
          <w:noProof/>
          <w:sz w:val="20"/>
          <w:szCs w:val="22"/>
          <w:lang w:val="la-Latn"/>
        </w:rPr>
        <w:t xml:space="preserve"> </w:t>
      </w:r>
      <w:r w:rsidRPr="007F24AA">
        <w:rPr>
          <w:bCs/>
          <w:noProof/>
          <w:sz w:val="20"/>
          <w:szCs w:val="20"/>
          <w:lang w:val="la-Latn"/>
        </w:rPr>
        <w:t>On Leibniz’s attitude towards Aristotelian ethics, see Piro 1994.</w:t>
      </w:r>
    </w:p>
  </w:endnote>
  <w:endnote w:id="45">
    <w:p w14:paraId="479190D9"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A VI, 1, 471.</w:t>
      </w:r>
    </w:p>
  </w:endnote>
  <w:endnote w:id="46">
    <w:p w14:paraId="366EB1D2"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A VI, 1, 343-345.</w:t>
      </w:r>
    </w:p>
  </w:endnote>
  <w:endnote w:id="47">
    <w:p w14:paraId="4FA888B9"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Ibid.</w:t>
      </w:r>
    </w:p>
  </w:endnote>
  <w:endnote w:id="48">
    <w:p w14:paraId="0F920D55" w14:textId="77777777" w:rsidR="00D15909" w:rsidRPr="00BA0FD7" w:rsidRDefault="00D15909" w:rsidP="00685AF5">
      <w:pPr>
        <w:pStyle w:val="Titel"/>
        <w:spacing w:line="480" w:lineRule="auto"/>
        <w:jc w:val="both"/>
        <w:rPr>
          <w:rFonts w:ascii="Times New (W1)" w:cs="Times New (W1)"/>
          <w:b w:val="0"/>
          <w:bCs w:val="0"/>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w:t>
      </w:r>
      <w:r w:rsidRPr="00BA0FD7">
        <w:rPr>
          <w:rFonts w:ascii="Times New (W1)" w:cs="Times New (W1)"/>
          <w:b w:val="0"/>
          <w:bCs w:val="0"/>
          <w:noProof/>
          <w:sz w:val="20"/>
          <w:szCs w:val="20"/>
          <w:lang w:val="la-Latn"/>
        </w:rPr>
        <w:t>Ibid</w:t>
      </w:r>
      <w:r w:rsidRPr="00BA0FD7">
        <w:rPr>
          <w:b w:val="0"/>
          <w:bCs w:val="0"/>
          <w:noProof/>
          <w:sz w:val="20"/>
          <w:szCs w:val="20"/>
          <w:lang w:val="la-Latn"/>
        </w:rPr>
        <w:t>. On Leibniz’s reasons to include love into his conception o</w:t>
      </w:r>
      <w:r>
        <w:rPr>
          <w:b w:val="0"/>
          <w:bCs w:val="0"/>
          <w:noProof/>
          <w:sz w:val="20"/>
          <w:szCs w:val="20"/>
          <w:lang w:val="la-Latn"/>
        </w:rPr>
        <w:t xml:space="preserve">f justice, see Busche </w:t>
      </w:r>
      <w:r>
        <w:rPr>
          <w:rFonts w:ascii="Times New (W1)" w:cs="Times New (W1)"/>
          <w:b w:val="0"/>
          <w:bCs w:val="0"/>
          <w:noProof/>
          <w:sz w:val="20"/>
          <w:szCs w:val="20"/>
          <w:lang w:val="la-Latn"/>
        </w:rPr>
        <w:t>1997: 307-310; Goldenbaum 2002:</w:t>
      </w:r>
      <w:r w:rsidRPr="00BA0FD7">
        <w:rPr>
          <w:rFonts w:ascii="Times New (W1)" w:cs="Times New (W1)"/>
          <w:b w:val="0"/>
          <w:bCs w:val="0"/>
          <w:noProof/>
          <w:sz w:val="20"/>
          <w:szCs w:val="20"/>
          <w:lang w:val="la-Latn"/>
        </w:rPr>
        <w:t xml:space="preserve"> 209-231.</w:t>
      </w:r>
    </w:p>
  </w:endnote>
  <w:endnote w:id="49">
    <w:p w14:paraId="71162D79"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A VI, 1, 455.</w:t>
      </w:r>
    </w:p>
  </w:endnote>
  <w:endnote w:id="50">
    <w:p w14:paraId="7ADB729D"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w:t>
      </w:r>
      <w:r>
        <w:rPr>
          <w:b w:val="0"/>
          <w:bCs w:val="0"/>
          <w:noProof/>
          <w:sz w:val="20"/>
          <w:szCs w:val="20"/>
          <w:lang w:val="la-Latn"/>
        </w:rPr>
        <w:t>A VI, 1, 471; T</w:t>
      </w:r>
      <w:r w:rsidRPr="00BA0FD7">
        <w:rPr>
          <w:b w:val="0"/>
          <w:bCs w:val="0"/>
          <w:noProof/>
          <w:sz w:val="20"/>
          <w:szCs w:val="20"/>
          <w:lang w:val="la-Latn"/>
        </w:rPr>
        <w:t>ranslation from Ad</w:t>
      </w:r>
      <w:r>
        <w:rPr>
          <w:b w:val="0"/>
          <w:bCs w:val="0"/>
          <w:noProof/>
          <w:sz w:val="20"/>
          <w:szCs w:val="20"/>
          <w:lang w:val="la-Latn"/>
        </w:rPr>
        <w:t>ams 1994:</w:t>
      </w:r>
      <w:r w:rsidRPr="00BA0FD7">
        <w:rPr>
          <w:b w:val="0"/>
          <w:bCs w:val="0"/>
          <w:noProof/>
          <w:sz w:val="20"/>
          <w:szCs w:val="20"/>
          <w:lang w:val="la-Latn"/>
        </w:rPr>
        <w:t xml:space="preserve"> 204, with one sentence added. </w:t>
      </w:r>
    </w:p>
  </w:endnote>
  <w:endnote w:id="51">
    <w:p w14:paraId="4FC8F462"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Pr>
          <w:b w:val="0"/>
          <w:bCs w:val="0"/>
          <w:noProof/>
          <w:sz w:val="20"/>
          <w:szCs w:val="20"/>
          <w:lang w:val="la-Latn"/>
        </w:rPr>
        <w:t xml:space="preserve"> See A VI, 1, 398; A VI, 1, 405;</w:t>
      </w:r>
      <w:r w:rsidRPr="00BA0FD7">
        <w:rPr>
          <w:b w:val="0"/>
          <w:bCs w:val="0"/>
          <w:noProof/>
          <w:sz w:val="20"/>
          <w:szCs w:val="20"/>
          <w:lang w:val="la-Latn"/>
        </w:rPr>
        <w:t xml:space="preserve"> A VI, 2, 487, note 3;</w:t>
      </w:r>
      <w:r>
        <w:rPr>
          <w:b w:val="0"/>
          <w:bCs w:val="0"/>
          <w:noProof/>
          <w:sz w:val="20"/>
          <w:szCs w:val="20"/>
          <w:lang w:val="la-Latn"/>
        </w:rPr>
        <w:t xml:space="preserve"> A VI, 2, 495 and 495, note 46;</w:t>
      </w:r>
      <w:r w:rsidRPr="00BA0FD7">
        <w:rPr>
          <w:b w:val="0"/>
          <w:bCs w:val="0"/>
          <w:noProof/>
          <w:sz w:val="20"/>
          <w:szCs w:val="20"/>
          <w:lang w:val="la-Latn"/>
        </w:rPr>
        <w:t xml:space="preserve"> A VI, 3, 127.</w:t>
      </w:r>
    </w:p>
  </w:endnote>
  <w:endnote w:id="52">
    <w:p w14:paraId="6B543D79"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Pr>
          <w:b w:val="0"/>
          <w:bCs w:val="0"/>
          <w:noProof/>
          <w:sz w:val="20"/>
          <w:szCs w:val="20"/>
          <w:lang w:val="la-Latn"/>
        </w:rPr>
        <w:t xml:space="preserve"> Burkhardt 1980: 425-426; Adams 1994:</w:t>
      </w:r>
      <w:r w:rsidRPr="00BA0FD7">
        <w:rPr>
          <w:b w:val="0"/>
          <w:bCs w:val="0"/>
          <w:noProof/>
          <w:sz w:val="20"/>
          <w:szCs w:val="20"/>
          <w:lang w:val="la-Latn"/>
        </w:rPr>
        <w:t xml:space="preserve"> 205.   </w:t>
      </w:r>
    </w:p>
  </w:endnote>
  <w:endnote w:id="53">
    <w:p w14:paraId="19C73E0D"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A VI, 1, 471.</w:t>
      </w:r>
    </w:p>
  </w:endnote>
  <w:endnote w:id="54">
    <w:p w14:paraId="0BA42C34"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Pr>
          <w:b w:val="0"/>
          <w:bCs w:val="0"/>
          <w:noProof/>
          <w:sz w:val="20"/>
          <w:szCs w:val="20"/>
          <w:lang w:val="la-Latn"/>
        </w:rPr>
        <w:t xml:space="preserve"> A VI, 1, 476; see also</w:t>
      </w:r>
      <w:r w:rsidRPr="00BA0FD7">
        <w:rPr>
          <w:b w:val="0"/>
          <w:bCs w:val="0"/>
          <w:noProof/>
          <w:sz w:val="20"/>
          <w:szCs w:val="20"/>
          <w:lang w:val="la-Latn"/>
        </w:rPr>
        <w:t xml:space="preserve"> A VI, 1, 480.</w:t>
      </w:r>
    </w:p>
  </w:endnote>
  <w:endnote w:id="55">
    <w:p w14:paraId="34407233" w14:textId="77777777" w:rsidR="00D15909" w:rsidRPr="00BA0FD7" w:rsidRDefault="00D15909" w:rsidP="007F24AA">
      <w:pPr>
        <w:pStyle w:val="Titel"/>
        <w:spacing w:line="480" w:lineRule="auto"/>
        <w:jc w:val="both"/>
        <w:rPr>
          <w:b w:val="0"/>
          <w:bCs w:val="0"/>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w:t>
      </w:r>
      <w:r>
        <w:rPr>
          <w:b w:val="0"/>
          <w:bCs w:val="0"/>
          <w:noProof/>
          <w:sz w:val="20"/>
          <w:szCs w:val="20"/>
          <w:lang w:val="la-Latn"/>
        </w:rPr>
        <w:t>See A VI, 4, 2777; A VI, 4, 2758, 2761 and</w:t>
      </w:r>
      <w:r w:rsidRPr="00BA0FD7">
        <w:rPr>
          <w:b w:val="0"/>
          <w:bCs w:val="0"/>
          <w:noProof/>
          <w:sz w:val="20"/>
          <w:szCs w:val="20"/>
          <w:lang w:val="la-Latn"/>
        </w:rPr>
        <w:t xml:space="preserve"> 2767. On Leibniz’s theory of justice as </w:t>
      </w:r>
      <w:r w:rsidRPr="00BA0FD7">
        <w:rPr>
          <w:b w:val="0"/>
          <w:bCs w:val="0"/>
          <w:i/>
          <w:iCs/>
          <w:noProof/>
          <w:sz w:val="20"/>
          <w:szCs w:val="20"/>
          <w:lang w:val="la-Latn"/>
        </w:rPr>
        <w:t>caritas sapientis</w:t>
      </w:r>
      <w:r>
        <w:rPr>
          <w:b w:val="0"/>
          <w:bCs w:val="0"/>
          <w:noProof/>
          <w:sz w:val="20"/>
          <w:szCs w:val="20"/>
          <w:lang w:val="la-Latn"/>
        </w:rPr>
        <w:t xml:space="preserve">, see Grua 1953; Riley </w:t>
      </w:r>
      <w:r w:rsidRPr="00BA0FD7">
        <w:rPr>
          <w:b w:val="0"/>
          <w:bCs w:val="0"/>
          <w:noProof/>
          <w:sz w:val="20"/>
          <w:szCs w:val="20"/>
          <w:lang w:val="la-Latn"/>
        </w:rPr>
        <w:t>1996.</w:t>
      </w:r>
    </w:p>
  </w:endnote>
  <w:endnote w:id="56">
    <w:p w14:paraId="2769E7EB"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A VI, 1, 465.</w:t>
      </w:r>
    </w:p>
  </w:endnote>
  <w:endnote w:id="57">
    <w:p w14:paraId="24F2F099" w14:textId="77777777" w:rsidR="00D15909" w:rsidRPr="00BA0FD7" w:rsidRDefault="00D15909" w:rsidP="007F24AA">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Pr>
          <w:b w:val="0"/>
          <w:bCs w:val="0"/>
          <w:noProof/>
          <w:sz w:val="20"/>
          <w:szCs w:val="20"/>
          <w:lang w:val="la-Latn"/>
        </w:rPr>
        <w:t xml:space="preserve"> </w:t>
      </w:r>
      <w:r w:rsidRPr="00BA0FD7">
        <w:rPr>
          <w:b w:val="0"/>
          <w:bCs w:val="0"/>
          <w:noProof/>
          <w:sz w:val="20"/>
          <w:szCs w:val="20"/>
          <w:lang w:val="la-Latn"/>
        </w:rPr>
        <w:t xml:space="preserve">A VI, 1, 466. </w:t>
      </w:r>
    </w:p>
  </w:endnote>
  <w:endnote w:id="58">
    <w:p w14:paraId="1704E956"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See A VI, 2, 565 (variants to A VI, 1, 465).</w:t>
      </w:r>
    </w:p>
  </w:endnote>
  <w:endnote w:id="59">
    <w:p w14:paraId="32785438"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A VI, 1, 470.</w:t>
      </w:r>
    </w:p>
  </w:endnote>
  <w:endnote w:id="60">
    <w:p w14:paraId="4D43C93A" w14:textId="77777777" w:rsidR="00D15909" w:rsidRPr="00BA0FD7" w:rsidRDefault="00D15909" w:rsidP="00685AF5">
      <w:pPr>
        <w:pStyle w:val="Titel"/>
        <w:spacing w:line="480" w:lineRule="auto"/>
        <w:jc w:val="both"/>
        <w:rPr>
          <w:b w:val="0"/>
          <w:bCs w:val="0"/>
          <w:i/>
          <w:iCs/>
          <w:noProof/>
          <w:sz w:val="20"/>
          <w:szCs w:val="20"/>
          <w:lang w:val="la-Latn"/>
        </w:rPr>
      </w:pPr>
      <w:r w:rsidRPr="00BA0FD7">
        <w:rPr>
          <w:rStyle w:val="Endnotenzeichen"/>
          <w:b w:val="0"/>
          <w:bCs w:val="0"/>
          <w:noProof/>
          <w:sz w:val="20"/>
          <w:szCs w:val="20"/>
          <w:lang w:val="la-Latn"/>
        </w:rPr>
        <w:endnoteRef/>
      </w:r>
      <w:r w:rsidRPr="00BA0FD7">
        <w:rPr>
          <w:b w:val="0"/>
          <w:bCs w:val="0"/>
          <w:noProof/>
          <w:sz w:val="20"/>
          <w:szCs w:val="20"/>
          <w:lang w:val="la-Latn"/>
        </w:rPr>
        <w:t xml:space="preserve"> A VI, 2, 567.</w:t>
      </w:r>
    </w:p>
  </w:endnote>
  <w:endnote w:id="61">
    <w:p w14:paraId="3C8B8A97"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Ibid. </w:t>
      </w:r>
    </w:p>
  </w:endnote>
  <w:endnote w:id="62">
    <w:p w14:paraId="5050987F"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A VI, 4, </w:t>
      </w:r>
      <w:r w:rsidRPr="00BA0FD7">
        <w:rPr>
          <w:noProof/>
          <w:sz w:val="20"/>
          <w:szCs w:val="22"/>
          <w:lang w:val="la-Latn"/>
        </w:rPr>
        <w:t>2761</w:t>
      </w:r>
    </w:p>
  </w:endnote>
  <w:endnote w:id="63">
    <w:p w14:paraId="3EF73194"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Ibid.</w:t>
      </w:r>
      <w:r w:rsidRPr="00BA0FD7">
        <w:rPr>
          <w:noProof/>
          <w:sz w:val="20"/>
          <w:szCs w:val="22"/>
          <w:lang w:val="la-Latn"/>
        </w:rPr>
        <w:t xml:space="preserve"> </w:t>
      </w:r>
      <w:r>
        <w:rPr>
          <w:noProof/>
          <w:sz w:val="20"/>
          <w:lang w:val="la-Latn"/>
        </w:rPr>
        <w:t>For a similar statement, see</w:t>
      </w:r>
      <w:r w:rsidRPr="00BA0FD7">
        <w:rPr>
          <w:noProof/>
          <w:sz w:val="20"/>
          <w:lang w:val="la-Latn"/>
        </w:rPr>
        <w:t xml:space="preserve"> A VI, 4, 613.</w:t>
      </w:r>
    </w:p>
  </w:endnote>
  <w:endnote w:id="64">
    <w:p w14:paraId="2C35D4C2"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Pr>
          <w:noProof/>
          <w:sz w:val="20"/>
          <w:lang w:val="la-Latn"/>
        </w:rPr>
        <w:t xml:space="preserve"> </w:t>
      </w:r>
      <w:r w:rsidRPr="00EF7334">
        <w:rPr>
          <w:noProof/>
          <w:sz w:val="20"/>
          <w:lang w:val="en-US"/>
        </w:rPr>
        <w:t>A VI, 4, 2761</w:t>
      </w:r>
      <w:r w:rsidRPr="00BA0FD7">
        <w:rPr>
          <w:noProof/>
          <w:sz w:val="20"/>
          <w:lang w:val="la-Latn"/>
        </w:rPr>
        <w:t>.</w:t>
      </w:r>
      <w:r w:rsidRPr="00BA0FD7">
        <w:rPr>
          <w:noProof/>
          <w:sz w:val="20"/>
          <w:szCs w:val="22"/>
          <w:lang w:val="la-Latn"/>
        </w:rPr>
        <w:t xml:space="preserve"> </w:t>
      </w:r>
    </w:p>
  </w:endnote>
  <w:endnote w:id="65">
    <w:p w14:paraId="282FCFB9" w14:textId="77777777" w:rsidR="00D15909" w:rsidRPr="00BA0FD7" w:rsidRDefault="00D15909" w:rsidP="007F24AA">
      <w:pPr>
        <w:spacing w:line="480" w:lineRule="auto"/>
        <w:jc w:val="both"/>
        <w:rPr>
          <w:noProof/>
          <w:sz w:val="20"/>
          <w:lang w:val="la-Latn"/>
        </w:rPr>
      </w:pPr>
      <w:r w:rsidRPr="00BA0FD7">
        <w:rPr>
          <w:rStyle w:val="Endnotenzeichen"/>
          <w:rFonts w:ascii="Times New (W1)" w:cs="Times New (W1)"/>
          <w:noProof/>
          <w:sz w:val="20"/>
          <w:lang w:val="la-Latn"/>
        </w:rPr>
        <w:endnoteRef/>
      </w:r>
      <w:r w:rsidRPr="00BA0FD7">
        <w:rPr>
          <w:rFonts w:ascii="Times New (W1)" w:cs="Times New (W1)"/>
          <w:noProof/>
          <w:sz w:val="20"/>
          <w:lang w:val="la-Latn"/>
        </w:rPr>
        <w:t xml:space="preserve"> </w:t>
      </w:r>
      <w:r w:rsidRPr="00BA0FD7">
        <w:rPr>
          <w:noProof/>
          <w:sz w:val="20"/>
          <w:lang w:val="la-Latn"/>
        </w:rPr>
        <w:t>For an utilitarian in</w:t>
      </w:r>
      <w:r>
        <w:rPr>
          <w:noProof/>
          <w:sz w:val="20"/>
          <w:lang w:val="la-Latn"/>
        </w:rPr>
        <w:t>terpretation of Leibniz’s notion of common good, see</w:t>
      </w:r>
      <w:r w:rsidRPr="00BA0FD7">
        <w:rPr>
          <w:noProof/>
          <w:sz w:val="20"/>
          <w:lang w:val="la-Latn"/>
        </w:rPr>
        <w:t xml:space="preserve"> Elster</w:t>
      </w:r>
      <w:r>
        <w:rPr>
          <w:noProof/>
          <w:sz w:val="20"/>
          <w:lang w:val="la-Latn"/>
        </w:rPr>
        <w:t xml:space="preserve"> 1975: 129. S</w:t>
      </w:r>
      <w:r w:rsidRPr="00BA0FD7">
        <w:rPr>
          <w:noProof/>
          <w:sz w:val="20"/>
          <w:lang w:val="la-Latn"/>
        </w:rPr>
        <w:t>u</w:t>
      </w:r>
      <w:r>
        <w:rPr>
          <w:noProof/>
          <w:sz w:val="20"/>
          <w:lang w:val="la-Latn"/>
        </w:rPr>
        <w:t>ch an interpretation is critici</w:t>
      </w:r>
      <w:r w:rsidRPr="00EF7334">
        <w:rPr>
          <w:noProof/>
          <w:sz w:val="20"/>
          <w:lang w:val="en-US"/>
        </w:rPr>
        <w:t>z</w:t>
      </w:r>
      <w:r w:rsidRPr="00BA0FD7">
        <w:rPr>
          <w:noProof/>
          <w:sz w:val="20"/>
          <w:lang w:val="la-Latn"/>
        </w:rPr>
        <w:t>ed</w:t>
      </w:r>
      <w:r>
        <w:rPr>
          <w:noProof/>
          <w:sz w:val="20"/>
          <w:lang w:val="la-Latn"/>
        </w:rPr>
        <w:t>,</w:t>
      </w:r>
      <w:r w:rsidRPr="00EF7334">
        <w:rPr>
          <w:noProof/>
          <w:sz w:val="20"/>
          <w:lang w:val="en-US"/>
        </w:rPr>
        <w:t xml:space="preserve"> for different reasons,</w:t>
      </w:r>
      <w:r>
        <w:rPr>
          <w:noProof/>
          <w:sz w:val="20"/>
          <w:lang w:val="la-Latn"/>
        </w:rPr>
        <w:t xml:space="preserve"> in Riley 1996: 160-164 and in Basso 2005: </w:t>
      </w:r>
      <w:r w:rsidRPr="00BA0FD7">
        <w:rPr>
          <w:noProof/>
          <w:sz w:val="20"/>
          <w:lang w:val="la-Latn"/>
        </w:rPr>
        <w:t>54-57.</w:t>
      </w:r>
    </w:p>
  </w:endnote>
  <w:endnote w:id="66">
    <w:p w14:paraId="4D40BD5B" w14:textId="77777777" w:rsidR="00D15909" w:rsidRPr="00BA0FD7" w:rsidRDefault="00D15909" w:rsidP="00685AF5">
      <w:pPr>
        <w:spacing w:line="480" w:lineRule="auto"/>
        <w:jc w:val="both"/>
        <w:rPr>
          <w:noProof/>
          <w:sz w:val="20"/>
          <w:szCs w:val="22"/>
          <w:lang w:val="la-Latn"/>
        </w:rPr>
      </w:pPr>
      <w:r w:rsidRPr="00BA0FD7">
        <w:rPr>
          <w:rStyle w:val="Endnotenzeichen"/>
          <w:rFonts w:ascii="Times New (W1)" w:cs="Times New (W1)"/>
          <w:noProof/>
          <w:sz w:val="20"/>
          <w:lang w:val="la-Latn"/>
        </w:rPr>
        <w:endnoteRef/>
      </w:r>
      <w:r>
        <w:rPr>
          <w:noProof/>
          <w:sz w:val="20"/>
          <w:lang w:val="la-Latn"/>
        </w:rPr>
        <w:t xml:space="preserve"> A VI, 4, </w:t>
      </w:r>
      <w:r>
        <w:rPr>
          <w:noProof/>
          <w:sz w:val="20"/>
          <w:lang w:val="de-DE"/>
        </w:rPr>
        <w:t>2758</w:t>
      </w:r>
      <w:r w:rsidRPr="00BA0FD7">
        <w:rPr>
          <w:noProof/>
          <w:sz w:val="20"/>
          <w:lang w:val="la-Latn"/>
        </w:rPr>
        <w:t xml:space="preserve">. </w:t>
      </w:r>
    </w:p>
  </w:endnote>
  <w:endnote w:id="67">
    <w:p w14:paraId="47AD1B08" w14:textId="77777777" w:rsidR="00D15909" w:rsidRPr="00BA0FD7" w:rsidRDefault="00D15909" w:rsidP="007E03F9">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A VI, 1, 471. </w:t>
      </w:r>
    </w:p>
  </w:endnote>
  <w:endnote w:id="68">
    <w:p w14:paraId="56F2ECFA" w14:textId="77777777" w:rsidR="00D15909" w:rsidRPr="00BA0FD7" w:rsidRDefault="00D15909" w:rsidP="007E03F9">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Ibid. </w:t>
      </w:r>
    </w:p>
  </w:endnote>
  <w:endnote w:id="69">
    <w:p w14:paraId="407A2250" w14:textId="77777777" w:rsidR="00D15909" w:rsidRPr="00BA0FD7" w:rsidRDefault="00D15909" w:rsidP="007E03F9">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Ibid.</w:t>
      </w:r>
    </w:p>
  </w:endnote>
  <w:endnote w:id="70">
    <w:p w14:paraId="28833BB1" w14:textId="77777777" w:rsidR="00D15909" w:rsidRPr="00BA0FD7" w:rsidRDefault="00D15909" w:rsidP="00C903AE">
      <w:pPr>
        <w:spacing w:line="480" w:lineRule="auto"/>
        <w:jc w:val="both"/>
        <w:rPr>
          <w:noProof/>
          <w:sz w:val="20"/>
          <w:szCs w:val="22"/>
          <w:lang w:val="la-Latn"/>
        </w:rPr>
      </w:pPr>
      <w:r w:rsidRPr="00BA0FD7">
        <w:rPr>
          <w:rStyle w:val="Endnotenzeichen"/>
          <w:rFonts w:ascii="Times New (W1)" w:cs="Times New (W1)"/>
          <w:noProof/>
          <w:sz w:val="20"/>
          <w:lang w:val="la-Latn"/>
        </w:rPr>
        <w:endnoteRef/>
      </w:r>
      <w:r w:rsidRPr="00BA0FD7">
        <w:rPr>
          <w:noProof/>
          <w:sz w:val="20"/>
          <w:lang w:val="la-Latn"/>
        </w:rPr>
        <w:t xml:space="preserve"> </w:t>
      </w:r>
      <w:r>
        <w:rPr>
          <w:noProof/>
          <w:sz w:val="20"/>
          <w:szCs w:val="22"/>
          <w:lang w:val="de-DE"/>
        </w:rPr>
        <w:t xml:space="preserve">A VI, 4, 2762 (see above, note 41) </w:t>
      </w:r>
      <w:r w:rsidRPr="00BA0FD7">
        <w:rPr>
          <w:noProof/>
          <w:sz w:val="20"/>
          <w:szCs w:val="22"/>
          <w:lang w:val="la-Lat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W1)">
    <w:altName w:val="Ebrima"/>
    <w:charset w:val="00"/>
    <w:family w:val="roman"/>
    <w:pitch w:val="variable"/>
    <w:sig w:usb0="20007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OT3c2d9f11">
    <w:panose1 w:val="00000000000000000000"/>
    <w:charset w:val="00"/>
    <w:family w:val="roman"/>
    <w:notTrueType/>
    <w:pitch w:val="default"/>
    <w:sig w:usb0="00000003" w:usb1="00000000" w:usb2="00000000" w:usb3="00000000" w:csb0="00000001" w:csb1="00000000"/>
  </w:font>
  <w:font w:name="AdvOT21bf1298.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42AA" w14:textId="77777777" w:rsidR="00D15909" w:rsidRDefault="00D1590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B8464AE" w14:textId="77777777" w:rsidR="00D15909" w:rsidRDefault="00D15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D554" w14:textId="77777777" w:rsidR="00D15909" w:rsidRDefault="00D1590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41423">
      <w:rPr>
        <w:rStyle w:val="Seitenzahl"/>
        <w:noProof/>
      </w:rPr>
      <w:t>16</w:t>
    </w:r>
    <w:r>
      <w:rPr>
        <w:rStyle w:val="Seitenzahl"/>
      </w:rPr>
      <w:fldChar w:fldCharType="end"/>
    </w:r>
  </w:p>
  <w:p w14:paraId="054DC61F" w14:textId="77777777" w:rsidR="00D15909" w:rsidRDefault="00D15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C09B" w14:textId="77777777" w:rsidR="00100DA0" w:rsidRDefault="00100DA0">
      <w:r>
        <w:separator/>
      </w:r>
    </w:p>
  </w:footnote>
  <w:footnote w:type="continuationSeparator" w:id="0">
    <w:p w14:paraId="21B4F560" w14:textId="77777777" w:rsidR="00100DA0" w:rsidRDefault="00100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1C0A"/>
    <w:multiLevelType w:val="hybridMultilevel"/>
    <w:tmpl w:val="7FA8D3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509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9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96"/>
    <w:rsid w:val="00000037"/>
    <w:rsid w:val="00000F56"/>
    <w:rsid w:val="000029A2"/>
    <w:rsid w:val="00002B4D"/>
    <w:rsid w:val="00002D66"/>
    <w:rsid w:val="000059F2"/>
    <w:rsid w:val="00005A88"/>
    <w:rsid w:val="00005E18"/>
    <w:rsid w:val="00007049"/>
    <w:rsid w:val="00007E23"/>
    <w:rsid w:val="000113EF"/>
    <w:rsid w:val="000116E4"/>
    <w:rsid w:val="00012250"/>
    <w:rsid w:val="00013470"/>
    <w:rsid w:val="000138C9"/>
    <w:rsid w:val="00014497"/>
    <w:rsid w:val="000144D9"/>
    <w:rsid w:val="000148C5"/>
    <w:rsid w:val="00014C12"/>
    <w:rsid w:val="00015B55"/>
    <w:rsid w:val="00016255"/>
    <w:rsid w:val="00020636"/>
    <w:rsid w:val="000209CD"/>
    <w:rsid w:val="00021B00"/>
    <w:rsid w:val="00022BEB"/>
    <w:rsid w:val="0002371D"/>
    <w:rsid w:val="0002451E"/>
    <w:rsid w:val="00024521"/>
    <w:rsid w:val="00025260"/>
    <w:rsid w:val="00031230"/>
    <w:rsid w:val="00033092"/>
    <w:rsid w:val="00033203"/>
    <w:rsid w:val="00033315"/>
    <w:rsid w:val="00033CF7"/>
    <w:rsid w:val="00034590"/>
    <w:rsid w:val="00035018"/>
    <w:rsid w:val="0003635B"/>
    <w:rsid w:val="0003666D"/>
    <w:rsid w:val="00036675"/>
    <w:rsid w:val="00040524"/>
    <w:rsid w:val="00040FB0"/>
    <w:rsid w:val="00041086"/>
    <w:rsid w:val="0004301D"/>
    <w:rsid w:val="00044FD9"/>
    <w:rsid w:val="000460B9"/>
    <w:rsid w:val="00046125"/>
    <w:rsid w:val="00046AD3"/>
    <w:rsid w:val="00046C7E"/>
    <w:rsid w:val="000505E1"/>
    <w:rsid w:val="00051273"/>
    <w:rsid w:val="00052114"/>
    <w:rsid w:val="000528D4"/>
    <w:rsid w:val="000530A4"/>
    <w:rsid w:val="000531ED"/>
    <w:rsid w:val="0005450F"/>
    <w:rsid w:val="00055E1E"/>
    <w:rsid w:val="0005630C"/>
    <w:rsid w:val="00056CC6"/>
    <w:rsid w:val="00060F65"/>
    <w:rsid w:val="000655A7"/>
    <w:rsid w:val="00066883"/>
    <w:rsid w:val="000669D1"/>
    <w:rsid w:val="00067113"/>
    <w:rsid w:val="00067278"/>
    <w:rsid w:val="0006774B"/>
    <w:rsid w:val="0007240B"/>
    <w:rsid w:val="00072466"/>
    <w:rsid w:val="000724DA"/>
    <w:rsid w:val="00075543"/>
    <w:rsid w:val="00077145"/>
    <w:rsid w:val="00077D0D"/>
    <w:rsid w:val="00077FAD"/>
    <w:rsid w:val="00080F78"/>
    <w:rsid w:val="00081C52"/>
    <w:rsid w:val="00082DEC"/>
    <w:rsid w:val="000831C7"/>
    <w:rsid w:val="00083944"/>
    <w:rsid w:val="00086219"/>
    <w:rsid w:val="00086CC5"/>
    <w:rsid w:val="00086E5B"/>
    <w:rsid w:val="00086F33"/>
    <w:rsid w:val="000871DA"/>
    <w:rsid w:val="000879E4"/>
    <w:rsid w:val="00090DB8"/>
    <w:rsid w:val="000913D3"/>
    <w:rsid w:val="00091DF6"/>
    <w:rsid w:val="00091FC9"/>
    <w:rsid w:val="000929A6"/>
    <w:rsid w:val="00093124"/>
    <w:rsid w:val="000942C5"/>
    <w:rsid w:val="000946C9"/>
    <w:rsid w:val="00094702"/>
    <w:rsid w:val="00094C87"/>
    <w:rsid w:val="00095184"/>
    <w:rsid w:val="00095D5D"/>
    <w:rsid w:val="00096BBF"/>
    <w:rsid w:val="00097270"/>
    <w:rsid w:val="00097CC0"/>
    <w:rsid w:val="000A11AB"/>
    <w:rsid w:val="000A1A7D"/>
    <w:rsid w:val="000A1B23"/>
    <w:rsid w:val="000A2E63"/>
    <w:rsid w:val="000A335E"/>
    <w:rsid w:val="000A3719"/>
    <w:rsid w:val="000A3A1C"/>
    <w:rsid w:val="000A417A"/>
    <w:rsid w:val="000A49E2"/>
    <w:rsid w:val="000A69AD"/>
    <w:rsid w:val="000B0592"/>
    <w:rsid w:val="000B0AF8"/>
    <w:rsid w:val="000B0E4F"/>
    <w:rsid w:val="000B12C6"/>
    <w:rsid w:val="000B1333"/>
    <w:rsid w:val="000B1963"/>
    <w:rsid w:val="000B2AF9"/>
    <w:rsid w:val="000B3789"/>
    <w:rsid w:val="000B37E9"/>
    <w:rsid w:val="000B37EA"/>
    <w:rsid w:val="000B42FF"/>
    <w:rsid w:val="000B4FF7"/>
    <w:rsid w:val="000B50BA"/>
    <w:rsid w:val="000B6DA8"/>
    <w:rsid w:val="000B7DE3"/>
    <w:rsid w:val="000C0470"/>
    <w:rsid w:val="000C12FA"/>
    <w:rsid w:val="000C1A5D"/>
    <w:rsid w:val="000C1F07"/>
    <w:rsid w:val="000C21BC"/>
    <w:rsid w:val="000C3C05"/>
    <w:rsid w:val="000C4203"/>
    <w:rsid w:val="000C44DE"/>
    <w:rsid w:val="000C542C"/>
    <w:rsid w:val="000C5890"/>
    <w:rsid w:val="000C672F"/>
    <w:rsid w:val="000D0462"/>
    <w:rsid w:val="000D11A6"/>
    <w:rsid w:val="000D1FA7"/>
    <w:rsid w:val="000D3030"/>
    <w:rsid w:val="000D3133"/>
    <w:rsid w:val="000D3580"/>
    <w:rsid w:val="000D39A3"/>
    <w:rsid w:val="000D5241"/>
    <w:rsid w:val="000E1E77"/>
    <w:rsid w:val="000E4209"/>
    <w:rsid w:val="000E452F"/>
    <w:rsid w:val="000E4752"/>
    <w:rsid w:val="000E4A56"/>
    <w:rsid w:val="000E4A9F"/>
    <w:rsid w:val="000E4CC8"/>
    <w:rsid w:val="000E5842"/>
    <w:rsid w:val="000E5D40"/>
    <w:rsid w:val="000E5ED5"/>
    <w:rsid w:val="000E6C13"/>
    <w:rsid w:val="000E71E9"/>
    <w:rsid w:val="000E7DE5"/>
    <w:rsid w:val="000F05E0"/>
    <w:rsid w:val="000F0967"/>
    <w:rsid w:val="000F0AAB"/>
    <w:rsid w:val="000F16A7"/>
    <w:rsid w:val="000F1A00"/>
    <w:rsid w:val="000F1B89"/>
    <w:rsid w:val="000F1DC6"/>
    <w:rsid w:val="000F3724"/>
    <w:rsid w:val="000F3CBE"/>
    <w:rsid w:val="000F4AFD"/>
    <w:rsid w:val="000F4B91"/>
    <w:rsid w:val="000F5991"/>
    <w:rsid w:val="000F77E2"/>
    <w:rsid w:val="0010079A"/>
    <w:rsid w:val="00100A31"/>
    <w:rsid w:val="00100DA0"/>
    <w:rsid w:val="001010F9"/>
    <w:rsid w:val="0010140C"/>
    <w:rsid w:val="001025FF"/>
    <w:rsid w:val="00102A65"/>
    <w:rsid w:val="00104898"/>
    <w:rsid w:val="00105673"/>
    <w:rsid w:val="0010609E"/>
    <w:rsid w:val="0010631C"/>
    <w:rsid w:val="00106386"/>
    <w:rsid w:val="001071B6"/>
    <w:rsid w:val="00110724"/>
    <w:rsid w:val="00110CA1"/>
    <w:rsid w:val="00110EA2"/>
    <w:rsid w:val="00111EA4"/>
    <w:rsid w:val="00113743"/>
    <w:rsid w:val="001148D4"/>
    <w:rsid w:val="00116819"/>
    <w:rsid w:val="00117367"/>
    <w:rsid w:val="0011770E"/>
    <w:rsid w:val="00117B09"/>
    <w:rsid w:val="0012058A"/>
    <w:rsid w:val="00122580"/>
    <w:rsid w:val="001225A2"/>
    <w:rsid w:val="00122E5F"/>
    <w:rsid w:val="00123114"/>
    <w:rsid w:val="00123918"/>
    <w:rsid w:val="001239EC"/>
    <w:rsid w:val="00124349"/>
    <w:rsid w:val="001255A2"/>
    <w:rsid w:val="00125B78"/>
    <w:rsid w:val="00126078"/>
    <w:rsid w:val="00127137"/>
    <w:rsid w:val="00127953"/>
    <w:rsid w:val="001300B4"/>
    <w:rsid w:val="00130CB5"/>
    <w:rsid w:val="00131815"/>
    <w:rsid w:val="00131B3C"/>
    <w:rsid w:val="00132B6F"/>
    <w:rsid w:val="00132F71"/>
    <w:rsid w:val="00133AEB"/>
    <w:rsid w:val="00134555"/>
    <w:rsid w:val="00134563"/>
    <w:rsid w:val="001346E3"/>
    <w:rsid w:val="00134BB5"/>
    <w:rsid w:val="00134BB6"/>
    <w:rsid w:val="00135B64"/>
    <w:rsid w:val="00136131"/>
    <w:rsid w:val="001379AC"/>
    <w:rsid w:val="00137B99"/>
    <w:rsid w:val="001404DC"/>
    <w:rsid w:val="0014066B"/>
    <w:rsid w:val="00140ACC"/>
    <w:rsid w:val="00141C36"/>
    <w:rsid w:val="00141FEA"/>
    <w:rsid w:val="00142504"/>
    <w:rsid w:val="00142A16"/>
    <w:rsid w:val="00143A42"/>
    <w:rsid w:val="001441B3"/>
    <w:rsid w:val="00145437"/>
    <w:rsid w:val="0014649A"/>
    <w:rsid w:val="00146C14"/>
    <w:rsid w:val="001477ED"/>
    <w:rsid w:val="001507D3"/>
    <w:rsid w:val="00150A83"/>
    <w:rsid w:val="00151504"/>
    <w:rsid w:val="001528E8"/>
    <w:rsid w:val="00152DF6"/>
    <w:rsid w:val="00155B35"/>
    <w:rsid w:val="00155CF3"/>
    <w:rsid w:val="001564B8"/>
    <w:rsid w:val="00157637"/>
    <w:rsid w:val="00157E7D"/>
    <w:rsid w:val="00160A5E"/>
    <w:rsid w:val="00160C72"/>
    <w:rsid w:val="00161109"/>
    <w:rsid w:val="00161442"/>
    <w:rsid w:val="00161937"/>
    <w:rsid w:val="00161C8F"/>
    <w:rsid w:val="00164476"/>
    <w:rsid w:val="00164E34"/>
    <w:rsid w:val="00164E50"/>
    <w:rsid w:val="00165137"/>
    <w:rsid w:val="001651F1"/>
    <w:rsid w:val="00166160"/>
    <w:rsid w:val="00166D53"/>
    <w:rsid w:val="0016752F"/>
    <w:rsid w:val="00167B51"/>
    <w:rsid w:val="00167E8C"/>
    <w:rsid w:val="00167ED8"/>
    <w:rsid w:val="001732E3"/>
    <w:rsid w:val="001734AC"/>
    <w:rsid w:val="001741DB"/>
    <w:rsid w:val="0017552C"/>
    <w:rsid w:val="001766A8"/>
    <w:rsid w:val="00180202"/>
    <w:rsid w:val="00181456"/>
    <w:rsid w:val="001814A6"/>
    <w:rsid w:val="00181670"/>
    <w:rsid w:val="00181695"/>
    <w:rsid w:val="00182DB6"/>
    <w:rsid w:val="00183913"/>
    <w:rsid w:val="0018427A"/>
    <w:rsid w:val="00184922"/>
    <w:rsid w:val="00185479"/>
    <w:rsid w:val="0018558D"/>
    <w:rsid w:val="001858E5"/>
    <w:rsid w:val="001861BF"/>
    <w:rsid w:val="00186755"/>
    <w:rsid w:val="001868E7"/>
    <w:rsid w:val="00186906"/>
    <w:rsid w:val="00187035"/>
    <w:rsid w:val="0019182C"/>
    <w:rsid w:val="001921A5"/>
    <w:rsid w:val="0019238D"/>
    <w:rsid w:val="00192CAA"/>
    <w:rsid w:val="001936CB"/>
    <w:rsid w:val="00194D20"/>
    <w:rsid w:val="00195029"/>
    <w:rsid w:val="00195C38"/>
    <w:rsid w:val="00195F46"/>
    <w:rsid w:val="0019615D"/>
    <w:rsid w:val="001970BE"/>
    <w:rsid w:val="001A06B6"/>
    <w:rsid w:val="001A0C4E"/>
    <w:rsid w:val="001A0FEA"/>
    <w:rsid w:val="001A1FDB"/>
    <w:rsid w:val="001A260F"/>
    <w:rsid w:val="001A29A0"/>
    <w:rsid w:val="001A3562"/>
    <w:rsid w:val="001A4BC3"/>
    <w:rsid w:val="001A4DB7"/>
    <w:rsid w:val="001A4F29"/>
    <w:rsid w:val="001A558F"/>
    <w:rsid w:val="001A5EC8"/>
    <w:rsid w:val="001A62D4"/>
    <w:rsid w:val="001A63BD"/>
    <w:rsid w:val="001A6B0B"/>
    <w:rsid w:val="001B07D6"/>
    <w:rsid w:val="001B12A5"/>
    <w:rsid w:val="001B21D3"/>
    <w:rsid w:val="001B2678"/>
    <w:rsid w:val="001B45F1"/>
    <w:rsid w:val="001B6500"/>
    <w:rsid w:val="001B69EC"/>
    <w:rsid w:val="001C088B"/>
    <w:rsid w:val="001C0F7E"/>
    <w:rsid w:val="001C1119"/>
    <w:rsid w:val="001C1266"/>
    <w:rsid w:val="001C1B84"/>
    <w:rsid w:val="001C31C0"/>
    <w:rsid w:val="001C42BC"/>
    <w:rsid w:val="001C4A96"/>
    <w:rsid w:val="001C63BC"/>
    <w:rsid w:val="001C7481"/>
    <w:rsid w:val="001C74E4"/>
    <w:rsid w:val="001D0377"/>
    <w:rsid w:val="001D14B0"/>
    <w:rsid w:val="001D6244"/>
    <w:rsid w:val="001D62A0"/>
    <w:rsid w:val="001D6556"/>
    <w:rsid w:val="001D6B2A"/>
    <w:rsid w:val="001D6CAF"/>
    <w:rsid w:val="001D7108"/>
    <w:rsid w:val="001D751F"/>
    <w:rsid w:val="001D7702"/>
    <w:rsid w:val="001E0484"/>
    <w:rsid w:val="001E134B"/>
    <w:rsid w:val="001E229A"/>
    <w:rsid w:val="001E535B"/>
    <w:rsid w:val="001E5DC1"/>
    <w:rsid w:val="001E70D5"/>
    <w:rsid w:val="001E7A9E"/>
    <w:rsid w:val="001F04B3"/>
    <w:rsid w:val="001F08B4"/>
    <w:rsid w:val="001F1424"/>
    <w:rsid w:val="001F151B"/>
    <w:rsid w:val="001F1B92"/>
    <w:rsid w:val="001F1DFB"/>
    <w:rsid w:val="001F2C92"/>
    <w:rsid w:val="001F348E"/>
    <w:rsid w:val="001F3A40"/>
    <w:rsid w:val="001F40EB"/>
    <w:rsid w:val="001F49FD"/>
    <w:rsid w:val="001F5600"/>
    <w:rsid w:val="001F644A"/>
    <w:rsid w:val="001F7BE8"/>
    <w:rsid w:val="002005A7"/>
    <w:rsid w:val="00200603"/>
    <w:rsid w:val="002015AE"/>
    <w:rsid w:val="002020EB"/>
    <w:rsid w:val="00202B1A"/>
    <w:rsid w:val="00203CCD"/>
    <w:rsid w:val="00203CD9"/>
    <w:rsid w:val="00203E8D"/>
    <w:rsid w:val="00204101"/>
    <w:rsid w:val="002048F9"/>
    <w:rsid w:val="00204951"/>
    <w:rsid w:val="0020540B"/>
    <w:rsid w:val="00205692"/>
    <w:rsid w:val="00206B18"/>
    <w:rsid w:val="002073C7"/>
    <w:rsid w:val="0020763D"/>
    <w:rsid w:val="002107C7"/>
    <w:rsid w:val="00211197"/>
    <w:rsid w:val="00211B40"/>
    <w:rsid w:val="00212D32"/>
    <w:rsid w:val="0021393D"/>
    <w:rsid w:val="00214C8E"/>
    <w:rsid w:val="00216533"/>
    <w:rsid w:val="00216AC7"/>
    <w:rsid w:val="00216D0D"/>
    <w:rsid w:val="002222C3"/>
    <w:rsid w:val="002233B9"/>
    <w:rsid w:val="002240AB"/>
    <w:rsid w:val="002247A3"/>
    <w:rsid w:val="00224A2D"/>
    <w:rsid w:val="002254B4"/>
    <w:rsid w:val="00225651"/>
    <w:rsid w:val="002262BF"/>
    <w:rsid w:val="00226C45"/>
    <w:rsid w:val="002278FF"/>
    <w:rsid w:val="00231C8F"/>
    <w:rsid w:val="002324E0"/>
    <w:rsid w:val="00232574"/>
    <w:rsid w:val="00232D13"/>
    <w:rsid w:val="00234122"/>
    <w:rsid w:val="002354AA"/>
    <w:rsid w:val="00236A7E"/>
    <w:rsid w:val="00237559"/>
    <w:rsid w:val="002402B8"/>
    <w:rsid w:val="00240585"/>
    <w:rsid w:val="002407E9"/>
    <w:rsid w:val="00241727"/>
    <w:rsid w:val="00241F0A"/>
    <w:rsid w:val="002431BF"/>
    <w:rsid w:val="002432D6"/>
    <w:rsid w:val="002435E2"/>
    <w:rsid w:val="00244CD3"/>
    <w:rsid w:val="00245E9D"/>
    <w:rsid w:val="002465C8"/>
    <w:rsid w:val="00246B3C"/>
    <w:rsid w:val="00247B48"/>
    <w:rsid w:val="00247DA9"/>
    <w:rsid w:val="002512AE"/>
    <w:rsid w:val="00251AB5"/>
    <w:rsid w:val="00251ED2"/>
    <w:rsid w:val="00252A34"/>
    <w:rsid w:val="002530AA"/>
    <w:rsid w:val="00253C7B"/>
    <w:rsid w:val="0025405E"/>
    <w:rsid w:val="002543A1"/>
    <w:rsid w:val="00257138"/>
    <w:rsid w:val="0025786D"/>
    <w:rsid w:val="00262279"/>
    <w:rsid w:val="00262707"/>
    <w:rsid w:val="0026305D"/>
    <w:rsid w:val="00263958"/>
    <w:rsid w:val="00263AAC"/>
    <w:rsid w:val="00263DA8"/>
    <w:rsid w:val="002652EA"/>
    <w:rsid w:val="00265A2A"/>
    <w:rsid w:val="00265EAA"/>
    <w:rsid w:val="002664CE"/>
    <w:rsid w:val="002675E9"/>
    <w:rsid w:val="0027297D"/>
    <w:rsid w:val="00275331"/>
    <w:rsid w:val="0027535A"/>
    <w:rsid w:val="002758F4"/>
    <w:rsid w:val="00275ACE"/>
    <w:rsid w:val="00276CA9"/>
    <w:rsid w:val="00277F4C"/>
    <w:rsid w:val="00280C49"/>
    <w:rsid w:val="00281266"/>
    <w:rsid w:val="002824D2"/>
    <w:rsid w:val="002840B4"/>
    <w:rsid w:val="002863FB"/>
    <w:rsid w:val="00286C9C"/>
    <w:rsid w:val="00287815"/>
    <w:rsid w:val="00287DB5"/>
    <w:rsid w:val="00287DE0"/>
    <w:rsid w:val="00290261"/>
    <w:rsid w:val="002903A6"/>
    <w:rsid w:val="0029044C"/>
    <w:rsid w:val="002907D1"/>
    <w:rsid w:val="00291B59"/>
    <w:rsid w:val="00291C0A"/>
    <w:rsid w:val="00291DA1"/>
    <w:rsid w:val="002922CB"/>
    <w:rsid w:val="0029335E"/>
    <w:rsid w:val="00294AFF"/>
    <w:rsid w:val="00295FD7"/>
    <w:rsid w:val="00296ADD"/>
    <w:rsid w:val="00296F85"/>
    <w:rsid w:val="002976B6"/>
    <w:rsid w:val="00297C8B"/>
    <w:rsid w:val="002A012C"/>
    <w:rsid w:val="002A068B"/>
    <w:rsid w:val="002A0B55"/>
    <w:rsid w:val="002A18A2"/>
    <w:rsid w:val="002A1C43"/>
    <w:rsid w:val="002A1CFD"/>
    <w:rsid w:val="002A1E98"/>
    <w:rsid w:val="002A2036"/>
    <w:rsid w:val="002A2042"/>
    <w:rsid w:val="002A2431"/>
    <w:rsid w:val="002A3B78"/>
    <w:rsid w:val="002A4704"/>
    <w:rsid w:val="002A4F59"/>
    <w:rsid w:val="002A5FB7"/>
    <w:rsid w:val="002A6760"/>
    <w:rsid w:val="002A6A95"/>
    <w:rsid w:val="002B040F"/>
    <w:rsid w:val="002B10C1"/>
    <w:rsid w:val="002B132F"/>
    <w:rsid w:val="002B15E1"/>
    <w:rsid w:val="002B21C5"/>
    <w:rsid w:val="002B5A4F"/>
    <w:rsid w:val="002B6435"/>
    <w:rsid w:val="002B6706"/>
    <w:rsid w:val="002B7D0C"/>
    <w:rsid w:val="002C06CD"/>
    <w:rsid w:val="002C0860"/>
    <w:rsid w:val="002C0AFB"/>
    <w:rsid w:val="002C0DAD"/>
    <w:rsid w:val="002C1237"/>
    <w:rsid w:val="002C163B"/>
    <w:rsid w:val="002C1AED"/>
    <w:rsid w:val="002C2129"/>
    <w:rsid w:val="002C28BD"/>
    <w:rsid w:val="002C2ED5"/>
    <w:rsid w:val="002C316B"/>
    <w:rsid w:val="002C4239"/>
    <w:rsid w:val="002C42E9"/>
    <w:rsid w:val="002C4716"/>
    <w:rsid w:val="002C5DC8"/>
    <w:rsid w:val="002C6994"/>
    <w:rsid w:val="002C7F7E"/>
    <w:rsid w:val="002D0328"/>
    <w:rsid w:val="002D0CCE"/>
    <w:rsid w:val="002D10E6"/>
    <w:rsid w:val="002D14FC"/>
    <w:rsid w:val="002D15ED"/>
    <w:rsid w:val="002D1AA4"/>
    <w:rsid w:val="002D2CFB"/>
    <w:rsid w:val="002D2DED"/>
    <w:rsid w:val="002D4D5E"/>
    <w:rsid w:val="002D4DD8"/>
    <w:rsid w:val="002D5881"/>
    <w:rsid w:val="002D6066"/>
    <w:rsid w:val="002D6626"/>
    <w:rsid w:val="002D74F1"/>
    <w:rsid w:val="002D7A67"/>
    <w:rsid w:val="002D7C7B"/>
    <w:rsid w:val="002D7D31"/>
    <w:rsid w:val="002D7D86"/>
    <w:rsid w:val="002E0F7D"/>
    <w:rsid w:val="002E11F7"/>
    <w:rsid w:val="002E126E"/>
    <w:rsid w:val="002E58AA"/>
    <w:rsid w:val="002E6544"/>
    <w:rsid w:val="002E6C04"/>
    <w:rsid w:val="002E7010"/>
    <w:rsid w:val="002E7877"/>
    <w:rsid w:val="002F03A2"/>
    <w:rsid w:val="002F0747"/>
    <w:rsid w:val="002F0C7A"/>
    <w:rsid w:val="002F12EC"/>
    <w:rsid w:val="002F1C10"/>
    <w:rsid w:val="002F1C67"/>
    <w:rsid w:val="002F1E97"/>
    <w:rsid w:val="002F201D"/>
    <w:rsid w:val="002F2F30"/>
    <w:rsid w:val="002F3A01"/>
    <w:rsid w:val="002F3CB3"/>
    <w:rsid w:val="002F5D6E"/>
    <w:rsid w:val="002F5F1B"/>
    <w:rsid w:val="002F623F"/>
    <w:rsid w:val="002F62FF"/>
    <w:rsid w:val="002F6723"/>
    <w:rsid w:val="003006B8"/>
    <w:rsid w:val="00300856"/>
    <w:rsid w:val="003026C7"/>
    <w:rsid w:val="00302B4F"/>
    <w:rsid w:val="00303A2B"/>
    <w:rsid w:val="0030426C"/>
    <w:rsid w:val="003046D7"/>
    <w:rsid w:val="00304DC0"/>
    <w:rsid w:val="003064D5"/>
    <w:rsid w:val="00306C7A"/>
    <w:rsid w:val="00307517"/>
    <w:rsid w:val="00311D0C"/>
    <w:rsid w:val="003124E1"/>
    <w:rsid w:val="00312D96"/>
    <w:rsid w:val="00313035"/>
    <w:rsid w:val="00313830"/>
    <w:rsid w:val="00313E8D"/>
    <w:rsid w:val="0031433F"/>
    <w:rsid w:val="0031451F"/>
    <w:rsid w:val="00315373"/>
    <w:rsid w:val="003162C4"/>
    <w:rsid w:val="00316A5D"/>
    <w:rsid w:val="00320568"/>
    <w:rsid w:val="00320F29"/>
    <w:rsid w:val="003224DE"/>
    <w:rsid w:val="003274CE"/>
    <w:rsid w:val="0032786E"/>
    <w:rsid w:val="00327DAB"/>
    <w:rsid w:val="003305E0"/>
    <w:rsid w:val="0033095B"/>
    <w:rsid w:val="00330B4D"/>
    <w:rsid w:val="00330B86"/>
    <w:rsid w:val="00331753"/>
    <w:rsid w:val="003347CD"/>
    <w:rsid w:val="003360C2"/>
    <w:rsid w:val="00337EFA"/>
    <w:rsid w:val="0034054E"/>
    <w:rsid w:val="00340865"/>
    <w:rsid w:val="00340983"/>
    <w:rsid w:val="0034109A"/>
    <w:rsid w:val="003416F2"/>
    <w:rsid w:val="003430FB"/>
    <w:rsid w:val="00343370"/>
    <w:rsid w:val="003439B8"/>
    <w:rsid w:val="00343E4A"/>
    <w:rsid w:val="00344BE1"/>
    <w:rsid w:val="00345718"/>
    <w:rsid w:val="003460FD"/>
    <w:rsid w:val="00346EF8"/>
    <w:rsid w:val="00347F6F"/>
    <w:rsid w:val="0035217D"/>
    <w:rsid w:val="003521DC"/>
    <w:rsid w:val="003549CA"/>
    <w:rsid w:val="00355287"/>
    <w:rsid w:val="00360247"/>
    <w:rsid w:val="00360C27"/>
    <w:rsid w:val="00361434"/>
    <w:rsid w:val="003618E3"/>
    <w:rsid w:val="00361A76"/>
    <w:rsid w:val="00361C98"/>
    <w:rsid w:val="00363156"/>
    <w:rsid w:val="003638FF"/>
    <w:rsid w:val="003650AD"/>
    <w:rsid w:val="00365B78"/>
    <w:rsid w:val="00366779"/>
    <w:rsid w:val="00366946"/>
    <w:rsid w:val="00366F0B"/>
    <w:rsid w:val="0036756F"/>
    <w:rsid w:val="003701E1"/>
    <w:rsid w:val="00370F87"/>
    <w:rsid w:val="00371916"/>
    <w:rsid w:val="0037198D"/>
    <w:rsid w:val="003722D5"/>
    <w:rsid w:val="0037242E"/>
    <w:rsid w:val="00373319"/>
    <w:rsid w:val="003735E2"/>
    <w:rsid w:val="00373CA6"/>
    <w:rsid w:val="0037483C"/>
    <w:rsid w:val="0037486E"/>
    <w:rsid w:val="0037525C"/>
    <w:rsid w:val="0037575A"/>
    <w:rsid w:val="00375B5F"/>
    <w:rsid w:val="00376A19"/>
    <w:rsid w:val="00376BAB"/>
    <w:rsid w:val="003773EA"/>
    <w:rsid w:val="00380E79"/>
    <w:rsid w:val="00380FF5"/>
    <w:rsid w:val="00381517"/>
    <w:rsid w:val="003818D8"/>
    <w:rsid w:val="00381AEA"/>
    <w:rsid w:val="00381F92"/>
    <w:rsid w:val="00382B3F"/>
    <w:rsid w:val="003839F1"/>
    <w:rsid w:val="003848FC"/>
    <w:rsid w:val="0038539A"/>
    <w:rsid w:val="003857E6"/>
    <w:rsid w:val="0038694E"/>
    <w:rsid w:val="00390D68"/>
    <w:rsid w:val="00390EAA"/>
    <w:rsid w:val="00390F1C"/>
    <w:rsid w:val="00391BD6"/>
    <w:rsid w:val="00391DA4"/>
    <w:rsid w:val="00392706"/>
    <w:rsid w:val="00394996"/>
    <w:rsid w:val="00394E56"/>
    <w:rsid w:val="00395275"/>
    <w:rsid w:val="0039532B"/>
    <w:rsid w:val="00395617"/>
    <w:rsid w:val="00395745"/>
    <w:rsid w:val="00395FD1"/>
    <w:rsid w:val="0039621B"/>
    <w:rsid w:val="00396A87"/>
    <w:rsid w:val="00396C77"/>
    <w:rsid w:val="00396DCC"/>
    <w:rsid w:val="00397B88"/>
    <w:rsid w:val="003A001D"/>
    <w:rsid w:val="003A191C"/>
    <w:rsid w:val="003A213A"/>
    <w:rsid w:val="003A23C4"/>
    <w:rsid w:val="003A2B70"/>
    <w:rsid w:val="003A3132"/>
    <w:rsid w:val="003A33D9"/>
    <w:rsid w:val="003A3403"/>
    <w:rsid w:val="003A421E"/>
    <w:rsid w:val="003A4C9F"/>
    <w:rsid w:val="003A5DE7"/>
    <w:rsid w:val="003A6E1D"/>
    <w:rsid w:val="003A74C8"/>
    <w:rsid w:val="003A7DCF"/>
    <w:rsid w:val="003B0FF4"/>
    <w:rsid w:val="003B15A7"/>
    <w:rsid w:val="003B455E"/>
    <w:rsid w:val="003B4EC6"/>
    <w:rsid w:val="003B53BC"/>
    <w:rsid w:val="003B5611"/>
    <w:rsid w:val="003B7FF2"/>
    <w:rsid w:val="003C0F84"/>
    <w:rsid w:val="003C186F"/>
    <w:rsid w:val="003C23B3"/>
    <w:rsid w:val="003C2D12"/>
    <w:rsid w:val="003C33F0"/>
    <w:rsid w:val="003C373E"/>
    <w:rsid w:val="003C45D7"/>
    <w:rsid w:val="003C48A3"/>
    <w:rsid w:val="003C4C99"/>
    <w:rsid w:val="003C6A77"/>
    <w:rsid w:val="003C76F2"/>
    <w:rsid w:val="003C7E88"/>
    <w:rsid w:val="003D03EC"/>
    <w:rsid w:val="003D184D"/>
    <w:rsid w:val="003D20B7"/>
    <w:rsid w:val="003D23AC"/>
    <w:rsid w:val="003D467F"/>
    <w:rsid w:val="003D4803"/>
    <w:rsid w:val="003D4899"/>
    <w:rsid w:val="003D602E"/>
    <w:rsid w:val="003D6E21"/>
    <w:rsid w:val="003D6F0D"/>
    <w:rsid w:val="003E1DD1"/>
    <w:rsid w:val="003E4F97"/>
    <w:rsid w:val="003E54EB"/>
    <w:rsid w:val="003E5751"/>
    <w:rsid w:val="003E677E"/>
    <w:rsid w:val="003E7FDD"/>
    <w:rsid w:val="003F034E"/>
    <w:rsid w:val="003F03F6"/>
    <w:rsid w:val="003F0DBE"/>
    <w:rsid w:val="003F1F32"/>
    <w:rsid w:val="003F311F"/>
    <w:rsid w:val="003F3754"/>
    <w:rsid w:val="003F39CB"/>
    <w:rsid w:val="003F41A8"/>
    <w:rsid w:val="003F4BBA"/>
    <w:rsid w:val="003F73AF"/>
    <w:rsid w:val="003F79F8"/>
    <w:rsid w:val="003F79FF"/>
    <w:rsid w:val="00400A55"/>
    <w:rsid w:val="00401A21"/>
    <w:rsid w:val="004020DE"/>
    <w:rsid w:val="0040260D"/>
    <w:rsid w:val="00402C2A"/>
    <w:rsid w:val="00403497"/>
    <w:rsid w:val="004041F6"/>
    <w:rsid w:val="004041FB"/>
    <w:rsid w:val="00406175"/>
    <w:rsid w:val="0040774F"/>
    <w:rsid w:val="0041221E"/>
    <w:rsid w:val="00412ECB"/>
    <w:rsid w:val="004133C0"/>
    <w:rsid w:val="00413753"/>
    <w:rsid w:val="004137A7"/>
    <w:rsid w:val="00413922"/>
    <w:rsid w:val="00413C56"/>
    <w:rsid w:val="0041658D"/>
    <w:rsid w:val="004165E4"/>
    <w:rsid w:val="00417109"/>
    <w:rsid w:val="00420519"/>
    <w:rsid w:val="0042178B"/>
    <w:rsid w:val="004217CC"/>
    <w:rsid w:val="00421853"/>
    <w:rsid w:val="00421A8A"/>
    <w:rsid w:val="00421C9F"/>
    <w:rsid w:val="00421EFF"/>
    <w:rsid w:val="0042223E"/>
    <w:rsid w:val="0042250A"/>
    <w:rsid w:val="00424657"/>
    <w:rsid w:val="004248EF"/>
    <w:rsid w:val="00426781"/>
    <w:rsid w:val="00430DDA"/>
    <w:rsid w:val="0043473A"/>
    <w:rsid w:val="00434F3B"/>
    <w:rsid w:val="004352D7"/>
    <w:rsid w:val="00436671"/>
    <w:rsid w:val="0043710D"/>
    <w:rsid w:val="004401E0"/>
    <w:rsid w:val="0044053B"/>
    <w:rsid w:val="004418D9"/>
    <w:rsid w:val="00441EE6"/>
    <w:rsid w:val="00443FF2"/>
    <w:rsid w:val="00444B25"/>
    <w:rsid w:val="00446C41"/>
    <w:rsid w:val="00450726"/>
    <w:rsid w:val="00450BA2"/>
    <w:rsid w:val="00453115"/>
    <w:rsid w:val="004546EB"/>
    <w:rsid w:val="0045521C"/>
    <w:rsid w:val="004554C3"/>
    <w:rsid w:val="00455AFB"/>
    <w:rsid w:val="0045613A"/>
    <w:rsid w:val="00456A0D"/>
    <w:rsid w:val="0045795B"/>
    <w:rsid w:val="004618EF"/>
    <w:rsid w:val="00461EAD"/>
    <w:rsid w:val="00461EDB"/>
    <w:rsid w:val="004626B1"/>
    <w:rsid w:val="004638AD"/>
    <w:rsid w:val="0046400C"/>
    <w:rsid w:val="00465734"/>
    <w:rsid w:val="00466E1E"/>
    <w:rsid w:val="00470204"/>
    <w:rsid w:val="00470C12"/>
    <w:rsid w:val="004710E3"/>
    <w:rsid w:val="004712D9"/>
    <w:rsid w:val="00472F35"/>
    <w:rsid w:val="004738F7"/>
    <w:rsid w:val="00475A75"/>
    <w:rsid w:val="00475D3F"/>
    <w:rsid w:val="00475E08"/>
    <w:rsid w:val="00477B7B"/>
    <w:rsid w:val="00480912"/>
    <w:rsid w:val="004816AF"/>
    <w:rsid w:val="00481974"/>
    <w:rsid w:val="004825EF"/>
    <w:rsid w:val="00482ED8"/>
    <w:rsid w:val="00482F26"/>
    <w:rsid w:val="004835C0"/>
    <w:rsid w:val="00483815"/>
    <w:rsid w:val="00483D74"/>
    <w:rsid w:val="00484909"/>
    <w:rsid w:val="004852B9"/>
    <w:rsid w:val="0048554C"/>
    <w:rsid w:val="00485560"/>
    <w:rsid w:val="00486F6D"/>
    <w:rsid w:val="00487ED4"/>
    <w:rsid w:val="00490610"/>
    <w:rsid w:val="00490BC2"/>
    <w:rsid w:val="00490C22"/>
    <w:rsid w:val="00490DF0"/>
    <w:rsid w:val="004910C2"/>
    <w:rsid w:val="0049158D"/>
    <w:rsid w:val="00491958"/>
    <w:rsid w:val="004920E5"/>
    <w:rsid w:val="0049233C"/>
    <w:rsid w:val="00492AD0"/>
    <w:rsid w:val="00492C5E"/>
    <w:rsid w:val="004934AF"/>
    <w:rsid w:val="004937CE"/>
    <w:rsid w:val="00493BBE"/>
    <w:rsid w:val="0049447B"/>
    <w:rsid w:val="00494670"/>
    <w:rsid w:val="004946CF"/>
    <w:rsid w:val="00495805"/>
    <w:rsid w:val="0049626D"/>
    <w:rsid w:val="00497801"/>
    <w:rsid w:val="004A0572"/>
    <w:rsid w:val="004A10E9"/>
    <w:rsid w:val="004A1D63"/>
    <w:rsid w:val="004A2521"/>
    <w:rsid w:val="004A584C"/>
    <w:rsid w:val="004A5EC4"/>
    <w:rsid w:val="004A65BE"/>
    <w:rsid w:val="004A6E12"/>
    <w:rsid w:val="004A7CDD"/>
    <w:rsid w:val="004B1E0F"/>
    <w:rsid w:val="004B305D"/>
    <w:rsid w:val="004B31F5"/>
    <w:rsid w:val="004B36C7"/>
    <w:rsid w:val="004B617C"/>
    <w:rsid w:val="004C0B8B"/>
    <w:rsid w:val="004C21FF"/>
    <w:rsid w:val="004C3F43"/>
    <w:rsid w:val="004C4DF9"/>
    <w:rsid w:val="004C512A"/>
    <w:rsid w:val="004C5FB3"/>
    <w:rsid w:val="004C6641"/>
    <w:rsid w:val="004C6DEB"/>
    <w:rsid w:val="004D164C"/>
    <w:rsid w:val="004D4D91"/>
    <w:rsid w:val="004D74E0"/>
    <w:rsid w:val="004D7A12"/>
    <w:rsid w:val="004E26AC"/>
    <w:rsid w:val="004E38C4"/>
    <w:rsid w:val="004E4236"/>
    <w:rsid w:val="004E4972"/>
    <w:rsid w:val="004E4DAE"/>
    <w:rsid w:val="004E50CB"/>
    <w:rsid w:val="004E5D75"/>
    <w:rsid w:val="004E5F23"/>
    <w:rsid w:val="004E6558"/>
    <w:rsid w:val="004E6DB0"/>
    <w:rsid w:val="004E721E"/>
    <w:rsid w:val="004E7D0F"/>
    <w:rsid w:val="004E7D60"/>
    <w:rsid w:val="004F0ACC"/>
    <w:rsid w:val="004F0B53"/>
    <w:rsid w:val="004F117D"/>
    <w:rsid w:val="004F201F"/>
    <w:rsid w:val="004F277B"/>
    <w:rsid w:val="004F3BBA"/>
    <w:rsid w:val="004F42ED"/>
    <w:rsid w:val="004F589E"/>
    <w:rsid w:val="004F5C0F"/>
    <w:rsid w:val="004F5C72"/>
    <w:rsid w:val="004F722B"/>
    <w:rsid w:val="004F7245"/>
    <w:rsid w:val="004F7262"/>
    <w:rsid w:val="004F7715"/>
    <w:rsid w:val="005003DA"/>
    <w:rsid w:val="00500DC4"/>
    <w:rsid w:val="00500F65"/>
    <w:rsid w:val="00501398"/>
    <w:rsid w:val="0050181A"/>
    <w:rsid w:val="0050399F"/>
    <w:rsid w:val="00505AE9"/>
    <w:rsid w:val="00507692"/>
    <w:rsid w:val="00510640"/>
    <w:rsid w:val="00510E53"/>
    <w:rsid w:val="00510F3A"/>
    <w:rsid w:val="005119ED"/>
    <w:rsid w:val="005136DA"/>
    <w:rsid w:val="00513912"/>
    <w:rsid w:val="005144AC"/>
    <w:rsid w:val="00515032"/>
    <w:rsid w:val="005155EF"/>
    <w:rsid w:val="00515CD1"/>
    <w:rsid w:val="005162C4"/>
    <w:rsid w:val="00516E10"/>
    <w:rsid w:val="00517264"/>
    <w:rsid w:val="00520071"/>
    <w:rsid w:val="0052114E"/>
    <w:rsid w:val="00521B00"/>
    <w:rsid w:val="00522D25"/>
    <w:rsid w:val="00523491"/>
    <w:rsid w:val="00523A21"/>
    <w:rsid w:val="00526142"/>
    <w:rsid w:val="00526ECD"/>
    <w:rsid w:val="00532199"/>
    <w:rsid w:val="0053248B"/>
    <w:rsid w:val="00532696"/>
    <w:rsid w:val="00532960"/>
    <w:rsid w:val="0053359A"/>
    <w:rsid w:val="00533686"/>
    <w:rsid w:val="00533E58"/>
    <w:rsid w:val="00534703"/>
    <w:rsid w:val="00535EB3"/>
    <w:rsid w:val="00536731"/>
    <w:rsid w:val="005375AF"/>
    <w:rsid w:val="00537F75"/>
    <w:rsid w:val="00541F4E"/>
    <w:rsid w:val="0054263C"/>
    <w:rsid w:val="0054297F"/>
    <w:rsid w:val="00542FB8"/>
    <w:rsid w:val="005438DC"/>
    <w:rsid w:val="00543CEF"/>
    <w:rsid w:val="005441CB"/>
    <w:rsid w:val="00544386"/>
    <w:rsid w:val="005465DF"/>
    <w:rsid w:val="00546B80"/>
    <w:rsid w:val="00546E3D"/>
    <w:rsid w:val="0054773B"/>
    <w:rsid w:val="0054786F"/>
    <w:rsid w:val="005514A4"/>
    <w:rsid w:val="00551FE6"/>
    <w:rsid w:val="0055335A"/>
    <w:rsid w:val="00553F4A"/>
    <w:rsid w:val="0055468B"/>
    <w:rsid w:val="00555AD6"/>
    <w:rsid w:val="00555CE2"/>
    <w:rsid w:val="00556CD3"/>
    <w:rsid w:val="0056027E"/>
    <w:rsid w:val="00561F6A"/>
    <w:rsid w:val="005627F0"/>
    <w:rsid w:val="00562B1E"/>
    <w:rsid w:val="00562F5F"/>
    <w:rsid w:val="005631C7"/>
    <w:rsid w:val="00564537"/>
    <w:rsid w:val="005649BC"/>
    <w:rsid w:val="00565010"/>
    <w:rsid w:val="005659FB"/>
    <w:rsid w:val="00565CBC"/>
    <w:rsid w:val="0056678A"/>
    <w:rsid w:val="005668B5"/>
    <w:rsid w:val="00566F74"/>
    <w:rsid w:val="00570615"/>
    <w:rsid w:val="005706C1"/>
    <w:rsid w:val="005716AB"/>
    <w:rsid w:val="00572539"/>
    <w:rsid w:val="00572C86"/>
    <w:rsid w:val="00572EBD"/>
    <w:rsid w:val="005758B0"/>
    <w:rsid w:val="0057637F"/>
    <w:rsid w:val="00576808"/>
    <w:rsid w:val="005769AC"/>
    <w:rsid w:val="0057703A"/>
    <w:rsid w:val="005812BA"/>
    <w:rsid w:val="00581AE1"/>
    <w:rsid w:val="00581BD4"/>
    <w:rsid w:val="00581C63"/>
    <w:rsid w:val="00582E23"/>
    <w:rsid w:val="005835FA"/>
    <w:rsid w:val="0058361B"/>
    <w:rsid w:val="0058474F"/>
    <w:rsid w:val="00584A3C"/>
    <w:rsid w:val="00585323"/>
    <w:rsid w:val="005857A3"/>
    <w:rsid w:val="00587108"/>
    <w:rsid w:val="0058783E"/>
    <w:rsid w:val="00587B49"/>
    <w:rsid w:val="00587C07"/>
    <w:rsid w:val="0059150B"/>
    <w:rsid w:val="0059186C"/>
    <w:rsid w:val="0059308B"/>
    <w:rsid w:val="00593689"/>
    <w:rsid w:val="0059404F"/>
    <w:rsid w:val="00594141"/>
    <w:rsid w:val="005955EE"/>
    <w:rsid w:val="00597891"/>
    <w:rsid w:val="005978B5"/>
    <w:rsid w:val="005A0E2D"/>
    <w:rsid w:val="005A2E87"/>
    <w:rsid w:val="005A3DB5"/>
    <w:rsid w:val="005A3F70"/>
    <w:rsid w:val="005A408F"/>
    <w:rsid w:val="005A4AC1"/>
    <w:rsid w:val="005A4E18"/>
    <w:rsid w:val="005A6673"/>
    <w:rsid w:val="005B0353"/>
    <w:rsid w:val="005B104A"/>
    <w:rsid w:val="005B1381"/>
    <w:rsid w:val="005B2EC0"/>
    <w:rsid w:val="005B481F"/>
    <w:rsid w:val="005B5981"/>
    <w:rsid w:val="005C0BA1"/>
    <w:rsid w:val="005C104C"/>
    <w:rsid w:val="005C13C7"/>
    <w:rsid w:val="005C1681"/>
    <w:rsid w:val="005C2B60"/>
    <w:rsid w:val="005C2B7A"/>
    <w:rsid w:val="005C341C"/>
    <w:rsid w:val="005C3949"/>
    <w:rsid w:val="005C40BB"/>
    <w:rsid w:val="005C48C2"/>
    <w:rsid w:val="005C5425"/>
    <w:rsid w:val="005C669A"/>
    <w:rsid w:val="005C66EC"/>
    <w:rsid w:val="005C679D"/>
    <w:rsid w:val="005D0172"/>
    <w:rsid w:val="005D0316"/>
    <w:rsid w:val="005D05A5"/>
    <w:rsid w:val="005D154A"/>
    <w:rsid w:val="005D17C8"/>
    <w:rsid w:val="005D30F2"/>
    <w:rsid w:val="005D399B"/>
    <w:rsid w:val="005D3DA5"/>
    <w:rsid w:val="005D5031"/>
    <w:rsid w:val="005D650F"/>
    <w:rsid w:val="005D765E"/>
    <w:rsid w:val="005D7C36"/>
    <w:rsid w:val="005D7E1C"/>
    <w:rsid w:val="005E0CBD"/>
    <w:rsid w:val="005E1B30"/>
    <w:rsid w:val="005E1F78"/>
    <w:rsid w:val="005E3673"/>
    <w:rsid w:val="005E3947"/>
    <w:rsid w:val="005E55FD"/>
    <w:rsid w:val="005E6953"/>
    <w:rsid w:val="005F0B91"/>
    <w:rsid w:val="005F170E"/>
    <w:rsid w:val="005F2193"/>
    <w:rsid w:val="005F2BC1"/>
    <w:rsid w:val="005F3072"/>
    <w:rsid w:val="005F3AA2"/>
    <w:rsid w:val="005F42E6"/>
    <w:rsid w:val="005F4475"/>
    <w:rsid w:val="005F4CDC"/>
    <w:rsid w:val="005F5DE4"/>
    <w:rsid w:val="005F6198"/>
    <w:rsid w:val="005F71B2"/>
    <w:rsid w:val="005F7345"/>
    <w:rsid w:val="005F76D7"/>
    <w:rsid w:val="00600D56"/>
    <w:rsid w:val="00600D8F"/>
    <w:rsid w:val="00601E2E"/>
    <w:rsid w:val="006022BF"/>
    <w:rsid w:val="006026AB"/>
    <w:rsid w:val="00603958"/>
    <w:rsid w:val="00603A31"/>
    <w:rsid w:val="0060440C"/>
    <w:rsid w:val="00604C22"/>
    <w:rsid w:val="006063E3"/>
    <w:rsid w:val="0060687E"/>
    <w:rsid w:val="00606F5C"/>
    <w:rsid w:val="0060762E"/>
    <w:rsid w:val="00607E12"/>
    <w:rsid w:val="00610303"/>
    <w:rsid w:val="006109E8"/>
    <w:rsid w:val="00611AED"/>
    <w:rsid w:val="00611B9C"/>
    <w:rsid w:val="006124B7"/>
    <w:rsid w:val="00614DC9"/>
    <w:rsid w:val="00616202"/>
    <w:rsid w:val="006163C1"/>
    <w:rsid w:val="00620475"/>
    <w:rsid w:val="00620D13"/>
    <w:rsid w:val="00621144"/>
    <w:rsid w:val="00621833"/>
    <w:rsid w:val="00621DFE"/>
    <w:rsid w:val="00622CFD"/>
    <w:rsid w:val="00623412"/>
    <w:rsid w:val="006236C5"/>
    <w:rsid w:val="00623D86"/>
    <w:rsid w:val="006249C3"/>
    <w:rsid w:val="00625125"/>
    <w:rsid w:val="006256B7"/>
    <w:rsid w:val="00627EA8"/>
    <w:rsid w:val="0063020E"/>
    <w:rsid w:val="0063041C"/>
    <w:rsid w:val="0063302E"/>
    <w:rsid w:val="00633181"/>
    <w:rsid w:val="006332EC"/>
    <w:rsid w:val="00635B39"/>
    <w:rsid w:val="00635BC5"/>
    <w:rsid w:val="0063645D"/>
    <w:rsid w:val="00636751"/>
    <w:rsid w:val="00637A18"/>
    <w:rsid w:val="00637BFC"/>
    <w:rsid w:val="00637E2B"/>
    <w:rsid w:val="0064004D"/>
    <w:rsid w:val="00640173"/>
    <w:rsid w:val="006403C0"/>
    <w:rsid w:val="00642DCD"/>
    <w:rsid w:val="00642FCD"/>
    <w:rsid w:val="006430A7"/>
    <w:rsid w:val="00644E32"/>
    <w:rsid w:val="00644F7A"/>
    <w:rsid w:val="00646F6B"/>
    <w:rsid w:val="006472F6"/>
    <w:rsid w:val="0064767A"/>
    <w:rsid w:val="0065352A"/>
    <w:rsid w:val="00653BA3"/>
    <w:rsid w:val="00653E40"/>
    <w:rsid w:val="00654775"/>
    <w:rsid w:val="006550DB"/>
    <w:rsid w:val="006552F3"/>
    <w:rsid w:val="006571FC"/>
    <w:rsid w:val="006572D5"/>
    <w:rsid w:val="006572F5"/>
    <w:rsid w:val="00657B63"/>
    <w:rsid w:val="00657EAC"/>
    <w:rsid w:val="00657FE3"/>
    <w:rsid w:val="00661249"/>
    <w:rsid w:val="00663199"/>
    <w:rsid w:val="00663671"/>
    <w:rsid w:val="00663AE4"/>
    <w:rsid w:val="00663B8D"/>
    <w:rsid w:val="00664273"/>
    <w:rsid w:val="00665377"/>
    <w:rsid w:val="006656DB"/>
    <w:rsid w:val="0066572E"/>
    <w:rsid w:val="00667B5B"/>
    <w:rsid w:val="00670190"/>
    <w:rsid w:val="006705B8"/>
    <w:rsid w:val="00671028"/>
    <w:rsid w:val="00671822"/>
    <w:rsid w:val="00672115"/>
    <w:rsid w:val="00672D1F"/>
    <w:rsid w:val="006730DB"/>
    <w:rsid w:val="00675F67"/>
    <w:rsid w:val="00676B0B"/>
    <w:rsid w:val="0067711B"/>
    <w:rsid w:val="00680784"/>
    <w:rsid w:val="006808B8"/>
    <w:rsid w:val="00680944"/>
    <w:rsid w:val="0068113D"/>
    <w:rsid w:val="006819FA"/>
    <w:rsid w:val="00681E1F"/>
    <w:rsid w:val="00681E58"/>
    <w:rsid w:val="0068219A"/>
    <w:rsid w:val="006825B5"/>
    <w:rsid w:val="00682641"/>
    <w:rsid w:val="006827D6"/>
    <w:rsid w:val="00683215"/>
    <w:rsid w:val="00683301"/>
    <w:rsid w:val="0068386B"/>
    <w:rsid w:val="00684619"/>
    <w:rsid w:val="00684B6A"/>
    <w:rsid w:val="00684F31"/>
    <w:rsid w:val="006852A1"/>
    <w:rsid w:val="0068588E"/>
    <w:rsid w:val="00685AF5"/>
    <w:rsid w:val="00686922"/>
    <w:rsid w:val="00686998"/>
    <w:rsid w:val="0068774B"/>
    <w:rsid w:val="00690A23"/>
    <w:rsid w:val="00691B9B"/>
    <w:rsid w:val="00692700"/>
    <w:rsid w:val="00693AFD"/>
    <w:rsid w:val="00694517"/>
    <w:rsid w:val="00695328"/>
    <w:rsid w:val="006959F4"/>
    <w:rsid w:val="006A0941"/>
    <w:rsid w:val="006A14D1"/>
    <w:rsid w:val="006A17B5"/>
    <w:rsid w:val="006A2576"/>
    <w:rsid w:val="006A3016"/>
    <w:rsid w:val="006A3F8E"/>
    <w:rsid w:val="006A486A"/>
    <w:rsid w:val="006A4C55"/>
    <w:rsid w:val="006A5A70"/>
    <w:rsid w:val="006A76FD"/>
    <w:rsid w:val="006B0460"/>
    <w:rsid w:val="006B1045"/>
    <w:rsid w:val="006B1326"/>
    <w:rsid w:val="006B164A"/>
    <w:rsid w:val="006B1EE1"/>
    <w:rsid w:val="006B2535"/>
    <w:rsid w:val="006B2B04"/>
    <w:rsid w:val="006B2F88"/>
    <w:rsid w:val="006B3101"/>
    <w:rsid w:val="006B3581"/>
    <w:rsid w:val="006B3756"/>
    <w:rsid w:val="006B3FF5"/>
    <w:rsid w:val="006B42D1"/>
    <w:rsid w:val="006B4C51"/>
    <w:rsid w:val="006B4F07"/>
    <w:rsid w:val="006B601A"/>
    <w:rsid w:val="006B6857"/>
    <w:rsid w:val="006B6F9B"/>
    <w:rsid w:val="006B702F"/>
    <w:rsid w:val="006B7805"/>
    <w:rsid w:val="006C09F7"/>
    <w:rsid w:val="006C0F18"/>
    <w:rsid w:val="006C182C"/>
    <w:rsid w:val="006C2D39"/>
    <w:rsid w:val="006C5D35"/>
    <w:rsid w:val="006C6E07"/>
    <w:rsid w:val="006C7199"/>
    <w:rsid w:val="006D0666"/>
    <w:rsid w:val="006D077B"/>
    <w:rsid w:val="006D1AA0"/>
    <w:rsid w:val="006D21ED"/>
    <w:rsid w:val="006D27F6"/>
    <w:rsid w:val="006D5001"/>
    <w:rsid w:val="006D5D7A"/>
    <w:rsid w:val="006D61FB"/>
    <w:rsid w:val="006D632D"/>
    <w:rsid w:val="006D7392"/>
    <w:rsid w:val="006D7A23"/>
    <w:rsid w:val="006E0260"/>
    <w:rsid w:val="006E11B0"/>
    <w:rsid w:val="006E1807"/>
    <w:rsid w:val="006E7017"/>
    <w:rsid w:val="006E7995"/>
    <w:rsid w:val="006E7C17"/>
    <w:rsid w:val="006F06A7"/>
    <w:rsid w:val="006F0AE2"/>
    <w:rsid w:val="006F0F10"/>
    <w:rsid w:val="006F1682"/>
    <w:rsid w:val="006F1819"/>
    <w:rsid w:val="006F1FFC"/>
    <w:rsid w:val="006F249E"/>
    <w:rsid w:val="006F2683"/>
    <w:rsid w:val="006F2A17"/>
    <w:rsid w:val="006F2DC7"/>
    <w:rsid w:val="006F36CB"/>
    <w:rsid w:val="006F4F14"/>
    <w:rsid w:val="006F5487"/>
    <w:rsid w:val="006F6BEA"/>
    <w:rsid w:val="006F77C5"/>
    <w:rsid w:val="00700BFA"/>
    <w:rsid w:val="00700C0E"/>
    <w:rsid w:val="007016B1"/>
    <w:rsid w:val="00701BF7"/>
    <w:rsid w:val="00702093"/>
    <w:rsid w:val="00702E84"/>
    <w:rsid w:val="007047FB"/>
    <w:rsid w:val="00704C2D"/>
    <w:rsid w:val="00704D42"/>
    <w:rsid w:val="0070582F"/>
    <w:rsid w:val="007062E8"/>
    <w:rsid w:val="007069FE"/>
    <w:rsid w:val="00707B6A"/>
    <w:rsid w:val="00707CA7"/>
    <w:rsid w:val="007105CD"/>
    <w:rsid w:val="00711014"/>
    <w:rsid w:val="0071134B"/>
    <w:rsid w:val="00711C89"/>
    <w:rsid w:val="00714132"/>
    <w:rsid w:val="00714BF4"/>
    <w:rsid w:val="00715487"/>
    <w:rsid w:val="00715A9C"/>
    <w:rsid w:val="00717E33"/>
    <w:rsid w:val="007203E0"/>
    <w:rsid w:val="0072076F"/>
    <w:rsid w:val="00720F1A"/>
    <w:rsid w:val="00721A56"/>
    <w:rsid w:val="00722035"/>
    <w:rsid w:val="0072298F"/>
    <w:rsid w:val="00723508"/>
    <w:rsid w:val="0072371D"/>
    <w:rsid w:val="00724BA5"/>
    <w:rsid w:val="007254CD"/>
    <w:rsid w:val="00725BBD"/>
    <w:rsid w:val="00725F4F"/>
    <w:rsid w:val="00726051"/>
    <w:rsid w:val="00726B79"/>
    <w:rsid w:val="007270D8"/>
    <w:rsid w:val="0072730C"/>
    <w:rsid w:val="00727904"/>
    <w:rsid w:val="007306BB"/>
    <w:rsid w:val="00730D56"/>
    <w:rsid w:val="00731631"/>
    <w:rsid w:val="0073582E"/>
    <w:rsid w:val="007359E0"/>
    <w:rsid w:val="007362D3"/>
    <w:rsid w:val="00737D3A"/>
    <w:rsid w:val="00741B77"/>
    <w:rsid w:val="0074241A"/>
    <w:rsid w:val="00742F6D"/>
    <w:rsid w:val="00744006"/>
    <w:rsid w:val="00744078"/>
    <w:rsid w:val="00744A4C"/>
    <w:rsid w:val="007451B0"/>
    <w:rsid w:val="00746510"/>
    <w:rsid w:val="007510EC"/>
    <w:rsid w:val="00751A87"/>
    <w:rsid w:val="00751C42"/>
    <w:rsid w:val="007533EA"/>
    <w:rsid w:val="00753585"/>
    <w:rsid w:val="00753705"/>
    <w:rsid w:val="007547FA"/>
    <w:rsid w:val="0075551E"/>
    <w:rsid w:val="007566F7"/>
    <w:rsid w:val="00757F69"/>
    <w:rsid w:val="00760867"/>
    <w:rsid w:val="00760EB9"/>
    <w:rsid w:val="007619AB"/>
    <w:rsid w:val="00761A41"/>
    <w:rsid w:val="00762AA0"/>
    <w:rsid w:val="00762C5C"/>
    <w:rsid w:val="00765457"/>
    <w:rsid w:val="007664A6"/>
    <w:rsid w:val="00767175"/>
    <w:rsid w:val="00770A7C"/>
    <w:rsid w:val="00770BD8"/>
    <w:rsid w:val="007749D4"/>
    <w:rsid w:val="0077596D"/>
    <w:rsid w:val="00775A69"/>
    <w:rsid w:val="007812C2"/>
    <w:rsid w:val="00781518"/>
    <w:rsid w:val="00784654"/>
    <w:rsid w:val="0078538F"/>
    <w:rsid w:val="007865F2"/>
    <w:rsid w:val="00786F25"/>
    <w:rsid w:val="007876C0"/>
    <w:rsid w:val="0079046B"/>
    <w:rsid w:val="007904DB"/>
    <w:rsid w:val="007918C8"/>
    <w:rsid w:val="00792CB5"/>
    <w:rsid w:val="00793ADA"/>
    <w:rsid w:val="007946D0"/>
    <w:rsid w:val="007954EC"/>
    <w:rsid w:val="00796B0E"/>
    <w:rsid w:val="00796C43"/>
    <w:rsid w:val="007975C2"/>
    <w:rsid w:val="00797616"/>
    <w:rsid w:val="00797F8B"/>
    <w:rsid w:val="007A00F6"/>
    <w:rsid w:val="007A0505"/>
    <w:rsid w:val="007A0B68"/>
    <w:rsid w:val="007A0E2F"/>
    <w:rsid w:val="007A107E"/>
    <w:rsid w:val="007A1B7C"/>
    <w:rsid w:val="007A248D"/>
    <w:rsid w:val="007A25AD"/>
    <w:rsid w:val="007A44AD"/>
    <w:rsid w:val="007A52BC"/>
    <w:rsid w:val="007A5AE1"/>
    <w:rsid w:val="007A5B58"/>
    <w:rsid w:val="007A700C"/>
    <w:rsid w:val="007A7502"/>
    <w:rsid w:val="007A794A"/>
    <w:rsid w:val="007B0539"/>
    <w:rsid w:val="007B1BB9"/>
    <w:rsid w:val="007B3402"/>
    <w:rsid w:val="007B3B53"/>
    <w:rsid w:val="007B558F"/>
    <w:rsid w:val="007B5D0A"/>
    <w:rsid w:val="007B77D9"/>
    <w:rsid w:val="007C1670"/>
    <w:rsid w:val="007C1D5F"/>
    <w:rsid w:val="007C3CBB"/>
    <w:rsid w:val="007C63B0"/>
    <w:rsid w:val="007D0973"/>
    <w:rsid w:val="007D1BD0"/>
    <w:rsid w:val="007D1DA8"/>
    <w:rsid w:val="007D1EA5"/>
    <w:rsid w:val="007D2093"/>
    <w:rsid w:val="007D23E1"/>
    <w:rsid w:val="007D3832"/>
    <w:rsid w:val="007D3C45"/>
    <w:rsid w:val="007D3D84"/>
    <w:rsid w:val="007D3DBA"/>
    <w:rsid w:val="007D540D"/>
    <w:rsid w:val="007D5666"/>
    <w:rsid w:val="007D579B"/>
    <w:rsid w:val="007D5885"/>
    <w:rsid w:val="007D5981"/>
    <w:rsid w:val="007E03F9"/>
    <w:rsid w:val="007E07D2"/>
    <w:rsid w:val="007E091B"/>
    <w:rsid w:val="007E0CDD"/>
    <w:rsid w:val="007E132D"/>
    <w:rsid w:val="007E2B61"/>
    <w:rsid w:val="007E3E90"/>
    <w:rsid w:val="007E4129"/>
    <w:rsid w:val="007E41E6"/>
    <w:rsid w:val="007E4585"/>
    <w:rsid w:val="007E4759"/>
    <w:rsid w:val="007E4CD5"/>
    <w:rsid w:val="007E4FA6"/>
    <w:rsid w:val="007E543C"/>
    <w:rsid w:val="007E58BA"/>
    <w:rsid w:val="007E6A01"/>
    <w:rsid w:val="007E7086"/>
    <w:rsid w:val="007E7E21"/>
    <w:rsid w:val="007E7FDD"/>
    <w:rsid w:val="007F0919"/>
    <w:rsid w:val="007F196A"/>
    <w:rsid w:val="007F1B6F"/>
    <w:rsid w:val="007F1CEA"/>
    <w:rsid w:val="007F24AA"/>
    <w:rsid w:val="007F4B7A"/>
    <w:rsid w:val="007F50CE"/>
    <w:rsid w:val="007F527C"/>
    <w:rsid w:val="007F6125"/>
    <w:rsid w:val="007F6DA9"/>
    <w:rsid w:val="007F6E06"/>
    <w:rsid w:val="00800DDE"/>
    <w:rsid w:val="00800E55"/>
    <w:rsid w:val="008016E3"/>
    <w:rsid w:val="008017D9"/>
    <w:rsid w:val="008029B1"/>
    <w:rsid w:val="00805230"/>
    <w:rsid w:val="0080524E"/>
    <w:rsid w:val="00805393"/>
    <w:rsid w:val="00806912"/>
    <w:rsid w:val="008070D0"/>
    <w:rsid w:val="00810F97"/>
    <w:rsid w:val="00811528"/>
    <w:rsid w:val="00811BDF"/>
    <w:rsid w:val="00812CBC"/>
    <w:rsid w:val="008134CF"/>
    <w:rsid w:val="00814479"/>
    <w:rsid w:val="008144D3"/>
    <w:rsid w:val="00814B28"/>
    <w:rsid w:val="00816AAB"/>
    <w:rsid w:val="00817FEB"/>
    <w:rsid w:val="00820B5A"/>
    <w:rsid w:val="0082109B"/>
    <w:rsid w:val="0082140D"/>
    <w:rsid w:val="00821500"/>
    <w:rsid w:val="00822716"/>
    <w:rsid w:val="00822854"/>
    <w:rsid w:val="0082323E"/>
    <w:rsid w:val="008239E7"/>
    <w:rsid w:val="00823B64"/>
    <w:rsid w:val="00824305"/>
    <w:rsid w:val="00825077"/>
    <w:rsid w:val="00825DA9"/>
    <w:rsid w:val="0082713E"/>
    <w:rsid w:val="008279AF"/>
    <w:rsid w:val="00830153"/>
    <w:rsid w:val="00831095"/>
    <w:rsid w:val="0083235A"/>
    <w:rsid w:val="00832B55"/>
    <w:rsid w:val="00833031"/>
    <w:rsid w:val="00834001"/>
    <w:rsid w:val="00834AEB"/>
    <w:rsid w:val="00836FAB"/>
    <w:rsid w:val="0083729D"/>
    <w:rsid w:val="008377E3"/>
    <w:rsid w:val="00837D89"/>
    <w:rsid w:val="008405BA"/>
    <w:rsid w:val="008420F3"/>
    <w:rsid w:val="008421FD"/>
    <w:rsid w:val="00842EE3"/>
    <w:rsid w:val="00843CA7"/>
    <w:rsid w:val="008443D5"/>
    <w:rsid w:val="00846259"/>
    <w:rsid w:val="008470CC"/>
    <w:rsid w:val="00847167"/>
    <w:rsid w:val="008504D8"/>
    <w:rsid w:val="00850566"/>
    <w:rsid w:val="00850719"/>
    <w:rsid w:val="00850808"/>
    <w:rsid w:val="00850CC6"/>
    <w:rsid w:val="00851AC6"/>
    <w:rsid w:val="00851EF3"/>
    <w:rsid w:val="00852075"/>
    <w:rsid w:val="008524C0"/>
    <w:rsid w:val="0085376B"/>
    <w:rsid w:val="0085581A"/>
    <w:rsid w:val="00855FD6"/>
    <w:rsid w:val="008560F8"/>
    <w:rsid w:val="0085656C"/>
    <w:rsid w:val="00856EBD"/>
    <w:rsid w:val="008574CD"/>
    <w:rsid w:val="00857A10"/>
    <w:rsid w:val="00860839"/>
    <w:rsid w:val="00860946"/>
    <w:rsid w:val="0086114E"/>
    <w:rsid w:val="008613E0"/>
    <w:rsid w:val="0086152E"/>
    <w:rsid w:val="0086160C"/>
    <w:rsid w:val="00863DD7"/>
    <w:rsid w:val="0086423C"/>
    <w:rsid w:val="00864AE6"/>
    <w:rsid w:val="00865578"/>
    <w:rsid w:val="00865890"/>
    <w:rsid w:val="00867538"/>
    <w:rsid w:val="008675C6"/>
    <w:rsid w:val="00867A00"/>
    <w:rsid w:val="0087058D"/>
    <w:rsid w:val="00870FE8"/>
    <w:rsid w:val="00871E3A"/>
    <w:rsid w:val="00872989"/>
    <w:rsid w:val="00874E3B"/>
    <w:rsid w:val="00876F12"/>
    <w:rsid w:val="00877BD9"/>
    <w:rsid w:val="00881731"/>
    <w:rsid w:val="00882377"/>
    <w:rsid w:val="00882430"/>
    <w:rsid w:val="008826BD"/>
    <w:rsid w:val="00883438"/>
    <w:rsid w:val="00885170"/>
    <w:rsid w:val="008865F3"/>
    <w:rsid w:val="00886729"/>
    <w:rsid w:val="00886FB0"/>
    <w:rsid w:val="008877B9"/>
    <w:rsid w:val="00887B5D"/>
    <w:rsid w:val="0089296D"/>
    <w:rsid w:val="00892E58"/>
    <w:rsid w:val="008949F9"/>
    <w:rsid w:val="008962D0"/>
    <w:rsid w:val="008969AC"/>
    <w:rsid w:val="00896B9A"/>
    <w:rsid w:val="00896D39"/>
    <w:rsid w:val="00896ECE"/>
    <w:rsid w:val="008A0742"/>
    <w:rsid w:val="008A084D"/>
    <w:rsid w:val="008A09DB"/>
    <w:rsid w:val="008A2049"/>
    <w:rsid w:val="008A2890"/>
    <w:rsid w:val="008A2BA0"/>
    <w:rsid w:val="008A2E8A"/>
    <w:rsid w:val="008A3616"/>
    <w:rsid w:val="008A4229"/>
    <w:rsid w:val="008A42F1"/>
    <w:rsid w:val="008A4888"/>
    <w:rsid w:val="008A52B1"/>
    <w:rsid w:val="008A620B"/>
    <w:rsid w:val="008B019B"/>
    <w:rsid w:val="008B2724"/>
    <w:rsid w:val="008B2C86"/>
    <w:rsid w:val="008B30E2"/>
    <w:rsid w:val="008B3128"/>
    <w:rsid w:val="008B394B"/>
    <w:rsid w:val="008B3F30"/>
    <w:rsid w:val="008B6166"/>
    <w:rsid w:val="008B6609"/>
    <w:rsid w:val="008B73B1"/>
    <w:rsid w:val="008B79D2"/>
    <w:rsid w:val="008C014E"/>
    <w:rsid w:val="008C07FA"/>
    <w:rsid w:val="008C1004"/>
    <w:rsid w:val="008C11C6"/>
    <w:rsid w:val="008C3EDB"/>
    <w:rsid w:val="008C43AD"/>
    <w:rsid w:val="008C4F0E"/>
    <w:rsid w:val="008C5441"/>
    <w:rsid w:val="008C6114"/>
    <w:rsid w:val="008C7A68"/>
    <w:rsid w:val="008D09E0"/>
    <w:rsid w:val="008D0CA3"/>
    <w:rsid w:val="008D24DE"/>
    <w:rsid w:val="008D4579"/>
    <w:rsid w:val="008D4CE3"/>
    <w:rsid w:val="008D52AD"/>
    <w:rsid w:val="008D647C"/>
    <w:rsid w:val="008D6DC5"/>
    <w:rsid w:val="008E1D61"/>
    <w:rsid w:val="008E1DB3"/>
    <w:rsid w:val="008E3131"/>
    <w:rsid w:val="008E3254"/>
    <w:rsid w:val="008E423A"/>
    <w:rsid w:val="008E444A"/>
    <w:rsid w:val="008E4510"/>
    <w:rsid w:val="008E5830"/>
    <w:rsid w:val="008E5A23"/>
    <w:rsid w:val="008E5C2B"/>
    <w:rsid w:val="008E61C1"/>
    <w:rsid w:val="008E6F48"/>
    <w:rsid w:val="008E728A"/>
    <w:rsid w:val="008F0198"/>
    <w:rsid w:val="008F0690"/>
    <w:rsid w:val="008F0782"/>
    <w:rsid w:val="008F08A6"/>
    <w:rsid w:val="008F1D6B"/>
    <w:rsid w:val="008F236B"/>
    <w:rsid w:val="008F248D"/>
    <w:rsid w:val="008F2B1A"/>
    <w:rsid w:val="008F3B58"/>
    <w:rsid w:val="008F6202"/>
    <w:rsid w:val="008F657E"/>
    <w:rsid w:val="008F686D"/>
    <w:rsid w:val="008F7B15"/>
    <w:rsid w:val="009033DD"/>
    <w:rsid w:val="00903B67"/>
    <w:rsid w:val="00904185"/>
    <w:rsid w:val="00904C39"/>
    <w:rsid w:val="00905067"/>
    <w:rsid w:val="00905E1A"/>
    <w:rsid w:val="00906015"/>
    <w:rsid w:val="00912DFB"/>
    <w:rsid w:val="00913260"/>
    <w:rsid w:val="009136B3"/>
    <w:rsid w:val="0091379F"/>
    <w:rsid w:val="00914F1A"/>
    <w:rsid w:val="009151E4"/>
    <w:rsid w:val="00915C35"/>
    <w:rsid w:val="00916900"/>
    <w:rsid w:val="00916BC9"/>
    <w:rsid w:val="0091749D"/>
    <w:rsid w:val="00917EE6"/>
    <w:rsid w:val="009204E6"/>
    <w:rsid w:val="00921012"/>
    <w:rsid w:val="009228BF"/>
    <w:rsid w:val="00923AE6"/>
    <w:rsid w:val="00923D3B"/>
    <w:rsid w:val="009247D0"/>
    <w:rsid w:val="00925540"/>
    <w:rsid w:val="00925CC2"/>
    <w:rsid w:val="009305CC"/>
    <w:rsid w:val="009326C9"/>
    <w:rsid w:val="00932BB8"/>
    <w:rsid w:val="00933285"/>
    <w:rsid w:val="00934121"/>
    <w:rsid w:val="0093480B"/>
    <w:rsid w:val="0093535C"/>
    <w:rsid w:val="009358A3"/>
    <w:rsid w:val="00935A7A"/>
    <w:rsid w:val="00936726"/>
    <w:rsid w:val="00936B4A"/>
    <w:rsid w:val="00936CC6"/>
    <w:rsid w:val="0094060B"/>
    <w:rsid w:val="00941374"/>
    <w:rsid w:val="009418F6"/>
    <w:rsid w:val="00941D07"/>
    <w:rsid w:val="00942F50"/>
    <w:rsid w:val="009438A4"/>
    <w:rsid w:val="00944CE3"/>
    <w:rsid w:val="00945582"/>
    <w:rsid w:val="00946D78"/>
    <w:rsid w:val="00946DE3"/>
    <w:rsid w:val="00946FC9"/>
    <w:rsid w:val="00950582"/>
    <w:rsid w:val="00950A9D"/>
    <w:rsid w:val="0095120D"/>
    <w:rsid w:val="00951373"/>
    <w:rsid w:val="00952394"/>
    <w:rsid w:val="009529B0"/>
    <w:rsid w:val="009529BB"/>
    <w:rsid w:val="00952EDD"/>
    <w:rsid w:val="009537AA"/>
    <w:rsid w:val="00953B37"/>
    <w:rsid w:val="00953D49"/>
    <w:rsid w:val="009540BB"/>
    <w:rsid w:val="009544A1"/>
    <w:rsid w:val="00955457"/>
    <w:rsid w:val="009557F3"/>
    <w:rsid w:val="00955CC5"/>
    <w:rsid w:val="009560BC"/>
    <w:rsid w:val="009577F8"/>
    <w:rsid w:val="00961501"/>
    <w:rsid w:val="00963506"/>
    <w:rsid w:val="00964260"/>
    <w:rsid w:val="009644FE"/>
    <w:rsid w:val="009646FA"/>
    <w:rsid w:val="00964A84"/>
    <w:rsid w:val="00964D44"/>
    <w:rsid w:val="0096593C"/>
    <w:rsid w:val="00966B67"/>
    <w:rsid w:val="009678D1"/>
    <w:rsid w:val="00971215"/>
    <w:rsid w:val="00971ACF"/>
    <w:rsid w:val="00971B44"/>
    <w:rsid w:val="00973D2D"/>
    <w:rsid w:val="0097485F"/>
    <w:rsid w:val="00975C52"/>
    <w:rsid w:val="00975F2F"/>
    <w:rsid w:val="00976D8F"/>
    <w:rsid w:val="0097790C"/>
    <w:rsid w:val="00984560"/>
    <w:rsid w:val="00984DFB"/>
    <w:rsid w:val="00985ABD"/>
    <w:rsid w:val="00985DD2"/>
    <w:rsid w:val="00985ED1"/>
    <w:rsid w:val="009860F2"/>
    <w:rsid w:val="00987513"/>
    <w:rsid w:val="00987CA4"/>
    <w:rsid w:val="009905C4"/>
    <w:rsid w:val="009917DE"/>
    <w:rsid w:val="00991985"/>
    <w:rsid w:val="00991DF8"/>
    <w:rsid w:val="0099310A"/>
    <w:rsid w:val="0099365F"/>
    <w:rsid w:val="00993F7F"/>
    <w:rsid w:val="00996BBF"/>
    <w:rsid w:val="00996CB2"/>
    <w:rsid w:val="00996D75"/>
    <w:rsid w:val="009974DB"/>
    <w:rsid w:val="009A139B"/>
    <w:rsid w:val="009A2351"/>
    <w:rsid w:val="009A2796"/>
    <w:rsid w:val="009A3E04"/>
    <w:rsid w:val="009A4804"/>
    <w:rsid w:val="009A5460"/>
    <w:rsid w:val="009A5AD8"/>
    <w:rsid w:val="009A5FB1"/>
    <w:rsid w:val="009A611F"/>
    <w:rsid w:val="009A7518"/>
    <w:rsid w:val="009B0533"/>
    <w:rsid w:val="009B0DA6"/>
    <w:rsid w:val="009B145D"/>
    <w:rsid w:val="009B1CE6"/>
    <w:rsid w:val="009B2D61"/>
    <w:rsid w:val="009B42F7"/>
    <w:rsid w:val="009B50BB"/>
    <w:rsid w:val="009B6016"/>
    <w:rsid w:val="009B6615"/>
    <w:rsid w:val="009C06E2"/>
    <w:rsid w:val="009C0D18"/>
    <w:rsid w:val="009C2399"/>
    <w:rsid w:val="009C2D86"/>
    <w:rsid w:val="009C4E85"/>
    <w:rsid w:val="009C4FC0"/>
    <w:rsid w:val="009C59A9"/>
    <w:rsid w:val="009C5A15"/>
    <w:rsid w:val="009C5C9B"/>
    <w:rsid w:val="009C6517"/>
    <w:rsid w:val="009C6BE6"/>
    <w:rsid w:val="009C7208"/>
    <w:rsid w:val="009C7496"/>
    <w:rsid w:val="009C7909"/>
    <w:rsid w:val="009C7AAB"/>
    <w:rsid w:val="009D0F4A"/>
    <w:rsid w:val="009D21BD"/>
    <w:rsid w:val="009D27EA"/>
    <w:rsid w:val="009D295E"/>
    <w:rsid w:val="009D495F"/>
    <w:rsid w:val="009D533B"/>
    <w:rsid w:val="009D6FD6"/>
    <w:rsid w:val="009D7F4C"/>
    <w:rsid w:val="009E020C"/>
    <w:rsid w:val="009E3B87"/>
    <w:rsid w:val="009E3DE5"/>
    <w:rsid w:val="009E4089"/>
    <w:rsid w:val="009E46BD"/>
    <w:rsid w:val="009E4999"/>
    <w:rsid w:val="009E5874"/>
    <w:rsid w:val="009E7947"/>
    <w:rsid w:val="009F109E"/>
    <w:rsid w:val="009F2456"/>
    <w:rsid w:val="009F247C"/>
    <w:rsid w:val="009F4C8E"/>
    <w:rsid w:val="009F4CB5"/>
    <w:rsid w:val="009F554B"/>
    <w:rsid w:val="009F5559"/>
    <w:rsid w:val="009F6DA9"/>
    <w:rsid w:val="009F6E00"/>
    <w:rsid w:val="009F713C"/>
    <w:rsid w:val="009F7D60"/>
    <w:rsid w:val="00A0006F"/>
    <w:rsid w:val="00A000B6"/>
    <w:rsid w:val="00A0013B"/>
    <w:rsid w:val="00A00C8E"/>
    <w:rsid w:val="00A00FF7"/>
    <w:rsid w:val="00A0151D"/>
    <w:rsid w:val="00A01B1C"/>
    <w:rsid w:val="00A025E2"/>
    <w:rsid w:val="00A02CFD"/>
    <w:rsid w:val="00A02E3B"/>
    <w:rsid w:val="00A0357D"/>
    <w:rsid w:val="00A03D21"/>
    <w:rsid w:val="00A040B7"/>
    <w:rsid w:val="00A043F3"/>
    <w:rsid w:val="00A05943"/>
    <w:rsid w:val="00A06427"/>
    <w:rsid w:val="00A067CC"/>
    <w:rsid w:val="00A06DA9"/>
    <w:rsid w:val="00A06FCF"/>
    <w:rsid w:val="00A07038"/>
    <w:rsid w:val="00A07DA8"/>
    <w:rsid w:val="00A112E6"/>
    <w:rsid w:val="00A118F5"/>
    <w:rsid w:val="00A12100"/>
    <w:rsid w:val="00A122EE"/>
    <w:rsid w:val="00A12731"/>
    <w:rsid w:val="00A127C2"/>
    <w:rsid w:val="00A12B42"/>
    <w:rsid w:val="00A14609"/>
    <w:rsid w:val="00A161D5"/>
    <w:rsid w:val="00A166A7"/>
    <w:rsid w:val="00A16729"/>
    <w:rsid w:val="00A179FB"/>
    <w:rsid w:val="00A17D3B"/>
    <w:rsid w:val="00A2019A"/>
    <w:rsid w:val="00A2069B"/>
    <w:rsid w:val="00A21702"/>
    <w:rsid w:val="00A21720"/>
    <w:rsid w:val="00A22075"/>
    <w:rsid w:val="00A2215B"/>
    <w:rsid w:val="00A222B5"/>
    <w:rsid w:val="00A2323E"/>
    <w:rsid w:val="00A241B8"/>
    <w:rsid w:val="00A24BC1"/>
    <w:rsid w:val="00A25714"/>
    <w:rsid w:val="00A25937"/>
    <w:rsid w:val="00A26527"/>
    <w:rsid w:val="00A26716"/>
    <w:rsid w:val="00A26969"/>
    <w:rsid w:val="00A27B23"/>
    <w:rsid w:val="00A30024"/>
    <w:rsid w:val="00A30FCE"/>
    <w:rsid w:val="00A32EB4"/>
    <w:rsid w:val="00A33754"/>
    <w:rsid w:val="00A3476B"/>
    <w:rsid w:val="00A3530B"/>
    <w:rsid w:val="00A3637A"/>
    <w:rsid w:val="00A40806"/>
    <w:rsid w:val="00A40BFE"/>
    <w:rsid w:val="00A42021"/>
    <w:rsid w:val="00A43FBF"/>
    <w:rsid w:val="00A448EF"/>
    <w:rsid w:val="00A449D5"/>
    <w:rsid w:val="00A46132"/>
    <w:rsid w:val="00A47651"/>
    <w:rsid w:val="00A476E3"/>
    <w:rsid w:val="00A47722"/>
    <w:rsid w:val="00A479D1"/>
    <w:rsid w:val="00A50043"/>
    <w:rsid w:val="00A515C5"/>
    <w:rsid w:val="00A52965"/>
    <w:rsid w:val="00A52B04"/>
    <w:rsid w:val="00A52DB4"/>
    <w:rsid w:val="00A537B0"/>
    <w:rsid w:val="00A54961"/>
    <w:rsid w:val="00A5665E"/>
    <w:rsid w:val="00A56AF8"/>
    <w:rsid w:val="00A57063"/>
    <w:rsid w:val="00A605F6"/>
    <w:rsid w:val="00A6093D"/>
    <w:rsid w:val="00A609AE"/>
    <w:rsid w:val="00A64D2F"/>
    <w:rsid w:val="00A6683B"/>
    <w:rsid w:val="00A6712A"/>
    <w:rsid w:val="00A70ACA"/>
    <w:rsid w:val="00A71C1B"/>
    <w:rsid w:val="00A731C2"/>
    <w:rsid w:val="00A7335C"/>
    <w:rsid w:val="00A73584"/>
    <w:rsid w:val="00A73981"/>
    <w:rsid w:val="00A73B35"/>
    <w:rsid w:val="00A7438F"/>
    <w:rsid w:val="00A75688"/>
    <w:rsid w:val="00A765B0"/>
    <w:rsid w:val="00A8047B"/>
    <w:rsid w:val="00A808E6"/>
    <w:rsid w:val="00A81A8B"/>
    <w:rsid w:val="00A81AED"/>
    <w:rsid w:val="00A83063"/>
    <w:rsid w:val="00A8315A"/>
    <w:rsid w:val="00A84412"/>
    <w:rsid w:val="00A86E6C"/>
    <w:rsid w:val="00A90010"/>
    <w:rsid w:val="00A90ED2"/>
    <w:rsid w:val="00A90F73"/>
    <w:rsid w:val="00A9174C"/>
    <w:rsid w:val="00A9235F"/>
    <w:rsid w:val="00A92504"/>
    <w:rsid w:val="00A927AC"/>
    <w:rsid w:val="00A92921"/>
    <w:rsid w:val="00A92D60"/>
    <w:rsid w:val="00A9303F"/>
    <w:rsid w:val="00A933BD"/>
    <w:rsid w:val="00A946B1"/>
    <w:rsid w:val="00A94F05"/>
    <w:rsid w:val="00A95792"/>
    <w:rsid w:val="00A95B96"/>
    <w:rsid w:val="00A97DE0"/>
    <w:rsid w:val="00AA1A5E"/>
    <w:rsid w:val="00AA1B99"/>
    <w:rsid w:val="00AA2AFF"/>
    <w:rsid w:val="00AA2B43"/>
    <w:rsid w:val="00AA2C32"/>
    <w:rsid w:val="00AA2D7F"/>
    <w:rsid w:val="00AA3421"/>
    <w:rsid w:val="00AA4464"/>
    <w:rsid w:val="00AA4AF2"/>
    <w:rsid w:val="00AA538E"/>
    <w:rsid w:val="00AA6B19"/>
    <w:rsid w:val="00AA6C40"/>
    <w:rsid w:val="00AA7555"/>
    <w:rsid w:val="00AA7FF7"/>
    <w:rsid w:val="00AB00AF"/>
    <w:rsid w:val="00AB2547"/>
    <w:rsid w:val="00AB2A86"/>
    <w:rsid w:val="00AB32B7"/>
    <w:rsid w:val="00AB3C57"/>
    <w:rsid w:val="00AB41C0"/>
    <w:rsid w:val="00AB48B8"/>
    <w:rsid w:val="00AB49E1"/>
    <w:rsid w:val="00AB5134"/>
    <w:rsid w:val="00AB61A3"/>
    <w:rsid w:val="00AB6815"/>
    <w:rsid w:val="00AB6E2A"/>
    <w:rsid w:val="00AC07B0"/>
    <w:rsid w:val="00AC104E"/>
    <w:rsid w:val="00AC2CB6"/>
    <w:rsid w:val="00AC307F"/>
    <w:rsid w:val="00AC32F1"/>
    <w:rsid w:val="00AC3F1A"/>
    <w:rsid w:val="00AC4A15"/>
    <w:rsid w:val="00AC56DD"/>
    <w:rsid w:val="00AC5989"/>
    <w:rsid w:val="00AC5FF2"/>
    <w:rsid w:val="00AD0864"/>
    <w:rsid w:val="00AD0877"/>
    <w:rsid w:val="00AD2229"/>
    <w:rsid w:val="00AD3CF5"/>
    <w:rsid w:val="00AD476F"/>
    <w:rsid w:val="00AD4BBC"/>
    <w:rsid w:val="00AD550C"/>
    <w:rsid w:val="00AD5624"/>
    <w:rsid w:val="00AD5D75"/>
    <w:rsid w:val="00AD5D9F"/>
    <w:rsid w:val="00AD6332"/>
    <w:rsid w:val="00AD6667"/>
    <w:rsid w:val="00AD6A25"/>
    <w:rsid w:val="00AD7560"/>
    <w:rsid w:val="00AD7607"/>
    <w:rsid w:val="00AD7841"/>
    <w:rsid w:val="00AD792B"/>
    <w:rsid w:val="00AD7CCC"/>
    <w:rsid w:val="00AD7E22"/>
    <w:rsid w:val="00AD7F9F"/>
    <w:rsid w:val="00AE13BA"/>
    <w:rsid w:val="00AE14BD"/>
    <w:rsid w:val="00AE18BD"/>
    <w:rsid w:val="00AE2379"/>
    <w:rsid w:val="00AE31F6"/>
    <w:rsid w:val="00AE358C"/>
    <w:rsid w:val="00AE46FB"/>
    <w:rsid w:val="00AE5245"/>
    <w:rsid w:val="00AE5F1F"/>
    <w:rsid w:val="00AE7873"/>
    <w:rsid w:val="00AF03A4"/>
    <w:rsid w:val="00AF0EE1"/>
    <w:rsid w:val="00AF1782"/>
    <w:rsid w:val="00AF1C0E"/>
    <w:rsid w:val="00AF205E"/>
    <w:rsid w:val="00AF2DCA"/>
    <w:rsid w:val="00AF3665"/>
    <w:rsid w:val="00AF3F22"/>
    <w:rsid w:val="00AF5EE7"/>
    <w:rsid w:val="00AF66D7"/>
    <w:rsid w:val="00AF675F"/>
    <w:rsid w:val="00AF6EA9"/>
    <w:rsid w:val="00B022C2"/>
    <w:rsid w:val="00B02700"/>
    <w:rsid w:val="00B029DA"/>
    <w:rsid w:val="00B0322C"/>
    <w:rsid w:val="00B03B39"/>
    <w:rsid w:val="00B03C42"/>
    <w:rsid w:val="00B04164"/>
    <w:rsid w:val="00B05091"/>
    <w:rsid w:val="00B05E55"/>
    <w:rsid w:val="00B06432"/>
    <w:rsid w:val="00B07776"/>
    <w:rsid w:val="00B101BE"/>
    <w:rsid w:val="00B10B12"/>
    <w:rsid w:val="00B148B6"/>
    <w:rsid w:val="00B1595F"/>
    <w:rsid w:val="00B15A7F"/>
    <w:rsid w:val="00B169C1"/>
    <w:rsid w:val="00B17B53"/>
    <w:rsid w:val="00B205D0"/>
    <w:rsid w:val="00B2077D"/>
    <w:rsid w:val="00B20F4D"/>
    <w:rsid w:val="00B228EB"/>
    <w:rsid w:val="00B229B8"/>
    <w:rsid w:val="00B236A5"/>
    <w:rsid w:val="00B23A64"/>
    <w:rsid w:val="00B23CC2"/>
    <w:rsid w:val="00B2414B"/>
    <w:rsid w:val="00B242C8"/>
    <w:rsid w:val="00B242EE"/>
    <w:rsid w:val="00B24BE4"/>
    <w:rsid w:val="00B24C26"/>
    <w:rsid w:val="00B2534C"/>
    <w:rsid w:val="00B261C0"/>
    <w:rsid w:val="00B262BC"/>
    <w:rsid w:val="00B26824"/>
    <w:rsid w:val="00B26891"/>
    <w:rsid w:val="00B30012"/>
    <w:rsid w:val="00B30556"/>
    <w:rsid w:val="00B31932"/>
    <w:rsid w:val="00B31DB4"/>
    <w:rsid w:val="00B321CE"/>
    <w:rsid w:val="00B3247F"/>
    <w:rsid w:val="00B32BB4"/>
    <w:rsid w:val="00B32C4E"/>
    <w:rsid w:val="00B33229"/>
    <w:rsid w:val="00B3343D"/>
    <w:rsid w:val="00B33CA3"/>
    <w:rsid w:val="00B34AD0"/>
    <w:rsid w:val="00B3581C"/>
    <w:rsid w:val="00B371F9"/>
    <w:rsid w:val="00B37DA5"/>
    <w:rsid w:val="00B37E0A"/>
    <w:rsid w:val="00B4032E"/>
    <w:rsid w:val="00B41807"/>
    <w:rsid w:val="00B41F1D"/>
    <w:rsid w:val="00B41FA0"/>
    <w:rsid w:val="00B421C2"/>
    <w:rsid w:val="00B42469"/>
    <w:rsid w:val="00B425D4"/>
    <w:rsid w:val="00B42FA0"/>
    <w:rsid w:val="00B431BC"/>
    <w:rsid w:val="00B43421"/>
    <w:rsid w:val="00B435C5"/>
    <w:rsid w:val="00B44243"/>
    <w:rsid w:val="00B4450B"/>
    <w:rsid w:val="00B44E5B"/>
    <w:rsid w:val="00B45F75"/>
    <w:rsid w:val="00B46634"/>
    <w:rsid w:val="00B46E79"/>
    <w:rsid w:val="00B4719A"/>
    <w:rsid w:val="00B471B3"/>
    <w:rsid w:val="00B47307"/>
    <w:rsid w:val="00B51489"/>
    <w:rsid w:val="00B521D1"/>
    <w:rsid w:val="00B52FC1"/>
    <w:rsid w:val="00B53ED3"/>
    <w:rsid w:val="00B54483"/>
    <w:rsid w:val="00B54687"/>
    <w:rsid w:val="00B54BFC"/>
    <w:rsid w:val="00B5556A"/>
    <w:rsid w:val="00B5623D"/>
    <w:rsid w:val="00B5717D"/>
    <w:rsid w:val="00B60CE2"/>
    <w:rsid w:val="00B61129"/>
    <w:rsid w:val="00B62901"/>
    <w:rsid w:val="00B63774"/>
    <w:rsid w:val="00B64548"/>
    <w:rsid w:val="00B64629"/>
    <w:rsid w:val="00B65300"/>
    <w:rsid w:val="00B65855"/>
    <w:rsid w:val="00B65902"/>
    <w:rsid w:val="00B65EE0"/>
    <w:rsid w:val="00B661BF"/>
    <w:rsid w:val="00B6642E"/>
    <w:rsid w:val="00B66934"/>
    <w:rsid w:val="00B671C1"/>
    <w:rsid w:val="00B70E96"/>
    <w:rsid w:val="00B72B18"/>
    <w:rsid w:val="00B72F3F"/>
    <w:rsid w:val="00B72F78"/>
    <w:rsid w:val="00B74CC5"/>
    <w:rsid w:val="00B75385"/>
    <w:rsid w:val="00B75B36"/>
    <w:rsid w:val="00B764DF"/>
    <w:rsid w:val="00B76677"/>
    <w:rsid w:val="00B770D4"/>
    <w:rsid w:val="00B775D1"/>
    <w:rsid w:val="00B77C02"/>
    <w:rsid w:val="00B802E3"/>
    <w:rsid w:val="00B80335"/>
    <w:rsid w:val="00B80494"/>
    <w:rsid w:val="00B80D35"/>
    <w:rsid w:val="00B82EC6"/>
    <w:rsid w:val="00B835BA"/>
    <w:rsid w:val="00B83CCA"/>
    <w:rsid w:val="00B83FA0"/>
    <w:rsid w:val="00B8423A"/>
    <w:rsid w:val="00B85CA1"/>
    <w:rsid w:val="00B85CB9"/>
    <w:rsid w:val="00B870C5"/>
    <w:rsid w:val="00B8713B"/>
    <w:rsid w:val="00B87C5E"/>
    <w:rsid w:val="00B87E43"/>
    <w:rsid w:val="00B87ECD"/>
    <w:rsid w:val="00B90ABC"/>
    <w:rsid w:val="00B92258"/>
    <w:rsid w:val="00B925B3"/>
    <w:rsid w:val="00B92EA2"/>
    <w:rsid w:val="00B92FBF"/>
    <w:rsid w:val="00B930E6"/>
    <w:rsid w:val="00B945A4"/>
    <w:rsid w:val="00B946E9"/>
    <w:rsid w:val="00B95410"/>
    <w:rsid w:val="00B9559E"/>
    <w:rsid w:val="00B95FDE"/>
    <w:rsid w:val="00B9797E"/>
    <w:rsid w:val="00BA0AED"/>
    <w:rsid w:val="00BA0C7F"/>
    <w:rsid w:val="00BA0E15"/>
    <w:rsid w:val="00BA0ECE"/>
    <w:rsid w:val="00BA0FD7"/>
    <w:rsid w:val="00BA1804"/>
    <w:rsid w:val="00BA193A"/>
    <w:rsid w:val="00BA2F97"/>
    <w:rsid w:val="00BA312E"/>
    <w:rsid w:val="00BA457A"/>
    <w:rsid w:val="00BA483A"/>
    <w:rsid w:val="00BA48FD"/>
    <w:rsid w:val="00BA4984"/>
    <w:rsid w:val="00BA5C15"/>
    <w:rsid w:val="00BA5EBF"/>
    <w:rsid w:val="00BA666B"/>
    <w:rsid w:val="00BA750F"/>
    <w:rsid w:val="00BB0291"/>
    <w:rsid w:val="00BB13BB"/>
    <w:rsid w:val="00BB15E6"/>
    <w:rsid w:val="00BB2753"/>
    <w:rsid w:val="00BB2D06"/>
    <w:rsid w:val="00BB2FC5"/>
    <w:rsid w:val="00BB3339"/>
    <w:rsid w:val="00BB33DA"/>
    <w:rsid w:val="00BB3613"/>
    <w:rsid w:val="00BB3F2A"/>
    <w:rsid w:val="00BB4126"/>
    <w:rsid w:val="00BB5531"/>
    <w:rsid w:val="00BB67D7"/>
    <w:rsid w:val="00BB681F"/>
    <w:rsid w:val="00BB6F5A"/>
    <w:rsid w:val="00BB72B4"/>
    <w:rsid w:val="00BB763F"/>
    <w:rsid w:val="00BB7846"/>
    <w:rsid w:val="00BC064E"/>
    <w:rsid w:val="00BC065C"/>
    <w:rsid w:val="00BC0900"/>
    <w:rsid w:val="00BC0F00"/>
    <w:rsid w:val="00BC15D0"/>
    <w:rsid w:val="00BC2A43"/>
    <w:rsid w:val="00BC2DAF"/>
    <w:rsid w:val="00BC36D7"/>
    <w:rsid w:val="00BC3B70"/>
    <w:rsid w:val="00BC3CEB"/>
    <w:rsid w:val="00BC3E0F"/>
    <w:rsid w:val="00BC49F1"/>
    <w:rsid w:val="00BC537F"/>
    <w:rsid w:val="00BC53FA"/>
    <w:rsid w:val="00BC62DC"/>
    <w:rsid w:val="00BC6916"/>
    <w:rsid w:val="00BC7B2E"/>
    <w:rsid w:val="00BC7C8A"/>
    <w:rsid w:val="00BD0A7B"/>
    <w:rsid w:val="00BD10D6"/>
    <w:rsid w:val="00BD194C"/>
    <w:rsid w:val="00BD256C"/>
    <w:rsid w:val="00BD3A32"/>
    <w:rsid w:val="00BD4211"/>
    <w:rsid w:val="00BD465A"/>
    <w:rsid w:val="00BD472E"/>
    <w:rsid w:val="00BD4C2C"/>
    <w:rsid w:val="00BD4E0B"/>
    <w:rsid w:val="00BD60C3"/>
    <w:rsid w:val="00BD62FE"/>
    <w:rsid w:val="00BD6443"/>
    <w:rsid w:val="00BE01A8"/>
    <w:rsid w:val="00BE2184"/>
    <w:rsid w:val="00BE401F"/>
    <w:rsid w:val="00BE420C"/>
    <w:rsid w:val="00BE5283"/>
    <w:rsid w:val="00BE5A1E"/>
    <w:rsid w:val="00BF1D43"/>
    <w:rsid w:val="00BF22A5"/>
    <w:rsid w:val="00BF2605"/>
    <w:rsid w:val="00BF2CC0"/>
    <w:rsid w:val="00BF3D34"/>
    <w:rsid w:val="00BF42FD"/>
    <w:rsid w:val="00BF4844"/>
    <w:rsid w:val="00BF505E"/>
    <w:rsid w:val="00BF50BD"/>
    <w:rsid w:val="00BF52D8"/>
    <w:rsid w:val="00BF5C93"/>
    <w:rsid w:val="00BF5ED7"/>
    <w:rsid w:val="00BF67F6"/>
    <w:rsid w:val="00C04BD1"/>
    <w:rsid w:val="00C0592D"/>
    <w:rsid w:val="00C06777"/>
    <w:rsid w:val="00C069B0"/>
    <w:rsid w:val="00C10D98"/>
    <w:rsid w:val="00C11985"/>
    <w:rsid w:val="00C11DE6"/>
    <w:rsid w:val="00C121CD"/>
    <w:rsid w:val="00C12F5A"/>
    <w:rsid w:val="00C13E47"/>
    <w:rsid w:val="00C13EA6"/>
    <w:rsid w:val="00C140D0"/>
    <w:rsid w:val="00C1462C"/>
    <w:rsid w:val="00C14984"/>
    <w:rsid w:val="00C14EDF"/>
    <w:rsid w:val="00C14FDF"/>
    <w:rsid w:val="00C16F64"/>
    <w:rsid w:val="00C17074"/>
    <w:rsid w:val="00C1749A"/>
    <w:rsid w:val="00C17FA2"/>
    <w:rsid w:val="00C20283"/>
    <w:rsid w:val="00C20720"/>
    <w:rsid w:val="00C20E73"/>
    <w:rsid w:val="00C22182"/>
    <w:rsid w:val="00C23A73"/>
    <w:rsid w:val="00C24807"/>
    <w:rsid w:val="00C24B7B"/>
    <w:rsid w:val="00C24C8F"/>
    <w:rsid w:val="00C2529B"/>
    <w:rsid w:val="00C254D0"/>
    <w:rsid w:val="00C25AB7"/>
    <w:rsid w:val="00C2657C"/>
    <w:rsid w:val="00C27267"/>
    <w:rsid w:val="00C30205"/>
    <w:rsid w:val="00C308E1"/>
    <w:rsid w:val="00C30C2A"/>
    <w:rsid w:val="00C30E84"/>
    <w:rsid w:val="00C31C37"/>
    <w:rsid w:val="00C31FAE"/>
    <w:rsid w:val="00C32D19"/>
    <w:rsid w:val="00C3331D"/>
    <w:rsid w:val="00C34167"/>
    <w:rsid w:val="00C34378"/>
    <w:rsid w:val="00C3482F"/>
    <w:rsid w:val="00C34F93"/>
    <w:rsid w:val="00C3596C"/>
    <w:rsid w:val="00C35BB1"/>
    <w:rsid w:val="00C35EE2"/>
    <w:rsid w:val="00C361C9"/>
    <w:rsid w:val="00C36330"/>
    <w:rsid w:val="00C375BF"/>
    <w:rsid w:val="00C37F62"/>
    <w:rsid w:val="00C404D1"/>
    <w:rsid w:val="00C40B54"/>
    <w:rsid w:val="00C41050"/>
    <w:rsid w:val="00C415F0"/>
    <w:rsid w:val="00C41BBD"/>
    <w:rsid w:val="00C436F5"/>
    <w:rsid w:val="00C44163"/>
    <w:rsid w:val="00C44270"/>
    <w:rsid w:val="00C448D4"/>
    <w:rsid w:val="00C454D2"/>
    <w:rsid w:val="00C472ED"/>
    <w:rsid w:val="00C47E48"/>
    <w:rsid w:val="00C501C9"/>
    <w:rsid w:val="00C50482"/>
    <w:rsid w:val="00C5084A"/>
    <w:rsid w:val="00C509C5"/>
    <w:rsid w:val="00C50A1A"/>
    <w:rsid w:val="00C50BD8"/>
    <w:rsid w:val="00C51888"/>
    <w:rsid w:val="00C52DBA"/>
    <w:rsid w:val="00C5343F"/>
    <w:rsid w:val="00C53DFD"/>
    <w:rsid w:val="00C5487C"/>
    <w:rsid w:val="00C56DE8"/>
    <w:rsid w:val="00C57D05"/>
    <w:rsid w:val="00C60BE3"/>
    <w:rsid w:val="00C625AF"/>
    <w:rsid w:val="00C6298D"/>
    <w:rsid w:val="00C63537"/>
    <w:rsid w:val="00C63999"/>
    <w:rsid w:val="00C654AD"/>
    <w:rsid w:val="00C667A9"/>
    <w:rsid w:val="00C6685C"/>
    <w:rsid w:val="00C676EF"/>
    <w:rsid w:val="00C71059"/>
    <w:rsid w:val="00C72355"/>
    <w:rsid w:val="00C72A83"/>
    <w:rsid w:val="00C7358D"/>
    <w:rsid w:val="00C75039"/>
    <w:rsid w:val="00C75480"/>
    <w:rsid w:val="00C755D7"/>
    <w:rsid w:val="00C76706"/>
    <w:rsid w:val="00C77895"/>
    <w:rsid w:val="00C8045F"/>
    <w:rsid w:val="00C80C0B"/>
    <w:rsid w:val="00C81222"/>
    <w:rsid w:val="00C8186B"/>
    <w:rsid w:val="00C81F43"/>
    <w:rsid w:val="00C8280A"/>
    <w:rsid w:val="00C8690D"/>
    <w:rsid w:val="00C86D4E"/>
    <w:rsid w:val="00C87133"/>
    <w:rsid w:val="00C872CC"/>
    <w:rsid w:val="00C8785F"/>
    <w:rsid w:val="00C90110"/>
    <w:rsid w:val="00C903AE"/>
    <w:rsid w:val="00C90FBB"/>
    <w:rsid w:val="00C912B7"/>
    <w:rsid w:val="00C9172B"/>
    <w:rsid w:val="00C9215F"/>
    <w:rsid w:val="00C925BC"/>
    <w:rsid w:val="00C92C5F"/>
    <w:rsid w:val="00C9377E"/>
    <w:rsid w:val="00C95661"/>
    <w:rsid w:val="00C95F10"/>
    <w:rsid w:val="00C979EE"/>
    <w:rsid w:val="00CA0BA4"/>
    <w:rsid w:val="00CA0D0B"/>
    <w:rsid w:val="00CA111D"/>
    <w:rsid w:val="00CA169A"/>
    <w:rsid w:val="00CA18AC"/>
    <w:rsid w:val="00CA1ABD"/>
    <w:rsid w:val="00CA1B15"/>
    <w:rsid w:val="00CA2056"/>
    <w:rsid w:val="00CA4195"/>
    <w:rsid w:val="00CA4986"/>
    <w:rsid w:val="00CA5320"/>
    <w:rsid w:val="00CA63CD"/>
    <w:rsid w:val="00CA7328"/>
    <w:rsid w:val="00CA7C93"/>
    <w:rsid w:val="00CB0212"/>
    <w:rsid w:val="00CB0298"/>
    <w:rsid w:val="00CB0A52"/>
    <w:rsid w:val="00CB13E0"/>
    <w:rsid w:val="00CB1444"/>
    <w:rsid w:val="00CB2136"/>
    <w:rsid w:val="00CB22A8"/>
    <w:rsid w:val="00CB2305"/>
    <w:rsid w:val="00CB23B4"/>
    <w:rsid w:val="00CB34B5"/>
    <w:rsid w:val="00CB5B26"/>
    <w:rsid w:val="00CB6379"/>
    <w:rsid w:val="00CB65B3"/>
    <w:rsid w:val="00CB6B63"/>
    <w:rsid w:val="00CB735B"/>
    <w:rsid w:val="00CC0B9D"/>
    <w:rsid w:val="00CC0CF3"/>
    <w:rsid w:val="00CC2BF3"/>
    <w:rsid w:val="00CC2D52"/>
    <w:rsid w:val="00CC3419"/>
    <w:rsid w:val="00CC346F"/>
    <w:rsid w:val="00CC3E88"/>
    <w:rsid w:val="00CC4628"/>
    <w:rsid w:val="00CC7570"/>
    <w:rsid w:val="00CD029B"/>
    <w:rsid w:val="00CD0507"/>
    <w:rsid w:val="00CD077A"/>
    <w:rsid w:val="00CD09A6"/>
    <w:rsid w:val="00CD1A44"/>
    <w:rsid w:val="00CD1E90"/>
    <w:rsid w:val="00CD2000"/>
    <w:rsid w:val="00CD467D"/>
    <w:rsid w:val="00CD49D5"/>
    <w:rsid w:val="00CD4BC4"/>
    <w:rsid w:val="00CD506A"/>
    <w:rsid w:val="00CD5203"/>
    <w:rsid w:val="00CD5E43"/>
    <w:rsid w:val="00CD718F"/>
    <w:rsid w:val="00CD72DF"/>
    <w:rsid w:val="00CD769D"/>
    <w:rsid w:val="00CE0D67"/>
    <w:rsid w:val="00CE10CA"/>
    <w:rsid w:val="00CE1C60"/>
    <w:rsid w:val="00CE3A51"/>
    <w:rsid w:val="00CE4678"/>
    <w:rsid w:val="00CE4D12"/>
    <w:rsid w:val="00CE5520"/>
    <w:rsid w:val="00CE563C"/>
    <w:rsid w:val="00CF0DB5"/>
    <w:rsid w:val="00CF1E6F"/>
    <w:rsid w:val="00CF4AE4"/>
    <w:rsid w:val="00CF522D"/>
    <w:rsid w:val="00CF5EC8"/>
    <w:rsid w:val="00CF66B9"/>
    <w:rsid w:val="00D003C0"/>
    <w:rsid w:val="00D00A78"/>
    <w:rsid w:val="00D00E06"/>
    <w:rsid w:val="00D012BC"/>
    <w:rsid w:val="00D02E1E"/>
    <w:rsid w:val="00D03D1D"/>
    <w:rsid w:val="00D04F62"/>
    <w:rsid w:val="00D051C7"/>
    <w:rsid w:val="00D058A6"/>
    <w:rsid w:val="00D068D2"/>
    <w:rsid w:val="00D07667"/>
    <w:rsid w:val="00D07679"/>
    <w:rsid w:val="00D10B38"/>
    <w:rsid w:val="00D10F50"/>
    <w:rsid w:val="00D1235C"/>
    <w:rsid w:val="00D12936"/>
    <w:rsid w:val="00D14019"/>
    <w:rsid w:val="00D1467A"/>
    <w:rsid w:val="00D14B6C"/>
    <w:rsid w:val="00D15538"/>
    <w:rsid w:val="00D15909"/>
    <w:rsid w:val="00D170C2"/>
    <w:rsid w:val="00D177B9"/>
    <w:rsid w:val="00D200A5"/>
    <w:rsid w:val="00D212F2"/>
    <w:rsid w:val="00D22458"/>
    <w:rsid w:val="00D22A54"/>
    <w:rsid w:val="00D23860"/>
    <w:rsid w:val="00D24A84"/>
    <w:rsid w:val="00D24EE8"/>
    <w:rsid w:val="00D2518C"/>
    <w:rsid w:val="00D25520"/>
    <w:rsid w:val="00D25C63"/>
    <w:rsid w:val="00D26897"/>
    <w:rsid w:val="00D26B28"/>
    <w:rsid w:val="00D313B1"/>
    <w:rsid w:val="00D31870"/>
    <w:rsid w:val="00D320C7"/>
    <w:rsid w:val="00D321F9"/>
    <w:rsid w:val="00D33DAC"/>
    <w:rsid w:val="00D340AB"/>
    <w:rsid w:val="00D3491D"/>
    <w:rsid w:val="00D353B6"/>
    <w:rsid w:val="00D353D2"/>
    <w:rsid w:val="00D356DF"/>
    <w:rsid w:val="00D37F32"/>
    <w:rsid w:val="00D4050D"/>
    <w:rsid w:val="00D407E8"/>
    <w:rsid w:val="00D40805"/>
    <w:rsid w:val="00D41419"/>
    <w:rsid w:val="00D41932"/>
    <w:rsid w:val="00D4319A"/>
    <w:rsid w:val="00D4412B"/>
    <w:rsid w:val="00D455E4"/>
    <w:rsid w:val="00D45997"/>
    <w:rsid w:val="00D45DC5"/>
    <w:rsid w:val="00D46B45"/>
    <w:rsid w:val="00D46ED6"/>
    <w:rsid w:val="00D511C8"/>
    <w:rsid w:val="00D525B7"/>
    <w:rsid w:val="00D527A3"/>
    <w:rsid w:val="00D52D6B"/>
    <w:rsid w:val="00D54066"/>
    <w:rsid w:val="00D54314"/>
    <w:rsid w:val="00D54C87"/>
    <w:rsid w:val="00D55204"/>
    <w:rsid w:val="00D5551B"/>
    <w:rsid w:val="00D55E70"/>
    <w:rsid w:val="00D55F19"/>
    <w:rsid w:val="00D56616"/>
    <w:rsid w:val="00D56A20"/>
    <w:rsid w:val="00D56A6F"/>
    <w:rsid w:val="00D579A7"/>
    <w:rsid w:val="00D609EF"/>
    <w:rsid w:val="00D65A06"/>
    <w:rsid w:val="00D65F64"/>
    <w:rsid w:val="00D70DB5"/>
    <w:rsid w:val="00D72256"/>
    <w:rsid w:val="00D72C4A"/>
    <w:rsid w:val="00D740F9"/>
    <w:rsid w:val="00D74163"/>
    <w:rsid w:val="00D7454F"/>
    <w:rsid w:val="00D767D3"/>
    <w:rsid w:val="00D770C7"/>
    <w:rsid w:val="00D77538"/>
    <w:rsid w:val="00D801C4"/>
    <w:rsid w:val="00D8052E"/>
    <w:rsid w:val="00D80A1F"/>
    <w:rsid w:val="00D813D0"/>
    <w:rsid w:val="00D81444"/>
    <w:rsid w:val="00D823EF"/>
    <w:rsid w:val="00D82722"/>
    <w:rsid w:val="00D82CBF"/>
    <w:rsid w:val="00D842E2"/>
    <w:rsid w:val="00D84874"/>
    <w:rsid w:val="00D85057"/>
    <w:rsid w:val="00D8582E"/>
    <w:rsid w:val="00D87396"/>
    <w:rsid w:val="00D87A09"/>
    <w:rsid w:val="00D87FBB"/>
    <w:rsid w:val="00D906FD"/>
    <w:rsid w:val="00D90BE2"/>
    <w:rsid w:val="00D9397D"/>
    <w:rsid w:val="00D94530"/>
    <w:rsid w:val="00D94B1C"/>
    <w:rsid w:val="00D9526C"/>
    <w:rsid w:val="00D968FB"/>
    <w:rsid w:val="00D96B5D"/>
    <w:rsid w:val="00D97513"/>
    <w:rsid w:val="00D977D6"/>
    <w:rsid w:val="00D97AD7"/>
    <w:rsid w:val="00DA0520"/>
    <w:rsid w:val="00DA21B4"/>
    <w:rsid w:val="00DA244C"/>
    <w:rsid w:val="00DA2DD7"/>
    <w:rsid w:val="00DA337A"/>
    <w:rsid w:val="00DA4839"/>
    <w:rsid w:val="00DA534E"/>
    <w:rsid w:val="00DA55D3"/>
    <w:rsid w:val="00DA5CFD"/>
    <w:rsid w:val="00DA6250"/>
    <w:rsid w:val="00DA7AD5"/>
    <w:rsid w:val="00DA7D7C"/>
    <w:rsid w:val="00DB008E"/>
    <w:rsid w:val="00DB08D9"/>
    <w:rsid w:val="00DB0BCB"/>
    <w:rsid w:val="00DB0EE4"/>
    <w:rsid w:val="00DB17D5"/>
    <w:rsid w:val="00DB1D43"/>
    <w:rsid w:val="00DB214B"/>
    <w:rsid w:val="00DB22EB"/>
    <w:rsid w:val="00DB2D9D"/>
    <w:rsid w:val="00DB3B8A"/>
    <w:rsid w:val="00DB4046"/>
    <w:rsid w:val="00DB41DA"/>
    <w:rsid w:val="00DB546F"/>
    <w:rsid w:val="00DB5570"/>
    <w:rsid w:val="00DB590E"/>
    <w:rsid w:val="00DB6143"/>
    <w:rsid w:val="00DB61D7"/>
    <w:rsid w:val="00DB6CCE"/>
    <w:rsid w:val="00DB7431"/>
    <w:rsid w:val="00DC0053"/>
    <w:rsid w:val="00DC0602"/>
    <w:rsid w:val="00DC091E"/>
    <w:rsid w:val="00DC1B37"/>
    <w:rsid w:val="00DC25D4"/>
    <w:rsid w:val="00DC29DF"/>
    <w:rsid w:val="00DC35B4"/>
    <w:rsid w:val="00DC439D"/>
    <w:rsid w:val="00DC4C7E"/>
    <w:rsid w:val="00DC640D"/>
    <w:rsid w:val="00DC681F"/>
    <w:rsid w:val="00DC6B19"/>
    <w:rsid w:val="00DC6CDB"/>
    <w:rsid w:val="00DC6D26"/>
    <w:rsid w:val="00DC745D"/>
    <w:rsid w:val="00DD081D"/>
    <w:rsid w:val="00DD0C2A"/>
    <w:rsid w:val="00DD1299"/>
    <w:rsid w:val="00DD17BF"/>
    <w:rsid w:val="00DD1B93"/>
    <w:rsid w:val="00DD2904"/>
    <w:rsid w:val="00DD423E"/>
    <w:rsid w:val="00DD4DD2"/>
    <w:rsid w:val="00DD4E2F"/>
    <w:rsid w:val="00DD559A"/>
    <w:rsid w:val="00DD579C"/>
    <w:rsid w:val="00DD5B94"/>
    <w:rsid w:val="00DD6176"/>
    <w:rsid w:val="00DD6187"/>
    <w:rsid w:val="00DD64FD"/>
    <w:rsid w:val="00DD76F0"/>
    <w:rsid w:val="00DE102E"/>
    <w:rsid w:val="00DE1128"/>
    <w:rsid w:val="00DE28ED"/>
    <w:rsid w:val="00DE347F"/>
    <w:rsid w:val="00DE40A9"/>
    <w:rsid w:val="00DE603B"/>
    <w:rsid w:val="00DE62F0"/>
    <w:rsid w:val="00DF0532"/>
    <w:rsid w:val="00DF0855"/>
    <w:rsid w:val="00DF0C65"/>
    <w:rsid w:val="00DF0C93"/>
    <w:rsid w:val="00DF1B3E"/>
    <w:rsid w:val="00DF3B3F"/>
    <w:rsid w:val="00DF3F53"/>
    <w:rsid w:val="00DF596B"/>
    <w:rsid w:val="00DF6588"/>
    <w:rsid w:val="00E00374"/>
    <w:rsid w:val="00E01514"/>
    <w:rsid w:val="00E0262D"/>
    <w:rsid w:val="00E03E60"/>
    <w:rsid w:val="00E06A70"/>
    <w:rsid w:val="00E072AD"/>
    <w:rsid w:val="00E07D6E"/>
    <w:rsid w:val="00E105E3"/>
    <w:rsid w:val="00E11510"/>
    <w:rsid w:val="00E12D9E"/>
    <w:rsid w:val="00E13234"/>
    <w:rsid w:val="00E137B5"/>
    <w:rsid w:val="00E13CFE"/>
    <w:rsid w:val="00E148AC"/>
    <w:rsid w:val="00E15210"/>
    <w:rsid w:val="00E157F7"/>
    <w:rsid w:val="00E15EF6"/>
    <w:rsid w:val="00E15F7C"/>
    <w:rsid w:val="00E1693C"/>
    <w:rsid w:val="00E17F4A"/>
    <w:rsid w:val="00E203A7"/>
    <w:rsid w:val="00E21597"/>
    <w:rsid w:val="00E231DD"/>
    <w:rsid w:val="00E23252"/>
    <w:rsid w:val="00E24157"/>
    <w:rsid w:val="00E24B14"/>
    <w:rsid w:val="00E25320"/>
    <w:rsid w:val="00E25539"/>
    <w:rsid w:val="00E25560"/>
    <w:rsid w:val="00E25613"/>
    <w:rsid w:val="00E257FA"/>
    <w:rsid w:val="00E3028E"/>
    <w:rsid w:val="00E30970"/>
    <w:rsid w:val="00E30BB0"/>
    <w:rsid w:val="00E31254"/>
    <w:rsid w:val="00E32343"/>
    <w:rsid w:val="00E32345"/>
    <w:rsid w:val="00E32629"/>
    <w:rsid w:val="00E32757"/>
    <w:rsid w:val="00E32EB0"/>
    <w:rsid w:val="00E34B1D"/>
    <w:rsid w:val="00E35390"/>
    <w:rsid w:val="00E362AD"/>
    <w:rsid w:val="00E4033B"/>
    <w:rsid w:val="00E406FB"/>
    <w:rsid w:val="00E40759"/>
    <w:rsid w:val="00E40F99"/>
    <w:rsid w:val="00E41423"/>
    <w:rsid w:val="00E41830"/>
    <w:rsid w:val="00E43E9D"/>
    <w:rsid w:val="00E44604"/>
    <w:rsid w:val="00E45298"/>
    <w:rsid w:val="00E4573F"/>
    <w:rsid w:val="00E45B0C"/>
    <w:rsid w:val="00E45C7C"/>
    <w:rsid w:val="00E471BE"/>
    <w:rsid w:val="00E50220"/>
    <w:rsid w:val="00E5027E"/>
    <w:rsid w:val="00E50313"/>
    <w:rsid w:val="00E52E28"/>
    <w:rsid w:val="00E53663"/>
    <w:rsid w:val="00E539D3"/>
    <w:rsid w:val="00E545E9"/>
    <w:rsid w:val="00E5549F"/>
    <w:rsid w:val="00E55B8E"/>
    <w:rsid w:val="00E56E9D"/>
    <w:rsid w:val="00E573EE"/>
    <w:rsid w:val="00E57DCF"/>
    <w:rsid w:val="00E60C1D"/>
    <w:rsid w:val="00E60EC9"/>
    <w:rsid w:val="00E612AF"/>
    <w:rsid w:val="00E61430"/>
    <w:rsid w:val="00E61531"/>
    <w:rsid w:val="00E62FAB"/>
    <w:rsid w:val="00E66345"/>
    <w:rsid w:val="00E665C4"/>
    <w:rsid w:val="00E6703F"/>
    <w:rsid w:val="00E7038B"/>
    <w:rsid w:val="00E7155B"/>
    <w:rsid w:val="00E71AB3"/>
    <w:rsid w:val="00E725E5"/>
    <w:rsid w:val="00E736E9"/>
    <w:rsid w:val="00E7399E"/>
    <w:rsid w:val="00E73BF7"/>
    <w:rsid w:val="00E73C96"/>
    <w:rsid w:val="00E75364"/>
    <w:rsid w:val="00E7603C"/>
    <w:rsid w:val="00E76397"/>
    <w:rsid w:val="00E76C1F"/>
    <w:rsid w:val="00E805E2"/>
    <w:rsid w:val="00E8063C"/>
    <w:rsid w:val="00E80F29"/>
    <w:rsid w:val="00E81053"/>
    <w:rsid w:val="00E81126"/>
    <w:rsid w:val="00E82D0C"/>
    <w:rsid w:val="00E83629"/>
    <w:rsid w:val="00E8369B"/>
    <w:rsid w:val="00E84A04"/>
    <w:rsid w:val="00E8504C"/>
    <w:rsid w:val="00E85FEC"/>
    <w:rsid w:val="00E86EBD"/>
    <w:rsid w:val="00E91A11"/>
    <w:rsid w:val="00E92086"/>
    <w:rsid w:val="00E932B5"/>
    <w:rsid w:val="00E95099"/>
    <w:rsid w:val="00E957E1"/>
    <w:rsid w:val="00E964A7"/>
    <w:rsid w:val="00E9690A"/>
    <w:rsid w:val="00E97AF1"/>
    <w:rsid w:val="00E97AFC"/>
    <w:rsid w:val="00EA0DF3"/>
    <w:rsid w:val="00EA1801"/>
    <w:rsid w:val="00EA1D80"/>
    <w:rsid w:val="00EA2A9E"/>
    <w:rsid w:val="00EA3243"/>
    <w:rsid w:val="00EA3B81"/>
    <w:rsid w:val="00EA3C27"/>
    <w:rsid w:val="00EA51A7"/>
    <w:rsid w:val="00EA51AB"/>
    <w:rsid w:val="00EA5E4F"/>
    <w:rsid w:val="00EA61F7"/>
    <w:rsid w:val="00EA7169"/>
    <w:rsid w:val="00EB057E"/>
    <w:rsid w:val="00EB0647"/>
    <w:rsid w:val="00EB282E"/>
    <w:rsid w:val="00EB33D2"/>
    <w:rsid w:val="00EB4996"/>
    <w:rsid w:val="00EB4CE2"/>
    <w:rsid w:val="00EB63C7"/>
    <w:rsid w:val="00EB7403"/>
    <w:rsid w:val="00EC01E6"/>
    <w:rsid w:val="00EC0291"/>
    <w:rsid w:val="00EC07AA"/>
    <w:rsid w:val="00EC20F4"/>
    <w:rsid w:val="00EC23C4"/>
    <w:rsid w:val="00EC33BC"/>
    <w:rsid w:val="00EC39E5"/>
    <w:rsid w:val="00EC44D1"/>
    <w:rsid w:val="00EC49C0"/>
    <w:rsid w:val="00EC5335"/>
    <w:rsid w:val="00EC788B"/>
    <w:rsid w:val="00ED17F5"/>
    <w:rsid w:val="00ED1923"/>
    <w:rsid w:val="00ED2447"/>
    <w:rsid w:val="00ED27B8"/>
    <w:rsid w:val="00ED28C9"/>
    <w:rsid w:val="00ED2FEE"/>
    <w:rsid w:val="00ED404E"/>
    <w:rsid w:val="00ED42B7"/>
    <w:rsid w:val="00ED5A09"/>
    <w:rsid w:val="00EE1E5E"/>
    <w:rsid w:val="00EE297A"/>
    <w:rsid w:val="00EE3180"/>
    <w:rsid w:val="00EE3516"/>
    <w:rsid w:val="00EE3854"/>
    <w:rsid w:val="00EE5BDD"/>
    <w:rsid w:val="00EE5BE6"/>
    <w:rsid w:val="00EE64F4"/>
    <w:rsid w:val="00EF06CE"/>
    <w:rsid w:val="00EF2904"/>
    <w:rsid w:val="00EF2E7F"/>
    <w:rsid w:val="00EF3F1E"/>
    <w:rsid w:val="00EF40D4"/>
    <w:rsid w:val="00EF53C6"/>
    <w:rsid w:val="00EF61D7"/>
    <w:rsid w:val="00EF7334"/>
    <w:rsid w:val="00F001A7"/>
    <w:rsid w:val="00F010DF"/>
    <w:rsid w:val="00F0113F"/>
    <w:rsid w:val="00F01359"/>
    <w:rsid w:val="00F01472"/>
    <w:rsid w:val="00F017D0"/>
    <w:rsid w:val="00F01E55"/>
    <w:rsid w:val="00F04B84"/>
    <w:rsid w:val="00F04D28"/>
    <w:rsid w:val="00F0526E"/>
    <w:rsid w:val="00F06CA1"/>
    <w:rsid w:val="00F06F5B"/>
    <w:rsid w:val="00F07520"/>
    <w:rsid w:val="00F1001B"/>
    <w:rsid w:val="00F10DC4"/>
    <w:rsid w:val="00F11DEE"/>
    <w:rsid w:val="00F12B63"/>
    <w:rsid w:val="00F12BB4"/>
    <w:rsid w:val="00F13A9C"/>
    <w:rsid w:val="00F14BBC"/>
    <w:rsid w:val="00F15A6D"/>
    <w:rsid w:val="00F16633"/>
    <w:rsid w:val="00F16FD0"/>
    <w:rsid w:val="00F17AB7"/>
    <w:rsid w:val="00F216A6"/>
    <w:rsid w:val="00F23220"/>
    <w:rsid w:val="00F2330F"/>
    <w:rsid w:val="00F2570D"/>
    <w:rsid w:val="00F25823"/>
    <w:rsid w:val="00F259C8"/>
    <w:rsid w:val="00F25E82"/>
    <w:rsid w:val="00F31947"/>
    <w:rsid w:val="00F32013"/>
    <w:rsid w:val="00F32094"/>
    <w:rsid w:val="00F3261F"/>
    <w:rsid w:val="00F330F8"/>
    <w:rsid w:val="00F33CE1"/>
    <w:rsid w:val="00F34962"/>
    <w:rsid w:val="00F36202"/>
    <w:rsid w:val="00F36317"/>
    <w:rsid w:val="00F374CE"/>
    <w:rsid w:val="00F416C7"/>
    <w:rsid w:val="00F41AEA"/>
    <w:rsid w:val="00F43347"/>
    <w:rsid w:val="00F43550"/>
    <w:rsid w:val="00F43588"/>
    <w:rsid w:val="00F43AD2"/>
    <w:rsid w:val="00F44937"/>
    <w:rsid w:val="00F44A71"/>
    <w:rsid w:val="00F46615"/>
    <w:rsid w:val="00F46A04"/>
    <w:rsid w:val="00F4757F"/>
    <w:rsid w:val="00F4783A"/>
    <w:rsid w:val="00F504E9"/>
    <w:rsid w:val="00F50645"/>
    <w:rsid w:val="00F50C57"/>
    <w:rsid w:val="00F513FE"/>
    <w:rsid w:val="00F51560"/>
    <w:rsid w:val="00F523F3"/>
    <w:rsid w:val="00F52F50"/>
    <w:rsid w:val="00F53803"/>
    <w:rsid w:val="00F53904"/>
    <w:rsid w:val="00F53CAF"/>
    <w:rsid w:val="00F53D63"/>
    <w:rsid w:val="00F54173"/>
    <w:rsid w:val="00F54CAE"/>
    <w:rsid w:val="00F55B6B"/>
    <w:rsid w:val="00F56137"/>
    <w:rsid w:val="00F5681E"/>
    <w:rsid w:val="00F575DD"/>
    <w:rsid w:val="00F604C5"/>
    <w:rsid w:val="00F60558"/>
    <w:rsid w:val="00F60B7B"/>
    <w:rsid w:val="00F61B26"/>
    <w:rsid w:val="00F61CC5"/>
    <w:rsid w:val="00F62595"/>
    <w:rsid w:val="00F628B1"/>
    <w:rsid w:val="00F62F00"/>
    <w:rsid w:val="00F63570"/>
    <w:rsid w:val="00F64559"/>
    <w:rsid w:val="00F64BC6"/>
    <w:rsid w:val="00F65F54"/>
    <w:rsid w:val="00F6608D"/>
    <w:rsid w:val="00F66CC4"/>
    <w:rsid w:val="00F6767B"/>
    <w:rsid w:val="00F709EA"/>
    <w:rsid w:val="00F721EB"/>
    <w:rsid w:val="00F7223E"/>
    <w:rsid w:val="00F72DD5"/>
    <w:rsid w:val="00F73455"/>
    <w:rsid w:val="00F743F2"/>
    <w:rsid w:val="00F74914"/>
    <w:rsid w:val="00F7781D"/>
    <w:rsid w:val="00F77B31"/>
    <w:rsid w:val="00F80653"/>
    <w:rsid w:val="00F827D5"/>
    <w:rsid w:val="00F8302B"/>
    <w:rsid w:val="00F83074"/>
    <w:rsid w:val="00F83358"/>
    <w:rsid w:val="00F83912"/>
    <w:rsid w:val="00F83CB6"/>
    <w:rsid w:val="00F84871"/>
    <w:rsid w:val="00F852EE"/>
    <w:rsid w:val="00F86CFF"/>
    <w:rsid w:val="00F87C1F"/>
    <w:rsid w:val="00F90B68"/>
    <w:rsid w:val="00F9148C"/>
    <w:rsid w:val="00F93A25"/>
    <w:rsid w:val="00F9442C"/>
    <w:rsid w:val="00F95C32"/>
    <w:rsid w:val="00F95CC0"/>
    <w:rsid w:val="00F961B7"/>
    <w:rsid w:val="00F974E6"/>
    <w:rsid w:val="00F97E4E"/>
    <w:rsid w:val="00FA1752"/>
    <w:rsid w:val="00FA2758"/>
    <w:rsid w:val="00FA2DEB"/>
    <w:rsid w:val="00FA4038"/>
    <w:rsid w:val="00FA59F1"/>
    <w:rsid w:val="00FA6302"/>
    <w:rsid w:val="00FA66DA"/>
    <w:rsid w:val="00FA6BF8"/>
    <w:rsid w:val="00FA77F9"/>
    <w:rsid w:val="00FB14AC"/>
    <w:rsid w:val="00FB257D"/>
    <w:rsid w:val="00FB35C4"/>
    <w:rsid w:val="00FB431E"/>
    <w:rsid w:val="00FB48A8"/>
    <w:rsid w:val="00FB4D16"/>
    <w:rsid w:val="00FB518A"/>
    <w:rsid w:val="00FB6C26"/>
    <w:rsid w:val="00FB6C2F"/>
    <w:rsid w:val="00FC01A0"/>
    <w:rsid w:val="00FC0CF9"/>
    <w:rsid w:val="00FC1304"/>
    <w:rsid w:val="00FC2A56"/>
    <w:rsid w:val="00FC2B04"/>
    <w:rsid w:val="00FC2B11"/>
    <w:rsid w:val="00FC36DA"/>
    <w:rsid w:val="00FC4C62"/>
    <w:rsid w:val="00FC4E5C"/>
    <w:rsid w:val="00FC4F6F"/>
    <w:rsid w:val="00FC5442"/>
    <w:rsid w:val="00FC655C"/>
    <w:rsid w:val="00FC6EAD"/>
    <w:rsid w:val="00FC77FE"/>
    <w:rsid w:val="00FD17F4"/>
    <w:rsid w:val="00FD1A97"/>
    <w:rsid w:val="00FD26EC"/>
    <w:rsid w:val="00FD415E"/>
    <w:rsid w:val="00FD45BB"/>
    <w:rsid w:val="00FD4A01"/>
    <w:rsid w:val="00FD4B04"/>
    <w:rsid w:val="00FD4B67"/>
    <w:rsid w:val="00FD57E8"/>
    <w:rsid w:val="00FD5BBE"/>
    <w:rsid w:val="00FD68DB"/>
    <w:rsid w:val="00FD6DD0"/>
    <w:rsid w:val="00FD6DEB"/>
    <w:rsid w:val="00FD7B99"/>
    <w:rsid w:val="00FE1157"/>
    <w:rsid w:val="00FE11A1"/>
    <w:rsid w:val="00FE1567"/>
    <w:rsid w:val="00FE18F7"/>
    <w:rsid w:val="00FE42E1"/>
    <w:rsid w:val="00FE63FD"/>
    <w:rsid w:val="00FE673F"/>
    <w:rsid w:val="00FE6C83"/>
    <w:rsid w:val="00FE79CA"/>
    <w:rsid w:val="00FF0EE7"/>
    <w:rsid w:val="00FF1867"/>
    <w:rsid w:val="00FF1E6E"/>
    <w:rsid w:val="00FF1EBF"/>
    <w:rsid w:val="00FF2269"/>
    <w:rsid w:val="00FF269E"/>
    <w:rsid w:val="00FF27F5"/>
    <w:rsid w:val="00FF63F9"/>
    <w:rsid w:val="00FF664E"/>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C43C550"/>
  <w15:chartTrackingRefBased/>
  <w15:docId w15:val="{AD789DF4-9FD6-4E6F-A83D-65CE0F8F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GB"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bCs/>
    </w:rPr>
  </w:style>
  <w:style w:type="paragraph" w:styleId="Textkrper-Zeileneinzug">
    <w:name w:val="Body Text Indent"/>
    <w:basedOn w:val="Standard"/>
    <w:pPr>
      <w:spacing w:line="480" w:lineRule="auto"/>
      <w:ind w:firstLine="397"/>
      <w:jc w:val="both"/>
    </w:pPr>
  </w:style>
  <w:style w:type="paragraph" w:styleId="Endnotentext">
    <w:name w:val="endnote text"/>
    <w:basedOn w:val="Standard"/>
    <w:link w:val="EndnotentextZchn"/>
    <w:semiHidden/>
    <w:rPr>
      <w:sz w:val="20"/>
      <w:szCs w:val="20"/>
    </w:rPr>
  </w:style>
  <w:style w:type="character" w:styleId="Endnotenzeichen">
    <w:name w:val="endnote reference"/>
    <w:semiHidden/>
    <w:rPr>
      <w:vertAlign w:val="superscript"/>
    </w:rPr>
  </w:style>
  <w:style w:type="paragraph" w:styleId="Textkrper2">
    <w:name w:val="Body Text 2"/>
    <w:basedOn w:val="Standard"/>
    <w:pPr>
      <w:spacing w:line="480" w:lineRule="auto"/>
      <w:jc w:val="both"/>
    </w:pPr>
    <w:rPr>
      <w:szCs w:val="20"/>
      <w:lang w:eastAsia="zh-CN" w:bidi="he-IL"/>
    </w:rPr>
  </w:style>
  <w:style w:type="paragraph" w:customStyle="1" w:styleId="Vorgabetext">
    <w:name w:val="Vorgabetext"/>
    <w:basedOn w:val="Standard"/>
    <w:pPr>
      <w:autoSpaceDE w:val="0"/>
      <w:autoSpaceDN w:val="0"/>
      <w:adjustRightInd w:val="0"/>
    </w:pPr>
    <w:rPr>
      <w:szCs w:val="20"/>
      <w:lang w:val="en-US" w:eastAsia="zh-CN" w:bidi="he-I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ntertitel">
    <w:name w:val="Subtitle"/>
    <w:basedOn w:val="Standard"/>
    <w:qFormat/>
    <w:pPr>
      <w:spacing w:line="480" w:lineRule="auto"/>
      <w:jc w:val="center"/>
    </w:pPr>
    <w:rPr>
      <w:b/>
      <w:bCs/>
    </w:rPr>
  </w:style>
  <w:style w:type="paragraph" w:styleId="Textkrper-Einzug2">
    <w:name w:val="Body Text Indent 2"/>
    <w:basedOn w:val="Standard"/>
    <w:pPr>
      <w:spacing w:line="480" w:lineRule="auto"/>
      <w:ind w:left="397"/>
      <w:jc w:val="both"/>
    </w:pPr>
    <w:rPr>
      <w:sz w:val="22"/>
      <w:szCs w:val="20"/>
      <w:lang w:eastAsia="en-US" w:bidi="he-IL"/>
    </w:rPr>
  </w:style>
  <w:style w:type="paragraph" w:styleId="Textkrper-Einzug3">
    <w:name w:val="Body Text Indent 3"/>
    <w:basedOn w:val="Standard"/>
    <w:pPr>
      <w:spacing w:line="480" w:lineRule="auto"/>
      <w:ind w:left="390"/>
    </w:pPr>
    <w:rPr>
      <w:sz w:val="20"/>
      <w:szCs w:val="20"/>
      <w:lang w:eastAsia="en-US" w:bidi="he-IL"/>
    </w:rPr>
  </w:style>
  <w:style w:type="character" w:styleId="Funotenzeichen">
    <w:name w:val="footnote reference"/>
    <w:semiHidden/>
    <w:rPr>
      <w:vertAlign w:val="superscript"/>
    </w:rPr>
  </w:style>
  <w:style w:type="paragraph" w:styleId="Funotentext">
    <w:name w:val="footnote text"/>
    <w:basedOn w:val="Standard"/>
    <w:semiHidden/>
    <w:rPr>
      <w:sz w:val="20"/>
      <w:szCs w:val="20"/>
    </w:rPr>
  </w:style>
  <w:style w:type="character" w:styleId="Hyperlink">
    <w:name w:val="Hyperlink"/>
    <w:rPr>
      <w:color w:val="0000FF"/>
      <w:u w:val="single"/>
    </w:rPr>
  </w:style>
  <w:style w:type="paragraph" w:styleId="Textkrper">
    <w:name w:val="Body Text"/>
    <w:basedOn w:val="Standard"/>
    <w:rsid w:val="009974DB"/>
    <w:pPr>
      <w:spacing w:after="120"/>
    </w:pPr>
  </w:style>
  <w:style w:type="character" w:customStyle="1" w:styleId="FootnoteReference">
    <w:name w:val="Footnote Reference"/>
    <w:rsid w:val="00A6093D"/>
    <w:rPr>
      <w:rFonts w:cs="Book Antiqua"/>
      <w:color w:val="000000"/>
    </w:rPr>
  </w:style>
  <w:style w:type="paragraph" w:customStyle="1" w:styleId="Quote">
    <w:name w:val="Quote"/>
    <w:basedOn w:val="Standard"/>
    <w:next w:val="Standard"/>
    <w:rsid w:val="00A6093D"/>
    <w:pPr>
      <w:autoSpaceDE w:val="0"/>
      <w:autoSpaceDN w:val="0"/>
      <w:adjustRightInd w:val="0"/>
      <w:spacing w:after="120"/>
    </w:pPr>
    <w:rPr>
      <w:rFonts w:ascii="Book Antiqua" w:eastAsia="SimSun" w:hAnsi="Book Antiqua"/>
      <w:lang w:val="en-US" w:eastAsia="zh-CN"/>
    </w:rPr>
  </w:style>
  <w:style w:type="paragraph" w:customStyle="1" w:styleId="Default">
    <w:name w:val="Default"/>
    <w:rsid w:val="00A6093D"/>
    <w:pPr>
      <w:autoSpaceDE w:val="0"/>
      <w:autoSpaceDN w:val="0"/>
      <w:adjustRightInd w:val="0"/>
    </w:pPr>
    <w:rPr>
      <w:rFonts w:ascii="Book Antiqua" w:eastAsia="SimSun" w:hAnsi="Book Antiqua" w:cs="Book Antiqua"/>
      <w:color w:val="000000"/>
      <w:sz w:val="24"/>
      <w:szCs w:val="24"/>
      <w:lang w:val="en-US" w:eastAsia="zh-CN"/>
    </w:rPr>
  </w:style>
  <w:style w:type="paragraph" w:customStyle="1" w:styleId="Academic">
    <w:name w:val="Academic"/>
    <w:basedOn w:val="Default"/>
    <w:next w:val="Default"/>
    <w:rsid w:val="009B0DA6"/>
    <w:rPr>
      <w:rFonts w:cs="Times New Roman"/>
      <w:color w:val="auto"/>
    </w:rPr>
  </w:style>
  <w:style w:type="character" w:customStyle="1" w:styleId="EndnotentextZchn">
    <w:name w:val="Endnotentext Zchn"/>
    <w:link w:val="Endnotentext"/>
    <w:semiHidden/>
    <w:rsid w:val="00FA6302"/>
    <w:rPr>
      <w:lang w:val="en-GB"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7395</Words>
  <Characters>42152</Characters>
  <Application>Microsoft Office Word</Application>
  <DocSecurity>0</DocSecurity>
  <Lines>351</Lines>
  <Paragraphs>98</Paragraphs>
  <ScaleCrop>false</ScaleCrop>
  <HeadingPairs>
    <vt:vector size="4" baseType="variant">
      <vt:variant>
        <vt:lpstr>Titel</vt:lpstr>
      </vt:variant>
      <vt:variant>
        <vt:i4>1</vt:i4>
      </vt:variant>
      <vt:variant>
        <vt:lpstr>שם</vt:lpstr>
      </vt:variant>
      <vt:variant>
        <vt:i4>1</vt:i4>
      </vt:variant>
    </vt:vector>
  </HeadingPairs>
  <TitlesOfParts>
    <vt:vector size="2" baseType="lpstr">
      <vt:lpstr>Leibniz on Justice as a Common Concept: A Rejoinder to Patrick Riley</vt:lpstr>
      <vt:lpstr>Leibniz on Justice as a Common Concept: A Rejoinder to Patrick Riley</vt:lpstr>
    </vt:vector>
  </TitlesOfParts>
  <Company/>
  <LinksUpToDate>false</LinksUpToDate>
  <CharactersWithSpaces>49449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Leibniz on Justice as a Common Concept: A Rejoinder to Patrick Riley</dc:title>
  <dc:subject/>
  <dc:creator>Ein geschätzter Kunde</dc:creator>
  <cp:keywords/>
  <cp:lastModifiedBy>andreas blank</cp:lastModifiedBy>
  <cp:revision>2</cp:revision>
  <cp:lastPrinted>2007-04-09T15:22:00Z</cp:lastPrinted>
  <dcterms:created xsi:type="dcterms:W3CDTF">2022-06-30T23:09:00Z</dcterms:created>
  <dcterms:modified xsi:type="dcterms:W3CDTF">2022-06-30T23:09:00Z</dcterms:modified>
</cp:coreProperties>
</file>