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4FBF" w14:textId="673073BF" w:rsidR="00842B0C" w:rsidRDefault="00F30C3C">
      <w:pPr>
        <w:spacing w:after="0" w:line="480" w:lineRule="auto"/>
      </w:pPr>
      <w:r>
        <w:rPr>
          <w:rFonts w:ascii="Times New Roman" w:hAnsi="Times New Roman" w:cs="Times New Roman"/>
          <w:sz w:val="28"/>
          <w:szCs w:val="28"/>
          <w:lang w:val="en-US"/>
        </w:rPr>
        <w:t>Protestant Hermeneutics</w:t>
      </w:r>
      <w:r w:rsidR="004643FC">
        <w:rPr>
          <w:rFonts w:ascii="Times New Roman" w:hAnsi="Times New Roman" w:cs="Times New Roman"/>
          <w:sz w:val="28"/>
          <w:szCs w:val="28"/>
          <w:lang w:val="en-US"/>
        </w:rPr>
        <w:t xml:space="preserve"> and the Persistence of Moral </w:t>
      </w:r>
      <w:r w:rsidR="00573367">
        <w:rPr>
          <w:rFonts w:ascii="Times New Roman" w:hAnsi="Times New Roman" w:cs="Times New Roman"/>
          <w:sz w:val="28"/>
          <w:szCs w:val="28"/>
          <w:lang w:val="en-US"/>
        </w:rPr>
        <w:t>Meanings</w:t>
      </w:r>
      <w:r w:rsidR="004643FC">
        <w:rPr>
          <w:rFonts w:ascii="Times New Roman" w:hAnsi="Times New Roman" w:cs="Times New Roman"/>
          <w:sz w:val="28"/>
          <w:szCs w:val="28"/>
          <w:lang w:val="en-US"/>
        </w:rPr>
        <w:t xml:space="preserve"> in Early Modern Natural Histories</w:t>
      </w:r>
    </w:p>
    <w:p w14:paraId="202FECEB" w14:textId="58CE665A" w:rsidR="001E0D2A" w:rsidRDefault="001E0D2A">
      <w:pPr>
        <w:spacing w:after="0" w:line="480" w:lineRule="auto"/>
        <w:contextualSpacing/>
        <w:jc w:val="both"/>
        <w:rPr>
          <w:rFonts w:ascii="Times New Roman" w:hAnsi="Times New Roman" w:cs="Times New Roman"/>
          <w:sz w:val="24"/>
          <w:szCs w:val="24"/>
          <w:lang w:val="en-US"/>
        </w:rPr>
      </w:pPr>
    </w:p>
    <w:p w14:paraId="01396A3C" w14:textId="04AB25D0" w:rsidR="00293C11" w:rsidRDefault="00293C11">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Andreas Blank</w:t>
      </w:r>
    </w:p>
    <w:p w14:paraId="762E244C" w14:textId="5399AB91" w:rsidR="003F4A11" w:rsidRDefault="00EF60E9">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Department of Philosophy</w:t>
      </w:r>
    </w:p>
    <w:p w14:paraId="1BC302EC" w14:textId="3C91A687" w:rsidR="00EF60E9" w:rsidRDefault="00EF60E9">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Alpen-Adria Universität Klagenfurt, Austria</w:t>
      </w:r>
    </w:p>
    <w:p w14:paraId="3AAE6F8C" w14:textId="48B88B4A" w:rsidR="00EF60E9" w:rsidRDefault="00EF60E9">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andreas.blank@aau.at</w:t>
      </w:r>
    </w:p>
    <w:p w14:paraId="173C1122" w14:textId="77777777" w:rsidR="00293C11" w:rsidRDefault="00293C11">
      <w:pPr>
        <w:spacing w:after="0" w:line="480" w:lineRule="auto"/>
        <w:contextualSpacing/>
        <w:jc w:val="both"/>
        <w:rPr>
          <w:rFonts w:ascii="Times New Roman" w:hAnsi="Times New Roman" w:cs="Times New Roman"/>
          <w:sz w:val="24"/>
          <w:szCs w:val="24"/>
          <w:lang w:val="en-US"/>
        </w:rPr>
      </w:pPr>
    </w:p>
    <w:p w14:paraId="3526089D" w14:textId="77777777" w:rsidR="00842B0C" w:rsidRDefault="00F30C3C">
      <w:pPr>
        <w:spacing w:line="480" w:lineRule="auto"/>
        <w:jc w:val="both"/>
      </w:pPr>
      <w:r>
        <w:rPr>
          <w:rFonts w:ascii="Times New Roman" w:hAnsi="Times New Roman" w:cs="Times New Roman"/>
          <w:sz w:val="20"/>
          <w:szCs w:val="20"/>
          <w:lang w:val="en-US"/>
        </w:rPr>
        <w:t>Abstract</w:t>
      </w:r>
    </w:p>
    <w:p w14:paraId="0F2531CD" w14:textId="77777777" w:rsidR="00842B0C" w:rsidRDefault="00842B0C">
      <w:pPr>
        <w:spacing w:line="480" w:lineRule="auto"/>
        <w:jc w:val="both"/>
        <w:rPr>
          <w:rFonts w:ascii="Times New Roman" w:hAnsi="Times New Roman" w:cs="Times New Roman"/>
          <w:sz w:val="20"/>
          <w:szCs w:val="20"/>
          <w:lang w:val="en-US"/>
        </w:rPr>
      </w:pPr>
    </w:p>
    <w:p w14:paraId="20F432E2" w14:textId="6B5AE79D" w:rsidR="00842B0C" w:rsidRDefault="00F30C3C">
      <w:pPr>
        <w:spacing w:line="480" w:lineRule="auto"/>
        <w:jc w:val="both"/>
      </w:pPr>
      <w:r>
        <w:rPr>
          <w:rFonts w:ascii="Times New Roman" w:hAnsi="Times New Roman" w:cs="Times New Roman"/>
          <w:sz w:val="20"/>
          <w:szCs w:val="20"/>
          <w:lang w:val="en-US"/>
        </w:rPr>
        <w:t xml:space="preserve">Peter Harrison explains the </w:t>
      </w:r>
      <w:r w:rsidRPr="00857435">
        <w:rPr>
          <w:rFonts w:ascii="Times New Roman" w:hAnsi="Times New Roman" w:cs="Times New Roman"/>
          <w:sz w:val="20"/>
          <w:szCs w:val="20"/>
          <w:lang w:val="en-US"/>
        </w:rPr>
        <w:t xml:space="preserve">disappearance of symbolic meanings of animals from seventeenth-century works in natural history through what he calls </w:t>
      </w:r>
      <w:r w:rsidR="00EF60E9">
        <w:rPr>
          <w:rFonts w:ascii="Times New Roman" w:hAnsi="Times New Roman" w:cs="Times New Roman"/>
          <w:sz w:val="20"/>
          <w:szCs w:val="20"/>
          <w:lang w:val="en-US"/>
        </w:rPr>
        <w:t xml:space="preserve">the </w:t>
      </w:r>
      <w:r w:rsidRPr="00857435">
        <w:rPr>
          <w:rFonts w:ascii="Times New Roman" w:hAnsi="Times New Roman" w:cs="Times New Roman"/>
          <w:sz w:val="20"/>
          <w:szCs w:val="20"/>
          <w:lang w:val="en-US"/>
        </w:rPr>
        <w:t>“</w:t>
      </w:r>
      <w:r w:rsidR="00857435" w:rsidRPr="00857435">
        <w:rPr>
          <w:rFonts w:ascii="Times New Roman" w:hAnsi="Times New Roman" w:cs="Times New Roman"/>
          <w:sz w:val="20"/>
          <w:szCs w:val="20"/>
          <w:lang w:val="en-US"/>
        </w:rPr>
        <w:t>literalist mentality of the reformers</w:t>
      </w:r>
      <w:r w:rsidR="00857435">
        <w:rPr>
          <w:rFonts w:ascii="Times New Roman" w:hAnsi="Times New Roman" w:cs="Times New Roman"/>
          <w:sz w:val="20"/>
          <w:szCs w:val="20"/>
          <w:lang w:val="en-US"/>
        </w:rPr>
        <w:t>.</w:t>
      </w:r>
      <w:r w:rsidRPr="00857435">
        <w:rPr>
          <w:rFonts w:ascii="Times New Roman" w:hAnsi="Times New Roman" w:cs="Times New Roman"/>
          <w:sz w:val="20"/>
          <w:szCs w:val="20"/>
          <w:lang w:val="en-US"/>
        </w:rPr>
        <w:t>” By contrast, the present article argues in favor of a different understanding of the</w:t>
      </w:r>
      <w:r>
        <w:rPr>
          <w:rFonts w:ascii="Times New Roman" w:hAnsi="Times New Roman" w:cs="Times New Roman"/>
          <w:sz w:val="20"/>
          <w:szCs w:val="20"/>
          <w:lang w:val="en-US"/>
        </w:rPr>
        <w:t xml:space="preserve"> connection between hermeneutics and Protestant natural history. Martin Luther, Philipp Melanchthon, </w:t>
      </w:r>
      <w:r w:rsidR="004643FC">
        <w:rPr>
          <w:rFonts w:ascii="Times New Roman" w:hAnsi="Times New Roman" w:cs="Times New Roman"/>
          <w:sz w:val="20"/>
          <w:szCs w:val="20"/>
          <w:lang w:val="en-US"/>
        </w:rPr>
        <w:t xml:space="preserve">Johannes Brenz, </w:t>
      </w:r>
      <w:r>
        <w:rPr>
          <w:rFonts w:ascii="Times New Roman" w:hAnsi="Times New Roman" w:cs="Times New Roman"/>
          <w:sz w:val="20"/>
          <w:szCs w:val="20"/>
          <w:lang w:val="en-US"/>
        </w:rPr>
        <w:t>Johannes Oecolampad</w:t>
      </w:r>
      <w:r w:rsidR="00D0242D">
        <w:rPr>
          <w:rFonts w:ascii="Times New Roman" w:hAnsi="Times New Roman" w:cs="Times New Roman"/>
          <w:sz w:val="20"/>
          <w:szCs w:val="20"/>
          <w:lang w:val="en-US"/>
        </w:rPr>
        <w:t>ius</w:t>
      </w:r>
      <w:r w:rsidR="0040617D">
        <w:rPr>
          <w:rFonts w:ascii="Times New Roman" w:hAnsi="Times New Roman" w:cs="Times New Roman"/>
          <w:sz w:val="20"/>
          <w:szCs w:val="20"/>
          <w:lang w:val="en-US"/>
        </w:rPr>
        <w:t>,</w:t>
      </w:r>
      <w:r>
        <w:rPr>
          <w:rFonts w:ascii="Times New Roman" w:hAnsi="Times New Roman" w:cs="Times New Roman"/>
          <w:sz w:val="20"/>
          <w:szCs w:val="20"/>
          <w:lang w:val="en-US"/>
        </w:rPr>
        <w:t xml:space="preserve"> and Jean Calvin continued to assig</w:t>
      </w:r>
      <w:r w:rsidR="00C03164">
        <w:rPr>
          <w:rFonts w:ascii="Times New Roman" w:hAnsi="Times New Roman" w:cs="Times New Roman"/>
          <w:sz w:val="20"/>
          <w:szCs w:val="20"/>
          <w:lang w:val="en-US"/>
        </w:rPr>
        <w:t>n moral</w:t>
      </w:r>
      <w:r w:rsidR="00DF5F6A">
        <w:rPr>
          <w:rFonts w:ascii="Times New Roman" w:hAnsi="Times New Roman" w:cs="Times New Roman"/>
          <w:sz w:val="20"/>
          <w:szCs w:val="20"/>
          <w:lang w:val="en-US"/>
        </w:rPr>
        <w:t xml:space="preserve"> meanings </w:t>
      </w:r>
      <w:r>
        <w:rPr>
          <w:rFonts w:ascii="Times New Roman" w:hAnsi="Times New Roman" w:cs="Times New Roman"/>
          <w:sz w:val="20"/>
          <w:szCs w:val="20"/>
          <w:lang w:val="en-US"/>
        </w:rPr>
        <w:t xml:space="preserve">to </w:t>
      </w:r>
      <w:r w:rsidR="00C03164">
        <w:rPr>
          <w:rFonts w:ascii="Times New Roman" w:hAnsi="Times New Roman" w:cs="Times New Roman"/>
          <w:sz w:val="20"/>
          <w:szCs w:val="20"/>
          <w:lang w:val="en-US"/>
        </w:rPr>
        <w:t>natural particulars</w:t>
      </w:r>
      <w:r w:rsidR="004643FC">
        <w:rPr>
          <w:rFonts w:ascii="Times New Roman" w:hAnsi="Times New Roman" w:cs="Times New Roman"/>
          <w:sz w:val="20"/>
          <w:szCs w:val="20"/>
          <w:lang w:val="en-US"/>
        </w:rPr>
        <w:t>, and moral interpretations can still be found in the writings of Protestant naturalists such as Conrad Gesner, Caspar Heldelinus, Jeremias Wilde, Thomas Penny</w:t>
      </w:r>
      <w:r w:rsidR="00EF60E9">
        <w:rPr>
          <w:rFonts w:ascii="Times New Roman" w:hAnsi="Times New Roman" w:cs="Times New Roman"/>
          <w:sz w:val="20"/>
          <w:szCs w:val="20"/>
          <w:lang w:val="en-US"/>
        </w:rPr>
        <w:t>,</w:t>
      </w:r>
      <w:r w:rsidR="004643FC">
        <w:rPr>
          <w:rFonts w:ascii="Times New Roman" w:hAnsi="Times New Roman" w:cs="Times New Roman"/>
          <w:sz w:val="20"/>
          <w:szCs w:val="20"/>
          <w:lang w:val="en-US"/>
        </w:rPr>
        <w:t xml:space="preserve"> and Thomas Moffett</w:t>
      </w:r>
      <w:r>
        <w:rPr>
          <w:rFonts w:ascii="Times New Roman" w:hAnsi="Times New Roman" w:cs="Times New Roman"/>
          <w:sz w:val="20"/>
          <w:szCs w:val="20"/>
          <w:lang w:val="en-US"/>
        </w:rPr>
        <w:t xml:space="preserve">. If there are differences between Protestant and Catholic interpretations of animals, then these differences derive from the reformer’s greater insistence on providing textual support for </w:t>
      </w:r>
      <w:r w:rsidR="00CC5651">
        <w:rPr>
          <w:rFonts w:ascii="Times New Roman" w:hAnsi="Times New Roman" w:cs="Times New Roman"/>
          <w:sz w:val="20"/>
          <w:szCs w:val="20"/>
          <w:lang w:val="en-US"/>
        </w:rPr>
        <w:t>assigning symbolic meanings</w:t>
      </w:r>
      <w:r>
        <w:rPr>
          <w:rFonts w:ascii="Times New Roman" w:hAnsi="Times New Roman" w:cs="Times New Roman"/>
          <w:sz w:val="20"/>
          <w:szCs w:val="20"/>
          <w:lang w:val="en-US"/>
        </w:rPr>
        <w:t>, their resulting greater reluctance in assigning prophetic meanings to animals, and their eliminat</w:t>
      </w:r>
      <w:r w:rsidR="00C03164">
        <w:rPr>
          <w:rFonts w:ascii="Times New Roman" w:hAnsi="Times New Roman" w:cs="Times New Roman"/>
          <w:sz w:val="20"/>
          <w:szCs w:val="20"/>
          <w:lang w:val="en-US"/>
        </w:rPr>
        <w:t>ion of</w:t>
      </w:r>
      <w:r>
        <w:rPr>
          <w:rFonts w:ascii="Times New Roman" w:hAnsi="Times New Roman" w:cs="Times New Roman"/>
          <w:sz w:val="20"/>
          <w:szCs w:val="20"/>
          <w:lang w:val="en-US"/>
        </w:rPr>
        <w:t xml:space="preserve"> spiritual interpretations of animals that are in tension with central tenets of Protestant theology. These differences in hermeneutics and theology may explain some of the divergences between the symbolic interpretations of animals proposed by </w:t>
      </w:r>
      <w:r w:rsidR="004643FC">
        <w:rPr>
          <w:rFonts w:ascii="Times New Roman" w:hAnsi="Times New Roman" w:cs="Times New Roman"/>
          <w:sz w:val="20"/>
          <w:szCs w:val="20"/>
          <w:lang w:val="en-US"/>
        </w:rPr>
        <w:t>Protestant natural historians and their</w:t>
      </w:r>
      <w:r>
        <w:rPr>
          <w:rFonts w:ascii="Times New Roman" w:hAnsi="Times New Roman" w:cs="Times New Roman"/>
          <w:sz w:val="20"/>
          <w:szCs w:val="20"/>
          <w:lang w:val="en-US"/>
        </w:rPr>
        <w:t xml:space="preserve"> Catholic colleague</w:t>
      </w:r>
      <w:r w:rsidR="004643FC">
        <w:rPr>
          <w:rFonts w:ascii="Times New Roman" w:hAnsi="Times New Roman" w:cs="Times New Roman"/>
          <w:sz w:val="20"/>
          <w:szCs w:val="20"/>
          <w:lang w:val="en-US"/>
        </w:rPr>
        <w:t>,</w:t>
      </w:r>
      <w:r>
        <w:rPr>
          <w:rFonts w:ascii="Times New Roman" w:hAnsi="Times New Roman" w:cs="Times New Roman"/>
          <w:sz w:val="20"/>
          <w:szCs w:val="20"/>
          <w:lang w:val="en-US"/>
        </w:rPr>
        <w:t xml:space="preserve"> Ulisse Aldrovandi. </w:t>
      </w:r>
    </w:p>
    <w:p w14:paraId="5350BE6C" w14:textId="77777777" w:rsidR="00842B0C" w:rsidRDefault="00842B0C">
      <w:pPr>
        <w:spacing w:line="480" w:lineRule="auto"/>
        <w:jc w:val="both"/>
        <w:rPr>
          <w:rFonts w:ascii="Times New Roman" w:hAnsi="Times New Roman" w:cs="Times New Roman"/>
          <w:sz w:val="20"/>
          <w:szCs w:val="20"/>
          <w:lang w:val="en-US"/>
        </w:rPr>
      </w:pPr>
    </w:p>
    <w:p w14:paraId="5BA62986" w14:textId="77777777" w:rsidR="00842B0C" w:rsidRDefault="00F30C3C">
      <w:pPr>
        <w:spacing w:line="480" w:lineRule="auto"/>
        <w:jc w:val="both"/>
      </w:pPr>
      <w:r>
        <w:rPr>
          <w:rFonts w:ascii="Times New Roman" w:hAnsi="Times New Roman" w:cs="Times New Roman"/>
          <w:sz w:val="24"/>
          <w:szCs w:val="24"/>
          <w:lang w:val="en-US"/>
        </w:rPr>
        <w:t>1. Introduction</w:t>
      </w:r>
    </w:p>
    <w:p w14:paraId="1093CFED" w14:textId="77777777" w:rsidR="00842B0C" w:rsidRDefault="00842B0C">
      <w:pPr>
        <w:spacing w:after="0" w:line="480" w:lineRule="auto"/>
        <w:rPr>
          <w:rFonts w:ascii="Times New Roman" w:hAnsi="Times New Roman" w:cs="Times New Roman"/>
          <w:sz w:val="24"/>
          <w:szCs w:val="24"/>
          <w:lang w:val="en-US"/>
        </w:rPr>
      </w:pPr>
    </w:p>
    <w:p w14:paraId="1A4375D7" w14:textId="20D58A37" w:rsidR="00A55EB7" w:rsidRDefault="00F30C3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One of the significant divergences between medieval and early modern works on natural history is the gradual disappearance of symbolic meanings</w:t>
      </w:r>
      <w:r w:rsidR="00B149CF">
        <w:rPr>
          <w:rFonts w:ascii="Times New Roman" w:hAnsi="Times New Roman" w:cs="Times New Roman"/>
          <w:sz w:val="24"/>
          <w:szCs w:val="24"/>
          <w:lang w:val="en-US"/>
        </w:rPr>
        <w:t>—moral, prophetic</w:t>
      </w:r>
      <w:r w:rsidR="0040617D">
        <w:rPr>
          <w:rFonts w:ascii="Times New Roman" w:hAnsi="Times New Roman" w:cs="Times New Roman"/>
          <w:sz w:val="24"/>
          <w:szCs w:val="24"/>
          <w:lang w:val="en-US"/>
        </w:rPr>
        <w:t>,</w:t>
      </w:r>
      <w:r w:rsidR="00B149CF">
        <w:rPr>
          <w:rFonts w:ascii="Times New Roman" w:hAnsi="Times New Roman" w:cs="Times New Roman"/>
          <w:sz w:val="24"/>
          <w:szCs w:val="24"/>
          <w:lang w:val="en-US"/>
        </w:rPr>
        <w:t xml:space="preserve"> and spiritual—</w:t>
      </w:r>
      <w:r>
        <w:rPr>
          <w:rFonts w:ascii="Times New Roman" w:hAnsi="Times New Roman" w:cs="Times New Roman"/>
          <w:sz w:val="24"/>
          <w:szCs w:val="24"/>
          <w:lang w:val="en-US"/>
        </w:rPr>
        <w:t xml:space="preserve">that were </w:t>
      </w:r>
      <w:r>
        <w:rPr>
          <w:rFonts w:ascii="Times New Roman" w:hAnsi="Times New Roman" w:cs="Times New Roman"/>
          <w:sz w:val="24"/>
          <w:szCs w:val="24"/>
          <w:lang w:val="en-US"/>
        </w:rPr>
        <w:lastRenderedPageBreak/>
        <w:t>traditionally assigned to plants, animals</w:t>
      </w:r>
      <w:r w:rsidR="00EF60E9">
        <w:rPr>
          <w:rFonts w:ascii="Times New Roman" w:hAnsi="Times New Roman" w:cs="Times New Roman"/>
          <w:sz w:val="24"/>
          <w:szCs w:val="24"/>
          <w:lang w:val="en-US"/>
        </w:rPr>
        <w:t>,</w:t>
      </w:r>
      <w:r>
        <w:rPr>
          <w:rFonts w:ascii="Times New Roman" w:hAnsi="Times New Roman" w:cs="Times New Roman"/>
          <w:sz w:val="24"/>
          <w:szCs w:val="24"/>
          <w:lang w:val="en-US"/>
        </w:rPr>
        <w:t xml:space="preserve"> and other natural particulars. In </w:t>
      </w:r>
      <w:r>
        <w:rPr>
          <w:rFonts w:ascii="Times New Roman" w:hAnsi="Times New Roman" w:cs="Times New Roman"/>
          <w:i/>
          <w:sz w:val="24"/>
          <w:szCs w:val="24"/>
          <w:lang w:val="en-US"/>
        </w:rPr>
        <w:t>The Bible, Protestantism, and the Rise of Natural Science</w:t>
      </w:r>
      <w:r>
        <w:rPr>
          <w:rFonts w:ascii="Times New Roman" w:hAnsi="Times New Roman" w:cs="Times New Roman"/>
          <w:sz w:val="24"/>
          <w:szCs w:val="24"/>
          <w:lang w:val="en-US"/>
        </w:rPr>
        <w:t xml:space="preserve">, Peter Harrison explains the disappearance of symbolic meanings from early modern natural history through </w:t>
      </w:r>
      <w:r w:rsidR="00895217">
        <w:rPr>
          <w:rFonts w:ascii="Times New Roman" w:hAnsi="Times New Roman" w:cs="Times New Roman"/>
          <w:sz w:val="24"/>
          <w:szCs w:val="24"/>
          <w:lang w:val="en-US"/>
        </w:rPr>
        <w:t xml:space="preserve">what he calls “the collapse of allegorical interpretation of texts.” </w:t>
      </w:r>
      <w:r w:rsidR="00E03BAA">
        <w:rPr>
          <w:rFonts w:ascii="Times New Roman" w:hAnsi="Times New Roman" w:cs="Times New Roman"/>
          <w:sz w:val="24"/>
          <w:szCs w:val="24"/>
          <w:lang w:val="en-US"/>
        </w:rPr>
        <w:t>In his view</w:t>
      </w:r>
      <w:r>
        <w:rPr>
          <w:rFonts w:ascii="Times New Roman" w:hAnsi="Times New Roman" w:cs="Times New Roman"/>
          <w:sz w:val="24"/>
          <w:szCs w:val="24"/>
          <w:lang w:val="en-US"/>
        </w:rPr>
        <w:t>, the “literalist mentality of the reformers … gave a determinate meaning to the text of the scripture, and at the same time precluded the possibility of assigning meanings to natural objects” (Harrison 1998, p. 4</w:t>
      </w:r>
      <w:r w:rsidR="00160FBD">
        <w:rPr>
          <w:rFonts w:ascii="Times New Roman" w:hAnsi="Times New Roman" w:cs="Times New Roman"/>
          <w:sz w:val="24"/>
          <w:szCs w:val="24"/>
          <w:lang w:val="en-US"/>
        </w:rPr>
        <w:t xml:space="preserve">). </w:t>
      </w:r>
      <w:r w:rsidR="003A4B9F">
        <w:rPr>
          <w:rFonts w:ascii="Times New Roman" w:hAnsi="Times New Roman" w:cs="Times New Roman"/>
          <w:sz w:val="24"/>
          <w:szCs w:val="24"/>
          <w:lang w:val="en-US"/>
        </w:rPr>
        <w:t xml:space="preserve">As </w:t>
      </w:r>
      <w:r w:rsidR="00E03BAA">
        <w:rPr>
          <w:rFonts w:ascii="Times New Roman" w:hAnsi="Times New Roman" w:cs="Times New Roman"/>
          <w:sz w:val="24"/>
          <w:szCs w:val="24"/>
          <w:lang w:val="en-US"/>
        </w:rPr>
        <w:t>he</w:t>
      </w:r>
      <w:r w:rsidR="003A4B9F">
        <w:rPr>
          <w:rFonts w:ascii="Times New Roman" w:hAnsi="Times New Roman" w:cs="Times New Roman"/>
          <w:sz w:val="24"/>
          <w:szCs w:val="24"/>
          <w:lang w:val="en-US"/>
        </w:rPr>
        <w:t xml:space="preserve"> explains</w:t>
      </w:r>
      <w:r w:rsidR="003A4B9F" w:rsidRPr="003A4B9F">
        <w:rPr>
          <w:rFonts w:ascii="Times New Roman" w:hAnsi="Times New Roman" w:cs="Times New Roman"/>
          <w:sz w:val="24"/>
          <w:szCs w:val="24"/>
          <w:lang w:val="en-US"/>
        </w:rPr>
        <w:t xml:space="preserve">: </w:t>
      </w:r>
      <w:r w:rsidR="00E03BAA">
        <w:rPr>
          <w:rFonts w:ascii="Times New Roman" w:hAnsi="Times New Roman" w:cs="Times New Roman"/>
          <w:sz w:val="24"/>
          <w:szCs w:val="24"/>
          <w:lang w:val="en-US"/>
        </w:rPr>
        <w:t>“</w:t>
      </w:r>
      <w:r w:rsidR="003A4B9F" w:rsidRPr="003A4B9F">
        <w:rPr>
          <w:rFonts w:ascii="Times New Roman" w:hAnsi="Times New Roman" w:cs="Times New Roman"/>
          <w:sz w:val="24"/>
          <w:szCs w:val="24"/>
          <w:lang w:val="en-US"/>
        </w:rPr>
        <w:t>To insist</w:t>
      </w:r>
      <w:r w:rsidR="003A4B9F">
        <w:rPr>
          <w:rFonts w:ascii="Times New Roman" w:hAnsi="Times New Roman" w:cs="Times New Roman"/>
          <w:sz w:val="24"/>
          <w:szCs w:val="24"/>
          <w:lang w:val="en-US"/>
        </w:rPr>
        <w:t xml:space="preserve"> …</w:t>
      </w:r>
      <w:r w:rsidR="003A4B9F" w:rsidRPr="003A4B9F">
        <w:rPr>
          <w:rFonts w:ascii="Times New Roman" w:hAnsi="Times New Roman" w:cs="Times New Roman"/>
          <w:sz w:val="24"/>
          <w:szCs w:val="24"/>
          <w:lang w:val="en-US"/>
        </w:rPr>
        <w:t xml:space="preserve"> that texts be read literally was to cut short a potentially endless chain of references in which words referred to things and things in tum referred to other things ... The assertion of the primacy of literal reading, in other words, entailed a new, non</w:t>
      </w:r>
      <w:r w:rsidR="003A4B9F">
        <w:rPr>
          <w:rFonts w:ascii="Times New Roman" w:hAnsi="Times New Roman" w:cs="Times New Roman"/>
          <w:sz w:val="24"/>
          <w:szCs w:val="24"/>
          <w:lang w:val="en-US"/>
        </w:rPr>
        <w:t>-</w:t>
      </w:r>
      <w:r w:rsidR="003A4B9F" w:rsidRPr="003A4B9F">
        <w:rPr>
          <w:rFonts w:ascii="Times New Roman" w:hAnsi="Times New Roman" w:cs="Times New Roman"/>
          <w:sz w:val="24"/>
          <w:szCs w:val="24"/>
          <w:lang w:val="en-US"/>
        </w:rPr>
        <w:t>symbolic conception of the nature of things</w:t>
      </w:r>
      <w:r w:rsidR="00E03BAA">
        <w:rPr>
          <w:rFonts w:ascii="Times New Roman" w:hAnsi="Times New Roman" w:cs="Times New Roman"/>
          <w:sz w:val="24"/>
          <w:szCs w:val="24"/>
          <w:lang w:val="en-US"/>
        </w:rPr>
        <w:t>”</w:t>
      </w:r>
      <w:r w:rsidR="003A4B9F">
        <w:rPr>
          <w:rFonts w:ascii="Times New Roman" w:hAnsi="Times New Roman" w:cs="Times New Roman"/>
          <w:sz w:val="24"/>
          <w:szCs w:val="24"/>
          <w:lang w:val="en-US"/>
        </w:rPr>
        <w:t xml:space="preserve"> (ibid., p. 114).</w:t>
      </w:r>
    </w:p>
    <w:p w14:paraId="35588F98" w14:textId="7E7DC0F1" w:rsidR="00D553ED" w:rsidRDefault="00CE4AC6" w:rsidP="00ED226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the view of the hermeneutics of the reformers as a form of literalism has been taken up by Stephen Gaukroger (2006, pp. 139-148), </w:t>
      </w:r>
      <w:r w:rsidR="006C533D">
        <w:rPr>
          <w:rFonts w:ascii="Times New Roman" w:hAnsi="Times New Roman" w:cs="Times New Roman"/>
          <w:sz w:val="24"/>
          <w:szCs w:val="24"/>
          <w:lang w:val="en-US"/>
        </w:rPr>
        <w:t xml:space="preserve">Harrison’s book has triggered </w:t>
      </w:r>
      <w:r w:rsidR="00E03BAA">
        <w:rPr>
          <w:rFonts w:ascii="Times New Roman" w:hAnsi="Times New Roman" w:cs="Times New Roman"/>
          <w:sz w:val="24"/>
          <w:szCs w:val="24"/>
          <w:lang w:val="en-US"/>
        </w:rPr>
        <w:t>several</w:t>
      </w:r>
      <w:r w:rsidR="006C533D">
        <w:rPr>
          <w:rFonts w:ascii="Times New Roman" w:hAnsi="Times New Roman" w:cs="Times New Roman"/>
          <w:sz w:val="24"/>
          <w:szCs w:val="24"/>
          <w:lang w:val="en-US"/>
        </w:rPr>
        <w:t xml:space="preserve"> critical responses, and </w:t>
      </w:r>
      <w:r w:rsidR="00EF60E9">
        <w:rPr>
          <w:rFonts w:ascii="Times New Roman" w:hAnsi="Times New Roman" w:cs="Times New Roman"/>
          <w:sz w:val="24"/>
          <w:szCs w:val="24"/>
          <w:lang w:val="en-US"/>
        </w:rPr>
        <w:t>several</w:t>
      </w:r>
      <w:r w:rsidR="003A4B9F">
        <w:rPr>
          <w:rFonts w:ascii="Times New Roman" w:hAnsi="Times New Roman" w:cs="Times New Roman"/>
          <w:sz w:val="24"/>
          <w:szCs w:val="24"/>
          <w:lang w:val="en-US"/>
        </w:rPr>
        <w:t xml:space="preserve"> s</w:t>
      </w:r>
      <w:r w:rsidR="00DA503E">
        <w:rPr>
          <w:rFonts w:ascii="Times New Roman" w:hAnsi="Times New Roman" w:cs="Times New Roman"/>
          <w:sz w:val="24"/>
          <w:szCs w:val="24"/>
          <w:lang w:val="en-US"/>
        </w:rPr>
        <w:t>ignificant</w:t>
      </w:r>
      <w:r w:rsidR="003A4B9F">
        <w:rPr>
          <w:rFonts w:ascii="Times New Roman" w:hAnsi="Times New Roman" w:cs="Times New Roman"/>
          <w:sz w:val="24"/>
          <w:szCs w:val="24"/>
          <w:lang w:val="en-US"/>
        </w:rPr>
        <w:t xml:space="preserve"> </w:t>
      </w:r>
      <w:r w:rsidR="00121939">
        <w:rPr>
          <w:rFonts w:ascii="Times New Roman" w:hAnsi="Times New Roman" w:cs="Times New Roman"/>
          <w:sz w:val="24"/>
          <w:szCs w:val="24"/>
          <w:lang w:val="en-US"/>
        </w:rPr>
        <w:t>omissions</w:t>
      </w:r>
      <w:r w:rsidR="003A4B9F">
        <w:rPr>
          <w:rFonts w:ascii="Times New Roman" w:hAnsi="Times New Roman" w:cs="Times New Roman"/>
          <w:sz w:val="24"/>
          <w:szCs w:val="24"/>
          <w:lang w:val="en-US"/>
        </w:rPr>
        <w:t xml:space="preserve"> </w:t>
      </w:r>
      <w:r w:rsidR="00DA503E">
        <w:rPr>
          <w:rFonts w:ascii="Times New Roman" w:hAnsi="Times New Roman" w:cs="Times New Roman"/>
          <w:sz w:val="24"/>
          <w:szCs w:val="24"/>
          <w:lang w:val="en-US"/>
        </w:rPr>
        <w:t xml:space="preserve">in the story that he tells </w:t>
      </w:r>
      <w:r w:rsidR="003A4B9F">
        <w:rPr>
          <w:rFonts w:ascii="Times New Roman" w:hAnsi="Times New Roman" w:cs="Times New Roman"/>
          <w:sz w:val="24"/>
          <w:szCs w:val="24"/>
          <w:lang w:val="en-US"/>
        </w:rPr>
        <w:t xml:space="preserve">have been </w:t>
      </w:r>
      <w:r w:rsidR="00BC3681">
        <w:rPr>
          <w:rFonts w:ascii="Times New Roman" w:hAnsi="Times New Roman" w:cs="Times New Roman"/>
          <w:sz w:val="24"/>
          <w:szCs w:val="24"/>
          <w:lang w:val="en-US"/>
        </w:rPr>
        <w:t>identified—such as the neglect of source materials from the fourteenth and fifteenth centuries</w:t>
      </w:r>
      <w:r w:rsidR="003A4B9F">
        <w:rPr>
          <w:rFonts w:ascii="Times New Roman" w:hAnsi="Times New Roman" w:cs="Times New Roman"/>
          <w:sz w:val="24"/>
          <w:szCs w:val="24"/>
          <w:lang w:val="en-US"/>
        </w:rPr>
        <w:t xml:space="preserve"> (</w:t>
      </w:r>
      <w:r w:rsidR="00FA1F4F">
        <w:rPr>
          <w:rFonts w:ascii="Times New Roman" w:hAnsi="Times New Roman" w:cs="Times New Roman"/>
          <w:sz w:val="24"/>
          <w:szCs w:val="24"/>
          <w:lang w:val="en-US"/>
        </w:rPr>
        <w:t>Iliffe 1998</w:t>
      </w:r>
      <w:r w:rsidR="003A4B9F">
        <w:rPr>
          <w:rFonts w:ascii="Times New Roman" w:hAnsi="Times New Roman" w:cs="Times New Roman"/>
          <w:sz w:val="24"/>
          <w:szCs w:val="24"/>
          <w:lang w:val="en-US"/>
        </w:rPr>
        <w:t>)</w:t>
      </w:r>
      <w:r w:rsidR="00121939">
        <w:rPr>
          <w:rFonts w:ascii="Times New Roman" w:hAnsi="Times New Roman" w:cs="Times New Roman"/>
          <w:sz w:val="24"/>
          <w:szCs w:val="24"/>
          <w:lang w:val="en-US"/>
        </w:rPr>
        <w:t>;</w:t>
      </w:r>
      <w:r w:rsidR="00BC3681">
        <w:rPr>
          <w:rFonts w:ascii="Times New Roman" w:hAnsi="Times New Roman" w:cs="Times New Roman"/>
          <w:sz w:val="24"/>
          <w:szCs w:val="24"/>
          <w:lang w:val="en-US"/>
        </w:rPr>
        <w:t xml:space="preserve"> the underrepresentation of Protestant sources from the continent (</w:t>
      </w:r>
      <w:r w:rsidR="00121939">
        <w:rPr>
          <w:rFonts w:ascii="Times New Roman" w:hAnsi="Times New Roman" w:cs="Times New Roman"/>
          <w:sz w:val="24"/>
          <w:szCs w:val="24"/>
          <w:lang w:val="en-US"/>
        </w:rPr>
        <w:t>Mandelbrote 2001</w:t>
      </w:r>
      <w:r w:rsidR="00BC3681">
        <w:rPr>
          <w:rFonts w:ascii="Times New Roman" w:hAnsi="Times New Roman" w:cs="Times New Roman"/>
          <w:sz w:val="24"/>
          <w:szCs w:val="24"/>
          <w:lang w:val="en-US"/>
        </w:rPr>
        <w:t>)</w:t>
      </w:r>
      <w:r w:rsidR="00121939">
        <w:rPr>
          <w:rFonts w:ascii="Times New Roman" w:hAnsi="Times New Roman" w:cs="Times New Roman"/>
          <w:sz w:val="24"/>
          <w:szCs w:val="24"/>
          <w:lang w:val="en-US"/>
        </w:rPr>
        <w:t>;</w:t>
      </w:r>
      <w:r w:rsidR="00384EAA">
        <w:rPr>
          <w:rFonts w:ascii="Times New Roman" w:hAnsi="Times New Roman" w:cs="Times New Roman"/>
          <w:sz w:val="24"/>
          <w:szCs w:val="24"/>
          <w:lang w:val="en-US"/>
        </w:rPr>
        <w:t xml:space="preserve"> the </w:t>
      </w:r>
      <w:r w:rsidR="00121939">
        <w:rPr>
          <w:rFonts w:ascii="Times New Roman" w:hAnsi="Times New Roman" w:cs="Times New Roman"/>
          <w:sz w:val="24"/>
          <w:szCs w:val="24"/>
          <w:lang w:val="en-US"/>
        </w:rPr>
        <w:t>absence</w:t>
      </w:r>
      <w:r w:rsidR="00384EAA">
        <w:rPr>
          <w:rFonts w:ascii="Times New Roman" w:hAnsi="Times New Roman" w:cs="Times New Roman"/>
          <w:sz w:val="24"/>
          <w:szCs w:val="24"/>
          <w:lang w:val="en-US"/>
        </w:rPr>
        <w:t xml:space="preserve"> of</w:t>
      </w:r>
      <w:r w:rsidR="00E03BAA">
        <w:rPr>
          <w:rFonts w:ascii="Times New Roman" w:hAnsi="Times New Roman" w:cs="Times New Roman"/>
          <w:sz w:val="24"/>
          <w:szCs w:val="24"/>
          <w:lang w:val="en-US"/>
        </w:rPr>
        <w:t xml:space="preserve"> </w:t>
      </w:r>
      <w:r w:rsidR="00384EAA">
        <w:rPr>
          <w:rFonts w:ascii="Times New Roman" w:hAnsi="Times New Roman" w:cs="Times New Roman"/>
          <w:sz w:val="24"/>
          <w:szCs w:val="24"/>
          <w:lang w:val="en-US"/>
        </w:rPr>
        <w:t>detailed analysis of Protestant</w:t>
      </w:r>
      <w:r w:rsidR="00E03BAA">
        <w:rPr>
          <w:rFonts w:ascii="Times New Roman" w:hAnsi="Times New Roman" w:cs="Times New Roman"/>
          <w:sz w:val="24"/>
          <w:szCs w:val="24"/>
          <w:lang w:val="en-US"/>
        </w:rPr>
        <w:t xml:space="preserve"> </w:t>
      </w:r>
      <w:r w:rsidR="00384EAA">
        <w:rPr>
          <w:rFonts w:ascii="Times New Roman" w:hAnsi="Times New Roman" w:cs="Times New Roman"/>
          <w:sz w:val="24"/>
          <w:szCs w:val="24"/>
          <w:lang w:val="en-US"/>
        </w:rPr>
        <w:t>exegetical writings (Kusukawa 1999</w:t>
      </w:r>
      <w:r w:rsidR="00D553ED">
        <w:rPr>
          <w:rFonts w:ascii="Times New Roman" w:hAnsi="Times New Roman" w:cs="Times New Roman"/>
          <w:sz w:val="24"/>
          <w:szCs w:val="24"/>
          <w:lang w:val="en-US"/>
        </w:rPr>
        <w:t>), as well as of their early modern Catholic counterparts</w:t>
      </w:r>
      <w:r w:rsidR="00E03BAA">
        <w:rPr>
          <w:rFonts w:ascii="Times New Roman" w:hAnsi="Times New Roman" w:cs="Times New Roman"/>
          <w:sz w:val="24"/>
          <w:szCs w:val="24"/>
          <w:lang w:val="en-US"/>
        </w:rPr>
        <w:t xml:space="preserve"> </w:t>
      </w:r>
      <w:r w:rsidR="00D553ED">
        <w:rPr>
          <w:rFonts w:ascii="Times New Roman" w:hAnsi="Times New Roman" w:cs="Times New Roman"/>
          <w:sz w:val="24"/>
          <w:szCs w:val="24"/>
          <w:lang w:val="en-US"/>
        </w:rPr>
        <w:t>(</w:t>
      </w:r>
      <w:r w:rsidR="00E03BAA">
        <w:rPr>
          <w:rFonts w:ascii="Times New Roman" w:hAnsi="Times New Roman" w:cs="Times New Roman"/>
          <w:sz w:val="24"/>
          <w:szCs w:val="24"/>
          <w:lang w:val="en-US"/>
        </w:rPr>
        <w:t>Rabin 1999</w:t>
      </w:r>
      <w:r w:rsidR="00384EAA">
        <w:rPr>
          <w:rFonts w:ascii="Times New Roman" w:hAnsi="Times New Roman" w:cs="Times New Roman"/>
          <w:sz w:val="24"/>
          <w:szCs w:val="24"/>
          <w:lang w:val="en-US"/>
        </w:rPr>
        <w:t>)</w:t>
      </w:r>
      <w:r w:rsidR="00DA503E">
        <w:rPr>
          <w:rFonts w:ascii="Times New Roman" w:hAnsi="Times New Roman" w:cs="Times New Roman"/>
          <w:sz w:val="24"/>
          <w:szCs w:val="24"/>
          <w:lang w:val="en-US"/>
        </w:rPr>
        <w:t>;</w:t>
      </w:r>
      <w:r w:rsidR="00BC3681">
        <w:rPr>
          <w:rFonts w:ascii="Times New Roman" w:hAnsi="Times New Roman" w:cs="Times New Roman"/>
          <w:sz w:val="24"/>
          <w:szCs w:val="24"/>
          <w:lang w:val="en-US"/>
        </w:rPr>
        <w:t xml:space="preserve"> </w:t>
      </w:r>
      <w:r w:rsidR="00121939">
        <w:rPr>
          <w:rFonts w:ascii="Times New Roman" w:hAnsi="Times New Roman" w:cs="Times New Roman"/>
          <w:sz w:val="24"/>
          <w:szCs w:val="24"/>
          <w:lang w:val="en-US"/>
        </w:rPr>
        <w:t>the lack of attention given to the role of literalist interpretation in Catholic exegesis (Ma</w:t>
      </w:r>
      <w:r w:rsidR="00293C11">
        <w:rPr>
          <w:rFonts w:ascii="Times New Roman" w:hAnsi="Times New Roman" w:cs="Times New Roman"/>
          <w:sz w:val="24"/>
          <w:szCs w:val="24"/>
          <w:lang w:val="en-US"/>
        </w:rPr>
        <w:t>n</w:t>
      </w:r>
      <w:r w:rsidR="00121939">
        <w:rPr>
          <w:rFonts w:ascii="Times New Roman" w:hAnsi="Times New Roman" w:cs="Times New Roman"/>
          <w:sz w:val="24"/>
          <w:szCs w:val="24"/>
          <w:lang w:val="en-US"/>
        </w:rPr>
        <w:t>delbrote 2001)</w:t>
      </w:r>
      <w:r w:rsidR="00E03BAA">
        <w:rPr>
          <w:rFonts w:ascii="Times New Roman" w:hAnsi="Times New Roman" w:cs="Times New Roman"/>
          <w:sz w:val="24"/>
          <w:szCs w:val="24"/>
          <w:lang w:val="en-US"/>
        </w:rPr>
        <w:t>; and the lack of attention given</w:t>
      </w:r>
      <w:r w:rsidR="00A55EB7">
        <w:rPr>
          <w:rFonts w:ascii="Times New Roman" w:hAnsi="Times New Roman" w:cs="Times New Roman"/>
          <w:sz w:val="24"/>
          <w:szCs w:val="24"/>
          <w:lang w:val="en-US"/>
        </w:rPr>
        <w:t xml:space="preserve"> to</w:t>
      </w:r>
      <w:r w:rsidR="006C533D">
        <w:rPr>
          <w:rFonts w:ascii="Times New Roman" w:hAnsi="Times New Roman" w:cs="Times New Roman"/>
          <w:sz w:val="24"/>
          <w:szCs w:val="24"/>
          <w:lang w:val="en-US"/>
        </w:rPr>
        <w:t xml:space="preserve"> non-symbolic treatment</w:t>
      </w:r>
      <w:r w:rsidR="00A55EB7">
        <w:rPr>
          <w:rFonts w:ascii="Times New Roman" w:hAnsi="Times New Roman" w:cs="Times New Roman"/>
          <w:sz w:val="24"/>
          <w:szCs w:val="24"/>
          <w:lang w:val="en-US"/>
        </w:rPr>
        <w:t>s</w:t>
      </w:r>
      <w:r w:rsidR="006C533D">
        <w:rPr>
          <w:rFonts w:ascii="Times New Roman" w:hAnsi="Times New Roman" w:cs="Times New Roman"/>
          <w:sz w:val="24"/>
          <w:szCs w:val="24"/>
          <w:lang w:val="en-US"/>
        </w:rPr>
        <w:t xml:space="preserve"> of natural particulars in Catholic natural histories (</w:t>
      </w:r>
      <w:r w:rsidR="00121939">
        <w:rPr>
          <w:rFonts w:ascii="Times New Roman" w:hAnsi="Times New Roman" w:cs="Times New Roman"/>
          <w:sz w:val="24"/>
          <w:szCs w:val="24"/>
          <w:lang w:val="en-US"/>
        </w:rPr>
        <w:t xml:space="preserve">Bowler 1999; </w:t>
      </w:r>
      <w:r w:rsidR="006C533D">
        <w:rPr>
          <w:rFonts w:ascii="Times New Roman" w:hAnsi="Times New Roman" w:cs="Times New Roman"/>
          <w:sz w:val="24"/>
          <w:szCs w:val="24"/>
          <w:lang w:val="en-US"/>
        </w:rPr>
        <w:t xml:space="preserve">Lindberg 1999). </w:t>
      </w:r>
      <w:r>
        <w:rPr>
          <w:rFonts w:ascii="Times New Roman" w:hAnsi="Times New Roman" w:cs="Times New Roman"/>
          <w:sz w:val="24"/>
          <w:szCs w:val="24"/>
          <w:lang w:val="en-US"/>
        </w:rPr>
        <w:t>Most significantly for present purposes,</w:t>
      </w:r>
      <w:r w:rsidR="00293C11">
        <w:rPr>
          <w:rFonts w:ascii="Times New Roman" w:hAnsi="Times New Roman" w:cs="Times New Roman"/>
          <w:sz w:val="24"/>
          <w:szCs w:val="24"/>
          <w:lang w:val="en-US"/>
        </w:rPr>
        <w:t xml:space="preserve"> Scott Mandelbrote </w:t>
      </w:r>
      <w:r w:rsidR="009D618D">
        <w:rPr>
          <w:rFonts w:ascii="Times New Roman" w:hAnsi="Times New Roman" w:cs="Times New Roman"/>
          <w:sz w:val="24"/>
          <w:szCs w:val="24"/>
          <w:lang w:val="en-US"/>
        </w:rPr>
        <w:t xml:space="preserve">has documented that in late sixteenth- and seventeenth-century English theology </w:t>
      </w:r>
      <w:r>
        <w:rPr>
          <w:rFonts w:ascii="Times New Roman" w:hAnsi="Times New Roman" w:cs="Times New Roman"/>
          <w:sz w:val="24"/>
          <w:szCs w:val="24"/>
          <w:lang w:val="en-US"/>
        </w:rPr>
        <w:t>the</w:t>
      </w:r>
      <w:r w:rsidR="009D618D">
        <w:rPr>
          <w:rFonts w:ascii="Times New Roman" w:hAnsi="Times New Roman" w:cs="Times New Roman"/>
          <w:sz w:val="24"/>
          <w:szCs w:val="24"/>
          <w:lang w:val="en-US"/>
        </w:rPr>
        <w:t xml:space="preserve"> view was widespread</w:t>
      </w:r>
      <w:r>
        <w:rPr>
          <w:rFonts w:ascii="Times New Roman" w:hAnsi="Times New Roman" w:cs="Times New Roman"/>
          <w:sz w:val="24"/>
          <w:szCs w:val="24"/>
          <w:lang w:val="en-US"/>
        </w:rPr>
        <w:t xml:space="preserve"> that literal interpretation </w:t>
      </w:r>
      <w:r w:rsidR="009D618D">
        <w:rPr>
          <w:rFonts w:ascii="Times New Roman" w:hAnsi="Times New Roman" w:cs="Times New Roman"/>
          <w:sz w:val="24"/>
          <w:szCs w:val="24"/>
          <w:lang w:val="en-US"/>
        </w:rPr>
        <w:t>needs to</w:t>
      </w:r>
      <w:r>
        <w:rPr>
          <w:rFonts w:ascii="Times New Roman" w:hAnsi="Times New Roman" w:cs="Times New Roman"/>
          <w:sz w:val="24"/>
          <w:szCs w:val="24"/>
          <w:lang w:val="en-US"/>
        </w:rPr>
        <w:t xml:space="preserve"> be</w:t>
      </w:r>
      <w:r w:rsidR="009D618D">
        <w:rPr>
          <w:rFonts w:ascii="Times New Roman" w:hAnsi="Times New Roman" w:cs="Times New Roman"/>
          <w:sz w:val="24"/>
          <w:szCs w:val="24"/>
          <w:lang w:val="en-US"/>
        </w:rPr>
        <w:t xml:space="preserve"> extended</w:t>
      </w:r>
      <w:r>
        <w:rPr>
          <w:rFonts w:ascii="Times New Roman" w:hAnsi="Times New Roman" w:cs="Times New Roman"/>
          <w:sz w:val="24"/>
          <w:szCs w:val="24"/>
          <w:lang w:val="en-US"/>
        </w:rPr>
        <w:t xml:space="preserve"> by an </w:t>
      </w:r>
      <w:r w:rsidR="009D618D">
        <w:rPr>
          <w:rFonts w:ascii="Times New Roman" w:hAnsi="Times New Roman" w:cs="Times New Roman"/>
          <w:sz w:val="24"/>
          <w:szCs w:val="24"/>
          <w:lang w:val="en-US"/>
        </w:rPr>
        <w:t>interpretation</w:t>
      </w:r>
      <w:r>
        <w:rPr>
          <w:rFonts w:ascii="Times New Roman" w:hAnsi="Times New Roman" w:cs="Times New Roman"/>
          <w:sz w:val="24"/>
          <w:szCs w:val="24"/>
          <w:lang w:val="en-US"/>
        </w:rPr>
        <w:t xml:space="preserve"> of the biblical text guided by conscience, understood as an internal capacity implanted into the human mind by God (Mandelbrote 2011). </w:t>
      </w:r>
      <w:r w:rsidR="00E00F19">
        <w:rPr>
          <w:rFonts w:ascii="Times New Roman" w:hAnsi="Times New Roman" w:cs="Times New Roman"/>
          <w:sz w:val="24"/>
          <w:szCs w:val="24"/>
          <w:lang w:val="en-US"/>
        </w:rPr>
        <w:t xml:space="preserve">In the present article, I would like to complement Mandelbrote’s critique </w:t>
      </w:r>
      <w:r w:rsidR="00EF60E9">
        <w:rPr>
          <w:rFonts w:ascii="Times New Roman" w:hAnsi="Times New Roman" w:cs="Times New Roman"/>
          <w:sz w:val="24"/>
          <w:szCs w:val="24"/>
          <w:lang w:val="en-US"/>
        </w:rPr>
        <w:t xml:space="preserve">with </w:t>
      </w:r>
      <w:r w:rsidR="00E00F19">
        <w:rPr>
          <w:rFonts w:ascii="Times New Roman" w:hAnsi="Times New Roman" w:cs="Times New Roman"/>
          <w:sz w:val="24"/>
          <w:szCs w:val="24"/>
          <w:lang w:val="en-US"/>
        </w:rPr>
        <w:t xml:space="preserve">a different line of argument. I will use </w:t>
      </w:r>
      <w:r w:rsidR="009D618D">
        <w:rPr>
          <w:rFonts w:ascii="Times New Roman" w:hAnsi="Times New Roman" w:cs="Times New Roman"/>
          <w:sz w:val="24"/>
          <w:szCs w:val="24"/>
          <w:lang w:val="en-US"/>
        </w:rPr>
        <w:t>the</w:t>
      </w:r>
      <w:r w:rsidR="00E00F19">
        <w:rPr>
          <w:rFonts w:ascii="Times New Roman" w:hAnsi="Times New Roman" w:cs="Times New Roman"/>
          <w:sz w:val="24"/>
          <w:szCs w:val="24"/>
          <w:lang w:val="en-US"/>
        </w:rPr>
        <w:t xml:space="preserve"> analysis of hermeneutic practices of the first-generation reformers to explain why moral meaning</w:t>
      </w:r>
      <w:r w:rsidR="00A25FB5">
        <w:rPr>
          <w:rFonts w:ascii="Times New Roman" w:hAnsi="Times New Roman" w:cs="Times New Roman"/>
          <w:sz w:val="24"/>
          <w:szCs w:val="24"/>
          <w:lang w:val="en-US"/>
        </w:rPr>
        <w:t>s</w:t>
      </w:r>
      <w:r w:rsidR="00E00F19">
        <w:rPr>
          <w:rFonts w:ascii="Times New Roman" w:hAnsi="Times New Roman" w:cs="Times New Roman"/>
          <w:sz w:val="24"/>
          <w:szCs w:val="24"/>
          <w:lang w:val="en-US"/>
        </w:rPr>
        <w:t xml:space="preserve"> did not disappear from sixteenth- and </w:t>
      </w:r>
      <w:r w:rsidR="00E00F19">
        <w:rPr>
          <w:rFonts w:ascii="Times New Roman" w:hAnsi="Times New Roman" w:cs="Times New Roman"/>
          <w:sz w:val="24"/>
          <w:szCs w:val="24"/>
          <w:lang w:val="en-US"/>
        </w:rPr>
        <w:lastRenderedPageBreak/>
        <w:t xml:space="preserve">early </w:t>
      </w:r>
      <w:r w:rsidR="00EF60E9">
        <w:rPr>
          <w:rFonts w:ascii="Times New Roman" w:hAnsi="Times New Roman" w:cs="Times New Roman"/>
          <w:sz w:val="24"/>
          <w:szCs w:val="24"/>
          <w:lang w:val="en-US"/>
        </w:rPr>
        <w:t>seventeenth-century</w:t>
      </w:r>
      <w:r w:rsidR="00E00F19">
        <w:rPr>
          <w:rFonts w:ascii="Times New Roman" w:hAnsi="Times New Roman" w:cs="Times New Roman"/>
          <w:sz w:val="24"/>
          <w:szCs w:val="24"/>
          <w:lang w:val="en-US"/>
        </w:rPr>
        <w:t xml:space="preserve"> natural histories, mainly (but not exclusively) on the continent. Examining these sources may also indicate that Mandelbrote’s </w:t>
      </w:r>
      <w:r w:rsidR="00A25FB5">
        <w:rPr>
          <w:rFonts w:ascii="Times New Roman" w:hAnsi="Times New Roman" w:cs="Times New Roman"/>
          <w:sz w:val="24"/>
          <w:szCs w:val="24"/>
          <w:lang w:val="en-US"/>
        </w:rPr>
        <w:t>view that confessionalized debates about symbolic meanings had purely polemical purposes and were “not concerned with the appropriateness of figurative meanings of the text” (Mandelbrote 2011, p. 109) should be modified—p</w:t>
      </w:r>
      <w:r w:rsidR="00012B55">
        <w:rPr>
          <w:rFonts w:ascii="Times New Roman" w:hAnsi="Times New Roman" w:cs="Times New Roman"/>
          <w:sz w:val="24"/>
          <w:szCs w:val="24"/>
          <w:lang w:val="en-US"/>
        </w:rPr>
        <w:t>lausibly</w:t>
      </w:r>
      <w:r w:rsidR="00A25FB5">
        <w:rPr>
          <w:rFonts w:ascii="Times New Roman" w:hAnsi="Times New Roman" w:cs="Times New Roman"/>
          <w:sz w:val="24"/>
          <w:szCs w:val="24"/>
          <w:lang w:val="en-US"/>
        </w:rPr>
        <w:t>, Mandelbrote’s diagnosis is accurate for the English authors whom he has in mind; however, the first-generation reformers were very much concerned with assessing appropriate figurative meanings</w:t>
      </w:r>
      <w:r w:rsidR="00ED226A">
        <w:rPr>
          <w:rFonts w:ascii="Times New Roman" w:hAnsi="Times New Roman" w:cs="Times New Roman"/>
          <w:sz w:val="24"/>
          <w:szCs w:val="24"/>
          <w:lang w:val="en-US"/>
        </w:rPr>
        <w:t>, and the same can be said about those natural historians who had close personal connections to the reformers of the first generation</w:t>
      </w:r>
      <w:r w:rsidR="00A25F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915F68C" w14:textId="2F6F92AC" w:rsidR="00842B0C" w:rsidRPr="0089716C" w:rsidRDefault="00E00F19" w:rsidP="00D553ED">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is not to deny that there are</w:t>
      </w:r>
      <w:r w:rsidR="00A25FB5">
        <w:rPr>
          <w:rFonts w:ascii="Times New Roman" w:hAnsi="Times New Roman" w:cs="Times New Roman"/>
          <w:sz w:val="24"/>
          <w:szCs w:val="24"/>
          <w:lang w:val="en-US"/>
        </w:rPr>
        <w:t xml:space="preserve"> considerable differences between Catholic and Protestant natural histories.</w:t>
      </w:r>
      <w:r>
        <w:rPr>
          <w:rFonts w:ascii="Times New Roman" w:hAnsi="Times New Roman" w:cs="Times New Roman"/>
          <w:sz w:val="24"/>
          <w:szCs w:val="24"/>
          <w:lang w:val="en-US"/>
        </w:rPr>
        <w:t xml:space="preserve"> </w:t>
      </w:r>
      <w:r w:rsidR="00B149CF">
        <w:rPr>
          <w:rFonts w:ascii="Times New Roman" w:hAnsi="Times New Roman" w:cs="Times New Roman"/>
          <w:sz w:val="24"/>
          <w:szCs w:val="24"/>
          <w:lang w:val="en-US"/>
        </w:rPr>
        <w:t>Catholic natural histories remain replete with moral</w:t>
      </w:r>
      <w:r w:rsidR="00FF7FDD">
        <w:rPr>
          <w:rFonts w:ascii="Times New Roman" w:hAnsi="Times New Roman" w:cs="Times New Roman"/>
          <w:sz w:val="24"/>
          <w:szCs w:val="24"/>
          <w:lang w:val="en-US"/>
        </w:rPr>
        <w:t xml:space="preserve"> and mystical</w:t>
      </w:r>
      <w:r w:rsidR="00B149CF">
        <w:rPr>
          <w:rFonts w:ascii="Times New Roman" w:hAnsi="Times New Roman" w:cs="Times New Roman"/>
          <w:sz w:val="24"/>
          <w:szCs w:val="24"/>
          <w:lang w:val="en-US"/>
        </w:rPr>
        <w:t xml:space="preserve"> interpretations of plants and animals, and many of these interpretations are directly drawn from Catholic biblical exegesis.</w:t>
      </w:r>
      <w:r w:rsidR="00F30C3C">
        <w:rPr>
          <w:rFonts w:ascii="Times New Roman" w:hAnsi="Times New Roman" w:cs="Times New Roman"/>
          <w:sz w:val="24"/>
          <w:szCs w:val="24"/>
          <w:lang w:val="en-US"/>
        </w:rPr>
        <w:t xml:space="preserve"> </w:t>
      </w:r>
      <w:r w:rsidR="00B149CF">
        <w:rPr>
          <w:rFonts w:ascii="Times New Roman" w:hAnsi="Times New Roman" w:cs="Times New Roman"/>
          <w:sz w:val="24"/>
          <w:szCs w:val="24"/>
          <w:lang w:val="en-US"/>
        </w:rPr>
        <w:t>By contrast, in the early modern Protestant sources studied by Harrison</w:t>
      </w:r>
      <w:r w:rsidR="00EF60E9">
        <w:rPr>
          <w:rFonts w:ascii="Times New Roman" w:hAnsi="Times New Roman" w:cs="Times New Roman"/>
          <w:sz w:val="24"/>
          <w:szCs w:val="24"/>
          <w:lang w:val="en-US"/>
        </w:rPr>
        <w:t>,</w:t>
      </w:r>
      <w:r w:rsidR="00FF7FDD">
        <w:rPr>
          <w:rFonts w:ascii="Times New Roman" w:hAnsi="Times New Roman" w:cs="Times New Roman"/>
          <w:sz w:val="24"/>
          <w:szCs w:val="24"/>
          <w:lang w:val="en-US"/>
        </w:rPr>
        <w:t xml:space="preserve"> </w:t>
      </w:r>
      <w:r w:rsidR="00F30C3C">
        <w:rPr>
          <w:rFonts w:ascii="Times New Roman" w:hAnsi="Times New Roman" w:cs="Times New Roman"/>
          <w:sz w:val="24"/>
          <w:szCs w:val="24"/>
          <w:lang w:val="en-US"/>
        </w:rPr>
        <w:t xml:space="preserve">the interest in issues such as respiration, nutrition, reproduction, trait acquisition, and microscopic anatomic structure superseded the interest in </w:t>
      </w:r>
      <w:r w:rsidR="00982528">
        <w:rPr>
          <w:rFonts w:ascii="Times New Roman" w:hAnsi="Times New Roman" w:cs="Times New Roman"/>
          <w:sz w:val="24"/>
          <w:szCs w:val="24"/>
          <w:lang w:val="en-US"/>
        </w:rPr>
        <w:t>symbolic meanings</w:t>
      </w:r>
      <w:r w:rsidR="00F30C3C">
        <w:rPr>
          <w:rFonts w:ascii="Times New Roman" w:hAnsi="Times New Roman" w:cs="Times New Roman"/>
          <w:sz w:val="24"/>
          <w:szCs w:val="24"/>
          <w:lang w:val="en-US"/>
        </w:rPr>
        <w:t xml:space="preserve">. </w:t>
      </w:r>
      <w:r w:rsidR="00F02301">
        <w:rPr>
          <w:rFonts w:ascii="Times New Roman" w:hAnsi="Times New Roman" w:cs="Times New Roman"/>
          <w:sz w:val="24"/>
          <w:szCs w:val="24"/>
          <w:lang w:val="en-US"/>
        </w:rPr>
        <w:t>However, w</w:t>
      </w:r>
      <w:r w:rsidR="00F30C3C">
        <w:rPr>
          <w:rFonts w:ascii="Times New Roman" w:hAnsi="Times New Roman" w:cs="Times New Roman"/>
          <w:sz w:val="24"/>
          <w:szCs w:val="24"/>
          <w:lang w:val="en-US"/>
        </w:rPr>
        <w:t xml:space="preserve">hile the reformers </w:t>
      </w:r>
      <w:r w:rsidR="00DA503E">
        <w:rPr>
          <w:rFonts w:ascii="Times New Roman" w:hAnsi="Times New Roman" w:cs="Times New Roman"/>
          <w:sz w:val="24"/>
          <w:szCs w:val="24"/>
          <w:lang w:val="en-US"/>
        </w:rPr>
        <w:t>arguably</w:t>
      </w:r>
      <w:r w:rsidR="00F30C3C">
        <w:rPr>
          <w:rFonts w:ascii="Times New Roman" w:hAnsi="Times New Roman" w:cs="Times New Roman"/>
          <w:sz w:val="24"/>
          <w:szCs w:val="24"/>
          <w:lang w:val="en-US"/>
        </w:rPr>
        <w:t xml:space="preserve"> put a stronger emphasis on textually grounded interpretations than their Catholic colleagues, it would be a caricature to portray them as literalists, if by this one understands a position that rejects the recognition of moral</w:t>
      </w:r>
      <w:r w:rsidR="00F02301">
        <w:rPr>
          <w:rFonts w:ascii="Times New Roman" w:hAnsi="Times New Roman" w:cs="Times New Roman"/>
          <w:sz w:val="24"/>
          <w:szCs w:val="24"/>
          <w:lang w:val="en-US"/>
        </w:rPr>
        <w:t xml:space="preserve"> and mystical</w:t>
      </w:r>
      <w:r w:rsidR="00F30C3C">
        <w:rPr>
          <w:rFonts w:ascii="Times New Roman" w:hAnsi="Times New Roman" w:cs="Times New Roman"/>
          <w:sz w:val="24"/>
          <w:szCs w:val="24"/>
          <w:lang w:val="en-US"/>
        </w:rPr>
        <w:t xml:space="preserve"> meanings of natural particulars mentioned in the biblical texts.</w:t>
      </w:r>
      <w:r w:rsidR="00F02301">
        <w:rPr>
          <w:rFonts w:ascii="Times New Roman" w:hAnsi="Times New Roman" w:cs="Times New Roman"/>
          <w:sz w:val="24"/>
          <w:szCs w:val="24"/>
          <w:lang w:val="en-US"/>
        </w:rPr>
        <w:t xml:space="preserve"> Also, </w:t>
      </w:r>
      <w:r w:rsidR="00EF60E9">
        <w:rPr>
          <w:rFonts w:ascii="Times New Roman" w:hAnsi="Times New Roman" w:cs="Times New Roman"/>
          <w:sz w:val="24"/>
          <w:szCs w:val="24"/>
          <w:lang w:val="en-US"/>
        </w:rPr>
        <w:t>several</w:t>
      </w:r>
      <w:r w:rsidR="00F02301">
        <w:rPr>
          <w:rFonts w:ascii="Times New Roman" w:hAnsi="Times New Roman" w:cs="Times New Roman"/>
          <w:sz w:val="24"/>
          <w:szCs w:val="24"/>
          <w:lang w:val="en-US"/>
        </w:rPr>
        <w:t xml:space="preserve"> Protestant natural histories</w:t>
      </w:r>
      <w:r w:rsidR="00ED226A">
        <w:rPr>
          <w:rFonts w:ascii="Times New Roman" w:hAnsi="Times New Roman" w:cs="Times New Roman"/>
          <w:sz w:val="24"/>
          <w:szCs w:val="24"/>
          <w:lang w:val="en-US"/>
        </w:rPr>
        <w:t xml:space="preserve"> </w:t>
      </w:r>
      <w:r w:rsidR="00BE0097">
        <w:rPr>
          <w:rFonts w:ascii="Times New Roman" w:hAnsi="Times New Roman" w:cs="Times New Roman"/>
          <w:sz w:val="24"/>
          <w:szCs w:val="24"/>
          <w:lang w:val="en-US"/>
        </w:rPr>
        <w:t>still make use of moral interpretations of animals.</w:t>
      </w:r>
      <w:r w:rsidR="00B5029E">
        <w:rPr>
          <w:rFonts w:ascii="Times New Roman" w:hAnsi="Times New Roman" w:cs="Times New Roman"/>
          <w:sz w:val="24"/>
          <w:szCs w:val="24"/>
          <w:lang w:val="en-US"/>
        </w:rPr>
        <w:t xml:space="preserve"> </w:t>
      </w:r>
      <w:r w:rsidR="00C46522">
        <w:rPr>
          <w:rFonts w:ascii="Times New Roman" w:hAnsi="Times New Roman" w:cs="Times New Roman"/>
          <w:sz w:val="24"/>
          <w:szCs w:val="24"/>
          <w:lang w:val="en-US"/>
        </w:rPr>
        <w:t>Given the ocean of potentially relevant exegetical writings and works in natural history, t</w:t>
      </w:r>
      <w:r w:rsidR="00F30C3C">
        <w:rPr>
          <w:rFonts w:ascii="Times New Roman" w:hAnsi="Times New Roman" w:cs="Times New Roman"/>
          <w:sz w:val="24"/>
          <w:szCs w:val="24"/>
          <w:lang w:val="en-US"/>
        </w:rPr>
        <w:t xml:space="preserve">he present paper </w:t>
      </w:r>
      <w:r w:rsidR="00C46522">
        <w:rPr>
          <w:rFonts w:ascii="Times New Roman" w:hAnsi="Times New Roman" w:cs="Times New Roman"/>
          <w:sz w:val="24"/>
          <w:szCs w:val="24"/>
          <w:lang w:val="en-US"/>
        </w:rPr>
        <w:t>can</w:t>
      </w:r>
      <w:r w:rsidR="00F30C3C">
        <w:rPr>
          <w:rFonts w:ascii="Times New Roman" w:hAnsi="Times New Roman" w:cs="Times New Roman"/>
          <w:sz w:val="24"/>
          <w:szCs w:val="24"/>
          <w:lang w:val="en-US"/>
        </w:rPr>
        <w:t xml:space="preserve"> offer</w:t>
      </w:r>
      <w:r w:rsidR="00C46522">
        <w:rPr>
          <w:rFonts w:ascii="Times New Roman" w:hAnsi="Times New Roman" w:cs="Times New Roman"/>
          <w:sz w:val="24"/>
          <w:szCs w:val="24"/>
          <w:lang w:val="en-US"/>
        </w:rPr>
        <w:t xml:space="preserve"> no more than</w:t>
      </w:r>
      <w:r w:rsidR="00F30C3C">
        <w:rPr>
          <w:rFonts w:ascii="Times New Roman" w:hAnsi="Times New Roman" w:cs="Times New Roman"/>
          <w:sz w:val="24"/>
          <w:szCs w:val="24"/>
          <w:lang w:val="en-US"/>
        </w:rPr>
        <w:t xml:space="preserve"> a few case studies</w:t>
      </w:r>
      <w:r w:rsidR="00B5029E">
        <w:rPr>
          <w:rFonts w:ascii="Times New Roman" w:hAnsi="Times New Roman" w:cs="Times New Roman"/>
          <w:sz w:val="24"/>
          <w:szCs w:val="24"/>
          <w:lang w:val="en-US"/>
        </w:rPr>
        <w:t>. The point, of course, is not to refute the view that the main tendency in Protestant natural histories involved a move away from symbolic meanings</w:t>
      </w:r>
      <w:r w:rsidR="009828A6">
        <w:rPr>
          <w:rFonts w:ascii="Times New Roman" w:hAnsi="Times New Roman" w:cs="Times New Roman"/>
          <w:sz w:val="24"/>
          <w:szCs w:val="24"/>
          <w:lang w:val="en-US"/>
        </w:rPr>
        <w:t>. I agree that this tendency is well-documented. Rather, the point is to argue that the relatively rare</w:t>
      </w:r>
      <w:r w:rsidR="00B5029E">
        <w:rPr>
          <w:rFonts w:ascii="Times New Roman" w:hAnsi="Times New Roman" w:cs="Times New Roman"/>
          <w:sz w:val="24"/>
          <w:szCs w:val="24"/>
          <w:lang w:val="en-US"/>
        </w:rPr>
        <w:t xml:space="preserve"> occurrences</w:t>
      </w:r>
      <w:r w:rsidR="009828A6">
        <w:rPr>
          <w:rFonts w:ascii="Times New Roman" w:hAnsi="Times New Roman" w:cs="Times New Roman"/>
          <w:sz w:val="24"/>
          <w:szCs w:val="24"/>
          <w:lang w:val="en-US"/>
        </w:rPr>
        <w:t xml:space="preserve"> of moral meanings that still can be found</w:t>
      </w:r>
      <w:r w:rsidR="00B5029E">
        <w:rPr>
          <w:rFonts w:ascii="Times New Roman" w:hAnsi="Times New Roman" w:cs="Times New Roman"/>
          <w:sz w:val="24"/>
          <w:szCs w:val="24"/>
          <w:lang w:val="en-US"/>
        </w:rPr>
        <w:t xml:space="preserve"> </w:t>
      </w:r>
      <w:r w:rsidR="003E2081">
        <w:rPr>
          <w:rFonts w:ascii="Times New Roman" w:hAnsi="Times New Roman" w:cs="Times New Roman"/>
          <w:sz w:val="24"/>
          <w:szCs w:val="24"/>
          <w:lang w:val="en-US"/>
        </w:rPr>
        <w:t xml:space="preserve">in Protestant natural histories </w:t>
      </w:r>
      <w:r w:rsidR="00B5029E">
        <w:rPr>
          <w:rFonts w:ascii="Times New Roman" w:hAnsi="Times New Roman" w:cs="Times New Roman"/>
          <w:sz w:val="24"/>
          <w:szCs w:val="24"/>
          <w:lang w:val="en-US"/>
        </w:rPr>
        <w:t xml:space="preserve">reflect the tendency of Protestant exegesis to </w:t>
      </w:r>
      <w:r w:rsidR="00B5029E" w:rsidRPr="009828A6">
        <w:rPr>
          <w:rFonts w:ascii="Times New Roman" w:hAnsi="Times New Roman" w:cs="Times New Roman"/>
          <w:i/>
          <w:iCs/>
          <w:sz w:val="24"/>
          <w:szCs w:val="24"/>
          <w:lang w:val="en-US"/>
        </w:rPr>
        <w:t>retain</w:t>
      </w:r>
      <w:r w:rsidR="00B5029E">
        <w:rPr>
          <w:rFonts w:ascii="Times New Roman" w:hAnsi="Times New Roman" w:cs="Times New Roman"/>
          <w:sz w:val="24"/>
          <w:szCs w:val="24"/>
          <w:lang w:val="en-US"/>
        </w:rPr>
        <w:t xml:space="preserve"> moral meanings of natural objects</w:t>
      </w:r>
      <w:r w:rsidR="003E2081">
        <w:rPr>
          <w:rFonts w:ascii="Times New Roman" w:hAnsi="Times New Roman" w:cs="Times New Roman"/>
          <w:sz w:val="24"/>
          <w:szCs w:val="24"/>
          <w:lang w:val="en-US"/>
        </w:rPr>
        <w:t>.</w:t>
      </w:r>
      <w:r w:rsidR="009828A6">
        <w:rPr>
          <w:rFonts w:ascii="Times New Roman" w:hAnsi="Times New Roman" w:cs="Times New Roman"/>
          <w:sz w:val="24"/>
          <w:szCs w:val="24"/>
          <w:lang w:val="en-US"/>
        </w:rPr>
        <w:t xml:space="preserve"> The case studies presented here thus point </w:t>
      </w:r>
      <w:r w:rsidR="009828A6">
        <w:rPr>
          <w:rFonts w:ascii="Times New Roman" w:hAnsi="Times New Roman" w:cs="Times New Roman"/>
          <w:sz w:val="24"/>
          <w:szCs w:val="24"/>
          <w:lang w:val="en-US"/>
        </w:rPr>
        <w:lastRenderedPageBreak/>
        <w:t>to</w:t>
      </w:r>
      <w:r w:rsidR="00F30C3C">
        <w:rPr>
          <w:rFonts w:ascii="Times New Roman" w:hAnsi="Times New Roman" w:cs="Times New Roman"/>
          <w:sz w:val="24"/>
          <w:szCs w:val="24"/>
          <w:lang w:val="en-US"/>
        </w:rPr>
        <w:t xml:space="preserve"> the conclusion that reformed hermeneutics cannot</w:t>
      </w:r>
      <w:r w:rsidR="00820AF3">
        <w:rPr>
          <w:rFonts w:ascii="Times New Roman" w:hAnsi="Times New Roman" w:cs="Times New Roman"/>
          <w:sz w:val="24"/>
          <w:szCs w:val="24"/>
          <w:lang w:val="en-US"/>
        </w:rPr>
        <w:t xml:space="preserve"> </w:t>
      </w:r>
      <w:r w:rsidR="00F30C3C" w:rsidRPr="009828A6">
        <w:rPr>
          <w:rFonts w:ascii="Times New Roman" w:hAnsi="Times New Roman" w:cs="Times New Roman"/>
          <w:i/>
          <w:iCs/>
          <w:sz w:val="24"/>
          <w:szCs w:val="24"/>
          <w:lang w:val="en-US"/>
        </w:rPr>
        <w:t>expla</w:t>
      </w:r>
      <w:r w:rsidR="00EF60E9">
        <w:rPr>
          <w:rFonts w:ascii="Times New Roman" w:hAnsi="Times New Roman" w:cs="Times New Roman"/>
          <w:i/>
          <w:iCs/>
          <w:sz w:val="24"/>
          <w:szCs w:val="24"/>
          <w:lang w:val="en-US"/>
        </w:rPr>
        <w:t>i</w:t>
      </w:r>
      <w:r w:rsidR="00F30C3C" w:rsidRPr="009828A6">
        <w:rPr>
          <w:rFonts w:ascii="Times New Roman" w:hAnsi="Times New Roman" w:cs="Times New Roman"/>
          <w:i/>
          <w:iCs/>
          <w:sz w:val="24"/>
          <w:szCs w:val="24"/>
          <w:lang w:val="en-US"/>
        </w:rPr>
        <w:t>n</w:t>
      </w:r>
      <w:r w:rsidR="00F30C3C">
        <w:rPr>
          <w:rFonts w:ascii="Times New Roman" w:hAnsi="Times New Roman" w:cs="Times New Roman"/>
          <w:sz w:val="24"/>
          <w:szCs w:val="24"/>
          <w:lang w:val="en-US"/>
        </w:rPr>
        <w:t xml:space="preserve"> the disappearance of symbolic meanings in natural history.</w:t>
      </w:r>
    </w:p>
    <w:p w14:paraId="1AA03B78" w14:textId="043738AD" w:rsidR="00D82ACA" w:rsidRDefault="00F30C3C">
      <w:pPr>
        <w:spacing w:after="0" w:line="480" w:lineRule="auto"/>
        <w:ind w:firstLine="708"/>
        <w:jc w:val="both"/>
      </w:pPr>
      <w:r>
        <w:rPr>
          <w:rFonts w:ascii="Times New Roman" w:hAnsi="Times New Roman" w:cs="Times New Roman"/>
          <w:sz w:val="24"/>
          <w:szCs w:val="24"/>
          <w:lang w:val="en-US"/>
        </w:rPr>
        <w:t xml:space="preserve">The Zurich-based naturalist </w:t>
      </w:r>
      <w:r w:rsidR="00C03164">
        <w:rPr>
          <w:rFonts w:ascii="Times New Roman" w:hAnsi="Times New Roman" w:cs="Times New Roman"/>
          <w:sz w:val="24"/>
          <w:szCs w:val="24"/>
          <w:lang w:val="en-US"/>
        </w:rPr>
        <w:t>C</w:t>
      </w:r>
      <w:r>
        <w:rPr>
          <w:rFonts w:ascii="Times New Roman" w:hAnsi="Times New Roman" w:cs="Times New Roman"/>
          <w:sz w:val="24"/>
          <w:szCs w:val="24"/>
          <w:lang w:val="en-US"/>
        </w:rPr>
        <w:t>onrad Gesner (1516-1565) is an instructive figure in this respect.</w:t>
      </w:r>
      <w:r w:rsidR="00D82ACA">
        <w:rPr>
          <w:rStyle w:val="Funotenzeichen"/>
          <w:rFonts w:ascii="Times New Roman" w:hAnsi="Times New Roman" w:cs="Times New Roman"/>
          <w:sz w:val="24"/>
          <w:szCs w:val="24"/>
          <w:lang w:val="en-US"/>
        </w:rPr>
        <w:footnoteReference w:id="1"/>
      </w:r>
      <w:r w:rsidR="00D82ACA">
        <w:rPr>
          <w:rFonts w:ascii="Times New Roman" w:hAnsi="Times New Roman" w:cs="Times New Roman"/>
          <w:sz w:val="24"/>
          <w:szCs w:val="24"/>
          <w:lang w:val="en-US"/>
        </w:rPr>
        <w:t xml:space="preserve"> Harrison invokes Gesner’s botanic works, alongside the botanic writings of the Augsburg-based physician Leonhart Fuchs (1501-1566), to illustrate the connection between Reformed hermeneutics and symbolism-free natural history (Harrison 1998, pp. 78-79). To be sure, in their botanic works Gesner and Fuchs present only empirical information concerning a large number of plant species. Much of this information is derived from classical sources. However, as Pamela Johnston has pointed out, moral meanings are present in Gesner’s zoological writings, as well as in </w:t>
      </w:r>
      <w:r w:rsidR="00D82ACA">
        <w:rPr>
          <w:rFonts w:ascii="Times New Roman" w:hAnsi="Times New Roman" w:cs="Times New Roman"/>
          <w:i/>
          <w:sz w:val="24"/>
          <w:szCs w:val="24"/>
          <w:lang w:val="en-GB"/>
        </w:rPr>
        <w:t>Insectorum sive minimorum animalium theatrum</w:t>
      </w:r>
      <w:r w:rsidR="00D82ACA">
        <w:rPr>
          <w:rFonts w:ascii="Times New Roman" w:hAnsi="Times New Roman" w:cs="Times New Roman"/>
          <w:sz w:val="24"/>
          <w:szCs w:val="24"/>
          <w:lang w:val="en-US"/>
        </w:rPr>
        <w:t xml:space="preserve">, a work published in London in 1634. The latter work is built around unfinished notes by Gesner; one of his collaborators, the English preacher and physician Thomas Penny (d. 1589), added further material, and Penny’s friend Thomas Moffett (1553-1604), a physician to the English high aristocracy (Trevor-Roper 1990), completed the text. Johnston sees this text </w:t>
      </w:r>
      <w:r w:rsidR="00EF60E9">
        <w:rPr>
          <w:rFonts w:ascii="Times New Roman" w:hAnsi="Times New Roman" w:cs="Times New Roman"/>
          <w:sz w:val="24"/>
          <w:szCs w:val="24"/>
          <w:lang w:val="en-US"/>
        </w:rPr>
        <w:t xml:space="preserve">and </w:t>
      </w:r>
      <w:r w:rsidR="00D82ACA">
        <w:rPr>
          <w:rFonts w:ascii="Times New Roman" w:hAnsi="Times New Roman" w:cs="Times New Roman"/>
          <w:sz w:val="24"/>
          <w:szCs w:val="24"/>
          <w:lang w:val="en-US"/>
        </w:rPr>
        <w:t>Gesner’s histories of animals as intermediary steps in a development that led to a view of nature devoid of moral meanings (Johnston 2011). If so, one could put the presence of symbolic meanings in these works aside as a remnant of an outdated mode of thought.</w:t>
      </w:r>
    </w:p>
    <w:p w14:paraId="574D2730" w14:textId="11F71952" w:rsidR="00D82ACA" w:rsidRDefault="00D82ACA" w:rsidP="006E73F9">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contrast, I would like to argue that some more interesting insights can be gained from the persistence of symbolic meanings of animals. As it turns out, contrary to what Harrison claims, the interpretations of natural qualities of animals as symbols for human virtues found in Gesner and Moffett </w:t>
      </w:r>
      <w:r>
        <w:rPr>
          <w:rFonts w:ascii="Times New Roman" w:hAnsi="Times New Roman" w:cs="Times New Roman"/>
          <w:i/>
          <w:sz w:val="24"/>
          <w:szCs w:val="24"/>
          <w:lang w:val="en-US"/>
        </w:rPr>
        <w:t>conform</w:t>
      </w:r>
      <w:r>
        <w:rPr>
          <w:rFonts w:ascii="Times New Roman" w:hAnsi="Times New Roman" w:cs="Times New Roman"/>
          <w:sz w:val="24"/>
          <w:szCs w:val="24"/>
          <w:lang w:val="en-US"/>
        </w:rPr>
        <w:t xml:space="preserve"> with the hermeneutic practices of the reformers. </w:t>
      </w:r>
      <w:r w:rsidRPr="004214FD">
        <w:rPr>
          <w:rFonts w:ascii="Times New Roman" w:hAnsi="Times New Roman" w:cs="Times New Roman"/>
          <w:sz w:val="24"/>
          <w:szCs w:val="24"/>
          <w:lang w:val="en-US"/>
        </w:rPr>
        <w:t xml:space="preserve">Still, hermeneutic differences between the </w:t>
      </w:r>
      <w:r>
        <w:rPr>
          <w:rFonts w:ascii="Times New Roman" w:hAnsi="Times New Roman" w:cs="Times New Roman"/>
          <w:sz w:val="24"/>
          <w:szCs w:val="24"/>
          <w:lang w:val="en-US"/>
        </w:rPr>
        <w:t>denominations</w:t>
      </w:r>
      <w:r w:rsidRPr="004214FD">
        <w:rPr>
          <w:rFonts w:ascii="Times New Roman" w:hAnsi="Times New Roman" w:cs="Times New Roman"/>
          <w:sz w:val="24"/>
          <w:szCs w:val="24"/>
          <w:lang w:val="en-US"/>
        </w:rPr>
        <w:t xml:space="preserve"> have not been irrelevant </w:t>
      </w:r>
      <w:r w:rsidR="00820AF3">
        <w:rPr>
          <w:rFonts w:ascii="Times New Roman" w:hAnsi="Times New Roman" w:cs="Times New Roman"/>
          <w:sz w:val="24"/>
          <w:szCs w:val="24"/>
          <w:lang w:val="en-US"/>
        </w:rPr>
        <w:t>to</w:t>
      </w:r>
      <w:r w:rsidRPr="004214FD">
        <w:rPr>
          <w:rFonts w:ascii="Times New Roman" w:hAnsi="Times New Roman" w:cs="Times New Roman"/>
          <w:sz w:val="24"/>
          <w:szCs w:val="24"/>
          <w:lang w:val="en-US"/>
        </w:rPr>
        <w:t xml:space="preserve"> the details of </w:t>
      </w:r>
      <w:r w:rsidRPr="004214FD">
        <w:rPr>
          <w:rFonts w:ascii="Times New Roman" w:hAnsi="Times New Roman" w:cs="Times New Roman"/>
          <w:sz w:val="24"/>
          <w:szCs w:val="24"/>
          <w:lang w:val="en-US"/>
        </w:rPr>
        <w:lastRenderedPageBreak/>
        <w:t xml:space="preserve">sixteenth- and early seventeenth-century natural history. In all </w:t>
      </w:r>
      <w:r>
        <w:rPr>
          <w:rFonts w:ascii="Times New Roman" w:hAnsi="Times New Roman" w:cs="Times New Roman"/>
          <w:sz w:val="24"/>
          <w:szCs w:val="24"/>
          <w:lang w:val="en-US"/>
        </w:rPr>
        <w:t>denominations</w:t>
      </w:r>
      <w:r w:rsidRPr="004214FD">
        <w:rPr>
          <w:rFonts w:ascii="Times New Roman" w:hAnsi="Times New Roman" w:cs="Times New Roman"/>
          <w:sz w:val="24"/>
          <w:szCs w:val="24"/>
          <w:lang w:val="en-US"/>
        </w:rPr>
        <w:t>, moral meanings of natural particulars continued to play a role, but in the Protestant tradition</w:t>
      </w:r>
      <w:r w:rsidR="00820AF3">
        <w:rPr>
          <w:rFonts w:ascii="Times New Roman" w:hAnsi="Times New Roman" w:cs="Times New Roman"/>
          <w:sz w:val="24"/>
          <w:szCs w:val="24"/>
          <w:lang w:val="en-US"/>
        </w:rPr>
        <w:t>,</w:t>
      </w:r>
      <w:r w:rsidRPr="004214FD">
        <w:rPr>
          <w:rFonts w:ascii="Times New Roman" w:hAnsi="Times New Roman" w:cs="Times New Roman"/>
          <w:sz w:val="24"/>
          <w:szCs w:val="24"/>
          <w:lang w:val="en-US"/>
        </w:rPr>
        <w:t xml:space="preserve"> there was a stronger emphasis on finding textual support for </w:t>
      </w:r>
      <w:r>
        <w:rPr>
          <w:rFonts w:ascii="Times New Roman" w:hAnsi="Times New Roman" w:cs="Times New Roman"/>
          <w:sz w:val="24"/>
          <w:szCs w:val="24"/>
          <w:lang w:val="en-US"/>
        </w:rPr>
        <w:t>such symbolic</w:t>
      </w:r>
      <w:r w:rsidRPr="004214FD">
        <w:rPr>
          <w:rFonts w:ascii="Times New Roman" w:hAnsi="Times New Roman" w:cs="Times New Roman"/>
          <w:sz w:val="24"/>
          <w:szCs w:val="24"/>
          <w:lang w:val="en-US"/>
        </w:rPr>
        <w:t xml:space="preserve"> readings—either by providing evidence from within a particular biblical text that a certain expression was </w:t>
      </w:r>
      <w:r>
        <w:rPr>
          <w:rFonts w:ascii="Times New Roman" w:hAnsi="Times New Roman" w:cs="Times New Roman"/>
          <w:sz w:val="24"/>
          <w:szCs w:val="24"/>
          <w:lang w:val="en-US"/>
        </w:rPr>
        <w:t>understood</w:t>
      </w:r>
      <w:r w:rsidRPr="004214FD">
        <w:rPr>
          <w:rFonts w:ascii="Times New Roman" w:hAnsi="Times New Roman" w:cs="Times New Roman"/>
          <w:sz w:val="24"/>
          <w:szCs w:val="24"/>
          <w:lang w:val="en-US"/>
        </w:rPr>
        <w:t xml:space="preserve"> as an allegor</w:t>
      </w:r>
      <w:r w:rsidR="00820AF3">
        <w:rPr>
          <w:rFonts w:ascii="Times New Roman" w:hAnsi="Times New Roman" w:cs="Times New Roman"/>
          <w:sz w:val="24"/>
          <w:szCs w:val="24"/>
          <w:lang w:val="en-US"/>
        </w:rPr>
        <w:t>y</w:t>
      </w:r>
      <w:r w:rsidRPr="004214FD">
        <w:rPr>
          <w:rFonts w:ascii="Times New Roman" w:hAnsi="Times New Roman" w:cs="Times New Roman"/>
          <w:sz w:val="24"/>
          <w:szCs w:val="24"/>
          <w:lang w:val="en-US"/>
        </w:rPr>
        <w:t xml:space="preserve"> or by providing evidence that </w:t>
      </w:r>
      <w:r>
        <w:rPr>
          <w:rFonts w:ascii="Times New Roman" w:hAnsi="Times New Roman" w:cs="Times New Roman"/>
          <w:sz w:val="24"/>
          <w:szCs w:val="24"/>
          <w:lang w:val="en-US"/>
        </w:rPr>
        <w:t xml:space="preserve">some natural particulars were used </w:t>
      </w:r>
      <w:r w:rsidR="00820AF3">
        <w:rPr>
          <w:rFonts w:ascii="Times New Roman" w:hAnsi="Times New Roman" w:cs="Times New Roman"/>
          <w:sz w:val="24"/>
          <w:szCs w:val="24"/>
          <w:lang w:val="en-US"/>
        </w:rPr>
        <w:t xml:space="preserve">to give </w:t>
      </w:r>
      <w:r>
        <w:rPr>
          <w:rFonts w:ascii="Times New Roman" w:hAnsi="Times New Roman" w:cs="Times New Roman"/>
          <w:sz w:val="24"/>
          <w:szCs w:val="24"/>
          <w:lang w:val="en-US"/>
        </w:rPr>
        <w:t>moral precepts</w:t>
      </w:r>
      <w:r w:rsidRPr="004214FD">
        <w:rPr>
          <w:rFonts w:ascii="Times New Roman" w:hAnsi="Times New Roman" w:cs="Times New Roman"/>
          <w:sz w:val="24"/>
          <w:szCs w:val="24"/>
          <w:lang w:val="en-US"/>
        </w:rPr>
        <w:t xml:space="preserve">. The emphasis on such textual evidence limited </w:t>
      </w:r>
      <w:r w:rsidR="00820AF3">
        <w:rPr>
          <w:rFonts w:ascii="Times New Roman" w:hAnsi="Times New Roman" w:cs="Times New Roman"/>
          <w:sz w:val="24"/>
          <w:szCs w:val="24"/>
          <w:lang w:val="en-US"/>
        </w:rPr>
        <w:t>how</w:t>
      </w:r>
      <w:r>
        <w:rPr>
          <w:rFonts w:ascii="Times New Roman" w:hAnsi="Times New Roman" w:cs="Times New Roman"/>
          <w:sz w:val="24"/>
          <w:szCs w:val="24"/>
          <w:lang w:val="en-US"/>
        </w:rPr>
        <w:t xml:space="preserve"> </w:t>
      </w:r>
      <w:r w:rsidR="00820AF3">
        <w:rPr>
          <w:rFonts w:ascii="Times New Roman" w:hAnsi="Times New Roman" w:cs="Times New Roman"/>
          <w:sz w:val="24"/>
          <w:szCs w:val="24"/>
          <w:lang w:val="en-US"/>
        </w:rPr>
        <w:t>they</w:t>
      </w:r>
      <w:r w:rsidR="005C7A99">
        <w:rPr>
          <w:rFonts w:ascii="Times New Roman" w:hAnsi="Times New Roman" w:cs="Times New Roman"/>
          <w:sz w:val="24"/>
          <w:szCs w:val="24"/>
          <w:lang w:val="en-US"/>
        </w:rPr>
        <w:t xml:space="preserve"> could</w:t>
      </w:r>
      <w:r w:rsidR="00820AF3">
        <w:rPr>
          <w:rFonts w:ascii="Times New Roman" w:hAnsi="Times New Roman" w:cs="Times New Roman"/>
          <w:sz w:val="24"/>
          <w:szCs w:val="24"/>
          <w:lang w:val="en-US"/>
        </w:rPr>
        <w:t xml:space="preserve"> </w:t>
      </w:r>
      <w:r>
        <w:rPr>
          <w:rFonts w:ascii="Times New Roman" w:hAnsi="Times New Roman" w:cs="Times New Roman"/>
          <w:sz w:val="24"/>
          <w:szCs w:val="24"/>
          <w:lang w:val="en-US"/>
        </w:rPr>
        <w:t>be combined with</w:t>
      </w:r>
      <w:r w:rsidRPr="004214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mystical, especially </w:t>
      </w:r>
      <w:r w:rsidRPr="004214FD">
        <w:rPr>
          <w:rFonts w:ascii="Times New Roman" w:hAnsi="Times New Roman" w:cs="Times New Roman"/>
          <w:sz w:val="24"/>
          <w:szCs w:val="24"/>
          <w:lang w:val="en-US"/>
        </w:rPr>
        <w:t>prophetic interpretations</w:t>
      </w:r>
      <w:r>
        <w:rPr>
          <w:rFonts w:ascii="Times New Roman" w:hAnsi="Times New Roman" w:cs="Times New Roman"/>
          <w:sz w:val="24"/>
          <w:szCs w:val="24"/>
          <w:lang w:val="en-US"/>
        </w:rPr>
        <w:t>—a combination that is found very rarely in Protestant natural histories and very frequently in their Catholic counterparts</w:t>
      </w:r>
      <w:r w:rsidRPr="004214FD">
        <w:rPr>
          <w:rFonts w:ascii="Times New Roman" w:hAnsi="Times New Roman" w:cs="Times New Roman"/>
          <w:sz w:val="24"/>
          <w:szCs w:val="24"/>
          <w:lang w:val="en-US"/>
        </w:rPr>
        <w:t>.</w:t>
      </w:r>
      <w:r>
        <w:rPr>
          <w:rFonts w:ascii="Times New Roman" w:hAnsi="Times New Roman" w:cs="Times New Roman"/>
          <w:sz w:val="24"/>
          <w:szCs w:val="24"/>
          <w:lang w:val="en-US"/>
        </w:rPr>
        <w:t xml:space="preserve"> Also, moral meanings assigned to natural objects had to be aligned with the theological teachings of the Protestant denominations, thereby excluding certain combinations of moral and spiritual interpretations.</w:t>
      </w:r>
      <w:r w:rsidRPr="004214FD">
        <w:rPr>
          <w:rFonts w:ascii="Times New Roman" w:hAnsi="Times New Roman" w:cs="Times New Roman"/>
          <w:sz w:val="24"/>
          <w:szCs w:val="24"/>
          <w:lang w:val="en-US"/>
        </w:rPr>
        <w:t xml:space="preserve"> Arguably, both observations could be used to explain some substantial differences</w:t>
      </w:r>
      <w:r>
        <w:rPr>
          <w:rFonts w:ascii="Times New Roman" w:hAnsi="Times New Roman" w:cs="Times New Roman"/>
          <w:sz w:val="24"/>
          <w:szCs w:val="24"/>
          <w:lang w:val="en-US"/>
        </w:rPr>
        <w:t xml:space="preserve"> between how symbolic meanings were used in Protestant and Catholic works in natural history. </w:t>
      </w:r>
    </w:p>
    <w:p w14:paraId="255CDEA9" w14:textId="0CFAE836" w:rsidR="00D82ACA" w:rsidRPr="00D12751" w:rsidRDefault="00D82ACA" w:rsidP="00D12751">
      <w:pPr>
        <w:autoSpaceDE w:val="0"/>
        <w:autoSpaceDN w:val="0"/>
        <w:adjustRightInd w:val="0"/>
        <w:spacing w:after="0" w:line="480" w:lineRule="auto"/>
        <w:ind w:firstLine="720"/>
        <w:jc w:val="both"/>
        <w:rPr>
          <w:rFonts w:ascii="Times New Roman" w:eastAsia="NSimSun" w:hAnsi="Times New Roman" w:cs="Times New Roman"/>
          <w:sz w:val="24"/>
          <w:szCs w:val="24"/>
          <w:lang w:val="en-US" w:eastAsia="zh-CN"/>
        </w:rPr>
      </w:pPr>
      <w:r>
        <w:rPr>
          <w:rFonts w:ascii="Times New Roman" w:eastAsia="NSimSun" w:hAnsi="Times New Roman" w:cs="Times New Roman"/>
          <w:sz w:val="24"/>
          <w:szCs w:val="24"/>
          <w:lang w:val="en-US" w:eastAsia="zh-CN"/>
        </w:rPr>
        <w:t xml:space="preserve">In section 2, </w:t>
      </w:r>
      <w:r>
        <w:rPr>
          <w:rFonts w:ascii="Times New Roman" w:hAnsi="Times New Roman" w:cs="Times New Roman"/>
          <w:sz w:val="24"/>
          <w:szCs w:val="24"/>
          <w:lang w:val="en-US"/>
        </w:rPr>
        <w:t xml:space="preserve">I will draw attention to convergence concerning moral interpretations of natural particulars in the Isaiah commentaries by Martin Luther (1483-1546), Johannes Oecolampadius (1482-1531), Johannes Brenz (1499-1570) and Jean Calvin (1509-1564). </w:t>
      </w:r>
      <w:r>
        <w:rPr>
          <w:rFonts w:ascii="Times New Roman" w:eastAsia="NSimSun" w:hAnsi="Times New Roman" w:cs="Times New Roman"/>
          <w:sz w:val="24"/>
          <w:szCs w:val="24"/>
          <w:lang w:val="en-US" w:eastAsia="zh-CN"/>
        </w:rPr>
        <w:t xml:space="preserve">In section 3, I will trace moral interpretations of storks in Gesner and one of his sources, the </w:t>
      </w:r>
      <w:r>
        <w:rPr>
          <w:rFonts w:ascii="Times New Roman" w:eastAsia="NSimSun" w:hAnsi="Times New Roman" w:cs="Times New Roman"/>
          <w:i/>
          <w:iCs/>
          <w:sz w:val="24"/>
          <w:szCs w:val="24"/>
          <w:lang w:val="en-US" w:eastAsia="zh-CN"/>
        </w:rPr>
        <w:t>Encomium Ciconiae</w:t>
      </w:r>
      <w:r>
        <w:rPr>
          <w:rFonts w:ascii="Times New Roman" w:eastAsia="NSimSun" w:hAnsi="Times New Roman" w:cs="Times New Roman"/>
          <w:sz w:val="24"/>
          <w:szCs w:val="24"/>
          <w:lang w:val="en-US" w:eastAsia="zh-CN"/>
        </w:rPr>
        <w:t xml:space="preserve"> (1530) by</w:t>
      </w:r>
      <w:r w:rsidRPr="006E73F9">
        <w:rPr>
          <w:rFonts w:ascii="Times New Roman" w:eastAsia="NSimSun" w:hAnsi="Times New Roman" w:cs="Times New Roman"/>
          <w:sz w:val="24"/>
          <w:szCs w:val="24"/>
          <w:lang w:val="en-US" w:eastAsia="zh-CN"/>
        </w:rPr>
        <w:t xml:space="preserve"> Caspar Held</w:t>
      </w:r>
      <w:r>
        <w:rPr>
          <w:rFonts w:ascii="Times New Roman" w:eastAsia="NSimSun" w:hAnsi="Times New Roman" w:cs="Times New Roman"/>
          <w:sz w:val="24"/>
          <w:szCs w:val="24"/>
          <w:lang w:val="en-US" w:eastAsia="zh-CN"/>
        </w:rPr>
        <w:t>e</w:t>
      </w:r>
      <w:r w:rsidRPr="006E73F9">
        <w:rPr>
          <w:rFonts w:ascii="Times New Roman" w:eastAsia="NSimSun" w:hAnsi="Times New Roman" w:cs="Times New Roman"/>
          <w:sz w:val="24"/>
          <w:szCs w:val="24"/>
          <w:lang w:val="en-US" w:eastAsia="zh-CN"/>
        </w:rPr>
        <w:t xml:space="preserve">linus </w:t>
      </w:r>
      <w:r>
        <w:rPr>
          <w:rFonts w:ascii="Times New Roman" w:eastAsia="NSimSun" w:hAnsi="Times New Roman" w:cs="Times New Roman"/>
          <w:sz w:val="24"/>
          <w:szCs w:val="24"/>
          <w:lang w:val="en-US" w:eastAsia="zh-CN"/>
        </w:rPr>
        <w:t>the Elder</w:t>
      </w:r>
      <w:r w:rsidRPr="006E73F9">
        <w:rPr>
          <w:rFonts w:ascii="Times New Roman" w:eastAsia="NSimSun" w:hAnsi="Times New Roman" w:cs="Times New Roman"/>
          <w:sz w:val="24"/>
          <w:szCs w:val="24"/>
          <w:lang w:val="en-US" w:eastAsia="zh-CN"/>
        </w:rPr>
        <w:t>, who studied in Wittenberg with Philip</w:t>
      </w:r>
      <w:r>
        <w:rPr>
          <w:rFonts w:ascii="Times New Roman" w:eastAsia="NSimSun" w:hAnsi="Times New Roman" w:cs="Times New Roman"/>
          <w:sz w:val="24"/>
          <w:szCs w:val="24"/>
          <w:lang w:val="en-US" w:eastAsia="zh-CN"/>
        </w:rPr>
        <w:t>p</w:t>
      </w:r>
      <w:r w:rsidRPr="006E73F9">
        <w:rPr>
          <w:rFonts w:ascii="Times New Roman" w:eastAsia="NSimSun" w:hAnsi="Times New Roman" w:cs="Times New Roman"/>
          <w:sz w:val="24"/>
          <w:szCs w:val="24"/>
          <w:lang w:val="en-US" w:eastAsia="zh-CN"/>
        </w:rPr>
        <w:t xml:space="preserve"> Melanchthon</w:t>
      </w:r>
      <w:r>
        <w:rPr>
          <w:rFonts w:ascii="Times New Roman" w:eastAsia="NSimSun" w:hAnsi="Times New Roman" w:cs="Times New Roman"/>
          <w:sz w:val="24"/>
          <w:szCs w:val="24"/>
          <w:lang w:val="en-US" w:eastAsia="zh-CN"/>
        </w:rPr>
        <w:t xml:space="preserve"> (1497-1560)</w:t>
      </w:r>
      <w:r w:rsidRPr="006E73F9">
        <w:rPr>
          <w:rFonts w:ascii="Times New Roman" w:eastAsia="NSimSun" w:hAnsi="Times New Roman" w:cs="Times New Roman"/>
          <w:sz w:val="24"/>
          <w:szCs w:val="24"/>
          <w:lang w:val="en-US" w:eastAsia="zh-CN"/>
        </w:rPr>
        <w:t xml:space="preserve"> and later became a pastor in Lindau. </w:t>
      </w:r>
      <w:r>
        <w:rPr>
          <w:rFonts w:ascii="Times New Roman" w:eastAsia="NSimSun" w:hAnsi="Times New Roman" w:cs="Times New Roman"/>
          <w:sz w:val="24"/>
          <w:szCs w:val="24"/>
          <w:lang w:val="en-US" w:eastAsia="zh-CN"/>
        </w:rPr>
        <w:t xml:space="preserve">In section 4, I will trace moral interpretations of ants </w:t>
      </w:r>
      <w:r w:rsidRPr="006E73F9">
        <w:rPr>
          <w:rFonts w:ascii="Times New Roman" w:eastAsia="NSimSun" w:hAnsi="Times New Roman" w:cs="Times New Roman"/>
          <w:sz w:val="24"/>
          <w:szCs w:val="24"/>
          <w:lang w:val="en-US" w:eastAsia="zh-CN"/>
        </w:rPr>
        <w:t>in Melanchthon’s commentaries on the Solomoni</w:t>
      </w:r>
      <w:r>
        <w:rPr>
          <w:rFonts w:ascii="Times New Roman" w:eastAsia="NSimSun" w:hAnsi="Times New Roman" w:cs="Times New Roman"/>
          <w:sz w:val="24"/>
          <w:szCs w:val="24"/>
          <w:lang w:val="en-US" w:eastAsia="zh-CN"/>
        </w:rPr>
        <w:t>c</w:t>
      </w:r>
      <w:r w:rsidRPr="006E73F9">
        <w:rPr>
          <w:rFonts w:ascii="Times New Roman" w:eastAsia="NSimSun" w:hAnsi="Times New Roman" w:cs="Times New Roman"/>
          <w:sz w:val="24"/>
          <w:szCs w:val="24"/>
          <w:lang w:val="en-US" w:eastAsia="zh-CN"/>
        </w:rPr>
        <w:t xml:space="preserve"> </w:t>
      </w:r>
      <w:r>
        <w:rPr>
          <w:rFonts w:ascii="Times New Roman" w:eastAsia="NSimSun" w:hAnsi="Times New Roman" w:cs="Times New Roman"/>
          <w:sz w:val="24"/>
          <w:szCs w:val="24"/>
          <w:lang w:val="en-US" w:eastAsia="zh-CN"/>
        </w:rPr>
        <w:t>P</w:t>
      </w:r>
      <w:r w:rsidRPr="006E73F9">
        <w:rPr>
          <w:rFonts w:ascii="Times New Roman" w:eastAsia="NSimSun" w:hAnsi="Times New Roman" w:cs="Times New Roman"/>
          <w:sz w:val="24"/>
          <w:szCs w:val="24"/>
          <w:lang w:val="en-US" w:eastAsia="zh-CN"/>
        </w:rPr>
        <w:t>roverbs</w:t>
      </w:r>
      <w:r>
        <w:rPr>
          <w:rFonts w:ascii="Times New Roman" w:eastAsia="NSimSun" w:hAnsi="Times New Roman" w:cs="Times New Roman"/>
          <w:sz w:val="24"/>
          <w:szCs w:val="24"/>
          <w:lang w:val="en-US" w:eastAsia="zh-CN"/>
        </w:rPr>
        <w:t>—</w:t>
      </w:r>
      <w:r w:rsidRPr="006E73F9">
        <w:rPr>
          <w:rFonts w:ascii="Times New Roman" w:eastAsia="NSimSun" w:hAnsi="Times New Roman" w:cs="Times New Roman"/>
          <w:sz w:val="24"/>
          <w:szCs w:val="24"/>
          <w:lang w:val="en-US" w:eastAsia="zh-CN"/>
        </w:rPr>
        <w:t>an</w:t>
      </w:r>
      <w:r>
        <w:rPr>
          <w:rFonts w:ascii="Times New Roman" w:eastAsia="NSimSun" w:hAnsi="Times New Roman" w:cs="Times New Roman"/>
          <w:sz w:val="24"/>
          <w:szCs w:val="24"/>
          <w:lang w:val="en-US" w:eastAsia="zh-CN"/>
        </w:rPr>
        <w:t xml:space="preserve"> interpretation that</w:t>
      </w:r>
      <w:r w:rsidRPr="006E73F9">
        <w:rPr>
          <w:rFonts w:ascii="Times New Roman" w:eastAsia="NSimSun" w:hAnsi="Times New Roman" w:cs="Times New Roman"/>
          <w:sz w:val="24"/>
          <w:szCs w:val="24"/>
          <w:lang w:val="en-US" w:eastAsia="zh-CN"/>
        </w:rPr>
        <w:t xml:space="preserve"> made its way into </w:t>
      </w:r>
      <w:r>
        <w:rPr>
          <w:rFonts w:ascii="Times New Roman" w:eastAsia="NSimSun" w:hAnsi="Times New Roman" w:cs="Times New Roman"/>
          <w:sz w:val="24"/>
          <w:szCs w:val="24"/>
          <w:lang w:val="en-US" w:eastAsia="zh-CN"/>
        </w:rPr>
        <w:t>Melanchthon’s</w:t>
      </w:r>
      <w:r w:rsidRPr="006E73F9">
        <w:rPr>
          <w:rFonts w:ascii="Times New Roman" w:eastAsia="NSimSun" w:hAnsi="Times New Roman" w:cs="Times New Roman"/>
          <w:sz w:val="24"/>
          <w:szCs w:val="24"/>
          <w:lang w:val="en-US" w:eastAsia="zh-CN"/>
        </w:rPr>
        <w:t xml:space="preserve"> </w:t>
      </w:r>
      <w:r w:rsidRPr="006E73F9">
        <w:rPr>
          <w:rFonts w:ascii="Times New Roman" w:eastAsia="NSimSun" w:hAnsi="Times New Roman" w:cs="Times New Roman"/>
          <w:i/>
          <w:iCs/>
          <w:sz w:val="24"/>
          <w:szCs w:val="24"/>
          <w:lang w:val="en-US" w:eastAsia="zh-CN"/>
        </w:rPr>
        <w:t>Praise of Ants</w:t>
      </w:r>
      <w:r>
        <w:rPr>
          <w:rFonts w:ascii="Times New Roman" w:eastAsia="NSimSun" w:hAnsi="Times New Roman" w:cs="Times New Roman"/>
          <w:sz w:val="24"/>
          <w:szCs w:val="24"/>
          <w:lang w:val="en-US" w:eastAsia="zh-CN"/>
        </w:rPr>
        <w:t xml:space="preserve"> and was further</w:t>
      </w:r>
      <w:r w:rsidRPr="006E73F9">
        <w:rPr>
          <w:rFonts w:ascii="Times New Roman" w:eastAsia="NSimSun" w:hAnsi="Times New Roman" w:cs="Times New Roman"/>
          <w:sz w:val="24"/>
          <w:szCs w:val="24"/>
          <w:lang w:val="en-US" w:eastAsia="zh-CN"/>
        </w:rPr>
        <w:t xml:space="preserve"> developed </w:t>
      </w:r>
      <w:r>
        <w:rPr>
          <w:rFonts w:ascii="Times New Roman" w:eastAsia="NSimSun" w:hAnsi="Times New Roman" w:cs="Times New Roman"/>
          <w:sz w:val="24"/>
          <w:szCs w:val="24"/>
          <w:lang w:val="en-US" w:eastAsia="zh-CN"/>
        </w:rPr>
        <w:t xml:space="preserve">in a monograph </w:t>
      </w:r>
      <w:r>
        <w:rPr>
          <w:rFonts w:ascii="Times New Roman" w:eastAsia="NSimSun" w:hAnsi="Times New Roman" w:cs="Times New Roman"/>
          <w:i/>
          <w:iCs/>
          <w:sz w:val="24"/>
          <w:szCs w:val="24"/>
          <w:lang w:val="en-US" w:eastAsia="zh-CN"/>
        </w:rPr>
        <w:t xml:space="preserve">On Ants </w:t>
      </w:r>
      <w:r>
        <w:rPr>
          <w:rFonts w:ascii="Times New Roman" w:eastAsia="NSimSun" w:hAnsi="Times New Roman" w:cs="Times New Roman"/>
          <w:sz w:val="24"/>
          <w:szCs w:val="24"/>
          <w:lang w:val="en-US" w:eastAsia="zh-CN"/>
        </w:rPr>
        <w:t>(1615)</w:t>
      </w:r>
      <w:r w:rsidRPr="006E73F9">
        <w:rPr>
          <w:rFonts w:ascii="Times New Roman" w:eastAsia="NSimSun" w:hAnsi="Times New Roman" w:cs="Times New Roman"/>
          <w:sz w:val="24"/>
          <w:szCs w:val="24"/>
          <w:lang w:val="en-US" w:eastAsia="zh-CN"/>
        </w:rPr>
        <w:t xml:space="preserve"> by the Augsburg-based </w:t>
      </w:r>
      <w:r>
        <w:rPr>
          <w:rFonts w:ascii="Times New Roman" w:eastAsia="NSimSun" w:hAnsi="Times New Roman" w:cs="Times New Roman"/>
          <w:sz w:val="24"/>
          <w:szCs w:val="24"/>
          <w:lang w:val="en-US" w:eastAsia="zh-CN"/>
        </w:rPr>
        <w:t>Jeremias Wilde</w:t>
      </w:r>
      <w:r w:rsidRPr="006E73F9">
        <w:rPr>
          <w:rFonts w:ascii="Times New Roman" w:eastAsia="NSimSun" w:hAnsi="Times New Roman" w:cs="Times New Roman"/>
          <w:sz w:val="24"/>
          <w:szCs w:val="24"/>
          <w:lang w:val="en-US" w:eastAsia="zh-CN"/>
        </w:rPr>
        <w:t xml:space="preserve">. </w:t>
      </w:r>
      <w:r>
        <w:rPr>
          <w:rFonts w:ascii="Times New Roman" w:eastAsia="NSimSun" w:hAnsi="Times New Roman" w:cs="Times New Roman"/>
          <w:sz w:val="24"/>
          <w:szCs w:val="24"/>
          <w:lang w:val="en-US" w:eastAsia="zh-CN"/>
        </w:rPr>
        <w:t>In section 5, I will argue that t</w:t>
      </w:r>
      <w:r w:rsidRPr="006E73F9">
        <w:rPr>
          <w:rFonts w:ascii="Times New Roman" w:eastAsia="NSimSun" w:hAnsi="Times New Roman" w:cs="Times New Roman"/>
          <w:sz w:val="24"/>
          <w:szCs w:val="24"/>
          <w:lang w:val="en-US" w:eastAsia="zh-CN"/>
        </w:rPr>
        <w:t xml:space="preserve">here </w:t>
      </w:r>
      <w:r>
        <w:rPr>
          <w:rFonts w:ascii="Times New Roman" w:eastAsia="NSimSun" w:hAnsi="Times New Roman" w:cs="Times New Roman"/>
          <w:sz w:val="24"/>
          <w:szCs w:val="24"/>
          <w:lang w:val="en-US" w:eastAsia="zh-CN"/>
        </w:rPr>
        <w:t>is a significant difference</w:t>
      </w:r>
      <w:r w:rsidRPr="006E73F9">
        <w:rPr>
          <w:rFonts w:ascii="Times New Roman" w:eastAsia="NSimSun" w:hAnsi="Times New Roman" w:cs="Times New Roman"/>
          <w:sz w:val="24"/>
          <w:szCs w:val="24"/>
          <w:lang w:val="en-US" w:eastAsia="zh-CN"/>
        </w:rPr>
        <w:t xml:space="preserve"> between these</w:t>
      </w:r>
      <w:r>
        <w:rPr>
          <w:rFonts w:ascii="Times New Roman" w:eastAsia="NSimSun" w:hAnsi="Times New Roman" w:cs="Times New Roman"/>
          <w:sz w:val="24"/>
          <w:szCs w:val="24"/>
          <w:lang w:val="en-US" w:eastAsia="zh-CN"/>
        </w:rPr>
        <w:t xml:space="preserve"> interpretations</w:t>
      </w:r>
      <w:r w:rsidRPr="006E73F9">
        <w:rPr>
          <w:rFonts w:ascii="Times New Roman" w:eastAsia="NSimSun" w:hAnsi="Times New Roman" w:cs="Times New Roman"/>
          <w:sz w:val="24"/>
          <w:szCs w:val="24"/>
          <w:lang w:val="en-US" w:eastAsia="zh-CN"/>
        </w:rPr>
        <w:t xml:space="preserve"> and th</w:t>
      </w:r>
      <w:r>
        <w:rPr>
          <w:rFonts w:ascii="Times New Roman" w:eastAsia="NSimSun" w:hAnsi="Times New Roman" w:cs="Times New Roman"/>
          <w:sz w:val="24"/>
          <w:szCs w:val="24"/>
          <w:lang w:val="en-US" w:eastAsia="zh-CN"/>
        </w:rPr>
        <w:t>ose</w:t>
      </w:r>
      <w:r w:rsidRPr="006E73F9">
        <w:rPr>
          <w:rFonts w:ascii="Times New Roman" w:eastAsia="NSimSun" w:hAnsi="Times New Roman" w:cs="Times New Roman"/>
          <w:sz w:val="24"/>
          <w:szCs w:val="24"/>
          <w:lang w:val="en-US" w:eastAsia="zh-CN"/>
        </w:rPr>
        <w:t xml:space="preserve"> found in </w:t>
      </w:r>
      <w:r w:rsidRPr="006E73F9">
        <w:rPr>
          <w:rFonts w:ascii="Times New Roman" w:hAnsi="Times New Roman" w:cs="Times New Roman"/>
          <w:sz w:val="24"/>
          <w:szCs w:val="24"/>
          <w:lang w:val="en-US"/>
        </w:rPr>
        <w:t>the zoological writings of the Bologna-based Catholic naturalist Ulisse Aldrovandi (1522-1605) (on Aldrovandi, see Ogilvie 2008, pp. 241-243; Olmi and Simoni 2018</w:t>
      </w:r>
      <w:r>
        <w:rPr>
          <w:rFonts w:ascii="Times New Roman" w:hAnsi="Times New Roman" w:cs="Times New Roman"/>
          <w:sz w:val="24"/>
          <w:szCs w:val="24"/>
          <w:lang w:val="en-US"/>
        </w:rPr>
        <w:t>).</w:t>
      </w:r>
      <w:r>
        <w:rPr>
          <w:rFonts w:ascii="Times New Roman" w:eastAsia="NSimSun" w:hAnsi="Times New Roman" w:cs="Times New Roman"/>
          <w:sz w:val="24"/>
          <w:szCs w:val="24"/>
          <w:lang w:val="en-US" w:eastAsia="zh-CN"/>
        </w:rPr>
        <w:t xml:space="preserve"> </w:t>
      </w:r>
      <w:r w:rsidRPr="006E73F9">
        <w:rPr>
          <w:rFonts w:ascii="Times New Roman" w:eastAsia="NSimSun" w:hAnsi="Times New Roman" w:cs="Times New Roman"/>
          <w:sz w:val="24"/>
          <w:szCs w:val="24"/>
          <w:lang w:val="en-US" w:eastAsia="zh-CN"/>
        </w:rPr>
        <w:t xml:space="preserve">Aldrovandi </w:t>
      </w:r>
      <w:r>
        <w:rPr>
          <w:rFonts w:ascii="Times New Roman" w:eastAsia="NSimSun" w:hAnsi="Times New Roman" w:cs="Times New Roman"/>
          <w:sz w:val="24"/>
          <w:szCs w:val="24"/>
          <w:lang w:val="en-US" w:eastAsia="zh-CN"/>
        </w:rPr>
        <w:t xml:space="preserve">adopts moral interpretations of species such as storks and ants; but he </w:t>
      </w:r>
      <w:r w:rsidRPr="006E73F9">
        <w:rPr>
          <w:rFonts w:ascii="Times New Roman" w:eastAsia="NSimSun" w:hAnsi="Times New Roman" w:cs="Times New Roman"/>
          <w:sz w:val="24"/>
          <w:szCs w:val="24"/>
          <w:lang w:val="en-US" w:eastAsia="zh-CN"/>
        </w:rPr>
        <w:t xml:space="preserve">has a stronger inclination to combine moral </w:t>
      </w:r>
      <w:r>
        <w:rPr>
          <w:rFonts w:ascii="Times New Roman" w:eastAsia="NSimSun" w:hAnsi="Times New Roman" w:cs="Times New Roman"/>
          <w:sz w:val="24"/>
          <w:szCs w:val="24"/>
          <w:lang w:val="en-US" w:eastAsia="zh-CN"/>
        </w:rPr>
        <w:t xml:space="preserve">readings </w:t>
      </w:r>
      <w:r w:rsidRPr="006E73F9">
        <w:rPr>
          <w:rFonts w:ascii="Times New Roman" w:eastAsia="NSimSun" w:hAnsi="Times New Roman" w:cs="Times New Roman"/>
          <w:sz w:val="24"/>
          <w:szCs w:val="24"/>
          <w:lang w:val="en-US" w:eastAsia="zh-CN"/>
        </w:rPr>
        <w:t xml:space="preserve">with </w:t>
      </w:r>
      <w:r>
        <w:rPr>
          <w:rFonts w:ascii="Times New Roman" w:eastAsia="NSimSun" w:hAnsi="Times New Roman" w:cs="Times New Roman"/>
          <w:sz w:val="24"/>
          <w:szCs w:val="24"/>
          <w:lang w:val="en-US" w:eastAsia="zh-CN"/>
        </w:rPr>
        <w:t>prophetic and spiritual</w:t>
      </w:r>
      <w:r w:rsidRPr="006E73F9">
        <w:rPr>
          <w:rFonts w:ascii="Times New Roman" w:eastAsia="NSimSun" w:hAnsi="Times New Roman" w:cs="Times New Roman"/>
          <w:sz w:val="24"/>
          <w:szCs w:val="24"/>
          <w:lang w:val="en-US" w:eastAsia="zh-CN"/>
        </w:rPr>
        <w:t xml:space="preserve"> interpretations than his Protestant </w:t>
      </w:r>
      <w:r w:rsidRPr="006E73F9">
        <w:rPr>
          <w:rFonts w:ascii="Times New Roman" w:eastAsia="NSimSun" w:hAnsi="Times New Roman" w:cs="Times New Roman"/>
          <w:sz w:val="24"/>
          <w:szCs w:val="24"/>
          <w:lang w:val="en-US" w:eastAsia="zh-CN"/>
        </w:rPr>
        <w:lastRenderedPageBreak/>
        <w:t>co</w:t>
      </w:r>
      <w:r>
        <w:rPr>
          <w:rFonts w:ascii="Times New Roman" w:eastAsia="NSimSun" w:hAnsi="Times New Roman" w:cs="Times New Roman"/>
          <w:sz w:val="24"/>
          <w:szCs w:val="24"/>
          <w:lang w:val="en-US" w:eastAsia="zh-CN"/>
        </w:rPr>
        <w:t>lleagues. I will argue that the differences between Protestant and Catholic hermeneutics and theology could be used to explain these differences.</w:t>
      </w:r>
    </w:p>
    <w:p w14:paraId="3207A042" w14:textId="77777777" w:rsidR="00D82ACA" w:rsidRDefault="00D82ACA" w:rsidP="00E23330">
      <w:pPr>
        <w:spacing w:after="0" w:line="480" w:lineRule="auto"/>
        <w:contextualSpacing/>
        <w:jc w:val="both"/>
        <w:rPr>
          <w:rFonts w:ascii="Times New Roman" w:hAnsi="Times New Roman" w:cs="Times New Roman"/>
          <w:sz w:val="24"/>
          <w:szCs w:val="24"/>
          <w:lang w:val="en-US"/>
        </w:rPr>
      </w:pPr>
    </w:p>
    <w:p w14:paraId="673F5B5B" w14:textId="6D29F17F" w:rsidR="00D82ACA" w:rsidRPr="006E73F9" w:rsidRDefault="00D82ACA" w:rsidP="00137A9D">
      <w:pPr>
        <w:spacing w:after="0" w:line="480" w:lineRule="auto"/>
        <w:contextualSpacing/>
        <w:jc w:val="both"/>
        <w:rPr>
          <w:rFonts w:ascii="Times New Roman" w:hAnsi="Times New Roman" w:cs="Times New Roman"/>
          <w:sz w:val="24"/>
          <w:szCs w:val="24"/>
          <w:lang w:val="en-US"/>
        </w:rPr>
      </w:pPr>
      <w:r w:rsidRPr="006E73F9">
        <w:rPr>
          <w:rFonts w:ascii="Times New Roman" w:hAnsi="Times New Roman" w:cs="Times New Roman"/>
          <w:sz w:val="24"/>
          <w:szCs w:val="24"/>
          <w:lang w:val="en-US"/>
        </w:rPr>
        <w:t>2. Protestant Hermeneutics</w:t>
      </w:r>
      <w:r>
        <w:rPr>
          <w:rFonts w:ascii="Times New Roman" w:hAnsi="Times New Roman" w:cs="Times New Roman"/>
          <w:sz w:val="24"/>
          <w:szCs w:val="24"/>
          <w:lang w:val="en-US"/>
        </w:rPr>
        <w:t xml:space="preserve"> and the Moral Interpretation of N</w:t>
      </w:r>
      <w:r w:rsidRPr="006E73F9">
        <w:rPr>
          <w:rFonts w:ascii="Times New Roman" w:hAnsi="Times New Roman" w:cs="Times New Roman"/>
          <w:sz w:val="24"/>
          <w:szCs w:val="24"/>
          <w:lang w:val="en-US"/>
        </w:rPr>
        <w:t>atural Particulars</w:t>
      </w:r>
    </w:p>
    <w:p w14:paraId="04A0B20A" w14:textId="38D8772D" w:rsidR="00D82ACA" w:rsidRDefault="00D82ACA" w:rsidP="00137A9D">
      <w:pPr>
        <w:spacing w:after="0" w:line="480" w:lineRule="auto"/>
        <w:contextualSpacing/>
        <w:jc w:val="both"/>
        <w:rPr>
          <w:rFonts w:ascii="Times New Roman" w:hAnsi="Times New Roman" w:cs="Times New Roman"/>
          <w:sz w:val="24"/>
          <w:szCs w:val="24"/>
          <w:lang w:val="en-US"/>
        </w:rPr>
      </w:pPr>
    </w:p>
    <w:p w14:paraId="6360CDDD" w14:textId="0E8308FA" w:rsidR="00D82ACA" w:rsidRDefault="00D82ACA" w:rsidP="00137A9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2.1. Some Basic Distinctions</w:t>
      </w:r>
    </w:p>
    <w:p w14:paraId="440D6F53" w14:textId="77777777" w:rsidR="00D82ACA" w:rsidRPr="006E73F9" w:rsidRDefault="00D82ACA" w:rsidP="00137A9D">
      <w:pPr>
        <w:spacing w:after="0" w:line="480" w:lineRule="auto"/>
        <w:contextualSpacing/>
        <w:jc w:val="both"/>
        <w:rPr>
          <w:rFonts w:ascii="Times New Roman" w:hAnsi="Times New Roman" w:cs="Times New Roman"/>
          <w:sz w:val="24"/>
          <w:szCs w:val="24"/>
          <w:lang w:val="en-US"/>
        </w:rPr>
      </w:pPr>
    </w:p>
    <w:p w14:paraId="15FDC361" w14:textId="30F7C2D6" w:rsidR="00D82ACA" w:rsidRDefault="00D82ACA" w:rsidP="00B22C22">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common to medieval and early modern Christian exegetes is the view that the literal-historical sense of biblical passages could be distinguished from a moral sense that was meant to provide instruction for leading a good life according to divine precepts. They also share the view that both the literal-historical and the moral sense could be distinguished from a mystical sense that takes biblical persons, events, and natural objects to be symbols that either designate prophetically persons and events of the Christian era or that refer spiritually to tenets of </w:t>
      </w:r>
      <w:r w:rsidR="00820AF3">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Christian faith, such as divine providence, the Trinity, resurrection and eternal life. Since many persons and events of the Christian era and many tenets of the Christian faith have moral connotations, the distinction between moral and mystical interpretation was never sharp, and one can find considerations that one would intuitively regard as moral under the heading of mystical interpretation and vice versa. To make things even more confusing, figurative uses of language—often the concepts of </w:t>
      </w:r>
      <w:r>
        <w:rPr>
          <w:rFonts w:ascii="Times New Roman" w:hAnsi="Times New Roman" w:cs="Times New Roman"/>
          <w:i/>
          <w:iCs/>
          <w:sz w:val="24"/>
          <w:szCs w:val="24"/>
          <w:lang w:val="en-US"/>
        </w:rPr>
        <w:t>allegoria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metaphora</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 xml:space="preserve">parabola </w:t>
      </w:r>
      <w:r>
        <w:rPr>
          <w:rFonts w:ascii="Times New Roman" w:hAnsi="Times New Roman" w:cs="Times New Roman"/>
          <w:sz w:val="24"/>
          <w:szCs w:val="24"/>
          <w:lang w:val="en-US"/>
        </w:rPr>
        <w:t xml:space="preserve">were used without drawing clear distinctions—sometimes were regarded to belong to the realm of literal meaning, sometimes to lie outside this realm. An explanation for this wavering in categorization may be that figurative uses of language sometimes occur when no moral or mystical meaning is at stake; in such cases, taking into account the peculiarities of the figurative language of biblical times can be a method of elucidating the historical sense of a passage. However, when figurative language is meant to convey a moral or mystical message, it was usually distinguished from literal-historical meaning (for detailed exposition, see Brinkmann 1980). </w:t>
      </w:r>
    </w:p>
    <w:p w14:paraId="3736C06E" w14:textId="486D1EA9" w:rsidR="00D82ACA" w:rsidRDefault="00D82ACA" w:rsidP="0098632C">
      <w:pPr>
        <w:spacing w:after="0" w:line="480" w:lineRule="auto"/>
        <w:ind w:firstLine="700"/>
        <w:contextualSpacing/>
        <w:jc w:val="both"/>
      </w:pPr>
      <w:r>
        <w:rPr>
          <w:rFonts w:ascii="Times New Roman" w:hAnsi="Times New Roman" w:cs="Times New Roman"/>
          <w:sz w:val="24"/>
          <w:szCs w:val="24"/>
          <w:lang w:val="en-US"/>
        </w:rPr>
        <w:lastRenderedPageBreak/>
        <w:t xml:space="preserve">While these basic distinctions remained fairly stable, it can be debated whether the Reformation brought about a shift from the interest in moral and mystical meanings characteristic of medieval </w:t>
      </w:r>
      <w:r w:rsidR="00ED5276">
        <w:rPr>
          <w:rFonts w:ascii="Times New Roman" w:hAnsi="Times New Roman" w:cs="Times New Roman"/>
          <w:sz w:val="24"/>
          <w:szCs w:val="24"/>
          <w:lang w:val="en-US"/>
        </w:rPr>
        <w:t>e</w:t>
      </w:r>
      <w:r w:rsidR="00820AF3">
        <w:rPr>
          <w:rFonts w:ascii="Times New Roman" w:hAnsi="Times New Roman" w:cs="Times New Roman"/>
          <w:sz w:val="24"/>
          <w:szCs w:val="24"/>
          <w:lang w:val="en-US"/>
        </w:rPr>
        <w:t>x</w:t>
      </w:r>
      <w:r w:rsidR="00ED5276">
        <w:rPr>
          <w:rFonts w:ascii="Times New Roman" w:hAnsi="Times New Roman" w:cs="Times New Roman"/>
          <w:sz w:val="24"/>
          <w:szCs w:val="24"/>
          <w:lang w:val="en-US"/>
        </w:rPr>
        <w:t>e</w:t>
      </w:r>
      <w:r w:rsidR="00820AF3">
        <w:rPr>
          <w:rFonts w:ascii="Times New Roman" w:hAnsi="Times New Roman" w:cs="Times New Roman"/>
          <w:sz w:val="24"/>
          <w:szCs w:val="24"/>
          <w:lang w:val="en-US"/>
        </w:rPr>
        <w:t>ge</w:t>
      </w:r>
      <w:r w:rsidR="00ED5276">
        <w:rPr>
          <w:rFonts w:ascii="Times New Roman" w:hAnsi="Times New Roman" w:cs="Times New Roman"/>
          <w:sz w:val="24"/>
          <w:szCs w:val="24"/>
          <w:lang w:val="en-US"/>
        </w:rPr>
        <w:t xml:space="preserve">sis </w:t>
      </w:r>
      <w:r>
        <w:rPr>
          <w:rFonts w:ascii="Times New Roman" w:hAnsi="Times New Roman" w:cs="Times New Roman"/>
          <w:sz w:val="24"/>
          <w:szCs w:val="24"/>
          <w:lang w:val="en-US"/>
        </w:rPr>
        <w:t xml:space="preserve">to an interest in literal-historical meanings. Certainly, it would be foolish to deny that literal-historical interpretation played a significant role in Protestant biblical exegesis. Famously, Luther ascribes </w:t>
      </w:r>
      <w:r w:rsidRPr="00AC5A14">
        <w:rPr>
          <w:rFonts w:ascii="Times New Roman" w:hAnsi="Times New Roman" w:cs="Times New Roman"/>
          <w:sz w:val="24"/>
          <w:szCs w:val="24"/>
          <w:lang w:val="en-US"/>
        </w:rPr>
        <w:t>priority</w:t>
      </w:r>
      <w:r>
        <w:rPr>
          <w:rFonts w:ascii="Times New Roman" w:hAnsi="Times New Roman" w:cs="Times New Roman"/>
          <w:sz w:val="24"/>
          <w:szCs w:val="24"/>
          <w:lang w:val="en-US"/>
        </w:rPr>
        <w:t xml:space="preserve"> to literal-historical interpretation: </w:t>
      </w:r>
    </w:p>
    <w:p w14:paraId="4A80FB0D" w14:textId="77777777" w:rsidR="00D82ACA" w:rsidRDefault="00D82ACA" w:rsidP="00AC5A14">
      <w:pPr>
        <w:spacing w:after="0" w:line="480" w:lineRule="auto"/>
        <w:contextualSpacing/>
        <w:jc w:val="both"/>
        <w:rPr>
          <w:rFonts w:ascii="Times New Roman" w:hAnsi="Times New Roman" w:cs="Times New Roman"/>
          <w:sz w:val="24"/>
          <w:szCs w:val="24"/>
          <w:lang w:val="en-US"/>
        </w:rPr>
      </w:pPr>
    </w:p>
    <w:p w14:paraId="512BF950" w14:textId="4F930BAC" w:rsidR="00D82ACA" w:rsidRDefault="00D82ACA" w:rsidP="00AC5A14">
      <w:pPr>
        <w:spacing w:after="0" w:line="480" w:lineRule="auto"/>
        <w:ind w:left="700"/>
        <w:contextualSpacing/>
        <w:jc w:val="both"/>
      </w:pPr>
      <w:r>
        <w:rPr>
          <w:rFonts w:ascii="Times New Roman" w:hAnsi="Times New Roman" w:cs="Times New Roman"/>
          <w:sz w:val="24"/>
          <w:szCs w:val="24"/>
          <w:lang w:val="en-US"/>
        </w:rPr>
        <w:t>Historical interpretation must be the main and primary one, in which we see how the pious are defended and assisted divinely and the impious are deserted and punished. These should be accommodated to our circumstances, such that we learn that our fate will be the same unless we improve our lives … Hence, history should be our exemplar, through which we learn to live well in faith and charity. (Luther [1532] 1860, p. 13)</w:t>
      </w:r>
      <w:r>
        <w:rPr>
          <w:rStyle w:val="Funotenzeichen"/>
          <w:rFonts w:ascii="Times New Roman" w:hAnsi="Times New Roman" w:cs="Times New Roman"/>
          <w:sz w:val="24"/>
          <w:szCs w:val="24"/>
          <w:lang w:val="en-US"/>
        </w:rPr>
        <w:footnoteReference w:id="2"/>
      </w:r>
    </w:p>
    <w:p w14:paraId="1F0858DE" w14:textId="1DF49AC0" w:rsidR="00D82ACA" w:rsidRDefault="00D82ACA" w:rsidP="004B302F">
      <w:pPr>
        <w:spacing w:after="0" w:line="480" w:lineRule="auto"/>
        <w:contextualSpacing/>
        <w:jc w:val="both"/>
        <w:rPr>
          <w:rFonts w:ascii="Times New Roman" w:hAnsi="Times New Roman" w:cs="Times New Roman"/>
          <w:sz w:val="24"/>
          <w:szCs w:val="24"/>
          <w:lang w:val="en-US"/>
        </w:rPr>
      </w:pPr>
    </w:p>
    <w:p w14:paraId="4BE16D19" w14:textId="2824561F" w:rsidR="00D82ACA" w:rsidRDefault="00D82ACA" w:rsidP="004B302F">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Similarly, Zwingli rejects allegorical interpretations where these obscure the message contained in the historical sense. For instance, assigning allegorical meanings to the details of the history of the </w:t>
      </w:r>
      <w:r w:rsidR="005C7A99">
        <w:rPr>
          <w:rFonts w:ascii="Times New Roman" w:hAnsi="Times New Roman" w:cs="Times New Roman"/>
          <w:sz w:val="24"/>
          <w:szCs w:val="24"/>
          <w:lang w:val="en-US"/>
        </w:rPr>
        <w:t>Nativity</w:t>
      </w:r>
      <w:r>
        <w:rPr>
          <w:rFonts w:ascii="Times New Roman" w:hAnsi="Times New Roman" w:cs="Times New Roman"/>
          <w:sz w:val="24"/>
          <w:szCs w:val="24"/>
          <w:lang w:val="en-US"/>
        </w:rPr>
        <w:t xml:space="preserve"> of Christ obscures the central role that this history has for the essence of the Christian faith (Zwingli 1959, p. 151).</w:t>
      </w:r>
    </w:p>
    <w:p w14:paraId="53859703" w14:textId="790D13AF" w:rsidR="00D82ACA" w:rsidRDefault="00D82ACA" w:rsidP="0098632C">
      <w:pPr>
        <w:spacing w:after="0" w:line="480" w:lineRule="auto"/>
        <w:ind w:firstLine="7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Recent work on the history of Protestant hermeneutics has very much focused on literal-historical interpretation. For example, in a very substantial edited volume about early modern hermeneutics, none of the contributions concerning the Protestant tradition even mentions the question of moral interpretation (Frank &amp; Meier-Oeser 2011). Also, the influence of literal </w:t>
      </w:r>
      <w:r>
        <w:rPr>
          <w:rFonts w:ascii="Times New Roman" w:hAnsi="Times New Roman" w:cs="Times New Roman"/>
          <w:sz w:val="24"/>
          <w:szCs w:val="24"/>
          <w:lang w:val="en-US"/>
        </w:rPr>
        <w:lastRenderedPageBreak/>
        <w:t xml:space="preserve">interpretations of natural objects and natural events mentioned in the Bible on early modern science has been explored in great detail, again without any consideration of the question of moral interpretation in Protestant hermeneutics (Killeen &amp; Forshaw 2007; Roling 2013). This development in scholarly interest could be taken to indicate that—as Harrison’s thesis would have it—moral meanings have lost their importance in Protestant hermeneutics. </w:t>
      </w:r>
    </w:p>
    <w:p w14:paraId="592BA8CB" w14:textId="0430296E" w:rsidR="00D82ACA" w:rsidRDefault="00D82ACA" w:rsidP="0098632C">
      <w:pPr>
        <w:spacing w:after="0" w:line="480" w:lineRule="auto"/>
        <w:ind w:firstLine="7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contrary is the case. Protestant exegesis of the prophetic books provides some good examples </w:t>
      </w:r>
      <w:r w:rsidR="00ED5276">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persistence of moral interpretations, some of which involve metaphors and allegories. This is unsurprising since the prophetic books mention, often in highly figurative language, a wealth of natural objects and events such as plants, animals, and experiences of agricultural life. And while the reformers disagreed about many of the details of interpretation, they agreed that some of these passages require moral interpretations. </w:t>
      </w:r>
    </w:p>
    <w:p w14:paraId="5386C07E" w14:textId="77777777" w:rsidR="00D82ACA" w:rsidRDefault="00D82ACA" w:rsidP="0081646A">
      <w:pPr>
        <w:spacing w:after="0" w:line="480" w:lineRule="auto"/>
        <w:contextualSpacing/>
        <w:jc w:val="both"/>
        <w:rPr>
          <w:rFonts w:ascii="Times New Roman" w:hAnsi="Times New Roman" w:cs="Times New Roman"/>
          <w:sz w:val="24"/>
          <w:szCs w:val="24"/>
          <w:lang w:val="en-US"/>
        </w:rPr>
      </w:pPr>
    </w:p>
    <w:p w14:paraId="0033ED3E" w14:textId="5D3B2B4F" w:rsidR="00D82ACA" w:rsidRDefault="00D82AC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Interpreting Isaiah: The Case of the Vineyard </w:t>
      </w:r>
    </w:p>
    <w:p w14:paraId="65855BC4" w14:textId="77777777" w:rsidR="00D82ACA" w:rsidRDefault="00D82ACA" w:rsidP="0081646A">
      <w:pPr>
        <w:spacing w:after="0" w:line="480" w:lineRule="auto"/>
        <w:contextualSpacing/>
        <w:jc w:val="both"/>
        <w:rPr>
          <w:rFonts w:ascii="Times New Roman" w:hAnsi="Times New Roman" w:cs="Times New Roman"/>
          <w:sz w:val="24"/>
          <w:szCs w:val="24"/>
          <w:lang w:val="en-US"/>
        </w:rPr>
      </w:pPr>
    </w:p>
    <w:p w14:paraId="1BD00FB8" w14:textId="634059F9" w:rsidR="00D82ACA" w:rsidRDefault="00D82AC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most fascinating aspects of Protestant interpretations of natural particulars concerns the parable of the vineyard in the prophet Isaiah—a parable that already played a significant role in medieval exegesis that combined information from natural histories with the project of moral improvement (see Perfetti 2018). Luther and Zwingli treat this issue only in passing, but it has been given considerable attention by Johannes Oecolampadius, the reformer of Basel, and subsequently by Johannes Brenz, the reformer of Württemberg, and Jean Calvin. These commentators understand cultivating the vineyard as a symbol for God’s relations to the Jewish people in the time of the prophets and for Christ’s relation to the church (Oecolampadius 1525, fol. 46v-47r; Brenz 1550, p. 80; Calvin 1551, pp. 52-53). </w:t>
      </w:r>
    </w:p>
    <w:p w14:paraId="17F7D040" w14:textId="2BAFCFA0" w:rsidR="00D82ACA" w:rsidRDefault="00D82ACA" w:rsidP="00210D4D">
      <w:pPr>
        <w:spacing w:after="0" w:line="480" w:lineRule="auto"/>
        <w:ind w:firstLine="720"/>
        <w:contextualSpacing/>
        <w:jc w:val="both"/>
      </w:pPr>
      <w:r>
        <w:rPr>
          <w:rFonts w:ascii="Times New Roman" w:hAnsi="Times New Roman" w:cs="Times New Roman"/>
          <w:sz w:val="24"/>
          <w:szCs w:val="24"/>
          <w:lang w:val="en-US"/>
        </w:rPr>
        <w:t xml:space="preserve">In their view, what justifies a combination of moral and prophetic interpretations of this passage is that in </w:t>
      </w:r>
      <w:r>
        <w:rPr>
          <w:rFonts w:ascii="Times New Roman" w:hAnsi="Times New Roman" w:cs="Times New Roman"/>
          <w:i/>
          <w:iCs/>
          <w:sz w:val="24"/>
          <w:szCs w:val="24"/>
          <w:lang w:val="en-US"/>
        </w:rPr>
        <w:t>Matth</w:t>
      </w:r>
      <w:r>
        <w:rPr>
          <w:rFonts w:ascii="Times New Roman" w:hAnsi="Times New Roman" w:cs="Times New Roman"/>
          <w:sz w:val="24"/>
          <w:szCs w:val="24"/>
          <w:lang w:val="en-US"/>
        </w:rPr>
        <w:t xml:space="preserve">. 21:33-34 the relation between Christ and his church is characterized by using the vineyard as a parable. Oecolampadius takes the labor-intensive nature of </w:t>
      </w:r>
      <w:r>
        <w:rPr>
          <w:rFonts w:ascii="Times New Roman" w:hAnsi="Times New Roman" w:cs="Times New Roman"/>
          <w:sz w:val="24"/>
          <w:szCs w:val="24"/>
          <w:lang w:val="en-US"/>
        </w:rPr>
        <w:lastRenderedPageBreak/>
        <w:t xml:space="preserve">cultivating a vineyard, the uncertainty of the results of the labor invested, and the necessity to expect the results with hope to signify aspects of the relations between God and humans; he understands the bad fruits as symbols for vices and contempt for the word of God and the sterility that is caused by neglect as </w:t>
      </w:r>
      <w:r w:rsidR="00ED527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symbol for the anger of God over the neglect of the divine law (Oecolampadius 1525, fol. 48v). Brenz understands the contrast between wine and wild wine as a symbol between the faith in God and impiety, hypocrisy, neglect in </w:t>
      </w:r>
      <w:r w:rsidR="00ED5276">
        <w:rPr>
          <w:rFonts w:ascii="Times New Roman" w:hAnsi="Times New Roman" w:cs="Times New Roman"/>
          <w:sz w:val="24"/>
          <w:szCs w:val="24"/>
          <w:lang w:val="en-US"/>
        </w:rPr>
        <w:t xml:space="preserve">the </w:t>
      </w:r>
      <w:r>
        <w:rPr>
          <w:rFonts w:ascii="Times New Roman" w:hAnsi="Times New Roman" w:cs="Times New Roman"/>
          <w:sz w:val="24"/>
          <w:szCs w:val="24"/>
          <w:lang w:val="en-US"/>
        </w:rPr>
        <w:t>administration of</w:t>
      </w:r>
      <w:r w:rsidR="00ED5276">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laws, injustice of judgments (Brenz 1550, 80). And Brenz emphasizes that the literary form of a canticle chosen by Isaiah demands a “metaphorical or parabolical figure of speech” (</w:t>
      </w:r>
      <w:r w:rsidRPr="001B7D7B">
        <w:rPr>
          <w:rFonts w:ascii="Times New Roman" w:hAnsi="Times New Roman" w:cs="Times New Roman"/>
          <w:i/>
          <w:iCs/>
          <w:sz w:val="24"/>
          <w:szCs w:val="24"/>
          <w:lang w:val="en-US"/>
        </w:rPr>
        <w:t>metaphorica seu parabolica figur</w:t>
      </w:r>
      <w:r>
        <w:rPr>
          <w:rFonts w:ascii="Times New Roman" w:hAnsi="Times New Roman" w:cs="Times New Roman"/>
          <w:i/>
          <w:iCs/>
          <w:sz w:val="24"/>
          <w:szCs w:val="24"/>
          <w:lang w:val="en-US"/>
        </w:rPr>
        <w:t>a</w:t>
      </w:r>
      <w:r w:rsidRPr="001B7D7B">
        <w:rPr>
          <w:rFonts w:ascii="Times New Roman" w:hAnsi="Times New Roman" w:cs="Times New Roman"/>
          <w:i/>
          <w:iCs/>
          <w:sz w:val="24"/>
          <w:szCs w:val="24"/>
          <w:lang w:val="en-US"/>
        </w:rPr>
        <w:t xml:space="preserve"> loquendi</w:t>
      </w:r>
      <w:r>
        <w:rPr>
          <w:rFonts w:ascii="Times New Roman" w:hAnsi="Times New Roman" w:cs="Times New Roman"/>
          <w:sz w:val="24"/>
          <w:szCs w:val="24"/>
          <w:lang w:val="en-US"/>
        </w:rPr>
        <w:t>). Similarly, Calvin comments that the comparison (</w:t>
      </w:r>
      <w:r>
        <w:rPr>
          <w:rFonts w:ascii="Times New Roman" w:hAnsi="Times New Roman" w:cs="Times New Roman"/>
          <w:i/>
          <w:sz w:val="24"/>
          <w:szCs w:val="24"/>
          <w:lang w:val="en-US"/>
        </w:rPr>
        <w:t>similitudo</w:t>
      </w:r>
      <w:r>
        <w:rPr>
          <w:rFonts w:ascii="Times New Roman" w:hAnsi="Times New Roman" w:cs="Times New Roman"/>
          <w:sz w:val="24"/>
          <w:szCs w:val="24"/>
          <w:lang w:val="en-US"/>
        </w:rPr>
        <w:t>) or metaphor (</w:t>
      </w:r>
      <w:r>
        <w:rPr>
          <w:rFonts w:ascii="Times New Roman" w:hAnsi="Times New Roman" w:cs="Times New Roman"/>
          <w:i/>
          <w:sz w:val="24"/>
          <w:szCs w:val="24"/>
          <w:lang w:val="en-US"/>
        </w:rPr>
        <w:t>metaphora</w:t>
      </w:r>
      <w:r>
        <w:rPr>
          <w:rFonts w:ascii="Times New Roman" w:hAnsi="Times New Roman" w:cs="Times New Roman"/>
          <w:sz w:val="24"/>
          <w:szCs w:val="24"/>
          <w:lang w:val="en-US"/>
        </w:rPr>
        <w:t>) of the vineyard “shows how much the Lord esteems his Church. For no property is more valuable than a vineyard; and no other property demands more work and assiduous care. Hence, the Lord recommends his care and assiduousness toward us” (Calvin 1551, p. 52).</w:t>
      </w:r>
    </w:p>
    <w:p w14:paraId="18FCE8E4" w14:textId="69B9B8EC" w:rsidR="00D82ACA" w:rsidRDefault="00D82ACA" w:rsidP="00C62DAD">
      <w:pPr>
        <w:spacing w:after="0" w:line="480" w:lineRule="auto"/>
        <w:contextualSpacing/>
        <w:jc w:val="both"/>
      </w:pPr>
      <w:r>
        <w:rPr>
          <w:rFonts w:ascii="Times New Roman" w:hAnsi="Times New Roman" w:cs="Times New Roman"/>
          <w:sz w:val="24"/>
          <w:szCs w:val="24"/>
          <w:lang w:val="en-US"/>
        </w:rPr>
        <w:tab/>
        <w:t>At the same time, the reformers explore the natural qualities of vineyards to give moral instruction. Oecolampadius takes the vineyard to function as a measure for natural wealth since, due to the amount of labor that a vineyard requires, there is only a certain amount of land that an individual can cultivate. This is why he takes Isaiah to convey a moral message against accumulating ownership rights:</w:t>
      </w:r>
    </w:p>
    <w:p w14:paraId="397F2ACD" w14:textId="77777777" w:rsidR="00D82ACA" w:rsidRDefault="00D82ACA" w:rsidP="00C62DAD">
      <w:pPr>
        <w:spacing w:after="0" w:line="480" w:lineRule="auto"/>
        <w:contextualSpacing/>
        <w:jc w:val="both"/>
        <w:rPr>
          <w:rFonts w:ascii="Times New Roman" w:hAnsi="Times New Roman" w:cs="Times New Roman"/>
          <w:sz w:val="24"/>
          <w:szCs w:val="24"/>
          <w:lang w:val="en-US"/>
        </w:rPr>
      </w:pPr>
    </w:p>
    <w:p w14:paraId="5E99C83F" w14:textId="12BCE5C6" w:rsidR="00D82ACA" w:rsidRDefault="00D82ACA" w:rsidP="00C62DAD">
      <w:pPr>
        <w:spacing w:after="0" w:line="480" w:lineRule="auto"/>
        <w:ind w:left="700"/>
        <w:contextualSpacing/>
        <w:jc w:val="both"/>
      </w:pPr>
      <w:r>
        <w:rPr>
          <w:rFonts w:ascii="Times New Roman" w:hAnsi="Times New Roman" w:cs="Times New Roman"/>
          <w:sz w:val="24"/>
          <w:szCs w:val="24"/>
          <w:lang w:val="en-US"/>
        </w:rPr>
        <w:t>For what purpose do you occupy more houses than you can dwell in? Or why do you buy more fields than you can cultivate? From thence arise many seeds of envy, superfluous cares, heavy expenses</w:t>
      </w:r>
      <w:r w:rsidR="00ED5276">
        <w:rPr>
          <w:rFonts w:ascii="Times New Roman" w:hAnsi="Times New Roman" w:cs="Times New Roman"/>
          <w:sz w:val="24"/>
          <w:szCs w:val="24"/>
          <w:lang w:val="en-US"/>
        </w:rPr>
        <w:t>,</w:t>
      </w:r>
      <w:r>
        <w:rPr>
          <w:rFonts w:ascii="Times New Roman" w:hAnsi="Times New Roman" w:cs="Times New Roman"/>
          <w:sz w:val="24"/>
          <w:szCs w:val="24"/>
          <w:lang w:val="en-US"/>
        </w:rPr>
        <w:t xml:space="preserve"> and other inconveniences … What a stupid ambition! The earth belongs to God, and he alone possesses dominion; we have only a </w:t>
      </w:r>
      <w:r>
        <w:rPr>
          <w:rFonts w:ascii="Times New Roman" w:hAnsi="Times New Roman" w:cs="Times New Roman"/>
          <w:sz w:val="24"/>
          <w:szCs w:val="24"/>
          <w:lang w:val="en-US"/>
        </w:rPr>
        <w:lastRenderedPageBreak/>
        <w:t>right of usage; and it should not happen that you consume more than is sufficient for your smallness. (Oecolampadius 1525, fol. 48v)</w:t>
      </w:r>
      <w:r>
        <w:rPr>
          <w:rStyle w:val="Funotenzeichen"/>
          <w:rFonts w:ascii="Times New Roman" w:hAnsi="Times New Roman" w:cs="Times New Roman"/>
          <w:sz w:val="24"/>
          <w:szCs w:val="24"/>
          <w:lang w:val="en-US"/>
        </w:rPr>
        <w:footnoteReference w:id="3"/>
      </w:r>
    </w:p>
    <w:p w14:paraId="4CA4078E" w14:textId="77777777" w:rsidR="00D82ACA" w:rsidRDefault="00D82ACA" w:rsidP="00C62DAD">
      <w:pPr>
        <w:spacing w:after="0" w:line="480" w:lineRule="auto"/>
        <w:contextualSpacing/>
        <w:jc w:val="both"/>
        <w:rPr>
          <w:rFonts w:ascii="Times New Roman" w:hAnsi="Times New Roman" w:cs="Times New Roman"/>
          <w:sz w:val="24"/>
          <w:szCs w:val="24"/>
          <w:lang w:val="en-US"/>
        </w:rPr>
      </w:pPr>
    </w:p>
    <w:p w14:paraId="4BC2B74A" w14:textId="370392AA" w:rsidR="00D82ACA" w:rsidRDefault="00D82ACA" w:rsidP="00C62DAD">
      <w:pPr>
        <w:spacing w:after="0" w:line="480" w:lineRule="auto"/>
        <w:contextualSpacing/>
        <w:jc w:val="both"/>
      </w:pPr>
      <w:r>
        <w:rPr>
          <w:rFonts w:ascii="Times New Roman" w:hAnsi="Times New Roman" w:cs="Times New Roman"/>
          <w:sz w:val="24"/>
          <w:szCs w:val="24"/>
          <w:lang w:val="en-US"/>
        </w:rPr>
        <w:t>Similarly, Brenz notes that Isaiah offers a parable (</w:t>
      </w:r>
      <w:r w:rsidRPr="001B7D7B">
        <w:rPr>
          <w:rFonts w:ascii="Times New Roman" w:hAnsi="Times New Roman" w:cs="Times New Roman"/>
          <w:i/>
          <w:iCs/>
          <w:sz w:val="24"/>
          <w:szCs w:val="24"/>
          <w:lang w:val="en-US"/>
        </w:rPr>
        <w:t>parabola</w:t>
      </w:r>
      <w:r>
        <w:rPr>
          <w:rFonts w:ascii="Times New Roman" w:hAnsi="Times New Roman" w:cs="Times New Roman"/>
          <w:sz w:val="24"/>
          <w:szCs w:val="24"/>
          <w:lang w:val="en-US"/>
        </w:rPr>
        <w:t xml:space="preserve">) (Brenz 1550, p. 83) that is meant to show that there is something naturally bad about increasing one’s fortune: Through conjoining fields and houses many houses will be abandoned, much land will be devastated, and sterility of fields and scarcity of goods will be the consequences (Brenz 1550, p. 84). Calvin, too, takes the conjoined fields and houses to be a sign </w:t>
      </w:r>
      <w:r w:rsidR="00ED5276">
        <w:rPr>
          <w:rFonts w:ascii="Times New Roman" w:hAnsi="Times New Roman" w:cs="Times New Roman"/>
          <w:sz w:val="24"/>
          <w:szCs w:val="24"/>
          <w:lang w:val="en-US"/>
        </w:rPr>
        <w:t xml:space="preserve">of </w:t>
      </w:r>
      <w:r>
        <w:rPr>
          <w:rFonts w:ascii="Times New Roman" w:hAnsi="Times New Roman" w:cs="Times New Roman"/>
          <w:sz w:val="24"/>
          <w:szCs w:val="24"/>
          <w:lang w:val="en-US"/>
        </w:rPr>
        <w:t>insatiable greed, avarice</w:t>
      </w:r>
      <w:r w:rsidR="00ED5276">
        <w:rPr>
          <w:rFonts w:ascii="Times New Roman" w:hAnsi="Times New Roman" w:cs="Times New Roman"/>
          <w:sz w:val="24"/>
          <w:szCs w:val="24"/>
          <w:lang w:val="en-US"/>
        </w:rPr>
        <w:t>,</w:t>
      </w:r>
      <w:r>
        <w:rPr>
          <w:rFonts w:ascii="Times New Roman" w:hAnsi="Times New Roman" w:cs="Times New Roman"/>
          <w:sz w:val="24"/>
          <w:szCs w:val="24"/>
          <w:lang w:val="en-US"/>
        </w:rPr>
        <w:t xml:space="preserve"> and ambition, which is wrong because those who build up such extensive ownership “do not consider that they will need the work of others.” And he comments: </w:t>
      </w:r>
    </w:p>
    <w:p w14:paraId="07FE7085" w14:textId="77777777" w:rsidR="00D82ACA" w:rsidRDefault="00D82ACA" w:rsidP="00C62DAD">
      <w:pPr>
        <w:spacing w:after="0" w:line="480" w:lineRule="auto"/>
        <w:contextualSpacing/>
        <w:jc w:val="both"/>
        <w:rPr>
          <w:rFonts w:ascii="Times New Roman" w:hAnsi="Times New Roman" w:cs="Times New Roman"/>
          <w:sz w:val="24"/>
          <w:szCs w:val="24"/>
          <w:lang w:val="en-US"/>
        </w:rPr>
      </w:pPr>
    </w:p>
    <w:p w14:paraId="472F619A" w14:textId="2F440E08" w:rsidR="00D82ACA" w:rsidRDefault="00D82ACA" w:rsidP="00AE2168">
      <w:pPr>
        <w:spacing w:after="0" w:line="480" w:lineRule="auto"/>
        <w:ind w:left="720"/>
        <w:contextualSpacing/>
        <w:jc w:val="both"/>
      </w:pPr>
      <w:r>
        <w:rPr>
          <w:rFonts w:ascii="Times New Roman" w:hAnsi="Times New Roman" w:cs="Times New Roman"/>
          <w:sz w:val="24"/>
          <w:szCs w:val="24"/>
          <w:lang w:val="en-US"/>
        </w:rPr>
        <w:t xml:space="preserve">How big folly is it to expel those whom God has placed together with us on the earth and to whom he has given the earth as a common </w:t>
      </w:r>
      <w:r w:rsidR="00ED5276">
        <w:rPr>
          <w:rFonts w:ascii="Times New Roman" w:hAnsi="Times New Roman" w:cs="Times New Roman"/>
          <w:sz w:val="24"/>
          <w:szCs w:val="24"/>
          <w:lang w:val="en-US"/>
        </w:rPr>
        <w:t>dwelling place</w:t>
      </w:r>
      <w:r>
        <w:rPr>
          <w:rFonts w:ascii="Times New Roman" w:hAnsi="Times New Roman" w:cs="Times New Roman"/>
          <w:sz w:val="24"/>
          <w:szCs w:val="24"/>
          <w:lang w:val="en-US"/>
        </w:rPr>
        <w:t>? … God has conjoined humans among each other in such a way that they need the labor and industry o</w:t>
      </w:r>
      <w:r w:rsidR="005C7A99">
        <w:rPr>
          <w:rFonts w:ascii="Times New Roman" w:hAnsi="Times New Roman" w:cs="Times New Roman"/>
          <w:sz w:val="24"/>
          <w:szCs w:val="24"/>
          <w:lang w:val="en-US"/>
        </w:rPr>
        <w:t>f</w:t>
      </w:r>
      <w:r w:rsidR="00ED5276">
        <w:rPr>
          <w:rFonts w:ascii="Times New Roman" w:hAnsi="Times New Roman" w:cs="Times New Roman"/>
          <w:sz w:val="24"/>
          <w:szCs w:val="24"/>
          <w:lang w:val="en-US"/>
        </w:rPr>
        <w:t xml:space="preserve"> o</w:t>
      </w:r>
      <w:r w:rsidR="005C7A99">
        <w:rPr>
          <w:rFonts w:ascii="Times New Roman" w:hAnsi="Times New Roman" w:cs="Times New Roman"/>
          <w:sz w:val="24"/>
          <w:szCs w:val="24"/>
          <w:lang w:val="en-US"/>
        </w:rPr>
        <w:t>th</w:t>
      </w:r>
      <w:r w:rsidR="00ED5276">
        <w:rPr>
          <w:rFonts w:ascii="Times New Roman" w:hAnsi="Times New Roman" w:cs="Times New Roman"/>
          <w:sz w:val="24"/>
          <w:szCs w:val="24"/>
          <w:lang w:val="en-US"/>
        </w:rPr>
        <w:t>e</w:t>
      </w:r>
      <w:r>
        <w:rPr>
          <w:rFonts w:ascii="Times New Roman" w:hAnsi="Times New Roman" w:cs="Times New Roman"/>
          <w:sz w:val="24"/>
          <w:szCs w:val="24"/>
          <w:lang w:val="en-US"/>
        </w:rPr>
        <w:t>rs: and no</w:t>
      </w:r>
      <w:r w:rsidR="005C7A99">
        <w:rPr>
          <w:rFonts w:ascii="Times New Roman" w:hAnsi="Times New Roman" w:cs="Times New Roman"/>
          <w:sz w:val="24"/>
          <w:szCs w:val="24"/>
          <w:lang w:val="en-US"/>
        </w:rPr>
        <w:t xml:space="preserve"> </w:t>
      </w:r>
      <w:r>
        <w:rPr>
          <w:rFonts w:ascii="Times New Roman" w:hAnsi="Times New Roman" w:cs="Times New Roman"/>
          <w:sz w:val="24"/>
          <w:szCs w:val="24"/>
          <w:lang w:val="en-US"/>
        </w:rPr>
        <w:t>one, except the insane, reject</w:t>
      </w:r>
      <w:r w:rsidR="00ED5276">
        <w:rPr>
          <w:rFonts w:ascii="Times New Roman" w:hAnsi="Times New Roman" w:cs="Times New Roman"/>
          <w:sz w:val="24"/>
          <w:szCs w:val="24"/>
          <w:lang w:val="en-US"/>
        </w:rPr>
        <w:t>s</w:t>
      </w:r>
      <w:r>
        <w:rPr>
          <w:rFonts w:ascii="Times New Roman" w:hAnsi="Times New Roman" w:cs="Times New Roman"/>
          <w:sz w:val="24"/>
          <w:szCs w:val="24"/>
          <w:lang w:val="en-US"/>
        </w:rPr>
        <w:t xml:space="preserve"> other humans as if they were detrimental or useless </w:t>
      </w:r>
      <w:r w:rsidR="00963AA6">
        <w:rPr>
          <w:rFonts w:ascii="Times New Roman" w:hAnsi="Times New Roman" w:cs="Times New Roman"/>
          <w:sz w:val="24"/>
          <w:szCs w:val="24"/>
          <w:lang w:val="en-US"/>
        </w:rPr>
        <w:t>to</w:t>
      </w:r>
      <w:r>
        <w:rPr>
          <w:rFonts w:ascii="Times New Roman" w:hAnsi="Times New Roman" w:cs="Times New Roman"/>
          <w:sz w:val="24"/>
          <w:szCs w:val="24"/>
          <w:lang w:val="en-US"/>
        </w:rPr>
        <w:t xml:space="preserve"> them. But the ambitious can enjoy their glory only among others. How blind are therefore those who want to remove and expel others such that they alone rule? (Calvin 1551, p. 55)</w:t>
      </w:r>
      <w:r>
        <w:rPr>
          <w:rStyle w:val="Funotenzeichen"/>
          <w:rFonts w:ascii="Times New Roman" w:hAnsi="Times New Roman" w:cs="Times New Roman"/>
          <w:sz w:val="24"/>
          <w:szCs w:val="24"/>
          <w:lang w:val="en-US"/>
        </w:rPr>
        <w:footnoteReference w:id="4"/>
      </w:r>
    </w:p>
    <w:p w14:paraId="7FC02F20" w14:textId="77777777" w:rsidR="00D82ACA" w:rsidRDefault="00D82ACA" w:rsidP="00C62DAD">
      <w:pPr>
        <w:spacing w:after="0" w:line="480" w:lineRule="auto"/>
        <w:contextualSpacing/>
        <w:jc w:val="both"/>
        <w:rPr>
          <w:rFonts w:ascii="Times New Roman" w:hAnsi="Times New Roman" w:cs="Times New Roman"/>
          <w:sz w:val="24"/>
          <w:szCs w:val="24"/>
          <w:lang w:val="en-US"/>
        </w:rPr>
      </w:pPr>
    </w:p>
    <w:p w14:paraId="0ADCEB32" w14:textId="2B25BAB7" w:rsidR="00D82ACA" w:rsidRDefault="00D82ACA" w:rsidP="00C62DAD">
      <w:pPr>
        <w:spacing w:after="0" w:line="480" w:lineRule="auto"/>
        <w:contextualSpacing/>
        <w:jc w:val="both"/>
      </w:pPr>
      <w:r>
        <w:rPr>
          <w:rFonts w:ascii="Times New Roman" w:hAnsi="Times New Roman" w:cs="Times New Roman"/>
          <w:sz w:val="24"/>
          <w:szCs w:val="24"/>
          <w:lang w:val="en-US"/>
        </w:rPr>
        <w:t>As Calvin explains, this is why the vineyard of the greedy will become sterile (ibid., p. 56). Oecolampadius, Brenz</w:t>
      </w:r>
      <w:r w:rsidR="00ED5276">
        <w:rPr>
          <w:rFonts w:ascii="Times New Roman" w:hAnsi="Times New Roman" w:cs="Times New Roman"/>
          <w:sz w:val="24"/>
          <w:szCs w:val="24"/>
          <w:lang w:val="en-US"/>
        </w:rPr>
        <w:t>,</w:t>
      </w:r>
      <w:r>
        <w:rPr>
          <w:rFonts w:ascii="Times New Roman" w:hAnsi="Times New Roman" w:cs="Times New Roman"/>
          <w:sz w:val="24"/>
          <w:szCs w:val="24"/>
          <w:lang w:val="en-US"/>
        </w:rPr>
        <w:t xml:space="preserve"> and Calvin thus share the view that Isaiah’s allegory has a moral meaning that tells us something about how our attitudes toward ownership, labor</w:t>
      </w:r>
      <w:r w:rsidR="00ED5276">
        <w:rPr>
          <w:rFonts w:ascii="Times New Roman" w:hAnsi="Times New Roman" w:cs="Times New Roman"/>
          <w:sz w:val="24"/>
          <w:szCs w:val="24"/>
          <w:lang w:val="en-US"/>
        </w:rPr>
        <w:t>,</w:t>
      </w:r>
      <w:r>
        <w:rPr>
          <w:rFonts w:ascii="Times New Roman" w:hAnsi="Times New Roman" w:cs="Times New Roman"/>
          <w:sz w:val="24"/>
          <w:szCs w:val="24"/>
          <w:lang w:val="en-US"/>
        </w:rPr>
        <w:t xml:space="preserve"> and ambition should be reformed. </w:t>
      </w:r>
    </w:p>
    <w:p w14:paraId="05183586" w14:textId="77777777" w:rsidR="00D82ACA" w:rsidRDefault="00D82ACA" w:rsidP="00C62DAD">
      <w:pPr>
        <w:spacing w:after="0" w:line="480" w:lineRule="auto"/>
        <w:contextualSpacing/>
        <w:jc w:val="both"/>
        <w:rPr>
          <w:rFonts w:ascii="Times New Roman" w:hAnsi="Times New Roman" w:cs="Times New Roman"/>
          <w:sz w:val="24"/>
          <w:szCs w:val="24"/>
          <w:lang w:val="en-US"/>
        </w:rPr>
      </w:pPr>
    </w:p>
    <w:p w14:paraId="34DF5019" w14:textId="142B15C8" w:rsidR="00D82ACA" w:rsidRDefault="00D82ACA" w:rsidP="00C62DA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2.3. Interpreting Isaiah: The Case of the Ox and the Donkey</w:t>
      </w:r>
    </w:p>
    <w:p w14:paraId="5BE737B0" w14:textId="77777777" w:rsidR="00D82ACA" w:rsidRDefault="00D82ACA" w:rsidP="00C62DAD">
      <w:pPr>
        <w:spacing w:after="0" w:line="480" w:lineRule="auto"/>
        <w:contextualSpacing/>
        <w:jc w:val="both"/>
        <w:rPr>
          <w:rFonts w:ascii="Times New Roman" w:hAnsi="Times New Roman" w:cs="Times New Roman"/>
          <w:sz w:val="24"/>
          <w:szCs w:val="24"/>
          <w:lang w:val="en-US"/>
        </w:rPr>
      </w:pPr>
    </w:p>
    <w:p w14:paraId="390659C1" w14:textId="26482EEF" w:rsidR="00D82ACA" w:rsidRDefault="00D82ACA" w:rsidP="00C62DA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Moral interpretations of natural particulars do not necessarily involve allegory. A good example </w:t>
      </w:r>
      <w:r w:rsidR="00ED5276">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this is the interpretation of a passage from </w:t>
      </w:r>
      <w:r>
        <w:rPr>
          <w:rFonts w:ascii="Times New Roman" w:hAnsi="Times New Roman" w:cs="Times New Roman"/>
          <w:i/>
          <w:sz w:val="24"/>
          <w:szCs w:val="24"/>
          <w:lang w:val="en-US"/>
        </w:rPr>
        <w:t>Isaiah</w:t>
      </w:r>
      <w:r>
        <w:rPr>
          <w:rFonts w:ascii="Times New Roman" w:hAnsi="Times New Roman" w:cs="Times New Roman"/>
          <w:sz w:val="24"/>
          <w:szCs w:val="24"/>
          <w:lang w:val="en-US"/>
        </w:rPr>
        <w:t xml:space="preserve"> 1:3, where the disobedience of the Jewish people is contrasted with the observation that the ox and the donkey recognize the one who gives them food and shelter. Luther places this passage in the context of the idea that “through his gifts, God wants to attract the world to his veneration” (Luther [1532] 1860, p. 18);</w:t>
      </w:r>
      <w:r>
        <w:rPr>
          <w:rStyle w:val="Funotenzeichen"/>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the impiety and idolatry of humans therefore should be regarded as an instance of highest ingratitude. Human behavior</w:t>
      </w:r>
      <w:r w:rsidR="00ED5276">
        <w:rPr>
          <w:rFonts w:ascii="Times New Roman" w:hAnsi="Times New Roman" w:cs="Times New Roman"/>
          <w:sz w:val="24"/>
          <w:szCs w:val="24"/>
          <w:lang w:val="en-US"/>
        </w:rPr>
        <w:t>, therefore,</w:t>
      </w:r>
      <w:r>
        <w:rPr>
          <w:rFonts w:ascii="Times New Roman" w:hAnsi="Times New Roman" w:cs="Times New Roman"/>
          <w:sz w:val="24"/>
          <w:szCs w:val="24"/>
          <w:lang w:val="en-US"/>
        </w:rPr>
        <w:t xml:space="preserve"> is contrasted with the behavior of the ox and the ass:</w:t>
      </w:r>
    </w:p>
    <w:p w14:paraId="06CEB107" w14:textId="77777777" w:rsidR="00D82ACA" w:rsidRDefault="00D82ACA" w:rsidP="00C62DAD">
      <w:pPr>
        <w:spacing w:after="0" w:line="480" w:lineRule="auto"/>
        <w:contextualSpacing/>
        <w:jc w:val="both"/>
        <w:rPr>
          <w:rFonts w:ascii="Times New Roman" w:hAnsi="Times New Roman" w:cs="Times New Roman"/>
          <w:sz w:val="24"/>
          <w:szCs w:val="24"/>
          <w:lang w:val="en-US"/>
        </w:rPr>
      </w:pPr>
    </w:p>
    <w:p w14:paraId="7890D559" w14:textId="286B3C43" w:rsidR="00D82ACA" w:rsidRDefault="00D82ACA" w:rsidP="005C4CC7">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 it not extreme badness that through the divine voice the ox and the donkey are, I say, not compared with us but rather in every respect preferred to us because they fulfil their highest duty toward their owner, but we don’t toward our God? We must therefore open our minds in the presence of oxen and donkeys as if it were in the presence our teachers, </w:t>
      </w:r>
      <w:r>
        <w:rPr>
          <w:rFonts w:ascii="Times New Roman" w:hAnsi="Times New Roman" w:cs="Times New Roman"/>
          <w:sz w:val="24"/>
          <w:szCs w:val="24"/>
          <w:lang w:val="en-US"/>
        </w:rPr>
        <w:lastRenderedPageBreak/>
        <w:t>which we see to be proposed to ourselves divinely, that we may learn from their example to venerate our God. (ibid.)</w:t>
      </w:r>
      <w:r>
        <w:rPr>
          <w:rStyle w:val="Funotenzeichen"/>
          <w:rFonts w:ascii="Times New Roman" w:hAnsi="Times New Roman" w:cs="Times New Roman"/>
          <w:sz w:val="24"/>
          <w:szCs w:val="24"/>
          <w:lang w:val="en-US"/>
        </w:rPr>
        <w:footnoteReference w:id="6"/>
      </w:r>
    </w:p>
    <w:p w14:paraId="58F09F2F" w14:textId="2217BE52" w:rsidR="00D82ACA" w:rsidRDefault="00D82ACA" w:rsidP="00C62DAD">
      <w:pPr>
        <w:spacing w:after="0" w:line="480" w:lineRule="auto"/>
        <w:contextualSpacing/>
        <w:jc w:val="both"/>
        <w:rPr>
          <w:rFonts w:ascii="Times New Roman" w:hAnsi="Times New Roman" w:cs="Times New Roman"/>
          <w:sz w:val="24"/>
          <w:szCs w:val="24"/>
          <w:lang w:val="en-US"/>
        </w:rPr>
      </w:pPr>
    </w:p>
    <w:p w14:paraId="38DBFAC7" w14:textId="1F9224FB" w:rsidR="00D82ACA" w:rsidRDefault="00D82ACA" w:rsidP="00DA5CB8">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Luther thus regards the ox and the donkey to be moral exemplars in the sense that </w:t>
      </w:r>
      <w:r w:rsidR="005C7A99">
        <w:rPr>
          <w:rFonts w:ascii="Times New Roman" w:hAnsi="Times New Roman" w:cs="Times New Roman"/>
          <w:sz w:val="24"/>
          <w:szCs w:val="24"/>
          <w:lang w:val="en-US"/>
        </w:rPr>
        <w:t>how</w:t>
      </w:r>
      <w:r>
        <w:rPr>
          <w:rFonts w:ascii="Times New Roman" w:hAnsi="Times New Roman" w:cs="Times New Roman"/>
          <w:sz w:val="24"/>
          <w:szCs w:val="24"/>
          <w:lang w:val="en-US"/>
        </w:rPr>
        <w:t xml:space="preserve"> they fulfil their duty toward their owner can draw our attention to the duties that we have toward God; and what grounds these duties is the similarity between the benefits that the domestic animals receive from their owner and the gifts that humans have received from God.</w:t>
      </w:r>
      <w:r>
        <w:rPr>
          <w:rStyle w:val="Funotenzeichen"/>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Moreover, Luther sets his reading apart from Catholic interpretations that relate this passage to the nativity Christ.</w:t>
      </w:r>
      <w:r>
        <w:rPr>
          <w:rStyle w:val="Funotenzeichen"/>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As he argues, it can be seen that the Christological reading is erroneous if one considers the pragmatic reason for criticizing the Jewish people by using animals as moral exemplars: “it was not safe for the prophet to attribute openly stupidity and impiety to the whole people” (ibid., p. 19).</w:t>
      </w:r>
      <w:r>
        <w:rPr>
          <w:rStyle w:val="Funotenzeichen"/>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w:t>
      </w:r>
    </w:p>
    <w:p w14:paraId="620788A6" w14:textId="31F1C5BE" w:rsidR="00D82ACA" w:rsidRDefault="00D82ACA" w:rsidP="00322FCD">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Similarly, Oecolampadius compares the attitude of the ox and the ass toward their owner with other animal responses to humans, such as the supposed mildness (</w:t>
      </w:r>
      <w:r>
        <w:rPr>
          <w:rFonts w:ascii="Times New Roman" w:hAnsi="Times New Roman" w:cs="Times New Roman"/>
          <w:i/>
          <w:sz w:val="24"/>
          <w:szCs w:val="24"/>
          <w:lang w:val="en-US"/>
        </w:rPr>
        <w:t>mansuetudo</w:t>
      </w:r>
      <w:r>
        <w:rPr>
          <w:rFonts w:ascii="Times New Roman" w:hAnsi="Times New Roman" w:cs="Times New Roman"/>
          <w:sz w:val="24"/>
          <w:szCs w:val="24"/>
          <w:lang w:val="en-US"/>
        </w:rPr>
        <w:t xml:space="preserve">) of lions toward their benefactors (Oecolampadius 1525, fol. 7v). As he comments, these observations show that ingratitude cannot be found among beasts (ibid., fol. 8r). Calvin, too, assigns moral </w:t>
      </w:r>
      <w:r>
        <w:rPr>
          <w:rFonts w:ascii="Times New Roman" w:hAnsi="Times New Roman" w:cs="Times New Roman"/>
          <w:sz w:val="24"/>
          <w:szCs w:val="24"/>
          <w:lang w:val="en-US"/>
        </w:rPr>
        <w:lastRenderedPageBreak/>
        <w:t xml:space="preserve">meanings to animals—in fact, often negative meanings (Huff, 1999). Still, regarding </w:t>
      </w:r>
      <w:r>
        <w:rPr>
          <w:rFonts w:ascii="Times New Roman" w:hAnsi="Times New Roman" w:cs="Times New Roman"/>
          <w:i/>
          <w:sz w:val="24"/>
          <w:szCs w:val="24"/>
          <w:lang w:val="en-US"/>
        </w:rPr>
        <w:t>Isaiah</w:t>
      </w:r>
      <w:r>
        <w:rPr>
          <w:rFonts w:ascii="Times New Roman" w:hAnsi="Times New Roman" w:cs="Times New Roman"/>
          <w:sz w:val="24"/>
          <w:szCs w:val="24"/>
          <w:lang w:val="en-US"/>
        </w:rPr>
        <w:t xml:space="preserve"> 1:3, Calvin observes that the abilities of the ox and the donkey to recognize their owner shows that humans who do not recognize God are more stupid than beasts: “even if beasts lack mind and reason, they are nevertheless capable of learning, at least to the degree that they recognize those by whom they are nourished” (Calvin 1551, p. 9).</w:t>
      </w:r>
      <w:r>
        <w:rPr>
          <w:rStyle w:val="Funotenzeichen"/>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In particular, he holds that one can learn one’s duty (</w:t>
      </w:r>
      <w:r>
        <w:rPr>
          <w:rFonts w:ascii="Times New Roman" w:hAnsi="Times New Roman" w:cs="Times New Roman"/>
          <w:i/>
          <w:sz w:val="24"/>
          <w:szCs w:val="24"/>
          <w:lang w:val="en-US"/>
        </w:rPr>
        <w:t>officium</w:t>
      </w:r>
      <w:r>
        <w:rPr>
          <w:rFonts w:ascii="Times New Roman" w:hAnsi="Times New Roman" w:cs="Times New Roman"/>
          <w:sz w:val="24"/>
          <w:szCs w:val="24"/>
          <w:lang w:val="en-US"/>
        </w:rPr>
        <w:t>) from them, since “often beasts follow the order of nature better and possess more humanity than humans themselves” (ibid.; on Calvin’s conception of nature, see Schreiner 1989).</w:t>
      </w:r>
      <w:r>
        <w:rPr>
          <w:rStyle w:val="Funotenzeichen"/>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As Calvin explains, no animal feeds on its own kind and hence must be able to recognize its similarity in the other; brutes employ care in raising their offspring, while human parents often forget nature and humanity and abandon their children. Also, brutes take as much food and drink as is sufficient for upholding life and forces, while humans consume superfluous goods. And generally, brutes, in contrast to humans, do not transgress the laws of nature (Calvin 1551, p. 10). On these grounds, Calvin also sets his use of moral interpretations of animals apart from patristic interpretations that re</w:t>
      </w:r>
      <w:r w:rsidR="005C7A99">
        <w:rPr>
          <w:rFonts w:ascii="Times New Roman" w:hAnsi="Times New Roman" w:cs="Times New Roman"/>
          <w:sz w:val="24"/>
          <w:szCs w:val="24"/>
          <w:lang w:val="en-US"/>
        </w:rPr>
        <w:t>late</w:t>
      </w:r>
      <w:r>
        <w:rPr>
          <w:rFonts w:ascii="Times New Roman" w:hAnsi="Times New Roman" w:cs="Times New Roman"/>
          <w:sz w:val="24"/>
          <w:szCs w:val="24"/>
          <w:lang w:val="en-US"/>
        </w:rPr>
        <w:t xml:space="preserve"> the ox and the donkey in </w:t>
      </w:r>
      <w:r>
        <w:rPr>
          <w:rFonts w:ascii="Times New Roman" w:hAnsi="Times New Roman" w:cs="Times New Roman"/>
          <w:i/>
          <w:iCs/>
          <w:sz w:val="24"/>
          <w:szCs w:val="24"/>
          <w:lang w:val="en-US"/>
        </w:rPr>
        <w:t>Isaiah</w:t>
      </w:r>
      <w:r>
        <w:rPr>
          <w:rFonts w:ascii="Times New Roman" w:hAnsi="Times New Roman" w:cs="Times New Roman"/>
          <w:sz w:val="24"/>
          <w:szCs w:val="24"/>
          <w:lang w:val="en-US"/>
        </w:rPr>
        <w:t xml:space="preserve"> 1:3 to the iconography of the </w:t>
      </w:r>
      <w:r w:rsidR="005C7A99">
        <w:rPr>
          <w:rFonts w:ascii="Times New Roman" w:hAnsi="Times New Roman" w:cs="Times New Roman"/>
          <w:sz w:val="24"/>
          <w:szCs w:val="24"/>
          <w:lang w:val="en-US"/>
        </w:rPr>
        <w:t>Nativity</w:t>
      </w:r>
      <w:r>
        <w:rPr>
          <w:rFonts w:ascii="Times New Roman" w:hAnsi="Times New Roman" w:cs="Times New Roman"/>
          <w:sz w:val="24"/>
          <w:szCs w:val="24"/>
          <w:lang w:val="en-US"/>
        </w:rPr>
        <w:t xml:space="preserve"> of Christ. As Calvin argues, if Isaiah does not talk about a miracle but rather about the order of nature, then this passage cannot be understood as a prophetic reference to the ox and the donkey at Christ’s crib (ibid.).</w:t>
      </w:r>
    </w:p>
    <w:p w14:paraId="35BF9B9B" w14:textId="77777777" w:rsidR="008040A4" w:rsidRDefault="008040A4" w:rsidP="00137A9D">
      <w:pPr>
        <w:spacing w:after="0" w:line="480" w:lineRule="auto"/>
        <w:contextualSpacing/>
        <w:jc w:val="both"/>
        <w:rPr>
          <w:rFonts w:ascii="Times New Roman" w:hAnsi="Times New Roman" w:cs="Times New Roman"/>
          <w:sz w:val="24"/>
          <w:szCs w:val="24"/>
          <w:lang w:val="en-US"/>
        </w:rPr>
      </w:pPr>
    </w:p>
    <w:p w14:paraId="15AE1DD3" w14:textId="18EFED10" w:rsidR="00D82ACA" w:rsidRPr="0081646A" w:rsidRDefault="00D82ACA" w:rsidP="00137A9D">
      <w:pPr>
        <w:spacing w:after="0" w:line="480" w:lineRule="auto"/>
        <w:contextualSpacing/>
        <w:jc w:val="both"/>
        <w:rPr>
          <w:rFonts w:ascii="Times New Roman" w:hAnsi="Times New Roman" w:cs="Times New Roman"/>
          <w:sz w:val="24"/>
          <w:szCs w:val="24"/>
          <w:lang w:val="en-US"/>
        </w:rPr>
      </w:pPr>
      <w:r w:rsidRPr="0081646A">
        <w:rPr>
          <w:rFonts w:ascii="Times New Roman" w:hAnsi="Times New Roman" w:cs="Times New Roman"/>
          <w:sz w:val="24"/>
          <w:szCs w:val="24"/>
          <w:lang w:val="en-US"/>
        </w:rPr>
        <w:t>3. Learning Virtues from the Lives of Animals: The Case of Storks</w:t>
      </w:r>
    </w:p>
    <w:p w14:paraId="53BAEA7D" w14:textId="50194CA2" w:rsidR="00D82ACA" w:rsidRPr="0081646A" w:rsidRDefault="00D82ACA" w:rsidP="00137A9D">
      <w:pPr>
        <w:spacing w:after="0" w:line="480" w:lineRule="auto"/>
        <w:contextualSpacing/>
        <w:jc w:val="both"/>
        <w:rPr>
          <w:rFonts w:ascii="Times New Roman" w:hAnsi="Times New Roman" w:cs="Times New Roman"/>
          <w:sz w:val="24"/>
          <w:szCs w:val="24"/>
        </w:rPr>
      </w:pPr>
    </w:p>
    <w:p w14:paraId="759DC7B4" w14:textId="7896B4D0" w:rsidR="00D82ACA" w:rsidRPr="0081646A" w:rsidRDefault="00D82ACA" w:rsidP="00137A9D">
      <w:pPr>
        <w:spacing w:after="0" w:line="480" w:lineRule="auto"/>
        <w:contextualSpacing/>
        <w:jc w:val="both"/>
        <w:rPr>
          <w:rFonts w:ascii="Times New Roman" w:hAnsi="Times New Roman" w:cs="Times New Roman"/>
          <w:sz w:val="24"/>
          <w:szCs w:val="24"/>
        </w:rPr>
      </w:pPr>
      <w:r w:rsidRPr="0081646A">
        <w:rPr>
          <w:rFonts w:ascii="Times New Roman" w:hAnsi="Times New Roman" w:cs="Times New Roman"/>
          <w:sz w:val="24"/>
          <w:szCs w:val="24"/>
        </w:rPr>
        <w:t>3.1. Ges</w:t>
      </w:r>
      <w:r>
        <w:rPr>
          <w:rFonts w:ascii="Times New Roman" w:hAnsi="Times New Roman" w:cs="Times New Roman"/>
          <w:sz w:val="24"/>
          <w:szCs w:val="24"/>
        </w:rPr>
        <w:t>n</w:t>
      </w:r>
      <w:r w:rsidRPr="0081646A">
        <w:rPr>
          <w:rFonts w:ascii="Times New Roman" w:hAnsi="Times New Roman" w:cs="Times New Roman"/>
          <w:sz w:val="24"/>
          <w:szCs w:val="24"/>
        </w:rPr>
        <w:t>er on Animals</w:t>
      </w:r>
      <w:r>
        <w:rPr>
          <w:rFonts w:ascii="Times New Roman" w:hAnsi="Times New Roman" w:cs="Times New Roman"/>
          <w:sz w:val="24"/>
          <w:szCs w:val="24"/>
        </w:rPr>
        <w:t xml:space="preserve"> as Moral Exemplars</w:t>
      </w:r>
    </w:p>
    <w:p w14:paraId="327A2EDA" w14:textId="77777777" w:rsidR="00D82ACA" w:rsidRPr="0081646A" w:rsidRDefault="00D82ACA" w:rsidP="00137A9D">
      <w:pPr>
        <w:spacing w:after="0" w:line="480" w:lineRule="auto"/>
        <w:contextualSpacing/>
        <w:jc w:val="both"/>
        <w:rPr>
          <w:rFonts w:ascii="Times New Roman" w:hAnsi="Times New Roman" w:cs="Times New Roman"/>
          <w:sz w:val="24"/>
          <w:szCs w:val="24"/>
        </w:rPr>
      </w:pPr>
    </w:p>
    <w:p w14:paraId="47E6180B" w14:textId="218B455D" w:rsidR="00D82ACA" w:rsidRPr="008873D7" w:rsidRDefault="00D82ACA" w:rsidP="00237D0D">
      <w:pPr>
        <w:spacing w:after="0" w:line="480" w:lineRule="auto"/>
        <w:contextualSpacing/>
        <w:jc w:val="both"/>
        <w:rPr>
          <w:rFonts w:ascii="Times New Roman" w:hAnsi="Times New Roman" w:cs="Times New Roman"/>
          <w:sz w:val="24"/>
          <w:szCs w:val="24"/>
          <w:lang w:val="en-US"/>
        </w:rPr>
      </w:pPr>
      <w:r w:rsidRPr="0081646A">
        <w:rPr>
          <w:rFonts w:ascii="Times New Roman" w:hAnsi="Times New Roman" w:cs="Times New Roman"/>
          <w:sz w:val="24"/>
          <w:szCs w:val="24"/>
          <w:lang w:val="en-US"/>
        </w:rPr>
        <w:t>If one compares these interpretations</w:t>
      </w:r>
      <w:r>
        <w:rPr>
          <w:rFonts w:ascii="Times New Roman" w:hAnsi="Times New Roman" w:cs="Times New Roman"/>
          <w:sz w:val="24"/>
          <w:szCs w:val="24"/>
          <w:lang w:val="en-US"/>
        </w:rPr>
        <w:t xml:space="preserve"> with the treatment of the moral signification of animals in Gesner, it becomes clear that Gesner’s views are fully consistent with the hermeneutics of the Reformed tradition. This is perhaps not surprising because Gesner was the son of a close associate of Zwingli, who personally oversaw the early education of Gesner (on Gesner’s relation to Zwingli, see Vogel 2019). In the preface to the first volume of his history of animals, Gesner gives some brief but informative hints concerning the role of animals as exemplars for the lives of humans. Under the heading of the </w:t>
      </w:r>
      <w:r w:rsidRPr="008873D7">
        <w:rPr>
          <w:rFonts w:ascii="Times New Roman" w:hAnsi="Times New Roman" w:cs="Times New Roman"/>
          <w:sz w:val="24"/>
          <w:szCs w:val="24"/>
          <w:lang w:val="en-US"/>
        </w:rPr>
        <w:t>usefulness of the history of animals “for the preservation of well-being” (</w:t>
      </w:r>
      <w:r w:rsidRPr="008873D7">
        <w:rPr>
          <w:rFonts w:ascii="Times New Roman" w:hAnsi="Times New Roman" w:cs="Times New Roman"/>
          <w:i/>
          <w:iCs/>
          <w:sz w:val="24"/>
          <w:szCs w:val="24"/>
          <w:lang w:val="en-US"/>
        </w:rPr>
        <w:t>ad valetudinem tuendam</w:t>
      </w:r>
      <w:r w:rsidRPr="008873D7">
        <w:rPr>
          <w:rFonts w:ascii="Times New Roman" w:hAnsi="Times New Roman" w:cs="Times New Roman"/>
          <w:sz w:val="24"/>
          <w:szCs w:val="24"/>
          <w:lang w:val="en-US"/>
        </w:rPr>
        <w:t xml:space="preserve">), he cites approvingly Theodore of Gaza’s preface to the translation of Aristotle’s </w:t>
      </w:r>
      <w:r w:rsidRPr="008873D7">
        <w:rPr>
          <w:rFonts w:ascii="Times New Roman" w:hAnsi="Times New Roman" w:cs="Times New Roman"/>
          <w:i/>
          <w:iCs/>
          <w:sz w:val="24"/>
          <w:szCs w:val="24"/>
          <w:lang w:val="en-US"/>
        </w:rPr>
        <w:t>Historia Animalium</w:t>
      </w:r>
      <w:r w:rsidRPr="008873D7">
        <w:rPr>
          <w:rFonts w:ascii="Times New Roman" w:hAnsi="Times New Roman" w:cs="Times New Roman"/>
          <w:sz w:val="24"/>
          <w:szCs w:val="24"/>
          <w:lang w:val="en-US"/>
        </w:rPr>
        <w:t>:</w:t>
      </w:r>
    </w:p>
    <w:p w14:paraId="6A6887DD" w14:textId="4731134F" w:rsidR="00D82ACA" w:rsidRDefault="00D82ACA" w:rsidP="00237D0D">
      <w:pPr>
        <w:spacing w:after="0" w:line="480" w:lineRule="auto"/>
        <w:contextualSpacing/>
        <w:jc w:val="both"/>
        <w:rPr>
          <w:rFonts w:ascii="Times New Roman" w:hAnsi="Times New Roman" w:cs="Times New Roman"/>
          <w:sz w:val="24"/>
          <w:szCs w:val="24"/>
          <w:lang w:val="en-US"/>
        </w:rPr>
      </w:pPr>
    </w:p>
    <w:p w14:paraId="40BE985D" w14:textId="32AFEA12" w:rsidR="00D82ACA" w:rsidRDefault="00D82ACA" w:rsidP="00C355A7">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[Animals] use to change places according to the condition of time; the</w:t>
      </w:r>
      <w:r w:rsidR="000167A7">
        <w:rPr>
          <w:rFonts w:ascii="Times New Roman" w:hAnsi="Times New Roman" w:cs="Times New Roman"/>
          <w:sz w:val="24"/>
          <w:szCs w:val="24"/>
          <w:lang w:val="en-US"/>
        </w:rPr>
        <w:t>y</w:t>
      </w:r>
      <w:r>
        <w:rPr>
          <w:rFonts w:ascii="Times New Roman" w:hAnsi="Times New Roman" w:cs="Times New Roman"/>
          <w:sz w:val="24"/>
          <w:szCs w:val="24"/>
          <w:lang w:val="en-US"/>
        </w:rPr>
        <w:t xml:space="preserve"> do not eat or drink more that is healthy for them, they do not sleep earlier than their well-being demands; they keep the proportions between moving and resting; each of them knows its medicaments; each of them lives content with its fate …</w:t>
      </w:r>
      <w:r>
        <w:rPr>
          <w:rStyle w:val="Funotenzeichen"/>
          <w:rFonts w:ascii="Times New Roman" w:hAnsi="Times New Roman" w:cs="Times New Roman"/>
          <w:sz w:val="24"/>
          <w:szCs w:val="24"/>
          <w:lang w:val="en-US"/>
        </w:rPr>
        <w:footnoteReference w:id="12"/>
      </w:r>
    </w:p>
    <w:p w14:paraId="67E4999D" w14:textId="77777777" w:rsidR="00D82ACA" w:rsidRDefault="00D82ACA" w:rsidP="00137A9D">
      <w:pPr>
        <w:spacing w:after="0" w:line="480" w:lineRule="auto"/>
        <w:contextualSpacing/>
        <w:jc w:val="both"/>
        <w:rPr>
          <w:rFonts w:ascii="Times New Roman" w:hAnsi="Times New Roman" w:cs="Times New Roman"/>
          <w:sz w:val="24"/>
          <w:szCs w:val="24"/>
          <w:lang w:val="en-US"/>
        </w:rPr>
      </w:pPr>
    </w:p>
    <w:p w14:paraId="69DEAD91" w14:textId="6065CA2D" w:rsidR="00D82ACA" w:rsidRDefault="00D82ACA" w:rsidP="00361C4F">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Animals, thus, can function as exemplars that teach </w:t>
      </w:r>
      <w:r w:rsidR="000167A7">
        <w:rPr>
          <w:rFonts w:ascii="Times New Roman" w:hAnsi="Times New Roman" w:cs="Times New Roman"/>
          <w:sz w:val="24"/>
          <w:szCs w:val="24"/>
          <w:lang w:val="en-US"/>
        </w:rPr>
        <w:t xml:space="preserve">us </w:t>
      </w:r>
      <w:r>
        <w:rPr>
          <w:rFonts w:ascii="Times New Roman" w:hAnsi="Times New Roman" w:cs="Times New Roman"/>
          <w:sz w:val="24"/>
          <w:szCs w:val="24"/>
          <w:lang w:val="en-US"/>
        </w:rPr>
        <w:t xml:space="preserve">to live in good bodily and mental health. Even more so, they can function as exemplars of living a virtuous life. It is the discrepancy between </w:t>
      </w:r>
      <w:r w:rsidR="000167A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precepts of philosophers and their actual ways of living that leads to the result that “their prolix instruction remains empty and inert, as long as the example of the life of the preceptor is lacking and the authority that moves those who perceive more easily toward virtue </w:t>
      </w:r>
      <w:r>
        <w:rPr>
          <w:rFonts w:ascii="Times New Roman" w:hAnsi="Times New Roman" w:cs="Times New Roman"/>
          <w:sz w:val="24"/>
          <w:szCs w:val="24"/>
          <w:lang w:val="en-US"/>
        </w:rPr>
        <w:lastRenderedPageBreak/>
        <w:t>and keeps them committed to their duty.”</w:t>
      </w:r>
      <w:r>
        <w:rPr>
          <w:rStyle w:val="Funotenzeichen"/>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Under the heading of the “usefulness of the history of animals with respect to habits and the duties of virtues” (</w:t>
      </w:r>
      <w:r w:rsidRPr="00D61D5D">
        <w:rPr>
          <w:rFonts w:ascii="Times New Roman" w:hAnsi="Times New Roman" w:cs="Times New Roman"/>
          <w:i/>
          <w:iCs/>
          <w:sz w:val="24"/>
          <w:szCs w:val="24"/>
          <w:lang w:val="en-US"/>
        </w:rPr>
        <w:t>utilitas historiae animalium ad mores &amp; virtutum officia</w:t>
      </w:r>
      <w:r>
        <w:rPr>
          <w:rFonts w:ascii="Times New Roman" w:hAnsi="Times New Roman" w:cs="Times New Roman"/>
          <w:sz w:val="24"/>
          <w:szCs w:val="24"/>
          <w:lang w:val="en-US"/>
        </w:rPr>
        <w:t>), Theodore of Gaza suggests that natural history can remedy this shortcoming. This is so because, in his view, considering the habits of animals provides “examples of all duties and an image of virtues, by the highest authority of nature, which is the parent of all—examples that are not simulated, not fictitious, not inconstant and labile: but truly innate and perpetual.”</w:t>
      </w:r>
      <w:r>
        <w:rPr>
          <w:rStyle w:val="Funotenzeichen"/>
          <w:rFonts w:ascii="Times New Roman" w:hAnsi="Times New Roman" w:cs="Times New Roman"/>
          <w:sz w:val="24"/>
          <w:szCs w:val="24"/>
          <w:lang w:val="en-US"/>
        </w:rPr>
        <w:footnoteReference w:id="14"/>
      </w:r>
    </w:p>
    <w:p w14:paraId="0E6E740C" w14:textId="5C4CBEA9" w:rsidR="00D82ACA" w:rsidRDefault="00D82ACA" w:rsidP="00ED4E96">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Emphasis on the concepts of </w:t>
      </w:r>
      <w:r w:rsidRPr="00361C4F">
        <w:rPr>
          <w:rFonts w:ascii="Times New Roman" w:hAnsi="Times New Roman" w:cs="Times New Roman"/>
          <w:i/>
          <w:iCs/>
          <w:sz w:val="24"/>
          <w:szCs w:val="24"/>
          <w:lang w:val="en-US"/>
        </w:rPr>
        <w:t>exemplum</w:t>
      </w:r>
      <w:r>
        <w:rPr>
          <w:rFonts w:ascii="Times New Roman" w:hAnsi="Times New Roman" w:cs="Times New Roman"/>
          <w:sz w:val="24"/>
          <w:szCs w:val="24"/>
          <w:lang w:val="en-US"/>
        </w:rPr>
        <w:t xml:space="preserve"> and </w:t>
      </w:r>
      <w:r w:rsidRPr="00361C4F">
        <w:rPr>
          <w:rFonts w:ascii="Times New Roman" w:hAnsi="Times New Roman" w:cs="Times New Roman"/>
          <w:i/>
          <w:iCs/>
          <w:sz w:val="24"/>
          <w:szCs w:val="24"/>
          <w:lang w:val="en-US"/>
        </w:rPr>
        <w:t>effigies</w:t>
      </w:r>
      <w:r>
        <w:rPr>
          <w:rFonts w:ascii="Times New Roman" w:hAnsi="Times New Roman" w:cs="Times New Roman"/>
          <w:sz w:val="24"/>
          <w:szCs w:val="24"/>
          <w:lang w:val="en-US"/>
        </w:rPr>
        <w:t xml:space="preserve"> is crucial here. The passage cited by Gesner does not ascribe virtue to animals—which would require ascribing rationality to them. Rather, it uses animals to illustrate the function that virtue has in the lives of humans. As certain qualities are naturally good for the lives of animals, so are virtues naturally good for the lives of humans. For instance, Theodore of Gaza speaks of “the justice of bees, who collect out of those things that contain something sweet but without any detriment to the fruits?”</w:t>
      </w:r>
      <w:r>
        <w:rPr>
          <w:rStyle w:val="Funotenzeichen"/>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Evidently, bees do not practice justice in the sense of any of the early modern theories of justice because they have no understanding of rights and duties. However, their way of collecting nourishment has something in common with an aspect that was regarded to be central in early modern theories of justice, namely, the demand “not to injure anyone” (</w:t>
      </w:r>
      <w:r w:rsidRPr="00ED4E96">
        <w:rPr>
          <w:rFonts w:ascii="Times New Roman" w:hAnsi="Times New Roman" w:cs="Times New Roman"/>
          <w:i/>
          <w:iCs/>
          <w:sz w:val="24"/>
          <w:szCs w:val="24"/>
          <w:lang w:val="en-US"/>
        </w:rPr>
        <w:t>neminem laedere</w:t>
      </w:r>
      <w:r>
        <w:rPr>
          <w:rFonts w:ascii="Times New Roman" w:hAnsi="Times New Roman" w:cs="Times New Roman"/>
          <w:sz w:val="24"/>
          <w:szCs w:val="24"/>
          <w:lang w:val="en-US"/>
        </w:rPr>
        <w:t xml:space="preserve">). And as the bees’ ability </w:t>
      </w:r>
      <w:r w:rsidR="000167A7">
        <w:rPr>
          <w:rFonts w:ascii="Times New Roman" w:hAnsi="Times New Roman" w:cs="Times New Roman"/>
          <w:sz w:val="24"/>
          <w:szCs w:val="24"/>
          <w:lang w:val="en-US"/>
        </w:rPr>
        <w:t>to collect</w:t>
      </w:r>
      <w:r>
        <w:rPr>
          <w:rFonts w:ascii="Times New Roman" w:hAnsi="Times New Roman" w:cs="Times New Roman"/>
          <w:sz w:val="24"/>
          <w:szCs w:val="24"/>
          <w:lang w:val="en-US"/>
        </w:rPr>
        <w:t xml:space="preserve"> foodstuff without damaging the sources of their livelihood is good </w:t>
      </w:r>
      <w:r>
        <w:rPr>
          <w:rFonts w:ascii="Times New Roman" w:hAnsi="Times New Roman" w:cs="Times New Roman"/>
          <w:sz w:val="24"/>
          <w:szCs w:val="24"/>
          <w:lang w:val="en-US"/>
        </w:rPr>
        <w:lastRenderedPageBreak/>
        <w:t xml:space="preserve">for their lives, so is the human ability to live together with others without hurting them good for the lives of humans. These similarities make it possible to use an aspect of the behavior of bees as a symbol </w:t>
      </w:r>
      <w:r w:rsidR="000167A7">
        <w:rPr>
          <w:rFonts w:ascii="Times New Roman" w:hAnsi="Times New Roman" w:cs="Times New Roman"/>
          <w:sz w:val="24"/>
          <w:szCs w:val="24"/>
          <w:lang w:val="en-US"/>
        </w:rPr>
        <w:t>of</w:t>
      </w:r>
      <w:r>
        <w:rPr>
          <w:rFonts w:ascii="Times New Roman" w:hAnsi="Times New Roman" w:cs="Times New Roman"/>
          <w:sz w:val="24"/>
          <w:szCs w:val="24"/>
          <w:lang w:val="en-US"/>
        </w:rPr>
        <w:t xml:space="preserve"> a human virtue.</w:t>
      </w:r>
    </w:p>
    <w:p w14:paraId="364BF469" w14:textId="0806CFA6" w:rsidR="00D82ACA" w:rsidRDefault="00D82ACA" w:rsidP="00ED4E96">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 analogous structure between signs and what is signified can also be found in the following group of examples that Theodore gives—as will become clear presently, this group of examples bears close similarities with moral meanings of animals in the writings of the reformers and with Gesner’s natural histories:</w:t>
      </w:r>
    </w:p>
    <w:p w14:paraId="746D9F39" w14:textId="2AE58934" w:rsidR="00D82ACA" w:rsidRDefault="00D82ACA" w:rsidP="00137A9D">
      <w:pPr>
        <w:spacing w:after="0" w:line="480" w:lineRule="auto"/>
        <w:contextualSpacing/>
        <w:jc w:val="both"/>
        <w:rPr>
          <w:rFonts w:ascii="Times New Roman" w:hAnsi="Times New Roman" w:cs="Times New Roman"/>
          <w:sz w:val="24"/>
          <w:szCs w:val="24"/>
          <w:lang w:val="en-US"/>
        </w:rPr>
      </w:pPr>
    </w:p>
    <w:p w14:paraId="44FB671D" w14:textId="784ECC56" w:rsidR="00D82ACA" w:rsidRDefault="00D82ACA" w:rsidP="00D007E0">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Who is of such a perverse</w:t>
      </w:r>
      <w:r w:rsidR="000167A7">
        <w:rPr>
          <w:rFonts w:ascii="Times New Roman" w:hAnsi="Times New Roman" w:cs="Times New Roman"/>
          <w:sz w:val="24"/>
          <w:szCs w:val="24"/>
          <w:lang w:val="en-US"/>
        </w:rPr>
        <w:t xml:space="preserve"> nature</w:t>
      </w:r>
      <w:r>
        <w:rPr>
          <w:rFonts w:ascii="Times New Roman" w:hAnsi="Times New Roman" w:cs="Times New Roman"/>
          <w:sz w:val="24"/>
          <w:szCs w:val="24"/>
          <w:lang w:val="en-US"/>
        </w:rPr>
        <w:t xml:space="preserve"> that he is an enemy of his species who would not </w:t>
      </w:r>
      <w:r w:rsidR="000167A7">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made better and more moderate when it appears that no animal is killed by a beast of </w:t>
      </w:r>
      <w:r w:rsidR="000167A7">
        <w:rPr>
          <w:rFonts w:ascii="Times New Roman" w:hAnsi="Times New Roman" w:cs="Times New Roman"/>
          <w:sz w:val="24"/>
          <w:szCs w:val="24"/>
          <w:lang w:val="en-US"/>
        </w:rPr>
        <w:t>its</w:t>
      </w:r>
      <w:r>
        <w:rPr>
          <w:rFonts w:ascii="Times New Roman" w:hAnsi="Times New Roman" w:cs="Times New Roman"/>
          <w:sz w:val="24"/>
          <w:szCs w:val="24"/>
          <w:lang w:val="en-US"/>
        </w:rPr>
        <w:t xml:space="preserve"> species? Who would be so impious toward his parents that, when he understands the piety of the storks toward their parent</w:t>
      </w:r>
      <w:r w:rsidR="000167A7">
        <w:rPr>
          <w:rFonts w:ascii="Times New Roman" w:hAnsi="Times New Roman" w:cs="Times New Roman"/>
          <w:sz w:val="24"/>
          <w:szCs w:val="24"/>
          <w:lang w:val="en-US"/>
        </w:rPr>
        <w:t>s</w:t>
      </w:r>
      <w:r>
        <w:rPr>
          <w:rFonts w:ascii="Times New Roman" w:hAnsi="Times New Roman" w:cs="Times New Roman"/>
          <w:sz w:val="24"/>
          <w:szCs w:val="24"/>
          <w:lang w:val="en-US"/>
        </w:rPr>
        <w:t>, would not become more pious? Who is so inhuman and ungenerous whom the beneficence of the bearded vulture toward the hatchlings of the eagle would not make more benign? Who is so lazy, inert</w:t>
      </w:r>
      <w:r w:rsidR="003C1126">
        <w:rPr>
          <w:rFonts w:ascii="Times New Roman" w:hAnsi="Times New Roman" w:cs="Times New Roman"/>
          <w:sz w:val="24"/>
          <w:szCs w:val="24"/>
          <w:lang w:val="en-US"/>
        </w:rPr>
        <w:t>,</w:t>
      </w:r>
      <w:r>
        <w:rPr>
          <w:rFonts w:ascii="Times New Roman" w:hAnsi="Times New Roman" w:cs="Times New Roman"/>
          <w:sz w:val="24"/>
          <w:szCs w:val="24"/>
          <w:lang w:val="en-US"/>
        </w:rPr>
        <w:t xml:space="preserve"> and sluggish that he would not be motivated to pursue the necessities of life when he regards the labor and industriousness of ants or bees?</w:t>
      </w:r>
      <w:r>
        <w:rPr>
          <w:rStyle w:val="Funotenzeichen"/>
          <w:rFonts w:ascii="Times New Roman" w:hAnsi="Times New Roman" w:cs="Times New Roman"/>
          <w:sz w:val="24"/>
          <w:szCs w:val="24"/>
          <w:lang w:val="en-US"/>
        </w:rPr>
        <w:footnoteReference w:id="16"/>
      </w:r>
    </w:p>
    <w:p w14:paraId="1EA82C80" w14:textId="77777777" w:rsidR="00D82ACA" w:rsidRDefault="00D82ACA" w:rsidP="00137A9D">
      <w:pPr>
        <w:spacing w:after="0" w:line="480" w:lineRule="auto"/>
        <w:contextualSpacing/>
        <w:jc w:val="both"/>
        <w:rPr>
          <w:rFonts w:ascii="Times New Roman" w:hAnsi="Times New Roman" w:cs="Times New Roman"/>
          <w:sz w:val="24"/>
          <w:szCs w:val="24"/>
          <w:lang w:val="en-US"/>
        </w:rPr>
      </w:pPr>
    </w:p>
    <w:p w14:paraId="44C29826" w14:textId="41BB953B" w:rsidR="00D82ACA" w:rsidRDefault="00D82ACA" w:rsidP="00137A9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 being killed by animals of the same species, being supported by one’s offspring, living in symbiotic relations with animals of different species, and having a reliable supply of food in </w:t>
      </w:r>
      <w:r>
        <w:rPr>
          <w:rFonts w:ascii="Times New Roman" w:hAnsi="Times New Roman" w:cs="Times New Roman"/>
          <w:sz w:val="24"/>
          <w:szCs w:val="24"/>
          <w:lang w:val="en-US"/>
        </w:rPr>
        <w:lastRenderedPageBreak/>
        <w:t>the cold period of the year arguabl</w:t>
      </w:r>
      <w:r w:rsidR="00143003">
        <w:rPr>
          <w:rFonts w:ascii="Times New Roman" w:hAnsi="Times New Roman" w:cs="Times New Roman"/>
          <w:sz w:val="24"/>
          <w:szCs w:val="24"/>
          <w:lang w:val="en-US"/>
        </w:rPr>
        <w:t>y</w:t>
      </w:r>
      <w:r>
        <w:rPr>
          <w:rFonts w:ascii="Times New Roman" w:hAnsi="Times New Roman" w:cs="Times New Roman"/>
          <w:sz w:val="24"/>
          <w:szCs w:val="24"/>
          <w:lang w:val="en-US"/>
        </w:rPr>
        <w:t xml:space="preserve"> are all examples of natural goodness. These instances of natural goodness occur in non-human animals without rational reflection; but they fulfil the same function that virtues fulfil in the lives of beings capable of rational reflection. This similarity explains why Theodore holds that animals can be used symbolically: “To this can be added the usefulness that arises from these animals for the art of speaking. For the comparisons and similarities that the Greeks call parables, which excellently ornament speech and keep the attention of the audience, can be developed with variety, copiousness</w:t>
      </w:r>
      <w:r w:rsidR="00143003">
        <w:rPr>
          <w:rFonts w:ascii="Times New Roman" w:hAnsi="Times New Roman" w:cs="Times New Roman"/>
          <w:sz w:val="24"/>
          <w:szCs w:val="24"/>
          <w:lang w:val="en-US"/>
        </w:rPr>
        <w:t>,</w:t>
      </w:r>
      <w:r>
        <w:rPr>
          <w:rFonts w:ascii="Times New Roman" w:hAnsi="Times New Roman" w:cs="Times New Roman"/>
          <w:sz w:val="24"/>
          <w:szCs w:val="24"/>
          <w:lang w:val="en-US"/>
        </w:rPr>
        <w:t xml:space="preserve"> and aptitude from thence …” (ibid.).</w:t>
      </w:r>
      <w:r>
        <w:rPr>
          <w:rStyle w:val="Funotenzeichen"/>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If these ideas are drawn together, then the ensuing view is that animals can be used symbolically (as exemplars of human virtues) </w:t>
      </w:r>
      <w:r>
        <w:rPr>
          <w:rFonts w:ascii="Times New Roman" w:hAnsi="Times New Roman" w:cs="Times New Roman"/>
          <w:i/>
          <w:sz w:val="24"/>
          <w:szCs w:val="24"/>
          <w:lang w:val="en-US"/>
        </w:rPr>
        <w:t>because</w:t>
      </w:r>
      <w:r>
        <w:rPr>
          <w:rFonts w:ascii="Times New Roman" w:hAnsi="Times New Roman" w:cs="Times New Roman"/>
          <w:sz w:val="24"/>
          <w:szCs w:val="24"/>
          <w:lang w:val="en-US"/>
        </w:rPr>
        <w:t xml:space="preserve"> they exemplify natural goodness. And Gesner uses Theodore’s text as a preamble to his work on natural history. Does this give a clue as to what is going on in Gesner’s understanding of animals?</w:t>
      </w:r>
    </w:p>
    <w:p w14:paraId="3131E5C8" w14:textId="77777777" w:rsidR="00D82ACA" w:rsidRDefault="00D82ACA" w:rsidP="00137A9D">
      <w:pPr>
        <w:spacing w:after="0" w:line="480" w:lineRule="auto"/>
        <w:contextualSpacing/>
        <w:jc w:val="both"/>
        <w:rPr>
          <w:rFonts w:ascii="Times New Roman" w:hAnsi="Times New Roman" w:cs="Times New Roman"/>
          <w:sz w:val="24"/>
          <w:szCs w:val="24"/>
          <w:lang w:val="en-US"/>
        </w:rPr>
      </w:pPr>
    </w:p>
    <w:p w14:paraId="313D59E1" w14:textId="635F0A41" w:rsidR="00D82ACA" w:rsidRDefault="00D82ACA" w:rsidP="00137A9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3.2. Heldelinus on Storks</w:t>
      </w:r>
    </w:p>
    <w:p w14:paraId="4A901647" w14:textId="77777777" w:rsidR="00D82ACA" w:rsidRDefault="00D82ACA" w:rsidP="00137A9D">
      <w:pPr>
        <w:spacing w:after="0" w:line="480" w:lineRule="auto"/>
        <w:contextualSpacing/>
        <w:jc w:val="both"/>
      </w:pPr>
    </w:p>
    <w:p w14:paraId="5F74BAC6" w14:textId="4FF39B05" w:rsidR="00D82ACA" w:rsidRDefault="00D82AC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has to be admitted that the line of thought found in Theodore of Gaza is absent from many chapters in Gesner’s </w:t>
      </w:r>
      <w:r>
        <w:rPr>
          <w:rFonts w:ascii="Times New Roman" w:hAnsi="Times New Roman" w:cs="Times New Roman"/>
          <w:i/>
          <w:iCs/>
          <w:sz w:val="24"/>
          <w:szCs w:val="24"/>
          <w:lang w:val="en-US"/>
        </w:rPr>
        <w:t>Historia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animalium</w:t>
      </w:r>
      <w:r>
        <w:rPr>
          <w:rFonts w:ascii="Times New Roman" w:hAnsi="Times New Roman" w:cs="Times New Roman"/>
          <w:sz w:val="24"/>
          <w:szCs w:val="24"/>
          <w:lang w:val="en-US"/>
        </w:rPr>
        <w:t>. But it can be traced at least in some chapters—for instance</w:t>
      </w:r>
      <w:r w:rsidR="00143003">
        <w:rPr>
          <w:rFonts w:ascii="Times New Roman" w:hAnsi="Times New Roman" w:cs="Times New Roman"/>
          <w:sz w:val="24"/>
          <w:szCs w:val="24"/>
          <w:lang w:val="en-US"/>
        </w:rPr>
        <w:t>,</w:t>
      </w:r>
      <w:r>
        <w:rPr>
          <w:rFonts w:ascii="Times New Roman" w:hAnsi="Times New Roman" w:cs="Times New Roman"/>
          <w:sz w:val="24"/>
          <w:szCs w:val="24"/>
          <w:lang w:val="en-US"/>
        </w:rPr>
        <w:t xml:space="preserve"> those on dogs and elephants (on Gesner’s treatment of the latter, see Cummins 2010)—, and the chapter on storks is perhaps one of the clearest examples. In this chapter, Gesner refers to previous work by Melanchthon’s former student, Caspar Heldelinus—which nicely illustrates how moral interpretations of animals </w:t>
      </w:r>
      <w:r w:rsidR="00143003">
        <w:rPr>
          <w:rFonts w:ascii="Times New Roman" w:hAnsi="Times New Roman" w:cs="Times New Roman"/>
          <w:sz w:val="24"/>
          <w:szCs w:val="24"/>
          <w:lang w:val="en-US"/>
        </w:rPr>
        <w:t>traveled</w:t>
      </w:r>
      <w:r>
        <w:rPr>
          <w:rFonts w:ascii="Times New Roman" w:hAnsi="Times New Roman" w:cs="Times New Roman"/>
          <w:sz w:val="24"/>
          <w:szCs w:val="24"/>
          <w:lang w:val="en-US"/>
        </w:rPr>
        <w:t xml:space="preserve"> across denominational boundaries. Heldelinus chose a literary form of the </w:t>
      </w:r>
      <w:r w:rsidRPr="0073211A">
        <w:rPr>
          <w:rFonts w:ascii="Times New Roman" w:hAnsi="Times New Roman" w:cs="Times New Roman"/>
          <w:i/>
          <w:iCs/>
          <w:sz w:val="24"/>
          <w:szCs w:val="24"/>
          <w:lang w:val="en-US"/>
        </w:rPr>
        <w:t>Encomium</w:t>
      </w:r>
      <w:r>
        <w:rPr>
          <w:rFonts w:ascii="Times New Roman" w:hAnsi="Times New Roman" w:cs="Times New Roman"/>
          <w:sz w:val="24"/>
          <w:szCs w:val="24"/>
          <w:lang w:val="en-US"/>
        </w:rPr>
        <w:t xml:space="preserve"> for which Melanchthon, like </w:t>
      </w:r>
      <w:r>
        <w:rPr>
          <w:rFonts w:ascii="Times New Roman" w:hAnsi="Times New Roman" w:cs="Times New Roman"/>
          <w:sz w:val="24"/>
          <w:szCs w:val="24"/>
          <w:lang w:val="en-US"/>
        </w:rPr>
        <w:lastRenderedPageBreak/>
        <w:t xml:space="preserve">many other humanists, had a liking (I will return to Melanchthon’s </w:t>
      </w:r>
      <w:r>
        <w:rPr>
          <w:rFonts w:ascii="Times New Roman" w:hAnsi="Times New Roman" w:cs="Times New Roman"/>
          <w:i/>
          <w:iCs/>
          <w:sz w:val="24"/>
          <w:szCs w:val="24"/>
          <w:lang w:val="en-US"/>
        </w:rPr>
        <w:t xml:space="preserve">Encomium </w:t>
      </w:r>
      <w:r>
        <w:rPr>
          <w:rFonts w:ascii="Times New Roman" w:hAnsi="Times New Roman" w:cs="Times New Roman"/>
          <w:sz w:val="24"/>
          <w:szCs w:val="24"/>
          <w:lang w:val="en-US"/>
        </w:rPr>
        <w:t>of ants in section 4).</w:t>
      </w:r>
    </w:p>
    <w:p w14:paraId="47E87944" w14:textId="3E768475" w:rsidR="00D82ACA" w:rsidRDefault="00D82ACA" w:rsidP="009430EB">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Heldelinus’s view, the right way of teaching moral insight is not by invoking abstract notions such as Platonic ideas or philosophical theories of the first being; rather, should use the examples of animals and “other objects that are in the everyday usage of life, that are at hand and occur before our eyes” and therefore are accessible for the ordinary intellectual capacity of humans (Heldelinus 1533, p. 22). As he points out, this corresponds to the practice of Plutarch’s moral writings (ibid.). As an appendix to the </w:t>
      </w:r>
      <w:r>
        <w:rPr>
          <w:rFonts w:ascii="Times New Roman" w:hAnsi="Times New Roman" w:cs="Times New Roman"/>
          <w:i/>
          <w:iCs/>
          <w:sz w:val="24"/>
          <w:szCs w:val="24"/>
          <w:lang w:val="en-US"/>
        </w:rPr>
        <w:t xml:space="preserve">Praise of </w:t>
      </w:r>
      <w:r w:rsidR="00106380">
        <w:rPr>
          <w:rFonts w:ascii="Times New Roman" w:hAnsi="Times New Roman" w:cs="Times New Roman"/>
          <w:i/>
          <w:iCs/>
          <w:sz w:val="24"/>
          <w:szCs w:val="24"/>
          <w:lang w:val="en-US"/>
        </w:rPr>
        <w:t>Storks</w:t>
      </w:r>
      <w:r>
        <w:rPr>
          <w:rFonts w:ascii="Times New Roman" w:hAnsi="Times New Roman" w:cs="Times New Roman"/>
          <w:sz w:val="24"/>
          <w:szCs w:val="24"/>
          <w:lang w:val="en-US"/>
        </w:rPr>
        <w:t xml:space="preserve">, Heldelinus has published his translation of Plutarch’s first </w:t>
      </w:r>
      <w:r w:rsidR="00143003">
        <w:rPr>
          <w:rFonts w:ascii="Times New Roman" w:hAnsi="Times New Roman" w:cs="Times New Roman"/>
          <w:i/>
          <w:iCs/>
          <w:sz w:val="24"/>
          <w:szCs w:val="24"/>
          <w:lang w:val="en-US"/>
        </w:rPr>
        <w:t>Table Talk</w:t>
      </w:r>
      <w:r>
        <w:rPr>
          <w:rFonts w:ascii="Times New Roman" w:hAnsi="Times New Roman" w:cs="Times New Roman"/>
          <w:sz w:val="24"/>
          <w:szCs w:val="24"/>
          <w:lang w:val="en-US"/>
        </w:rPr>
        <w:t xml:space="preserve">—on first sight, a strange choice because in this text Plutarch does not use animals as moral exemplars. However, what attracted Heldelinus’s interest may be a passage where Plutarch recommends </w:t>
      </w:r>
      <w:r w:rsidR="00143003">
        <w:rPr>
          <w:rFonts w:ascii="Times New Roman" w:hAnsi="Times New Roman" w:cs="Times New Roman"/>
          <w:sz w:val="24"/>
          <w:szCs w:val="24"/>
          <w:lang w:val="en-US"/>
        </w:rPr>
        <w:t>dealing</w:t>
      </w:r>
      <w:r>
        <w:rPr>
          <w:rFonts w:ascii="Times New Roman" w:hAnsi="Times New Roman" w:cs="Times New Roman"/>
          <w:sz w:val="24"/>
          <w:szCs w:val="24"/>
          <w:lang w:val="en-US"/>
        </w:rPr>
        <w:t xml:space="preserve"> with those philosophical questions that can be dealt with in a playful and satiric way at a symposium. However, “Others should be derived from the things that are at hand and that are taken to be familiar from the common usage of things” (Heldelinus 1533, p. 107).</w:t>
      </w:r>
      <w:r>
        <w:rPr>
          <w:rStyle w:val="Funotenzeichen"/>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Plutarch has human exemplars in mind; and this line of thought is what Heldelinus, in the </w:t>
      </w:r>
      <w:r>
        <w:rPr>
          <w:rFonts w:ascii="Times New Roman" w:hAnsi="Times New Roman" w:cs="Times New Roman"/>
          <w:i/>
          <w:iCs/>
          <w:sz w:val="24"/>
          <w:szCs w:val="24"/>
          <w:lang w:val="en-US"/>
        </w:rPr>
        <w:t xml:space="preserve">Praise of </w:t>
      </w:r>
      <w:r w:rsidR="00106380">
        <w:rPr>
          <w:rFonts w:ascii="Times New Roman" w:hAnsi="Times New Roman" w:cs="Times New Roman"/>
          <w:i/>
          <w:iCs/>
          <w:sz w:val="24"/>
          <w:szCs w:val="24"/>
          <w:lang w:val="en-US"/>
        </w:rPr>
        <w:t>Storks</w:t>
      </w:r>
      <w:r>
        <w:rPr>
          <w:rFonts w:ascii="Times New Roman" w:hAnsi="Times New Roman" w:cs="Times New Roman"/>
          <w:sz w:val="24"/>
          <w:szCs w:val="24"/>
          <w:lang w:val="en-US"/>
        </w:rPr>
        <w:t>, applies to animal exemplars.</w:t>
      </w:r>
    </w:p>
    <w:p w14:paraId="09DDC27B" w14:textId="1ACF015C" w:rsidR="00D82ACA" w:rsidRDefault="00D82ACA" w:rsidP="00CA0CEB">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Why could storks function as symbols of human virtues? Forgetting the damage done to snakes and frogs, Heldelinus maintains that storks seek nourishment without injury (</w:t>
      </w:r>
      <w:r w:rsidRPr="00B5640D">
        <w:rPr>
          <w:rFonts w:ascii="Times New Roman" w:hAnsi="Times New Roman" w:cs="Times New Roman"/>
          <w:i/>
          <w:iCs/>
          <w:sz w:val="24"/>
          <w:szCs w:val="24"/>
          <w:lang w:val="en-US"/>
        </w:rPr>
        <w:t>iniuria</w:t>
      </w:r>
      <w:r>
        <w:rPr>
          <w:rFonts w:ascii="Times New Roman" w:hAnsi="Times New Roman" w:cs="Times New Roman"/>
          <w:sz w:val="24"/>
          <w:szCs w:val="24"/>
          <w:lang w:val="en-US"/>
        </w:rPr>
        <w:t>) to anyone (ibid., p. 55). From this perspective, he speaks of the “continence” (</w:t>
      </w:r>
      <w:r w:rsidRPr="00B5640D">
        <w:rPr>
          <w:rFonts w:ascii="Times New Roman" w:hAnsi="Times New Roman" w:cs="Times New Roman"/>
          <w:i/>
          <w:iCs/>
          <w:sz w:val="24"/>
          <w:szCs w:val="24"/>
          <w:lang w:val="en-US"/>
        </w:rPr>
        <w:t>continentia</w:t>
      </w:r>
      <w:r>
        <w:rPr>
          <w:rFonts w:ascii="Times New Roman" w:hAnsi="Times New Roman" w:cs="Times New Roman"/>
          <w:sz w:val="24"/>
          <w:szCs w:val="24"/>
          <w:lang w:val="en-US"/>
        </w:rPr>
        <w:t>) of storks in a sense that resembles closely the sense in which Gesner speaks of the “justice” of bees—storks derive their nourishment “not despicably from the detriment of another” (</w:t>
      </w:r>
      <w:r w:rsidRPr="00B5640D">
        <w:rPr>
          <w:rFonts w:ascii="Times New Roman" w:hAnsi="Times New Roman" w:cs="Times New Roman"/>
          <w:i/>
          <w:iCs/>
          <w:sz w:val="24"/>
          <w:szCs w:val="24"/>
          <w:lang w:val="en-US"/>
        </w:rPr>
        <w:t>non ex alterius turpiter incommodo</w:t>
      </w:r>
      <w:r>
        <w:rPr>
          <w:rFonts w:ascii="Times New Roman" w:hAnsi="Times New Roman" w:cs="Times New Roman"/>
          <w:sz w:val="24"/>
          <w:szCs w:val="24"/>
          <w:lang w:val="en-US"/>
        </w:rPr>
        <w:t>). He also points out that, in the prophet Jeremiah, storks, who know exactly the right times in the year for their migration, are contrast</w:t>
      </w:r>
      <w:r w:rsidR="00143003">
        <w:rPr>
          <w:rFonts w:ascii="Times New Roman" w:hAnsi="Times New Roman" w:cs="Times New Roman"/>
          <w:sz w:val="24"/>
          <w:szCs w:val="24"/>
          <w:lang w:val="en-US"/>
        </w:rPr>
        <w:t>ed</w:t>
      </w:r>
      <w:r>
        <w:rPr>
          <w:rFonts w:ascii="Times New Roman" w:hAnsi="Times New Roman" w:cs="Times New Roman"/>
          <w:sz w:val="24"/>
          <w:szCs w:val="24"/>
          <w:lang w:val="en-US"/>
        </w:rPr>
        <w:t xml:space="preserve"> with the Jewish people that does not know the judgements of God (ibid. p. 64; </w:t>
      </w:r>
      <w:r w:rsidRPr="001D3CB4">
        <w:rPr>
          <w:rFonts w:ascii="Times New Roman" w:hAnsi="Times New Roman" w:cs="Times New Roman"/>
          <w:i/>
          <w:iCs/>
          <w:sz w:val="24"/>
          <w:szCs w:val="24"/>
          <w:lang w:val="en-US"/>
        </w:rPr>
        <w:t>Jer</w:t>
      </w:r>
      <w:r>
        <w:rPr>
          <w:rFonts w:ascii="Times New Roman" w:hAnsi="Times New Roman" w:cs="Times New Roman"/>
          <w:sz w:val="24"/>
          <w:szCs w:val="24"/>
          <w:lang w:val="en-US"/>
        </w:rPr>
        <w:t xml:space="preserve">. 8:7). As Heldelinus comments: </w:t>
      </w:r>
    </w:p>
    <w:p w14:paraId="4539AF3D" w14:textId="77777777" w:rsidR="00D82ACA" w:rsidRDefault="00D82ACA" w:rsidP="0018673E">
      <w:pPr>
        <w:spacing w:after="0" w:line="480" w:lineRule="auto"/>
        <w:ind w:left="708"/>
        <w:contextualSpacing/>
        <w:jc w:val="both"/>
        <w:rPr>
          <w:rFonts w:ascii="Times New Roman" w:hAnsi="Times New Roman" w:cs="Times New Roman"/>
          <w:sz w:val="24"/>
          <w:szCs w:val="24"/>
          <w:lang w:val="en-US"/>
        </w:rPr>
      </w:pPr>
    </w:p>
    <w:p w14:paraId="1A2916BE" w14:textId="711DE039" w:rsidR="00D82ACA" w:rsidRDefault="00D82ACA" w:rsidP="0018673E">
      <w:pPr>
        <w:spacing w:after="0" w:line="480" w:lineRule="auto"/>
        <w:ind w:left="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 you can see … how much nature had deposited in the stork a striving that borders </w:t>
      </w:r>
      <w:r w:rsidR="00963AA6">
        <w:rPr>
          <w:rFonts w:ascii="Times New Roman" w:hAnsi="Times New Roman" w:cs="Times New Roman"/>
          <w:sz w:val="24"/>
          <w:szCs w:val="24"/>
          <w:lang w:val="en-US"/>
        </w:rPr>
        <w:t>on</w:t>
      </w:r>
      <w:r>
        <w:rPr>
          <w:rFonts w:ascii="Times New Roman" w:hAnsi="Times New Roman" w:cs="Times New Roman"/>
          <w:sz w:val="24"/>
          <w:szCs w:val="24"/>
          <w:lang w:val="en-US"/>
        </w:rPr>
        <w:t xml:space="preserve"> virtue. For this reason, when Plutarch wanted to collect evidence showing that terrestrial animals are superior to birds with respect to love inclined toward virtue, he approved the example of storks and immediately cut the knots of the opposite opinion (ibid., pp. 64-65).</w:t>
      </w:r>
      <w:r>
        <w:rPr>
          <w:rStyle w:val="Funotenzeichen"/>
          <w:rFonts w:ascii="Times New Roman" w:hAnsi="Times New Roman" w:cs="Times New Roman"/>
          <w:sz w:val="24"/>
          <w:szCs w:val="24"/>
          <w:lang w:val="en-US"/>
        </w:rPr>
        <w:footnoteReference w:id="19"/>
      </w:r>
    </w:p>
    <w:p w14:paraId="4C5DA4B1" w14:textId="77777777" w:rsidR="00D82ACA" w:rsidRDefault="00D82ACA" w:rsidP="00CA0CEB">
      <w:pPr>
        <w:spacing w:after="0" w:line="480" w:lineRule="auto"/>
        <w:contextualSpacing/>
        <w:jc w:val="both"/>
        <w:rPr>
          <w:rFonts w:ascii="Times New Roman" w:hAnsi="Times New Roman" w:cs="Times New Roman"/>
          <w:sz w:val="24"/>
          <w:szCs w:val="24"/>
          <w:lang w:val="en-US"/>
        </w:rPr>
      </w:pPr>
    </w:p>
    <w:p w14:paraId="27487722" w14:textId="606ADC13" w:rsidR="00D82ACA" w:rsidRPr="00CA0CEB" w:rsidRDefault="00D82ACA" w:rsidP="00CA0CEB">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Heldelinus also notes the symbolic use of storks in ancient art, when storks were sculptured at the top of scepters to signify piety with respect toward all duties (</w:t>
      </w:r>
      <w:r w:rsidRPr="00CA0CEB">
        <w:rPr>
          <w:rFonts w:ascii="Times New Roman" w:hAnsi="Times New Roman" w:cs="Times New Roman"/>
          <w:i/>
          <w:iCs/>
          <w:sz w:val="24"/>
          <w:szCs w:val="24"/>
          <w:lang w:val="en-US"/>
        </w:rPr>
        <w:t>officia</w:t>
      </w:r>
      <w:r>
        <w:rPr>
          <w:rFonts w:ascii="Times New Roman" w:hAnsi="Times New Roman" w:cs="Times New Roman"/>
          <w:sz w:val="24"/>
          <w:szCs w:val="24"/>
          <w:lang w:val="en-US"/>
        </w:rPr>
        <w:t>) (ibid., p. 65). And he aligns his project with this tradition: What he wishes to achieve is “to kindle the souls of adolescents through the example of stork</w:t>
      </w:r>
      <w:r w:rsidR="00573E7C">
        <w:rPr>
          <w:rFonts w:ascii="Times New Roman" w:hAnsi="Times New Roman" w:cs="Times New Roman"/>
          <w:sz w:val="24"/>
          <w:szCs w:val="24"/>
          <w:lang w:val="en-US"/>
        </w:rPr>
        <w:t>s</w:t>
      </w:r>
      <w:r>
        <w:rPr>
          <w:rFonts w:ascii="Times New Roman" w:hAnsi="Times New Roman" w:cs="Times New Roman"/>
          <w:sz w:val="24"/>
          <w:szCs w:val="24"/>
          <w:lang w:val="en-US"/>
        </w:rPr>
        <w:t xml:space="preserve"> to [fulfil] the duties of piety” (</w:t>
      </w:r>
      <w:r w:rsidRPr="00BB797E">
        <w:rPr>
          <w:rFonts w:ascii="Times New Roman" w:hAnsi="Times New Roman" w:cs="Times New Roman"/>
          <w:i/>
          <w:iCs/>
          <w:sz w:val="24"/>
          <w:szCs w:val="24"/>
        </w:rPr>
        <w:t>dum Ciconiarum exemplo adolescentes ad pietatis officia accendam</w:t>
      </w:r>
      <w:r>
        <w:rPr>
          <w:rFonts w:ascii="Times New Roman" w:hAnsi="Times New Roman" w:cs="Times New Roman"/>
          <w:sz w:val="24"/>
          <w:szCs w:val="24"/>
          <w:lang w:val="en-US"/>
        </w:rPr>
        <w:t xml:space="preserve">) (ibid.). And storks can fulfil this symbolic role because they were believed to assist their aging parents in flying (ibid., p. 70) and to provide nourishment for their aging parents (ibid., p. 71). </w:t>
      </w:r>
    </w:p>
    <w:p w14:paraId="4FD2BE18" w14:textId="77777777" w:rsidR="00D82ACA" w:rsidRDefault="00D82ACA" w:rsidP="0081646A">
      <w:pPr>
        <w:spacing w:after="0" w:line="480" w:lineRule="auto"/>
        <w:contextualSpacing/>
        <w:jc w:val="both"/>
        <w:rPr>
          <w:rFonts w:ascii="Times New Roman" w:hAnsi="Times New Roman" w:cs="Times New Roman"/>
          <w:sz w:val="24"/>
          <w:szCs w:val="24"/>
          <w:lang w:val="en-US"/>
        </w:rPr>
      </w:pPr>
    </w:p>
    <w:p w14:paraId="1AE55C85" w14:textId="72235076" w:rsidR="00D82ACA" w:rsidRDefault="00D82AC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3.3. Gesner on Storks</w:t>
      </w:r>
    </w:p>
    <w:p w14:paraId="3AD93A98" w14:textId="77777777" w:rsidR="00D82ACA" w:rsidRDefault="00D82ACA" w:rsidP="0081646A">
      <w:pPr>
        <w:spacing w:after="0" w:line="480" w:lineRule="auto"/>
        <w:contextualSpacing/>
        <w:jc w:val="both"/>
        <w:rPr>
          <w:rFonts w:ascii="Times New Roman" w:hAnsi="Times New Roman" w:cs="Times New Roman"/>
          <w:sz w:val="24"/>
          <w:szCs w:val="24"/>
          <w:lang w:val="en-US"/>
        </w:rPr>
      </w:pPr>
    </w:p>
    <w:p w14:paraId="7853C25E" w14:textId="51CFEE70" w:rsidR="00D82ACA" w:rsidRDefault="00D82AC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 considerations can be found in Gesner’s chapter on storks. Gesner refers to Saint Basil (330-379), who takes the ability of storks to reunite and migrate at certain times as </w:t>
      </w:r>
      <w:r w:rsidR="0040617D">
        <w:rPr>
          <w:rFonts w:ascii="Times New Roman" w:hAnsi="Times New Roman" w:cs="Times New Roman"/>
          <w:sz w:val="24"/>
          <w:szCs w:val="24"/>
          <w:lang w:val="en-US"/>
        </w:rPr>
        <w:t>a</w:t>
      </w:r>
      <w:r>
        <w:rPr>
          <w:rFonts w:ascii="Times New Roman" w:hAnsi="Times New Roman" w:cs="Times New Roman"/>
          <w:sz w:val="24"/>
          <w:szCs w:val="24"/>
          <w:lang w:val="en-US"/>
        </w:rPr>
        <w:t xml:space="preserve">n indication </w:t>
      </w:r>
      <w:r w:rsidR="00963AA6">
        <w:rPr>
          <w:rFonts w:ascii="Times New Roman" w:hAnsi="Times New Roman" w:cs="Times New Roman"/>
          <w:sz w:val="24"/>
          <w:szCs w:val="24"/>
          <w:lang w:val="en-US"/>
        </w:rPr>
        <w:t>of</w:t>
      </w:r>
      <w:r>
        <w:rPr>
          <w:rFonts w:ascii="Times New Roman" w:hAnsi="Times New Roman" w:cs="Times New Roman"/>
          <w:sz w:val="24"/>
          <w:szCs w:val="24"/>
          <w:lang w:val="en-US"/>
        </w:rPr>
        <w:t xml:space="preserve"> the ingenuity (</w:t>
      </w:r>
      <w:r>
        <w:rPr>
          <w:rFonts w:ascii="Times New Roman" w:hAnsi="Times New Roman" w:cs="Times New Roman"/>
          <w:i/>
          <w:iCs/>
          <w:sz w:val="24"/>
          <w:szCs w:val="24"/>
          <w:lang w:val="en-US"/>
        </w:rPr>
        <w:t>ingenium</w:t>
      </w:r>
      <w:r>
        <w:rPr>
          <w:rFonts w:ascii="Times New Roman" w:hAnsi="Times New Roman" w:cs="Times New Roman"/>
          <w:sz w:val="24"/>
          <w:szCs w:val="24"/>
          <w:lang w:val="en-US"/>
        </w:rPr>
        <w:t>) of storks (Gesner 1555, p. 254; see Saint Basil 1523, fol. 22r, where the point is rather made in term of prudence [</w:t>
      </w:r>
      <w:r>
        <w:rPr>
          <w:rFonts w:ascii="Times New Roman" w:hAnsi="Times New Roman" w:cs="Times New Roman"/>
          <w:i/>
          <w:iCs/>
          <w:sz w:val="24"/>
          <w:szCs w:val="24"/>
          <w:lang w:val="en-US"/>
        </w:rPr>
        <w:t>prudentia</w:t>
      </w:r>
      <w:r>
        <w:rPr>
          <w:rFonts w:ascii="Times New Roman" w:hAnsi="Times New Roman" w:cs="Times New Roman"/>
          <w:sz w:val="24"/>
          <w:szCs w:val="24"/>
          <w:lang w:val="en-US"/>
        </w:rPr>
        <w:t xml:space="preserve">]). Gesner also takes the ability of storks </w:t>
      </w:r>
      <w:r>
        <w:rPr>
          <w:rFonts w:ascii="Times New Roman" w:hAnsi="Times New Roman" w:cs="Times New Roman"/>
          <w:sz w:val="24"/>
          <w:szCs w:val="24"/>
          <w:lang w:val="en-US"/>
        </w:rPr>
        <w:lastRenderedPageBreak/>
        <w:t xml:space="preserve">to anticipate tempests and to protect themselves against </w:t>
      </w:r>
      <w:r w:rsidR="0040617D">
        <w:rPr>
          <w:rFonts w:ascii="Times New Roman" w:hAnsi="Times New Roman" w:cs="Times New Roman"/>
          <w:sz w:val="24"/>
          <w:szCs w:val="24"/>
          <w:lang w:val="en-US"/>
        </w:rPr>
        <w:t>them</w:t>
      </w:r>
      <w:r>
        <w:rPr>
          <w:rFonts w:ascii="Times New Roman" w:hAnsi="Times New Roman" w:cs="Times New Roman"/>
          <w:sz w:val="24"/>
          <w:szCs w:val="24"/>
          <w:lang w:val="en-US"/>
        </w:rPr>
        <w:t xml:space="preserve"> by reinforcing their nests on the side that they expect to be most exposed to the weather (Gesner 1555, p. 254). Likewise, he accepts the widely held belief that storks feed their old parents and assist them in flying, which is why he takes storks to exemplify gratefulness (ibid.); and because storks in this way fulfil “mutual duties” (</w:t>
      </w:r>
      <w:r>
        <w:rPr>
          <w:rFonts w:ascii="Times New Roman" w:hAnsi="Times New Roman" w:cs="Times New Roman"/>
          <w:i/>
          <w:iCs/>
          <w:sz w:val="24"/>
          <w:szCs w:val="24"/>
          <w:lang w:val="en-US"/>
        </w:rPr>
        <w:t>officia mutua</w:t>
      </w:r>
      <w:r>
        <w:rPr>
          <w:rFonts w:ascii="Times New Roman" w:hAnsi="Times New Roman" w:cs="Times New Roman"/>
          <w:sz w:val="24"/>
          <w:szCs w:val="24"/>
          <w:lang w:val="en-US"/>
        </w:rPr>
        <w:t>), “[a]mong the birds, the stork is a unique symbol (</w:t>
      </w:r>
      <w:r>
        <w:rPr>
          <w:rFonts w:ascii="Times New Roman" w:hAnsi="Times New Roman" w:cs="Times New Roman"/>
          <w:i/>
          <w:iCs/>
          <w:sz w:val="24"/>
          <w:szCs w:val="24"/>
          <w:lang w:val="en-US"/>
        </w:rPr>
        <w:t>symbolum</w:t>
      </w:r>
      <w:r>
        <w:rPr>
          <w:rFonts w:ascii="Times New Roman" w:hAnsi="Times New Roman" w:cs="Times New Roman"/>
          <w:sz w:val="24"/>
          <w:szCs w:val="24"/>
          <w:lang w:val="en-US"/>
        </w:rPr>
        <w:t>) of piety (</w:t>
      </w:r>
      <w:r>
        <w:rPr>
          <w:rFonts w:ascii="Times New Roman" w:hAnsi="Times New Roman" w:cs="Times New Roman"/>
          <w:i/>
          <w:iCs/>
          <w:sz w:val="24"/>
          <w:szCs w:val="24"/>
          <w:lang w:val="en-US"/>
        </w:rPr>
        <w:t>pietas</w:t>
      </w:r>
      <w:r>
        <w:rPr>
          <w:rFonts w:ascii="Times New Roman" w:hAnsi="Times New Roman" w:cs="Times New Roman"/>
          <w:sz w:val="24"/>
          <w:szCs w:val="24"/>
          <w:lang w:val="en-US"/>
        </w:rPr>
        <w:t>)” (Gesner 1555, p. 254). Gesner also takes up the use of storks in ancient art: “In this way, the ancient used to sculpture a stork at the top of royal scepters, and on the bottom a hippopotamus, the meanest of all animals, thereby wanting to signify that justice is opposed to violence; and the stork is the symbol (</w:t>
      </w:r>
      <w:r w:rsidRPr="00C01332">
        <w:rPr>
          <w:rFonts w:ascii="Times New Roman" w:hAnsi="Times New Roman" w:cs="Times New Roman"/>
          <w:i/>
          <w:iCs/>
          <w:sz w:val="24"/>
          <w:szCs w:val="24"/>
          <w:lang w:val="en-US"/>
        </w:rPr>
        <w:t>symbolum</w:t>
      </w:r>
      <w:r>
        <w:rPr>
          <w:rFonts w:ascii="Times New Roman" w:hAnsi="Times New Roman" w:cs="Times New Roman"/>
          <w:sz w:val="24"/>
          <w:szCs w:val="24"/>
          <w:lang w:val="en-US"/>
        </w:rPr>
        <w:t>) of justice because it is believed to nourish its parents in old age …” (ibid., p. 255).</w:t>
      </w:r>
    </w:p>
    <w:p w14:paraId="405484D0" w14:textId="786B76ED" w:rsidR="00D82ACA" w:rsidRDefault="00D82ACA" w:rsidP="00137A9D">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Gesner reinforces this interpretation by collecting reports about gestures of gratefulness ascribed to storks in ancient natural histories, for instance, the story reported by Aelianus and Oppianus of a young stork with a broken wing that was saved and raised by a woman; this stork was reported to have brought her a beautiful stone when it was able to fly again (ibid., p. 255-256). Another “example (</w:t>
      </w:r>
      <w:r w:rsidRPr="00C02FF2">
        <w:rPr>
          <w:rFonts w:ascii="Times New Roman" w:hAnsi="Times New Roman" w:cs="Times New Roman"/>
          <w:i/>
          <w:iCs/>
          <w:sz w:val="24"/>
          <w:szCs w:val="24"/>
          <w:lang w:val="en-US"/>
        </w:rPr>
        <w:t>exemplum</w:t>
      </w:r>
      <w:r>
        <w:rPr>
          <w:rFonts w:ascii="Times New Roman" w:hAnsi="Times New Roman" w:cs="Times New Roman"/>
          <w:sz w:val="24"/>
          <w:szCs w:val="24"/>
          <w:lang w:val="en-US"/>
        </w:rPr>
        <w:t xml:space="preserve">) concerning the marvelous gratitude of storks” that Gesner includes comes from Oppianus, who </w:t>
      </w:r>
      <w:r w:rsidR="00614615">
        <w:rPr>
          <w:rFonts w:ascii="Times New Roman" w:hAnsi="Times New Roman" w:cs="Times New Roman"/>
          <w:sz w:val="24"/>
          <w:szCs w:val="24"/>
          <w:lang w:val="en-US"/>
        </w:rPr>
        <w:t>reports</w:t>
      </w:r>
      <w:r>
        <w:rPr>
          <w:rFonts w:ascii="Times New Roman" w:hAnsi="Times New Roman" w:cs="Times New Roman"/>
          <w:sz w:val="24"/>
          <w:szCs w:val="24"/>
          <w:lang w:val="en-US"/>
        </w:rPr>
        <w:t xml:space="preserve"> about a symbiotic relatio</w:t>
      </w:r>
      <w:r w:rsidR="00614615">
        <w:rPr>
          <w:rFonts w:ascii="Times New Roman" w:hAnsi="Times New Roman" w:cs="Times New Roman"/>
          <w:sz w:val="24"/>
          <w:szCs w:val="24"/>
          <w:lang w:val="en-US"/>
        </w:rPr>
        <w:t>nship betwee</w:t>
      </w:r>
      <w:r>
        <w:rPr>
          <w:rFonts w:ascii="Times New Roman" w:hAnsi="Times New Roman" w:cs="Times New Roman"/>
          <w:sz w:val="24"/>
          <w:szCs w:val="24"/>
          <w:lang w:val="en-US"/>
        </w:rPr>
        <w:t xml:space="preserve">n storks and a not further classified bird that watches over the stork hatchling while the parents look for food; one of these birds was observed to have been bitten by a snake while defending the stork nest; and the storks were said to have postponed their departure in the autumn until the other bird had recovered—according to Oppianus an indication that they remembered the benefit they had received (ibid.). Gesner adds a report that the German jurist Justinus Göbler (1504-1567) sent to him: Göbler had observed that, before leaving for Africa, storks circle the doors of the houses that were hospitable to their nests, and when they see their hosts, they show signs of happy excitement and place gifts such as ginger roots at their feet (ibid., p. 256). As Gesner comments, the behavior described by Göbler admonishes us that also between humans many things should happen with piety and hospitality (ibid.). </w:t>
      </w:r>
    </w:p>
    <w:p w14:paraId="05FC1927" w14:textId="77777777" w:rsidR="00D82ACA" w:rsidRDefault="00D82ACA" w:rsidP="00C82415">
      <w:pPr>
        <w:spacing w:after="0" w:line="480" w:lineRule="auto"/>
        <w:contextualSpacing/>
        <w:jc w:val="both"/>
        <w:rPr>
          <w:rFonts w:ascii="Times New Roman" w:hAnsi="Times New Roman" w:cs="Times New Roman"/>
          <w:sz w:val="24"/>
          <w:szCs w:val="24"/>
          <w:lang w:val="en-US"/>
        </w:rPr>
      </w:pPr>
    </w:p>
    <w:p w14:paraId="3152FCC2" w14:textId="39CB99D9" w:rsidR="00D82ACA" w:rsidRDefault="00D82ACA" w:rsidP="00C8241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 Learning Virtues from the Lives of Animals: The Case of Ants</w:t>
      </w:r>
    </w:p>
    <w:p w14:paraId="33B2370F" w14:textId="5CB14B82" w:rsidR="00D82ACA" w:rsidRDefault="00D82ACA" w:rsidP="00C82415">
      <w:pPr>
        <w:spacing w:after="0" w:line="480" w:lineRule="auto"/>
        <w:contextualSpacing/>
        <w:jc w:val="both"/>
        <w:rPr>
          <w:rFonts w:ascii="Times New Roman" w:hAnsi="Times New Roman" w:cs="Times New Roman"/>
          <w:sz w:val="24"/>
          <w:szCs w:val="24"/>
          <w:lang w:val="en-US"/>
        </w:rPr>
      </w:pPr>
    </w:p>
    <w:p w14:paraId="18AA9C63" w14:textId="7FC2BC1F" w:rsidR="00D82ACA" w:rsidRDefault="00D82ACA" w:rsidP="00C8241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4.1. Melanchthon on Ants</w:t>
      </w:r>
    </w:p>
    <w:p w14:paraId="414A4516" w14:textId="77777777" w:rsidR="00D82ACA" w:rsidRDefault="00D82ACA" w:rsidP="00C82415">
      <w:pPr>
        <w:spacing w:after="0" w:line="480" w:lineRule="auto"/>
        <w:contextualSpacing/>
        <w:jc w:val="both"/>
        <w:rPr>
          <w:rFonts w:ascii="Times New Roman" w:hAnsi="Times New Roman" w:cs="Times New Roman"/>
          <w:sz w:val="24"/>
          <w:szCs w:val="24"/>
          <w:lang w:val="en-US"/>
        </w:rPr>
      </w:pPr>
    </w:p>
    <w:p w14:paraId="38CEA7C7" w14:textId="16366C4D" w:rsidR="00D82ACA" w:rsidRDefault="00D82ACA" w:rsidP="0026465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 further starting point for moral interpretations of animals in Protestant exegesis are two passages in the Solomonic proverbs: one that advises the lazy to look at ants (</w:t>
      </w:r>
      <w:r>
        <w:rPr>
          <w:rFonts w:ascii="Times New Roman" w:hAnsi="Times New Roman" w:cs="Times New Roman"/>
          <w:i/>
          <w:iCs/>
          <w:sz w:val="24"/>
          <w:szCs w:val="24"/>
          <w:lang w:val="en-US"/>
        </w:rPr>
        <w:t>Prov.</w:t>
      </w:r>
      <w:r>
        <w:rPr>
          <w:rFonts w:ascii="Times New Roman" w:hAnsi="Times New Roman" w:cs="Times New Roman"/>
          <w:sz w:val="24"/>
          <w:szCs w:val="24"/>
          <w:lang w:val="en-US"/>
        </w:rPr>
        <w:t>, 6:5-7), and one that counts ants among the four little animals that possess prudence (</w:t>
      </w:r>
      <w:r>
        <w:rPr>
          <w:rFonts w:ascii="Times New Roman" w:hAnsi="Times New Roman" w:cs="Times New Roman"/>
          <w:i/>
          <w:iCs/>
          <w:sz w:val="24"/>
          <w:szCs w:val="24"/>
          <w:lang w:val="en-US"/>
        </w:rPr>
        <w:t>Prov.</w:t>
      </w:r>
      <w:r>
        <w:rPr>
          <w:rFonts w:ascii="Times New Roman" w:hAnsi="Times New Roman" w:cs="Times New Roman"/>
          <w:sz w:val="24"/>
          <w:szCs w:val="24"/>
          <w:lang w:val="en-US"/>
        </w:rPr>
        <w:t>, 30:24-25). These passages were central to the moral interpretations of animals found in patristic sources, and it is exactly this tradition that Luther criticizes. Luther points out that, in contrast to patristic authors such as Saint Jerome (347-420) and Origen of Alexandria (c. 184-c. 253), he does not want to be an “idle trifler about allegories” (</w:t>
      </w:r>
      <w:r w:rsidRPr="00F769E8">
        <w:rPr>
          <w:rFonts w:ascii="Times New Roman" w:hAnsi="Times New Roman" w:cs="Times New Roman"/>
          <w:i/>
          <w:iCs/>
          <w:sz w:val="24"/>
          <w:szCs w:val="24"/>
          <w:lang w:val="en-US"/>
        </w:rPr>
        <w:t>otiosus allegoriarum nuga</w:t>
      </w:r>
      <w:r>
        <w:rPr>
          <w:rFonts w:ascii="Times New Roman" w:hAnsi="Times New Roman" w:cs="Times New Roman"/>
          <w:i/>
          <w:iCs/>
          <w:sz w:val="24"/>
          <w:szCs w:val="24"/>
          <w:lang w:val="en-US"/>
        </w:rPr>
        <w:t>t</w:t>
      </w:r>
      <w:r w:rsidRPr="00F769E8">
        <w:rPr>
          <w:rFonts w:ascii="Times New Roman" w:hAnsi="Times New Roman" w:cs="Times New Roman"/>
          <w:i/>
          <w:iCs/>
          <w:sz w:val="24"/>
          <w:szCs w:val="24"/>
          <w:lang w:val="en-US"/>
        </w:rPr>
        <w:t>or</w:t>
      </w:r>
      <w:r>
        <w:rPr>
          <w:rFonts w:ascii="Times New Roman" w:hAnsi="Times New Roman" w:cs="Times New Roman"/>
          <w:sz w:val="24"/>
          <w:szCs w:val="24"/>
          <w:lang w:val="en-US"/>
        </w:rPr>
        <w:t>) (ibid., p. 149). And what he takes to be idle about their usage of allegories is that they make out of biblical allegories only “moral precepts … that could have as equally well be given by gentiles” (ibid., 388).</w:t>
      </w:r>
      <w:r>
        <w:rPr>
          <w:rStyle w:val="Funotenzeichen"/>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Was Luther’s rejection of the idea of using animals as exemplars for secular virtues and his repudiation of the Church fathers for offering such interpretation to be universally accepted in the regions that were most under his influence? </w:t>
      </w:r>
    </w:p>
    <w:p w14:paraId="25B5DEBE" w14:textId="4DBE5F9A" w:rsidR="00D82ACA" w:rsidRPr="00135CA7" w:rsidRDefault="00D82ACA" w:rsidP="00135CA7">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answer has to be: Not even in Wittenberg, where many of Luther’s excesses were mitigated by Philip Melanchthon. To be sure, in the </w:t>
      </w:r>
      <w:r w:rsidRPr="00FF6CC6">
        <w:rPr>
          <w:rFonts w:ascii="Times New Roman" w:hAnsi="Times New Roman" w:cs="Times New Roman"/>
          <w:i/>
          <w:iCs/>
          <w:sz w:val="24"/>
          <w:szCs w:val="24"/>
          <w:lang w:val="en-US"/>
        </w:rPr>
        <w:t>Loci communes</w:t>
      </w:r>
      <w:r>
        <w:rPr>
          <w:rFonts w:ascii="Times New Roman" w:hAnsi="Times New Roman" w:cs="Times New Roman"/>
          <w:sz w:val="24"/>
          <w:szCs w:val="24"/>
          <w:lang w:val="en-US"/>
        </w:rPr>
        <w:t xml:space="preserve"> Melanchthon rejects what he regards as “incoherent allegories” (</w:t>
      </w:r>
      <w:r>
        <w:rPr>
          <w:rFonts w:ascii="Times New Roman" w:hAnsi="Times New Roman" w:cs="Times New Roman"/>
          <w:i/>
          <w:iCs/>
          <w:sz w:val="24"/>
          <w:szCs w:val="24"/>
          <w:lang w:val="en-US"/>
        </w:rPr>
        <w:t>inconcinnae allegoriae</w:t>
      </w:r>
      <w:r>
        <w:rPr>
          <w:rFonts w:ascii="Times New Roman" w:hAnsi="Times New Roman" w:cs="Times New Roman"/>
          <w:sz w:val="24"/>
          <w:szCs w:val="24"/>
          <w:lang w:val="en-US"/>
        </w:rPr>
        <w:t>) and a “forest of philosophical opinions” (</w:t>
      </w:r>
      <w:r>
        <w:rPr>
          <w:rFonts w:ascii="Times New Roman" w:hAnsi="Times New Roman" w:cs="Times New Roman"/>
          <w:i/>
          <w:iCs/>
          <w:sz w:val="24"/>
          <w:szCs w:val="24"/>
          <w:lang w:val="en-US"/>
        </w:rPr>
        <w:t>philosophicarum sententiarum sylva</w:t>
      </w:r>
      <w:r>
        <w:rPr>
          <w:rFonts w:ascii="Times New Roman" w:hAnsi="Times New Roman" w:cs="Times New Roman"/>
          <w:sz w:val="24"/>
          <w:szCs w:val="24"/>
          <w:lang w:val="en-US"/>
        </w:rPr>
        <w:t>) in patristic authors such as Origen, Saint Ambrose and Saint Jerome (Melanchthon 1521, sig. A2v). Nevertheless, in his</w:t>
      </w:r>
      <w:r>
        <w:rPr>
          <w:rFonts w:ascii="Times New Roman" w:hAnsi="Times New Roman" w:cs="Times New Roman"/>
          <w:i/>
          <w:iCs/>
          <w:sz w:val="24"/>
          <w:szCs w:val="24"/>
          <w:lang w:val="en-US"/>
        </w:rPr>
        <w:t xml:space="preserve"> Encomium formicarum—</w:t>
      </w:r>
      <w:r>
        <w:rPr>
          <w:rFonts w:ascii="Times New Roman" w:hAnsi="Times New Roman" w:cs="Times New Roman"/>
          <w:sz w:val="24"/>
          <w:szCs w:val="24"/>
          <w:lang w:val="en-US"/>
        </w:rPr>
        <w:t xml:space="preserve">an oration that he had written for high-school students and that had been presented by one of his students—as well as his two commentaries on the Solomonic proverbs, </w:t>
      </w:r>
      <w:r>
        <w:rPr>
          <w:rFonts w:ascii="Times New Roman" w:hAnsi="Times New Roman" w:cs="Times New Roman"/>
          <w:sz w:val="24"/>
          <w:szCs w:val="24"/>
          <w:lang w:val="en-US"/>
        </w:rPr>
        <w:lastRenderedPageBreak/>
        <w:t>Melanchthon takes up moral interpretations of ants both from patristic and ancient pagan sources.</w:t>
      </w:r>
      <w:r>
        <w:rPr>
          <w:rStyle w:val="Funotenzeichen"/>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w:t>
      </w:r>
    </w:p>
    <w:p w14:paraId="401D1585" w14:textId="5C62F107" w:rsidR="00D82ACA" w:rsidRDefault="00D82ACA" w:rsidP="0026465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According to Melanchthon, what we can learn from King Solomon and his patristic commentators such as Saint Basil and Saint Ambrose (c. 340-397) is that, in ants, there are “images [</w:t>
      </w:r>
      <w:r>
        <w:rPr>
          <w:rFonts w:ascii="Times New Roman" w:hAnsi="Times New Roman" w:cs="Times New Roman"/>
          <w:i/>
          <w:iCs/>
          <w:sz w:val="24"/>
          <w:szCs w:val="24"/>
          <w:lang w:val="en-US"/>
        </w:rPr>
        <w:t>simulacra</w:t>
      </w:r>
      <w:r>
        <w:rPr>
          <w:rFonts w:ascii="Times New Roman" w:hAnsi="Times New Roman" w:cs="Times New Roman"/>
          <w:sz w:val="24"/>
          <w:szCs w:val="24"/>
          <w:lang w:val="en-US"/>
        </w:rPr>
        <w:t>] of several virtues that remind us of our duty; for it is most blameworthy for a human being to have degenerated so far from its nature that it is surpassed with respect to virtue even by beasts” (Melanchthon [1527] 1541, p. 547).</w:t>
      </w:r>
      <w:r>
        <w:rPr>
          <w:rStyle w:val="Funotenzeichen"/>
          <w:rFonts w:ascii="Times New Roman" w:hAnsi="Times New Roman" w:cs="Times New Roman"/>
          <w:sz w:val="24"/>
          <w:szCs w:val="24"/>
          <w:lang w:val="en-US"/>
        </w:rPr>
        <w:footnoteReference w:id="22"/>
      </w:r>
      <w:r>
        <w:rPr>
          <w:rFonts w:ascii="Times New Roman" w:hAnsi="Times New Roman" w:cs="Times New Roman"/>
          <w:sz w:val="24"/>
          <w:szCs w:val="24"/>
          <w:lang w:val="en-US"/>
        </w:rPr>
        <w:t xml:space="preserve"> In his view, ants give examples (</w:t>
      </w:r>
      <w:r>
        <w:rPr>
          <w:rFonts w:ascii="Times New Roman" w:hAnsi="Times New Roman" w:cs="Times New Roman"/>
          <w:i/>
          <w:iCs/>
          <w:sz w:val="24"/>
          <w:szCs w:val="24"/>
          <w:lang w:val="en-US"/>
        </w:rPr>
        <w:t>exempla</w:t>
      </w:r>
      <w:r>
        <w:rPr>
          <w:rFonts w:ascii="Times New Roman" w:hAnsi="Times New Roman" w:cs="Times New Roman"/>
          <w:sz w:val="24"/>
          <w:szCs w:val="24"/>
          <w:lang w:val="en-US"/>
        </w:rPr>
        <w:t xml:space="preserve">) of virtues </w:t>
      </w:r>
      <w:r w:rsidR="00614615">
        <w:rPr>
          <w:rFonts w:ascii="Times New Roman" w:hAnsi="Times New Roman" w:cs="Times New Roman"/>
          <w:sz w:val="24"/>
          <w:szCs w:val="24"/>
          <w:lang w:val="en-US"/>
        </w:rPr>
        <w:t>that</w:t>
      </w:r>
      <w:r>
        <w:rPr>
          <w:rFonts w:ascii="Times New Roman" w:hAnsi="Times New Roman" w:cs="Times New Roman"/>
          <w:sz w:val="24"/>
          <w:szCs w:val="24"/>
          <w:lang w:val="en-US"/>
        </w:rPr>
        <w:t xml:space="preserve"> can function as an image (</w:t>
      </w:r>
      <w:r>
        <w:rPr>
          <w:rFonts w:ascii="Times New Roman" w:hAnsi="Times New Roman" w:cs="Times New Roman"/>
          <w:i/>
          <w:iCs/>
          <w:sz w:val="24"/>
          <w:szCs w:val="24"/>
          <w:lang w:val="en-US"/>
        </w:rPr>
        <w:t>imago</w:t>
      </w:r>
      <w:r>
        <w:rPr>
          <w:rFonts w:ascii="Times New Roman" w:hAnsi="Times New Roman" w:cs="Times New Roman"/>
          <w:sz w:val="24"/>
          <w:szCs w:val="24"/>
          <w:lang w:val="en-US"/>
        </w:rPr>
        <w:t xml:space="preserve">) with which the human lack of virtue can be contrasted (ibid. p. 552), as well as an image whose consideration can incite humans to become more virtuous (ibid., p. 558). </w:t>
      </w:r>
    </w:p>
    <w:p w14:paraId="3F68AC7E" w14:textId="7E89AC00" w:rsidR="00D82ACA" w:rsidRPr="00471629" w:rsidRDefault="00D82ACA" w:rsidP="00471629">
      <w:pPr>
        <w:spacing w:after="0" w:line="480" w:lineRule="auto"/>
        <w:ind w:firstLine="720"/>
        <w:contextualSpacing/>
        <w:jc w:val="both"/>
      </w:pPr>
      <w:r>
        <w:rPr>
          <w:rFonts w:ascii="Times New Roman" w:hAnsi="Times New Roman" w:cs="Times New Roman"/>
          <w:sz w:val="24"/>
          <w:szCs w:val="24"/>
          <w:lang w:val="en-US"/>
        </w:rPr>
        <w:t>As Melanchthon argues, there could be no cooperation between ants without communication through sounds and a capacity to distinguish members of the same group from non-members; at the same time, he surmises that ants could not have these capabilities if they had not been divinely endowed with them (ibid., p. 548). Similarly, he understands the ability of ants to adjust their behavior to expected weather conditions as “traces of divinity” (</w:t>
      </w:r>
      <w:r w:rsidRPr="007E610E">
        <w:rPr>
          <w:rFonts w:ascii="Times New Roman" w:hAnsi="Times New Roman" w:cs="Times New Roman"/>
          <w:i/>
          <w:iCs/>
          <w:sz w:val="24"/>
          <w:szCs w:val="24"/>
          <w:lang w:val="en-US"/>
        </w:rPr>
        <w:t>vestigia divinitatis</w:t>
      </w:r>
      <w:r>
        <w:rPr>
          <w:rFonts w:ascii="Times New Roman" w:hAnsi="Times New Roman" w:cs="Times New Roman"/>
          <w:sz w:val="24"/>
          <w:szCs w:val="24"/>
          <w:lang w:val="en-US"/>
        </w:rPr>
        <w:t>) (ibid.). Reference to divine power is essential here because Melanchthon does not make the implausible claim that ants possess the rational capacities that he thought to be constitutive of virtue.</w:t>
      </w:r>
      <w:r>
        <w:rPr>
          <w:rStyle w:val="Funotenzeichen"/>
          <w:rFonts w:ascii="Times New Roman" w:hAnsi="Times New Roman" w:cs="Times New Roman"/>
          <w:sz w:val="24"/>
          <w:szCs w:val="24"/>
          <w:lang w:val="en-US"/>
        </w:rPr>
        <w:footnoteReference w:id="23"/>
      </w:r>
      <w:r>
        <w:rPr>
          <w:rFonts w:ascii="Times New Roman" w:hAnsi="Times New Roman" w:cs="Times New Roman"/>
          <w:sz w:val="24"/>
          <w:szCs w:val="24"/>
          <w:lang w:val="en-US"/>
        </w:rPr>
        <w:t xml:space="preserve"> Rather, he takes the capacities of ants to be non-rational qualities that express divine rationality and therefore can function as moral instruction for humans: </w:t>
      </w:r>
      <w:r w:rsidR="00471629">
        <w:rPr>
          <w:rFonts w:ascii="Times New Roman" w:hAnsi="Times New Roman" w:cs="Times New Roman"/>
          <w:sz w:val="24"/>
          <w:szCs w:val="24"/>
          <w:lang w:val="en-US"/>
        </w:rPr>
        <w:t>“</w:t>
      </w:r>
      <w:r>
        <w:rPr>
          <w:rFonts w:ascii="Times New Roman" w:hAnsi="Times New Roman" w:cs="Times New Roman"/>
          <w:sz w:val="24"/>
          <w:szCs w:val="24"/>
          <w:lang w:val="en-US"/>
        </w:rPr>
        <w:t>When sacred scripture refers us to ants as to our teachers, it indicates that they</w:t>
      </w:r>
      <w:r w:rsidR="0047162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were made by God </w:t>
      </w:r>
      <w:r w:rsidR="00963AA6">
        <w:rPr>
          <w:rFonts w:ascii="Times New Roman" w:hAnsi="Times New Roman" w:cs="Times New Roman"/>
          <w:sz w:val="24"/>
          <w:szCs w:val="24"/>
          <w:lang w:val="en-US"/>
        </w:rPr>
        <w:t>to give</w:t>
      </w:r>
      <w:r>
        <w:rPr>
          <w:rFonts w:ascii="Times New Roman" w:hAnsi="Times New Roman" w:cs="Times New Roman"/>
          <w:sz w:val="24"/>
          <w:szCs w:val="24"/>
          <w:lang w:val="en-US"/>
        </w:rPr>
        <w:t xml:space="preserve"> us advice and that they have been endowed with these gifts of intellect to teach us useful </w:t>
      </w:r>
      <w:r>
        <w:rPr>
          <w:rFonts w:ascii="Times New Roman" w:hAnsi="Times New Roman" w:cs="Times New Roman"/>
          <w:sz w:val="24"/>
          <w:szCs w:val="24"/>
          <w:lang w:val="en-US"/>
        </w:rPr>
        <w:lastRenderedPageBreak/>
        <w:t>things</w:t>
      </w:r>
      <w:r w:rsidR="0047162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471629">
        <w:rPr>
          <w:rFonts w:ascii="Times New Roman" w:hAnsi="Times New Roman" w:cs="Times New Roman"/>
          <w:sz w:val="24"/>
          <w:szCs w:val="24"/>
          <w:lang w:val="en-US"/>
        </w:rPr>
        <w:t>i</w:t>
      </w:r>
      <w:r>
        <w:rPr>
          <w:rFonts w:ascii="Times New Roman" w:hAnsi="Times New Roman" w:cs="Times New Roman"/>
          <w:sz w:val="24"/>
          <w:szCs w:val="24"/>
          <w:lang w:val="en-US"/>
        </w:rPr>
        <w:t>bid., p. 549)</w:t>
      </w:r>
      <w:r w:rsidR="00471629">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 Talk about the “gifts” (</w:t>
      </w:r>
      <w:r>
        <w:rPr>
          <w:rFonts w:ascii="Times New Roman" w:hAnsi="Times New Roman" w:cs="Times New Roman"/>
          <w:i/>
          <w:iCs/>
          <w:sz w:val="24"/>
          <w:szCs w:val="24"/>
          <w:lang w:val="en-US"/>
        </w:rPr>
        <w:t>dota</w:t>
      </w:r>
      <w:r>
        <w:rPr>
          <w:rFonts w:ascii="Times New Roman" w:hAnsi="Times New Roman" w:cs="Times New Roman"/>
          <w:sz w:val="24"/>
          <w:szCs w:val="24"/>
          <w:lang w:val="en-US"/>
        </w:rPr>
        <w:t xml:space="preserve">) should not be understood in the sense of “being gifted” but rather in the sense of “being given”—ants possess a power that is given to them by the divine intellect. As Melanchthon explains in his </w:t>
      </w:r>
      <w:r>
        <w:rPr>
          <w:rFonts w:ascii="Times New Roman" w:hAnsi="Times New Roman" w:cs="Times New Roman"/>
          <w:i/>
          <w:iCs/>
          <w:sz w:val="24"/>
          <w:szCs w:val="24"/>
          <w:lang w:val="en-US"/>
        </w:rPr>
        <w:t>Annotationes</w:t>
      </w:r>
      <w:r>
        <w:rPr>
          <w:rFonts w:ascii="Times New Roman" w:hAnsi="Times New Roman" w:cs="Times New Roman"/>
          <w:sz w:val="24"/>
          <w:szCs w:val="24"/>
          <w:lang w:val="en-US"/>
        </w:rPr>
        <w:t xml:space="preserve"> to the Solomonic proverbs, ants labor daily but do not entertain any long-term plans; nevertheless, they show how creatures can fulfil “duties” (</w:t>
      </w:r>
      <w:r>
        <w:rPr>
          <w:rFonts w:ascii="Times New Roman" w:hAnsi="Times New Roman" w:cs="Times New Roman"/>
          <w:i/>
          <w:iCs/>
          <w:sz w:val="24"/>
          <w:szCs w:val="24"/>
          <w:lang w:val="en-US"/>
        </w:rPr>
        <w:t>officia</w:t>
      </w:r>
      <w:r>
        <w:rPr>
          <w:rFonts w:ascii="Times New Roman" w:hAnsi="Times New Roman" w:cs="Times New Roman"/>
          <w:sz w:val="24"/>
          <w:szCs w:val="24"/>
          <w:lang w:val="en-US"/>
        </w:rPr>
        <w:t>): God “wanted the one to serve others: he wanted the sun to serve us, other creatures to serve other creatures; cattle serve us to clothe ourselves, … plants serve as remedies;”</w:t>
      </w:r>
      <w:r>
        <w:rPr>
          <w:rStyle w:val="Funotenzeichen"/>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and this insight into divinely instituted natural order allows Melanchthon to use ants as a reproach to humans: “All other creatures fulfil these duties, only humans drop out of this obedience”</w:t>
      </w:r>
      <w:r>
        <w:rPr>
          <w:rStyle w:val="Funotenzeichen"/>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(Melanchthon 1525, fol. 23v-24r). As he clarifies: </w:t>
      </w:r>
    </w:p>
    <w:p w14:paraId="0E4802D7" w14:textId="77777777" w:rsidR="00D82ACA" w:rsidRDefault="00D82ACA" w:rsidP="00264655">
      <w:pPr>
        <w:spacing w:after="0" w:line="480" w:lineRule="auto"/>
        <w:contextualSpacing/>
        <w:jc w:val="both"/>
        <w:rPr>
          <w:rFonts w:ascii="Times New Roman" w:hAnsi="Times New Roman" w:cs="Times New Roman"/>
          <w:sz w:val="24"/>
          <w:szCs w:val="24"/>
          <w:lang w:val="en-US"/>
        </w:rPr>
      </w:pPr>
    </w:p>
    <w:p w14:paraId="1A261C59" w14:textId="39999329" w:rsidR="00D82ACA" w:rsidRDefault="00D82ACA" w:rsidP="00017071">
      <w:pPr>
        <w:spacing w:after="0" w:line="480" w:lineRule="auto"/>
        <w:ind w:left="720"/>
        <w:contextualSpacing/>
        <w:jc w:val="both"/>
      </w:pPr>
      <w:r>
        <w:rPr>
          <w:rFonts w:ascii="Times New Roman" w:hAnsi="Times New Roman" w:cs="Times New Roman"/>
          <w:sz w:val="24"/>
          <w:szCs w:val="24"/>
          <w:lang w:val="en-US"/>
        </w:rPr>
        <w:t xml:space="preserve">Solomon does not have in mind the precept that one should work to produce food but rather the insight that we are constituted like that; for it is a divine command that is innate to this little animal; it does not have words but rather a natural condition, </w:t>
      </w:r>
      <w:r w:rsidR="00963AA6">
        <w:rPr>
          <w:rFonts w:ascii="Times New Roman" w:hAnsi="Times New Roman" w:cs="Times New Roman"/>
          <w:sz w:val="24"/>
          <w:szCs w:val="24"/>
          <w:lang w:val="en-US"/>
        </w:rPr>
        <w:t>in</w:t>
      </w:r>
      <w:r>
        <w:rPr>
          <w:rFonts w:ascii="Times New Roman" w:hAnsi="Times New Roman" w:cs="Times New Roman"/>
          <w:sz w:val="24"/>
          <w:szCs w:val="24"/>
          <w:lang w:val="en-US"/>
        </w:rPr>
        <w:t xml:space="preserve"> which it is driven by the word</w:t>
      </w:r>
      <w:r w:rsidR="00963AA6">
        <w:rPr>
          <w:rFonts w:ascii="Times New Roman" w:hAnsi="Times New Roman" w:cs="Times New Roman"/>
          <w:sz w:val="24"/>
          <w:szCs w:val="24"/>
          <w:lang w:val="en-US"/>
        </w:rPr>
        <w:t xml:space="preserve"> to operate</w:t>
      </w:r>
      <w:r>
        <w:rPr>
          <w:rFonts w:ascii="Times New Roman" w:hAnsi="Times New Roman" w:cs="Times New Roman"/>
          <w:sz w:val="24"/>
          <w:szCs w:val="24"/>
          <w:lang w:val="en-US"/>
        </w:rPr>
        <w:t>, it follows only the word through which it is constituted. (Ibid., fol. 24r)</w:t>
      </w:r>
      <w:r>
        <w:rPr>
          <w:rStyle w:val="Funotenzeichen"/>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w:t>
      </w:r>
    </w:p>
    <w:p w14:paraId="40D5DAF8" w14:textId="77777777" w:rsidR="00D82ACA" w:rsidRDefault="00D82ACA" w:rsidP="0026465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
    <w:p w14:paraId="6F854413" w14:textId="74B4BBC2" w:rsidR="00D82ACA" w:rsidRDefault="00D82ACA" w:rsidP="00017071">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ants do not possess the rational capacities required for virtues, then the relation between their natural qualities and human virtue is a symbolic one. In the </w:t>
      </w:r>
      <w:r>
        <w:rPr>
          <w:rFonts w:ascii="Times New Roman" w:hAnsi="Times New Roman" w:cs="Times New Roman"/>
          <w:i/>
          <w:iCs/>
          <w:sz w:val="24"/>
          <w:szCs w:val="24"/>
          <w:lang w:val="en-US"/>
        </w:rPr>
        <w:t xml:space="preserve">Encomium formicarum, </w:t>
      </w:r>
      <w:r>
        <w:rPr>
          <w:rFonts w:ascii="Times New Roman" w:hAnsi="Times New Roman" w:cs="Times New Roman"/>
          <w:sz w:val="24"/>
          <w:szCs w:val="24"/>
          <w:lang w:val="en-US"/>
        </w:rPr>
        <w:t>Melanchthon holds that ants teach us that not only in humans but also in small insects there are “seeds” (</w:t>
      </w:r>
      <w:r w:rsidRPr="00E067AF">
        <w:rPr>
          <w:rFonts w:ascii="Times New Roman" w:hAnsi="Times New Roman" w:cs="Times New Roman"/>
          <w:i/>
          <w:iCs/>
          <w:sz w:val="24"/>
          <w:szCs w:val="24"/>
          <w:lang w:val="en-US"/>
        </w:rPr>
        <w:t>semina</w:t>
      </w:r>
      <w:r>
        <w:rPr>
          <w:rFonts w:ascii="Times New Roman" w:hAnsi="Times New Roman" w:cs="Times New Roman"/>
          <w:sz w:val="24"/>
          <w:szCs w:val="24"/>
          <w:lang w:val="en-US"/>
        </w:rPr>
        <w:t xml:space="preserve">) of virtue that are transmitted by nature from parents to their offspring (Melanchthon [1527] 1541, p. 549). They teach us “what is right, what is dishonorable, what is useful, what is useless, and what is decent” (ibid.). For instance, we are given an insight into how labor is a foundation for virtues and prevents those vices that arise from idleness (ibid.); they also cannot tolerate consumption without utility for others (ibid., p. 550); and they lead us to an understanding of the nature of justice in two respects: First, each of them allows the others their loads without interfering; second, they are a symbol of parsimony because they collect for their future needs—in Melanchthon’s view an important condition for justice (ibid., p. 551). </w:t>
      </w:r>
    </w:p>
    <w:p w14:paraId="2C2D8A97" w14:textId="77777777" w:rsidR="00D82ACA" w:rsidRDefault="00D82ACA" w:rsidP="00135CA7">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Ants teach us that humans overlook the fact that there are no real goods in human life that could be gained without labor and care; for instance, agricultural products can be harvested only by having cultivated the grounds; and genuine honor is only due to actions that are genuinely useful for a community (ibid., p. 556). </w:t>
      </w:r>
    </w:p>
    <w:p w14:paraId="7F7F6DB2" w14:textId="77777777" w:rsidR="00D82ACA" w:rsidRDefault="00D82ACA" w:rsidP="00135CA7">
      <w:pPr>
        <w:spacing w:after="0" w:line="480" w:lineRule="auto"/>
        <w:ind w:firstLine="720"/>
        <w:contextualSpacing/>
        <w:jc w:val="both"/>
        <w:rPr>
          <w:rFonts w:ascii="Times New Roman" w:hAnsi="Times New Roman" w:cs="Times New Roman"/>
          <w:sz w:val="24"/>
          <w:szCs w:val="24"/>
          <w:lang w:val="en-US"/>
        </w:rPr>
      </w:pPr>
    </w:p>
    <w:p w14:paraId="77D33D5F" w14:textId="3F5FDC0F" w:rsidR="00D82ACA" w:rsidRDefault="00D82ACA" w:rsidP="00FB7671">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And if you do not wait for the natural desire for sweet things but rush at them and fill yourself before your nature desires them; if you eat before getting hungry; if you drink before you get thirsty; if you invent various spices to trigger appetite … (Ibid.)</w:t>
      </w:r>
      <w:r>
        <w:rPr>
          <w:rStyle w:val="Funotenzeichen"/>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w:t>
      </w:r>
    </w:p>
    <w:p w14:paraId="0BE16355" w14:textId="77777777" w:rsidR="00D82ACA" w:rsidRDefault="00D82ACA" w:rsidP="00FB7671">
      <w:pPr>
        <w:spacing w:after="0" w:line="480" w:lineRule="auto"/>
        <w:ind w:left="720"/>
        <w:contextualSpacing/>
        <w:jc w:val="both"/>
        <w:rPr>
          <w:rFonts w:ascii="Times New Roman" w:hAnsi="Times New Roman" w:cs="Times New Roman"/>
          <w:sz w:val="24"/>
          <w:szCs w:val="24"/>
          <w:lang w:val="en-US"/>
        </w:rPr>
      </w:pPr>
    </w:p>
    <w:p w14:paraId="431A4ED5" w14:textId="19A8CCAE" w:rsidR="00D82ACA" w:rsidRDefault="00D82ACA" w:rsidP="00FB7671">
      <w:pPr>
        <w:spacing w:after="0" w:line="480" w:lineRule="auto"/>
        <w:contextualSpacing/>
        <w:jc w:val="both"/>
      </w:pPr>
      <w:r>
        <w:rPr>
          <w:rFonts w:ascii="Times New Roman" w:hAnsi="Times New Roman" w:cs="Times New Roman"/>
          <w:sz w:val="24"/>
          <w:szCs w:val="24"/>
          <w:lang w:val="en-US"/>
        </w:rPr>
        <w:lastRenderedPageBreak/>
        <w:t>By contrast, caring for a family, mutual support against dangers,</w:t>
      </w:r>
      <w:r w:rsidR="00573E7C">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cultivating friendships will help to experience “the secret pleasures of food and drink without boredom since they expect only the natural desire for them to be fulfilled” (ibid., p. 557). </w:t>
      </w:r>
    </w:p>
    <w:p w14:paraId="634F2CAD" w14:textId="131DE5B7" w:rsidR="00D82ACA" w:rsidRDefault="00D82ACA" w:rsidP="0026465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 his </w:t>
      </w:r>
      <w:r>
        <w:rPr>
          <w:rFonts w:ascii="Times New Roman" w:hAnsi="Times New Roman" w:cs="Times New Roman"/>
          <w:i/>
          <w:iCs/>
          <w:sz w:val="24"/>
          <w:szCs w:val="24"/>
          <w:lang w:val="en-US"/>
        </w:rPr>
        <w:t>Nova scholia</w:t>
      </w:r>
      <w:r>
        <w:rPr>
          <w:rFonts w:ascii="Times New Roman" w:hAnsi="Times New Roman" w:cs="Times New Roman"/>
          <w:sz w:val="24"/>
          <w:szCs w:val="24"/>
          <w:lang w:val="en-US"/>
        </w:rPr>
        <w:t xml:space="preserve"> on the Solomonic proverbs, Melanchthon gives a specifically theological turn to this idea: “First it has to be considered how our nature is vitiated; the beasts obey the sense that they have received from God, humans do not; in this way, the flesh is corrupted through original sin” (Melanchthon 1529, fol. 23v-24r).</w:t>
      </w:r>
      <w:r>
        <w:rPr>
          <w:rStyle w:val="Funotenzeichen"/>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In the sense that it draws attention to original sin, consulting the example of ants thus also has a spiritual dimension; however, as the passages mentioned before show, Melanchthon does not exclude interpretations that concern secular virtues. </w:t>
      </w:r>
      <w:r w:rsidR="00E43BDF">
        <w:rPr>
          <w:rFonts w:ascii="Times New Roman" w:hAnsi="Times New Roman" w:cs="Times New Roman"/>
          <w:sz w:val="24"/>
          <w:szCs w:val="24"/>
          <w:lang w:val="en-US"/>
        </w:rPr>
        <w:t>I</w:t>
      </w:r>
      <w:r>
        <w:rPr>
          <w:rFonts w:ascii="Times New Roman" w:hAnsi="Times New Roman" w:cs="Times New Roman"/>
          <w:sz w:val="24"/>
          <w:szCs w:val="24"/>
          <w:lang w:val="en-US"/>
        </w:rPr>
        <w:t>n the commentary on the Solomonic proverbs, he uses secular ethics as corroboration for his moral interpretation when he points out that even the Gentiles have regarded idleness as one of the sources of vice (ibid., fol. 23v).</w:t>
      </w:r>
    </w:p>
    <w:p w14:paraId="63130B46" w14:textId="6CA459CA" w:rsidR="00D82ACA" w:rsidRDefault="00D82ACA" w:rsidP="00264655">
      <w:pPr>
        <w:spacing w:after="0" w:line="480" w:lineRule="auto"/>
        <w:contextualSpacing/>
        <w:jc w:val="both"/>
        <w:rPr>
          <w:rFonts w:ascii="Times New Roman" w:hAnsi="Times New Roman" w:cs="Times New Roman"/>
          <w:sz w:val="24"/>
          <w:szCs w:val="24"/>
          <w:lang w:val="en-US"/>
        </w:rPr>
      </w:pPr>
    </w:p>
    <w:p w14:paraId="781580A8" w14:textId="45811A4B" w:rsidR="00D82ACA" w:rsidRDefault="00D82ACA" w:rsidP="0026465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4.2. Wilde on Ants</w:t>
      </w:r>
    </w:p>
    <w:p w14:paraId="04DA7DC6" w14:textId="77777777" w:rsidR="00D82ACA" w:rsidRDefault="00D82ACA" w:rsidP="00264655">
      <w:pPr>
        <w:spacing w:after="0" w:line="480" w:lineRule="auto"/>
        <w:contextualSpacing/>
        <w:jc w:val="both"/>
      </w:pPr>
    </w:p>
    <w:p w14:paraId="6F71C6E1" w14:textId="3EC51934" w:rsidR="00D82ACA" w:rsidRDefault="00D82ACA" w:rsidP="00264655">
      <w:pPr>
        <w:spacing w:after="0" w:line="480" w:lineRule="auto"/>
        <w:contextualSpacing/>
        <w:jc w:val="both"/>
      </w:pPr>
      <w:r>
        <w:rPr>
          <w:rFonts w:ascii="Times New Roman" w:hAnsi="Times New Roman" w:cs="Times New Roman"/>
          <w:sz w:val="24"/>
          <w:szCs w:val="24"/>
          <w:lang w:val="en-US"/>
        </w:rPr>
        <w:t xml:space="preserve">The naturalistic strand of Melanchthon’s treatment of ants is taken up by Jeremias Wilde, who published a natural history of ants in Augsburg, one of the strongholds of the tradition of the </w:t>
      </w:r>
      <w:r>
        <w:rPr>
          <w:rFonts w:ascii="Times New Roman" w:hAnsi="Times New Roman" w:cs="Times New Roman"/>
          <w:i/>
          <w:iCs/>
          <w:sz w:val="24"/>
          <w:szCs w:val="24"/>
          <w:lang w:val="en-US"/>
        </w:rPr>
        <w:t>Confessio Augustana</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Going beyond Melanchthon, Wilde offers some considerations of what the natural capacities of ants consist in</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Wilde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argues that ants must have memory since otherwise it would be inexplicable why they </w:t>
      </w:r>
      <w:r w:rsidR="00E43BDF">
        <w:rPr>
          <w:rFonts w:ascii="Times New Roman" w:hAnsi="Times New Roman" w:cs="Times New Roman"/>
          <w:sz w:val="24"/>
          <w:szCs w:val="24"/>
          <w:lang w:val="en-US"/>
        </w:rPr>
        <w:t>can</w:t>
      </w:r>
      <w:r>
        <w:rPr>
          <w:rFonts w:ascii="Times New Roman" w:hAnsi="Times New Roman" w:cs="Times New Roman"/>
          <w:sz w:val="24"/>
          <w:szCs w:val="24"/>
          <w:lang w:val="en-US"/>
        </w:rPr>
        <w:t xml:space="preserve"> find again a pathway to food and to return to their abandoned heap when they are threatened by hunger at their new place (Wilde 1615, p. 38). Contrary to Aristotle (1964, </w:t>
      </w:r>
      <w:r>
        <w:rPr>
          <w:rFonts w:ascii="Times New Roman" w:hAnsi="Times New Roman" w:cs="Times New Roman"/>
          <w:i/>
          <w:sz w:val="24"/>
          <w:szCs w:val="24"/>
          <w:lang w:val="en-US"/>
        </w:rPr>
        <w:t>De an</w:t>
      </w:r>
      <w:r>
        <w:rPr>
          <w:rFonts w:ascii="Times New Roman" w:hAnsi="Times New Roman" w:cs="Times New Roman"/>
          <w:sz w:val="24"/>
          <w:szCs w:val="24"/>
          <w:lang w:val="en-US"/>
        </w:rPr>
        <w:t xml:space="preserve">., III, 3, 428a8-11), Wilde ascribes to ants also the kind of imagination that apprehends those things that have been the object of the external and internal </w:t>
      </w:r>
      <w:r>
        <w:rPr>
          <w:rFonts w:ascii="Times New Roman" w:hAnsi="Times New Roman" w:cs="Times New Roman"/>
          <w:sz w:val="24"/>
          <w:szCs w:val="24"/>
          <w:lang w:val="en-US"/>
        </w:rPr>
        <w:lastRenderedPageBreak/>
        <w:t>senses (Wilde 1615, p. 39). Wilde argues that ants need the ability to imagine things that have not been sensed, or to combine imagined images in novel ways—the first capacity in order to be able to search for food; the latter in order to be able to fulfil the tasks of prudence, such as upholding order in a community, building a dwelling place, and using signs to anticipate future events such as upcoming weather conditions (ibid., p. 41).</w:t>
      </w:r>
    </w:p>
    <w:p w14:paraId="7AE7A45D" w14:textId="198C221E" w:rsidR="00D82ACA" w:rsidRDefault="00D82ACA" w:rsidP="00264655">
      <w:pPr>
        <w:spacing w:after="0" w:line="480" w:lineRule="auto"/>
        <w:contextualSpacing/>
        <w:jc w:val="both"/>
      </w:pPr>
      <w:r>
        <w:rPr>
          <w:rFonts w:ascii="Times New Roman" w:hAnsi="Times New Roman" w:cs="Times New Roman"/>
          <w:sz w:val="24"/>
          <w:szCs w:val="24"/>
          <w:lang w:val="en-US"/>
        </w:rPr>
        <w:tab/>
        <w:t xml:space="preserve">Considerations concerning the cognitive powers of ants are relevant </w:t>
      </w:r>
      <w:r w:rsidR="00E43BDF">
        <w:rPr>
          <w:rFonts w:ascii="Times New Roman" w:hAnsi="Times New Roman" w:cs="Times New Roman"/>
          <w:sz w:val="24"/>
          <w:szCs w:val="24"/>
          <w:lang w:val="en-US"/>
        </w:rPr>
        <w:t>to</w:t>
      </w:r>
      <w:r>
        <w:rPr>
          <w:rFonts w:ascii="Times New Roman" w:hAnsi="Times New Roman" w:cs="Times New Roman"/>
          <w:sz w:val="24"/>
          <w:szCs w:val="24"/>
          <w:lang w:val="en-US"/>
        </w:rPr>
        <w:t xml:space="preserve"> Wilde’s reading of Salomon. As Wilde argues, Salomon counts ants among the four little animals that possess wisdom because ants accomplish more than humans, although they only use the power of imagination (ibid., p. 42). Wilde is clear that </w:t>
      </w:r>
      <w:r w:rsidR="00E43BDF">
        <w:rPr>
          <w:rFonts w:ascii="Times New Roman" w:hAnsi="Times New Roman" w:cs="Times New Roman"/>
          <w:sz w:val="24"/>
          <w:szCs w:val="24"/>
          <w:lang w:val="en-US"/>
        </w:rPr>
        <w:t>talking</w:t>
      </w:r>
      <w:r>
        <w:rPr>
          <w:rFonts w:ascii="Times New Roman" w:hAnsi="Times New Roman" w:cs="Times New Roman"/>
          <w:sz w:val="24"/>
          <w:szCs w:val="24"/>
          <w:lang w:val="en-US"/>
        </w:rPr>
        <w:t xml:space="preserve"> about “prudence” (</w:t>
      </w:r>
      <w:r w:rsidRPr="00D97A91">
        <w:rPr>
          <w:rFonts w:ascii="Times New Roman" w:hAnsi="Times New Roman" w:cs="Times New Roman"/>
          <w:i/>
          <w:iCs/>
          <w:sz w:val="24"/>
          <w:szCs w:val="24"/>
          <w:lang w:val="en-US"/>
        </w:rPr>
        <w:t>prudentia</w:t>
      </w:r>
      <w:r>
        <w:rPr>
          <w:rFonts w:ascii="Times New Roman" w:hAnsi="Times New Roman" w:cs="Times New Roman"/>
          <w:sz w:val="24"/>
          <w:szCs w:val="24"/>
          <w:lang w:val="en-US"/>
        </w:rPr>
        <w:t>) here should be understood as analogical speech (ibid., p. 41). As he explains, such analogical speech can be justified by keeping Aristotle’s insight in mind that, in brutes, there is a natural power that fulfils the same function in art, as wisdom and prudence fulfil in the life of humans—in particular, animals have a natural power that fulfils the function that virtue should fulfil in the life of humans (ibid., p. 42). Wilde connects his symbolic reading of Salomon’s ants also with the idea that in ants one can find a “representation” (</w:t>
      </w:r>
      <w:r>
        <w:rPr>
          <w:rFonts w:ascii="Times New Roman" w:hAnsi="Times New Roman" w:cs="Times New Roman"/>
          <w:i/>
          <w:sz w:val="24"/>
          <w:szCs w:val="24"/>
          <w:lang w:val="en-US"/>
        </w:rPr>
        <w:t>repraesentatio</w:t>
      </w:r>
      <w:r>
        <w:rPr>
          <w:rFonts w:ascii="Times New Roman" w:hAnsi="Times New Roman" w:cs="Times New Roman"/>
          <w:sz w:val="24"/>
          <w:szCs w:val="24"/>
          <w:lang w:val="en-US"/>
        </w:rPr>
        <w:t>) of virtue (ibid., p. 59). This is why he believes that ants can function as symbols for the “good person” (</w:t>
      </w:r>
      <w:r>
        <w:rPr>
          <w:rFonts w:ascii="Times New Roman" w:hAnsi="Times New Roman" w:cs="Times New Roman"/>
          <w:i/>
          <w:iCs/>
          <w:sz w:val="24"/>
          <w:szCs w:val="24"/>
          <w:lang w:val="en-US"/>
        </w:rPr>
        <w:t>vir bonus</w:t>
      </w:r>
      <w:r>
        <w:rPr>
          <w:rFonts w:ascii="Times New Roman" w:hAnsi="Times New Roman" w:cs="Times New Roman"/>
          <w:sz w:val="24"/>
          <w:szCs w:val="24"/>
          <w:lang w:val="en-US"/>
        </w:rPr>
        <w:t xml:space="preserve">) who cares about the public good (ibid.). As Wilde argues, such symbolic relations between the qualities of ants and human virtue hold because ants exemplify the innate generosity of nature, in the sense that ants act without institutions and coercion (ibid.). </w:t>
      </w:r>
    </w:p>
    <w:p w14:paraId="23998317" w14:textId="3397FA61" w:rsidR="00D82ACA" w:rsidRDefault="00D82ACA" w:rsidP="0026465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Wilde therefore draws attention to the convergence between symbolic interpretations of ants in patristic theology and ancient secular ethics. According to Saint Ambrose: they embody “pious laboriousness” (</w:t>
      </w:r>
      <w:r>
        <w:rPr>
          <w:rFonts w:ascii="Times New Roman" w:hAnsi="Times New Roman" w:cs="Times New Roman"/>
          <w:i/>
          <w:iCs/>
          <w:sz w:val="24"/>
          <w:szCs w:val="24"/>
          <w:lang w:val="en-US"/>
        </w:rPr>
        <w:t>pia industria</w:t>
      </w:r>
      <w:r>
        <w:rPr>
          <w:rFonts w:ascii="Times New Roman" w:hAnsi="Times New Roman" w:cs="Times New Roman"/>
          <w:sz w:val="24"/>
          <w:szCs w:val="24"/>
          <w:lang w:val="en-US"/>
        </w:rPr>
        <w:t>) because they collect food for the next year; they do not know poverty and do not show signs of mutual envy or hate, nor signs of fatigue; and they do not receive anything in precarious ways (Wilde 1615, pp. 70-72; Saint Ambrose 1529, p. 242 [</w:t>
      </w:r>
      <w:r>
        <w:rPr>
          <w:rFonts w:ascii="Times New Roman" w:hAnsi="Times New Roman" w:cs="Times New Roman"/>
          <w:i/>
          <w:iCs/>
          <w:sz w:val="24"/>
          <w:szCs w:val="24"/>
          <w:lang w:val="en-US"/>
        </w:rPr>
        <w:t>Hexaemeron</w:t>
      </w:r>
      <w:r>
        <w:rPr>
          <w:rFonts w:ascii="Times New Roman" w:hAnsi="Times New Roman" w:cs="Times New Roman"/>
          <w:sz w:val="24"/>
          <w:szCs w:val="24"/>
          <w:lang w:val="en-US"/>
        </w:rPr>
        <w:t xml:space="preserve"> 6.4]). Similarly, Saint Jerome interprets the fact that they do not take away loads of others neither by force nor by fraud as one of the aspects of goodness given to them by nature </w:t>
      </w:r>
      <w:r>
        <w:rPr>
          <w:rFonts w:ascii="Times New Roman" w:hAnsi="Times New Roman" w:cs="Times New Roman"/>
          <w:sz w:val="24"/>
          <w:szCs w:val="24"/>
          <w:lang w:val="en-US"/>
        </w:rPr>
        <w:lastRenderedPageBreak/>
        <w:t>(Wilde 1615, p. 72; Saint Jerome 1616, p. 117 [</w:t>
      </w:r>
      <w:r>
        <w:rPr>
          <w:rFonts w:ascii="Times New Roman" w:hAnsi="Times New Roman" w:cs="Times New Roman"/>
          <w:i/>
          <w:iCs/>
          <w:sz w:val="24"/>
          <w:szCs w:val="24"/>
          <w:lang w:val="en-US"/>
        </w:rPr>
        <w:t>Commentary</w:t>
      </w:r>
      <w:r>
        <w:rPr>
          <w:rFonts w:ascii="Times New Roman" w:hAnsi="Times New Roman" w:cs="Times New Roman"/>
          <w:sz w:val="24"/>
          <w:szCs w:val="24"/>
          <w:lang w:val="en-US"/>
        </w:rPr>
        <w:t xml:space="preserve"> on Psalm 91]). Wilde aligns these passages with Seneca’s conjecture that, if God could choose a form of life on earth, he would have chosen one in which there are no poor and where everyone would live according to nature (Wilde 1615, p. 71; see Seneca 1952, </w:t>
      </w:r>
      <w:r>
        <w:rPr>
          <w:rFonts w:ascii="Times New Roman" w:hAnsi="Times New Roman" w:cs="Times New Roman"/>
          <w:i/>
          <w:iCs/>
          <w:sz w:val="24"/>
          <w:szCs w:val="24"/>
          <w:lang w:val="en-US"/>
        </w:rPr>
        <w:t>Ep.</w:t>
      </w:r>
      <w:r>
        <w:rPr>
          <w:rFonts w:ascii="Times New Roman" w:hAnsi="Times New Roman" w:cs="Times New Roman"/>
          <w:sz w:val="24"/>
          <w:szCs w:val="24"/>
          <w:lang w:val="en-US"/>
        </w:rPr>
        <w:t xml:space="preserve"> 90).</w:t>
      </w:r>
    </w:p>
    <w:p w14:paraId="3CA9CA6A" w14:textId="58C70AF0" w:rsidR="00D82ACA" w:rsidRDefault="00D82ACA" w:rsidP="00264655">
      <w:pPr>
        <w:spacing w:after="0" w:line="480" w:lineRule="auto"/>
        <w:contextualSpacing/>
        <w:jc w:val="both"/>
        <w:rPr>
          <w:rFonts w:ascii="Times New Roman" w:hAnsi="Times New Roman" w:cs="Times New Roman"/>
          <w:sz w:val="24"/>
          <w:szCs w:val="24"/>
          <w:lang w:val="en-US"/>
        </w:rPr>
      </w:pPr>
    </w:p>
    <w:p w14:paraId="66FB8F7F" w14:textId="165EA304" w:rsidR="00D82ACA" w:rsidRDefault="00D82ACA" w:rsidP="0026465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4.3. Gesner, Penny and Moffett on Ants</w:t>
      </w:r>
    </w:p>
    <w:p w14:paraId="47A09097" w14:textId="77777777" w:rsidR="00D82ACA" w:rsidRDefault="00D82ACA" w:rsidP="00264655">
      <w:pPr>
        <w:spacing w:after="0" w:line="480" w:lineRule="auto"/>
        <w:contextualSpacing/>
        <w:jc w:val="both"/>
      </w:pPr>
    </w:p>
    <w:p w14:paraId="7915B42C" w14:textId="0D07A30E" w:rsidR="00D82ACA" w:rsidRDefault="00D82AC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Similar considerations occur in Gesner, Penny</w:t>
      </w:r>
      <w:r w:rsidR="003349FC">
        <w:rPr>
          <w:rFonts w:ascii="Times New Roman" w:hAnsi="Times New Roman" w:cs="Times New Roman"/>
          <w:sz w:val="24"/>
          <w:szCs w:val="24"/>
          <w:lang w:val="en-US"/>
        </w:rPr>
        <w:t>,</w:t>
      </w:r>
      <w:r>
        <w:rPr>
          <w:rFonts w:ascii="Times New Roman" w:hAnsi="Times New Roman" w:cs="Times New Roman"/>
          <w:sz w:val="24"/>
          <w:szCs w:val="24"/>
          <w:lang w:val="en-US"/>
        </w:rPr>
        <w:t xml:space="preserve"> and Moffett’s </w:t>
      </w:r>
      <w:r>
        <w:rPr>
          <w:rFonts w:ascii="Times New Roman" w:hAnsi="Times New Roman" w:cs="Times New Roman"/>
          <w:i/>
          <w:sz w:val="24"/>
          <w:szCs w:val="24"/>
          <w:lang w:val="en-GB"/>
        </w:rPr>
        <w:t>Insectorum sive minimorum animalium theatrum</w:t>
      </w:r>
      <w:r>
        <w:rPr>
          <w:rFonts w:ascii="Times New Roman" w:hAnsi="Times New Roman" w:cs="Times New Roman"/>
          <w:sz w:val="24"/>
          <w:szCs w:val="24"/>
          <w:lang w:val="en-US"/>
        </w:rPr>
        <w:t>, which contains a chapter that takes up the literary form of the</w:t>
      </w:r>
      <w:r>
        <w:rPr>
          <w:rFonts w:ascii="Times New Roman" w:hAnsi="Times New Roman" w:cs="Times New Roman"/>
          <w:i/>
          <w:iCs/>
          <w:sz w:val="24"/>
          <w:szCs w:val="24"/>
          <w:lang w:val="en-US"/>
        </w:rPr>
        <w:t xml:space="preserve"> encomium</w:t>
      </w:r>
      <w:r>
        <w:rPr>
          <w:rFonts w:ascii="Times New Roman" w:hAnsi="Times New Roman" w:cs="Times New Roman"/>
          <w:sz w:val="24"/>
          <w:szCs w:val="24"/>
          <w:lang w:val="en-US"/>
        </w:rPr>
        <w:t xml:space="preserve"> used by Melanchthon. In this chapter, Salomon is described as “the prince of worldly prudence,” which indicates that Salomon’s recommendation is understood as relating to ants as models of secular virtues (Gesner, Penny</w:t>
      </w:r>
      <w:r w:rsidR="00E43BDF">
        <w:rPr>
          <w:rFonts w:ascii="Times New Roman" w:hAnsi="Times New Roman" w:cs="Times New Roman"/>
          <w:sz w:val="24"/>
          <w:szCs w:val="24"/>
          <w:lang w:val="en-US"/>
        </w:rPr>
        <w:t>,</w:t>
      </w:r>
      <w:r>
        <w:rPr>
          <w:rFonts w:ascii="Times New Roman" w:hAnsi="Times New Roman" w:cs="Times New Roman"/>
          <w:sz w:val="24"/>
          <w:szCs w:val="24"/>
          <w:lang w:val="en-US"/>
        </w:rPr>
        <w:t xml:space="preserve"> and Moffett 1634, p. 240). Among the natural qualities worthy of imitation by us, it is mentioned that the smaller ants make way for the greater; that those without loads make way for those who carry loads; and that there is no contention over which one steps out of its way. These qualities remind humans of the modesty that they are often lacking (ibid.). The authors of </w:t>
      </w:r>
      <w:r>
        <w:rPr>
          <w:rFonts w:ascii="Times New Roman" w:hAnsi="Times New Roman" w:cs="Times New Roman"/>
          <w:i/>
          <w:sz w:val="24"/>
          <w:szCs w:val="24"/>
          <w:lang w:val="en-GB"/>
        </w:rPr>
        <w:t>Insectorum sive minimorum animalium theatrum</w:t>
      </w:r>
      <w:r>
        <w:rPr>
          <w:rFonts w:ascii="Times New Roman" w:hAnsi="Times New Roman" w:cs="Times New Roman"/>
          <w:sz w:val="24"/>
          <w:szCs w:val="24"/>
          <w:lang w:val="en-US"/>
        </w:rPr>
        <w:t xml:space="preserve"> do not ascribe to ants rational capacities. Rather, they hold that “this divine animal has derived the figure of its dwelling from the heavens” (ibid., p. 239).</w:t>
      </w:r>
      <w:r>
        <w:rPr>
          <w:rStyle w:val="Funotenzeichen"/>
          <w:rFonts w:ascii="Times New Roman" w:hAnsi="Times New Roman" w:cs="Times New Roman"/>
          <w:sz w:val="24"/>
          <w:szCs w:val="24"/>
          <w:lang w:val="en-US"/>
        </w:rPr>
        <w:footnoteReference w:id="30"/>
      </w:r>
      <w:r>
        <w:rPr>
          <w:rFonts w:ascii="Times New Roman" w:hAnsi="Times New Roman" w:cs="Times New Roman"/>
          <w:sz w:val="24"/>
          <w:szCs w:val="24"/>
          <w:lang w:val="en-US"/>
        </w:rPr>
        <w:t xml:space="preserve"> </w:t>
      </w:r>
    </w:p>
    <w:p w14:paraId="73A58AD1" w14:textId="68B6613C" w:rsidR="00D82ACA" w:rsidRDefault="00D82ACA" w:rsidP="00135CA7">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Consequently, ants are described as possessing, not virtue, but the “seeds” (</w:t>
      </w:r>
      <w:r w:rsidRPr="00E067AF">
        <w:rPr>
          <w:rFonts w:ascii="Times New Roman" w:hAnsi="Times New Roman" w:cs="Times New Roman"/>
          <w:i/>
          <w:iCs/>
          <w:sz w:val="24"/>
          <w:szCs w:val="24"/>
          <w:lang w:val="en-US"/>
        </w:rPr>
        <w:t>semina</w:t>
      </w:r>
      <w:r>
        <w:rPr>
          <w:rFonts w:ascii="Times New Roman" w:hAnsi="Times New Roman" w:cs="Times New Roman"/>
          <w:sz w:val="24"/>
          <w:szCs w:val="24"/>
          <w:lang w:val="en-US"/>
        </w:rPr>
        <w:t>) of virtues such as domestic discipline, justice</w:t>
      </w:r>
      <w:r w:rsidR="00E43BDF">
        <w:rPr>
          <w:rFonts w:ascii="Times New Roman" w:hAnsi="Times New Roman" w:cs="Times New Roman"/>
          <w:sz w:val="24"/>
          <w:szCs w:val="24"/>
          <w:lang w:val="en-US"/>
        </w:rPr>
        <w:t>,</w:t>
      </w:r>
      <w:r>
        <w:rPr>
          <w:rFonts w:ascii="Times New Roman" w:hAnsi="Times New Roman" w:cs="Times New Roman"/>
          <w:sz w:val="24"/>
          <w:szCs w:val="24"/>
          <w:lang w:val="en-US"/>
        </w:rPr>
        <w:t xml:space="preserve"> and friendship (ibid.). In the case of humans and the case of ants, the right way of acting consists in the right way of keeping affects under control; reason is only one such way to achieve this result and, in the best case, it can achieve what ants achieve </w:t>
      </w:r>
      <w:r w:rsidR="00E43BDF">
        <w:rPr>
          <w:rFonts w:ascii="Times New Roman" w:hAnsi="Times New Roman" w:cs="Times New Roman"/>
          <w:sz w:val="24"/>
          <w:szCs w:val="24"/>
          <w:lang w:val="en-US"/>
        </w:rPr>
        <w:t>using</w:t>
      </w:r>
      <w:r>
        <w:rPr>
          <w:rFonts w:ascii="Times New Roman" w:hAnsi="Times New Roman" w:cs="Times New Roman"/>
          <w:sz w:val="24"/>
          <w:szCs w:val="24"/>
          <w:lang w:val="en-US"/>
        </w:rPr>
        <w:t xml:space="preserve"> their non-rational powers. Moreover, both the non-rational powers of ants and the rational powers of humans are seen as deriving from a divine origin. This is why </w:t>
      </w:r>
      <w:r>
        <w:rPr>
          <w:rFonts w:ascii="Times New Roman" w:hAnsi="Times New Roman" w:cs="Times New Roman"/>
          <w:sz w:val="24"/>
          <w:szCs w:val="24"/>
          <w:lang w:val="en-US"/>
        </w:rPr>
        <w:lastRenderedPageBreak/>
        <w:t>the authors of</w:t>
      </w:r>
      <w:r>
        <w:rPr>
          <w:rFonts w:ascii="Times New Roman" w:hAnsi="Times New Roman" w:cs="Times New Roman"/>
          <w:b/>
          <w:bCs/>
          <w:sz w:val="24"/>
          <w:szCs w:val="24"/>
          <w:lang w:val="en-US"/>
        </w:rPr>
        <w:t xml:space="preserve"> </w:t>
      </w:r>
      <w:r>
        <w:rPr>
          <w:rFonts w:ascii="Times New Roman" w:hAnsi="Times New Roman" w:cs="Times New Roman"/>
          <w:i/>
          <w:sz w:val="24"/>
          <w:szCs w:val="24"/>
          <w:lang w:val="en-GB"/>
        </w:rPr>
        <w:t>Insectorum sive minimorum animalium theatrum</w:t>
      </w:r>
      <w:r>
        <w:rPr>
          <w:rFonts w:ascii="Times New Roman" w:hAnsi="Times New Roman" w:cs="Times New Roman"/>
          <w:sz w:val="24"/>
          <w:szCs w:val="24"/>
          <w:lang w:val="en-US"/>
        </w:rPr>
        <w:t xml:space="preserve"> apply to ants the commonplace “Those who do not know their path can show us the way” (ibid., p. 243).</w:t>
      </w:r>
      <w:r>
        <w:rPr>
          <w:rStyle w:val="Funotenzeichen"/>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And saying that ants </w:t>
      </w:r>
      <w:r>
        <w:rPr>
          <w:rFonts w:ascii="Times New Roman" w:hAnsi="Times New Roman" w:cs="Times New Roman"/>
          <w:i/>
          <w:iCs/>
          <w:sz w:val="24"/>
          <w:szCs w:val="24"/>
          <w:lang w:val="en-US"/>
        </w:rPr>
        <w:t>show</w:t>
      </w:r>
      <w:r>
        <w:rPr>
          <w:rFonts w:ascii="Times New Roman" w:hAnsi="Times New Roman" w:cs="Times New Roman"/>
          <w:sz w:val="24"/>
          <w:szCs w:val="24"/>
          <w:lang w:val="en-US"/>
        </w:rPr>
        <w:t xml:space="preserve"> something valuable for human life is ascribing to them a symbolic function.</w:t>
      </w:r>
    </w:p>
    <w:p w14:paraId="09553A9A" w14:textId="77777777" w:rsidR="00D82ACA" w:rsidRDefault="00D82ACA" w:rsidP="00C82415">
      <w:pPr>
        <w:spacing w:after="0" w:line="480" w:lineRule="auto"/>
        <w:contextualSpacing/>
        <w:jc w:val="both"/>
        <w:rPr>
          <w:rFonts w:ascii="Times New Roman" w:hAnsi="Times New Roman" w:cs="Times New Roman"/>
          <w:sz w:val="24"/>
          <w:szCs w:val="24"/>
          <w:lang w:val="en-US"/>
        </w:rPr>
      </w:pPr>
    </w:p>
    <w:p w14:paraId="4FE2195A" w14:textId="19C6DC5F" w:rsidR="00D82ACA" w:rsidRDefault="00D82ACA" w:rsidP="00C8241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 Some Comparative Considerations</w:t>
      </w:r>
    </w:p>
    <w:p w14:paraId="445C5230" w14:textId="75D7DD46" w:rsidR="00D82ACA" w:rsidRDefault="00D82ACA" w:rsidP="00C82415">
      <w:pPr>
        <w:spacing w:after="0" w:line="480" w:lineRule="auto"/>
        <w:contextualSpacing/>
        <w:jc w:val="both"/>
        <w:rPr>
          <w:rFonts w:ascii="Times New Roman" w:hAnsi="Times New Roman" w:cs="Times New Roman"/>
          <w:sz w:val="24"/>
          <w:szCs w:val="24"/>
          <w:lang w:val="en-US"/>
        </w:rPr>
      </w:pPr>
    </w:p>
    <w:p w14:paraId="7550C043" w14:textId="234A3034" w:rsidR="00D82ACA" w:rsidRDefault="00D82ACA" w:rsidP="00C82415">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5.1. The Question of Animal Fables</w:t>
      </w:r>
    </w:p>
    <w:p w14:paraId="5468B32E" w14:textId="77777777" w:rsidR="00D82ACA" w:rsidRDefault="00D82ACA" w:rsidP="00C82415">
      <w:pPr>
        <w:spacing w:after="0" w:line="480" w:lineRule="auto"/>
        <w:contextualSpacing/>
        <w:jc w:val="both"/>
        <w:rPr>
          <w:rFonts w:ascii="Times New Roman" w:hAnsi="Times New Roman" w:cs="Times New Roman"/>
          <w:sz w:val="24"/>
          <w:szCs w:val="24"/>
          <w:lang w:val="en-US"/>
        </w:rPr>
      </w:pPr>
    </w:p>
    <w:p w14:paraId="427AE4BE" w14:textId="1AEE5696" w:rsidR="00D82ACA" w:rsidRDefault="00D82ACA" w:rsidP="00807E4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Turning now to the most significant history of animals of the early modern Catholic world, the one written by Ulisse Aldrovandi, it would be easy (and highly repetitive) to document the presence of very similar moral interpretations of species such as storks and ants. What may be more interesting, however, than pointing out these parallels is highlighting some differences. Not all differences seem to be connected with the dynamics of confessionalization. This holds for a difference in thematic scope. Both Gesner and Aldrovandi pursue encyclopedic projects, but Aldrovandi regularly devotes considerable space to considerations concerning the etymology of animal names, the meaning of hieroglyphs that depict animals, the insights expressed in proverbs that mention animals, and the Christian interpretation of animal fables and fabulous animals from pagan antiquity (for instance, the interpretation of the </w:t>
      </w:r>
      <w:r w:rsidR="00E43BDF">
        <w:rPr>
          <w:rFonts w:ascii="Times New Roman" w:hAnsi="Times New Roman" w:cs="Times New Roman"/>
          <w:sz w:val="24"/>
          <w:szCs w:val="24"/>
          <w:lang w:val="en-US"/>
        </w:rPr>
        <w:t>phoenix</w:t>
      </w:r>
      <w:r>
        <w:rPr>
          <w:rFonts w:ascii="Times New Roman" w:hAnsi="Times New Roman" w:cs="Times New Roman"/>
          <w:sz w:val="24"/>
          <w:szCs w:val="24"/>
          <w:lang w:val="en-US"/>
        </w:rPr>
        <w:t xml:space="preserve"> as</w:t>
      </w:r>
      <w:r w:rsidR="003C1126">
        <w:rPr>
          <w:rFonts w:ascii="Times New Roman" w:hAnsi="Times New Roman" w:cs="Times New Roman"/>
          <w:sz w:val="24"/>
          <w:szCs w:val="24"/>
          <w:lang w:val="en-US"/>
        </w:rPr>
        <w:t xml:space="preserve"> </w:t>
      </w:r>
      <w:r w:rsidR="00E43BDF">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symbol of resurrection; see Aldrovandi 1610, p. 410). </w:t>
      </w:r>
    </w:p>
    <w:p w14:paraId="46D95EDB" w14:textId="3925E70D" w:rsidR="00D82ACA" w:rsidRDefault="00E43BDF" w:rsidP="00135CA7">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Concerning</w:t>
      </w:r>
      <w:r w:rsidR="00D82ACA">
        <w:rPr>
          <w:rFonts w:ascii="Times New Roman" w:hAnsi="Times New Roman" w:cs="Times New Roman"/>
          <w:sz w:val="24"/>
          <w:szCs w:val="24"/>
          <w:lang w:val="en-US"/>
        </w:rPr>
        <w:t xml:space="preserve"> the latter, Aldrovandi explains that “fables, even if they are for the most part fictitious and invented according to the liking of the author, nevertheless sometimes contain a bit of truth under disguise” (Aldrovandi 1610, 42).</w:t>
      </w:r>
      <w:r w:rsidR="00D82ACA">
        <w:rPr>
          <w:rStyle w:val="Funotenzeichen"/>
          <w:rFonts w:ascii="Times New Roman" w:hAnsi="Times New Roman" w:cs="Times New Roman"/>
          <w:sz w:val="24"/>
          <w:szCs w:val="24"/>
          <w:lang w:val="en-US"/>
        </w:rPr>
        <w:footnoteReference w:id="32"/>
      </w:r>
      <w:r w:rsidR="00D82ACA">
        <w:rPr>
          <w:rFonts w:ascii="Times New Roman" w:hAnsi="Times New Roman" w:cs="Times New Roman"/>
          <w:sz w:val="24"/>
          <w:szCs w:val="24"/>
          <w:lang w:val="en-US"/>
        </w:rPr>
        <w:t xml:space="preserve"> In particular, he holds that under the </w:t>
      </w:r>
      <w:r w:rsidR="00D82ACA">
        <w:rPr>
          <w:rFonts w:ascii="Times New Roman" w:hAnsi="Times New Roman" w:cs="Times New Roman"/>
          <w:sz w:val="24"/>
          <w:szCs w:val="24"/>
          <w:lang w:val="en-US"/>
        </w:rPr>
        <w:lastRenderedPageBreak/>
        <w:t>surface of fables</w:t>
      </w:r>
      <w:r>
        <w:rPr>
          <w:rFonts w:ascii="Times New Roman" w:hAnsi="Times New Roman" w:cs="Times New Roman"/>
          <w:sz w:val="24"/>
          <w:szCs w:val="24"/>
          <w:lang w:val="en-US"/>
        </w:rPr>
        <w:t>,</w:t>
      </w:r>
      <w:r w:rsidR="00D82ACA">
        <w:rPr>
          <w:rFonts w:ascii="Times New Roman" w:hAnsi="Times New Roman" w:cs="Times New Roman"/>
          <w:sz w:val="24"/>
          <w:szCs w:val="24"/>
          <w:lang w:val="en-US"/>
        </w:rPr>
        <w:t xml:space="preserve"> something that belongs to moral philosophy can be hidden, which is why he takes fables to function as allegories (ibid., 141). From this perspective</w:t>
      </w:r>
      <w:r>
        <w:rPr>
          <w:rFonts w:ascii="Times New Roman" w:hAnsi="Times New Roman" w:cs="Times New Roman"/>
          <w:sz w:val="24"/>
          <w:szCs w:val="24"/>
          <w:lang w:val="en-US"/>
        </w:rPr>
        <w:t>,</w:t>
      </w:r>
      <w:r w:rsidR="00D82ACA">
        <w:rPr>
          <w:rFonts w:ascii="Times New Roman" w:hAnsi="Times New Roman" w:cs="Times New Roman"/>
          <w:sz w:val="24"/>
          <w:szCs w:val="24"/>
          <w:lang w:val="en-US"/>
        </w:rPr>
        <w:t xml:space="preserve"> it is understandable that he offers interpretations of dozens of animal fables. </w:t>
      </w:r>
      <w:r w:rsidR="00D82ACA">
        <w:rPr>
          <w:rFonts w:ascii="Times New Roman" w:eastAsia="NSimSun" w:hAnsi="Times New Roman" w:cs="Times New Roman"/>
          <w:sz w:val="24"/>
          <w:szCs w:val="24"/>
          <w:lang w:val="en-US" w:eastAsia="zh-CN"/>
        </w:rPr>
        <w:t xml:space="preserve">By contrast, Gesner affirms that he is not interested in questions of language and fiction: “Whatever belongs to philology or grammar, poetry, proverbs, similarities, fables, superstitious, superfluous, doubtful, false, obscure and contradictory matters and whatever is of this kind shall be omitted </w:t>
      </w:r>
      <w:r w:rsidR="00D82ACA">
        <w:rPr>
          <w:rFonts w:ascii="Times New Roman" w:hAnsi="Times New Roman" w:cs="Times New Roman"/>
          <w:sz w:val="24"/>
          <w:szCs w:val="24"/>
          <w:lang w:val="en-US"/>
        </w:rPr>
        <w:t>(Gesner 1555, [sig. a5v]).</w:t>
      </w:r>
      <w:r w:rsidR="00D82ACA">
        <w:rPr>
          <w:rStyle w:val="Funotenzeichen"/>
          <w:rFonts w:ascii="Times New Roman" w:hAnsi="Times New Roman" w:cs="Times New Roman"/>
          <w:sz w:val="24"/>
          <w:szCs w:val="24"/>
          <w:lang w:val="en-US"/>
        </w:rPr>
        <w:footnoteReference w:id="33"/>
      </w:r>
      <w:r w:rsidR="00D82ACA">
        <w:rPr>
          <w:rFonts w:ascii="Times New Roman" w:hAnsi="Times New Roman" w:cs="Times New Roman"/>
          <w:sz w:val="24"/>
          <w:szCs w:val="24"/>
          <w:lang w:val="en-US"/>
        </w:rPr>
        <w:t xml:space="preserve"> </w:t>
      </w:r>
    </w:p>
    <w:p w14:paraId="1AF004C6" w14:textId="67355EE3" w:rsidR="00D82ACA" w:rsidRDefault="00D82ACA" w:rsidP="0081646A">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Does this restriction derive from Protestant hermeneutics? A negative answer is suggested by the fact that interpreting ancient fables and myths forms a part of the Protestant tradition. For instance, Heldelinus interprets Hesiod’s mythological figure of Pandora to indicate that the creator had “endowed little insects through his abundant benevolence with wonderful seeds of virtue” (Heldelinus 1533, pp. 24-25).</w:t>
      </w:r>
      <w:r>
        <w:rPr>
          <w:rStyle w:val="Funotenzeichen"/>
          <w:rFonts w:ascii="Times New Roman" w:hAnsi="Times New Roman" w:cs="Times New Roman"/>
          <w:sz w:val="24"/>
          <w:szCs w:val="24"/>
          <w:lang w:val="en-US"/>
        </w:rPr>
        <w:footnoteReference w:id="34"/>
      </w:r>
      <w:r>
        <w:rPr>
          <w:rFonts w:ascii="Times New Roman" w:hAnsi="Times New Roman" w:cs="Times New Roman"/>
          <w:sz w:val="24"/>
          <w:szCs w:val="24"/>
          <w:lang w:val="en-US"/>
        </w:rPr>
        <w:t xml:space="preserve"> Heldelinus also mentions the myth documented by Aelianus according to which there is an island where the Gods transform storks, as a reward for their piety, into humans (ibid., p. 73), as well as the myth that Aeneas, who took his father with him on all his journey, embodied the heritage of the storks from which he descended (ibid, p. 74). The authors of </w:t>
      </w:r>
      <w:r>
        <w:rPr>
          <w:rFonts w:ascii="Times New Roman" w:hAnsi="Times New Roman" w:cs="Times New Roman"/>
          <w:i/>
          <w:sz w:val="24"/>
          <w:szCs w:val="24"/>
          <w:lang w:val="en-GB"/>
        </w:rPr>
        <w:t>Insectorum sive minimorum animalium theatrum</w:t>
      </w:r>
      <w:r>
        <w:rPr>
          <w:rFonts w:ascii="Times New Roman" w:hAnsi="Times New Roman" w:cs="Times New Roman"/>
          <w:iCs/>
          <w:sz w:val="24"/>
          <w:szCs w:val="24"/>
          <w:lang w:val="en-GB"/>
        </w:rPr>
        <w:t xml:space="preserve"> </w:t>
      </w:r>
      <w:r>
        <w:rPr>
          <w:rFonts w:ascii="Times New Roman" w:hAnsi="Times New Roman" w:cs="Times New Roman"/>
          <w:sz w:val="24"/>
          <w:szCs w:val="24"/>
          <w:lang w:val="en-US"/>
        </w:rPr>
        <w:t xml:space="preserve">interpret the ancient myth of Jupiter transformed into an ant as signalizing that “people of ants is endowed with a kind of virtue and justice that does not require any king, as long as each of them controls its affects; or at least they require only the highest one whom all call Jupiter, who is rightly considered to be the unique source and author of both, the virtue of ants and virtue of </w:t>
      </w:r>
      <w:r>
        <w:rPr>
          <w:rFonts w:ascii="Times New Roman" w:hAnsi="Times New Roman" w:cs="Times New Roman"/>
          <w:sz w:val="24"/>
          <w:szCs w:val="24"/>
          <w:lang w:val="en-US"/>
        </w:rPr>
        <w:lastRenderedPageBreak/>
        <w:t>humans” (Gesner, Penny and Moffett 1634, p. 243).</w:t>
      </w:r>
      <w:r>
        <w:rPr>
          <w:rStyle w:val="Funotenzeichen"/>
          <w:rFonts w:ascii="Times New Roman" w:hAnsi="Times New Roman" w:cs="Times New Roman"/>
          <w:sz w:val="24"/>
          <w:szCs w:val="24"/>
          <w:lang w:val="en-US"/>
        </w:rPr>
        <w:footnoteReference w:id="35"/>
      </w:r>
      <w:r>
        <w:rPr>
          <w:rFonts w:ascii="Times New Roman" w:hAnsi="Times New Roman" w:cs="Times New Roman"/>
          <w:sz w:val="24"/>
          <w:szCs w:val="24"/>
          <w:lang w:val="en-US"/>
        </w:rPr>
        <w:t xml:space="preserve"> Strikingly, they take this pagan myth to exemplify Saint Jerome’s insight that we can learn from ants many things that are profitable for body and soul (ibid.). The same passage also refers to the fable of the Myrmidons—refugees from Aegina, who built up a new life through their industriousness, parsimony</w:t>
      </w:r>
      <w:r w:rsidR="00E43BDF">
        <w:rPr>
          <w:rFonts w:ascii="Times New Roman" w:hAnsi="Times New Roman" w:cs="Times New Roman"/>
          <w:sz w:val="24"/>
          <w:szCs w:val="24"/>
          <w:lang w:val="en-US"/>
        </w:rPr>
        <w:t>,</w:t>
      </w:r>
      <w:r>
        <w:rPr>
          <w:rFonts w:ascii="Times New Roman" w:hAnsi="Times New Roman" w:cs="Times New Roman"/>
          <w:sz w:val="24"/>
          <w:szCs w:val="24"/>
          <w:lang w:val="en-US"/>
        </w:rPr>
        <w:t xml:space="preserve"> and virtuousness and therefore were taken to have originated from ants (ibid.; see 239).</w:t>
      </w:r>
      <w:r>
        <w:rPr>
          <w:rFonts w:ascii="Times New Roman" w:hAnsi="Times New Roman" w:cs="Times New Roman"/>
          <w:iCs/>
          <w:sz w:val="24"/>
          <w:szCs w:val="24"/>
          <w:lang w:val="en-US"/>
        </w:rPr>
        <w:t xml:space="preserve"> </w:t>
      </w:r>
      <w:r>
        <w:rPr>
          <w:rFonts w:ascii="Times New Roman" w:hAnsi="Times New Roman" w:cs="Times New Roman"/>
          <w:sz w:val="24"/>
          <w:szCs w:val="24"/>
          <w:lang w:val="en-US"/>
        </w:rPr>
        <w:t>Presumably, engaging in interpreting myths and fables—as long as the meaning</w:t>
      </w:r>
      <w:r w:rsidR="00E43BDF">
        <w:rPr>
          <w:rFonts w:ascii="Times New Roman" w:hAnsi="Times New Roman" w:cs="Times New Roman"/>
          <w:sz w:val="24"/>
          <w:szCs w:val="24"/>
          <w:lang w:val="en-US"/>
        </w:rPr>
        <w:t>s</w:t>
      </w:r>
      <w:r>
        <w:rPr>
          <w:rFonts w:ascii="Times New Roman" w:hAnsi="Times New Roman" w:cs="Times New Roman"/>
          <w:sz w:val="24"/>
          <w:szCs w:val="24"/>
          <w:lang w:val="en-US"/>
        </w:rPr>
        <w:t xml:space="preserve"> that were assigned to them were compatible with or even supportive of aspects of Christianity—was not seen as an illegitimate activity from a religious point of view. </w:t>
      </w:r>
    </w:p>
    <w:p w14:paraId="07CDCA93" w14:textId="145EC82F" w:rsidR="00D82ACA" w:rsidRDefault="00D82ACA" w:rsidP="0081646A">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Such elements are not even absent from Gesner’s history of animals, either. For instance, in the chapter on the donkey one finds considerations concerning the moral meaning of the fictional characters of the donkeys in Lucian’s </w:t>
      </w:r>
      <w:r>
        <w:rPr>
          <w:rFonts w:ascii="Times New Roman" w:hAnsi="Times New Roman" w:cs="Times New Roman"/>
          <w:i/>
          <w:iCs/>
          <w:sz w:val="24"/>
          <w:szCs w:val="24"/>
          <w:lang w:val="en-US"/>
        </w:rPr>
        <w:t xml:space="preserve">Ass </w:t>
      </w:r>
      <w:r>
        <w:rPr>
          <w:rFonts w:ascii="Times New Roman" w:hAnsi="Times New Roman" w:cs="Times New Roman"/>
          <w:sz w:val="24"/>
          <w:szCs w:val="24"/>
          <w:lang w:val="en-US"/>
        </w:rPr>
        <w:t xml:space="preserve">and Apuleius’s </w:t>
      </w:r>
      <w:r>
        <w:rPr>
          <w:rFonts w:ascii="Times New Roman" w:hAnsi="Times New Roman" w:cs="Times New Roman"/>
          <w:i/>
          <w:iCs/>
          <w:sz w:val="24"/>
          <w:szCs w:val="24"/>
          <w:lang w:val="en-US"/>
        </w:rPr>
        <w:t>Golden Ass</w:t>
      </w:r>
      <w:r>
        <w:rPr>
          <w:rFonts w:ascii="Times New Roman" w:hAnsi="Times New Roman" w:cs="Times New Roman"/>
          <w:sz w:val="24"/>
          <w:szCs w:val="24"/>
          <w:lang w:val="en-US"/>
        </w:rPr>
        <w:t>; and Gesner offers even some conjectures concerning the moral meaning of the donkey hieroglyph (Gesner 1551, p. 15). Similarly, one finds considerations concerning the etymology of the various ancient names for the stork—Gesner conjectures that the connotation of piety and beneficence are already buil</w:t>
      </w:r>
      <w:r w:rsidR="00E43BDF">
        <w:rPr>
          <w:rFonts w:ascii="Times New Roman" w:hAnsi="Times New Roman" w:cs="Times New Roman"/>
          <w:sz w:val="24"/>
          <w:szCs w:val="24"/>
          <w:lang w:val="en-US"/>
        </w:rPr>
        <w:t>t</w:t>
      </w:r>
      <w:r>
        <w:rPr>
          <w:rFonts w:ascii="Times New Roman" w:hAnsi="Times New Roman" w:cs="Times New Roman"/>
          <w:sz w:val="24"/>
          <w:szCs w:val="24"/>
          <w:lang w:val="en-US"/>
        </w:rPr>
        <w:t xml:space="preserve"> into the semantics of these names (Gessner 1555, p. 250)—as well as the occurrence of storks in a Greek proverb documented by Erasmus—again based on the idea that storks are symbols for the fulfilment of mutual duties (</w:t>
      </w:r>
      <w:r w:rsidRPr="00F47601">
        <w:rPr>
          <w:rFonts w:ascii="Times New Roman" w:hAnsi="Times New Roman" w:cs="Times New Roman"/>
          <w:i/>
          <w:iCs/>
          <w:sz w:val="24"/>
          <w:szCs w:val="24"/>
          <w:lang w:val="en-US"/>
        </w:rPr>
        <w:t>officia</w:t>
      </w:r>
      <w:r>
        <w:rPr>
          <w:rFonts w:ascii="Times New Roman" w:hAnsi="Times New Roman" w:cs="Times New Roman"/>
          <w:sz w:val="24"/>
          <w:szCs w:val="24"/>
          <w:lang w:val="en-US"/>
        </w:rPr>
        <w:t>) (ibid., p. 254). From there, Gesner traces the meaning given to the stork in Aesop’s fable of the stork captured by a peasant, offers a conjecture concerning the stork hieroglyph, and notes that the Greek noun designating the virtue of the retribution of benefits (</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sidRPr="00F94F88">
        <w:rPr>
          <w:rFonts w:ascii="Symbol" w:hAnsi="Symbol" w:cs="Times New Roman"/>
          <w:sz w:val="24"/>
          <w:szCs w:val="24"/>
          <w:lang w:val="en-US"/>
        </w:rPr>
        <w:t></w:t>
      </w:r>
      <w:r>
        <w:rPr>
          <w:rFonts w:ascii="Times New Roman" w:hAnsi="Times New Roman" w:cs="Times New Roman"/>
          <w:sz w:val="24"/>
          <w:szCs w:val="24"/>
          <w:lang w:val="en-US"/>
        </w:rPr>
        <w:t>s) has taken its origin from the name of storks (ibid., p. 255). Possibly, then, Gesner’s predominant focus on the realm o</w:t>
      </w:r>
      <w:r w:rsidR="00E43BDF">
        <w:rPr>
          <w:rFonts w:ascii="Times New Roman" w:hAnsi="Times New Roman" w:cs="Times New Roman"/>
          <w:sz w:val="24"/>
          <w:szCs w:val="24"/>
          <w:lang w:val="en-US"/>
        </w:rPr>
        <w:t>f</w:t>
      </w:r>
      <w:r>
        <w:rPr>
          <w:rFonts w:ascii="Times New Roman" w:hAnsi="Times New Roman" w:cs="Times New Roman"/>
          <w:sz w:val="24"/>
          <w:szCs w:val="24"/>
          <w:lang w:val="en-US"/>
        </w:rPr>
        <w:t xml:space="preserve"> what he took to be genuine facts concerning the physiology and the behavior of animals derived not so </w:t>
      </w:r>
      <w:r>
        <w:rPr>
          <w:rFonts w:ascii="Times New Roman" w:hAnsi="Times New Roman" w:cs="Times New Roman"/>
          <w:sz w:val="24"/>
          <w:szCs w:val="24"/>
          <w:lang w:val="en-US"/>
        </w:rPr>
        <w:lastRenderedPageBreak/>
        <w:t>much from limits inherent in Protestant hermeneutics than from his understanding of the task of natural history.</w:t>
      </w:r>
    </w:p>
    <w:p w14:paraId="0EB8DE7D" w14:textId="13160F36" w:rsidR="00D82ACA" w:rsidRDefault="00D82ACA" w:rsidP="00672BF0">
      <w:pPr>
        <w:spacing w:after="0" w:line="480" w:lineRule="auto"/>
        <w:contextualSpacing/>
        <w:jc w:val="both"/>
        <w:rPr>
          <w:rFonts w:ascii="Times New Roman" w:hAnsi="Times New Roman" w:cs="Times New Roman"/>
          <w:sz w:val="24"/>
          <w:szCs w:val="24"/>
          <w:lang w:val="en-US"/>
        </w:rPr>
      </w:pPr>
    </w:p>
    <w:p w14:paraId="7E4B918D" w14:textId="1E65BE19" w:rsidR="00D82ACA" w:rsidRDefault="00D82AC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5.2. Moral and Mystical Interpretations</w:t>
      </w:r>
    </w:p>
    <w:p w14:paraId="2AAB3342" w14:textId="3969235F" w:rsidR="00D82ACA" w:rsidRDefault="00D82ACA" w:rsidP="0081646A">
      <w:pPr>
        <w:spacing w:after="0" w:line="480" w:lineRule="auto"/>
        <w:contextualSpacing/>
        <w:jc w:val="both"/>
        <w:rPr>
          <w:rFonts w:ascii="Times New Roman" w:hAnsi="Times New Roman" w:cs="Times New Roman"/>
          <w:sz w:val="24"/>
          <w:szCs w:val="24"/>
          <w:lang w:val="en-US"/>
        </w:rPr>
      </w:pPr>
    </w:p>
    <w:p w14:paraId="498BD2F4" w14:textId="13325E03" w:rsidR="00D82ACA" w:rsidRDefault="00D82ACA" w:rsidP="0003746E">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is, however, a difference between Protestant treatments of storks and Aldrovandi’s that may derive from differences in hermeneutic attitudes. What is absent from the chapters in which the Protestant thinkers considered so far use animals as moral exemplars are spiritual and prophetic interpretations. By contrast, Aldrovandi’s histories of animals are replete not only with moral interpretations but also with spiritual and prophetic interpretations. As far as I can see, Protestant natural historians do not offer any explanation for the absence of such mystical interpretations. </w:t>
      </w:r>
    </w:p>
    <w:p w14:paraId="5F5471F4" w14:textId="1BF5A850" w:rsidR="00D82ACA" w:rsidRPr="00C82415" w:rsidRDefault="00D82ACA" w:rsidP="0041249E">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An explanation also cannot be found in Protestant attitudes toward mystical interpretation. Generally, the Protestants regarded such interpretations to be demanded for Christian interpretation of the books of the Old Testament. For instance, Luther takes the metaphor of the cedars of Lebanon to carry a message for Christians. As he argues, the prophets often use this metaphor to designate flourishing kingdoms. This metaphor, he conjectures, also has a prophetic meaning and designates “everything that is exalted in the world due to the richness of the reign of grace, where eternal justice, life</w:t>
      </w:r>
      <w:r w:rsidR="00E43BDF">
        <w:rPr>
          <w:rFonts w:ascii="Times New Roman" w:hAnsi="Times New Roman" w:cs="Times New Roman"/>
          <w:sz w:val="24"/>
          <w:szCs w:val="24"/>
          <w:lang w:val="en-US"/>
        </w:rPr>
        <w:t>,</w:t>
      </w:r>
      <w:r>
        <w:rPr>
          <w:rFonts w:ascii="Times New Roman" w:hAnsi="Times New Roman" w:cs="Times New Roman"/>
          <w:sz w:val="24"/>
          <w:szCs w:val="24"/>
          <w:lang w:val="en-US"/>
        </w:rPr>
        <w:t xml:space="preserve"> and well-being are conferred upon believers” (Luther [1532] 1860, p. 47).</w:t>
      </w:r>
      <w:r>
        <w:rPr>
          <w:rStyle w:val="Funotenzeichen"/>
          <w:rFonts w:ascii="Times New Roman" w:hAnsi="Times New Roman" w:cs="Times New Roman"/>
          <w:sz w:val="24"/>
          <w:szCs w:val="24"/>
          <w:lang w:val="en-US"/>
        </w:rPr>
        <w:footnoteReference w:id="36"/>
      </w:r>
      <w:r>
        <w:rPr>
          <w:rFonts w:ascii="Times New Roman" w:hAnsi="Times New Roman" w:cs="Times New Roman"/>
          <w:sz w:val="24"/>
          <w:szCs w:val="24"/>
          <w:lang w:val="en-US"/>
        </w:rPr>
        <w:t xml:space="preserve"> Oecolampadius holds that biblical allegories combine a historical-literal sense with a prophetic sense and a moral sense that guides toward the virtues of charity and mercy, both in the biblical past and in the present (Oecolampadius 1525, fol. 5v). </w:t>
      </w:r>
      <w:r w:rsidR="00E43BDF">
        <w:rPr>
          <w:rFonts w:ascii="Times New Roman" w:hAnsi="Times New Roman" w:cs="Times New Roman"/>
          <w:sz w:val="24"/>
          <w:szCs w:val="24"/>
          <w:lang w:val="en-US"/>
        </w:rPr>
        <w:t>H</w:t>
      </w:r>
      <w:r>
        <w:rPr>
          <w:rFonts w:ascii="Times New Roman" w:hAnsi="Times New Roman" w:cs="Times New Roman"/>
          <w:sz w:val="24"/>
          <w:szCs w:val="24"/>
          <w:lang w:val="en-US"/>
        </w:rPr>
        <w:t xml:space="preserve">e takes understanding the “mystery of allegories” to be one of the goals of interpreting </w:t>
      </w:r>
      <w:r>
        <w:rPr>
          <w:rFonts w:ascii="Times New Roman" w:hAnsi="Times New Roman" w:cs="Times New Roman"/>
          <w:sz w:val="24"/>
          <w:szCs w:val="24"/>
          <w:lang w:val="en-US"/>
        </w:rPr>
        <w:lastRenderedPageBreak/>
        <w:t xml:space="preserve">prophetic texts (ibid, fol. 5r). At the same time, he accepts the view that events described by the prophets could be understood as “types”—prophetic anticipations—of events in the Christian age (ibid.). The absence of prophetic interpretations of biblical animals in Protestant natural histories thus cannot be explained by anything like a rejection of prophetic interpretations in Protestant hermeneutics. </w:t>
      </w:r>
    </w:p>
    <w:p w14:paraId="419A7E98" w14:textId="384470BC" w:rsidR="00D82ACA" w:rsidRDefault="00D82ACA" w:rsidP="00DF26C8">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Still, when Gesner says that he wants to exclude “contradictory matters,” he may have had in mind a problem arising from Catholic hermeneutics—a problem that Melanchthon was aware of when he spoke of “incoherent allegories.” One solution, of course, would be to restrict allegorical meanings to those meanings for which there is sufficient internal evidence in the text at hand. This solution, however, would exclude all Christological interpretations of things and events occurring in the Old Testament. To solve this problem, Zwingli offers the following methodological principle: “Whenever … we say that there is an allegory, we will prove it by certain arguments and signs” (ibid., p. 150).</w:t>
      </w:r>
      <w:r>
        <w:rPr>
          <w:rStyle w:val="Funotenzeichen"/>
          <w:rFonts w:ascii="Times New Roman" w:hAnsi="Times New Roman" w:cs="Times New Roman"/>
          <w:sz w:val="24"/>
          <w:szCs w:val="24"/>
          <w:lang w:val="en-US"/>
        </w:rPr>
        <w:footnoteReference w:id="37"/>
      </w:r>
      <w:r>
        <w:rPr>
          <w:rFonts w:ascii="Times New Roman" w:hAnsi="Times New Roman" w:cs="Times New Roman"/>
          <w:sz w:val="24"/>
          <w:szCs w:val="24"/>
          <w:lang w:val="en-US"/>
        </w:rPr>
        <w:t xml:space="preserve"> And more specifically: “Briefly, we must open the sense of allegories of scripture through the keys of scripture” (ibid., p. 152).</w:t>
      </w:r>
      <w:r>
        <w:rPr>
          <w:rStyle w:val="Funotenzeichen"/>
          <w:rFonts w:ascii="Times New Roman" w:hAnsi="Times New Roman" w:cs="Times New Roman"/>
          <w:sz w:val="24"/>
          <w:szCs w:val="24"/>
          <w:lang w:val="en-US"/>
        </w:rPr>
        <w:footnoteReference w:id="38"/>
      </w:r>
      <w:r>
        <w:rPr>
          <w:rFonts w:ascii="Times New Roman" w:hAnsi="Times New Roman" w:cs="Times New Roman"/>
          <w:sz w:val="24"/>
          <w:szCs w:val="24"/>
          <w:lang w:val="en-US"/>
        </w:rPr>
        <w:t xml:space="preserve"> Note, however, that this textualist precept does not imply that all of the relevant textual evidence has to be internal to the text at hand. Rather, the evidence can derive from other parts of the Bible: “[I]t is not legitimate to say: this passage can have another meaning, but rather: Now I weave out of this passage an allegory, which does not necessarily derive from the sense of this passage, but from other places of the scriptures brought into connection with this one” (ibid., 152).</w:t>
      </w:r>
      <w:r>
        <w:rPr>
          <w:rStyle w:val="Funotenzeichen"/>
          <w:rFonts w:ascii="Times New Roman" w:hAnsi="Times New Roman" w:cs="Times New Roman"/>
          <w:sz w:val="24"/>
          <w:szCs w:val="24"/>
          <w:lang w:val="en-US"/>
        </w:rPr>
        <w:footnoteReference w:id="39"/>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Still, Zwingli sees a difference between his hermeneutic practice and that of the patristic tradition: “Although I </w:t>
      </w:r>
      <w:r w:rsidR="00E43BDF">
        <w:rPr>
          <w:rFonts w:ascii="Times New Roman" w:hAnsi="Times New Roman" w:cs="Times New Roman"/>
          <w:sz w:val="24"/>
          <w:szCs w:val="24"/>
          <w:lang w:val="en-US"/>
        </w:rPr>
        <w:t>do not think</w:t>
      </w:r>
      <w:r>
        <w:rPr>
          <w:rFonts w:ascii="Times New Roman" w:hAnsi="Times New Roman" w:cs="Times New Roman"/>
          <w:sz w:val="24"/>
          <w:szCs w:val="24"/>
          <w:lang w:val="en-US"/>
        </w:rPr>
        <w:t xml:space="preserve"> that one never should allegorize unless the author himself used an allegory, I nevertheless desire dexterity in these matters” (ibid., p. 151).</w:t>
      </w:r>
      <w:r>
        <w:rPr>
          <w:rStyle w:val="Funotenzeichen"/>
          <w:rFonts w:ascii="Times New Roman" w:hAnsi="Times New Roman" w:cs="Times New Roman"/>
          <w:sz w:val="24"/>
          <w:szCs w:val="24"/>
          <w:lang w:val="en-US"/>
        </w:rPr>
        <w:footnoteReference w:id="40"/>
      </w:r>
    </w:p>
    <w:p w14:paraId="31F9959C" w14:textId="2F33F2FB" w:rsidR="005E65A0" w:rsidRDefault="005E65A0" w:rsidP="00DF26C8">
      <w:pPr>
        <w:spacing w:after="0"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Did Catholic exegesis lack the dexterity desired by Zwingli? </w:t>
      </w:r>
      <w:r w:rsidR="00E43BDF">
        <w:rPr>
          <w:rFonts w:ascii="Times New Roman" w:hAnsi="Times New Roman" w:cs="Times New Roman"/>
          <w:sz w:val="24"/>
          <w:szCs w:val="24"/>
          <w:lang w:val="en-US"/>
        </w:rPr>
        <w:t>The</w:t>
      </w:r>
      <w:r>
        <w:rPr>
          <w:rFonts w:ascii="Times New Roman" w:hAnsi="Times New Roman" w:cs="Times New Roman"/>
          <w:sz w:val="24"/>
          <w:szCs w:val="24"/>
          <w:lang w:val="en-US"/>
        </w:rPr>
        <w:t xml:space="preserve"> difference can be only a difference of degree since Zwingli allows for the assignment of mystical meanings that are not those intended by biblical authors. Still, he may have seen a problem that has left traces in Aldrovandi’s histories of animals. The mystical interpretations mentioned by Aldrovandi are not arbitrary in the sense that would not use any textual support. However, they show how problematic basing allegorical interpretations on biblical co-texts can be: The more co-texts one uses, the more, and potentially inconsistent, meanings can be ascribed to </w:t>
      </w:r>
      <w:r w:rsidR="00E43BDF">
        <w:rPr>
          <w:rFonts w:ascii="Times New Roman" w:hAnsi="Times New Roman" w:cs="Times New Roman"/>
          <w:sz w:val="24"/>
          <w:szCs w:val="24"/>
          <w:lang w:val="en-US"/>
        </w:rPr>
        <w:t>the same</w:t>
      </w:r>
      <w:r>
        <w:rPr>
          <w:rFonts w:ascii="Times New Roman" w:hAnsi="Times New Roman" w:cs="Times New Roman"/>
          <w:sz w:val="24"/>
          <w:szCs w:val="24"/>
          <w:lang w:val="en-US"/>
        </w:rPr>
        <w:t xml:space="preserve"> literary figure. </w:t>
      </w:r>
      <w:r w:rsidR="004D3547">
        <w:rPr>
          <w:rFonts w:ascii="Times New Roman" w:hAnsi="Times New Roman" w:cs="Times New Roman"/>
          <w:sz w:val="24"/>
          <w:szCs w:val="24"/>
          <w:lang w:val="en-US"/>
        </w:rPr>
        <w:t xml:space="preserve"> </w:t>
      </w:r>
    </w:p>
    <w:p w14:paraId="45A47E39" w14:textId="2D7C720C" w:rsidR="00DF26C8" w:rsidRPr="00BE2CB9" w:rsidRDefault="00264655" w:rsidP="00BE2CB9">
      <w:pPr>
        <w:spacing w:after="0" w:line="480" w:lineRule="auto"/>
        <w:ind w:firstLine="708"/>
        <w:contextualSpacing/>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C</w:t>
      </w:r>
      <w:r w:rsidR="00DF26C8">
        <w:rPr>
          <w:rFonts w:ascii="Times New Roman" w:hAnsi="Times New Roman" w:cs="Times New Roman"/>
          <w:sz w:val="24"/>
          <w:szCs w:val="24"/>
          <w:lang w:val="en-US"/>
        </w:rPr>
        <w:t xml:space="preserve">onsider the incompatibility between two </w:t>
      </w:r>
      <w:r w:rsidR="00322FCD">
        <w:rPr>
          <w:rFonts w:ascii="Times New Roman" w:hAnsi="Times New Roman" w:cs="Times New Roman"/>
          <w:sz w:val="24"/>
          <w:szCs w:val="24"/>
          <w:lang w:val="en-US"/>
        </w:rPr>
        <w:t>mystical</w:t>
      </w:r>
      <w:r w:rsidR="00DF26C8">
        <w:rPr>
          <w:rFonts w:ascii="Times New Roman" w:hAnsi="Times New Roman" w:cs="Times New Roman"/>
          <w:sz w:val="24"/>
          <w:szCs w:val="24"/>
          <w:lang w:val="en-US"/>
        </w:rPr>
        <w:t xml:space="preserve"> interpretations of the ox in </w:t>
      </w:r>
      <w:r w:rsidR="00DF26C8">
        <w:rPr>
          <w:rFonts w:ascii="Times New Roman" w:hAnsi="Times New Roman" w:cs="Times New Roman"/>
          <w:i/>
          <w:sz w:val="24"/>
          <w:szCs w:val="24"/>
          <w:lang w:val="en-US"/>
        </w:rPr>
        <w:t>Isaiah</w:t>
      </w:r>
      <w:r w:rsidR="00DF26C8">
        <w:rPr>
          <w:rFonts w:ascii="Times New Roman" w:hAnsi="Times New Roman" w:cs="Times New Roman"/>
          <w:sz w:val="24"/>
          <w:szCs w:val="24"/>
          <w:lang w:val="en-US"/>
        </w:rPr>
        <w:t xml:space="preserve"> 1:3 adduced by Aldrovandi—the one developed by Eusebius of Cesarea (263-339) and the one developed by </w:t>
      </w:r>
      <w:bookmarkStart w:id="0" w:name="_Hlk43478864"/>
      <w:r w:rsidR="00DF26C8">
        <w:rPr>
          <w:rFonts w:ascii="Times New Roman" w:hAnsi="Times New Roman" w:cs="Times New Roman"/>
          <w:sz w:val="24"/>
          <w:szCs w:val="24"/>
          <w:lang w:val="en-US"/>
        </w:rPr>
        <w:t>Gregory the Great</w:t>
      </w:r>
      <w:r w:rsidR="005E65A0">
        <w:rPr>
          <w:rFonts w:ascii="Times New Roman" w:hAnsi="Times New Roman" w:cs="Times New Roman"/>
          <w:sz w:val="24"/>
          <w:szCs w:val="24"/>
          <w:lang w:val="en-US"/>
        </w:rPr>
        <w:t>.</w:t>
      </w:r>
      <w:r w:rsidR="00DF26C8">
        <w:rPr>
          <w:rFonts w:ascii="Times New Roman" w:hAnsi="Times New Roman" w:cs="Times New Roman"/>
          <w:sz w:val="24"/>
          <w:szCs w:val="24"/>
          <w:lang w:val="en-US"/>
        </w:rPr>
        <w:t xml:space="preserve"> </w:t>
      </w:r>
      <w:bookmarkEnd w:id="0"/>
      <w:r w:rsidR="00DF26C8">
        <w:rPr>
          <w:rFonts w:ascii="Times New Roman" w:hAnsi="Times New Roman" w:cs="Times New Roman"/>
          <w:sz w:val="24"/>
          <w:szCs w:val="24"/>
          <w:lang w:val="en-US"/>
        </w:rPr>
        <w:t xml:space="preserve">Eusebius establishes a connection between </w:t>
      </w:r>
      <w:r w:rsidR="00DF26C8">
        <w:rPr>
          <w:rFonts w:ascii="Times New Roman" w:hAnsi="Times New Roman" w:cs="Times New Roman"/>
          <w:i/>
          <w:sz w:val="24"/>
          <w:szCs w:val="24"/>
          <w:lang w:val="en-US"/>
        </w:rPr>
        <w:t>Isaiah</w:t>
      </w:r>
      <w:r w:rsidR="00DF26C8">
        <w:rPr>
          <w:rFonts w:ascii="Times New Roman" w:hAnsi="Times New Roman" w:cs="Times New Roman"/>
          <w:sz w:val="24"/>
          <w:szCs w:val="24"/>
          <w:lang w:val="en-US"/>
        </w:rPr>
        <w:t xml:space="preserve"> 1:3 and 1 </w:t>
      </w:r>
      <w:r w:rsidR="00DF26C8">
        <w:rPr>
          <w:rFonts w:ascii="Times New Roman" w:hAnsi="Times New Roman" w:cs="Times New Roman"/>
          <w:i/>
          <w:sz w:val="24"/>
          <w:szCs w:val="24"/>
          <w:lang w:val="en-US"/>
        </w:rPr>
        <w:t>Corinthians</w:t>
      </w:r>
      <w:r w:rsidR="00DF26C8">
        <w:rPr>
          <w:rFonts w:ascii="Times New Roman" w:hAnsi="Times New Roman" w:cs="Times New Roman"/>
          <w:sz w:val="24"/>
          <w:szCs w:val="24"/>
          <w:lang w:val="en-US"/>
        </w:rPr>
        <w:t xml:space="preserve"> 9:8-10, where Saint Paul refers to the Mosaic law that forbids “to</w:t>
      </w:r>
      <w:r w:rsidR="00DF26C8">
        <w:rPr>
          <w:rFonts w:ascii="Times New Roman" w:hAnsi="Times New Roman" w:cs="Times New Roman"/>
          <w:color w:val="000000"/>
          <w:sz w:val="24"/>
          <w:szCs w:val="24"/>
          <w:lang w:val="en-US"/>
        </w:rPr>
        <w:t xml:space="preserve"> muzzle an ox while it is treading out the grain” (</w:t>
      </w:r>
      <w:r w:rsidR="00DF26C8">
        <w:rPr>
          <w:rFonts w:ascii="Times New Roman" w:hAnsi="Times New Roman" w:cs="Times New Roman"/>
          <w:i/>
          <w:color w:val="000000"/>
          <w:sz w:val="24"/>
          <w:szCs w:val="24"/>
          <w:lang w:val="en-US"/>
        </w:rPr>
        <w:t>Deut</w:t>
      </w:r>
      <w:r w:rsidR="00DF26C8">
        <w:rPr>
          <w:rFonts w:ascii="Times New Roman" w:hAnsi="Times New Roman" w:cs="Times New Roman"/>
          <w:color w:val="000000"/>
          <w:sz w:val="24"/>
          <w:szCs w:val="24"/>
          <w:lang w:val="en-US"/>
        </w:rPr>
        <w:t xml:space="preserve">. 25:4). As Saint Paul comments, </w:t>
      </w:r>
      <w:r w:rsidR="00E43BDF">
        <w:rPr>
          <w:rFonts w:ascii="Times New Roman" w:hAnsi="Times New Roman" w:cs="Times New Roman"/>
          <w:color w:val="000000"/>
          <w:sz w:val="24"/>
          <w:szCs w:val="24"/>
          <w:lang w:val="en-US"/>
        </w:rPr>
        <w:t>despite</w:t>
      </w:r>
      <w:r w:rsidR="00DF26C8">
        <w:rPr>
          <w:rFonts w:ascii="Times New Roman" w:hAnsi="Times New Roman" w:cs="Times New Roman"/>
          <w:color w:val="000000"/>
          <w:sz w:val="24"/>
          <w:szCs w:val="24"/>
          <w:lang w:val="en-US"/>
        </w:rPr>
        <w:t xml:space="preserve"> appearances this law is not concerned with animals but rather refers prophetically to the Christians “because whoever plows and threshes should be able to do so in the hope of sharing in the harvest.” Eusebius also adduces </w:t>
      </w:r>
      <w:r w:rsidR="00DF26C8" w:rsidRPr="00FC227C">
        <w:rPr>
          <w:rFonts w:ascii="Times New Roman" w:hAnsi="Times New Roman" w:cs="Times New Roman"/>
          <w:i/>
          <w:iCs/>
          <w:color w:val="000000"/>
          <w:sz w:val="24"/>
          <w:szCs w:val="24"/>
          <w:lang w:val="en-US"/>
        </w:rPr>
        <w:t>Isaiah</w:t>
      </w:r>
      <w:r w:rsidR="00DF26C8">
        <w:rPr>
          <w:rFonts w:ascii="Times New Roman" w:hAnsi="Times New Roman" w:cs="Times New Roman"/>
          <w:color w:val="000000"/>
          <w:sz w:val="24"/>
          <w:szCs w:val="24"/>
          <w:lang w:val="en-US"/>
        </w:rPr>
        <w:t xml:space="preserve"> 7:21-22, where it is said that in the days of Emanuel</w:t>
      </w:r>
      <w:r w:rsidR="00E43BDF">
        <w:rPr>
          <w:rFonts w:ascii="Times New Roman" w:hAnsi="Times New Roman" w:cs="Times New Roman"/>
          <w:color w:val="000000"/>
          <w:sz w:val="24"/>
          <w:szCs w:val="24"/>
          <w:lang w:val="en-US"/>
        </w:rPr>
        <w:t>,</w:t>
      </w:r>
      <w:r w:rsidR="00DF26C8">
        <w:rPr>
          <w:rFonts w:ascii="Times New Roman" w:hAnsi="Times New Roman" w:cs="Times New Roman"/>
          <w:color w:val="000000"/>
          <w:sz w:val="24"/>
          <w:szCs w:val="24"/>
          <w:lang w:val="en-US"/>
        </w:rPr>
        <w:t xml:space="preserve"> humans will feed a cow, an ox</w:t>
      </w:r>
      <w:r w:rsidR="00E43BDF">
        <w:rPr>
          <w:rFonts w:ascii="Times New Roman" w:hAnsi="Times New Roman" w:cs="Times New Roman"/>
          <w:color w:val="000000"/>
          <w:sz w:val="24"/>
          <w:szCs w:val="24"/>
          <w:lang w:val="en-US"/>
        </w:rPr>
        <w:t>,</w:t>
      </w:r>
      <w:r w:rsidR="00DF26C8">
        <w:rPr>
          <w:rFonts w:ascii="Times New Roman" w:hAnsi="Times New Roman" w:cs="Times New Roman"/>
          <w:color w:val="000000"/>
          <w:sz w:val="24"/>
          <w:szCs w:val="24"/>
          <w:lang w:val="en-US"/>
        </w:rPr>
        <w:t xml:space="preserve"> and two sheep and have an abundance of milk. According to Eusebius, this passage lends support for interpreting the ox in </w:t>
      </w:r>
      <w:r w:rsidR="00DF26C8">
        <w:rPr>
          <w:rFonts w:ascii="Times New Roman" w:hAnsi="Times New Roman" w:cs="Times New Roman"/>
          <w:i/>
          <w:color w:val="000000"/>
          <w:sz w:val="24"/>
          <w:szCs w:val="24"/>
          <w:lang w:val="en-US"/>
        </w:rPr>
        <w:t>Isaiah</w:t>
      </w:r>
      <w:r w:rsidR="00DF26C8">
        <w:rPr>
          <w:rFonts w:ascii="Times New Roman" w:hAnsi="Times New Roman" w:cs="Times New Roman"/>
          <w:color w:val="000000"/>
          <w:sz w:val="24"/>
          <w:szCs w:val="24"/>
          <w:lang w:val="en-US"/>
        </w:rPr>
        <w:t xml:space="preserve"> 1:3 as a prophetic symbol of the apostles who teach the Christians how to perfect their spiritual lives (Aldrovandi 1621, p. 165; see Eusebius 1628, p. 323 [</w:t>
      </w:r>
      <w:r w:rsidR="00DF26C8">
        <w:rPr>
          <w:rFonts w:ascii="Times New Roman" w:hAnsi="Times New Roman" w:cs="Times New Roman"/>
          <w:i/>
          <w:iCs/>
          <w:color w:val="000000"/>
          <w:sz w:val="24"/>
          <w:szCs w:val="24"/>
          <w:lang w:val="en-US"/>
        </w:rPr>
        <w:t>De demonstratione evangelica</w:t>
      </w:r>
      <w:r w:rsidR="00DF26C8">
        <w:rPr>
          <w:rFonts w:ascii="Times New Roman" w:hAnsi="Times New Roman" w:cs="Times New Roman"/>
          <w:color w:val="000000"/>
          <w:sz w:val="24"/>
          <w:szCs w:val="24"/>
          <w:lang w:val="en-US"/>
        </w:rPr>
        <w:t>, 7</w:t>
      </w:r>
      <w:r w:rsidR="00FC227C">
        <w:rPr>
          <w:rFonts w:ascii="Times New Roman" w:hAnsi="Times New Roman" w:cs="Times New Roman"/>
          <w:color w:val="000000"/>
          <w:sz w:val="24"/>
          <w:szCs w:val="24"/>
          <w:lang w:val="en-US"/>
        </w:rPr>
        <w:t>]</w:t>
      </w:r>
      <w:r w:rsidR="00DF26C8">
        <w:rPr>
          <w:rFonts w:ascii="Times New Roman" w:hAnsi="Times New Roman" w:cs="Times New Roman"/>
          <w:color w:val="000000"/>
          <w:sz w:val="24"/>
          <w:szCs w:val="24"/>
          <w:lang w:val="en-US"/>
        </w:rPr>
        <w:t xml:space="preserve">). By contrast, </w:t>
      </w:r>
      <w:r w:rsidR="00DF26C8">
        <w:rPr>
          <w:rFonts w:ascii="Times New Roman" w:hAnsi="Times New Roman" w:cs="Times New Roman"/>
          <w:sz w:val="24"/>
          <w:szCs w:val="24"/>
          <w:lang w:val="en-US"/>
        </w:rPr>
        <w:t xml:space="preserve">Gregory relates the </w:t>
      </w:r>
      <w:r w:rsidR="00DF26C8">
        <w:rPr>
          <w:rFonts w:ascii="Times New Roman" w:hAnsi="Times New Roman" w:cs="Times New Roman"/>
          <w:sz w:val="24"/>
          <w:szCs w:val="24"/>
          <w:lang w:val="en-US"/>
        </w:rPr>
        <w:lastRenderedPageBreak/>
        <w:t xml:space="preserve">figure of the ox in </w:t>
      </w:r>
      <w:r w:rsidR="00DF26C8">
        <w:rPr>
          <w:rFonts w:ascii="Times New Roman" w:hAnsi="Times New Roman" w:cs="Times New Roman"/>
          <w:i/>
          <w:sz w:val="24"/>
          <w:szCs w:val="24"/>
          <w:lang w:val="en-US"/>
        </w:rPr>
        <w:t>Isaiah</w:t>
      </w:r>
      <w:r w:rsidR="00DF26C8">
        <w:rPr>
          <w:rFonts w:ascii="Times New Roman" w:hAnsi="Times New Roman" w:cs="Times New Roman"/>
          <w:sz w:val="24"/>
          <w:szCs w:val="24"/>
          <w:lang w:val="en-US"/>
        </w:rPr>
        <w:t xml:space="preserve"> 1:3 to </w:t>
      </w:r>
      <w:r w:rsidR="00DF26C8">
        <w:rPr>
          <w:rFonts w:ascii="Times New Roman" w:hAnsi="Times New Roman" w:cs="Times New Roman"/>
          <w:i/>
          <w:sz w:val="24"/>
          <w:szCs w:val="24"/>
          <w:lang w:val="en-US"/>
        </w:rPr>
        <w:t>Isaiah</w:t>
      </w:r>
      <w:r w:rsidR="00DF26C8">
        <w:rPr>
          <w:rFonts w:ascii="Times New Roman" w:hAnsi="Times New Roman" w:cs="Times New Roman"/>
          <w:sz w:val="24"/>
          <w:szCs w:val="24"/>
          <w:lang w:val="en-US"/>
        </w:rPr>
        <w:t xml:space="preserve"> 9:7, where it is said that both the ox and the lion eat straw. Subsequently, he relates the figure of the straw to </w:t>
      </w:r>
      <w:r w:rsidR="00DF26C8">
        <w:rPr>
          <w:rFonts w:ascii="Times New Roman" w:hAnsi="Times New Roman" w:cs="Times New Roman"/>
          <w:i/>
          <w:sz w:val="24"/>
          <w:szCs w:val="24"/>
          <w:lang w:val="en-US"/>
        </w:rPr>
        <w:t>Isaiah</w:t>
      </w:r>
      <w:r w:rsidR="00DF26C8">
        <w:rPr>
          <w:rFonts w:ascii="Times New Roman" w:hAnsi="Times New Roman" w:cs="Times New Roman"/>
          <w:sz w:val="24"/>
          <w:szCs w:val="24"/>
          <w:lang w:val="en-US"/>
        </w:rPr>
        <w:t xml:space="preserve"> 40:6, where it is said that “all flesh is grass.” In a further step, he relates the figure of grass to </w:t>
      </w:r>
      <w:r w:rsidR="00DF26C8">
        <w:rPr>
          <w:rFonts w:ascii="Times New Roman" w:hAnsi="Times New Roman" w:cs="Times New Roman"/>
          <w:i/>
          <w:sz w:val="24"/>
          <w:szCs w:val="24"/>
          <w:lang w:val="en-US"/>
        </w:rPr>
        <w:t>Job</w:t>
      </w:r>
      <w:r w:rsidR="00DF26C8">
        <w:rPr>
          <w:rFonts w:ascii="Times New Roman" w:hAnsi="Times New Roman" w:cs="Times New Roman"/>
          <w:sz w:val="24"/>
          <w:szCs w:val="24"/>
          <w:lang w:val="en-US"/>
        </w:rPr>
        <w:t xml:space="preserve"> 40:15, where the enigmatic animal called “Behemoth” is said to eat grass like an ox. Finally, relying on an interpretation of Behemoth as a demonic monster, Gregory draws these passages together and conjectures that the ox in </w:t>
      </w:r>
      <w:r w:rsidR="00DF26C8">
        <w:rPr>
          <w:rFonts w:ascii="Times New Roman" w:hAnsi="Times New Roman" w:cs="Times New Roman"/>
          <w:i/>
          <w:sz w:val="24"/>
          <w:szCs w:val="24"/>
          <w:lang w:val="en-US"/>
        </w:rPr>
        <w:t>Isaiah</w:t>
      </w:r>
      <w:r w:rsidR="00DF26C8">
        <w:rPr>
          <w:rFonts w:ascii="Times New Roman" w:hAnsi="Times New Roman" w:cs="Times New Roman"/>
          <w:sz w:val="24"/>
          <w:szCs w:val="24"/>
          <w:lang w:val="en-US"/>
        </w:rPr>
        <w:t xml:space="preserve"> 1:3 is to be understood as a symbol for the life of sinners who live a carnal life under the influence of the devil, or simply that the ox is a symbol of the devil (Aldrovandi 1621, p. 173; see Gregory the Great 1769, pp. 324-325 [</w:t>
      </w:r>
      <w:r w:rsidR="00DF26C8">
        <w:rPr>
          <w:rFonts w:ascii="Times New Roman" w:hAnsi="Times New Roman" w:cs="Times New Roman"/>
          <w:i/>
          <w:iCs/>
          <w:sz w:val="24"/>
          <w:szCs w:val="24"/>
          <w:lang w:val="en-US"/>
        </w:rPr>
        <w:t xml:space="preserve">Moralia in Iob </w:t>
      </w:r>
      <w:r w:rsidR="00DF26C8">
        <w:rPr>
          <w:rFonts w:ascii="Times New Roman" w:hAnsi="Times New Roman" w:cs="Times New Roman"/>
          <w:sz w:val="24"/>
          <w:szCs w:val="24"/>
          <w:lang w:val="en-US"/>
        </w:rPr>
        <w:t xml:space="preserve">32:18-19]). </w:t>
      </w:r>
    </w:p>
    <w:p w14:paraId="1C782E18" w14:textId="0330C54E" w:rsidR="00502947" w:rsidRDefault="003349FC" w:rsidP="00502947">
      <w:pPr>
        <w:spacing w:after="0" w:line="480" w:lineRule="auto"/>
        <w:ind w:firstLine="708"/>
        <w:contextualSpacing/>
        <w:jc w:val="both"/>
      </w:pPr>
      <w:r>
        <w:rPr>
          <w:rFonts w:ascii="Times New Roman" w:hAnsi="Times New Roman" w:cs="Times New Roman"/>
          <w:sz w:val="24"/>
          <w:szCs w:val="24"/>
          <w:lang w:val="en-US"/>
        </w:rPr>
        <w:t>T</w:t>
      </w:r>
      <w:r w:rsidR="00DF26C8">
        <w:rPr>
          <w:rFonts w:ascii="Times New Roman" w:hAnsi="Times New Roman" w:cs="Times New Roman"/>
          <w:sz w:val="24"/>
          <w:szCs w:val="24"/>
          <w:lang w:val="en-US"/>
        </w:rPr>
        <w:t xml:space="preserve">he ox in </w:t>
      </w:r>
      <w:r w:rsidR="00DF26C8">
        <w:rPr>
          <w:rFonts w:ascii="Times New Roman" w:hAnsi="Times New Roman" w:cs="Times New Roman"/>
          <w:i/>
          <w:sz w:val="24"/>
          <w:szCs w:val="24"/>
          <w:lang w:val="en-US"/>
        </w:rPr>
        <w:t>Isaiah</w:t>
      </w:r>
      <w:r w:rsidR="00DF26C8">
        <w:rPr>
          <w:rFonts w:ascii="Times New Roman" w:hAnsi="Times New Roman" w:cs="Times New Roman"/>
          <w:sz w:val="24"/>
          <w:szCs w:val="24"/>
          <w:lang w:val="en-US"/>
        </w:rPr>
        <w:t xml:space="preserve"> 1:3 cannot be understood at the same time as a symbol of Christian self-perfection </w:t>
      </w:r>
      <w:r w:rsidR="00DF26C8">
        <w:rPr>
          <w:rFonts w:ascii="Times New Roman" w:hAnsi="Times New Roman" w:cs="Times New Roman"/>
          <w:i/>
          <w:iCs/>
          <w:sz w:val="24"/>
          <w:szCs w:val="24"/>
          <w:lang w:val="en-US"/>
        </w:rPr>
        <w:t>and</w:t>
      </w:r>
      <w:r w:rsidR="00DF26C8">
        <w:rPr>
          <w:rFonts w:ascii="Times New Roman" w:hAnsi="Times New Roman" w:cs="Times New Roman"/>
          <w:sz w:val="24"/>
          <w:szCs w:val="24"/>
          <w:lang w:val="en-US"/>
        </w:rPr>
        <w:t xml:space="preserve"> as a symbol of sinful life under demonic influence. Adducing co-texts alone could not lead to a decision between these competing interpretations. </w:t>
      </w:r>
      <w:r w:rsidR="006F3F2D">
        <w:rPr>
          <w:rFonts w:ascii="Times New Roman" w:hAnsi="Times New Roman" w:cs="Times New Roman"/>
          <w:sz w:val="24"/>
          <w:szCs w:val="24"/>
          <w:lang w:val="en-US"/>
        </w:rPr>
        <w:t>The</w:t>
      </w:r>
      <w:r w:rsidR="00FC227C">
        <w:rPr>
          <w:rFonts w:ascii="Times New Roman" w:hAnsi="Times New Roman" w:cs="Times New Roman"/>
          <w:sz w:val="24"/>
          <w:szCs w:val="24"/>
          <w:lang w:val="en-US"/>
        </w:rPr>
        <w:t xml:space="preserve"> mystical </w:t>
      </w:r>
      <w:r w:rsidR="006F3F2D">
        <w:rPr>
          <w:rFonts w:ascii="Times New Roman" w:hAnsi="Times New Roman" w:cs="Times New Roman"/>
          <w:sz w:val="24"/>
          <w:szCs w:val="24"/>
          <w:lang w:val="en-US"/>
        </w:rPr>
        <w:t xml:space="preserve">interpretations of the ox documented by Aldrovandi show how allowing a too wide range of co-texts could obscure the use of animals as moral exemplars—namely, exactly when animals are used as symbols both for morally praiseworthy and for morally reprehensible </w:t>
      </w:r>
      <w:r w:rsidR="00FC227C">
        <w:rPr>
          <w:rFonts w:ascii="Times New Roman" w:hAnsi="Times New Roman" w:cs="Times New Roman"/>
          <w:sz w:val="24"/>
          <w:szCs w:val="24"/>
          <w:lang w:val="en-US"/>
        </w:rPr>
        <w:t>individuals</w:t>
      </w:r>
      <w:r w:rsidR="00CE70FB">
        <w:rPr>
          <w:rFonts w:ascii="Times New Roman" w:hAnsi="Times New Roman" w:cs="Times New Roman"/>
          <w:sz w:val="24"/>
          <w:szCs w:val="24"/>
          <w:lang w:val="en-US"/>
        </w:rPr>
        <w:t xml:space="preserve"> at the same time</w:t>
      </w:r>
      <w:r w:rsidR="006F3F2D">
        <w:rPr>
          <w:rFonts w:ascii="Times New Roman" w:hAnsi="Times New Roman" w:cs="Times New Roman"/>
          <w:sz w:val="24"/>
          <w:szCs w:val="24"/>
          <w:lang w:val="en-US"/>
        </w:rPr>
        <w:t>.</w:t>
      </w:r>
      <w:r w:rsidR="00CE70FB">
        <w:rPr>
          <w:rFonts w:ascii="Times New Roman" w:hAnsi="Times New Roman" w:cs="Times New Roman"/>
          <w:sz w:val="24"/>
          <w:szCs w:val="24"/>
          <w:lang w:val="en-US"/>
        </w:rPr>
        <w:t xml:space="preserve"> Such interpretations are instance</w:t>
      </w:r>
      <w:r w:rsidR="005B30C0">
        <w:rPr>
          <w:rFonts w:ascii="Times New Roman" w:hAnsi="Times New Roman" w:cs="Times New Roman"/>
          <w:sz w:val="24"/>
          <w:szCs w:val="24"/>
          <w:lang w:val="en-US"/>
        </w:rPr>
        <w:t>s</w:t>
      </w:r>
      <w:r w:rsidR="00CE70FB">
        <w:rPr>
          <w:rFonts w:ascii="Times New Roman" w:hAnsi="Times New Roman" w:cs="Times New Roman"/>
          <w:sz w:val="24"/>
          <w:szCs w:val="24"/>
          <w:lang w:val="en-US"/>
        </w:rPr>
        <w:t xml:space="preserve"> of</w:t>
      </w:r>
      <w:r w:rsidR="005B30C0">
        <w:rPr>
          <w:rFonts w:ascii="Times New Roman" w:hAnsi="Times New Roman" w:cs="Times New Roman"/>
          <w:sz w:val="24"/>
          <w:szCs w:val="24"/>
          <w:lang w:val="en-US"/>
        </w:rPr>
        <w:t xml:space="preserve"> the </w:t>
      </w:r>
      <w:r w:rsidR="00BD7FA8">
        <w:rPr>
          <w:rFonts w:ascii="Times New Roman" w:hAnsi="Times New Roman" w:cs="Times New Roman"/>
          <w:sz w:val="24"/>
          <w:szCs w:val="24"/>
          <w:lang w:val="en-US"/>
        </w:rPr>
        <w:t>“</w:t>
      </w:r>
      <w:r w:rsidR="005B30C0">
        <w:rPr>
          <w:rFonts w:ascii="Times New Roman" w:hAnsi="Times New Roman" w:cs="Times New Roman"/>
          <w:sz w:val="24"/>
          <w:szCs w:val="24"/>
          <w:lang w:val="en-US"/>
        </w:rPr>
        <w:t>incoherent allegories</w:t>
      </w:r>
      <w:r w:rsidR="00BD7FA8">
        <w:rPr>
          <w:rFonts w:ascii="Times New Roman" w:hAnsi="Times New Roman" w:cs="Times New Roman"/>
          <w:sz w:val="24"/>
          <w:szCs w:val="24"/>
          <w:lang w:val="en-US"/>
        </w:rPr>
        <w:t>”</w:t>
      </w:r>
      <w:r w:rsidR="005B30C0">
        <w:rPr>
          <w:rFonts w:ascii="Times New Roman" w:hAnsi="Times New Roman" w:cs="Times New Roman"/>
          <w:sz w:val="24"/>
          <w:szCs w:val="24"/>
          <w:lang w:val="en-US"/>
        </w:rPr>
        <w:t xml:space="preserve"> that were rejected by Melanchthon and of </w:t>
      </w:r>
      <w:r w:rsidR="00CE70FB">
        <w:rPr>
          <w:rFonts w:ascii="Times New Roman" w:hAnsi="Times New Roman" w:cs="Times New Roman"/>
          <w:sz w:val="24"/>
          <w:szCs w:val="24"/>
          <w:lang w:val="en-US"/>
        </w:rPr>
        <w:t>the “incoherent matters” that Gesner explicitly excluded from the realm of natural history.</w:t>
      </w:r>
      <w:r w:rsidR="006F3F2D">
        <w:rPr>
          <w:rFonts w:ascii="Times New Roman" w:hAnsi="Times New Roman" w:cs="Times New Roman"/>
          <w:sz w:val="24"/>
          <w:szCs w:val="24"/>
          <w:lang w:val="en-US"/>
        </w:rPr>
        <w:t xml:space="preserve"> </w:t>
      </w:r>
      <w:r w:rsidR="00FC227C">
        <w:rPr>
          <w:rFonts w:ascii="Times New Roman" w:hAnsi="Times New Roman" w:cs="Times New Roman"/>
          <w:sz w:val="24"/>
          <w:szCs w:val="24"/>
          <w:lang w:val="en-US"/>
        </w:rPr>
        <w:t xml:space="preserve">This </w:t>
      </w:r>
      <w:r w:rsidR="00BE2CB9">
        <w:rPr>
          <w:rFonts w:ascii="Times New Roman" w:hAnsi="Times New Roman" w:cs="Times New Roman"/>
          <w:sz w:val="24"/>
          <w:szCs w:val="24"/>
          <w:lang w:val="en-US"/>
        </w:rPr>
        <w:t xml:space="preserve">concern </w:t>
      </w:r>
      <w:r w:rsidR="00FC227C">
        <w:rPr>
          <w:rFonts w:ascii="Times New Roman" w:hAnsi="Times New Roman" w:cs="Times New Roman"/>
          <w:sz w:val="24"/>
          <w:szCs w:val="24"/>
          <w:lang w:val="en-US"/>
        </w:rPr>
        <w:t>may explain why</w:t>
      </w:r>
      <w:r w:rsidR="00524714">
        <w:rPr>
          <w:rFonts w:ascii="Times New Roman" w:hAnsi="Times New Roman" w:cs="Times New Roman"/>
          <w:sz w:val="24"/>
          <w:szCs w:val="24"/>
          <w:lang w:val="en-US"/>
        </w:rPr>
        <w:t xml:space="preserve"> </w:t>
      </w:r>
      <w:r w:rsidR="005B30C0">
        <w:rPr>
          <w:rFonts w:ascii="Times New Roman" w:hAnsi="Times New Roman" w:cs="Times New Roman"/>
          <w:sz w:val="24"/>
          <w:szCs w:val="24"/>
          <w:lang w:val="en-US"/>
        </w:rPr>
        <w:t>Gesner</w:t>
      </w:r>
      <w:r w:rsidR="00524714">
        <w:rPr>
          <w:rFonts w:ascii="Times New Roman" w:hAnsi="Times New Roman" w:cs="Times New Roman"/>
          <w:sz w:val="24"/>
          <w:szCs w:val="24"/>
          <w:lang w:val="en-US"/>
        </w:rPr>
        <w:t xml:space="preserve"> </w:t>
      </w:r>
      <w:r w:rsidR="006A68C3">
        <w:rPr>
          <w:rFonts w:ascii="Times New Roman" w:hAnsi="Times New Roman" w:cs="Times New Roman"/>
          <w:sz w:val="24"/>
          <w:szCs w:val="24"/>
          <w:lang w:val="en-US"/>
        </w:rPr>
        <w:t>shied away from offering prophetic and spiritual interpretation</w:t>
      </w:r>
      <w:r w:rsidR="005B30C0">
        <w:rPr>
          <w:rFonts w:ascii="Times New Roman" w:hAnsi="Times New Roman" w:cs="Times New Roman"/>
          <w:sz w:val="24"/>
          <w:szCs w:val="24"/>
          <w:lang w:val="en-US"/>
        </w:rPr>
        <w:t>s</w:t>
      </w:r>
      <w:r w:rsidR="006A68C3">
        <w:rPr>
          <w:rFonts w:ascii="Times New Roman" w:hAnsi="Times New Roman" w:cs="Times New Roman"/>
          <w:sz w:val="24"/>
          <w:szCs w:val="24"/>
          <w:lang w:val="en-US"/>
        </w:rPr>
        <w:t xml:space="preserve"> of those animals to whom he assigned moral meanings.</w:t>
      </w:r>
    </w:p>
    <w:p w14:paraId="784D4C7B" w14:textId="77777777" w:rsidR="00C46522" w:rsidRDefault="00C46522" w:rsidP="0081646A">
      <w:pPr>
        <w:spacing w:after="0" w:line="480" w:lineRule="auto"/>
        <w:contextualSpacing/>
        <w:jc w:val="both"/>
        <w:rPr>
          <w:rFonts w:ascii="Times New Roman" w:hAnsi="Times New Roman" w:cs="Times New Roman"/>
          <w:sz w:val="24"/>
          <w:szCs w:val="24"/>
          <w:lang w:val="en-US"/>
        </w:rPr>
      </w:pPr>
    </w:p>
    <w:p w14:paraId="5A71B72F" w14:textId="4078ECD2" w:rsidR="0081646A" w:rsidRDefault="0081646A"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5.3. </w:t>
      </w:r>
      <w:r w:rsidR="001E0D2A">
        <w:rPr>
          <w:rFonts w:ascii="Times New Roman" w:hAnsi="Times New Roman" w:cs="Times New Roman"/>
          <w:sz w:val="24"/>
          <w:szCs w:val="24"/>
          <w:lang w:val="en-US"/>
        </w:rPr>
        <w:t xml:space="preserve">Mystical </w:t>
      </w:r>
      <w:r>
        <w:rPr>
          <w:rFonts w:ascii="Times New Roman" w:hAnsi="Times New Roman" w:cs="Times New Roman"/>
          <w:sz w:val="24"/>
          <w:szCs w:val="24"/>
          <w:lang w:val="en-US"/>
        </w:rPr>
        <w:t>Interpretation</w:t>
      </w:r>
      <w:r w:rsidR="001E0D2A">
        <w:rPr>
          <w:rFonts w:ascii="Times New Roman" w:hAnsi="Times New Roman" w:cs="Times New Roman"/>
          <w:sz w:val="24"/>
          <w:szCs w:val="24"/>
          <w:lang w:val="en-US"/>
        </w:rPr>
        <w:t xml:space="preserve"> and Eschatology</w:t>
      </w:r>
    </w:p>
    <w:p w14:paraId="66F5B68C" w14:textId="77777777" w:rsidR="0081646A" w:rsidRDefault="0081646A" w:rsidP="0081646A">
      <w:pPr>
        <w:spacing w:after="0" w:line="480" w:lineRule="auto"/>
        <w:contextualSpacing/>
        <w:jc w:val="both"/>
        <w:rPr>
          <w:rFonts w:ascii="Times New Roman" w:hAnsi="Times New Roman" w:cs="Times New Roman"/>
          <w:sz w:val="24"/>
          <w:szCs w:val="24"/>
          <w:lang w:val="en-US"/>
        </w:rPr>
      </w:pPr>
    </w:p>
    <w:p w14:paraId="125BB73A" w14:textId="1C9B1D0B" w:rsidR="00FE5492" w:rsidRDefault="00FE5492" w:rsidP="0081646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264655">
        <w:rPr>
          <w:rFonts w:ascii="Times New Roman" w:hAnsi="Times New Roman" w:cs="Times New Roman"/>
          <w:sz w:val="24"/>
          <w:szCs w:val="24"/>
          <w:lang w:val="en-US"/>
        </w:rPr>
        <w:t xml:space="preserve"> similar</w:t>
      </w:r>
      <w:r>
        <w:rPr>
          <w:rFonts w:ascii="Times New Roman" w:hAnsi="Times New Roman" w:cs="Times New Roman"/>
          <w:sz w:val="24"/>
          <w:szCs w:val="24"/>
          <w:lang w:val="en-US"/>
        </w:rPr>
        <w:t xml:space="preserve"> difference</w:t>
      </w:r>
      <w:r w:rsidR="00264655">
        <w:rPr>
          <w:rFonts w:ascii="Times New Roman" w:hAnsi="Times New Roman" w:cs="Times New Roman"/>
          <w:sz w:val="24"/>
          <w:szCs w:val="24"/>
          <w:lang w:val="en-US"/>
        </w:rPr>
        <w:t xml:space="preserve"> can be observed </w:t>
      </w:r>
      <w:r w:rsidR="003349FC">
        <w:rPr>
          <w:rFonts w:ascii="Times New Roman" w:hAnsi="Times New Roman" w:cs="Times New Roman"/>
          <w:sz w:val="24"/>
          <w:szCs w:val="24"/>
          <w:lang w:val="en-US"/>
        </w:rPr>
        <w:t>concerning</w:t>
      </w:r>
      <w:r w:rsidR="00264655">
        <w:rPr>
          <w:rFonts w:ascii="Times New Roman" w:hAnsi="Times New Roman" w:cs="Times New Roman"/>
          <w:sz w:val="24"/>
          <w:szCs w:val="24"/>
          <w:lang w:val="en-US"/>
        </w:rPr>
        <w:t xml:space="preserve"> the treatment of ants in Protestant and Catholic natural histories. While </w:t>
      </w:r>
      <w:r w:rsidR="006F3F2D">
        <w:rPr>
          <w:rFonts w:ascii="Times New Roman" w:hAnsi="Times New Roman" w:cs="Times New Roman"/>
          <w:sz w:val="24"/>
          <w:szCs w:val="24"/>
          <w:lang w:val="en-US"/>
        </w:rPr>
        <w:t>moral</w:t>
      </w:r>
      <w:r w:rsidR="00264655">
        <w:rPr>
          <w:rFonts w:ascii="Times New Roman" w:hAnsi="Times New Roman" w:cs="Times New Roman"/>
          <w:sz w:val="24"/>
          <w:szCs w:val="24"/>
          <w:lang w:val="en-US"/>
        </w:rPr>
        <w:t xml:space="preserve"> meanings of ants are accepted by Melanchthon, Wilde</w:t>
      </w:r>
      <w:r w:rsidR="003349FC">
        <w:rPr>
          <w:rFonts w:ascii="Times New Roman" w:hAnsi="Times New Roman" w:cs="Times New Roman"/>
          <w:sz w:val="24"/>
          <w:szCs w:val="24"/>
          <w:lang w:val="en-US"/>
        </w:rPr>
        <w:t>,</w:t>
      </w:r>
      <w:r w:rsidR="00264655">
        <w:rPr>
          <w:rFonts w:ascii="Times New Roman" w:hAnsi="Times New Roman" w:cs="Times New Roman"/>
          <w:sz w:val="24"/>
          <w:szCs w:val="24"/>
          <w:lang w:val="en-US"/>
        </w:rPr>
        <w:t xml:space="preserve"> and the authors of </w:t>
      </w:r>
      <w:r w:rsidR="00264655">
        <w:rPr>
          <w:rFonts w:ascii="Times New Roman" w:hAnsi="Times New Roman" w:cs="Times New Roman"/>
          <w:i/>
          <w:sz w:val="24"/>
          <w:szCs w:val="24"/>
          <w:lang w:val="en-GB"/>
        </w:rPr>
        <w:t>Insectorum sive minimorum animalium theatrum</w:t>
      </w:r>
      <w:r w:rsidR="00264655">
        <w:rPr>
          <w:rFonts w:ascii="Times New Roman" w:hAnsi="Times New Roman" w:cs="Times New Roman"/>
          <w:sz w:val="24"/>
          <w:szCs w:val="24"/>
          <w:lang w:val="en-US"/>
        </w:rPr>
        <w:t xml:space="preserve">, what is missing from their writings is any consideration of the role that ants could play as symbols for aspects of Christian spirituality. And this is what sets their symbolic interpretations apart from those in the Catholic </w:t>
      </w:r>
      <w:r w:rsidR="00264655">
        <w:rPr>
          <w:rFonts w:ascii="Times New Roman" w:hAnsi="Times New Roman" w:cs="Times New Roman"/>
          <w:sz w:val="24"/>
          <w:szCs w:val="24"/>
          <w:lang w:val="en-US"/>
        </w:rPr>
        <w:lastRenderedPageBreak/>
        <w:t>tradition. An interpretation of ants as moral exemplars can be found in Aldrovandi</w:t>
      </w:r>
      <w:r w:rsidR="00D77F6B">
        <w:rPr>
          <w:rFonts w:ascii="Times New Roman" w:hAnsi="Times New Roman" w:cs="Times New Roman"/>
          <w:sz w:val="24"/>
          <w:szCs w:val="24"/>
          <w:lang w:val="en-US"/>
        </w:rPr>
        <w:t>, too</w:t>
      </w:r>
      <w:r w:rsidR="00264655">
        <w:rPr>
          <w:rFonts w:ascii="Times New Roman" w:hAnsi="Times New Roman" w:cs="Times New Roman"/>
          <w:sz w:val="24"/>
          <w:szCs w:val="24"/>
          <w:lang w:val="en-US"/>
        </w:rPr>
        <w:t>; but a large part of his symbolic interpretations of ants concerns the Christian conception of immortality. For instance, he follows Saint Basil in understanding the preparations that ants make for winter times as a symbol for the preparations that Christian should make for eternal lif</w:t>
      </w:r>
      <w:r w:rsidR="00106380">
        <w:rPr>
          <w:rFonts w:ascii="Times New Roman" w:hAnsi="Times New Roman" w:cs="Times New Roman"/>
          <w:sz w:val="24"/>
          <w:szCs w:val="24"/>
          <w:lang w:val="en-US"/>
        </w:rPr>
        <w:t>e. I</w:t>
      </w:r>
      <w:r w:rsidR="00264655">
        <w:rPr>
          <w:rFonts w:ascii="Times New Roman" w:hAnsi="Times New Roman" w:cs="Times New Roman"/>
          <w:sz w:val="24"/>
          <w:szCs w:val="24"/>
          <w:lang w:val="en-US"/>
        </w:rPr>
        <w:t>n particular, they should avoid incurring a deficit in meritorious actions (Aldrovandi 1</w:t>
      </w:r>
      <w:r w:rsidR="00D87293">
        <w:rPr>
          <w:rFonts w:ascii="Times New Roman" w:hAnsi="Times New Roman" w:cs="Times New Roman"/>
          <w:sz w:val="24"/>
          <w:szCs w:val="24"/>
          <w:lang w:val="en-US"/>
        </w:rPr>
        <w:t>6</w:t>
      </w:r>
      <w:r w:rsidR="00264655">
        <w:rPr>
          <w:rFonts w:ascii="Times New Roman" w:hAnsi="Times New Roman" w:cs="Times New Roman"/>
          <w:sz w:val="24"/>
          <w:szCs w:val="24"/>
          <w:lang w:val="en-US"/>
        </w:rPr>
        <w:t>38, p. 525; Saint Basil 1523, fol. 25r [</w:t>
      </w:r>
      <w:r w:rsidR="00264655">
        <w:rPr>
          <w:rFonts w:ascii="Times New Roman" w:hAnsi="Times New Roman" w:cs="Times New Roman"/>
          <w:i/>
          <w:iCs/>
          <w:sz w:val="24"/>
          <w:szCs w:val="24"/>
          <w:lang w:val="en-US"/>
        </w:rPr>
        <w:t>Hexameron</w:t>
      </w:r>
      <w:r w:rsidR="00264655">
        <w:rPr>
          <w:rFonts w:ascii="Times New Roman" w:hAnsi="Times New Roman" w:cs="Times New Roman"/>
          <w:sz w:val="24"/>
          <w:szCs w:val="24"/>
          <w:lang w:val="en-US"/>
        </w:rPr>
        <w:t xml:space="preserve"> 9]—a precept that involves not only the duty to perform such actions but also the duty not to lose previously acquired merit.</w:t>
      </w:r>
    </w:p>
    <w:p w14:paraId="44DA89C3" w14:textId="6A1F5BBB" w:rsidR="00264655" w:rsidRDefault="00264655" w:rsidP="00264655">
      <w:pPr>
        <w:spacing w:after="0" w:line="480" w:lineRule="auto"/>
        <w:ind w:firstLine="708"/>
        <w:contextualSpacing/>
        <w:jc w:val="both"/>
      </w:pPr>
      <w:r>
        <w:rPr>
          <w:rFonts w:ascii="Times New Roman" w:hAnsi="Times New Roman" w:cs="Times New Roman"/>
          <w:sz w:val="24"/>
          <w:szCs w:val="24"/>
          <w:lang w:val="en-US"/>
        </w:rPr>
        <w:t>Very much as the ants try to prevent grains from putrefying by carrying them into the sunlight during serene weather, Christians should therefore prevent their meritorious actions from losing their spiritual value by taking precautions against arrogance (</w:t>
      </w:r>
      <w:r>
        <w:rPr>
          <w:rFonts w:ascii="Times New Roman" w:hAnsi="Times New Roman" w:cs="Times New Roman"/>
          <w:i/>
          <w:iCs/>
          <w:sz w:val="24"/>
          <w:szCs w:val="24"/>
          <w:lang w:val="en-US"/>
        </w:rPr>
        <w:t>superbia</w:t>
      </w:r>
      <w:r>
        <w:rPr>
          <w:rFonts w:ascii="Times New Roman" w:hAnsi="Times New Roman" w:cs="Times New Roman"/>
          <w:sz w:val="24"/>
          <w:szCs w:val="24"/>
          <w:lang w:val="en-US"/>
        </w:rPr>
        <w:t>), the striving for inert glory (</w:t>
      </w:r>
      <w:r>
        <w:rPr>
          <w:rFonts w:ascii="Times New Roman" w:hAnsi="Times New Roman" w:cs="Times New Roman"/>
          <w:i/>
          <w:iCs/>
          <w:sz w:val="24"/>
          <w:szCs w:val="24"/>
          <w:lang w:val="en-US"/>
        </w:rPr>
        <w:t>inanis gloria</w:t>
      </w:r>
      <w:r>
        <w:rPr>
          <w:rFonts w:ascii="Times New Roman" w:hAnsi="Times New Roman" w:cs="Times New Roman"/>
          <w:sz w:val="24"/>
          <w:szCs w:val="24"/>
          <w:lang w:val="en-US"/>
        </w:rPr>
        <w:t>) and vanity (</w:t>
      </w:r>
      <w:r>
        <w:rPr>
          <w:rFonts w:ascii="Times New Roman" w:hAnsi="Times New Roman" w:cs="Times New Roman"/>
          <w:i/>
          <w:iCs/>
          <w:sz w:val="24"/>
          <w:szCs w:val="24"/>
          <w:lang w:val="en-US"/>
        </w:rPr>
        <w:t>vanitas</w:t>
      </w:r>
      <w:r>
        <w:rPr>
          <w:rFonts w:ascii="Times New Roman" w:hAnsi="Times New Roman" w:cs="Times New Roman"/>
          <w:sz w:val="24"/>
          <w:szCs w:val="24"/>
          <w:lang w:val="en-US"/>
        </w:rPr>
        <w:t>)—in particular through penitence that restores previous merit (ibid.). Also, in Aldrovandi’s view, the serene weather that the ants use for collecting grains and preventing them from putrefying stands for the time of the grace of Christ (ibid., p. 526). These passages make it easy to see why a corresponding spiritual interpretation of ants is missing in the Protestant tradition: Aldrovandi’s interpretation is based on a conception of the role of meritorious action for eternal happiness that was unanimously rejected by reformed doctrines of justification (see Hamm 1986; Fink 2010). No wonder, then, that the Protestant</w:t>
      </w:r>
      <w:r w:rsidR="00D77F6B">
        <w:rPr>
          <w:rFonts w:ascii="Times New Roman" w:hAnsi="Times New Roman" w:cs="Times New Roman"/>
          <w:sz w:val="24"/>
          <w:szCs w:val="24"/>
          <w:lang w:val="en-US"/>
        </w:rPr>
        <w:t>s</w:t>
      </w:r>
      <w:r>
        <w:rPr>
          <w:rFonts w:ascii="Times New Roman" w:hAnsi="Times New Roman" w:cs="Times New Roman"/>
          <w:sz w:val="24"/>
          <w:szCs w:val="24"/>
          <w:lang w:val="en-US"/>
        </w:rPr>
        <w:t xml:space="preserve"> did not interpret the preparation for winter times as </w:t>
      </w:r>
      <w:r w:rsidR="00D77F6B">
        <w:rPr>
          <w:rFonts w:ascii="Times New Roman" w:hAnsi="Times New Roman" w:cs="Times New Roman"/>
          <w:sz w:val="24"/>
          <w:szCs w:val="24"/>
          <w:lang w:val="en-US"/>
        </w:rPr>
        <w:t xml:space="preserve">an </w:t>
      </w:r>
      <w:r>
        <w:rPr>
          <w:rFonts w:ascii="Times New Roman" w:hAnsi="Times New Roman" w:cs="Times New Roman"/>
          <w:sz w:val="24"/>
          <w:szCs w:val="24"/>
          <w:lang w:val="en-US"/>
        </w:rPr>
        <w:t>allegor</w:t>
      </w:r>
      <w:r w:rsidR="00D77F6B">
        <w:rPr>
          <w:rFonts w:ascii="Times New Roman" w:hAnsi="Times New Roman" w:cs="Times New Roman"/>
          <w:sz w:val="24"/>
          <w:szCs w:val="24"/>
          <w:lang w:val="en-US"/>
        </w:rPr>
        <w:t>y</w:t>
      </w:r>
      <w:r>
        <w:rPr>
          <w:rFonts w:ascii="Times New Roman" w:hAnsi="Times New Roman" w:cs="Times New Roman"/>
          <w:sz w:val="24"/>
          <w:szCs w:val="24"/>
          <w:lang w:val="en-US"/>
        </w:rPr>
        <w:t xml:space="preserve"> for the preparation that Christians should take for eternal life. This, however, is not the outcome of any general rejection of allegorical meanings but rather the outcome of a specific tenet of Protestant theology. </w:t>
      </w:r>
    </w:p>
    <w:p w14:paraId="388118AA" w14:textId="77777777" w:rsidR="00FE3148" w:rsidRDefault="00FE3148">
      <w:pPr>
        <w:spacing w:after="0" w:line="480" w:lineRule="auto"/>
        <w:contextualSpacing/>
        <w:rPr>
          <w:rFonts w:ascii="Times New Roman" w:hAnsi="Times New Roman" w:cs="Times New Roman"/>
          <w:sz w:val="24"/>
          <w:szCs w:val="24"/>
          <w:lang w:val="en-US"/>
        </w:rPr>
      </w:pPr>
    </w:p>
    <w:p w14:paraId="776C4831" w14:textId="47B37F32" w:rsidR="00842B0C" w:rsidRDefault="00DF13FC">
      <w:pPr>
        <w:spacing w:after="0" w:line="480" w:lineRule="auto"/>
        <w:contextualSpacing/>
      </w:pPr>
      <w:r>
        <w:rPr>
          <w:rFonts w:ascii="Times New Roman" w:hAnsi="Times New Roman" w:cs="Times New Roman"/>
          <w:sz w:val="24"/>
          <w:szCs w:val="24"/>
          <w:lang w:val="en-US"/>
        </w:rPr>
        <w:t>6</w:t>
      </w:r>
      <w:r w:rsidR="00F30C3C">
        <w:rPr>
          <w:rFonts w:ascii="Times New Roman" w:hAnsi="Times New Roman" w:cs="Times New Roman"/>
          <w:sz w:val="24"/>
          <w:szCs w:val="24"/>
          <w:lang w:val="en-US"/>
        </w:rPr>
        <w:t>. Conclusion</w:t>
      </w:r>
    </w:p>
    <w:p w14:paraId="101A7BF6" w14:textId="77777777" w:rsidR="00842B0C" w:rsidRDefault="00842B0C">
      <w:pPr>
        <w:spacing w:after="0" w:line="480" w:lineRule="auto"/>
        <w:contextualSpacing/>
        <w:jc w:val="both"/>
        <w:rPr>
          <w:rFonts w:ascii="Times New Roman" w:hAnsi="Times New Roman" w:cs="Times New Roman"/>
          <w:sz w:val="24"/>
          <w:szCs w:val="24"/>
          <w:lang w:val="en-US"/>
        </w:rPr>
      </w:pPr>
    </w:p>
    <w:p w14:paraId="720B2AEB" w14:textId="1689216D" w:rsidR="00C46522" w:rsidRDefault="00F30C3C" w:rsidP="00C46522">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case stud</w:t>
      </w:r>
      <w:r w:rsidR="00930956">
        <w:rPr>
          <w:rFonts w:ascii="Times New Roman" w:hAnsi="Times New Roman" w:cs="Times New Roman"/>
          <w:sz w:val="24"/>
          <w:szCs w:val="24"/>
          <w:lang w:val="en-US"/>
        </w:rPr>
        <w:t>ies</w:t>
      </w:r>
      <w:r>
        <w:rPr>
          <w:rFonts w:ascii="Times New Roman" w:hAnsi="Times New Roman" w:cs="Times New Roman"/>
          <w:sz w:val="24"/>
          <w:szCs w:val="24"/>
          <w:lang w:val="en-US"/>
        </w:rPr>
        <w:t xml:space="preserve"> presented here point to the conclusion that Protestant hermeneutics and its relation to Protestant natural history is a field that does not lend itself </w:t>
      </w:r>
      <w:r w:rsidR="00930956">
        <w:rPr>
          <w:rFonts w:ascii="Times New Roman" w:hAnsi="Times New Roman" w:cs="Times New Roman"/>
          <w:sz w:val="24"/>
          <w:szCs w:val="24"/>
          <w:lang w:val="en-US"/>
        </w:rPr>
        <w:t xml:space="preserve">easily </w:t>
      </w:r>
      <w:r>
        <w:rPr>
          <w:rFonts w:ascii="Times New Roman" w:hAnsi="Times New Roman" w:cs="Times New Roman"/>
          <w:sz w:val="24"/>
          <w:szCs w:val="24"/>
          <w:lang w:val="en-US"/>
        </w:rPr>
        <w:t xml:space="preserve">to generalizations, </w:t>
      </w:r>
      <w:r>
        <w:rPr>
          <w:rFonts w:ascii="Times New Roman" w:hAnsi="Times New Roman" w:cs="Times New Roman"/>
          <w:sz w:val="24"/>
          <w:szCs w:val="24"/>
          <w:lang w:val="en-US"/>
        </w:rPr>
        <w:lastRenderedPageBreak/>
        <w:t xml:space="preserve">and even less so to generalizations that take the form of dichotomies. </w:t>
      </w:r>
      <w:r w:rsidR="00930956">
        <w:rPr>
          <w:rFonts w:ascii="Times New Roman" w:hAnsi="Times New Roman" w:cs="Times New Roman"/>
          <w:sz w:val="24"/>
          <w:szCs w:val="24"/>
          <w:lang w:val="en-US"/>
        </w:rPr>
        <w:t>Protestant natural historians continued</w:t>
      </w:r>
      <w:r>
        <w:rPr>
          <w:rFonts w:ascii="Times New Roman" w:hAnsi="Times New Roman" w:cs="Times New Roman"/>
          <w:sz w:val="24"/>
          <w:szCs w:val="24"/>
          <w:lang w:val="en-US"/>
        </w:rPr>
        <w:t xml:space="preserve"> to</w:t>
      </w:r>
      <w:r w:rsidR="00930956">
        <w:rPr>
          <w:rFonts w:ascii="Times New Roman" w:hAnsi="Times New Roman" w:cs="Times New Roman"/>
          <w:sz w:val="24"/>
          <w:szCs w:val="24"/>
          <w:lang w:val="en-US"/>
        </w:rPr>
        <w:t xml:space="preserve"> assign moral meanings to</w:t>
      </w:r>
      <w:r>
        <w:rPr>
          <w:rFonts w:ascii="Times New Roman" w:hAnsi="Times New Roman" w:cs="Times New Roman"/>
          <w:sz w:val="24"/>
          <w:szCs w:val="24"/>
          <w:lang w:val="en-US"/>
        </w:rPr>
        <w:t xml:space="preserve"> natural particulars, as indicated by the usage of semantic concepts such as</w:t>
      </w:r>
      <w:r>
        <w:rPr>
          <w:rFonts w:ascii="Times New Roman" w:hAnsi="Times New Roman" w:cs="Times New Roman"/>
          <w:i/>
          <w:iCs/>
          <w:sz w:val="24"/>
          <w:szCs w:val="24"/>
          <w:lang w:val="en-US"/>
        </w:rPr>
        <w:t xml:space="preserve"> </w:t>
      </w:r>
      <w:r w:rsidR="007E610E">
        <w:rPr>
          <w:rFonts w:ascii="Times New Roman" w:hAnsi="Times New Roman" w:cs="Times New Roman"/>
          <w:i/>
          <w:iCs/>
          <w:sz w:val="24"/>
          <w:szCs w:val="24"/>
          <w:lang w:val="en-US"/>
        </w:rPr>
        <w:t>exemplum</w:t>
      </w:r>
      <w:r w:rsidR="007E610E">
        <w:rPr>
          <w:rFonts w:ascii="Times New Roman" w:hAnsi="Times New Roman" w:cs="Times New Roman"/>
          <w:sz w:val="24"/>
          <w:szCs w:val="24"/>
          <w:lang w:val="en-US"/>
        </w:rPr>
        <w:t>,</w:t>
      </w:r>
      <w:r w:rsidR="007E610E">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exempl</w:t>
      </w:r>
      <w:r w:rsidR="004B1238">
        <w:rPr>
          <w:rFonts w:ascii="Times New Roman" w:hAnsi="Times New Roman" w:cs="Times New Roman"/>
          <w:i/>
          <w:iCs/>
          <w:sz w:val="24"/>
          <w:szCs w:val="24"/>
          <w:lang w:val="en-US"/>
        </w:rPr>
        <w:t>ar</w:t>
      </w:r>
      <w:r w:rsidR="00FE5492">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sidR="00CC6655">
        <w:rPr>
          <w:rFonts w:ascii="Times New Roman" w:hAnsi="Times New Roman" w:cs="Times New Roman"/>
          <w:i/>
          <w:iCs/>
          <w:sz w:val="24"/>
          <w:szCs w:val="24"/>
          <w:lang w:val="en-US"/>
        </w:rPr>
        <w:t>imago</w:t>
      </w:r>
      <w:r w:rsidR="00CC6655">
        <w:rPr>
          <w:rFonts w:ascii="Times New Roman" w:hAnsi="Times New Roman" w:cs="Times New Roman"/>
          <w:sz w:val="24"/>
          <w:szCs w:val="24"/>
          <w:lang w:val="en-US"/>
        </w:rPr>
        <w:t>,</w:t>
      </w:r>
      <w:r w:rsidR="00CC6655">
        <w:rPr>
          <w:rFonts w:ascii="Times New Roman" w:hAnsi="Times New Roman" w:cs="Times New Roman"/>
          <w:i/>
          <w:iCs/>
          <w:sz w:val="24"/>
          <w:szCs w:val="24"/>
          <w:lang w:val="en-US"/>
        </w:rPr>
        <w:t xml:space="preserve"> </w:t>
      </w:r>
      <w:r w:rsidR="00361C4F">
        <w:rPr>
          <w:rFonts w:ascii="Times New Roman" w:hAnsi="Times New Roman" w:cs="Times New Roman"/>
          <w:i/>
          <w:iCs/>
          <w:sz w:val="24"/>
          <w:szCs w:val="24"/>
          <w:lang w:val="en-US"/>
        </w:rPr>
        <w:t>effigies</w:t>
      </w:r>
      <w:r w:rsidR="00361C4F">
        <w:rPr>
          <w:rFonts w:ascii="Times New Roman" w:hAnsi="Times New Roman" w:cs="Times New Roman"/>
          <w:sz w:val="24"/>
          <w:szCs w:val="24"/>
          <w:lang w:val="en-US"/>
        </w:rPr>
        <w:t>,</w:t>
      </w:r>
      <w:r w:rsidR="00361C4F">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vestigium</w:t>
      </w:r>
      <w:r w:rsidR="0081646A">
        <w:rPr>
          <w:rFonts w:ascii="Times New Roman" w:hAnsi="Times New Roman" w:cs="Times New Roman"/>
          <w:sz w:val="24"/>
          <w:szCs w:val="24"/>
          <w:lang w:val="en-US"/>
        </w:rPr>
        <w:t xml:space="preserve">, </w:t>
      </w:r>
      <w:r w:rsidR="0081646A">
        <w:rPr>
          <w:rFonts w:ascii="Times New Roman" w:hAnsi="Times New Roman" w:cs="Times New Roman"/>
          <w:i/>
          <w:iCs/>
          <w:sz w:val="24"/>
          <w:szCs w:val="24"/>
          <w:lang w:val="en-US"/>
        </w:rPr>
        <w:t>signum</w:t>
      </w:r>
      <w:r w:rsidR="0081646A">
        <w:rPr>
          <w:rFonts w:ascii="Times New Roman" w:hAnsi="Times New Roman" w:cs="Times New Roman"/>
          <w:sz w:val="24"/>
          <w:szCs w:val="24"/>
          <w:lang w:val="en-US"/>
        </w:rPr>
        <w:t xml:space="preserve">, and </w:t>
      </w:r>
      <w:r w:rsidR="00FE5492">
        <w:rPr>
          <w:rFonts w:ascii="Times New Roman" w:hAnsi="Times New Roman" w:cs="Times New Roman"/>
          <w:i/>
          <w:iCs/>
          <w:sz w:val="24"/>
          <w:szCs w:val="24"/>
          <w:lang w:val="en-US"/>
        </w:rPr>
        <w:t>repraesentatio</w:t>
      </w:r>
      <w:r w:rsidR="00C6636A">
        <w:rPr>
          <w:rFonts w:ascii="Times New Roman" w:hAnsi="Times New Roman" w:cs="Times New Roman"/>
          <w:sz w:val="24"/>
          <w:szCs w:val="24"/>
          <w:lang w:val="en-US"/>
        </w:rPr>
        <w:t xml:space="preserve">. </w:t>
      </w:r>
      <w:r w:rsidR="00AE697C">
        <w:rPr>
          <w:rFonts w:ascii="Times New Roman" w:hAnsi="Times New Roman" w:cs="Times New Roman"/>
          <w:sz w:val="24"/>
          <w:szCs w:val="24"/>
          <w:lang w:val="en-US"/>
        </w:rPr>
        <w:t>As far as moral meanings of animals such as storks and ants go, different strands in the Lutheran tradition and different strands in the Reformed tradition show striking similarities. They converge on the idea</w:t>
      </w:r>
      <w:r w:rsidR="00C46522">
        <w:rPr>
          <w:rFonts w:ascii="Times New Roman" w:hAnsi="Times New Roman" w:cs="Times New Roman"/>
          <w:sz w:val="24"/>
          <w:szCs w:val="24"/>
          <w:lang w:val="en-US"/>
        </w:rPr>
        <w:t xml:space="preserve"> </w:t>
      </w:r>
      <w:r w:rsidR="00AE697C">
        <w:rPr>
          <w:rFonts w:ascii="Times New Roman" w:hAnsi="Times New Roman" w:cs="Times New Roman"/>
          <w:sz w:val="24"/>
          <w:szCs w:val="24"/>
          <w:lang w:val="en-US"/>
        </w:rPr>
        <w:t xml:space="preserve">that </w:t>
      </w:r>
      <w:r w:rsidR="003349FC">
        <w:rPr>
          <w:rFonts w:ascii="Times New Roman" w:hAnsi="Times New Roman" w:cs="Times New Roman"/>
          <w:sz w:val="24"/>
          <w:szCs w:val="24"/>
          <w:lang w:val="en-US"/>
        </w:rPr>
        <w:t xml:space="preserve">some </w:t>
      </w:r>
      <w:r w:rsidR="00AE697C">
        <w:rPr>
          <w:rFonts w:ascii="Times New Roman" w:hAnsi="Times New Roman" w:cs="Times New Roman"/>
          <w:sz w:val="24"/>
          <w:szCs w:val="24"/>
          <w:lang w:val="en-US"/>
        </w:rPr>
        <w:t xml:space="preserve">properties of animals can function as symbols for human virtues because </w:t>
      </w:r>
      <w:r w:rsidR="00AE402D">
        <w:rPr>
          <w:rFonts w:ascii="Times New Roman" w:hAnsi="Times New Roman" w:cs="Times New Roman"/>
          <w:sz w:val="24"/>
          <w:szCs w:val="24"/>
          <w:lang w:val="en-US"/>
        </w:rPr>
        <w:t xml:space="preserve">they are in </w:t>
      </w:r>
      <w:r w:rsidR="003349FC">
        <w:rPr>
          <w:rFonts w:ascii="Times New Roman" w:hAnsi="Times New Roman" w:cs="Times New Roman"/>
          <w:sz w:val="24"/>
          <w:szCs w:val="24"/>
          <w:lang w:val="en-US"/>
        </w:rPr>
        <w:t xml:space="preserve">a </w:t>
      </w:r>
      <w:r w:rsidR="00AE402D">
        <w:rPr>
          <w:rFonts w:ascii="Times New Roman" w:hAnsi="Times New Roman" w:cs="Times New Roman"/>
          <w:sz w:val="24"/>
          <w:szCs w:val="24"/>
          <w:lang w:val="en-US"/>
        </w:rPr>
        <w:t>similar way naturally good in the lives of animals as virtues are naturally good in the lives of humans.</w:t>
      </w:r>
      <w:r w:rsidR="00AE697C">
        <w:rPr>
          <w:rFonts w:ascii="Times New Roman" w:hAnsi="Times New Roman" w:cs="Times New Roman"/>
          <w:sz w:val="24"/>
          <w:szCs w:val="24"/>
          <w:lang w:val="en-US"/>
        </w:rPr>
        <w:t xml:space="preserve"> </w:t>
      </w:r>
    </w:p>
    <w:p w14:paraId="63123F18" w14:textId="6DE53885" w:rsidR="00842B0C" w:rsidRPr="00C46522" w:rsidRDefault="007E610E" w:rsidP="00C46522">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If moral meanings differ from literal meanings—as they were usually thought to do—then non-literal meanings continue to be present in Protestant natural histories.</w:t>
      </w:r>
      <w:r w:rsidR="000071C3">
        <w:rPr>
          <w:rFonts w:ascii="Times New Roman" w:hAnsi="Times New Roman" w:cs="Times New Roman"/>
          <w:sz w:val="24"/>
          <w:szCs w:val="24"/>
          <w:lang w:val="en-US"/>
        </w:rPr>
        <w:t xml:space="preserve"> But this should not be surprising since the major figures of the Reformation continued to assign moral meanings to natural objects in their exegetical practice.</w:t>
      </w:r>
      <w:r w:rsidR="00FE5492">
        <w:rPr>
          <w:rFonts w:ascii="Times New Roman" w:hAnsi="Times New Roman" w:cs="Times New Roman"/>
          <w:sz w:val="24"/>
          <w:szCs w:val="24"/>
          <w:lang w:val="en-US"/>
        </w:rPr>
        <w:t xml:space="preserve"> I</w:t>
      </w:r>
      <w:r w:rsidR="00F30C3C">
        <w:rPr>
          <w:rFonts w:ascii="Times New Roman" w:hAnsi="Times New Roman" w:cs="Times New Roman"/>
          <w:sz w:val="24"/>
          <w:szCs w:val="24"/>
          <w:lang w:val="en-US"/>
        </w:rPr>
        <w:t>n light of the textual observations presented</w:t>
      </w:r>
      <w:r w:rsidR="00930956">
        <w:rPr>
          <w:rFonts w:ascii="Times New Roman" w:hAnsi="Times New Roman" w:cs="Times New Roman"/>
          <w:sz w:val="24"/>
          <w:szCs w:val="24"/>
          <w:lang w:val="en-US"/>
        </w:rPr>
        <w:t xml:space="preserve"> here</w:t>
      </w:r>
      <w:r w:rsidR="00F30C3C">
        <w:rPr>
          <w:rFonts w:ascii="Times New Roman" w:hAnsi="Times New Roman" w:cs="Times New Roman"/>
          <w:sz w:val="24"/>
          <w:szCs w:val="24"/>
          <w:lang w:val="en-US"/>
        </w:rPr>
        <w:t xml:space="preserve">, one could conclude that the hermeneutics of the reformers does explain something about the development of early modern natural history; however, what it explains is the </w:t>
      </w:r>
      <w:r w:rsidR="00F30C3C">
        <w:rPr>
          <w:rFonts w:ascii="Times New Roman" w:hAnsi="Times New Roman" w:cs="Times New Roman"/>
          <w:i/>
          <w:sz w:val="24"/>
          <w:szCs w:val="24"/>
          <w:lang w:val="en-US"/>
        </w:rPr>
        <w:t>persistence</w:t>
      </w:r>
      <w:r w:rsidR="00F30C3C">
        <w:rPr>
          <w:rFonts w:ascii="Times New Roman" w:hAnsi="Times New Roman" w:cs="Times New Roman"/>
          <w:sz w:val="24"/>
          <w:szCs w:val="24"/>
          <w:lang w:val="en-US"/>
        </w:rPr>
        <w:t xml:space="preserve"> of the assignment of moral meanings to animals rather than the </w:t>
      </w:r>
      <w:r w:rsidR="00F30C3C">
        <w:rPr>
          <w:rFonts w:ascii="Times New Roman" w:hAnsi="Times New Roman" w:cs="Times New Roman"/>
          <w:i/>
          <w:sz w:val="24"/>
          <w:szCs w:val="24"/>
          <w:lang w:val="en-US"/>
        </w:rPr>
        <w:t>disappearance</w:t>
      </w:r>
      <w:r w:rsidR="00F30C3C">
        <w:rPr>
          <w:rFonts w:ascii="Times New Roman" w:hAnsi="Times New Roman" w:cs="Times New Roman"/>
          <w:sz w:val="24"/>
          <w:szCs w:val="24"/>
          <w:lang w:val="en-US"/>
        </w:rPr>
        <w:t xml:space="preserve"> of such meanings from natural history. Where such meanings disappeared from natural history, they seem to have disappeared </w:t>
      </w:r>
      <w:r w:rsidR="003349FC">
        <w:rPr>
          <w:rFonts w:ascii="Times New Roman" w:hAnsi="Times New Roman" w:cs="Times New Roman"/>
          <w:i/>
          <w:iCs/>
          <w:sz w:val="24"/>
          <w:szCs w:val="24"/>
          <w:lang w:val="en-US"/>
        </w:rPr>
        <w:t>despite</w:t>
      </w:r>
      <w:r w:rsidR="00F30C3C">
        <w:rPr>
          <w:rFonts w:ascii="Times New Roman" w:hAnsi="Times New Roman" w:cs="Times New Roman"/>
          <w:sz w:val="24"/>
          <w:szCs w:val="24"/>
          <w:lang w:val="en-US"/>
        </w:rPr>
        <w:t xml:space="preserve"> their continued presence in exegetical writings, and therefore have to be explained differently. </w:t>
      </w:r>
    </w:p>
    <w:p w14:paraId="7F91EE1B" w14:textId="14FE3956" w:rsidR="00C46522" w:rsidRDefault="00F30C3C" w:rsidP="00C46522">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30956">
        <w:rPr>
          <w:rFonts w:ascii="Times New Roman" w:hAnsi="Times New Roman" w:cs="Times New Roman"/>
          <w:sz w:val="24"/>
          <w:szCs w:val="24"/>
          <w:lang w:val="en-US"/>
        </w:rPr>
        <w:t>Yet, some specific differences between Protestant</w:t>
      </w:r>
      <w:r w:rsidR="007962A4">
        <w:rPr>
          <w:rFonts w:ascii="Times New Roman" w:hAnsi="Times New Roman" w:cs="Times New Roman"/>
          <w:sz w:val="24"/>
          <w:szCs w:val="24"/>
          <w:lang w:val="en-US"/>
        </w:rPr>
        <w:t xml:space="preserve"> uses</w:t>
      </w:r>
      <w:r w:rsidR="00930956">
        <w:rPr>
          <w:rFonts w:ascii="Times New Roman" w:hAnsi="Times New Roman" w:cs="Times New Roman"/>
          <w:sz w:val="24"/>
          <w:szCs w:val="24"/>
          <w:lang w:val="en-US"/>
        </w:rPr>
        <w:t xml:space="preserve"> of moral meanings</w:t>
      </w:r>
      <w:r w:rsidR="007962A4">
        <w:rPr>
          <w:rFonts w:ascii="Times New Roman" w:hAnsi="Times New Roman" w:cs="Times New Roman"/>
          <w:sz w:val="24"/>
          <w:szCs w:val="24"/>
          <w:lang w:val="en-US"/>
        </w:rPr>
        <w:t xml:space="preserve"> and the combination of moral and mystical meanings found in Catholic sources</w:t>
      </w:r>
      <w:r w:rsidR="00930956">
        <w:rPr>
          <w:rFonts w:ascii="Times New Roman" w:hAnsi="Times New Roman" w:cs="Times New Roman"/>
          <w:sz w:val="24"/>
          <w:szCs w:val="24"/>
          <w:lang w:val="en-US"/>
        </w:rPr>
        <w:t xml:space="preserve"> could be explained by characteristics of Protestant hermeneutics.</w:t>
      </w:r>
      <w:r w:rsidR="00AE402D">
        <w:rPr>
          <w:rFonts w:ascii="Times New Roman" w:hAnsi="Times New Roman" w:cs="Times New Roman"/>
          <w:sz w:val="24"/>
          <w:szCs w:val="24"/>
          <w:lang w:val="en-US"/>
        </w:rPr>
        <w:t xml:space="preserve"> Mystical (prophetic and spiritual</w:t>
      </w:r>
      <w:r w:rsidR="00AE5B45">
        <w:rPr>
          <w:rFonts w:ascii="Times New Roman" w:hAnsi="Times New Roman" w:cs="Times New Roman"/>
          <w:sz w:val="24"/>
          <w:szCs w:val="24"/>
          <w:lang w:val="en-US"/>
        </w:rPr>
        <w:t>)</w:t>
      </w:r>
      <w:r w:rsidR="00AE402D">
        <w:rPr>
          <w:rFonts w:ascii="Times New Roman" w:hAnsi="Times New Roman" w:cs="Times New Roman"/>
          <w:sz w:val="24"/>
          <w:szCs w:val="24"/>
          <w:lang w:val="en-US"/>
        </w:rPr>
        <w:t xml:space="preserve"> meanings that were assigned to natural particulars are typically cases of allegory. The Reformers had qualms about </w:t>
      </w:r>
      <w:r w:rsidR="00D77F6B">
        <w:rPr>
          <w:rFonts w:ascii="Times New Roman" w:hAnsi="Times New Roman" w:cs="Times New Roman"/>
          <w:sz w:val="24"/>
          <w:szCs w:val="24"/>
          <w:lang w:val="en-US"/>
        </w:rPr>
        <w:t xml:space="preserve">the extensive use of </w:t>
      </w:r>
      <w:r w:rsidR="00AE402D">
        <w:rPr>
          <w:rFonts w:ascii="Times New Roman" w:hAnsi="Times New Roman" w:cs="Times New Roman"/>
          <w:sz w:val="24"/>
          <w:szCs w:val="24"/>
          <w:lang w:val="en-US"/>
        </w:rPr>
        <w:t xml:space="preserve">allegories for several reasons: </w:t>
      </w:r>
      <w:r w:rsidR="00AE5B45">
        <w:rPr>
          <w:rFonts w:ascii="Times New Roman" w:hAnsi="Times New Roman" w:cs="Times New Roman"/>
          <w:sz w:val="24"/>
          <w:szCs w:val="24"/>
          <w:lang w:val="en-US"/>
        </w:rPr>
        <w:t>E</w:t>
      </w:r>
      <w:r w:rsidR="00AE402D">
        <w:rPr>
          <w:rFonts w:ascii="Times New Roman" w:hAnsi="Times New Roman" w:cs="Times New Roman"/>
          <w:sz w:val="24"/>
          <w:szCs w:val="24"/>
          <w:lang w:val="en-US"/>
        </w:rPr>
        <w:t xml:space="preserve">ven if </w:t>
      </w:r>
      <w:r w:rsidR="00D77F6B">
        <w:rPr>
          <w:rFonts w:ascii="Times New Roman" w:hAnsi="Times New Roman" w:cs="Times New Roman"/>
          <w:sz w:val="24"/>
          <w:szCs w:val="24"/>
          <w:lang w:val="en-US"/>
        </w:rPr>
        <w:t>Luther</w:t>
      </w:r>
      <w:r w:rsidR="00AE402D">
        <w:rPr>
          <w:rFonts w:ascii="Times New Roman" w:hAnsi="Times New Roman" w:cs="Times New Roman"/>
          <w:sz w:val="24"/>
          <w:szCs w:val="24"/>
          <w:lang w:val="en-US"/>
        </w:rPr>
        <w:t xml:space="preserve"> accepted their presence in the biblical texts, </w:t>
      </w:r>
      <w:r w:rsidR="00D77F6B">
        <w:rPr>
          <w:rFonts w:ascii="Times New Roman" w:hAnsi="Times New Roman" w:cs="Times New Roman"/>
          <w:sz w:val="24"/>
          <w:szCs w:val="24"/>
          <w:lang w:val="en-US"/>
        </w:rPr>
        <w:t>he</w:t>
      </w:r>
      <w:r w:rsidR="00AE402D">
        <w:rPr>
          <w:rFonts w:ascii="Times New Roman" w:hAnsi="Times New Roman" w:cs="Times New Roman"/>
          <w:sz w:val="24"/>
          <w:szCs w:val="24"/>
          <w:lang w:val="en-US"/>
        </w:rPr>
        <w:t xml:space="preserve"> saw the risk that </w:t>
      </w:r>
      <w:r w:rsidR="00D77F6B">
        <w:rPr>
          <w:rFonts w:ascii="Times New Roman" w:hAnsi="Times New Roman" w:cs="Times New Roman"/>
          <w:sz w:val="24"/>
          <w:szCs w:val="24"/>
          <w:lang w:val="en-US"/>
        </w:rPr>
        <w:t>surmising allegorical meanings everywhere could</w:t>
      </w:r>
      <w:r w:rsidR="00AE402D">
        <w:rPr>
          <w:rFonts w:ascii="Times New Roman" w:hAnsi="Times New Roman" w:cs="Times New Roman"/>
          <w:sz w:val="24"/>
          <w:szCs w:val="24"/>
          <w:lang w:val="en-US"/>
        </w:rPr>
        <w:t xml:space="preserve"> convey moral insights that also could have been </w:t>
      </w:r>
      <w:r w:rsidR="00D77F6B">
        <w:rPr>
          <w:rFonts w:ascii="Times New Roman" w:hAnsi="Times New Roman" w:cs="Times New Roman"/>
          <w:sz w:val="24"/>
          <w:szCs w:val="24"/>
          <w:lang w:val="en-US"/>
        </w:rPr>
        <w:t>gained</w:t>
      </w:r>
      <w:r w:rsidR="00AE402D">
        <w:rPr>
          <w:rFonts w:ascii="Times New Roman" w:hAnsi="Times New Roman" w:cs="Times New Roman"/>
          <w:sz w:val="24"/>
          <w:szCs w:val="24"/>
          <w:lang w:val="en-US"/>
        </w:rPr>
        <w:t xml:space="preserve"> from pagan philosophers; Melanchthon was concerned about the contradictory nature of </w:t>
      </w:r>
      <w:r w:rsidR="00D77F6B">
        <w:rPr>
          <w:rFonts w:ascii="Times New Roman" w:hAnsi="Times New Roman" w:cs="Times New Roman"/>
          <w:sz w:val="24"/>
          <w:szCs w:val="24"/>
          <w:lang w:val="en-US"/>
        </w:rPr>
        <w:t>extensive</w:t>
      </w:r>
      <w:r w:rsidR="00AE402D">
        <w:rPr>
          <w:rFonts w:ascii="Times New Roman" w:hAnsi="Times New Roman" w:cs="Times New Roman"/>
          <w:sz w:val="24"/>
          <w:szCs w:val="24"/>
          <w:lang w:val="en-US"/>
        </w:rPr>
        <w:t xml:space="preserve"> allegorical interpretation; and</w:t>
      </w:r>
      <w:r w:rsidR="00930956">
        <w:rPr>
          <w:rFonts w:ascii="Times New Roman" w:hAnsi="Times New Roman" w:cs="Times New Roman"/>
          <w:sz w:val="24"/>
          <w:szCs w:val="24"/>
          <w:lang w:val="en-US"/>
        </w:rPr>
        <w:t xml:space="preserve"> </w:t>
      </w:r>
      <w:r w:rsidR="00930956">
        <w:rPr>
          <w:rFonts w:ascii="Times New Roman" w:hAnsi="Times New Roman" w:cs="Times New Roman"/>
          <w:sz w:val="24"/>
          <w:szCs w:val="24"/>
          <w:lang w:val="en-US"/>
        </w:rPr>
        <w:lastRenderedPageBreak/>
        <w:t>Zwingli</w:t>
      </w:r>
      <w:r>
        <w:rPr>
          <w:rFonts w:ascii="Times New Roman" w:hAnsi="Times New Roman" w:cs="Times New Roman"/>
          <w:sz w:val="24"/>
          <w:szCs w:val="24"/>
          <w:lang w:val="en-US"/>
        </w:rPr>
        <w:t xml:space="preserve"> insisted on the necessity of finding textual clues that indicate that a particular allegory was either intended or </w:t>
      </w:r>
      <w:r w:rsidR="00D77F6B">
        <w:rPr>
          <w:rFonts w:ascii="Times New Roman" w:hAnsi="Times New Roman" w:cs="Times New Roman"/>
          <w:sz w:val="24"/>
          <w:szCs w:val="24"/>
          <w:lang w:val="en-US"/>
        </w:rPr>
        <w:t xml:space="preserve">at least </w:t>
      </w:r>
      <w:r>
        <w:rPr>
          <w:rFonts w:ascii="Times New Roman" w:hAnsi="Times New Roman" w:cs="Times New Roman"/>
          <w:sz w:val="24"/>
          <w:szCs w:val="24"/>
          <w:lang w:val="en-US"/>
        </w:rPr>
        <w:t>retrospectively understood as a prophecy.</w:t>
      </w:r>
      <w:r w:rsidR="00AE402D">
        <w:rPr>
          <w:rFonts w:ascii="Times New Roman" w:hAnsi="Times New Roman" w:cs="Times New Roman"/>
          <w:sz w:val="24"/>
          <w:szCs w:val="24"/>
          <w:lang w:val="en-US"/>
        </w:rPr>
        <w:t xml:space="preserve"> </w:t>
      </w:r>
    </w:p>
    <w:p w14:paraId="0FBE0DFB" w14:textId="45736BB9" w:rsidR="00930956" w:rsidRDefault="00AE402D" w:rsidP="00C46522">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necessity of a criterion</w:t>
      </w:r>
      <w:r w:rsidR="00D77F6B">
        <w:rPr>
          <w:rFonts w:ascii="Times New Roman" w:hAnsi="Times New Roman" w:cs="Times New Roman"/>
          <w:sz w:val="24"/>
          <w:szCs w:val="24"/>
          <w:lang w:val="en-US"/>
        </w:rPr>
        <w:t xml:space="preserve"> to reduce the risk of ending up with contradictory interpretations</w:t>
      </w:r>
      <w:r>
        <w:rPr>
          <w:rFonts w:ascii="Times New Roman" w:hAnsi="Times New Roman" w:cs="Times New Roman"/>
          <w:sz w:val="24"/>
          <w:szCs w:val="24"/>
          <w:lang w:val="en-US"/>
        </w:rPr>
        <w:t xml:space="preserve"> can be seen when the influence that</w:t>
      </w:r>
      <w:r w:rsidR="00F30C3C">
        <w:rPr>
          <w:rFonts w:ascii="Times New Roman" w:hAnsi="Times New Roman" w:cs="Times New Roman"/>
          <w:sz w:val="24"/>
          <w:szCs w:val="24"/>
          <w:lang w:val="en-US"/>
        </w:rPr>
        <w:t xml:space="preserve"> </w:t>
      </w:r>
      <w:r w:rsidR="00D77F6B">
        <w:rPr>
          <w:rFonts w:ascii="Times New Roman" w:hAnsi="Times New Roman" w:cs="Times New Roman"/>
          <w:sz w:val="24"/>
          <w:szCs w:val="24"/>
          <w:lang w:val="en-US"/>
        </w:rPr>
        <w:t xml:space="preserve">the patristics </w:t>
      </w:r>
      <w:r>
        <w:rPr>
          <w:rFonts w:ascii="Times New Roman" w:hAnsi="Times New Roman" w:cs="Times New Roman"/>
          <w:sz w:val="24"/>
          <w:szCs w:val="24"/>
          <w:lang w:val="en-US"/>
        </w:rPr>
        <w:t>still had</w:t>
      </w:r>
      <w:r w:rsidR="00F30C3C">
        <w:rPr>
          <w:rFonts w:ascii="Times New Roman" w:hAnsi="Times New Roman" w:cs="Times New Roman"/>
          <w:sz w:val="24"/>
          <w:szCs w:val="24"/>
          <w:lang w:val="en-US"/>
        </w:rPr>
        <w:t xml:space="preserve"> in early modern Catholic natural history</w:t>
      </w:r>
      <w:r>
        <w:rPr>
          <w:rFonts w:ascii="Times New Roman" w:hAnsi="Times New Roman" w:cs="Times New Roman"/>
          <w:sz w:val="24"/>
          <w:szCs w:val="24"/>
          <w:lang w:val="en-US"/>
        </w:rPr>
        <w:t xml:space="preserve"> is taken into consideration. As we have seen, </w:t>
      </w:r>
      <w:r w:rsidR="00D77F6B">
        <w:rPr>
          <w:rFonts w:ascii="Times New Roman" w:hAnsi="Times New Roman" w:cs="Times New Roman"/>
          <w:sz w:val="24"/>
          <w:szCs w:val="24"/>
          <w:lang w:val="en-US"/>
        </w:rPr>
        <w:t>Gregory the Great and Eusebius of Caesarea</w:t>
      </w:r>
      <w:r w:rsidR="00F30C3C">
        <w:rPr>
          <w:rFonts w:ascii="Times New Roman" w:hAnsi="Times New Roman" w:cs="Times New Roman"/>
          <w:sz w:val="24"/>
          <w:szCs w:val="24"/>
          <w:lang w:val="en-US"/>
        </w:rPr>
        <w:t xml:space="preserve"> used series of co-texts to establish the meaning of a given allegory. </w:t>
      </w:r>
      <w:r w:rsidR="00AE5B45">
        <w:rPr>
          <w:rFonts w:ascii="Times New Roman" w:hAnsi="Times New Roman" w:cs="Times New Roman"/>
          <w:sz w:val="24"/>
          <w:szCs w:val="24"/>
          <w:lang w:val="en-US"/>
        </w:rPr>
        <w:t xml:space="preserve">This is exactly the problem that Protestant exegetes such as Zwingli and Melanchthon wanted to avoid. </w:t>
      </w:r>
      <w:r w:rsidR="00D77F6B">
        <w:rPr>
          <w:rFonts w:ascii="Times New Roman" w:hAnsi="Times New Roman" w:cs="Times New Roman"/>
          <w:sz w:val="24"/>
          <w:szCs w:val="24"/>
          <w:lang w:val="en-US"/>
        </w:rPr>
        <w:t>T</w:t>
      </w:r>
      <w:r w:rsidR="00AE5B45">
        <w:rPr>
          <w:rFonts w:ascii="Times New Roman" w:hAnsi="Times New Roman" w:cs="Times New Roman"/>
          <w:sz w:val="24"/>
          <w:szCs w:val="24"/>
          <w:lang w:val="en-US"/>
        </w:rPr>
        <w:t xml:space="preserve">his aspect of Protestant hermeneutics </w:t>
      </w:r>
      <w:r w:rsidR="00D77F6B">
        <w:rPr>
          <w:rFonts w:ascii="Times New Roman" w:hAnsi="Times New Roman" w:cs="Times New Roman"/>
          <w:sz w:val="24"/>
          <w:szCs w:val="24"/>
          <w:lang w:val="en-US"/>
        </w:rPr>
        <w:t>may</w:t>
      </w:r>
      <w:r w:rsidR="00AE5B45">
        <w:rPr>
          <w:rFonts w:ascii="Times New Roman" w:hAnsi="Times New Roman" w:cs="Times New Roman"/>
          <w:sz w:val="24"/>
          <w:szCs w:val="24"/>
          <w:lang w:val="en-US"/>
        </w:rPr>
        <w:t xml:space="preserve"> explain why Protestant natural historians</w:t>
      </w:r>
      <w:r w:rsidR="00D77F6B">
        <w:rPr>
          <w:rFonts w:ascii="Times New Roman" w:hAnsi="Times New Roman" w:cs="Times New Roman"/>
          <w:sz w:val="24"/>
          <w:szCs w:val="24"/>
          <w:lang w:val="en-US"/>
        </w:rPr>
        <w:t xml:space="preserve"> did</w:t>
      </w:r>
      <w:r w:rsidR="00AE5B45">
        <w:rPr>
          <w:rFonts w:ascii="Times New Roman" w:hAnsi="Times New Roman" w:cs="Times New Roman"/>
          <w:sz w:val="24"/>
          <w:szCs w:val="24"/>
          <w:lang w:val="en-US"/>
        </w:rPr>
        <w:t xml:space="preserve"> not combine their moral interpretations with </w:t>
      </w:r>
      <w:r w:rsidR="00D77F6B">
        <w:rPr>
          <w:rFonts w:ascii="Times New Roman" w:hAnsi="Times New Roman" w:cs="Times New Roman"/>
          <w:sz w:val="24"/>
          <w:szCs w:val="24"/>
          <w:lang w:val="en-US"/>
        </w:rPr>
        <w:t>mystical</w:t>
      </w:r>
      <w:r w:rsidR="00AE5B45">
        <w:rPr>
          <w:rFonts w:ascii="Times New Roman" w:hAnsi="Times New Roman" w:cs="Times New Roman"/>
          <w:sz w:val="24"/>
          <w:szCs w:val="24"/>
          <w:lang w:val="en-US"/>
        </w:rPr>
        <w:t xml:space="preserve"> interpretations. </w:t>
      </w:r>
      <w:r w:rsidR="0000711D">
        <w:rPr>
          <w:rFonts w:ascii="Times New Roman" w:hAnsi="Times New Roman" w:cs="Times New Roman"/>
          <w:sz w:val="24"/>
          <w:szCs w:val="24"/>
          <w:lang w:val="en-US"/>
        </w:rPr>
        <w:t xml:space="preserve">Also, specific contents of Protestant theology such as the rejection of </w:t>
      </w:r>
      <w:r w:rsidR="00A74B43">
        <w:rPr>
          <w:rFonts w:ascii="Times New Roman" w:hAnsi="Times New Roman" w:cs="Times New Roman"/>
          <w:sz w:val="24"/>
          <w:szCs w:val="24"/>
          <w:lang w:val="en-US"/>
        </w:rPr>
        <w:t xml:space="preserve">the doctrine of </w:t>
      </w:r>
      <w:r w:rsidR="0000711D">
        <w:rPr>
          <w:rFonts w:ascii="Times New Roman" w:hAnsi="Times New Roman" w:cs="Times New Roman"/>
          <w:sz w:val="24"/>
          <w:szCs w:val="24"/>
          <w:lang w:val="en-US"/>
        </w:rPr>
        <w:t xml:space="preserve">justification through meritorious works </w:t>
      </w:r>
      <w:r w:rsidR="00930956">
        <w:rPr>
          <w:rFonts w:ascii="Times New Roman" w:hAnsi="Times New Roman" w:cs="Times New Roman"/>
          <w:sz w:val="24"/>
          <w:szCs w:val="24"/>
          <w:lang w:val="en-US"/>
        </w:rPr>
        <w:t xml:space="preserve">could </w:t>
      </w:r>
      <w:r w:rsidR="0000711D">
        <w:rPr>
          <w:rFonts w:ascii="Times New Roman" w:hAnsi="Times New Roman" w:cs="Times New Roman"/>
          <w:sz w:val="24"/>
          <w:szCs w:val="24"/>
          <w:lang w:val="en-US"/>
        </w:rPr>
        <w:t xml:space="preserve">explain why certain spiritual meanings of animals </w:t>
      </w:r>
      <w:r w:rsidR="00930956">
        <w:rPr>
          <w:rFonts w:ascii="Times New Roman" w:hAnsi="Times New Roman" w:cs="Times New Roman"/>
          <w:sz w:val="24"/>
          <w:szCs w:val="24"/>
          <w:lang w:val="en-US"/>
        </w:rPr>
        <w:t xml:space="preserve">that are prominent in Aldrovandi cannot be found in </w:t>
      </w:r>
      <w:r w:rsidR="00A74B43">
        <w:rPr>
          <w:rFonts w:ascii="Times New Roman" w:hAnsi="Times New Roman" w:cs="Times New Roman"/>
          <w:sz w:val="24"/>
          <w:szCs w:val="24"/>
          <w:lang w:val="en-US"/>
        </w:rPr>
        <w:t>the writings of his Protestant colleagues</w:t>
      </w:r>
      <w:r w:rsidR="0000711D">
        <w:rPr>
          <w:rFonts w:ascii="Times New Roman" w:hAnsi="Times New Roman" w:cs="Times New Roman"/>
          <w:sz w:val="24"/>
          <w:szCs w:val="24"/>
          <w:lang w:val="en-US"/>
        </w:rPr>
        <w:t xml:space="preserve">—for instance, those meanings that have to do with a specific view of the influence of meritorious actions on eternal life. </w:t>
      </w:r>
    </w:p>
    <w:p w14:paraId="4E0B546F" w14:textId="27064D93" w:rsidR="00842B0C" w:rsidRPr="0000711D" w:rsidRDefault="00F30C3C" w:rsidP="00930956">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differences between symbolic interpretations of animals in Protestant and Catholic natural histories thus </w:t>
      </w:r>
      <w:r w:rsidR="00930956">
        <w:rPr>
          <w:rFonts w:ascii="Times New Roman" w:hAnsi="Times New Roman" w:cs="Times New Roman"/>
          <w:sz w:val="24"/>
          <w:szCs w:val="24"/>
          <w:lang w:val="en-US"/>
        </w:rPr>
        <w:t>turn out to have been</w:t>
      </w:r>
      <w:r>
        <w:rPr>
          <w:rFonts w:ascii="Times New Roman" w:hAnsi="Times New Roman" w:cs="Times New Roman"/>
          <w:sz w:val="24"/>
          <w:szCs w:val="24"/>
          <w:lang w:val="en-US"/>
        </w:rPr>
        <w:t xml:space="preserve"> more fine-grained than anything that could be captured by</w:t>
      </w:r>
      <w:r w:rsidR="00930956">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dichotom</w:t>
      </w:r>
      <w:r w:rsidR="00930956">
        <w:rPr>
          <w:rFonts w:ascii="Times New Roman" w:hAnsi="Times New Roman" w:cs="Times New Roman"/>
          <w:sz w:val="24"/>
          <w:szCs w:val="24"/>
          <w:lang w:val="en-US"/>
        </w:rPr>
        <w:t>y between literalism and symbolic interpretation</w:t>
      </w:r>
      <w:r>
        <w:rPr>
          <w:rFonts w:ascii="Times New Roman" w:hAnsi="Times New Roman" w:cs="Times New Roman"/>
          <w:sz w:val="24"/>
          <w:szCs w:val="24"/>
          <w:lang w:val="en-US"/>
        </w:rPr>
        <w:t xml:space="preserve">. And </w:t>
      </w:r>
      <w:r w:rsidR="0000711D">
        <w:rPr>
          <w:rFonts w:ascii="Times New Roman" w:hAnsi="Times New Roman" w:cs="Times New Roman"/>
          <w:sz w:val="24"/>
          <w:szCs w:val="24"/>
          <w:lang w:val="en-US"/>
        </w:rPr>
        <w:t xml:space="preserve">even if Protestant hermeneutics may not </w:t>
      </w:r>
      <w:r w:rsidR="003349FC">
        <w:rPr>
          <w:rFonts w:ascii="Times New Roman" w:hAnsi="Times New Roman" w:cs="Times New Roman"/>
          <w:sz w:val="24"/>
          <w:szCs w:val="24"/>
          <w:lang w:val="en-US"/>
        </w:rPr>
        <w:t>explain</w:t>
      </w:r>
      <w:r w:rsidR="0000711D">
        <w:rPr>
          <w:rFonts w:ascii="Times New Roman" w:hAnsi="Times New Roman" w:cs="Times New Roman"/>
          <w:sz w:val="24"/>
          <w:szCs w:val="24"/>
          <w:lang w:val="en-US"/>
        </w:rPr>
        <w:t xml:space="preserve"> the disappearance of symbolic meanings in many early modern natural histories, </w:t>
      </w:r>
      <w:r>
        <w:rPr>
          <w:rFonts w:ascii="Times New Roman" w:hAnsi="Times New Roman" w:cs="Times New Roman"/>
          <w:sz w:val="24"/>
          <w:szCs w:val="24"/>
          <w:lang w:val="en-US"/>
        </w:rPr>
        <w:t>differences in hermeneutics and theology</w:t>
      </w:r>
      <w:r w:rsidR="00930956">
        <w:rPr>
          <w:rFonts w:ascii="Times New Roman" w:hAnsi="Times New Roman" w:cs="Times New Roman"/>
          <w:sz w:val="24"/>
          <w:szCs w:val="24"/>
          <w:lang w:val="en-US"/>
        </w:rPr>
        <w:t xml:space="preserve"> brought about by confessionalization</w:t>
      </w:r>
      <w:r>
        <w:rPr>
          <w:rFonts w:ascii="Times New Roman" w:hAnsi="Times New Roman" w:cs="Times New Roman"/>
          <w:sz w:val="24"/>
          <w:szCs w:val="24"/>
          <w:lang w:val="en-US"/>
        </w:rPr>
        <w:t xml:space="preserve"> may explain some of these more fine-grained differences</w:t>
      </w:r>
      <w:r w:rsidR="0000711D">
        <w:rPr>
          <w:rFonts w:ascii="Times New Roman" w:hAnsi="Times New Roman" w:cs="Times New Roman"/>
          <w:sz w:val="24"/>
          <w:szCs w:val="24"/>
          <w:lang w:val="en-US"/>
        </w:rPr>
        <w:t xml:space="preserve"> </w:t>
      </w:r>
      <w:r w:rsidR="00AE5B45">
        <w:rPr>
          <w:rFonts w:ascii="Times New Roman" w:hAnsi="Times New Roman" w:cs="Times New Roman"/>
          <w:sz w:val="24"/>
          <w:szCs w:val="24"/>
          <w:lang w:val="en-US"/>
        </w:rPr>
        <w:t>between</w:t>
      </w:r>
      <w:r w:rsidR="0000711D">
        <w:rPr>
          <w:rFonts w:ascii="Times New Roman" w:hAnsi="Times New Roman" w:cs="Times New Roman"/>
          <w:sz w:val="24"/>
          <w:szCs w:val="24"/>
          <w:lang w:val="en-US"/>
        </w:rPr>
        <w:t xml:space="preserve"> symbolic meanings</w:t>
      </w:r>
      <w:r w:rsidR="00C46522">
        <w:rPr>
          <w:rFonts w:ascii="Times New Roman" w:hAnsi="Times New Roman" w:cs="Times New Roman"/>
          <w:sz w:val="24"/>
          <w:szCs w:val="24"/>
          <w:lang w:val="en-US"/>
        </w:rPr>
        <w:t xml:space="preserve"> assigned to animals in Protestant and Catholic natural histories</w:t>
      </w:r>
      <w:r>
        <w:rPr>
          <w:rFonts w:ascii="Times New Roman" w:hAnsi="Times New Roman" w:cs="Times New Roman"/>
          <w:sz w:val="24"/>
          <w:szCs w:val="24"/>
          <w:lang w:val="en-US"/>
        </w:rPr>
        <w:t>.</w:t>
      </w:r>
    </w:p>
    <w:p w14:paraId="4E6B1728" w14:textId="77777777" w:rsidR="00FE3148" w:rsidRDefault="00FE3148">
      <w:pPr>
        <w:spacing w:after="0" w:line="480" w:lineRule="auto"/>
        <w:contextualSpacing/>
        <w:jc w:val="both"/>
        <w:rPr>
          <w:rFonts w:ascii="Times New Roman" w:hAnsi="Times New Roman" w:cs="Times New Roman"/>
          <w:sz w:val="24"/>
          <w:szCs w:val="24"/>
          <w:lang w:val="en-US"/>
        </w:rPr>
      </w:pPr>
    </w:p>
    <w:p w14:paraId="355561FE" w14:textId="7D7B863C" w:rsidR="00D87293" w:rsidRDefault="00043094">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Acknowledgements</w:t>
      </w:r>
    </w:p>
    <w:p w14:paraId="06D9A1E3" w14:textId="66243F21" w:rsidR="00043094" w:rsidRDefault="00043094">
      <w:pPr>
        <w:spacing w:after="0" w:line="480" w:lineRule="auto"/>
        <w:contextualSpacing/>
        <w:jc w:val="both"/>
        <w:rPr>
          <w:rFonts w:ascii="Times New Roman" w:hAnsi="Times New Roman" w:cs="Times New Roman"/>
          <w:sz w:val="24"/>
          <w:szCs w:val="24"/>
          <w:lang w:val="en-US"/>
        </w:rPr>
      </w:pPr>
    </w:p>
    <w:p w14:paraId="1796C1A3" w14:textId="4E9D9F2E" w:rsidR="00043094" w:rsidRDefault="00043094">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research for this article has been carried </w:t>
      </w:r>
      <w:r w:rsidR="003349FC">
        <w:rPr>
          <w:rFonts w:ascii="Times New Roman" w:hAnsi="Times New Roman" w:cs="Times New Roman"/>
          <w:sz w:val="24"/>
          <w:szCs w:val="24"/>
          <w:lang w:val="en-US"/>
        </w:rPr>
        <w:t>through</w:t>
      </w:r>
      <w:r>
        <w:rPr>
          <w:rFonts w:ascii="Times New Roman" w:hAnsi="Times New Roman" w:cs="Times New Roman"/>
          <w:sz w:val="24"/>
          <w:szCs w:val="24"/>
          <w:lang w:val="en-US"/>
        </w:rPr>
        <w:t xml:space="preserve"> during my time as a Research Fellow at the Istituto per il Lessico Intellettuale Europeo e Storia delle Idee (ILIESI/CNR) in </w:t>
      </w:r>
      <w:r>
        <w:rPr>
          <w:rFonts w:ascii="Times New Roman" w:hAnsi="Times New Roman" w:cs="Times New Roman"/>
          <w:sz w:val="24"/>
          <w:szCs w:val="24"/>
          <w:lang w:val="en-US"/>
        </w:rPr>
        <w:lastRenderedPageBreak/>
        <w:t xml:space="preserve">Rome from December 2019 to February 2020. I would like to express heartfelt thanks to Antonio Lamarra and Cristina Marras for their kind invitation and warm hospitality. </w:t>
      </w:r>
    </w:p>
    <w:p w14:paraId="13A8AC6B" w14:textId="48EB51BF" w:rsidR="003D5074" w:rsidRDefault="003D5074">
      <w:pPr>
        <w:spacing w:after="0" w:line="480" w:lineRule="auto"/>
        <w:contextualSpacing/>
        <w:jc w:val="both"/>
        <w:rPr>
          <w:rFonts w:ascii="Times New Roman" w:hAnsi="Times New Roman" w:cs="Times New Roman"/>
          <w:sz w:val="24"/>
          <w:szCs w:val="24"/>
          <w:lang w:val="en-US"/>
        </w:rPr>
      </w:pPr>
    </w:p>
    <w:p w14:paraId="3EA1EC5A" w14:textId="77777777" w:rsidR="00842B0C" w:rsidRDefault="00F30C3C">
      <w:pPr>
        <w:spacing w:after="0" w:line="480" w:lineRule="auto"/>
        <w:contextualSpacing/>
        <w:jc w:val="both"/>
      </w:pPr>
      <w:r>
        <w:rPr>
          <w:rFonts w:ascii="Times New Roman" w:hAnsi="Times New Roman" w:cs="Times New Roman"/>
          <w:sz w:val="24"/>
          <w:szCs w:val="24"/>
          <w:lang w:val="en-GB"/>
        </w:rPr>
        <w:t>References</w:t>
      </w:r>
    </w:p>
    <w:p w14:paraId="64F512E8" w14:textId="77777777" w:rsidR="00842B0C" w:rsidRDefault="00842B0C">
      <w:pPr>
        <w:spacing w:after="0" w:line="480" w:lineRule="auto"/>
        <w:contextualSpacing/>
        <w:jc w:val="both"/>
        <w:rPr>
          <w:rFonts w:ascii="Times New Roman" w:hAnsi="Times New Roman" w:cs="Times New Roman"/>
          <w:sz w:val="24"/>
          <w:szCs w:val="24"/>
          <w:lang w:val="en-GB"/>
        </w:rPr>
      </w:pPr>
    </w:p>
    <w:p w14:paraId="28E342CC" w14:textId="0A7178C8" w:rsidR="00842B0C" w:rsidRDefault="00F30C3C">
      <w:pPr>
        <w:spacing w:after="0" w:line="480" w:lineRule="auto"/>
        <w:contextualSpacing/>
        <w:jc w:val="both"/>
        <w:rPr>
          <w:lang w:val="en-GB"/>
        </w:rPr>
      </w:pPr>
      <w:bookmarkStart w:id="1" w:name="__DdeLink__941_1359055736"/>
      <w:r>
        <w:rPr>
          <w:rFonts w:ascii="Times New Roman" w:hAnsi="Times New Roman" w:cs="Times New Roman"/>
          <w:sz w:val="24"/>
          <w:szCs w:val="24"/>
          <w:lang w:val="en-GB"/>
        </w:rPr>
        <w:t>Aldrovandi, Ulisse</w:t>
      </w:r>
      <w:bookmarkEnd w:id="1"/>
      <w:r>
        <w:rPr>
          <w:rFonts w:ascii="Times New Roman" w:hAnsi="Times New Roman" w:cs="Times New Roman"/>
          <w:sz w:val="24"/>
          <w:szCs w:val="24"/>
          <w:lang w:val="en-GB"/>
        </w:rPr>
        <w:t xml:space="preserve">. 1610. </w:t>
      </w:r>
      <w:r>
        <w:rPr>
          <w:rFonts w:ascii="Times New Roman" w:hAnsi="Times New Roman" w:cs="Times New Roman"/>
          <w:i/>
          <w:iCs/>
          <w:sz w:val="24"/>
          <w:szCs w:val="24"/>
          <w:lang w:val="en-GB"/>
        </w:rPr>
        <w:t>Ornithologiae, hoc est, de avibus historiae libri XII</w:t>
      </w:r>
      <w:r>
        <w:rPr>
          <w:rFonts w:ascii="Times New Roman" w:hAnsi="Times New Roman" w:cs="Times New Roman"/>
          <w:sz w:val="24"/>
          <w:szCs w:val="24"/>
          <w:lang w:val="en-GB"/>
        </w:rPr>
        <w:t>. Frankfurt: H</w:t>
      </w:r>
      <w:r w:rsidR="00BC3095">
        <w:rPr>
          <w:rFonts w:ascii="Times New Roman" w:hAnsi="Times New Roman" w:cs="Times New Roman"/>
          <w:sz w:val="24"/>
          <w:szCs w:val="24"/>
          <w:lang w:val="en-GB"/>
        </w:rPr>
        <w:t>a</w:t>
      </w:r>
      <w:r>
        <w:rPr>
          <w:rFonts w:ascii="Times New Roman" w:hAnsi="Times New Roman" w:cs="Times New Roman"/>
          <w:sz w:val="24"/>
          <w:szCs w:val="24"/>
          <w:lang w:val="en-GB"/>
        </w:rPr>
        <w:t>eredes Nicolai Bassaei.</w:t>
      </w:r>
    </w:p>
    <w:p w14:paraId="318650E5"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Aldrovandi, Ulisse. 1621. </w:t>
      </w:r>
      <w:r>
        <w:rPr>
          <w:rFonts w:ascii="Times New Roman" w:hAnsi="Times New Roman" w:cs="Times New Roman"/>
          <w:i/>
          <w:iCs/>
          <w:sz w:val="24"/>
          <w:szCs w:val="24"/>
          <w:lang w:val="en-GB"/>
        </w:rPr>
        <w:t xml:space="preserve">Quadrupedum omnium bisulcorum historia. Hieronymus Tamburinus. </w:t>
      </w:r>
      <w:r>
        <w:rPr>
          <w:rFonts w:ascii="Times New Roman" w:hAnsi="Times New Roman" w:cs="Times New Roman"/>
          <w:sz w:val="24"/>
          <w:szCs w:val="24"/>
          <w:lang w:val="en-GB"/>
        </w:rPr>
        <w:t>Bologna: Hieronymus Tamburinus.</w:t>
      </w:r>
    </w:p>
    <w:p w14:paraId="35A1C464"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Aldrovandi, Ulisse. 1638. </w:t>
      </w:r>
      <w:r>
        <w:rPr>
          <w:rFonts w:ascii="Times New Roman" w:hAnsi="Times New Roman" w:cs="Times New Roman"/>
          <w:i/>
          <w:iCs/>
          <w:sz w:val="24"/>
          <w:szCs w:val="24"/>
          <w:lang w:val="en-GB"/>
        </w:rPr>
        <w:t>De animalibus insectis libri septem</w:t>
      </w:r>
      <w:r>
        <w:rPr>
          <w:rFonts w:ascii="Times New Roman" w:hAnsi="Times New Roman" w:cs="Times New Roman"/>
          <w:sz w:val="24"/>
          <w:szCs w:val="24"/>
          <w:lang w:val="en-GB"/>
        </w:rPr>
        <w:t>.</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Bologna: Clemens Ferronius.</w:t>
      </w:r>
    </w:p>
    <w:p w14:paraId="2A0F18C9" w14:textId="77777777" w:rsidR="00B5559F" w:rsidRDefault="00F30C3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Aristoteles. 1964.</w:t>
      </w:r>
      <w:r>
        <w:rPr>
          <w:rFonts w:ascii="Times New Roman" w:hAnsi="Times New Roman" w:cs="Times New Roman"/>
          <w:i/>
          <w:iCs/>
          <w:sz w:val="24"/>
          <w:szCs w:val="24"/>
          <w:lang w:val="en-US"/>
        </w:rPr>
        <w:t xml:space="preserve"> On the Soul. Parva Naturalia. On Breath.</w:t>
      </w:r>
      <w:r>
        <w:rPr>
          <w:rFonts w:ascii="Times New Roman" w:hAnsi="Times New Roman" w:cs="Times New Roman"/>
          <w:sz w:val="24"/>
          <w:szCs w:val="24"/>
          <w:lang w:val="en-US"/>
        </w:rPr>
        <w:t xml:space="preserve"> Edited and translated by W. S. Hett. Cambridge, Mass,: Harvard University Press.</w:t>
      </w:r>
    </w:p>
    <w:p w14:paraId="19F8085F" w14:textId="3BAB244E" w:rsidR="00842B0C" w:rsidRDefault="00B5559F">
      <w:pPr>
        <w:spacing w:after="0" w:line="480" w:lineRule="auto"/>
        <w:contextualSpacing/>
        <w:jc w:val="both"/>
      </w:pPr>
      <w:r>
        <w:rPr>
          <w:rFonts w:ascii="Times New Roman" w:hAnsi="Times New Roman" w:cs="Times New Roman"/>
          <w:sz w:val="24"/>
          <w:szCs w:val="24"/>
          <w:lang w:val="en-US"/>
        </w:rPr>
        <w:t xml:space="preserve">Bowler, Peter. 1999. </w:t>
      </w:r>
      <w:r>
        <w:rPr>
          <w:rFonts w:ascii="Times New Roman" w:hAnsi="Times New Roman" w:cs="Times New Roman"/>
          <w:sz w:val="24"/>
          <w:szCs w:val="24"/>
          <w:lang w:val="en-GB"/>
        </w:rPr>
        <w:t xml:space="preserve">“Review of Peter Harrison, </w:t>
      </w:r>
      <w:r>
        <w:rPr>
          <w:rFonts w:ascii="Times New Roman" w:hAnsi="Times New Roman" w:cs="Times New Roman"/>
          <w:i/>
          <w:iCs/>
          <w:sz w:val="24"/>
          <w:szCs w:val="24"/>
          <w:lang w:val="en-GB"/>
        </w:rPr>
        <w:t>The Bible, Protestantism, and the Rise of Natural Science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History and Philosophy of the Life Sciences </w:t>
      </w:r>
      <w:r>
        <w:rPr>
          <w:rFonts w:ascii="Times New Roman" w:hAnsi="Times New Roman" w:cs="Times New Roman"/>
          <w:sz w:val="24"/>
          <w:szCs w:val="24"/>
          <w:lang w:val="en-GB"/>
        </w:rPr>
        <w:t>21: 392-393.</w:t>
      </w:r>
      <w:r w:rsidR="00F30C3C">
        <w:rPr>
          <w:rFonts w:ascii="Times New Roman" w:hAnsi="Times New Roman" w:cs="Times New Roman"/>
          <w:i/>
          <w:iCs/>
          <w:sz w:val="24"/>
          <w:szCs w:val="24"/>
          <w:lang w:val="en-US"/>
        </w:rPr>
        <w:t xml:space="preserve"> </w:t>
      </w:r>
    </w:p>
    <w:p w14:paraId="41D6EE58" w14:textId="51F04AC6" w:rsidR="00C4499B" w:rsidRPr="00C4499B" w:rsidRDefault="00C4499B">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Brinkmann, Hennig. 1980. </w:t>
      </w:r>
      <w:r>
        <w:rPr>
          <w:rFonts w:ascii="Times New Roman" w:hAnsi="Times New Roman" w:cs="Times New Roman"/>
          <w:i/>
          <w:iCs/>
          <w:sz w:val="24"/>
          <w:szCs w:val="24"/>
          <w:lang w:val="en-GB"/>
        </w:rPr>
        <w:t>Mittelalterliche Hermeneutik</w:t>
      </w:r>
      <w:r>
        <w:rPr>
          <w:rFonts w:ascii="Times New Roman" w:hAnsi="Times New Roman" w:cs="Times New Roman"/>
          <w:sz w:val="24"/>
          <w:szCs w:val="24"/>
          <w:lang w:val="en-GB"/>
        </w:rPr>
        <w:t>. Tübingen: Niemeyer.</w:t>
      </w:r>
    </w:p>
    <w:p w14:paraId="36408193" w14:textId="26AFD04D" w:rsidR="00842B0C" w:rsidRDefault="00F30C3C">
      <w:pPr>
        <w:spacing w:after="0" w:line="480" w:lineRule="auto"/>
        <w:contextualSpacing/>
        <w:jc w:val="both"/>
        <w:rPr>
          <w:lang w:val="en-GB"/>
        </w:rPr>
      </w:pPr>
      <w:r>
        <w:rPr>
          <w:rFonts w:ascii="Times New Roman" w:hAnsi="Times New Roman" w:cs="Times New Roman"/>
          <w:sz w:val="24"/>
          <w:szCs w:val="24"/>
          <w:lang w:val="en-GB"/>
        </w:rPr>
        <w:t xml:space="preserve">Calvin, Jean. 1551. </w:t>
      </w:r>
      <w:r>
        <w:rPr>
          <w:rFonts w:ascii="Times New Roman" w:hAnsi="Times New Roman" w:cs="Times New Roman"/>
          <w:i/>
          <w:sz w:val="24"/>
          <w:szCs w:val="24"/>
          <w:lang w:val="en-GB"/>
        </w:rPr>
        <w:t>Commentarii in Isaiam Prophetam</w:t>
      </w:r>
      <w:r>
        <w:rPr>
          <w:rFonts w:ascii="Times New Roman" w:hAnsi="Times New Roman" w:cs="Times New Roman"/>
          <w:sz w:val="24"/>
          <w:szCs w:val="24"/>
          <w:lang w:val="en-GB"/>
        </w:rPr>
        <w:t>. Geneva: Crispinus.</w:t>
      </w:r>
    </w:p>
    <w:p w14:paraId="1A18AD10"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Clough, David. 2009. “The Anxiety of the Human Animal: Martin Luther on Non-human Animals and Human Animality.” Pp. 41-60 in </w:t>
      </w:r>
      <w:r>
        <w:rPr>
          <w:rFonts w:ascii="Times New Roman" w:hAnsi="Times New Roman" w:cs="Times New Roman"/>
          <w:i/>
          <w:sz w:val="24"/>
          <w:szCs w:val="24"/>
          <w:lang w:val="en-GB"/>
        </w:rPr>
        <w:t>Creaturely Theology: On God, Humans and other Animals</w:t>
      </w:r>
      <w:r>
        <w:rPr>
          <w:rFonts w:ascii="Times New Roman" w:hAnsi="Times New Roman" w:cs="Times New Roman"/>
          <w:sz w:val="24"/>
          <w:szCs w:val="24"/>
          <w:lang w:val="en-GB"/>
        </w:rPr>
        <w:t>. Edited by Celia Deane-Drummond and David Clough. London: SCM Press.</w:t>
      </w:r>
    </w:p>
    <w:p w14:paraId="3FB3F2BD" w14:textId="4FB88B8A" w:rsidR="00842B0C" w:rsidRDefault="00F30C3C">
      <w:pPr>
        <w:spacing w:after="0" w:line="480" w:lineRule="auto"/>
        <w:contextualSpacing/>
        <w:jc w:val="both"/>
      </w:pPr>
      <w:r>
        <w:rPr>
          <w:rFonts w:ascii="Times New Roman" w:hAnsi="Times New Roman" w:cs="Times New Roman"/>
          <w:sz w:val="24"/>
          <w:szCs w:val="24"/>
          <w:lang w:val="en-GB"/>
        </w:rPr>
        <w:t xml:space="preserve">Cummins, Brian. 2010. “Pliny’s Literate Elephant and the Idea of Animal Language in Renaissance Thought.” Pp. 164-185 in </w:t>
      </w:r>
      <w:r>
        <w:rPr>
          <w:rFonts w:ascii="Times New Roman" w:hAnsi="Times New Roman" w:cs="Times New Roman"/>
          <w:i/>
          <w:iCs/>
          <w:sz w:val="24"/>
          <w:szCs w:val="24"/>
          <w:lang w:val="en-GB"/>
        </w:rPr>
        <w:t>Renaissance Beasts. Of Animals, Humans and Other Wonderful Creatures</w:t>
      </w:r>
      <w:r>
        <w:rPr>
          <w:rFonts w:ascii="Times New Roman" w:hAnsi="Times New Roman" w:cs="Times New Roman"/>
          <w:sz w:val="24"/>
          <w:szCs w:val="24"/>
          <w:lang w:val="en-GB"/>
        </w:rPr>
        <w:t>. Edited by Erica Fudge. Chicago and London: University of Chicago Press</w:t>
      </w:r>
      <w:r w:rsidR="00EB116B">
        <w:rPr>
          <w:rFonts w:ascii="Times New Roman" w:hAnsi="Times New Roman" w:cs="Times New Roman"/>
          <w:sz w:val="24"/>
          <w:szCs w:val="24"/>
          <w:lang w:val="en-GB"/>
        </w:rPr>
        <w:t>.</w:t>
      </w:r>
    </w:p>
    <w:p w14:paraId="757411C7" w14:textId="4C2BEBE2" w:rsidR="00842B0C" w:rsidRDefault="00F30C3C">
      <w:pPr>
        <w:spacing w:after="0" w:line="480" w:lineRule="auto"/>
        <w:contextualSpacing/>
        <w:jc w:val="both"/>
      </w:pPr>
      <w:bookmarkStart w:id="2" w:name="__DdeLink__731_262334358"/>
      <w:r>
        <w:rPr>
          <w:rFonts w:ascii="Times New Roman" w:hAnsi="Times New Roman" w:cs="Times New Roman"/>
          <w:sz w:val="24"/>
          <w:szCs w:val="24"/>
          <w:lang w:val="en-GB"/>
        </w:rPr>
        <w:t xml:space="preserve">Egmond, Florike. </w:t>
      </w:r>
      <w:bookmarkEnd w:id="2"/>
      <w:r>
        <w:rPr>
          <w:rFonts w:ascii="Times New Roman" w:hAnsi="Times New Roman" w:cs="Times New Roman"/>
          <w:sz w:val="24"/>
          <w:szCs w:val="24"/>
          <w:lang w:val="en-GB"/>
        </w:rPr>
        <w:t xml:space="preserve">2013. “A Collection Within a Collection. </w:t>
      </w:r>
      <w:r>
        <w:rPr>
          <w:rFonts w:ascii="Times New Roman" w:hAnsi="Times New Roman"/>
          <w:sz w:val="24"/>
          <w:szCs w:val="24"/>
          <w:lang w:val="en-GB"/>
        </w:rPr>
        <w:t>Rediscovered Animal Drawings from the Collections of Conrad Gesner and Felix Platter</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Journal of the History of Collections </w:t>
      </w:r>
      <w:r>
        <w:rPr>
          <w:rFonts w:ascii="Times New Roman" w:hAnsi="Times New Roman" w:cs="Times New Roman"/>
          <w:sz w:val="24"/>
          <w:szCs w:val="24"/>
          <w:lang w:val="en-GB"/>
        </w:rPr>
        <w:t>25: 149-170.</w:t>
      </w:r>
    </w:p>
    <w:p w14:paraId="00DAE653" w14:textId="77777777" w:rsidR="00842B0C" w:rsidRDefault="00F30C3C">
      <w:pPr>
        <w:spacing w:after="0" w:line="480" w:lineRule="auto"/>
        <w:contextualSpacing/>
        <w:jc w:val="both"/>
        <w:rPr>
          <w:rFonts w:ascii="Times New Roman" w:hAnsi="Times New Roman"/>
          <w:color w:val="000000"/>
          <w:sz w:val="24"/>
          <w:szCs w:val="24"/>
        </w:rPr>
      </w:pPr>
      <w:r>
        <w:rPr>
          <w:rFonts w:ascii="Times New Roman" w:hAnsi="Times New Roman" w:cs="Times New Roman"/>
          <w:color w:val="000000"/>
          <w:sz w:val="24"/>
          <w:szCs w:val="24"/>
          <w:lang w:val="en-GB"/>
        </w:rPr>
        <w:lastRenderedPageBreak/>
        <w:t xml:space="preserve">Egmond, Florike. 2016. </w:t>
      </w:r>
      <w:r>
        <w:rPr>
          <w:rFonts w:ascii="Times New Roman" w:hAnsi="Times New Roman" w:cs="Times New Roman"/>
          <w:i/>
          <w:iCs/>
          <w:color w:val="000000"/>
          <w:sz w:val="24"/>
          <w:szCs w:val="24"/>
          <w:lang w:val="en-GB"/>
        </w:rPr>
        <w:t xml:space="preserve">Eye for Detail </w:t>
      </w:r>
      <w:r>
        <w:rPr>
          <w:rFonts w:ascii="Times New Roman" w:hAnsi="Times New Roman"/>
          <w:i/>
          <w:iCs/>
          <w:color w:val="000000"/>
          <w:sz w:val="24"/>
          <w:szCs w:val="24"/>
          <w:lang w:val="en-GB"/>
        </w:rPr>
        <w:t>Images of Plants and Animals in Art and Science, 1500-1630</w:t>
      </w:r>
      <w:r>
        <w:rPr>
          <w:rFonts w:ascii="Times New Roman" w:hAnsi="Times New Roman"/>
          <w:color w:val="000000"/>
          <w:sz w:val="24"/>
          <w:szCs w:val="24"/>
          <w:lang w:val="en-GB"/>
        </w:rPr>
        <w:t>. London: Reaktion Books.</w:t>
      </w:r>
    </w:p>
    <w:p w14:paraId="68C2A856" w14:textId="4C050E66" w:rsidR="00842B0C" w:rsidRDefault="00F30C3C">
      <w:pPr>
        <w:spacing w:after="0" w:line="480" w:lineRule="auto"/>
        <w:contextualSpacing/>
        <w:jc w:val="both"/>
        <w:rPr>
          <w:rFonts w:ascii="Times New Roman" w:hAnsi="Times New Roman"/>
          <w:color w:val="000000"/>
          <w:sz w:val="24"/>
          <w:szCs w:val="24"/>
          <w:lang w:val="en-GB"/>
        </w:rPr>
      </w:pPr>
      <w:r>
        <w:rPr>
          <w:rFonts w:ascii="Times New Roman" w:hAnsi="Times New Roman" w:cs="Times New Roman"/>
          <w:sz w:val="24"/>
          <w:szCs w:val="24"/>
          <w:lang w:val="en-GB"/>
        </w:rPr>
        <w:t xml:space="preserve">Egmond, Florike. 2018. </w:t>
      </w:r>
      <w:r>
        <w:rPr>
          <w:rFonts w:ascii="Times New Roman" w:hAnsi="Times New Roman" w:cs="Times New Roman"/>
          <w:i/>
          <w:iCs/>
          <w:color w:val="000000"/>
          <w:sz w:val="24"/>
          <w:szCs w:val="24"/>
          <w:lang w:val="en-GB"/>
        </w:rPr>
        <w:t xml:space="preserve">Conrad Gesners “Thierbuch.” </w:t>
      </w:r>
      <w:r>
        <w:rPr>
          <w:rFonts w:ascii="Times New Roman" w:hAnsi="Times New Roman"/>
          <w:i/>
          <w:iCs/>
          <w:color w:val="000000"/>
          <w:sz w:val="24"/>
          <w:szCs w:val="24"/>
          <w:lang w:val="en-GB"/>
        </w:rPr>
        <w:t>Die Originalzeichnungen</w:t>
      </w:r>
      <w:r>
        <w:rPr>
          <w:rFonts w:ascii="Times New Roman" w:hAnsi="Times New Roman"/>
          <w:color w:val="000000"/>
          <w:sz w:val="24"/>
          <w:szCs w:val="24"/>
          <w:lang w:val="en-GB"/>
        </w:rPr>
        <w:t>. Darmstadt: Wissenschaftliche Buchgesellschaft.</w:t>
      </w:r>
    </w:p>
    <w:p w14:paraId="0EC0CF33" w14:textId="79063BF6" w:rsidR="00842B0C" w:rsidRDefault="00F30C3C">
      <w:pPr>
        <w:spacing w:after="0" w:line="480" w:lineRule="auto"/>
        <w:contextualSpacing/>
        <w:jc w:val="both"/>
        <w:rPr>
          <w:lang w:val="en-GB"/>
        </w:rPr>
      </w:pPr>
      <w:r>
        <w:rPr>
          <w:rFonts w:ascii="Times New Roman" w:hAnsi="Times New Roman"/>
          <w:color w:val="000000"/>
          <w:sz w:val="24"/>
          <w:szCs w:val="24"/>
          <w:lang w:val="en-GB"/>
        </w:rPr>
        <w:t xml:space="preserve">Egmond, Florike and Sachiko Kusukawa. 2016. “Circulation of Images and Graphic Practices in Renaissance Natural History: The Example of Conrad Gesner.” </w:t>
      </w:r>
      <w:r>
        <w:rPr>
          <w:rFonts w:ascii="Times New Roman" w:hAnsi="Times New Roman"/>
          <w:i/>
          <w:color w:val="000000"/>
          <w:sz w:val="24"/>
          <w:szCs w:val="24"/>
          <w:lang w:val="en-GB"/>
        </w:rPr>
        <w:t xml:space="preserve">Gesnerus </w:t>
      </w:r>
      <w:r>
        <w:rPr>
          <w:rFonts w:ascii="Times New Roman" w:hAnsi="Times New Roman"/>
          <w:color w:val="000000"/>
          <w:sz w:val="24"/>
          <w:szCs w:val="24"/>
          <w:lang w:val="en-GB"/>
        </w:rPr>
        <w:t>73: 29-72.</w:t>
      </w:r>
    </w:p>
    <w:p w14:paraId="15D9A24F" w14:textId="7F37558F" w:rsidR="00842B0C" w:rsidRDefault="00F30C3C">
      <w:pPr>
        <w:spacing w:after="0" w:line="480" w:lineRule="auto"/>
        <w:contextualSpacing/>
        <w:jc w:val="both"/>
        <w:rPr>
          <w:lang w:val="en-GB"/>
        </w:rPr>
      </w:pPr>
      <w:r>
        <w:rPr>
          <w:rFonts w:ascii="Times New Roman" w:hAnsi="Times New Roman" w:cs="Times New Roman"/>
          <w:sz w:val="24"/>
          <w:szCs w:val="24"/>
          <w:lang w:val="en-GB"/>
        </w:rPr>
        <w:t xml:space="preserve">Enenkel, Karl A. E. 2007. “Zur Konstituierung der Zoologie als Wissenschaft in der Frühen Neuzeit: Diskursanalyse zweier Grossprojekte (Wotton, Gesner).” Pp. 15-74 in </w:t>
      </w:r>
      <w:r>
        <w:rPr>
          <w:rFonts w:ascii="Times New Roman" w:hAnsi="Times New Roman" w:cs="Times New Roman"/>
          <w:i/>
          <w:iCs/>
          <w:sz w:val="24"/>
          <w:szCs w:val="24"/>
          <w:lang w:val="en-GB"/>
        </w:rPr>
        <w:t>Early Modern Zoology. The Construction of Animals in Science, Literature and the Visual Arts</w:t>
      </w:r>
      <w:r>
        <w:rPr>
          <w:rFonts w:ascii="Times New Roman" w:hAnsi="Times New Roman" w:cs="Times New Roman"/>
          <w:sz w:val="24"/>
          <w:szCs w:val="24"/>
          <w:lang w:val="en-GB"/>
        </w:rPr>
        <w:t>. Edited by Karl A. E. Enenkel and Paul J. Smith. Leiden and Boston: Brill.</w:t>
      </w:r>
    </w:p>
    <w:p w14:paraId="59346ED0"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Eusebius of Cesarea. 1628. </w:t>
      </w:r>
      <w:r>
        <w:rPr>
          <w:rFonts w:ascii="Times New Roman" w:hAnsi="Times New Roman" w:cs="Times New Roman"/>
          <w:i/>
          <w:iCs/>
          <w:sz w:val="24"/>
          <w:szCs w:val="24"/>
          <w:lang w:val="en-GB"/>
        </w:rPr>
        <w:t>De demonstratione evangelica</w:t>
      </w:r>
      <w:r>
        <w:rPr>
          <w:rFonts w:ascii="Times New Roman" w:hAnsi="Times New Roman" w:cs="Times New Roman"/>
          <w:sz w:val="24"/>
          <w:szCs w:val="24"/>
          <w:lang w:val="en-GB"/>
        </w:rPr>
        <w:t>. Paris: Sonnius, Cramoisy and Morelli.</w:t>
      </w:r>
    </w:p>
    <w:p w14:paraId="78195097" w14:textId="77777777" w:rsidR="00293C11" w:rsidRPr="00293C11" w:rsidRDefault="00F30C3C" w:rsidP="00293C11">
      <w:pPr>
        <w:spacing w:after="0" w:line="480" w:lineRule="auto"/>
        <w:contextualSpacing/>
        <w:jc w:val="both"/>
        <w:rPr>
          <w:rFonts w:ascii="Times New Roman" w:hAnsi="Times New Roman" w:cs="Times New Roman"/>
          <w:sz w:val="24"/>
          <w:szCs w:val="24"/>
          <w:lang w:val="en-GB"/>
        </w:rPr>
      </w:pPr>
      <w:r w:rsidRPr="00293C11">
        <w:rPr>
          <w:rFonts w:ascii="Times New Roman" w:hAnsi="Times New Roman" w:cs="Times New Roman"/>
          <w:sz w:val="24"/>
          <w:szCs w:val="24"/>
          <w:lang w:val="en-GB"/>
        </w:rPr>
        <w:t xml:space="preserve">Fink, David C. 2010. “Was There a ‘Reformation Doctrine of Justification’?” </w:t>
      </w:r>
      <w:r w:rsidRPr="00293C11">
        <w:rPr>
          <w:rFonts w:ascii="Times New Roman" w:hAnsi="Times New Roman" w:cs="Times New Roman"/>
          <w:i/>
          <w:iCs/>
          <w:sz w:val="24"/>
          <w:szCs w:val="24"/>
          <w:lang w:val="en-GB"/>
        </w:rPr>
        <w:t xml:space="preserve">Harvard Theological Review </w:t>
      </w:r>
      <w:r w:rsidRPr="00293C11">
        <w:rPr>
          <w:rFonts w:ascii="Times New Roman" w:hAnsi="Times New Roman" w:cs="Times New Roman"/>
          <w:sz w:val="24"/>
          <w:szCs w:val="24"/>
          <w:lang w:val="en-GB"/>
        </w:rPr>
        <w:t>103: 205-235.</w:t>
      </w:r>
    </w:p>
    <w:p w14:paraId="2E506F5D" w14:textId="0D788862" w:rsidR="00EA5660" w:rsidRPr="00EA5660" w:rsidRDefault="00EA5660" w:rsidP="00293C11">
      <w:pPr>
        <w:spacing w:after="0" w:line="480" w:lineRule="auto"/>
        <w:contextualSpacing/>
        <w:jc w:val="both"/>
        <w:rPr>
          <w:rFonts w:ascii="Times New Roman" w:eastAsia="NSimSun" w:hAnsi="Times New Roman" w:cs="Times New Roman"/>
          <w:sz w:val="24"/>
          <w:szCs w:val="24"/>
          <w:lang w:eastAsia="zh-CN"/>
        </w:rPr>
      </w:pPr>
      <w:r>
        <w:rPr>
          <w:rFonts w:ascii="Times New Roman" w:eastAsia="NSimSun" w:hAnsi="Times New Roman" w:cs="Times New Roman"/>
          <w:sz w:val="24"/>
          <w:szCs w:val="24"/>
          <w:lang w:eastAsia="zh-CN"/>
        </w:rPr>
        <w:t xml:space="preserve">Friedrich, Udo. 1995. </w:t>
      </w:r>
      <w:r>
        <w:rPr>
          <w:rFonts w:ascii="Times New Roman" w:eastAsia="NSimSun" w:hAnsi="Times New Roman" w:cs="Times New Roman"/>
          <w:i/>
          <w:iCs/>
          <w:sz w:val="24"/>
          <w:szCs w:val="24"/>
          <w:lang w:eastAsia="zh-CN"/>
        </w:rPr>
        <w:t>Naturgeschichte zwischen artes liberales und frühneuzeitlicher Wissenschaft. Conrad Gessners „Historia animalium“ und ihre volkssprachliche Rezeption</w:t>
      </w:r>
      <w:r>
        <w:rPr>
          <w:rFonts w:ascii="Times New Roman" w:eastAsia="NSimSun" w:hAnsi="Times New Roman" w:cs="Times New Roman"/>
          <w:sz w:val="24"/>
          <w:szCs w:val="24"/>
          <w:lang w:eastAsia="zh-CN"/>
        </w:rPr>
        <w:t>. Tübingen: Max Niemeyer.</w:t>
      </w:r>
    </w:p>
    <w:p w14:paraId="4B22F351" w14:textId="6570AAAC" w:rsidR="00293C11" w:rsidRPr="00293C11" w:rsidRDefault="00293C11" w:rsidP="00293C11">
      <w:pPr>
        <w:spacing w:after="0" w:line="480" w:lineRule="auto"/>
        <w:contextualSpacing/>
        <w:jc w:val="both"/>
        <w:rPr>
          <w:rFonts w:ascii="Times New Roman" w:hAnsi="Times New Roman" w:cs="Times New Roman"/>
          <w:sz w:val="24"/>
          <w:szCs w:val="24"/>
          <w:lang w:val="en-GB"/>
        </w:rPr>
      </w:pPr>
      <w:r w:rsidRPr="00293C11">
        <w:rPr>
          <w:rFonts w:ascii="Times New Roman" w:eastAsia="NSimSun" w:hAnsi="Times New Roman" w:cs="Times New Roman"/>
          <w:sz w:val="24"/>
          <w:szCs w:val="24"/>
          <w:lang w:eastAsia="zh-CN"/>
        </w:rPr>
        <w:t xml:space="preserve">Gaukroger, Stephen. 2006. </w:t>
      </w:r>
      <w:r w:rsidRPr="00293C11">
        <w:rPr>
          <w:rFonts w:ascii="Times New Roman" w:eastAsia="NSimSun" w:hAnsi="Times New Roman" w:cs="Times New Roman"/>
          <w:i/>
          <w:iCs/>
          <w:sz w:val="24"/>
          <w:szCs w:val="24"/>
          <w:lang w:eastAsia="zh-CN"/>
        </w:rPr>
        <w:t>The Emergence of a Scientific Culture: Science and the Shaping of Modernity, 1210-1685</w:t>
      </w:r>
      <w:r w:rsidRPr="00293C11">
        <w:rPr>
          <w:rFonts w:ascii="Times New Roman" w:eastAsia="NSimSun" w:hAnsi="Times New Roman" w:cs="Times New Roman"/>
          <w:sz w:val="24"/>
          <w:szCs w:val="24"/>
          <w:lang w:eastAsia="zh-CN"/>
        </w:rPr>
        <w:t>. Oxford: Clarendon Press.</w:t>
      </w:r>
    </w:p>
    <w:p w14:paraId="380386A2" w14:textId="78C3A7F9" w:rsidR="003438C2" w:rsidRDefault="001A2D3A">
      <w:pPr>
        <w:spacing w:after="0" w:line="480" w:lineRule="auto"/>
        <w:contextualSpacing/>
        <w:jc w:val="both"/>
      </w:pPr>
      <w:r w:rsidRPr="00293C11">
        <w:rPr>
          <w:rFonts w:ascii="Times New Roman" w:hAnsi="Times New Roman" w:cs="Times New Roman"/>
          <w:sz w:val="24"/>
          <w:szCs w:val="24"/>
          <w:lang w:val="en-GB"/>
        </w:rPr>
        <w:t>Killeen, Kevin</w:t>
      </w:r>
      <w:r>
        <w:rPr>
          <w:rFonts w:ascii="Times New Roman" w:hAnsi="Times New Roman" w:cs="Times New Roman"/>
          <w:sz w:val="24"/>
          <w:szCs w:val="24"/>
          <w:lang w:val="en-GB"/>
        </w:rPr>
        <w:t xml:space="preserve"> &amp; Peter </w:t>
      </w:r>
      <w:r w:rsidR="003438C2">
        <w:rPr>
          <w:rFonts w:ascii="Times New Roman" w:hAnsi="Times New Roman" w:cs="Times New Roman"/>
          <w:sz w:val="24"/>
          <w:szCs w:val="24"/>
          <w:lang w:val="en-GB"/>
        </w:rPr>
        <w:t>Forshaw</w:t>
      </w:r>
      <w:r>
        <w:rPr>
          <w:rFonts w:ascii="Times New Roman" w:hAnsi="Times New Roman" w:cs="Times New Roman"/>
          <w:sz w:val="24"/>
          <w:szCs w:val="24"/>
          <w:lang w:val="en-GB"/>
        </w:rPr>
        <w:t xml:space="preserve"> (eds.) 2007</w:t>
      </w:r>
      <w:r w:rsidR="003438C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The Word and the World. Biblical Exegesis and Early Modern Science</w:t>
      </w:r>
      <w:r>
        <w:rPr>
          <w:rFonts w:ascii="Times New Roman" w:hAnsi="Times New Roman" w:cs="Times New Roman"/>
          <w:sz w:val="24"/>
          <w:szCs w:val="24"/>
          <w:lang w:val="en-GB"/>
        </w:rPr>
        <w:t xml:space="preserve">. Houndsmills, Basingstoke, and New York: Palgrave Macmillan. </w:t>
      </w:r>
    </w:p>
    <w:p w14:paraId="6232BA9E" w14:textId="49FDF1D9" w:rsidR="003D2C47" w:rsidRPr="003D2C47" w:rsidRDefault="003D2C47">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Frank, Günter and Stephan Meier-Oeser (eds.) 2011. </w:t>
      </w:r>
      <w:r>
        <w:rPr>
          <w:rFonts w:ascii="Times New Roman" w:hAnsi="Times New Roman" w:cs="Times New Roman"/>
          <w:i/>
          <w:iCs/>
          <w:sz w:val="24"/>
          <w:szCs w:val="24"/>
          <w:lang w:val="en-GB"/>
        </w:rPr>
        <w:t>Hermeneutik, Methodenlehre, Exegese. Zur Theorie der Interpretation in der Frühen Neuzeit</w:t>
      </w:r>
      <w:r>
        <w:rPr>
          <w:rFonts w:ascii="Times New Roman" w:hAnsi="Times New Roman" w:cs="Times New Roman"/>
          <w:sz w:val="24"/>
          <w:szCs w:val="24"/>
          <w:lang w:val="en-GB"/>
        </w:rPr>
        <w:t>. Stuttgart-Bad-Cannstatt: Frommann-Holzboog.</w:t>
      </w:r>
    </w:p>
    <w:p w14:paraId="578E29AE" w14:textId="0CA99E83" w:rsidR="00842B0C" w:rsidRDefault="00F30C3C">
      <w:pPr>
        <w:spacing w:after="0" w:line="480" w:lineRule="auto"/>
        <w:contextualSpacing/>
        <w:jc w:val="both"/>
        <w:rPr>
          <w:lang w:val="en-GB"/>
        </w:rPr>
      </w:pPr>
      <w:r>
        <w:rPr>
          <w:rFonts w:ascii="Times New Roman" w:hAnsi="Times New Roman" w:cs="Times New Roman"/>
          <w:sz w:val="24"/>
          <w:szCs w:val="24"/>
          <w:lang w:val="en-GB"/>
        </w:rPr>
        <w:t xml:space="preserve">Gesner, Konrad. 1551. </w:t>
      </w:r>
      <w:r>
        <w:rPr>
          <w:rFonts w:ascii="Times New Roman" w:hAnsi="Times New Roman" w:cs="Times New Roman"/>
          <w:i/>
          <w:sz w:val="24"/>
          <w:szCs w:val="24"/>
          <w:lang w:val="en-GB"/>
        </w:rPr>
        <w:t>Historiae animalium liber I de quadrupedibus viviparis</w:t>
      </w:r>
      <w:r>
        <w:rPr>
          <w:rFonts w:ascii="Times New Roman" w:hAnsi="Times New Roman" w:cs="Times New Roman"/>
          <w:sz w:val="24"/>
          <w:szCs w:val="24"/>
          <w:lang w:val="en-GB"/>
        </w:rPr>
        <w:t>, Zurich: Froschauer.</w:t>
      </w:r>
    </w:p>
    <w:p w14:paraId="03E1D547" w14:textId="170767E2" w:rsidR="00842B0C" w:rsidRDefault="00F30C3C">
      <w:pPr>
        <w:spacing w:after="0" w:line="480" w:lineRule="auto"/>
        <w:contextualSpacing/>
        <w:jc w:val="both"/>
        <w:rPr>
          <w:lang w:val="en-GB"/>
        </w:rPr>
      </w:pPr>
      <w:r>
        <w:rPr>
          <w:rFonts w:ascii="Times New Roman" w:hAnsi="Times New Roman" w:cs="Times New Roman"/>
          <w:sz w:val="24"/>
          <w:szCs w:val="24"/>
          <w:lang w:val="en-GB"/>
        </w:rPr>
        <w:lastRenderedPageBreak/>
        <w:t xml:space="preserve">Gesner, Konrad. 1555. </w:t>
      </w:r>
      <w:r>
        <w:rPr>
          <w:rFonts w:ascii="Times New Roman" w:hAnsi="Times New Roman" w:cs="Times New Roman"/>
          <w:i/>
          <w:sz w:val="24"/>
          <w:szCs w:val="24"/>
          <w:lang w:val="en-GB"/>
        </w:rPr>
        <w:t>Historiae animalium liber III qui est de avium natura</w:t>
      </w:r>
      <w:r>
        <w:rPr>
          <w:rFonts w:ascii="Times New Roman" w:hAnsi="Times New Roman" w:cs="Times New Roman"/>
          <w:sz w:val="24"/>
          <w:szCs w:val="24"/>
          <w:lang w:val="en-GB"/>
        </w:rPr>
        <w:t>, Zurich: Froschauer.</w:t>
      </w:r>
    </w:p>
    <w:p w14:paraId="09BFA8D6" w14:textId="12290EDD" w:rsidR="00842B0C" w:rsidRDefault="00F30C3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Gesner, K., T. Penny and T. Moffet 1634. </w:t>
      </w:r>
      <w:r>
        <w:rPr>
          <w:rFonts w:ascii="Times New Roman" w:hAnsi="Times New Roman" w:cs="Times New Roman"/>
          <w:i/>
          <w:sz w:val="24"/>
          <w:szCs w:val="24"/>
          <w:lang w:val="en-GB"/>
        </w:rPr>
        <w:t>Insectorum sive minimorum animalium theatrum</w:t>
      </w:r>
      <w:r>
        <w:rPr>
          <w:rFonts w:ascii="Times New Roman" w:hAnsi="Times New Roman" w:cs="Times New Roman"/>
          <w:sz w:val="24"/>
          <w:szCs w:val="24"/>
          <w:lang w:val="en-GB"/>
        </w:rPr>
        <w:t>, London: Hope.</w:t>
      </w:r>
    </w:p>
    <w:p w14:paraId="18BCDB62"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Gregory the Great. 1769. </w:t>
      </w:r>
      <w:r>
        <w:rPr>
          <w:rFonts w:ascii="Times New Roman" w:hAnsi="Times New Roman" w:cs="Times New Roman"/>
          <w:i/>
          <w:iCs/>
          <w:sz w:val="24"/>
          <w:szCs w:val="24"/>
          <w:lang w:val="en-GB"/>
        </w:rPr>
        <w:t>Opera omnia … tomus tertius, continens moralium partem V. &amp; VI.</w:t>
      </w:r>
      <w:r>
        <w:rPr>
          <w:rFonts w:ascii="Times New Roman" w:hAnsi="Times New Roman" w:cs="Times New Roman"/>
          <w:sz w:val="24"/>
          <w:szCs w:val="24"/>
          <w:lang w:val="en-GB"/>
        </w:rPr>
        <w:t xml:space="preserve"> Edited by Johannes Baptista Galliciolli. Venice: Caroboli &amp; Pompeati.</w:t>
      </w:r>
    </w:p>
    <w:p w14:paraId="2038F693" w14:textId="77777777" w:rsidR="00842B0C" w:rsidRDefault="00F30C3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Hall, Ashley. 2014. </w:t>
      </w:r>
      <w:r>
        <w:rPr>
          <w:rFonts w:ascii="Times New Roman" w:hAnsi="Times New Roman" w:cs="Times New Roman"/>
          <w:i/>
          <w:sz w:val="24"/>
          <w:szCs w:val="24"/>
          <w:lang w:val="en-GB"/>
        </w:rPr>
        <w:t>Philip Melanchthon and the Cappadocians. A Reception of Greek Patristic Sources in the Sixteenth Century</w:t>
      </w:r>
      <w:r>
        <w:rPr>
          <w:rFonts w:ascii="Times New Roman" w:hAnsi="Times New Roman" w:cs="Times New Roman"/>
          <w:sz w:val="24"/>
          <w:szCs w:val="24"/>
          <w:lang w:val="en-GB"/>
        </w:rPr>
        <w:t>. Goettingen: Vandenhoek &amp; Ruprecht.</w:t>
      </w:r>
    </w:p>
    <w:p w14:paraId="4458332E"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Hamm, Berndt. 1986. “Was ist reformatorische Rechtfertigunglehre?” </w:t>
      </w:r>
      <w:r>
        <w:rPr>
          <w:rFonts w:ascii="Times New Roman" w:hAnsi="Times New Roman" w:cs="Times New Roman"/>
          <w:i/>
          <w:iCs/>
          <w:sz w:val="24"/>
          <w:szCs w:val="24"/>
          <w:lang w:val="en-GB"/>
        </w:rPr>
        <w:t xml:space="preserve">Zeitschrift für Theologie und Kirche </w:t>
      </w:r>
      <w:r>
        <w:rPr>
          <w:rFonts w:ascii="Times New Roman" w:hAnsi="Times New Roman" w:cs="Times New Roman"/>
          <w:sz w:val="24"/>
          <w:szCs w:val="24"/>
          <w:lang w:val="en-GB"/>
        </w:rPr>
        <w:t>83: 1-38</w:t>
      </w:r>
    </w:p>
    <w:p w14:paraId="06B03405" w14:textId="77777777" w:rsidR="00842B0C" w:rsidRDefault="00F30C3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Harrison, P. 1998. </w:t>
      </w:r>
      <w:r>
        <w:rPr>
          <w:rFonts w:ascii="Times New Roman" w:hAnsi="Times New Roman" w:cs="Times New Roman"/>
          <w:i/>
          <w:sz w:val="24"/>
          <w:szCs w:val="24"/>
          <w:lang w:val="en-GB"/>
        </w:rPr>
        <w:t>The Bible, Protestantism, and the Rise of Natural Science</w:t>
      </w:r>
      <w:r>
        <w:rPr>
          <w:rFonts w:ascii="Times New Roman" w:hAnsi="Times New Roman" w:cs="Times New Roman"/>
          <w:sz w:val="24"/>
          <w:szCs w:val="24"/>
          <w:lang w:val="en-GB"/>
        </w:rPr>
        <w:t>, Cambridge: Cambridge University Press.</w:t>
      </w:r>
    </w:p>
    <w:p w14:paraId="30C86228" w14:textId="77777777" w:rsidR="00842B0C" w:rsidRDefault="00F30C3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Huff, P. A. 1999. “Calvin and the Beasts: Animals in John Calvin’s Theological Discourse.” </w:t>
      </w:r>
      <w:r>
        <w:rPr>
          <w:rFonts w:ascii="Times New Roman" w:hAnsi="Times New Roman" w:cs="Times New Roman"/>
          <w:i/>
          <w:sz w:val="24"/>
          <w:szCs w:val="24"/>
          <w:lang w:val="en-GB"/>
        </w:rPr>
        <w:t xml:space="preserve">Journal of the Evangelical Theological Society </w:t>
      </w:r>
      <w:r>
        <w:rPr>
          <w:rFonts w:ascii="Times New Roman" w:hAnsi="Times New Roman" w:cs="Times New Roman"/>
          <w:sz w:val="24"/>
          <w:szCs w:val="24"/>
          <w:lang w:val="en-GB"/>
        </w:rPr>
        <w:t>42: 67-75.</w:t>
      </w:r>
    </w:p>
    <w:p w14:paraId="007AABBB" w14:textId="41ED80D5" w:rsidR="00D553ED" w:rsidRPr="00D553ED" w:rsidRDefault="00D553ED">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Iliffe, Robert. 1998. “Review of Peter Harrison, </w:t>
      </w:r>
      <w:r>
        <w:rPr>
          <w:rFonts w:ascii="Times New Roman" w:hAnsi="Times New Roman" w:cs="Times New Roman"/>
          <w:i/>
          <w:iCs/>
          <w:sz w:val="24"/>
          <w:szCs w:val="24"/>
          <w:lang w:val="en-GB"/>
        </w:rPr>
        <w:t>The Bible, Protestantism, and the Rise of Natural Science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British Journal for the History of Science </w:t>
      </w:r>
      <w:r>
        <w:rPr>
          <w:rFonts w:ascii="Times New Roman" w:hAnsi="Times New Roman" w:cs="Times New Roman"/>
          <w:sz w:val="24"/>
          <w:szCs w:val="24"/>
          <w:lang w:val="en-GB"/>
        </w:rPr>
        <w:t>31: 470-473.</w:t>
      </w:r>
    </w:p>
    <w:p w14:paraId="126A772B" w14:textId="7E5E3DED" w:rsidR="00842B0C" w:rsidRDefault="00F30C3C">
      <w:pPr>
        <w:spacing w:after="0" w:line="480" w:lineRule="auto"/>
        <w:contextualSpacing/>
        <w:jc w:val="both"/>
        <w:rPr>
          <w:lang w:val="en-GB"/>
        </w:rPr>
      </w:pPr>
      <w:r>
        <w:rPr>
          <w:rFonts w:ascii="Times New Roman" w:hAnsi="Times New Roman" w:cs="Times New Roman"/>
          <w:sz w:val="24"/>
          <w:szCs w:val="24"/>
          <w:lang w:val="en-GB"/>
        </w:rPr>
        <w:t xml:space="preserve">Johnston, Pamela. 2011. “A Theatre of Insects, or How Nature Lost Her Morality.” </w:t>
      </w:r>
      <w:r>
        <w:rPr>
          <w:rFonts w:ascii="Times New Roman" w:hAnsi="Times New Roman" w:cs="Times New Roman"/>
          <w:i/>
          <w:sz w:val="24"/>
          <w:szCs w:val="24"/>
          <w:lang w:val="en-GB"/>
        </w:rPr>
        <w:t xml:space="preserve">AA Files </w:t>
      </w:r>
      <w:r>
        <w:rPr>
          <w:rFonts w:ascii="Times New Roman" w:hAnsi="Times New Roman" w:cs="Times New Roman"/>
          <w:sz w:val="24"/>
          <w:szCs w:val="24"/>
          <w:lang w:val="en-GB"/>
        </w:rPr>
        <w:t>63: 36-45.</w:t>
      </w:r>
    </w:p>
    <w:p w14:paraId="196A6FE9" w14:textId="3F89DBC5" w:rsidR="00842B0C" w:rsidRDefault="00F30C3C">
      <w:pPr>
        <w:spacing w:after="0" w:line="480" w:lineRule="auto"/>
        <w:contextualSpacing/>
        <w:jc w:val="both"/>
      </w:pPr>
      <w:r>
        <w:rPr>
          <w:rFonts w:ascii="Times New Roman" w:hAnsi="Times New Roman" w:cs="Times New Roman"/>
          <w:sz w:val="24"/>
          <w:szCs w:val="24"/>
          <w:lang w:val="en-US"/>
        </w:rPr>
        <w:t>Künzli, Edwin. 1959. “Zwingli als Ausleger des Alten Test</w:t>
      </w:r>
      <w:r w:rsidR="006B2A89">
        <w:rPr>
          <w:rFonts w:ascii="Times New Roman" w:hAnsi="Times New Roman" w:cs="Times New Roman"/>
          <w:sz w:val="24"/>
          <w:szCs w:val="24"/>
          <w:lang w:val="en-US"/>
        </w:rPr>
        <w:t>a</w:t>
      </w:r>
      <w:r>
        <w:rPr>
          <w:rFonts w:ascii="Times New Roman" w:hAnsi="Times New Roman" w:cs="Times New Roman"/>
          <w:sz w:val="24"/>
          <w:szCs w:val="24"/>
          <w:lang w:val="en-US"/>
        </w:rPr>
        <w:t xml:space="preserve">ments.” Pp. 869-899 in Huldreich </w:t>
      </w:r>
      <w:r>
        <w:rPr>
          <w:rFonts w:ascii="Times New Roman" w:hAnsi="Times New Roman" w:cs="Times New Roman"/>
          <w:sz w:val="24"/>
          <w:szCs w:val="24"/>
          <w:lang w:val="en-GB"/>
        </w:rPr>
        <w:t xml:space="preserve">Zwingli, </w:t>
      </w:r>
      <w:r>
        <w:rPr>
          <w:rFonts w:ascii="Times New Roman" w:hAnsi="Times New Roman" w:cs="Times New Roman"/>
          <w:i/>
          <w:sz w:val="24"/>
          <w:szCs w:val="24"/>
          <w:lang w:val="en-GB"/>
        </w:rPr>
        <w:t>Sämtliche Werke</w:t>
      </w:r>
      <w:r>
        <w:rPr>
          <w:rFonts w:ascii="Times New Roman" w:hAnsi="Times New Roman" w:cs="Times New Roman"/>
          <w:sz w:val="24"/>
          <w:szCs w:val="24"/>
          <w:lang w:val="en-GB"/>
        </w:rPr>
        <w:t xml:space="preserve">, vol. 14: </w:t>
      </w:r>
      <w:r>
        <w:rPr>
          <w:rFonts w:ascii="Times New Roman" w:hAnsi="Times New Roman" w:cs="Times New Roman"/>
          <w:i/>
          <w:iCs/>
          <w:sz w:val="24"/>
          <w:szCs w:val="24"/>
          <w:lang w:val="en-GB"/>
        </w:rPr>
        <w:t>Exegetische Schriften, Band II: Schriften zum Alten Testament. Propheten</w:t>
      </w:r>
      <w:r>
        <w:rPr>
          <w:rFonts w:ascii="Times New Roman" w:hAnsi="Times New Roman" w:cs="Times New Roman"/>
          <w:sz w:val="24"/>
          <w:szCs w:val="24"/>
          <w:lang w:val="en-GB"/>
        </w:rPr>
        <w:t>. Edited by Oskar Farner and Edwin Künzli. Zürich: Verlag Berichthaus.</w:t>
      </w:r>
      <w:r>
        <w:rPr>
          <w:rFonts w:ascii="Times New Roman" w:hAnsi="Times New Roman" w:cs="Times New Roman"/>
          <w:sz w:val="24"/>
          <w:szCs w:val="24"/>
          <w:lang w:val="en-US"/>
        </w:rPr>
        <w:t xml:space="preserve"> </w:t>
      </w:r>
    </w:p>
    <w:p w14:paraId="2B9E3E26" w14:textId="636F75EA" w:rsidR="00D553ED" w:rsidRPr="00D553ED" w:rsidRDefault="00D553ED">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Kusukawa, Sachiko. 1999. “Review of Peter Harrison, </w:t>
      </w:r>
      <w:r>
        <w:rPr>
          <w:rFonts w:ascii="Times New Roman" w:hAnsi="Times New Roman" w:cs="Times New Roman"/>
          <w:i/>
          <w:iCs/>
          <w:sz w:val="24"/>
          <w:szCs w:val="24"/>
          <w:lang w:val="en-GB"/>
        </w:rPr>
        <w:t>The Bible, Protestantism, and the Rise of Natural Science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Church History </w:t>
      </w:r>
      <w:r>
        <w:rPr>
          <w:rFonts w:ascii="Times New Roman" w:hAnsi="Times New Roman" w:cs="Times New Roman"/>
          <w:sz w:val="24"/>
          <w:szCs w:val="24"/>
          <w:lang w:val="en-GB"/>
        </w:rPr>
        <w:t>68: 717-719.</w:t>
      </w:r>
    </w:p>
    <w:p w14:paraId="2353F578" w14:textId="538B8C9D" w:rsidR="00842B0C" w:rsidRDefault="00F30C3C">
      <w:pPr>
        <w:spacing w:after="0" w:line="480" w:lineRule="auto"/>
        <w:contextualSpacing/>
        <w:jc w:val="both"/>
      </w:pPr>
      <w:r>
        <w:rPr>
          <w:rFonts w:ascii="Times New Roman" w:hAnsi="Times New Roman" w:cs="Times New Roman"/>
          <w:sz w:val="24"/>
          <w:szCs w:val="24"/>
          <w:lang w:val="en-GB"/>
        </w:rPr>
        <w:t xml:space="preserve">Kusukawa, Sachiko. 2010. “The Sources of Gesner’s Pictures for the </w:t>
      </w:r>
      <w:r>
        <w:rPr>
          <w:rFonts w:ascii="Times New Roman" w:hAnsi="Times New Roman" w:cs="Times New Roman"/>
          <w:i/>
          <w:sz w:val="24"/>
          <w:szCs w:val="24"/>
          <w:lang w:val="en-GB"/>
        </w:rPr>
        <w:t>Historia Animalium</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Annals of Science </w:t>
      </w:r>
      <w:r>
        <w:rPr>
          <w:rFonts w:ascii="Times New Roman" w:hAnsi="Times New Roman" w:cs="Times New Roman"/>
          <w:sz w:val="24"/>
          <w:szCs w:val="24"/>
          <w:lang w:val="en-GB"/>
        </w:rPr>
        <w:t>67: 303-328.</w:t>
      </w:r>
    </w:p>
    <w:p w14:paraId="66FCBC6E" w14:textId="37B9F855" w:rsidR="00842B0C" w:rsidRDefault="00F30C3C">
      <w:pPr>
        <w:spacing w:after="0" w:line="480" w:lineRule="auto"/>
        <w:contextualSpacing/>
        <w:jc w:val="both"/>
      </w:pPr>
      <w:r>
        <w:rPr>
          <w:rFonts w:ascii="Times New Roman" w:hAnsi="Times New Roman" w:cs="Times New Roman"/>
          <w:sz w:val="24"/>
          <w:szCs w:val="24"/>
          <w:lang w:val="en-GB"/>
        </w:rPr>
        <w:lastRenderedPageBreak/>
        <w:t xml:space="preserve">Kusukawa, Sachiko. 2018. “Gesner’s History of Nature.” Pp. 33-43 in Helen Anne Curry, Nicholas Jardine, James Andrew Secord and Emma C. Spary (eds.), </w:t>
      </w:r>
      <w:r>
        <w:rPr>
          <w:rFonts w:ascii="Times New Roman" w:hAnsi="Times New Roman" w:cs="Times New Roman"/>
          <w:i/>
          <w:sz w:val="24"/>
          <w:szCs w:val="24"/>
          <w:lang w:val="en-GB"/>
        </w:rPr>
        <w:t>Worlds of Natural History</w:t>
      </w:r>
      <w:r>
        <w:rPr>
          <w:rFonts w:ascii="Times New Roman" w:hAnsi="Times New Roman" w:cs="Times New Roman"/>
          <w:sz w:val="24"/>
          <w:szCs w:val="24"/>
          <w:lang w:val="en-GB"/>
        </w:rPr>
        <w:t>. Cambridge: Cambridge University Press.</w:t>
      </w:r>
    </w:p>
    <w:p w14:paraId="08D5BEE0"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Leu, Urs B. 1990. </w:t>
      </w:r>
      <w:r>
        <w:rPr>
          <w:rFonts w:ascii="Times New Roman" w:hAnsi="Times New Roman" w:cs="Times New Roman"/>
          <w:i/>
          <w:iCs/>
          <w:sz w:val="24"/>
          <w:szCs w:val="24"/>
          <w:lang w:val="en-GB"/>
        </w:rPr>
        <w:t>Conrad Gesner als Theologe. Ein Beitrag zur Zürcher Geistesgeschichte des 16. Jahrhunderts.</w:t>
      </w:r>
      <w:r>
        <w:rPr>
          <w:rFonts w:ascii="Times New Roman" w:hAnsi="Times New Roman" w:cs="Times New Roman"/>
          <w:sz w:val="24"/>
          <w:szCs w:val="24"/>
          <w:lang w:val="en-GB"/>
        </w:rPr>
        <w:t xml:space="preserve"> Bern: Peter Lang.</w:t>
      </w:r>
    </w:p>
    <w:p w14:paraId="0B0854F8" w14:textId="6634FF1B" w:rsidR="00842B0C" w:rsidRDefault="00F30C3C">
      <w:pPr>
        <w:spacing w:after="0" w:line="480" w:lineRule="auto"/>
        <w:contextualSpacing/>
        <w:jc w:val="both"/>
      </w:pPr>
      <w:r>
        <w:rPr>
          <w:rFonts w:ascii="Times New Roman" w:hAnsi="Times New Roman" w:cs="Times New Roman"/>
          <w:sz w:val="24"/>
          <w:szCs w:val="24"/>
          <w:lang w:val="en-GB"/>
        </w:rPr>
        <w:t xml:space="preserve">Leu, Urs B. 2016. </w:t>
      </w:r>
      <w:r>
        <w:rPr>
          <w:rFonts w:ascii="Times New Roman" w:hAnsi="Times New Roman" w:cs="Times New Roman"/>
          <w:i/>
          <w:iCs/>
          <w:sz w:val="24"/>
          <w:szCs w:val="24"/>
          <w:lang w:val="en-GB"/>
        </w:rPr>
        <w:t>Conrad Gesner (1516-1565). Universalgelehrter und Naturforscher der Renaissance.</w:t>
      </w:r>
      <w:r>
        <w:rPr>
          <w:rFonts w:ascii="Times New Roman" w:hAnsi="Times New Roman" w:cs="Times New Roman"/>
          <w:sz w:val="24"/>
          <w:szCs w:val="24"/>
          <w:lang w:val="en-GB"/>
        </w:rPr>
        <w:t xml:space="preserve"> Zürich: Verlag Neue Zürcher Zeitung.</w:t>
      </w:r>
    </w:p>
    <w:p w14:paraId="59B06D68" w14:textId="1A2B9144" w:rsidR="00842B0C" w:rsidRDefault="00F30C3C">
      <w:pPr>
        <w:spacing w:after="0" w:line="480" w:lineRule="auto"/>
        <w:contextualSpacing/>
        <w:jc w:val="both"/>
      </w:pPr>
      <w:r>
        <w:rPr>
          <w:rFonts w:ascii="Times New Roman" w:hAnsi="Times New Roman" w:cs="Times New Roman"/>
          <w:sz w:val="24"/>
          <w:szCs w:val="24"/>
          <w:lang w:val="en-GB"/>
        </w:rPr>
        <w:t xml:space="preserve">Leu, Urs B. and Peter Opitz (eds.). 2019. </w:t>
      </w:r>
      <w:r>
        <w:rPr>
          <w:rFonts w:ascii="Times New Roman" w:hAnsi="Times New Roman" w:cs="Times New Roman"/>
          <w:i/>
          <w:iCs/>
          <w:sz w:val="24"/>
          <w:szCs w:val="24"/>
          <w:lang w:val="en-GB"/>
        </w:rPr>
        <w:t>Conrad Gesner (1516-1565). Die Renaissance der Wissenschaften/ The Renaissance of Sciences</w:t>
      </w:r>
      <w:r>
        <w:rPr>
          <w:rFonts w:ascii="Times New Roman" w:hAnsi="Times New Roman" w:cs="Times New Roman"/>
          <w:sz w:val="24"/>
          <w:szCs w:val="24"/>
          <w:lang w:val="en-GB"/>
        </w:rPr>
        <w:t>. Berlin and New York: De Gruyter.</w:t>
      </w:r>
    </w:p>
    <w:p w14:paraId="3B0BE175" w14:textId="12409B1E" w:rsidR="00D553ED" w:rsidRPr="00D553ED" w:rsidRDefault="00D553ED">
      <w:pPr>
        <w:spacing w:after="0" w:line="480" w:lineRule="auto"/>
        <w:contextualSpacing/>
        <w:jc w:val="both"/>
        <w:rPr>
          <w:rFonts w:ascii="Times New Roman" w:hAnsi="Times New Roman" w:cs="Times New Roman"/>
          <w:iCs/>
          <w:sz w:val="24"/>
          <w:szCs w:val="24"/>
          <w:lang w:val="en-GB"/>
        </w:rPr>
      </w:pPr>
      <w:r>
        <w:rPr>
          <w:rFonts w:ascii="Times New Roman" w:hAnsi="Times New Roman" w:cs="Times New Roman"/>
          <w:sz w:val="24"/>
          <w:szCs w:val="24"/>
          <w:lang w:val="en-GB"/>
        </w:rPr>
        <w:t xml:space="preserve">Lindberg, David C. 1999. “Review of Peter Harrison, </w:t>
      </w:r>
      <w:r>
        <w:rPr>
          <w:rFonts w:ascii="Times New Roman" w:hAnsi="Times New Roman" w:cs="Times New Roman"/>
          <w:i/>
          <w:iCs/>
          <w:sz w:val="24"/>
          <w:szCs w:val="24"/>
          <w:lang w:val="en-GB"/>
        </w:rPr>
        <w:t>The Bible, Protestantism, and the Rise of Natural Science</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Isis </w:t>
      </w:r>
      <w:r>
        <w:rPr>
          <w:rFonts w:ascii="Times New Roman" w:hAnsi="Times New Roman" w:cs="Times New Roman"/>
          <w:iCs/>
          <w:sz w:val="24"/>
          <w:szCs w:val="24"/>
          <w:lang w:val="en-GB"/>
        </w:rPr>
        <w:t>90: 339-341.</w:t>
      </w:r>
    </w:p>
    <w:p w14:paraId="60621B47" w14:textId="4F744870" w:rsidR="00842B0C" w:rsidRDefault="00F30C3C">
      <w:pPr>
        <w:spacing w:after="0" w:line="480" w:lineRule="auto"/>
        <w:contextualSpacing/>
        <w:jc w:val="both"/>
      </w:pPr>
      <w:r>
        <w:rPr>
          <w:rFonts w:ascii="Times New Roman" w:hAnsi="Times New Roman" w:cs="Times New Roman"/>
          <w:sz w:val="24"/>
          <w:szCs w:val="24"/>
          <w:lang w:val="en-GB"/>
        </w:rPr>
        <w:t xml:space="preserve">Luther, Martin. [1532] 1860. </w:t>
      </w:r>
      <w:r>
        <w:rPr>
          <w:rFonts w:ascii="Times New Roman" w:hAnsi="Times New Roman" w:cs="Times New Roman"/>
          <w:i/>
          <w:sz w:val="24"/>
          <w:szCs w:val="24"/>
          <w:lang w:val="en-GB"/>
        </w:rPr>
        <w:t>Exegetica Opera Latina.</w:t>
      </w:r>
      <w:r>
        <w:rPr>
          <w:rFonts w:ascii="Times New Roman" w:hAnsi="Times New Roman" w:cs="Times New Roman"/>
          <w:sz w:val="24"/>
          <w:szCs w:val="24"/>
          <w:lang w:val="en-GB"/>
        </w:rPr>
        <w:t xml:space="preserve"> Edited by Henricus Schmidt. Vol. 22: </w:t>
      </w:r>
      <w:r>
        <w:rPr>
          <w:rFonts w:ascii="Times New Roman" w:hAnsi="Times New Roman" w:cs="Times New Roman"/>
          <w:i/>
          <w:iCs/>
          <w:sz w:val="24"/>
          <w:szCs w:val="24"/>
          <w:lang w:val="en-GB"/>
        </w:rPr>
        <w:t>Scholia in Esaiam Prophetam, cap. I-XLI</w:t>
      </w:r>
      <w:r>
        <w:rPr>
          <w:rFonts w:ascii="Times New Roman" w:hAnsi="Times New Roman" w:cs="Times New Roman"/>
          <w:sz w:val="24"/>
          <w:szCs w:val="24"/>
          <w:lang w:val="en-GB"/>
        </w:rPr>
        <w:t>. Erlangen and Frankfurt: Zimmer.</w:t>
      </w:r>
    </w:p>
    <w:p w14:paraId="2EBD4D3C"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Melanchthon, Philipp. 1521. </w:t>
      </w:r>
      <w:r>
        <w:rPr>
          <w:rFonts w:ascii="Times New Roman" w:hAnsi="Times New Roman" w:cs="Times New Roman"/>
          <w:i/>
          <w:iCs/>
          <w:sz w:val="24"/>
          <w:szCs w:val="24"/>
          <w:lang w:val="en-GB"/>
        </w:rPr>
        <w:t>Loci communes rerum theologicarum, seu hypotyposes theologicae</w:t>
      </w:r>
      <w:r>
        <w:rPr>
          <w:rFonts w:ascii="Times New Roman" w:hAnsi="Times New Roman" w:cs="Times New Roman"/>
          <w:sz w:val="24"/>
          <w:szCs w:val="24"/>
          <w:lang w:val="en-GB"/>
        </w:rPr>
        <w:t>. Basel: Adam Petri.</w:t>
      </w:r>
    </w:p>
    <w:p w14:paraId="2F48B37D"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Melanchthon, Philipp. 1525. </w:t>
      </w:r>
      <w:r>
        <w:rPr>
          <w:rFonts w:ascii="Symbol" w:hAnsi="Symbol" w:cs="Times New Roman"/>
          <w:i/>
          <w:iCs/>
          <w:sz w:val="24"/>
          <w:szCs w:val="24"/>
          <w:lang w:val="en-GB"/>
        </w:rPr>
        <w:t></w:t>
      </w:r>
      <w:r>
        <w:rPr>
          <w:rFonts w:ascii="Symbol" w:hAnsi="Symbol" w:cs="Times New Roman"/>
          <w:i/>
          <w:iCs/>
          <w:sz w:val="24"/>
          <w:szCs w:val="24"/>
          <w:lang w:val="en-GB"/>
        </w:rPr>
        <w:t></w:t>
      </w:r>
      <w:r>
        <w:rPr>
          <w:rFonts w:ascii="Symbol" w:hAnsi="Symbol" w:cs="Times New Roman"/>
          <w:i/>
          <w:iCs/>
          <w:sz w:val="24"/>
          <w:szCs w:val="24"/>
          <w:lang w:val="en-GB"/>
        </w:rPr>
        <w:t></w:t>
      </w:r>
      <w:r>
        <w:rPr>
          <w:rFonts w:ascii="Symbol" w:hAnsi="Symbol" w:cs="Times New Roman"/>
          <w:i/>
          <w:iCs/>
          <w:sz w:val="24"/>
          <w:szCs w:val="24"/>
          <w:lang w:val="en-GB"/>
        </w:rPr>
        <w:t></w:t>
      </w:r>
      <w:r>
        <w:rPr>
          <w:rFonts w:ascii="Symbol" w:hAnsi="Symbol" w:cs="Times New Roman"/>
          <w:i/>
          <w:iCs/>
          <w:sz w:val="24"/>
          <w:szCs w:val="24"/>
          <w:lang w:val="en-GB"/>
        </w:rPr>
        <w:t></w:t>
      </w:r>
      <w:r>
        <w:rPr>
          <w:rFonts w:ascii="Symbol" w:hAnsi="Symbol" w:cs="Times New Roman"/>
          <w:i/>
          <w:iCs/>
          <w:sz w:val="24"/>
          <w:szCs w:val="24"/>
          <w:lang w:val="en-GB"/>
        </w:rPr>
        <w:t></w:t>
      </w:r>
      <w:r>
        <w:rPr>
          <w:rFonts w:ascii="Symbol" w:hAnsi="Symbol" w:cs="Times New Roman"/>
          <w:i/>
          <w:iCs/>
          <w:sz w:val="24"/>
          <w:szCs w:val="24"/>
          <w:lang w:val="en-GB"/>
        </w:rPr>
        <w:t></w:t>
      </w:r>
      <w:r>
        <w:rPr>
          <w:rFonts w:ascii="Symbol" w:hAnsi="Symbol" w:cs="Times New Roman"/>
          <w:i/>
          <w:iCs/>
          <w:sz w:val="24"/>
          <w:szCs w:val="24"/>
          <w:lang w:val="en-GB"/>
        </w:rPr>
        <w:t></w:t>
      </w:r>
      <w:r>
        <w:rPr>
          <w:rFonts w:ascii="Symbol" w:hAnsi="Symbol" w:cs="Times New Roman"/>
          <w:i/>
          <w:iCs/>
          <w:sz w:val="24"/>
          <w:szCs w:val="24"/>
          <w:lang w:val="en-GB"/>
        </w:rPr>
        <w:t></w:t>
      </w:r>
      <w:r>
        <w:rPr>
          <w:rFonts w:ascii="Times New Roman" w:hAnsi="Times New Roman" w:cs="Times New Roman"/>
          <w:i/>
          <w:iCs/>
          <w:sz w:val="24"/>
          <w:szCs w:val="24"/>
          <w:lang w:val="en-GB"/>
        </w:rPr>
        <w:t>, sive proverbia Salominis filii Davidis, cum annotationibus</w:t>
      </w:r>
      <w:r>
        <w:rPr>
          <w:rFonts w:ascii="Times New Roman" w:hAnsi="Times New Roman" w:cs="Times New Roman"/>
          <w:sz w:val="24"/>
          <w:szCs w:val="24"/>
          <w:lang w:val="en-GB"/>
        </w:rPr>
        <w:t>. Nuremberg: Petreius.</w:t>
      </w:r>
    </w:p>
    <w:p w14:paraId="131AA133" w14:textId="7367A285" w:rsidR="00842B0C" w:rsidRDefault="00F30C3C">
      <w:pPr>
        <w:spacing w:after="0" w:line="480" w:lineRule="auto"/>
        <w:contextualSpacing/>
        <w:jc w:val="both"/>
      </w:pPr>
      <w:r>
        <w:rPr>
          <w:rFonts w:ascii="Times New Roman" w:hAnsi="Times New Roman" w:cs="Times New Roman"/>
          <w:sz w:val="24"/>
          <w:szCs w:val="24"/>
          <w:lang w:val="en-GB"/>
        </w:rPr>
        <w:t xml:space="preserve">Melanchthon, Philipp. [1527] 1541. </w:t>
      </w:r>
      <w:r w:rsidR="00FF6CC6">
        <w:rPr>
          <w:rFonts w:ascii="Times New Roman" w:hAnsi="Times New Roman" w:cs="Times New Roman"/>
          <w:sz w:val="24"/>
          <w:szCs w:val="24"/>
          <w:lang w:val="en-GB"/>
        </w:rPr>
        <w:t>“</w:t>
      </w:r>
      <w:r w:rsidRPr="00FF6CC6">
        <w:rPr>
          <w:rFonts w:ascii="Times New Roman" w:hAnsi="Times New Roman" w:cs="Times New Roman"/>
          <w:sz w:val="24"/>
          <w:szCs w:val="24"/>
          <w:lang w:val="en-GB"/>
        </w:rPr>
        <w:t>Encomium formicarum</w:t>
      </w:r>
      <w:r>
        <w:rPr>
          <w:rFonts w:ascii="Times New Roman" w:hAnsi="Times New Roman" w:cs="Times New Roman"/>
          <w:sz w:val="24"/>
          <w:szCs w:val="24"/>
          <w:lang w:val="en-GB"/>
        </w:rPr>
        <w:t>.</w:t>
      </w:r>
      <w:r w:rsidR="00FF6CC6">
        <w:rPr>
          <w:rFonts w:ascii="Times New Roman" w:hAnsi="Times New Roman" w:cs="Times New Roman"/>
          <w:sz w:val="24"/>
          <w:szCs w:val="24"/>
          <w:lang w:val="en-GB"/>
        </w:rPr>
        <w:t>”</w:t>
      </w:r>
      <w:r>
        <w:rPr>
          <w:rFonts w:ascii="Times New Roman" w:hAnsi="Times New Roman" w:cs="Times New Roman"/>
          <w:sz w:val="24"/>
          <w:szCs w:val="24"/>
          <w:lang w:val="en-GB"/>
        </w:rPr>
        <w:t xml:space="preserve"> Pp. 546-558 in</w:t>
      </w:r>
      <w:r>
        <w:rPr>
          <w:rFonts w:ascii="Times New Roman" w:hAnsi="Times New Roman" w:cs="Times New Roman"/>
          <w:i/>
          <w:iCs/>
          <w:sz w:val="24"/>
          <w:szCs w:val="24"/>
          <w:lang w:val="en-GB"/>
        </w:rPr>
        <w:t xml:space="preserve"> Liber selectarum declamationum Philippi Melanchthonis, quas conscripsit &amp; partim in schola Vitebergensi recitavit, partim aliis recitandis exhibuit</w:t>
      </w:r>
      <w:r>
        <w:rPr>
          <w:rFonts w:ascii="Times New Roman" w:hAnsi="Times New Roman" w:cs="Times New Roman"/>
          <w:sz w:val="24"/>
          <w:szCs w:val="24"/>
          <w:lang w:val="en-GB"/>
        </w:rPr>
        <w:t>.</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Augsburg: Crato Mylius.</w:t>
      </w:r>
    </w:p>
    <w:p w14:paraId="7FA6CC62" w14:textId="38E59594" w:rsidR="00842B0C" w:rsidRDefault="00F30C3C">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Melanchthon, Philipp. 1529. </w:t>
      </w:r>
      <w:r>
        <w:rPr>
          <w:rFonts w:ascii="Times New Roman" w:hAnsi="Times New Roman" w:cs="Times New Roman"/>
          <w:i/>
          <w:iCs/>
          <w:sz w:val="24"/>
          <w:szCs w:val="24"/>
          <w:lang w:val="en-GB"/>
        </w:rPr>
        <w:t>Nova scholia … in Proverbia Salomonis</w:t>
      </w:r>
      <w:r>
        <w:rPr>
          <w:rFonts w:ascii="Times New Roman" w:hAnsi="Times New Roman" w:cs="Times New Roman"/>
          <w:sz w:val="24"/>
          <w:szCs w:val="24"/>
          <w:lang w:val="en-GB"/>
        </w:rPr>
        <w:t>. Hagenau: Johannes Secerius.</w:t>
      </w:r>
    </w:p>
    <w:p w14:paraId="32DA8E74" w14:textId="7398EF67" w:rsidR="00B5559F" w:rsidRDefault="00B5559F">
      <w:pPr>
        <w:spacing w:after="0" w:line="480" w:lineRule="auto"/>
        <w:contextualSpacing/>
        <w:jc w:val="both"/>
        <w:rPr>
          <w:lang w:val="en-GB"/>
        </w:rPr>
      </w:pPr>
      <w:r>
        <w:rPr>
          <w:rFonts w:ascii="Times New Roman" w:hAnsi="Times New Roman" w:cs="Times New Roman"/>
          <w:sz w:val="24"/>
          <w:szCs w:val="24"/>
          <w:lang w:val="en-GB"/>
        </w:rPr>
        <w:t xml:space="preserve">Mandelbrote, Scott. 2001. “Review of Peter Harrison, </w:t>
      </w:r>
      <w:r>
        <w:rPr>
          <w:rFonts w:ascii="Times New Roman" w:hAnsi="Times New Roman" w:cs="Times New Roman"/>
          <w:i/>
          <w:iCs/>
          <w:sz w:val="24"/>
          <w:szCs w:val="24"/>
          <w:lang w:val="en-GB"/>
        </w:rPr>
        <w:t>The Bible, Protestantism, and the Rise of Natural Science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Journal of Theological Studies </w:t>
      </w:r>
      <w:r>
        <w:rPr>
          <w:rFonts w:ascii="Times New Roman" w:hAnsi="Times New Roman" w:cs="Times New Roman"/>
          <w:sz w:val="24"/>
          <w:szCs w:val="24"/>
          <w:lang w:val="en-GB"/>
        </w:rPr>
        <w:t xml:space="preserve">52: 429-433. </w:t>
      </w:r>
    </w:p>
    <w:p w14:paraId="72F8A347" w14:textId="2817A3DE" w:rsidR="0089260F" w:rsidRPr="0089260F" w:rsidRDefault="0089260F" w:rsidP="0089260F">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Mandelbrote, Scott. 2011. “Early Modern Biblical Interpretation and the Emergence of Science.” </w:t>
      </w:r>
      <w:r>
        <w:rPr>
          <w:rFonts w:ascii="Times New Roman" w:hAnsi="Times New Roman" w:cs="Times New Roman"/>
          <w:i/>
          <w:iCs/>
          <w:sz w:val="24"/>
          <w:szCs w:val="24"/>
          <w:lang w:val="en-GB"/>
        </w:rPr>
        <w:t xml:space="preserve">Science &amp; Christian Belief </w:t>
      </w:r>
      <w:r>
        <w:rPr>
          <w:rFonts w:ascii="Times New Roman" w:hAnsi="Times New Roman" w:cs="Times New Roman"/>
          <w:sz w:val="24"/>
          <w:szCs w:val="24"/>
          <w:lang w:val="en-GB"/>
        </w:rPr>
        <w:t>23: 99-113.</w:t>
      </w:r>
    </w:p>
    <w:p w14:paraId="3CFBC7E8" w14:textId="17145B9E" w:rsidR="00842B0C" w:rsidRDefault="00F30C3C">
      <w:pPr>
        <w:spacing w:after="0" w:line="480" w:lineRule="auto"/>
        <w:contextualSpacing/>
        <w:jc w:val="both"/>
      </w:pPr>
      <w:r>
        <w:rPr>
          <w:rFonts w:ascii="Times New Roman" w:hAnsi="Times New Roman"/>
          <w:sz w:val="24"/>
          <w:szCs w:val="24"/>
          <w:lang w:val="en-GB"/>
        </w:rPr>
        <w:lastRenderedPageBreak/>
        <w:t xml:space="preserve">Nicklas, Tobias. 2015. “The Influence of Jewish Scriptures on Early Christian Apocrypha.” Pp. 141-152 in </w:t>
      </w:r>
      <w:r>
        <w:rPr>
          <w:rFonts w:ascii="Times New Roman" w:hAnsi="Times New Roman"/>
          <w:i/>
          <w:iCs/>
          <w:sz w:val="24"/>
          <w:szCs w:val="24"/>
          <w:lang w:val="en-GB"/>
        </w:rPr>
        <w:t>The Oxford Handbook of Early Christian Apocrypha.</w:t>
      </w:r>
      <w:r>
        <w:rPr>
          <w:rFonts w:ascii="Times New Roman" w:hAnsi="Times New Roman"/>
          <w:sz w:val="24"/>
          <w:szCs w:val="24"/>
          <w:lang w:val="en-GB"/>
        </w:rPr>
        <w:t xml:space="preserve"> Edited by Andrew Gregory and Christopher Tuckett. Oxford: Oxford University Press. </w:t>
      </w:r>
    </w:p>
    <w:p w14:paraId="2230F64F" w14:textId="57D5D5FC" w:rsidR="00842B0C" w:rsidRDefault="00F30C3C">
      <w:pPr>
        <w:spacing w:after="0" w:line="480" w:lineRule="auto"/>
        <w:contextualSpacing/>
        <w:jc w:val="both"/>
        <w:rPr>
          <w:lang w:val="en-GB"/>
        </w:rPr>
      </w:pPr>
      <w:r>
        <w:rPr>
          <w:rFonts w:ascii="Times New Roman" w:hAnsi="Times New Roman" w:cs="Times New Roman"/>
          <w:sz w:val="24"/>
          <w:szCs w:val="24"/>
          <w:lang w:val="en-GB"/>
        </w:rPr>
        <w:t>Oecolampad</w:t>
      </w:r>
      <w:r w:rsidR="00D0242D">
        <w:rPr>
          <w:rFonts w:ascii="Times New Roman" w:hAnsi="Times New Roman" w:cs="Times New Roman"/>
          <w:sz w:val="24"/>
          <w:szCs w:val="24"/>
          <w:lang w:val="en-GB"/>
        </w:rPr>
        <w:t>ius</w:t>
      </w:r>
      <w:r>
        <w:rPr>
          <w:rFonts w:ascii="Times New Roman" w:hAnsi="Times New Roman" w:cs="Times New Roman"/>
          <w:sz w:val="24"/>
          <w:szCs w:val="24"/>
          <w:lang w:val="en-GB"/>
        </w:rPr>
        <w:t xml:space="preserve">, Johannes. 1525. </w:t>
      </w:r>
      <w:r>
        <w:rPr>
          <w:rFonts w:ascii="Times New Roman" w:hAnsi="Times New Roman" w:cs="Times New Roman"/>
          <w:i/>
          <w:sz w:val="24"/>
          <w:szCs w:val="24"/>
          <w:lang w:val="en-GB"/>
        </w:rPr>
        <w:t>In Iesaiam prophetam Hypomnematon … libri VI</w:t>
      </w:r>
      <w:r>
        <w:rPr>
          <w:rFonts w:ascii="Times New Roman" w:hAnsi="Times New Roman" w:cs="Times New Roman"/>
          <w:sz w:val="24"/>
          <w:szCs w:val="24"/>
          <w:lang w:val="en-GB"/>
        </w:rPr>
        <w:t>, Basel: Cratander.</w:t>
      </w:r>
    </w:p>
    <w:p w14:paraId="23E145F9" w14:textId="77777777" w:rsidR="00842B0C" w:rsidRDefault="00F30C3C">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Ogilvie, Brian O. 2008. </w:t>
      </w:r>
      <w:r>
        <w:rPr>
          <w:rFonts w:ascii="Times New Roman" w:hAnsi="Times New Roman" w:cs="Times New Roman"/>
          <w:i/>
          <w:iCs/>
          <w:sz w:val="24"/>
          <w:szCs w:val="24"/>
          <w:lang w:val="en-GB"/>
        </w:rPr>
        <w:t>The Science of Describing. Natural History in Renaissance Europe</w:t>
      </w:r>
      <w:r>
        <w:rPr>
          <w:rFonts w:ascii="Times New Roman" w:hAnsi="Times New Roman" w:cs="Times New Roman"/>
          <w:sz w:val="24"/>
          <w:szCs w:val="24"/>
          <w:lang w:val="en-GB"/>
        </w:rPr>
        <w:t>. Chicago and London: University of Chicago Press.</w:t>
      </w:r>
    </w:p>
    <w:p w14:paraId="144624E5"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Olmi, Giuseppe and Fulvio Simoni (eds.). 2018. </w:t>
      </w:r>
      <w:r>
        <w:rPr>
          <w:rFonts w:ascii="Times New Roman" w:hAnsi="Times New Roman" w:cs="Times New Roman"/>
          <w:i/>
          <w:sz w:val="24"/>
          <w:szCs w:val="24"/>
          <w:lang w:val="en-GB"/>
        </w:rPr>
        <w:t>Ulisse Aldrovandi. Libri e immagini di storia naturale nella prima età moderna</w:t>
      </w:r>
      <w:r>
        <w:rPr>
          <w:rFonts w:ascii="Times New Roman" w:hAnsi="Times New Roman" w:cs="Times New Roman"/>
          <w:sz w:val="24"/>
          <w:szCs w:val="24"/>
          <w:lang w:val="en-GB"/>
        </w:rPr>
        <w:t>. Bologna: Bologna University Press.</w:t>
      </w:r>
    </w:p>
    <w:p w14:paraId="62022AF3" w14:textId="4A4122D3" w:rsidR="00842B0C" w:rsidRPr="00D54317" w:rsidRDefault="00F30C3C" w:rsidP="00D54317">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Perfetti, Stefano. 2018. “Filosofia naturale e trasformazione morale. Alberto Magno interprete del ‘Cantico della vigna’ (Isaia, 5, 1-7).” Pp. 341-352 in </w:t>
      </w:r>
      <w:r>
        <w:rPr>
          <w:rFonts w:ascii="Times New Roman" w:hAnsi="Times New Roman" w:cs="Times New Roman"/>
          <w:i/>
          <w:iCs/>
          <w:sz w:val="24"/>
          <w:szCs w:val="24"/>
          <w:lang w:val="en-GB"/>
        </w:rPr>
        <w:t xml:space="preserve">Edizioni, traduzioni e tadizioni </w:t>
      </w:r>
      <w:r w:rsidRPr="00D54317">
        <w:rPr>
          <w:rFonts w:ascii="Times New Roman" w:hAnsi="Times New Roman" w:cs="Times New Roman"/>
          <w:i/>
          <w:iCs/>
          <w:sz w:val="24"/>
          <w:szCs w:val="24"/>
          <w:lang w:val="en-GB"/>
        </w:rPr>
        <w:t xml:space="preserve">filosofiche (secoli XII-XVI). </w:t>
      </w:r>
      <w:r w:rsidRPr="00D54317">
        <w:rPr>
          <w:rFonts w:ascii="Times New Roman" w:hAnsi="Times New Roman" w:cs="Times New Roman"/>
          <w:sz w:val="24"/>
          <w:szCs w:val="24"/>
          <w:lang w:val="en-GB"/>
        </w:rPr>
        <w:t>Edited by Luca Biachi, Onorato Grassi and Cecilia Panti. Canterano: Aracne.</w:t>
      </w:r>
    </w:p>
    <w:p w14:paraId="5668F107" w14:textId="52AF3E18" w:rsidR="00D54317" w:rsidRPr="00D54317" w:rsidRDefault="00D54317" w:rsidP="00D54317">
      <w:pPr>
        <w:autoSpaceDE w:val="0"/>
        <w:autoSpaceDN w:val="0"/>
        <w:adjustRightInd w:val="0"/>
        <w:spacing w:after="0" w:line="480" w:lineRule="auto"/>
        <w:jc w:val="both"/>
        <w:rPr>
          <w:rFonts w:ascii="Times New Roman" w:hAnsi="Times New Roman" w:cs="Times New Roman"/>
          <w:sz w:val="24"/>
          <w:szCs w:val="24"/>
        </w:rPr>
      </w:pPr>
      <w:r w:rsidRPr="00D54317">
        <w:rPr>
          <w:rFonts w:ascii="Times New Roman" w:hAnsi="Times New Roman" w:cs="Times New Roman"/>
          <w:sz w:val="24"/>
          <w:szCs w:val="24"/>
        </w:rPr>
        <w:t>Plutarch,</w:t>
      </w:r>
      <w:r>
        <w:rPr>
          <w:rFonts w:ascii="Times New Roman" w:hAnsi="Times New Roman" w:cs="Times New Roman"/>
          <w:sz w:val="24"/>
          <w:szCs w:val="24"/>
        </w:rPr>
        <w:t xml:space="preserve"> 15</w:t>
      </w:r>
      <w:r w:rsidR="00314AD0">
        <w:rPr>
          <w:rFonts w:ascii="Times New Roman" w:hAnsi="Times New Roman" w:cs="Times New Roman"/>
          <w:sz w:val="24"/>
          <w:szCs w:val="24"/>
        </w:rPr>
        <w:t>70</w:t>
      </w:r>
      <w:r>
        <w:rPr>
          <w:rFonts w:ascii="Times New Roman" w:hAnsi="Times New Roman" w:cs="Times New Roman"/>
          <w:sz w:val="24"/>
          <w:szCs w:val="24"/>
        </w:rPr>
        <w:t>.</w:t>
      </w:r>
      <w:r w:rsidRPr="00D54317">
        <w:rPr>
          <w:rFonts w:ascii="Times New Roman" w:hAnsi="Times New Roman" w:cs="Times New Roman"/>
          <w:sz w:val="24"/>
          <w:szCs w:val="24"/>
        </w:rPr>
        <w:t xml:space="preserve"> </w:t>
      </w:r>
      <w:r w:rsidRPr="00D54317">
        <w:rPr>
          <w:rFonts w:ascii="Times New Roman" w:hAnsi="Times New Roman" w:cs="Times New Roman"/>
          <w:i/>
          <w:sz w:val="24"/>
          <w:szCs w:val="24"/>
        </w:rPr>
        <w:t>Moralia</w:t>
      </w:r>
      <w:r w:rsidRPr="00D54317">
        <w:rPr>
          <w:rFonts w:ascii="Times New Roman" w:hAnsi="Times New Roman" w:cs="Times New Roman"/>
          <w:sz w:val="24"/>
          <w:szCs w:val="24"/>
        </w:rPr>
        <w:t>, translated by Guilielmus Xylandrus. Venice: Hier</w:t>
      </w:r>
      <w:r w:rsidR="00314AD0">
        <w:rPr>
          <w:rFonts w:ascii="Times New Roman" w:hAnsi="Times New Roman" w:cs="Times New Roman"/>
          <w:sz w:val="24"/>
          <w:szCs w:val="24"/>
        </w:rPr>
        <w:t>on</w:t>
      </w:r>
      <w:r w:rsidRPr="00D54317">
        <w:rPr>
          <w:rFonts w:ascii="Times New Roman" w:hAnsi="Times New Roman" w:cs="Times New Roman"/>
          <w:sz w:val="24"/>
          <w:szCs w:val="24"/>
        </w:rPr>
        <w:t xml:space="preserve">ymus Scotus. </w:t>
      </w:r>
    </w:p>
    <w:p w14:paraId="1CB88ADF" w14:textId="367DC9A7" w:rsidR="00B5559F" w:rsidRPr="00B5559F" w:rsidRDefault="00B5559F" w:rsidP="00D54317">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Rabin, Sheila J. 1999. “Review of Peter Harrison, </w:t>
      </w:r>
      <w:r>
        <w:rPr>
          <w:rFonts w:ascii="Times New Roman" w:hAnsi="Times New Roman" w:cs="Times New Roman"/>
          <w:i/>
          <w:iCs/>
          <w:sz w:val="24"/>
          <w:szCs w:val="24"/>
          <w:lang w:val="en-GB"/>
        </w:rPr>
        <w:t>The Bible, Protestantism, and the Rise of Natural Science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Sixteenth Century Journal </w:t>
      </w:r>
      <w:r>
        <w:rPr>
          <w:rFonts w:ascii="Times New Roman" w:hAnsi="Times New Roman" w:cs="Times New Roman"/>
          <w:sz w:val="24"/>
          <w:szCs w:val="24"/>
          <w:lang w:val="en-GB"/>
        </w:rPr>
        <w:t>30: 815-816.</w:t>
      </w:r>
    </w:p>
    <w:p w14:paraId="7C26B71F" w14:textId="7B5681BA" w:rsidR="003D2C47" w:rsidRPr="003D2C47" w:rsidRDefault="003D2C47" w:rsidP="004137F9">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Roling, Bernd. 2013. </w:t>
      </w:r>
      <w:r>
        <w:rPr>
          <w:rFonts w:ascii="Times New Roman" w:hAnsi="Times New Roman" w:cs="Times New Roman"/>
          <w:i/>
          <w:iCs/>
          <w:sz w:val="24"/>
          <w:szCs w:val="24"/>
          <w:lang w:val="en-GB"/>
        </w:rPr>
        <w:t>Physica Sacra. Wunder, Naturwissenschaft, und historischer Schriftsinn zwischen Mittelalter und Früher Neuzeit</w:t>
      </w:r>
      <w:r>
        <w:rPr>
          <w:rFonts w:ascii="Times New Roman" w:hAnsi="Times New Roman" w:cs="Times New Roman"/>
          <w:sz w:val="24"/>
          <w:szCs w:val="24"/>
          <w:lang w:val="en-GB"/>
        </w:rPr>
        <w:t>. Leiden and Boston: Brill.</w:t>
      </w:r>
    </w:p>
    <w:p w14:paraId="40248557"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Saint Ambrose. 1529. </w:t>
      </w:r>
      <w:r>
        <w:rPr>
          <w:rFonts w:ascii="Times New Roman" w:hAnsi="Times New Roman" w:cs="Times New Roman"/>
          <w:i/>
          <w:iCs/>
          <w:sz w:val="24"/>
          <w:szCs w:val="24"/>
          <w:lang w:val="en-GB"/>
        </w:rPr>
        <w:t xml:space="preserve">Operum tomus quartus, continens explanationes, hoc est ea quae faciunt ad interpretationem divinarum scripturarum. </w:t>
      </w:r>
      <w:r>
        <w:rPr>
          <w:rFonts w:ascii="Times New Roman" w:hAnsi="Times New Roman" w:cs="Times New Roman"/>
          <w:sz w:val="24"/>
          <w:szCs w:val="24"/>
          <w:lang w:val="en-GB"/>
        </w:rPr>
        <w:t>Paris: Claude Chevallon.</w:t>
      </w:r>
    </w:p>
    <w:p w14:paraId="541C247C"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Saint Basil. 1523. </w:t>
      </w:r>
      <w:r>
        <w:rPr>
          <w:rFonts w:ascii="Times New Roman" w:hAnsi="Times New Roman" w:cs="Times New Roman"/>
          <w:i/>
          <w:iCs/>
          <w:sz w:val="24"/>
          <w:szCs w:val="24"/>
          <w:lang w:val="en-GB"/>
        </w:rPr>
        <w:t xml:space="preserve">Opera. </w:t>
      </w:r>
      <w:r>
        <w:rPr>
          <w:rFonts w:ascii="Times New Roman" w:hAnsi="Times New Roman" w:cs="Times New Roman"/>
          <w:sz w:val="24"/>
          <w:szCs w:val="24"/>
          <w:lang w:val="en-GB"/>
        </w:rPr>
        <w:t>Edited by Iodocus Badius Ascensius. [Paris]: Badius.</w:t>
      </w:r>
    </w:p>
    <w:p w14:paraId="56B086A2"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Saint Jerome. 1616. </w:t>
      </w:r>
      <w:r>
        <w:rPr>
          <w:rFonts w:ascii="Times New Roman" w:hAnsi="Times New Roman" w:cs="Times New Roman"/>
          <w:i/>
          <w:iCs/>
          <w:sz w:val="24"/>
          <w:szCs w:val="24"/>
          <w:lang w:val="en-GB"/>
        </w:rPr>
        <w:t>Opera, tomus VII. Continens commentaria super psalmos</w:t>
      </w:r>
      <w:r>
        <w:rPr>
          <w:rFonts w:ascii="Times New Roman" w:hAnsi="Times New Roman" w:cs="Times New Roman"/>
          <w:sz w:val="24"/>
          <w:szCs w:val="24"/>
          <w:lang w:val="en-GB"/>
        </w:rPr>
        <w:t>. Edited by Marianus Victorinus Reatinus. Cologne: Anton Hierat.</w:t>
      </w:r>
      <w:r>
        <w:rPr>
          <w:rFonts w:ascii="Times New Roman" w:hAnsi="Times New Roman" w:cs="Times New Roman"/>
          <w:i/>
          <w:iCs/>
          <w:sz w:val="24"/>
          <w:szCs w:val="24"/>
          <w:lang w:val="en-GB"/>
        </w:rPr>
        <w:t xml:space="preserve"> </w:t>
      </w:r>
    </w:p>
    <w:p w14:paraId="4D29C9AB"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Seneca, Lucius Annaeus. 1953. </w:t>
      </w:r>
      <w:r>
        <w:rPr>
          <w:rFonts w:ascii="Times New Roman" w:hAnsi="Times New Roman" w:cs="Times New Roman"/>
          <w:i/>
          <w:iCs/>
          <w:sz w:val="24"/>
          <w:szCs w:val="24"/>
          <w:lang w:val="en-GB"/>
        </w:rPr>
        <w:t>Ad Lucilium epistolae morales</w:t>
      </w:r>
      <w:r>
        <w:rPr>
          <w:rFonts w:ascii="Times New Roman" w:hAnsi="Times New Roman" w:cs="Times New Roman"/>
          <w:sz w:val="24"/>
          <w:szCs w:val="24"/>
          <w:lang w:val="en-GB"/>
        </w:rPr>
        <w:t>. Edited and translated by Richard M. Gummere. London: Heineman.</w:t>
      </w:r>
    </w:p>
    <w:p w14:paraId="572A96A3" w14:textId="77777777" w:rsidR="00842B0C" w:rsidRDefault="00F30C3C">
      <w:pPr>
        <w:spacing w:after="0" w:line="480" w:lineRule="auto"/>
        <w:contextualSpacing/>
        <w:jc w:val="both"/>
      </w:pPr>
      <w:r>
        <w:rPr>
          <w:rFonts w:ascii="Times New Roman" w:hAnsi="Times New Roman" w:cs="Times New Roman"/>
          <w:sz w:val="24"/>
          <w:szCs w:val="24"/>
          <w:lang w:val="en-GB"/>
        </w:rPr>
        <w:lastRenderedPageBreak/>
        <w:t xml:space="preserve">Schreiner, Susan E. 1989. </w:t>
      </w:r>
      <w:r>
        <w:rPr>
          <w:rFonts w:ascii="Times New Roman" w:hAnsi="Times New Roman" w:cs="Times New Roman"/>
          <w:i/>
          <w:iCs/>
          <w:sz w:val="24"/>
          <w:szCs w:val="24"/>
          <w:lang w:val="en-GB"/>
        </w:rPr>
        <w:t xml:space="preserve">The Theater of His Glory. Nature and the Natural Order in the Thought of John Calvin. </w:t>
      </w:r>
      <w:r>
        <w:rPr>
          <w:rFonts w:ascii="Times New Roman" w:hAnsi="Times New Roman" w:cs="Times New Roman"/>
          <w:sz w:val="24"/>
          <w:szCs w:val="24"/>
          <w:lang w:val="en-GB"/>
        </w:rPr>
        <w:t>Durham, North Carolina: Labyrinth Press.</w:t>
      </w:r>
    </w:p>
    <w:p w14:paraId="17E1CC2D" w14:textId="1470AB1B" w:rsidR="00842B0C" w:rsidRDefault="00F30C3C">
      <w:pPr>
        <w:spacing w:after="0" w:line="480" w:lineRule="auto"/>
        <w:contextualSpacing/>
        <w:jc w:val="both"/>
      </w:pPr>
      <w:r>
        <w:rPr>
          <w:rFonts w:ascii="Times New Roman" w:hAnsi="Times New Roman" w:cs="Times New Roman"/>
          <w:sz w:val="24"/>
          <w:szCs w:val="24"/>
          <w:lang w:val="en-GB"/>
        </w:rPr>
        <w:t xml:space="preserve">Springer, Katharina B. and Ragnar K. Kinzelbach, 2009. </w:t>
      </w:r>
      <w:r>
        <w:rPr>
          <w:rFonts w:ascii="Times New Roman" w:hAnsi="Times New Roman" w:cs="Times New Roman"/>
          <w:i/>
          <w:iCs/>
          <w:sz w:val="24"/>
          <w:szCs w:val="24"/>
          <w:lang w:val="en-GB"/>
        </w:rPr>
        <w:t>Das Vogelbuch von Conrad Gesner (1516-1565). Ein Archiv für avifaunistische Daten</w:t>
      </w:r>
      <w:r>
        <w:rPr>
          <w:rFonts w:ascii="Times New Roman" w:hAnsi="Times New Roman" w:cs="Times New Roman"/>
          <w:sz w:val="24"/>
          <w:szCs w:val="24"/>
          <w:lang w:val="en-GB"/>
        </w:rPr>
        <w:t>. Berlin and Heidelberg: Springer.</w:t>
      </w:r>
    </w:p>
    <w:p w14:paraId="7C26E67A" w14:textId="451F9452" w:rsidR="00842B0C" w:rsidRPr="00C46522" w:rsidRDefault="00F30C3C">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Svensson, Manfred. 2019. “Aristotelian Practical Philosophy from Melanchthon to Eisenhart: Protestant Commentaries on the</w:t>
      </w:r>
      <w:r>
        <w:rPr>
          <w:rFonts w:ascii="Times New Roman" w:hAnsi="Times New Roman" w:cs="Times New Roman"/>
          <w:i/>
          <w:iCs/>
          <w:sz w:val="24"/>
          <w:szCs w:val="24"/>
          <w:lang w:val="en-GB"/>
        </w:rPr>
        <w:t xml:space="preserve"> Nicomachean Ethics</w:t>
      </w:r>
      <w:r>
        <w:rPr>
          <w:rFonts w:ascii="Times New Roman" w:hAnsi="Times New Roman" w:cs="Times New Roman"/>
          <w:sz w:val="24"/>
          <w:szCs w:val="24"/>
          <w:lang w:val="en-GB"/>
        </w:rPr>
        <w:t>, 1529-1682.”</w:t>
      </w:r>
      <w:r>
        <w:rPr>
          <w:rFonts w:ascii="Times New Roman" w:hAnsi="Times New Roman" w:cs="Times New Roman"/>
          <w:i/>
          <w:iCs/>
          <w:sz w:val="24"/>
          <w:szCs w:val="24"/>
          <w:lang w:val="en-GB"/>
        </w:rPr>
        <w:t xml:space="preserve"> Reformation and Renaissance Review</w:t>
      </w:r>
      <w:r>
        <w:rPr>
          <w:rFonts w:ascii="Times New Roman" w:hAnsi="Times New Roman" w:cs="Times New Roman"/>
          <w:sz w:val="24"/>
          <w:szCs w:val="24"/>
          <w:lang w:val="en-GB"/>
        </w:rPr>
        <w:t xml:space="preserve"> 21: 218-238.</w:t>
      </w:r>
    </w:p>
    <w:p w14:paraId="7B64C822" w14:textId="77777777" w:rsidR="00842B0C" w:rsidRDefault="00F30C3C">
      <w:pPr>
        <w:spacing w:after="0" w:line="480" w:lineRule="auto"/>
        <w:contextualSpacing/>
        <w:jc w:val="both"/>
      </w:pPr>
      <w:r>
        <w:rPr>
          <w:rFonts w:ascii="Times New Roman" w:hAnsi="Times New Roman" w:cs="Times New Roman"/>
          <w:sz w:val="24"/>
          <w:szCs w:val="24"/>
          <w:lang w:val="en-GB"/>
        </w:rPr>
        <w:t xml:space="preserve">Trevor-Roper, Hugh. 1990. “The Court Physician and Paracelsianism.” Pp. 79-94 in </w:t>
      </w:r>
      <w:r>
        <w:rPr>
          <w:rFonts w:ascii="Times New Roman" w:hAnsi="Times New Roman" w:cs="Times New Roman"/>
          <w:i/>
          <w:sz w:val="24"/>
          <w:szCs w:val="24"/>
          <w:lang w:val="en-GB"/>
        </w:rPr>
        <w:t>Medicine at the Courts of Europe, 1500-1837</w:t>
      </w:r>
      <w:r>
        <w:rPr>
          <w:rFonts w:ascii="Times New Roman" w:hAnsi="Times New Roman" w:cs="Times New Roman"/>
          <w:sz w:val="24"/>
          <w:szCs w:val="24"/>
          <w:lang w:val="en-GB"/>
        </w:rPr>
        <w:t>. Edited by Vivian Nutton. London and New York: Routledge.</w:t>
      </w:r>
    </w:p>
    <w:p w14:paraId="645EBD41" w14:textId="3865A2C6" w:rsidR="00842B0C" w:rsidRDefault="00F30C3C">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Van de Velde, A. J. J. 1952. “Le Liber I ‘Historiae Animalium’ de 1551 de Conrad Gesner.” </w:t>
      </w:r>
      <w:r>
        <w:rPr>
          <w:rFonts w:ascii="Times New Roman" w:hAnsi="Times New Roman" w:cs="Times New Roman"/>
          <w:i/>
          <w:iCs/>
          <w:sz w:val="24"/>
          <w:szCs w:val="24"/>
          <w:lang w:val="en-GB"/>
        </w:rPr>
        <w:t xml:space="preserve">Revue d’hstoire des sciences et de leur applications </w:t>
      </w:r>
      <w:r>
        <w:rPr>
          <w:rFonts w:ascii="Times New Roman" w:hAnsi="Times New Roman" w:cs="Times New Roman"/>
          <w:sz w:val="24"/>
          <w:szCs w:val="24"/>
          <w:lang w:val="en-GB"/>
        </w:rPr>
        <w:t>5: 265-269.</w:t>
      </w:r>
    </w:p>
    <w:p w14:paraId="67ABAC80" w14:textId="08B09088" w:rsidR="00754E5A" w:rsidRDefault="00754E5A" w:rsidP="00754E5A">
      <w:pPr>
        <w:spacing w:after="0" w:line="480" w:lineRule="auto"/>
        <w:contextualSpacing/>
        <w:jc w:val="both"/>
      </w:pPr>
      <w:r>
        <w:rPr>
          <w:rFonts w:ascii="Times New Roman" w:hAnsi="Times New Roman" w:cs="Times New Roman"/>
          <w:sz w:val="24"/>
          <w:szCs w:val="24"/>
          <w:lang w:val="en-GB"/>
        </w:rPr>
        <w:t>Vogel, Katja. 2019. “</w:t>
      </w:r>
      <w:r>
        <w:rPr>
          <w:rFonts w:ascii="Times New Roman" w:hAnsi="Times New Roman" w:cs="Times New Roman"/>
          <w:i/>
          <w:iCs/>
          <w:sz w:val="24"/>
          <w:szCs w:val="24"/>
          <w:lang w:val="en-GB"/>
        </w:rPr>
        <w:t>Thrinodiae herois Huldrychi Zwinglii—</w:t>
      </w:r>
      <w:r>
        <w:rPr>
          <w:rFonts w:ascii="Times New Roman" w:hAnsi="Times New Roman" w:cs="Times New Roman"/>
          <w:sz w:val="24"/>
          <w:szCs w:val="24"/>
          <w:lang w:val="en-GB"/>
        </w:rPr>
        <w:t xml:space="preserve">Conrad Gesners dichterischer Nachruf auf Huldrych Zwingli.” Pp. 465-486 in </w:t>
      </w:r>
      <w:r>
        <w:rPr>
          <w:rFonts w:ascii="Times New Roman" w:hAnsi="Times New Roman" w:cs="Times New Roman"/>
          <w:i/>
          <w:iCs/>
          <w:sz w:val="24"/>
          <w:szCs w:val="24"/>
          <w:lang w:val="en-GB"/>
        </w:rPr>
        <w:t>Conrad Gesner (1516-1565). Die Renaissance der Wissenschaften/ The Renaissance of Sciences</w:t>
      </w:r>
      <w:r>
        <w:rPr>
          <w:rFonts w:ascii="Times New Roman" w:hAnsi="Times New Roman" w:cs="Times New Roman"/>
          <w:sz w:val="24"/>
          <w:szCs w:val="24"/>
          <w:lang w:val="en-GB"/>
        </w:rPr>
        <w:t>. Edited by Urs B. Leu and Peter Opitz. Berlin and New York: De Gruyter.</w:t>
      </w:r>
    </w:p>
    <w:p w14:paraId="143D3F0D" w14:textId="77777777" w:rsidR="00842B0C" w:rsidRDefault="00F30C3C">
      <w:pPr>
        <w:spacing w:after="0" w:line="480" w:lineRule="auto"/>
        <w:contextualSpacing/>
        <w:jc w:val="both"/>
      </w:pPr>
      <w:r>
        <w:rPr>
          <w:rFonts w:ascii="Times New Roman" w:hAnsi="Times New Roman" w:cs="Times New Roman"/>
          <w:sz w:val="24"/>
          <w:szCs w:val="24"/>
          <w:lang w:val="en-US"/>
        </w:rPr>
        <w:t>Wengert, Timothy J. 199</w:t>
      </w:r>
      <w:r>
        <w:rPr>
          <w:rFonts w:ascii="Times New Roman" w:hAnsi="Times New Roman" w:cs="Times New Roman"/>
          <w:sz w:val="24"/>
          <w:szCs w:val="24"/>
          <w:lang w:val="en-GB"/>
        </w:rPr>
        <w:t>9. “‘</w:t>
      </w:r>
      <w:r>
        <w:rPr>
          <w:rFonts w:ascii="Times New Roman" w:eastAsia="Times New Roman" w:hAnsi="Times New Roman" w:cs="Times New Roman"/>
          <w:sz w:val="24"/>
          <w:szCs w:val="24"/>
          <w:lang w:val="en-GB"/>
        </w:rPr>
        <w:t xml:space="preserve">Qui vigilantissimis oculis veterum omnium commentarios ecusserit’: Philip Melanchthon’s Patristic Exegesis.” Pp. 115-134 in </w:t>
      </w:r>
      <w:r>
        <w:rPr>
          <w:rFonts w:ascii="Times New Roman" w:eastAsia="Times New Roman" w:hAnsi="Times New Roman" w:cs="Times New Roman"/>
          <w:i/>
          <w:sz w:val="24"/>
          <w:szCs w:val="24"/>
          <w:lang w:val="en-GB"/>
        </w:rPr>
        <w:t>Die Patristik in der Bibelexegese des 16. Jahrhunderts</w:t>
      </w:r>
      <w:r>
        <w:rPr>
          <w:rFonts w:ascii="Times New Roman" w:eastAsia="Times New Roman" w:hAnsi="Times New Roman" w:cs="Times New Roman"/>
          <w:sz w:val="24"/>
          <w:szCs w:val="24"/>
          <w:lang w:val="en-GB"/>
        </w:rPr>
        <w:t>. Edited by David C. Steinmetz. Wiesbaden: Harrassowitz.</w:t>
      </w:r>
    </w:p>
    <w:p w14:paraId="0CA88F59" w14:textId="77777777" w:rsidR="00842B0C" w:rsidRDefault="00F30C3C">
      <w:pPr>
        <w:spacing w:after="0" w:line="480" w:lineRule="auto"/>
        <w:contextualSpacing/>
        <w:jc w:val="both"/>
        <w:rPr>
          <w:lang w:val="en-GB"/>
        </w:rPr>
      </w:pPr>
      <w:r>
        <w:rPr>
          <w:rFonts w:ascii="Times New Roman" w:hAnsi="Times New Roman" w:cs="Times New Roman"/>
          <w:sz w:val="24"/>
          <w:szCs w:val="24"/>
          <w:lang w:val="en-GB"/>
        </w:rPr>
        <w:t>Wilde, Jeremias.</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1615. </w:t>
      </w:r>
      <w:r>
        <w:rPr>
          <w:rFonts w:ascii="Times New Roman" w:hAnsi="Times New Roman" w:cs="Times New Roman"/>
          <w:i/>
          <w:iCs/>
          <w:sz w:val="24"/>
          <w:szCs w:val="24"/>
          <w:lang w:val="en-GB"/>
        </w:rPr>
        <w:t xml:space="preserve">De formica, liber unus. </w:t>
      </w:r>
      <w:r>
        <w:rPr>
          <w:rFonts w:ascii="Times New Roman" w:hAnsi="Times New Roman" w:cs="Times New Roman"/>
          <w:sz w:val="24"/>
          <w:szCs w:val="24"/>
          <w:lang w:val="en-GB"/>
        </w:rPr>
        <w:t>Amberg: Schönfeld.</w:t>
      </w:r>
    </w:p>
    <w:p w14:paraId="398FF098" w14:textId="18774066" w:rsidR="00842B0C" w:rsidRDefault="00F30C3C">
      <w:pPr>
        <w:spacing w:after="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Zwingli, Huldreich. 1959. </w:t>
      </w:r>
      <w:r>
        <w:rPr>
          <w:rFonts w:ascii="Times New Roman" w:hAnsi="Times New Roman" w:cs="Times New Roman"/>
          <w:i/>
          <w:sz w:val="24"/>
          <w:szCs w:val="24"/>
          <w:lang w:val="en-GB"/>
        </w:rPr>
        <w:t>Sämtliche Werke</w:t>
      </w:r>
      <w:r>
        <w:rPr>
          <w:rFonts w:ascii="Times New Roman" w:hAnsi="Times New Roman" w:cs="Times New Roman"/>
          <w:sz w:val="24"/>
          <w:szCs w:val="24"/>
          <w:lang w:val="en-GB"/>
        </w:rPr>
        <w:t xml:space="preserve">, vol. 14: </w:t>
      </w:r>
      <w:r>
        <w:rPr>
          <w:rFonts w:ascii="Times New Roman" w:hAnsi="Times New Roman" w:cs="Times New Roman"/>
          <w:i/>
          <w:iCs/>
          <w:sz w:val="24"/>
          <w:szCs w:val="24"/>
          <w:lang w:val="en-GB"/>
        </w:rPr>
        <w:t>Exegetische Schriften, Band II: Schriften zum Alten Testament. Propheten</w:t>
      </w:r>
      <w:r>
        <w:rPr>
          <w:rFonts w:ascii="Times New Roman" w:hAnsi="Times New Roman" w:cs="Times New Roman"/>
          <w:sz w:val="24"/>
          <w:szCs w:val="24"/>
          <w:lang w:val="en-GB"/>
        </w:rPr>
        <w:t>. Edited by Oskar Farner and Edwin Künzli. Zürich: Verlag Berichthaus.</w:t>
      </w:r>
    </w:p>
    <w:p w14:paraId="26B9B640" w14:textId="3D91753D" w:rsidR="00160FBD" w:rsidRDefault="00160FBD">
      <w:pPr>
        <w:spacing w:after="0" w:line="480" w:lineRule="auto"/>
        <w:contextualSpacing/>
        <w:jc w:val="both"/>
        <w:rPr>
          <w:rFonts w:ascii="Times New Roman" w:hAnsi="Times New Roman" w:cs="Times New Roman"/>
          <w:sz w:val="24"/>
          <w:szCs w:val="24"/>
          <w:lang w:val="en-GB"/>
        </w:rPr>
      </w:pPr>
    </w:p>
    <w:p w14:paraId="104B83A6" w14:textId="3C062CA7" w:rsidR="00160FBD" w:rsidRDefault="00160FBD">
      <w:pPr>
        <w:spacing w:after="0" w:line="480" w:lineRule="auto"/>
        <w:contextualSpacing/>
        <w:jc w:val="both"/>
        <w:rPr>
          <w:rFonts w:ascii="Times New Roman" w:hAnsi="Times New Roman" w:cs="Times New Roman"/>
          <w:sz w:val="24"/>
          <w:szCs w:val="24"/>
          <w:lang w:val="en-GB"/>
        </w:rPr>
      </w:pPr>
    </w:p>
    <w:sectPr w:rsidR="00160FBD">
      <w:footerReference w:type="default" r:id="rId7"/>
      <w:endnotePr>
        <w:numFmt w:val="decimal"/>
      </w:endnotePr>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3C9B" w14:textId="77777777" w:rsidR="001A2187" w:rsidRDefault="001A2187" w:rsidP="00213AE8">
      <w:pPr>
        <w:spacing w:after="0" w:line="240" w:lineRule="auto"/>
      </w:pPr>
      <w:r>
        <w:separator/>
      </w:r>
    </w:p>
  </w:endnote>
  <w:endnote w:type="continuationSeparator" w:id="0">
    <w:p w14:paraId="6EF861EC" w14:textId="77777777" w:rsidR="001A2187" w:rsidRDefault="001A2187" w:rsidP="0021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431B" w14:textId="4F7E9B60" w:rsidR="00FD0E0E" w:rsidRDefault="00FD0E0E" w:rsidP="00FD0E0E">
    <w:pPr>
      <w:pStyle w:val="Fuzeile"/>
      <w:tabs>
        <w:tab w:val="center" w:pos="4536"/>
        <w:tab w:val="left" w:pos="5496"/>
      </w:tabs>
    </w:pPr>
    <w:r>
      <w:tab/>
    </w:r>
    <w:sdt>
      <w:sdtPr>
        <w:id w:val="-20345637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Pr>
        <w:noProof/>
      </w:rPr>
      <w:tab/>
    </w:r>
  </w:p>
  <w:p w14:paraId="3CAEE897" w14:textId="77777777" w:rsidR="00FD0E0E" w:rsidRDefault="00FD0E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2AAF" w14:textId="77777777" w:rsidR="001A2187" w:rsidRDefault="001A2187" w:rsidP="00213AE8">
      <w:pPr>
        <w:spacing w:after="0" w:line="240" w:lineRule="auto"/>
      </w:pPr>
      <w:r>
        <w:separator/>
      </w:r>
    </w:p>
  </w:footnote>
  <w:footnote w:type="continuationSeparator" w:id="0">
    <w:p w14:paraId="0EBABB85" w14:textId="77777777" w:rsidR="001A2187" w:rsidRDefault="001A2187" w:rsidP="00213AE8">
      <w:pPr>
        <w:spacing w:after="0" w:line="240" w:lineRule="auto"/>
      </w:pPr>
      <w:r>
        <w:continuationSeparator/>
      </w:r>
    </w:p>
  </w:footnote>
  <w:footnote w:id="1">
    <w:p w14:paraId="79BBE044" w14:textId="71B2018F" w:rsidR="00D82ACA" w:rsidRPr="00356507" w:rsidRDefault="00D82ACA" w:rsidP="00356507">
      <w:pPr>
        <w:pStyle w:val="Funotentext"/>
        <w:spacing w:line="480" w:lineRule="auto"/>
        <w:jc w:val="both"/>
        <w:rPr>
          <w:rFonts w:ascii="Times New Roman" w:hAnsi="Times New Roman" w:cs="Times New Roman"/>
          <w:sz w:val="24"/>
          <w:szCs w:val="24"/>
        </w:rPr>
      </w:pPr>
      <w:r w:rsidRPr="00356507">
        <w:rPr>
          <w:rStyle w:val="Funotenzeichen"/>
          <w:rFonts w:ascii="Times New Roman" w:hAnsi="Times New Roman" w:cs="Times New Roman"/>
          <w:sz w:val="24"/>
          <w:szCs w:val="24"/>
        </w:rPr>
        <w:footnoteRef/>
      </w:r>
      <w:r w:rsidRPr="00356507">
        <w:rPr>
          <w:rFonts w:ascii="Times New Roman" w:hAnsi="Times New Roman" w:cs="Times New Roman"/>
          <w:sz w:val="24"/>
          <w:szCs w:val="24"/>
        </w:rPr>
        <w:t xml:space="preserve"> </w:t>
      </w:r>
      <w:r w:rsidRPr="00356507">
        <w:rPr>
          <w:rFonts w:ascii="Times New Roman" w:hAnsi="Times New Roman" w:cs="Times New Roman"/>
          <w:sz w:val="24"/>
          <w:szCs w:val="24"/>
          <w:lang w:val="en-US"/>
        </w:rPr>
        <w:t xml:space="preserve">On Gesner, see </w:t>
      </w:r>
      <w:r w:rsidRPr="00356507">
        <w:rPr>
          <w:rFonts w:ascii="Times New Roman" w:hAnsi="Times New Roman" w:cs="Times New Roman"/>
          <w:sz w:val="24"/>
          <w:szCs w:val="24"/>
          <w:lang w:val="en-GB"/>
        </w:rPr>
        <w:t xml:space="preserve">Van de Velde 1952; </w:t>
      </w:r>
      <w:r>
        <w:rPr>
          <w:rFonts w:ascii="Times New Roman" w:hAnsi="Times New Roman" w:cs="Times New Roman"/>
          <w:sz w:val="24"/>
          <w:szCs w:val="24"/>
          <w:lang w:val="en-GB"/>
        </w:rPr>
        <w:t xml:space="preserve">Leu 1990; Friedrich 1995; </w:t>
      </w:r>
      <w:r w:rsidRPr="00356507">
        <w:rPr>
          <w:rFonts w:ascii="Times New Roman" w:hAnsi="Times New Roman" w:cs="Times New Roman"/>
          <w:sz w:val="24"/>
          <w:szCs w:val="24"/>
          <w:lang w:val="en-US"/>
        </w:rPr>
        <w:t xml:space="preserve">Enenkel 2007, pp. 51-70; Ogilvie 2008, pp. 236-240; Egmond 2013; 2016; 2018; Kusukawa 2010; 2018; Egmond and Kusukawa 2016; </w:t>
      </w:r>
      <w:r>
        <w:rPr>
          <w:rFonts w:ascii="Times New Roman" w:hAnsi="Times New Roman" w:cs="Times New Roman"/>
          <w:sz w:val="24"/>
          <w:szCs w:val="24"/>
          <w:lang w:val="en-US"/>
        </w:rPr>
        <w:t xml:space="preserve">Leu 2016; </w:t>
      </w:r>
      <w:r w:rsidRPr="00356507">
        <w:rPr>
          <w:rFonts w:ascii="Times New Roman" w:hAnsi="Times New Roman" w:cs="Times New Roman"/>
          <w:sz w:val="24"/>
          <w:szCs w:val="24"/>
          <w:lang w:val="en-US"/>
        </w:rPr>
        <w:t>Leu and Peters 2019.</w:t>
      </w:r>
    </w:p>
  </w:footnote>
  <w:footnote w:id="2">
    <w:p w14:paraId="4195AA3B" w14:textId="6D45E2C4" w:rsidR="00D82ACA" w:rsidRPr="0035552C" w:rsidRDefault="00D82ACA" w:rsidP="00356507">
      <w:pPr>
        <w:pStyle w:val="Funotentext"/>
        <w:spacing w:line="480" w:lineRule="auto"/>
        <w:jc w:val="both"/>
        <w:rPr>
          <w:rFonts w:ascii="Times New Roman" w:hAnsi="Times New Roman" w:cs="Times New Roman"/>
          <w:sz w:val="24"/>
          <w:szCs w:val="24"/>
          <w:lang w:val="en-US"/>
        </w:rPr>
      </w:pPr>
      <w:r w:rsidRPr="00356507">
        <w:rPr>
          <w:rStyle w:val="Funotenzeichen"/>
          <w:rFonts w:ascii="Times New Roman" w:hAnsi="Times New Roman" w:cs="Times New Roman"/>
          <w:sz w:val="24"/>
          <w:szCs w:val="24"/>
          <w:lang w:val="en-US"/>
        </w:rPr>
        <w:footnoteRef/>
      </w:r>
      <w:r w:rsidRPr="00356507">
        <w:rPr>
          <w:rFonts w:ascii="Times New Roman" w:hAnsi="Times New Roman" w:cs="Times New Roman"/>
          <w:sz w:val="24"/>
          <w:szCs w:val="24"/>
          <w:lang w:val="en-US"/>
        </w:rPr>
        <w:t xml:space="preserve"> “Historiae autem</w:t>
      </w:r>
      <w:r w:rsidRPr="0035552C">
        <w:rPr>
          <w:rFonts w:ascii="Times New Roman" w:hAnsi="Times New Roman" w:cs="Times New Roman"/>
          <w:sz w:val="24"/>
          <w:szCs w:val="24"/>
          <w:lang w:val="en-US"/>
        </w:rPr>
        <w:t xml:space="preserve"> tractatio potissima et prima esse debet, in qua videmus, quomodo divinitus defensi et adjuti pii, impii autem deserti et puniti sint. Haec ad nos sunt accommodanda, ut discamus eandem nostrum fortunam fore, nisi vitam emendaverimus … Debet igitur historia exemplar nostrum esse, quo doceamur bene vivere in fide et caritate.”</w:t>
      </w:r>
    </w:p>
  </w:footnote>
  <w:footnote w:id="3">
    <w:p w14:paraId="069CB5B8" w14:textId="13649DED"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“Quid occupas tot domus, quas inhabitare non potes? Vel quur coemis tot agros, quos solus colere nequis? Hinc multa invidiae seminaria, superfluae curae, sumptus graves, &amp; alia incommoda … O stultam ambitionem. Domini est terra, &amp; eius solius est dominium: noster ususfructus duntaxat: &amp; fieri non potest, ut non plus insumas, quam tuae parvitati sat est.”</w:t>
      </w:r>
    </w:p>
  </w:footnote>
  <w:footnote w:id="4">
    <w:p w14:paraId="28D21252" w14:textId="2D2D6386"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“Quanta enim dementia et, eos expulsos velle, quos Deus nobiscum in terra locavit, &amp; quibus haec communis sedes constituta est? … Sic enim Deus homines inter se coniunxit, ut alii aliorum opera &amp; industria egeant: nec quisquam nisi insanus, alios homines, quasi sibi noxios aut inutiles reiicitat. Ambitionis vero sua gloria frui non possunt, nisi inter alios. Quam ergo caeci sunt, cum alios volunt abigere, &amp; summovere quo soli regnent?”</w:t>
      </w:r>
    </w:p>
  </w:footnote>
  <w:footnote w:id="5">
    <w:p w14:paraId="43A698C6" w14:textId="550B911C"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“Deus vult mundum suis donis ad cultum suum allicere …”</w:t>
      </w:r>
    </w:p>
  </w:footnote>
  <w:footnote w:id="6">
    <w:p w14:paraId="11367FC1" w14:textId="053D666B" w:rsidR="00D82ACA" w:rsidRPr="0035552C" w:rsidRDefault="00D82ACA" w:rsidP="0035552C">
      <w:pPr>
        <w:spacing w:after="0" w:line="480" w:lineRule="auto"/>
        <w:contextualSpacing/>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“An non extrema est turpitudo, divina voce bovem et asinum non dico nobiscum conferri, sed omnino nobis praeferri, quod illi suum officium faciant erga possesorem suum, nos non faciamus erga Deum? Aperire igitur capita nostra coram bobus et asinis debebamus, tanquam coram magistris nostris, quos nobis divinitus propositos esse videamus, ut discamus eorum exemplo Deum nostrum revereri.”</w:t>
      </w:r>
    </w:p>
  </w:footnote>
  <w:footnote w:id="7">
    <w:p w14:paraId="226DE46D" w14:textId="38221EFC"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For a further instance of Luther’s use of animals as moral exemplars, see Clough 2009, p. 56.</w:t>
      </w:r>
    </w:p>
  </w:footnote>
  <w:footnote w:id="8">
    <w:p w14:paraId="79817CE8" w14:textId="75EFB3D8"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On the beginnings of this tradition in Origen’s </w:t>
      </w:r>
      <w:r w:rsidRPr="0035552C">
        <w:rPr>
          <w:rFonts w:ascii="Times New Roman" w:hAnsi="Times New Roman" w:cs="Times New Roman"/>
          <w:i/>
          <w:iCs/>
          <w:sz w:val="24"/>
          <w:szCs w:val="24"/>
          <w:lang w:val="en-US"/>
        </w:rPr>
        <w:t>Homilies on Luke</w:t>
      </w:r>
      <w:r w:rsidRPr="0035552C">
        <w:rPr>
          <w:rFonts w:ascii="Times New Roman" w:hAnsi="Times New Roman" w:cs="Times New Roman"/>
          <w:sz w:val="24"/>
          <w:szCs w:val="24"/>
          <w:lang w:val="en-US"/>
        </w:rPr>
        <w:t>, 2.13-16, see Nicklas 2015, p. 144.</w:t>
      </w:r>
    </w:p>
  </w:footnote>
  <w:footnote w:id="9">
    <w:p w14:paraId="337F75FD" w14:textId="62A69B1D"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“non tutum fuisse prophetae sic palam arguere totum populum stultitiae et impietatis.”</w:t>
      </w:r>
    </w:p>
  </w:footnote>
  <w:footnote w:id="10">
    <w:p w14:paraId="3B9B81CE" w14:textId="5CB8EA06"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“Illae enim quamvis mente &amp; ratione careant, sunt tamen dociles, ea saltem parte quod agnoscunt eos a quibus aluntur.”</w:t>
      </w:r>
    </w:p>
  </w:footnote>
  <w:footnote w:id="11">
    <w:p w14:paraId="257AD804" w14:textId="79A51AC7"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“saepe enim bestiae naturae ordinem melius sequuntur, &amp; plus humanitatis prae se ferunt, quam homines ipsi.”</w:t>
      </w:r>
    </w:p>
  </w:footnote>
  <w:footnote w:id="12">
    <w:p w14:paraId="4B8B9A32" w14:textId="3F84A79C" w:rsidR="00D82ACA" w:rsidRPr="0035552C" w:rsidRDefault="00D82ACA" w:rsidP="0035552C">
      <w:pPr>
        <w:spacing w:after="0" w:line="480" w:lineRule="auto"/>
        <w:contextualSpacing/>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“Loca pro temporis conditione solent illa mutare: non plus edunt, aut bibunt, quam sibi salubre sit, non diutius dormiunt, quam ratio valetudinis postulat: modum movendi, quiescendique servant; novit sua quodque medicamenta: vivit sua quodque sorte contentum …”</w:t>
      </w:r>
    </w:p>
  </w:footnote>
  <w:footnote w:id="13">
    <w:p w14:paraId="6BE4ED29" w14:textId="5BC6CAE4" w:rsidR="00D82ACA" w:rsidRPr="0035552C" w:rsidRDefault="00D82ACA" w:rsidP="0035552C">
      <w:pPr>
        <w:spacing w:after="0" w:line="480" w:lineRule="auto"/>
        <w:contextualSpacing/>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“prolixaque eorum praeceptio vacet, &amp; iaceat, cum exempla desiderentur vitae praeceptoris &amp; authoritas, quam qui respicit, facilius &amp; movetur ad virtutem, &amp; in officio tenetur.”</w:t>
      </w:r>
    </w:p>
  </w:footnote>
  <w:footnote w:id="14">
    <w:p w14:paraId="1E569DF3" w14:textId="7366A954" w:rsidR="00D82ACA" w:rsidRPr="0035552C" w:rsidRDefault="00D82ACA" w:rsidP="0035552C">
      <w:pPr>
        <w:spacing w:after="0" w:line="480" w:lineRule="auto"/>
        <w:contextualSpacing/>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“At vero in contemplandis animalium moribus exempla suppetunt omnium officiorum &amp; effigies offeruntur virtutum summa cum authoritate naturae omnium parentis, non simulatae, non commentitiae, non inconstantes &amp; labiles: sed vere ingenuae atque perpetuae.”</w:t>
      </w:r>
    </w:p>
  </w:footnote>
  <w:footnote w:id="15">
    <w:p w14:paraId="3E66AB8E" w14:textId="540E2648" w:rsidR="00D82ACA" w:rsidRPr="0035552C" w:rsidRDefault="00D82ACA" w:rsidP="0035552C">
      <w:pPr>
        <w:spacing w:after="0" w:line="480" w:lineRule="auto"/>
        <w:contextualSpacing/>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“iustitia apum …, quae colligunt quidem ex iis, quibus aliquid dulcedinis inest, sed sine ullo fructuum detrimento”</w:t>
      </w:r>
    </w:p>
  </w:footnote>
  <w:footnote w:id="16">
    <w:p w14:paraId="0796CFB0" w14:textId="0B4C64EC" w:rsidR="00D82ACA" w:rsidRPr="0035552C" w:rsidRDefault="00D82ACA" w:rsidP="0035552C">
      <w:pPr>
        <w:spacing w:after="0" w:line="480" w:lineRule="auto"/>
        <w:contextualSpacing/>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“Quis enim tam perversa natura hostis sui generis est, quin emendetur, &amp; mitigetur, cum nullum animal occidi a sui generis bestia videatur? Quis tam in parentes impius, ne cum ciconiae avis, aut meropis pietatem erga parentes intelligat, pientior efficiatur? Quis adeo inhumanus, illiberalisque est, quem </w:t>
      </w:r>
      <w:r w:rsidRPr="00174ADC">
        <w:rPr>
          <w:rFonts w:ascii="Times New Roman" w:hAnsi="Times New Roman" w:cs="Times New Roman"/>
          <w:sz w:val="24"/>
          <w:szCs w:val="24"/>
          <w:lang w:val="en-US"/>
        </w:rPr>
        <w:t>ossifragae</w:t>
      </w:r>
      <w:r w:rsidRPr="0035552C">
        <w:rPr>
          <w:rFonts w:ascii="Times New Roman" w:hAnsi="Times New Roman" w:cs="Times New Roman"/>
          <w:sz w:val="24"/>
          <w:szCs w:val="24"/>
          <w:lang w:val="en-US"/>
        </w:rPr>
        <w:t xml:space="preserve"> benignitas in pullos aquilae non faciat benigniorem? Quis tam piger, iners, &amp; segnis est, quin excitetur ad vitae munera, cum formicarum, aut apum labores, atque industriam intuetur?” </w:t>
      </w:r>
    </w:p>
  </w:footnote>
  <w:footnote w:id="17">
    <w:p w14:paraId="1B4AA052" w14:textId="05B5E639" w:rsidR="00D82ACA" w:rsidRPr="00635CF4" w:rsidRDefault="00D82ACA" w:rsidP="0035552C">
      <w:pPr>
        <w:spacing w:after="0" w:line="480" w:lineRule="auto"/>
        <w:contextualSpacing/>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“Adde </w:t>
      </w:r>
      <w:r w:rsidRPr="00635CF4">
        <w:rPr>
          <w:rFonts w:ascii="Times New Roman" w:hAnsi="Times New Roman" w:cs="Times New Roman"/>
          <w:sz w:val="24"/>
          <w:szCs w:val="24"/>
          <w:lang w:val="en-US"/>
        </w:rPr>
        <w:t>utilitatem, quae in dicendi facultatem ex hac animalium ratione aferri potest. Comparationes enim, assimiliationesque illae, quas Graeci parabolas vocant, quae plurimum orationem exornant, auditoremque tenent, inde varie, copiose, aptissimeque accipi possunt …”</w:t>
      </w:r>
    </w:p>
  </w:footnote>
  <w:footnote w:id="18">
    <w:p w14:paraId="325AF303" w14:textId="5B3A9CC8" w:rsidR="00D82ACA" w:rsidRPr="00635CF4" w:rsidRDefault="00D82ACA" w:rsidP="00635CF4">
      <w:pPr>
        <w:pStyle w:val="Funotentext"/>
        <w:spacing w:line="480" w:lineRule="auto"/>
        <w:jc w:val="both"/>
        <w:rPr>
          <w:rFonts w:ascii="Times New Roman" w:hAnsi="Times New Roman" w:cs="Times New Roman"/>
          <w:sz w:val="24"/>
          <w:szCs w:val="24"/>
          <w:lang w:val="en-US"/>
        </w:rPr>
      </w:pPr>
      <w:r w:rsidRPr="00635CF4">
        <w:rPr>
          <w:rStyle w:val="Funotenzeichen"/>
          <w:rFonts w:ascii="Times New Roman" w:hAnsi="Times New Roman" w:cs="Times New Roman"/>
          <w:sz w:val="24"/>
          <w:szCs w:val="24"/>
          <w:lang w:val="en-US"/>
        </w:rPr>
        <w:footnoteRef/>
      </w:r>
      <w:r w:rsidRPr="00635CF4">
        <w:rPr>
          <w:rFonts w:ascii="Times New Roman" w:hAnsi="Times New Roman" w:cs="Times New Roman"/>
          <w:sz w:val="24"/>
          <w:szCs w:val="24"/>
          <w:lang w:val="en-US"/>
        </w:rPr>
        <w:t xml:space="preserve"> </w:t>
      </w:r>
      <w:r>
        <w:rPr>
          <w:rFonts w:ascii="Times New Roman" w:hAnsi="Times New Roman" w:cs="Times New Roman"/>
          <w:sz w:val="24"/>
          <w:szCs w:val="24"/>
          <w:lang w:val="en-US"/>
        </w:rPr>
        <w:t>“Aliae autem ex iis sumendae, quae in manibus sunt; communique rerum usu familiariter versantur …”</w:t>
      </w:r>
    </w:p>
  </w:footnote>
  <w:footnote w:id="19">
    <w:p w14:paraId="054FE204" w14:textId="2FAF749F" w:rsidR="00D82ACA" w:rsidRPr="00635CF4" w:rsidRDefault="00D82ACA" w:rsidP="00F769E8">
      <w:pPr>
        <w:autoSpaceDE w:val="0"/>
        <w:autoSpaceDN w:val="0"/>
        <w:adjustRightInd w:val="0"/>
        <w:spacing w:after="0" w:line="480" w:lineRule="auto"/>
        <w:jc w:val="both"/>
        <w:rPr>
          <w:rFonts w:ascii="Times New Roman" w:eastAsia="NSimSun" w:hAnsi="Times New Roman" w:cs="Times New Roman"/>
          <w:sz w:val="24"/>
          <w:szCs w:val="24"/>
          <w:lang w:val="en-US" w:eastAsia="zh-CN"/>
        </w:rPr>
      </w:pPr>
      <w:r w:rsidRPr="00635CF4">
        <w:rPr>
          <w:rStyle w:val="Funotenzeichen"/>
          <w:rFonts w:ascii="Times New Roman" w:hAnsi="Times New Roman" w:cs="Times New Roman"/>
          <w:sz w:val="24"/>
          <w:szCs w:val="24"/>
          <w:lang w:val="en-US"/>
        </w:rPr>
        <w:footnoteRef/>
      </w:r>
      <w:r w:rsidRPr="00635CF4">
        <w:rPr>
          <w:rFonts w:ascii="Times New Roman" w:hAnsi="Times New Roman" w:cs="Times New Roman"/>
          <w:sz w:val="24"/>
          <w:szCs w:val="24"/>
          <w:lang w:val="en-US"/>
        </w:rPr>
        <w:t xml:space="preserve"> “</w:t>
      </w:r>
      <w:r w:rsidRPr="00635CF4">
        <w:rPr>
          <w:rFonts w:ascii="Times New Roman" w:eastAsia="NSimSun" w:hAnsi="Times New Roman" w:cs="Times New Roman"/>
          <w:sz w:val="24"/>
          <w:szCs w:val="24"/>
          <w:lang w:val="en-US" w:eastAsia="zh-CN"/>
        </w:rPr>
        <w:t>Videtis …, quantum natura apud ciconias, quo ad virtutem attendantur, studium deposuerit. Proinde Plutarchus quum aquatilibus propenso virtutis amore terrestria praestare animantia colligere vellet, Ciconiarum exemplo …, statim variantis sententiae nodos dissecans, comprobavit” (see Plutarch 15</w:t>
      </w:r>
      <w:r>
        <w:rPr>
          <w:rFonts w:ascii="Times New Roman" w:eastAsia="NSimSun" w:hAnsi="Times New Roman" w:cs="Times New Roman"/>
          <w:sz w:val="24"/>
          <w:szCs w:val="24"/>
          <w:lang w:val="en-US" w:eastAsia="zh-CN"/>
        </w:rPr>
        <w:t>70</w:t>
      </w:r>
      <w:r w:rsidRPr="00635CF4">
        <w:rPr>
          <w:rFonts w:ascii="Times New Roman" w:eastAsia="NSimSun" w:hAnsi="Times New Roman" w:cs="Times New Roman"/>
          <w:sz w:val="24"/>
          <w:szCs w:val="24"/>
          <w:lang w:val="en-US" w:eastAsia="zh-CN"/>
        </w:rPr>
        <w:t xml:space="preserve">, p. </w:t>
      </w:r>
      <w:r>
        <w:rPr>
          <w:rFonts w:ascii="Times New Roman" w:eastAsia="NSimSun" w:hAnsi="Times New Roman" w:cs="Times New Roman"/>
          <w:sz w:val="24"/>
          <w:szCs w:val="24"/>
          <w:lang w:val="en-US" w:eastAsia="zh-CN"/>
        </w:rPr>
        <w:t>611</w:t>
      </w:r>
      <w:r w:rsidRPr="00635CF4">
        <w:rPr>
          <w:rFonts w:ascii="Times New Roman" w:eastAsia="NSimSun" w:hAnsi="Times New Roman" w:cs="Times New Roman"/>
          <w:sz w:val="24"/>
          <w:szCs w:val="24"/>
          <w:lang w:val="en-US" w:eastAsia="zh-CN"/>
        </w:rPr>
        <w:t>).</w:t>
      </w:r>
    </w:p>
  </w:footnote>
  <w:footnote w:id="20">
    <w:p w14:paraId="40E572C8" w14:textId="2CC31D99" w:rsidR="00D82ACA" w:rsidRPr="00F769E8" w:rsidRDefault="00D82ACA" w:rsidP="00F769E8">
      <w:pPr>
        <w:pStyle w:val="Funotentext"/>
        <w:spacing w:line="480" w:lineRule="auto"/>
        <w:jc w:val="both"/>
        <w:rPr>
          <w:rFonts w:ascii="Times New Roman" w:hAnsi="Times New Roman" w:cs="Times New Roman"/>
          <w:sz w:val="24"/>
          <w:szCs w:val="24"/>
          <w:lang w:val="en-US"/>
        </w:rPr>
      </w:pPr>
      <w:r w:rsidRPr="00635CF4">
        <w:rPr>
          <w:rStyle w:val="Funotenzeichen"/>
          <w:rFonts w:ascii="Times New Roman" w:hAnsi="Times New Roman" w:cs="Times New Roman"/>
          <w:sz w:val="24"/>
          <w:szCs w:val="24"/>
          <w:lang w:val="en-US"/>
        </w:rPr>
        <w:footnoteRef/>
      </w:r>
      <w:r w:rsidRPr="00635CF4">
        <w:rPr>
          <w:rFonts w:ascii="Times New Roman" w:hAnsi="Times New Roman" w:cs="Times New Roman"/>
          <w:sz w:val="24"/>
          <w:szCs w:val="24"/>
          <w:lang w:val="en-US"/>
        </w:rPr>
        <w:t xml:space="preserve"> “tantum morum</w:t>
      </w:r>
      <w:r w:rsidRPr="00F769E8">
        <w:rPr>
          <w:rFonts w:ascii="Times New Roman" w:hAnsi="Times New Roman" w:cs="Times New Roman"/>
          <w:sz w:val="24"/>
          <w:szCs w:val="24"/>
          <w:lang w:val="en-US"/>
        </w:rPr>
        <w:t xml:space="preserve"> praecepta inde faciunt, quae aeque bene a gentilibus possunt tradi.</w:t>
      </w:r>
      <w:r>
        <w:rPr>
          <w:rFonts w:ascii="Times New Roman" w:hAnsi="Times New Roman" w:cs="Times New Roman"/>
          <w:sz w:val="24"/>
          <w:szCs w:val="24"/>
          <w:lang w:val="en-US"/>
        </w:rPr>
        <w:t>”</w:t>
      </w:r>
    </w:p>
  </w:footnote>
  <w:footnote w:id="21">
    <w:p w14:paraId="71EF8B9D" w14:textId="16EAC7B0" w:rsidR="00D82ACA" w:rsidRPr="0035552C" w:rsidRDefault="00D82ACA" w:rsidP="00F769E8">
      <w:pPr>
        <w:pStyle w:val="Funotentext"/>
        <w:spacing w:line="480" w:lineRule="auto"/>
        <w:jc w:val="both"/>
        <w:rPr>
          <w:rFonts w:ascii="Times New Roman" w:hAnsi="Times New Roman" w:cs="Times New Roman"/>
          <w:sz w:val="24"/>
          <w:szCs w:val="24"/>
          <w:lang w:val="en-US"/>
        </w:rPr>
      </w:pPr>
      <w:r w:rsidRPr="00F769E8">
        <w:rPr>
          <w:rStyle w:val="Funotenzeichen"/>
          <w:rFonts w:ascii="Times New Roman" w:hAnsi="Times New Roman" w:cs="Times New Roman"/>
          <w:sz w:val="24"/>
          <w:szCs w:val="24"/>
          <w:lang w:val="en-US"/>
        </w:rPr>
        <w:footnoteRef/>
      </w:r>
      <w:r w:rsidRPr="00F769E8">
        <w:rPr>
          <w:rFonts w:ascii="Times New Roman" w:hAnsi="Times New Roman" w:cs="Times New Roman"/>
          <w:sz w:val="24"/>
          <w:szCs w:val="24"/>
          <w:lang w:val="en-US"/>
        </w:rPr>
        <w:t xml:space="preserve"> On Melanchthon’s</w:t>
      </w:r>
      <w:r w:rsidRPr="0035552C">
        <w:rPr>
          <w:rFonts w:ascii="Times New Roman" w:hAnsi="Times New Roman" w:cs="Times New Roman"/>
          <w:sz w:val="24"/>
          <w:szCs w:val="24"/>
          <w:lang w:val="en-US"/>
        </w:rPr>
        <w:t xml:space="preserve"> attitude toward the patristic tradition, see Wengert 1999; Hall 2014.</w:t>
      </w:r>
    </w:p>
  </w:footnote>
  <w:footnote w:id="22">
    <w:p w14:paraId="4CB1A455" w14:textId="52271B36"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“plurimarum virtutum simulachra, quae nos officii nostri admonerent. Turpissimum est enim homini tam longe a sua natura degenerare, ut a bestiis etiam virtute superetur.”</w:t>
      </w:r>
    </w:p>
  </w:footnote>
  <w:footnote w:id="23">
    <w:p w14:paraId="4BC8485D" w14:textId="285CADF1"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On Melanchthon’s adoption of Aristotelian ethics; see Svensson 2019.</w:t>
      </w:r>
    </w:p>
  </w:footnote>
  <w:footnote w:id="24">
    <w:p w14:paraId="770D1B21" w14:textId="4843FED8"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“[C]um sacrae literae mittant nos ad formicas, tanquam ad magistros, profecto significant hoc consilio a Deo fabrefactas et his ingenii dotibus instructas esse, ut docere nos utilia possent.”</w:t>
      </w:r>
    </w:p>
  </w:footnote>
  <w:footnote w:id="25">
    <w:p w14:paraId="68E67C1A" w14:textId="2D203A2B"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“Voluit [deus] ut aliae aliis serviremus, sol nobis, alii aliis. Pecudes ut sint commodae nobis ad vestiendum, &amp; alia, plantae ad remedia.”</w:t>
      </w:r>
    </w:p>
  </w:footnote>
  <w:footnote w:id="26">
    <w:p w14:paraId="68A41B37" w14:textId="43738C63"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“officium suum faciant singulae [creaturae], solus homo excidit ab hac obedientia.”</w:t>
      </w:r>
    </w:p>
  </w:footnote>
  <w:footnote w:id="27">
    <w:p w14:paraId="20ADDEC5" w14:textId="69C29F11"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“Non hoc respicit Solomon, laborandum esse, ut paremus victum, sed hoc potius, quod ita conditi simus. Est enim mandatum dei, ut huic bestiolae est innatum. Non habet verbum, sed conditionem quondam, qua per verbum impellitur ut operetur, sequitur tantum verbum quo condita est.”</w:t>
      </w:r>
    </w:p>
  </w:footnote>
  <w:footnote w:id="28">
    <w:p w14:paraId="3C45B165" w14:textId="5DDFE3D6"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“Et ne quidem expectas naturale desiderium suavium rerum, sed antequam natura expetat eas, imples atque obruis te, edis priusquam esuris, bibis antequam sitis, condimenta varia ad irritandam famem excogitas …”</w:t>
      </w:r>
    </w:p>
  </w:footnote>
  <w:footnote w:id="29">
    <w:p w14:paraId="7801728F" w14:textId="1EC1B979"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“Primum consyderandum est, quomodo natura nostra vitiata sit, bestiae parent illi sensui quem a Deo acceperunt, homines non parent, ita corrupta caro est per peccatum originale.”</w:t>
      </w:r>
    </w:p>
  </w:footnote>
  <w:footnote w:id="30">
    <w:p w14:paraId="509EC015" w14:textId="7149353C"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“Figuram aedificii divinum hoc animalculum a coelo petiit …”</w:t>
      </w:r>
    </w:p>
  </w:footnote>
  <w:footnote w:id="31">
    <w:p w14:paraId="3FE47934" w14:textId="4401A1DF"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“Hi quum sibi semitam non sapiunt, alteri monstrant viam.”</w:t>
      </w:r>
    </w:p>
  </w:footnote>
  <w:footnote w:id="32">
    <w:p w14:paraId="422B4869" w14:textId="0783CDCC"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sidRPr="0035552C">
        <w:rPr>
          <w:rFonts w:ascii="Times New Roman" w:eastAsia="NSimSun" w:hAnsi="Times New Roman" w:cs="Times New Roman"/>
          <w:sz w:val="24"/>
          <w:szCs w:val="24"/>
          <w:lang w:val="en-US" w:eastAsia="zh-CN"/>
        </w:rPr>
        <w:t>Fabulæ, etsi commentitiæ plerunque, &amp; pro authoris libitu excogitatae sint, veritatis tamen nonnihil tanquam sub umbraculo in se quandoque continent.”</w:t>
      </w:r>
    </w:p>
  </w:footnote>
  <w:footnote w:id="33">
    <w:p w14:paraId="65487C73" w14:textId="21C5B6EA" w:rsidR="00D82ACA" w:rsidRPr="0035552C" w:rsidRDefault="00D82ACA" w:rsidP="0035552C">
      <w:pPr>
        <w:spacing w:after="0"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sidRPr="0035552C">
        <w:rPr>
          <w:rFonts w:ascii="Times New Roman" w:eastAsia="NSimSun" w:hAnsi="Times New Roman" w:cs="Times New Roman"/>
          <w:sz w:val="24"/>
          <w:szCs w:val="24"/>
          <w:lang w:val="en-US" w:eastAsia="zh-CN"/>
        </w:rPr>
        <w:t>Quicquid ad philologiam aut grammaticam facit, poetica, prouerbia, similia, fabulae, superstitiosa, superflua, dubia, falsa, obscura, pugnantia, &amp; quicquid est huiusmodi omittantur.”</w:t>
      </w:r>
    </w:p>
  </w:footnote>
  <w:footnote w:id="34">
    <w:p w14:paraId="60791735" w14:textId="531F677D"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“adeo ut insecta quoque animalcula, benignitate sua illa uberrima, miris virtutum seminibus dotaverit.”</w:t>
      </w:r>
    </w:p>
  </w:footnote>
  <w:footnote w:id="35">
    <w:p w14:paraId="72AF7EF4" w14:textId="062EDF84"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“Ea enim virtute ac justitia praedita Formicarum gens, ut nec rege opus sit aliquo, dum suos quisque regit affectus; vel saltem illo tantum supremo, quem invocant omnes Iovam; qui &amp; Formicinae, &amp; humanae omnis virtutis, unicus fons &amp; author merito censetur.”</w:t>
      </w:r>
    </w:p>
  </w:footnote>
  <w:footnote w:id="36">
    <w:p w14:paraId="510F8448" w14:textId="4055DACF"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“quicquid est altum in mundo prae opulentia, quae est in regno gratiae, ubi conferuntur credentibus aeterna justitia, vita, salus etc.”</w:t>
      </w:r>
    </w:p>
  </w:footnote>
  <w:footnote w:id="37">
    <w:p w14:paraId="21A6202C" w14:textId="13EE4985"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“Ubicunque … allegoriam esse dicemus, certis argumentis et notis probabimus.” On Zwingli’s attitude toward allegory, see Künzli 1959.</w:t>
      </w:r>
    </w:p>
  </w:footnote>
  <w:footnote w:id="38">
    <w:p w14:paraId="3EC0E855" w14:textId="323C7E04"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“Breviter, scripturae allegorias debemus scripturae clavibus reserare.”</w:t>
      </w:r>
    </w:p>
  </w:footnote>
  <w:footnote w:id="39">
    <w:p w14:paraId="47DC505D" w14:textId="33C91A40"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“[N]on licebit dicere: Potest hic locus et alium habere intellectum, sed: Nunc vobis ex isto loco allegoriam concinnabo, quae quidem non est ex necessario huius loci sensu, sed ex aliis scripturae locis huc ascita.”</w:t>
      </w:r>
    </w:p>
  </w:footnote>
  <w:footnote w:id="40">
    <w:p w14:paraId="006B5E9B" w14:textId="5631F2EA" w:rsidR="00D82ACA" w:rsidRPr="0035552C" w:rsidRDefault="00D82ACA" w:rsidP="0035552C">
      <w:pPr>
        <w:pStyle w:val="Funotentext"/>
        <w:spacing w:line="480" w:lineRule="auto"/>
        <w:jc w:val="both"/>
        <w:rPr>
          <w:rFonts w:ascii="Times New Roman" w:hAnsi="Times New Roman" w:cs="Times New Roman"/>
          <w:sz w:val="24"/>
          <w:szCs w:val="24"/>
          <w:lang w:val="en-US"/>
        </w:rPr>
      </w:pPr>
      <w:r w:rsidRPr="0035552C">
        <w:rPr>
          <w:rStyle w:val="Funotenzeichen"/>
          <w:rFonts w:ascii="Times New Roman" w:hAnsi="Times New Roman" w:cs="Times New Roman"/>
          <w:sz w:val="24"/>
          <w:szCs w:val="24"/>
          <w:lang w:val="en-US"/>
        </w:rPr>
        <w:footnoteRef/>
      </w:r>
      <w:r w:rsidRPr="003555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“Quamvis non sim in hac sententia, ut nusquam liceat </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sidRPr="005859C5">
        <w:rPr>
          <w:rFonts w:ascii="Symbol" w:hAnsi="Symbol" w:cs="Times New Roman"/>
          <w:sz w:val="24"/>
          <w:szCs w:val="24"/>
          <w:lang w:val="en-US"/>
        </w:rPr>
        <w:t></w:t>
      </w:r>
      <w:r>
        <w:rPr>
          <w:rFonts w:ascii="Times New Roman" w:hAnsi="Times New Roman" w:cs="Times New Roman"/>
          <w:sz w:val="24"/>
          <w:szCs w:val="24"/>
          <w:lang w:val="en-US"/>
        </w:rPr>
        <w:t>, nisi ubi autor ipse allegoria utitur, sed dexteritatem in istis desidero.”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0C"/>
    <w:rsid w:val="0000711D"/>
    <w:rsid w:val="000071C3"/>
    <w:rsid w:val="00011298"/>
    <w:rsid w:val="00012B55"/>
    <w:rsid w:val="00014795"/>
    <w:rsid w:val="000167A7"/>
    <w:rsid w:val="00017071"/>
    <w:rsid w:val="00027A35"/>
    <w:rsid w:val="00032456"/>
    <w:rsid w:val="0003746E"/>
    <w:rsid w:val="00043094"/>
    <w:rsid w:val="00046B36"/>
    <w:rsid w:val="00046FD4"/>
    <w:rsid w:val="000701D0"/>
    <w:rsid w:val="00084A6F"/>
    <w:rsid w:val="000A1A0D"/>
    <w:rsid w:val="000A3695"/>
    <w:rsid w:val="000A3C99"/>
    <w:rsid w:val="000A4F03"/>
    <w:rsid w:val="000A574D"/>
    <w:rsid w:val="000B2CD6"/>
    <w:rsid w:val="000B3E92"/>
    <w:rsid w:val="000C58AC"/>
    <w:rsid w:val="000E2B08"/>
    <w:rsid w:val="000F0E1F"/>
    <w:rsid w:val="00103A34"/>
    <w:rsid w:val="00106380"/>
    <w:rsid w:val="0011089B"/>
    <w:rsid w:val="00113674"/>
    <w:rsid w:val="00117B33"/>
    <w:rsid w:val="00121939"/>
    <w:rsid w:val="001248FF"/>
    <w:rsid w:val="001251AE"/>
    <w:rsid w:val="00131FBE"/>
    <w:rsid w:val="00135CA7"/>
    <w:rsid w:val="00137A9D"/>
    <w:rsid w:val="00143003"/>
    <w:rsid w:val="001457A0"/>
    <w:rsid w:val="00146C52"/>
    <w:rsid w:val="00146F64"/>
    <w:rsid w:val="001576D4"/>
    <w:rsid w:val="0016007A"/>
    <w:rsid w:val="00160FBD"/>
    <w:rsid w:val="00161F99"/>
    <w:rsid w:val="0016703F"/>
    <w:rsid w:val="00174ADC"/>
    <w:rsid w:val="00184691"/>
    <w:rsid w:val="0018673E"/>
    <w:rsid w:val="001A0B44"/>
    <w:rsid w:val="001A2187"/>
    <w:rsid w:val="001A2D3A"/>
    <w:rsid w:val="001A35CE"/>
    <w:rsid w:val="001B7D7B"/>
    <w:rsid w:val="001D2ACD"/>
    <w:rsid w:val="001D3CB4"/>
    <w:rsid w:val="001E0D2A"/>
    <w:rsid w:val="001E655E"/>
    <w:rsid w:val="001F23B7"/>
    <w:rsid w:val="001F240E"/>
    <w:rsid w:val="001F69CF"/>
    <w:rsid w:val="001F71FA"/>
    <w:rsid w:val="00210D4D"/>
    <w:rsid w:val="00213AE8"/>
    <w:rsid w:val="00216E85"/>
    <w:rsid w:val="0022656D"/>
    <w:rsid w:val="00233AF2"/>
    <w:rsid w:val="00237D0D"/>
    <w:rsid w:val="00247914"/>
    <w:rsid w:val="00256DF0"/>
    <w:rsid w:val="00260190"/>
    <w:rsid w:val="00264655"/>
    <w:rsid w:val="002768BE"/>
    <w:rsid w:val="002779F1"/>
    <w:rsid w:val="0028316F"/>
    <w:rsid w:val="00290680"/>
    <w:rsid w:val="00293C11"/>
    <w:rsid w:val="002A1439"/>
    <w:rsid w:val="002D1D68"/>
    <w:rsid w:val="002D7E22"/>
    <w:rsid w:val="002E2335"/>
    <w:rsid w:val="002E479C"/>
    <w:rsid w:val="002E7F74"/>
    <w:rsid w:val="00314AD0"/>
    <w:rsid w:val="00322322"/>
    <w:rsid w:val="00322FCD"/>
    <w:rsid w:val="00330CF8"/>
    <w:rsid w:val="00330F7F"/>
    <w:rsid w:val="003349FC"/>
    <w:rsid w:val="003438C2"/>
    <w:rsid w:val="0035552C"/>
    <w:rsid w:val="003555C4"/>
    <w:rsid w:val="00356507"/>
    <w:rsid w:val="00361C4F"/>
    <w:rsid w:val="0036738A"/>
    <w:rsid w:val="0037140E"/>
    <w:rsid w:val="00380CC2"/>
    <w:rsid w:val="00384EAA"/>
    <w:rsid w:val="003A38DA"/>
    <w:rsid w:val="003A4B9F"/>
    <w:rsid w:val="003B0809"/>
    <w:rsid w:val="003B7A3A"/>
    <w:rsid w:val="003C1126"/>
    <w:rsid w:val="003D2C47"/>
    <w:rsid w:val="003D5074"/>
    <w:rsid w:val="003E2081"/>
    <w:rsid w:val="003E4993"/>
    <w:rsid w:val="003F4A11"/>
    <w:rsid w:val="00405F7B"/>
    <w:rsid w:val="0040617D"/>
    <w:rsid w:val="00410B7D"/>
    <w:rsid w:val="004120EA"/>
    <w:rsid w:val="0041249E"/>
    <w:rsid w:val="004137F9"/>
    <w:rsid w:val="00420936"/>
    <w:rsid w:val="004214FD"/>
    <w:rsid w:val="0042403E"/>
    <w:rsid w:val="00440D19"/>
    <w:rsid w:val="00455859"/>
    <w:rsid w:val="004643FC"/>
    <w:rsid w:val="0047002C"/>
    <w:rsid w:val="00471629"/>
    <w:rsid w:val="00471F89"/>
    <w:rsid w:val="004753B2"/>
    <w:rsid w:val="0048544E"/>
    <w:rsid w:val="004A53C2"/>
    <w:rsid w:val="004A736F"/>
    <w:rsid w:val="004B1238"/>
    <w:rsid w:val="004B302F"/>
    <w:rsid w:val="004B3627"/>
    <w:rsid w:val="004C20A7"/>
    <w:rsid w:val="004C5DEA"/>
    <w:rsid w:val="004D2B29"/>
    <w:rsid w:val="004D3547"/>
    <w:rsid w:val="004D42AD"/>
    <w:rsid w:val="004D4A3A"/>
    <w:rsid w:val="004F42FA"/>
    <w:rsid w:val="004F58DF"/>
    <w:rsid w:val="00502947"/>
    <w:rsid w:val="00520D54"/>
    <w:rsid w:val="00524714"/>
    <w:rsid w:val="00525FF9"/>
    <w:rsid w:val="00532069"/>
    <w:rsid w:val="005336E5"/>
    <w:rsid w:val="00555FB7"/>
    <w:rsid w:val="00567CFF"/>
    <w:rsid w:val="00573367"/>
    <w:rsid w:val="00573E7C"/>
    <w:rsid w:val="00574766"/>
    <w:rsid w:val="00581224"/>
    <w:rsid w:val="005859C5"/>
    <w:rsid w:val="005914F7"/>
    <w:rsid w:val="00591A75"/>
    <w:rsid w:val="005B30C0"/>
    <w:rsid w:val="005B51F0"/>
    <w:rsid w:val="005C4CC7"/>
    <w:rsid w:val="005C4ED4"/>
    <w:rsid w:val="005C567E"/>
    <w:rsid w:val="005C7A99"/>
    <w:rsid w:val="005D30A6"/>
    <w:rsid w:val="005E65A0"/>
    <w:rsid w:val="005F74A0"/>
    <w:rsid w:val="00601749"/>
    <w:rsid w:val="006054EC"/>
    <w:rsid w:val="00610378"/>
    <w:rsid w:val="00614615"/>
    <w:rsid w:val="00625A8E"/>
    <w:rsid w:val="00632B3B"/>
    <w:rsid w:val="00635CF4"/>
    <w:rsid w:val="00642472"/>
    <w:rsid w:val="00646B71"/>
    <w:rsid w:val="00646FE2"/>
    <w:rsid w:val="00655FF2"/>
    <w:rsid w:val="00663340"/>
    <w:rsid w:val="006675AD"/>
    <w:rsid w:val="00672BF0"/>
    <w:rsid w:val="0067622E"/>
    <w:rsid w:val="00696539"/>
    <w:rsid w:val="006A68C3"/>
    <w:rsid w:val="006B2A89"/>
    <w:rsid w:val="006B3888"/>
    <w:rsid w:val="006B64FF"/>
    <w:rsid w:val="006C533D"/>
    <w:rsid w:val="006D1EA7"/>
    <w:rsid w:val="006D3012"/>
    <w:rsid w:val="006E18ED"/>
    <w:rsid w:val="006E628D"/>
    <w:rsid w:val="006E73F9"/>
    <w:rsid w:val="006F0AFF"/>
    <w:rsid w:val="006F2ADE"/>
    <w:rsid w:val="006F3F2D"/>
    <w:rsid w:val="00722739"/>
    <w:rsid w:val="00727041"/>
    <w:rsid w:val="00727CC6"/>
    <w:rsid w:val="0073211A"/>
    <w:rsid w:val="0073517E"/>
    <w:rsid w:val="00754E5A"/>
    <w:rsid w:val="00767C5E"/>
    <w:rsid w:val="007773FC"/>
    <w:rsid w:val="0078265A"/>
    <w:rsid w:val="00783D24"/>
    <w:rsid w:val="00787138"/>
    <w:rsid w:val="007962A4"/>
    <w:rsid w:val="007B4A0B"/>
    <w:rsid w:val="007B582D"/>
    <w:rsid w:val="007B7E6A"/>
    <w:rsid w:val="007C1482"/>
    <w:rsid w:val="007E54E0"/>
    <w:rsid w:val="007E610E"/>
    <w:rsid w:val="007F34BF"/>
    <w:rsid w:val="007F45DA"/>
    <w:rsid w:val="008040A4"/>
    <w:rsid w:val="00807E4C"/>
    <w:rsid w:val="0081646A"/>
    <w:rsid w:val="00820AF3"/>
    <w:rsid w:val="00821284"/>
    <w:rsid w:val="00842B0C"/>
    <w:rsid w:val="008537EF"/>
    <w:rsid w:val="00857435"/>
    <w:rsid w:val="00867B0D"/>
    <w:rsid w:val="0087747B"/>
    <w:rsid w:val="0088230B"/>
    <w:rsid w:val="00882DA7"/>
    <w:rsid w:val="008840AB"/>
    <w:rsid w:val="008873D7"/>
    <w:rsid w:val="0089260F"/>
    <w:rsid w:val="00895217"/>
    <w:rsid w:val="0089716C"/>
    <w:rsid w:val="008A2099"/>
    <w:rsid w:val="008B4B16"/>
    <w:rsid w:val="008E0626"/>
    <w:rsid w:val="009049B9"/>
    <w:rsid w:val="009112FA"/>
    <w:rsid w:val="00913C9D"/>
    <w:rsid w:val="0092138F"/>
    <w:rsid w:val="00923AA5"/>
    <w:rsid w:val="00930956"/>
    <w:rsid w:val="009430EB"/>
    <w:rsid w:val="009575A2"/>
    <w:rsid w:val="00963AA6"/>
    <w:rsid w:val="009640F9"/>
    <w:rsid w:val="00977DAD"/>
    <w:rsid w:val="00982528"/>
    <w:rsid w:val="009828A6"/>
    <w:rsid w:val="0098632C"/>
    <w:rsid w:val="009872C7"/>
    <w:rsid w:val="009B38FD"/>
    <w:rsid w:val="009B6619"/>
    <w:rsid w:val="009C56E9"/>
    <w:rsid w:val="009C5C92"/>
    <w:rsid w:val="009D618D"/>
    <w:rsid w:val="009E1699"/>
    <w:rsid w:val="009E7341"/>
    <w:rsid w:val="009F4A56"/>
    <w:rsid w:val="009F4DD3"/>
    <w:rsid w:val="00A01643"/>
    <w:rsid w:val="00A2148C"/>
    <w:rsid w:val="00A22841"/>
    <w:rsid w:val="00A23CBE"/>
    <w:rsid w:val="00A25FB5"/>
    <w:rsid w:val="00A271A5"/>
    <w:rsid w:val="00A27C46"/>
    <w:rsid w:val="00A34C2B"/>
    <w:rsid w:val="00A40B7C"/>
    <w:rsid w:val="00A4626D"/>
    <w:rsid w:val="00A5046C"/>
    <w:rsid w:val="00A54E8F"/>
    <w:rsid w:val="00A55EB7"/>
    <w:rsid w:val="00A56F11"/>
    <w:rsid w:val="00A62056"/>
    <w:rsid w:val="00A74B43"/>
    <w:rsid w:val="00A827B8"/>
    <w:rsid w:val="00A93F8D"/>
    <w:rsid w:val="00AA23A8"/>
    <w:rsid w:val="00AB5F8E"/>
    <w:rsid w:val="00AC5A14"/>
    <w:rsid w:val="00AD06E9"/>
    <w:rsid w:val="00AD69B8"/>
    <w:rsid w:val="00AD7B42"/>
    <w:rsid w:val="00AE2168"/>
    <w:rsid w:val="00AE402D"/>
    <w:rsid w:val="00AE54F8"/>
    <w:rsid w:val="00AE5B45"/>
    <w:rsid w:val="00AE697C"/>
    <w:rsid w:val="00AF0774"/>
    <w:rsid w:val="00AF0DEF"/>
    <w:rsid w:val="00B02988"/>
    <w:rsid w:val="00B10A46"/>
    <w:rsid w:val="00B11D30"/>
    <w:rsid w:val="00B149CF"/>
    <w:rsid w:val="00B15766"/>
    <w:rsid w:val="00B22C22"/>
    <w:rsid w:val="00B26C16"/>
    <w:rsid w:val="00B3706C"/>
    <w:rsid w:val="00B409E2"/>
    <w:rsid w:val="00B5029E"/>
    <w:rsid w:val="00B5559F"/>
    <w:rsid w:val="00B5640D"/>
    <w:rsid w:val="00B90CEA"/>
    <w:rsid w:val="00B921AE"/>
    <w:rsid w:val="00B94C57"/>
    <w:rsid w:val="00BA724E"/>
    <w:rsid w:val="00BB0112"/>
    <w:rsid w:val="00BB797E"/>
    <w:rsid w:val="00BC3095"/>
    <w:rsid w:val="00BC3681"/>
    <w:rsid w:val="00BC3886"/>
    <w:rsid w:val="00BC5E34"/>
    <w:rsid w:val="00BD7FA8"/>
    <w:rsid w:val="00BE0097"/>
    <w:rsid w:val="00BE2CB9"/>
    <w:rsid w:val="00BE2FA4"/>
    <w:rsid w:val="00BE3AEA"/>
    <w:rsid w:val="00BE470A"/>
    <w:rsid w:val="00BE59D2"/>
    <w:rsid w:val="00C01332"/>
    <w:rsid w:val="00C02FF2"/>
    <w:rsid w:val="00C03164"/>
    <w:rsid w:val="00C04FB7"/>
    <w:rsid w:val="00C1672B"/>
    <w:rsid w:val="00C212AD"/>
    <w:rsid w:val="00C30F41"/>
    <w:rsid w:val="00C33FA9"/>
    <w:rsid w:val="00C355A7"/>
    <w:rsid w:val="00C4499B"/>
    <w:rsid w:val="00C46522"/>
    <w:rsid w:val="00C56AAA"/>
    <w:rsid w:val="00C62DAD"/>
    <w:rsid w:val="00C6636A"/>
    <w:rsid w:val="00C82415"/>
    <w:rsid w:val="00C83978"/>
    <w:rsid w:val="00C8777F"/>
    <w:rsid w:val="00C93273"/>
    <w:rsid w:val="00C96F1D"/>
    <w:rsid w:val="00CA0CEB"/>
    <w:rsid w:val="00CA4312"/>
    <w:rsid w:val="00CB466C"/>
    <w:rsid w:val="00CC5651"/>
    <w:rsid w:val="00CC6655"/>
    <w:rsid w:val="00CD3CAC"/>
    <w:rsid w:val="00CD3F28"/>
    <w:rsid w:val="00CD4DD3"/>
    <w:rsid w:val="00CD67F4"/>
    <w:rsid w:val="00CE4AC6"/>
    <w:rsid w:val="00CE4E15"/>
    <w:rsid w:val="00CE58C3"/>
    <w:rsid w:val="00CE70FB"/>
    <w:rsid w:val="00CE774E"/>
    <w:rsid w:val="00CF51BE"/>
    <w:rsid w:val="00CF7BA2"/>
    <w:rsid w:val="00D007E0"/>
    <w:rsid w:val="00D0242D"/>
    <w:rsid w:val="00D044A4"/>
    <w:rsid w:val="00D12751"/>
    <w:rsid w:val="00D12B9B"/>
    <w:rsid w:val="00D2325F"/>
    <w:rsid w:val="00D2733E"/>
    <w:rsid w:val="00D30717"/>
    <w:rsid w:val="00D3486E"/>
    <w:rsid w:val="00D35D22"/>
    <w:rsid w:val="00D50AC6"/>
    <w:rsid w:val="00D54317"/>
    <w:rsid w:val="00D553ED"/>
    <w:rsid w:val="00D61D5D"/>
    <w:rsid w:val="00D77F6B"/>
    <w:rsid w:val="00D82ACA"/>
    <w:rsid w:val="00D82B14"/>
    <w:rsid w:val="00D87293"/>
    <w:rsid w:val="00D91CC7"/>
    <w:rsid w:val="00D936AF"/>
    <w:rsid w:val="00D97A91"/>
    <w:rsid w:val="00DA06BE"/>
    <w:rsid w:val="00DA2963"/>
    <w:rsid w:val="00DA503E"/>
    <w:rsid w:val="00DA5CB8"/>
    <w:rsid w:val="00DC0707"/>
    <w:rsid w:val="00DC16F5"/>
    <w:rsid w:val="00DE3844"/>
    <w:rsid w:val="00DF13FC"/>
    <w:rsid w:val="00DF26C8"/>
    <w:rsid w:val="00DF5F6A"/>
    <w:rsid w:val="00DF6628"/>
    <w:rsid w:val="00E00F19"/>
    <w:rsid w:val="00E0270D"/>
    <w:rsid w:val="00E03BAA"/>
    <w:rsid w:val="00E067AF"/>
    <w:rsid w:val="00E11F55"/>
    <w:rsid w:val="00E206CE"/>
    <w:rsid w:val="00E23330"/>
    <w:rsid w:val="00E267E8"/>
    <w:rsid w:val="00E3218B"/>
    <w:rsid w:val="00E36C31"/>
    <w:rsid w:val="00E379C0"/>
    <w:rsid w:val="00E4210E"/>
    <w:rsid w:val="00E43140"/>
    <w:rsid w:val="00E43BDF"/>
    <w:rsid w:val="00E57758"/>
    <w:rsid w:val="00E57D6D"/>
    <w:rsid w:val="00E61BD9"/>
    <w:rsid w:val="00E64AD7"/>
    <w:rsid w:val="00E84DA1"/>
    <w:rsid w:val="00EA214A"/>
    <w:rsid w:val="00EA5660"/>
    <w:rsid w:val="00EB116B"/>
    <w:rsid w:val="00EC2DBE"/>
    <w:rsid w:val="00ED226A"/>
    <w:rsid w:val="00ED4E96"/>
    <w:rsid w:val="00ED5276"/>
    <w:rsid w:val="00EE17B1"/>
    <w:rsid w:val="00EF60E9"/>
    <w:rsid w:val="00EF6A56"/>
    <w:rsid w:val="00F02301"/>
    <w:rsid w:val="00F10616"/>
    <w:rsid w:val="00F264F5"/>
    <w:rsid w:val="00F30C3C"/>
    <w:rsid w:val="00F32A65"/>
    <w:rsid w:val="00F41AC8"/>
    <w:rsid w:val="00F425EC"/>
    <w:rsid w:val="00F42A0C"/>
    <w:rsid w:val="00F47601"/>
    <w:rsid w:val="00F555BC"/>
    <w:rsid w:val="00F761DB"/>
    <w:rsid w:val="00F769E8"/>
    <w:rsid w:val="00F86BF6"/>
    <w:rsid w:val="00F94F88"/>
    <w:rsid w:val="00FA1F4F"/>
    <w:rsid w:val="00FB7671"/>
    <w:rsid w:val="00FC227C"/>
    <w:rsid w:val="00FC773E"/>
    <w:rsid w:val="00FD0E0E"/>
    <w:rsid w:val="00FD2CFA"/>
    <w:rsid w:val="00FD694D"/>
    <w:rsid w:val="00FE14E7"/>
    <w:rsid w:val="00FE3148"/>
    <w:rsid w:val="00FE5492"/>
    <w:rsid w:val="00FF1B58"/>
    <w:rsid w:val="00FF6CC6"/>
    <w:rsid w:val="00FF7F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7239"/>
  <w15:docId w15:val="{121042C1-3625-4F05-932E-5F71D78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562E"/>
    <w:pPr>
      <w:spacing w:after="160" w:line="259" w:lineRule="auto"/>
    </w:pPr>
    <w:rPr>
      <w:rFonts w:asciiTheme="minorHAnsi" w:eastAsiaTheme="minorHAnsi" w:hAnsiTheme="minorHAnsi" w:cstheme="minorBidi"/>
      <w:kern w:val="0"/>
      <w:sz w:val="22"/>
      <w:szCs w:val="22"/>
      <w:lang w:val="de-DE"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basedOn w:val="Absatz-Standardschriftart"/>
    <w:link w:val="Endnotentext1"/>
    <w:uiPriority w:val="99"/>
    <w:semiHidden/>
    <w:qFormat/>
    <w:rsid w:val="00E829F1"/>
    <w:rPr>
      <w:sz w:val="20"/>
      <w:szCs w:val="20"/>
    </w:rPr>
  </w:style>
  <w:style w:type="character" w:customStyle="1" w:styleId="EndnoteCharacters">
    <w:name w:val="Endnote Characters"/>
    <w:basedOn w:val="Absatz-Standardschriftart"/>
    <w:uiPriority w:val="99"/>
    <w:semiHidden/>
    <w:unhideWhenUsed/>
    <w:qFormat/>
    <w:rsid w:val="00E829F1"/>
    <w:rPr>
      <w:vertAlign w:val="superscript"/>
    </w:rPr>
  </w:style>
  <w:style w:type="character" w:customStyle="1" w:styleId="EndnoteAnchor">
    <w:name w:val="Endnote Anchor"/>
    <w:rPr>
      <w:vertAlign w:val="superscript"/>
    </w:rPr>
  </w:style>
  <w:style w:type="character" w:customStyle="1" w:styleId="SprechblasentextZchn">
    <w:name w:val="Sprechblasentext Zchn"/>
    <w:basedOn w:val="Absatz-Standardschriftart"/>
    <w:link w:val="Sprechblasentext"/>
    <w:uiPriority w:val="99"/>
    <w:semiHidden/>
    <w:qFormat/>
    <w:rsid w:val="00B9305B"/>
    <w:rPr>
      <w:rFonts w:ascii="Lucida Grande" w:hAnsi="Lucida Grande" w:cs="Lucida Grande"/>
      <w:sz w:val="18"/>
      <w:szCs w:val="18"/>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customStyle="1" w:styleId="Beschriftung1">
    <w:name w:val="Beschriftung1"/>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styleId="Listenabsatz">
    <w:name w:val="List Paragraph"/>
    <w:basedOn w:val="Standard"/>
    <w:uiPriority w:val="34"/>
    <w:qFormat/>
    <w:rsid w:val="0066562E"/>
    <w:pPr>
      <w:ind w:left="720"/>
      <w:contextualSpacing/>
    </w:pPr>
  </w:style>
  <w:style w:type="paragraph" w:customStyle="1" w:styleId="Endnotentext1">
    <w:name w:val="Endnotentext1"/>
    <w:basedOn w:val="Standard"/>
    <w:link w:val="EndnoteTextChar"/>
    <w:uiPriority w:val="99"/>
    <w:semiHidden/>
    <w:unhideWhenUsed/>
    <w:rsid w:val="00E829F1"/>
    <w:pPr>
      <w:spacing w:after="0" w:line="240" w:lineRule="auto"/>
    </w:pPr>
    <w:rPr>
      <w:sz w:val="20"/>
      <w:szCs w:val="20"/>
    </w:rPr>
  </w:style>
  <w:style w:type="paragraph" w:styleId="Sprechblasentext">
    <w:name w:val="Balloon Text"/>
    <w:basedOn w:val="Standard"/>
    <w:link w:val="SprechblasentextZchn"/>
    <w:uiPriority w:val="99"/>
    <w:semiHidden/>
    <w:unhideWhenUsed/>
    <w:qFormat/>
    <w:rsid w:val="00B9305B"/>
    <w:pPr>
      <w:spacing w:after="0" w:line="240" w:lineRule="auto"/>
    </w:pPr>
    <w:rPr>
      <w:rFonts w:ascii="Lucida Grande" w:hAnsi="Lucida Grande" w:cs="Lucida Grande"/>
      <w:sz w:val="18"/>
      <w:szCs w:val="18"/>
    </w:rPr>
  </w:style>
  <w:style w:type="paragraph" w:styleId="Endnotentext">
    <w:name w:val="endnote text"/>
    <w:basedOn w:val="Standard"/>
    <w:link w:val="EndnotentextZchn"/>
    <w:uiPriority w:val="99"/>
    <w:semiHidden/>
    <w:unhideWhenUsed/>
    <w:rsid w:val="00213AE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13AE8"/>
    <w:rPr>
      <w:rFonts w:asciiTheme="minorHAnsi" w:eastAsiaTheme="minorHAnsi" w:hAnsiTheme="minorHAnsi" w:cstheme="minorBidi"/>
      <w:kern w:val="0"/>
      <w:szCs w:val="20"/>
      <w:lang w:val="de-DE" w:eastAsia="en-US" w:bidi="ar-SA"/>
    </w:rPr>
  </w:style>
  <w:style w:type="character" w:styleId="Endnotenzeichen">
    <w:name w:val="endnote reference"/>
    <w:basedOn w:val="Absatz-Standardschriftart"/>
    <w:uiPriority w:val="99"/>
    <w:semiHidden/>
    <w:unhideWhenUsed/>
    <w:rsid w:val="00213AE8"/>
    <w:rPr>
      <w:vertAlign w:val="superscript"/>
    </w:rPr>
  </w:style>
  <w:style w:type="paragraph" w:styleId="Funotentext">
    <w:name w:val="footnote text"/>
    <w:basedOn w:val="Standard"/>
    <w:link w:val="FunotentextZchn"/>
    <w:uiPriority w:val="99"/>
    <w:semiHidden/>
    <w:unhideWhenUsed/>
    <w:rsid w:val="00D82A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2ACA"/>
    <w:rPr>
      <w:rFonts w:asciiTheme="minorHAnsi" w:eastAsiaTheme="minorHAnsi" w:hAnsiTheme="minorHAnsi" w:cstheme="minorBidi"/>
      <w:kern w:val="0"/>
      <w:szCs w:val="20"/>
      <w:lang w:val="de-DE" w:eastAsia="en-US" w:bidi="ar-SA"/>
    </w:rPr>
  </w:style>
  <w:style w:type="character" w:styleId="Funotenzeichen">
    <w:name w:val="footnote reference"/>
    <w:basedOn w:val="Absatz-Standardschriftart"/>
    <w:uiPriority w:val="99"/>
    <w:semiHidden/>
    <w:unhideWhenUsed/>
    <w:rsid w:val="00D82ACA"/>
    <w:rPr>
      <w:vertAlign w:val="superscript"/>
    </w:rPr>
  </w:style>
  <w:style w:type="paragraph" w:styleId="Kopfzeile">
    <w:name w:val="header"/>
    <w:basedOn w:val="Standard"/>
    <w:link w:val="KopfzeileZchn"/>
    <w:uiPriority w:val="99"/>
    <w:unhideWhenUsed/>
    <w:rsid w:val="00FD0E0E"/>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D0E0E"/>
    <w:rPr>
      <w:rFonts w:asciiTheme="minorHAnsi" w:eastAsiaTheme="minorHAnsi" w:hAnsiTheme="minorHAnsi" w:cstheme="minorBidi"/>
      <w:kern w:val="0"/>
      <w:sz w:val="22"/>
      <w:szCs w:val="22"/>
      <w:lang w:val="de-DE" w:eastAsia="en-US" w:bidi="ar-SA"/>
    </w:rPr>
  </w:style>
  <w:style w:type="paragraph" w:styleId="Fuzeile">
    <w:name w:val="footer"/>
    <w:basedOn w:val="Standard"/>
    <w:link w:val="FuzeileZchn"/>
    <w:uiPriority w:val="99"/>
    <w:unhideWhenUsed/>
    <w:rsid w:val="00FD0E0E"/>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D0E0E"/>
    <w:rPr>
      <w:rFonts w:asciiTheme="minorHAnsi" w:eastAsiaTheme="minorHAnsi" w:hAnsiTheme="minorHAnsi" w:cstheme="minorBidi"/>
      <w:kern w:val="0"/>
      <w:sz w:val="22"/>
      <w:szCs w:val="22"/>
      <w:lang w:val="de-DE" w:eastAsia="en-US" w:bidi="ar-SA"/>
    </w:rPr>
  </w:style>
  <w:style w:type="paragraph" w:styleId="berarbeitung">
    <w:name w:val="Revision"/>
    <w:hidden/>
    <w:uiPriority w:val="99"/>
    <w:semiHidden/>
    <w:rsid w:val="00EF60E9"/>
    <w:rPr>
      <w:rFonts w:asciiTheme="minorHAnsi" w:eastAsiaTheme="minorHAnsi" w:hAnsiTheme="minorHAnsi" w:cstheme="minorBidi"/>
      <w:kern w:val="0"/>
      <w:sz w:val="22"/>
      <w:szCs w:val="22"/>
      <w:lang w:val="de-D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5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7F90-E0E3-4DC1-BB61-F7288EF4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11735</Words>
  <Characters>66891</Characters>
  <Application>Microsoft Office Word</Application>
  <DocSecurity>0</DocSecurity>
  <Lines>557</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dc:description/>
  <cp:lastModifiedBy>andreas blank</cp:lastModifiedBy>
  <cp:revision>2</cp:revision>
  <dcterms:created xsi:type="dcterms:W3CDTF">2023-06-14T14:38:00Z</dcterms:created>
  <dcterms:modified xsi:type="dcterms:W3CDTF">2023-06-14T14:38:00Z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ef5192f4c5ebd73ccfa2186257a02c78c32e7a3770146e489bb88efb0c9af3e9</vt:lpwstr>
  </property>
</Properties>
</file>