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DC2A5" w14:textId="5E5055B0" w:rsidR="00790F50" w:rsidRPr="00201391" w:rsidRDefault="001F3D8B" w:rsidP="00201391">
      <w:pPr>
        <w:spacing w:after="0" w:line="480" w:lineRule="auto"/>
        <w:jc w:val="center"/>
        <w:rPr>
          <w:rFonts w:ascii="Times New Roman" w:hAnsi="Times New Roman" w:cs="Times New Roman"/>
          <w:sz w:val="28"/>
          <w:szCs w:val="28"/>
          <w:lang w:val="en-US"/>
        </w:rPr>
      </w:pPr>
      <w:r w:rsidRPr="00201391">
        <w:rPr>
          <w:rFonts w:ascii="Times New Roman" w:hAnsi="Times New Roman" w:cs="Times New Roman"/>
          <w:sz w:val="28"/>
          <w:szCs w:val="28"/>
          <w:lang w:val="en-US"/>
        </w:rPr>
        <w:t>Santori</w:t>
      </w:r>
      <w:r w:rsidR="00DD35A2">
        <w:rPr>
          <w:rFonts w:ascii="Times New Roman" w:hAnsi="Times New Roman" w:cs="Times New Roman"/>
          <w:sz w:val="28"/>
          <w:szCs w:val="28"/>
          <w:lang w:val="en-US"/>
        </w:rPr>
        <w:t>o</w:t>
      </w:r>
      <w:r w:rsidR="00A8179F">
        <w:rPr>
          <w:rFonts w:ascii="Times New Roman" w:hAnsi="Times New Roman" w:cs="Times New Roman"/>
          <w:sz w:val="28"/>
          <w:szCs w:val="28"/>
          <w:lang w:val="en-US"/>
        </w:rPr>
        <w:t xml:space="preserve"> and</w:t>
      </w:r>
      <w:r w:rsidR="00F20947">
        <w:rPr>
          <w:rFonts w:ascii="Times New Roman" w:hAnsi="Times New Roman" w:cs="Times New Roman"/>
          <w:sz w:val="28"/>
          <w:szCs w:val="28"/>
          <w:lang w:val="en-US"/>
        </w:rPr>
        <w:t xml:space="preserve"> Leibniz</w:t>
      </w:r>
      <w:r w:rsidR="00A8179F">
        <w:rPr>
          <w:rFonts w:ascii="Times New Roman" w:hAnsi="Times New Roman" w:cs="Times New Roman"/>
          <w:sz w:val="28"/>
          <w:szCs w:val="28"/>
          <w:lang w:val="en-US"/>
        </w:rPr>
        <w:t xml:space="preserve"> on</w:t>
      </w:r>
      <w:r w:rsidRPr="00201391">
        <w:rPr>
          <w:rFonts w:ascii="Times New Roman" w:hAnsi="Times New Roman" w:cs="Times New Roman"/>
          <w:sz w:val="28"/>
          <w:szCs w:val="28"/>
          <w:lang w:val="en-US"/>
        </w:rPr>
        <w:t xml:space="preserve"> Natural Immortality</w:t>
      </w:r>
      <w:r w:rsidR="009E0736">
        <w:rPr>
          <w:rFonts w:ascii="Times New Roman" w:hAnsi="Times New Roman" w:cs="Times New Roman"/>
          <w:sz w:val="28"/>
          <w:szCs w:val="28"/>
          <w:lang w:val="en-US"/>
        </w:rPr>
        <w:t>: T</w:t>
      </w:r>
      <w:r w:rsidR="00A8179F">
        <w:rPr>
          <w:rFonts w:ascii="Times New Roman" w:hAnsi="Times New Roman" w:cs="Times New Roman"/>
          <w:sz w:val="28"/>
          <w:szCs w:val="28"/>
          <w:lang w:val="en-US"/>
        </w:rPr>
        <w:t>he Question of Emergence</w:t>
      </w:r>
      <w:r w:rsidR="009E0736">
        <w:rPr>
          <w:rFonts w:ascii="Times New Roman" w:hAnsi="Times New Roman" w:cs="Times New Roman"/>
          <w:sz w:val="28"/>
          <w:szCs w:val="28"/>
          <w:lang w:val="en-US"/>
        </w:rPr>
        <w:t xml:space="preserve"> and the Question of Emanative Causation</w:t>
      </w:r>
    </w:p>
    <w:p w14:paraId="13910039" w14:textId="77777777" w:rsidR="001F3D8B" w:rsidRPr="00DC248C" w:rsidRDefault="001F3D8B" w:rsidP="00DC248C">
      <w:pPr>
        <w:spacing w:after="0" w:line="480" w:lineRule="auto"/>
        <w:contextualSpacing/>
        <w:jc w:val="center"/>
        <w:rPr>
          <w:rFonts w:ascii="Times New Roman" w:hAnsi="Times New Roman" w:cs="Times New Roman"/>
          <w:sz w:val="24"/>
          <w:szCs w:val="24"/>
          <w:lang w:val="en-US"/>
        </w:rPr>
      </w:pPr>
    </w:p>
    <w:p w14:paraId="3CC23ABD" w14:textId="77777777" w:rsidR="001F3D8B" w:rsidRPr="00DC248C" w:rsidRDefault="001F3D8B" w:rsidP="00DC248C">
      <w:pPr>
        <w:spacing w:after="0" w:line="480" w:lineRule="auto"/>
        <w:contextualSpacing/>
        <w:jc w:val="center"/>
        <w:rPr>
          <w:rFonts w:ascii="Times New Roman" w:hAnsi="Times New Roman" w:cs="Times New Roman"/>
          <w:sz w:val="24"/>
          <w:szCs w:val="24"/>
          <w:lang w:val="en-US"/>
        </w:rPr>
      </w:pPr>
      <w:r w:rsidRPr="00DC248C">
        <w:rPr>
          <w:rFonts w:ascii="Times New Roman" w:hAnsi="Times New Roman" w:cs="Times New Roman"/>
          <w:sz w:val="24"/>
          <w:szCs w:val="24"/>
          <w:lang w:val="en-US"/>
        </w:rPr>
        <w:t>Andreas Blank</w:t>
      </w:r>
    </w:p>
    <w:p w14:paraId="025428B3" w14:textId="77777777" w:rsidR="001F3D8B" w:rsidRPr="00DC248C" w:rsidRDefault="001F3D8B" w:rsidP="00DC248C">
      <w:pPr>
        <w:spacing w:after="0" w:line="480" w:lineRule="auto"/>
        <w:contextualSpacing/>
        <w:jc w:val="both"/>
        <w:rPr>
          <w:rFonts w:ascii="Times New Roman" w:hAnsi="Times New Roman" w:cs="Times New Roman"/>
          <w:sz w:val="24"/>
          <w:szCs w:val="24"/>
          <w:lang w:val="en-US"/>
        </w:rPr>
      </w:pPr>
    </w:p>
    <w:p w14:paraId="71AA0BCE" w14:textId="77777777" w:rsidR="005556EC" w:rsidRPr="0072749A" w:rsidRDefault="005556EC" w:rsidP="00DC248C">
      <w:pPr>
        <w:spacing w:after="0" w:line="480" w:lineRule="auto"/>
        <w:contextualSpacing/>
        <w:jc w:val="center"/>
        <w:rPr>
          <w:rFonts w:ascii="Times New Roman" w:hAnsi="Times New Roman" w:cs="Times New Roman"/>
          <w:b/>
          <w:sz w:val="24"/>
          <w:szCs w:val="24"/>
          <w:lang w:val="en-US"/>
        </w:rPr>
      </w:pPr>
      <w:r w:rsidRPr="0072749A">
        <w:rPr>
          <w:rFonts w:ascii="Times New Roman" w:hAnsi="Times New Roman" w:cs="Times New Roman"/>
          <w:b/>
          <w:sz w:val="24"/>
          <w:szCs w:val="24"/>
          <w:lang w:val="en-US"/>
        </w:rPr>
        <w:t>1. Introduction</w:t>
      </w:r>
    </w:p>
    <w:p w14:paraId="2393C132" w14:textId="77777777" w:rsidR="001A252D" w:rsidRPr="00DC248C" w:rsidRDefault="001A252D" w:rsidP="00DC248C">
      <w:pPr>
        <w:spacing w:after="0" w:line="480" w:lineRule="auto"/>
        <w:contextualSpacing/>
        <w:jc w:val="both"/>
        <w:rPr>
          <w:rFonts w:ascii="Times New Roman" w:hAnsi="Times New Roman" w:cs="Times New Roman"/>
          <w:sz w:val="24"/>
          <w:szCs w:val="24"/>
          <w:lang w:val="en-US"/>
        </w:rPr>
      </w:pPr>
    </w:p>
    <w:p w14:paraId="7667602C" w14:textId="3FFA3C66" w:rsidR="001875AF" w:rsidRPr="00DC248C" w:rsidRDefault="001A0FCB" w:rsidP="00DC248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his early metaphysics,</w:t>
      </w:r>
      <w:r w:rsidR="00105ADF" w:rsidRPr="00DC248C">
        <w:rPr>
          <w:rFonts w:ascii="Times New Roman" w:hAnsi="Times New Roman" w:cs="Times New Roman"/>
          <w:sz w:val="24"/>
          <w:szCs w:val="24"/>
          <w:lang w:val="en-US"/>
        </w:rPr>
        <w:t xml:space="preserve"> </w:t>
      </w:r>
      <w:r w:rsidR="001875AF" w:rsidRPr="00DC248C">
        <w:rPr>
          <w:rFonts w:ascii="Times New Roman" w:hAnsi="Times New Roman" w:cs="Times New Roman"/>
          <w:sz w:val="24"/>
          <w:szCs w:val="24"/>
          <w:lang w:val="en-US"/>
        </w:rPr>
        <w:t xml:space="preserve">Leibniz </w:t>
      </w:r>
      <w:r w:rsidR="00462EB1">
        <w:rPr>
          <w:rFonts w:ascii="Times New Roman" w:hAnsi="Times New Roman" w:cs="Times New Roman"/>
          <w:sz w:val="24"/>
          <w:szCs w:val="24"/>
          <w:lang w:val="en-US"/>
        </w:rPr>
        <w:t>interprets</w:t>
      </w:r>
      <w:r w:rsidR="001875AF" w:rsidRPr="00DC248C">
        <w:rPr>
          <w:rFonts w:ascii="Times New Roman" w:hAnsi="Times New Roman" w:cs="Times New Roman"/>
          <w:sz w:val="24"/>
          <w:szCs w:val="24"/>
          <w:lang w:val="en-US"/>
        </w:rPr>
        <w:t xml:space="preserve"> </w:t>
      </w:r>
      <w:r w:rsidR="001814D5">
        <w:rPr>
          <w:rFonts w:ascii="Times New Roman" w:hAnsi="Times New Roman" w:cs="Times New Roman"/>
          <w:sz w:val="24"/>
          <w:szCs w:val="24"/>
          <w:lang w:val="en-US"/>
        </w:rPr>
        <w:t xml:space="preserve">the results of </w:t>
      </w:r>
      <w:r w:rsidR="001875AF" w:rsidRPr="00DC248C">
        <w:rPr>
          <w:rFonts w:ascii="Times New Roman" w:hAnsi="Times New Roman" w:cs="Times New Roman"/>
          <w:sz w:val="24"/>
          <w:szCs w:val="24"/>
          <w:lang w:val="en-US"/>
        </w:rPr>
        <w:t xml:space="preserve">Santorio’s quantitative methods </w:t>
      </w:r>
      <w:r w:rsidR="00462EB1">
        <w:rPr>
          <w:rFonts w:ascii="Times New Roman" w:hAnsi="Times New Roman" w:cs="Times New Roman"/>
          <w:sz w:val="24"/>
          <w:szCs w:val="24"/>
          <w:lang w:val="en-US"/>
        </w:rPr>
        <w:t xml:space="preserve">as </w:t>
      </w:r>
      <w:r w:rsidR="001875AF" w:rsidRPr="00DC248C">
        <w:rPr>
          <w:rFonts w:ascii="Times New Roman" w:hAnsi="Times New Roman" w:cs="Times New Roman"/>
          <w:sz w:val="24"/>
          <w:szCs w:val="24"/>
          <w:lang w:val="en-US"/>
        </w:rPr>
        <w:t>support</w:t>
      </w:r>
      <w:r w:rsidR="008601D6">
        <w:rPr>
          <w:rFonts w:ascii="Times New Roman" w:hAnsi="Times New Roman" w:cs="Times New Roman"/>
          <w:sz w:val="24"/>
          <w:szCs w:val="24"/>
          <w:lang w:val="en-US"/>
        </w:rPr>
        <w:t>ing</w:t>
      </w:r>
      <w:r w:rsidR="001875AF" w:rsidRPr="00DC248C">
        <w:rPr>
          <w:rFonts w:ascii="Times New Roman" w:hAnsi="Times New Roman" w:cs="Times New Roman"/>
          <w:sz w:val="24"/>
          <w:szCs w:val="24"/>
          <w:lang w:val="en-US"/>
        </w:rPr>
        <w:t xml:space="preserve"> the possibility of the natural immortality of human being</w:t>
      </w:r>
      <w:r w:rsidR="00105ADF" w:rsidRPr="00DC248C">
        <w:rPr>
          <w:rFonts w:ascii="Times New Roman" w:hAnsi="Times New Roman" w:cs="Times New Roman"/>
          <w:sz w:val="24"/>
          <w:szCs w:val="24"/>
          <w:lang w:val="en-US"/>
        </w:rPr>
        <w:t>s</w:t>
      </w:r>
      <w:r w:rsidR="0069339F">
        <w:rPr>
          <w:rFonts w:ascii="Times New Roman" w:hAnsi="Times New Roman" w:cs="Times New Roman"/>
          <w:sz w:val="24"/>
          <w:szCs w:val="24"/>
          <w:lang w:val="en-US"/>
        </w:rPr>
        <w:t xml:space="preserve">. Unlike thinkers in the Neoplatonic tradition, what Leibniz has in mind is </w:t>
      </w:r>
      <w:r w:rsidR="001875AF" w:rsidRPr="00DC248C">
        <w:rPr>
          <w:rFonts w:ascii="Times New Roman" w:hAnsi="Times New Roman" w:cs="Times New Roman"/>
          <w:sz w:val="24"/>
          <w:szCs w:val="24"/>
          <w:lang w:val="en-US"/>
        </w:rPr>
        <w:t xml:space="preserve">not just </w:t>
      </w:r>
      <w:r>
        <w:rPr>
          <w:rFonts w:ascii="Times New Roman" w:hAnsi="Times New Roman" w:cs="Times New Roman"/>
          <w:sz w:val="24"/>
          <w:szCs w:val="24"/>
          <w:lang w:val="en-US"/>
        </w:rPr>
        <w:t xml:space="preserve">the immortality </w:t>
      </w:r>
      <w:r w:rsidR="001875AF" w:rsidRPr="00DC248C">
        <w:rPr>
          <w:rFonts w:ascii="Times New Roman" w:hAnsi="Times New Roman" w:cs="Times New Roman"/>
          <w:sz w:val="24"/>
          <w:szCs w:val="24"/>
          <w:lang w:val="en-US"/>
        </w:rPr>
        <w:t xml:space="preserve">of </w:t>
      </w:r>
      <w:r w:rsidR="0069339F">
        <w:rPr>
          <w:rFonts w:ascii="Times New Roman" w:hAnsi="Times New Roman" w:cs="Times New Roman"/>
          <w:sz w:val="24"/>
          <w:szCs w:val="24"/>
          <w:lang w:val="en-US"/>
        </w:rPr>
        <w:t>human</w:t>
      </w:r>
      <w:r w:rsidR="001875AF" w:rsidRPr="00DC248C">
        <w:rPr>
          <w:rFonts w:ascii="Times New Roman" w:hAnsi="Times New Roman" w:cs="Times New Roman"/>
          <w:sz w:val="24"/>
          <w:szCs w:val="24"/>
          <w:lang w:val="en-US"/>
        </w:rPr>
        <w:t xml:space="preserve"> souls</w:t>
      </w:r>
      <w:r w:rsidR="0069339F">
        <w:rPr>
          <w:rStyle w:val="Endnotenzeichen"/>
          <w:rFonts w:ascii="Times New Roman" w:hAnsi="Times New Roman" w:cs="Times New Roman"/>
          <w:sz w:val="24"/>
          <w:szCs w:val="24"/>
          <w:lang w:val="en-US"/>
        </w:rPr>
        <w:endnoteReference w:id="1"/>
      </w:r>
      <w:r w:rsidR="001875AF" w:rsidRPr="00DC248C">
        <w:rPr>
          <w:rFonts w:ascii="Times New Roman" w:hAnsi="Times New Roman" w:cs="Times New Roman"/>
          <w:sz w:val="24"/>
          <w:szCs w:val="24"/>
          <w:lang w:val="en-US"/>
        </w:rPr>
        <w:t xml:space="preserve"> but</w:t>
      </w:r>
      <w:r w:rsidR="0069339F">
        <w:rPr>
          <w:rFonts w:ascii="Times New Roman" w:hAnsi="Times New Roman" w:cs="Times New Roman"/>
          <w:sz w:val="24"/>
          <w:szCs w:val="24"/>
          <w:lang w:val="en-US"/>
        </w:rPr>
        <w:t xml:space="preserve"> rather the immor</w:t>
      </w:r>
      <w:r w:rsidR="00D94A0A">
        <w:rPr>
          <w:rFonts w:ascii="Times New Roman" w:hAnsi="Times New Roman" w:cs="Times New Roman"/>
          <w:sz w:val="24"/>
          <w:szCs w:val="24"/>
          <w:lang w:val="en-US"/>
        </w:rPr>
        <w:t>t</w:t>
      </w:r>
      <w:r w:rsidR="0069339F">
        <w:rPr>
          <w:rFonts w:ascii="Times New Roman" w:hAnsi="Times New Roman" w:cs="Times New Roman"/>
          <w:sz w:val="24"/>
          <w:szCs w:val="24"/>
          <w:lang w:val="en-US"/>
        </w:rPr>
        <w:t>ality</w:t>
      </w:r>
      <w:r w:rsidR="001875AF" w:rsidRPr="00DC248C">
        <w:rPr>
          <w:rFonts w:ascii="Times New Roman" w:hAnsi="Times New Roman" w:cs="Times New Roman"/>
          <w:sz w:val="24"/>
          <w:szCs w:val="24"/>
          <w:lang w:val="en-US"/>
        </w:rPr>
        <w:t xml:space="preserve"> of t</w:t>
      </w:r>
      <w:r w:rsidR="00D91005">
        <w:rPr>
          <w:rFonts w:ascii="Times New Roman" w:hAnsi="Times New Roman" w:cs="Times New Roman"/>
          <w:sz w:val="24"/>
          <w:szCs w:val="24"/>
          <w:lang w:val="en-US"/>
        </w:rPr>
        <w:t>he</w:t>
      </w:r>
      <w:r w:rsidR="001875AF" w:rsidRPr="00DC248C">
        <w:rPr>
          <w:rFonts w:ascii="Times New Roman" w:hAnsi="Times New Roman" w:cs="Times New Roman"/>
          <w:sz w:val="24"/>
          <w:szCs w:val="24"/>
          <w:lang w:val="en-US"/>
        </w:rPr>
        <w:t xml:space="preserve"> composite of body and soul. </w:t>
      </w:r>
      <w:r w:rsidR="00D91005">
        <w:rPr>
          <w:rFonts w:ascii="Times New Roman" w:hAnsi="Times New Roman" w:cs="Times New Roman"/>
          <w:sz w:val="24"/>
          <w:szCs w:val="24"/>
          <w:lang w:val="en-US"/>
        </w:rPr>
        <w:t xml:space="preserve">Leibniz aware that the practice of cannibalism challenges the idea that the </w:t>
      </w:r>
      <w:r w:rsidR="00D91005" w:rsidRPr="00D91005">
        <w:rPr>
          <w:rFonts w:ascii="Times New Roman" w:hAnsi="Times New Roman" w:cs="Times New Roman"/>
          <w:i/>
          <w:iCs/>
          <w:sz w:val="24"/>
          <w:szCs w:val="24"/>
          <w:lang w:val="en-US"/>
        </w:rPr>
        <w:t>entire</w:t>
      </w:r>
      <w:r w:rsidR="00D91005">
        <w:rPr>
          <w:rFonts w:ascii="Times New Roman" w:hAnsi="Times New Roman" w:cs="Times New Roman"/>
          <w:sz w:val="24"/>
          <w:szCs w:val="24"/>
          <w:lang w:val="en-US"/>
        </w:rPr>
        <w:t xml:space="preserve"> body could be a subject of resurrection (because some parts will be incorporated in two different bodies at different times); and in response, Leibniz develops his “kernel of substance” doctrine, according to which a much smaller portion of the organic body is the subject of resurrection. </w:t>
      </w:r>
      <w:r w:rsidR="001875AF" w:rsidRPr="00DC248C">
        <w:rPr>
          <w:rFonts w:ascii="Times New Roman" w:hAnsi="Times New Roman" w:cs="Times New Roman"/>
          <w:sz w:val="24"/>
          <w:szCs w:val="24"/>
          <w:lang w:val="en-US"/>
        </w:rPr>
        <w:t xml:space="preserve">The relevant passage from a letter to his patron, Duke </w:t>
      </w:r>
      <w:r w:rsidR="009C671C" w:rsidRPr="00DC248C">
        <w:rPr>
          <w:rFonts w:ascii="Times New Roman" w:hAnsi="Times New Roman" w:cs="Times New Roman"/>
          <w:sz w:val="24"/>
          <w:szCs w:val="24"/>
          <w:lang w:val="en-US"/>
        </w:rPr>
        <w:t xml:space="preserve">Johann </w:t>
      </w:r>
      <w:r w:rsidR="001875AF" w:rsidRPr="00DC248C">
        <w:rPr>
          <w:rFonts w:ascii="Times New Roman" w:hAnsi="Times New Roman" w:cs="Times New Roman"/>
          <w:sz w:val="24"/>
          <w:szCs w:val="24"/>
          <w:lang w:val="en-US"/>
        </w:rPr>
        <w:t>Fr</w:t>
      </w:r>
      <w:r w:rsidR="009C671C" w:rsidRPr="00DC248C">
        <w:rPr>
          <w:rFonts w:ascii="Times New Roman" w:hAnsi="Times New Roman" w:cs="Times New Roman"/>
          <w:sz w:val="24"/>
          <w:szCs w:val="24"/>
          <w:lang w:val="en-US"/>
        </w:rPr>
        <w:t>i</w:t>
      </w:r>
      <w:r w:rsidR="001875AF" w:rsidRPr="00DC248C">
        <w:rPr>
          <w:rFonts w:ascii="Times New Roman" w:hAnsi="Times New Roman" w:cs="Times New Roman"/>
          <w:sz w:val="24"/>
          <w:szCs w:val="24"/>
          <w:lang w:val="en-US"/>
        </w:rPr>
        <w:t>edrich of Hanover of 1671 has</w:t>
      </w:r>
      <w:r>
        <w:rPr>
          <w:rFonts w:ascii="Times New Roman" w:hAnsi="Times New Roman" w:cs="Times New Roman"/>
          <w:sz w:val="24"/>
          <w:szCs w:val="24"/>
          <w:lang w:val="en-US"/>
        </w:rPr>
        <w:t>, as far as I know, never</w:t>
      </w:r>
      <w:r w:rsidR="001875AF" w:rsidRPr="00DC248C">
        <w:rPr>
          <w:rFonts w:ascii="Times New Roman" w:hAnsi="Times New Roman" w:cs="Times New Roman"/>
          <w:sz w:val="24"/>
          <w:szCs w:val="24"/>
          <w:lang w:val="en-US"/>
        </w:rPr>
        <w:t xml:space="preserve"> been translated into English, so it might be useful to begin by citing it at length:</w:t>
      </w:r>
    </w:p>
    <w:p w14:paraId="76E15CFC" w14:textId="77777777" w:rsidR="001875AF" w:rsidRPr="00DC248C" w:rsidRDefault="001875AF" w:rsidP="00DC248C">
      <w:pPr>
        <w:spacing w:after="0" w:line="480" w:lineRule="auto"/>
        <w:contextualSpacing/>
        <w:jc w:val="both"/>
        <w:rPr>
          <w:rFonts w:ascii="Times New Roman" w:hAnsi="Times New Roman" w:cs="Times New Roman"/>
          <w:sz w:val="24"/>
          <w:szCs w:val="24"/>
          <w:lang w:val="en-US"/>
        </w:rPr>
      </w:pPr>
    </w:p>
    <w:p w14:paraId="3EB92A0E" w14:textId="1D0550BF" w:rsidR="001875AF" w:rsidRPr="00DC248C" w:rsidRDefault="001875AF" w:rsidP="00DC248C">
      <w:pPr>
        <w:spacing w:after="0" w:line="480" w:lineRule="auto"/>
        <w:ind w:left="708"/>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I am almost of the opinion that each body, of humans, animals, plants and minerals alike, has a kernel of substance that differs from the </w:t>
      </w:r>
      <w:r w:rsidRPr="00DC248C">
        <w:rPr>
          <w:rFonts w:ascii="Times New Roman" w:hAnsi="Times New Roman" w:cs="Times New Roman"/>
          <w:i/>
          <w:sz w:val="24"/>
          <w:szCs w:val="24"/>
          <w:lang w:val="en-US"/>
        </w:rPr>
        <w:t>caput mortuum</w:t>
      </w:r>
      <w:r w:rsidRPr="00DC248C">
        <w:rPr>
          <w:rFonts w:ascii="Times New Roman" w:hAnsi="Times New Roman" w:cs="Times New Roman"/>
          <w:sz w:val="24"/>
          <w:szCs w:val="24"/>
          <w:lang w:val="en-US"/>
        </w:rPr>
        <w:t xml:space="preserve">, as the chymists call it, consisting of </w:t>
      </w:r>
      <w:r w:rsidRPr="00DC248C">
        <w:rPr>
          <w:rFonts w:ascii="Times New Roman" w:hAnsi="Times New Roman" w:cs="Times New Roman"/>
          <w:i/>
          <w:sz w:val="24"/>
          <w:szCs w:val="24"/>
          <w:lang w:val="en-US"/>
        </w:rPr>
        <w:t>terra damnata</w:t>
      </w:r>
      <w:r w:rsidRPr="00DC248C">
        <w:rPr>
          <w:rFonts w:ascii="Times New Roman" w:hAnsi="Times New Roman" w:cs="Times New Roman"/>
          <w:sz w:val="24"/>
          <w:szCs w:val="24"/>
          <w:lang w:val="en-US"/>
        </w:rPr>
        <w:t xml:space="preserve"> and phlegm. This kernel is so subtle that it remains in the ashes of burnt things, and can contract itself, as it were, into an invisible center. As one can, to a certain measure, use the ashes of plants as seeds, and as in the fetus or fruit of animals the </w:t>
      </w:r>
      <w:r w:rsidRPr="00DC248C">
        <w:rPr>
          <w:rFonts w:ascii="Times New Roman" w:hAnsi="Times New Roman" w:cs="Times New Roman"/>
          <w:i/>
          <w:sz w:val="24"/>
          <w:szCs w:val="24"/>
          <w:lang w:val="en-US"/>
        </w:rPr>
        <w:t>punctum saliens</w:t>
      </w:r>
      <w:r w:rsidRPr="00DC248C">
        <w:rPr>
          <w:rFonts w:ascii="Times New Roman" w:hAnsi="Times New Roman" w:cs="Times New Roman"/>
          <w:sz w:val="24"/>
          <w:szCs w:val="24"/>
          <w:lang w:val="en-US"/>
        </w:rPr>
        <w:t xml:space="preserve"> already comprises the kernel of the whole body. Now, I moreover believe that this kernel of substance does not decrease nor increase, although its dress and cover is in perpetual flow and sometimes fumes away, sometimes increases </w:t>
      </w:r>
      <w:r w:rsidRPr="00DC248C">
        <w:rPr>
          <w:rFonts w:ascii="Times New Roman" w:hAnsi="Times New Roman" w:cs="Times New Roman"/>
          <w:sz w:val="24"/>
          <w:szCs w:val="24"/>
          <w:lang w:val="en-US"/>
        </w:rPr>
        <w:lastRenderedPageBreak/>
        <w:t>from air and food. Hence, when one human devours another human, the kernel of each remains what it has been, and thus the substance of the one is never nourished by the substance of the other. When it happens to someone that a body part is cut away, this kernel of substance withdraws to its fountain head and retains in a certain measure the motion, as if the body part were still there. As it is the case when people who have lost an arm say that it seems to them that they still have their arm and feel all fingers, which comes from the remaining spirits or kernel of substance. If this can take place when a body part i</w:t>
      </w:r>
      <w:r w:rsidR="00A209AA">
        <w:rPr>
          <w:rFonts w:ascii="Times New Roman" w:hAnsi="Times New Roman" w:cs="Times New Roman"/>
          <w:sz w:val="24"/>
          <w:szCs w:val="24"/>
          <w:lang w:val="en-US"/>
        </w:rPr>
        <w:t>s</w:t>
      </w:r>
      <w:r w:rsidRPr="00DC248C">
        <w:rPr>
          <w:rFonts w:ascii="Times New Roman" w:hAnsi="Times New Roman" w:cs="Times New Roman"/>
          <w:sz w:val="24"/>
          <w:szCs w:val="24"/>
          <w:lang w:val="en-US"/>
        </w:rPr>
        <w:t xml:space="preserve"> cut off, then it also can take place when all body parts dissolve and decay; then the kernel of the whole body will no less contract itself into such a subtlety that neither fire nor water nor any visible force can damage it. When this kernel of substance, which is located in a physical point (the proximate instrument and, as it were, vehicle of the soul, which is located in a mathematical point) always remains, it does not matter much whether or not all gross matter is attached us; it is in constant change anyway, and either fumes away every day, or where it stays in place, coagulates into dirt that has to be washed away. In particular, it is clear that these effluvia probably are entirely new almost every year, especially when one looks a bit closer at Santorio’s experiments that he has described in </w:t>
      </w:r>
      <w:r w:rsidRPr="00DC248C">
        <w:rPr>
          <w:rFonts w:ascii="Times New Roman" w:hAnsi="Times New Roman" w:cs="Times New Roman"/>
          <w:i/>
          <w:sz w:val="24"/>
          <w:szCs w:val="24"/>
          <w:lang w:val="en-US"/>
        </w:rPr>
        <w:t>Medicina Statica</w:t>
      </w:r>
      <w:r w:rsidRPr="00DC248C">
        <w:rPr>
          <w:rFonts w:ascii="Times New Roman" w:hAnsi="Times New Roman" w:cs="Times New Roman"/>
          <w:sz w:val="24"/>
          <w:szCs w:val="24"/>
          <w:lang w:val="en-US"/>
        </w:rPr>
        <w:t>. If we can replace them in this life while retaining the identity of our body, how much less will the spiritualized bodies be bound to them.</w:t>
      </w:r>
      <w:r w:rsidRPr="00DC248C">
        <w:rPr>
          <w:rStyle w:val="Endnotenzeichen"/>
          <w:rFonts w:ascii="Times New Roman" w:hAnsi="Times New Roman" w:cs="Times New Roman"/>
          <w:sz w:val="24"/>
          <w:szCs w:val="24"/>
          <w:lang w:val="en-US"/>
        </w:rPr>
        <w:endnoteReference w:id="2"/>
      </w:r>
      <w:r w:rsidRPr="00DC248C">
        <w:rPr>
          <w:rFonts w:ascii="Times New Roman" w:hAnsi="Times New Roman" w:cs="Times New Roman"/>
          <w:sz w:val="24"/>
          <w:szCs w:val="24"/>
          <w:lang w:val="en-US"/>
        </w:rPr>
        <w:t xml:space="preserve">  </w:t>
      </w:r>
    </w:p>
    <w:p w14:paraId="608F3453" w14:textId="77777777" w:rsidR="001875AF" w:rsidRPr="00DC248C" w:rsidRDefault="001875AF" w:rsidP="00DC248C">
      <w:pPr>
        <w:spacing w:after="0" w:line="480" w:lineRule="auto"/>
        <w:contextualSpacing/>
        <w:jc w:val="both"/>
        <w:rPr>
          <w:rFonts w:ascii="Times New Roman" w:hAnsi="Times New Roman" w:cs="Times New Roman"/>
          <w:sz w:val="24"/>
          <w:szCs w:val="24"/>
          <w:lang w:val="en-US"/>
        </w:rPr>
      </w:pPr>
    </w:p>
    <w:p w14:paraId="70D73ACD" w14:textId="111A9DA8" w:rsidR="00475BA1" w:rsidRPr="00DC248C" w:rsidRDefault="00105ADF" w:rsidP="00CF726A">
      <w:pPr>
        <w:spacing w:after="0" w:line="480" w:lineRule="auto"/>
        <w:ind w:firstLine="708"/>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This passage is complex and touches upon more issues than can be dealt with in a single article. The comparison with supposed cases of palingenesis—the regeneration of living beings from their ashes—is a </w:t>
      </w:r>
      <w:r w:rsidRPr="00CA11D2">
        <w:rPr>
          <w:rFonts w:ascii="Times New Roman" w:hAnsi="Times New Roman" w:cs="Times New Roman"/>
          <w:sz w:val="24"/>
          <w:szCs w:val="24"/>
          <w:lang w:val="en-US"/>
        </w:rPr>
        <w:t>prominent topic in other early modern natural philosopher</w:t>
      </w:r>
      <w:r w:rsidR="00541BDB" w:rsidRPr="00CA11D2">
        <w:rPr>
          <w:rFonts w:ascii="Times New Roman" w:hAnsi="Times New Roman" w:cs="Times New Roman"/>
          <w:sz w:val="24"/>
          <w:szCs w:val="24"/>
          <w:lang w:val="en-US"/>
        </w:rPr>
        <w:t>s</w:t>
      </w:r>
      <w:r w:rsidRPr="00CA11D2">
        <w:rPr>
          <w:rFonts w:ascii="Times New Roman" w:hAnsi="Times New Roman" w:cs="Times New Roman"/>
          <w:sz w:val="24"/>
          <w:szCs w:val="24"/>
          <w:lang w:val="en-US"/>
        </w:rPr>
        <w:t xml:space="preserve"> such as Joseph Du Che</w:t>
      </w:r>
      <w:r w:rsidR="00CD5C7B" w:rsidRPr="00CA11D2">
        <w:rPr>
          <w:rFonts w:ascii="Times New Roman" w:hAnsi="Times New Roman" w:cs="Times New Roman"/>
          <w:sz w:val="24"/>
          <w:szCs w:val="24"/>
          <w:lang w:val="en-US"/>
        </w:rPr>
        <w:t>s</w:t>
      </w:r>
      <w:r w:rsidRPr="00CA11D2">
        <w:rPr>
          <w:rFonts w:ascii="Times New Roman" w:hAnsi="Times New Roman" w:cs="Times New Roman"/>
          <w:sz w:val="24"/>
          <w:szCs w:val="24"/>
          <w:lang w:val="en-US"/>
        </w:rPr>
        <w:t>ne (</w:t>
      </w:r>
      <w:r w:rsidR="00CD5C7B" w:rsidRPr="00CA11D2">
        <w:rPr>
          <w:rFonts w:ascii="Times New Roman" w:hAnsi="Times New Roman" w:cs="Times New Roman"/>
          <w:sz w:val="24"/>
          <w:szCs w:val="24"/>
          <w:lang w:val="en-US"/>
        </w:rPr>
        <w:t>1544-1609</w:t>
      </w:r>
      <w:r w:rsidRPr="00CA11D2">
        <w:rPr>
          <w:rFonts w:ascii="Times New Roman" w:hAnsi="Times New Roman" w:cs="Times New Roman"/>
          <w:sz w:val="24"/>
          <w:szCs w:val="24"/>
          <w:lang w:val="en-US"/>
        </w:rPr>
        <w:t>) and Daniel Sennert (</w:t>
      </w:r>
      <w:r w:rsidR="00CA11D2" w:rsidRPr="00CA11D2">
        <w:rPr>
          <w:rFonts w:ascii="Times New Roman" w:hAnsi="Times New Roman" w:cs="Times New Roman"/>
          <w:sz w:val="24"/>
          <w:szCs w:val="24"/>
          <w:lang w:val="en-US"/>
        </w:rPr>
        <w:t>1572</w:t>
      </w:r>
      <w:r w:rsidRPr="00CA11D2">
        <w:rPr>
          <w:rFonts w:ascii="Times New Roman" w:hAnsi="Times New Roman" w:cs="Times New Roman"/>
          <w:sz w:val="24"/>
          <w:szCs w:val="24"/>
          <w:lang w:val="en-US"/>
        </w:rPr>
        <w:t>-</w:t>
      </w:r>
      <w:r w:rsidR="00CA11D2" w:rsidRPr="00CA11D2">
        <w:rPr>
          <w:rFonts w:ascii="Times New Roman" w:hAnsi="Times New Roman" w:cs="Times New Roman"/>
          <w:sz w:val="24"/>
          <w:szCs w:val="24"/>
          <w:lang w:val="en-US"/>
        </w:rPr>
        <w:t>1637</w:t>
      </w:r>
      <w:r w:rsidRPr="00CA11D2">
        <w:rPr>
          <w:rFonts w:ascii="Times New Roman" w:hAnsi="Times New Roman" w:cs="Times New Roman"/>
          <w:sz w:val="24"/>
          <w:szCs w:val="24"/>
          <w:lang w:val="en-US"/>
        </w:rPr>
        <w:t>), and I have dealt with it in a previous article.</w:t>
      </w:r>
      <w:r w:rsidR="00AE6E42" w:rsidRPr="00CA11D2">
        <w:rPr>
          <w:rStyle w:val="Endnotenzeichen"/>
          <w:rFonts w:ascii="Times New Roman" w:hAnsi="Times New Roman" w:cs="Times New Roman"/>
          <w:sz w:val="24"/>
          <w:szCs w:val="24"/>
          <w:lang w:val="en-US"/>
        </w:rPr>
        <w:endnoteReference w:id="3"/>
      </w:r>
      <w:r w:rsidRPr="00CA11D2">
        <w:rPr>
          <w:rFonts w:ascii="Times New Roman" w:hAnsi="Times New Roman" w:cs="Times New Roman"/>
          <w:sz w:val="24"/>
          <w:szCs w:val="24"/>
          <w:lang w:val="en-US"/>
        </w:rPr>
        <w:t xml:space="preserve"> The issue of phantom pain</w:t>
      </w:r>
      <w:r w:rsidR="004661B9" w:rsidRPr="00CA11D2">
        <w:rPr>
          <w:rFonts w:ascii="Times New Roman" w:hAnsi="Times New Roman" w:cs="Times New Roman"/>
          <w:sz w:val="24"/>
          <w:szCs w:val="24"/>
          <w:lang w:val="en-US"/>
        </w:rPr>
        <w:t xml:space="preserve"> is a point I will</w:t>
      </w:r>
      <w:r w:rsidR="004661B9" w:rsidRPr="00DC248C">
        <w:rPr>
          <w:rFonts w:ascii="Times New Roman" w:hAnsi="Times New Roman" w:cs="Times New Roman"/>
          <w:sz w:val="24"/>
          <w:szCs w:val="24"/>
          <w:lang w:val="en-US"/>
        </w:rPr>
        <w:t xml:space="preserve"> come back </w:t>
      </w:r>
      <w:r w:rsidR="000F6CB0">
        <w:rPr>
          <w:rFonts w:ascii="Times New Roman" w:hAnsi="Times New Roman" w:cs="Times New Roman"/>
          <w:sz w:val="24"/>
          <w:szCs w:val="24"/>
          <w:lang w:val="en-US"/>
        </w:rPr>
        <w:t xml:space="preserve">to </w:t>
      </w:r>
      <w:r w:rsidR="004661B9" w:rsidRPr="00DC248C">
        <w:rPr>
          <w:rFonts w:ascii="Times New Roman" w:hAnsi="Times New Roman" w:cs="Times New Roman"/>
          <w:sz w:val="24"/>
          <w:szCs w:val="24"/>
          <w:lang w:val="en-US"/>
        </w:rPr>
        <w:t xml:space="preserve">a bit later in the present article. </w:t>
      </w:r>
      <w:r w:rsidR="00CF726A">
        <w:rPr>
          <w:rFonts w:ascii="Times New Roman" w:hAnsi="Times New Roman" w:cs="Times New Roman"/>
          <w:sz w:val="24"/>
          <w:szCs w:val="24"/>
          <w:lang w:val="en-US"/>
        </w:rPr>
        <w:t xml:space="preserve">Here </w:t>
      </w:r>
      <w:r w:rsidR="004661B9" w:rsidRPr="00DC248C">
        <w:rPr>
          <w:rFonts w:ascii="Times New Roman" w:hAnsi="Times New Roman" w:cs="Times New Roman"/>
          <w:sz w:val="24"/>
          <w:szCs w:val="24"/>
          <w:lang w:val="en-US"/>
        </w:rPr>
        <w:t xml:space="preserve">I would like to focus upon Leibniz’s relation to Santorio. </w:t>
      </w:r>
      <w:r w:rsidR="001875AF" w:rsidRPr="00DC248C">
        <w:rPr>
          <w:rFonts w:ascii="Times New Roman" w:hAnsi="Times New Roman" w:cs="Times New Roman"/>
          <w:sz w:val="24"/>
          <w:szCs w:val="24"/>
          <w:lang w:val="en-US"/>
        </w:rPr>
        <w:t>In an obvious sense, using Santorio’s experiments in th</w:t>
      </w:r>
      <w:r w:rsidR="004661B9" w:rsidRPr="00DC248C">
        <w:rPr>
          <w:rFonts w:ascii="Times New Roman" w:hAnsi="Times New Roman" w:cs="Times New Roman"/>
          <w:sz w:val="24"/>
          <w:szCs w:val="24"/>
          <w:lang w:val="en-US"/>
        </w:rPr>
        <w:t>e</w:t>
      </w:r>
      <w:r w:rsidR="001875AF" w:rsidRPr="00DC248C">
        <w:rPr>
          <w:rFonts w:ascii="Times New Roman" w:hAnsi="Times New Roman" w:cs="Times New Roman"/>
          <w:sz w:val="24"/>
          <w:szCs w:val="24"/>
          <w:lang w:val="en-US"/>
        </w:rPr>
        <w:t xml:space="preserve"> way</w:t>
      </w:r>
      <w:r w:rsidR="004661B9" w:rsidRPr="00DC248C">
        <w:rPr>
          <w:rFonts w:ascii="Times New Roman" w:hAnsi="Times New Roman" w:cs="Times New Roman"/>
          <w:sz w:val="24"/>
          <w:szCs w:val="24"/>
          <w:lang w:val="en-US"/>
        </w:rPr>
        <w:t xml:space="preserve"> Leibniz does</w:t>
      </w:r>
      <w:r w:rsidR="001A0FCB">
        <w:rPr>
          <w:rFonts w:ascii="Times New Roman" w:hAnsi="Times New Roman" w:cs="Times New Roman"/>
          <w:sz w:val="24"/>
          <w:szCs w:val="24"/>
          <w:lang w:val="en-US"/>
        </w:rPr>
        <w:t xml:space="preserve"> </w:t>
      </w:r>
      <w:r w:rsidR="001875AF" w:rsidRPr="00DC248C">
        <w:rPr>
          <w:rFonts w:ascii="Times New Roman" w:hAnsi="Times New Roman" w:cs="Times New Roman"/>
          <w:sz w:val="24"/>
          <w:szCs w:val="24"/>
          <w:lang w:val="en-US"/>
        </w:rPr>
        <w:t xml:space="preserve">expresses a profound </w:t>
      </w:r>
      <w:r w:rsidR="001875AF" w:rsidRPr="00DC248C">
        <w:rPr>
          <w:rFonts w:ascii="Times New Roman" w:hAnsi="Times New Roman" w:cs="Times New Roman"/>
          <w:sz w:val="24"/>
          <w:szCs w:val="24"/>
          <w:lang w:val="en-US"/>
        </w:rPr>
        <w:lastRenderedPageBreak/>
        <w:t xml:space="preserve">misunderstanding of Santorio’s natural philosophy. A closer look </w:t>
      </w:r>
      <w:r w:rsidR="0052192B">
        <w:rPr>
          <w:rFonts w:ascii="Times New Roman" w:hAnsi="Times New Roman" w:cs="Times New Roman"/>
          <w:sz w:val="24"/>
          <w:szCs w:val="24"/>
          <w:lang w:val="en-US"/>
        </w:rPr>
        <w:t>into</w:t>
      </w:r>
      <w:r w:rsidR="001875AF" w:rsidRPr="00DC248C">
        <w:rPr>
          <w:rFonts w:ascii="Times New Roman" w:hAnsi="Times New Roman" w:cs="Times New Roman"/>
          <w:sz w:val="24"/>
          <w:szCs w:val="24"/>
          <w:lang w:val="en-US"/>
        </w:rPr>
        <w:t xml:space="preserve"> Santorio’s more theoretically oriented medical writings reveals that he vehemently rejected the idea of natural immortality. In this sense, the relation between Santorio and Leibniz</w:t>
      </w:r>
      <w:r w:rsidR="004661B9" w:rsidRPr="00DC248C">
        <w:rPr>
          <w:rFonts w:ascii="Times New Roman" w:hAnsi="Times New Roman" w:cs="Times New Roman"/>
          <w:sz w:val="24"/>
          <w:szCs w:val="24"/>
          <w:lang w:val="en-US"/>
        </w:rPr>
        <w:t xml:space="preserve"> </w:t>
      </w:r>
      <w:r w:rsidR="001875AF" w:rsidRPr="00DC248C">
        <w:rPr>
          <w:rFonts w:ascii="Times New Roman" w:hAnsi="Times New Roman" w:cs="Times New Roman"/>
          <w:sz w:val="24"/>
          <w:szCs w:val="24"/>
          <w:lang w:val="en-US"/>
        </w:rPr>
        <w:t>cannot be informatively characterized in terms of “influence</w:t>
      </w:r>
      <w:r w:rsidR="00541BDB" w:rsidRPr="00DC248C">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w:t>
      </w:r>
      <w:r w:rsidR="001B3884">
        <w:rPr>
          <w:rStyle w:val="Endnotenzeichen"/>
          <w:rFonts w:ascii="Times New Roman" w:hAnsi="Times New Roman" w:cs="Times New Roman"/>
          <w:sz w:val="24"/>
          <w:szCs w:val="24"/>
          <w:lang w:val="en-US"/>
        </w:rPr>
        <w:endnoteReference w:id="4"/>
      </w:r>
      <w:r w:rsidR="001875AF" w:rsidRPr="00DC248C">
        <w:rPr>
          <w:rFonts w:ascii="Times New Roman" w:hAnsi="Times New Roman" w:cs="Times New Roman"/>
          <w:sz w:val="24"/>
          <w:szCs w:val="24"/>
          <w:lang w:val="en-US"/>
        </w:rPr>
        <w:t xml:space="preserve"> Still, it m</w:t>
      </w:r>
      <w:r w:rsidR="00DD35A2" w:rsidRPr="00DC248C">
        <w:rPr>
          <w:rFonts w:ascii="Times New Roman" w:hAnsi="Times New Roman" w:cs="Times New Roman"/>
          <w:sz w:val="24"/>
          <w:szCs w:val="24"/>
          <w:lang w:val="en-US"/>
        </w:rPr>
        <w:t>ay</w:t>
      </w:r>
      <w:r w:rsidR="001875AF" w:rsidRPr="00DC248C">
        <w:rPr>
          <w:rFonts w:ascii="Times New Roman" w:hAnsi="Times New Roman" w:cs="Times New Roman"/>
          <w:sz w:val="24"/>
          <w:szCs w:val="24"/>
          <w:lang w:val="en-US"/>
        </w:rPr>
        <w:t xml:space="preserve"> be interesting to ask what the theoretical differences between the natural philosophies of Santorio and the early Leibniz are that could explain their diverging attitudes toward the possibility of natural immortality.</w:t>
      </w:r>
      <w:r w:rsidR="00475BA1" w:rsidRPr="00DC248C">
        <w:rPr>
          <w:rFonts w:ascii="Times New Roman" w:hAnsi="Times New Roman" w:cs="Times New Roman"/>
          <w:sz w:val="24"/>
          <w:szCs w:val="24"/>
          <w:lang w:val="en-US"/>
        </w:rPr>
        <w:t xml:space="preserve"> </w:t>
      </w:r>
      <w:r w:rsidR="00DD35A2" w:rsidRPr="00DC248C">
        <w:rPr>
          <w:rFonts w:ascii="Times New Roman" w:hAnsi="Times New Roman" w:cs="Times New Roman"/>
          <w:sz w:val="24"/>
          <w:szCs w:val="24"/>
          <w:lang w:val="en-US"/>
        </w:rPr>
        <w:t>Taking such a comparative perspective</w:t>
      </w:r>
      <w:r w:rsidR="00475BA1" w:rsidRPr="00DC248C">
        <w:rPr>
          <w:rFonts w:ascii="Times New Roman" w:hAnsi="Times New Roman" w:cs="Times New Roman"/>
          <w:sz w:val="24"/>
          <w:szCs w:val="24"/>
          <w:lang w:val="en-US"/>
        </w:rPr>
        <w:t xml:space="preserve"> may be </w:t>
      </w:r>
      <w:r w:rsidR="00E40AFB">
        <w:rPr>
          <w:rFonts w:ascii="Times New Roman" w:hAnsi="Times New Roman" w:cs="Times New Roman"/>
          <w:sz w:val="24"/>
          <w:szCs w:val="24"/>
          <w:lang w:val="en-US"/>
        </w:rPr>
        <w:t xml:space="preserve">a </w:t>
      </w:r>
      <w:r w:rsidR="00475BA1" w:rsidRPr="00DC248C">
        <w:rPr>
          <w:rFonts w:ascii="Times New Roman" w:hAnsi="Times New Roman" w:cs="Times New Roman"/>
          <w:sz w:val="24"/>
          <w:szCs w:val="24"/>
          <w:lang w:val="en-US"/>
        </w:rPr>
        <w:t xml:space="preserve">useful </w:t>
      </w:r>
      <w:r w:rsidR="00E40AFB">
        <w:rPr>
          <w:rFonts w:ascii="Times New Roman" w:hAnsi="Times New Roman" w:cs="Times New Roman"/>
          <w:sz w:val="24"/>
          <w:szCs w:val="24"/>
          <w:lang w:val="en-US"/>
        </w:rPr>
        <w:t xml:space="preserve">way </w:t>
      </w:r>
      <w:r w:rsidR="00475BA1" w:rsidRPr="00DC248C">
        <w:rPr>
          <w:rFonts w:ascii="Times New Roman" w:hAnsi="Times New Roman" w:cs="Times New Roman"/>
          <w:sz w:val="24"/>
          <w:szCs w:val="24"/>
          <w:lang w:val="en-US"/>
        </w:rPr>
        <w:t xml:space="preserve">to get a grip on some features of their natural philosophies </w:t>
      </w:r>
      <w:r w:rsidR="00DD35A2" w:rsidRPr="00DC248C">
        <w:rPr>
          <w:rFonts w:ascii="Times New Roman" w:hAnsi="Times New Roman" w:cs="Times New Roman"/>
          <w:sz w:val="24"/>
          <w:szCs w:val="24"/>
          <w:lang w:val="en-US"/>
        </w:rPr>
        <w:t>whose relevance for the question of natural immortality</w:t>
      </w:r>
      <w:r w:rsidR="00475BA1" w:rsidRPr="00DC248C">
        <w:rPr>
          <w:rFonts w:ascii="Times New Roman" w:hAnsi="Times New Roman" w:cs="Times New Roman"/>
          <w:sz w:val="24"/>
          <w:szCs w:val="24"/>
          <w:lang w:val="en-US"/>
        </w:rPr>
        <w:t xml:space="preserve"> might go unnoticed otherwise.</w:t>
      </w:r>
      <w:r w:rsidR="001875AF" w:rsidRPr="00DC248C">
        <w:rPr>
          <w:rFonts w:ascii="Times New Roman" w:hAnsi="Times New Roman" w:cs="Times New Roman"/>
          <w:sz w:val="24"/>
          <w:szCs w:val="24"/>
          <w:lang w:val="en-US"/>
        </w:rPr>
        <w:t xml:space="preserve"> I will argue for two claims: </w:t>
      </w:r>
    </w:p>
    <w:p w14:paraId="0BF7C4D6" w14:textId="0AB2B04C" w:rsidR="00475BA1" w:rsidRPr="00DC248C" w:rsidRDefault="001875AF" w:rsidP="00114E65">
      <w:pPr>
        <w:spacing w:after="0" w:line="480" w:lineRule="auto"/>
        <w:ind w:firstLine="708"/>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(1) Santorio but not the early Leibniz, makes use of emergentist ideas along lines developed by Alexander of Aphrodisias and Galen.</w:t>
      </w:r>
      <w:r w:rsidR="00222ACE">
        <w:rPr>
          <w:rStyle w:val="Endnotenzeichen"/>
          <w:rFonts w:ascii="Times New Roman" w:hAnsi="Times New Roman" w:cs="Times New Roman"/>
          <w:sz w:val="24"/>
          <w:szCs w:val="24"/>
          <w:lang w:val="en-US"/>
        </w:rPr>
        <w:endnoteReference w:id="5"/>
      </w:r>
      <w:r w:rsidRPr="00DC248C">
        <w:rPr>
          <w:rFonts w:ascii="Times New Roman" w:hAnsi="Times New Roman" w:cs="Times New Roman"/>
          <w:sz w:val="24"/>
          <w:szCs w:val="24"/>
          <w:lang w:val="en-US"/>
        </w:rPr>
        <w:t xml:space="preserve"> </w:t>
      </w:r>
      <w:r w:rsidR="004661B9" w:rsidRPr="00DC248C">
        <w:rPr>
          <w:rFonts w:ascii="Times New Roman" w:hAnsi="Times New Roman" w:cs="Times New Roman"/>
          <w:sz w:val="24"/>
          <w:szCs w:val="24"/>
          <w:lang w:val="en-US"/>
        </w:rPr>
        <w:t xml:space="preserve">The central idea that ancient accounts of emergence have in common with contemporary debates about emergence is the view that </w:t>
      </w:r>
      <w:r w:rsidR="00CC501A">
        <w:rPr>
          <w:rFonts w:ascii="Times New Roman" w:hAnsi="Times New Roman" w:cs="Times New Roman"/>
          <w:sz w:val="24"/>
          <w:szCs w:val="24"/>
          <w:lang w:val="en-US"/>
        </w:rPr>
        <w:t>when</w:t>
      </w:r>
      <w:r w:rsidR="00CC501A" w:rsidRPr="00DC248C">
        <w:rPr>
          <w:rFonts w:ascii="Times New Roman" w:hAnsi="Times New Roman" w:cs="Times New Roman"/>
          <w:sz w:val="24"/>
          <w:szCs w:val="24"/>
          <w:lang w:val="en-US"/>
        </w:rPr>
        <w:t xml:space="preserve"> </w:t>
      </w:r>
      <w:r w:rsidR="004661B9" w:rsidRPr="00DC248C">
        <w:rPr>
          <w:rFonts w:ascii="Times New Roman" w:hAnsi="Times New Roman" w:cs="Times New Roman"/>
          <w:sz w:val="24"/>
          <w:szCs w:val="24"/>
          <w:lang w:val="en-US"/>
        </w:rPr>
        <w:t>material composites have reached a certain level of complexity</w:t>
      </w:r>
      <w:r w:rsidR="00CC501A">
        <w:rPr>
          <w:rFonts w:ascii="Times New Roman" w:hAnsi="Times New Roman" w:cs="Times New Roman"/>
          <w:sz w:val="24"/>
          <w:szCs w:val="24"/>
          <w:lang w:val="en-US"/>
        </w:rPr>
        <w:t>, then</w:t>
      </w:r>
      <w:r w:rsidR="004661B9" w:rsidRPr="00DC248C">
        <w:rPr>
          <w:rFonts w:ascii="Times New Roman" w:hAnsi="Times New Roman" w:cs="Times New Roman"/>
          <w:sz w:val="24"/>
          <w:szCs w:val="24"/>
          <w:lang w:val="en-US"/>
        </w:rPr>
        <w:t xml:space="preserve"> causal powers arise that cannot be analyzed as sums of the causal powers of the constituents of the composites.</w:t>
      </w:r>
      <w:r w:rsidR="007116D2">
        <w:rPr>
          <w:rStyle w:val="Endnotenzeichen"/>
          <w:rFonts w:ascii="Times New Roman" w:hAnsi="Times New Roman" w:cs="Times New Roman"/>
          <w:sz w:val="24"/>
          <w:szCs w:val="24"/>
          <w:lang w:val="en-US"/>
        </w:rPr>
        <w:endnoteReference w:id="6"/>
      </w:r>
      <w:r w:rsidR="004661B9" w:rsidRPr="00DC248C">
        <w:rPr>
          <w:rFonts w:ascii="Times New Roman" w:hAnsi="Times New Roman" w:cs="Times New Roman"/>
          <w:sz w:val="24"/>
          <w:szCs w:val="24"/>
          <w:lang w:val="en-US"/>
        </w:rPr>
        <w:t xml:space="preserve"> </w:t>
      </w:r>
      <w:r w:rsidR="007116D2">
        <w:rPr>
          <w:rFonts w:ascii="Times New Roman" w:hAnsi="Times New Roman" w:cs="Times New Roman"/>
          <w:sz w:val="24"/>
          <w:szCs w:val="24"/>
          <w:lang w:val="en-US"/>
        </w:rPr>
        <w:t>Unlike some of his contemporaries</w:t>
      </w:r>
      <w:r w:rsidR="00475BA1" w:rsidRPr="00DC248C">
        <w:rPr>
          <w:rFonts w:ascii="Times New Roman" w:hAnsi="Times New Roman" w:cs="Times New Roman"/>
          <w:sz w:val="24"/>
          <w:szCs w:val="24"/>
          <w:lang w:val="en-US"/>
        </w:rPr>
        <w:t xml:space="preserve">, </w:t>
      </w:r>
      <w:r w:rsidR="003D1D40" w:rsidRPr="00DC248C">
        <w:rPr>
          <w:rFonts w:ascii="Times New Roman" w:hAnsi="Times New Roman" w:cs="Times New Roman"/>
          <w:sz w:val="24"/>
          <w:szCs w:val="24"/>
          <w:lang w:val="en-US"/>
        </w:rPr>
        <w:t>Santorio does</w:t>
      </w:r>
      <w:r w:rsidR="00475BA1" w:rsidRPr="00DC248C">
        <w:rPr>
          <w:rFonts w:ascii="Times New Roman" w:hAnsi="Times New Roman" w:cs="Times New Roman"/>
          <w:sz w:val="24"/>
          <w:szCs w:val="24"/>
          <w:lang w:val="en-US"/>
        </w:rPr>
        <w:t xml:space="preserve"> not hold that emergent properties arise through the emergence of new substantial forms</w:t>
      </w:r>
      <w:r w:rsidR="00DD35A2" w:rsidRPr="00DC248C">
        <w:rPr>
          <w:rFonts w:ascii="Times New Roman" w:hAnsi="Times New Roman" w:cs="Times New Roman"/>
          <w:sz w:val="24"/>
          <w:szCs w:val="24"/>
          <w:lang w:val="en-US"/>
        </w:rPr>
        <w:t xml:space="preserve"> such as the forms of elements and the souls of living beings</w:t>
      </w:r>
      <w:r w:rsidR="00BC1F2F">
        <w:rPr>
          <w:rFonts w:ascii="Times New Roman" w:hAnsi="Times New Roman" w:cs="Times New Roman"/>
          <w:sz w:val="24"/>
          <w:szCs w:val="24"/>
          <w:lang w:val="en-US"/>
        </w:rPr>
        <w:t>; nevertheless, he holds that new causal powers emerge from the temperament of elementary qualities</w:t>
      </w:r>
      <w:r w:rsidR="00475BA1" w:rsidRPr="00DC248C">
        <w:rPr>
          <w:rFonts w:ascii="Times New Roman" w:hAnsi="Times New Roman" w:cs="Times New Roman"/>
          <w:sz w:val="24"/>
          <w:szCs w:val="24"/>
          <w:lang w:val="en-US"/>
        </w:rPr>
        <w:t>.</w:t>
      </w:r>
      <w:r w:rsidR="00BC1F2F">
        <w:rPr>
          <w:rStyle w:val="Endnotenzeichen"/>
          <w:rFonts w:ascii="Times New Roman" w:hAnsi="Times New Roman" w:cs="Times New Roman"/>
          <w:sz w:val="24"/>
          <w:szCs w:val="24"/>
          <w:lang w:val="en-US"/>
        </w:rPr>
        <w:endnoteReference w:id="7"/>
      </w:r>
      <w:r w:rsidR="00475BA1" w:rsidRPr="00DC248C">
        <w:rPr>
          <w:rFonts w:ascii="Times New Roman" w:hAnsi="Times New Roman" w:cs="Times New Roman"/>
          <w:sz w:val="24"/>
          <w:szCs w:val="24"/>
          <w:lang w:val="en-US"/>
        </w:rPr>
        <w:t xml:space="preserve"> </w:t>
      </w:r>
      <w:r w:rsidR="00DD35A2" w:rsidRPr="00DC248C">
        <w:rPr>
          <w:rFonts w:ascii="Times New Roman" w:hAnsi="Times New Roman" w:cs="Times New Roman"/>
          <w:sz w:val="24"/>
          <w:szCs w:val="24"/>
          <w:lang w:val="en-US"/>
        </w:rPr>
        <w:t>T</w:t>
      </w:r>
      <w:r w:rsidR="00475BA1" w:rsidRPr="00DC248C">
        <w:rPr>
          <w:rFonts w:ascii="Times New Roman" w:hAnsi="Times New Roman" w:cs="Times New Roman"/>
          <w:sz w:val="24"/>
          <w:szCs w:val="24"/>
          <w:lang w:val="en-US"/>
        </w:rPr>
        <w:t>he early Leibniz</w:t>
      </w:r>
      <w:r w:rsidR="00DD35A2" w:rsidRPr="00DC248C">
        <w:rPr>
          <w:rFonts w:ascii="Times New Roman" w:hAnsi="Times New Roman" w:cs="Times New Roman"/>
          <w:sz w:val="24"/>
          <w:szCs w:val="24"/>
          <w:lang w:val="en-US"/>
        </w:rPr>
        <w:t>, too, is opposed to having recourse to substantial forms in explaining the phenomena of the material world. But unlike Santorio,</w:t>
      </w:r>
      <w:r w:rsidR="00475BA1" w:rsidRPr="00DC248C">
        <w:rPr>
          <w:rFonts w:ascii="Times New Roman" w:hAnsi="Times New Roman" w:cs="Times New Roman"/>
          <w:sz w:val="24"/>
          <w:szCs w:val="24"/>
          <w:lang w:val="en-US"/>
        </w:rPr>
        <w:t xml:space="preserve"> </w:t>
      </w:r>
      <w:r w:rsidR="00114E65">
        <w:rPr>
          <w:rFonts w:ascii="Times New Roman" w:hAnsi="Times New Roman" w:cs="Times New Roman"/>
          <w:sz w:val="24"/>
          <w:szCs w:val="24"/>
          <w:lang w:val="en-US"/>
        </w:rPr>
        <w:t xml:space="preserve">Leibniz </w:t>
      </w:r>
      <w:r w:rsidRPr="00DC248C">
        <w:rPr>
          <w:rFonts w:ascii="Times New Roman" w:hAnsi="Times New Roman" w:cs="Times New Roman"/>
          <w:sz w:val="24"/>
          <w:szCs w:val="24"/>
          <w:lang w:val="en-US"/>
        </w:rPr>
        <w:t>reject</w:t>
      </w:r>
      <w:r w:rsidR="00DD35A2" w:rsidRPr="00DC248C">
        <w:rPr>
          <w:rFonts w:ascii="Times New Roman" w:hAnsi="Times New Roman" w:cs="Times New Roman"/>
          <w:sz w:val="24"/>
          <w:szCs w:val="24"/>
          <w:lang w:val="en-US"/>
        </w:rPr>
        <w:t>s</w:t>
      </w:r>
      <w:r w:rsidR="00475BA1" w:rsidRPr="00DC248C">
        <w:rPr>
          <w:rFonts w:ascii="Times New Roman" w:hAnsi="Times New Roman" w:cs="Times New Roman"/>
          <w:sz w:val="24"/>
          <w:szCs w:val="24"/>
          <w:lang w:val="en-US"/>
        </w:rPr>
        <w:t xml:space="preserve"> the view that new causal properties could arise from material composites</w:t>
      </w:r>
      <w:r w:rsidRPr="00DC248C">
        <w:rPr>
          <w:rFonts w:ascii="Times New Roman" w:hAnsi="Times New Roman" w:cs="Times New Roman"/>
          <w:sz w:val="24"/>
          <w:szCs w:val="24"/>
          <w:lang w:val="en-US"/>
        </w:rPr>
        <w:t>.</w:t>
      </w:r>
      <w:r w:rsidR="00475BA1" w:rsidRPr="00DC248C">
        <w:rPr>
          <w:rFonts w:ascii="Times New Roman" w:hAnsi="Times New Roman" w:cs="Times New Roman"/>
          <w:sz w:val="24"/>
          <w:szCs w:val="24"/>
          <w:lang w:val="en-US"/>
        </w:rPr>
        <w:t xml:space="preserve"> </w:t>
      </w:r>
    </w:p>
    <w:p w14:paraId="3B46EAAF" w14:textId="4D91F22B" w:rsidR="001875AF" w:rsidRPr="00DC248C" w:rsidRDefault="00475BA1" w:rsidP="00DC248C">
      <w:pPr>
        <w:spacing w:after="0" w:line="480" w:lineRule="auto"/>
        <w:ind w:firstLine="708"/>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(2) </w:t>
      </w:r>
      <w:r w:rsidR="00DD35A2" w:rsidRPr="00DC248C">
        <w:rPr>
          <w:rFonts w:ascii="Times New Roman" w:hAnsi="Times New Roman" w:cs="Times New Roman"/>
          <w:sz w:val="24"/>
          <w:szCs w:val="24"/>
          <w:lang w:val="en-US"/>
        </w:rPr>
        <w:t xml:space="preserve">Consequently, </w:t>
      </w:r>
      <w:r w:rsidRPr="00DC248C">
        <w:rPr>
          <w:rFonts w:ascii="Times New Roman" w:hAnsi="Times New Roman" w:cs="Times New Roman"/>
          <w:sz w:val="24"/>
          <w:szCs w:val="24"/>
          <w:lang w:val="en-US"/>
        </w:rPr>
        <w:t>the early Leibniz takes souls and their powers to be non-emergent phenomena</w:t>
      </w:r>
      <w:r w:rsidR="00DD35A2" w:rsidRPr="00DC248C">
        <w:rPr>
          <w:rFonts w:ascii="Times New Roman" w:hAnsi="Times New Roman" w:cs="Times New Roman"/>
          <w:sz w:val="24"/>
          <w:szCs w:val="24"/>
          <w:lang w:val="en-US"/>
        </w:rPr>
        <w:t xml:space="preserve"> and</w:t>
      </w:r>
      <w:r w:rsidR="001875AF" w:rsidRPr="00DC248C">
        <w:rPr>
          <w:rFonts w:ascii="Times New Roman" w:hAnsi="Times New Roman" w:cs="Times New Roman"/>
          <w:sz w:val="24"/>
          <w:szCs w:val="24"/>
          <w:lang w:val="en-US"/>
        </w:rPr>
        <w:t xml:space="preserve"> </w:t>
      </w:r>
      <w:r w:rsidRPr="00DC248C">
        <w:rPr>
          <w:rFonts w:ascii="Times New Roman" w:hAnsi="Times New Roman" w:cs="Times New Roman"/>
          <w:sz w:val="24"/>
          <w:szCs w:val="24"/>
          <w:lang w:val="en-US"/>
        </w:rPr>
        <w:t xml:space="preserve">describes the dependence between matter and soul in a way </w:t>
      </w:r>
      <w:r w:rsidR="00114E65">
        <w:rPr>
          <w:rFonts w:ascii="Times New Roman" w:hAnsi="Times New Roman" w:cs="Times New Roman"/>
          <w:sz w:val="24"/>
          <w:szCs w:val="24"/>
          <w:lang w:val="en-US"/>
        </w:rPr>
        <w:t xml:space="preserve">that </w:t>
      </w:r>
      <w:r w:rsidRPr="00DC248C">
        <w:rPr>
          <w:rFonts w:ascii="Times New Roman" w:hAnsi="Times New Roman" w:cs="Times New Roman"/>
          <w:sz w:val="24"/>
          <w:szCs w:val="24"/>
          <w:lang w:val="en-US"/>
        </w:rPr>
        <w:t>differs significantly from Santorio’s views.</w:t>
      </w:r>
      <w:r w:rsidR="001875AF" w:rsidRPr="00DC248C">
        <w:rPr>
          <w:rFonts w:ascii="Times New Roman" w:hAnsi="Times New Roman" w:cs="Times New Roman"/>
          <w:sz w:val="24"/>
          <w:szCs w:val="24"/>
          <w:lang w:val="en-US"/>
        </w:rPr>
        <w:t xml:space="preserve"> The early Leibniz, but not Santorio, uses the concept of emanative causation to characterize the relation between the soul and its potencies. Souls in the early Leibniz do not originate from matter and, therefore, have a kind of activity of their own, although they depend </w:t>
      </w:r>
      <w:r w:rsidR="00AC3D1D">
        <w:rPr>
          <w:rFonts w:ascii="Times New Roman" w:hAnsi="Times New Roman" w:cs="Times New Roman"/>
          <w:sz w:val="24"/>
          <w:szCs w:val="24"/>
          <w:lang w:val="en-US"/>
        </w:rPr>
        <w:t>up</w:t>
      </w:r>
      <w:r w:rsidR="001875AF" w:rsidRPr="00DC248C">
        <w:rPr>
          <w:rFonts w:ascii="Times New Roman" w:hAnsi="Times New Roman" w:cs="Times New Roman"/>
          <w:sz w:val="24"/>
          <w:szCs w:val="24"/>
          <w:lang w:val="en-US"/>
        </w:rPr>
        <w:t xml:space="preserve">on matter in the sense that the initial </w:t>
      </w:r>
      <w:r w:rsidR="003D1D40" w:rsidRPr="00DC248C">
        <w:rPr>
          <w:rFonts w:ascii="Times New Roman" w:hAnsi="Times New Roman" w:cs="Times New Roman"/>
          <w:sz w:val="24"/>
          <w:szCs w:val="24"/>
          <w:lang w:val="en-US"/>
        </w:rPr>
        <w:t>information</w:t>
      </w:r>
      <w:r w:rsidR="001875AF" w:rsidRPr="00DC248C">
        <w:rPr>
          <w:rFonts w:ascii="Times New Roman" w:hAnsi="Times New Roman" w:cs="Times New Roman"/>
          <w:sz w:val="24"/>
          <w:szCs w:val="24"/>
          <w:lang w:val="en-US"/>
        </w:rPr>
        <w:t xml:space="preserve"> upon which they can </w:t>
      </w:r>
      <w:r w:rsidR="001875AF" w:rsidRPr="00DC248C">
        <w:rPr>
          <w:rFonts w:ascii="Times New Roman" w:hAnsi="Times New Roman" w:cs="Times New Roman"/>
          <w:sz w:val="24"/>
          <w:szCs w:val="24"/>
          <w:lang w:val="en-US"/>
        </w:rPr>
        <w:lastRenderedPageBreak/>
        <w:t xml:space="preserve">perform </w:t>
      </w:r>
      <w:r w:rsidR="003D1D40" w:rsidRPr="00DC248C">
        <w:rPr>
          <w:rFonts w:ascii="Times New Roman" w:hAnsi="Times New Roman" w:cs="Times New Roman"/>
          <w:sz w:val="24"/>
          <w:szCs w:val="24"/>
          <w:lang w:val="en-US"/>
        </w:rPr>
        <w:t xml:space="preserve">mental </w:t>
      </w:r>
      <w:r w:rsidR="001875AF" w:rsidRPr="00DC248C">
        <w:rPr>
          <w:rFonts w:ascii="Times New Roman" w:hAnsi="Times New Roman" w:cs="Times New Roman"/>
          <w:sz w:val="24"/>
          <w:szCs w:val="24"/>
          <w:lang w:val="en-US"/>
        </w:rPr>
        <w:t xml:space="preserve">operations is sensory input. </w:t>
      </w:r>
      <w:r w:rsidR="00DD35A2" w:rsidRPr="00DC248C">
        <w:rPr>
          <w:rFonts w:ascii="Times New Roman" w:hAnsi="Times New Roman" w:cs="Times New Roman"/>
          <w:sz w:val="24"/>
          <w:szCs w:val="24"/>
          <w:lang w:val="en-US"/>
        </w:rPr>
        <w:t>F</w:t>
      </w:r>
      <w:r w:rsidR="001875AF" w:rsidRPr="00DC248C">
        <w:rPr>
          <w:rFonts w:ascii="Times New Roman" w:hAnsi="Times New Roman" w:cs="Times New Roman"/>
          <w:sz w:val="24"/>
          <w:szCs w:val="24"/>
          <w:lang w:val="en-US"/>
        </w:rPr>
        <w:t>or the early Leibniz, the persistence of souls is</w:t>
      </w:r>
      <w:r w:rsidR="00DD35A2" w:rsidRPr="00DC248C">
        <w:rPr>
          <w:rFonts w:ascii="Times New Roman" w:hAnsi="Times New Roman" w:cs="Times New Roman"/>
          <w:sz w:val="24"/>
          <w:szCs w:val="24"/>
          <w:lang w:val="en-US"/>
        </w:rPr>
        <w:t xml:space="preserve"> therefore</w:t>
      </w:r>
      <w:r w:rsidR="001875AF" w:rsidRPr="00DC248C">
        <w:rPr>
          <w:rFonts w:ascii="Times New Roman" w:hAnsi="Times New Roman" w:cs="Times New Roman"/>
          <w:sz w:val="24"/>
          <w:szCs w:val="24"/>
          <w:lang w:val="en-US"/>
        </w:rPr>
        <w:t xml:space="preserve"> not bound to the persistence of </w:t>
      </w:r>
      <w:r w:rsidR="003D1D40" w:rsidRPr="00DC248C">
        <w:rPr>
          <w:rFonts w:ascii="Times New Roman" w:hAnsi="Times New Roman" w:cs="Times New Roman"/>
          <w:sz w:val="24"/>
          <w:szCs w:val="24"/>
          <w:lang w:val="en-US"/>
        </w:rPr>
        <w:t>any macroscopic body</w:t>
      </w:r>
      <w:r w:rsidR="001875AF" w:rsidRPr="00DC248C">
        <w:rPr>
          <w:rFonts w:ascii="Times New Roman" w:hAnsi="Times New Roman" w:cs="Times New Roman"/>
          <w:sz w:val="24"/>
          <w:szCs w:val="24"/>
          <w:lang w:val="en-US"/>
        </w:rPr>
        <w:t xml:space="preserve"> structures. By contrast,</w:t>
      </w:r>
      <w:r w:rsidR="003D1D40" w:rsidRPr="00DC248C">
        <w:rPr>
          <w:rFonts w:ascii="Times New Roman" w:hAnsi="Times New Roman" w:cs="Times New Roman"/>
          <w:sz w:val="24"/>
          <w:szCs w:val="24"/>
          <w:lang w:val="en-US"/>
        </w:rPr>
        <w:t xml:space="preserve"> f</w:t>
      </w:r>
      <w:r w:rsidR="001875AF" w:rsidRPr="00DC248C">
        <w:rPr>
          <w:rFonts w:ascii="Times New Roman" w:hAnsi="Times New Roman" w:cs="Times New Roman"/>
          <w:sz w:val="24"/>
          <w:szCs w:val="24"/>
          <w:lang w:val="en-US"/>
        </w:rPr>
        <w:t>or Santorio</w:t>
      </w:r>
      <w:r w:rsidR="003D1D40" w:rsidRPr="00DC248C">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 xml:space="preserve"> all natural powers, including vegetative, sensitive and rational powers, </w:t>
      </w:r>
      <w:r w:rsidR="003D1D40" w:rsidRPr="00DC248C">
        <w:rPr>
          <w:rFonts w:ascii="Times New Roman" w:hAnsi="Times New Roman" w:cs="Times New Roman"/>
          <w:sz w:val="24"/>
          <w:szCs w:val="24"/>
          <w:lang w:val="en-US"/>
        </w:rPr>
        <w:t>emerge</w:t>
      </w:r>
      <w:r w:rsidR="00DD35A2" w:rsidRPr="00DC248C">
        <w:rPr>
          <w:rFonts w:ascii="Times New Roman" w:hAnsi="Times New Roman" w:cs="Times New Roman"/>
          <w:sz w:val="24"/>
          <w:szCs w:val="24"/>
          <w:lang w:val="en-US"/>
        </w:rPr>
        <w:t xml:space="preserve"> immediately</w:t>
      </w:r>
      <w:r w:rsidR="003D1D40" w:rsidRPr="00DC248C">
        <w:rPr>
          <w:rFonts w:ascii="Times New Roman" w:hAnsi="Times New Roman" w:cs="Times New Roman"/>
          <w:sz w:val="24"/>
          <w:szCs w:val="24"/>
          <w:lang w:val="en-US"/>
        </w:rPr>
        <w:t xml:space="preserve"> from “similar” part</w:t>
      </w:r>
      <w:r w:rsidR="00A8035F" w:rsidRPr="00DC248C">
        <w:rPr>
          <w:rFonts w:ascii="Times New Roman" w:hAnsi="Times New Roman" w:cs="Times New Roman"/>
          <w:sz w:val="24"/>
          <w:szCs w:val="24"/>
          <w:lang w:val="en-US"/>
        </w:rPr>
        <w:t>s</w:t>
      </w:r>
      <w:r w:rsidR="00EB003A">
        <w:rPr>
          <w:rStyle w:val="Endnotenzeichen"/>
          <w:rFonts w:ascii="Times New Roman" w:hAnsi="Times New Roman" w:cs="Times New Roman"/>
          <w:sz w:val="24"/>
          <w:szCs w:val="24"/>
          <w:lang w:val="en-US"/>
        </w:rPr>
        <w:endnoteReference w:id="8"/>
      </w:r>
      <w:r w:rsidR="00220F50">
        <w:rPr>
          <w:rFonts w:ascii="Times New Roman" w:hAnsi="Times New Roman" w:cs="Times New Roman"/>
          <w:sz w:val="24"/>
          <w:szCs w:val="24"/>
          <w:lang w:val="en-US"/>
        </w:rPr>
        <w:t>—</w:t>
      </w:r>
      <w:r w:rsidR="008D0244">
        <w:rPr>
          <w:rFonts w:ascii="Times New Roman" w:hAnsi="Times New Roman" w:cs="Times New Roman"/>
          <w:sz w:val="24"/>
          <w:szCs w:val="24"/>
          <w:lang w:val="en-US"/>
        </w:rPr>
        <w:t>parts that contain constituents of the same nature and that are the building blocks</w:t>
      </w:r>
      <w:r w:rsidR="009C1FDC">
        <w:rPr>
          <w:rFonts w:ascii="Times New Roman" w:hAnsi="Times New Roman" w:cs="Times New Roman"/>
          <w:sz w:val="24"/>
          <w:szCs w:val="24"/>
          <w:lang w:val="en-US"/>
        </w:rPr>
        <w:t xml:space="preserve"> of </w:t>
      </w:r>
      <w:r w:rsidR="008D0244">
        <w:rPr>
          <w:rFonts w:ascii="Times New Roman" w:hAnsi="Times New Roman" w:cs="Times New Roman"/>
          <w:sz w:val="24"/>
          <w:szCs w:val="24"/>
          <w:lang w:val="en-US"/>
        </w:rPr>
        <w:t>“dissimilar” parts such as organs</w:t>
      </w:r>
      <w:r w:rsidR="00166204">
        <w:rPr>
          <w:rFonts w:ascii="Times New Roman" w:hAnsi="Times New Roman" w:cs="Times New Roman"/>
          <w:sz w:val="24"/>
          <w:szCs w:val="24"/>
          <w:lang w:val="en-US"/>
        </w:rPr>
        <w:t>. This is why he rejects the concept of emanative causation and</w:t>
      </w:r>
      <w:r w:rsidR="003D1D40" w:rsidRPr="00DC248C">
        <w:rPr>
          <w:rFonts w:ascii="Times New Roman" w:hAnsi="Times New Roman" w:cs="Times New Roman"/>
          <w:sz w:val="24"/>
          <w:szCs w:val="24"/>
          <w:lang w:val="en-US"/>
        </w:rPr>
        <w:t xml:space="preserve"> holds that</w:t>
      </w:r>
      <w:r w:rsidR="00DD35A2" w:rsidRPr="00DC248C">
        <w:rPr>
          <w:rFonts w:ascii="Times New Roman" w:hAnsi="Times New Roman" w:cs="Times New Roman"/>
          <w:sz w:val="24"/>
          <w:szCs w:val="24"/>
          <w:lang w:val="en-US"/>
        </w:rPr>
        <w:t xml:space="preserve"> the persistence of</w:t>
      </w:r>
      <w:r w:rsidR="003D1D40" w:rsidRPr="00DC248C">
        <w:rPr>
          <w:rFonts w:ascii="Times New Roman" w:hAnsi="Times New Roman" w:cs="Times New Roman"/>
          <w:sz w:val="24"/>
          <w:szCs w:val="24"/>
          <w:lang w:val="en-US"/>
        </w:rPr>
        <w:t xml:space="preserve"> these powers depend</w:t>
      </w:r>
      <w:r w:rsidR="00DD35A2" w:rsidRPr="00DC248C">
        <w:rPr>
          <w:rFonts w:ascii="Times New Roman" w:hAnsi="Times New Roman" w:cs="Times New Roman"/>
          <w:sz w:val="24"/>
          <w:szCs w:val="24"/>
          <w:lang w:val="en-US"/>
        </w:rPr>
        <w:t>s o</w:t>
      </w:r>
      <w:r w:rsidR="003D1D40" w:rsidRPr="00DC248C">
        <w:rPr>
          <w:rFonts w:ascii="Times New Roman" w:hAnsi="Times New Roman" w:cs="Times New Roman"/>
          <w:sz w:val="24"/>
          <w:szCs w:val="24"/>
          <w:lang w:val="en-US"/>
        </w:rPr>
        <w:t>n the persistence of the temperament</w:t>
      </w:r>
      <w:r w:rsidR="00B751DE">
        <w:rPr>
          <w:rFonts w:ascii="Times New Roman" w:hAnsi="Times New Roman" w:cs="Times New Roman"/>
          <w:sz w:val="24"/>
          <w:szCs w:val="24"/>
          <w:lang w:val="en-US"/>
        </w:rPr>
        <w:t>s</w:t>
      </w:r>
      <w:r w:rsidR="003D1D40" w:rsidRPr="00DC248C">
        <w:rPr>
          <w:rFonts w:ascii="Times New Roman" w:hAnsi="Times New Roman" w:cs="Times New Roman"/>
          <w:sz w:val="24"/>
          <w:szCs w:val="24"/>
          <w:lang w:val="en-US"/>
        </w:rPr>
        <w:t xml:space="preserve"> of similar parts</w:t>
      </w:r>
      <w:r w:rsidR="001875AF" w:rsidRPr="00DC248C">
        <w:rPr>
          <w:rFonts w:ascii="Times New Roman" w:hAnsi="Times New Roman" w:cs="Times New Roman"/>
          <w:sz w:val="24"/>
          <w:szCs w:val="24"/>
          <w:lang w:val="en-US"/>
        </w:rPr>
        <w:t>.</w:t>
      </w:r>
    </w:p>
    <w:p w14:paraId="2AA6041B" w14:textId="77777777" w:rsidR="003F5C68" w:rsidRPr="00DC248C" w:rsidRDefault="003F5C68" w:rsidP="00DC248C">
      <w:pPr>
        <w:spacing w:after="0" w:line="480" w:lineRule="auto"/>
        <w:contextualSpacing/>
        <w:jc w:val="both"/>
        <w:rPr>
          <w:rFonts w:ascii="Times New Roman" w:hAnsi="Times New Roman" w:cs="Times New Roman"/>
          <w:sz w:val="24"/>
          <w:szCs w:val="24"/>
          <w:lang w:val="en-US"/>
        </w:rPr>
      </w:pPr>
    </w:p>
    <w:p w14:paraId="3DF8530E" w14:textId="7AB5C3F1" w:rsidR="001875AF" w:rsidRPr="00DC248C" w:rsidRDefault="001875AF" w:rsidP="00DC248C">
      <w:pPr>
        <w:spacing w:after="0" w:line="480" w:lineRule="auto"/>
        <w:contextualSpacing/>
        <w:jc w:val="center"/>
        <w:rPr>
          <w:rFonts w:ascii="Times New Roman" w:hAnsi="Times New Roman" w:cs="Times New Roman"/>
          <w:sz w:val="24"/>
          <w:szCs w:val="24"/>
          <w:lang w:val="en-US"/>
        </w:rPr>
      </w:pPr>
      <w:r w:rsidRPr="000B27D5">
        <w:rPr>
          <w:rFonts w:ascii="Times New Roman" w:hAnsi="Times New Roman" w:cs="Times New Roman"/>
          <w:b/>
          <w:bCs/>
          <w:sz w:val="24"/>
          <w:szCs w:val="24"/>
          <w:lang w:val="en-US"/>
        </w:rPr>
        <w:t>2.</w:t>
      </w:r>
      <w:r w:rsidRPr="00DC248C">
        <w:rPr>
          <w:rFonts w:ascii="Times New Roman" w:hAnsi="Times New Roman" w:cs="Times New Roman"/>
          <w:sz w:val="24"/>
          <w:szCs w:val="24"/>
          <w:lang w:val="en-US"/>
        </w:rPr>
        <w:t xml:space="preserve"> </w:t>
      </w:r>
      <w:r w:rsidRPr="0072749A">
        <w:rPr>
          <w:rFonts w:ascii="Times New Roman" w:hAnsi="Times New Roman" w:cs="Times New Roman"/>
          <w:b/>
          <w:sz w:val="24"/>
          <w:szCs w:val="24"/>
          <w:lang w:val="en-US"/>
        </w:rPr>
        <w:t>Natural Immortality and the Question of Emerge</w:t>
      </w:r>
      <w:r w:rsidR="00637FCE" w:rsidRPr="0072749A">
        <w:rPr>
          <w:rFonts w:ascii="Times New Roman" w:hAnsi="Times New Roman" w:cs="Times New Roman"/>
          <w:b/>
          <w:sz w:val="24"/>
          <w:szCs w:val="24"/>
          <w:lang w:val="en-US"/>
        </w:rPr>
        <w:t>nce</w:t>
      </w:r>
    </w:p>
    <w:p w14:paraId="7A97125B" w14:textId="77777777" w:rsidR="001875AF" w:rsidRDefault="001875AF" w:rsidP="00DC248C">
      <w:pPr>
        <w:spacing w:after="0" w:line="480" w:lineRule="auto"/>
        <w:contextualSpacing/>
        <w:jc w:val="both"/>
        <w:rPr>
          <w:rFonts w:ascii="Times New Roman" w:hAnsi="Times New Roman" w:cs="Times New Roman"/>
          <w:sz w:val="24"/>
          <w:szCs w:val="24"/>
          <w:lang w:val="en-US"/>
        </w:rPr>
      </w:pPr>
    </w:p>
    <w:p w14:paraId="10A817D6" w14:textId="6557D830" w:rsidR="00A57ADD" w:rsidRDefault="00BE548B" w:rsidP="001A0FCB">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of Santorio’s emergentist considerations are connected with his analysis of the notion of temperament. </w:t>
      </w:r>
      <w:r w:rsidR="00AE6154">
        <w:rPr>
          <w:rFonts w:ascii="Times New Roman" w:hAnsi="Times New Roman" w:cs="Times New Roman"/>
          <w:sz w:val="24"/>
          <w:szCs w:val="24"/>
          <w:lang w:val="en-US"/>
        </w:rPr>
        <w:t xml:space="preserve">As he </w:t>
      </w:r>
      <w:r w:rsidR="00962C41">
        <w:rPr>
          <w:rFonts w:ascii="Times New Roman" w:hAnsi="Times New Roman" w:cs="Times New Roman"/>
          <w:sz w:val="24"/>
          <w:szCs w:val="24"/>
          <w:lang w:val="en-US"/>
        </w:rPr>
        <w:t>characterizes Avicenna’s concept</w:t>
      </w:r>
      <w:r w:rsidR="002566E0">
        <w:rPr>
          <w:rFonts w:ascii="Times New Roman" w:hAnsi="Times New Roman" w:cs="Times New Roman"/>
          <w:sz w:val="24"/>
          <w:szCs w:val="24"/>
          <w:lang w:val="en-US"/>
        </w:rPr>
        <w:t xml:space="preserve"> in his </w:t>
      </w:r>
      <w:r w:rsidR="002566E0" w:rsidRPr="00E33FCE">
        <w:rPr>
          <w:rFonts w:ascii="Times New Roman" w:hAnsi="Times New Roman" w:cs="Times New Roman"/>
          <w:i/>
          <w:sz w:val="24"/>
          <w:szCs w:val="24"/>
          <w:lang w:val="en-US"/>
        </w:rPr>
        <w:t xml:space="preserve">Commentaria in primam </w:t>
      </w:r>
      <w:r w:rsidR="00204EFE">
        <w:rPr>
          <w:rFonts w:ascii="Times New Roman" w:hAnsi="Times New Roman" w:cs="Times New Roman"/>
          <w:i/>
          <w:sz w:val="24"/>
          <w:szCs w:val="24"/>
          <w:lang w:val="en-US"/>
        </w:rPr>
        <w:t>F</w:t>
      </w:r>
      <w:r w:rsidR="002566E0" w:rsidRPr="00E33FCE">
        <w:rPr>
          <w:rFonts w:ascii="Times New Roman" w:hAnsi="Times New Roman" w:cs="Times New Roman"/>
          <w:i/>
          <w:sz w:val="24"/>
          <w:szCs w:val="24"/>
          <w:lang w:val="en-US"/>
        </w:rPr>
        <w:t>en primi libri Canonis Avicennae</w:t>
      </w:r>
      <w:r w:rsidR="002566E0">
        <w:rPr>
          <w:rFonts w:ascii="Times New Roman" w:hAnsi="Times New Roman" w:cs="Times New Roman"/>
          <w:sz w:val="24"/>
          <w:szCs w:val="24"/>
          <w:lang w:val="en-US"/>
        </w:rPr>
        <w:t xml:space="preserve"> (1625),</w:t>
      </w:r>
      <w:r>
        <w:rPr>
          <w:rFonts w:ascii="Times New Roman" w:hAnsi="Times New Roman" w:cs="Times New Roman"/>
          <w:sz w:val="24"/>
          <w:szCs w:val="24"/>
          <w:lang w:val="en-US"/>
        </w:rPr>
        <w:t xml:space="preserve"> </w:t>
      </w:r>
      <w:r w:rsidR="00C22AAE" w:rsidRPr="00DC248C">
        <w:rPr>
          <w:rFonts w:ascii="Times New Roman" w:hAnsi="Times New Roman" w:cs="Times New Roman"/>
          <w:sz w:val="24"/>
          <w:szCs w:val="24"/>
          <w:lang w:val="en-US"/>
        </w:rPr>
        <w:t>“</w:t>
      </w:r>
      <w:r w:rsidR="00AE6154">
        <w:rPr>
          <w:rFonts w:ascii="Times New Roman" w:hAnsi="Times New Roman" w:cs="Times New Roman"/>
          <w:sz w:val="24"/>
          <w:szCs w:val="24"/>
          <w:lang w:val="en-US"/>
        </w:rPr>
        <w:t>t</w:t>
      </w:r>
      <w:r w:rsidR="00C22AAE" w:rsidRPr="00DC248C">
        <w:rPr>
          <w:rFonts w:ascii="Times New Roman" w:hAnsi="Times New Roman" w:cs="Times New Roman"/>
          <w:sz w:val="24"/>
          <w:szCs w:val="24"/>
          <w:lang w:val="en-US"/>
        </w:rPr>
        <w:t>he temperament is a simple quality, which results from the aggregate of four primary qualities, such that the four primary ones are not corrupted but preserved in the mixture and in the temperament itself.”</w:t>
      </w:r>
      <w:r w:rsidR="00C22AAE" w:rsidRPr="00DC248C">
        <w:rPr>
          <w:rStyle w:val="Endnotenzeichen"/>
          <w:rFonts w:ascii="Times New Roman" w:hAnsi="Times New Roman" w:cs="Times New Roman"/>
          <w:sz w:val="24"/>
          <w:szCs w:val="24"/>
          <w:lang w:val="en-US"/>
        </w:rPr>
        <w:endnoteReference w:id="9"/>
      </w:r>
      <w:r w:rsidR="00C22AAE">
        <w:rPr>
          <w:rFonts w:ascii="Times New Roman" w:hAnsi="Times New Roman" w:cs="Times New Roman"/>
          <w:sz w:val="24"/>
          <w:szCs w:val="24"/>
          <w:lang w:val="en-US"/>
        </w:rPr>
        <w:t xml:space="preserve"> </w:t>
      </w:r>
      <w:r w:rsidR="00962C41">
        <w:rPr>
          <w:rFonts w:ascii="Times New Roman" w:hAnsi="Times New Roman" w:cs="Times New Roman"/>
          <w:sz w:val="24"/>
          <w:szCs w:val="24"/>
          <w:lang w:val="en-US"/>
        </w:rPr>
        <w:t>This</w:t>
      </w:r>
      <w:r w:rsidR="00DF6606">
        <w:rPr>
          <w:rFonts w:ascii="Times New Roman" w:hAnsi="Times New Roman" w:cs="Times New Roman"/>
          <w:sz w:val="24"/>
          <w:szCs w:val="24"/>
          <w:lang w:val="en-US"/>
        </w:rPr>
        <w:t xml:space="preserve"> interpretation is plausible only if one leaves aside, as Santorio does, all of Avicenna’s considerations concerning the role </w:t>
      </w:r>
      <w:r w:rsidR="00A209AA">
        <w:rPr>
          <w:rFonts w:ascii="Times New Roman" w:hAnsi="Times New Roman" w:cs="Times New Roman"/>
          <w:sz w:val="24"/>
          <w:szCs w:val="24"/>
          <w:lang w:val="en-US"/>
        </w:rPr>
        <w:t xml:space="preserve">of </w:t>
      </w:r>
      <w:r w:rsidR="00DF6606">
        <w:rPr>
          <w:rFonts w:ascii="Times New Roman" w:hAnsi="Times New Roman" w:cs="Times New Roman"/>
          <w:sz w:val="24"/>
          <w:szCs w:val="24"/>
          <w:lang w:val="en-US"/>
        </w:rPr>
        <w:t>divine emanative causation in the origin of substantial forms and the qualities arising from them.</w:t>
      </w:r>
      <w:r w:rsidR="00DF6606">
        <w:rPr>
          <w:rStyle w:val="Endnotenzeichen"/>
          <w:rFonts w:ascii="Times New Roman" w:hAnsi="Times New Roman" w:cs="Times New Roman"/>
          <w:sz w:val="24"/>
          <w:szCs w:val="24"/>
          <w:lang w:val="en-US"/>
        </w:rPr>
        <w:endnoteReference w:id="10"/>
      </w:r>
      <w:r w:rsidR="00DF6606">
        <w:rPr>
          <w:rFonts w:ascii="Times New Roman" w:hAnsi="Times New Roman" w:cs="Times New Roman"/>
          <w:sz w:val="24"/>
          <w:szCs w:val="24"/>
          <w:lang w:val="en-US"/>
        </w:rPr>
        <w:t xml:space="preserve"> In defense of Santorio it can be pointed out that Avicenna is not very explicit about his emanationist cosmology in the first </w:t>
      </w:r>
      <w:r w:rsidR="00DF6606" w:rsidRPr="00DF6606">
        <w:rPr>
          <w:rFonts w:ascii="Times New Roman" w:hAnsi="Times New Roman" w:cs="Times New Roman"/>
          <w:i/>
          <w:sz w:val="24"/>
          <w:szCs w:val="24"/>
          <w:lang w:val="en-US"/>
        </w:rPr>
        <w:t>Fen</w:t>
      </w:r>
      <w:r w:rsidR="00DF6606">
        <w:rPr>
          <w:rFonts w:ascii="Times New Roman" w:hAnsi="Times New Roman" w:cs="Times New Roman"/>
          <w:sz w:val="24"/>
          <w:szCs w:val="24"/>
          <w:lang w:val="en-US"/>
        </w:rPr>
        <w:t xml:space="preserve"> of </w:t>
      </w:r>
      <w:r w:rsidR="00A57ADD">
        <w:rPr>
          <w:rFonts w:ascii="Times New Roman" w:hAnsi="Times New Roman" w:cs="Times New Roman"/>
          <w:sz w:val="24"/>
          <w:szCs w:val="24"/>
          <w:lang w:val="en-US"/>
        </w:rPr>
        <w:t>the first book of the</w:t>
      </w:r>
      <w:r w:rsidR="00DF6606">
        <w:rPr>
          <w:rFonts w:ascii="Times New Roman" w:hAnsi="Times New Roman" w:cs="Times New Roman"/>
          <w:sz w:val="24"/>
          <w:szCs w:val="24"/>
          <w:lang w:val="en-US"/>
        </w:rPr>
        <w:t xml:space="preserve"> </w:t>
      </w:r>
      <w:r w:rsidR="00DF6606" w:rsidRPr="00DF6606">
        <w:rPr>
          <w:rFonts w:ascii="Times New Roman" w:hAnsi="Times New Roman" w:cs="Times New Roman"/>
          <w:i/>
          <w:sz w:val="24"/>
          <w:szCs w:val="24"/>
          <w:lang w:val="en-US"/>
        </w:rPr>
        <w:t>Canon</w:t>
      </w:r>
      <w:r w:rsidR="00DF6606">
        <w:rPr>
          <w:rFonts w:ascii="Times New Roman" w:hAnsi="Times New Roman" w:cs="Times New Roman"/>
          <w:sz w:val="24"/>
          <w:szCs w:val="24"/>
          <w:lang w:val="en-US"/>
        </w:rPr>
        <w:t xml:space="preserve"> on which Santorio is commenting, which opens the way for productive reinterpretations. </w:t>
      </w:r>
    </w:p>
    <w:p w14:paraId="1BA71A14" w14:textId="51F6144C" w:rsidR="00F07EBB" w:rsidRDefault="00DF6606" w:rsidP="00E82FD7">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any case, </w:t>
      </w:r>
      <w:r w:rsidR="00C22AAE">
        <w:rPr>
          <w:rFonts w:ascii="Times New Roman" w:hAnsi="Times New Roman" w:cs="Times New Roman"/>
          <w:sz w:val="24"/>
          <w:szCs w:val="24"/>
          <w:lang w:val="en-US"/>
        </w:rPr>
        <w:t>Santorio</w:t>
      </w:r>
      <w:r w:rsidR="002766B1">
        <w:rPr>
          <w:rFonts w:ascii="Times New Roman" w:hAnsi="Times New Roman" w:cs="Times New Roman"/>
          <w:sz w:val="24"/>
          <w:szCs w:val="24"/>
          <w:lang w:val="en-US"/>
        </w:rPr>
        <w:t xml:space="preserve"> adopts</w:t>
      </w:r>
      <w:r w:rsidR="00A57ADD">
        <w:rPr>
          <w:rFonts w:ascii="Times New Roman" w:hAnsi="Times New Roman" w:cs="Times New Roman"/>
          <w:sz w:val="24"/>
          <w:szCs w:val="24"/>
          <w:lang w:val="en-US"/>
        </w:rPr>
        <w:t xml:space="preserve"> </w:t>
      </w:r>
      <w:r w:rsidR="002766B1">
        <w:rPr>
          <w:rFonts w:ascii="Times New Roman" w:hAnsi="Times New Roman" w:cs="Times New Roman"/>
          <w:sz w:val="24"/>
          <w:szCs w:val="24"/>
          <w:lang w:val="en-US"/>
        </w:rPr>
        <w:t xml:space="preserve">Avicenna’s account of the material conditions that have to be met in order for the temperament to arise. </w:t>
      </w:r>
      <w:r w:rsidR="00F07EBB" w:rsidRPr="002766B1">
        <w:rPr>
          <w:rFonts w:ascii="Times New Roman" w:hAnsi="Times New Roman" w:cs="Times New Roman"/>
          <w:sz w:val="24"/>
          <w:szCs w:val="24"/>
          <w:lang w:val="en-US"/>
        </w:rPr>
        <w:t xml:space="preserve">According to Avicenna, it is the characteristic of natural mixture that there is not only a mutual action and passion between the primary qualities but also a previous division of matter into natural </w:t>
      </w:r>
      <w:r w:rsidR="00F07EBB" w:rsidRPr="002766B1">
        <w:rPr>
          <w:rFonts w:ascii="Times New Roman" w:hAnsi="Times New Roman" w:cs="Times New Roman"/>
          <w:i/>
          <w:sz w:val="24"/>
          <w:szCs w:val="24"/>
          <w:lang w:val="en-US"/>
        </w:rPr>
        <w:t>minima</w:t>
      </w:r>
      <w:r w:rsidR="002766B1">
        <w:rPr>
          <w:rFonts w:ascii="Times New Roman" w:hAnsi="Times New Roman" w:cs="Times New Roman"/>
          <w:sz w:val="24"/>
          <w:szCs w:val="24"/>
          <w:lang w:val="en-US"/>
        </w:rPr>
        <w:t xml:space="preserve">; moreover, these </w:t>
      </w:r>
      <w:r w:rsidR="002766B1">
        <w:rPr>
          <w:rFonts w:ascii="Times New Roman" w:hAnsi="Times New Roman" w:cs="Times New Roman"/>
          <w:i/>
          <w:sz w:val="24"/>
          <w:szCs w:val="24"/>
          <w:lang w:val="en-US"/>
        </w:rPr>
        <w:t xml:space="preserve">minima </w:t>
      </w:r>
      <w:r w:rsidR="002766B1">
        <w:rPr>
          <w:rFonts w:ascii="Times New Roman" w:hAnsi="Times New Roman" w:cs="Times New Roman"/>
          <w:sz w:val="24"/>
          <w:szCs w:val="24"/>
          <w:lang w:val="en-US"/>
        </w:rPr>
        <w:t>must “touch each other for the most part.”</w:t>
      </w:r>
      <w:r w:rsidR="00541BDB" w:rsidRPr="002766B1">
        <w:rPr>
          <w:rStyle w:val="Endnotenzeichen"/>
          <w:rFonts w:ascii="Times New Roman" w:hAnsi="Times New Roman" w:cs="Times New Roman"/>
          <w:sz w:val="24"/>
          <w:szCs w:val="24"/>
          <w:lang w:val="en-US"/>
        </w:rPr>
        <w:endnoteReference w:id="11"/>
      </w:r>
      <w:r w:rsidR="00632419">
        <w:rPr>
          <w:rFonts w:ascii="Times New Roman" w:hAnsi="Times New Roman" w:cs="Times New Roman"/>
          <w:sz w:val="24"/>
          <w:szCs w:val="24"/>
          <w:lang w:val="en-US"/>
        </w:rPr>
        <w:t xml:space="preserve"> The purpose of this last condition is clear: genuine mixture requires mutual action and passion between all ingredients.</w:t>
      </w:r>
      <w:r w:rsidR="00632419">
        <w:rPr>
          <w:rStyle w:val="Endnotenzeichen"/>
          <w:rFonts w:ascii="Times New Roman" w:hAnsi="Times New Roman" w:cs="Times New Roman"/>
          <w:sz w:val="24"/>
          <w:szCs w:val="24"/>
          <w:lang w:val="en-US"/>
        </w:rPr>
        <w:endnoteReference w:id="12"/>
      </w:r>
      <w:r w:rsidR="00632419">
        <w:rPr>
          <w:rFonts w:ascii="Times New Roman" w:hAnsi="Times New Roman" w:cs="Times New Roman"/>
          <w:sz w:val="24"/>
          <w:szCs w:val="24"/>
          <w:lang w:val="en-US"/>
        </w:rPr>
        <w:t xml:space="preserve"> But what could be the sense of </w:t>
      </w:r>
      <w:r w:rsidR="00632419">
        <w:rPr>
          <w:rFonts w:ascii="Times New Roman" w:hAnsi="Times New Roman" w:cs="Times New Roman"/>
          <w:sz w:val="24"/>
          <w:szCs w:val="24"/>
          <w:lang w:val="en-US"/>
        </w:rPr>
        <w:lastRenderedPageBreak/>
        <w:t xml:space="preserve">enigmatic expression “to touch each other for the most part”? As Santorio notes with respect to the quantity of substance, this cannot take place if one assumes that </w:t>
      </w:r>
      <w:r w:rsidR="00632419" w:rsidRPr="00F94902">
        <w:rPr>
          <w:rFonts w:ascii="Times New Roman" w:hAnsi="Times New Roman" w:cs="Times New Roman"/>
          <w:i/>
          <w:sz w:val="24"/>
          <w:szCs w:val="24"/>
          <w:lang w:val="en-US"/>
        </w:rPr>
        <w:t>minima</w:t>
      </w:r>
      <w:r w:rsidR="00632419">
        <w:rPr>
          <w:rFonts w:ascii="Times New Roman" w:hAnsi="Times New Roman" w:cs="Times New Roman"/>
          <w:sz w:val="24"/>
          <w:szCs w:val="24"/>
          <w:lang w:val="en-US"/>
        </w:rPr>
        <w:t xml:space="preserve"> of elements have different sizes. For instance, if out of a minimum of water more than ten minima of air can arise, </w:t>
      </w:r>
      <w:r w:rsidR="00E82FD7">
        <w:rPr>
          <w:rFonts w:ascii="Times New Roman" w:hAnsi="Times New Roman" w:cs="Times New Roman"/>
          <w:sz w:val="24"/>
          <w:szCs w:val="24"/>
          <w:lang w:val="en-US"/>
        </w:rPr>
        <w:t xml:space="preserve">then </w:t>
      </w:r>
      <w:r w:rsidR="00632419">
        <w:rPr>
          <w:rFonts w:ascii="Times New Roman" w:hAnsi="Times New Roman" w:cs="Times New Roman"/>
          <w:sz w:val="24"/>
          <w:szCs w:val="24"/>
          <w:lang w:val="en-US"/>
        </w:rPr>
        <w:t>a minimum of air is just too small to touch a minimum of water “for the most part.”</w:t>
      </w:r>
      <w:r w:rsidR="00632419">
        <w:rPr>
          <w:rStyle w:val="Endnotenzeichen"/>
          <w:rFonts w:ascii="Times New Roman" w:hAnsi="Times New Roman" w:cs="Times New Roman"/>
          <w:sz w:val="24"/>
          <w:szCs w:val="24"/>
          <w:lang w:val="en-US"/>
        </w:rPr>
        <w:endnoteReference w:id="13"/>
      </w:r>
      <w:r w:rsidR="00632419">
        <w:rPr>
          <w:rFonts w:ascii="Times New Roman" w:hAnsi="Times New Roman" w:cs="Times New Roman"/>
          <w:sz w:val="24"/>
          <w:szCs w:val="24"/>
          <w:lang w:val="en-US"/>
        </w:rPr>
        <w:t xml:space="preserve"> Therefore, Santorio conjectures that Avicenna must have meant “touch” by means of quality, not by means of quantity of substance:</w:t>
      </w:r>
    </w:p>
    <w:p w14:paraId="74A0209E" w14:textId="77777777" w:rsidR="00632419" w:rsidRDefault="00632419" w:rsidP="002766B1">
      <w:pPr>
        <w:spacing w:after="0" w:line="480" w:lineRule="auto"/>
        <w:ind w:firstLine="708"/>
        <w:contextualSpacing/>
        <w:jc w:val="both"/>
        <w:rPr>
          <w:rFonts w:ascii="Times New Roman" w:hAnsi="Times New Roman" w:cs="Times New Roman"/>
          <w:sz w:val="24"/>
          <w:szCs w:val="24"/>
          <w:lang w:val="en-US"/>
        </w:rPr>
      </w:pPr>
    </w:p>
    <w:p w14:paraId="3E1045CF" w14:textId="68759BAC" w:rsidR="00632419" w:rsidRPr="002766B1" w:rsidRDefault="00632419" w:rsidP="00BF1B43">
      <w:pPr>
        <w:spacing w:after="0" w:line="480" w:lineRule="auto"/>
        <w:ind w:left="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minimum touches the largest part of another minimum under the condition of mutual action and passion between contrary qualities, through which quality is multiplied, because by means of qualities always a new quality can be educed </w:t>
      </w:r>
      <w:r w:rsidR="00BF1B43">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the potency of matter, and </w:t>
      </w:r>
      <w:r w:rsidR="000969ED">
        <w:rPr>
          <w:rFonts w:ascii="Times New Roman" w:hAnsi="Times New Roman" w:cs="Times New Roman"/>
          <w:sz w:val="24"/>
          <w:szCs w:val="24"/>
          <w:lang w:val="en-US"/>
        </w:rPr>
        <w:t>…</w:t>
      </w:r>
      <w:r>
        <w:rPr>
          <w:rFonts w:ascii="Times New Roman" w:hAnsi="Times New Roman" w:cs="Times New Roman"/>
          <w:sz w:val="24"/>
          <w:szCs w:val="24"/>
          <w:lang w:val="en-US"/>
        </w:rPr>
        <w:t xml:space="preserve"> this is the new, fifth quality, while the other four remain intact.</w:t>
      </w:r>
      <w:r>
        <w:rPr>
          <w:rStyle w:val="Endnotenzeichen"/>
          <w:rFonts w:ascii="Times New Roman" w:hAnsi="Times New Roman" w:cs="Times New Roman"/>
          <w:sz w:val="24"/>
          <w:szCs w:val="24"/>
          <w:lang w:val="en-US"/>
        </w:rPr>
        <w:endnoteReference w:id="14"/>
      </w:r>
    </w:p>
    <w:p w14:paraId="1152EC25" w14:textId="77777777" w:rsidR="009F2E9E" w:rsidRDefault="009F2E9E" w:rsidP="009F2E9E">
      <w:pPr>
        <w:spacing w:after="0" w:line="480" w:lineRule="auto"/>
        <w:ind w:firstLine="708"/>
        <w:contextualSpacing/>
        <w:jc w:val="both"/>
        <w:rPr>
          <w:rFonts w:ascii="Times New Roman" w:hAnsi="Times New Roman" w:cs="Times New Roman"/>
          <w:sz w:val="24"/>
          <w:szCs w:val="24"/>
          <w:lang w:val="en-US"/>
        </w:rPr>
      </w:pPr>
    </w:p>
    <w:p w14:paraId="353A0808" w14:textId="6745615F" w:rsidR="00F07EBB" w:rsidRPr="00DC248C" w:rsidRDefault="00F07EBB" w:rsidP="00DD5411">
      <w:pPr>
        <w:spacing w:after="0" w:line="480" w:lineRule="auto"/>
        <w:ind w:firstLine="708"/>
        <w:contextualSpacing/>
        <w:jc w:val="both"/>
        <w:rPr>
          <w:rFonts w:ascii="Times New Roman" w:hAnsi="Times New Roman" w:cs="Times New Roman"/>
          <w:sz w:val="24"/>
          <w:szCs w:val="24"/>
          <w:lang w:val="en-US"/>
        </w:rPr>
      </w:pPr>
      <w:r w:rsidRPr="002766B1">
        <w:rPr>
          <w:rFonts w:ascii="Times New Roman" w:hAnsi="Times New Roman" w:cs="Times New Roman"/>
          <w:sz w:val="24"/>
          <w:szCs w:val="24"/>
          <w:lang w:val="en-US"/>
        </w:rPr>
        <w:t>Santorio</w:t>
      </w:r>
      <w:r w:rsidR="00632419">
        <w:rPr>
          <w:rFonts w:ascii="Times New Roman" w:hAnsi="Times New Roman" w:cs="Times New Roman"/>
          <w:sz w:val="24"/>
          <w:szCs w:val="24"/>
          <w:lang w:val="en-US"/>
        </w:rPr>
        <w:t xml:space="preserve"> </w:t>
      </w:r>
      <w:r w:rsidR="000969ED">
        <w:rPr>
          <w:rFonts w:ascii="Times New Roman" w:hAnsi="Times New Roman" w:cs="Times New Roman"/>
          <w:sz w:val="24"/>
          <w:szCs w:val="24"/>
          <w:lang w:val="en-US"/>
        </w:rPr>
        <w:t>uses observations made with</w:t>
      </w:r>
      <w:r w:rsidR="00632419">
        <w:rPr>
          <w:rFonts w:ascii="Times New Roman" w:hAnsi="Times New Roman" w:cs="Times New Roman"/>
          <w:sz w:val="24"/>
          <w:szCs w:val="24"/>
          <w:lang w:val="en-US"/>
        </w:rPr>
        <w:t xml:space="preserve"> artificial mixtures</w:t>
      </w:r>
      <w:r w:rsidR="000969ED">
        <w:rPr>
          <w:rFonts w:ascii="Times New Roman" w:hAnsi="Times New Roman" w:cs="Times New Roman"/>
          <w:sz w:val="24"/>
          <w:szCs w:val="24"/>
          <w:lang w:val="en-US"/>
        </w:rPr>
        <w:t xml:space="preserve"> to support the view that this is the right analysis of the concept of temperament</w:t>
      </w:r>
      <w:r w:rsidR="00632419">
        <w:rPr>
          <w:rFonts w:ascii="Times New Roman" w:hAnsi="Times New Roman" w:cs="Times New Roman"/>
          <w:sz w:val="24"/>
          <w:szCs w:val="24"/>
          <w:lang w:val="en-US"/>
        </w:rPr>
        <w:t xml:space="preserve">. </w:t>
      </w:r>
      <w:r w:rsidR="00DF6606">
        <w:rPr>
          <w:rFonts w:ascii="Times New Roman" w:hAnsi="Times New Roman" w:cs="Times New Roman"/>
          <w:sz w:val="24"/>
          <w:szCs w:val="24"/>
          <w:lang w:val="en-US"/>
        </w:rPr>
        <w:t xml:space="preserve">For instance, he points out that </w:t>
      </w:r>
      <w:r w:rsidR="00DF6606" w:rsidRPr="00DC248C">
        <w:rPr>
          <w:rFonts w:ascii="Times New Roman" w:hAnsi="Times New Roman" w:cs="Times New Roman"/>
          <w:sz w:val="24"/>
          <w:szCs w:val="24"/>
          <w:lang w:val="en-US"/>
        </w:rPr>
        <w:t xml:space="preserve">in the mixture of iron and gold a greater harness arises than </w:t>
      </w:r>
      <w:r w:rsidR="00962C41">
        <w:rPr>
          <w:rFonts w:ascii="Times New Roman" w:hAnsi="Times New Roman" w:cs="Times New Roman"/>
          <w:sz w:val="24"/>
          <w:szCs w:val="24"/>
          <w:lang w:val="en-US"/>
        </w:rPr>
        <w:t xml:space="preserve">can be found </w:t>
      </w:r>
      <w:r w:rsidR="00DF6606" w:rsidRPr="00DC248C">
        <w:rPr>
          <w:rFonts w:ascii="Times New Roman" w:hAnsi="Times New Roman" w:cs="Times New Roman"/>
          <w:sz w:val="24"/>
          <w:szCs w:val="24"/>
          <w:lang w:val="en-US"/>
        </w:rPr>
        <w:t>in each metal alone</w:t>
      </w:r>
      <w:r w:rsidR="00962C41">
        <w:rPr>
          <w:rFonts w:ascii="Times New Roman" w:hAnsi="Times New Roman" w:cs="Times New Roman"/>
          <w:sz w:val="24"/>
          <w:szCs w:val="24"/>
          <w:lang w:val="en-US"/>
        </w:rPr>
        <w:t>; likewise, in</w:t>
      </w:r>
      <w:r w:rsidR="00DF6606" w:rsidRPr="00DC248C">
        <w:rPr>
          <w:rFonts w:ascii="Times New Roman" w:hAnsi="Times New Roman" w:cs="Times New Roman"/>
          <w:sz w:val="24"/>
          <w:szCs w:val="24"/>
          <w:lang w:val="en-US"/>
        </w:rPr>
        <w:t xml:space="preserve"> bones</w:t>
      </w:r>
      <w:r w:rsidR="00962C41">
        <w:rPr>
          <w:rFonts w:ascii="Times New Roman" w:hAnsi="Times New Roman" w:cs="Times New Roman"/>
          <w:sz w:val="24"/>
          <w:szCs w:val="24"/>
          <w:lang w:val="en-US"/>
        </w:rPr>
        <w:t xml:space="preserve"> a high degree of hardness</w:t>
      </w:r>
      <w:r w:rsidR="00DF6606" w:rsidRPr="00DC248C">
        <w:rPr>
          <w:rFonts w:ascii="Times New Roman" w:hAnsi="Times New Roman" w:cs="Times New Roman"/>
          <w:sz w:val="24"/>
          <w:szCs w:val="24"/>
          <w:lang w:val="en-US"/>
        </w:rPr>
        <w:t xml:space="preserve"> arise</w:t>
      </w:r>
      <w:r w:rsidR="00962C41">
        <w:rPr>
          <w:rFonts w:ascii="Times New Roman" w:hAnsi="Times New Roman" w:cs="Times New Roman"/>
          <w:sz w:val="24"/>
          <w:szCs w:val="24"/>
          <w:lang w:val="en-US"/>
        </w:rPr>
        <w:t>s</w:t>
      </w:r>
      <w:r w:rsidR="00DF6606" w:rsidRPr="00DC248C">
        <w:rPr>
          <w:rFonts w:ascii="Times New Roman" w:hAnsi="Times New Roman" w:cs="Times New Roman"/>
          <w:sz w:val="24"/>
          <w:szCs w:val="24"/>
          <w:lang w:val="en-US"/>
        </w:rPr>
        <w:t xml:space="preserve"> out of materials that by themselves are </w:t>
      </w:r>
      <w:r w:rsidR="00962C41">
        <w:rPr>
          <w:rFonts w:ascii="Times New Roman" w:hAnsi="Times New Roman" w:cs="Times New Roman"/>
          <w:sz w:val="24"/>
          <w:szCs w:val="24"/>
          <w:lang w:val="en-US"/>
        </w:rPr>
        <w:t>not</w:t>
      </w:r>
      <w:r w:rsidR="00DF6606" w:rsidRPr="00DC248C">
        <w:rPr>
          <w:rFonts w:ascii="Times New Roman" w:hAnsi="Times New Roman" w:cs="Times New Roman"/>
          <w:sz w:val="24"/>
          <w:szCs w:val="24"/>
          <w:lang w:val="en-US"/>
        </w:rPr>
        <w:t xml:space="preserve"> hard</w:t>
      </w:r>
      <w:r w:rsidR="00962C41">
        <w:rPr>
          <w:rFonts w:ascii="Times New Roman" w:hAnsi="Times New Roman" w:cs="Times New Roman"/>
          <w:sz w:val="24"/>
          <w:szCs w:val="24"/>
          <w:lang w:val="en-US"/>
        </w:rPr>
        <w:t xml:space="preserve"> at all</w:t>
      </w:r>
      <w:r w:rsidR="00DF6606" w:rsidRPr="00DC248C">
        <w:rPr>
          <w:rFonts w:ascii="Times New Roman" w:hAnsi="Times New Roman" w:cs="Times New Roman"/>
          <w:sz w:val="24"/>
          <w:szCs w:val="24"/>
          <w:lang w:val="en-US"/>
        </w:rPr>
        <w:t>.</w:t>
      </w:r>
      <w:r w:rsidR="00DF6606" w:rsidRPr="00DC248C">
        <w:rPr>
          <w:rStyle w:val="Endnotenzeichen"/>
          <w:rFonts w:ascii="Times New Roman" w:hAnsi="Times New Roman" w:cs="Times New Roman"/>
          <w:sz w:val="24"/>
          <w:szCs w:val="24"/>
          <w:lang w:val="en-US"/>
        </w:rPr>
        <w:endnoteReference w:id="15"/>
      </w:r>
      <w:r w:rsidR="00DF6606">
        <w:rPr>
          <w:rFonts w:ascii="Times New Roman" w:hAnsi="Times New Roman" w:cs="Times New Roman"/>
          <w:sz w:val="24"/>
          <w:szCs w:val="24"/>
          <w:lang w:val="en-US"/>
        </w:rPr>
        <w:t xml:space="preserve"> Likewise, the temperament of opium shows a heightened power of cooling the body although elementary coldness has been diminished through the process of mixture; analogously, </w:t>
      </w:r>
      <w:r w:rsidR="00DF6606" w:rsidRPr="00961B82">
        <w:rPr>
          <w:rFonts w:ascii="Times New Roman" w:hAnsi="Times New Roman" w:cs="Times New Roman"/>
          <w:i/>
          <w:iCs/>
          <w:sz w:val="24"/>
          <w:szCs w:val="24"/>
          <w:lang w:val="en-US"/>
        </w:rPr>
        <w:t>cantarides</w:t>
      </w:r>
      <w:r w:rsidR="00DF6606">
        <w:rPr>
          <w:rFonts w:ascii="Times New Roman" w:hAnsi="Times New Roman" w:cs="Times New Roman"/>
          <w:b/>
          <w:sz w:val="24"/>
          <w:szCs w:val="24"/>
          <w:lang w:val="en-US"/>
        </w:rPr>
        <w:t xml:space="preserve"> </w:t>
      </w:r>
      <w:r w:rsidR="00DF6606">
        <w:rPr>
          <w:rFonts w:ascii="Times New Roman" w:hAnsi="Times New Roman" w:cs="Times New Roman"/>
          <w:sz w:val="24"/>
          <w:szCs w:val="24"/>
          <w:lang w:val="en-US"/>
        </w:rPr>
        <w:t>shows a heightened power of heating the body although elementary heat has been diminished through the process of mixture.</w:t>
      </w:r>
      <w:r w:rsidR="00DD5411" w:rsidRPr="00DC248C">
        <w:rPr>
          <w:rStyle w:val="Endnotenzeichen"/>
          <w:rFonts w:ascii="Times New Roman" w:hAnsi="Times New Roman" w:cs="Times New Roman"/>
          <w:sz w:val="24"/>
          <w:szCs w:val="24"/>
          <w:lang w:val="en-US"/>
        </w:rPr>
        <w:endnoteReference w:id="16"/>
      </w:r>
      <w:r w:rsidR="00DD5411">
        <w:rPr>
          <w:rFonts w:ascii="Times New Roman" w:hAnsi="Times New Roman" w:cs="Times New Roman"/>
          <w:sz w:val="24"/>
          <w:szCs w:val="24"/>
          <w:lang w:val="en-US"/>
        </w:rPr>
        <w:t xml:space="preserve"> In all of these cases, Santorio suggests, a </w:t>
      </w:r>
      <w:r w:rsidR="0072357E">
        <w:rPr>
          <w:rFonts w:ascii="Times New Roman" w:hAnsi="Times New Roman" w:cs="Times New Roman"/>
          <w:sz w:val="24"/>
          <w:szCs w:val="24"/>
          <w:lang w:val="en-US"/>
        </w:rPr>
        <w:t>new</w:t>
      </w:r>
      <w:r w:rsidR="00DD5411" w:rsidRPr="00DC248C">
        <w:rPr>
          <w:rFonts w:ascii="Times New Roman" w:hAnsi="Times New Roman" w:cs="Times New Roman"/>
          <w:sz w:val="24"/>
          <w:szCs w:val="24"/>
          <w:lang w:val="en-US"/>
        </w:rPr>
        <w:t xml:space="preserve"> quality</w:t>
      </w:r>
      <w:r w:rsidR="00DD5411">
        <w:rPr>
          <w:rFonts w:ascii="Times New Roman" w:hAnsi="Times New Roman" w:cs="Times New Roman"/>
          <w:sz w:val="24"/>
          <w:szCs w:val="24"/>
          <w:lang w:val="en-US"/>
        </w:rPr>
        <w:t xml:space="preserve"> arises in an artificial mixture</w:t>
      </w:r>
      <w:r w:rsidR="00DD5411" w:rsidRPr="00DC248C">
        <w:rPr>
          <w:rFonts w:ascii="Times New Roman" w:hAnsi="Times New Roman" w:cs="Times New Roman"/>
          <w:sz w:val="24"/>
          <w:szCs w:val="24"/>
          <w:lang w:val="en-US"/>
        </w:rPr>
        <w:t xml:space="preserve"> that is entirely different from </w:t>
      </w:r>
      <w:r w:rsidR="00DD5411">
        <w:rPr>
          <w:rFonts w:ascii="Times New Roman" w:hAnsi="Times New Roman" w:cs="Times New Roman"/>
          <w:sz w:val="24"/>
          <w:szCs w:val="24"/>
          <w:lang w:val="en-US"/>
        </w:rPr>
        <w:t xml:space="preserve">the </w:t>
      </w:r>
      <w:r w:rsidR="00DD5411" w:rsidRPr="00DC248C">
        <w:rPr>
          <w:rFonts w:ascii="Times New Roman" w:hAnsi="Times New Roman" w:cs="Times New Roman"/>
          <w:sz w:val="24"/>
          <w:szCs w:val="24"/>
          <w:lang w:val="en-US"/>
        </w:rPr>
        <w:t>primary qualities</w:t>
      </w:r>
      <w:r w:rsidR="00DD5411">
        <w:rPr>
          <w:rFonts w:ascii="Times New Roman" w:hAnsi="Times New Roman" w:cs="Times New Roman"/>
          <w:sz w:val="24"/>
          <w:szCs w:val="24"/>
          <w:lang w:val="en-US"/>
        </w:rPr>
        <w:t>.</w:t>
      </w:r>
      <w:r w:rsidR="00DD5411" w:rsidRPr="00DC248C">
        <w:rPr>
          <w:rStyle w:val="Endnotenzeichen"/>
          <w:rFonts w:ascii="Times New Roman" w:hAnsi="Times New Roman" w:cs="Times New Roman"/>
          <w:sz w:val="24"/>
          <w:szCs w:val="24"/>
          <w:lang w:val="en-US"/>
        </w:rPr>
        <w:endnoteReference w:id="17"/>
      </w:r>
      <w:r w:rsidR="00DD5411">
        <w:rPr>
          <w:rFonts w:ascii="Times New Roman" w:hAnsi="Times New Roman" w:cs="Times New Roman"/>
          <w:sz w:val="24"/>
          <w:szCs w:val="24"/>
          <w:lang w:val="en-US"/>
        </w:rPr>
        <w:t xml:space="preserve"> As he argues,</w:t>
      </w:r>
      <w:r w:rsidRPr="00DC248C">
        <w:rPr>
          <w:rFonts w:ascii="Times New Roman" w:hAnsi="Times New Roman" w:cs="Times New Roman"/>
          <w:sz w:val="24"/>
          <w:szCs w:val="24"/>
          <w:lang w:val="en-US"/>
        </w:rPr>
        <w:t xml:space="preserve"> </w:t>
      </w:r>
      <w:r w:rsidR="00DD5411">
        <w:rPr>
          <w:rFonts w:ascii="Times New Roman" w:hAnsi="Times New Roman" w:cs="Times New Roman"/>
          <w:sz w:val="24"/>
          <w:szCs w:val="24"/>
          <w:lang w:val="en-US"/>
        </w:rPr>
        <w:t>i</w:t>
      </w:r>
      <w:r w:rsidRPr="00DC248C">
        <w:rPr>
          <w:rFonts w:ascii="Times New Roman" w:hAnsi="Times New Roman" w:cs="Times New Roman"/>
          <w:sz w:val="24"/>
          <w:szCs w:val="24"/>
          <w:lang w:val="en-US"/>
        </w:rPr>
        <w:t>f new qualities arise in artificial mixtures, where parts are</w:t>
      </w:r>
      <w:r w:rsidR="0072357E">
        <w:rPr>
          <w:rFonts w:ascii="Times New Roman" w:hAnsi="Times New Roman" w:cs="Times New Roman"/>
          <w:sz w:val="24"/>
          <w:szCs w:val="24"/>
          <w:lang w:val="en-US"/>
        </w:rPr>
        <w:t xml:space="preserve"> </w:t>
      </w:r>
      <w:r w:rsidRPr="00DC248C">
        <w:rPr>
          <w:rFonts w:ascii="Times New Roman" w:hAnsi="Times New Roman" w:cs="Times New Roman"/>
          <w:sz w:val="24"/>
          <w:szCs w:val="24"/>
          <w:lang w:val="en-US"/>
        </w:rPr>
        <w:t>juxtaposed without being divided into natural minima, then such qualities can even more easily arise in natural mixtures</w:t>
      </w:r>
      <w:r w:rsidR="00DF6606">
        <w:rPr>
          <w:rFonts w:ascii="Times New Roman" w:hAnsi="Times New Roman" w:cs="Times New Roman"/>
          <w:sz w:val="24"/>
          <w:szCs w:val="24"/>
          <w:lang w:val="en-US"/>
        </w:rPr>
        <w:t>, whose parts are divided into natural minima and, therefore, can act upon each other “for the most part” much more easily</w:t>
      </w:r>
      <w:r w:rsidRPr="00DC248C">
        <w:rPr>
          <w:rFonts w:ascii="Times New Roman" w:hAnsi="Times New Roman" w:cs="Times New Roman"/>
          <w:sz w:val="24"/>
          <w:szCs w:val="24"/>
          <w:lang w:val="en-US"/>
        </w:rPr>
        <w:t>.</w:t>
      </w:r>
      <w:r w:rsidR="00541BDB" w:rsidRPr="00DC248C">
        <w:rPr>
          <w:rStyle w:val="Endnotenzeichen"/>
          <w:rFonts w:ascii="Times New Roman" w:hAnsi="Times New Roman" w:cs="Times New Roman"/>
          <w:sz w:val="24"/>
          <w:szCs w:val="24"/>
          <w:lang w:val="en-US"/>
        </w:rPr>
        <w:endnoteReference w:id="18"/>
      </w:r>
    </w:p>
    <w:p w14:paraId="0E52E46A" w14:textId="77777777" w:rsidR="001D0745" w:rsidRDefault="003407BA" w:rsidP="00DD5411">
      <w:pPr>
        <w:spacing w:after="0" w:line="480" w:lineRule="auto"/>
        <w:ind w:firstLine="397"/>
        <w:contextualSpacing/>
        <w:jc w:val="both"/>
        <w:rPr>
          <w:rFonts w:ascii="Times New Roman" w:hAnsi="Times New Roman" w:cs="Times New Roman"/>
          <w:bCs/>
          <w:sz w:val="24"/>
          <w:szCs w:val="24"/>
          <w:lang w:val="en-GB"/>
        </w:rPr>
      </w:pPr>
      <w:r>
        <w:rPr>
          <w:rFonts w:ascii="Times New Roman" w:hAnsi="Times New Roman" w:cs="Times New Roman"/>
          <w:sz w:val="24"/>
          <w:szCs w:val="24"/>
          <w:lang w:val="en-US"/>
        </w:rPr>
        <w:lastRenderedPageBreak/>
        <w:t>Santorio</w:t>
      </w:r>
      <w:r w:rsidR="00DD5411">
        <w:rPr>
          <w:rFonts w:ascii="Times New Roman" w:hAnsi="Times New Roman" w:cs="Times New Roman"/>
          <w:sz w:val="24"/>
          <w:szCs w:val="24"/>
          <w:lang w:val="en-US"/>
        </w:rPr>
        <w:t xml:space="preserve"> puts his view of temperament into historical context when he</w:t>
      </w:r>
      <w:r w:rsidRPr="00DC248C">
        <w:rPr>
          <w:rFonts w:ascii="Times New Roman" w:hAnsi="Times New Roman" w:cs="Times New Roman"/>
          <w:sz w:val="24"/>
          <w:szCs w:val="24"/>
          <w:lang w:val="en-US"/>
        </w:rPr>
        <w:t xml:space="preserve"> approvingly </w:t>
      </w:r>
      <w:r w:rsidR="003F3E13">
        <w:rPr>
          <w:rFonts w:ascii="Times New Roman" w:hAnsi="Times New Roman" w:cs="Times New Roman"/>
          <w:sz w:val="24"/>
          <w:szCs w:val="24"/>
          <w:lang w:val="en-US"/>
        </w:rPr>
        <w:t>paraphrases</w:t>
      </w:r>
      <w:r w:rsidRPr="00DC248C">
        <w:rPr>
          <w:rFonts w:ascii="Times New Roman" w:hAnsi="Times New Roman" w:cs="Times New Roman"/>
          <w:sz w:val="24"/>
          <w:szCs w:val="24"/>
          <w:lang w:val="en-US"/>
        </w:rPr>
        <w:t xml:space="preserve"> </w:t>
      </w:r>
      <w:r w:rsidR="003F3E13">
        <w:rPr>
          <w:rFonts w:ascii="Times New Roman" w:hAnsi="Times New Roman" w:cs="Times New Roman"/>
          <w:sz w:val="24"/>
          <w:szCs w:val="24"/>
          <w:lang w:val="en-US"/>
        </w:rPr>
        <w:t xml:space="preserve">a passage from </w:t>
      </w:r>
      <w:r w:rsidRPr="00DC248C">
        <w:rPr>
          <w:rFonts w:ascii="Times New Roman" w:hAnsi="Times New Roman" w:cs="Times New Roman"/>
          <w:sz w:val="24"/>
          <w:szCs w:val="24"/>
          <w:lang w:val="en-US"/>
        </w:rPr>
        <w:t>Alexander</w:t>
      </w:r>
      <w:r>
        <w:rPr>
          <w:rFonts w:ascii="Times New Roman" w:hAnsi="Times New Roman" w:cs="Times New Roman"/>
          <w:sz w:val="24"/>
          <w:szCs w:val="24"/>
          <w:lang w:val="en-US"/>
        </w:rPr>
        <w:t xml:space="preserve"> of Aphrodisias’s</w:t>
      </w:r>
      <w:r w:rsidRPr="00DC248C">
        <w:rPr>
          <w:rFonts w:ascii="Times New Roman" w:hAnsi="Times New Roman" w:cs="Times New Roman"/>
          <w:sz w:val="24"/>
          <w:szCs w:val="24"/>
          <w:lang w:val="en-US"/>
        </w:rPr>
        <w:t xml:space="preserve"> </w:t>
      </w:r>
      <w:r w:rsidRPr="002F5DFF">
        <w:rPr>
          <w:rFonts w:ascii="Times New Roman" w:hAnsi="Times New Roman" w:cs="Times New Roman"/>
          <w:i/>
          <w:sz w:val="24"/>
          <w:szCs w:val="24"/>
          <w:lang w:val="en-US"/>
        </w:rPr>
        <w:t>De mixtione</w:t>
      </w:r>
      <w:r w:rsidR="00DD5411">
        <w:rPr>
          <w:rFonts w:ascii="Times New Roman" w:hAnsi="Times New Roman" w:cs="Times New Roman"/>
          <w:sz w:val="24"/>
          <w:szCs w:val="24"/>
          <w:lang w:val="en-US"/>
        </w:rPr>
        <w:t>:</w:t>
      </w:r>
      <w:r w:rsidRPr="00DC248C">
        <w:rPr>
          <w:rFonts w:ascii="Times New Roman" w:hAnsi="Times New Roman" w:cs="Times New Roman"/>
          <w:sz w:val="24"/>
          <w:szCs w:val="24"/>
          <w:lang w:val="en-US"/>
        </w:rPr>
        <w:t xml:space="preserve"> “The struggle between elements proceeds to the point where, once the contrariety of exceeding qualities has been abolished, a new quality results.”</w:t>
      </w:r>
      <w:r w:rsidRPr="00DC248C">
        <w:rPr>
          <w:rStyle w:val="Endnotenzeichen"/>
          <w:rFonts w:ascii="Times New Roman" w:hAnsi="Times New Roman" w:cs="Times New Roman"/>
          <w:sz w:val="24"/>
          <w:szCs w:val="24"/>
          <w:lang w:val="en-US"/>
        </w:rPr>
        <w:endnoteReference w:id="19"/>
      </w:r>
      <w:r>
        <w:rPr>
          <w:rFonts w:ascii="Times New Roman" w:hAnsi="Times New Roman" w:cs="Times New Roman"/>
          <w:sz w:val="24"/>
          <w:szCs w:val="24"/>
          <w:lang w:val="en-US"/>
        </w:rPr>
        <w:t xml:space="preserve"> </w:t>
      </w:r>
      <w:r w:rsidR="00DD5411">
        <w:rPr>
          <w:rFonts w:ascii="Times New Roman" w:hAnsi="Times New Roman" w:cs="Times New Roman"/>
          <w:sz w:val="24"/>
          <w:szCs w:val="24"/>
          <w:lang w:val="en-US"/>
        </w:rPr>
        <w:t>By accepting this view</w:t>
      </w:r>
      <w:r>
        <w:rPr>
          <w:rFonts w:ascii="Times New Roman" w:hAnsi="Times New Roman" w:cs="Times New Roman"/>
          <w:sz w:val="24"/>
          <w:szCs w:val="24"/>
          <w:lang w:val="en-US"/>
        </w:rPr>
        <w:t xml:space="preserve">, Santorio places his own account of the temperament into the context of one of the clearest examples of ancient emergentism. At the same time, it is significant that he quotes a passage from </w:t>
      </w:r>
      <w:r>
        <w:rPr>
          <w:rFonts w:ascii="Times New Roman" w:hAnsi="Times New Roman" w:cs="Times New Roman"/>
          <w:i/>
          <w:sz w:val="24"/>
          <w:szCs w:val="24"/>
          <w:lang w:val="en-US"/>
        </w:rPr>
        <w:t>De mixtione</w:t>
      </w:r>
      <w:r>
        <w:rPr>
          <w:rFonts w:ascii="Times New Roman" w:hAnsi="Times New Roman" w:cs="Times New Roman"/>
          <w:sz w:val="24"/>
          <w:szCs w:val="24"/>
          <w:lang w:val="en-US"/>
        </w:rPr>
        <w:t xml:space="preserve">, which deals with a new quality that </w:t>
      </w:r>
      <w:r w:rsidRPr="001644B4">
        <w:rPr>
          <w:rFonts w:ascii="Times New Roman" w:hAnsi="Times New Roman" w:cs="Times New Roman"/>
          <w:sz w:val="24"/>
          <w:szCs w:val="24"/>
          <w:lang w:val="en-US"/>
        </w:rPr>
        <w:t xml:space="preserve">results from the struggle between elements, and not the more prominent passage from </w:t>
      </w:r>
      <w:r w:rsidRPr="001644B4">
        <w:rPr>
          <w:rFonts w:ascii="Times New Roman" w:hAnsi="Times New Roman" w:cs="Times New Roman"/>
          <w:i/>
          <w:sz w:val="24"/>
          <w:szCs w:val="24"/>
          <w:lang w:val="en-US"/>
        </w:rPr>
        <w:t>De anima</w:t>
      </w:r>
      <w:r w:rsidRPr="001644B4">
        <w:rPr>
          <w:rFonts w:ascii="Times New Roman" w:hAnsi="Times New Roman" w:cs="Times New Roman"/>
          <w:sz w:val="24"/>
          <w:szCs w:val="24"/>
          <w:lang w:val="en-US"/>
        </w:rPr>
        <w:t xml:space="preserve">, where the soul is described as an emergent phenomenon. According to Alexander, the soul </w:t>
      </w:r>
      <w:r w:rsidRPr="001644B4">
        <w:rPr>
          <w:rFonts w:ascii="Times New Roman" w:hAnsi="Times New Roman" w:cs="Times New Roman"/>
          <w:bCs/>
          <w:sz w:val="24"/>
          <w:szCs w:val="24"/>
          <w:lang w:val="en-US"/>
        </w:rPr>
        <w:t xml:space="preserve">“is the power and form that supervenes </w:t>
      </w:r>
      <w:r w:rsidR="001208C2">
        <w:rPr>
          <w:rFonts w:ascii="Times New Roman" w:hAnsi="Times New Roman" w:cs="Times New Roman"/>
          <w:bCs/>
          <w:sz w:val="24"/>
          <w:szCs w:val="24"/>
          <w:lang w:val="en-US"/>
        </w:rPr>
        <w:t>up</w:t>
      </w:r>
      <w:r w:rsidRPr="001644B4">
        <w:rPr>
          <w:rFonts w:ascii="Times New Roman" w:hAnsi="Times New Roman" w:cs="Times New Roman"/>
          <w:bCs/>
          <w:sz w:val="24"/>
          <w:szCs w:val="24"/>
          <w:lang w:val="en-US"/>
        </w:rPr>
        <w:t>on the blend of bodies in a particular proportion, not the proportion or composition of the blend … The soul … is not a balance, but the power [that supervenes] upon the balance: it cannot be without this balance, but is not [the same] as it.”</w:t>
      </w:r>
      <w:r w:rsidRPr="001644B4">
        <w:rPr>
          <w:rStyle w:val="Endnotenzeichen"/>
          <w:rFonts w:ascii="Times New Roman" w:hAnsi="Times New Roman" w:cs="Times New Roman"/>
          <w:bCs/>
          <w:sz w:val="24"/>
          <w:szCs w:val="24"/>
          <w:lang w:val="en-US"/>
        </w:rPr>
        <w:endnoteReference w:id="20"/>
      </w:r>
      <w:r w:rsidRPr="001644B4">
        <w:rPr>
          <w:rFonts w:ascii="Times New Roman" w:hAnsi="Times New Roman" w:cs="Times New Roman"/>
          <w:bCs/>
          <w:sz w:val="24"/>
          <w:szCs w:val="24"/>
          <w:lang w:val="en-US"/>
        </w:rPr>
        <w:t xml:space="preserve"> As Victor Caston has argued, the use of “to supervene” should here be understood as amounting to the claim that mental states cannot change without a change of bodily states, thereby exactly matching the contemporary concept of supervenience.</w:t>
      </w:r>
      <w:r w:rsidRPr="001644B4">
        <w:rPr>
          <w:rStyle w:val="Endnotenzeichen"/>
          <w:rFonts w:ascii="Times New Roman" w:hAnsi="Times New Roman" w:cs="Times New Roman"/>
          <w:bCs/>
          <w:sz w:val="24"/>
          <w:szCs w:val="24"/>
          <w:lang w:val="en-US"/>
        </w:rPr>
        <w:endnoteReference w:id="21"/>
      </w:r>
      <w:r w:rsidRPr="001644B4">
        <w:rPr>
          <w:rFonts w:ascii="Times New Roman" w:hAnsi="Times New Roman" w:cs="Times New Roman"/>
          <w:bCs/>
          <w:sz w:val="24"/>
          <w:szCs w:val="24"/>
          <w:lang w:val="en-US"/>
        </w:rPr>
        <w:t xml:space="preserve"> Moreover, </w:t>
      </w:r>
      <w:r w:rsidRPr="001D0745">
        <w:rPr>
          <w:rFonts w:ascii="Times New Roman" w:hAnsi="Times New Roman" w:cs="Times New Roman"/>
          <w:bCs/>
          <w:sz w:val="24"/>
          <w:szCs w:val="24"/>
          <w:lang w:val="en-GB"/>
        </w:rPr>
        <w:t>Caston emphasizes that, for Alexander, the soul possesses causal power that is more than an aggregate of the causal powers of the elements.</w:t>
      </w:r>
      <w:r w:rsidRPr="001D0745">
        <w:rPr>
          <w:rStyle w:val="Endnotenzeichen"/>
          <w:rFonts w:ascii="Times New Roman" w:hAnsi="Times New Roman" w:cs="Times New Roman"/>
          <w:bCs/>
          <w:sz w:val="24"/>
          <w:szCs w:val="24"/>
          <w:lang w:val="en-GB"/>
        </w:rPr>
        <w:endnoteReference w:id="22"/>
      </w:r>
      <w:r w:rsidRPr="001D0745">
        <w:rPr>
          <w:rFonts w:ascii="Times New Roman" w:hAnsi="Times New Roman" w:cs="Times New Roman"/>
          <w:bCs/>
          <w:sz w:val="24"/>
          <w:szCs w:val="24"/>
          <w:lang w:val="en-GB"/>
        </w:rPr>
        <w:t xml:space="preserve"> </w:t>
      </w:r>
    </w:p>
    <w:p w14:paraId="1D117141" w14:textId="77777777" w:rsidR="00E70CDA" w:rsidRPr="001D0745" w:rsidRDefault="00A05AB8" w:rsidP="00DD5411">
      <w:pPr>
        <w:spacing w:after="0" w:line="480" w:lineRule="auto"/>
        <w:ind w:firstLine="397"/>
        <w:contextualSpacing/>
        <w:jc w:val="both"/>
        <w:rPr>
          <w:rFonts w:ascii="Times New Roman" w:hAnsi="Times New Roman" w:cs="Times New Roman"/>
          <w:sz w:val="24"/>
          <w:szCs w:val="24"/>
          <w:lang w:val="en-GB"/>
        </w:rPr>
      </w:pPr>
      <w:r>
        <w:rPr>
          <w:rFonts w:ascii="Times New Roman" w:hAnsi="Times New Roman" w:cs="Times New Roman"/>
          <w:bCs/>
          <w:sz w:val="24"/>
          <w:szCs w:val="24"/>
          <w:lang w:val="en-GB"/>
        </w:rPr>
        <w:t>In</w:t>
      </w:r>
      <w:r w:rsidR="002566E0" w:rsidRPr="001D0745">
        <w:rPr>
          <w:rFonts w:ascii="Times New Roman" w:hAnsi="Times New Roman" w:cs="Times New Roman"/>
          <w:bCs/>
          <w:sz w:val="24"/>
          <w:szCs w:val="24"/>
          <w:lang w:val="en-GB"/>
        </w:rPr>
        <w:t xml:space="preserve"> his </w:t>
      </w:r>
      <w:r w:rsidR="002566E0" w:rsidRPr="001D0745">
        <w:rPr>
          <w:rFonts w:ascii="Times New Roman" w:hAnsi="Times New Roman" w:cs="Times New Roman"/>
          <w:i/>
          <w:sz w:val="24"/>
          <w:szCs w:val="24"/>
          <w:lang w:val="en-GB"/>
        </w:rPr>
        <w:t>Methodi vitandorum errorum omnium qui in arte medica contingunt libri XV</w:t>
      </w:r>
      <w:r w:rsidR="002566E0" w:rsidRPr="001D0745">
        <w:rPr>
          <w:rFonts w:ascii="Times New Roman" w:hAnsi="Times New Roman" w:cs="Times New Roman"/>
          <w:sz w:val="24"/>
          <w:szCs w:val="24"/>
          <w:lang w:val="en-GB"/>
        </w:rPr>
        <w:t xml:space="preserve"> (1603)</w:t>
      </w:r>
      <w:r w:rsidR="00E70CDA" w:rsidRPr="001D0745">
        <w:rPr>
          <w:rFonts w:ascii="Times New Roman" w:hAnsi="Times New Roman" w:cs="Times New Roman"/>
          <w:sz w:val="24"/>
          <w:szCs w:val="24"/>
          <w:lang w:val="en-GB"/>
        </w:rPr>
        <w:t>, Santorio points out that his view favo</w:t>
      </w:r>
      <w:r w:rsidR="001D0745">
        <w:rPr>
          <w:rFonts w:ascii="Times New Roman" w:hAnsi="Times New Roman" w:cs="Times New Roman"/>
          <w:sz w:val="24"/>
          <w:szCs w:val="24"/>
          <w:lang w:val="en-GB"/>
        </w:rPr>
        <w:t>u</w:t>
      </w:r>
      <w:r w:rsidR="00E70CDA" w:rsidRPr="001D0745">
        <w:rPr>
          <w:rFonts w:ascii="Times New Roman" w:hAnsi="Times New Roman" w:cs="Times New Roman"/>
          <w:sz w:val="24"/>
          <w:szCs w:val="24"/>
          <w:lang w:val="en-GB"/>
        </w:rPr>
        <w:t>r</w:t>
      </w:r>
      <w:r w:rsidR="001D0745" w:rsidRPr="001D0745">
        <w:rPr>
          <w:rFonts w:ascii="Times New Roman" w:hAnsi="Times New Roman" w:cs="Times New Roman"/>
          <w:sz w:val="24"/>
          <w:szCs w:val="24"/>
          <w:lang w:val="en-GB"/>
        </w:rPr>
        <w:t>s</w:t>
      </w:r>
      <w:r w:rsidR="00E70CDA" w:rsidRPr="001D0745">
        <w:rPr>
          <w:rFonts w:ascii="Times New Roman" w:hAnsi="Times New Roman" w:cs="Times New Roman"/>
          <w:sz w:val="24"/>
          <w:szCs w:val="24"/>
          <w:lang w:val="en-GB"/>
        </w:rPr>
        <w:t xml:space="preserve"> Aristotle </w:t>
      </w:r>
      <w:r w:rsidR="001D0745" w:rsidRPr="001D0745">
        <w:rPr>
          <w:rFonts w:ascii="Times New Roman" w:hAnsi="Times New Roman" w:cs="Times New Roman"/>
          <w:sz w:val="24"/>
          <w:szCs w:val="24"/>
          <w:lang w:val="en-GB"/>
        </w:rPr>
        <w:t>more</w:t>
      </w:r>
      <w:r w:rsidR="00E70CDA" w:rsidRPr="001D0745">
        <w:rPr>
          <w:rFonts w:ascii="Times New Roman" w:hAnsi="Times New Roman" w:cs="Times New Roman"/>
          <w:sz w:val="24"/>
          <w:szCs w:val="24"/>
          <w:lang w:val="en-GB"/>
        </w:rPr>
        <w:t xml:space="preserve"> than Democritus:</w:t>
      </w:r>
    </w:p>
    <w:p w14:paraId="41328DAD" w14:textId="77777777" w:rsidR="00E70CDA" w:rsidRPr="001D0745" w:rsidRDefault="00E70CDA" w:rsidP="00DD5411">
      <w:pPr>
        <w:spacing w:after="0" w:line="480" w:lineRule="auto"/>
        <w:ind w:firstLine="397"/>
        <w:contextualSpacing/>
        <w:jc w:val="both"/>
        <w:rPr>
          <w:rFonts w:ascii="Times New Roman" w:hAnsi="Times New Roman" w:cs="Times New Roman"/>
          <w:sz w:val="24"/>
          <w:szCs w:val="24"/>
          <w:lang w:val="en-GB"/>
        </w:rPr>
      </w:pPr>
    </w:p>
    <w:p w14:paraId="4B71EF21" w14:textId="7ACC9014" w:rsidR="00E70CDA" w:rsidRDefault="00B83023" w:rsidP="00B83023">
      <w:pPr>
        <w:spacing w:after="0" w:line="480" w:lineRule="auto"/>
        <w:ind w:left="397"/>
        <w:contextualSpacing/>
        <w:jc w:val="both"/>
        <w:rPr>
          <w:rFonts w:ascii="Times New Roman" w:hAnsi="Times New Roman" w:cs="Times New Roman"/>
          <w:sz w:val="24"/>
          <w:szCs w:val="24"/>
          <w:lang w:val="en-GB"/>
        </w:rPr>
      </w:pPr>
      <w:r w:rsidRPr="001D0745">
        <w:rPr>
          <w:rFonts w:ascii="Times New Roman" w:hAnsi="Times New Roman" w:cs="Times New Roman"/>
          <w:sz w:val="24"/>
          <w:szCs w:val="24"/>
          <w:lang w:val="en-GB"/>
        </w:rPr>
        <w:t>[W]e concede that under rare and dense quantity, and under other differences of position, forms are hidden that are substances, and that emerge from matter by means of dispositions; and we say that matter receives it</w:t>
      </w:r>
      <w:r w:rsidR="001D0745">
        <w:rPr>
          <w:rFonts w:ascii="Times New Roman" w:hAnsi="Times New Roman" w:cs="Times New Roman"/>
          <w:sz w:val="24"/>
          <w:szCs w:val="24"/>
          <w:lang w:val="en-GB"/>
        </w:rPr>
        <w:t>s</w:t>
      </w:r>
      <w:r w:rsidRPr="001D0745">
        <w:rPr>
          <w:rFonts w:ascii="Times New Roman" w:hAnsi="Times New Roman" w:cs="Times New Roman"/>
          <w:sz w:val="24"/>
          <w:szCs w:val="24"/>
          <w:lang w:val="en-GB"/>
        </w:rPr>
        <w:t xml:space="preserve"> dispositions from the eight differences of position, from whence various rarities and densities, and innumerable h</w:t>
      </w:r>
      <w:r w:rsidR="001D0745">
        <w:rPr>
          <w:rFonts w:ascii="Times New Roman" w:hAnsi="Times New Roman" w:cs="Times New Roman"/>
          <w:sz w:val="24"/>
          <w:szCs w:val="24"/>
          <w:lang w:val="en-GB"/>
        </w:rPr>
        <w:t>ot and cold, rough and smooth qualities</w:t>
      </w:r>
      <w:r w:rsidRPr="001D0745">
        <w:rPr>
          <w:rFonts w:ascii="Times New Roman" w:hAnsi="Times New Roman" w:cs="Times New Roman"/>
          <w:sz w:val="24"/>
          <w:szCs w:val="24"/>
          <w:lang w:val="en-GB"/>
        </w:rPr>
        <w:t xml:space="preserve"> arise, which </w:t>
      </w:r>
      <w:r w:rsidR="001D0745">
        <w:rPr>
          <w:rFonts w:ascii="Times New Roman" w:hAnsi="Times New Roman" w:cs="Times New Roman"/>
          <w:sz w:val="24"/>
          <w:szCs w:val="24"/>
          <w:lang w:val="en-GB"/>
        </w:rPr>
        <w:t xml:space="preserve">in turn </w:t>
      </w:r>
      <w:r w:rsidRPr="001D0745">
        <w:rPr>
          <w:rFonts w:ascii="Times New Roman" w:hAnsi="Times New Roman" w:cs="Times New Roman"/>
          <w:sz w:val="24"/>
          <w:szCs w:val="24"/>
          <w:lang w:val="en-GB"/>
        </w:rPr>
        <w:t>lead</w:t>
      </w:r>
      <w:r w:rsidR="001D0745">
        <w:rPr>
          <w:rFonts w:ascii="Times New Roman" w:hAnsi="Times New Roman" w:cs="Times New Roman"/>
          <w:sz w:val="24"/>
          <w:szCs w:val="24"/>
          <w:lang w:val="en-GB"/>
        </w:rPr>
        <w:t xml:space="preserve"> </w:t>
      </w:r>
      <w:r w:rsidRPr="001D0745">
        <w:rPr>
          <w:rFonts w:ascii="Times New Roman" w:hAnsi="Times New Roman" w:cs="Times New Roman"/>
          <w:sz w:val="24"/>
          <w:szCs w:val="24"/>
          <w:lang w:val="en-GB"/>
        </w:rPr>
        <w:t xml:space="preserve">to various </w:t>
      </w:r>
      <w:r w:rsidR="00B53DDE">
        <w:rPr>
          <w:rFonts w:ascii="Times New Roman" w:hAnsi="Times New Roman" w:cs="Times New Roman"/>
          <w:sz w:val="24"/>
          <w:szCs w:val="24"/>
          <w:lang w:val="en-GB"/>
        </w:rPr>
        <w:t>interstices</w:t>
      </w:r>
      <w:r w:rsidRPr="0072749A">
        <w:rPr>
          <w:rFonts w:ascii="Times New Roman" w:hAnsi="Times New Roman" w:cs="Times New Roman"/>
          <w:sz w:val="24"/>
          <w:szCs w:val="24"/>
          <w:highlight w:val="yellow"/>
          <w:lang w:val="en-GB"/>
        </w:rPr>
        <w:t>;</w:t>
      </w:r>
      <w:r w:rsidRPr="001D0745">
        <w:rPr>
          <w:rFonts w:ascii="Times New Roman" w:hAnsi="Times New Roman" w:cs="Times New Roman"/>
          <w:sz w:val="24"/>
          <w:szCs w:val="24"/>
          <w:lang w:val="en-GB"/>
        </w:rPr>
        <w:t xml:space="preserve"> and according to the variety of all these qualities, also an infinite variety of forms comes about, which Democritus did not admit.</w:t>
      </w:r>
      <w:r w:rsidRPr="001D0745">
        <w:rPr>
          <w:rStyle w:val="Endnotenzeichen"/>
          <w:rFonts w:ascii="Times New Roman" w:hAnsi="Times New Roman" w:cs="Times New Roman"/>
          <w:sz w:val="24"/>
          <w:szCs w:val="24"/>
          <w:lang w:val="en-GB"/>
        </w:rPr>
        <w:endnoteReference w:id="23"/>
      </w:r>
    </w:p>
    <w:p w14:paraId="6CEF9130" w14:textId="77777777" w:rsidR="001D0745" w:rsidRPr="001D0745" w:rsidRDefault="001D0745" w:rsidP="00B83023">
      <w:pPr>
        <w:spacing w:after="0" w:line="480" w:lineRule="auto"/>
        <w:ind w:left="397"/>
        <w:contextualSpacing/>
        <w:jc w:val="both"/>
        <w:rPr>
          <w:rFonts w:ascii="Times New Roman" w:hAnsi="Times New Roman" w:cs="Times New Roman"/>
          <w:sz w:val="24"/>
          <w:szCs w:val="24"/>
          <w:lang w:val="en-GB"/>
        </w:rPr>
      </w:pPr>
    </w:p>
    <w:p w14:paraId="3DA1D43A" w14:textId="1E6FDF0E" w:rsidR="00DD5411" w:rsidRPr="001D0745" w:rsidRDefault="001D0745" w:rsidP="00DD5411">
      <w:pPr>
        <w:spacing w:after="0" w:line="480" w:lineRule="auto"/>
        <w:ind w:firstLine="39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However, unlike Alexander</w:t>
      </w:r>
      <w:r w:rsidR="00BF1B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91CC1" w:rsidRPr="001D0745">
        <w:rPr>
          <w:rFonts w:ascii="Times New Roman" w:hAnsi="Times New Roman" w:cs="Times New Roman"/>
          <w:sz w:val="24"/>
          <w:szCs w:val="24"/>
          <w:lang w:val="en-GB"/>
        </w:rPr>
        <w:t>Santorio</w:t>
      </w:r>
      <w:r w:rsidR="00DD5411" w:rsidRPr="001D0745">
        <w:rPr>
          <w:rFonts w:ascii="Times New Roman" w:hAnsi="Times New Roman" w:cs="Times New Roman"/>
          <w:sz w:val="24"/>
          <w:szCs w:val="24"/>
          <w:lang w:val="en-GB"/>
        </w:rPr>
        <w:t xml:space="preserve"> holds that</w:t>
      </w:r>
      <w:r w:rsidR="00F91CC1" w:rsidRPr="001D0745">
        <w:rPr>
          <w:rFonts w:ascii="Times New Roman" w:hAnsi="Times New Roman" w:cs="Times New Roman"/>
          <w:sz w:val="24"/>
          <w:szCs w:val="24"/>
          <w:lang w:val="en-GB"/>
        </w:rPr>
        <w:t xml:space="preserve"> “</w:t>
      </w:r>
      <w:r w:rsidR="00DD5411" w:rsidRPr="001D0745">
        <w:rPr>
          <w:rFonts w:ascii="Times New Roman" w:hAnsi="Times New Roman" w:cs="Times New Roman"/>
          <w:sz w:val="24"/>
          <w:szCs w:val="24"/>
          <w:lang w:val="en-GB"/>
        </w:rPr>
        <w:t>p</w:t>
      </w:r>
      <w:r w:rsidR="00F91CC1" w:rsidRPr="001D0745">
        <w:rPr>
          <w:rFonts w:ascii="Times New Roman" w:hAnsi="Times New Roman" w:cs="Times New Roman"/>
          <w:sz w:val="24"/>
          <w:szCs w:val="24"/>
          <w:lang w:val="en-GB"/>
        </w:rPr>
        <w:t>owers do not follow from substance, or emanate by themselves from substance, but from the proportion and harmony of parts, namely from their figure, position and</w:t>
      </w:r>
      <w:r w:rsidR="00961B82">
        <w:rPr>
          <w:rFonts w:ascii="Times New Roman" w:hAnsi="Times New Roman" w:cs="Times New Roman"/>
          <w:sz w:val="24"/>
          <w:szCs w:val="24"/>
          <w:lang w:val="en-GB"/>
        </w:rPr>
        <w:t xml:space="preserve"> </w:t>
      </w:r>
      <w:r w:rsidR="00B53DDE">
        <w:rPr>
          <w:rFonts w:ascii="Times New Roman" w:hAnsi="Times New Roman" w:cs="Times New Roman"/>
          <w:sz w:val="24"/>
          <w:szCs w:val="24"/>
          <w:lang w:val="en-GB"/>
        </w:rPr>
        <w:t>interstices</w:t>
      </w:r>
      <w:r w:rsidR="00F91CC1" w:rsidRPr="001D0745">
        <w:rPr>
          <w:rFonts w:ascii="Times New Roman" w:hAnsi="Times New Roman" w:cs="Times New Roman"/>
          <w:sz w:val="24"/>
          <w:szCs w:val="24"/>
          <w:lang w:val="en-GB"/>
        </w:rPr>
        <w:t>.”</w:t>
      </w:r>
      <w:r w:rsidR="00F91CC1" w:rsidRPr="001D0745">
        <w:rPr>
          <w:rStyle w:val="Endnotenzeichen"/>
          <w:rFonts w:ascii="Times New Roman" w:hAnsi="Times New Roman" w:cs="Times New Roman"/>
          <w:sz w:val="24"/>
          <w:szCs w:val="24"/>
          <w:lang w:val="en-GB"/>
        </w:rPr>
        <w:endnoteReference w:id="24"/>
      </w:r>
      <w:r w:rsidR="00F91CC1" w:rsidRPr="001D0745">
        <w:rPr>
          <w:rFonts w:ascii="Times New Roman" w:hAnsi="Times New Roman" w:cs="Times New Roman"/>
          <w:sz w:val="24"/>
          <w:szCs w:val="24"/>
          <w:lang w:val="en-GB"/>
        </w:rPr>
        <w:t xml:space="preserve"> </w:t>
      </w:r>
      <w:r w:rsidR="00A05AB8">
        <w:rPr>
          <w:rFonts w:ascii="Times New Roman" w:hAnsi="Times New Roman" w:cs="Times New Roman"/>
          <w:sz w:val="24"/>
          <w:szCs w:val="24"/>
          <w:lang w:val="en-GB"/>
        </w:rPr>
        <w:t xml:space="preserve">Accordingly, he gives a deflationary account of the notion of form. </w:t>
      </w:r>
      <w:r w:rsidR="00A05AB8" w:rsidRPr="00DC248C">
        <w:rPr>
          <w:rFonts w:ascii="Times New Roman" w:hAnsi="Times New Roman" w:cs="Times New Roman"/>
          <w:sz w:val="24"/>
          <w:szCs w:val="24"/>
          <w:lang w:val="en-US"/>
        </w:rPr>
        <w:t>As to similar parts, he holds that the temperament functions as a simple form</w:t>
      </w:r>
      <w:r w:rsidR="00104C4E">
        <w:rPr>
          <w:rFonts w:ascii="Times New Roman" w:hAnsi="Times New Roman" w:cs="Times New Roman"/>
          <w:sz w:val="24"/>
          <w:szCs w:val="24"/>
          <w:lang w:val="en-US"/>
        </w:rPr>
        <w:t>.</w:t>
      </w:r>
      <w:r w:rsidR="00104C4E" w:rsidRPr="00DC248C">
        <w:rPr>
          <w:rStyle w:val="Endnotenzeichen"/>
          <w:rFonts w:ascii="Times New Roman" w:hAnsi="Times New Roman" w:cs="Times New Roman"/>
          <w:sz w:val="24"/>
          <w:szCs w:val="24"/>
          <w:lang w:val="en-US"/>
        </w:rPr>
        <w:endnoteReference w:id="25"/>
      </w:r>
      <w:r w:rsidR="00A05AB8" w:rsidRPr="00DC248C">
        <w:rPr>
          <w:rFonts w:ascii="Times New Roman" w:hAnsi="Times New Roman" w:cs="Times New Roman"/>
          <w:sz w:val="24"/>
          <w:szCs w:val="24"/>
          <w:lang w:val="en-US"/>
        </w:rPr>
        <w:t xml:space="preserve"> </w:t>
      </w:r>
      <w:r w:rsidR="00104C4E">
        <w:rPr>
          <w:rFonts w:ascii="Times New Roman" w:hAnsi="Times New Roman" w:cs="Times New Roman"/>
          <w:sz w:val="24"/>
          <w:szCs w:val="24"/>
          <w:lang w:val="en-US"/>
        </w:rPr>
        <w:t xml:space="preserve">As to </w:t>
      </w:r>
      <w:r w:rsidR="00A05AB8" w:rsidRPr="00DC248C">
        <w:rPr>
          <w:rFonts w:ascii="Times New Roman" w:hAnsi="Times New Roman" w:cs="Times New Roman"/>
          <w:sz w:val="24"/>
          <w:szCs w:val="24"/>
          <w:lang w:val="en-US"/>
        </w:rPr>
        <w:t>dissimilar parts,</w:t>
      </w:r>
      <w:r w:rsidR="00104C4E">
        <w:rPr>
          <w:rFonts w:ascii="Times New Roman" w:hAnsi="Times New Roman" w:cs="Times New Roman"/>
          <w:sz w:val="24"/>
          <w:szCs w:val="24"/>
          <w:lang w:val="en-US"/>
        </w:rPr>
        <w:t xml:space="preserve"> he holds that</w:t>
      </w:r>
      <w:r w:rsidR="00A05AB8" w:rsidRPr="00DC248C">
        <w:rPr>
          <w:rFonts w:ascii="Times New Roman" w:hAnsi="Times New Roman" w:cs="Times New Roman"/>
          <w:sz w:val="24"/>
          <w:szCs w:val="24"/>
          <w:lang w:val="en-US"/>
        </w:rPr>
        <w:t xml:space="preserve"> no single quality arises but rather as many qualities as there are similar parts that constitute dissimilar parts.</w:t>
      </w:r>
      <w:r w:rsidR="00A05AB8" w:rsidRPr="00DC248C">
        <w:rPr>
          <w:rStyle w:val="Endnotenzeichen"/>
          <w:rFonts w:ascii="Times New Roman" w:hAnsi="Times New Roman" w:cs="Times New Roman"/>
          <w:sz w:val="24"/>
          <w:szCs w:val="24"/>
          <w:lang w:val="en-US"/>
        </w:rPr>
        <w:endnoteReference w:id="26"/>
      </w:r>
      <w:r w:rsidR="00A05AB8">
        <w:rPr>
          <w:rFonts w:ascii="Times New Roman" w:hAnsi="Times New Roman" w:cs="Times New Roman"/>
          <w:sz w:val="24"/>
          <w:szCs w:val="24"/>
          <w:lang w:val="en-US"/>
        </w:rPr>
        <w:t xml:space="preserve"> The</w:t>
      </w:r>
      <w:r w:rsidR="00104C4E">
        <w:rPr>
          <w:rFonts w:ascii="Times New Roman" w:hAnsi="Times New Roman" w:cs="Times New Roman"/>
          <w:sz w:val="24"/>
          <w:szCs w:val="24"/>
          <w:lang w:val="en-US"/>
        </w:rPr>
        <w:t>refore, he regards the</w:t>
      </w:r>
      <w:r w:rsidR="00A05AB8" w:rsidRPr="00DC248C">
        <w:rPr>
          <w:rFonts w:ascii="Times New Roman" w:hAnsi="Times New Roman" w:cs="Times New Roman"/>
          <w:sz w:val="24"/>
          <w:szCs w:val="24"/>
          <w:lang w:val="en-US"/>
        </w:rPr>
        <w:t xml:space="preserve"> </w:t>
      </w:r>
      <w:r w:rsidR="00A05AB8">
        <w:rPr>
          <w:rFonts w:ascii="Times New Roman" w:hAnsi="Times New Roman" w:cs="Times New Roman"/>
          <w:sz w:val="24"/>
          <w:szCs w:val="24"/>
          <w:lang w:val="en-US"/>
        </w:rPr>
        <w:t>f</w:t>
      </w:r>
      <w:r w:rsidR="00A05AB8" w:rsidRPr="00DC248C">
        <w:rPr>
          <w:rFonts w:ascii="Times New Roman" w:hAnsi="Times New Roman" w:cs="Times New Roman"/>
          <w:sz w:val="24"/>
          <w:szCs w:val="24"/>
          <w:lang w:val="en-US"/>
        </w:rPr>
        <w:t xml:space="preserve">orm of dissimilar parts </w:t>
      </w:r>
      <w:r w:rsidR="00104C4E">
        <w:rPr>
          <w:rFonts w:ascii="Times New Roman" w:hAnsi="Times New Roman" w:cs="Times New Roman"/>
          <w:sz w:val="24"/>
          <w:szCs w:val="24"/>
          <w:lang w:val="en-US"/>
        </w:rPr>
        <w:t>as</w:t>
      </w:r>
      <w:r w:rsidR="00A05AB8" w:rsidRPr="00DC248C">
        <w:rPr>
          <w:rFonts w:ascii="Times New Roman" w:hAnsi="Times New Roman" w:cs="Times New Roman"/>
          <w:sz w:val="24"/>
          <w:szCs w:val="24"/>
          <w:lang w:val="en-US"/>
        </w:rPr>
        <w:t xml:space="preserve"> nothing other than the composition of similar parts.</w:t>
      </w:r>
      <w:r w:rsidR="00A05AB8">
        <w:rPr>
          <w:rStyle w:val="Endnotenzeichen"/>
          <w:rFonts w:ascii="Times New Roman" w:hAnsi="Times New Roman" w:cs="Times New Roman"/>
          <w:sz w:val="24"/>
          <w:szCs w:val="24"/>
          <w:lang w:val="en-US"/>
        </w:rPr>
        <w:endnoteReference w:id="27"/>
      </w:r>
      <w:r w:rsidR="00A05AB8" w:rsidRPr="00DC248C">
        <w:rPr>
          <w:rFonts w:ascii="Times New Roman" w:hAnsi="Times New Roman" w:cs="Times New Roman"/>
          <w:sz w:val="24"/>
          <w:szCs w:val="24"/>
          <w:lang w:val="en-US"/>
        </w:rPr>
        <w:t xml:space="preserve"> </w:t>
      </w:r>
      <w:r w:rsidR="00104C4E">
        <w:rPr>
          <w:rFonts w:ascii="Times New Roman" w:hAnsi="Times New Roman" w:cs="Times New Roman"/>
          <w:sz w:val="24"/>
          <w:szCs w:val="24"/>
          <w:lang w:val="en-US"/>
        </w:rPr>
        <w:t>This must be so, he argues, because a</w:t>
      </w:r>
      <w:r w:rsidR="00A05AB8" w:rsidRPr="00DC248C">
        <w:rPr>
          <w:rFonts w:ascii="Times New Roman" w:hAnsi="Times New Roman" w:cs="Times New Roman"/>
          <w:sz w:val="24"/>
          <w:szCs w:val="24"/>
          <w:lang w:val="en-US"/>
        </w:rPr>
        <w:t>ll actions of organic parts derive from temperament of sim</w:t>
      </w:r>
      <w:r w:rsidR="00104C4E">
        <w:rPr>
          <w:rFonts w:ascii="Times New Roman" w:hAnsi="Times New Roman" w:cs="Times New Roman"/>
          <w:sz w:val="24"/>
          <w:szCs w:val="24"/>
          <w:lang w:val="en-US"/>
        </w:rPr>
        <w:t>ilar</w:t>
      </w:r>
      <w:r w:rsidR="00A05AB8" w:rsidRPr="00DC248C">
        <w:rPr>
          <w:rFonts w:ascii="Times New Roman" w:hAnsi="Times New Roman" w:cs="Times New Roman"/>
          <w:sz w:val="24"/>
          <w:szCs w:val="24"/>
          <w:lang w:val="en-US"/>
        </w:rPr>
        <w:t xml:space="preserve"> parts, </w:t>
      </w:r>
      <w:r w:rsidR="00104C4E">
        <w:rPr>
          <w:rFonts w:ascii="Times New Roman" w:hAnsi="Times New Roman" w:cs="Times New Roman"/>
          <w:sz w:val="24"/>
          <w:szCs w:val="24"/>
          <w:lang w:val="en-US"/>
        </w:rPr>
        <w:t xml:space="preserve">while </w:t>
      </w:r>
      <w:r w:rsidR="00A05AB8" w:rsidRPr="00DC248C">
        <w:rPr>
          <w:rFonts w:ascii="Times New Roman" w:hAnsi="Times New Roman" w:cs="Times New Roman"/>
          <w:sz w:val="24"/>
          <w:szCs w:val="24"/>
          <w:lang w:val="en-US"/>
        </w:rPr>
        <w:t xml:space="preserve">the other parts only </w:t>
      </w:r>
      <w:r w:rsidR="00104C4E">
        <w:rPr>
          <w:rFonts w:ascii="Times New Roman" w:hAnsi="Times New Roman" w:cs="Times New Roman"/>
          <w:sz w:val="24"/>
          <w:szCs w:val="24"/>
          <w:lang w:val="en-US"/>
        </w:rPr>
        <w:t>provide</w:t>
      </w:r>
      <w:r w:rsidR="00A05AB8" w:rsidRPr="00DC248C">
        <w:rPr>
          <w:rFonts w:ascii="Times New Roman" w:hAnsi="Times New Roman" w:cs="Times New Roman"/>
          <w:sz w:val="24"/>
          <w:szCs w:val="24"/>
          <w:lang w:val="en-US"/>
        </w:rPr>
        <w:t xml:space="preserve"> assistance. For example, vision originates from the temperament of the retina, but presupposes the proper functioning of the other parts of the eye.</w:t>
      </w:r>
      <w:r w:rsidR="00A05AB8" w:rsidRPr="00DC248C">
        <w:rPr>
          <w:rStyle w:val="Endnotenzeichen"/>
          <w:rFonts w:ascii="Times New Roman" w:hAnsi="Times New Roman" w:cs="Times New Roman"/>
          <w:sz w:val="24"/>
          <w:szCs w:val="24"/>
          <w:lang w:val="en-US"/>
        </w:rPr>
        <w:endnoteReference w:id="28"/>
      </w:r>
    </w:p>
    <w:p w14:paraId="04577D3B" w14:textId="44CCE72A" w:rsidR="0050393E" w:rsidRDefault="00A05AB8" w:rsidP="000A79D0">
      <w:pPr>
        <w:spacing w:after="0"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Santorio’s treatment of emergent qualities</w:t>
      </w:r>
      <w:r w:rsidR="00DD5411">
        <w:rPr>
          <w:rFonts w:ascii="Times New Roman" w:hAnsi="Times New Roman" w:cs="Times New Roman"/>
          <w:sz w:val="24"/>
          <w:szCs w:val="24"/>
          <w:lang w:val="en-US"/>
        </w:rPr>
        <w:t xml:space="preserve"> marks a departure from Alexander and his early modern followers</w:t>
      </w:r>
      <w:r w:rsidR="002566E0">
        <w:rPr>
          <w:rFonts w:ascii="Times New Roman" w:hAnsi="Times New Roman" w:cs="Times New Roman"/>
          <w:sz w:val="24"/>
          <w:szCs w:val="24"/>
          <w:lang w:val="en-US"/>
        </w:rPr>
        <w:t>,</w:t>
      </w:r>
      <w:r w:rsidR="00DD5411">
        <w:rPr>
          <w:rFonts w:ascii="Times New Roman" w:hAnsi="Times New Roman" w:cs="Times New Roman"/>
          <w:sz w:val="24"/>
          <w:szCs w:val="24"/>
          <w:lang w:val="en-US"/>
        </w:rPr>
        <w:t xml:space="preserve"> such as Santorio’s teacher Jacopo Zabarella,</w:t>
      </w:r>
      <w:r w:rsidR="00D261F7" w:rsidRPr="00DC248C">
        <w:rPr>
          <w:rStyle w:val="Endnotenzeichen"/>
          <w:rFonts w:ascii="Times New Roman" w:hAnsi="Times New Roman" w:cs="Times New Roman"/>
          <w:sz w:val="24"/>
          <w:szCs w:val="24"/>
          <w:lang w:val="en-US"/>
        </w:rPr>
        <w:endnoteReference w:id="29"/>
      </w:r>
      <w:r w:rsidR="00DD5411">
        <w:rPr>
          <w:rFonts w:ascii="Times New Roman" w:hAnsi="Times New Roman" w:cs="Times New Roman"/>
          <w:sz w:val="24"/>
          <w:szCs w:val="24"/>
          <w:lang w:val="en-US"/>
        </w:rPr>
        <w:t xml:space="preserve"> in two respects: (1) Santorio does not regard new </w:t>
      </w:r>
      <w:r w:rsidR="00D261F7">
        <w:rPr>
          <w:rFonts w:ascii="Times New Roman" w:hAnsi="Times New Roman" w:cs="Times New Roman"/>
          <w:sz w:val="24"/>
          <w:szCs w:val="24"/>
          <w:lang w:val="en-US"/>
        </w:rPr>
        <w:t>qualities</w:t>
      </w:r>
      <w:r w:rsidR="00DD5411">
        <w:rPr>
          <w:rFonts w:ascii="Times New Roman" w:hAnsi="Times New Roman" w:cs="Times New Roman"/>
          <w:sz w:val="24"/>
          <w:szCs w:val="24"/>
          <w:lang w:val="en-US"/>
        </w:rPr>
        <w:t xml:space="preserve"> as deriving from </w:t>
      </w:r>
      <w:r w:rsidR="00DD5411" w:rsidRPr="00A05AB8">
        <w:rPr>
          <w:rFonts w:ascii="Times New Roman" w:hAnsi="Times New Roman" w:cs="Times New Roman"/>
          <w:sz w:val="24"/>
          <w:szCs w:val="24"/>
          <w:lang w:val="en-US"/>
        </w:rPr>
        <w:t>substantial forms</w:t>
      </w:r>
      <w:r w:rsidR="00DD5411">
        <w:rPr>
          <w:rFonts w:ascii="Times New Roman" w:hAnsi="Times New Roman" w:cs="Times New Roman"/>
          <w:sz w:val="24"/>
          <w:szCs w:val="24"/>
          <w:lang w:val="en-US"/>
        </w:rPr>
        <w:t xml:space="preserve"> that emerge from mixtures. </w:t>
      </w:r>
      <w:r>
        <w:rPr>
          <w:rFonts w:ascii="Times New Roman" w:hAnsi="Times New Roman" w:cs="Times New Roman"/>
          <w:sz w:val="24"/>
          <w:szCs w:val="24"/>
          <w:lang w:val="en-US"/>
        </w:rPr>
        <w:t>In support</w:t>
      </w:r>
      <w:r w:rsidR="00DD5411" w:rsidRPr="00DC248C">
        <w:rPr>
          <w:rFonts w:ascii="Times New Roman" w:hAnsi="Times New Roman" w:cs="Times New Roman"/>
          <w:sz w:val="24"/>
          <w:szCs w:val="24"/>
          <w:lang w:val="en-US"/>
        </w:rPr>
        <w:t>,</w:t>
      </w:r>
      <w:r w:rsidR="002566E0">
        <w:rPr>
          <w:rFonts w:ascii="Times New Roman" w:hAnsi="Times New Roman" w:cs="Times New Roman"/>
          <w:sz w:val="24"/>
          <w:szCs w:val="24"/>
          <w:lang w:val="en-US"/>
        </w:rPr>
        <w:t xml:space="preserve"> </w:t>
      </w:r>
      <w:r w:rsidR="00DD5411">
        <w:rPr>
          <w:rFonts w:ascii="Times New Roman" w:hAnsi="Times New Roman" w:cs="Times New Roman"/>
          <w:sz w:val="24"/>
          <w:szCs w:val="24"/>
          <w:lang w:val="en-US"/>
        </w:rPr>
        <w:t xml:space="preserve">he points out that </w:t>
      </w:r>
      <w:r w:rsidR="00DD5411" w:rsidRPr="00DC248C">
        <w:rPr>
          <w:rFonts w:ascii="Times New Roman" w:hAnsi="Times New Roman" w:cs="Times New Roman"/>
          <w:sz w:val="24"/>
          <w:szCs w:val="24"/>
          <w:lang w:val="en-US"/>
        </w:rPr>
        <w:t>one can observe that transparent minerals lose their transparency when they are ground to powder, without any loss of substance.</w:t>
      </w:r>
      <w:r w:rsidR="00DD5411" w:rsidRPr="00DC248C">
        <w:rPr>
          <w:rStyle w:val="Endnotenzeichen"/>
          <w:rFonts w:ascii="Times New Roman" w:hAnsi="Times New Roman" w:cs="Times New Roman"/>
          <w:sz w:val="24"/>
          <w:szCs w:val="24"/>
          <w:lang w:val="en-US"/>
        </w:rPr>
        <w:endnoteReference w:id="30"/>
      </w:r>
      <w:r w:rsidR="00DD5411">
        <w:rPr>
          <w:rFonts w:ascii="Times New Roman" w:hAnsi="Times New Roman" w:cs="Times New Roman"/>
          <w:sz w:val="24"/>
          <w:szCs w:val="24"/>
          <w:lang w:val="en-US"/>
        </w:rPr>
        <w:t xml:space="preserve"> </w:t>
      </w:r>
      <w:r w:rsidR="00D261F7">
        <w:rPr>
          <w:rFonts w:ascii="Times New Roman" w:hAnsi="Times New Roman" w:cs="Times New Roman"/>
          <w:sz w:val="24"/>
          <w:szCs w:val="24"/>
          <w:lang w:val="en-US"/>
        </w:rPr>
        <w:t>Also, the ability to jump or to sing does not depend on the substance of the soul but rather on the constitution of similar body parts.</w:t>
      </w:r>
      <w:r w:rsidR="00D261F7" w:rsidRPr="00DC248C">
        <w:rPr>
          <w:rStyle w:val="Endnotenzeichen"/>
          <w:rFonts w:ascii="Times New Roman" w:hAnsi="Times New Roman" w:cs="Times New Roman"/>
          <w:sz w:val="24"/>
          <w:szCs w:val="24"/>
          <w:lang w:val="en-US"/>
        </w:rPr>
        <w:endnoteReference w:id="31"/>
      </w:r>
      <w:r w:rsidR="00D261F7">
        <w:rPr>
          <w:rFonts w:ascii="Times New Roman" w:hAnsi="Times New Roman" w:cs="Times New Roman"/>
          <w:sz w:val="24"/>
          <w:szCs w:val="24"/>
          <w:lang w:val="en-US"/>
        </w:rPr>
        <w:t xml:space="preserve"> If these qualities would depend immediately on substance, Santorio argues, they would have to remain the same as long as the substance remains the same.</w:t>
      </w:r>
      <w:r w:rsidR="00D261F7" w:rsidRPr="00DC248C">
        <w:rPr>
          <w:rStyle w:val="Endnotenzeichen"/>
          <w:rFonts w:ascii="Times New Roman" w:hAnsi="Times New Roman" w:cs="Times New Roman"/>
          <w:sz w:val="24"/>
          <w:szCs w:val="24"/>
          <w:lang w:val="en-US"/>
        </w:rPr>
        <w:endnoteReference w:id="32"/>
      </w:r>
      <w:r w:rsidR="00D261F7">
        <w:rPr>
          <w:rFonts w:ascii="Times New Roman" w:hAnsi="Times New Roman" w:cs="Times New Roman"/>
          <w:sz w:val="24"/>
          <w:szCs w:val="24"/>
          <w:lang w:val="en-US"/>
        </w:rPr>
        <w:t xml:space="preserve"> </w:t>
      </w:r>
      <w:r w:rsidR="00DD5411">
        <w:rPr>
          <w:rFonts w:ascii="Times New Roman" w:hAnsi="Times New Roman" w:cs="Times New Roman"/>
          <w:sz w:val="24"/>
          <w:szCs w:val="24"/>
          <w:lang w:val="en-US"/>
        </w:rPr>
        <w:t xml:space="preserve">(2) Santorio does not restrict the qualities from which new qualities emerge to primary qualities. </w:t>
      </w:r>
      <w:r w:rsidR="00F91CC1" w:rsidRPr="00DC248C">
        <w:rPr>
          <w:rFonts w:ascii="Times New Roman" w:hAnsi="Times New Roman" w:cs="Times New Roman"/>
          <w:sz w:val="24"/>
          <w:szCs w:val="24"/>
          <w:lang w:val="en-US"/>
        </w:rPr>
        <w:t>Rather, he holds that new dispositions emerge in matter on the basis of changes in position, from which there arise changes in rarity and density, from which there are changes in heat and coldness, the degree of cohesion, and the occurrence of</w:t>
      </w:r>
      <w:r w:rsidR="00961B82">
        <w:rPr>
          <w:rFonts w:ascii="Times New Roman" w:hAnsi="Times New Roman" w:cs="Times New Roman"/>
          <w:sz w:val="24"/>
          <w:szCs w:val="24"/>
          <w:lang w:val="en-US"/>
        </w:rPr>
        <w:t xml:space="preserve"> </w:t>
      </w:r>
      <w:r w:rsidR="00B2726E">
        <w:rPr>
          <w:rFonts w:ascii="Times New Roman" w:hAnsi="Times New Roman" w:cs="Times New Roman"/>
          <w:sz w:val="24"/>
          <w:szCs w:val="24"/>
          <w:lang w:val="en-US"/>
        </w:rPr>
        <w:t>interstices</w:t>
      </w:r>
      <w:r w:rsidR="00F91CC1" w:rsidRPr="00DC248C">
        <w:rPr>
          <w:rFonts w:ascii="Times New Roman" w:hAnsi="Times New Roman" w:cs="Times New Roman"/>
          <w:sz w:val="24"/>
          <w:szCs w:val="24"/>
          <w:lang w:val="en-US"/>
        </w:rPr>
        <w:t>.</w:t>
      </w:r>
      <w:r w:rsidR="00F91CC1" w:rsidRPr="00DC248C">
        <w:rPr>
          <w:rStyle w:val="Endnotenzeichen"/>
          <w:rFonts w:ascii="Times New Roman" w:hAnsi="Times New Roman" w:cs="Times New Roman"/>
          <w:sz w:val="24"/>
          <w:szCs w:val="24"/>
          <w:lang w:val="en-US"/>
        </w:rPr>
        <w:endnoteReference w:id="33"/>
      </w:r>
      <w:r w:rsidR="00F91CC1" w:rsidRPr="00DC248C">
        <w:rPr>
          <w:rFonts w:ascii="Times New Roman" w:hAnsi="Times New Roman" w:cs="Times New Roman"/>
          <w:sz w:val="24"/>
          <w:szCs w:val="24"/>
          <w:lang w:val="en-US"/>
        </w:rPr>
        <w:t xml:space="preserve"> In particular, he emphasizes that such new powers can arise only through a new spatial arrangement of parts, without any change on the level of primary qualities. For instance, </w:t>
      </w:r>
      <w:r w:rsidR="000A79D0">
        <w:rPr>
          <w:rFonts w:ascii="Times New Roman" w:hAnsi="Times New Roman" w:cs="Times New Roman"/>
          <w:sz w:val="24"/>
          <w:szCs w:val="24"/>
          <w:lang w:val="en-US"/>
        </w:rPr>
        <w:t>laying</w:t>
      </w:r>
      <w:r w:rsidR="000A79D0" w:rsidRPr="00DC248C">
        <w:rPr>
          <w:rFonts w:ascii="Times New Roman" w:hAnsi="Times New Roman" w:cs="Times New Roman"/>
          <w:sz w:val="24"/>
          <w:szCs w:val="24"/>
          <w:lang w:val="en-US"/>
        </w:rPr>
        <w:t xml:space="preserve"> </w:t>
      </w:r>
      <w:r w:rsidR="00F91CC1" w:rsidRPr="00DC248C">
        <w:rPr>
          <w:rFonts w:ascii="Times New Roman" w:hAnsi="Times New Roman" w:cs="Times New Roman"/>
          <w:sz w:val="24"/>
          <w:szCs w:val="24"/>
          <w:lang w:val="en-US"/>
        </w:rPr>
        <w:t xml:space="preserve">a red piece of glass over a blue piece of glass produces </w:t>
      </w:r>
      <w:r w:rsidR="000A79D0">
        <w:rPr>
          <w:rFonts w:ascii="Times New Roman" w:hAnsi="Times New Roman" w:cs="Times New Roman"/>
          <w:sz w:val="24"/>
          <w:szCs w:val="24"/>
          <w:lang w:val="en-US"/>
        </w:rPr>
        <w:t xml:space="preserve">a </w:t>
      </w:r>
      <w:r w:rsidR="00F91CC1" w:rsidRPr="00DC248C">
        <w:rPr>
          <w:rFonts w:ascii="Times New Roman" w:hAnsi="Times New Roman" w:cs="Times New Roman"/>
          <w:sz w:val="24"/>
          <w:szCs w:val="24"/>
          <w:lang w:val="en-US"/>
        </w:rPr>
        <w:t>purple color.</w:t>
      </w:r>
      <w:r w:rsidR="0050393E">
        <w:rPr>
          <w:rFonts w:ascii="Times New Roman" w:hAnsi="Times New Roman" w:cs="Times New Roman"/>
          <w:sz w:val="24"/>
          <w:szCs w:val="24"/>
          <w:lang w:val="en-US"/>
        </w:rPr>
        <w:t xml:space="preserve"> Similarly, c</w:t>
      </w:r>
      <w:r w:rsidR="0050393E" w:rsidRPr="00DC248C">
        <w:rPr>
          <w:rFonts w:ascii="Times New Roman" w:hAnsi="Times New Roman" w:cs="Times New Roman"/>
          <w:sz w:val="24"/>
          <w:szCs w:val="24"/>
          <w:lang w:val="en-US"/>
        </w:rPr>
        <w:t xml:space="preserve">hemical compounds undergo changes in color without any </w:t>
      </w:r>
      <w:r w:rsidR="0050393E" w:rsidRPr="00DC248C">
        <w:rPr>
          <w:rFonts w:ascii="Times New Roman" w:hAnsi="Times New Roman" w:cs="Times New Roman"/>
          <w:sz w:val="24"/>
          <w:szCs w:val="24"/>
          <w:lang w:val="en-US"/>
        </w:rPr>
        <w:lastRenderedPageBreak/>
        <w:t>observable change in heat or coldness.</w:t>
      </w:r>
      <w:r w:rsidR="0050393E" w:rsidRPr="00DC248C">
        <w:rPr>
          <w:rStyle w:val="Endnotenzeichen"/>
          <w:rFonts w:ascii="Times New Roman" w:hAnsi="Times New Roman" w:cs="Times New Roman"/>
          <w:sz w:val="24"/>
          <w:szCs w:val="24"/>
          <w:lang w:val="en-US"/>
        </w:rPr>
        <w:endnoteReference w:id="34"/>
      </w:r>
      <w:r w:rsidR="00F91CC1" w:rsidRPr="00DC248C">
        <w:rPr>
          <w:rFonts w:ascii="Times New Roman" w:hAnsi="Times New Roman" w:cs="Times New Roman"/>
          <w:sz w:val="24"/>
          <w:szCs w:val="24"/>
          <w:lang w:val="en-US"/>
        </w:rPr>
        <w:t xml:space="preserve"> Also, it seems implausible to assume that the killing power of opium emerges from any change on the level of elementary coldness, since substances that are much colder do not have such powers.</w:t>
      </w:r>
      <w:r w:rsidR="00F91CC1" w:rsidRPr="00DC248C">
        <w:rPr>
          <w:rStyle w:val="Endnotenzeichen"/>
          <w:rFonts w:ascii="Times New Roman" w:hAnsi="Times New Roman" w:cs="Times New Roman"/>
          <w:sz w:val="24"/>
          <w:szCs w:val="24"/>
          <w:lang w:val="en-US"/>
        </w:rPr>
        <w:endnoteReference w:id="35"/>
      </w:r>
      <w:r w:rsidR="00F91CC1" w:rsidRPr="00DC248C">
        <w:rPr>
          <w:rFonts w:ascii="Times New Roman" w:hAnsi="Times New Roman" w:cs="Times New Roman"/>
          <w:sz w:val="24"/>
          <w:szCs w:val="24"/>
          <w:lang w:val="en-US"/>
        </w:rPr>
        <w:t xml:space="preserve"> </w:t>
      </w:r>
      <w:r w:rsidR="0050393E">
        <w:rPr>
          <w:rFonts w:ascii="Times New Roman" w:hAnsi="Times New Roman" w:cs="Times New Roman"/>
          <w:sz w:val="24"/>
          <w:szCs w:val="24"/>
          <w:lang w:val="en-US"/>
        </w:rPr>
        <w:t>Likewise</w:t>
      </w:r>
      <w:r w:rsidR="00F91CC1" w:rsidRPr="00DC248C">
        <w:rPr>
          <w:rFonts w:ascii="Times New Roman" w:hAnsi="Times New Roman" w:cs="Times New Roman"/>
          <w:sz w:val="24"/>
          <w:szCs w:val="24"/>
          <w:lang w:val="en-US"/>
        </w:rPr>
        <w:t>, in what we now would classify as allergic reactions, the exhalation of a cat carries a “new quality” without any observable change of primary qualities.</w:t>
      </w:r>
      <w:r w:rsidR="00F91CC1" w:rsidRPr="00DC248C">
        <w:rPr>
          <w:rStyle w:val="Endnotenzeichen"/>
          <w:rFonts w:ascii="Times New Roman" w:hAnsi="Times New Roman" w:cs="Times New Roman"/>
          <w:sz w:val="24"/>
          <w:szCs w:val="24"/>
          <w:lang w:val="en-US"/>
        </w:rPr>
        <w:endnoteReference w:id="36"/>
      </w:r>
      <w:r w:rsidR="00F91CC1" w:rsidRPr="00DC248C">
        <w:rPr>
          <w:rFonts w:ascii="Times New Roman" w:hAnsi="Times New Roman" w:cs="Times New Roman"/>
          <w:sz w:val="24"/>
          <w:szCs w:val="24"/>
          <w:lang w:val="en-US"/>
        </w:rPr>
        <w:t xml:space="preserve"> As Santorio surmises, the great variety of such “new qualities” is due to the infinite variety of the position</w:t>
      </w:r>
      <w:r w:rsidR="0050393E">
        <w:rPr>
          <w:rFonts w:ascii="Times New Roman" w:hAnsi="Times New Roman" w:cs="Times New Roman"/>
          <w:sz w:val="24"/>
          <w:szCs w:val="24"/>
          <w:lang w:val="en-US"/>
        </w:rPr>
        <w:t>s</w:t>
      </w:r>
      <w:r w:rsidR="00F91CC1" w:rsidRPr="00DC248C">
        <w:rPr>
          <w:rFonts w:ascii="Times New Roman" w:hAnsi="Times New Roman" w:cs="Times New Roman"/>
          <w:sz w:val="24"/>
          <w:szCs w:val="24"/>
          <w:lang w:val="en-US"/>
        </w:rPr>
        <w:t xml:space="preserve"> of internal parts.</w:t>
      </w:r>
      <w:r w:rsidR="00F91CC1" w:rsidRPr="00DC248C">
        <w:rPr>
          <w:rStyle w:val="Endnotenzeichen"/>
          <w:rFonts w:ascii="Times New Roman" w:hAnsi="Times New Roman" w:cs="Times New Roman"/>
          <w:sz w:val="24"/>
          <w:szCs w:val="24"/>
          <w:lang w:val="en-US"/>
        </w:rPr>
        <w:endnoteReference w:id="37"/>
      </w:r>
      <w:r w:rsidR="00F91CC1" w:rsidRPr="00DC248C">
        <w:rPr>
          <w:rFonts w:ascii="Times New Roman" w:hAnsi="Times New Roman" w:cs="Times New Roman"/>
          <w:sz w:val="24"/>
          <w:szCs w:val="24"/>
          <w:lang w:val="en-US"/>
        </w:rPr>
        <w:t xml:space="preserve"> And while he concedes that it would be stupid to assume that the powers of </w:t>
      </w:r>
      <w:r w:rsidR="00BC0153">
        <w:rPr>
          <w:rFonts w:ascii="Times New Roman" w:hAnsi="Times New Roman" w:cs="Times New Roman"/>
          <w:sz w:val="24"/>
          <w:szCs w:val="24"/>
          <w:lang w:val="en-US"/>
        </w:rPr>
        <w:t xml:space="preserve">a </w:t>
      </w:r>
      <w:r w:rsidR="00F91CC1" w:rsidRPr="00DC248C">
        <w:rPr>
          <w:rFonts w:ascii="Times New Roman" w:hAnsi="Times New Roman" w:cs="Times New Roman"/>
          <w:sz w:val="24"/>
          <w:szCs w:val="24"/>
          <w:lang w:val="en-US"/>
        </w:rPr>
        <w:t xml:space="preserve">living being directly result from primary qualities, he also believes that it is not necessary to refer these powers to something substantial. </w:t>
      </w:r>
    </w:p>
    <w:p w14:paraId="2B6BF0D7" w14:textId="6B2F5F11" w:rsidR="003407BA" w:rsidRDefault="0050393E" w:rsidP="00FE208F">
      <w:pPr>
        <w:spacing w:after="0"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particular</w:t>
      </w:r>
      <w:r w:rsidR="00F91CC1" w:rsidRPr="00DC248C">
        <w:rPr>
          <w:rFonts w:ascii="Times New Roman" w:hAnsi="Times New Roman" w:cs="Times New Roman"/>
          <w:sz w:val="24"/>
          <w:szCs w:val="24"/>
          <w:lang w:val="en-US"/>
        </w:rPr>
        <w:t>,</w:t>
      </w:r>
      <w:r>
        <w:rPr>
          <w:rFonts w:ascii="Times New Roman" w:hAnsi="Times New Roman" w:cs="Times New Roman"/>
          <w:sz w:val="24"/>
          <w:szCs w:val="24"/>
          <w:lang w:val="en-US"/>
        </w:rPr>
        <w:t xml:space="preserve"> Santorio</w:t>
      </w:r>
      <w:r w:rsidR="00F91CC1" w:rsidRPr="00DC248C">
        <w:rPr>
          <w:rFonts w:ascii="Times New Roman" w:hAnsi="Times New Roman" w:cs="Times New Roman"/>
          <w:sz w:val="24"/>
          <w:szCs w:val="24"/>
          <w:lang w:val="en-US"/>
        </w:rPr>
        <w:t xml:space="preserve"> conjectures that the differences in the position of internal parts will turn out to offer sufficient explanatory resources for the powers of living beings.</w:t>
      </w:r>
      <w:r w:rsidR="00F91CC1" w:rsidRPr="00DC248C">
        <w:rPr>
          <w:rStyle w:val="Endnotenzeichen"/>
          <w:rFonts w:ascii="Times New Roman" w:hAnsi="Times New Roman" w:cs="Times New Roman"/>
          <w:sz w:val="24"/>
          <w:szCs w:val="24"/>
          <w:lang w:val="en-US"/>
        </w:rPr>
        <w:endnoteReference w:id="38"/>
      </w:r>
      <w:r>
        <w:rPr>
          <w:rFonts w:ascii="Times New Roman" w:hAnsi="Times New Roman" w:cs="Times New Roman"/>
          <w:sz w:val="24"/>
          <w:szCs w:val="24"/>
          <w:lang w:val="en-US"/>
        </w:rPr>
        <w:t xml:space="preserve"> </w:t>
      </w:r>
      <w:r w:rsidR="002566E0">
        <w:rPr>
          <w:rFonts w:ascii="Times New Roman" w:hAnsi="Times New Roman" w:cs="Times New Roman"/>
          <w:sz w:val="24"/>
          <w:szCs w:val="24"/>
          <w:lang w:val="en-US"/>
        </w:rPr>
        <w:t xml:space="preserve">Both in his </w:t>
      </w:r>
      <w:r w:rsidR="00BE2750" w:rsidRPr="0072749A">
        <w:rPr>
          <w:rFonts w:ascii="Times New Roman" w:hAnsi="Times New Roman" w:cs="Times New Roman"/>
          <w:i/>
          <w:sz w:val="24"/>
          <w:szCs w:val="24"/>
          <w:lang w:val="en-US"/>
        </w:rPr>
        <w:t>C</w:t>
      </w:r>
      <w:r w:rsidR="002566E0" w:rsidRPr="0072749A">
        <w:rPr>
          <w:rFonts w:ascii="Times New Roman" w:hAnsi="Times New Roman" w:cs="Times New Roman"/>
          <w:i/>
          <w:sz w:val="24"/>
          <w:szCs w:val="24"/>
          <w:lang w:val="en-US"/>
        </w:rPr>
        <w:t>ommentar</w:t>
      </w:r>
      <w:r w:rsidR="00BE2750" w:rsidRPr="0072749A">
        <w:rPr>
          <w:rFonts w:ascii="Times New Roman" w:hAnsi="Times New Roman" w:cs="Times New Roman"/>
          <w:i/>
          <w:sz w:val="24"/>
          <w:szCs w:val="24"/>
          <w:lang w:val="en-US"/>
        </w:rPr>
        <w:t xml:space="preserve">ies to Avicenna’s </w:t>
      </w:r>
      <w:r w:rsidR="00B04792" w:rsidRPr="0072749A">
        <w:rPr>
          <w:rFonts w:ascii="Times New Roman" w:hAnsi="Times New Roman" w:cs="Times New Roman"/>
          <w:i/>
          <w:sz w:val="24"/>
          <w:szCs w:val="24"/>
          <w:lang w:val="en-US"/>
        </w:rPr>
        <w:t>‘</w:t>
      </w:r>
      <w:r w:rsidR="00BE2750" w:rsidRPr="0072749A">
        <w:rPr>
          <w:rFonts w:ascii="Times New Roman" w:hAnsi="Times New Roman" w:cs="Times New Roman"/>
          <w:i/>
          <w:sz w:val="24"/>
          <w:szCs w:val="24"/>
          <w:lang w:val="en-US"/>
        </w:rPr>
        <w:t>Canon</w:t>
      </w:r>
      <w:r w:rsidR="00B04792" w:rsidRPr="00B04792">
        <w:rPr>
          <w:rFonts w:ascii="Times New Roman" w:hAnsi="Times New Roman" w:cs="Times New Roman"/>
          <w:i/>
          <w:sz w:val="24"/>
          <w:szCs w:val="24"/>
          <w:lang w:val="en-US"/>
        </w:rPr>
        <w:t>’</w:t>
      </w:r>
      <w:r w:rsidR="002566E0" w:rsidRPr="0072749A">
        <w:rPr>
          <w:rFonts w:ascii="Times New Roman" w:hAnsi="Times New Roman" w:cs="Times New Roman"/>
          <w:i/>
          <w:sz w:val="24"/>
          <w:szCs w:val="24"/>
          <w:lang w:val="en-US"/>
        </w:rPr>
        <w:t xml:space="preserve"> </w:t>
      </w:r>
      <w:r w:rsidR="002566E0">
        <w:rPr>
          <w:rFonts w:ascii="Times New Roman" w:hAnsi="Times New Roman" w:cs="Times New Roman"/>
          <w:sz w:val="24"/>
          <w:szCs w:val="24"/>
          <w:lang w:val="en-US"/>
        </w:rPr>
        <w:t>and</w:t>
      </w:r>
      <w:r w:rsidR="00BC0153">
        <w:rPr>
          <w:rFonts w:ascii="Times New Roman" w:hAnsi="Times New Roman" w:cs="Times New Roman"/>
          <w:sz w:val="24"/>
          <w:szCs w:val="24"/>
          <w:lang w:val="en-US"/>
        </w:rPr>
        <w:t xml:space="preserve"> in his</w:t>
      </w:r>
      <w:r w:rsidR="002566E0">
        <w:rPr>
          <w:rFonts w:ascii="Times New Roman" w:hAnsi="Times New Roman" w:cs="Times New Roman"/>
          <w:sz w:val="24"/>
          <w:szCs w:val="24"/>
          <w:lang w:val="en-US"/>
        </w:rPr>
        <w:t xml:space="preserve"> </w:t>
      </w:r>
      <w:r w:rsidR="002566E0">
        <w:rPr>
          <w:rFonts w:ascii="Times New Roman" w:hAnsi="Times New Roman" w:cs="Times New Roman"/>
          <w:i/>
          <w:sz w:val="24"/>
          <w:szCs w:val="24"/>
          <w:lang w:val="en-US"/>
        </w:rPr>
        <w:t xml:space="preserve">De remediorum inventione </w:t>
      </w:r>
      <w:r w:rsidR="002566E0">
        <w:rPr>
          <w:rFonts w:ascii="Times New Roman" w:hAnsi="Times New Roman" w:cs="Times New Roman"/>
          <w:sz w:val="24"/>
          <w:szCs w:val="24"/>
          <w:lang w:val="en-US"/>
        </w:rPr>
        <w:t>(1629), h</w:t>
      </w:r>
      <w:r w:rsidR="003407BA" w:rsidRPr="001644B4">
        <w:rPr>
          <w:rFonts w:ascii="Times New Roman" w:hAnsi="Times New Roman" w:cs="Times New Roman"/>
          <w:sz w:val="24"/>
          <w:szCs w:val="24"/>
          <w:lang w:val="en-US"/>
        </w:rPr>
        <w:t xml:space="preserve">e distinguishes </w:t>
      </w:r>
      <w:r w:rsidR="0019168E">
        <w:rPr>
          <w:rFonts w:ascii="Times New Roman" w:hAnsi="Times New Roman" w:cs="Times New Roman"/>
          <w:sz w:val="24"/>
          <w:szCs w:val="24"/>
          <w:lang w:val="en-US"/>
        </w:rPr>
        <w:t>four</w:t>
      </w:r>
      <w:r w:rsidR="003407BA" w:rsidRPr="001644B4">
        <w:rPr>
          <w:rFonts w:ascii="Times New Roman" w:hAnsi="Times New Roman" w:cs="Times New Roman"/>
          <w:sz w:val="24"/>
          <w:szCs w:val="24"/>
          <w:lang w:val="en-US"/>
        </w:rPr>
        <w:t xml:space="preserve"> kinds of temperament in an animal: (1) innate temperament </w:t>
      </w:r>
      <w:r w:rsidR="0019168E">
        <w:rPr>
          <w:rFonts w:ascii="Times New Roman" w:hAnsi="Times New Roman" w:cs="Times New Roman"/>
          <w:sz w:val="24"/>
          <w:szCs w:val="24"/>
          <w:lang w:val="en-US"/>
        </w:rPr>
        <w:t>(</w:t>
      </w:r>
      <w:r w:rsidR="0019168E" w:rsidRPr="0019168E">
        <w:rPr>
          <w:rFonts w:ascii="Times New Roman" w:hAnsi="Times New Roman" w:cs="Times New Roman"/>
          <w:i/>
          <w:sz w:val="24"/>
          <w:szCs w:val="24"/>
          <w:lang w:val="en-US"/>
        </w:rPr>
        <w:t>temperamentum innatum</w:t>
      </w:r>
      <w:r w:rsidR="0019168E">
        <w:rPr>
          <w:rFonts w:ascii="Times New Roman" w:hAnsi="Times New Roman" w:cs="Times New Roman"/>
          <w:sz w:val="24"/>
          <w:szCs w:val="24"/>
          <w:lang w:val="en-US"/>
        </w:rPr>
        <w:t xml:space="preserve">) </w:t>
      </w:r>
      <w:r w:rsidR="003407BA" w:rsidRPr="001644B4">
        <w:rPr>
          <w:rFonts w:ascii="Times New Roman" w:hAnsi="Times New Roman" w:cs="Times New Roman"/>
          <w:sz w:val="24"/>
          <w:szCs w:val="24"/>
          <w:lang w:val="en-US"/>
        </w:rPr>
        <w:t xml:space="preserve">that originates from the origin of </w:t>
      </w:r>
      <w:r w:rsidR="0019168E">
        <w:rPr>
          <w:rFonts w:ascii="Times New Roman" w:hAnsi="Times New Roman" w:cs="Times New Roman"/>
          <w:sz w:val="24"/>
          <w:szCs w:val="24"/>
          <w:lang w:val="en-US"/>
        </w:rPr>
        <w:t>the animal</w:t>
      </w:r>
      <w:r w:rsidR="003407BA" w:rsidRPr="001644B4">
        <w:rPr>
          <w:rFonts w:ascii="Times New Roman" w:hAnsi="Times New Roman" w:cs="Times New Roman"/>
          <w:sz w:val="24"/>
          <w:szCs w:val="24"/>
          <w:lang w:val="en-US"/>
        </w:rPr>
        <w:t>;</w:t>
      </w:r>
      <w:r w:rsidR="0019168E">
        <w:rPr>
          <w:rStyle w:val="Endnotenzeichen"/>
          <w:rFonts w:ascii="Times New Roman" w:hAnsi="Times New Roman" w:cs="Times New Roman"/>
          <w:sz w:val="24"/>
          <w:szCs w:val="24"/>
          <w:lang w:val="en-US"/>
        </w:rPr>
        <w:endnoteReference w:id="39"/>
      </w:r>
      <w:r w:rsidR="003407BA" w:rsidRPr="001644B4">
        <w:rPr>
          <w:rFonts w:ascii="Times New Roman" w:hAnsi="Times New Roman" w:cs="Times New Roman"/>
          <w:sz w:val="24"/>
          <w:szCs w:val="24"/>
          <w:lang w:val="en-US"/>
        </w:rPr>
        <w:t xml:space="preserve"> (2) inflowing temperament </w:t>
      </w:r>
      <w:r w:rsidR="0019168E">
        <w:rPr>
          <w:rFonts w:ascii="Times New Roman" w:hAnsi="Times New Roman" w:cs="Times New Roman"/>
          <w:sz w:val="24"/>
          <w:szCs w:val="24"/>
          <w:lang w:val="en-US"/>
        </w:rPr>
        <w:t>(</w:t>
      </w:r>
      <w:r w:rsidR="0019168E" w:rsidRPr="0019168E">
        <w:rPr>
          <w:rFonts w:ascii="Times New Roman" w:hAnsi="Times New Roman" w:cs="Times New Roman"/>
          <w:i/>
          <w:sz w:val="24"/>
          <w:szCs w:val="24"/>
          <w:lang w:val="en-US"/>
        </w:rPr>
        <w:t>temperamentum influens</w:t>
      </w:r>
      <w:r w:rsidR="0019168E">
        <w:rPr>
          <w:rFonts w:ascii="Times New Roman" w:hAnsi="Times New Roman" w:cs="Times New Roman"/>
          <w:sz w:val="24"/>
          <w:szCs w:val="24"/>
          <w:lang w:val="en-US"/>
        </w:rPr>
        <w:t xml:space="preserve">) </w:t>
      </w:r>
      <w:r w:rsidR="003407BA" w:rsidRPr="001644B4">
        <w:rPr>
          <w:rFonts w:ascii="Times New Roman" w:hAnsi="Times New Roman" w:cs="Times New Roman"/>
          <w:sz w:val="24"/>
          <w:szCs w:val="24"/>
          <w:lang w:val="en-US"/>
        </w:rPr>
        <w:t>that originates from the heart and the brain; as he clarifies, this is not the form of parts, but rather</w:t>
      </w:r>
      <w:r w:rsidR="0019168E">
        <w:rPr>
          <w:rFonts w:ascii="Times New Roman" w:hAnsi="Times New Roman" w:cs="Times New Roman"/>
          <w:sz w:val="24"/>
          <w:szCs w:val="24"/>
          <w:lang w:val="en-US"/>
        </w:rPr>
        <w:t xml:space="preserve"> the temperament of</w:t>
      </w:r>
      <w:r w:rsidR="003407BA" w:rsidRPr="001644B4">
        <w:rPr>
          <w:rFonts w:ascii="Times New Roman" w:hAnsi="Times New Roman" w:cs="Times New Roman"/>
          <w:sz w:val="24"/>
          <w:szCs w:val="24"/>
          <w:lang w:val="en-US"/>
        </w:rPr>
        <w:t xml:space="preserve"> matter that functions as food for innate heat</w:t>
      </w:r>
      <w:r w:rsidR="001A0FCB">
        <w:rPr>
          <w:rFonts w:ascii="Times New Roman" w:hAnsi="Times New Roman" w:cs="Times New Roman"/>
          <w:sz w:val="24"/>
          <w:szCs w:val="24"/>
          <w:lang w:val="en-US"/>
        </w:rPr>
        <w:t xml:space="preserve"> (an entity which I will come back </w:t>
      </w:r>
      <w:r w:rsidR="00FE208F">
        <w:rPr>
          <w:rFonts w:ascii="Times New Roman" w:hAnsi="Times New Roman" w:cs="Times New Roman"/>
          <w:sz w:val="24"/>
          <w:szCs w:val="24"/>
          <w:lang w:val="en-US"/>
        </w:rPr>
        <w:t xml:space="preserve">to </w:t>
      </w:r>
      <w:r w:rsidR="001A0FCB">
        <w:rPr>
          <w:rFonts w:ascii="Times New Roman" w:hAnsi="Times New Roman" w:cs="Times New Roman"/>
          <w:sz w:val="24"/>
          <w:szCs w:val="24"/>
          <w:lang w:val="en-US"/>
        </w:rPr>
        <w:t>presently)</w:t>
      </w:r>
      <w:r w:rsidR="003407BA" w:rsidRPr="001644B4">
        <w:rPr>
          <w:rFonts w:ascii="Times New Roman" w:hAnsi="Times New Roman" w:cs="Times New Roman"/>
          <w:sz w:val="24"/>
          <w:szCs w:val="24"/>
          <w:lang w:val="en-US"/>
        </w:rPr>
        <w:t>;</w:t>
      </w:r>
      <w:r w:rsidR="0019168E">
        <w:rPr>
          <w:rStyle w:val="Endnotenzeichen"/>
          <w:rFonts w:ascii="Times New Roman" w:hAnsi="Times New Roman" w:cs="Times New Roman"/>
          <w:sz w:val="24"/>
          <w:szCs w:val="24"/>
          <w:lang w:val="en-US"/>
        </w:rPr>
        <w:endnoteReference w:id="40"/>
      </w:r>
      <w:r w:rsidR="003407BA" w:rsidRPr="001644B4">
        <w:rPr>
          <w:rFonts w:ascii="Times New Roman" w:hAnsi="Times New Roman" w:cs="Times New Roman"/>
          <w:sz w:val="24"/>
          <w:szCs w:val="24"/>
          <w:lang w:val="en-US"/>
        </w:rPr>
        <w:t xml:space="preserve"> (3) </w:t>
      </w:r>
      <w:r>
        <w:rPr>
          <w:rFonts w:ascii="Times New Roman" w:hAnsi="Times New Roman" w:cs="Times New Roman"/>
          <w:sz w:val="24"/>
          <w:szCs w:val="24"/>
          <w:lang w:val="en-US"/>
        </w:rPr>
        <w:t>the mixed temperament (</w:t>
      </w:r>
      <w:r w:rsidRPr="0050393E">
        <w:rPr>
          <w:rFonts w:ascii="Times New Roman" w:hAnsi="Times New Roman" w:cs="Times New Roman"/>
          <w:i/>
          <w:sz w:val="24"/>
          <w:szCs w:val="24"/>
          <w:lang w:val="en-US"/>
        </w:rPr>
        <w:t>temperamentum mixtum</w:t>
      </w:r>
      <w:r>
        <w:rPr>
          <w:rFonts w:ascii="Times New Roman" w:hAnsi="Times New Roman" w:cs="Times New Roman"/>
          <w:sz w:val="24"/>
          <w:szCs w:val="24"/>
          <w:lang w:val="en-US"/>
        </w:rPr>
        <w:t xml:space="preserve">) that arises out of </w:t>
      </w:r>
      <w:r w:rsidR="003407BA" w:rsidRPr="001644B4">
        <w:rPr>
          <w:rFonts w:ascii="Times New Roman" w:hAnsi="Times New Roman" w:cs="Times New Roman"/>
          <w:sz w:val="24"/>
          <w:szCs w:val="24"/>
          <w:lang w:val="en-US"/>
        </w:rPr>
        <w:t>the mixture of innate and inflowing temperament: “from which there results a new being, or a new form that is called the form of the whole part of the living being</w:t>
      </w:r>
      <w:r w:rsidR="0002065A">
        <w:rPr>
          <w:rFonts w:ascii="Times New Roman" w:hAnsi="Times New Roman" w:cs="Times New Roman"/>
          <w:sz w:val="24"/>
          <w:szCs w:val="24"/>
          <w:lang w:val="en-US"/>
        </w:rPr>
        <w:t>;</w:t>
      </w:r>
      <w:r w:rsidR="003407BA" w:rsidRPr="001644B4">
        <w:rPr>
          <w:rFonts w:ascii="Times New Roman" w:hAnsi="Times New Roman" w:cs="Times New Roman"/>
          <w:sz w:val="24"/>
          <w:szCs w:val="24"/>
          <w:lang w:val="en-US"/>
        </w:rPr>
        <w:t>”</w:t>
      </w:r>
      <w:r w:rsidR="003407BA" w:rsidRPr="001644B4">
        <w:rPr>
          <w:rStyle w:val="Endnotenzeichen"/>
          <w:rFonts w:ascii="Times New Roman" w:hAnsi="Times New Roman" w:cs="Times New Roman"/>
          <w:sz w:val="24"/>
          <w:szCs w:val="24"/>
          <w:lang w:val="en-US"/>
        </w:rPr>
        <w:endnoteReference w:id="41"/>
      </w:r>
      <w:r w:rsidR="00FE208F">
        <w:rPr>
          <w:rFonts w:ascii="Times New Roman" w:hAnsi="Times New Roman" w:cs="Times New Roman"/>
          <w:sz w:val="24"/>
          <w:szCs w:val="24"/>
          <w:lang w:val="en-US"/>
        </w:rPr>
        <w:t xml:space="preserve"> and finally</w:t>
      </w:r>
      <w:r w:rsidR="003407BA" w:rsidRPr="001644B4">
        <w:rPr>
          <w:rFonts w:ascii="Times New Roman" w:hAnsi="Times New Roman" w:cs="Times New Roman"/>
          <w:sz w:val="24"/>
          <w:szCs w:val="24"/>
          <w:lang w:val="en-US"/>
        </w:rPr>
        <w:t xml:space="preserve"> </w:t>
      </w:r>
      <w:r w:rsidR="0019168E">
        <w:rPr>
          <w:rFonts w:ascii="Times New Roman" w:hAnsi="Times New Roman" w:cs="Times New Roman"/>
          <w:sz w:val="24"/>
          <w:szCs w:val="24"/>
          <w:lang w:val="en-US"/>
        </w:rPr>
        <w:t>(4) the total temperament (</w:t>
      </w:r>
      <w:r w:rsidR="0019168E" w:rsidRPr="0019168E">
        <w:rPr>
          <w:rFonts w:ascii="Times New Roman" w:hAnsi="Times New Roman" w:cs="Times New Roman"/>
          <w:i/>
          <w:sz w:val="24"/>
          <w:szCs w:val="24"/>
          <w:lang w:val="en-US"/>
        </w:rPr>
        <w:t>temperamentum totale</w:t>
      </w:r>
      <w:r w:rsidR="0019168E">
        <w:rPr>
          <w:rFonts w:ascii="Times New Roman" w:hAnsi="Times New Roman" w:cs="Times New Roman"/>
          <w:sz w:val="24"/>
          <w:szCs w:val="24"/>
          <w:lang w:val="en-US"/>
        </w:rPr>
        <w:t>) of a whole inner organ and the whole individual.</w:t>
      </w:r>
      <w:r w:rsidR="0019168E">
        <w:rPr>
          <w:rStyle w:val="Endnotenzeichen"/>
          <w:rFonts w:ascii="Times New Roman" w:hAnsi="Times New Roman" w:cs="Times New Roman"/>
          <w:sz w:val="24"/>
          <w:szCs w:val="24"/>
          <w:lang w:val="en-US"/>
        </w:rPr>
        <w:endnoteReference w:id="42"/>
      </w:r>
      <w:r w:rsidR="0019168E">
        <w:rPr>
          <w:rFonts w:ascii="Times New Roman" w:hAnsi="Times New Roman" w:cs="Times New Roman"/>
          <w:sz w:val="24"/>
          <w:szCs w:val="24"/>
          <w:lang w:val="en-US"/>
        </w:rPr>
        <w:t xml:space="preserve"> H</w:t>
      </w:r>
      <w:r w:rsidR="00DE4C1E">
        <w:rPr>
          <w:rFonts w:ascii="Times New Roman" w:hAnsi="Times New Roman" w:cs="Times New Roman"/>
          <w:sz w:val="24"/>
          <w:szCs w:val="24"/>
          <w:lang w:val="en-US"/>
        </w:rPr>
        <w:t>e holds</w:t>
      </w:r>
      <w:r w:rsidR="0019168E">
        <w:rPr>
          <w:rFonts w:ascii="Times New Roman" w:hAnsi="Times New Roman" w:cs="Times New Roman"/>
          <w:sz w:val="24"/>
          <w:szCs w:val="24"/>
          <w:lang w:val="en-US"/>
        </w:rPr>
        <w:t xml:space="preserve"> that the temperament of similar parts has to be distinguished from innate, inflowing and total temper</w:t>
      </w:r>
      <w:r w:rsidR="00DE4C1E">
        <w:rPr>
          <w:rFonts w:ascii="Times New Roman" w:hAnsi="Times New Roman" w:cs="Times New Roman"/>
          <w:sz w:val="24"/>
          <w:szCs w:val="24"/>
          <w:lang w:val="en-US"/>
        </w:rPr>
        <w:t>a</w:t>
      </w:r>
      <w:r w:rsidR="0019168E">
        <w:rPr>
          <w:rFonts w:ascii="Times New Roman" w:hAnsi="Times New Roman" w:cs="Times New Roman"/>
          <w:sz w:val="24"/>
          <w:szCs w:val="24"/>
          <w:lang w:val="en-US"/>
        </w:rPr>
        <w:t>m</w:t>
      </w:r>
      <w:r w:rsidR="00DE4C1E">
        <w:rPr>
          <w:rFonts w:ascii="Times New Roman" w:hAnsi="Times New Roman" w:cs="Times New Roman"/>
          <w:sz w:val="24"/>
          <w:szCs w:val="24"/>
          <w:lang w:val="en-US"/>
        </w:rPr>
        <w:t>e</w:t>
      </w:r>
      <w:r w:rsidR="0019168E">
        <w:rPr>
          <w:rFonts w:ascii="Times New Roman" w:hAnsi="Times New Roman" w:cs="Times New Roman"/>
          <w:sz w:val="24"/>
          <w:szCs w:val="24"/>
          <w:lang w:val="en-US"/>
        </w:rPr>
        <w:t>nt</w:t>
      </w:r>
      <w:r>
        <w:rPr>
          <w:rFonts w:ascii="Times New Roman" w:hAnsi="Times New Roman" w:cs="Times New Roman"/>
          <w:sz w:val="24"/>
          <w:szCs w:val="24"/>
          <w:lang w:val="en-US"/>
        </w:rPr>
        <w:t xml:space="preserve">, thereby suggesting </w:t>
      </w:r>
      <w:r w:rsidR="00FE208F">
        <w:rPr>
          <w:rFonts w:ascii="Times New Roman" w:hAnsi="Times New Roman" w:cs="Times New Roman"/>
          <w:sz w:val="24"/>
          <w:szCs w:val="24"/>
          <w:lang w:val="en-US"/>
        </w:rPr>
        <w:t xml:space="preserve">that we </w:t>
      </w:r>
      <w:r>
        <w:rPr>
          <w:rFonts w:ascii="Times New Roman" w:hAnsi="Times New Roman" w:cs="Times New Roman"/>
          <w:sz w:val="24"/>
          <w:szCs w:val="24"/>
          <w:lang w:val="en-US"/>
        </w:rPr>
        <w:t>identify the temperament of similar parts with the mixed temperament</w:t>
      </w:r>
      <w:r w:rsidR="00DE4C1E">
        <w:rPr>
          <w:rFonts w:ascii="Times New Roman" w:hAnsi="Times New Roman" w:cs="Times New Roman"/>
          <w:sz w:val="24"/>
          <w:szCs w:val="24"/>
          <w:lang w:val="en-US"/>
        </w:rPr>
        <w:t>. His central thesis is</w:t>
      </w:r>
      <w:r w:rsidR="003407BA" w:rsidRPr="001644B4">
        <w:rPr>
          <w:rFonts w:ascii="Times New Roman" w:hAnsi="Times New Roman" w:cs="Times New Roman"/>
          <w:sz w:val="24"/>
          <w:szCs w:val="24"/>
          <w:lang w:val="en-US"/>
        </w:rPr>
        <w:t xml:space="preserve"> that “this mixed temperament brings forth immediately</w:t>
      </w:r>
      <w:r w:rsidR="003407BA" w:rsidRPr="00710143">
        <w:rPr>
          <w:rFonts w:ascii="Times New Roman" w:hAnsi="Times New Roman" w:cs="Times New Roman"/>
          <w:sz w:val="24"/>
          <w:szCs w:val="24"/>
          <w:lang w:val="en-US"/>
        </w:rPr>
        <w:t xml:space="preserve"> and completely all operations.”</w:t>
      </w:r>
      <w:r w:rsidR="003407BA">
        <w:rPr>
          <w:rStyle w:val="Endnotenzeichen"/>
          <w:rFonts w:ascii="Times New Roman" w:hAnsi="Times New Roman" w:cs="Times New Roman"/>
          <w:sz w:val="24"/>
          <w:szCs w:val="24"/>
          <w:lang w:val="en-US"/>
        </w:rPr>
        <w:endnoteReference w:id="43"/>
      </w:r>
      <w:r w:rsidR="00DE4C1E">
        <w:rPr>
          <w:rFonts w:ascii="Times New Roman" w:hAnsi="Times New Roman" w:cs="Times New Roman"/>
          <w:sz w:val="24"/>
          <w:szCs w:val="24"/>
          <w:lang w:val="en-US"/>
        </w:rPr>
        <w:t xml:space="preserve"> Consequently, he regards all new causal powers in animals as originating from the temperament of similar parts.</w:t>
      </w:r>
      <w:r>
        <w:rPr>
          <w:rStyle w:val="Endnotenzeichen"/>
          <w:rFonts w:ascii="Times New Roman" w:hAnsi="Times New Roman" w:cs="Times New Roman"/>
          <w:sz w:val="24"/>
          <w:szCs w:val="24"/>
          <w:lang w:val="en-US"/>
        </w:rPr>
        <w:endnoteReference w:id="44"/>
      </w:r>
    </w:p>
    <w:p w14:paraId="6703289E" w14:textId="2E01EBFC" w:rsidR="00643151" w:rsidRDefault="00037E2B" w:rsidP="00396BDD">
      <w:pPr>
        <w:spacing w:after="0" w:line="480" w:lineRule="auto"/>
        <w:ind w:firstLine="397"/>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In spite of their divergence </w:t>
      </w:r>
      <w:r w:rsidR="00041F3C">
        <w:rPr>
          <w:rFonts w:ascii="Times New Roman" w:hAnsi="Times New Roman" w:cs="Times New Roman"/>
          <w:sz w:val="24"/>
          <w:szCs w:val="24"/>
          <w:lang w:val="en-US"/>
        </w:rPr>
        <w:t>regarding</w:t>
      </w:r>
      <w:r w:rsidRPr="00DC248C">
        <w:rPr>
          <w:rFonts w:ascii="Times New Roman" w:hAnsi="Times New Roman" w:cs="Times New Roman"/>
          <w:sz w:val="24"/>
          <w:szCs w:val="24"/>
          <w:lang w:val="en-US"/>
        </w:rPr>
        <w:t xml:space="preserve"> the analysis of </w:t>
      </w:r>
      <w:r w:rsidR="0050393E">
        <w:rPr>
          <w:rFonts w:ascii="Times New Roman" w:hAnsi="Times New Roman" w:cs="Times New Roman"/>
          <w:sz w:val="24"/>
          <w:szCs w:val="24"/>
          <w:lang w:val="en-US"/>
        </w:rPr>
        <w:t xml:space="preserve">the </w:t>
      </w:r>
      <w:r w:rsidRPr="00DC248C">
        <w:rPr>
          <w:rFonts w:ascii="Times New Roman" w:hAnsi="Times New Roman" w:cs="Times New Roman"/>
          <w:sz w:val="24"/>
          <w:szCs w:val="24"/>
          <w:lang w:val="en-US"/>
        </w:rPr>
        <w:t>emergence</w:t>
      </w:r>
      <w:r w:rsidR="0050393E">
        <w:rPr>
          <w:rFonts w:ascii="Times New Roman" w:hAnsi="Times New Roman" w:cs="Times New Roman"/>
          <w:sz w:val="24"/>
          <w:szCs w:val="24"/>
          <w:lang w:val="en-US"/>
        </w:rPr>
        <w:t xml:space="preserve"> relation</w:t>
      </w:r>
      <w:r w:rsidRPr="00DC248C">
        <w:rPr>
          <w:rFonts w:ascii="Times New Roman" w:hAnsi="Times New Roman" w:cs="Times New Roman"/>
          <w:sz w:val="24"/>
          <w:szCs w:val="24"/>
          <w:lang w:val="en-US"/>
        </w:rPr>
        <w:t xml:space="preserve">, Zabarella and Santorio converge </w:t>
      </w:r>
      <w:r w:rsidR="009C671C" w:rsidRPr="00DC248C">
        <w:rPr>
          <w:rFonts w:ascii="Times New Roman" w:hAnsi="Times New Roman" w:cs="Times New Roman"/>
          <w:sz w:val="24"/>
          <w:szCs w:val="24"/>
          <w:lang w:val="en-US"/>
        </w:rPr>
        <w:t>on rejecting</w:t>
      </w:r>
      <w:r w:rsidRPr="00DC248C">
        <w:rPr>
          <w:rFonts w:ascii="Times New Roman" w:hAnsi="Times New Roman" w:cs="Times New Roman"/>
          <w:sz w:val="24"/>
          <w:szCs w:val="24"/>
          <w:lang w:val="en-US"/>
        </w:rPr>
        <w:t xml:space="preserve"> natural immortality. Zabarella holds that the death of animal </w:t>
      </w:r>
      <w:r w:rsidRPr="00DC248C">
        <w:rPr>
          <w:rFonts w:ascii="Times New Roman" w:hAnsi="Times New Roman" w:cs="Times New Roman"/>
          <w:sz w:val="24"/>
          <w:szCs w:val="24"/>
          <w:lang w:val="en-US"/>
        </w:rPr>
        <w:lastRenderedPageBreak/>
        <w:t xml:space="preserve">souls, including the souls of humans, is a “necessary </w:t>
      </w:r>
      <w:r w:rsidR="006612E9" w:rsidRPr="00DC248C">
        <w:rPr>
          <w:rFonts w:ascii="Times New Roman" w:hAnsi="Times New Roman" w:cs="Times New Roman"/>
          <w:sz w:val="24"/>
          <w:szCs w:val="24"/>
          <w:lang w:val="en-US"/>
        </w:rPr>
        <w:t>byproduct</w:t>
      </w:r>
      <w:r w:rsidRPr="00DC248C">
        <w:rPr>
          <w:rFonts w:ascii="Times New Roman" w:hAnsi="Times New Roman" w:cs="Times New Roman"/>
          <w:sz w:val="24"/>
          <w:szCs w:val="24"/>
          <w:lang w:val="en-US"/>
        </w:rPr>
        <w:t>” (</w:t>
      </w:r>
      <w:r w:rsidRPr="00DC248C">
        <w:rPr>
          <w:rFonts w:ascii="Times New Roman" w:hAnsi="Times New Roman" w:cs="Times New Roman"/>
          <w:i/>
          <w:sz w:val="24"/>
          <w:szCs w:val="24"/>
          <w:lang w:val="en-US"/>
        </w:rPr>
        <w:t>necessaria sequela</w:t>
      </w:r>
      <w:r w:rsidRPr="00DC248C">
        <w:rPr>
          <w:rFonts w:ascii="Times New Roman" w:hAnsi="Times New Roman" w:cs="Times New Roman"/>
          <w:sz w:val="24"/>
          <w:szCs w:val="24"/>
          <w:lang w:val="en-US"/>
        </w:rPr>
        <w:t>) of the decay of the body.</w:t>
      </w:r>
      <w:r w:rsidRPr="00DC248C">
        <w:rPr>
          <w:rStyle w:val="Endnotenzeichen"/>
          <w:rFonts w:ascii="Times New Roman" w:hAnsi="Times New Roman" w:cs="Times New Roman"/>
          <w:sz w:val="24"/>
          <w:szCs w:val="24"/>
          <w:lang w:val="en-US"/>
        </w:rPr>
        <w:endnoteReference w:id="45"/>
      </w:r>
      <w:r w:rsidR="004D0C28">
        <w:rPr>
          <w:rFonts w:ascii="Times New Roman" w:hAnsi="Times New Roman" w:cs="Times New Roman"/>
          <w:sz w:val="24"/>
          <w:szCs w:val="24"/>
          <w:lang w:val="en-US"/>
        </w:rPr>
        <w:t xml:space="preserve"> Similarly,</w:t>
      </w:r>
      <w:r w:rsidR="0050393E">
        <w:rPr>
          <w:rFonts w:ascii="Times New Roman" w:hAnsi="Times New Roman" w:cs="Times New Roman"/>
          <w:sz w:val="24"/>
          <w:szCs w:val="24"/>
          <w:lang w:val="en-US"/>
        </w:rPr>
        <w:t xml:space="preserve"> for Santorio the death of an animal </w:t>
      </w:r>
      <w:r w:rsidR="00444B4E">
        <w:rPr>
          <w:rFonts w:ascii="Times New Roman" w:hAnsi="Times New Roman" w:cs="Times New Roman"/>
          <w:sz w:val="24"/>
          <w:szCs w:val="24"/>
          <w:lang w:val="en-US"/>
        </w:rPr>
        <w:t>results from the decay of</w:t>
      </w:r>
      <w:r w:rsidR="0050393E">
        <w:rPr>
          <w:rFonts w:ascii="Times New Roman" w:hAnsi="Times New Roman" w:cs="Times New Roman"/>
          <w:sz w:val="24"/>
          <w:szCs w:val="24"/>
          <w:lang w:val="en-US"/>
        </w:rPr>
        <w:t xml:space="preserve"> an entity that plays a</w:t>
      </w:r>
      <w:r w:rsidR="00444B4E">
        <w:rPr>
          <w:rFonts w:ascii="Times New Roman" w:hAnsi="Times New Roman" w:cs="Times New Roman"/>
          <w:sz w:val="24"/>
          <w:szCs w:val="24"/>
          <w:lang w:val="en-US"/>
        </w:rPr>
        <w:t>n influential</w:t>
      </w:r>
      <w:r w:rsidR="0050393E">
        <w:rPr>
          <w:rFonts w:ascii="Times New Roman" w:hAnsi="Times New Roman" w:cs="Times New Roman"/>
          <w:sz w:val="24"/>
          <w:szCs w:val="24"/>
          <w:lang w:val="en-US"/>
        </w:rPr>
        <w:t xml:space="preserve"> but somewhat enigmatic role in the medical tradition, the innate heat </w:t>
      </w:r>
      <w:r w:rsidR="0050393E" w:rsidRPr="00DC248C">
        <w:rPr>
          <w:rFonts w:ascii="Times New Roman" w:hAnsi="Times New Roman" w:cs="Times New Roman"/>
          <w:sz w:val="24"/>
          <w:szCs w:val="24"/>
          <w:lang w:val="en-US"/>
        </w:rPr>
        <w:t>(</w:t>
      </w:r>
      <w:r w:rsidR="0050393E" w:rsidRPr="000D4758">
        <w:rPr>
          <w:rFonts w:ascii="Times New Roman" w:hAnsi="Times New Roman" w:cs="Times New Roman"/>
          <w:i/>
          <w:sz w:val="24"/>
          <w:szCs w:val="24"/>
          <w:lang w:val="en-US"/>
        </w:rPr>
        <w:t>calor nativus</w:t>
      </w:r>
      <w:r w:rsidR="0050393E" w:rsidRPr="00DC248C">
        <w:rPr>
          <w:rFonts w:ascii="Times New Roman" w:hAnsi="Times New Roman" w:cs="Times New Roman"/>
          <w:sz w:val="24"/>
          <w:szCs w:val="24"/>
          <w:lang w:val="en-US"/>
        </w:rPr>
        <w:t>/</w:t>
      </w:r>
      <w:r w:rsidR="0050393E" w:rsidRPr="000D4758">
        <w:rPr>
          <w:rFonts w:ascii="Times New Roman" w:hAnsi="Times New Roman" w:cs="Times New Roman"/>
          <w:i/>
          <w:sz w:val="24"/>
          <w:szCs w:val="24"/>
          <w:lang w:val="en-US"/>
        </w:rPr>
        <w:t>calor innatus</w:t>
      </w:r>
      <w:r w:rsidR="0050393E" w:rsidRPr="00DC248C">
        <w:rPr>
          <w:rFonts w:ascii="Times New Roman" w:hAnsi="Times New Roman" w:cs="Times New Roman"/>
          <w:sz w:val="24"/>
          <w:szCs w:val="24"/>
          <w:lang w:val="en-US"/>
        </w:rPr>
        <w:t>)</w:t>
      </w:r>
      <w:r w:rsidR="0050393E">
        <w:rPr>
          <w:rFonts w:ascii="Times New Roman" w:hAnsi="Times New Roman" w:cs="Times New Roman"/>
          <w:sz w:val="24"/>
          <w:szCs w:val="24"/>
          <w:lang w:val="en-US"/>
        </w:rPr>
        <w:t>.</w:t>
      </w:r>
      <w:r w:rsidR="00B424BB">
        <w:rPr>
          <w:rStyle w:val="Endnotenzeichen"/>
          <w:rFonts w:ascii="Times New Roman" w:hAnsi="Times New Roman" w:cs="Times New Roman"/>
          <w:sz w:val="24"/>
          <w:szCs w:val="24"/>
          <w:lang w:val="en-US"/>
        </w:rPr>
        <w:endnoteReference w:id="46"/>
      </w:r>
      <w:r w:rsidR="0050393E">
        <w:rPr>
          <w:rFonts w:ascii="Times New Roman" w:hAnsi="Times New Roman" w:cs="Times New Roman"/>
          <w:sz w:val="24"/>
          <w:szCs w:val="24"/>
          <w:lang w:val="en-US"/>
        </w:rPr>
        <w:t xml:space="preserve"> </w:t>
      </w:r>
      <w:r w:rsidR="00444B4E">
        <w:rPr>
          <w:rFonts w:ascii="Times New Roman" w:hAnsi="Times New Roman" w:cs="Times New Roman"/>
          <w:sz w:val="24"/>
          <w:szCs w:val="24"/>
          <w:lang w:val="en-US"/>
        </w:rPr>
        <w:t>With respect to his interpretation of innate heat in Avicenna</w:t>
      </w:r>
      <w:r w:rsidR="00076D3E">
        <w:rPr>
          <w:rFonts w:ascii="Times New Roman" w:hAnsi="Times New Roman" w:cs="Times New Roman"/>
          <w:sz w:val="24"/>
          <w:szCs w:val="24"/>
          <w:lang w:val="en-US"/>
        </w:rPr>
        <w:t xml:space="preserve">, </w:t>
      </w:r>
      <w:r w:rsidR="00C354D0">
        <w:rPr>
          <w:rFonts w:ascii="Times New Roman" w:hAnsi="Times New Roman" w:cs="Times New Roman"/>
          <w:sz w:val="24"/>
          <w:szCs w:val="24"/>
          <w:lang w:val="en-US"/>
        </w:rPr>
        <w:t>Santorio’s consideration</w:t>
      </w:r>
      <w:r w:rsidR="003A0412">
        <w:rPr>
          <w:rFonts w:ascii="Times New Roman" w:hAnsi="Times New Roman" w:cs="Times New Roman"/>
          <w:sz w:val="24"/>
          <w:szCs w:val="24"/>
          <w:lang w:val="en-US"/>
        </w:rPr>
        <w:t>s</w:t>
      </w:r>
      <w:r w:rsidR="00C354D0">
        <w:rPr>
          <w:rFonts w:ascii="Times New Roman" w:hAnsi="Times New Roman" w:cs="Times New Roman"/>
          <w:sz w:val="24"/>
          <w:szCs w:val="24"/>
          <w:lang w:val="en-US"/>
        </w:rPr>
        <w:t xml:space="preserve"> pose </w:t>
      </w:r>
      <w:r w:rsidR="00396BDD">
        <w:rPr>
          <w:rFonts w:ascii="Times New Roman" w:hAnsi="Times New Roman" w:cs="Times New Roman"/>
          <w:sz w:val="24"/>
          <w:szCs w:val="24"/>
          <w:lang w:val="en-US"/>
        </w:rPr>
        <w:t xml:space="preserve">the </w:t>
      </w:r>
      <w:r w:rsidR="00C354D0">
        <w:rPr>
          <w:rFonts w:ascii="Times New Roman" w:hAnsi="Times New Roman" w:cs="Times New Roman"/>
          <w:sz w:val="24"/>
          <w:szCs w:val="24"/>
          <w:lang w:val="en-US"/>
        </w:rPr>
        <w:t>problem of historical accuracy. As Michael Stolberg has argued, Avicenna’s own views on the supra-elementary powers of innate heat can best be understood in the framework of his emanationist cosmology</w:t>
      </w:r>
      <w:r w:rsidR="00C354D0">
        <w:rPr>
          <w:rStyle w:val="Endnotenzeichen"/>
          <w:rFonts w:ascii="Times New Roman" w:hAnsi="Times New Roman" w:cs="Times New Roman"/>
          <w:sz w:val="24"/>
          <w:szCs w:val="24"/>
          <w:lang w:val="en-US"/>
        </w:rPr>
        <w:endnoteReference w:id="47"/>
      </w:r>
      <w:r w:rsidR="00C354D0">
        <w:rPr>
          <w:rFonts w:ascii="Times New Roman" w:hAnsi="Times New Roman" w:cs="Times New Roman"/>
          <w:sz w:val="24"/>
          <w:szCs w:val="24"/>
          <w:lang w:val="en-US"/>
        </w:rPr>
        <w:t xml:space="preserve">—a point entirely missed by Santorio. </w:t>
      </w:r>
      <w:r w:rsidR="00643151">
        <w:rPr>
          <w:rFonts w:ascii="Times New Roman" w:hAnsi="Times New Roman" w:cs="Times New Roman"/>
          <w:sz w:val="24"/>
          <w:szCs w:val="24"/>
          <w:lang w:val="en-US"/>
        </w:rPr>
        <w:t>Santorio</w:t>
      </w:r>
      <w:r w:rsidR="00C354D0">
        <w:rPr>
          <w:rFonts w:ascii="Times New Roman" w:hAnsi="Times New Roman" w:cs="Times New Roman"/>
          <w:sz w:val="24"/>
          <w:szCs w:val="24"/>
          <w:lang w:val="en-US"/>
        </w:rPr>
        <w:t xml:space="preserve"> interprets Avicenna very much from the perspective of his reading of Galen. In </w:t>
      </w:r>
      <w:r w:rsidR="002566E0">
        <w:rPr>
          <w:rFonts w:ascii="Times New Roman" w:hAnsi="Times New Roman" w:cs="Times New Roman"/>
          <w:sz w:val="24"/>
          <w:szCs w:val="24"/>
          <w:lang w:val="en-US"/>
        </w:rPr>
        <w:t xml:space="preserve">his </w:t>
      </w:r>
      <w:r w:rsidR="002566E0" w:rsidRPr="0072749A">
        <w:rPr>
          <w:rFonts w:ascii="Times New Roman" w:hAnsi="Times New Roman" w:cs="Times New Roman"/>
          <w:i/>
          <w:sz w:val="24"/>
          <w:szCs w:val="24"/>
          <w:lang w:val="en-GB"/>
        </w:rPr>
        <w:t xml:space="preserve">Commentaria in </w:t>
      </w:r>
      <w:r w:rsidR="00127CF2">
        <w:rPr>
          <w:rFonts w:ascii="Times New Roman" w:hAnsi="Times New Roman" w:cs="Times New Roman"/>
          <w:i/>
          <w:sz w:val="24"/>
          <w:szCs w:val="24"/>
          <w:lang w:val="en-GB"/>
        </w:rPr>
        <w:t>a</w:t>
      </w:r>
      <w:r w:rsidR="002566E0" w:rsidRPr="0072749A">
        <w:rPr>
          <w:rFonts w:ascii="Times New Roman" w:hAnsi="Times New Roman" w:cs="Times New Roman"/>
          <w:i/>
          <w:sz w:val="24"/>
          <w:szCs w:val="24"/>
          <w:lang w:val="en-GB"/>
        </w:rPr>
        <w:t xml:space="preserve">rtem </w:t>
      </w:r>
      <w:r w:rsidR="00127CF2">
        <w:rPr>
          <w:rFonts w:ascii="Times New Roman" w:hAnsi="Times New Roman" w:cs="Times New Roman"/>
          <w:i/>
          <w:sz w:val="24"/>
          <w:szCs w:val="24"/>
          <w:lang w:val="en-GB"/>
        </w:rPr>
        <w:t>m</w:t>
      </w:r>
      <w:r w:rsidR="002566E0" w:rsidRPr="0072749A">
        <w:rPr>
          <w:rFonts w:ascii="Times New Roman" w:hAnsi="Times New Roman" w:cs="Times New Roman"/>
          <w:i/>
          <w:sz w:val="24"/>
          <w:szCs w:val="24"/>
          <w:lang w:val="en-GB"/>
        </w:rPr>
        <w:t>edicinalem Galeni</w:t>
      </w:r>
      <w:r w:rsidR="002566E0" w:rsidRPr="0072749A">
        <w:rPr>
          <w:rFonts w:ascii="Times New Roman" w:hAnsi="Times New Roman" w:cs="Times New Roman"/>
          <w:sz w:val="24"/>
          <w:szCs w:val="24"/>
          <w:lang w:val="en-GB"/>
        </w:rPr>
        <w:t xml:space="preserve"> (1612), </w:t>
      </w:r>
      <w:r w:rsidR="00643151">
        <w:rPr>
          <w:rFonts w:ascii="Times New Roman" w:hAnsi="Times New Roman" w:cs="Times New Roman"/>
          <w:sz w:val="24"/>
          <w:szCs w:val="24"/>
          <w:lang w:val="en-US"/>
        </w:rPr>
        <w:t>Santorio</w:t>
      </w:r>
      <w:r w:rsidR="002566E0" w:rsidRPr="002566E0">
        <w:rPr>
          <w:rFonts w:ascii="Times New Roman" w:hAnsi="Times New Roman" w:cs="Times New Roman"/>
          <w:sz w:val="24"/>
          <w:szCs w:val="24"/>
          <w:lang w:val="en-US"/>
        </w:rPr>
        <w:t xml:space="preserve"> points out that, in</w:t>
      </w:r>
      <w:r w:rsidR="002566E0" w:rsidRPr="0072749A">
        <w:rPr>
          <w:rFonts w:ascii="Times New Roman" w:hAnsi="Times New Roman" w:cs="Times New Roman"/>
          <w:sz w:val="24"/>
          <w:szCs w:val="24"/>
          <w:lang w:val="en-GB"/>
        </w:rPr>
        <w:t xml:space="preserve"> </w:t>
      </w:r>
      <w:r w:rsidR="00C354D0">
        <w:rPr>
          <w:rFonts w:ascii="Times New Roman" w:hAnsi="Times New Roman" w:cs="Times New Roman"/>
          <w:sz w:val="24"/>
          <w:szCs w:val="24"/>
          <w:lang w:val="en-US"/>
        </w:rPr>
        <w:t>Galen</w:t>
      </w:r>
      <w:r w:rsidR="002566E0">
        <w:rPr>
          <w:rFonts w:ascii="Times New Roman" w:hAnsi="Times New Roman" w:cs="Times New Roman"/>
          <w:sz w:val="24"/>
          <w:szCs w:val="24"/>
          <w:lang w:val="en-US"/>
        </w:rPr>
        <w:t>,</w:t>
      </w:r>
      <w:r w:rsidR="00C354D0">
        <w:rPr>
          <w:rFonts w:ascii="Times New Roman" w:hAnsi="Times New Roman" w:cs="Times New Roman"/>
          <w:sz w:val="24"/>
          <w:szCs w:val="24"/>
          <w:lang w:val="en-US"/>
        </w:rPr>
        <w:t xml:space="preserve"> </w:t>
      </w:r>
      <w:r w:rsidR="002566E0">
        <w:rPr>
          <w:rFonts w:ascii="Times New Roman" w:hAnsi="Times New Roman" w:cs="Times New Roman"/>
          <w:sz w:val="24"/>
          <w:szCs w:val="24"/>
          <w:lang w:val="en-US"/>
        </w:rPr>
        <w:t>one</w:t>
      </w:r>
      <w:r w:rsidR="00C354D0">
        <w:rPr>
          <w:rFonts w:ascii="Times New Roman" w:hAnsi="Times New Roman" w:cs="Times New Roman"/>
          <w:sz w:val="24"/>
          <w:szCs w:val="24"/>
          <w:lang w:val="en-US"/>
        </w:rPr>
        <w:t xml:space="preserve"> finds various identifications of innate heat: (1) with t</w:t>
      </w:r>
      <w:r w:rsidR="001E3015" w:rsidRPr="00DC248C">
        <w:rPr>
          <w:rFonts w:ascii="Times New Roman" w:hAnsi="Times New Roman" w:cs="Times New Roman"/>
          <w:sz w:val="24"/>
          <w:szCs w:val="24"/>
          <w:lang w:val="en-US"/>
        </w:rPr>
        <w:t>emperament</w:t>
      </w:r>
      <w:r w:rsidR="00C354D0">
        <w:rPr>
          <w:rFonts w:ascii="Times New Roman" w:hAnsi="Times New Roman" w:cs="Times New Roman"/>
          <w:sz w:val="24"/>
          <w:szCs w:val="24"/>
          <w:lang w:val="en-US"/>
        </w:rPr>
        <w:t>;</w:t>
      </w:r>
      <w:r w:rsidR="00C354D0" w:rsidRPr="00DC248C">
        <w:rPr>
          <w:rStyle w:val="Endnotenzeichen"/>
          <w:rFonts w:ascii="Times New Roman" w:hAnsi="Times New Roman" w:cs="Times New Roman"/>
          <w:sz w:val="24"/>
          <w:szCs w:val="24"/>
          <w:lang w:val="en-US"/>
        </w:rPr>
        <w:endnoteReference w:id="48"/>
      </w:r>
      <w:r w:rsidR="00C354D0">
        <w:rPr>
          <w:rFonts w:ascii="Times New Roman" w:hAnsi="Times New Roman" w:cs="Times New Roman"/>
          <w:sz w:val="24"/>
          <w:szCs w:val="24"/>
          <w:lang w:val="en-US"/>
        </w:rPr>
        <w:t xml:space="preserve"> (2)</w:t>
      </w:r>
      <w:r w:rsidR="001E3015" w:rsidRPr="00DC248C">
        <w:rPr>
          <w:rFonts w:ascii="Times New Roman" w:hAnsi="Times New Roman" w:cs="Times New Roman"/>
          <w:sz w:val="24"/>
          <w:szCs w:val="24"/>
          <w:lang w:val="en-US"/>
        </w:rPr>
        <w:t xml:space="preserve"> </w:t>
      </w:r>
      <w:r w:rsidR="00C354D0">
        <w:rPr>
          <w:rFonts w:ascii="Times New Roman" w:hAnsi="Times New Roman" w:cs="Times New Roman"/>
          <w:sz w:val="24"/>
          <w:szCs w:val="24"/>
          <w:lang w:val="en-US"/>
        </w:rPr>
        <w:t>with</w:t>
      </w:r>
      <w:r w:rsidR="001E3015" w:rsidRPr="00DC248C">
        <w:rPr>
          <w:rFonts w:ascii="Times New Roman" w:hAnsi="Times New Roman" w:cs="Times New Roman"/>
          <w:sz w:val="24"/>
          <w:szCs w:val="24"/>
          <w:lang w:val="en-US"/>
        </w:rPr>
        <w:t xml:space="preserve"> whole substance</w:t>
      </w:r>
      <w:r w:rsidR="00C354D0">
        <w:rPr>
          <w:rFonts w:ascii="Times New Roman" w:hAnsi="Times New Roman" w:cs="Times New Roman"/>
          <w:sz w:val="24"/>
          <w:szCs w:val="24"/>
          <w:lang w:val="en-US"/>
        </w:rPr>
        <w:t>;</w:t>
      </w:r>
      <w:r w:rsidR="00C354D0" w:rsidRPr="00DC248C">
        <w:rPr>
          <w:rStyle w:val="Endnotenzeichen"/>
          <w:rFonts w:ascii="Times New Roman" w:hAnsi="Times New Roman" w:cs="Times New Roman"/>
          <w:sz w:val="24"/>
          <w:szCs w:val="24"/>
          <w:lang w:val="en-US"/>
        </w:rPr>
        <w:endnoteReference w:id="49"/>
      </w:r>
      <w:r w:rsidR="001E3015" w:rsidRPr="00DC248C">
        <w:rPr>
          <w:rFonts w:ascii="Times New Roman" w:hAnsi="Times New Roman" w:cs="Times New Roman"/>
          <w:sz w:val="24"/>
          <w:szCs w:val="24"/>
          <w:lang w:val="en-US"/>
        </w:rPr>
        <w:t xml:space="preserve"> </w:t>
      </w:r>
      <w:r w:rsidR="00C354D0">
        <w:rPr>
          <w:rFonts w:ascii="Times New Roman" w:hAnsi="Times New Roman" w:cs="Times New Roman"/>
          <w:sz w:val="24"/>
          <w:szCs w:val="24"/>
          <w:lang w:val="en-US"/>
        </w:rPr>
        <w:t>(3) with</w:t>
      </w:r>
      <w:r w:rsidR="001E3015" w:rsidRPr="00DC248C">
        <w:rPr>
          <w:rFonts w:ascii="Times New Roman" w:hAnsi="Times New Roman" w:cs="Times New Roman"/>
          <w:sz w:val="24"/>
          <w:szCs w:val="24"/>
          <w:lang w:val="en-US"/>
        </w:rPr>
        <w:t xml:space="preserve"> nature</w:t>
      </w:r>
      <w:r w:rsidR="00C354D0">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50"/>
      </w:r>
      <w:r w:rsidR="001E3015" w:rsidRPr="00DC248C">
        <w:rPr>
          <w:rFonts w:ascii="Times New Roman" w:hAnsi="Times New Roman" w:cs="Times New Roman"/>
          <w:sz w:val="24"/>
          <w:szCs w:val="24"/>
          <w:lang w:val="en-US"/>
        </w:rPr>
        <w:t xml:space="preserve"> </w:t>
      </w:r>
      <w:r w:rsidR="00C354D0">
        <w:rPr>
          <w:rFonts w:ascii="Times New Roman" w:hAnsi="Times New Roman" w:cs="Times New Roman"/>
          <w:sz w:val="24"/>
          <w:szCs w:val="24"/>
          <w:lang w:val="en-US"/>
        </w:rPr>
        <w:t>(</w:t>
      </w:r>
      <w:r w:rsidR="002566E0">
        <w:rPr>
          <w:rFonts w:ascii="Times New Roman" w:hAnsi="Times New Roman" w:cs="Times New Roman"/>
          <w:sz w:val="24"/>
          <w:szCs w:val="24"/>
          <w:lang w:val="en-US"/>
        </w:rPr>
        <w:t>4</w:t>
      </w:r>
      <w:r w:rsidR="00C354D0">
        <w:rPr>
          <w:rFonts w:ascii="Times New Roman" w:hAnsi="Times New Roman" w:cs="Times New Roman"/>
          <w:sz w:val="24"/>
          <w:szCs w:val="24"/>
          <w:lang w:val="en-US"/>
        </w:rPr>
        <w:t xml:space="preserve">) with </w:t>
      </w:r>
      <w:r w:rsidR="001E3015" w:rsidRPr="00DC248C">
        <w:rPr>
          <w:rFonts w:ascii="Times New Roman" w:hAnsi="Times New Roman" w:cs="Times New Roman"/>
          <w:sz w:val="24"/>
          <w:szCs w:val="24"/>
          <w:lang w:val="en-US"/>
        </w:rPr>
        <w:t>the substance of powers</w:t>
      </w:r>
      <w:r w:rsidR="00C354D0">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51"/>
      </w:r>
      <w:r w:rsidR="001E3015" w:rsidRPr="00DC248C">
        <w:rPr>
          <w:rFonts w:ascii="Times New Roman" w:hAnsi="Times New Roman" w:cs="Times New Roman"/>
          <w:sz w:val="24"/>
          <w:szCs w:val="24"/>
          <w:lang w:val="en-US"/>
        </w:rPr>
        <w:t xml:space="preserve"> </w:t>
      </w:r>
      <w:r w:rsidR="00274AB9">
        <w:rPr>
          <w:rFonts w:ascii="Times New Roman" w:hAnsi="Times New Roman" w:cs="Times New Roman"/>
          <w:sz w:val="24"/>
          <w:szCs w:val="24"/>
          <w:lang w:val="en-US"/>
        </w:rPr>
        <w:t xml:space="preserve">and </w:t>
      </w:r>
      <w:r w:rsidR="00C354D0">
        <w:rPr>
          <w:rFonts w:ascii="Times New Roman" w:hAnsi="Times New Roman" w:cs="Times New Roman"/>
          <w:sz w:val="24"/>
          <w:szCs w:val="24"/>
          <w:lang w:val="en-US"/>
        </w:rPr>
        <w:t>(</w:t>
      </w:r>
      <w:r w:rsidR="002566E0">
        <w:rPr>
          <w:rFonts w:ascii="Times New Roman" w:hAnsi="Times New Roman" w:cs="Times New Roman"/>
          <w:sz w:val="24"/>
          <w:szCs w:val="24"/>
          <w:lang w:val="en-US"/>
        </w:rPr>
        <w:t>5</w:t>
      </w:r>
      <w:r w:rsidR="00C354D0">
        <w:rPr>
          <w:rFonts w:ascii="Times New Roman" w:hAnsi="Times New Roman" w:cs="Times New Roman"/>
          <w:sz w:val="24"/>
          <w:szCs w:val="24"/>
          <w:lang w:val="en-US"/>
        </w:rPr>
        <w:t xml:space="preserve">) with </w:t>
      </w:r>
      <w:r w:rsidR="001E3015" w:rsidRPr="00DC248C">
        <w:rPr>
          <w:rFonts w:ascii="Times New Roman" w:hAnsi="Times New Roman" w:cs="Times New Roman"/>
          <w:sz w:val="24"/>
          <w:szCs w:val="24"/>
          <w:lang w:val="en-US"/>
        </w:rPr>
        <w:t>the essence of the soul</w:t>
      </w:r>
      <w:r w:rsidR="00C354D0">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52"/>
      </w:r>
      <w:r w:rsidR="00C354D0">
        <w:rPr>
          <w:rFonts w:ascii="Times New Roman" w:hAnsi="Times New Roman" w:cs="Times New Roman"/>
          <w:sz w:val="24"/>
          <w:szCs w:val="24"/>
          <w:lang w:val="en-US"/>
        </w:rPr>
        <w:t xml:space="preserve"> This series of identifications suggests that innate heat </w:t>
      </w:r>
      <w:r w:rsidR="00706D30" w:rsidRPr="00DC248C">
        <w:rPr>
          <w:rFonts w:ascii="Times New Roman" w:hAnsi="Times New Roman" w:cs="Times New Roman"/>
          <w:sz w:val="24"/>
          <w:szCs w:val="24"/>
          <w:lang w:val="en-US"/>
        </w:rPr>
        <w:t>differs both from celestial heat and from elementary heat</w:t>
      </w:r>
      <w:r w:rsidR="002566E0">
        <w:rPr>
          <w:rFonts w:ascii="Times New Roman" w:hAnsi="Times New Roman" w:cs="Times New Roman"/>
          <w:sz w:val="24"/>
          <w:szCs w:val="24"/>
          <w:lang w:val="en-US"/>
        </w:rPr>
        <w:t xml:space="preserve">. </w:t>
      </w:r>
    </w:p>
    <w:p w14:paraId="7F3A1E4B" w14:textId="3BB66945" w:rsidR="00A9194C" w:rsidRPr="00DC248C" w:rsidRDefault="00643151" w:rsidP="00643151">
      <w:pPr>
        <w:spacing w:after="0"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Santorio</w:t>
      </w:r>
      <w:r w:rsidR="002566E0">
        <w:rPr>
          <w:rFonts w:ascii="Times New Roman" w:hAnsi="Times New Roman" w:cs="Times New Roman"/>
          <w:sz w:val="24"/>
          <w:szCs w:val="24"/>
          <w:lang w:val="en-US"/>
        </w:rPr>
        <w:t xml:space="preserve"> </w:t>
      </w:r>
      <w:r w:rsidR="00F80A76">
        <w:rPr>
          <w:rFonts w:ascii="Times New Roman" w:hAnsi="Times New Roman" w:cs="Times New Roman"/>
          <w:sz w:val="24"/>
          <w:szCs w:val="24"/>
          <w:lang w:val="en-US"/>
        </w:rPr>
        <w:t xml:space="preserve">develops </w:t>
      </w:r>
      <w:r>
        <w:rPr>
          <w:rFonts w:ascii="Times New Roman" w:hAnsi="Times New Roman" w:cs="Times New Roman"/>
          <w:sz w:val="24"/>
          <w:szCs w:val="24"/>
          <w:lang w:val="en-US"/>
        </w:rPr>
        <w:t>his conce</w:t>
      </w:r>
      <w:r w:rsidR="00F80A76">
        <w:rPr>
          <w:rFonts w:ascii="Times New Roman" w:hAnsi="Times New Roman" w:cs="Times New Roman"/>
          <w:sz w:val="24"/>
          <w:szCs w:val="24"/>
          <w:lang w:val="en-US"/>
        </w:rPr>
        <w:t>p</w:t>
      </w:r>
      <w:r>
        <w:rPr>
          <w:rFonts w:ascii="Times New Roman" w:hAnsi="Times New Roman" w:cs="Times New Roman"/>
          <w:sz w:val="24"/>
          <w:szCs w:val="24"/>
          <w:lang w:val="en-US"/>
        </w:rPr>
        <w:t>tion of innate heat</w:t>
      </w:r>
      <w:r w:rsidR="002566E0">
        <w:rPr>
          <w:rFonts w:ascii="Times New Roman" w:hAnsi="Times New Roman" w:cs="Times New Roman"/>
          <w:sz w:val="24"/>
          <w:szCs w:val="24"/>
          <w:lang w:val="en-US"/>
        </w:rPr>
        <w:t xml:space="preserve"> in his commentary on the Hippocratic </w:t>
      </w:r>
      <w:r w:rsidRPr="00643151">
        <w:rPr>
          <w:rFonts w:ascii="Times New Roman" w:hAnsi="Times New Roman" w:cs="Times New Roman"/>
          <w:i/>
          <w:sz w:val="24"/>
          <w:szCs w:val="24"/>
          <w:lang w:val="en-US"/>
        </w:rPr>
        <w:t>A</w:t>
      </w:r>
      <w:r w:rsidR="002566E0" w:rsidRPr="00643151">
        <w:rPr>
          <w:rFonts w:ascii="Times New Roman" w:hAnsi="Times New Roman" w:cs="Times New Roman"/>
          <w:i/>
          <w:sz w:val="24"/>
          <w:szCs w:val="24"/>
          <w:lang w:val="en-US"/>
        </w:rPr>
        <w:t>phorisms</w:t>
      </w:r>
      <w:r w:rsidR="002566E0">
        <w:rPr>
          <w:rFonts w:ascii="Times New Roman" w:hAnsi="Times New Roman" w:cs="Times New Roman"/>
          <w:sz w:val="24"/>
          <w:szCs w:val="24"/>
          <w:lang w:val="en-US"/>
        </w:rPr>
        <w:t xml:space="preserve"> (1629)</w:t>
      </w:r>
      <w:r w:rsidR="00F80A76">
        <w:rPr>
          <w:rFonts w:ascii="Times New Roman" w:hAnsi="Times New Roman" w:cs="Times New Roman"/>
          <w:sz w:val="24"/>
          <w:szCs w:val="24"/>
          <w:lang w:val="en-US"/>
        </w:rPr>
        <w:t>. As he claims, when innate heat</w:t>
      </w:r>
      <w:r w:rsidR="00706D30" w:rsidRPr="00DC248C">
        <w:rPr>
          <w:rFonts w:ascii="Times New Roman" w:hAnsi="Times New Roman" w:cs="Times New Roman"/>
          <w:sz w:val="24"/>
          <w:szCs w:val="24"/>
          <w:lang w:val="en-US"/>
        </w:rPr>
        <w:t xml:space="preserve"> </w:t>
      </w:r>
      <w:r w:rsidR="00F80A76">
        <w:rPr>
          <w:rFonts w:ascii="Times New Roman" w:hAnsi="Times New Roman" w:cs="Times New Roman"/>
          <w:sz w:val="24"/>
          <w:szCs w:val="24"/>
          <w:lang w:val="en-US"/>
        </w:rPr>
        <w:t>“</w:t>
      </w:r>
      <w:r w:rsidR="00706D30" w:rsidRPr="00DC248C">
        <w:rPr>
          <w:rFonts w:ascii="Times New Roman" w:hAnsi="Times New Roman" w:cs="Times New Roman"/>
          <w:sz w:val="24"/>
          <w:szCs w:val="24"/>
          <w:lang w:val="en-US"/>
        </w:rPr>
        <w:t>is generated, it is generated through a real change of element</w:t>
      </w:r>
      <w:r w:rsidR="00F80A76">
        <w:rPr>
          <w:rFonts w:ascii="Times New Roman" w:hAnsi="Times New Roman" w:cs="Times New Roman"/>
          <w:sz w:val="24"/>
          <w:szCs w:val="24"/>
          <w:lang w:val="en-US"/>
        </w:rPr>
        <w:t>s</w:t>
      </w:r>
      <w:r w:rsidR="00706D30" w:rsidRPr="00DC248C">
        <w:rPr>
          <w:rFonts w:ascii="Times New Roman" w:hAnsi="Times New Roman" w:cs="Times New Roman"/>
          <w:sz w:val="24"/>
          <w:szCs w:val="24"/>
          <w:lang w:val="en-US"/>
        </w:rPr>
        <w:t>, in such a way that a new power arises, which differs formally from the elements</w:t>
      </w:r>
      <w:r w:rsidR="00A9194C" w:rsidRPr="00DC248C">
        <w:rPr>
          <w:rFonts w:ascii="Times New Roman" w:hAnsi="Times New Roman" w:cs="Times New Roman"/>
          <w:sz w:val="24"/>
          <w:szCs w:val="24"/>
          <w:lang w:val="en-US"/>
        </w:rPr>
        <w:t>.</w:t>
      </w:r>
      <w:r w:rsidR="00706D30" w:rsidRPr="00DC248C">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53"/>
      </w:r>
      <w:r w:rsidR="00706D30" w:rsidRPr="00DC248C">
        <w:rPr>
          <w:rFonts w:ascii="Times New Roman" w:hAnsi="Times New Roman" w:cs="Times New Roman"/>
          <w:sz w:val="24"/>
          <w:szCs w:val="24"/>
          <w:lang w:val="en-US"/>
        </w:rPr>
        <w:t xml:space="preserve"> </w:t>
      </w:r>
      <w:r>
        <w:rPr>
          <w:rFonts w:ascii="Times New Roman" w:hAnsi="Times New Roman" w:cs="Times New Roman"/>
          <w:sz w:val="24"/>
          <w:szCs w:val="24"/>
          <w:lang w:val="en-US"/>
        </w:rPr>
        <w:t>As he</w:t>
      </w:r>
      <w:r w:rsidR="00C354D0">
        <w:rPr>
          <w:rFonts w:ascii="Times New Roman" w:hAnsi="Times New Roman" w:cs="Times New Roman"/>
          <w:sz w:val="24"/>
          <w:szCs w:val="24"/>
          <w:lang w:val="en-US"/>
        </w:rPr>
        <w:t xml:space="preserve"> explains</w:t>
      </w:r>
      <w:r>
        <w:rPr>
          <w:rFonts w:ascii="Times New Roman" w:hAnsi="Times New Roman" w:cs="Times New Roman"/>
          <w:sz w:val="24"/>
          <w:szCs w:val="24"/>
          <w:lang w:val="en-US"/>
        </w:rPr>
        <w:t>,</w:t>
      </w:r>
      <w:r w:rsidR="00C354D0">
        <w:rPr>
          <w:rFonts w:ascii="Times New Roman" w:hAnsi="Times New Roman" w:cs="Times New Roman"/>
          <w:sz w:val="24"/>
          <w:szCs w:val="24"/>
          <w:lang w:val="en-US"/>
        </w:rPr>
        <w:t xml:space="preserve"> the power is </w:t>
      </w:r>
      <w:r w:rsidR="00A9194C" w:rsidRPr="00DC248C">
        <w:rPr>
          <w:rFonts w:ascii="Times New Roman" w:hAnsi="Times New Roman" w:cs="Times New Roman"/>
          <w:sz w:val="24"/>
          <w:szCs w:val="24"/>
          <w:lang w:val="en-US"/>
        </w:rPr>
        <w:t>new in the sense that it brings forth operations that differ from its principles and that are sometimes even contrary to them</w:t>
      </w:r>
      <w:r w:rsidR="006612E9" w:rsidRPr="00DC248C">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54"/>
      </w:r>
      <w:r w:rsidR="00C354D0">
        <w:rPr>
          <w:rFonts w:ascii="Times New Roman" w:hAnsi="Times New Roman" w:cs="Times New Roman"/>
          <w:sz w:val="24"/>
          <w:szCs w:val="24"/>
          <w:lang w:val="en-US"/>
        </w:rPr>
        <w:t xml:space="preserve"> The new power can be said to be “f</w:t>
      </w:r>
      <w:r w:rsidR="00A9194C" w:rsidRPr="00DC248C">
        <w:rPr>
          <w:rFonts w:ascii="Times New Roman" w:hAnsi="Times New Roman" w:cs="Times New Roman"/>
          <w:sz w:val="24"/>
          <w:szCs w:val="24"/>
          <w:lang w:val="en-US"/>
        </w:rPr>
        <w:t>ormally different</w:t>
      </w:r>
      <w:r w:rsidR="00C354D0">
        <w:rPr>
          <w:rFonts w:ascii="Times New Roman" w:hAnsi="Times New Roman" w:cs="Times New Roman"/>
          <w:sz w:val="24"/>
          <w:szCs w:val="24"/>
          <w:lang w:val="en-US"/>
        </w:rPr>
        <w:t>”</w:t>
      </w:r>
      <w:r w:rsidR="00A9194C" w:rsidRPr="00DC248C">
        <w:rPr>
          <w:rFonts w:ascii="Times New Roman" w:hAnsi="Times New Roman" w:cs="Times New Roman"/>
          <w:sz w:val="24"/>
          <w:szCs w:val="24"/>
          <w:lang w:val="en-US"/>
        </w:rPr>
        <w:t xml:space="preserve"> in the sense that it changes “a whole into a whole</w:t>
      </w:r>
      <w:r w:rsidR="002E6C8F">
        <w:rPr>
          <w:rFonts w:ascii="Times New Roman" w:hAnsi="Times New Roman" w:cs="Times New Roman"/>
          <w:sz w:val="24"/>
          <w:szCs w:val="24"/>
          <w:lang w:val="en-US"/>
        </w:rPr>
        <w:t>.</w:t>
      </w:r>
      <w:r w:rsidR="00A9194C" w:rsidRPr="00DC248C">
        <w:rPr>
          <w:rFonts w:ascii="Times New Roman" w:hAnsi="Times New Roman" w:cs="Times New Roman"/>
          <w:sz w:val="24"/>
          <w:szCs w:val="24"/>
          <w:lang w:val="en-US"/>
        </w:rPr>
        <w:t xml:space="preserve">” </w:t>
      </w:r>
      <w:r w:rsidR="00C354D0">
        <w:rPr>
          <w:rFonts w:ascii="Times New Roman" w:hAnsi="Times New Roman" w:cs="Times New Roman"/>
          <w:sz w:val="24"/>
          <w:szCs w:val="24"/>
          <w:lang w:val="en-US"/>
        </w:rPr>
        <w:t>T</w:t>
      </w:r>
      <w:r w:rsidR="00A9194C" w:rsidRPr="00DC248C">
        <w:rPr>
          <w:rFonts w:ascii="Times New Roman" w:hAnsi="Times New Roman" w:cs="Times New Roman"/>
          <w:sz w:val="24"/>
          <w:szCs w:val="24"/>
          <w:lang w:val="en-US"/>
        </w:rPr>
        <w:t xml:space="preserve">his somewhat </w:t>
      </w:r>
      <w:r w:rsidR="00C354D0">
        <w:rPr>
          <w:rFonts w:ascii="Times New Roman" w:hAnsi="Times New Roman" w:cs="Times New Roman"/>
          <w:sz w:val="24"/>
          <w:szCs w:val="24"/>
          <w:lang w:val="en-US"/>
        </w:rPr>
        <w:t>opaque</w:t>
      </w:r>
      <w:r w:rsidR="00A9194C" w:rsidRPr="00DC248C">
        <w:rPr>
          <w:rFonts w:ascii="Times New Roman" w:hAnsi="Times New Roman" w:cs="Times New Roman"/>
          <w:sz w:val="24"/>
          <w:szCs w:val="24"/>
          <w:lang w:val="en-US"/>
        </w:rPr>
        <w:t xml:space="preserve"> expression </w:t>
      </w:r>
      <w:r w:rsidR="00C354D0">
        <w:rPr>
          <w:rFonts w:ascii="Times New Roman" w:hAnsi="Times New Roman" w:cs="Times New Roman"/>
          <w:sz w:val="24"/>
          <w:szCs w:val="24"/>
          <w:lang w:val="en-US"/>
        </w:rPr>
        <w:t>presumably</w:t>
      </w:r>
      <w:r w:rsidR="00A9194C" w:rsidRPr="00DC248C">
        <w:rPr>
          <w:rFonts w:ascii="Times New Roman" w:hAnsi="Times New Roman" w:cs="Times New Roman"/>
          <w:sz w:val="24"/>
          <w:szCs w:val="24"/>
          <w:lang w:val="en-US"/>
        </w:rPr>
        <w:t xml:space="preserve"> signalize</w:t>
      </w:r>
      <w:r w:rsidR="00C354D0">
        <w:rPr>
          <w:rFonts w:ascii="Times New Roman" w:hAnsi="Times New Roman" w:cs="Times New Roman"/>
          <w:sz w:val="24"/>
          <w:szCs w:val="24"/>
          <w:lang w:val="en-US"/>
        </w:rPr>
        <w:t>s</w:t>
      </w:r>
      <w:r w:rsidR="00A9194C" w:rsidRPr="00DC248C">
        <w:rPr>
          <w:rFonts w:ascii="Times New Roman" w:hAnsi="Times New Roman" w:cs="Times New Roman"/>
          <w:sz w:val="24"/>
          <w:szCs w:val="24"/>
          <w:lang w:val="en-US"/>
        </w:rPr>
        <w:t xml:space="preserve"> that the causal power cannot be resolved into the sum of the causal powers of the constituents but rather is a power of the</w:t>
      </w:r>
      <w:r w:rsidR="00C354D0">
        <w:rPr>
          <w:rFonts w:ascii="Times New Roman" w:hAnsi="Times New Roman" w:cs="Times New Roman"/>
          <w:sz w:val="24"/>
          <w:szCs w:val="24"/>
          <w:lang w:val="en-US"/>
        </w:rPr>
        <w:t xml:space="preserve"> whole</w:t>
      </w:r>
      <w:r w:rsidR="00A9194C" w:rsidRPr="00DC248C">
        <w:rPr>
          <w:rFonts w:ascii="Times New Roman" w:hAnsi="Times New Roman" w:cs="Times New Roman"/>
          <w:sz w:val="24"/>
          <w:szCs w:val="24"/>
          <w:lang w:val="en-US"/>
        </w:rPr>
        <w:t xml:space="preserve"> similar part. </w:t>
      </w:r>
      <w:r>
        <w:rPr>
          <w:rFonts w:ascii="Times New Roman" w:hAnsi="Times New Roman" w:cs="Times New Roman"/>
          <w:sz w:val="24"/>
          <w:szCs w:val="24"/>
          <w:lang w:val="en-US"/>
        </w:rPr>
        <w:t>Such a reading</w:t>
      </w:r>
      <w:r w:rsidR="00A9194C" w:rsidRPr="00DC248C">
        <w:rPr>
          <w:rFonts w:ascii="Times New Roman" w:hAnsi="Times New Roman" w:cs="Times New Roman"/>
          <w:sz w:val="24"/>
          <w:szCs w:val="24"/>
          <w:lang w:val="en-US"/>
        </w:rPr>
        <w:t xml:space="preserve"> at least is suggested </w:t>
      </w:r>
      <w:r w:rsidR="00C354D0">
        <w:rPr>
          <w:rFonts w:ascii="Times New Roman" w:hAnsi="Times New Roman" w:cs="Times New Roman"/>
          <w:sz w:val="24"/>
          <w:szCs w:val="24"/>
          <w:lang w:val="en-US"/>
        </w:rPr>
        <w:t>when</w:t>
      </w:r>
      <w:r w:rsidR="00A9194C" w:rsidRPr="00DC248C">
        <w:rPr>
          <w:rFonts w:ascii="Times New Roman" w:hAnsi="Times New Roman" w:cs="Times New Roman"/>
          <w:sz w:val="24"/>
          <w:szCs w:val="24"/>
          <w:lang w:val="en-US"/>
        </w:rPr>
        <w:t xml:space="preserve"> Santorio’s </w:t>
      </w:r>
      <w:r w:rsidR="00C354D0">
        <w:rPr>
          <w:rFonts w:ascii="Times New Roman" w:hAnsi="Times New Roman" w:cs="Times New Roman"/>
          <w:sz w:val="24"/>
          <w:szCs w:val="24"/>
          <w:lang w:val="en-US"/>
        </w:rPr>
        <w:t>discusses the relation between innate heat and another enigmatic entity,</w:t>
      </w:r>
      <w:r w:rsidR="00C354D0" w:rsidRPr="00DC248C">
        <w:rPr>
          <w:rFonts w:ascii="Times New Roman" w:hAnsi="Times New Roman" w:cs="Times New Roman"/>
          <w:sz w:val="24"/>
          <w:szCs w:val="24"/>
          <w:lang w:val="en-US"/>
        </w:rPr>
        <w:t xml:space="preserve"> first-born heat (</w:t>
      </w:r>
      <w:r w:rsidR="00C354D0" w:rsidRPr="00BB7DE4">
        <w:rPr>
          <w:rFonts w:ascii="Times New Roman" w:hAnsi="Times New Roman" w:cs="Times New Roman"/>
          <w:i/>
          <w:sz w:val="24"/>
          <w:szCs w:val="24"/>
          <w:lang w:val="en-US"/>
        </w:rPr>
        <w:t>calor achigonon</w:t>
      </w:r>
      <w:r w:rsidR="00C354D0" w:rsidRPr="00DC248C">
        <w:rPr>
          <w:rFonts w:ascii="Times New Roman" w:hAnsi="Times New Roman" w:cs="Times New Roman"/>
          <w:sz w:val="24"/>
          <w:szCs w:val="24"/>
          <w:lang w:val="en-US"/>
        </w:rPr>
        <w:t>/</w:t>
      </w:r>
      <w:r w:rsidR="00C354D0" w:rsidRPr="00BB7DE4">
        <w:rPr>
          <w:rFonts w:ascii="Times New Roman" w:hAnsi="Times New Roman" w:cs="Times New Roman"/>
          <w:i/>
          <w:sz w:val="24"/>
          <w:szCs w:val="24"/>
          <w:lang w:val="en-US"/>
        </w:rPr>
        <w:t>calor primigenium</w:t>
      </w:r>
      <w:r w:rsidR="00C354D0" w:rsidRPr="00DC248C">
        <w:rPr>
          <w:rFonts w:ascii="Times New Roman" w:hAnsi="Times New Roman" w:cs="Times New Roman"/>
          <w:sz w:val="24"/>
          <w:szCs w:val="24"/>
          <w:lang w:val="en-US"/>
        </w:rPr>
        <w:t>)</w:t>
      </w:r>
      <w:r w:rsidR="00C354D0">
        <w:rPr>
          <w:rFonts w:ascii="Times New Roman" w:hAnsi="Times New Roman" w:cs="Times New Roman"/>
          <w:sz w:val="24"/>
          <w:szCs w:val="24"/>
          <w:lang w:val="en-US"/>
        </w:rPr>
        <w:t>.</w:t>
      </w:r>
      <w:r w:rsidR="00C354D0" w:rsidRPr="00DC248C">
        <w:rPr>
          <w:rFonts w:ascii="Times New Roman" w:hAnsi="Times New Roman" w:cs="Times New Roman"/>
          <w:sz w:val="24"/>
          <w:szCs w:val="24"/>
          <w:lang w:val="en-US"/>
        </w:rPr>
        <w:t xml:space="preserve"> A</w:t>
      </w:r>
      <w:r w:rsidR="00C354D0">
        <w:rPr>
          <w:rFonts w:ascii="Times New Roman" w:hAnsi="Times New Roman" w:cs="Times New Roman"/>
          <w:sz w:val="24"/>
          <w:szCs w:val="24"/>
          <w:lang w:val="en-US"/>
        </w:rPr>
        <w:t>s Santorio points out, a</w:t>
      </w:r>
      <w:r w:rsidR="00C354D0" w:rsidRPr="00DC248C">
        <w:rPr>
          <w:rFonts w:ascii="Times New Roman" w:hAnsi="Times New Roman" w:cs="Times New Roman"/>
          <w:sz w:val="24"/>
          <w:szCs w:val="24"/>
          <w:lang w:val="en-US"/>
        </w:rPr>
        <w:t xml:space="preserve">ccording to Galen </w:t>
      </w:r>
      <w:r w:rsidR="00C354D0">
        <w:rPr>
          <w:rFonts w:ascii="Times New Roman" w:hAnsi="Times New Roman" w:cs="Times New Roman"/>
          <w:sz w:val="24"/>
          <w:szCs w:val="24"/>
          <w:lang w:val="en-US"/>
        </w:rPr>
        <w:t xml:space="preserve">the first-born heat is </w:t>
      </w:r>
      <w:r w:rsidR="00C354D0" w:rsidRPr="00DC248C">
        <w:rPr>
          <w:rFonts w:ascii="Times New Roman" w:hAnsi="Times New Roman" w:cs="Times New Roman"/>
          <w:sz w:val="24"/>
          <w:szCs w:val="24"/>
          <w:lang w:val="en-US"/>
        </w:rPr>
        <w:t>generated out of seed and menstrual blood.</w:t>
      </w:r>
      <w:r w:rsidR="00C354D0" w:rsidRPr="00DC248C">
        <w:rPr>
          <w:rStyle w:val="Endnotenzeichen"/>
          <w:rFonts w:ascii="Times New Roman" w:hAnsi="Times New Roman" w:cs="Times New Roman"/>
          <w:sz w:val="24"/>
          <w:szCs w:val="24"/>
          <w:lang w:val="en-US"/>
        </w:rPr>
        <w:endnoteReference w:id="55"/>
      </w:r>
      <w:r w:rsidR="00C354D0">
        <w:rPr>
          <w:rFonts w:ascii="Times New Roman" w:hAnsi="Times New Roman" w:cs="Times New Roman"/>
          <w:sz w:val="24"/>
          <w:szCs w:val="24"/>
          <w:lang w:val="en-US"/>
        </w:rPr>
        <w:t xml:space="preserve"> Moreover, Santorio notes that </w:t>
      </w:r>
      <w:r w:rsidR="00C354D0" w:rsidRPr="00DC248C">
        <w:rPr>
          <w:rFonts w:ascii="Times New Roman" w:hAnsi="Times New Roman" w:cs="Times New Roman"/>
          <w:sz w:val="24"/>
          <w:szCs w:val="24"/>
          <w:lang w:val="en-US"/>
        </w:rPr>
        <w:t>Avicenna</w:t>
      </w:r>
      <w:r w:rsidR="00C354D0">
        <w:rPr>
          <w:rFonts w:ascii="Times New Roman" w:hAnsi="Times New Roman" w:cs="Times New Roman"/>
          <w:sz w:val="24"/>
          <w:szCs w:val="24"/>
          <w:lang w:val="en-US"/>
        </w:rPr>
        <w:t xml:space="preserve"> ascribes</w:t>
      </w:r>
      <w:r w:rsidR="00C354D0" w:rsidRPr="00DC248C">
        <w:rPr>
          <w:rFonts w:ascii="Times New Roman" w:hAnsi="Times New Roman" w:cs="Times New Roman"/>
          <w:sz w:val="24"/>
          <w:szCs w:val="24"/>
          <w:lang w:val="en-US"/>
        </w:rPr>
        <w:t xml:space="preserve"> two functions</w:t>
      </w:r>
      <w:r w:rsidR="00C354D0">
        <w:rPr>
          <w:rFonts w:ascii="Times New Roman" w:hAnsi="Times New Roman" w:cs="Times New Roman"/>
          <w:sz w:val="24"/>
          <w:szCs w:val="24"/>
          <w:lang w:val="en-US"/>
        </w:rPr>
        <w:t xml:space="preserve"> to first-born heat:</w:t>
      </w:r>
      <w:r w:rsidR="00C354D0" w:rsidRPr="00DC248C">
        <w:rPr>
          <w:rFonts w:ascii="Times New Roman" w:hAnsi="Times New Roman" w:cs="Times New Roman"/>
          <w:sz w:val="24"/>
          <w:szCs w:val="24"/>
          <w:lang w:val="en-US"/>
        </w:rPr>
        <w:t xml:space="preserve"> (1) </w:t>
      </w:r>
      <w:r w:rsidR="00C354D0">
        <w:rPr>
          <w:rFonts w:ascii="Times New Roman" w:hAnsi="Times New Roman" w:cs="Times New Roman"/>
          <w:sz w:val="24"/>
          <w:szCs w:val="24"/>
          <w:lang w:val="en-US"/>
        </w:rPr>
        <w:t xml:space="preserve">it </w:t>
      </w:r>
      <w:r w:rsidR="00C354D0" w:rsidRPr="00DC248C">
        <w:rPr>
          <w:rFonts w:ascii="Times New Roman" w:hAnsi="Times New Roman" w:cs="Times New Roman"/>
          <w:sz w:val="24"/>
          <w:szCs w:val="24"/>
          <w:lang w:val="en-US"/>
        </w:rPr>
        <w:t xml:space="preserve">changes the seed into nerves, membranes and other similar parts, and thereby gives </w:t>
      </w:r>
      <w:r w:rsidR="00C354D0" w:rsidRPr="00DC248C">
        <w:rPr>
          <w:rFonts w:ascii="Times New Roman" w:hAnsi="Times New Roman" w:cs="Times New Roman"/>
          <w:sz w:val="24"/>
          <w:szCs w:val="24"/>
          <w:lang w:val="en-US"/>
        </w:rPr>
        <w:lastRenderedPageBreak/>
        <w:t xml:space="preserve">temperament; (2) in the already formed organism, </w:t>
      </w:r>
      <w:r w:rsidR="003A0412">
        <w:rPr>
          <w:rFonts w:ascii="Times New Roman" w:hAnsi="Times New Roman" w:cs="Times New Roman"/>
          <w:sz w:val="24"/>
          <w:szCs w:val="24"/>
          <w:lang w:val="en-US"/>
        </w:rPr>
        <w:t>it persists but</w:t>
      </w:r>
      <w:r w:rsidR="00C354D0" w:rsidRPr="00DC248C">
        <w:rPr>
          <w:rFonts w:ascii="Times New Roman" w:hAnsi="Times New Roman" w:cs="Times New Roman"/>
          <w:sz w:val="24"/>
          <w:szCs w:val="24"/>
          <w:lang w:val="en-US"/>
        </w:rPr>
        <w:t xml:space="preserve"> does not give </w:t>
      </w:r>
      <w:r w:rsidR="003A0412">
        <w:rPr>
          <w:rFonts w:ascii="Times New Roman" w:hAnsi="Times New Roman" w:cs="Times New Roman"/>
          <w:sz w:val="24"/>
          <w:szCs w:val="24"/>
          <w:lang w:val="en-US"/>
        </w:rPr>
        <w:t xml:space="preserve">to </w:t>
      </w:r>
      <w:r w:rsidR="00C354D0" w:rsidRPr="00DC248C">
        <w:rPr>
          <w:rFonts w:ascii="Times New Roman" w:hAnsi="Times New Roman" w:cs="Times New Roman"/>
          <w:sz w:val="24"/>
          <w:szCs w:val="24"/>
          <w:lang w:val="en-US"/>
        </w:rPr>
        <w:t xml:space="preserve">temperament but </w:t>
      </w:r>
      <w:r w:rsidR="003A0412">
        <w:rPr>
          <w:rFonts w:ascii="Times New Roman" w:hAnsi="Times New Roman" w:cs="Times New Roman"/>
          <w:sz w:val="24"/>
          <w:szCs w:val="24"/>
          <w:lang w:val="en-US"/>
        </w:rPr>
        <w:t xml:space="preserve">to </w:t>
      </w:r>
      <w:r w:rsidR="00C354D0" w:rsidRPr="00DC248C">
        <w:rPr>
          <w:rFonts w:ascii="Times New Roman" w:hAnsi="Times New Roman" w:cs="Times New Roman"/>
          <w:sz w:val="24"/>
          <w:szCs w:val="24"/>
          <w:lang w:val="en-US"/>
        </w:rPr>
        <w:t>composition (figures, positions, numbers, channels).</w:t>
      </w:r>
      <w:r w:rsidR="00C354D0" w:rsidRPr="00DC248C">
        <w:rPr>
          <w:rStyle w:val="Endnotenzeichen"/>
          <w:rFonts w:ascii="Times New Roman" w:hAnsi="Times New Roman" w:cs="Times New Roman"/>
          <w:sz w:val="24"/>
          <w:szCs w:val="24"/>
          <w:lang w:val="en-US"/>
        </w:rPr>
        <w:endnoteReference w:id="56"/>
      </w:r>
      <w:r w:rsidR="003A0412">
        <w:rPr>
          <w:rFonts w:ascii="Times New Roman" w:hAnsi="Times New Roman" w:cs="Times New Roman"/>
          <w:sz w:val="24"/>
          <w:szCs w:val="24"/>
          <w:lang w:val="en-US"/>
        </w:rPr>
        <w:t xml:space="preserve"> Santorio surmises that </w:t>
      </w:r>
      <w:r w:rsidR="00C354D0" w:rsidRPr="00DC248C">
        <w:rPr>
          <w:rFonts w:ascii="Times New Roman" w:hAnsi="Times New Roman" w:cs="Times New Roman"/>
          <w:sz w:val="24"/>
          <w:szCs w:val="24"/>
          <w:lang w:val="en-US"/>
        </w:rPr>
        <w:t xml:space="preserve">first-born and </w:t>
      </w:r>
      <w:r w:rsidR="00C354D0">
        <w:rPr>
          <w:rFonts w:ascii="Times New Roman" w:hAnsi="Times New Roman" w:cs="Times New Roman"/>
          <w:sz w:val="24"/>
          <w:szCs w:val="24"/>
          <w:lang w:val="en-US"/>
        </w:rPr>
        <w:t>i</w:t>
      </w:r>
      <w:r w:rsidR="00C354D0" w:rsidRPr="00DC248C">
        <w:rPr>
          <w:rFonts w:ascii="Times New Roman" w:hAnsi="Times New Roman" w:cs="Times New Roman"/>
          <w:sz w:val="24"/>
          <w:szCs w:val="24"/>
          <w:lang w:val="en-US"/>
        </w:rPr>
        <w:t>nnate heat are of the same kind</w:t>
      </w:r>
      <w:r w:rsidR="003A0412">
        <w:rPr>
          <w:rFonts w:ascii="Times New Roman" w:hAnsi="Times New Roman" w:cs="Times New Roman"/>
          <w:sz w:val="24"/>
          <w:szCs w:val="24"/>
          <w:lang w:val="en-US"/>
        </w:rPr>
        <w:t>.</w:t>
      </w:r>
      <w:r w:rsidR="00C354D0" w:rsidRPr="00DC248C">
        <w:rPr>
          <w:rStyle w:val="Endnotenzeichen"/>
          <w:rFonts w:ascii="Times New Roman" w:hAnsi="Times New Roman" w:cs="Times New Roman"/>
          <w:sz w:val="24"/>
          <w:szCs w:val="24"/>
          <w:lang w:val="en-US"/>
        </w:rPr>
        <w:endnoteReference w:id="57"/>
      </w:r>
      <w:r w:rsidR="00C354D0" w:rsidRPr="00DC248C">
        <w:rPr>
          <w:rFonts w:ascii="Times New Roman" w:hAnsi="Times New Roman" w:cs="Times New Roman"/>
          <w:sz w:val="24"/>
          <w:szCs w:val="24"/>
          <w:lang w:val="en-US"/>
        </w:rPr>
        <w:t xml:space="preserve"> </w:t>
      </w:r>
      <w:r w:rsidR="003A0412">
        <w:rPr>
          <w:rFonts w:ascii="Times New Roman" w:hAnsi="Times New Roman" w:cs="Times New Roman"/>
          <w:sz w:val="24"/>
          <w:szCs w:val="24"/>
          <w:lang w:val="en-US"/>
        </w:rPr>
        <w:t>Given the identification of innate heat with temperament that Santorio accepts, this idea suggests that</w:t>
      </w:r>
      <w:r w:rsidR="00C354D0" w:rsidRPr="00DC248C">
        <w:rPr>
          <w:rFonts w:ascii="Times New Roman" w:hAnsi="Times New Roman" w:cs="Times New Roman"/>
          <w:sz w:val="24"/>
          <w:szCs w:val="24"/>
          <w:lang w:val="en-US"/>
        </w:rPr>
        <w:t xml:space="preserve"> also the first-born heat can be understood as a kind of temperament, but it is not the temperament of body parts but rather the temperament of mixtures of seminal matter and menstrual blood that play a causal role in the generation of </w:t>
      </w:r>
      <w:r w:rsidR="003A0412">
        <w:rPr>
          <w:rFonts w:ascii="Times New Roman" w:hAnsi="Times New Roman" w:cs="Times New Roman"/>
          <w:sz w:val="24"/>
          <w:szCs w:val="24"/>
          <w:lang w:val="en-US"/>
        </w:rPr>
        <w:t xml:space="preserve">similar parts of </w:t>
      </w:r>
      <w:r w:rsidR="00C354D0" w:rsidRPr="00DC248C">
        <w:rPr>
          <w:rFonts w:ascii="Times New Roman" w:hAnsi="Times New Roman" w:cs="Times New Roman"/>
          <w:sz w:val="24"/>
          <w:szCs w:val="24"/>
          <w:lang w:val="en-US"/>
        </w:rPr>
        <w:t>living beings</w:t>
      </w:r>
      <w:r w:rsidR="003A0412">
        <w:rPr>
          <w:rFonts w:ascii="Times New Roman" w:hAnsi="Times New Roman" w:cs="Times New Roman"/>
          <w:sz w:val="24"/>
          <w:szCs w:val="24"/>
          <w:lang w:val="en-US"/>
        </w:rPr>
        <w:t xml:space="preserve"> that have their own temperament. This is why, according to Santorio, </w:t>
      </w:r>
      <w:r w:rsidR="00C354D0">
        <w:rPr>
          <w:rFonts w:ascii="Times New Roman" w:hAnsi="Times New Roman" w:cs="Times New Roman"/>
          <w:sz w:val="24"/>
          <w:szCs w:val="24"/>
          <w:lang w:val="en-US"/>
        </w:rPr>
        <w:t>i</w:t>
      </w:r>
      <w:r w:rsidR="00C354D0" w:rsidRPr="00DC248C">
        <w:rPr>
          <w:rFonts w:ascii="Times New Roman" w:hAnsi="Times New Roman" w:cs="Times New Roman"/>
          <w:sz w:val="24"/>
          <w:szCs w:val="24"/>
          <w:lang w:val="en-US"/>
        </w:rPr>
        <w:t>nnate heat relates to first-born heat as an offspring relates to parents.</w:t>
      </w:r>
      <w:r w:rsidR="00C354D0" w:rsidRPr="00DC248C">
        <w:rPr>
          <w:rStyle w:val="Endnotenzeichen"/>
          <w:rFonts w:ascii="Times New Roman" w:hAnsi="Times New Roman" w:cs="Times New Roman"/>
          <w:sz w:val="24"/>
          <w:szCs w:val="24"/>
          <w:lang w:val="en-US"/>
        </w:rPr>
        <w:endnoteReference w:id="58"/>
      </w:r>
      <w:r w:rsidR="003A0412">
        <w:rPr>
          <w:rFonts w:ascii="Times New Roman" w:hAnsi="Times New Roman" w:cs="Times New Roman"/>
          <w:sz w:val="24"/>
          <w:szCs w:val="24"/>
          <w:lang w:val="en-US"/>
        </w:rPr>
        <w:t xml:space="preserve"> And he</w:t>
      </w:r>
      <w:r w:rsidR="00C354D0">
        <w:rPr>
          <w:rFonts w:ascii="Times New Roman" w:hAnsi="Times New Roman" w:cs="Times New Roman"/>
          <w:sz w:val="24"/>
          <w:szCs w:val="24"/>
          <w:lang w:val="en-US"/>
        </w:rPr>
        <w:t xml:space="preserve"> </w:t>
      </w:r>
      <w:r w:rsidR="00A9194C" w:rsidRPr="00DC248C">
        <w:rPr>
          <w:rFonts w:ascii="Times New Roman" w:hAnsi="Times New Roman" w:cs="Times New Roman"/>
          <w:sz w:val="24"/>
          <w:szCs w:val="24"/>
          <w:lang w:val="en-US"/>
        </w:rPr>
        <w:t>remark</w:t>
      </w:r>
      <w:r w:rsidR="003A0412">
        <w:rPr>
          <w:rFonts w:ascii="Times New Roman" w:hAnsi="Times New Roman" w:cs="Times New Roman"/>
          <w:sz w:val="24"/>
          <w:szCs w:val="24"/>
          <w:lang w:val="en-US"/>
        </w:rPr>
        <w:t>s</w:t>
      </w:r>
      <w:r w:rsidR="00A9194C" w:rsidRPr="00DC248C">
        <w:rPr>
          <w:rFonts w:ascii="Times New Roman" w:hAnsi="Times New Roman" w:cs="Times New Roman"/>
          <w:sz w:val="24"/>
          <w:szCs w:val="24"/>
          <w:lang w:val="en-US"/>
        </w:rPr>
        <w:t xml:space="preserve"> that “the constitution generated by first-born heat is the whole being of similar parts</w:t>
      </w:r>
      <w:r w:rsidR="006612E9" w:rsidRPr="00DC248C">
        <w:rPr>
          <w:rFonts w:ascii="Times New Roman" w:hAnsi="Times New Roman" w:cs="Times New Roman"/>
          <w:sz w:val="24"/>
          <w:szCs w:val="24"/>
          <w:lang w:val="en-US"/>
        </w:rPr>
        <w:t>.</w:t>
      </w:r>
      <w:r w:rsidR="003E5EEB" w:rsidRPr="00DC248C">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59"/>
      </w:r>
      <w:r w:rsidR="003E5EEB" w:rsidRPr="00DC248C">
        <w:rPr>
          <w:rFonts w:ascii="Times New Roman" w:hAnsi="Times New Roman" w:cs="Times New Roman"/>
          <w:sz w:val="24"/>
          <w:szCs w:val="24"/>
          <w:lang w:val="en-US"/>
        </w:rPr>
        <w:t xml:space="preserve"> </w:t>
      </w:r>
    </w:p>
    <w:p w14:paraId="73A92ED6" w14:textId="77777777" w:rsidR="0002065A" w:rsidRDefault="003A0412" w:rsidP="0002065A">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Santorio explicates the sense in which he speaks of the </w:t>
      </w:r>
      <w:r w:rsidR="00A8035F" w:rsidRPr="00DC248C">
        <w:rPr>
          <w:rFonts w:ascii="Times New Roman" w:hAnsi="Times New Roman" w:cs="Times New Roman"/>
          <w:sz w:val="24"/>
          <w:szCs w:val="24"/>
          <w:lang w:val="en-US"/>
        </w:rPr>
        <w:t>“whole being”</w:t>
      </w:r>
      <w:r>
        <w:rPr>
          <w:rFonts w:ascii="Times New Roman" w:hAnsi="Times New Roman" w:cs="Times New Roman"/>
          <w:sz w:val="24"/>
          <w:szCs w:val="24"/>
          <w:lang w:val="en-US"/>
        </w:rPr>
        <w:t xml:space="preserve"> of similar parts in three respects:</w:t>
      </w:r>
      <w:r w:rsidR="00A8035F" w:rsidRPr="00DC248C">
        <w:rPr>
          <w:rFonts w:ascii="Times New Roman" w:hAnsi="Times New Roman" w:cs="Times New Roman"/>
          <w:sz w:val="24"/>
          <w:szCs w:val="24"/>
          <w:lang w:val="en-US"/>
        </w:rPr>
        <w:t xml:space="preserve"> (1) </w:t>
      </w:r>
      <w:r>
        <w:rPr>
          <w:rFonts w:ascii="Times New Roman" w:hAnsi="Times New Roman" w:cs="Times New Roman"/>
          <w:sz w:val="24"/>
          <w:szCs w:val="24"/>
          <w:lang w:val="en-US"/>
        </w:rPr>
        <w:t xml:space="preserve">The </w:t>
      </w:r>
      <w:r w:rsidR="00A8035F" w:rsidRPr="00DC248C">
        <w:rPr>
          <w:rFonts w:ascii="Times New Roman" w:hAnsi="Times New Roman" w:cs="Times New Roman"/>
          <w:sz w:val="24"/>
          <w:szCs w:val="24"/>
          <w:lang w:val="en-US"/>
        </w:rPr>
        <w:t>temperament is in every minimal part of a similar part</w:t>
      </w:r>
      <w:r w:rsidR="00291407" w:rsidRPr="00DC248C">
        <w:rPr>
          <w:rFonts w:ascii="Times New Roman" w:hAnsi="Times New Roman" w:cs="Times New Roman"/>
          <w:sz w:val="24"/>
          <w:szCs w:val="24"/>
          <w:lang w:val="en-US"/>
        </w:rPr>
        <w:t>; hence, the sameness of temperament explicates the sense in which a similar part is composed of minimal parts of the same nature</w:t>
      </w:r>
      <w:r w:rsidR="006612E9" w:rsidRPr="00DC248C">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60"/>
      </w:r>
      <w:r>
        <w:rPr>
          <w:rFonts w:ascii="Times New Roman" w:hAnsi="Times New Roman" w:cs="Times New Roman"/>
          <w:sz w:val="24"/>
          <w:szCs w:val="24"/>
          <w:lang w:val="en-US"/>
        </w:rPr>
        <w:t xml:space="preserve"> </w:t>
      </w:r>
      <w:r w:rsidR="00A8035F" w:rsidRPr="00DC248C">
        <w:rPr>
          <w:rFonts w:ascii="Times New Roman" w:hAnsi="Times New Roman" w:cs="Times New Roman"/>
          <w:sz w:val="24"/>
          <w:szCs w:val="24"/>
          <w:lang w:val="en-US"/>
        </w:rPr>
        <w:t xml:space="preserve">(2) </w:t>
      </w:r>
      <w:r>
        <w:rPr>
          <w:rFonts w:ascii="Times New Roman" w:hAnsi="Times New Roman" w:cs="Times New Roman"/>
          <w:sz w:val="24"/>
          <w:szCs w:val="24"/>
          <w:lang w:val="en-US"/>
        </w:rPr>
        <w:t>A</w:t>
      </w:r>
      <w:r w:rsidR="00A8035F" w:rsidRPr="00DC248C">
        <w:rPr>
          <w:rFonts w:ascii="Times New Roman" w:hAnsi="Times New Roman" w:cs="Times New Roman"/>
          <w:sz w:val="24"/>
          <w:szCs w:val="24"/>
          <w:lang w:val="en-US"/>
        </w:rPr>
        <w:t>ll operations of the similar part depend on the temperament</w:t>
      </w:r>
      <w:r w:rsidR="006612E9" w:rsidRPr="00DC248C">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61"/>
      </w:r>
      <w:r>
        <w:rPr>
          <w:rFonts w:ascii="Times New Roman" w:hAnsi="Times New Roman" w:cs="Times New Roman"/>
          <w:sz w:val="24"/>
          <w:szCs w:val="24"/>
          <w:lang w:val="en-US"/>
        </w:rPr>
        <w:t xml:space="preserve"> </w:t>
      </w:r>
      <w:r w:rsidR="00291407" w:rsidRPr="00DC248C">
        <w:rPr>
          <w:rFonts w:ascii="Times New Roman" w:hAnsi="Times New Roman" w:cs="Times New Roman"/>
          <w:sz w:val="24"/>
          <w:szCs w:val="24"/>
          <w:lang w:val="en-US"/>
        </w:rPr>
        <w:t xml:space="preserve">(3) </w:t>
      </w:r>
      <w:r>
        <w:rPr>
          <w:rFonts w:ascii="Times New Roman" w:hAnsi="Times New Roman" w:cs="Times New Roman"/>
          <w:sz w:val="24"/>
          <w:szCs w:val="24"/>
          <w:lang w:val="en-US"/>
        </w:rPr>
        <w:t>The temperament</w:t>
      </w:r>
      <w:r w:rsidR="00291407" w:rsidRPr="00DC248C">
        <w:rPr>
          <w:rFonts w:ascii="Times New Roman" w:hAnsi="Times New Roman" w:cs="Times New Roman"/>
          <w:sz w:val="24"/>
          <w:szCs w:val="24"/>
          <w:lang w:val="en-US"/>
        </w:rPr>
        <w:t xml:space="preserve"> is not a body but rather the essence of the similar part</w:t>
      </w:r>
      <w:r w:rsidR="006612E9" w:rsidRPr="00DC248C">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62"/>
      </w:r>
      <w:r>
        <w:rPr>
          <w:rFonts w:ascii="Times New Roman" w:hAnsi="Times New Roman" w:cs="Times New Roman"/>
          <w:sz w:val="24"/>
          <w:szCs w:val="24"/>
          <w:lang w:val="en-US"/>
        </w:rPr>
        <w:t xml:space="preserve"> </w:t>
      </w:r>
      <w:r w:rsidR="00A8035F" w:rsidRPr="00DC248C">
        <w:rPr>
          <w:rFonts w:ascii="Times New Roman" w:hAnsi="Times New Roman" w:cs="Times New Roman"/>
          <w:sz w:val="24"/>
          <w:szCs w:val="24"/>
          <w:lang w:val="en-US"/>
        </w:rPr>
        <w:t>This is why, according to Santorio, Galen in such cases spoke of “actions of the whole substance.”</w:t>
      </w:r>
      <w:r w:rsidR="006612E9" w:rsidRPr="00DC248C">
        <w:rPr>
          <w:rStyle w:val="Endnotenzeichen"/>
          <w:rFonts w:ascii="Times New Roman" w:hAnsi="Times New Roman" w:cs="Times New Roman"/>
          <w:sz w:val="24"/>
          <w:szCs w:val="24"/>
          <w:lang w:val="en-US"/>
        </w:rPr>
        <w:endnoteReference w:id="63"/>
      </w:r>
      <w:r w:rsidR="00A8035F" w:rsidRPr="00DC248C">
        <w:rPr>
          <w:rFonts w:ascii="Times New Roman" w:hAnsi="Times New Roman" w:cs="Times New Roman"/>
          <w:sz w:val="24"/>
          <w:szCs w:val="24"/>
          <w:lang w:val="en-US"/>
        </w:rPr>
        <w:t xml:space="preserve"> Thereby, Santorio offers an alternative to two influential interpretations of Galen. According to one interpretation, such actions </w:t>
      </w:r>
      <w:r w:rsidR="000472B0">
        <w:rPr>
          <w:rFonts w:ascii="Times New Roman" w:hAnsi="Times New Roman" w:cs="Times New Roman"/>
          <w:sz w:val="24"/>
          <w:szCs w:val="24"/>
          <w:lang w:val="en-US"/>
        </w:rPr>
        <w:t>result from the sum of the</w:t>
      </w:r>
      <w:r w:rsidR="00A8035F" w:rsidRPr="00DC248C">
        <w:rPr>
          <w:rFonts w:ascii="Times New Roman" w:hAnsi="Times New Roman" w:cs="Times New Roman"/>
          <w:sz w:val="24"/>
          <w:szCs w:val="24"/>
          <w:lang w:val="en-US"/>
        </w:rPr>
        <w:t xml:space="preserve"> causal powers of the primary qualities of </w:t>
      </w:r>
      <w:r w:rsidR="000472B0">
        <w:rPr>
          <w:rFonts w:ascii="Times New Roman" w:hAnsi="Times New Roman" w:cs="Times New Roman"/>
          <w:sz w:val="24"/>
          <w:szCs w:val="24"/>
          <w:lang w:val="en-US"/>
        </w:rPr>
        <w:t>the constituents of a</w:t>
      </w:r>
      <w:r w:rsidR="00A8035F" w:rsidRPr="00DC248C">
        <w:rPr>
          <w:rFonts w:ascii="Times New Roman" w:hAnsi="Times New Roman" w:cs="Times New Roman"/>
          <w:sz w:val="24"/>
          <w:szCs w:val="24"/>
          <w:lang w:val="en-US"/>
        </w:rPr>
        <w:t xml:space="preserve"> composite. According to a rival interpretation, such actions are due to a substantial form that informs the composite.</w:t>
      </w:r>
      <w:r w:rsidR="006612E9" w:rsidRPr="00DC248C">
        <w:rPr>
          <w:rStyle w:val="Endnotenzeichen"/>
          <w:rFonts w:ascii="Times New Roman" w:hAnsi="Times New Roman" w:cs="Times New Roman"/>
          <w:sz w:val="24"/>
          <w:szCs w:val="24"/>
          <w:lang w:val="en-US"/>
        </w:rPr>
        <w:endnoteReference w:id="64"/>
      </w:r>
      <w:r w:rsidR="00A8035F" w:rsidRPr="00DC248C">
        <w:rPr>
          <w:rFonts w:ascii="Times New Roman" w:hAnsi="Times New Roman" w:cs="Times New Roman"/>
          <w:sz w:val="24"/>
          <w:szCs w:val="24"/>
          <w:lang w:val="en-US"/>
        </w:rPr>
        <w:t xml:space="preserve"> Santorio stands out because he deviates from the first—reductionist—option but also does not fall into the second option that binds emergentism to the ontology of substantial forms. Rather, what he has in mind is an ontology of emergent properties—an ontology that he applies to mixtures as well as to</w:t>
      </w:r>
      <w:r w:rsidR="00774783" w:rsidRPr="00DC248C">
        <w:rPr>
          <w:rFonts w:ascii="Times New Roman" w:hAnsi="Times New Roman" w:cs="Times New Roman"/>
          <w:sz w:val="24"/>
          <w:szCs w:val="24"/>
          <w:lang w:val="en-US"/>
        </w:rPr>
        <w:t xml:space="preserve"> the similar parts of</w:t>
      </w:r>
      <w:r w:rsidR="00A8035F" w:rsidRPr="00DC248C">
        <w:rPr>
          <w:rFonts w:ascii="Times New Roman" w:hAnsi="Times New Roman" w:cs="Times New Roman"/>
          <w:sz w:val="24"/>
          <w:szCs w:val="24"/>
          <w:lang w:val="en-US"/>
        </w:rPr>
        <w:t xml:space="preserve"> living beings, including humans.</w:t>
      </w:r>
      <w:r w:rsidR="000472B0">
        <w:rPr>
          <w:rFonts w:ascii="Times New Roman" w:hAnsi="Times New Roman" w:cs="Times New Roman"/>
          <w:sz w:val="24"/>
          <w:szCs w:val="24"/>
          <w:lang w:val="en-US"/>
        </w:rPr>
        <w:t xml:space="preserve"> Such a reading is confirmed by the treatment of qualities of the whole substance in the </w:t>
      </w:r>
      <w:r w:rsidR="000472B0">
        <w:rPr>
          <w:rFonts w:ascii="Times New Roman" w:hAnsi="Times New Roman" w:cs="Times New Roman"/>
          <w:i/>
          <w:sz w:val="24"/>
          <w:szCs w:val="24"/>
          <w:lang w:val="en-US"/>
        </w:rPr>
        <w:t>Methodus vitandorum errorum</w:t>
      </w:r>
      <w:r w:rsidR="000472B0">
        <w:rPr>
          <w:rFonts w:ascii="Times New Roman" w:hAnsi="Times New Roman" w:cs="Times New Roman"/>
          <w:sz w:val="24"/>
          <w:szCs w:val="24"/>
          <w:lang w:val="en-US"/>
        </w:rPr>
        <w:t>. After having put forth the claim that all occult and manifest qualities depend on the three-dimensional structure of parts, he goes on to explain:</w:t>
      </w:r>
    </w:p>
    <w:p w14:paraId="3C76B0DE" w14:textId="77777777" w:rsidR="000472B0" w:rsidRDefault="000472B0" w:rsidP="000472B0">
      <w:pPr>
        <w:spacing w:after="0" w:line="480" w:lineRule="auto"/>
        <w:contextualSpacing/>
        <w:jc w:val="both"/>
        <w:rPr>
          <w:rFonts w:ascii="Times New Roman" w:hAnsi="Times New Roman" w:cs="Times New Roman"/>
          <w:sz w:val="24"/>
          <w:szCs w:val="24"/>
          <w:lang w:val="en-US"/>
        </w:rPr>
      </w:pPr>
    </w:p>
    <w:p w14:paraId="306C087F" w14:textId="63501329" w:rsidR="000472B0" w:rsidRDefault="000472B0" w:rsidP="00FF01CE">
      <w:pPr>
        <w:spacing w:after="0" w:line="480" w:lineRule="auto"/>
        <w:ind w:left="70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[O]ccult qualities are called by Galen qualities of the whole substance, because this ultimate degree does not depend upon a single quality of the substance but on all of them, for instance, on such-and-such spatial order, rarity and density of part, such-and-such a number, figure and magnitude, or such-and-such a heat, coldness, dryness and humidity, such that there is no single determinate quality of this substance that does not contribute to the production of this occult quality …; for each degree of </w:t>
      </w:r>
      <w:r w:rsidR="00FF01CE">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quality can </w:t>
      </w:r>
      <w:r w:rsidR="00F80A76">
        <w:rPr>
          <w:rFonts w:ascii="Times New Roman" w:hAnsi="Times New Roman" w:cs="Times New Roman"/>
          <w:sz w:val="24"/>
          <w:szCs w:val="24"/>
          <w:lang w:val="en-US"/>
        </w:rPr>
        <w:t xml:space="preserve">bring about a new, unknowable power, if it is </w:t>
      </w:r>
      <w:r w:rsidR="00FF01CE">
        <w:rPr>
          <w:rFonts w:ascii="Times New Roman" w:hAnsi="Times New Roman" w:cs="Times New Roman"/>
          <w:sz w:val="24"/>
          <w:szCs w:val="24"/>
          <w:lang w:val="en-US"/>
        </w:rPr>
        <w:t xml:space="preserve">a </w:t>
      </w:r>
      <w:r w:rsidR="00F80A76">
        <w:rPr>
          <w:rFonts w:ascii="Times New Roman" w:hAnsi="Times New Roman" w:cs="Times New Roman"/>
          <w:sz w:val="24"/>
          <w:szCs w:val="24"/>
          <w:lang w:val="en-US"/>
        </w:rPr>
        <w:t xml:space="preserve">mixture with </w:t>
      </w:r>
      <w:r w:rsidR="00FF01CE">
        <w:rPr>
          <w:rFonts w:ascii="Times New Roman" w:hAnsi="Times New Roman" w:cs="Times New Roman"/>
          <w:sz w:val="24"/>
          <w:szCs w:val="24"/>
          <w:lang w:val="en-US"/>
        </w:rPr>
        <w:t xml:space="preserve">the </w:t>
      </w:r>
      <w:r w:rsidR="00F80A76">
        <w:rPr>
          <w:rFonts w:ascii="Times New Roman" w:hAnsi="Times New Roman" w:cs="Times New Roman"/>
          <w:sz w:val="24"/>
          <w:szCs w:val="24"/>
          <w:lang w:val="en-US"/>
        </w:rPr>
        <w:t>other quality of this substance.</w:t>
      </w:r>
      <w:r w:rsidR="00F80A76">
        <w:rPr>
          <w:rStyle w:val="Endnotenzeichen"/>
          <w:rFonts w:ascii="Times New Roman" w:hAnsi="Times New Roman" w:cs="Times New Roman"/>
          <w:sz w:val="24"/>
          <w:szCs w:val="24"/>
          <w:lang w:val="en-US"/>
        </w:rPr>
        <w:endnoteReference w:id="65"/>
      </w:r>
    </w:p>
    <w:p w14:paraId="3B8EAD6E" w14:textId="77777777" w:rsidR="000472B0" w:rsidRPr="000472B0" w:rsidRDefault="000472B0" w:rsidP="0002065A">
      <w:pPr>
        <w:spacing w:after="0" w:line="480" w:lineRule="auto"/>
        <w:ind w:firstLine="708"/>
        <w:contextualSpacing/>
        <w:jc w:val="both"/>
        <w:rPr>
          <w:rFonts w:ascii="Times New Roman" w:hAnsi="Times New Roman" w:cs="Times New Roman"/>
          <w:sz w:val="24"/>
          <w:szCs w:val="24"/>
          <w:lang w:val="en-US"/>
        </w:rPr>
      </w:pPr>
    </w:p>
    <w:p w14:paraId="6BA01EC3" w14:textId="03CD1040" w:rsidR="00153138" w:rsidRDefault="000C1FEB" w:rsidP="00FF01CE">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theoretical framework in which Santorio analyses aging and natural death. </w:t>
      </w:r>
      <w:r w:rsidR="002566E0">
        <w:rPr>
          <w:rFonts w:ascii="Times New Roman" w:hAnsi="Times New Roman" w:cs="Times New Roman"/>
          <w:sz w:val="24"/>
          <w:szCs w:val="24"/>
          <w:lang w:val="en-US"/>
        </w:rPr>
        <w:t>In his</w:t>
      </w:r>
      <w:r w:rsidR="00961B82">
        <w:rPr>
          <w:rFonts w:ascii="Times New Roman" w:hAnsi="Times New Roman" w:cs="Times New Roman"/>
          <w:sz w:val="24"/>
          <w:szCs w:val="24"/>
          <w:lang w:val="en-US"/>
        </w:rPr>
        <w:t xml:space="preserve"> </w:t>
      </w:r>
      <w:r w:rsidR="00BE2750" w:rsidRPr="0072749A">
        <w:rPr>
          <w:rFonts w:ascii="Times New Roman" w:hAnsi="Times New Roman" w:cs="Times New Roman"/>
          <w:i/>
          <w:sz w:val="24"/>
          <w:szCs w:val="24"/>
          <w:lang w:val="en-US"/>
        </w:rPr>
        <w:t>Commentaries to Avicenna’s</w:t>
      </w:r>
      <w:r w:rsidR="00BE2750">
        <w:rPr>
          <w:rFonts w:ascii="Times New Roman" w:hAnsi="Times New Roman" w:cs="Times New Roman"/>
          <w:sz w:val="24"/>
          <w:szCs w:val="24"/>
          <w:lang w:val="en-US"/>
        </w:rPr>
        <w:t xml:space="preserve"> </w:t>
      </w:r>
      <w:r w:rsidR="00B04792">
        <w:rPr>
          <w:rFonts w:ascii="Times New Roman" w:hAnsi="Times New Roman" w:cs="Times New Roman"/>
          <w:sz w:val="24"/>
          <w:szCs w:val="24"/>
          <w:lang w:val="en-US"/>
        </w:rPr>
        <w:t>‘</w:t>
      </w:r>
      <w:r w:rsidR="00BE2750" w:rsidRPr="0072749A">
        <w:rPr>
          <w:rFonts w:ascii="Times New Roman" w:hAnsi="Times New Roman" w:cs="Times New Roman"/>
          <w:i/>
          <w:sz w:val="24"/>
          <w:szCs w:val="24"/>
          <w:lang w:val="en-US"/>
        </w:rPr>
        <w:t>Canon</w:t>
      </w:r>
      <w:r w:rsidR="00B04792">
        <w:rPr>
          <w:rFonts w:ascii="Times New Roman" w:hAnsi="Times New Roman" w:cs="Times New Roman"/>
          <w:i/>
          <w:sz w:val="24"/>
          <w:szCs w:val="24"/>
          <w:lang w:val="en-US"/>
        </w:rPr>
        <w:t>’</w:t>
      </w:r>
      <w:r w:rsidR="002566E0">
        <w:rPr>
          <w:rFonts w:ascii="Times New Roman" w:hAnsi="Times New Roman" w:cs="Times New Roman"/>
          <w:sz w:val="24"/>
          <w:szCs w:val="24"/>
          <w:lang w:val="en-US"/>
        </w:rPr>
        <w:t>,</w:t>
      </w:r>
      <w:r>
        <w:rPr>
          <w:rFonts w:ascii="Times New Roman" w:hAnsi="Times New Roman" w:cs="Times New Roman"/>
          <w:sz w:val="24"/>
          <w:szCs w:val="24"/>
          <w:lang w:val="en-US"/>
        </w:rPr>
        <w:t xml:space="preserve"> he takes up </w:t>
      </w:r>
      <w:r w:rsidR="00AC73C3" w:rsidRPr="00DC248C">
        <w:rPr>
          <w:rFonts w:ascii="Times New Roman" w:hAnsi="Times New Roman" w:cs="Times New Roman"/>
          <w:sz w:val="24"/>
          <w:szCs w:val="24"/>
          <w:lang w:val="en-US"/>
        </w:rPr>
        <w:t>Avicenna</w:t>
      </w:r>
      <w:r>
        <w:rPr>
          <w:rFonts w:ascii="Times New Roman" w:hAnsi="Times New Roman" w:cs="Times New Roman"/>
          <w:sz w:val="24"/>
          <w:szCs w:val="24"/>
          <w:lang w:val="en-US"/>
        </w:rPr>
        <w:t>’s insight that in the</w:t>
      </w:r>
      <w:r w:rsidR="00AC73C3" w:rsidRPr="00DC248C">
        <w:rPr>
          <w:rFonts w:ascii="Times New Roman" w:hAnsi="Times New Roman" w:cs="Times New Roman"/>
          <w:sz w:val="24"/>
          <w:szCs w:val="24"/>
          <w:lang w:val="en-US"/>
        </w:rPr>
        <w:t xml:space="preserve"> temperament of the elderly not only the quantity, but also the quality of </w:t>
      </w:r>
      <w:r>
        <w:rPr>
          <w:rFonts w:ascii="Times New Roman" w:hAnsi="Times New Roman" w:cs="Times New Roman"/>
          <w:sz w:val="24"/>
          <w:szCs w:val="24"/>
          <w:lang w:val="en-US"/>
        </w:rPr>
        <w:t>innate heat</w:t>
      </w:r>
      <w:r w:rsidR="00AC73C3" w:rsidRPr="00DC248C">
        <w:rPr>
          <w:rFonts w:ascii="Times New Roman" w:hAnsi="Times New Roman" w:cs="Times New Roman"/>
          <w:sz w:val="24"/>
          <w:szCs w:val="24"/>
          <w:lang w:val="en-US"/>
        </w:rPr>
        <w:t xml:space="preserve"> changes</w:t>
      </w:r>
      <w:r>
        <w:rPr>
          <w:rFonts w:ascii="Times New Roman" w:hAnsi="Times New Roman" w:cs="Times New Roman"/>
          <w:sz w:val="24"/>
          <w:szCs w:val="24"/>
          <w:lang w:val="en-US"/>
        </w:rPr>
        <w:t>.</w:t>
      </w:r>
      <w:r w:rsidR="006612E9" w:rsidRPr="00DC248C">
        <w:rPr>
          <w:rStyle w:val="Endnotenzeichen"/>
          <w:rFonts w:ascii="Times New Roman" w:hAnsi="Times New Roman" w:cs="Times New Roman"/>
          <w:sz w:val="24"/>
          <w:szCs w:val="24"/>
          <w:lang w:val="en-US"/>
        </w:rPr>
        <w:endnoteReference w:id="66"/>
      </w:r>
      <w:r>
        <w:rPr>
          <w:rFonts w:ascii="Times New Roman" w:hAnsi="Times New Roman" w:cs="Times New Roman"/>
          <w:sz w:val="24"/>
          <w:szCs w:val="24"/>
          <w:lang w:val="en-US"/>
        </w:rPr>
        <w:t xml:space="preserve"> This change is describe</w:t>
      </w:r>
      <w:r w:rsidR="002566E0">
        <w:rPr>
          <w:rFonts w:ascii="Times New Roman" w:hAnsi="Times New Roman" w:cs="Times New Roman"/>
          <w:sz w:val="24"/>
          <w:szCs w:val="24"/>
          <w:lang w:val="en-US"/>
        </w:rPr>
        <w:t>d</w:t>
      </w:r>
      <w:r>
        <w:rPr>
          <w:rFonts w:ascii="Times New Roman" w:hAnsi="Times New Roman" w:cs="Times New Roman"/>
          <w:sz w:val="24"/>
          <w:szCs w:val="24"/>
          <w:lang w:val="en-US"/>
        </w:rPr>
        <w:t xml:space="preserve"> in terms of the lamp metaphor: As the flame consumes the oil in a lamp, the innate heat is an active pri</w:t>
      </w:r>
      <w:r w:rsidR="00153138">
        <w:rPr>
          <w:rFonts w:ascii="Times New Roman" w:hAnsi="Times New Roman" w:cs="Times New Roman"/>
          <w:sz w:val="24"/>
          <w:szCs w:val="24"/>
          <w:lang w:val="en-US"/>
        </w:rPr>
        <w:t>n</w:t>
      </w:r>
      <w:r>
        <w:rPr>
          <w:rFonts w:ascii="Times New Roman" w:hAnsi="Times New Roman" w:cs="Times New Roman"/>
          <w:sz w:val="24"/>
          <w:szCs w:val="24"/>
          <w:lang w:val="en-US"/>
        </w:rPr>
        <w:t>ciple that uses up a passive principle, called “radical moisture”</w:t>
      </w:r>
      <w:r w:rsidRPr="00DC248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C1FEB">
        <w:rPr>
          <w:rFonts w:ascii="Times New Roman" w:hAnsi="Times New Roman" w:cs="Times New Roman"/>
          <w:i/>
          <w:sz w:val="24"/>
          <w:szCs w:val="24"/>
          <w:lang w:val="en-US"/>
        </w:rPr>
        <w:t>humidum radicale</w:t>
      </w:r>
      <w:r>
        <w:rPr>
          <w:rFonts w:ascii="Times New Roman" w:hAnsi="Times New Roman" w:cs="Times New Roman"/>
          <w:sz w:val="24"/>
          <w:szCs w:val="24"/>
          <w:lang w:val="en-US"/>
        </w:rPr>
        <w:t>).</w:t>
      </w:r>
      <w:r w:rsidRPr="00DC248C">
        <w:rPr>
          <w:rStyle w:val="Endnotenzeichen"/>
          <w:rFonts w:ascii="Times New Roman" w:hAnsi="Times New Roman" w:cs="Times New Roman"/>
          <w:sz w:val="24"/>
          <w:szCs w:val="24"/>
          <w:lang w:val="en-US"/>
        </w:rPr>
        <w:endnoteReference w:id="67"/>
      </w:r>
      <w:r w:rsidRPr="00DC248C">
        <w:rPr>
          <w:rFonts w:ascii="Times New Roman" w:hAnsi="Times New Roman" w:cs="Times New Roman"/>
          <w:sz w:val="24"/>
          <w:szCs w:val="24"/>
          <w:lang w:val="en-US"/>
        </w:rPr>
        <w:t xml:space="preserve">  </w:t>
      </w:r>
      <w:r>
        <w:rPr>
          <w:rFonts w:ascii="Times New Roman" w:hAnsi="Times New Roman" w:cs="Times New Roman"/>
          <w:sz w:val="24"/>
          <w:szCs w:val="24"/>
          <w:lang w:val="en-US"/>
        </w:rPr>
        <w:t>On first sight, the metaphor seems to indicate that the innate heat could remain fully intact as</w:t>
      </w:r>
      <w:r w:rsidRPr="00DC248C">
        <w:rPr>
          <w:rFonts w:ascii="Times New Roman" w:hAnsi="Times New Roman" w:cs="Times New Roman"/>
          <w:sz w:val="24"/>
          <w:szCs w:val="24"/>
          <w:lang w:val="en-US"/>
        </w:rPr>
        <w:t xml:space="preserve"> long as the </w:t>
      </w:r>
      <w:r>
        <w:rPr>
          <w:rFonts w:ascii="Times New Roman" w:hAnsi="Times New Roman" w:cs="Times New Roman"/>
          <w:sz w:val="24"/>
          <w:szCs w:val="24"/>
          <w:lang w:val="en-US"/>
        </w:rPr>
        <w:t>radical moisture</w:t>
      </w:r>
      <w:r w:rsidRPr="00DC248C">
        <w:rPr>
          <w:rFonts w:ascii="Times New Roman" w:hAnsi="Times New Roman" w:cs="Times New Roman"/>
          <w:sz w:val="24"/>
          <w:szCs w:val="24"/>
          <w:lang w:val="en-US"/>
        </w:rPr>
        <w:t xml:space="preserve"> is replenished.</w:t>
      </w:r>
      <w:r w:rsidRPr="00DC248C">
        <w:rPr>
          <w:rStyle w:val="Endnotenzeichen"/>
          <w:rFonts w:ascii="Times New Roman" w:hAnsi="Times New Roman" w:cs="Times New Roman"/>
          <w:sz w:val="24"/>
          <w:szCs w:val="24"/>
          <w:lang w:val="en-US"/>
        </w:rPr>
        <w:endnoteReference w:id="68"/>
      </w:r>
      <w:r w:rsidRPr="00DC24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Santorio conjectures that radical moisture is nourished itself by vital spirits; hence if vital </w:t>
      </w:r>
      <w:r w:rsidR="00B57B50" w:rsidRPr="00DC248C">
        <w:rPr>
          <w:rFonts w:ascii="Times New Roman" w:hAnsi="Times New Roman" w:cs="Times New Roman"/>
          <w:sz w:val="24"/>
          <w:szCs w:val="24"/>
          <w:lang w:val="en-US"/>
        </w:rPr>
        <w:t>spirits</w:t>
      </w:r>
      <w:r>
        <w:rPr>
          <w:rFonts w:ascii="Times New Roman" w:hAnsi="Times New Roman" w:cs="Times New Roman"/>
          <w:sz w:val="24"/>
          <w:szCs w:val="24"/>
          <w:lang w:val="en-US"/>
        </w:rPr>
        <w:t xml:space="preserve"> become hot</w:t>
      </w:r>
      <w:r w:rsidR="00B57B50" w:rsidRPr="00DC248C">
        <w:rPr>
          <w:rFonts w:ascii="Times New Roman" w:hAnsi="Times New Roman" w:cs="Times New Roman"/>
          <w:sz w:val="24"/>
          <w:szCs w:val="24"/>
          <w:lang w:val="en-US"/>
        </w:rPr>
        <w:t xml:space="preserve"> due to passions, the nourishment of</w:t>
      </w:r>
      <w:r w:rsidR="00153138">
        <w:rPr>
          <w:rFonts w:ascii="Times New Roman" w:hAnsi="Times New Roman" w:cs="Times New Roman"/>
          <w:sz w:val="24"/>
          <w:szCs w:val="24"/>
          <w:lang w:val="en-US"/>
        </w:rPr>
        <w:t xml:space="preserve"> radical moisture also</w:t>
      </w:r>
      <w:r w:rsidR="00B57B50" w:rsidRPr="00DC248C">
        <w:rPr>
          <w:rFonts w:ascii="Times New Roman" w:hAnsi="Times New Roman" w:cs="Times New Roman"/>
          <w:sz w:val="24"/>
          <w:szCs w:val="24"/>
          <w:lang w:val="en-US"/>
        </w:rPr>
        <w:t xml:space="preserve"> makes what is nourished dry and hot</w:t>
      </w:r>
      <w:r w:rsidR="00153138">
        <w:rPr>
          <w:rFonts w:ascii="Times New Roman" w:hAnsi="Times New Roman" w:cs="Times New Roman"/>
          <w:sz w:val="24"/>
          <w:szCs w:val="24"/>
          <w:lang w:val="en-US"/>
        </w:rPr>
        <w:t>.</w:t>
      </w:r>
      <w:r w:rsidR="00DC248C" w:rsidRPr="00DC248C">
        <w:rPr>
          <w:rStyle w:val="Endnotenzeichen"/>
          <w:rFonts w:ascii="Times New Roman" w:hAnsi="Times New Roman" w:cs="Times New Roman"/>
          <w:sz w:val="24"/>
          <w:szCs w:val="24"/>
          <w:lang w:val="en-US"/>
        </w:rPr>
        <w:endnoteReference w:id="69"/>
      </w:r>
      <w:r w:rsidR="00153138">
        <w:rPr>
          <w:rFonts w:ascii="Times New Roman" w:hAnsi="Times New Roman" w:cs="Times New Roman"/>
          <w:sz w:val="24"/>
          <w:szCs w:val="24"/>
          <w:lang w:val="en-US"/>
        </w:rPr>
        <w:t xml:space="preserve"> As Santorio notes, t</w:t>
      </w:r>
      <w:r w:rsidR="00B57B50" w:rsidRPr="00DC248C">
        <w:rPr>
          <w:rFonts w:ascii="Times New Roman" w:hAnsi="Times New Roman" w:cs="Times New Roman"/>
          <w:sz w:val="24"/>
          <w:szCs w:val="24"/>
          <w:lang w:val="en-US"/>
        </w:rPr>
        <w:t xml:space="preserve">his explains why Avicenna thought that not only </w:t>
      </w:r>
      <w:r w:rsidR="00153138">
        <w:rPr>
          <w:rFonts w:ascii="Times New Roman" w:hAnsi="Times New Roman" w:cs="Times New Roman"/>
          <w:sz w:val="24"/>
          <w:szCs w:val="24"/>
          <w:lang w:val="en-US"/>
        </w:rPr>
        <w:t>innate</w:t>
      </w:r>
      <w:r w:rsidR="00B57B50" w:rsidRPr="00DC248C">
        <w:rPr>
          <w:rFonts w:ascii="Times New Roman" w:hAnsi="Times New Roman" w:cs="Times New Roman"/>
          <w:sz w:val="24"/>
          <w:szCs w:val="24"/>
          <w:lang w:val="en-US"/>
        </w:rPr>
        <w:t xml:space="preserve"> heat and radical</w:t>
      </w:r>
      <w:r w:rsidR="00153138">
        <w:rPr>
          <w:rFonts w:ascii="Times New Roman" w:hAnsi="Times New Roman" w:cs="Times New Roman"/>
          <w:sz w:val="24"/>
          <w:szCs w:val="24"/>
          <w:lang w:val="en-US"/>
        </w:rPr>
        <w:t xml:space="preserve"> moisture</w:t>
      </w:r>
      <w:r w:rsidR="00B57B50" w:rsidRPr="00DC248C">
        <w:rPr>
          <w:rFonts w:ascii="Times New Roman" w:hAnsi="Times New Roman" w:cs="Times New Roman"/>
          <w:sz w:val="24"/>
          <w:szCs w:val="24"/>
          <w:lang w:val="en-US"/>
        </w:rPr>
        <w:t xml:space="preserve"> but also nutritive powers decrease over time.</w:t>
      </w:r>
      <w:r w:rsidR="00DC248C" w:rsidRPr="00DC248C">
        <w:rPr>
          <w:rStyle w:val="Endnotenzeichen"/>
          <w:rFonts w:ascii="Times New Roman" w:hAnsi="Times New Roman" w:cs="Times New Roman"/>
          <w:sz w:val="24"/>
          <w:szCs w:val="24"/>
          <w:lang w:val="en-US"/>
        </w:rPr>
        <w:endnoteReference w:id="70"/>
      </w:r>
      <w:r w:rsidR="00153138">
        <w:rPr>
          <w:rFonts w:ascii="Times New Roman" w:hAnsi="Times New Roman" w:cs="Times New Roman"/>
          <w:sz w:val="24"/>
          <w:szCs w:val="24"/>
          <w:lang w:val="en-US"/>
        </w:rPr>
        <w:t xml:space="preserve"> If the fuel of innate heat itself becomes too hot and dry, then a chain of effects takes place: the intestines become fatigued; </w:t>
      </w:r>
      <w:r w:rsidR="00A4553B" w:rsidRPr="00DC248C">
        <w:rPr>
          <w:rFonts w:ascii="Times New Roman" w:hAnsi="Times New Roman" w:cs="Times New Roman"/>
          <w:sz w:val="24"/>
          <w:szCs w:val="24"/>
          <w:lang w:val="en-US"/>
        </w:rPr>
        <w:t xml:space="preserve">fatigued intestines do not concoct well; </w:t>
      </w:r>
      <w:r w:rsidR="00153138">
        <w:rPr>
          <w:rFonts w:ascii="Times New Roman" w:hAnsi="Times New Roman" w:cs="Times New Roman"/>
          <w:sz w:val="24"/>
          <w:szCs w:val="24"/>
          <w:lang w:val="en-US"/>
        </w:rPr>
        <w:t>impaired concoction brings it about that parts</w:t>
      </w:r>
      <w:r w:rsidR="00A4553B" w:rsidRPr="00DC248C">
        <w:rPr>
          <w:rFonts w:ascii="Times New Roman" w:hAnsi="Times New Roman" w:cs="Times New Roman"/>
          <w:sz w:val="24"/>
          <w:szCs w:val="24"/>
          <w:lang w:val="en-US"/>
        </w:rPr>
        <w:t xml:space="preserve"> that are lost are not sufficiently replaced</w:t>
      </w:r>
      <w:r w:rsidR="00B57B50" w:rsidRPr="00DC248C">
        <w:rPr>
          <w:rFonts w:ascii="Times New Roman" w:hAnsi="Times New Roman" w:cs="Times New Roman"/>
          <w:sz w:val="24"/>
          <w:szCs w:val="24"/>
          <w:lang w:val="en-US"/>
        </w:rPr>
        <w:t xml:space="preserve">; </w:t>
      </w:r>
      <w:r w:rsidR="00153138">
        <w:rPr>
          <w:rFonts w:ascii="Times New Roman" w:hAnsi="Times New Roman" w:cs="Times New Roman"/>
          <w:sz w:val="24"/>
          <w:szCs w:val="24"/>
          <w:lang w:val="en-US"/>
        </w:rPr>
        <w:t>and organs whose parts are not sufficiently replaced lose their power of expulsion such that</w:t>
      </w:r>
      <w:r w:rsidR="00B57B50" w:rsidRPr="00DC248C">
        <w:rPr>
          <w:rFonts w:ascii="Times New Roman" w:hAnsi="Times New Roman" w:cs="Times New Roman"/>
          <w:sz w:val="24"/>
          <w:szCs w:val="24"/>
          <w:lang w:val="en-US"/>
        </w:rPr>
        <w:t xml:space="preserve"> they</w:t>
      </w:r>
      <w:r w:rsidR="00A4553B" w:rsidRPr="00DC248C">
        <w:rPr>
          <w:rFonts w:ascii="Times New Roman" w:hAnsi="Times New Roman" w:cs="Times New Roman"/>
          <w:sz w:val="24"/>
          <w:szCs w:val="24"/>
          <w:lang w:val="en-US"/>
        </w:rPr>
        <w:t xml:space="preserve"> become full of excrements.</w:t>
      </w:r>
      <w:r w:rsidR="00DC248C" w:rsidRPr="00DC248C">
        <w:rPr>
          <w:rStyle w:val="Endnotenzeichen"/>
          <w:rFonts w:ascii="Times New Roman" w:hAnsi="Times New Roman" w:cs="Times New Roman"/>
          <w:sz w:val="24"/>
          <w:szCs w:val="24"/>
          <w:lang w:val="en-US"/>
        </w:rPr>
        <w:endnoteReference w:id="71"/>
      </w:r>
      <w:r w:rsidR="00153138">
        <w:rPr>
          <w:rFonts w:ascii="Times New Roman" w:hAnsi="Times New Roman" w:cs="Times New Roman"/>
          <w:sz w:val="24"/>
          <w:szCs w:val="24"/>
          <w:lang w:val="en-US"/>
        </w:rPr>
        <w:t xml:space="preserve"> In particular, the experiment</w:t>
      </w:r>
      <w:r w:rsidR="00996A6F">
        <w:rPr>
          <w:rFonts w:ascii="Times New Roman" w:hAnsi="Times New Roman" w:cs="Times New Roman"/>
          <w:sz w:val="24"/>
          <w:szCs w:val="24"/>
          <w:lang w:val="en-US"/>
        </w:rPr>
        <w:t>s</w:t>
      </w:r>
      <w:r w:rsidR="00153138">
        <w:rPr>
          <w:rFonts w:ascii="Times New Roman" w:hAnsi="Times New Roman" w:cs="Times New Roman"/>
          <w:sz w:val="24"/>
          <w:szCs w:val="24"/>
          <w:lang w:val="en-US"/>
        </w:rPr>
        <w:t xml:space="preserve"> of the </w:t>
      </w:r>
      <w:r w:rsidR="00153138" w:rsidRPr="00F61B5E">
        <w:rPr>
          <w:rFonts w:ascii="Times New Roman" w:hAnsi="Times New Roman" w:cs="Times New Roman"/>
          <w:i/>
          <w:sz w:val="24"/>
          <w:szCs w:val="24"/>
          <w:lang w:val="en-US"/>
        </w:rPr>
        <w:t xml:space="preserve">Medicina </w:t>
      </w:r>
      <w:r w:rsidR="00996A6F">
        <w:rPr>
          <w:rFonts w:ascii="Times New Roman" w:hAnsi="Times New Roman" w:cs="Times New Roman"/>
          <w:i/>
          <w:sz w:val="24"/>
          <w:szCs w:val="24"/>
          <w:lang w:val="en-US"/>
        </w:rPr>
        <w:t>s</w:t>
      </w:r>
      <w:r w:rsidR="00153138" w:rsidRPr="00F61B5E">
        <w:rPr>
          <w:rFonts w:ascii="Times New Roman" w:hAnsi="Times New Roman" w:cs="Times New Roman"/>
          <w:i/>
          <w:sz w:val="24"/>
          <w:szCs w:val="24"/>
          <w:lang w:val="en-US"/>
        </w:rPr>
        <w:t>tatica</w:t>
      </w:r>
      <w:r w:rsidR="00153138">
        <w:rPr>
          <w:rFonts w:ascii="Times New Roman" w:hAnsi="Times New Roman" w:cs="Times New Roman"/>
          <w:sz w:val="24"/>
          <w:szCs w:val="24"/>
          <w:lang w:val="en-US"/>
        </w:rPr>
        <w:t xml:space="preserve"> </w:t>
      </w:r>
      <w:r w:rsidR="00FF01CE">
        <w:rPr>
          <w:rFonts w:ascii="Times New Roman" w:hAnsi="Times New Roman" w:cs="Times New Roman"/>
          <w:sz w:val="24"/>
          <w:szCs w:val="24"/>
          <w:lang w:val="en-US"/>
        </w:rPr>
        <w:t>ha</w:t>
      </w:r>
      <w:r w:rsidR="00996A6F">
        <w:rPr>
          <w:rFonts w:ascii="Times New Roman" w:hAnsi="Times New Roman" w:cs="Times New Roman"/>
          <w:sz w:val="24"/>
          <w:szCs w:val="24"/>
          <w:lang w:val="en-US"/>
        </w:rPr>
        <w:t>ve</w:t>
      </w:r>
      <w:r w:rsidR="00FF01CE">
        <w:rPr>
          <w:rFonts w:ascii="Times New Roman" w:hAnsi="Times New Roman" w:cs="Times New Roman"/>
          <w:sz w:val="24"/>
          <w:szCs w:val="24"/>
          <w:lang w:val="en-US"/>
        </w:rPr>
        <w:t xml:space="preserve"> </w:t>
      </w:r>
      <w:r w:rsidR="00153138">
        <w:rPr>
          <w:rFonts w:ascii="Times New Roman" w:hAnsi="Times New Roman" w:cs="Times New Roman"/>
          <w:sz w:val="24"/>
          <w:szCs w:val="24"/>
          <w:lang w:val="en-US"/>
        </w:rPr>
        <w:t xml:space="preserve">shown that </w:t>
      </w:r>
      <w:r w:rsidR="00A4553B" w:rsidRPr="00DC248C">
        <w:rPr>
          <w:rFonts w:ascii="Times New Roman" w:hAnsi="Times New Roman" w:cs="Times New Roman"/>
          <w:sz w:val="24"/>
          <w:szCs w:val="24"/>
          <w:lang w:val="en-US"/>
        </w:rPr>
        <w:t>earthy parts do not fly away as the other parts</w:t>
      </w:r>
      <w:r w:rsidR="00153138">
        <w:rPr>
          <w:rFonts w:ascii="Times New Roman" w:hAnsi="Times New Roman" w:cs="Times New Roman"/>
          <w:sz w:val="24"/>
          <w:szCs w:val="24"/>
          <w:lang w:val="en-US"/>
        </w:rPr>
        <w:t xml:space="preserve">. </w:t>
      </w:r>
      <w:r w:rsidR="00153138" w:rsidRPr="000154D0">
        <w:rPr>
          <w:rFonts w:ascii="Times New Roman" w:hAnsi="Times New Roman" w:cs="Times New Roman"/>
          <w:sz w:val="24"/>
          <w:szCs w:val="24"/>
          <w:lang w:val="en-US"/>
        </w:rPr>
        <w:t>This is why with increasing age there is an</w:t>
      </w:r>
      <w:r w:rsidR="00A4553B" w:rsidRPr="000154D0">
        <w:rPr>
          <w:rFonts w:ascii="Times New Roman" w:hAnsi="Times New Roman" w:cs="Times New Roman"/>
          <w:sz w:val="24"/>
          <w:szCs w:val="24"/>
          <w:lang w:val="en-US"/>
        </w:rPr>
        <w:t xml:space="preserve"> increase of earthy parts like salt; death results because all </w:t>
      </w:r>
      <w:r w:rsidR="00153138" w:rsidRPr="000154D0">
        <w:rPr>
          <w:rFonts w:ascii="Times New Roman" w:hAnsi="Times New Roman" w:cs="Times New Roman"/>
          <w:sz w:val="24"/>
          <w:szCs w:val="24"/>
          <w:lang w:val="en-US"/>
        </w:rPr>
        <w:lastRenderedPageBreak/>
        <w:t>powers are grounded</w:t>
      </w:r>
      <w:r w:rsidR="00A4553B" w:rsidRPr="000154D0">
        <w:rPr>
          <w:rFonts w:ascii="Times New Roman" w:hAnsi="Times New Roman" w:cs="Times New Roman"/>
          <w:sz w:val="24"/>
          <w:szCs w:val="24"/>
          <w:lang w:val="en-US"/>
        </w:rPr>
        <w:t xml:space="preserve"> in a symmetry </w:t>
      </w:r>
      <w:r w:rsidR="00153138" w:rsidRPr="000154D0">
        <w:rPr>
          <w:rFonts w:ascii="Times New Roman" w:hAnsi="Times New Roman" w:cs="Times New Roman"/>
          <w:sz w:val="24"/>
          <w:szCs w:val="24"/>
          <w:lang w:val="en-US"/>
        </w:rPr>
        <w:t>between</w:t>
      </w:r>
      <w:r w:rsidR="00A4553B" w:rsidRPr="000154D0">
        <w:rPr>
          <w:rFonts w:ascii="Times New Roman" w:hAnsi="Times New Roman" w:cs="Times New Roman"/>
          <w:sz w:val="24"/>
          <w:szCs w:val="24"/>
          <w:lang w:val="en-US"/>
        </w:rPr>
        <w:t xml:space="preserve"> the four elements; where the symmetry is disturbed, also the functions that originate from the temperament cease.</w:t>
      </w:r>
      <w:r w:rsidR="00DC248C" w:rsidRPr="000154D0">
        <w:rPr>
          <w:rStyle w:val="Endnotenzeichen"/>
          <w:rFonts w:ascii="Times New Roman" w:hAnsi="Times New Roman" w:cs="Times New Roman"/>
          <w:sz w:val="24"/>
          <w:szCs w:val="24"/>
          <w:lang w:val="en-US"/>
        </w:rPr>
        <w:endnoteReference w:id="72"/>
      </w:r>
      <w:r w:rsidR="00A4553B" w:rsidRPr="00DC248C">
        <w:rPr>
          <w:rFonts w:ascii="Times New Roman" w:hAnsi="Times New Roman" w:cs="Times New Roman"/>
          <w:sz w:val="24"/>
          <w:szCs w:val="24"/>
          <w:lang w:val="en-US"/>
        </w:rPr>
        <w:t xml:space="preserve"> </w:t>
      </w:r>
    </w:p>
    <w:p w14:paraId="78C91BD1" w14:textId="77777777" w:rsidR="00153138" w:rsidRDefault="00A4553B" w:rsidP="00153138">
      <w:pPr>
        <w:spacing w:after="0" w:line="480" w:lineRule="auto"/>
        <w:ind w:firstLine="708"/>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This implies that, for Santorio, the continuation of life is not bound to the preservation of any particular portion of matter. Rather, life depends of the continuation of the temperament of similar parts, which can emerge from continuously changing material constituents. On the contrary, it is the persistence of material parts that, in his view, presents an obstacle to the continuation of life because it is exactly the material parts that cannot be </w:t>
      </w:r>
      <w:r w:rsidR="00B57B50" w:rsidRPr="00DC248C">
        <w:rPr>
          <w:rFonts w:ascii="Times New Roman" w:hAnsi="Times New Roman" w:cs="Times New Roman"/>
          <w:sz w:val="24"/>
          <w:szCs w:val="24"/>
          <w:lang w:val="en-US"/>
        </w:rPr>
        <w:t>divided</w:t>
      </w:r>
      <w:r w:rsidRPr="00DC248C">
        <w:rPr>
          <w:rFonts w:ascii="Times New Roman" w:hAnsi="Times New Roman" w:cs="Times New Roman"/>
          <w:sz w:val="24"/>
          <w:szCs w:val="24"/>
          <w:lang w:val="en-US"/>
        </w:rPr>
        <w:t xml:space="preserve"> or </w:t>
      </w:r>
      <w:r w:rsidR="00B57B50" w:rsidRPr="00DC248C">
        <w:rPr>
          <w:rFonts w:ascii="Times New Roman" w:hAnsi="Times New Roman" w:cs="Times New Roman"/>
          <w:sz w:val="24"/>
          <w:szCs w:val="24"/>
          <w:lang w:val="en-US"/>
        </w:rPr>
        <w:t>expelled that threaten the harmony of qualities underlying the temperament.</w:t>
      </w:r>
      <w:r w:rsidR="00153138">
        <w:rPr>
          <w:rFonts w:ascii="Times New Roman" w:hAnsi="Times New Roman" w:cs="Times New Roman"/>
          <w:sz w:val="24"/>
          <w:szCs w:val="24"/>
          <w:lang w:val="en-US"/>
        </w:rPr>
        <w:t xml:space="preserve"> If the harmony is disturbed to such an extent that innate heat can no longer emerge from it, natural death occurs. </w:t>
      </w:r>
      <w:r w:rsidR="00B15298">
        <w:rPr>
          <w:rFonts w:ascii="Times New Roman" w:hAnsi="Times New Roman" w:cs="Times New Roman"/>
          <w:sz w:val="24"/>
          <w:szCs w:val="24"/>
          <w:lang w:val="en-US"/>
        </w:rPr>
        <w:t xml:space="preserve">In this way, Santorio’s mortalist position can be understood as a consequence of his emergentist analysis of </w:t>
      </w:r>
      <w:r w:rsidR="00153138">
        <w:rPr>
          <w:rFonts w:ascii="Times New Roman" w:hAnsi="Times New Roman" w:cs="Times New Roman"/>
          <w:sz w:val="24"/>
          <w:szCs w:val="24"/>
          <w:lang w:val="en-US"/>
        </w:rPr>
        <w:t>vital powers</w:t>
      </w:r>
      <w:r w:rsidR="00B15298">
        <w:rPr>
          <w:rFonts w:ascii="Times New Roman" w:hAnsi="Times New Roman" w:cs="Times New Roman"/>
          <w:sz w:val="24"/>
          <w:szCs w:val="24"/>
          <w:lang w:val="en-US"/>
        </w:rPr>
        <w:t xml:space="preserve">. </w:t>
      </w:r>
    </w:p>
    <w:p w14:paraId="563D203A" w14:textId="67509E76" w:rsidR="00372AE3" w:rsidRPr="00DC248C" w:rsidRDefault="00B15298" w:rsidP="00153138">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contrast with Leibniz’s early analysis of materia</w:t>
      </w:r>
      <w:r w:rsidR="000969ED">
        <w:rPr>
          <w:rFonts w:ascii="Times New Roman" w:hAnsi="Times New Roman" w:cs="Times New Roman"/>
          <w:sz w:val="24"/>
          <w:szCs w:val="24"/>
          <w:lang w:val="en-US"/>
        </w:rPr>
        <w:t>l changes</w:t>
      </w:r>
      <w:r>
        <w:rPr>
          <w:rFonts w:ascii="Times New Roman" w:hAnsi="Times New Roman" w:cs="Times New Roman"/>
          <w:sz w:val="24"/>
          <w:szCs w:val="24"/>
          <w:lang w:val="en-US"/>
        </w:rPr>
        <w:t xml:space="preserve"> will</w:t>
      </w:r>
      <w:r w:rsidR="000969ED">
        <w:rPr>
          <w:rFonts w:ascii="Times New Roman" w:hAnsi="Times New Roman" w:cs="Times New Roman"/>
          <w:sz w:val="24"/>
          <w:szCs w:val="24"/>
          <w:lang w:val="en-US"/>
        </w:rPr>
        <w:t xml:space="preserve"> now</w:t>
      </w:r>
      <w:r>
        <w:rPr>
          <w:rFonts w:ascii="Times New Roman" w:hAnsi="Times New Roman" w:cs="Times New Roman"/>
          <w:sz w:val="24"/>
          <w:szCs w:val="24"/>
          <w:lang w:val="en-US"/>
        </w:rPr>
        <w:t xml:space="preserve"> be easy to see. </w:t>
      </w:r>
      <w:r w:rsidR="00E12378">
        <w:rPr>
          <w:rFonts w:ascii="Times New Roman" w:hAnsi="Times New Roman" w:cs="Times New Roman"/>
          <w:sz w:val="24"/>
          <w:szCs w:val="24"/>
          <w:lang w:val="en-US"/>
        </w:rPr>
        <w:t>At</w:t>
      </w:r>
      <w:r>
        <w:rPr>
          <w:rFonts w:ascii="Times New Roman" w:hAnsi="Times New Roman" w:cs="Times New Roman"/>
          <w:sz w:val="24"/>
          <w:szCs w:val="24"/>
          <w:lang w:val="en-US"/>
        </w:rPr>
        <w:t xml:space="preserve"> the time when he was reading Santorio, Leibniz embraced a theory of a material </w:t>
      </w:r>
      <w:r w:rsidR="00E12378" w:rsidRPr="00E12378">
        <w:rPr>
          <w:rFonts w:ascii="Times New Roman" w:hAnsi="Times New Roman" w:cs="Times New Roman"/>
          <w:i/>
          <w:sz w:val="24"/>
          <w:szCs w:val="24"/>
          <w:lang w:val="en-US"/>
        </w:rPr>
        <w:t>pneuma</w:t>
      </w:r>
      <w:r w:rsidR="00E12378">
        <w:rPr>
          <w:rFonts w:ascii="Times New Roman" w:hAnsi="Times New Roman" w:cs="Times New Roman"/>
          <w:sz w:val="24"/>
          <w:szCs w:val="24"/>
          <w:lang w:val="en-US"/>
        </w:rPr>
        <w:t xml:space="preserve"> or </w:t>
      </w:r>
      <w:r>
        <w:rPr>
          <w:rFonts w:ascii="Times New Roman" w:hAnsi="Times New Roman" w:cs="Times New Roman"/>
          <w:sz w:val="24"/>
          <w:szCs w:val="24"/>
          <w:lang w:val="en-US"/>
        </w:rPr>
        <w:t xml:space="preserve">ether </w:t>
      </w:r>
      <w:r w:rsidR="00E93A07">
        <w:rPr>
          <w:rFonts w:ascii="Times New Roman" w:hAnsi="Times New Roman" w:cs="Times New Roman"/>
          <w:sz w:val="24"/>
          <w:szCs w:val="24"/>
          <w:lang w:val="en-US"/>
        </w:rPr>
        <w:t>whose motion</w:t>
      </w:r>
      <w:r>
        <w:rPr>
          <w:rFonts w:ascii="Times New Roman" w:hAnsi="Times New Roman" w:cs="Times New Roman"/>
          <w:sz w:val="24"/>
          <w:szCs w:val="24"/>
          <w:lang w:val="en-US"/>
        </w:rPr>
        <w:t xml:space="preserve"> he used for various explanatory purposes</w:t>
      </w:r>
      <w:r w:rsidR="00372AE3" w:rsidRPr="00DC248C">
        <w:rPr>
          <w:rFonts w:ascii="Times New Roman" w:hAnsi="Times New Roman" w:cs="Times New Roman"/>
          <w:sz w:val="24"/>
          <w:szCs w:val="24"/>
          <w:lang w:val="en-US"/>
        </w:rPr>
        <w:t>:</w:t>
      </w:r>
    </w:p>
    <w:p w14:paraId="020A424B" w14:textId="77777777" w:rsidR="00372AE3" w:rsidRPr="00DC248C" w:rsidRDefault="00372AE3" w:rsidP="00DC248C">
      <w:pPr>
        <w:autoSpaceDE w:val="0"/>
        <w:autoSpaceDN w:val="0"/>
        <w:adjustRightInd w:val="0"/>
        <w:spacing w:line="480" w:lineRule="auto"/>
        <w:contextualSpacing/>
        <w:jc w:val="both"/>
        <w:rPr>
          <w:rFonts w:ascii="Times New Roman" w:hAnsi="Times New Roman" w:cs="Times New Roman"/>
          <w:sz w:val="24"/>
          <w:szCs w:val="24"/>
          <w:lang w:val="en-US"/>
        </w:rPr>
      </w:pPr>
    </w:p>
    <w:p w14:paraId="5E9DD5F7" w14:textId="77777777" w:rsidR="00372AE3" w:rsidRPr="00DC248C" w:rsidRDefault="00372AE3" w:rsidP="00DC248C">
      <w:pPr>
        <w:autoSpaceDE w:val="0"/>
        <w:autoSpaceDN w:val="0"/>
        <w:adjustRightInd w:val="0"/>
        <w:spacing w:line="480" w:lineRule="auto"/>
        <w:ind w:left="720"/>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My hypothesis consists in the circulation of the ether with the light or sun around the earth, opposite to the circulation of the earth, from which I derive gravity and elasticity, and magnetic attraction, and from these all the antipathies and sympathies of things, and solutions, and precipitations, and fermentations, and reactions ... </w:t>
      </w:r>
      <w:r w:rsidR="00DC248C" w:rsidRPr="00DC248C">
        <w:rPr>
          <w:rStyle w:val="Endnotenzeichen"/>
          <w:rFonts w:ascii="Times New Roman" w:hAnsi="Times New Roman" w:cs="Times New Roman"/>
          <w:sz w:val="24"/>
          <w:szCs w:val="24"/>
          <w:lang w:val="en-US"/>
        </w:rPr>
        <w:endnoteReference w:id="73"/>
      </w:r>
    </w:p>
    <w:p w14:paraId="682650B4" w14:textId="77777777" w:rsidR="00372AE3" w:rsidRPr="00DC248C" w:rsidRDefault="00372AE3" w:rsidP="00DC248C">
      <w:pPr>
        <w:autoSpaceDE w:val="0"/>
        <w:autoSpaceDN w:val="0"/>
        <w:adjustRightInd w:val="0"/>
        <w:spacing w:line="480" w:lineRule="auto"/>
        <w:contextualSpacing/>
        <w:jc w:val="both"/>
        <w:rPr>
          <w:rFonts w:ascii="Times New Roman" w:hAnsi="Times New Roman" w:cs="Times New Roman"/>
          <w:sz w:val="24"/>
          <w:szCs w:val="24"/>
          <w:lang w:val="en-US"/>
        </w:rPr>
      </w:pPr>
    </w:p>
    <w:p w14:paraId="20F2F06B" w14:textId="010E65C4" w:rsidR="00CB20EF" w:rsidRDefault="00D9631A" w:rsidP="00DC248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He clearly regards the ether as material since he compares it with Kenelm Digby’s concepts of fire and spirit</w:t>
      </w:r>
      <w:r>
        <w:rPr>
          <w:rStyle w:val="Endnotenzeichen"/>
          <w:rFonts w:ascii="Times New Roman" w:hAnsi="Times New Roman" w:cs="Times New Roman"/>
          <w:sz w:val="24"/>
          <w:szCs w:val="24"/>
          <w:lang w:val="en-US"/>
        </w:rPr>
        <w:endnoteReference w:id="74"/>
      </w:r>
      <w:r>
        <w:rPr>
          <w:rFonts w:ascii="Times New Roman" w:hAnsi="Times New Roman" w:cs="Times New Roman"/>
          <w:sz w:val="24"/>
          <w:szCs w:val="24"/>
          <w:lang w:val="en-US"/>
        </w:rPr>
        <w:t>—both of which are described in unambiguously corpuscular terms.</w:t>
      </w:r>
      <w:r>
        <w:rPr>
          <w:rStyle w:val="Endnotenzeichen"/>
          <w:rFonts w:ascii="Times New Roman" w:hAnsi="Times New Roman" w:cs="Times New Roman"/>
          <w:sz w:val="24"/>
          <w:szCs w:val="24"/>
          <w:lang w:val="en-US"/>
        </w:rPr>
        <w:endnoteReference w:id="75"/>
      </w:r>
      <w:r>
        <w:rPr>
          <w:rFonts w:ascii="Times New Roman" w:hAnsi="Times New Roman" w:cs="Times New Roman"/>
          <w:sz w:val="24"/>
          <w:szCs w:val="24"/>
          <w:lang w:val="en-US"/>
        </w:rPr>
        <w:t xml:space="preserve"> </w:t>
      </w:r>
      <w:r w:rsidR="00B15298">
        <w:rPr>
          <w:rFonts w:ascii="Times New Roman" w:hAnsi="Times New Roman" w:cs="Times New Roman"/>
          <w:sz w:val="24"/>
          <w:szCs w:val="24"/>
          <w:lang w:val="en-US"/>
        </w:rPr>
        <w:t xml:space="preserve">Leibniz uses this hypothesis in a conciliatory manner that is meant to </w:t>
      </w:r>
      <w:r w:rsidR="00A07CC6">
        <w:rPr>
          <w:rFonts w:ascii="Times New Roman" w:hAnsi="Times New Roman" w:cs="Times New Roman"/>
          <w:sz w:val="24"/>
          <w:szCs w:val="24"/>
          <w:lang w:val="en-US"/>
        </w:rPr>
        <w:t>fuse some intuitions of mechanistic philosophy with some intuitions stemming from ancient and medieval philosophy. As he recounts, a</w:t>
      </w:r>
      <w:r w:rsidR="00CB20EF" w:rsidRPr="00DC248C">
        <w:rPr>
          <w:rFonts w:ascii="Times New Roman" w:hAnsi="Times New Roman" w:cs="Times New Roman"/>
          <w:sz w:val="24"/>
          <w:szCs w:val="24"/>
          <w:lang w:val="en-US"/>
        </w:rPr>
        <w:t>t the beginning</w:t>
      </w:r>
      <w:r w:rsidR="00BB7DE4">
        <w:rPr>
          <w:rFonts w:ascii="Times New Roman" w:hAnsi="Times New Roman" w:cs="Times New Roman"/>
          <w:sz w:val="24"/>
          <w:szCs w:val="24"/>
          <w:lang w:val="en-US"/>
        </w:rPr>
        <w:t xml:space="preserve"> of his philosophical career</w:t>
      </w:r>
      <w:r w:rsidR="00CB20EF" w:rsidRPr="00DC248C">
        <w:rPr>
          <w:rFonts w:ascii="Times New Roman" w:hAnsi="Times New Roman" w:cs="Times New Roman"/>
          <w:sz w:val="24"/>
          <w:szCs w:val="24"/>
          <w:lang w:val="en-US"/>
        </w:rPr>
        <w:t>, he agreed with the corpuscular</w:t>
      </w:r>
      <w:r w:rsidR="006B50B1">
        <w:rPr>
          <w:rFonts w:ascii="Times New Roman" w:hAnsi="Times New Roman" w:cs="Times New Roman"/>
          <w:sz w:val="24"/>
          <w:szCs w:val="24"/>
          <w:lang w:val="en-US"/>
        </w:rPr>
        <w:t>ian</w:t>
      </w:r>
      <w:r w:rsidR="00CB20EF" w:rsidRPr="00DC248C">
        <w:rPr>
          <w:rFonts w:ascii="Times New Roman" w:hAnsi="Times New Roman" w:cs="Times New Roman"/>
          <w:sz w:val="24"/>
          <w:szCs w:val="24"/>
          <w:lang w:val="en-US"/>
        </w:rPr>
        <w:t xml:space="preserve"> philosophers that</w:t>
      </w:r>
      <w:r w:rsidR="006B50B1">
        <w:rPr>
          <w:rFonts w:ascii="Times New Roman" w:hAnsi="Times New Roman" w:cs="Times New Roman"/>
          <w:sz w:val="24"/>
          <w:szCs w:val="24"/>
          <w:lang w:val="en-US"/>
        </w:rPr>
        <w:t>, in order</w:t>
      </w:r>
      <w:r w:rsidR="00CB20EF" w:rsidRPr="00DC248C">
        <w:rPr>
          <w:rFonts w:ascii="Times New Roman" w:hAnsi="Times New Roman" w:cs="Times New Roman"/>
          <w:sz w:val="24"/>
          <w:szCs w:val="24"/>
          <w:lang w:val="en-US"/>
        </w:rPr>
        <w:t xml:space="preserve"> to explain corporeal phenomena</w:t>
      </w:r>
      <w:r w:rsidR="006B50B1">
        <w:rPr>
          <w:rFonts w:ascii="Times New Roman" w:hAnsi="Times New Roman" w:cs="Times New Roman"/>
          <w:sz w:val="24"/>
          <w:szCs w:val="24"/>
          <w:lang w:val="en-US"/>
        </w:rPr>
        <w:t>,</w:t>
      </w:r>
      <w:r w:rsidR="00CB20EF" w:rsidRPr="00DC248C">
        <w:rPr>
          <w:rFonts w:ascii="Times New Roman" w:hAnsi="Times New Roman" w:cs="Times New Roman"/>
          <w:sz w:val="24"/>
          <w:szCs w:val="24"/>
          <w:lang w:val="en-US"/>
        </w:rPr>
        <w:t xml:space="preserve"> one should not without necessity </w:t>
      </w:r>
      <w:r w:rsidR="00CB20EF" w:rsidRPr="00DC248C">
        <w:rPr>
          <w:rFonts w:ascii="Times New Roman" w:hAnsi="Times New Roman" w:cs="Times New Roman"/>
          <w:sz w:val="24"/>
          <w:szCs w:val="24"/>
          <w:lang w:val="en-US"/>
        </w:rPr>
        <w:lastRenderedPageBreak/>
        <w:t xml:space="preserve">have recourse to God nor to </w:t>
      </w:r>
      <w:r w:rsidR="00CB20EF" w:rsidRPr="001732D3">
        <w:rPr>
          <w:rFonts w:ascii="Times New Roman" w:hAnsi="Times New Roman" w:cs="Times New Roman"/>
          <w:i/>
          <w:iCs/>
          <w:sz w:val="24"/>
          <w:szCs w:val="24"/>
          <w:lang w:val="en-US"/>
        </w:rPr>
        <w:t>incorporeal</w:t>
      </w:r>
      <w:r w:rsidR="00CB20EF" w:rsidRPr="00DC248C">
        <w:rPr>
          <w:rFonts w:ascii="Times New Roman" w:hAnsi="Times New Roman" w:cs="Times New Roman"/>
          <w:sz w:val="24"/>
          <w:szCs w:val="24"/>
          <w:lang w:val="en-US"/>
        </w:rPr>
        <w:t xml:space="preserve"> forms and qualities</w:t>
      </w:r>
      <w:r w:rsidR="00DC248C" w:rsidRPr="00DC248C">
        <w:rPr>
          <w:rFonts w:ascii="Times New Roman" w:hAnsi="Times New Roman" w:cs="Times New Roman"/>
          <w:sz w:val="24"/>
          <w:szCs w:val="24"/>
          <w:lang w:val="en-US"/>
        </w:rPr>
        <w:t>.</w:t>
      </w:r>
      <w:r w:rsidR="00DC248C" w:rsidRPr="00DC248C">
        <w:rPr>
          <w:rStyle w:val="Endnotenzeichen"/>
          <w:rFonts w:ascii="Times New Roman" w:hAnsi="Times New Roman" w:cs="Times New Roman"/>
          <w:sz w:val="24"/>
          <w:szCs w:val="24"/>
          <w:lang w:val="en-US"/>
        </w:rPr>
        <w:endnoteReference w:id="76"/>
      </w:r>
      <w:r w:rsidR="00A07CC6">
        <w:rPr>
          <w:rFonts w:ascii="Times New Roman" w:hAnsi="Times New Roman" w:cs="Times New Roman"/>
          <w:sz w:val="24"/>
          <w:szCs w:val="24"/>
          <w:lang w:val="en-US"/>
        </w:rPr>
        <w:t xml:space="preserve"> However, s</w:t>
      </w:r>
      <w:r w:rsidR="00CB20EF" w:rsidRPr="00DC248C">
        <w:rPr>
          <w:rFonts w:ascii="Times New Roman" w:hAnsi="Times New Roman" w:cs="Times New Roman"/>
          <w:sz w:val="24"/>
          <w:szCs w:val="24"/>
          <w:lang w:val="en-US"/>
        </w:rPr>
        <w:t>tarting from the definition of body as what is in space, he realized that from this definition no explanation for the determinate figure, magnitude, motion and cohesion of bodies can be derived.</w:t>
      </w:r>
      <w:r w:rsidR="00DC248C" w:rsidRPr="00DC248C">
        <w:rPr>
          <w:rStyle w:val="Endnotenzeichen"/>
          <w:rFonts w:ascii="Times New Roman" w:hAnsi="Times New Roman" w:cs="Times New Roman"/>
          <w:sz w:val="24"/>
          <w:szCs w:val="24"/>
          <w:lang w:val="en-US"/>
        </w:rPr>
        <w:endnoteReference w:id="77"/>
      </w:r>
      <w:r w:rsidR="00D03FF9">
        <w:rPr>
          <w:rFonts w:ascii="Times New Roman" w:hAnsi="Times New Roman" w:cs="Times New Roman"/>
          <w:sz w:val="24"/>
          <w:szCs w:val="24"/>
          <w:lang w:val="en-US"/>
        </w:rPr>
        <w:t xml:space="preserve"> </w:t>
      </w:r>
      <w:r w:rsidR="00CB20EF" w:rsidRPr="00DC248C">
        <w:rPr>
          <w:rFonts w:ascii="Times New Roman" w:hAnsi="Times New Roman" w:cs="Times New Roman"/>
          <w:sz w:val="24"/>
          <w:szCs w:val="24"/>
          <w:lang w:val="en-US"/>
        </w:rPr>
        <w:t>For this reason, he came to the hypothesis of an incorporeal being as an origin of motion; due to the harmony among the motions of bodies, he was led to surmise that there is only a single such being; moreover, since otherwise no sufficient reason for the determinate figure, magnitude and motion of bodies could be given, he was led to the assumption that this single being is intelligent.</w:t>
      </w:r>
      <w:r w:rsidR="00DC248C" w:rsidRPr="00DC248C">
        <w:rPr>
          <w:rStyle w:val="Endnotenzeichen"/>
          <w:rFonts w:ascii="Times New Roman" w:hAnsi="Times New Roman" w:cs="Times New Roman"/>
          <w:sz w:val="24"/>
          <w:szCs w:val="24"/>
          <w:lang w:val="en-US"/>
        </w:rPr>
        <w:endnoteReference w:id="78"/>
      </w:r>
    </w:p>
    <w:p w14:paraId="22FE0959" w14:textId="406DA55C" w:rsidR="00E12378" w:rsidRDefault="00690533" w:rsidP="00AB2B3A">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This conception of the nature of matter and the origin of motion has far-reaching consequences for the notion of form</w:t>
      </w:r>
      <w:r w:rsidR="001732D3">
        <w:rPr>
          <w:rFonts w:ascii="Times New Roman" w:hAnsi="Times New Roman" w:cs="Times New Roman"/>
          <w:sz w:val="24"/>
          <w:szCs w:val="24"/>
          <w:lang w:val="en-US"/>
        </w:rPr>
        <w:t>, which still occurs in Leibniz’s early natural philosophy</w:t>
      </w:r>
      <w:r>
        <w:rPr>
          <w:rFonts w:ascii="Times New Roman" w:hAnsi="Times New Roman" w:cs="Times New Roman"/>
          <w:sz w:val="24"/>
          <w:szCs w:val="24"/>
          <w:lang w:val="en-US"/>
        </w:rPr>
        <w:t>. First, Leibniz argues that t</w:t>
      </w:r>
      <w:r w:rsidR="00A61A45">
        <w:rPr>
          <w:rFonts w:ascii="Times New Roman" w:hAnsi="Times New Roman" w:cs="Times New Roman"/>
          <w:sz w:val="24"/>
          <w:szCs w:val="24"/>
          <w:lang w:val="en-US"/>
        </w:rPr>
        <w:t>he concept of matter as what is in space implies that m</w:t>
      </w:r>
      <w:r w:rsidR="001875AF" w:rsidRPr="00DC248C">
        <w:rPr>
          <w:rFonts w:ascii="Times New Roman" w:hAnsi="Times New Roman" w:cs="Times New Roman"/>
          <w:sz w:val="24"/>
          <w:szCs w:val="24"/>
          <w:lang w:val="en-US"/>
        </w:rPr>
        <w:t>atter</w:t>
      </w:r>
      <w:r w:rsidR="00A61A45">
        <w:rPr>
          <w:rFonts w:ascii="Times New Roman" w:hAnsi="Times New Roman" w:cs="Times New Roman"/>
          <w:sz w:val="24"/>
          <w:szCs w:val="24"/>
          <w:lang w:val="en-US"/>
        </w:rPr>
        <w:t>, very much as spatial extension,</w:t>
      </w:r>
      <w:r w:rsidR="001875AF" w:rsidRPr="00DC248C">
        <w:rPr>
          <w:rFonts w:ascii="Times New Roman" w:hAnsi="Times New Roman" w:cs="Times New Roman"/>
          <w:sz w:val="24"/>
          <w:szCs w:val="24"/>
          <w:lang w:val="en-US"/>
        </w:rPr>
        <w:t xml:space="preserve"> has “interminate quantity</w:t>
      </w:r>
      <w:r w:rsidR="00A61A45">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w:t>
      </w:r>
      <w:r w:rsidR="00DC248C" w:rsidRPr="00DC248C">
        <w:rPr>
          <w:rStyle w:val="Endnotenzeichen"/>
          <w:rFonts w:ascii="Times New Roman" w:hAnsi="Times New Roman" w:cs="Times New Roman"/>
          <w:sz w:val="24"/>
          <w:szCs w:val="24"/>
          <w:lang w:val="en-US"/>
        </w:rPr>
        <w:endnoteReference w:id="79"/>
      </w:r>
      <w:r w:rsidR="00A61A45">
        <w:rPr>
          <w:rFonts w:ascii="Times New Roman" w:hAnsi="Times New Roman" w:cs="Times New Roman"/>
          <w:sz w:val="24"/>
          <w:szCs w:val="24"/>
          <w:lang w:val="en-US"/>
        </w:rPr>
        <w:t xml:space="preserve"> </w:t>
      </w:r>
      <w:r>
        <w:rPr>
          <w:rFonts w:ascii="Times New Roman" w:hAnsi="Times New Roman" w:cs="Times New Roman"/>
          <w:sz w:val="24"/>
          <w:szCs w:val="24"/>
          <w:lang w:val="en-US"/>
        </w:rPr>
        <w:t>Second, he argues that the only kind of form that motion can give rise to is</w:t>
      </w:r>
      <w:r w:rsidR="001875AF" w:rsidRPr="00DC248C">
        <w:rPr>
          <w:rFonts w:ascii="Times New Roman" w:hAnsi="Times New Roman" w:cs="Times New Roman"/>
          <w:sz w:val="24"/>
          <w:szCs w:val="24"/>
          <w:lang w:val="en-US"/>
        </w:rPr>
        <w:t xml:space="preserve"> nothing other than figure</w:t>
      </w:r>
      <w:r w:rsidR="00A61A45">
        <w:rPr>
          <w:rFonts w:ascii="Times New Roman" w:hAnsi="Times New Roman" w:cs="Times New Roman"/>
          <w:sz w:val="24"/>
          <w:szCs w:val="24"/>
          <w:lang w:val="en-US"/>
        </w:rPr>
        <w:t>.</w:t>
      </w:r>
      <w:r w:rsidR="00A61A45">
        <w:rPr>
          <w:rStyle w:val="Endnotenzeichen"/>
          <w:rFonts w:ascii="Times New Roman" w:hAnsi="Times New Roman" w:cs="Times New Roman"/>
          <w:sz w:val="24"/>
          <w:szCs w:val="24"/>
          <w:lang w:val="en-US"/>
        </w:rPr>
        <w:endnoteReference w:id="80"/>
      </w:r>
      <w:r w:rsidR="001875AF" w:rsidRPr="00DC248C">
        <w:rPr>
          <w:rFonts w:ascii="Times New Roman" w:hAnsi="Times New Roman" w:cs="Times New Roman"/>
          <w:sz w:val="24"/>
          <w:szCs w:val="24"/>
          <w:lang w:val="en-US"/>
        </w:rPr>
        <w:t xml:space="preserve"> </w:t>
      </w:r>
      <w:r w:rsidR="00A61A45">
        <w:rPr>
          <w:rFonts w:ascii="Times New Roman" w:hAnsi="Times New Roman" w:cs="Times New Roman"/>
          <w:sz w:val="24"/>
          <w:szCs w:val="24"/>
          <w:lang w:val="en-US"/>
        </w:rPr>
        <w:t>If these premises are taken together, it becomes clear why forms arise through splitting up the continuity of matter:</w:t>
      </w:r>
      <w:r w:rsidR="001875AF" w:rsidRPr="00DC248C">
        <w:rPr>
          <w:rFonts w:ascii="Times New Roman" w:hAnsi="Times New Roman" w:cs="Times New Roman"/>
          <w:sz w:val="24"/>
          <w:szCs w:val="24"/>
          <w:lang w:val="en-US"/>
        </w:rPr>
        <w:t xml:space="preserve"> </w:t>
      </w:r>
      <w:r w:rsidR="00A61A45">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For since figure is the boundary of bo</w:t>
      </w:r>
      <w:r w:rsidR="00F22826" w:rsidRPr="00DC248C">
        <w:rPr>
          <w:rFonts w:ascii="Times New Roman" w:hAnsi="Times New Roman" w:cs="Times New Roman"/>
          <w:sz w:val="24"/>
          <w:szCs w:val="24"/>
          <w:lang w:val="en-US"/>
        </w:rPr>
        <w:t>d</w:t>
      </w:r>
      <w:r w:rsidR="001875AF" w:rsidRPr="00DC248C">
        <w:rPr>
          <w:rFonts w:ascii="Times New Roman" w:hAnsi="Times New Roman" w:cs="Times New Roman"/>
          <w:sz w:val="24"/>
          <w:szCs w:val="24"/>
          <w:lang w:val="en-US"/>
        </w:rPr>
        <w:t>y, what is required for introducing form into matter is boundary. Hence, in order for various boundaries to arise, what is required is discontinuity of parts.”</w:t>
      </w:r>
      <w:r w:rsidR="00DC248C" w:rsidRPr="00DC248C">
        <w:rPr>
          <w:rStyle w:val="Endnotenzeichen"/>
          <w:rFonts w:ascii="Times New Roman" w:hAnsi="Times New Roman" w:cs="Times New Roman"/>
          <w:sz w:val="24"/>
          <w:szCs w:val="24"/>
          <w:lang w:val="en-US"/>
        </w:rPr>
        <w:endnoteReference w:id="81"/>
      </w:r>
      <w:r w:rsidR="001875AF" w:rsidRPr="00DC248C">
        <w:rPr>
          <w:rFonts w:ascii="Times New Roman" w:hAnsi="Times New Roman" w:cs="Times New Roman"/>
          <w:sz w:val="24"/>
          <w:szCs w:val="24"/>
          <w:lang w:val="en-US"/>
        </w:rPr>
        <w:t xml:space="preserve"> Moreover, if one does not want to assume the existence of a vacuum (as the early Leibniz is reluctant to do), then one has to assume that forms arise through motion.</w:t>
      </w:r>
      <w:r w:rsidR="00DC248C" w:rsidRPr="00DC248C">
        <w:rPr>
          <w:rStyle w:val="Endnotenzeichen"/>
          <w:rFonts w:ascii="Times New Roman" w:hAnsi="Times New Roman" w:cs="Times New Roman"/>
          <w:sz w:val="24"/>
          <w:szCs w:val="24"/>
          <w:lang w:val="en-US"/>
        </w:rPr>
        <w:endnoteReference w:id="82"/>
      </w:r>
      <w:r w:rsidR="001875AF" w:rsidRPr="00DC248C">
        <w:rPr>
          <w:rFonts w:ascii="Times New Roman" w:hAnsi="Times New Roman" w:cs="Times New Roman"/>
          <w:sz w:val="24"/>
          <w:szCs w:val="24"/>
          <w:lang w:val="en-US"/>
        </w:rPr>
        <w:t xml:space="preserve"> This is why the natural philosophy of the early Leibniz is resolutely anti-emergentist</w:t>
      </w:r>
      <w:r w:rsidR="00A8179F">
        <w:rPr>
          <w:rFonts w:ascii="Times New Roman" w:hAnsi="Times New Roman" w:cs="Times New Roman"/>
          <w:sz w:val="24"/>
          <w:szCs w:val="24"/>
          <w:lang w:val="en-US"/>
        </w:rPr>
        <w:t xml:space="preserve">. In fact, he takes up emergentist terminology only to give it an entirely different meaning: </w:t>
      </w:r>
      <w:r w:rsidR="001875AF" w:rsidRPr="00DC248C">
        <w:rPr>
          <w:rFonts w:ascii="Times New Roman" w:hAnsi="Times New Roman" w:cs="Times New Roman"/>
          <w:sz w:val="24"/>
          <w:szCs w:val="24"/>
          <w:lang w:val="en-US"/>
        </w:rPr>
        <w:t>“We say that forms arise out of the potentially of matter, not by producing anything new, but only by taking away something old …”</w:t>
      </w:r>
      <w:r w:rsidR="00DC248C" w:rsidRPr="00DC248C">
        <w:rPr>
          <w:rStyle w:val="Endnotenzeichen"/>
          <w:rFonts w:ascii="Times New Roman" w:hAnsi="Times New Roman" w:cs="Times New Roman"/>
          <w:sz w:val="24"/>
          <w:szCs w:val="24"/>
          <w:lang w:val="en-US"/>
        </w:rPr>
        <w:endnoteReference w:id="83"/>
      </w:r>
      <w:r w:rsidR="00A8179F">
        <w:rPr>
          <w:rFonts w:ascii="Times New Roman" w:hAnsi="Times New Roman" w:cs="Times New Roman"/>
          <w:sz w:val="24"/>
          <w:szCs w:val="24"/>
          <w:lang w:val="en-US"/>
        </w:rPr>
        <w:t xml:space="preserve"> This, of course, sounds puzzling, and both the negative and the positive claim need some comment. As to the negative claim, qualifying the emergentist terminology of “arising out of the potentiality of matter” by saying that nothing new arises denies the central claim of the theory of emergent properties—the claim that what arises out of the potentiality of matter has new causal powers. </w:t>
      </w:r>
      <w:r w:rsidR="001875AF" w:rsidRPr="00DC248C">
        <w:rPr>
          <w:rFonts w:ascii="Times New Roman" w:hAnsi="Times New Roman" w:cs="Times New Roman"/>
          <w:sz w:val="24"/>
          <w:szCs w:val="24"/>
          <w:lang w:val="en-US"/>
        </w:rPr>
        <w:t xml:space="preserve"> </w:t>
      </w:r>
      <w:r w:rsidR="00A61A45">
        <w:rPr>
          <w:rFonts w:ascii="Times New Roman" w:hAnsi="Times New Roman" w:cs="Times New Roman"/>
          <w:sz w:val="24"/>
          <w:szCs w:val="24"/>
          <w:lang w:val="en-US"/>
        </w:rPr>
        <w:t>A</w:t>
      </w:r>
      <w:r w:rsidR="00A8179F">
        <w:rPr>
          <w:rFonts w:ascii="Times New Roman" w:hAnsi="Times New Roman" w:cs="Times New Roman"/>
          <w:sz w:val="24"/>
          <w:szCs w:val="24"/>
          <w:lang w:val="en-US"/>
        </w:rPr>
        <w:t xml:space="preserve">s to the positive claim, </w:t>
      </w:r>
      <w:r w:rsidR="00A61A45">
        <w:rPr>
          <w:rFonts w:ascii="Times New Roman" w:hAnsi="Times New Roman" w:cs="Times New Roman"/>
          <w:sz w:val="24"/>
          <w:szCs w:val="24"/>
          <w:lang w:val="en-US"/>
        </w:rPr>
        <w:t xml:space="preserve">what Leibniz seems to have in mind is </w:t>
      </w:r>
      <w:r w:rsidR="00A61A45">
        <w:rPr>
          <w:rFonts w:ascii="Times New Roman" w:hAnsi="Times New Roman" w:cs="Times New Roman"/>
          <w:sz w:val="24"/>
          <w:szCs w:val="24"/>
          <w:lang w:val="en-US"/>
        </w:rPr>
        <w:lastRenderedPageBreak/>
        <w:t>that motion</w:t>
      </w:r>
      <w:r w:rsidR="00D03FF9" w:rsidRPr="00DC248C">
        <w:rPr>
          <w:rFonts w:ascii="Times New Roman" w:hAnsi="Times New Roman" w:cs="Times New Roman"/>
          <w:sz w:val="24"/>
          <w:szCs w:val="24"/>
          <w:lang w:val="en-US"/>
        </w:rPr>
        <w:t xml:space="preserve"> tak</w:t>
      </w:r>
      <w:r w:rsidR="00A61A45">
        <w:rPr>
          <w:rFonts w:ascii="Times New Roman" w:hAnsi="Times New Roman" w:cs="Times New Roman"/>
          <w:sz w:val="24"/>
          <w:szCs w:val="24"/>
          <w:lang w:val="en-US"/>
        </w:rPr>
        <w:t>es</w:t>
      </w:r>
      <w:r w:rsidR="00D03FF9" w:rsidRPr="00DC248C">
        <w:rPr>
          <w:rFonts w:ascii="Times New Roman" w:hAnsi="Times New Roman" w:cs="Times New Roman"/>
          <w:sz w:val="24"/>
          <w:szCs w:val="24"/>
          <w:lang w:val="en-US"/>
        </w:rPr>
        <w:t xml:space="preserve"> away the continuity that is characteristic of matter without motion</w:t>
      </w:r>
      <w:r w:rsidR="00A61A45">
        <w:rPr>
          <w:rFonts w:ascii="Times New Roman" w:hAnsi="Times New Roman" w:cs="Times New Roman"/>
          <w:sz w:val="24"/>
          <w:szCs w:val="24"/>
          <w:lang w:val="en-US"/>
        </w:rPr>
        <w:t>.</w:t>
      </w:r>
      <w:r w:rsidR="00A8179F">
        <w:rPr>
          <w:rFonts w:ascii="Times New Roman" w:hAnsi="Times New Roman" w:cs="Times New Roman"/>
          <w:sz w:val="24"/>
          <w:szCs w:val="24"/>
          <w:lang w:val="en-US"/>
        </w:rPr>
        <w:t xml:space="preserve"> Motion thereby produces boundaries between material objects, and continuous matter had the potentiality for being split up in this way</w:t>
      </w:r>
      <w:r w:rsidR="00BC485A">
        <w:rPr>
          <w:rFonts w:ascii="Times New Roman" w:hAnsi="Times New Roman" w:cs="Times New Roman"/>
          <w:sz w:val="24"/>
          <w:szCs w:val="24"/>
          <w:lang w:val="en-US"/>
        </w:rPr>
        <w:t xml:space="preserve">. But forms, understood in this way, are nothing but shapes, and shapes by themselves </w:t>
      </w:r>
      <w:r w:rsidR="0064467C">
        <w:rPr>
          <w:rFonts w:ascii="Times New Roman" w:hAnsi="Times New Roman" w:cs="Times New Roman"/>
          <w:sz w:val="24"/>
          <w:szCs w:val="24"/>
          <w:lang w:val="en-US"/>
        </w:rPr>
        <w:t>do not have any active powers</w:t>
      </w:r>
      <w:r w:rsidR="00BC485A">
        <w:rPr>
          <w:rFonts w:ascii="Times New Roman" w:hAnsi="Times New Roman" w:cs="Times New Roman"/>
          <w:sz w:val="24"/>
          <w:szCs w:val="24"/>
          <w:lang w:val="en-US"/>
        </w:rPr>
        <w:t>.</w:t>
      </w:r>
      <w:r w:rsidR="00A61A45">
        <w:rPr>
          <w:rFonts w:ascii="Times New Roman" w:hAnsi="Times New Roman" w:cs="Times New Roman"/>
          <w:sz w:val="24"/>
          <w:szCs w:val="24"/>
          <w:lang w:val="en-US"/>
        </w:rPr>
        <w:t xml:space="preserve"> </w:t>
      </w:r>
      <w:r w:rsidR="00E12378">
        <w:rPr>
          <w:rFonts w:ascii="Times New Roman" w:hAnsi="Times New Roman" w:cs="Times New Roman"/>
          <w:sz w:val="24"/>
          <w:szCs w:val="24"/>
          <w:lang w:val="en-US"/>
        </w:rPr>
        <w:t xml:space="preserve">It is perhaps no coincidence that this anti-emergentist claim is made in the context of Leibniz’s early revival of aspects of Stoic physics—it is exactly the Stoic theory of a material </w:t>
      </w:r>
      <w:r w:rsidR="00E12378" w:rsidRPr="00E12378">
        <w:rPr>
          <w:rFonts w:ascii="Times New Roman" w:hAnsi="Times New Roman" w:cs="Times New Roman"/>
          <w:i/>
          <w:sz w:val="24"/>
          <w:szCs w:val="24"/>
          <w:lang w:val="en-US"/>
        </w:rPr>
        <w:t>pneuma</w:t>
      </w:r>
      <w:r w:rsidR="00E12378">
        <w:rPr>
          <w:rFonts w:ascii="Times New Roman" w:hAnsi="Times New Roman" w:cs="Times New Roman"/>
          <w:sz w:val="24"/>
          <w:szCs w:val="24"/>
          <w:lang w:val="en-US"/>
        </w:rPr>
        <w:t xml:space="preserve"> that is the target of the criticism of Alexander of Aphrodisias’s </w:t>
      </w:r>
      <w:r w:rsidR="00E12378">
        <w:rPr>
          <w:rFonts w:ascii="Times New Roman" w:hAnsi="Times New Roman" w:cs="Times New Roman"/>
          <w:i/>
          <w:sz w:val="24"/>
          <w:szCs w:val="24"/>
          <w:lang w:val="en-US"/>
        </w:rPr>
        <w:t>De mixtione</w:t>
      </w:r>
      <w:r w:rsidR="00E12378">
        <w:rPr>
          <w:rFonts w:ascii="Times New Roman" w:hAnsi="Times New Roman" w:cs="Times New Roman"/>
          <w:sz w:val="24"/>
          <w:szCs w:val="24"/>
          <w:lang w:val="en-US"/>
        </w:rPr>
        <w:t xml:space="preserve">, whose account of temperament Santorio accepts. </w:t>
      </w:r>
    </w:p>
    <w:p w14:paraId="06B951F5" w14:textId="35F63E74" w:rsidR="001875AF" w:rsidRDefault="00B156C9" w:rsidP="00E12378">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Thus, o</w:t>
      </w:r>
      <w:r w:rsidR="00CA0780">
        <w:rPr>
          <w:rFonts w:ascii="Times New Roman" w:hAnsi="Times New Roman" w:cs="Times New Roman"/>
          <w:sz w:val="24"/>
          <w:szCs w:val="24"/>
          <w:lang w:val="en-US"/>
        </w:rPr>
        <w:t>ne reason for why the early Leibniz maintains that minds could continue to be alive and active is that they are not bound to an intact material basis of emergence</w:t>
      </w:r>
      <w:r w:rsidR="00D9631A">
        <w:rPr>
          <w:rFonts w:ascii="Times New Roman" w:hAnsi="Times New Roman" w:cs="Times New Roman"/>
          <w:sz w:val="24"/>
          <w:szCs w:val="24"/>
          <w:lang w:val="en-US"/>
        </w:rPr>
        <w:t xml:space="preserve"> such as the structure of similar parts</w:t>
      </w:r>
      <w:r w:rsidR="00CA0780">
        <w:rPr>
          <w:rFonts w:ascii="Times New Roman" w:hAnsi="Times New Roman" w:cs="Times New Roman"/>
          <w:sz w:val="24"/>
          <w:szCs w:val="24"/>
          <w:lang w:val="en-US"/>
        </w:rPr>
        <w:t>.</w:t>
      </w:r>
      <w:r w:rsidR="00D9631A">
        <w:rPr>
          <w:rFonts w:ascii="Times New Roman" w:hAnsi="Times New Roman" w:cs="Times New Roman"/>
          <w:sz w:val="24"/>
          <w:szCs w:val="24"/>
          <w:lang w:val="en-US"/>
        </w:rPr>
        <w:t xml:space="preserve"> It is exactly because he rejects the view that from material changes any new qualities could arise that he describes the material portion</w:t>
      </w:r>
      <w:r w:rsidR="001732D3">
        <w:rPr>
          <w:rFonts w:ascii="Times New Roman" w:hAnsi="Times New Roman" w:cs="Times New Roman"/>
          <w:sz w:val="24"/>
          <w:szCs w:val="24"/>
          <w:lang w:val="en-US"/>
        </w:rPr>
        <w:t xml:space="preserve"> (or “kernel of substance”)</w:t>
      </w:r>
      <w:r w:rsidR="00D9631A">
        <w:rPr>
          <w:rFonts w:ascii="Times New Roman" w:hAnsi="Times New Roman" w:cs="Times New Roman"/>
          <w:sz w:val="24"/>
          <w:szCs w:val="24"/>
          <w:lang w:val="en-US"/>
        </w:rPr>
        <w:t xml:space="preserve"> conjoined with the mind after death as “subtle matter” or “spirit”—that is, matter of a kind that, in Santorio’s view, would be an inadequate material substrate for vital or cognitive powers.</w:t>
      </w:r>
      <w:r w:rsidR="00CA0780">
        <w:rPr>
          <w:rFonts w:ascii="Times New Roman" w:hAnsi="Times New Roman" w:cs="Times New Roman"/>
          <w:sz w:val="24"/>
          <w:szCs w:val="24"/>
          <w:lang w:val="en-US"/>
        </w:rPr>
        <w:t xml:space="preserve"> Th</w:t>
      </w:r>
      <w:r w:rsidR="008E6CB0">
        <w:rPr>
          <w:rFonts w:ascii="Times New Roman" w:hAnsi="Times New Roman" w:cs="Times New Roman"/>
          <w:sz w:val="24"/>
          <w:szCs w:val="24"/>
          <w:lang w:val="en-US"/>
        </w:rPr>
        <w:t xml:space="preserve">e view that no new causal powers can arise from material changes and that </w:t>
      </w:r>
      <w:r w:rsidR="008E6CB0" w:rsidRPr="0072749A">
        <w:rPr>
          <w:rFonts w:ascii="Times New Roman" w:hAnsi="Times New Roman" w:cs="Times New Roman"/>
          <w:i/>
          <w:sz w:val="24"/>
          <w:szCs w:val="24"/>
          <w:lang w:val="en-US"/>
        </w:rPr>
        <w:t>a fortiori</w:t>
      </w:r>
      <w:r w:rsidR="008E6CB0">
        <w:rPr>
          <w:rFonts w:ascii="Times New Roman" w:hAnsi="Times New Roman" w:cs="Times New Roman"/>
          <w:sz w:val="24"/>
          <w:szCs w:val="24"/>
          <w:lang w:val="en-US"/>
        </w:rPr>
        <w:t xml:space="preserve"> no vital and cognitive powers can arise from matter is</w:t>
      </w:r>
      <w:r w:rsidR="00CA0780">
        <w:rPr>
          <w:rFonts w:ascii="Times New Roman" w:hAnsi="Times New Roman" w:cs="Times New Roman"/>
          <w:sz w:val="24"/>
          <w:szCs w:val="24"/>
          <w:lang w:val="en-US"/>
        </w:rPr>
        <w:t xml:space="preserve"> the first crucial </w:t>
      </w:r>
      <w:r w:rsidR="008E6CB0">
        <w:rPr>
          <w:rFonts w:ascii="Times New Roman" w:hAnsi="Times New Roman" w:cs="Times New Roman"/>
          <w:sz w:val="24"/>
          <w:szCs w:val="24"/>
          <w:lang w:val="en-US"/>
        </w:rPr>
        <w:t>aspect in which the</w:t>
      </w:r>
      <w:r w:rsidR="00CA0780">
        <w:rPr>
          <w:rFonts w:ascii="Times New Roman" w:hAnsi="Times New Roman" w:cs="Times New Roman"/>
          <w:sz w:val="24"/>
          <w:szCs w:val="24"/>
          <w:lang w:val="en-US"/>
        </w:rPr>
        <w:t xml:space="preserve"> </w:t>
      </w:r>
      <w:r w:rsidR="008E6CB0">
        <w:rPr>
          <w:rFonts w:ascii="Times New Roman" w:hAnsi="Times New Roman" w:cs="Times New Roman"/>
          <w:sz w:val="24"/>
          <w:szCs w:val="24"/>
          <w:lang w:val="en-US"/>
        </w:rPr>
        <w:t>metaphysics of the early Leibniz diverges from the natural philosophy implicit in Santorio’s medical writings</w:t>
      </w:r>
      <w:r w:rsidR="00CA0780">
        <w:rPr>
          <w:rFonts w:ascii="Times New Roman" w:hAnsi="Times New Roman" w:cs="Times New Roman"/>
          <w:sz w:val="24"/>
          <w:szCs w:val="24"/>
          <w:lang w:val="en-US"/>
        </w:rPr>
        <w:t>.</w:t>
      </w:r>
    </w:p>
    <w:p w14:paraId="0E89E771" w14:textId="77777777" w:rsidR="00D03FF9" w:rsidRPr="00DC248C" w:rsidRDefault="00D03FF9" w:rsidP="00DC248C">
      <w:pPr>
        <w:spacing w:after="0" w:line="480" w:lineRule="auto"/>
        <w:contextualSpacing/>
        <w:jc w:val="both"/>
        <w:rPr>
          <w:rFonts w:ascii="Times New Roman" w:hAnsi="Times New Roman" w:cs="Times New Roman"/>
          <w:sz w:val="24"/>
          <w:szCs w:val="24"/>
          <w:lang w:val="en-US"/>
        </w:rPr>
      </w:pPr>
    </w:p>
    <w:p w14:paraId="5B809FCF" w14:textId="77777777" w:rsidR="001875AF" w:rsidRPr="00DC248C" w:rsidRDefault="001875AF" w:rsidP="00DC248C">
      <w:pPr>
        <w:spacing w:after="0" w:line="480" w:lineRule="auto"/>
        <w:contextualSpacing/>
        <w:jc w:val="center"/>
        <w:rPr>
          <w:rFonts w:ascii="Times New Roman" w:hAnsi="Times New Roman" w:cs="Times New Roman"/>
          <w:sz w:val="24"/>
          <w:szCs w:val="24"/>
          <w:lang w:val="en-US"/>
        </w:rPr>
      </w:pPr>
      <w:r w:rsidRPr="000B27D5">
        <w:rPr>
          <w:rFonts w:ascii="Times New Roman" w:hAnsi="Times New Roman" w:cs="Times New Roman"/>
          <w:b/>
          <w:bCs/>
          <w:sz w:val="24"/>
          <w:szCs w:val="24"/>
          <w:lang w:val="en-US"/>
        </w:rPr>
        <w:t>3.</w:t>
      </w:r>
      <w:r w:rsidRPr="00DC248C">
        <w:rPr>
          <w:rFonts w:ascii="Times New Roman" w:hAnsi="Times New Roman" w:cs="Times New Roman"/>
          <w:sz w:val="24"/>
          <w:szCs w:val="24"/>
          <w:lang w:val="en-US"/>
        </w:rPr>
        <w:t xml:space="preserve"> </w:t>
      </w:r>
      <w:r w:rsidRPr="0072749A">
        <w:rPr>
          <w:rFonts w:ascii="Times New Roman" w:hAnsi="Times New Roman" w:cs="Times New Roman"/>
          <w:b/>
          <w:sz w:val="24"/>
          <w:szCs w:val="24"/>
          <w:lang w:val="en-US"/>
        </w:rPr>
        <w:t>Natural Immortality and the Question of Emanative Causation</w:t>
      </w:r>
    </w:p>
    <w:p w14:paraId="707FA628" w14:textId="77777777" w:rsidR="001875AF" w:rsidRDefault="001875AF" w:rsidP="00DC248C">
      <w:pPr>
        <w:spacing w:after="0" w:line="480" w:lineRule="auto"/>
        <w:contextualSpacing/>
        <w:jc w:val="both"/>
        <w:rPr>
          <w:rFonts w:ascii="Times New Roman" w:hAnsi="Times New Roman" w:cs="Times New Roman"/>
          <w:sz w:val="24"/>
          <w:szCs w:val="24"/>
          <w:lang w:val="en-US"/>
        </w:rPr>
      </w:pPr>
    </w:p>
    <w:p w14:paraId="6C164430" w14:textId="4544C6EC" w:rsidR="00E00647" w:rsidRDefault="00CA0780" w:rsidP="00E00647">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second crucial difference between Santorio and Leibniz derives from their diverging causal explanations of the power of reflection. Santorio analyses this power as an emergent quality that is already present in the sensitive powers of brutes, while Leibniz holds that the power of reflection </w:t>
      </w:r>
      <w:r w:rsidR="00F17C62">
        <w:rPr>
          <w:rFonts w:ascii="Times New Roman" w:hAnsi="Times New Roman" w:cs="Times New Roman"/>
          <w:sz w:val="24"/>
          <w:szCs w:val="24"/>
          <w:lang w:val="en-US"/>
        </w:rPr>
        <w:t>is an immanent quality that arises from the mind through emanative causation</w:t>
      </w:r>
      <w:r w:rsidR="00670A3E">
        <w:rPr>
          <w:rFonts w:ascii="Times New Roman" w:hAnsi="Times New Roman" w:cs="Times New Roman"/>
          <w:sz w:val="24"/>
          <w:szCs w:val="24"/>
          <w:lang w:val="en-US"/>
        </w:rPr>
        <w:t xml:space="preserve">. </w:t>
      </w:r>
      <w:r w:rsidR="00CD6578">
        <w:rPr>
          <w:rFonts w:ascii="Times New Roman" w:hAnsi="Times New Roman" w:cs="Times New Roman"/>
          <w:sz w:val="24"/>
          <w:szCs w:val="24"/>
          <w:lang w:val="en-US"/>
        </w:rPr>
        <w:t>This is why their different attitudes toward the question of emanative causation turn out to be relevant for their different attitudes toward the question of natural immortality.</w:t>
      </w:r>
    </w:p>
    <w:p w14:paraId="2D42E8CA" w14:textId="77777777" w:rsidR="00A53AE6" w:rsidRPr="00A53AE6" w:rsidRDefault="00A53AE6" w:rsidP="00A53AE6">
      <w:pPr>
        <w:spacing w:after="0"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A53AE6">
        <w:rPr>
          <w:rFonts w:ascii="Times New Roman" w:hAnsi="Times New Roman" w:cs="Times New Roman"/>
          <w:sz w:val="24"/>
          <w:szCs w:val="24"/>
          <w:lang w:val="en-US"/>
        </w:rPr>
        <w:t xml:space="preserve">To get a grip on the early modern understanding of emanation, a brief look into Rudolph Goclenius’s </w:t>
      </w:r>
      <w:r w:rsidRPr="00A53AE6">
        <w:rPr>
          <w:rFonts w:ascii="Times New Roman" w:hAnsi="Times New Roman" w:cs="Times New Roman"/>
          <w:i/>
          <w:sz w:val="24"/>
          <w:szCs w:val="24"/>
          <w:lang w:val="en-US"/>
        </w:rPr>
        <w:t xml:space="preserve">Lexicon philosophicum </w:t>
      </w:r>
      <w:r w:rsidRPr="00A53AE6">
        <w:rPr>
          <w:rFonts w:ascii="Times New Roman" w:hAnsi="Times New Roman" w:cs="Times New Roman"/>
          <w:sz w:val="24"/>
          <w:szCs w:val="24"/>
          <w:lang w:val="en-US"/>
        </w:rPr>
        <w:t>(1613) will be helpful here. Goclenius characterizes emanative causation as follows:</w:t>
      </w:r>
    </w:p>
    <w:p w14:paraId="7AE950E4" w14:textId="77777777" w:rsidR="00A53AE6" w:rsidRPr="00A53AE6" w:rsidRDefault="00A53AE6" w:rsidP="00A53AE6">
      <w:pPr>
        <w:spacing w:after="0" w:line="480" w:lineRule="auto"/>
        <w:ind w:firstLine="397"/>
        <w:contextualSpacing/>
        <w:jc w:val="both"/>
        <w:rPr>
          <w:rFonts w:ascii="Times New Roman" w:hAnsi="Times New Roman" w:cs="Times New Roman"/>
          <w:sz w:val="24"/>
          <w:szCs w:val="24"/>
          <w:lang w:val="en-US"/>
        </w:rPr>
      </w:pPr>
    </w:p>
    <w:p w14:paraId="63D12DEB" w14:textId="10103151" w:rsidR="00A53AE6" w:rsidRPr="00A53AE6" w:rsidRDefault="00A53AE6" w:rsidP="004D74B8">
      <w:pPr>
        <w:spacing w:after="0" w:line="480" w:lineRule="auto"/>
        <w:ind w:left="397"/>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t xml:space="preserve">To emanate is to accompany immediately the essence, albeit without any respect to existence, and before existence, without any respect to an external cause. In the proper sense, it is to flow from </w:t>
      </w:r>
      <w:r>
        <w:rPr>
          <w:rFonts w:ascii="Times New Roman" w:hAnsi="Times New Roman" w:cs="Times New Roman"/>
          <w:sz w:val="24"/>
          <w:szCs w:val="24"/>
          <w:lang w:val="en-US"/>
        </w:rPr>
        <w:t>something else</w:t>
      </w:r>
      <w:r w:rsidRPr="00A53AE6">
        <w:rPr>
          <w:rFonts w:ascii="Times New Roman" w:hAnsi="Times New Roman" w:cs="Times New Roman"/>
          <w:sz w:val="24"/>
          <w:szCs w:val="24"/>
          <w:lang w:val="en-US"/>
        </w:rPr>
        <w:t>, or to exist due to the principles of the essence of the subject, or to arise out of the essence of something by means of an indissoluble nexus and connection.</w:t>
      </w:r>
      <w:r w:rsidRPr="00A53AE6">
        <w:rPr>
          <w:rStyle w:val="Endnotenzeichen"/>
          <w:rFonts w:ascii="Times New Roman" w:hAnsi="Times New Roman" w:cs="Times New Roman"/>
          <w:bCs/>
          <w:sz w:val="24"/>
          <w:szCs w:val="24"/>
          <w:lang w:val="en-US"/>
        </w:rPr>
        <w:endnoteReference w:id="84"/>
      </w:r>
      <w:r w:rsidRPr="00A53AE6">
        <w:rPr>
          <w:rFonts w:ascii="Times New Roman" w:hAnsi="Times New Roman" w:cs="Times New Roman"/>
          <w:sz w:val="24"/>
          <w:szCs w:val="24"/>
          <w:lang w:val="en-US"/>
        </w:rPr>
        <w:t xml:space="preserve"> </w:t>
      </w:r>
    </w:p>
    <w:p w14:paraId="6ADB6A35" w14:textId="77777777" w:rsidR="00A53AE6" w:rsidRPr="00A53AE6" w:rsidRDefault="00A53AE6" w:rsidP="00A53AE6">
      <w:pPr>
        <w:spacing w:after="0" w:line="480" w:lineRule="auto"/>
        <w:ind w:firstLine="397"/>
        <w:contextualSpacing/>
        <w:jc w:val="both"/>
        <w:rPr>
          <w:rFonts w:ascii="Times New Roman" w:hAnsi="Times New Roman" w:cs="Times New Roman"/>
          <w:sz w:val="24"/>
          <w:szCs w:val="24"/>
          <w:lang w:val="en-US"/>
        </w:rPr>
      </w:pPr>
    </w:p>
    <w:p w14:paraId="7E866B49" w14:textId="387D7E47" w:rsidR="00A53AE6" w:rsidRPr="00A53AE6" w:rsidRDefault="00A53AE6" w:rsidP="00A53AE6">
      <w:pPr>
        <w:spacing w:after="0" w:line="480" w:lineRule="auto"/>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t>One of the examples that Goclenius gives is the relation between the essence of a thing and its real properties.</w:t>
      </w:r>
      <w:r w:rsidRPr="00A53AE6">
        <w:rPr>
          <w:rStyle w:val="Endnotenzeichen"/>
          <w:rFonts w:ascii="Times New Roman" w:hAnsi="Times New Roman" w:cs="Times New Roman"/>
          <w:bCs/>
          <w:sz w:val="24"/>
          <w:szCs w:val="24"/>
          <w:lang w:val="en-US"/>
        </w:rPr>
        <w:endnoteReference w:id="85"/>
      </w:r>
      <w:r w:rsidRPr="00A53AE6">
        <w:rPr>
          <w:rFonts w:ascii="Times New Roman" w:hAnsi="Times New Roman" w:cs="Times New Roman"/>
          <w:sz w:val="24"/>
          <w:szCs w:val="24"/>
          <w:lang w:val="en-US"/>
        </w:rPr>
        <w:t xml:space="preserve"> In particular, he applies the concept of emanation to </w:t>
      </w:r>
      <w:r w:rsidR="00F64982">
        <w:rPr>
          <w:rFonts w:ascii="Times New Roman" w:hAnsi="Times New Roman" w:cs="Times New Roman"/>
          <w:sz w:val="24"/>
          <w:szCs w:val="24"/>
          <w:lang w:val="en-US"/>
        </w:rPr>
        <w:t xml:space="preserve">the </w:t>
      </w:r>
      <w:r w:rsidRPr="00A53AE6">
        <w:rPr>
          <w:rFonts w:ascii="Times New Roman" w:hAnsi="Times New Roman" w:cs="Times New Roman"/>
          <w:sz w:val="24"/>
          <w:szCs w:val="24"/>
          <w:lang w:val="en-US"/>
        </w:rPr>
        <w:t>relation between the soul and its potencies.</w:t>
      </w:r>
      <w:r w:rsidRPr="00A53AE6">
        <w:rPr>
          <w:rStyle w:val="Endnotenzeichen"/>
          <w:rFonts w:ascii="Times New Roman" w:hAnsi="Times New Roman" w:cs="Times New Roman"/>
          <w:bCs/>
          <w:sz w:val="24"/>
          <w:szCs w:val="24"/>
          <w:lang w:val="en-US"/>
        </w:rPr>
        <w:endnoteReference w:id="86"/>
      </w:r>
      <w:r w:rsidRPr="00A53AE6">
        <w:rPr>
          <w:rFonts w:ascii="Times New Roman" w:hAnsi="Times New Roman" w:cs="Times New Roman"/>
          <w:sz w:val="24"/>
          <w:szCs w:val="24"/>
          <w:lang w:val="en-US"/>
        </w:rPr>
        <w:t xml:space="preserve"> Moreover, he describes the relation between rational souls and their intellectual potencies as an instance of immanent action:</w:t>
      </w:r>
    </w:p>
    <w:p w14:paraId="05CECF6D" w14:textId="77777777" w:rsidR="00A53AE6" w:rsidRPr="00A53AE6" w:rsidRDefault="00A53AE6" w:rsidP="00A53AE6">
      <w:pPr>
        <w:spacing w:after="0" w:line="480" w:lineRule="auto"/>
        <w:ind w:firstLine="397"/>
        <w:contextualSpacing/>
        <w:jc w:val="both"/>
        <w:rPr>
          <w:rFonts w:ascii="Times New Roman" w:hAnsi="Times New Roman" w:cs="Times New Roman"/>
          <w:sz w:val="24"/>
          <w:szCs w:val="24"/>
          <w:lang w:val="en-US"/>
        </w:rPr>
      </w:pPr>
    </w:p>
    <w:p w14:paraId="69F83E78" w14:textId="77777777" w:rsidR="00A53AE6" w:rsidRPr="00A53AE6" w:rsidRDefault="00A53AE6" w:rsidP="00A53AE6">
      <w:pPr>
        <w:spacing w:after="0" w:line="480" w:lineRule="auto"/>
        <w:ind w:left="397"/>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t>Immanent action … in the most proper sense has one and the same proximate principle that is both active and receptive. It remains in the same substrate, and in the same potency, from which it is brought forth, such as thought and appetition. Here belong the emanations or results of the spiritual properties of the soul, such that intellect and will arise proximately from the soul and are in the soul.</w:t>
      </w:r>
      <w:r w:rsidRPr="00A53AE6">
        <w:rPr>
          <w:rStyle w:val="Endnotenzeichen"/>
          <w:rFonts w:ascii="Times New Roman" w:hAnsi="Times New Roman" w:cs="Times New Roman"/>
          <w:bCs/>
          <w:sz w:val="24"/>
          <w:szCs w:val="24"/>
          <w:lang w:val="en-US"/>
        </w:rPr>
        <w:endnoteReference w:id="87"/>
      </w:r>
    </w:p>
    <w:p w14:paraId="7381726F" w14:textId="77777777" w:rsidR="00A53AE6" w:rsidRPr="00A53AE6" w:rsidRDefault="00A53AE6" w:rsidP="00A53AE6">
      <w:pPr>
        <w:spacing w:after="0" w:line="480" w:lineRule="auto"/>
        <w:contextualSpacing/>
        <w:jc w:val="both"/>
        <w:rPr>
          <w:rFonts w:ascii="Times New Roman" w:hAnsi="Times New Roman" w:cs="Times New Roman"/>
          <w:sz w:val="24"/>
          <w:szCs w:val="24"/>
          <w:lang w:val="en-US"/>
        </w:rPr>
      </w:pPr>
    </w:p>
    <w:p w14:paraId="480FFB4B" w14:textId="7CB6E54C" w:rsidR="00A53AE6" w:rsidRPr="00A53AE6" w:rsidRDefault="00A53AE6" w:rsidP="00A53AE6">
      <w:pPr>
        <w:spacing w:after="0" w:line="480" w:lineRule="auto"/>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t>As Goclenius explains, an action is either immanent (</w:t>
      </w:r>
      <w:r w:rsidRPr="00A53AE6">
        <w:rPr>
          <w:rFonts w:ascii="Times New Roman" w:hAnsi="Times New Roman" w:cs="Times New Roman"/>
          <w:i/>
          <w:sz w:val="24"/>
          <w:szCs w:val="24"/>
          <w:lang w:val="en-US"/>
        </w:rPr>
        <w:t>immanens</w:t>
      </w:r>
      <w:r w:rsidRPr="00A53AE6">
        <w:rPr>
          <w:rFonts w:ascii="Times New Roman" w:hAnsi="Times New Roman" w:cs="Times New Roman"/>
          <w:sz w:val="24"/>
          <w:szCs w:val="24"/>
          <w:lang w:val="en-US"/>
        </w:rPr>
        <w:t>), in the sense that it is an action of an agent within the agent itself (</w:t>
      </w:r>
      <w:r w:rsidRPr="00A53AE6">
        <w:rPr>
          <w:rFonts w:ascii="Times New Roman" w:hAnsi="Times New Roman" w:cs="Times New Roman"/>
          <w:i/>
          <w:sz w:val="24"/>
          <w:szCs w:val="24"/>
          <w:lang w:val="en-US"/>
        </w:rPr>
        <w:t>actio … agentis intra se</w:t>
      </w:r>
      <w:r w:rsidRPr="00A53AE6">
        <w:rPr>
          <w:rFonts w:ascii="Times New Roman" w:hAnsi="Times New Roman" w:cs="Times New Roman"/>
          <w:sz w:val="24"/>
          <w:szCs w:val="24"/>
          <w:lang w:val="en-US"/>
        </w:rPr>
        <w:t>); or it is transitive (</w:t>
      </w:r>
      <w:r w:rsidRPr="00A53AE6">
        <w:rPr>
          <w:rFonts w:ascii="Times New Roman" w:hAnsi="Times New Roman" w:cs="Times New Roman"/>
          <w:i/>
          <w:sz w:val="24"/>
          <w:szCs w:val="24"/>
          <w:lang w:val="en-US"/>
        </w:rPr>
        <w:t>transiens</w:t>
      </w:r>
      <w:r w:rsidRPr="00A53AE6">
        <w:rPr>
          <w:rFonts w:ascii="Times New Roman" w:hAnsi="Times New Roman" w:cs="Times New Roman"/>
          <w:sz w:val="24"/>
          <w:szCs w:val="24"/>
          <w:lang w:val="en-US"/>
        </w:rPr>
        <w:t>), in the sense that it is an action of an agent outside of the agent itself (</w:t>
      </w:r>
      <w:r w:rsidRPr="00A53AE6">
        <w:rPr>
          <w:rFonts w:ascii="Times New Roman" w:hAnsi="Times New Roman" w:cs="Times New Roman"/>
          <w:i/>
          <w:sz w:val="24"/>
          <w:szCs w:val="24"/>
          <w:lang w:val="en-US"/>
        </w:rPr>
        <w:t>actio … agentis extra se</w:t>
      </w:r>
      <w:r w:rsidRPr="00A53AE6">
        <w:rPr>
          <w:rFonts w:ascii="Times New Roman" w:hAnsi="Times New Roman" w:cs="Times New Roman"/>
          <w:sz w:val="24"/>
          <w:szCs w:val="24"/>
          <w:lang w:val="en-US"/>
        </w:rPr>
        <w:t>); or it is “in the middle between immanent and transitive” (</w:t>
      </w:r>
      <w:r w:rsidRPr="00A53AE6">
        <w:rPr>
          <w:rFonts w:ascii="Times New Roman" w:hAnsi="Times New Roman" w:cs="Times New Roman"/>
          <w:i/>
          <w:sz w:val="24"/>
          <w:szCs w:val="24"/>
          <w:lang w:val="en-US"/>
        </w:rPr>
        <w:t>media inter immanentem et transeuntem</w:t>
      </w:r>
      <w:r w:rsidRPr="00A53AE6">
        <w:rPr>
          <w:rFonts w:ascii="Times New Roman" w:hAnsi="Times New Roman" w:cs="Times New Roman"/>
          <w:sz w:val="24"/>
          <w:szCs w:val="24"/>
          <w:lang w:val="en-US"/>
        </w:rPr>
        <w:t>).</w:t>
      </w:r>
      <w:r w:rsidRPr="00A53AE6">
        <w:rPr>
          <w:rStyle w:val="Endnotenzeichen"/>
          <w:rFonts w:ascii="Times New Roman" w:hAnsi="Times New Roman" w:cs="Times New Roman"/>
          <w:bCs/>
          <w:sz w:val="24"/>
          <w:szCs w:val="24"/>
          <w:lang w:val="en-US"/>
        </w:rPr>
        <w:endnoteReference w:id="88"/>
      </w:r>
      <w:r w:rsidRPr="00A53AE6">
        <w:rPr>
          <w:rFonts w:ascii="Times New Roman" w:hAnsi="Times New Roman" w:cs="Times New Roman"/>
          <w:sz w:val="24"/>
          <w:szCs w:val="24"/>
          <w:lang w:val="en-US"/>
        </w:rPr>
        <w:t xml:space="preserve"> But in which sense can an action be “in the middle” between immanent and transitive action? </w:t>
      </w:r>
      <w:r w:rsidRPr="00A53AE6">
        <w:rPr>
          <w:rFonts w:ascii="Times New Roman" w:hAnsi="Times New Roman" w:cs="Times New Roman"/>
          <w:sz w:val="24"/>
          <w:szCs w:val="24"/>
          <w:lang w:val="en-US"/>
        </w:rPr>
        <w:lastRenderedPageBreak/>
        <w:t xml:space="preserve">A few lines later, Goclenius recognizes an intermediary kind of action that is immanent and transitive at the same time. This kind </w:t>
      </w:r>
      <w:r w:rsidR="00E801EC">
        <w:rPr>
          <w:rFonts w:ascii="Times New Roman" w:hAnsi="Times New Roman" w:cs="Times New Roman"/>
          <w:sz w:val="24"/>
          <w:szCs w:val="24"/>
          <w:lang w:val="en-US"/>
        </w:rPr>
        <w:t xml:space="preserve">of action </w:t>
      </w:r>
      <w:r w:rsidRPr="00A53AE6">
        <w:rPr>
          <w:rFonts w:ascii="Times New Roman" w:hAnsi="Times New Roman" w:cs="Times New Roman"/>
          <w:sz w:val="24"/>
          <w:szCs w:val="24"/>
          <w:lang w:val="en-US"/>
        </w:rPr>
        <w:t>relates to the agency of vegetative and sensitive souls: “Natural life remains immanent in the soul, from which it emanates, and is received in the body.”</w:t>
      </w:r>
      <w:r w:rsidRPr="00A53AE6">
        <w:rPr>
          <w:rStyle w:val="Endnotenzeichen"/>
          <w:rFonts w:ascii="Times New Roman" w:hAnsi="Times New Roman" w:cs="Times New Roman"/>
          <w:bCs/>
          <w:sz w:val="24"/>
          <w:szCs w:val="24"/>
          <w:lang w:val="en-US"/>
        </w:rPr>
        <w:endnoteReference w:id="89"/>
      </w:r>
      <w:r w:rsidRPr="00A53AE6">
        <w:rPr>
          <w:rFonts w:ascii="Times New Roman" w:hAnsi="Times New Roman" w:cs="Times New Roman"/>
          <w:sz w:val="24"/>
          <w:szCs w:val="24"/>
          <w:lang w:val="en-US"/>
        </w:rPr>
        <w:t xml:space="preserve"> Goclenius here observes that the potencies of the souls that convey life to organic bodies involve both immanent and transitive action. Moreover, he describes both types of action as instances of emanative causation. In particular, emanative causation allows him to claim that natural life remains immanent in the soul while at the same time also inhering in the body. Goclenius describes this kind of action as immanent and transitive at the same time because it is immanent with respect to the soul and transitive with respect to the body.</w:t>
      </w:r>
    </w:p>
    <w:p w14:paraId="28284689" w14:textId="0D30A67E" w:rsidR="00897DC2" w:rsidRPr="00A53AE6" w:rsidRDefault="00A53AE6" w:rsidP="00A53AE6">
      <w:pPr>
        <w:spacing w:after="0" w:line="480" w:lineRule="auto"/>
        <w:ind w:firstLine="708"/>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t xml:space="preserve">This, then, is the concept that Santorio rejects and Leibniz adopts. </w:t>
      </w:r>
      <w:r w:rsidR="00CD6578" w:rsidRPr="00A53AE6">
        <w:rPr>
          <w:rFonts w:ascii="Times New Roman" w:hAnsi="Times New Roman" w:cs="Times New Roman"/>
          <w:sz w:val="24"/>
          <w:szCs w:val="24"/>
          <w:lang w:val="en-US"/>
        </w:rPr>
        <w:t xml:space="preserve">Since </w:t>
      </w:r>
      <w:r w:rsidR="00577670" w:rsidRPr="00A53AE6">
        <w:rPr>
          <w:rFonts w:ascii="Times New Roman" w:hAnsi="Times New Roman" w:cs="Times New Roman"/>
          <w:sz w:val="24"/>
          <w:szCs w:val="24"/>
          <w:lang w:val="en-US"/>
        </w:rPr>
        <w:t xml:space="preserve">Santorio believes that new powers do </w:t>
      </w:r>
      <w:r w:rsidR="00577670" w:rsidRPr="00A53AE6">
        <w:rPr>
          <w:rFonts w:ascii="Times New Roman" w:hAnsi="Times New Roman" w:cs="Times New Roman"/>
          <w:i/>
          <w:sz w:val="24"/>
          <w:szCs w:val="24"/>
          <w:lang w:val="en-US"/>
        </w:rPr>
        <w:t>not</w:t>
      </w:r>
      <w:r w:rsidR="00577670" w:rsidRPr="00A53AE6">
        <w:rPr>
          <w:rFonts w:ascii="Times New Roman" w:hAnsi="Times New Roman" w:cs="Times New Roman"/>
          <w:sz w:val="24"/>
          <w:szCs w:val="24"/>
          <w:lang w:val="en-US"/>
        </w:rPr>
        <w:t xml:space="preserve"> depend immediately on substantial forms</w:t>
      </w:r>
      <w:r w:rsidR="00CD6578" w:rsidRPr="00A53AE6">
        <w:rPr>
          <w:rFonts w:ascii="Times New Roman" w:hAnsi="Times New Roman" w:cs="Times New Roman"/>
          <w:sz w:val="24"/>
          <w:szCs w:val="24"/>
          <w:lang w:val="en-US"/>
        </w:rPr>
        <w:t>,</w:t>
      </w:r>
      <w:r w:rsidR="00577670" w:rsidRPr="00A53AE6">
        <w:rPr>
          <w:rFonts w:ascii="Times New Roman" w:hAnsi="Times New Roman" w:cs="Times New Roman"/>
          <w:sz w:val="24"/>
          <w:szCs w:val="24"/>
          <w:lang w:val="en-US"/>
        </w:rPr>
        <w:t xml:space="preserve"> he rejects</w:t>
      </w:r>
      <w:r w:rsidR="00E76A75" w:rsidRPr="00A53AE6">
        <w:rPr>
          <w:rFonts w:ascii="Times New Roman" w:hAnsi="Times New Roman" w:cs="Times New Roman"/>
          <w:sz w:val="24"/>
          <w:szCs w:val="24"/>
          <w:lang w:val="en-US"/>
        </w:rPr>
        <w:t xml:space="preserve"> </w:t>
      </w:r>
      <w:r w:rsidR="00CA0780" w:rsidRPr="00A53AE6">
        <w:rPr>
          <w:rFonts w:ascii="Times New Roman" w:hAnsi="Times New Roman" w:cs="Times New Roman"/>
          <w:sz w:val="24"/>
          <w:szCs w:val="24"/>
          <w:lang w:val="en-US"/>
        </w:rPr>
        <w:t>the</w:t>
      </w:r>
      <w:r w:rsidR="00E76A75" w:rsidRPr="00A53AE6">
        <w:rPr>
          <w:rFonts w:ascii="Times New Roman" w:hAnsi="Times New Roman" w:cs="Times New Roman"/>
          <w:sz w:val="24"/>
          <w:szCs w:val="24"/>
          <w:lang w:val="en-US"/>
        </w:rPr>
        <w:t xml:space="preserve"> view</w:t>
      </w:r>
      <w:r w:rsidR="00CA0780" w:rsidRPr="00A53AE6">
        <w:rPr>
          <w:rFonts w:ascii="Times New Roman" w:hAnsi="Times New Roman" w:cs="Times New Roman"/>
          <w:sz w:val="24"/>
          <w:szCs w:val="24"/>
          <w:lang w:val="en-US"/>
        </w:rPr>
        <w:t>, defended by his teacher Jacopo Zabarella,</w:t>
      </w:r>
      <w:r w:rsidR="00E76A75" w:rsidRPr="00A53AE6">
        <w:rPr>
          <w:rFonts w:ascii="Times New Roman" w:hAnsi="Times New Roman" w:cs="Times New Roman"/>
          <w:sz w:val="24"/>
          <w:szCs w:val="24"/>
          <w:lang w:val="en-US"/>
        </w:rPr>
        <w:t xml:space="preserve"> according to which powers result from </w:t>
      </w:r>
      <w:r w:rsidR="00CD6578" w:rsidRPr="00A53AE6">
        <w:rPr>
          <w:rFonts w:ascii="Times New Roman" w:hAnsi="Times New Roman" w:cs="Times New Roman"/>
          <w:sz w:val="24"/>
          <w:szCs w:val="24"/>
          <w:lang w:val="en-US"/>
        </w:rPr>
        <w:t xml:space="preserve">substantial </w:t>
      </w:r>
      <w:r w:rsidR="00E76A75" w:rsidRPr="00A53AE6">
        <w:rPr>
          <w:rFonts w:ascii="Times New Roman" w:hAnsi="Times New Roman" w:cs="Times New Roman"/>
          <w:sz w:val="24"/>
          <w:szCs w:val="24"/>
          <w:lang w:val="en-US"/>
        </w:rPr>
        <w:t>form</w:t>
      </w:r>
      <w:r w:rsidR="00CD6578" w:rsidRPr="00A53AE6">
        <w:rPr>
          <w:rFonts w:ascii="Times New Roman" w:hAnsi="Times New Roman" w:cs="Times New Roman"/>
          <w:sz w:val="24"/>
          <w:szCs w:val="24"/>
          <w:lang w:val="en-US"/>
        </w:rPr>
        <w:t>s</w:t>
      </w:r>
      <w:r w:rsidR="00E76A75" w:rsidRPr="00A53AE6">
        <w:rPr>
          <w:rFonts w:ascii="Times New Roman" w:hAnsi="Times New Roman" w:cs="Times New Roman"/>
          <w:sz w:val="24"/>
          <w:szCs w:val="24"/>
          <w:lang w:val="en-US"/>
        </w:rPr>
        <w:t xml:space="preserve"> through emanative causation.</w:t>
      </w:r>
      <w:r w:rsidR="00DC248C" w:rsidRPr="00A53AE6">
        <w:rPr>
          <w:rStyle w:val="Endnotenzeichen"/>
          <w:rFonts w:ascii="Times New Roman" w:hAnsi="Times New Roman" w:cs="Times New Roman"/>
          <w:sz w:val="24"/>
          <w:szCs w:val="24"/>
          <w:lang w:val="en-US"/>
        </w:rPr>
        <w:endnoteReference w:id="90"/>
      </w:r>
      <w:r w:rsidR="00E76A75" w:rsidRPr="00A53AE6">
        <w:rPr>
          <w:rFonts w:ascii="Times New Roman" w:hAnsi="Times New Roman" w:cs="Times New Roman"/>
          <w:sz w:val="24"/>
          <w:szCs w:val="24"/>
          <w:lang w:val="en-US"/>
        </w:rPr>
        <w:t xml:space="preserve"> </w:t>
      </w:r>
      <w:r w:rsidR="00CD6578" w:rsidRPr="00A53AE6">
        <w:rPr>
          <w:rFonts w:ascii="Times New Roman" w:hAnsi="Times New Roman" w:cs="Times New Roman"/>
          <w:sz w:val="24"/>
          <w:szCs w:val="24"/>
          <w:lang w:val="en-US"/>
        </w:rPr>
        <w:t>In particular</w:t>
      </w:r>
      <w:r w:rsidR="007116D2" w:rsidRPr="00A53AE6">
        <w:rPr>
          <w:rFonts w:ascii="Times New Roman" w:hAnsi="Times New Roman" w:cs="Times New Roman"/>
          <w:sz w:val="24"/>
          <w:szCs w:val="24"/>
          <w:lang w:val="en-US"/>
        </w:rPr>
        <w:t>,</w:t>
      </w:r>
      <w:r w:rsidR="00CD6578" w:rsidRPr="00A53AE6">
        <w:rPr>
          <w:rFonts w:ascii="Times New Roman" w:hAnsi="Times New Roman" w:cs="Times New Roman"/>
          <w:sz w:val="24"/>
          <w:szCs w:val="24"/>
          <w:lang w:val="en-US"/>
        </w:rPr>
        <w:t xml:space="preserve"> Santorio</w:t>
      </w:r>
      <w:r w:rsidR="007116D2" w:rsidRPr="00A53AE6">
        <w:rPr>
          <w:rFonts w:ascii="Times New Roman" w:hAnsi="Times New Roman" w:cs="Times New Roman"/>
          <w:sz w:val="24"/>
          <w:szCs w:val="24"/>
          <w:lang w:val="en-US"/>
        </w:rPr>
        <w:t xml:space="preserve"> analyses cognitive powers as emergent qualities</w:t>
      </w:r>
      <w:r w:rsidR="00780440">
        <w:rPr>
          <w:rFonts w:ascii="Times New Roman" w:hAnsi="Times New Roman" w:cs="Times New Roman"/>
          <w:sz w:val="24"/>
          <w:szCs w:val="24"/>
          <w:lang w:val="en-US"/>
        </w:rPr>
        <w:t>;</w:t>
      </w:r>
      <w:r w:rsidR="00213567">
        <w:rPr>
          <w:rFonts w:ascii="Times New Roman" w:hAnsi="Times New Roman" w:cs="Times New Roman"/>
          <w:sz w:val="24"/>
          <w:szCs w:val="24"/>
          <w:lang w:val="en-US"/>
        </w:rPr>
        <w:t xml:space="preserve"> most notably</w:t>
      </w:r>
      <w:r w:rsidR="00961B82">
        <w:rPr>
          <w:rFonts w:ascii="Times New Roman" w:hAnsi="Times New Roman" w:cs="Times New Roman"/>
          <w:sz w:val="24"/>
          <w:szCs w:val="24"/>
          <w:lang w:val="en-US"/>
        </w:rPr>
        <w:t xml:space="preserve"> </w:t>
      </w:r>
      <w:r w:rsidR="00CD6578" w:rsidRPr="00A53AE6">
        <w:rPr>
          <w:rFonts w:ascii="Times New Roman" w:hAnsi="Times New Roman" w:cs="Times New Roman"/>
          <w:sz w:val="24"/>
          <w:szCs w:val="24"/>
          <w:lang w:val="en-US"/>
        </w:rPr>
        <w:t>this holds for the power of</w:t>
      </w:r>
      <w:r w:rsidR="007116D2" w:rsidRPr="00A53AE6">
        <w:rPr>
          <w:rFonts w:ascii="Times New Roman" w:hAnsi="Times New Roman" w:cs="Times New Roman"/>
          <w:sz w:val="24"/>
          <w:szCs w:val="24"/>
          <w:lang w:val="en-US"/>
        </w:rPr>
        <w:t xml:space="preserve"> reflection which</w:t>
      </w:r>
      <w:r w:rsidR="00CD6578" w:rsidRPr="00A53AE6">
        <w:rPr>
          <w:rFonts w:ascii="Times New Roman" w:hAnsi="Times New Roman" w:cs="Times New Roman"/>
          <w:sz w:val="24"/>
          <w:szCs w:val="24"/>
          <w:lang w:val="en-US"/>
        </w:rPr>
        <w:t xml:space="preserve"> </w:t>
      </w:r>
      <w:r w:rsidR="007116D2" w:rsidRPr="00A53AE6">
        <w:rPr>
          <w:rFonts w:ascii="Times New Roman" w:hAnsi="Times New Roman" w:cs="Times New Roman"/>
          <w:sz w:val="24"/>
          <w:szCs w:val="24"/>
          <w:lang w:val="en-US"/>
        </w:rPr>
        <w:t>plays a central role in Leibniz’s views concerning natural immortality.</w:t>
      </w:r>
      <w:r w:rsidR="00CD6578" w:rsidRPr="00A53AE6">
        <w:rPr>
          <w:rFonts w:ascii="Times New Roman" w:hAnsi="Times New Roman" w:cs="Times New Roman"/>
          <w:sz w:val="24"/>
          <w:szCs w:val="24"/>
          <w:lang w:val="en-US"/>
        </w:rPr>
        <w:t xml:space="preserve"> To begin with, Santorio argues that the power of reflection is present in non-human animals. For instance, he points out that when a dog with hanging ears hears something, he lift</w:t>
      </w:r>
      <w:r>
        <w:rPr>
          <w:rFonts w:ascii="Times New Roman" w:hAnsi="Times New Roman" w:cs="Times New Roman"/>
          <w:sz w:val="24"/>
          <w:szCs w:val="24"/>
          <w:lang w:val="en-US"/>
        </w:rPr>
        <w:t>s</w:t>
      </w:r>
      <w:r w:rsidR="00CD6578" w:rsidRPr="00A53AE6">
        <w:rPr>
          <w:rFonts w:ascii="Times New Roman" w:hAnsi="Times New Roman" w:cs="Times New Roman"/>
          <w:sz w:val="24"/>
          <w:szCs w:val="24"/>
          <w:lang w:val="en-US"/>
        </w:rPr>
        <w:t xml:space="preserve"> up his ears; this indicates that he notices that he hears something. Generally, this points to the conclusion that sensation always involves </w:t>
      </w:r>
      <w:r w:rsidR="001A2006" w:rsidRPr="00A53AE6">
        <w:rPr>
          <w:rFonts w:ascii="Times New Roman" w:hAnsi="Times New Roman" w:cs="Times New Roman"/>
          <w:sz w:val="24"/>
          <w:szCs w:val="24"/>
          <w:lang w:val="en-US"/>
        </w:rPr>
        <w:t>being aware</w:t>
      </w:r>
      <w:r w:rsidR="00CD6578" w:rsidRPr="00A53AE6">
        <w:rPr>
          <w:rFonts w:ascii="Times New Roman" w:hAnsi="Times New Roman" w:cs="Times New Roman"/>
          <w:sz w:val="24"/>
          <w:szCs w:val="24"/>
          <w:lang w:val="en-US"/>
        </w:rPr>
        <w:t xml:space="preserve"> of sensatio</w:t>
      </w:r>
      <w:r w:rsidR="001A2006" w:rsidRPr="00A53AE6">
        <w:rPr>
          <w:rFonts w:ascii="Times New Roman" w:hAnsi="Times New Roman" w:cs="Times New Roman"/>
          <w:sz w:val="24"/>
          <w:szCs w:val="24"/>
          <w:lang w:val="en-US"/>
        </w:rPr>
        <w:t>n</w:t>
      </w:r>
      <w:r w:rsidR="00CD6578" w:rsidRPr="00A53AE6">
        <w:rPr>
          <w:rFonts w:ascii="Times New Roman" w:hAnsi="Times New Roman" w:cs="Times New Roman"/>
          <w:sz w:val="24"/>
          <w:szCs w:val="24"/>
          <w:lang w:val="en-US"/>
        </w:rPr>
        <w:t xml:space="preserve"> (</w:t>
      </w:r>
      <w:r w:rsidR="00CD6578" w:rsidRPr="00A53AE6">
        <w:rPr>
          <w:rFonts w:ascii="Times New Roman" w:hAnsi="Times New Roman" w:cs="Times New Roman"/>
          <w:i/>
          <w:sz w:val="24"/>
          <w:szCs w:val="24"/>
          <w:lang w:val="en-US"/>
        </w:rPr>
        <w:t>animadvertere se sentire</w:t>
      </w:r>
      <w:r w:rsidR="00CD6578" w:rsidRPr="00A53AE6">
        <w:rPr>
          <w:rFonts w:ascii="Times New Roman" w:hAnsi="Times New Roman" w:cs="Times New Roman"/>
          <w:sz w:val="24"/>
          <w:szCs w:val="24"/>
          <w:lang w:val="en-US"/>
        </w:rPr>
        <w:t>)</w:t>
      </w:r>
      <w:r w:rsidR="00A53F09" w:rsidRPr="00A53AE6">
        <w:rPr>
          <w:rFonts w:ascii="Times New Roman" w:hAnsi="Times New Roman" w:cs="Times New Roman"/>
          <w:sz w:val="24"/>
          <w:szCs w:val="24"/>
          <w:lang w:val="en-US"/>
        </w:rPr>
        <w:t>.</w:t>
      </w:r>
      <w:r w:rsidR="00A53F09" w:rsidRPr="00A53AE6">
        <w:rPr>
          <w:rStyle w:val="Endnotenzeichen"/>
          <w:rFonts w:ascii="Times New Roman" w:hAnsi="Times New Roman" w:cs="Times New Roman"/>
          <w:sz w:val="24"/>
          <w:szCs w:val="24"/>
          <w:lang w:val="en-US"/>
        </w:rPr>
        <w:endnoteReference w:id="91"/>
      </w:r>
      <w:r w:rsidR="00897DC2" w:rsidRPr="00A53AE6">
        <w:rPr>
          <w:rFonts w:ascii="Times New Roman" w:hAnsi="Times New Roman" w:cs="Times New Roman"/>
          <w:sz w:val="24"/>
          <w:szCs w:val="24"/>
          <w:lang w:val="en-US"/>
        </w:rPr>
        <w:t xml:space="preserve"> </w:t>
      </w:r>
      <w:r w:rsidR="00A53F09" w:rsidRPr="00A53AE6">
        <w:rPr>
          <w:rFonts w:ascii="Times New Roman" w:hAnsi="Times New Roman" w:cs="Times New Roman"/>
          <w:sz w:val="24"/>
          <w:szCs w:val="24"/>
          <w:lang w:val="en-US"/>
        </w:rPr>
        <w:t>This</w:t>
      </w:r>
      <w:r w:rsidR="001A2006" w:rsidRPr="00A53AE6">
        <w:rPr>
          <w:rFonts w:ascii="Times New Roman" w:hAnsi="Times New Roman" w:cs="Times New Roman"/>
          <w:sz w:val="24"/>
          <w:szCs w:val="24"/>
          <w:lang w:val="en-US"/>
        </w:rPr>
        <w:t xml:space="preserve"> task, as Santorio goes on to argue,</w:t>
      </w:r>
      <w:r w:rsidR="00A53F09" w:rsidRPr="00A53AE6">
        <w:rPr>
          <w:rFonts w:ascii="Times New Roman" w:hAnsi="Times New Roman" w:cs="Times New Roman"/>
          <w:sz w:val="24"/>
          <w:szCs w:val="24"/>
          <w:lang w:val="en-US"/>
        </w:rPr>
        <w:t xml:space="preserve"> cannot be performed by the sensory organs themselves</w:t>
      </w:r>
      <w:r w:rsidR="001A2006" w:rsidRPr="00A53AE6">
        <w:rPr>
          <w:rFonts w:ascii="Times New Roman" w:hAnsi="Times New Roman" w:cs="Times New Roman"/>
          <w:sz w:val="24"/>
          <w:szCs w:val="24"/>
          <w:lang w:val="en-US"/>
        </w:rPr>
        <w:t>,</w:t>
      </w:r>
      <w:r w:rsidR="00A53F09" w:rsidRPr="00A53AE6">
        <w:rPr>
          <w:rFonts w:ascii="Times New Roman" w:hAnsi="Times New Roman" w:cs="Times New Roman"/>
          <w:sz w:val="24"/>
          <w:szCs w:val="24"/>
          <w:lang w:val="en-US"/>
        </w:rPr>
        <w:t xml:space="preserve"> for it is impossible that an organic power can reflect upon itself. Otherwise, they would have to be able to sense what takes place in them; for example, the eye would have to see the colors that are in it, and the organ of touch would have to sense qualities that are in it.</w:t>
      </w:r>
      <w:r w:rsidR="00A53F09" w:rsidRPr="00A53AE6">
        <w:rPr>
          <w:rStyle w:val="Endnotenzeichen"/>
          <w:rFonts w:ascii="Times New Roman" w:hAnsi="Times New Roman" w:cs="Times New Roman"/>
          <w:sz w:val="24"/>
          <w:szCs w:val="24"/>
          <w:lang w:val="en-US"/>
        </w:rPr>
        <w:endnoteReference w:id="92"/>
      </w:r>
      <w:r w:rsidR="00A53F09" w:rsidRPr="00A53AE6">
        <w:rPr>
          <w:rFonts w:ascii="Times New Roman" w:hAnsi="Times New Roman" w:cs="Times New Roman"/>
          <w:sz w:val="24"/>
          <w:szCs w:val="24"/>
          <w:lang w:val="en-US"/>
        </w:rPr>
        <w:t xml:space="preserve"> From the observation that the processes in the sensory organs </w:t>
      </w:r>
      <w:r w:rsidR="00A54D67">
        <w:rPr>
          <w:rFonts w:ascii="Times New Roman" w:hAnsi="Times New Roman" w:cs="Times New Roman"/>
          <w:sz w:val="24"/>
          <w:szCs w:val="24"/>
          <w:lang w:val="en-US"/>
        </w:rPr>
        <w:t>are not part of the</w:t>
      </w:r>
      <w:r w:rsidR="00A53F09" w:rsidRPr="00A53AE6">
        <w:rPr>
          <w:rFonts w:ascii="Times New Roman" w:hAnsi="Times New Roman" w:cs="Times New Roman"/>
          <w:sz w:val="24"/>
          <w:szCs w:val="24"/>
          <w:lang w:val="en-US"/>
        </w:rPr>
        <w:t xml:space="preserve"> contents of experience, Santorio infers that in every animal there must be an additional power, similar to the estimative and cogitative powers.</w:t>
      </w:r>
      <w:r w:rsidR="00A53F09" w:rsidRPr="00A53AE6">
        <w:rPr>
          <w:rStyle w:val="Endnotenzeichen"/>
          <w:rFonts w:ascii="Times New Roman" w:hAnsi="Times New Roman" w:cs="Times New Roman"/>
          <w:sz w:val="24"/>
          <w:szCs w:val="24"/>
          <w:lang w:val="en-US"/>
        </w:rPr>
        <w:endnoteReference w:id="93"/>
      </w:r>
    </w:p>
    <w:p w14:paraId="2C26CAE4" w14:textId="77777777" w:rsidR="009D0AFF" w:rsidRDefault="001A2006" w:rsidP="005F2A33">
      <w:pPr>
        <w:spacing w:after="0" w:line="480" w:lineRule="auto"/>
        <w:ind w:firstLine="708"/>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lastRenderedPageBreak/>
        <w:t xml:space="preserve">This is why </w:t>
      </w:r>
      <w:r w:rsidR="00A54D67">
        <w:rPr>
          <w:rFonts w:ascii="Times New Roman" w:hAnsi="Times New Roman" w:cs="Times New Roman"/>
          <w:sz w:val="24"/>
          <w:szCs w:val="24"/>
          <w:lang w:val="en-US"/>
        </w:rPr>
        <w:t>he</w:t>
      </w:r>
      <w:r w:rsidRPr="00A53AE6">
        <w:rPr>
          <w:rFonts w:ascii="Times New Roman" w:hAnsi="Times New Roman" w:cs="Times New Roman"/>
          <w:sz w:val="24"/>
          <w:szCs w:val="24"/>
          <w:lang w:val="en-US"/>
        </w:rPr>
        <w:t xml:space="preserve"> holds that sensation is not well described as a genus under which two different species—inner sensation and outer sensation—fall: </w:t>
      </w:r>
    </w:p>
    <w:p w14:paraId="67424D7D" w14:textId="77777777" w:rsidR="009D0AFF" w:rsidRDefault="009D0AFF" w:rsidP="005F2A33">
      <w:pPr>
        <w:spacing w:after="0" w:line="480" w:lineRule="auto"/>
        <w:ind w:firstLine="708"/>
        <w:contextualSpacing/>
        <w:jc w:val="both"/>
        <w:rPr>
          <w:rFonts w:ascii="Times New Roman" w:hAnsi="Times New Roman" w:cs="Times New Roman"/>
          <w:sz w:val="24"/>
          <w:szCs w:val="24"/>
          <w:lang w:val="en-US"/>
        </w:rPr>
      </w:pPr>
    </w:p>
    <w:p w14:paraId="75A3AB3E" w14:textId="44182760" w:rsidR="009D0AFF" w:rsidRDefault="008D588F" w:rsidP="009D0AFF">
      <w:pPr>
        <w:spacing w:after="0" w:line="480" w:lineRule="auto"/>
        <w:ind w:left="705" w:firstLine="3"/>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t>[B]ecause it is in fact not a univocal genus but comprised within a single power: since as a compre</w:t>
      </w:r>
      <w:r w:rsidR="009850EB" w:rsidRPr="00A53AE6">
        <w:rPr>
          <w:rFonts w:ascii="Times New Roman" w:hAnsi="Times New Roman" w:cs="Times New Roman"/>
          <w:sz w:val="24"/>
          <w:szCs w:val="24"/>
          <w:lang w:val="en-US"/>
        </w:rPr>
        <w:t>hens</w:t>
      </w:r>
      <w:r w:rsidRPr="00A53AE6">
        <w:rPr>
          <w:rFonts w:ascii="Times New Roman" w:hAnsi="Times New Roman" w:cs="Times New Roman"/>
          <w:sz w:val="24"/>
          <w:szCs w:val="24"/>
          <w:lang w:val="en-US"/>
        </w:rPr>
        <w:t xml:space="preserve">ive power, it is in the first place said about the internal power, and </w:t>
      </w:r>
      <w:r w:rsidR="00FD3349">
        <w:rPr>
          <w:rFonts w:ascii="Times New Roman" w:hAnsi="Times New Roman" w:cs="Times New Roman"/>
          <w:sz w:val="24"/>
          <w:szCs w:val="24"/>
          <w:lang w:val="en-US"/>
        </w:rPr>
        <w:t xml:space="preserve">in </w:t>
      </w:r>
      <w:r w:rsidRPr="00A53AE6">
        <w:rPr>
          <w:rFonts w:ascii="Times New Roman" w:hAnsi="Times New Roman" w:cs="Times New Roman"/>
          <w:sz w:val="24"/>
          <w:szCs w:val="24"/>
          <w:lang w:val="en-US"/>
        </w:rPr>
        <w:t xml:space="preserve">the second place about the external sensitive power that is perceived by the internal powers … </w:t>
      </w:r>
      <w:r w:rsidR="009D0AFF">
        <w:rPr>
          <w:rFonts w:ascii="Times New Roman" w:hAnsi="Times New Roman" w:cs="Times New Roman"/>
          <w:sz w:val="24"/>
          <w:szCs w:val="24"/>
          <w:lang w:val="en-US"/>
        </w:rPr>
        <w:t>[</w:t>
      </w:r>
      <w:r w:rsidRPr="00A53AE6">
        <w:rPr>
          <w:rFonts w:ascii="Times New Roman" w:hAnsi="Times New Roman" w:cs="Times New Roman"/>
          <w:sz w:val="24"/>
          <w:szCs w:val="24"/>
          <w:lang w:val="en-US"/>
        </w:rPr>
        <w:t>W</w:t>
      </w:r>
      <w:r w:rsidR="009D0AFF">
        <w:rPr>
          <w:rFonts w:ascii="Times New Roman" w:hAnsi="Times New Roman" w:cs="Times New Roman"/>
          <w:sz w:val="24"/>
          <w:szCs w:val="24"/>
          <w:lang w:val="en-US"/>
        </w:rPr>
        <w:t>]</w:t>
      </w:r>
      <w:r w:rsidRPr="00A53AE6">
        <w:rPr>
          <w:rFonts w:ascii="Times New Roman" w:hAnsi="Times New Roman" w:cs="Times New Roman"/>
          <w:sz w:val="24"/>
          <w:szCs w:val="24"/>
          <w:lang w:val="en-US"/>
        </w:rPr>
        <w:t>hen the mind is injured, humans neither see nor sense nor smell nor have any feeling of touch, nor can they imagine something rightly.</w:t>
      </w:r>
      <w:r w:rsidRPr="00A53AE6">
        <w:rPr>
          <w:rStyle w:val="Endnotenzeichen"/>
          <w:rFonts w:ascii="Times New Roman" w:hAnsi="Times New Roman" w:cs="Times New Roman"/>
          <w:sz w:val="24"/>
          <w:szCs w:val="24"/>
          <w:lang w:val="en-US"/>
        </w:rPr>
        <w:endnoteReference w:id="94"/>
      </w:r>
      <w:r w:rsidR="005F2A33">
        <w:rPr>
          <w:rFonts w:ascii="Times New Roman" w:hAnsi="Times New Roman" w:cs="Times New Roman"/>
          <w:sz w:val="24"/>
          <w:szCs w:val="24"/>
          <w:lang w:val="en-US"/>
        </w:rPr>
        <w:t xml:space="preserve"> </w:t>
      </w:r>
    </w:p>
    <w:p w14:paraId="22ED6CE0" w14:textId="77777777" w:rsidR="009D0AFF" w:rsidRDefault="009D0AFF" w:rsidP="009D0AFF">
      <w:pPr>
        <w:spacing w:after="0" w:line="480" w:lineRule="auto"/>
        <w:contextualSpacing/>
        <w:jc w:val="both"/>
        <w:rPr>
          <w:rFonts w:ascii="Times New Roman" w:hAnsi="Times New Roman" w:cs="Times New Roman"/>
          <w:sz w:val="24"/>
          <w:szCs w:val="24"/>
          <w:lang w:val="en-US"/>
        </w:rPr>
      </w:pPr>
    </w:p>
    <w:p w14:paraId="1CAEA4AF" w14:textId="77777777" w:rsidR="005128A1" w:rsidRDefault="008D588F" w:rsidP="005128A1">
      <w:pPr>
        <w:spacing w:after="0" w:line="480" w:lineRule="auto"/>
        <w:ind w:firstLine="705"/>
        <w:contextualSpacing/>
        <w:jc w:val="both"/>
        <w:rPr>
          <w:rFonts w:ascii="Times New Roman" w:hAnsi="Times New Roman" w:cs="Times New Roman"/>
          <w:sz w:val="24"/>
          <w:szCs w:val="24"/>
          <w:lang w:val="en-US"/>
        </w:rPr>
      </w:pPr>
      <w:r w:rsidRPr="00A53AE6">
        <w:rPr>
          <w:rFonts w:ascii="Times New Roman" w:hAnsi="Times New Roman" w:cs="Times New Roman"/>
          <w:sz w:val="24"/>
          <w:szCs w:val="24"/>
          <w:lang w:val="en-US"/>
        </w:rPr>
        <w:t>Santorio describes the difference between sensation as it is found in simple animals, the power of estimation that is found in higher animals and humans, and the powers for discourse that is found in humans as a gradual difference. It is a difference between whatever degree of apprehension that is found in all brutes and a more complete apprehension that is found in the beings capable of estimation or discourse.</w:t>
      </w:r>
      <w:r w:rsidRPr="00A53AE6">
        <w:rPr>
          <w:rStyle w:val="Endnotenzeichen"/>
          <w:rFonts w:ascii="Times New Roman" w:hAnsi="Times New Roman" w:cs="Times New Roman"/>
          <w:sz w:val="24"/>
          <w:szCs w:val="24"/>
          <w:lang w:val="en-US"/>
        </w:rPr>
        <w:endnoteReference w:id="95"/>
      </w:r>
      <w:r w:rsidR="005F4224">
        <w:rPr>
          <w:rFonts w:ascii="Times New Roman" w:hAnsi="Times New Roman" w:cs="Times New Roman"/>
          <w:sz w:val="24"/>
          <w:szCs w:val="24"/>
          <w:lang w:val="en-US"/>
        </w:rPr>
        <w:t xml:space="preserve"> Although Santorio does not work out the details, this suggests a view according to which more complete forms of awareness characteristic of higher animals and humans </w:t>
      </w:r>
      <w:r w:rsidR="005F4224" w:rsidRPr="00251385">
        <w:rPr>
          <w:rFonts w:ascii="Times New Roman" w:hAnsi="Times New Roman" w:cs="Times New Roman"/>
          <w:sz w:val="24"/>
          <w:szCs w:val="24"/>
          <w:lang w:val="en-US"/>
        </w:rPr>
        <w:t>develop out of more rudimentary forms of awareness characteristic of all kinds of animals</w:t>
      </w:r>
      <w:r w:rsidR="005F4224" w:rsidRPr="005A29BE">
        <w:rPr>
          <w:rFonts w:ascii="Times New Roman" w:hAnsi="Times New Roman" w:cs="Times New Roman"/>
          <w:sz w:val="24"/>
          <w:szCs w:val="24"/>
          <w:lang w:val="en-US"/>
        </w:rPr>
        <w:t>.</w:t>
      </w:r>
      <w:r w:rsidR="005F4224">
        <w:rPr>
          <w:rFonts w:ascii="Times New Roman" w:hAnsi="Times New Roman" w:cs="Times New Roman"/>
          <w:sz w:val="24"/>
          <w:szCs w:val="24"/>
          <w:lang w:val="en-US"/>
        </w:rPr>
        <w:t xml:space="preserve"> I</w:t>
      </w:r>
      <w:r w:rsidR="008E6CB0">
        <w:rPr>
          <w:rFonts w:ascii="Times New Roman" w:hAnsi="Times New Roman" w:cs="Times New Roman"/>
          <w:sz w:val="24"/>
          <w:szCs w:val="24"/>
          <w:lang w:val="en-US"/>
        </w:rPr>
        <w:t xml:space="preserve">f </w:t>
      </w:r>
      <w:r w:rsidR="005F4224">
        <w:rPr>
          <w:rFonts w:ascii="Times New Roman" w:hAnsi="Times New Roman" w:cs="Times New Roman"/>
          <w:sz w:val="24"/>
          <w:szCs w:val="24"/>
          <w:lang w:val="en-US"/>
        </w:rPr>
        <w:t>the difference between reflection in humans and reflection in non-human animals is a matter of degree</w:t>
      </w:r>
      <w:r w:rsidR="00F9685D">
        <w:rPr>
          <w:rFonts w:ascii="Times New Roman" w:hAnsi="Times New Roman" w:cs="Times New Roman"/>
          <w:sz w:val="24"/>
          <w:szCs w:val="24"/>
          <w:lang w:val="en-US"/>
        </w:rPr>
        <w:t>,</w:t>
      </w:r>
      <w:r w:rsidR="008E6CB0">
        <w:rPr>
          <w:rFonts w:ascii="Times New Roman" w:hAnsi="Times New Roman" w:cs="Times New Roman"/>
          <w:sz w:val="24"/>
          <w:szCs w:val="24"/>
          <w:lang w:val="en-US"/>
        </w:rPr>
        <w:t xml:space="preserve"> then</w:t>
      </w:r>
      <w:r w:rsidR="00F9685D">
        <w:rPr>
          <w:rFonts w:ascii="Times New Roman" w:hAnsi="Times New Roman" w:cs="Times New Roman"/>
          <w:sz w:val="24"/>
          <w:szCs w:val="24"/>
          <w:lang w:val="en-US"/>
        </w:rPr>
        <w:t xml:space="preserve"> the forms of reflection specific to</w:t>
      </w:r>
      <w:r w:rsidR="005F4224">
        <w:rPr>
          <w:rFonts w:ascii="Times New Roman" w:hAnsi="Times New Roman" w:cs="Times New Roman"/>
          <w:sz w:val="24"/>
          <w:szCs w:val="24"/>
          <w:lang w:val="en-US"/>
        </w:rPr>
        <w:t xml:space="preserve"> human</w:t>
      </w:r>
      <w:r w:rsidR="00F9685D">
        <w:rPr>
          <w:rFonts w:ascii="Times New Roman" w:hAnsi="Times New Roman" w:cs="Times New Roman"/>
          <w:sz w:val="24"/>
          <w:szCs w:val="24"/>
          <w:lang w:val="en-US"/>
        </w:rPr>
        <w:t>s</w:t>
      </w:r>
      <w:r w:rsidR="005F4224">
        <w:rPr>
          <w:rFonts w:ascii="Times New Roman" w:hAnsi="Times New Roman" w:cs="Times New Roman"/>
          <w:sz w:val="24"/>
          <w:szCs w:val="24"/>
          <w:lang w:val="en-US"/>
        </w:rPr>
        <w:t xml:space="preserve"> is understood as much as an emergent quality as</w:t>
      </w:r>
      <w:r w:rsidR="00F9685D">
        <w:rPr>
          <w:rFonts w:ascii="Times New Roman" w:hAnsi="Times New Roman" w:cs="Times New Roman"/>
          <w:sz w:val="24"/>
          <w:szCs w:val="24"/>
          <w:lang w:val="en-US"/>
        </w:rPr>
        <w:t xml:space="preserve"> the awareness characteristic of any act of sensation. This implies that these powers can remain intact only as long as the similar parts of the brain remain intact. </w:t>
      </w:r>
      <w:r w:rsidR="001D157C">
        <w:rPr>
          <w:rFonts w:ascii="Times New Roman" w:hAnsi="Times New Roman" w:cs="Times New Roman"/>
          <w:sz w:val="24"/>
          <w:szCs w:val="24"/>
          <w:lang w:val="en-US"/>
        </w:rPr>
        <w:t>This is why,</w:t>
      </w:r>
      <w:r w:rsidR="00F9685D">
        <w:rPr>
          <w:rFonts w:ascii="Times New Roman" w:hAnsi="Times New Roman" w:cs="Times New Roman"/>
          <w:sz w:val="24"/>
          <w:szCs w:val="24"/>
          <w:lang w:val="en-US"/>
        </w:rPr>
        <w:t xml:space="preserve"> from a medical point of view, </w:t>
      </w:r>
      <w:r w:rsidR="001D157C">
        <w:rPr>
          <w:rFonts w:ascii="Times New Roman" w:hAnsi="Times New Roman" w:cs="Times New Roman"/>
          <w:sz w:val="24"/>
          <w:szCs w:val="24"/>
          <w:lang w:val="en-US"/>
        </w:rPr>
        <w:t>Santorio</w:t>
      </w:r>
      <w:r w:rsidR="00F9685D">
        <w:rPr>
          <w:rFonts w:ascii="Times New Roman" w:hAnsi="Times New Roman" w:cs="Times New Roman"/>
          <w:sz w:val="24"/>
          <w:szCs w:val="24"/>
          <w:lang w:val="en-US"/>
        </w:rPr>
        <w:t xml:space="preserve"> holds that curing impaired higher cognitive functions</w:t>
      </w:r>
      <w:r w:rsidR="00B2039A">
        <w:rPr>
          <w:rFonts w:ascii="Times New Roman" w:hAnsi="Times New Roman" w:cs="Times New Roman"/>
          <w:sz w:val="24"/>
          <w:szCs w:val="24"/>
          <w:lang w:val="en-US"/>
        </w:rPr>
        <w:t>,</w:t>
      </w:r>
      <w:r w:rsidR="00F9685D">
        <w:rPr>
          <w:rFonts w:ascii="Times New Roman" w:hAnsi="Times New Roman" w:cs="Times New Roman"/>
          <w:sz w:val="24"/>
          <w:szCs w:val="24"/>
          <w:lang w:val="en-US"/>
        </w:rPr>
        <w:t xml:space="preserve"> such as the estimative power</w:t>
      </w:r>
      <w:r w:rsidR="00B2039A">
        <w:rPr>
          <w:rFonts w:ascii="Times New Roman" w:hAnsi="Times New Roman" w:cs="Times New Roman"/>
          <w:sz w:val="24"/>
          <w:szCs w:val="24"/>
          <w:lang w:val="en-US"/>
        </w:rPr>
        <w:t>,</w:t>
      </w:r>
      <w:r w:rsidR="00F9685D">
        <w:rPr>
          <w:rFonts w:ascii="Times New Roman" w:hAnsi="Times New Roman" w:cs="Times New Roman"/>
          <w:sz w:val="24"/>
          <w:szCs w:val="24"/>
          <w:lang w:val="en-US"/>
        </w:rPr>
        <w:t xml:space="preserve"> requires healing the similar parts in which cognitive functions such as imagination and memory inhere, on which the higher cognitive functions depend.</w:t>
      </w:r>
      <w:r w:rsidR="00F9685D">
        <w:rPr>
          <w:rStyle w:val="Endnotenzeichen"/>
          <w:rFonts w:ascii="Times New Roman" w:hAnsi="Times New Roman" w:cs="Times New Roman"/>
          <w:sz w:val="24"/>
          <w:szCs w:val="24"/>
          <w:lang w:val="en-US"/>
        </w:rPr>
        <w:endnoteReference w:id="96"/>
      </w:r>
    </w:p>
    <w:p w14:paraId="24A12132" w14:textId="5465EC4C" w:rsidR="005F4224" w:rsidRPr="005128A1" w:rsidRDefault="007116D2" w:rsidP="005128A1">
      <w:pPr>
        <w:spacing w:after="0" w:line="480" w:lineRule="auto"/>
        <w:ind w:firstLine="705"/>
        <w:contextualSpacing/>
        <w:jc w:val="both"/>
        <w:rPr>
          <w:rFonts w:ascii="Times New Roman" w:hAnsi="Times New Roman" w:cs="Times New Roman"/>
          <w:sz w:val="21"/>
          <w:szCs w:val="21"/>
        </w:rPr>
      </w:pPr>
      <w:r w:rsidRPr="005128A1">
        <w:rPr>
          <w:rFonts w:ascii="Times New Roman" w:hAnsi="Times New Roman" w:cs="Times New Roman"/>
          <w:sz w:val="24"/>
          <w:szCs w:val="24"/>
          <w:lang w:val="en-US"/>
        </w:rPr>
        <w:t xml:space="preserve">By contrast, </w:t>
      </w:r>
      <w:r w:rsidR="006578AA" w:rsidRPr="005128A1">
        <w:rPr>
          <w:rFonts w:ascii="Times New Roman" w:hAnsi="Times New Roman" w:cs="Times New Roman"/>
          <w:sz w:val="24"/>
          <w:szCs w:val="24"/>
          <w:lang w:val="en-US"/>
        </w:rPr>
        <w:t xml:space="preserve">Leibniz develops an interpretation of the sense in which emanative causation remains internal to the being from which effects originate that is not bound to </w:t>
      </w:r>
      <w:r w:rsidR="005128A1" w:rsidRPr="005128A1">
        <w:rPr>
          <w:rFonts w:ascii="Times New Roman" w:hAnsi="Times New Roman" w:cs="Times New Roman"/>
          <w:sz w:val="24"/>
          <w:szCs w:val="24"/>
          <w:lang w:val="en-US"/>
        </w:rPr>
        <w:t xml:space="preserve">the </w:t>
      </w:r>
      <w:r w:rsidR="005128A1" w:rsidRPr="005128A1">
        <w:rPr>
          <w:rFonts w:ascii="Times New Roman" w:hAnsi="Times New Roman" w:cs="Times New Roman"/>
          <w:sz w:val="24"/>
          <w:szCs w:val="24"/>
          <w:lang w:val="en-US"/>
        </w:rPr>
        <w:lastRenderedPageBreak/>
        <w:t xml:space="preserve">theory that the ultimate constituents of matter are natural </w:t>
      </w:r>
      <w:r w:rsidR="005128A1" w:rsidRPr="005128A1">
        <w:rPr>
          <w:rFonts w:ascii="Times New Roman" w:hAnsi="Times New Roman" w:cs="Times New Roman"/>
          <w:i/>
          <w:iCs/>
          <w:sz w:val="24"/>
          <w:szCs w:val="24"/>
          <w:lang w:val="en-US"/>
        </w:rPr>
        <w:t>minima</w:t>
      </w:r>
      <w:r w:rsidR="006578AA" w:rsidRPr="005128A1">
        <w:rPr>
          <w:rFonts w:ascii="Times New Roman" w:hAnsi="Times New Roman" w:cs="Times New Roman"/>
          <w:sz w:val="24"/>
          <w:szCs w:val="24"/>
          <w:lang w:val="en-US"/>
        </w:rPr>
        <w:t xml:space="preserve">. </w:t>
      </w:r>
      <w:r w:rsidR="00B624D5" w:rsidRPr="005128A1">
        <w:rPr>
          <w:rFonts w:ascii="Times New Roman" w:hAnsi="Times New Roman" w:cs="Times New Roman"/>
          <w:sz w:val="24"/>
          <w:szCs w:val="24"/>
          <w:lang w:val="en-US"/>
        </w:rPr>
        <w:t>That Leibniz regards the relation between mind-like entities and the</w:t>
      </w:r>
      <w:r w:rsidR="00F9685D" w:rsidRPr="005128A1">
        <w:rPr>
          <w:rFonts w:ascii="Times New Roman" w:hAnsi="Times New Roman" w:cs="Times New Roman"/>
          <w:sz w:val="24"/>
          <w:szCs w:val="24"/>
          <w:lang w:val="en-US"/>
        </w:rPr>
        <w:t xml:space="preserve"> operations of the</w:t>
      </w:r>
      <w:r w:rsidR="00B624D5" w:rsidRPr="005128A1">
        <w:rPr>
          <w:rFonts w:ascii="Times New Roman" w:hAnsi="Times New Roman" w:cs="Times New Roman"/>
          <w:sz w:val="24"/>
          <w:szCs w:val="24"/>
          <w:lang w:val="en-US"/>
        </w:rPr>
        <w:t xml:space="preserve"> organic bodies</w:t>
      </w:r>
      <w:r w:rsidR="00B624D5" w:rsidRPr="00A53AE6">
        <w:rPr>
          <w:rFonts w:ascii="Times New Roman" w:hAnsi="Times New Roman" w:cs="Times New Roman"/>
          <w:sz w:val="24"/>
          <w:szCs w:val="24"/>
          <w:lang w:val="en-US"/>
        </w:rPr>
        <w:t xml:space="preserve"> that they individuate as an emanation relation</w:t>
      </w:r>
      <w:r w:rsidR="00B624D5" w:rsidRPr="00DC248C">
        <w:rPr>
          <w:rFonts w:ascii="Times New Roman" w:hAnsi="Times New Roman" w:cs="Times New Roman"/>
          <w:sz w:val="24"/>
          <w:szCs w:val="24"/>
          <w:lang w:val="en-US"/>
        </w:rPr>
        <w:t xml:space="preserve"> is suggested when, in </w:t>
      </w:r>
      <w:r w:rsidR="009C671C" w:rsidRPr="00DC248C">
        <w:rPr>
          <w:rFonts w:ascii="Times New Roman" w:hAnsi="Times New Roman" w:cs="Times New Roman"/>
          <w:sz w:val="24"/>
          <w:szCs w:val="24"/>
          <w:lang w:val="en-US"/>
        </w:rPr>
        <w:t>the</w:t>
      </w:r>
      <w:r w:rsidR="00B624D5" w:rsidRPr="00DC248C">
        <w:rPr>
          <w:rFonts w:ascii="Times New Roman" w:hAnsi="Times New Roman" w:cs="Times New Roman"/>
          <w:sz w:val="24"/>
          <w:szCs w:val="24"/>
          <w:lang w:val="en-US"/>
        </w:rPr>
        <w:t xml:space="preserve"> letter to</w:t>
      </w:r>
      <w:r w:rsidR="009C671C" w:rsidRPr="00DC248C">
        <w:rPr>
          <w:rFonts w:ascii="Times New Roman" w:hAnsi="Times New Roman" w:cs="Times New Roman"/>
          <w:sz w:val="24"/>
          <w:szCs w:val="24"/>
          <w:lang w:val="en-US"/>
        </w:rPr>
        <w:t xml:space="preserve"> Duke</w:t>
      </w:r>
      <w:r w:rsidR="00B624D5" w:rsidRPr="00DC248C">
        <w:rPr>
          <w:rFonts w:ascii="Times New Roman" w:hAnsi="Times New Roman" w:cs="Times New Roman"/>
          <w:sz w:val="24"/>
          <w:szCs w:val="24"/>
          <w:lang w:val="en-US"/>
        </w:rPr>
        <w:t xml:space="preserve"> Johann Friedrich of May 1671, Leibniz </w:t>
      </w:r>
      <w:r w:rsidR="00B624D5" w:rsidRPr="005F4224">
        <w:rPr>
          <w:rFonts w:ascii="Times New Roman" w:hAnsi="Times New Roman" w:cs="Times New Roman"/>
          <w:sz w:val="24"/>
          <w:szCs w:val="24"/>
          <w:lang w:val="en-US"/>
        </w:rPr>
        <w:t>says that the passive principle in a corporeal substance “is diffused” by the mind and that the mind acts “without being diminished.”</w:t>
      </w:r>
      <w:r w:rsidR="00B624D5" w:rsidRPr="005F4224">
        <w:rPr>
          <w:rStyle w:val="Endnotenzeichen"/>
          <w:rFonts w:ascii="Times New Roman" w:hAnsi="Times New Roman" w:cs="Times New Roman"/>
          <w:bCs/>
          <w:sz w:val="24"/>
          <w:szCs w:val="24"/>
          <w:lang w:val="en-US"/>
        </w:rPr>
        <w:endnoteReference w:id="97"/>
      </w:r>
      <w:r w:rsidR="008A79DD" w:rsidRPr="005F4224">
        <w:rPr>
          <w:rFonts w:ascii="Times New Roman" w:hAnsi="Times New Roman" w:cs="Times New Roman"/>
          <w:sz w:val="24"/>
          <w:szCs w:val="24"/>
          <w:lang w:val="en-US"/>
        </w:rPr>
        <w:t xml:space="preserve"> </w:t>
      </w:r>
      <w:r w:rsidR="005F4224" w:rsidRPr="005F4224">
        <w:rPr>
          <w:rFonts w:ascii="Times New Roman" w:hAnsi="Times New Roman" w:cs="Times New Roman"/>
          <w:sz w:val="24"/>
          <w:szCs w:val="24"/>
          <w:lang w:val="en-US"/>
        </w:rPr>
        <w:t>To judge from what Goclenius says on this issue, the view that the mind emanates activities into the organic body without itself being diminished seems to characterize the relation between minds and the organic bodies animated by them as involving transitive emanation.</w:t>
      </w:r>
    </w:p>
    <w:p w14:paraId="54832EA4" w14:textId="62CA8F15" w:rsidR="001875AF" w:rsidRPr="00DC248C" w:rsidRDefault="008A79DD" w:rsidP="004B1519">
      <w:pPr>
        <w:spacing w:after="0" w:line="480" w:lineRule="auto"/>
        <w:ind w:firstLine="70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relation between mind and body is also central for</w:t>
      </w:r>
      <w:r w:rsidR="005F4224">
        <w:rPr>
          <w:rFonts w:ascii="Times New Roman" w:hAnsi="Times New Roman" w:cs="Times New Roman"/>
          <w:sz w:val="24"/>
          <w:szCs w:val="24"/>
          <w:lang w:val="en-US"/>
        </w:rPr>
        <w:t xml:space="preserve"> the question of diachronic identity.</w:t>
      </w:r>
      <w:r w:rsidR="00B624D5" w:rsidRPr="00DC248C">
        <w:rPr>
          <w:rFonts w:ascii="Times New Roman" w:hAnsi="Times New Roman" w:cs="Times New Roman"/>
          <w:sz w:val="24"/>
          <w:szCs w:val="24"/>
          <w:lang w:val="en-US"/>
        </w:rPr>
        <w:t xml:space="preserve"> As </w:t>
      </w:r>
      <w:r w:rsidR="005F4224">
        <w:rPr>
          <w:rFonts w:ascii="Times New Roman" w:hAnsi="Times New Roman" w:cs="Times New Roman"/>
          <w:sz w:val="24"/>
          <w:szCs w:val="24"/>
          <w:lang w:val="en-US"/>
        </w:rPr>
        <w:t>Leibniz</w:t>
      </w:r>
      <w:r w:rsidR="00B624D5" w:rsidRPr="00DC248C">
        <w:rPr>
          <w:rFonts w:ascii="Times New Roman" w:hAnsi="Times New Roman" w:cs="Times New Roman"/>
          <w:sz w:val="24"/>
          <w:szCs w:val="24"/>
          <w:lang w:val="en-US"/>
        </w:rPr>
        <w:t xml:space="preserve"> points out, </w:t>
      </w:r>
      <w:r w:rsidR="00252E0D" w:rsidRPr="00DC248C">
        <w:rPr>
          <w:rFonts w:ascii="Times New Roman" w:hAnsi="Times New Roman" w:cs="Times New Roman"/>
          <w:sz w:val="24"/>
          <w:szCs w:val="24"/>
          <w:lang w:val="en-US"/>
        </w:rPr>
        <w:t xml:space="preserve">in bodies themselves there is no sufficient principle of individuation: “For since we have said that </w:t>
      </w:r>
      <w:r w:rsidR="004B1519">
        <w:rPr>
          <w:rFonts w:ascii="Times New Roman" w:hAnsi="Times New Roman" w:cs="Times New Roman"/>
          <w:sz w:val="24"/>
          <w:szCs w:val="24"/>
          <w:lang w:val="en-US"/>
        </w:rPr>
        <w:t>a</w:t>
      </w:r>
      <w:r w:rsidR="00924A11">
        <w:rPr>
          <w:rFonts w:ascii="Times New Roman" w:hAnsi="Times New Roman" w:cs="Times New Roman"/>
          <w:sz w:val="24"/>
          <w:szCs w:val="24"/>
          <w:lang w:val="en-US"/>
        </w:rPr>
        <w:t xml:space="preserve"> </w:t>
      </w:r>
      <w:r w:rsidR="00252E0D" w:rsidRPr="00DC248C">
        <w:rPr>
          <w:rFonts w:ascii="Times New Roman" w:hAnsi="Times New Roman" w:cs="Times New Roman"/>
          <w:sz w:val="24"/>
          <w:szCs w:val="24"/>
          <w:lang w:val="en-US"/>
        </w:rPr>
        <w:t xml:space="preserve">body is actually divided into parts, each of which is agitated with a different motion, and since for the same reason each part is again divided, then certainly if we consider matter alone, no point will be assignable that will remain together with another, nor a moment at which a body will remain identical with itself </w:t>
      </w:r>
      <w:r w:rsidR="0028271C" w:rsidRPr="00DC248C">
        <w:rPr>
          <w:rFonts w:ascii="Times New Roman" w:hAnsi="Times New Roman" w:cs="Times New Roman"/>
          <w:sz w:val="24"/>
          <w:szCs w:val="24"/>
          <w:lang w:val="en-US"/>
        </w:rPr>
        <w:t>.</w:t>
      </w:r>
      <w:r w:rsidR="00252E0D" w:rsidRPr="00DC248C">
        <w:rPr>
          <w:rFonts w:ascii="Times New Roman" w:hAnsi="Times New Roman" w:cs="Times New Roman"/>
          <w:sz w:val="24"/>
          <w:szCs w:val="24"/>
          <w:lang w:val="en-US"/>
        </w:rPr>
        <w:t>..”</w:t>
      </w:r>
      <w:r w:rsidR="00DC248C" w:rsidRPr="00DC248C">
        <w:rPr>
          <w:rStyle w:val="Endnotenzeichen"/>
          <w:rFonts w:ascii="Times New Roman" w:hAnsi="Times New Roman" w:cs="Times New Roman"/>
          <w:sz w:val="24"/>
          <w:szCs w:val="24"/>
          <w:lang w:val="en-US"/>
        </w:rPr>
        <w:endnoteReference w:id="98"/>
      </w:r>
      <w:r w:rsidR="005F4224">
        <w:rPr>
          <w:rFonts w:ascii="Times New Roman" w:hAnsi="Times New Roman" w:cs="Times New Roman"/>
          <w:sz w:val="24"/>
          <w:szCs w:val="24"/>
          <w:lang w:val="en-US"/>
        </w:rPr>
        <w:t xml:space="preserve"> </w:t>
      </w:r>
      <w:r w:rsidR="002B52C5">
        <w:rPr>
          <w:rFonts w:ascii="Times New Roman" w:hAnsi="Times New Roman" w:cs="Times New Roman"/>
          <w:sz w:val="24"/>
          <w:szCs w:val="24"/>
          <w:lang w:val="en-US"/>
        </w:rPr>
        <w:t>This is why Leibniz believes that</w:t>
      </w:r>
      <w:r w:rsidR="005F4224">
        <w:rPr>
          <w:rFonts w:ascii="Times New Roman" w:hAnsi="Times New Roman" w:cs="Times New Roman"/>
          <w:sz w:val="24"/>
          <w:szCs w:val="24"/>
          <w:lang w:val="en-US"/>
        </w:rPr>
        <w:t xml:space="preserve"> only together with a</w:t>
      </w:r>
      <w:r w:rsidR="002B52C5">
        <w:rPr>
          <w:rFonts w:ascii="Times New Roman" w:hAnsi="Times New Roman" w:cs="Times New Roman"/>
          <w:sz w:val="24"/>
          <w:szCs w:val="24"/>
          <w:lang w:val="en-US"/>
        </w:rPr>
        <w:t xml:space="preserve"> soul</w:t>
      </w:r>
      <w:r w:rsidR="005F4224">
        <w:rPr>
          <w:rFonts w:ascii="Times New Roman" w:hAnsi="Times New Roman" w:cs="Times New Roman"/>
          <w:sz w:val="24"/>
          <w:szCs w:val="24"/>
          <w:lang w:val="en-US"/>
        </w:rPr>
        <w:t xml:space="preserve"> can a body constitute a living being with diachronic identity.</w:t>
      </w:r>
      <w:r w:rsidR="002B52C5" w:rsidRPr="00DC248C">
        <w:rPr>
          <w:rStyle w:val="Endnotenzeichen"/>
          <w:rFonts w:ascii="Times New Roman" w:hAnsi="Times New Roman" w:cs="Times New Roman"/>
          <w:sz w:val="24"/>
          <w:szCs w:val="24"/>
          <w:lang w:val="en-US"/>
        </w:rPr>
        <w:endnoteReference w:id="99"/>
      </w:r>
      <w:r w:rsidR="00252E0D" w:rsidRPr="00DC248C">
        <w:rPr>
          <w:rFonts w:ascii="Times New Roman" w:hAnsi="Times New Roman" w:cs="Times New Roman"/>
          <w:sz w:val="24"/>
          <w:szCs w:val="24"/>
          <w:lang w:val="en-US"/>
        </w:rPr>
        <w:t xml:space="preserve"> </w:t>
      </w:r>
      <w:r w:rsidR="00B624D5" w:rsidRPr="00DC248C">
        <w:rPr>
          <w:rFonts w:ascii="Times New Roman" w:hAnsi="Times New Roman" w:cs="Times New Roman"/>
          <w:sz w:val="24"/>
          <w:szCs w:val="24"/>
          <w:lang w:val="en-US"/>
        </w:rPr>
        <w:t>At the same time</w:t>
      </w:r>
      <w:r w:rsidR="008C5FE5" w:rsidRPr="00DC248C">
        <w:rPr>
          <w:rFonts w:ascii="Times New Roman" w:hAnsi="Times New Roman" w:cs="Times New Roman"/>
          <w:sz w:val="24"/>
          <w:szCs w:val="24"/>
          <w:lang w:val="en-US"/>
        </w:rPr>
        <w:t xml:space="preserve">, Leibniz claims that created </w:t>
      </w:r>
      <w:r w:rsidR="00B624D5" w:rsidRPr="00DC248C">
        <w:rPr>
          <w:rFonts w:ascii="Times New Roman" w:hAnsi="Times New Roman" w:cs="Times New Roman"/>
          <w:sz w:val="24"/>
          <w:szCs w:val="24"/>
          <w:lang w:val="en-US"/>
        </w:rPr>
        <w:t>minds</w:t>
      </w:r>
      <w:r w:rsidR="008C5FE5" w:rsidRPr="00DC248C">
        <w:rPr>
          <w:rFonts w:ascii="Times New Roman" w:hAnsi="Times New Roman" w:cs="Times New Roman"/>
          <w:sz w:val="24"/>
          <w:szCs w:val="24"/>
          <w:lang w:val="en-US"/>
        </w:rPr>
        <w:t xml:space="preserve"> are never without a body:</w:t>
      </w:r>
    </w:p>
    <w:p w14:paraId="47A11B40" w14:textId="77777777" w:rsidR="008C5FE5" w:rsidRPr="00DC248C" w:rsidRDefault="008C5FE5" w:rsidP="00DC248C">
      <w:pPr>
        <w:spacing w:after="0" w:line="480" w:lineRule="auto"/>
        <w:contextualSpacing/>
        <w:jc w:val="both"/>
        <w:rPr>
          <w:rFonts w:ascii="Times New Roman" w:hAnsi="Times New Roman" w:cs="Times New Roman"/>
          <w:sz w:val="24"/>
          <w:szCs w:val="24"/>
          <w:lang w:val="en-US"/>
        </w:rPr>
      </w:pPr>
    </w:p>
    <w:p w14:paraId="0A9F3FA5" w14:textId="77777777" w:rsidR="008C5FE5" w:rsidRPr="00DC248C" w:rsidRDefault="008C5FE5" w:rsidP="00DC248C">
      <w:pPr>
        <w:spacing w:after="0" w:line="480" w:lineRule="auto"/>
        <w:ind w:left="705"/>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A mind is either separate or united to a body. Separate, such as God; united, such as </w:t>
      </w:r>
      <w:r w:rsidRPr="00DC248C">
        <w:rPr>
          <w:rFonts w:ascii="Times New Roman" w:hAnsi="Times New Roman" w:cs="Times New Roman"/>
          <w:i/>
          <w:sz w:val="24"/>
          <w:szCs w:val="24"/>
          <w:lang w:val="en-US"/>
        </w:rPr>
        <w:t>our soul</w:t>
      </w:r>
      <w:r w:rsidRPr="00DC248C">
        <w:rPr>
          <w:rFonts w:ascii="Times New Roman" w:hAnsi="Times New Roman" w:cs="Times New Roman"/>
          <w:sz w:val="24"/>
          <w:szCs w:val="24"/>
          <w:lang w:val="en-US"/>
        </w:rPr>
        <w:t xml:space="preserve">. There are also other </w:t>
      </w:r>
      <w:r w:rsidRPr="00DC248C">
        <w:rPr>
          <w:rFonts w:ascii="Times New Roman" w:hAnsi="Times New Roman" w:cs="Times New Roman"/>
          <w:i/>
          <w:sz w:val="24"/>
          <w:szCs w:val="24"/>
          <w:lang w:val="en-US"/>
        </w:rPr>
        <w:t>minds</w:t>
      </w:r>
      <w:r w:rsidRPr="00DC248C">
        <w:rPr>
          <w:rFonts w:ascii="Times New Roman" w:hAnsi="Times New Roman" w:cs="Times New Roman"/>
          <w:sz w:val="24"/>
          <w:szCs w:val="24"/>
          <w:lang w:val="en-US"/>
        </w:rPr>
        <w:t xml:space="preserve">, which are called </w:t>
      </w:r>
      <w:r w:rsidRPr="00DC248C">
        <w:rPr>
          <w:rFonts w:ascii="Times New Roman" w:hAnsi="Times New Roman" w:cs="Times New Roman"/>
          <w:i/>
          <w:sz w:val="24"/>
          <w:szCs w:val="24"/>
          <w:lang w:val="en-US"/>
        </w:rPr>
        <w:t>Angelic</w:t>
      </w:r>
      <w:r w:rsidRPr="00DC248C">
        <w:rPr>
          <w:rFonts w:ascii="Times New Roman" w:hAnsi="Times New Roman" w:cs="Times New Roman"/>
          <w:sz w:val="24"/>
          <w:szCs w:val="24"/>
          <w:lang w:val="en-US"/>
        </w:rPr>
        <w:t>, more perfect than ours, which nevertheless the ancients believed to be united to some bodies, which are much subtler; so that, if it were true, we could see that also our soul, being incorporeal in itself, gives up only the more gross body in death. And no creature would be destitute of an associated body.</w:t>
      </w:r>
      <w:r w:rsidR="00DC248C" w:rsidRPr="00DC248C">
        <w:rPr>
          <w:rStyle w:val="Endnotenzeichen"/>
          <w:rFonts w:ascii="Times New Roman" w:hAnsi="Times New Roman" w:cs="Times New Roman"/>
          <w:sz w:val="24"/>
          <w:szCs w:val="24"/>
          <w:lang w:val="en-US"/>
        </w:rPr>
        <w:endnoteReference w:id="100"/>
      </w:r>
    </w:p>
    <w:p w14:paraId="1A5944CE" w14:textId="77777777" w:rsidR="001875AF" w:rsidRPr="00DC248C" w:rsidRDefault="001875AF" w:rsidP="00DC248C">
      <w:pPr>
        <w:spacing w:line="480" w:lineRule="auto"/>
        <w:contextualSpacing/>
        <w:jc w:val="both"/>
        <w:rPr>
          <w:rFonts w:ascii="Times New Roman" w:hAnsi="Times New Roman" w:cs="Times New Roman"/>
          <w:sz w:val="24"/>
          <w:szCs w:val="24"/>
          <w:lang w:val="en-US"/>
        </w:rPr>
      </w:pPr>
    </w:p>
    <w:p w14:paraId="6DB15E96" w14:textId="4657BE80" w:rsidR="00B624D5" w:rsidRPr="00DC248C" w:rsidRDefault="008C5FE5" w:rsidP="00E12378">
      <w:pPr>
        <w:spacing w:line="480" w:lineRule="auto"/>
        <w:ind w:firstLine="705"/>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lastRenderedPageBreak/>
        <w:t xml:space="preserve">As we have seen in the passage from Leibniz’s letter to Duke </w:t>
      </w:r>
      <w:r w:rsidR="00DC248C" w:rsidRPr="00DC248C">
        <w:rPr>
          <w:rFonts w:ascii="Times New Roman" w:hAnsi="Times New Roman" w:cs="Times New Roman"/>
          <w:sz w:val="24"/>
          <w:szCs w:val="24"/>
          <w:lang w:val="en-US"/>
        </w:rPr>
        <w:t xml:space="preserve">Johann </w:t>
      </w:r>
      <w:r w:rsidRPr="00DC248C">
        <w:rPr>
          <w:rFonts w:ascii="Times New Roman" w:hAnsi="Times New Roman" w:cs="Times New Roman"/>
          <w:sz w:val="24"/>
          <w:szCs w:val="24"/>
          <w:lang w:val="en-US"/>
        </w:rPr>
        <w:t>Fr</w:t>
      </w:r>
      <w:r w:rsidR="00DC248C" w:rsidRPr="00DC248C">
        <w:rPr>
          <w:rFonts w:ascii="Times New Roman" w:hAnsi="Times New Roman" w:cs="Times New Roman"/>
          <w:sz w:val="24"/>
          <w:szCs w:val="24"/>
          <w:lang w:val="en-US"/>
        </w:rPr>
        <w:t>iedrich</w:t>
      </w:r>
      <w:r w:rsidRPr="00DC248C">
        <w:rPr>
          <w:rFonts w:ascii="Times New Roman" w:hAnsi="Times New Roman" w:cs="Times New Roman"/>
          <w:sz w:val="24"/>
          <w:szCs w:val="24"/>
          <w:lang w:val="en-US"/>
        </w:rPr>
        <w:t xml:space="preserve">, </w:t>
      </w:r>
      <w:r w:rsidR="001875AF" w:rsidRPr="00DC248C">
        <w:rPr>
          <w:rFonts w:ascii="Times New Roman" w:hAnsi="Times New Roman" w:cs="Times New Roman"/>
          <w:sz w:val="24"/>
          <w:szCs w:val="24"/>
          <w:lang w:val="en-US"/>
        </w:rPr>
        <w:t>one of the reasons why Leibniz introduces the kernel of substance hypothesis seem</w:t>
      </w:r>
      <w:r w:rsidR="00546431">
        <w:rPr>
          <w:rFonts w:ascii="Times New Roman" w:hAnsi="Times New Roman" w:cs="Times New Roman"/>
          <w:sz w:val="24"/>
          <w:szCs w:val="24"/>
          <w:lang w:val="en-US"/>
        </w:rPr>
        <w:t>s</w:t>
      </w:r>
      <w:r w:rsidR="001875AF" w:rsidRPr="00DC248C">
        <w:rPr>
          <w:rFonts w:ascii="Times New Roman" w:hAnsi="Times New Roman" w:cs="Times New Roman"/>
          <w:sz w:val="24"/>
          <w:szCs w:val="24"/>
          <w:lang w:val="en-US"/>
        </w:rPr>
        <w:t xml:space="preserve"> to be some facts about perception that are felt as if they were located in organs that no longer exist. Leibniz’s explanation of phantom pain seems to be that the vital spirits</w:t>
      </w:r>
      <w:r w:rsidR="008E6CB0">
        <w:rPr>
          <w:rFonts w:ascii="Times New Roman" w:hAnsi="Times New Roman" w:cs="Times New Roman"/>
          <w:sz w:val="24"/>
          <w:szCs w:val="24"/>
          <w:lang w:val="en-US"/>
        </w:rPr>
        <w:t>, which</w:t>
      </w:r>
      <w:r w:rsidR="001875AF" w:rsidRPr="00DC248C">
        <w:rPr>
          <w:rFonts w:ascii="Times New Roman" w:hAnsi="Times New Roman" w:cs="Times New Roman"/>
          <w:sz w:val="24"/>
          <w:szCs w:val="24"/>
          <w:lang w:val="en-US"/>
        </w:rPr>
        <w:t xml:space="preserve"> caused sensations while the </w:t>
      </w:r>
      <w:r w:rsidR="008E6CB0">
        <w:rPr>
          <w:rFonts w:ascii="Times New Roman" w:hAnsi="Times New Roman" w:cs="Times New Roman"/>
          <w:sz w:val="24"/>
          <w:szCs w:val="24"/>
          <w:lang w:val="en-US"/>
        </w:rPr>
        <w:t>body part was still in place,</w:t>
      </w:r>
      <w:r w:rsidR="001875AF" w:rsidRPr="00DC248C">
        <w:rPr>
          <w:rFonts w:ascii="Times New Roman" w:hAnsi="Times New Roman" w:cs="Times New Roman"/>
          <w:sz w:val="24"/>
          <w:szCs w:val="24"/>
          <w:lang w:val="en-US"/>
        </w:rPr>
        <w:t xml:space="preserve"> are still extant after the destruction of the </w:t>
      </w:r>
      <w:r w:rsidR="008E6CB0">
        <w:rPr>
          <w:rFonts w:ascii="Times New Roman" w:hAnsi="Times New Roman" w:cs="Times New Roman"/>
          <w:sz w:val="24"/>
          <w:szCs w:val="24"/>
          <w:lang w:val="en-US"/>
        </w:rPr>
        <w:t>body part</w:t>
      </w:r>
      <w:r w:rsidR="001875AF" w:rsidRPr="00DC248C">
        <w:rPr>
          <w:rFonts w:ascii="Times New Roman" w:hAnsi="Times New Roman" w:cs="Times New Roman"/>
          <w:sz w:val="24"/>
          <w:szCs w:val="24"/>
          <w:lang w:val="en-US"/>
        </w:rPr>
        <w:t>, albeit in an invisibly small magnitude and at a different location. Moreover, these spirits continue to cause sensations that feel as if they were located in the place where the spirits were located originally. The connection between natural immortality, the physiological function of “subtle matter” and perception is also confirmed in the following passage:</w:t>
      </w:r>
    </w:p>
    <w:p w14:paraId="488692D5" w14:textId="77777777" w:rsidR="00B624D5" w:rsidRPr="00DC248C" w:rsidRDefault="00B624D5" w:rsidP="00DC248C">
      <w:pPr>
        <w:spacing w:line="480" w:lineRule="auto"/>
        <w:ind w:left="708"/>
        <w:contextualSpacing/>
        <w:jc w:val="both"/>
        <w:rPr>
          <w:rFonts w:ascii="Times New Roman" w:hAnsi="Times New Roman" w:cs="Times New Roman"/>
          <w:sz w:val="24"/>
          <w:szCs w:val="24"/>
          <w:lang w:val="en-US"/>
        </w:rPr>
      </w:pPr>
    </w:p>
    <w:p w14:paraId="6DBBD669" w14:textId="77777777" w:rsidR="001875AF" w:rsidRPr="00DC248C" w:rsidRDefault="001875AF" w:rsidP="00DC248C">
      <w:pPr>
        <w:spacing w:line="480" w:lineRule="auto"/>
        <w:ind w:left="708"/>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It should be known that in each thing there is some seminal center that distributes itself, like containing a tincture and serving the specific motion of the thing. That this is the case is obvious from the regeneration of plants … </w:t>
      </w:r>
      <w:r w:rsidR="008E22F4">
        <w:rPr>
          <w:rFonts w:ascii="Times New Roman" w:hAnsi="Times New Roman" w:cs="Times New Roman"/>
          <w:sz w:val="24"/>
          <w:szCs w:val="24"/>
          <w:lang w:val="en-US"/>
        </w:rPr>
        <w:t xml:space="preserve">through </w:t>
      </w:r>
      <w:r w:rsidRPr="00DC248C">
        <w:rPr>
          <w:rFonts w:ascii="Times New Roman" w:hAnsi="Times New Roman" w:cs="Times New Roman"/>
          <w:sz w:val="24"/>
          <w:szCs w:val="24"/>
          <w:lang w:val="en-US"/>
        </w:rPr>
        <w:t xml:space="preserve">seeds, from the plastic force of the sperm in the uterus, from the essences of the chymists. Similarly, hence, there is hidden in bones, in our flesh … a </w:t>
      </w:r>
      <w:r w:rsidR="009439B7" w:rsidRPr="00DC248C">
        <w:rPr>
          <w:rFonts w:ascii="Times New Roman" w:hAnsi="Times New Roman" w:cs="Times New Roman"/>
          <w:sz w:val="24"/>
          <w:szCs w:val="24"/>
          <w:lang w:val="en-US"/>
        </w:rPr>
        <w:t>subtler</w:t>
      </w:r>
      <w:r w:rsidRPr="00DC248C">
        <w:rPr>
          <w:rFonts w:ascii="Times New Roman" w:hAnsi="Times New Roman" w:cs="Times New Roman"/>
          <w:sz w:val="24"/>
          <w:szCs w:val="24"/>
          <w:lang w:val="en-US"/>
        </w:rPr>
        <w:t xml:space="preserve"> part concentrated in spirits … This is obvious from the experience that those who have lost a hand or a foot often sense them …: For no other reason than that this subtle spirit in which the substance of the member was contained remains and exerts now the same motions.</w:t>
      </w:r>
      <w:r w:rsidRPr="00DC248C">
        <w:rPr>
          <w:rStyle w:val="Endnotenzeichen"/>
          <w:rFonts w:ascii="Times New Roman" w:hAnsi="Times New Roman" w:cs="Times New Roman"/>
          <w:sz w:val="24"/>
          <w:szCs w:val="24"/>
          <w:lang w:val="en-US"/>
        </w:rPr>
        <w:endnoteReference w:id="101"/>
      </w:r>
    </w:p>
    <w:p w14:paraId="5A1D5C99" w14:textId="77777777" w:rsidR="001875AF" w:rsidRPr="00DC248C" w:rsidRDefault="001875AF" w:rsidP="00DC248C">
      <w:pPr>
        <w:spacing w:line="480" w:lineRule="auto"/>
        <w:contextualSpacing/>
        <w:jc w:val="both"/>
        <w:rPr>
          <w:rFonts w:ascii="Times New Roman" w:hAnsi="Times New Roman" w:cs="Times New Roman"/>
          <w:sz w:val="24"/>
          <w:szCs w:val="24"/>
          <w:lang w:val="en-US"/>
        </w:rPr>
      </w:pPr>
    </w:p>
    <w:p w14:paraId="33764D7F" w14:textId="77777777" w:rsidR="00B624D5" w:rsidRPr="00DC248C" w:rsidRDefault="001875AF" w:rsidP="00DC248C">
      <w:pPr>
        <w:spacing w:line="480" w:lineRule="auto"/>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Thus, for Leibniz subtle matter functions as the instrument by means of which the soul has sensations.</w:t>
      </w:r>
      <w:r w:rsidR="00837720" w:rsidRPr="00DC248C">
        <w:rPr>
          <w:rFonts w:ascii="Times New Roman" w:hAnsi="Times New Roman" w:cs="Times New Roman"/>
          <w:sz w:val="24"/>
          <w:szCs w:val="24"/>
          <w:lang w:val="en-US"/>
        </w:rPr>
        <w:t xml:space="preserve"> In this sense, the activities of the soul depend on information provided by subtle matter. </w:t>
      </w:r>
      <w:r w:rsidR="008E6CB0">
        <w:rPr>
          <w:rFonts w:ascii="Times New Roman" w:hAnsi="Times New Roman" w:cs="Times New Roman"/>
          <w:sz w:val="24"/>
          <w:szCs w:val="24"/>
          <w:lang w:val="en-US"/>
        </w:rPr>
        <w:t>This dependence</w:t>
      </w:r>
      <w:r w:rsidR="00B11CDE">
        <w:rPr>
          <w:rFonts w:ascii="Times New Roman" w:hAnsi="Times New Roman" w:cs="Times New Roman"/>
          <w:sz w:val="24"/>
          <w:szCs w:val="24"/>
          <w:lang w:val="en-US"/>
        </w:rPr>
        <w:t xml:space="preserve"> of activities of the soul on</w:t>
      </w:r>
      <w:r w:rsidR="008E6CB0">
        <w:rPr>
          <w:rFonts w:ascii="Times New Roman" w:hAnsi="Times New Roman" w:cs="Times New Roman"/>
          <w:sz w:val="24"/>
          <w:szCs w:val="24"/>
          <w:lang w:val="en-US"/>
        </w:rPr>
        <w:t xml:space="preserve"> motions of subtle matter explains why Leibniz maintains that souls are never entirely separated from matter.</w:t>
      </w:r>
      <w:r w:rsidR="00837720" w:rsidRPr="00DC248C">
        <w:rPr>
          <w:rFonts w:ascii="Times New Roman" w:hAnsi="Times New Roman" w:cs="Times New Roman"/>
          <w:sz w:val="24"/>
          <w:szCs w:val="24"/>
          <w:lang w:val="en-US"/>
        </w:rPr>
        <w:t xml:space="preserve"> </w:t>
      </w:r>
    </w:p>
    <w:p w14:paraId="5C87DAE6" w14:textId="2EE34B7F" w:rsidR="001875AF" w:rsidRDefault="008E6CB0" w:rsidP="00DC248C">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Activity dependence, however, does not amount to </w:t>
      </w:r>
      <w:r w:rsidR="00E75448">
        <w:rPr>
          <w:rFonts w:ascii="Times New Roman" w:hAnsi="Times New Roman" w:cs="Times New Roman"/>
          <w:sz w:val="24"/>
          <w:szCs w:val="24"/>
          <w:lang w:val="en-US"/>
        </w:rPr>
        <w:t>emergence. This is why Leibniz regards reflection as a kind</w:t>
      </w:r>
      <w:r>
        <w:rPr>
          <w:rFonts w:ascii="Times New Roman" w:hAnsi="Times New Roman" w:cs="Times New Roman"/>
          <w:sz w:val="24"/>
          <w:szCs w:val="24"/>
          <w:lang w:val="en-US"/>
        </w:rPr>
        <w:t xml:space="preserve"> of activit</w:t>
      </w:r>
      <w:r w:rsidR="00E75448">
        <w:rPr>
          <w:rFonts w:ascii="Times New Roman" w:hAnsi="Times New Roman" w:cs="Times New Roman"/>
          <w:sz w:val="24"/>
          <w:szCs w:val="24"/>
          <w:lang w:val="en-US"/>
        </w:rPr>
        <w:t>y</w:t>
      </w:r>
      <w:r>
        <w:rPr>
          <w:rFonts w:ascii="Times New Roman" w:hAnsi="Times New Roman" w:cs="Times New Roman"/>
          <w:sz w:val="24"/>
          <w:szCs w:val="24"/>
          <w:lang w:val="en-US"/>
        </w:rPr>
        <w:t xml:space="preserve"> </w:t>
      </w:r>
      <w:r w:rsidR="00E75448">
        <w:rPr>
          <w:rFonts w:ascii="Times New Roman" w:hAnsi="Times New Roman" w:cs="Times New Roman"/>
          <w:sz w:val="24"/>
          <w:szCs w:val="24"/>
          <w:lang w:val="en-US"/>
        </w:rPr>
        <w:t>that is purely immanent to the soul</w:t>
      </w:r>
      <w:r w:rsidR="00837720" w:rsidRPr="00DC248C">
        <w:rPr>
          <w:rFonts w:ascii="Times New Roman" w:hAnsi="Times New Roman" w:cs="Times New Roman"/>
          <w:sz w:val="24"/>
          <w:szCs w:val="24"/>
          <w:lang w:val="en-US"/>
        </w:rPr>
        <w:t xml:space="preserve">. </w:t>
      </w:r>
      <w:r w:rsidR="001875AF" w:rsidRPr="00DC248C">
        <w:rPr>
          <w:rFonts w:ascii="Times New Roman" w:hAnsi="Times New Roman" w:cs="Times New Roman"/>
          <w:sz w:val="24"/>
          <w:szCs w:val="24"/>
          <w:lang w:val="en-US"/>
        </w:rPr>
        <w:t xml:space="preserve">The issue of reflection is a prominent theme in his Paris years, connected with the issue of diachronic identity of souls </w:t>
      </w:r>
      <w:r w:rsidR="001875AF" w:rsidRPr="00DC248C">
        <w:rPr>
          <w:rFonts w:ascii="Times New Roman" w:hAnsi="Times New Roman" w:cs="Times New Roman"/>
          <w:sz w:val="24"/>
          <w:szCs w:val="24"/>
          <w:lang w:val="en-US"/>
        </w:rPr>
        <w:lastRenderedPageBreak/>
        <w:t>and with the analysis of sensation.</w:t>
      </w:r>
      <w:r w:rsidR="001875AF" w:rsidRPr="00DC248C">
        <w:rPr>
          <w:rStyle w:val="Endnotenzeichen"/>
          <w:rFonts w:ascii="Times New Roman" w:hAnsi="Times New Roman" w:cs="Times New Roman"/>
          <w:sz w:val="24"/>
          <w:szCs w:val="24"/>
          <w:lang w:val="en-US"/>
        </w:rPr>
        <w:endnoteReference w:id="102"/>
      </w:r>
      <w:r w:rsidR="001875AF" w:rsidRPr="00DC248C">
        <w:rPr>
          <w:rFonts w:ascii="Times New Roman" w:hAnsi="Times New Roman" w:cs="Times New Roman"/>
          <w:sz w:val="24"/>
          <w:szCs w:val="24"/>
          <w:lang w:val="en-US"/>
        </w:rPr>
        <w:t xml:space="preserve"> Already in the </w:t>
      </w:r>
      <w:r w:rsidR="001875AF" w:rsidRPr="00DC248C">
        <w:rPr>
          <w:rFonts w:ascii="Times New Roman" w:hAnsi="Times New Roman" w:cs="Times New Roman"/>
          <w:i/>
          <w:iCs/>
          <w:sz w:val="24"/>
          <w:szCs w:val="24"/>
          <w:lang w:val="en-US"/>
        </w:rPr>
        <w:t xml:space="preserve">Outline of the Catholic Demonstrations </w:t>
      </w:r>
      <w:r w:rsidR="001875AF" w:rsidRPr="00DC248C">
        <w:rPr>
          <w:rFonts w:ascii="Times New Roman" w:hAnsi="Times New Roman" w:cs="Times New Roman"/>
          <w:sz w:val="24"/>
          <w:szCs w:val="24"/>
          <w:lang w:val="en-US"/>
        </w:rPr>
        <w:t>(1668-1669?), Leibniz outlines the plan for several chapters of the second part, which would contain a “proof of the immortality and incorporeal nature of the soul</w:t>
      </w:r>
      <w:r w:rsidR="006666E3">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 The first chapter would prove the immortality “from the immediate sense of thought”</w:t>
      </w:r>
      <w:r w:rsidR="006666E3">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 xml:space="preserve"> the second chapter “from the infinite repeatability of reflection, such that all sensation is an enduring reaction</w:t>
      </w:r>
      <w:r w:rsidR="0021261A">
        <w:rPr>
          <w:rFonts w:ascii="Times New Roman" w:hAnsi="Times New Roman" w:cs="Times New Roman"/>
          <w:sz w:val="24"/>
          <w:szCs w:val="24"/>
          <w:lang w:val="en-US"/>
        </w:rPr>
        <w:t xml:space="preserve"> </w:t>
      </w:r>
      <w:r w:rsidR="00715F4A">
        <w:rPr>
          <w:rFonts w:ascii="Times New Roman" w:hAnsi="Times New Roman" w:cs="Times New Roman"/>
          <w:sz w:val="24"/>
          <w:szCs w:val="24"/>
          <w:lang w:val="en-US"/>
        </w:rPr>
        <w:t>[</w:t>
      </w:r>
      <w:r w:rsidR="0021261A">
        <w:rPr>
          <w:rFonts w:ascii="Times New Roman" w:hAnsi="Times New Roman" w:cs="Times New Roman"/>
          <w:sz w:val="24"/>
          <w:szCs w:val="24"/>
          <w:lang w:val="en-US"/>
        </w:rPr>
        <w:t>…</w:t>
      </w:r>
      <w:r w:rsidR="00715F4A">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w:t>
      </w:r>
      <w:r w:rsidR="001875AF" w:rsidRPr="00DC248C">
        <w:rPr>
          <w:rStyle w:val="Endnotenzeichen1"/>
          <w:rFonts w:ascii="Times New Roman" w:hAnsi="Times New Roman" w:cs="Times New Roman"/>
          <w:sz w:val="24"/>
          <w:szCs w:val="24"/>
          <w:lang w:val="en-US"/>
        </w:rPr>
        <w:endnoteReference w:id="103"/>
      </w:r>
      <w:r w:rsidR="00837720" w:rsidRPr="00DC248C">
        <w:rPr>
          <w:rFonts w:ascii="Times New Roman" w:hAnsi="Times New Roman" w:cs="Times New Roman"/>
          <w:sz w:val="24"/>
          <w:szCs w:val="24"/>
          <w:lang w:val="en-US"/>
        </w:rPr>
        <w:t xml:space="preserve"> </w:t>
      </w:r>
      <w:r w:rsidR="001875AF" w:rsidRPr="00DC248C">
        <w:rPr>
          <w:rFonts w:ascii="Times New Roman" w:hAnsi="Times New Roman" w:cs="Times New Roman"/>
          <w:sz w:val="24"/>
          <w:szCs w:val="24"/>
          <w:lang w:val="en-US"/>
        </w:rPr>
        <w:t xml:space="preserve">Likewise, according to </w:t>
      </w:r>
      <w:r w:rsidR="001875AF" w:rsidRPr="00DC248C">
        <w:rPr>
          <w:rFonts w:ascii="Times New Roman" w:hAnsi="Times New Roman" w:cs="Times New Roman"/>
          <w:i/>
          <w:iCs/>
          <w:sz w:val="24"/>
          <w:szCs w:val="24"/>
          <w:lang w:val="en-US"/>
        </w:rPr>
        <w:t>On Memory and the Reflection of the Mind on Itself</w:t>
      </w:r>
      <w:r w:rsidR="001875AF" w:rsidRPr="00DC248C">
        <w:rPr>
          <w:rFonts w:ascii="Times New Roman" w:hAnsi="Times New Roman" w:cs="Times New Roman"/>
          <w:sz w:val="24"/>
          <w:szCs w:val="24"/>
          <w:lang w:val="en-US"/>
        </w:rPr>
        <w:t xml:space="preserve"> (April[?] 1676), </w:t>
      </w:r>
      <w:r w:rsidR="005F2A33">
        <w:rPr>
          <w:rFonts w:ascii="Times New Roman" w:hAnsi="Times New Roman" w:cs="Times New Roman"/>
          <w:sz w:val="24"/>
          <w:szCs w:val="24"/>
          <w:lang w:val="en-US"/>
        </w:rPr>
        <w:t>“</w:t>
      </w:r>
      <w:r w:rsidR="001875AF" w:rsidRPr="00DC248C">
        <w:rPr>
          <w:rFonts w:ascii="Times New Roman" w:hAnsi="Times New Roman" w:cs="Times New Roman"/>
          <w:sz w:val="24"/>
          <w:szCs w:val="24"/>
          <w:lang w:val="en-US"/>
        </w:rPr>
        <w:t>the perception of perception</w:t>
      </w:r>
      <w:r w:rsidR="00156BFD">
        <w:rPr>
          <w:rFonts w:ascii="Times New Roman" w:hAnsi="Times New Roman" w:cs="Times New Roman"/>
          <w:sz w:val="24"/>
          <w:szCs w:val="24"/>
          <w:lang w:val="en-US"/>
        </w:rPr>
        <w:t xml:space="preserve"> to infinity is what is perpetually in the soul, and</w:t>
      </w:r>
      <w:r w:rsidR="001875AF" w:rsidRPr="00DC248C">
        <w:rPr>
          <w:rFonts w:ascii="Times New Roman" w:hAnsi="Times New Roman" w:cs="Times New Roman"/>
          <w:sz w:val="24"/>
          <w:szCs w:val="24"/>
          <w:lang w:val="en-US"/>
        </w:rPr>
        <w:t xml:space="preserve"> is what constitutes the </w:t>
      </w:r>
      <w:r w:rsidR="001875AF" w:rsidRPr="00DC248C">
        <w:rPr>
          <w:rFonts w:ascii="Times New Roman" w:hAnsi="Times New Roman" w:cs="Times New Roman"/>
          <w:i/>
          <w:iCs/>
          <w:sz w:val="24"/>
          <w:szCs w:val="24"/>
          <w:lang w:val="en-US"/>
        </w:rPr>
        <w:t xml:space="preserve">per se </w:t>
      </w:r>
      <w:r w:rsidR="001875AF" w:rsidRPr="00DC248C">
        <w:rPr>
          <w:rFonts w:ascii="Times New Roman" w:hAnsi="Times New Roman" w:cs="Times New Roman"/>
          <w:sz w:val="24"/>
          <w:szCs w:val="24"/>
          <w:lang w:val="en-US"/>
        </w:rPr>
        <w:t>existence of a mind and the necessity of its continuation.</w:t>
      </w:r>
      <w:r w:rsidR="005F2A33">
        <w:rPr>
          <w:rFonts w:ascii="Times New Roman" w:hAnsi="Times New Roman" w:cs="Times New Roman"/>
          <w:sz w:val="24"/>
          <w:szCs w:val="24"/>
          <w:lang w:val="en-US"/>
        </w:rPr>
        <w:t>”</w:t>
      </w:r>
      <w:r w:rsidR="001875AF" w:rsidRPr="00DC248C">
        <w:rPr>
          <w:rStyle w:val="Endnotenzeichen1"/>
          <w:rFonts w:ascii="Times New Roman" w:hAnsi="Times New Roman" w:cs="Times New Roman"/>
          <w:sz w:val="24"/>
          <w:szCs w:val="24"/>
          <w:lang w:val="en-US"/>
        </w:rPr>
        <w:endnoteReference w:id="104"/>
      </w:r>
      <w:r w:rsidR="00837720" w:rsidRPr="00DC248C">
        <w:rPr>
          <w:rFonts w:ascii="Times New Roman" w:hAnsi="Times New Roman" w:cs="Times New Roman"/>
          <w:sz w:val="24"/>
          <w:szCs w:val="24"/>
          <w:lang w:val="en-US"/>
        </w:rPr>
        <w:t xml:space="preserve"> </w:t>
      </w:r>
      <w:r w:rsidR="001875AF" w:rsidRPr="00DC248C">
        <w:rPr>
          <w:rFonts w:ascii="Times New Roman" w:hAnsi="Times New Roman" w:cs="Times New Roman"/>
          <w:sz w:val="24"/>
          <w:szCs w:val="24"/>
          <w:lang w:val="en-US"/>
        </w:rPr>
        <w:t>Leibniz</w:t>
      </w:r>
      <w:r w:rsidR="00837720" w:rsidRPr="00DC248C">
        <w:rPr>
          <w:rFonts w:ascii="Times New Roman" w:hAnsi="Times New Roman" w:cs="Times New Roman"/>
          <w:sz w:val="24"/>
          <w:szCs w:val="24"/>
          <w:lang w:val="en-US"/>
        </w:rPr>
        <w:t xml:space="preserve"> is</w:t>
      </w:r>
      <w:r w:rsidR="001875AF" w:rsidRPr="00DC248C">
        <w:rPr>
          <w:rFonts w:ascii="Times New Roman" w:hAnsi="Times New Roman" w:cs="Times New Roman"/>
          <w:sz w:val="24"/>
          <w:szCs w:val="24"/>
          <w:lang w:val="en-US"/>
        </w:rPr>
        <w:t xml:space="preserve"> clear that becoming aware of the reflexive structure of sensation is what gives rise to the consciousness of the mind’s diachronic identity:</w:t>
      </w:r>
    </w:p>
    <w:p w14:paraId="60D40660" w14:textId="77777777" w:rsidR="00112EB2" w:rsidRPr="00DC248C" w:rsidRDefault="00112EB2" w:rsidP="00DC248C">
      <w:pPr>
        <w:spacing w:line="480" w:lineRule="auto"/>
        <w:ind w:firstLine="708"/>
        <w:contextualSpacing/>
        <w:jc w:val="both"/>
        <w:rPr>
          <w:rFonts w:ascii="Times New Roman" w:hAnsi="Times New Roman" w:cs="Times New Roman"/>
          <w:sz w:val="24"/>
          <w:szCs w:val="24"/>
          <w:lang w:val="en-US"/>
        </w:rPr>
      </w:pPr>
    </w:p>
    <w:p w14:paraId="1D69A346" w14:textId="4E30DBAD" w:rsidR="001875AF" w:rsidRPr="00DC248C" w:rsidRDefault="001875AF" w:rsidP="00DC248C">
      <w:pPr>
        <w:pStyle w:val="berschrift"/>
        <w:spacing w:line="480" w:lineRule="auto"/>
        <w:ind w:left="397"/>
        <w:contextualSpacing/>
        <w:jc w:val="both"/>
        <w:rPr>
          <w:b w:val="0"/>
          <w:bCs w:val="0"/>
          <w:lang w:val="en-US"/>
        </w:rPr>
      </w:pPr>
      <w:r w:rsidRPr="00DC248C">
        <w:rPr>
          <w:b w:val="0"/>
          <w:bCs w:val="0"/>
          <w:lang w:val="en-US"/>
        </w:rPr>
        <w:t>In our mind there is a perception or sense of itself, as of a certain particular thing. This is always in us, for as often as we use a word, we recognize that immediately. As often as we wish, we recognize that we perceive our thoughts; that is, we recognize that we thought a short time ago. Therefore</w:t>
      </w:r>
      <w:r w:rsidR="00CB20EF" w:rsidRPr="00DC248C">
        <w:rPr>
          <w:b w:val="0"/>
          <w:bCs w:val="0"/>
          <w:lang w:val="en-US"/>
        </w:rPr>
        <w:t>,</w:t>
      </w:r>
      <w:r w:rsidRPr="00DC248C">
        <w:rPr>
          <w:b w:val="0"/>
          <w:bCs w:val="0"/>
          <w:lang w:val="en-US"/>
        </w:rPr>
        <w:t xml:space="preserve"> intellectual memory consists in this: not </w:t>
      </w:r>
      <w:r w:rsidRPr="00DC248C">
        <w:rPr>
          <w:b w:val="0"/>
          <w:bCs w:val="0"/>
          <w:i/>
          <w:lang w:val="en-US"/>
        </w:rPr>
        <w:t xml:space="preserve">what </w:t>
      </w:r>
      <w:r w:rsidRPr="00DC248C">
        <w:rPr>
          <w:b w:val="0"/>
          <w:bCs w:val="0"/>
          <w:lang w:val="en-US"/>
        </w:rPr>
        <w:t xml:space="preserve">we have perceived, but </w:t>
      </w:r>
      <w:r w:rsidRPr="00DC248C">
        <w:rPr>
          <w:b w:val="0"/>
          <w:bCs w:val="0"/>
          <w:i/>
          <w:lang w:val="en-US"/>
        </w:rPr>
        <w:t xml:space="preserve">that </w:t>
      </w:r>
      <w:r w:rsidRPr="00DC248C">
        <w:rPr>
          <w:b w:val="0"/>
          <w:bCs w:val="0"/>
          <w:lang w:val="en-US"/>
        </w:rPr>
        <w:t>we have perceived—that we are those who have sensed. And this is what we commonly call “the same</w:t>
      </w:r>
      <w:r w:rsidR="009C6716">
        <w:rPr>
          <w:b w:val="0"/>
          <w:bCs w:val="0"/>
          <w:lang w:val="en-US"/>
        </w:rPr>
        <w:t>,</w:t>
      </w:r>
      <w:r w:rsidRPr="00DC248C">
        <w:rPr>
          <w:b w:val="0"/>
          <w:bCs w:val="0"/>
          <w:lang w:val="en-US"/>
        </w:rPr>
        <w:t>” this faculty in us which is independent of external things.</w:t>
      </w:r>
      <w:r w:rsidRPr="00DC248C">
        <w:rPr>
          <w:rStyle w:val="Endnotenzeichen1"/>
          <w:b w:val="0"/>
          <w:lang w:val="en-US"/>
        </w:rPr>
        <w:endnoteReference w:id="105"/>
      </w:r>
    </w:p>
    <w:p w14:paraId="78A98247" w14:textId="77777777" w:rsidR="001875AF" w:rsidRPr="00DC248C" w:rsidRDefault="001875AF" w:rsidP="00DC248C">
      <w:pPr>
        <w:pStyle w:val="berschrift"/>
        <w:spacing w:line="480" w:lineRule="auto"/>
        <w:contextualSpacing/>
        <w:jc w:val="both"/>
        <w:rPr>
          <w:b w:val="0"/>
          <w:bCs w:val="0"/>
          <w:lang w:val="en-US"/>
        </w:rPr>
      </w:pPr>
    </w:p>
    <w:p w14:paraId="19F7D36F" w14:textId="24717278" w:rsidR="00C33FC1" w:rsidRPr="00DC248C" w:rsidRDefault="00156BFD" w:rsidP="00DC248C">
      <w:pPr>
        <w:spacing w:line="480" w:lineRule="auto"/>
        <w:ind w:firstLine="397"/>
        <w:contextualSpacing/>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As Leibniz adds, he does not see “how the mind could die or be extinguished while these reflections last.”</w:t>
      </w:r>
      <w:r w:rsidRPr="00DC248C">
        <w:rPr>
          <w:rStyle w:val="Endnotenzeichen1"/>
          <w:lang w:val="en-US"/>
        </w:rPr>
        <w:endnoteReference w:id="106"/>
      </w:r>
      <w:r w:rsidR="00173915">
        <w:rPr>
          <w:rFonts w:ascii="Times New Roman" w:eastAsia="SimSun" w:hAnsi="Times New Roman" w:cs="Times New Roman"/>
          <w:sz w:val="24"/>
          <w:szCs w:val="24"/>
          <w:lang w:val="en-US" w:eastAsia="zh-CN"/>
        </w:rPr>
        <w:t xml:space="preserve"> Thus, what matters for the immortality of the soul is the capacity of performing immanent activities, and in Leibniz’s view this capacity does not depend on the body.</w:t>
      </w:r>
      <w:r>
        <w:rPr>
          <w:rFonts w:ascii="Times New Roman" w:eastAsia="SimSun" w:hAnsi="Times New Roman" w:cs="Times New Roman"/>
          <w:sz w:val="24"/>
          <w:szCs w:val="24"/>
          <w:lang w:val="en-US" w:eastAsia="zh-CN"/>
        </w:rPr>
        <w:t xml:space="preserve"> </w:t>
      </w:r>
      <w:r w:rsidR="00173915">
        <w:rPr>
          <w:rFonts w:ascii="Times New Roman" w:eastAsia="SimSun" w:hAnsi="Times New Roman" w:cs="Times New Roman"/>
          <w:sz w:val="24"/>
          <w:szCs w:val="24"/>
          <w:lang w:val="en-US" w:eastAsia="zh-CN"/>
        </w:rPr>
        <w:t>D</w:t>
      </w:r>
      <w:r w:rsidR="001875AF" w:rsidRPr="00DC248C">
        <w:rPr>
          <w:rFonts w:ascii="Times New Roman" w:eastAsia="SimSun" w:hAnsi="Times New Roman" w:cs="Times New Roman"/>
          <w:sz w:val="24"/>
          <w:szCs w:val="24"/>
          <w:lang w:val="en-US" w:eastAsia="zh-CN"/>
        </w:rPr>
        <w:t>ue to the immanent character of their activities, mind</w:t>
      </w:r>
      <w:r w:rsidR="00E06061" w:rsidRPr="00DC248C">
        <w:rPr>
          <w:rFonts w:ascii="Times New Roman" w:eastAsia="SimSun" w:hAnsi="Times New Roman" w:cs="Times New Roman"/>
          <w:sz w:val="24"/>
          <w:szCs w:val="24"/>
          <w:lang w:val="en-US" w:eastAsia="zh-CN"/>
        </w:rPr>
        <w:t>s</w:t>
      </w:r>
      <w:r w:rsidR="001875AF" w:rsidRPr="00DC248C">
        <w:rPr>
          <w:rFonts w:ascii="Times New Roman" w:eastAsia="SimSun" w:hAnsi="Times New Roman" w:cs="Times New Roman"/>
          <w:sz w:val="24"/>
          <w:szCs w:val="24"/>
          <w:lang w:val="en-US" w:eastAsia="zh-CN"/>
        </w:rPr>
        <w:t xml:space="preserve"> are not only naturally indestructible; they also can be associated with bodies of no matter what size. T</w:t>
      </w:r>
      <w:r w:rsidR="005F2A33">
        <w:rPr>
          <w:rFonts w:ascii="Times New Roman" w:eastAsia="SimSun" w:hAnsi="Times New Roman" w:cs="Times New Roman"/>
          <w:sz w:val="24"/>
          <w:szCs w:val="24"/>
          <w:lang w:val="en-US" w:eastAsia="zh-CN"/>
        </w:rPr>
        <w:t>his is why, according to Leibniz</w:t>
      </w:r>
      <w:r w:rsidR="00C33FC1" w:rsidRPr="00DC248C">
        <w:rPr>
          <w:rFonts w:ascii="Times New Roman" w:eastAsia="SimSun" w:hAnsi="Times New Roman" w:cs="Times New Roman"/>
          <w:sz w:val="24"/>
          <w:szCs w:val="24"/>
          <w:lang w:val="en-US" w:eastAsia="zh-CN"/>
        </w:rPr>
        <w:t xml:space="preserve">, </w:t>
      </w:r>
      <w:r w:rsidR="007441CF" w:rsidRPr="00DC248C">
        <w:rPr>
          <w:rFonts w:ascii="Times New Roman" w:eastAsia="SimSun" w:hAnsi="Times New Roman" w:cs="Times New Roman"/>
          <w:sz w:val="24"/>
          <w:szCs w:val="24"/>
          <w:lang w:val="en-US" w:eastAsia="zh-CN"/>
        </w:rPr>
        <w:t>humans</w:t>
      </w:r>
      <w:r w:rsidR="00C33FC1" w:rsidRPr="00DC248C">
        <w:rPr>
          <w:rFonts w:ascii="Times New Roman" w:eastAsia="SimSun" w:hAnsi="Times New Roman" w:cs="Times New Roman"/>
          <w:sz w:val="24"/>
          <w:szCs w:val="24"/>
          <w:lang w:val="en-US" w:eastAsia="zh-CN"/>
        </w:rPr>
        <w:t xml:space="preserve"> can persist </w:t>
      </w:r>
      <w:r w:rsidR="007441CF" w:rsidRPr="00DC248C">
        <w:rPr>
          <w:rFonts w:ascii="Times New Roman" w:eastAsia="SimSun" w:hAnsi="Times New Roman" w:cs="Times New Roman"/>
          <w:sz w:val="24"/>
          <w:szCs w:val="24"/>
          <w:lang w:val="en-US" w:eastAsia="zh-CN"/>
        </w:rPr>
        <w:t>as long as the subtle mat</w:t>
      </w:r>
      <w:r w:rsidR="009C6716">
        <w:rPr>
          <w:rFonts w:ascii="Times New Roman" w:eastAsia="SimSun" w:hAnsi="Times New Roman" w:cs="Times New Roman"/>
          <w:sz w:val="24"/>
          <w:szCs w:val="24"/>
          <w:lang w:val="en-US" w:eastAsia="zh-CN"/>
        </w:rPr>
        <w:t>t</w:t>
      </w:r>
      <w:r w:rsidR="007441CF" w:rsidRPr="00DC248C">
        <w:rPr>
          <w:rFonts w:ascii="Times New Roman" w:eastAsia="SimSun" w:hAnsi="Times New Roman" w:cs="Times New Roman"/>
          <w:sz w:val="24"/>
          <w:szCs w:val="24"/>
          <w:lang w:val="en-US" w:eastAsia="zh-CN"/>
        </w:rPr>
        <w:t>er persists that constitutes the “kernel of substance.”</w:t>
      </w:r>
    </w:p>
    <w:p w14:paraId="537703B1" w14:textId="77777777" w:rsidR="00B624D5" w:rsidRPr="00DC248C" w:rsidRDefault="00B624D5" w:rsidP="00DC248C">
      <w:pPr>
        <w:spacing w:after="0" w:line="480" w:lineRule="auto"/>
        <w:contextualSpacing/>
        <w:jc w:val="both"/>
        <w:rPr>
          <w:rFonts w:ascii="Times New Roman" w:hAnsi="Times New Roman" w:cs="Times New Roman"/>
          <w:sz w:val="24"/>
          <w:szCs w:val="24"/>
          <w:lang w:val="en-US"/>
        </w:rPr>
      </w:pPr>
    </w:p>
    <w:p w14:paraId="17D58A40" w14:textId="77777777" w:rsidR="00611BF3" w:rsidRPr="000B27D5" w:rsidRDefault="00611BF3" w:rsidP="00DC248C">
      <w:pPr>
        <w:spacing w:after="0" w:line="480" w:lineRule="auto"/>
        <w:contextualSpacing/>
        <w:jc w:val="center"/>
        <w:rPr>
          <w:rFonts w:ascii="Times New Roman" w:hAnsi="Times New Roman" w:cs="Times New Roman"/>
          <w:b/>
          <w:bCs/>
          <w:sz w:val="24"/>
          <w:szCs w:val="24"/>
          <w:lang w:val="en-US"/>
        </w:rPr>
      </w:pPr>
      <w:r w:rsidRPr="000B27D5">
        <w:rPr>
          <w:rFonts w:ascii="Times New Roman" w:hAnsi="Times New Roman" w:cs="Times New Roman"/>
          <w:b/>
          <w:bCs/>
          <w:sz w:val="24"/>
          <w:szCs w:val="24"/>
          <w:lang w:val="en-US"/>
        </w:rPr>
        <w:lastRenderedPageBreak/>
        <w:t>4. Conclu</w:t>
      </w:r>
      <w:r w:rsidR="007D5BE1" w:rsidRPr="000B27D5">
        <w:rPr>
          <w:rFonts w:ascii="Times New Roman" w:hAnsi="Times New Roman" w:cs="Times New Roman"/>
          <w:b/>
          <w:bCs/>
          <w:sz w:val="24"/>
          <w:szCs w:val="24"/>
          <w:lang w:val="en-US"/>
        </w:rPr>
        <w:t>s</w:t>
      </w:r>
      <w:r w:rsidRPr="000B27D5">
        <w:rPr>
          <w:rFonts w:ascii="Times New Roman" w:hAnsi="Times New Roman" w:cs="Times New Roman"/>
          <w:b/>
          <w:bCs/>
          <w:sz w:val="24"/>
          <w:szCs w:val="24"/>
          <w:lang w:val="en-US"/>
        </w:rPr>
        <w:t>ion</w:t>
      </w:r>
    </w:p>
    <w:p w14:paraId="762570C5" w14:textId="77777777" w:rsidR="00611BF3" w:rsidRPr="00DC248C" w:rsidRDefault="00611BF3" w:rsidP="00DC248C">
      <w:pPr>
        <w:spacing w:after="0" w:line="480" w:lineRule="auto"/>
        <w:contextualSpacing/>
        <w:jc w:val="both"/>
        <w:rPr>
          <w:rFonts w:ascii="Times New Roman" w:hAnsi="Times New Roman" w:cs="Times New Roman"/>
          <w:sz w:val="24"/>
          <w:szCs w:val="24"/>
          <w:lang w:val="en-US"/>
        </w:rPr>
      </w:pPr>
    </w:p>
    <w:p w14:paraId="15642643" w14:textId="5256053A" w:rsidR="00611BF3" w:rsidRPr="00DC248C" w:rsidRDefault="00611BF3" w:rsidP="00DC248C">
      <w:pPr>
        <w:spacing w:after="0" w:line="480" w:lineRule="auto"/>
        <w:contextualSpacing/>
        <w:jc w:val="both"/>
        <w:rPr>
          <w:rFonts w:ascii="Times New Roman" w:hAnsi="Times New Roman" w:cs="Times New Roman"/>
          <w:sz w:val="24"/>
          <w:szCs w:val="24"/>
          <w:lang w:val="en-US"/>
        </w:rPr>
      </w:pPr>
      <w:r w:rsidRPr="00DC248C">
        <w:rPr>
          <w:rFonts w:ascii="Times New Roman" w:hAnsi="Times New Roman" w:cs="Times New Roman"/>
          <w:sz w:val="24"/>
          <w:szCs w:val="24"/>
          <w:lang w:val="en-US"/>
        </w:rPr>
        <w:t xml:space="preserve">Leibniz’s strategy of using </w:t>
      </w:r>
      <w:r w:rsidR="00CA0241">
        <w:rPr>
          <w:rFonts w:ascii="Times New Roman" w:hAnsi="Times New Roman" w:cs="Times New Roman"/>
          <w:sz w:val="24"/>
          <w:szCs w:val="24"/>
          <w:lang w:val="en-US"/>
        </w:rPr>
        <w:t xml:space="preserve">the results of </w:t>
      </w:r>
      <w:r w:rsidRPr="00DC248C">
        <w:rPr>
          <w:rFonts w:ascii="Times New Roman" w:hAnsi="Times New Roman" w:cs="Times New Roman"/>
          <w:sz w:val="24"/>
          <w:szCs w:val="24"/>
          <w:lang w:val="en-US"/>
        </w:rPr>
        <w:t>Santorio’s experiments in support of his thesis of natural immortality can best be understood against the bac</w:t>
      </w:r>
      <w:r w:rsidR="007D5BE1" w:rsidRPr="00DC248C">
        <w:rPr>
          <w:rFonts w:ascii="Times New Roman" w:hAnsi="Times New Roman" w:cs="Times New Roman"/>
          <w:sz w:val="24"/>
          <w:szCs w:val="24"/>
          <w:lang w:val="en-US"/>
        </w:rPr>
        <w:t>k</w:t>
      </w:r>
      <w:r w:rsidRPr="00DC248C">
        <w:rPr>
          <w:rFonts w:ascii="Times New Roman" w:hAnsi="Times New Roman" w:cs="Times New Roman"/>
          <w:sz w:val="24"/>
          <w:szCs w:val="24"/>
          <w:lang w:val="en-US"/>
        </w:rPr>
        <w:t>g</w:t>
      </w:r>
      <w:r w:rsidR="007D5BE1" w:rsidRPr="00DC248C">
        <w:rPr>
          <w:rFonts w:ascii="Times New Roman" w:hAnsi="Times New Roman" w:cs="Times New Roman"/>
          <w:sz w:val="24"/>
          <w:szCs w:val="24"/>
          <w:lang w:val="en-US"/>
        </w:rPr>
        <w:t>r</w:t>
      </w:r>
      <w:r w:rsidRPr="00DC248C">
        <w:rPr>
          <w:rFonts w:ascii="Times New Roman" w:hAnsi="Times New Roman" w:cs="Times New Roman"/>
          <w:sz w:val="24"/>
          <w:szCs w:val="24"/>
          <w:lang w:val="en-US"/>
        </w:rPr>
        <w:t xml:space="preserve">ound of metaphysical assumptions that diverge from Santorio’s </w:t>
      </w:r>
      <w:r w:rsidR="007441CF" w:rsidRPr="00DC248C">
        <w:rPr>
          <w:rFonts w:ascii="Times New Roman" w:hAnsi="Times New Roman" w:cs="Times New Roman"/>
          <w:sz w:val="24"/>
          <w:szCs w:val="24"/>
          <w:lang w:val="en-US"/>
        </w:rPr>
        <w:t>metaphysical assumptions</w:t>
      </w:r>
      <w:r w:rsidRPr="00DC248C">
        <w:rPr>
          <w:rFonts w:ascii="Times New Roman" w:hAnsi="Times New Roman" w:cs="Times New Roman"/>
          <w:sz w:val="24"/>
          <w:szCs w:val="24"/>
          <w:lang w:val="en-US"/>
        </w:rPr>
        <w:t xml:space="preserve">. </w:t>
      </w:r>
      <w:r w:rsidRPr="000154D0">
        <w:rPr>
          <w:rFonts w:ascii="Times New Roman" w:hAnsi="Times New Roman" w:cs="Times New Roman"/>
          <w:sz w:val="24"/>
          <w:szCs w:val="24"/>
          <w:lang w:val="en-US"/>
        </w:rPr>
        <w:t>Read in the context of Leibniz’s early metaphysics, Santorio’s experiments in fact could lend support to the view that diachronic identity is not bound to the continued presence of the largest part of our body.</w:t>
      </w:r>
      <w:r w:rsidRPr="00DC248C">
        <w:rPr>
          <w:rFonts w:ascii="Times New Roman" w:hAnsi="Times New Roman" w:cs="Times New Roman"/>
          <w:sz w:val="24"/>
          <w:szCs w:val="24"/>
          <w:lang w:val="en-US"/>
        </w:rPr>
        <w:t xml:space="preserve"> Together with the assumption that no new causal powers can emerge from the potencies of matter and the assumption that souls are immaterial beings that em</w:t>
      </w:r>
      <w:r w:rsidR="007D5BE1" w:rsidRPr="00DC248C">
        <w:rPr>
          <w:rFonts w:ascii="Times New Roman" w:hAnsi="Times New Roman" w:cs="Times New Roman"/>
          <w:sz w:val="24"/>
          <w:szCs w:val="24"/>
          <w:lang w:val="en-US"/>
        </w:rPr>
        <w:t>a</w:t>
      </w:r>
      <w:r w:rsidRPr="00DC248C">
        <w:rPr>
          <w:rFonts w:ascii="Times New Roman" w:hAnsi="Times New Roman" w:cs="Times New Roman"/>
          <w:sz w:val="24"/>
          <w:szCs w:val="24"/>
          <w:lang w:val="en-US"/>
        </w:rPr>
        <w:t>nate their own powers</w:t>
      </w:r>
      <w:r w:rsidR="00537134" w:rsidRPr="00DC248C">
        <w:rPr>
          <w:rFonts w:ascii="Times New Roman" w:hAnsi="Times New Roman" w:cs="Times New Roman"/>
          <w:sz w:val="24"/>
          <w:szCs w:val="24"/>
          <w:lang w:val="en-US"/>
        </w:rPr>
        <w:t xml:space="preserve">, Leibniz can </w:t>
      </w:r>
      <w:r w:rsidR="00462EB1">
        <w:rPr>
          <w:rFonts w:ascii="Times New Roman" w:hAnsi="Times New Roman" w:cs="Times New Roman"/>
          <w:sz w:val="24"/>
          <w:szCs w:val="24"/>
          <w:lang w:val="en-US"/>
        </w:rPr>
        <w:t xml:space="preserve">radically reinterpret </w:t>
      </w:r>
      <w:r w:rsidR="00537134" w:rsidRPr="00DC248C">
        <w:rPr>
          <w:rFonts w:ascii="Times New Roman" w:hAnsi="Times New Roman" w:cs="Times New Roman"/>
          <w:sz w:val="24"/>
          <w:szCs w:val="24"/>
          <w:lang w:val="en-US"/>
        </w:rPr>
        <w:t xml:space="preserve">these experiments </w:t>
      </w:r>
      <w:r w:rsidR="00462EB1">
        <w:rPr>
          <w:rFonts w:ascii="Times New Roman" w:hAnsi="Times New Roman" w:cs="Times New Roman"/>
          <w:sz w:val="24"/>
          <w:szCs w:val="24"/>
          <w:lang w:val="en-US"/>
        </w:rPr>
        <w:t>as</w:t>
      </w:r>
      <w:r w:rsidR="00537134" w:rsidRPr="00DC248C">
        <w:rPr>
          <w:rFonts w:ascii="Times New Roman" w:hAnsi="Times New Roman" w:cs="Times New Roman"/>
          <w:sz w:val="24"/>
          <w:szCs w:val="24"/>
          <w:lang w:val="en-US"/>
        </w:rPr>
        <w:t xml:space="preserve"> confirm</w:t>
      </w:r>
      <w:r w:rsidR="008601D6">
        <w:rPr>
          <w:rFonts w:ascii="Times New Roman" w:hAnsi="Times New Roman" w:cs="Times New Roman"/>
          <w:sz w:val="24"/>
          <w:szCs w:val="24"/>
          <w:lang w:val="en-US"/>
        </w:rPr>
        <w:t>ing</w:t>
      </w:r>
      <w:r w:rsidR="00537134" w:rsidRPr="00DC248C">
        <w:rPr>
          <w:rFonts w:ascii="Times New Roman" w:hAnsi="Times New Roman" w:cs="Times New Roman"/>
          <w:sz w:val="24"/>
          <w:szCs w:val="24"/>
          <w:lang w:val="en-US"/>
        </w:rPr>
        <w:t xml:space="preserve"> his co</w:t>
      </w:r>
      <w:r w:rsidR="007D5BE1" w:rsidRPr="00DC248C">
        <w:rPr>
          <w:rFonts w:ascii="Times New Roman" w:hAnsi="Times New Roman" w:cs="Times New Roman"/>
          <w:sz w:val="24"/>
          <w:szCs w:val="24"/>
          <w:lang w:val="en-US"/>
        </w:rPr>
        <w:t>njecture</w:t>
      </w:r>
      <w:r w:rsidR="00537134" w:rsidRPr="00DC248C">
        <w:rPr>
          <w:rFonts w:ascii="Times New Roman" w:hAnsi="Times New Roman" w:cs="Times New Roman"/>
          <w:sz w:val="24"/>
          <w:szCs w:val="24"/>
          <w:lang w:val="en-US"/>
        </w:rPr>
        <w:t xml:space="preserve"> that the continued identi</w:t>
      </w:r>
      <w:r w:rsidR="007D5BE1" w:rsidRPr="00DC248C">
        <w:rPr>
          <w:rFonts w:ascii="Times New Roman" w:hAnsi="Times New Roman" w:cs="Times New Roman"/>
          <w:sz w:val="24"/>
          <w:szCs w:val="24"/>
          <w:lang w:val="en-US"/>
        </w:rPr>
        <w:t>t</w:t>
      </w:r>
      <w:r w:rsidR="00537134" w:rsidRPr="00DC248C">
        <w:rPr>
          <w:rFonts w:ascii="Times New Roman" w:hAnsi="Times New Roman" w:cs="Times New Roman"/>
          <w:sz w:val="24"/>
          <w:szCs w:val="24"/>
          <w:lang w:val="en-US"/>
        </w:rPr>
        <w:t xml:space="preserve">y of a human being can be secured through the presence of a portion of matter that is not bound to the limits </w:t>
      </w:r>
      <w:r w:rsidR="00CA0241">
        <w:rPr>
          <w:rFonts w:ascii="Times New Roman" w:hAnsi="Times New Roman" w:cs="Times New Roman"/>
          <w:sz w:val="24"/>
          <w:szCs w:val="24"/>
          <w:lang w:val="en-US"/>
        </w:rPr>
        <w:t>that</w:t>
      </w:r>
      <w:r w:rsidR="00537134" w:rsidRPr="00DC248C">
        <w:rPr>
          <w:rFonts w:ascii="Times New Roman" w:hAnsi="Times New Roman" w:cs="Times New Roman"/>
          <w:sz w:val="24"/>
          <w:szCs w:val="24"/>
          <w:lang w:val="en-US"/>
        </w:rPr>
        <w:t xml:space="preserve"> minimism</w:t>
      </w:r>
      <w:r w:rsidR="00CA0241">
        <w:rPr>
          <w:rFonts w:ascii="Times New Roman" w:hAnsi="Times New Roman" w:cs="Times New Roman"/>
          <w:sz w:val="24"/>
          <w:szCs w:val="24"/>
          <w:lang w:val="en-US"/>
        </w:rPr>
        <w:t xml:space="preserve"> imposes on natural particulars</w:t>
      </w:r>
      <w:r w:rsidR="00537134" w:rsidRPr="00DC248C">
        <w:rPr>
          <w:rFonts w:ascii="Times New Roman" w:hAnsi="Times New Roman" w:cs="Times New Roman"/>
          <w:sz w:val="24"/>
          <w:szCs w:val="24"/>
          <w:lang w:val="en-US"/>
        </w:rPr>
        <w:t>. By contrast, Santorio’s view that all natural powers, including vital, sensitive and intellectual powers are nothing but powers of the temper</w:t>
      </w:r>
      <w:r w:rsidR="007D5BE1" w:rsidRPr="00DC248C">
        <w:rPr>
          <w:rFonts w:ascii="Times New Roman" w:hAnsi="Times New Roman" w:cs="Times New Roman"/>
          <w:sz w:val="24"/>
          <w:szCs w:val="24"/>
          <w:lang w:val="en-US"/>
        </w:rPr>
        <w:t>a</w:t>
      </w:r>
      <w:r w:rsidR="00537134" w:rsidRPr="00DC248C">
        <w:rPr>
          <w:rFonts w:ascii="Times New Roman" w:hAnsi="Times New Roman" w:cs="Times New Roman"/>
          <w:sz w:val="24"/>
          <w:szCs w:val="24"/>
          <w:lang w:val="en-US"/>
        </w:rPr>
        <w:t>m</w:t>
      </w:r>
      <w:r w:rsidR="007D5BE1" w:rsidRPr="00DC248C">
        <w:rPr>
          <w:rFonts w:ascii="Times New Roman" w:hAnsi="Times New Roman" w:cs="Times New Roman"/>
          <w:sz w:val="24"/>
          <w:szCs w:val="24"/>
          <w:lang w:val="en-US"/>
        </w:rPr>
        <w:t>e</w:t>
      </w:r>
      <w:r w:rsidR="00537134" w:rsidRPr="00DC248C">
        <w:rPr>
          <w:rFonts w:ascii="Times New Roman" w:hAnsi="Times New Roman" w:cs="Times New Roman"/>
          <w:sz w:val="24"/>
          <w:szCs w:val="24"/>
          <w:lang w:val="en-US"/>
        </w:rPr>
        <w:t>nt of similar body parts leads to the view that these powers depend for their existence on the continued existence of natural minima whose essence is constituted by the temper</w:t>
      </w:r>
      <w:r w:rsidR="007D5BE1" w:rsidRPr="00DC248C">
        <w:rPr>
          <w:rFonts w:ascii="Times New Roman" w:hAnsi="Times New Roman" w:cs="Times New Roman"/>
          <w:sz w:val="24"/>
          <w:szCs w:val="24"/>
          <w:lang w:val="en-US"/>
        </w:rPr>
        <w:t>a</w:t>
      </w:r>
      <w:r w:rsidR="00537134" w:rsidRPr="00DC248C">
        <w:rPr>
          <w:rFonts w:ascii="Times New Roman" w:hAnsi="Times New Roman" w:cs="Times New Roman"/>
          <w:sz w:val="24"/>
          <w:szCs w:val="24"/>
          <w:lang w:val="en-US"/>
        </w:rPr>
        <w:t>m</w:t>
      </w:r>
      <w:r w:rsidR="007D5BE1" w:rsidRPr="00DC248C">
        <w:rPr>
          <w:rFonts w:ascii="Times New Roman" w:hAnsi="Times New Roman" w:cs="Times New Roman"/>
          <w:sz w:val="24"/>
          <w:szCs w:val="24"/>
          <w:lang w:val="en-US"/>
        </w:rPr>
        <w:t>e</w:t>
      </w:r>
      <w:r w:rsidR="00537134" w:rsidRPr="00DC248C">
        <w:rPr>
          <w:rFonts w:ascii="Times New Roman" w:hAnsi="Times New Roman" w:cs="Times New Roman"/>
          <w:sz w:val="24"/>
          <w:szCs w:val="24"/>
          <w:lang w:val="en-US"/>
        </w:rPr>
        <w:t xml:space="preserve">nt. </w:t>
      </w:r>
      <w:r w:rsidR="00CA0241">
        <w:rPr>
          <w:rFonts w:ascii="Times New Roman" w:hAnsi="Times New Roman" w:cs="Times New Roman"/>
          <w:sz w:val="24"/>
          <w:szCs w:val="24"/>
          <w:lang w:val="en-US"/>
        </w:rPr>
        <w:t xml:space="preserve">In his view, this is so because the emergence of new causal powers depends on the persistence of natural particulars of a minimal size. </w:t>
      </w:r>
      <w:r w:rsidR="00537134" w:rsidRPr="00DC248C">
        <w:rPr>
          <w:rFonts w:ascii="Times New Roman" w:hAnsi="Times New Roman" w:cs="Times New Roman"/>
          <w:sz w:val="24"/>
          <w:szCs w:val="24"/>
          <w:lang w:val="en-US"/>
        </w:rPr>
        <w:t xml:space="preserve">Leibniz’s </w:t>
      </w:r>
      <w:r w:rsidR="00462EB1">
        <w:rPr>
          <w:rFonts w:ascii="Times New Roman" w:hAnsi="Times New Roman" w:cs="Times New Roman"/>
          <w:sz w:val="24"/>
          <w:szCs w:val="24"/>
          <w:lang w:val="en-US"/>
        </w:rPr>
        <w:t xml:space="preserve">interpretation </w:t>
      </w:r>
      <w:r w:rsidR="00537134" w:rsidRPr="00DC248C">
        <w:rPr>
          <w:rFonts w:ascii="Times New Roman" w:hAnsi="Times New Roman" w:cs="Times New Roman"/>
          <w:sz w:val="24"/>
          <w:szCs w:val="24"/>
          <w:lang w:val="en-US"/>
        </w:rPr>
        <w:t>of Santorio’s experiments is innovative because he reads them from the standpoint of theoretical assump</w:t>
      </w:r>
      <w:r w:rsidR="007D5BE1" w:rsidRPr="00DC248C">
        <w:rPr>
          <w:rFonts w:ascii="Times New Roman" w:hAnsi="Times New Roman" w:cs="Times New Roman"/>
          <w:sz w:val="24"/>
          <w:szCs w:val="24"/>
          <w:lang w:val="en-US"/>
        </w:rPr>
        <w:t>t</w:t>
      </w:r>
      <w:r w:rsidR="00537134" w:rsidRPr="00DC248C">
        <w:rPr>
          <w:rFonts w:ascii="Times New Roman" w:hAnsi="Times New Roman" w:cs="Times New Roman"/>
          <w:sz w:val="24"/>
          <w:szCs w:val="24"/>
          <w:lang w:val="en-US"/>
        </w:rPr>
        <w:t xml:space="preserve">ions that are contrary to Santorio’s. In this sense, the relation between Santorio’s and </w:t>
      </w:r>
      <w:r w:rsidR="007D5BE1" w:rsidRPr="00DC248C">
        <w:rPr>
          <w:rFonts w:ascii="Times New Roman" w:hAnsi="Times New Roman" w:cs="Times New Roman"/>
          <w:sz w:val="24"/>
          <w:szCs w:val="24"/>
          <w:lang w:val="en-US"/>
        </w:rPr>
        <w:t>L</w:t>
      </w:r>
      <w:r w:rsidR="00537134" w:rsidRPr="00DC248C">
        <w:rPr>
          <w:rFonts w:ascii="Times New Roman" w:hAnsi="Times New Roman" w:cs="Times New Roman"/>
          <w:sz w:val="24"/>
          <w:szCs w:val="24"/>
          <w:lang w:val="en-US"/>
        </w:rPr>
        <w:t>eibniz’s view</w:t>
      </w:r>
      <w:r w:rsidR="00F62B31">
        <w:rPr>
          <w:rFonts w:ascii="Times New Roman" w:hAnsi="Times New Roman" w:cs="Times New Roman"/>
          <w:sz w:val="24"/>
          <w:szCs w:val="24"/>
          <w:lang w:val="en-US"/>
        </w:rPr>
        <w:t>s</w:t>
      </w:r>
      <w:r w:rsidR="00537134" w:rsidRPr="00DC248C">
        <w:rPr>
          <w:rFonts w:ascii="Times New Roman" w:hAnsi="Times New Roman" w:cs="Times New Roman"/>
          <w:sz w:val="24"/>
          <w:szCs w:val="24"/>
          <w:lang w:val="en-US"/>
        </w:rPr>
        <w:t xml:space="preserve"> could be characterized as an instance of innovat</w:t>
      </w:r>
      <w:r w:rsidR="00902D71">
        <w:rPr>
          <w:rFonts w:ascii="Times New Roman" w:hAnsi="Times New Roman" w:cs="Times New Roman"/>
          <w:sz w:val="24"/>
          <w:szCs w:val="24"/>
          <w:lang w:val="en-US"/>
        </w:rPr>
        <w:t>iv</w:t>
      </w:r>
      <w:r w:rsidR="00537134" w:rsidRPr="00DC248C">
        <w:rPr>
          <w:rFonts w:ascii="Times New Roman" w:hAnsi="Times New Roman" w:cs="Times New Roman"/>
          <w:sz w:val="24"/>
          <w:szCs w:val="24"/>
          <w:lang w:val="en-US"/>
        </w:rPr>
        <w:t>e appropriation</w:t>
      </w:r>
      <w:r w:rsidR="007D5BE1" w:rsidRPr="00DC248C">
        <w:rPr>
          <w:rFonts w:ascii="Times New Roman" w:hAnsi="Times New Roman" w:cs="Times New Roman"/>
          <w:sz w:val="24"/>
          <w:szCs w:val="24"/>
          <w:lang w:val="en-US"/>
        </w:rPr>
        <w:t xml:space="preserve"> of Santorio’s experiments</w:t>
      </w:r>
      <w:r w:rsidR="00A209AA">
        <w:rPr>
          <w:rFonts w:ascii="Times New Roman" w:hAnsi="Times New Roman" w:cs="Times New Roman"/>
          <w:sz w:val="24"/>
          <w:szCs w:val="24"/>
          <w:lang w:val="en-US"/>
        </w:rPr>
        <w:t>.</w:t>
      </w:r>
      <w:r w:rsidR="007D5BE1" w:rsidRPr="00DC248C">
        <w:rPr>
          <w:rFonts w:ascii="Times New Roman" w:hAnsi="Times New Roman" w:cs="Times New Roman"/>
          <w:sz w:val="24"/>
          <w:szCs w:val="24"/>
          <w:lang w:val="en-US"/>
        </w:rPr>
        <w:t xml:space="preserve"> Both Santorio and Leibniz took it </w:t>
      </w:r>
      <w:r w:rsidR="00902D71">
        <w:rPr>
          <w:rFonts w:ascii="Times New Roman" w:hAnsi="Times New Roman" w:cs="Times New Roman"/>
          <w:sz w:val="24"/>
          <w:szCs w:val="24"/>
          <w:lang w:val="en-US"/>
        </w:rPr>
        <w:t xml:space="preserve">as </w:t>
      </w:r>
      <w:r w:rsidR="007D5BE1" w:rsidRPr="00DC248C">
        <w:rPr>
          <w:rFonts w:ascii="Times New Roman" w:hAnsi="Times New Roman" w:cs="Times New Roman"/>
          <w:sz w:val="24"/>
          <w:szCs w:val="24"/>
          <w:lang w:val="en-US"/>
        </w:rPr>
        <w:t>an implication of the quantitative analysis of exhalation that some material parts remain in the body throughout a human lifetime</w:t>
      </w:r>
      <w:r w:rsidR="00CA0241">
        <w:rPr>
          <w:rFonts w:ascii="Times New Roman" w:hAnsi="Times New Roman" w:cs="Times New Roman"/>
          <w:sz w:val="24"/>
          <w:szCs w:val="24"/>
          <w:lang w:val="en-US"/>
        </w:rPr>
        <w:t>. B</w:t>
      </w:r>
      <w:r w:rsidR="007D5BE1" w:rsidRPr="00DC248C">
        <w:rPr>
          <w:rFonts w:ascii="Times New Roman" w:hAnsi="Times New Roman" w:cs="Times New Roman"/>
          <w:sz w:val="24"/>
          <w:szCs w:val="24"/>
          <w:lang w:val="en-US"/>
        </w:rPr>
        <w:t>ut while Santorio regard</w:t>
      </w:r>
      <w:r w:rsidR="00CA0241">
        <w:rPr>
          <w:rFonts w:ascii="Times New Roman" w:hAnsi="Times New Roman" w:cs="Times New Roman"/>
          <w:sz w:val="24"/>
          <w:szCs w:val="24"/>
          <w:lang w:val="en-US"/>
        </w:rPr>
        <w:t>s</w:t>
      </w:r>
      <w:r w:rsidR="007D5BE1" w:rsidRPr="00DC248C">
        <w:rPr>
          <w:rFonts w:ascii="Times New Roman" w:hAnsi="Times New Roman" w:cs="Times New Roman"/>
          <w:sz w:val="24"/>
          <w:szCs w:val="24"/>
          <w:lang w:val="en-US"/>
        </w:rPr>
        <w:t xml:space="preserve"> this very fact as an explanation of natural mortality of humans, Leibniz </w:t>
      </w:r>
      <w:r w:rsidR="0028271C" w:rsidRPr="00DC248C">
        <w:rPr>
          <w:rFonts w:ascii="Times New Roman" w:hAnsi="Times New Roman" w:cs="Times New Roman"/>
          <w:sz w:val="24"/>
          <w:szCs w:val="24"/>
          <w:lang w:val="en-US"/>
        </w:rPr>
        <w:t>regard</w:t>
      </w:r>
      <w:r w:rsidR="00CA0241">
        <w:rPr>
          <w:rFonts w:ascii="Times New Roman" w:hAnsi="Times New Roman" w:cs="Times New Roman"/>
          <w:sz w:val="24"/>
          <w:szCs w:val="24"/>
          <w:lang w:val="en-US"/>
        </w:rPr>
        <w:t>s</w:t>
      </w:r>
      <w:r w:rsidR="0028271C" w:rsidRPr="00DC248C">
        <w:rPr>
          <w:rFonts w:ascii="Times New Roman" w:hAnsi="Times New Roman" w:cs="Times New Roman"/>
          <w:sz w:val="24"/>
          <w:szCs w:val="24"/>
          <w:lang w:val="en-US"/>
        </w:rPr>
        <w:t xml:space="preserve"> it as an experimental support for the possibility of natural immortality</w:t>
      </w:r>
      <w:r w:rsidR="00537134" w:rsidRPr="00DC248C">
        <w:rPr>
          <w:rFonts w:ascii="Times New Roman" w:hAnsi="Times New Roman" w:cs="Times New Roman"/>
          <w:sz w:val="24"/>
          <w:szCs w:val="24"/>
          <w:lang w:val="en-US"/>
        </w:rPr>
        <w:t>.</w:t>
      </w:r>
    </w:p>
    <w:p w14:paraId="3E1C9302" w14:textId="683F16E8" w:rsidR="00611BF3" w:rsidRDefault="00611BF3" w:rsidP="00DC248C">
      <w:pPr>
        <w:spacing w:after="0" w:line="480" w:lineRule="auto"/>
        <w:contextualSpacing/>
        <w:jc w:val="both"/>
        <w:rPr>
          <w:rFonts w:ascii="Times New Roman" w:hAnsi="Times New Roman" w:cs="Times New Roman"/>
          <w:sz w:val="24"/>
          <w:szCs w:val="24"/>
          <w:lang w:val="en-US"/>
        </w:rPr>
      </w:pPr>
    </w:p>
    <w:p w14:paraId="575EBA04" w14:textId="77777777" w:rsidR="009B7C46" w:rsidRDefault="009B7C46" w:rsidP="00DC248C">
      <w:pPr>
        <w:spacing w:after="0" w:line="480" w:lineRule="auto"/>
        <w:contextualSpacing/>
        <w:jc w:val="both"/>
        <w:rPr>
          <w:rFonts w:ascii="Times New Roman" w:hAnsi="Times New Roman" w:cs="Times New Roman"/>
          <w:sz w:val="24"/>
          <w:szCs w:val="24"/>
          <w:lang w:val="en-US"/>
        </w:rPr>
      </w:pPr>
    </w:p>
    <w:p w14:paraId="04C8C0C1" w14:textId="35F7387E" w:rsidR="009B7C46" w:rsidRPr="009B7C46" w:rsidRDefault="009B7C46" w:rsidP="009B7C46">
      <w:pPr>
        <w:spacing w:after="0" w:line="480" w:lineRule="auto"/>
        <w:contextualSpacing/>
        <w:jc w:val="both"/>
        <w:rPr>
          <w:rFonts w:ascii="Times New Roman" w:hAnsi="Times New Roman" w:cs="Times New Roman"/>
          <w:b/>
          <w:bCs/>
          <w:sz w:val="24"/>
          <w:szCs w:val="24"/>
          <w:lang w:val="en-US"/>
        </w:rPr>
      </w:pPr>
      <w:r w:rsidRPr="009B7C46">
        <w:rPr>
          <w:rFonts w:ascii="Times New Roman" w:hAnsi="Times New Roman" w:cs="Times New Roman"/>
          <w:b/>
          <w:bCs/>
          <w:sz w:val="24"/>
          <w:szCs w:val="24"/>
          <w:lang w:val="en-US"/>
        </w:rPr>
        <w:lastRenderedPageBreak/>
        <w:t>Acknowledgements</w:t>
      </w:r>
    </w:p>
    <w:p w14:paraId="6940962E" w14:textId="68130F55" w:rsidR="00821A38" w:rsidRPr="009B7C46" w:rsidRDefault="00821A38" w:rsidP="009B7C46">
      <w:pPr>
        <w:spacing w:after="0" w:line="480" w:lineRule="auto"/>
        <w:contextualSpacing/>
        <w:jc w:val="both"/>
        <w:rPr>
          <w:rFonts w:ascii="Times New Roman" w:hAnsi="Times New Roman" w:cs="Times New Roman"/>
          <w:sz w:val="24"/>
          <w:szCs w:val="24"/>
          <w:lang w:val="en-US"/>
        </w:rPr>
      </w:pPr>
    </w:p>
    <w:p w14:paraId="3E400E97" w14:textId="523A4716" w:rsidR="009B7C46" w:rsidRPr="009B7C46" w:rsidRDefault="009B7C46" w:rsidP="009B7C46">
      <w:pPr>
        <w:autoSpaceDE w:val="0"/>
        <w:autoSpaceDN w:val="0"/>
        <w:adjustRightInd w:val="0"/>
        <w:spacing w:after="0" w:line="480" w:lineRule="auto"/>
        <w:jc w:val="both"/>
        <w:rPr>
          <w:rFonts w:ascii="Times New Roman" w:hAnsi="Times New Roman" w:cs="Times New Roman"/>
          <w:sz w:val="24"/>
          <w:szCs w:val="24"/>
          <w:lang w:val="en-US"/>
        </w:rPr>
      </w:pPr>
      <w:r w:rsidRPr="009B7C46">
        <w:rPr>
          <w:rFonts w:ascii="Times New Roman" w:hAnsi="Times New Roman" w:cs="Times New Roman"/>
          <w:sz w:val="24"/>
          <w:szCs w:val="24"/>
          <w:lang w:val="en-US"/>
        </w:rPr>
        <w:t>Work on this article was supported by a research position at the Alpen-Adria Universität</w:t>
      </w:r>
      <w:r>
        <w:rPr>
          <w:rFonts w:ascii="Times New Roman" w:hAnsi="Times New Roman" w:cs="Times New Roman"/>
          <w:sz w:val="24"/>
          <w:szCs w:val="24"/>
          <w:lang w:val="en-US"/>
        </w:rPr>
        <w:t xml:space="preserve"> </w:t>
      </w:r>
      <w:r w:rsidRPr="009B7C46">
        <w:rPr>
          <w:rFonts w:ascii="Times New Roman" w:hAnsi="Times New Roman" w:cs="Times New Roman"/>
          <w:sz w:val="24"/>
          <w:szCs w:val="24"/>
          <w:lang w:val="en-US"/>
        </w:rPr>
        <w:t>Klagenfurt, funded by the Austrian Science Fund (P-33429).</w:t>
      </w:r>
    </w:p>
    <w:p w14:paraId="6DCE5679" w14:textId="77777777" w:rsidR="00821A38" w:rsidRDefault="00821A38" w:rsidP="00DC248C">
      <w:pPr>
        <w:spacing w:after="0" w:line="480" w:lineRule="auto"/>
        <w:contextualSpacing/>
        <w:jc w:val="both"/>
        <w:rPr>
          <w:rFonts w:ascii="Times New Roman" w:hAnsi="Times New Roman" w:cs="Times New Roman"/>
          <w:sz w:val="24"/>
          <w:szCs w:val="24"/>
          <w:lang w:val="en-US"/>
        </w:rPr>
      </w:pPr>
    </w:p>
    <w:sectPr w:rsidR="00821A3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8D864" w14:textId="77777777" w:rsidR="003E0A5E" w:rsidRDefault="003E0A5E" w:rsidP="009359DE">
      <w:pPr>
        <w:spacing w:after="0" w:line="240" w:lineRule="auto"/>
      </w:pPr>
      <w:r>
        <w:separator/>
      </w:r>
    </w:p>
  </w:endnote>
  <w:endnote w:type="continuationSeparator" w:id="0">
    <w:p w14:paraId="0376A07C" w14:textId="77777777" w:rsidR="003E0A5E" w:rsidRDefault="003E0A5E" w:rsidP="009359DE">
      <w:pPr>
        <w:spacing w:after="0" w:line="240" w:lineRule="auto"/>
      </w:pPr>
      <w:r>
        <w:continuationSeparator/>
      </w:r>
    </w:p>
  </w:endnote>
  <w:endnote w:id="1">
    <w:p w14:paraId="6A039959" w14:textId="4E4A415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sz w:val="24"/>
          <w:szCs w:val="24"/>
          <w:lang w:val="en-US"/>
        </w:rPr>
        <w:endnoteRef/>
      </w:r>
      <w:r w:rsidRPr="00961B82">
        <w:rPr>
          <w:sz w:val="24"/>
          <w:szCs w:val="24"/>
          <w:lang w:val="en-US"/>
        </w:rPr>
        <w:t xml:space="preserve"> </w:t>
      </w:r>
      <w:r w:rsidRPr="00961B82">
        <w:rPr>
          <w:noProof/>
          <w:sz w:val="24"/>
          <w:szCs w:val="24"/>
          <w:lang w:val="en-US"/>
        </w:rPr>
        <w:t xml:space="preserve">As for example in Marsilio Ficino; see </w:t>
      </w:r>
      <w:r w:rsidRPr="00961B82">
        <w:rPr>
          <w:noProof/>
          <w:sz w:val="24"/>
          <w:szCs w:val="24"/>
        </w:rPr>
        <w:t xml:space="preserve">Paul Oskar Kristeller, “The Theory of Immortality in Marsilio Ficino,” </w:t>
      </w:r>
      <w:r w:rsidRPr="00961B82">
        <w:rPr>
          <w:i/>
          <w:noProof/>
          <w:sz w:val="24"/>
          <w:szCs w:val="24"/>
        </w:rPr>
        <w:t xml:space="preserve">Journal of the History of Ideas </w:t>
      </w:r>
      <w:r w:rsidRPr="00961B82">
        <w:rPr>
          <w:noProof/>
          <w:sz w:val="24"/>
          <w:szCs w:val="24"/>
        </w:rPr>
        <w:t>1 (1940): 299-319</w:t>
      </w:r>
      <w:r w:rsidRPr="00961B82">
        <w:rPr>
          <w:noProof/>
          <w:sz w:val="24"/>
          <w:szCs w:val="24"/>
          <w:lang w:val="en-US"/>
        </w:rPr>
        <w:t xml:space="preserve">. On Leibniz’s relation to Neoplatonic accounts of immortality, see </w:t>
      </w:r>
      <w:r w:rsidRPr="00961B82">
        <w:rPr>
          <w:noProof/>
          <w:sz w:val="24"/>
          <w:szCs w:val="24"/>
        </w:rPr>
        <w:t xml:space="preserve">Stuart Brown, “Soul, Body and Natural Immortality,” </w:t>
      </w:r>
      <w:r w:rsidRPr="00961B82">
        <w:rPr>
          <w:i/>
          <w:noProof/>
          <w:sz w:val="24"/>
          <w:szCs w:val="24"/>
        </w:rPr>
        <w:t xml:space="preserve">The Monist </w:t>
      </w:r>
      <w:r w:rsidRPr="00961B82">
        <w:rPr>
          <w:noProof/>
          <w:sz w:val="24"/>
          <w:szCs w:val="24"/>
        </w:rPr>
        <w:t>81 (1998): 573-90</w:t>
      </w:r>
      <w:r w:rsidRPr="00961B82">
        <w:rPr>
          <w:noProof/>
          <w:sz w:val="24"/>
          <w:szCs w:val="24"/>
          <w:lang w:val="en-US"/>
        </w:rPr>
        <w:t>.</w:t>
      </w:r>
    </w:p>
  </w:endnote>
  <w:endnote w:id="2">
    <w:p w14:paraId="271EE8FD" w14:textId="4C09E6C9" w:rsidR="005A29BE" w:rsidRPr="00470AD6" w:rsidRDefault="005A29BE" w:rsidP="00961B82">
      <w:pPr>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en-US"/>
        </w:rPr>
        <w:t xml:space="preserve"> Leibniz to Duke Johann Friedrich of Hannover, 21. </w:t>
      </w:r>
      <w:r w:rsidRPr="00961B82">
        <w:rPr>
          <w:rFonts w:ascii="Times New Roman" w:hAnsi="Times New Roman" w:cs="Times New Roman"/>
          <w:noProof/>
          <w:sz w:val="24"/>
          <w:szCs w:val="24"/>
        </w:rPr>
        <w:t xml:space="preserve">May 1671, in Gottfried Wilhelm Leibniz, </w:t>
      </w:r>
      <w:r w:rsidRPr="00961B82">
        <w:rPr>
          <w:rFonts w:ascii="Times New Roman" w:hAnsi="Times New Roman" w:cs="Times New Roman"/>
          <w:i/>
          <w:noProof/>
          <w:sz w:val="24"/>
          <w:szCs w:val="24"/>
        </w:rPr>
        <w:t>Sämtliche Schriften und Briefe</w:t>
      </w:r>
      <w:r w:rsidRPr="00961B82">
        <w:rPr>
          <w:rFonts w:ascii="Times New Roman" w:hAnsi="Times New Roman" w:cs="Times New Roman"/>
          <w:noProof/>
          <w:sz w:val="24"/>
          <w:szCs w:val="24"/>
        </w:rPr>
        <w:t xml:space="preserve"> (Berlin: Akademie-Verlag, 1923) [henceforth: A], II, 1, 175-176: “Nemblich ich bin fast der meinung, daß ein ieder leib, so wohl der Menschen alß Thiere, Kräutter undt mineralien einen Kern seiner substantz habe, der von dem Capite mortuo, so wie eß die Chymici nennen ex terra damnata et phlegmate bestehet, unterschieden. Dieser kern ist so subtil, daß er auch in der asche der verbrandten dinge ubrig bleibt, undt gleichsamb in ein unsichtbarliches Centrum sich zusammen ziehen kann. Wie mann dann auff gewisse maase sich der asche der gewächse zum saamen gebrauchen kann, undt in dem foetu oder frucht der Thiere, das punctum saliens den Kern des gantzen Cörperß bereits in sich begreifft. Nun glaub ich ferner, daß dieser Kern der substantz in einem Menschen weder ab noch zu nehme, obgleich sein Kleidt undt Decke in stetem fluß begriffen undt bald weg raucht, bald wiederumb auß der lufft oder speise sich vermehrt. Daher wann ein Mensch vom andern verzehrt wirdt, bleibt der Kern eineß jeden wer undt wie er gewesen, undt wirdt also niemahlß die substantz deß einen durch die substantz deß andern ernehrt. Wirdt nun einem Menschen ein gliedt abgeschnitten, so ziehet sich dieser Kern der substantz zurück zu seinem brunnquell undt behält auff gewisse maase die bewegung, alß wann das gliedt noch da wäre. Wie dann Leute denen [ein] arm abgehawen, sagen, daß ihnen offt düncke sie hätten ihren arm noch undt fühleten alle finger, welches von den zurück bliebenen spiritibus, oder Kern der substantz herrühren muß. Kann nun das geschehen wann ein Gliedt abgeschnitten wirdt, so kann eß auch geschehen wann sie alle gelöset undt zerstöret werden, dann sich nichtß desto minder der Kern deß gantzen Cörperß in eine solche subtilität zusammen ziehen wirdt, daß ihm weder fewer noch wasser noch einige sichtbahre gewalt schaden könne. Wann nun dieser Kern der substantz in puncto physico consistens (proximum instrumentum et velut vehiculum Animae in puncto mathematico constitutae) allezeit bleibt, so ist ja wenig ahn gelegen, ob alle grobe materie so ahn unß ist, die doch ohne das in steter veränderung, undt täglich entweder außrauchet, oder wo sie sitzen bleibt, in sordes so mann abspülen muß, coagulirt wirdt, ubrig bleibe: Maasen clar, daß solche exuviae wohl fast alle Jahr gantz new sein, sonderlich wann mann Sanctorii experimenta so er in </w:t>
      </w:r>
      <w:r w:rsidRPr="00961B82">
        <w:rPr>
          <w:rFonts w:ascii="Times New Roman" w:hAnsi="Times New Roman" w:cs="Times New Roman"/>
          <w:i/>
          <w:iCs/>
          <w:noProof/>
          <w:sz w:val="24"/>
          <w:szCs w:val="24"/>
        </w:rPr>
        <w:t>medicina statica</w:t>
      </w:r>
      <w:r w:rsidRPr="00961B82">
        <w:rPr>
          <w:rFonts w:ascii="Times New Roman" w:hAnsi="Times New Roman" w:cs="Times New Roman"/>
          <w:noProof/>
          <w:sz w:val="24"/>
          <w:szCs w:val="24"/>
        </w:rPr>
        <w:t xml:space="preserve"> beschrieben, etwaß genauer ahnsiehet. Können wir sie nun in diesem Leben salva identitate corporis nostri verändern, viel weniger werden die verklärte leiber darann gebunden sein.“ The reference is to Santorio </w:t>
      </w:r>
      <w:r w:rsidRPr="00470AD6">
        <w:rPr>
          <w:rFonts w:ascii="Times New Roman" w:hAnsi="Times New Roman" w:cs="Times New Roman"/>
          <w:noProof/>
          <w:sz w:val="24"/>
          <w:szCs w:val="24"/>
        </w:rPr>
        <w:t xml:space="preserve">Santori’s </w:t>
      </w:r>
      <w:r w:rsidRPr="00470AD6">
        <w:rPr>
          <w:rFonts w:ascii="Times New Roman" w:hAnsi="Times New Roman" w:cs="Times New Roman"/>
          <w:i/>
          <w:noProof/>
          <w:sz w:val="24"/>
          <w:szCs w:val="24"/>
        </w:rPr>
        <w:t>Ars de statica medicina</w:t>
      </w:r>
      <w:r w:rsidRPr="00470AD6">
        <w:rPr>
          <w:rFonts w:ascii="Times New Roman" w:hAnsi="Times New Roman" w:cs="Times New Roman"/>
          <w:noProof/>
          <w:sz w:val="24"/>
          <w:szCs w:val="24"/>
        </w:rPr>
        <w:t xml:space="preserve"> (1614). </w:t>
      </w:r>
      <w:r w:rsidR="00470AD6" w:rsidRPr="00470AD6">
        <w:rPr>
          <w:rFonts w:ascii="Times New Roman" w:hAnsi="Times New Roman" w:cs="Times New Roman"/>
          <w:noProof/>
          <w:sz w:val="24"/>
          <w:szCs w:val="24"/>
        </w:rPr>
        <w:t xml:space="preserve">In what follows, references are to Santorio Santori, </w:t>
      </w:r>
      <w:r w:rsidR="00470AD6" w:rsidRPr="00470AD6">
        <w:rPr>
          <w:rFonts w:ascii="Times New Roman" w:hAnsi="Times New Roman" w:cs="Times New Roman"/>
          <w:i/>
          <w:noProof/>
          <w:sz w:val="24"/>
          <w:szCs w:val="24"/>
        </w:rPr>
        <w:t>Opera Omnia</w:t>
      </w:r>
      <w:r w:rsidR="00470AD6" w:rsidRPr="00470AD6">
        <w:rPr>
          <w:rFonts w:ascii="Times New Roman" w:hAnsi="Times New Roman" w:cs="Times New Roman"/>
          <w:noProof/>
          <w:sz w:val="24"/>
          <w:szCs w:val="24"/>
        </w:rPr>
        <w:t xml:space="preserve">, edited by Francesco Brogiolo, 4 vols (Venice: Brogiolo, 1660), except for references to Santori Santori, </w:t>
      </w:r>
      <w:r w:rsidR="00470AD6" w:rsidRPr="00470AD6">
        <w:rPr>
          <w:rFonts w:ascii="Times New Roman" w:hAnsi="Times New Roman" w:cs="Times New Roman"/>
          <w:i/>
          <w:noProof/>
          <w:sz w:val="24"/>
          <w:szCs w:val="24"/>
          <w:lang w:val="it-IT"/>
        </w:rPr>
        <w:t xml:space="preserve">Commentaria in </w:t>
      </w:r>
      <w:r w:rsidR="00127CF2">
        <w:rPr>
          <w:rFonts w:ascii="Times New Roman" w:hAnsi="Times New Roman" w:cs="Times New Roman"/>
          <w:i/>
          <w:noProof/>
          <w:sz w:val="24"/>
          <w:szCs w:val="24"/>
          <w:lang w:val="it-IT"/>
        </w:rPr>
        <w:t>a</w:t>
      </w:r>
      <w:r w:rsidR="00470AD6" w:rsidRPr="00470AD6">
        <w:rPr>
          <w:rFonts w:ascii="Times New Roman" w:hAnsi="Times New Roman" w:cs="Times New Roman"/>
          <w:i/>
          <w:noProof/>
          <w:sz w:val="24"/>
          <w:szCs w:val="24"/>
          <w:lang w:val="it-IT"/>
        </w:rPr>
        <w:t xml:space="preserve">rtem </w:t>
      </w:r>
      <w:r w:rsidR="00127CF2">
        <w:rPr>
          <w:rFonts w:ascii="Times New Roman" w:hAnsi="Times New Roman" w:cs="Times New Roman"/>
          <w:i/>
          <w:noProof/>
          <w:sz w:val="24"/>
          <w:szCs w:val="24"/>
          <w:lang w:val="it-IT"/>
        </w:rPr>
        <w:t>m</w:t>
      </w:r>
      <w:r w:rsidR="00470AD6" w:rsidRPr="00470AD6">
        <w:rPr>
          <w:rFonts w:ascii="Times New Roman" w:hAnsi="Times New Roman" w:cs="Times New Roman"/>
          <w:i/>
          <w:noProof/>
          <w:sz w:val="24"/>
          <w:szCs w:val="24"/>
          <w:lang w:val="it-IT"/>
        </w:rPr>
        <w:t>edicinalem Galeni</w:t>
      </w:r>
      <w:r w:rsidR="00470AD6" w:rsidRPr="00470AD6">
        <w:rPr>
          <w:rFonts w:ascii="Times New Roman" w:hAnsi="Times New Roman" w:cs="Times New Roman"/>
          <w:noProof/>
          <w:sz w:val="24"/>
          <w:szCs w:val="24"/>
          <w:lang w:val="it-IT"/>
        </w:rPr>
        <w:t xml:space="preserve"> (Venice: Somaschus, 1612). </w:t>
      </w:r>
      <w:r w:rsidRPr="00470AD6">
        <w:rPr>
          <w:rFonts w:ascii="Times New Roman" w:hAnsi="Times New Roman" w:cs="Times New Roman"/>
          <w:noProof/>
          <w:sz w:val="24"/>
          <w:szCs w:val="24"/>
          <w:lang w:val="en-US"/>
        </w:rPr>
        <w:t>Unless where otherwise noted, translations are my own.</w:t>
      </w:r>
    </w:p>
  </w:endnote>
  <w:endnote w:id="3">
    <w:p w14:paraId="67DCFCD6" w14:textId="6A4CE105" w:rsidR="005A29BE" w:rsidRPr="00961B82" w:rsidRDefault="005A29BE" w:rsidP="00961B82">
      <w:pPr>
        <w:pStyle w:val="Endnotentext"/>
        <w:spacing w:line="480" w:lineRule="auto"/>
        <w:contextualSpacing/>
        <w:jc w:val="both"/>
        <w:rPr>
          <w:noProof/>
          <w:sz w:val="24"/>
          <w:szCs w:val="24"/>
          <w:lang w:val="en-US"/>
        </w:rPr>
      </w:pPr>
      <w:r w:rsidRPr="00470AD6">
        <w:rPr>
          <w:rStyle w:val="Endnotenzeichen"/>
          <w:noProof/>
          <w:sz w:val="24"/>
          <w:szCs w:val="24"/>
          <w:lang w:val="en-US"/>
        </w:rPr>
        <w:endnoteRef/>
      </w:r>
      <w:r w:rsidRPr="00470AD6">
        <w:rPr>
          <w:noProof/>
          <w:sz w:val="24"/>
          <w:szCs w:val="24"/>
          <w:lang w:val="en-US"/>
        </w:rPr>
        <w:t xml:space="preserve"> </w:t>
      </w:r>
      <w:r w:rsidRPr="00470AD6">
        <w:rPr>
          <w:noProof/>
          <w:sz w:val="24"/>
          <w:szCs w:val="24"/>
        </w:rPr>
        <w:t>Andreas Blank, “Sennert and Leibniz on Animate</w:t>
      </w:r>
      <w:r w:rsidRPr="00961B82">
        <w:rPr>
          <w:noProof/>
          <w:sz w:val="24"/>
          <w:szCs w:val="24"/>
        </w:rPr>
        <w:t xml:space="preserve"> Atoms,” in </w:t>
      </w:r>
      <w:r w:rsidRPr="00961B82">
        <w:rPr>
          <w:i/>
          <w:noProof/>
          <w:sz w:val="24"/>
          <w:szCs w:val="24"/>
        </w:rPr>
        <w:t>Machines of Nature and Composite Substances in Leibniz</w:t>
      </w:r>
      <w:r w:rsidRPr="00961B82">
        <w:rPr>
          <w:noProof/>
          <w:sz w:val="24"/>
          <w:szCs w:val="24"/>
        </w:rPr>
        <w:t>, edited by Justin E. H. Smith and Ohad Nachtomy, 115</w:t>
      </w:r>
      <w:r w:rsidRPr="00961B82">
        <w:rPr>
          <w:iCs/>
          <w:noProof/>
          <w:sz w:val="24"/>
          <w:szCs w:val="24"/>
        </w:rPr>
        <w:t>–130</w:t>
      </w:r>
      <w:r w:rsidRPr="00961B82">
        <w:rPr>
          <w:noProof/>
          <w:sz w:val="24"/>
          <w:szCs w:val="24"/>
        </w:rPr>
        <w:t xml:space="preserve"> (Dordrecht: Springer, 2011), </w:t>
      </w:r>
      <w:r w:rsidRPr="00961B82">
        <w:rPr>
          <w:iCs/>
          <w:noProof/>
          <w:sz w:val="24"/>
          <w:szCs w:val="24"/>
          <w:lang w:val="en-US"/>
        </w:rPr>
        <w:t>117-121</w:t>
      </w:r>
      <w:r w:rsidRPr="00961B82">
        <w:rPr>
          <w:noProof/>
          <w:sz w:val="24"/>
          <w:szCs w:val="24"/>
          <w:lang w:val="en-US"/>
        </w:rPr>
        <w:t>.</w:t>
      </w:r>
    </w:p>
  </w:endnote>
  <w:endnote w:id="4">
    <w:p w14:paraId="23DC9029" w14:textId="07E763FB"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The same holds for Robert Boyle, who a few years later, in his </w:t>
      </w:r>
      <w:r w:rsidRPr="00961B82">
        <w:rPr>
          <w:i/>
          <w:noProof/>
          <w:sz w:val="24"/>
          <w:szCs w:val="24"/>
        </w:rPr>
        <w:t xml:space="preserve">Physico-Theological Considerations on the Possibility of the Resurrection </w:t>
      </w:r>
      <w:r w:rsidRPr="00961B82">
        <w:rPr>
          <w:noProof/>
          <w:sz w:val="24"/>
          <w:szCs w:val="24"/>
        </w:rPr>
        <w:t xml:space="preserve">(London: H. Herringman,1675) </w:t>
      </w:r>
      <w:r w:rsidRPr="00961B82">
        <w:rPr>
          <w:noProof/>
          <w:sz w:val="24"/>
          <w:szCs w:val="24"/>
          <w:lang w:val="en-US"/>
        </w:rPr>
        <w:t xml:space="preserve">makes a similar </w:t>
      </w:r>
      <w:r w:rsidR="00462EB1">
        <w:rPr>
          <w:noProof/>
          <w:sz w:val="24"/>
          <w:szCs w:val="24"/>
          <w:lang w:val="en-US"/>
        </w:rPr>
        <w:t>interpretation</w:t>
      </w:r>
      <w:r w:rsidRPr="00961B82">
        <w:rPr>
          <w:noProof/>
          <w:sz w:val="24"/>
          <w:szCs w:val="24"/>
          <w:lang w:val="en-US"/>
        </w:rPr>
        <w:t xml:space="preserve"> of Santorio’s experiments—of which, as Leibniz’s reading notes on Boyle’s text indicate, Leibniz was aware; see A VI, 3, 238. On Boyle’s conception of natural immortality, see </w:t>
      </w:r>
      <w:r w:rsidRPr="00961B82">
        <w:rPr>
          <w:noProof/>
          <w:sz w:val="24"/>
          <w:szCs w:val="24"/>
        </w:rPr>
        <w:t xml:space="preserve">Udo Thiel, </w:t>
      </w:r>
      <w:r w:rsidRPr="00961B82">
        <w:rPr>
          <w:i/>
          <w:noProof/>
          <w:sz w:val="24"/>
          <w:szCs w:val="24"/>
        </w:rPr>
        <w:t>The Early Modern Subject. Self-Consciousness and Personal Identity from Descartes to Hume</w:t>
      </w:r>
      <w:r w:rsidRPr="00961B82">
        <w:rPr>
          <w:noProof/>
          <w:sz w:val="24"/>
          <w:szCs w:val="24"/>
        </w:rPr>
        <w:t xml:space="preserve"> (Oxford: Oxford University Press, 2011), </w:t>
      </w:r>
      <w:r w:rsidRPr="00961B82">
        <w:rPr>
          <w:noProof/>
          <w:sz w:val="24"/>
          <w:szCs w:val="24"/>
          <w:lang w:val="en-US"/>
        </w:rPr>
        <w:t>87-89.</w:t>
      </w:r>
    </w:p>
  </w:endnote>
  <w:endnote w:id="5">
    <w:p w14:paraId="5F933661" w14:textId="1E9658AE"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On emergentism in Alexander of Aphrodisias and Galen, see </w:t>
      </w:r>
      <w:r w:rsidRPr="00961B82">
        <w:rPr>
          <w:noProof/>
          <w:sz w:val="24"/>
          <w:szCs w:val="24"/>
        </w:rPr>
        <w:t xml:space="preserve">Victor Caston, “Epiphenomenalisms, Ancient and Modern,” </w:t>
      </w:r>
      <w:r w:rsidRPr="00961B82">
        <w:rPr>
          <w:i/>
          <w:iCs/>
          <w:noProof/>
          <w:sz w:val="24"/>
          <w:szCs w:val="24"/>
        </w:rPr>
        <w:t xml:space="preserve">Philosophical Review </w:t>
      </w:r>
      <w:r w:rsidRPr="00961B82">
        <w:rPr>
          <w:noProof/>
          <w:sz w:val="24"/>
          <w:szCs w:val="24"/>
        </w:rPr>
        <w:t xml:space="preserve">106 (1997): 309–363. </w:t>
      </w:r>
      <w:r w:rsidRPr="00961B82">
        <w:rPr>
          <w:noProof/>
          <w:sz w:val="24"/>
          <w:szCs w:val="24"/>
          <w:lang w:val="en-US"/>
        </w:rPr>
        <w:t xml:space="preserve">On the early modern reception of these ideas, see </w:t>
      </w:r>
      <w:r w:rsidRPr="00961B82">
        <w:rPr>
          <w:noProof/>
          <w:sz w:val="24"/>
          <w:szCs w:val="24"/>
        </w:rPr>
        <w:t xml:space="preserve">Andreas Blank, “Daniel Sennert and the Late Aristotelian Controversy over the Natural Origin of Animal Souls,” in </w:t>
      </w:r>
      <w:r w:rsidRPr="00961B82">
        <w:rPr>
          <w:i/>
          <w:noProof/>
          <w:sz w:val="24"/>
          <w:szCs w:val="24"/>
        </w:rPr>
        <w:t>Animals. New Essays</w:t>
      </w:r>
      <w:r w:rsidRPr="00961B82">
        <w:rPr>
          <w:noProof/>
          <w:sz w:val="24"/>
          <w:szCs w:val="24"/>
        </w:rPr>
        <w:t xml:space="preserve">, edited by Andreas Blank, 75–99 (Munich: Philosophia, 2016); </w:t>
      </w:r>
      <w:r w:rsidRPr="00961B82">
        <w:rPr>
          <w:noProof/>
          <w:sz w:val="24"/>
          <w:szCs w:val="24"/>
          <w:lang w:val="en-US"/>
        </w:rPr>
        <w:t xml:space="preserve">id., </w:t>
      </w:r>
      <w:r w:rsidRPr="00961B82">
        <w:rPr>
          <w:iCs/>
          <w:noProof/>
          <w:sz w:val="24"/>
          <w:szCs w:val="24"/>
        </w:rPr>
        <w:t xml:space="preserve">“The Question of Emergence in Protestant Natural Philosophy, 1540–1610,” </w:t>
      </w:r>
      <w:r w:rsidR="0081724A">
        <w:rPr>
          <w:i/>
          <w:iCs/>
          <w:noProof/>
          <w:sz w:val="24"/>
          <w:szCs w:val="24"/>
        </w:rPr>
        <w:t>Hungarian Philosophiical Review</w:t>
      </w:r>
      <w:r w:rsidRPr="00961B82">
        <w:rPr>
          <w:i/>
          <w:iCs/>
          <w:noProof/>
          <w:sz w:val="24"/>
          <w:szCs w:val="24"/>
        </w:rPr>
        <w:t xml:space="preserve"> </w:t>
      </w:r>
      <w:r w:rsidRPr="00961B82">
        <w:rPr>
          <w:iCs/>
          <w:noProof/>
          <w:sz w:val="24"/>
          <w:szCs w:val="24"/>
        </w:rPr>
        <w:t>61 (2017): 7–22</w:t>
      </w:r>
      <w:r w:rsidRPr="00961B82">
        <w:rPr>
          <w:iCs/>
          <w:noProof/>
          <w:sz w:val="24"/>
          <w:szCs w:val="24"/>
          <w:lang w:val="en-US"/>
        </w:rPr>
        <w:t xml:space="preserve">; id., </w:t>
      </w:r>
      <w:r w:rsidRPr="00961B82">
        <w:rPr>
          <w:iCs/>
          <w:noProof/>
          <w:sz w:val="24"/>
          <w:szCs w:val="24"/>
        </w:rPr>
        <w:t xml:space="preserve">“Antonio Ponce de Santacruz on Nutrition and the Question of Emergence,” in </w:t>
      </w:r>
      <w:r w:rsidRPr="00961B82">
        <w:rPr>
          <w:i/>
          <w:iCs/>
          <w:noProof/>
          <w:sz w:val="24"/>
          <w:szCs w:val="24"/>
        </w:rPr>
        <w:t>Nutrition and Nutritive Powers in Aristotle and the Aristotelian Tradition</w:t>
      </w:r>
      <w:r w:rsidRPr="00961B82">
        <w:rPr>
          <w:iCs/>
          <w:noProof/>
          <w:sz w:val="24"/>
          <w:szCs w:val="24"/>
        </w:rPr>
        <w:t>, edited by Giouli Korobili and Roberto Lo Presti (Berlin and New York: De Gruyter, forthcoming</w:t>
      </w:r>
      <w:r w:rsidRPr="00961B82">
        <w:rPr>
          <w:noProof/>
          <w:sz w:val="24"/>
          <w:szCs w:val="24"/>
        </w:rPr>
        <w:t>)</w:t>
      </w:r>
      <w:r w:rsidRPr="00961B82">
        <w:rPr>
          <w:noProof/>
          <w:sz w:val="24"/>
          <w:szCs w:val="24"/>
          <w:lang w:val="en-US"/>
        </w:rPr>
        <w:t>.</w:t>
      </w:r>
    </w:p>
  </w:endnote>
  <w:endnote w:id="6">
    <w:p w14:paraId="2D9A1E00" w14:textId="55F43ECE" w:rsidR="005A29BE" w:rsidRPr="00884F87"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For an overview of contemporary approaches to this notion, see </w:t>
      </w:r>
      <w:r w:rsidRPr="00961B82">
        <w:rPr>
          <w:noProof/>
          <w:sz w:val="24"/>
          <w:szCs w:val="24"/>
        </w:rPr>
        <w:t xml:space="preserve">Cynthia Macdonald and Graham Macdonald, “Introduction,” in </w:t>
      </w:r>
      <w:r w:rsidRPr="00961B82">
        <w:rPr>
          <w:i/>
          <w:noProof/>
          <w:sz w:val="24"/>
          <w:szCs w:val="24"/>
        </w:rPr>
        <w:t>Emergence in Mind</w:t>
      </w:r>
      <w:r w:rsidRPr="00961B82">
        <w:rPr>
          <w:noProof/>
          <w:sz w:val="24"/>
          <w:szCs w:val="24"/>
        </w:rPr>
        <w:t xml:space="preserve">, edited by Cynthia Macdonald and </w:t>
      </w:r>
      <w:r w:rsidRPr="00884F87">
        <w:rPr>
          <w:noProof/>
          <w:sz w:val="24"/>
          <w:szCs w:val="24"/>
        </w:rPr>
        <w:t>Graham Macdonald, 1-21 (Oxford: Oxford University Press, 2010)</w:t>
      </w:r>
      <w:r w:rsidRPr="00884F87">
        <w:rPr>
          <w:noProof/>
          <w:sz w:val="24"/>
          <w:szCs w:val="24"/>
          <w:lang w:val="en-US"/>
        </w:rPr>
        <w:t>.</w:t>
      </w:r>
    </w:p>
  </w:endnote>
  <w:endnote w:id="7">
    <w:p w14:paraId="042217DF" w14:textId="5376B001" w:rsidR="00BC1F2F" w:rsidRPr="00EB003A" w:rsidRDefault="00BC1F2F" w:rsidP="00EB003A">
      <w:pPr>
        <w:pStyle w:val="Endnotentext"/>
        <w:spacing w:line="480" w:lineRule="auto"/>
        <w:jc w:val="both"/>
        <w:rPr>
          <w:sz w:val="24"/>
          <w:szCs w:val="24"/>
          <w:lang w:val="de-DE"/>
        </w:rPr>
      </w:pPr>
      <w:r w:rsidRPr="00884F87">
        <w:rPr>
          <w:rStyle w:val="Endnotenzeichen"/>
          <w:sz w:val="24"/>
          <w:szCs w:val="24"/>
        </w:rPr>
        <w:endnoteRef/>
      </w:r>
      <w:r w:rsidRPr="00884F87">
        <w:rPr>
          <w:sz w:val="24"/>
          <w:szCs w:val="24"/>
        </w:rPr>
        <w:t xml:space="preserve"> </w:t>
      </w:r>
      <w:r w:rsidR="00884F87" w:rsidRPr="00884F87">
        <w:rPr>
          <w:sz w:val="24"/>
          <w:szCs w:val="24"/>
        </w:rPr>
        <w:t>See</w:t>
      </w:r>
      <w:r w:rsidR="00884F87" w:rsidRPr="00EB003A">
        <w:rPr>
          <w:sz w:val="24"/>
          <w:szCs w:val="24"/>
        </w:rPr>
        <w:t xml:space="preserve">, e.g., </w:t>
      </w:r>
      <w:r w:rsidRPr="00EB003A">
        <w:rPr>
          <w:i/>
          <w:noProof/>
          <w:sz w:val="24"/>
          <w:szCs w:val="24"/>
          <w:lang w:val="it-IT"/>
        </w:rPr>
        <w:t xml:space="preserve">Commentaria in </w:t>
      </w:r>
      <w:r w:rsidR="00127CF2">
        <w:rPr>
          <w:i/>
          <w:noProof/>
          <w:sz w:val="24"/>
          <w:szCs w:val="24"/>
          <w:lang w:val="it-IT"/>
        </w:rPr>
        <w:t>a</w:t>
      </w:r>
      <w:r w:rsidRPr="00EB003A">
        <w:rPr>
          <w:i/>
          <w:noProof/>
          <w:sz w:val="24"/>
          <w:szCs w:val="24"/>
          <w:lang w:val="it-IT"/>
        </w:rPr>
        <w:t xml:space="preserve">rtem </w:t>
      </w:r>
      <w:r w:rsidR="00127CF2">
        <w:rPr>
          <w:i/>
          <w:noProof/>
          <w:sz w:val="24"/>
          <w:szCs w:val="24"/>
          <w:lang w:val="it-IT"/>
        </w:rPr>
        <w:t>m</w:t>
      </w:r>
      <w:r w:rsidRPr="00EB003A">
        <w:rPr>
          <w:i/>
          <w:noProof/>
          <w:sz w:val="24"/>
          <w:szCs w:val="24"/>
          <w:lang w:val="it-IT"/>
        </w:rPr>
        <w:t>edicinalem Galeni</w:t>
      </w:r>
      <w:r w:rsidRPr="00EB003A">
        <w:rPr>
          <w:noProof/>
          <w:sz w:val="24"/>
          <w:szCs w:val="24"/>
          <w:lang w:val="it-IT"/>
        </w:rPr>
        <w:t>, col. 241-42.</w:t>
      </w:r>
    </w:p>
  </w:endnote>
  <w:endnote w:id="8">
    <w:p w14:paraId="73042AF8" w14:textId="008BBFCC" w:rsidR="00EB003A" w:rsidRPr="00EB003A" w:rsidRDefault="00EB003A" w:rsidP="00EB003A">
      <w:pPr>
        <w:pStyle w:val="Endnotentext"/>
        <w:spacing w:line="480" w:lineRule="auto"/>
        <w:jc w:val="both"/>
        <w:rPr>
          <w:sz w:val="24"/>
          <w:szCs w:val="24"/>
          <w:lang w:val="de-DE"/>
        </w:rPr>
      </w:pPr>
      <w:r w:rsidRPr="00EB003A">
        <w:rPr>
          <w:rStyle w:val="Endnotenzeichen"/>
          <w:sz w:val="24"/>
          <w:szCs w:val="24"/>
        </w:rPr>
        <w:endnoteRef/>
      </w:r>
      <w:r w:rsidRPr="00EB003A">
        <w:rPr>
          <w:sz w:val="24"/>
          <w:szCs w:val="24"/>
        </w:rPr>
        <w:t xml:space="preserve"> </w:t>
      </w:r>
      <w:r w:rsidRPr="00EB003A">
        <w:rPr>
          <w:sz w:val="24"/>
          <w:szCs w:val="24"/>
          <w:lang w:val="de-DE"/>
        </w:rPr>
        <w:t xml:space="preserve">See, e.g., </w:t>
      </w:r>
      <w:r w:rsidRPr="00EB003A">
        <w:rPr>
          <w:i/>
          <w:noProof/>
          <w:sz w:val="24"/>
          <w:szCs w:val="24"/>
          <w:lang w:val="it-IT"/>
        </w:rPr>
        <w:t xml:space="preserve">Commentaria in </w:t>
      </w:r>
      <w:r w:rsidR="00204EFE">
        <w:rPr>
          <w:i/>
          <w:noProof/>
          <w:sz w:val="24"/>
          <w:szCs w:val="24"/>
          <w:lang w:val="it-IT"/>
        </w:rPr>
        <w:t>p</w:t>
      </w:r>
      <w:r w:rsidRPr="00EB003A">
        <w:rPr>
          <w:i/>
          <w:noProof/>
          <w:sz w:val="24"/>
          <w:szCs w:val="24"/>
          <w:lang w:val="it-IT"/>
        </w:rPr>
        <w:t>rimam Fen</w:t>
      </w:r>
      <w:r w:rsidRPr="00EB003A">
        <w:rPr>
          <w:noProof/>
          <w:sz w:val="24"/>
          <w:szCs w:val="24"/>
          <w:lang w:val="it-IT"/>
        </w:rPr>
        <w:t>, cols.</w:t>
      </w:r>
      <w:r w:rsidRPr="00EB003A">
        <w:rPr>
          <w:sz w:val="24"/>
          <w:szCs w:val="24"/>
          <w:lang w:val="it-IT"/>
        </w:rPr>
        <w:t xml:space="preserve"> </w:t>
      </w:r>
      <w:r w:rsidRPr="00EB003A">
        <w:rPr>
          <w:sz w:val="24"/>
          <w:szCs w:val="24"/>
        </w:rPr>
        <w:t>237, 967.</w:t>
      </w:r>
    </w:p>
  </w:endnote>
  <w:endnote w:id="9">
    <w:p w14:paraId="0C7DBC05" w14:textId="7DBBF7DB" w:rsidR="005A29BE" w:rsidRPr="00961B82" w:rsidRDefault="005A29BE" w:rsidP="00EB003A">
      <w:pPr>
        <w:pStyle w:val="Endnotentext"/>
        <w:spacing w:line="480" w:lineRule="auto"/>
        <w:contextualSpacing/>
        <w:jc w:val="both"/>
        <w:rPr>
          <w:noProof/>
          <w:sz w:val="24"/>
          <w:szCs w:val="24"/>
          <w:lang w:val="en-US"/>
        </w:rPr>
      </w:pPr>
      <w:r w:rsidRPr="00EB003A">
        <w:rPr>
          <w:rStyle w:val="Endnotenzeichen"/>
          <w:noProof/>
          <w:sz w:val="24"/>
          <w:szCs w:val="24"/>
          <w:lang w:val="en-US"/>
        </w:rPr>
        <w:endnoteRef/>
      </w:r>
      <w:r w:rsidRPr="00EB003A">
        <w:rPr>
          <w:noProof/>
          <w:sz w:val="24"/>
          <w:szCs w:val="24"/>
          <w:lang w:val="it-IT"/>
        </w:rPr>
        <w:t xml:space="preserve"> </w:t>
      </w:r>
      <w:r w:rsidRPr="00EB003A">
        <w:rPr>
          <w:i/>
          <w:noProof/>
          <w:sz w:val="24"/>
          <w:szCs w:val="24"/>
          <w:lang w:val="it-IT"/>
        </w:rPr>
        <w:t xml:space="preserve">Commentaria in </w:t>
      </w:r>
      <w:r w:rsidR="00204EFE">
        <w:rPr>
          <w:i/>
          <w:noProof/>
          <w:sz w:val="24"/>
          <w:szCs w:val="24"/>
          <w:lang w:val="it-IT"/>
        </w:rPr>
        <w:t>p</w:t>
      </w:r>
      <w:r w:rsidRPr="00EB003A">
        <w:rPr>
          <w:i/>
          <w:noProof/>
          <w:sz w:val="24"/>
          <w:szCs w:val="24"/>
          <w:lang w:val="it-IT"/>
        </w:rPr>
        <w:t>rimam</w:t>
      </w:r>
      <w:r w:rsidRPr="00884F87">
        <w:rPr>
          <w:i/>
          <w:noProof/>
          <w:sz w:val="24"/>
          <w:szCs w:val="24"/>
          <w:lang w:val="it-IT"/>
        </w:rPr>
        <w:t xml:space="preserve"> Fen</w:t>
      </w:r>
      <w:r w:rsidRPr="00884F87">
        <w:rPr>
          <w:noProof/>
          <w:sz w:val="24"/>
          <w:szCs w:val="24"/>
          <w:lang w:val="it-IT"/>
        </w:rPr>
        <w:t xml:space="preserve">, col. 245: “temperatura sit quinta simplex qualitas, quae resultat ex aggregato quatuor primarm qualitatum, ita ut quatuor primae non corrumpantur, sed in mixto, &amp; in ipsa temperatura conserventur.” </w:t>
      </w:r>
      <w:r w:rsidRPr="00884F87">
        <w:rPr>
          <w:noProof/>
          <w:sz w:val="24"/>
          <w:szCs w:val="24"/>
          <w:lang w:val="en-US"/>
        </w:rPr>
        <w:t xml:space="preserve">See </w:t>
      </w:r>
      <w:r w:rsidRPr="00884F87">
        <w:rPr>
          <w:i/>
          <w:noProof/>
          <w:sz w:val="24"/>
          <w:szCs w:val="24"/>
          <w:lang w:val="en-US"/>
        </w:rPr>
        <w:t>Commentaria</w:t>
      </w:r>
      <w:r w:rsidRPr="00961B82">
        <w:rPr>
          <w:i/>
          <w:noProof/>
          <w:sz w:val="24"/>
          <w:szCs w:val="24"/>
          <w:lang w:val="en-US"/>
        </w:rPr>
        <w:t xml:space="preserve"> in </w:t>
      </w:r>
      <w:r w:rsidR="00127CF2">
        <w:rPr>
          <w:i/>
          <w:noProof/>
          <w:sz w:val="24"/>
          <w:szCs w:val="24"/>
          <w:lang w:val="en-US"/>
        </w:rPr>
        <w:t>a</w:t>
      </w:r>
      <w:r w:rsidRPr="00961B82">
        <w:rPr>
          <w:i/>
          <w:noProof/>
          <w:sz w:val="24"/>
          <w:szCs w:val="24"/>
          <w:lang w:val="en-US"/>
        </w:rPr>
        <w:t xml:space="preserve">rtem </w:t>
      </w:r>
      <w:r w:rsidR="00127CF2">
        <w:rPr>
          <w:i/>
          <w:noProof/>
          <w:sz w:val="24"/>
          <w:szCs w:val="24"/>
          <w:lang w:val="en-US"/>
        </w:rPr>
        <w:t>m</w:t>
      </w:r>
      <w:r w:rsidRPr="00961B82">
        <w:rPr>
          <w:i/>
          <w:noProof/>
          <w:sz w:val="24"/>
          <w:szCs w:val="24"/>
          <w:lang w:val="en-US"/>
        </w:rPr>
        <w:t>edicinalem Galeni</w:t>
      </w:r>
      <w:r w:rsidRPr="00961B82">
        <w:rPr>
          <w:noProof/>
          <w:sz w:val="24"/>
          <w:szCs w:val="24"/>
          <w:lang w:val="en-US"/>
        </w:rPr>
        <w:t>, col. 135.</w:t>
      </w:r>
    </w:p>
  </w:endnote>
  <w:endnote w:id="10">
    <w:p w14:paraId="4EA2D35F" w14:textId="192F19F6"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See </w:t>
      </w:r>
      <w:r w:rsidRPr="00961B82">
        <w:rPr>
          <w:noProof/>
          <w:sz w:val="24"/>
          <w:szCs w:val="24"/>
        </w:rPr>
        <w:t xml:space="preserve">Abraham D. Stone, “Avicenna’s Theory of Primary Mixture,” </w:t>
      </w:r>
      <w:r w:rsidRPr="00961B82">
        <w:rPr>
          <w:i/>
          <w:noProof/>
          <w:sz w:val="24"/>
          <w:szCs w:val="24"/>
        </w:rPr>
        <w:t xml:space="preserve">Arabic Sciences and Philosophy </w:t>
      </w:r>
      <w:r w:rsidRPr="00961B82">
        <w:rPr>
          <w:noProof/>
          <w:sz w:val="24"/>
          <w:szCs w:val="24"/>
        </w:rPr>
        <w:t>18 (2008): 99-119</w:t>
      </w:r>
      <w:r w:rsidRPr="00961B82">
        <w:rPr>
          <w:noProof/>
          <w:sz w:val="24"/>
          <w:szCs w:val="24"/>
          <w:lang w:val="en-US"/>
        </w:rPr>
        <w:t>.</w:t>
      </w:r>
    </w:p>
  </w:endnote>
  <w:endnote w:id="11">
    <w:p w14:paraId="5793CF42" w14:textId="0E677AD5"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w:t>
      </w:r>
      <w:r w:rsidRPr="00961B82">
        <w:rPr>
          <w:rFonts w:ascii="Times New Roman" w:hAnsi="Times New Roman" w:cs="Times New Roman"/>
          <w:i/>
          <w:noProof/>
          <w:sz w:val="24"/>
          <w:szCs w:val="24"/>
          <w:lang w:val="it-IT"/>
        </w:rPr>
        <w:t xml:space="preserve">Commentaria in </w:t>
      </w:r>
      <w:r w:rsidR="00204EFE">
        <w:rPr>
          <w:rFonts w:ascii="Times New Roman" w:hAnsi="Times New Roman" w:cs="Times New Roman"/>
          <w:i/>
          <w:noProof/>
          <w:sz w:val="24"/>
          <w:szCs w:val="24"/>
          <w:lang w:val="it-IT"/>
        </w:rPr>
        <w:t>p</w:t>
      </w:r>
      <w:r w:rsidRPr="00961B82">
        <w:rPr>
          <w:rFonts w:ascii="Times New Roman" w:hAnsi="Times New Roman" w:cs="Times New Roman"/>
          <w:i/>
          <w:noProof/>
          <w:sz w:val="24"/>
          <w:szCs w:val="24"/>
          <w:lang w:val="it-IT"/>
        </w:rPr>
        <w:t>rimam Fen</w:t>
      </w:r>
      <w:r w:rsidRPr="00961B82">
        <w:rPr>
          <w:rFonts w:ascii="Times New Roman" w:hAnsi="Times New Roman" w:cs="Times New Roman"/>
          <w:noProof/>
          <w:sz w:val="24"/>
          <w:szCs w:val="24"/>
          <w:lang w:val="it-IT"/>
        </w:rPr>
        <w:t xml:space="preserve">, col. 233. </w:t>
      </w:r>
      <w:r w:rsidRPr="00961B82">
        <w:rPr>
          <w:rFonts w:ascii="Times New Roman" w:hAnsi="Times New Roman" w:cs="Times New Roman"/>
          <w:noProof/>
          <w:sz w:val="24"/>
          <w:szCs w:val="24"/>
          <w:lang w:val="en-US"/>
        </w:rPr>
        <w:t xml:space="preserve">On Santorio’s marginalia concerning this point, see </w:t>
      </w:r>
      <w:r w:rsidRPr="00961B82">
        <w:rPr>
          <w:rFonts w:ascii="Times New Roman" w:hAnsi="Times New Roman" w:cs="Times New Roman"/>
          <w:sz w:val="24"/>
          <w:szCs w:val="24"/>
          <w:lang w:val="en-GB"/>
        </w:rPr>
        <w:t xml:space="preserve">Fabrizio </w:t>
      </w:r>
      <w:r w:rsidRPr="00961B82">
        <w:rPr>
          <w:rFonts w:ascii="Times New Roman" w:hAnsi="Times New Roman" w:cs="Times New Roman"/>
          <w:color w:val="000000" w:themeColor="text1"/>
          <w:sz w:val="24"/>
          <w:szCs w:val="24"/>
          <w:lang w:val="en-GB"/>
        </w:rPr>
        <w:t xml:space="preserve">Bigotti “A Previously Unknown Path to Corpuscularism in the Seventeenth Century: Santorio’s </w:t>
      </w:r>
      <w:r w:rsidRPr="00961B82">
        <w:rPr>
          <w:rFonts w:ascii="Times New Roman" w:hAnsi="Times New Roman" w:cs="Times New Roman"/>
          <w:i/>
          <w:color w:val="000000" w:themeColor="text1"/>
          <w:sz w:val="24"/>
          <w:szCs w:val="24"/>
          <w:lang w:val="en-GB"/>
        </w:rPr>
        <w:t>Marginalia</w:t>
      </w:r>
      <w:r w:rsidRPr="00961B82">
        <w:rPr>
          <w:rFonts w:ascii="Times New Roman" w:hAnsi="Times New Roman" w:cs="Times New Roman"/>
          <w:color w:val="000000" w:themeColor="text1"/>
          <w:sz w:val="24"/>
          <w:szCs w:val="24"/>
          <w:lang w:val="en-GB"/>
        </w:rPr>
        <w:t xml:space="preserve"> to the </w:t>
      </w:r>
      <w:r w:rsidRPr="00961B82">
        <w:rPr>
          <w:rFonts w:ascii="Times New Roman" w:hAnsi="Times New Roman" w:cs="Times New Roman"/>
          <w:i/>
          <w:color w:val="000000" w:themeColor="text1"/>
          <w:sz w:val="24"/>
          <w:szCs w:val="24"/>
          <w:lang w:val="en-GB"/>
        </w:rPr>
        <w:t>Commentaria in Primam Fen Primi Libri Canonis Avicennae</w:t>
      </w:r>
      <w:r w:rsidRPr="00961B82">
        <w:rPr>
          <w:rFonts w:ascii="Times New Roman" w:hAnsi="Times New Roman" w:cs="Times New Roman"/>
          <w:color w:val="000000" w:themeColor="text1"/>
          <w:sz w:val="24"/>
          <w:szCs w:val="24"/>
          <w:lang w:val="en-GB"/>
        </w:rPr>
        <w:t xml:space="preserve"> (1625),” </w:t>
      </w:r>
      <w:r w:rsidRPr="00961B82">
        <w:rPr>
          <w:rFonts w:ascii="Times New Roman" w:hAnsi="Times New Roman" w:cs="Times New Roman"/>
          <w:i/>
          <w:color w:val="000000" w:themeColor="text1"/>
          <w:sz w:val="24"/>
          <w:szCs w:val="24"/>
          <w:lang w:val="en-GB"/>
        </w:rPr>
        <w:t>Ambix</w:t>
      </w:r>
      <w:r w:rsidRPr="00961B82">
        <w:rPr>
          <w:rFonts w:ascii="Times New Roman" w:hAnsi="Times New Roman" w:cs="Times New Roman"/>
          <w:color w:val="000000" w:themeColor="text1"/>
          <w:sz w:val="24"/>
          <w:szCs w:val="24"/>
          <w:lang w:val="en-GB"/>
        </w:rPr>
        <w:t xml:space="preserve"> 64 (2017): 29–42 </w:t>
      </w:r>
      <w:r w:rsidRPr="00961B82">
        <w:rPr>
          <w:rFonts w:ascii="Times New Roman" w:hAnsi="Times New Roman" w:cs="Times New Roman"/>
          <w:noProof/>
          <w:sz w:val="24"/>
          <w:szCs w:val="24"/>
          <w:lang w:val="en-US"/>
        </w:rPr>
        <w:t>(40-1).</w:t>
      </w:r>
    </w:p>
  </w:endnote>
  <w:endnote w:id="12">
    <w:p w14:paraId="5C82F875" w14:textId="52BAC3A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234.</w:t>
      </w:r>
    </w:p>
  </w:endnote>
  <w:endnote w:id="13">
    <w:p w14:paraId="27828668" w14:textId="04116ED5"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Ibid., cols. 235-236.</w:t>
      </w:r>
    </w:p>
  </w:endnote>
  <w:endnote w:id="14">
    <w:p w14:paraId="556B1ED1" w14:textId="2BD5A6C4"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 col. 236: “minimum tangere plurimum alterius minimi supposita mutua actione, &amp; passione contrariarum qualitatum, in qua multiplicatur qualitas, quia semper aliqua nova temperatura virtute qualitatum educi potest e potentia materiae, &amp; haec nova ex Avicenna est quinta qualitas: aliis quatuor non corruptis.”</w:t>
      </w:r>
    </w:p>
  </w:endnote>
  <w:endnote w:id="15">
    <w:p w14:paraId="098A2C5E" w14:textId="3E6B6852"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Ibid., col. 247.</w:t>
      </w:r>
    </w:p>
  </w:endnote>
  <w:endnote w:id="16">
    <w:p w14:paraId="14D4CFF8"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17">
    <w:p w14:paraId="433B0AF3"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18">
    <w:p w14:paraId="4B1FEC69"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19">
    <w:p w14:paraId="22BD53B6" w14:textId="3EC6E68C"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it-IT"/>
        </w:rPr>
        <w:t xml:space="preserve"> Ibid., col. 252: “Pugna elementorum eo usque progredi donec abiectis contrarietatum excessibus una qualitas resultat.” </w:t>
      </w:r>
      <w:r w:rsidRPr="00961B82">
        <w:rPr>
          <w:noProof/>
          <w:sz w:val="24"/>
          <w:szCs w:val="24"/>
          <w:lang w:val="en-US"/>
        </w:rPr>
        <w:t xml:space="preserve">See </w:t>
      </w:r>
      <w:r w:rsidRPr="00961B82">
        <w:rPr>
          <w:noProof/>
          <w:sz w:val="24"/>
          <w:szCs w:val="24"/>
        </w:rPr>
        <w:t xml:space="preserve">Robert B. Todd, </w:t>
      </w:r>
      <w:r w:rsidRPr="00961B82">
        <w:rPr>
          <w:i/>
          <w:noProof/>
          <w:sz w:val="24"/>
          <w:szCs w:val="24"/>
        </w:rPr>
        <w:t>Alexander of Aphrodisias on Stoic Physics. A Study of the De Mixtione with Preliminary Essays, Text, Translation, and Commentary</w:t>
      </w:r>
      <w:r w:rsidRPr="00961B82">
        <w:rPr>
          <w:noProof/>
          <w:sz w:val="24"/>
          <w:szCs w:val="24"/>
        </w:rPr>
        <w:t xml:space="preserve"> (Leiden: Brill, 1976),  </w:t>
      </w:r>
      <w:r w:rsidRPr="00961B82">
        <w:rPr>
          <w:noProof/>
          <w:sz w:val="24"/>
          <w:szCs w:val="24"/>
          <w:lang w:val="en-US"/>
        </w:rPr>
        <w:t>158 (</w:t>
      </w:r>
      <w:r w:rsidRPr="00961B82">
        <w:rPr>
          <w:i/>
          <w:noProof/>
          <w:sz w:val="24"/>
          <w:szCs w:val="24"/>
          <w:lang w:val="en-US"/>
        </w:rPr>
        <w:t>De mixtione</w:t>
      </w:r>
      <w:r w:rsidRPr="00961B82">
        <w:rPr>
          <w:noProof/>
          <w:sz w:val="24"/>
          <w:szCs w:val="24"/>
          <w:lang w:val="en-US"/>
        </w:rPr>
        <w:t xml:space="preserve"> 233.2</w:t>
      </w:r>
      <w:r w:rsidRPr="00961B82">
        <w:rPr>
          <w:rFonts w:eastAsia="TimesNewRoman"/>
          <w:noProof/>
          <w:sz w:val="24"/>
          <w:szCs w:val="24"/>
          <w:lang w:val="en-US"/>
        </w:rPr>
        <w:t>–</w:t>
      </w:r>
      <w:r w:rsidRPr="00961B82">
        <w:rPr>
          <w:noProof/>
          <w:sz w:val="24"/>
          <w:szCs w:val="24"/>
          <w:lang w:val="en-US"/>
        </w:rPr>
        <w:t>5).</w:t>
      </w:r>
    </w:p>
  </w:endnote>
  <w:endnote w:id="20">
    <w:p w14:paraId="54411F3E" w14:textId="3F56C67A"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en-US"/>
        </w:rPr>
        <w:t xml:space="preserve"> </w:t>
      </w:r>
      <w:r w:rsidRPr="00961B82">
        <w:rPr>
          <w:rFonts w:ascii="Times New Roman" w:hAnsi="Times New Roman" w:cs="Times New Roman"/>
          <w:noProof/>
          <w:sz w:val="24"/>
          <w:szCs w:val="24"/>
        </w:rPr>
        <w:t xml:space="preserve">Alexander of Aphrodisias, </w:t>
      </w:r>
      <w:r w:rsidRPr="00961B82">
        <w:rPr>
          <w:rFonts w:ascii="Times New Roman" w:hAnsi="Times New Roman" w:cs="Times New Roman"/>
          <w:i/>
          <w:iCs/>
          <w:noProof/>
          <w:sz w:val="24"/>
          <w:szCs w:val="24"/>
        </w:rPr>
        <w:t>De l’âme</w:t>
      </w:r>
      <w:r w:rsidRPr="00961B82">
        <w:rPr>
          <w:rFonts w:ascii="Times New Roman" w:hAnsi="Times New Roman" w:cs="Times New Roman"/>
          <w:noProof/>
          <w:sz w:val="24"/>
          <w:szCs w:val="24"/>
        </w:rPr>
        <w:t>, edited and translated by M. Bergeron and R. Dufour (Paris: Vrin</w:t>
      </w:r>
      <w:r w:rsidRPr="00961B82">
        <w:rPr>
          <w:rFonts w:ascii="Times New Roman" w:hAnsi="Times New Roman" w:cs="Times New Roman"/>
          <w:bCs/>
          <w:noProof/>
          <w:sz w:val="24"/>
          <w:szCs w:val="24"/>
        </w:rPr>
        <w:t xml:space="preserve">, </w:t>
      </w:r>
      <w:r w:rsidRPr="00961B82">
        <w:rPr>
          <w:rFonts w:ascii="Times New Roman" w:hAnsi="Times New Roman" w:cs="Times New Roman"/>
          <w:noProof/>
          <w:sz w:val="24"/>
          <w:szCs w:val="24"/>
        </w:rPr>
        <w:t xml:space="preserve">2008), </w:t>
      </w:r>
      <w:r w:rsidRPr="00961B82">
        <w:rPr>
          <w:rFonts w:ascii="Times New Roman" w:hAnsi="Times New Roman" w:cs="Times New Roman"/>
          <w:bCs/>
          <w:noProof/>
          <w:sz w:val="24"/>
          <w:szCs w:val="24"/>
          <w:lang w:val="en-US"/>
        </w:rPr>
        <w:t>104 [</w:t>
      </w:r>
      <w:r w:rsidRPr="00961B82">
        <w:rPr>
          <w:rFonts w:ascii="Times New Roman" w:hAnsi="Times New Roman" w:cs="Times New Roman"/>
          <w:bCs/>
          <w:i/>
          <w:noProof/>
          <w:sz w:val="24"/>
          <w:szCs w:val="24"/>
          <w:lang w:val="en-US"/>
        </w:rPr>
        <w:t>De anima</w:t>
      </w:r>
      <w:r w:rsidRPr="00961B82">
        <w:rPr>
          <w:rFonts w:ascii="Times New Roman" w:hAnsi="Times New Roman" w:cs="Times New Roman"/>
          <w:bCs/>
          <w:noProof/>
          <w:sz w:val="24"/>
          <w:szCs w:val="24"/>
          <w:lang w:val="en-US"/>
        </w:rPr>
        <w:t xml:space="preserve"> 25.2-8]. </w:t>
      </w:r>
      <w:r w:rsidRPr="00961B82">
        <w:rPr>
          <w:rFonts w:ascii="Times New Roman" w:hAnsi="Times New Roman" w:cs="Times New Roman"/>
          <w:noProof/>
          <w:sz w:val="24"/>
          <w:szCs w:val="24"/>
          <w:lang w:val="en-GB"/>
        </w:rPr>
        <w:t xml:space="preserve">Alexander of Aphrodisias, </w:t>
      </w:r>
      <w:r w:rsidRPr="00961B82">
        <w:rPr>
          <w:rFonts w:ascii="Times New Roman" w:hAnsi="Times New Roman" w:cs="Times New Roman"/>
          <w:i/>
          <w:noProof/>
          <w:sz w:val="24"/>
          <w:szCs w:val="24"/>
          <w:lang w:val="en-GB"/>
        </w:rPr>
        <w:t>On the Soul. Part I: Soul as the Form of Body, Parts of the Soul, Nourishment and Perception</w:t>
      </w:r>
      <w:r w:rsidRPr="00961B82">
        <w:rPr>
          <w:rFonts w:ascii="Times New Roman" w:hAnsi="Times New Roman" w:cs="Times New Roman"/>
          <w:noProof/>
          <w:sz w:val="24"/>
          <w:szCs w:val="24"/>
          <w:lang w:val="en-GB"/>
        </w:rPr>
        <w:t>, trans. Victor Caston (London: Bloomsbury</w:t>
      </w:r>
      <w:r w:rsidRPr="00961B82">
        <w:rPr>
          <w:rFonts w:ascii="Times New Roman" w:hAnsi="Times New Roman" w:cs="Times New Roman"/>
          <w:bCs/>
          <w:noProof/>
          <w:sz w:val="24"/>
          <w:szCs w:val="24"/>
          <w:lang w:val="en-GB"/>
        </w:rPr>
        <w:t xml:space="preserve">, </w:t>
      </w:r>
      <w:r w:rsidRPr="00961B82">
        <w:rPr>
          <w:rFonts w:ascii="Times New Roman" w:hAnsi="Times New Roman" w:cs="Times New Roman"/>
          <w:noProof/>
          <w:sz w:val="24"/>
          <w:szCs w:val="24"/>
          <w:lang w:val="en-GB"/>
        </w:rPr>
        <w:t xml:space="preserve">2012), </w:t>
      </w:r>
      <w:r w:rsidRPr="00961B82">
        <w:rPr>
          <w:rFonts w:ascii="Times New Roman" w:hAnsi="Times New Roman" w:cs="Times New Roman"/>
          <w:bCs/>
          <w:noProof/>
          <w:sz w:val="24"/>
          <w:szCs w:val="24"/>
          <w:lang w:val="en-US"/>
        </w:rPr>
        <w:t xml:space="preserve"> 51.</w:t>
      </w:r>
    </w:p>
  </w:endnote>
  <w:endnote w:id="21">
    <w:p w14:paraId="61587B37" w14:textId="467F1280"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w:t>
      </w:r>
      <w:r w:rsidRPr="00961B82">
        <w:rPr>
          <w:noProof/>
          <w:sz w:val="24"/>
          <w:szCs w:val="24"/>
        </w:rPr>
        <w:t>Caston, “Epiphenomenalisms,”</w:t>
      </w:r>
      <w:r w:rsidRPr="00961B82">
        <w:rPr>
          <w:bCs/>
          <w:noProof/>
          <w:sz w:val="24"/>
          <w:szCs w:val="24"/>
          <w:lang w:val="en-US"/>
        </w:rPr>
        <w:t xml:space="preserve"> 348-9; see </w:t>
      </w:r>
      <w:r w:rsidRPr="00961B82">
        <w:rPr>
          <w:bCs/>
          <w:noProof/>
          <w:sz w:val="24"/>
          <w:szCs w:val="24"/>
        </w:rPr>
        <w:t xml:space="preserve">Donald Davidson, “Mental Events,” in his </w:t>
      </w:r>
      <w:r w:rsidRPr="00961B82">
        <w:rPr>
          <w:bCs/>
          <w:i/>
          <w:noProof/>
          <w:sz w:val="24"/>
          <w:szCs w:val="24"/>
        </w:rPr>
        <w:t>Essays on Actions and Events</w:t>
      </w:r>
      <w:r w:rsidRPr="00961B82">
        <w:rPr>
          <w:bCs/>
          <w:noProof/>
          <w:sz w:val="24"/>
          <w:szCs w:val="24"/>
        </w:rPr>
        <w:t>, 207-225 (Oxford: Clarendon Press, 1980)</w:t>
      </w:r>
      <w:r w:rsidRPr="00961B82">
        <w:rPr>
          <w:bCs/>
          <w:noProof/>
          <w:sz w:val="24"/>
          <w:szCs w:val="24"/>
          <w:lang w:val="en-US"/>
        </w:rPr>
        <w:t>.</w:t>
      </w:r>
    </w:p>
  </w:endnote>
  <w:endnote w:id="22">
    <w:p w14:paraId="1A7BEA30" w14:textId="4DE231F3"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w:t>
      </w:r>
      <w:r w:rsidRPr="00961B82">
        <w:rPr>
          <w:noProof/>
          <w:sz w:val="24"/>
          <w:szCs w:val="24"/>
        </w:rPr>
        <w:t>Caston, “Epiphenomenalisms,”</w:t>
      </w:r>
      <w:r w:rsidRPr="00961B82">
        <w:rPr>
          <w:bCs/>
          <w:noProof/>
          <w:sz w:val="24"/>
          <w:szCs w:val="24"/>
          <w:lang w:val="en-US"/>
        </w:rPr>
        <w:t xml:space="preserve"> 349-50.</w:t>
      </w:r>
    </w:p>
  </w:endnote>
  <w:endnote w:id="23">
    <w:p w14:paraId="1ED3FAEC" w14:textId="77777777" w:rsidR="005A29BE" w:rsidRPr="00961B82" w:rsidRDefault="005A29BE" w:rsidP="00961B82">
      <w:pPr>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en-US"/>
        </w:rPr>
        <w:t xml:space="preserve"> </w:t>
      </w:r>
      <w:r w:rsidRPr="00961B82">
        <w:rPr>
          <w:rFonts w:ascii="Times New Roman" w:hAnsi="Times New Roman" w:cs="Times New Roman"/>
          <w:i/>
          <w:noProof/>
          <w:sz w:val="24"/>
          <w:szCs w:val="24"/>
          <w:lang w:val="en-US"/>
        </w:rPr>
        <w:t>Methodus vitandorum errorum</w:t>
      </w:r>
      <w:r w:rsidRPr="00961B82">
        <w:rPr>
          <w:rFonts w:ascii="Times New Roman" w:hAnsi="Times New Roman" w:cs="Times New Roman"/>
          <w:noProof/>
          <w:sz w:val="24"/>
          <w:szCs w:val="24"/>
          <w:lang w:val="en-US"/>
        </w:rPr>
        <w:t>, 418: “[A]dmittimus, sub quantiate rara, &amp; densa, &amp; sub aliis situs differentiis formas delitescere, quae sunt substantiae, quaeque a materia emergunt dispositionum opificio; dicimusque disponi materiam ab octo differentiis positionis, unde raritates, &amp; densitates variae, unde caliditates, &amp; frigiditates, asperitates, &amp; lenitates innumerabiles finunt, unde meatus varii; pro infinita horum omnium varietate variae, &amp; infinitae formae enascuntur, quas Democritus non admittebat.”</w:t>
      </w:r>
    </w:p>
  </w:endnote>
  <w:endnote w:id="24">
    <w:p w14:paraId="454DEE26" w14:textId="02CB5B6F"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it-IT"/>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Ibid., 410: “potentias non insequi substantiam, vel emanare per se a substania, sed a proportione &amp; harmonia partium, scilicet ab earum figura, situ, &amp; meatibus ...”</w:t>
      </w:r>
    </w:p>
  </w:endnote>
  <w:endnote w:id="25">
    <w:p w14:paraId="59B60D68" w14:textId="6E5D3E20" w:rsidR="005A29BE" w:rsidRPr="00961B82" w:rsidRDefault="005A29BE" w:rsidP="00961B82">
      <w:pPr>
        <w:pStyle w:val="Endnotentext"/>
        <w:spacing w:line="480" w:lineRule="auto"/>
        <w:contextualSpacing/>
        <w:jc w:val="both"/>
        <w:rPr>
          <w:sz w:val="24"/>
          <w:szCs w:val="24"/>
          <w:lang w:val="it-IT"/>
        </w:rPr>
      </w:pPr>
      <w:r w:rsidRPr="00961B82">
        <w:rPr>
          <w:rStyle w:val="Endnotenzeichen"/>
          <w:sz w:val="24"/>
          <w:szCs w:val="24"/>
        </w:rPr>
        <w:endnoteRef/>
      </w:r>
      <w:r w:rsidRPr="00961B82">
        <w:rPr>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w:t>
      </w:r>
      <w:r w:rsidRPr="00961B82">
        <w:rPr>
          <w:sz w:val="24"/>
          <w:szCs w:val="24"/>
          <w:lang w:val="it-IT"/>
        </w:rPr>
        <w:t xml:space="preserve"> 238; see </w:t>
      </w:r>
      <w:r w:rsidRPr="00961B82">
        <w:rPr>
          <w:i/>
          <w:noProof/>
          <w:sz w:val="24"/>
          <w:szCs w:val="24"/>
          <w:lang w:val="it-IT"/>
        </w:rPr>
        <w:t xml:space="preserve">Commentaria in </w:t>
      </w:r>
      <w:r w:rsidR="00127CF2">
        <w:rPr>
          <w:i/>
          <w:noProof/>
          <w:sz w:val="24"/>
          <w:szCs w:val="24"/>
          <w:lang w:val="it-IT"/>
        </w:rPr>
        <w:t>a</w:t>
      </w:r>
      <w:r w:rsidRPr="00961B82">
        <w:rPr>
          <w:i/>
          <w:noProof/>
          <w:sz w:val="24"/>
          <w:szCs w:val="24"/>
          <w:lang w:val="it-IT"/>
        </w:rPr>
        <w:t xml:space="preserve">rtem </w:t>
      </w:r>
      <w:r w:rsidR="00127CF2">
        <w:rPr>
          <w:i/>
          <w:noProof/>
          <w:sz w:val="24"/>
          <w:szCs w:val="24"/>
          <w:lang w:val="it-IT"/>
        </w:rPr>
        <w:t>m</w:t>
      </w:r>
      <w:r w:rsidRPr="00961B82">
        <w:rPr>
          <w:i/>
          <w:noProof/>
          <w:sz w:val="24"/>
          <w:szCs w:val="24"/>
          <w:lang w:val="it-IT"/>
        </w:rPr>
        <w:t>edicinalem Galeni</w:t>
      </w:r>
      <w:r w:rsidRPr="00961B82">
        <w:rPr>
          <w:noProof/>
          <w:sz w:val="24"/>
          <w:szCs w:val="24"/>
          <w:lang w:val="it-IT"/>
        </w:rPr>
        <w:t>, col. 136.</w:t>
      </w:r>
    </w:p>
  </w:endnote>
  <w:endnote w:id="26">
    <w:p w14:paraId="382D344F" w14:textId="50AD92A2" w:rsidR="005A29BE" w:rsidRPr="00961B82" w:rsidRDefault="005A29BE" w:rsidP="00961B82">
      <w:pPr>
        <w:pStyle w:val="Endnotentext"/>
        <w:spacing w:line="480" w:lineRule="auto"/>
        <w:contextualSpacing/>
        <w:jc w:val="both"/>
        <w:rPr>
          <w:sz w:val="24"/>
          <w:szCs w:val="24"/>
          <w:lang w:val="it-IT"/>
        </w:rPr>
      </w:pPr>
      <w:r w:rsidRPr="00961B82">
        <w:rPr>
          <w:rStyle w:val="Endnotenzeichen"/>
          <w:sz w:val="24"/>
          <w:szCs w:val="24"/>
        </w:rPr>
        <w:endnoteRef/>
      </w:r>
      <w:r w:rsidRPr="00961B82">
        <w:rPr>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w:t>
      </w:r>
      <w:r w:rsidRPr="00961B82">
        <w:rPr>
          <w:sz w:val="24"/>
          <w:szCs w:val="24"/>
          <w:lang w:val="it-IT"/>
        </w:rPr>
        <w:t xml:space="preserve"> 238; see </w:t>
      </w:r>
      <w:r w:rsidRPr="00961B82">
        <w:rPr>
          <w:i/>
          <w:noProof/>
          <w:sz w:val="24"/>
          <w:szCs w:val="24"/>
          <w:lang w:val="it-IT"/>
        </w:rPr>
        <w:t xml:space="preserve">Commentaria in </w:t>
      </w:r>
      <w:r w:rsidR="00127CF2">
        <w:rPr>
          <w:i/>
          <w:noProof/>
          <w:sz w:val="24"/>
          <w:szCs w:val="24"/>
          <w:lang w:val="it-IT"/>
        </w:rPr>
        <w:t>a</w:t>
      </w:r>
      <w:r w:rsidRPr="00961B82">
        <w:rPr>
          <w:i/>
          <w:noProof/>
          <w:sz w:val="24"/>
          <w:szCs w:val="24"/>
          <w:lang w:val="it-IT"/>
        </w:rPr>
        <w:t xml:space="preserve">rtem </w:t>
      </w:r>
      <w:r w:rsidR="00127CF2">
        <w:rPr>
          <w:i/>
          <w:noProof/>
          <w:sz w:val="24"/>
          <w:szCs w:val="24"/>
          <w:lang w:val="it-IT"/>
        </w:rPr>
        <w:t>m</w:t>
      </w:r>
      <w:r w:rsidRPr="00961B82">
        <w:rPr>
          <w:i/>
          <w:noProof/>
          <w:sz w:val="24"/>
          <w:szCs w:val="24"/>
          <w:lang w:val="it-IT"/>
        </w:rPr>
        <w:t>edicinalem Galeni</w:t>
      </w:r>
      <w:r w:rsidRPr="00961B82">
        <w:rPr>
          <w:noProof/>
          <w:sz w:val="24"/>
          <w:szCs w:val="24"/>
          <w:lang w:val="it-IT"/>
        </w:rPr>
        <w:t>, col. 136.</w:t>
      </w:r>
    </w:p>
  </w:endnote>
  <w:endnote w:id="27">
    <w:p w14:paraId="393C9942" w14:textId="655BBB22" w:rsidR="005A29BE" w:rsidRPr="00961B82" w:rsidRDefault="005A29BE" w:rsidP="00961B82">
      <w:pPr>
        <w:pStyle w:val="Endnotentext"/>
        <w:spacing w:line="480" w:lineRule="auto"/>
        <w:jc w:val="both"/>
        <w:rPr>
          <w:sz w:val="24"/>
          <w:szCs w:val="24"/>
          <w:lang w:val="it-IT"/>
        </w:rPr>
      </w:pPr>
      <w:r w:rsidRPr="00961B82">
        <w:rPr>
          <w:rStyle w:val="Endnotenzeichen"/>
          <w:sz w:val="24"/>
          <w:szCs w:val="24"/>
        </w:rPr>
        <w:endnoteRef/>
      </w:r>
      <w:r w:rsidRPr="00961B82">
        <w:rPr>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w:t>
      </w:r>
      <w:r w:rsidRPr="00961B82">
        <w:rPr>
          <w:sz w:val="24"/>
          <w:szCs w:val="24"/>
          <w:lang w:val="it-IT"/>
        </w:rPr>
        <w:t xml:space="preserve"> 238; see </w:t>
      </w:r>
      <w:r w:rsidRPr="00961B82">
        <w:rPr>
          <w:i/>
          <w:noProof/>
          <w:sz w:val="24"/>
          <w:szCs w:val="24"/>
          <w:lang w:val="it-IT"/>
        </w:rPr>
        <w:t xml:space="preserve">Commentaria in </w:t>
      </w:r>
      <w:r w:rsidR="00127CF2">
        <w:rPr>
          <w:i/>
          <w:noProof/>
          <w:sz w:val="24"/>
          <w:szCs w:val="24"/>
          <w:lang w:val="it-IT"/>
        </w:rPr>
        <w:t>a</w:t>
      </w:r>
      <w:r w:rsidRPr="00961B82">
        <w:rPr>
          <w:i/>
          <w:noProof/>
          <w:sz w:val="24"/>
          <w:szCs w:val="24"/>
          <w:lang w:val="it-IT"/>
        </w:rPr>
        <w:t xml:space="preserve">rtem </w:t>
      </w:r>
      <w:r w:rsidR="00127CF2">
        <w:rPr>
          <w:i/>
          <w:noProof/>
          <w:sz w:val="24"/>
          <w:szCs w:val="24"/>
          <w:lang w:val="it-IT"/>
        </w:rPr>
        <w:t>m</w:t>
      </w:r>
      <w:r w:rsidRPr="00961B82">
        <w:rPr>
          <w:i/>
          <w:noProof/>
          <w:sz w:val="24"/>
          <w:szCs w:val="24"/>
          <w:lang w:val="it-IT"/>
        </w:rPr>
        <w:t>edicinalem Galeni</w:t>
      </w:r>
      <w:r w:rsidRPr="00961B82">
        <w:rPr>
          <w:noProof/>
          <w:sz w:val="24"/>
          <w:szCs w:val="24"/>
          <w:lang w:val="it-IT"/>
        </w:rPr>
        <w:t>, col. 136</w:t>
      </w:r>
      <w:r w:rsidRPr="00961B82">
        <w:rPr>
          <w:sz w:val="24"/>
          <w:szCs w:val="24"/>
          <w:lang w:val="it-IT"/>
        </w:rPr>
        <w:t>.</w:t>
      </w:r>
    </w:p>
  </w:endnote>
  <w:endnote w:id="28">
    <w:p w14:paraId="64D05BA8" w14:textId="7317873B" w:rsidR="005A29BE" w:rsidRPr="00961B82" w:rsidRDefault="005A29BE" w:rsidP="00961B82">
      <w:pPr>
        <w:pStyle w:val="Endnotentext"/>
        <w:spacing w:line="480" w:lineRule="auto"/>
        <w:contextualSpacing/>
        <w:jc w:val="both"/>
        <w:rPr>
          <w:sz w:val="24"/>
          <w:szCs w:val="24"/>
        </w:rPr>
      </w:pPr>
      <w:r w:rsidRPr="00961B82">
        <w:rPr>
          <w:rStyle w:val="Endnotenzeichen"/>
          <w:sz w:val="24"/>
          <w:szCs w:val="24"/>
        </w:rPr>
        <w:endnoteRef/>
      </w:r>
      <w:r w:rsidRPr="00961B82">
        <w:rPr>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cols.</w:t>
      </w:r>
      <w:r w:rsidRPr="00961B82">
        <w:rPr>
          <w:sz w:val="24"/>
          <w:szCs w:val="24"/>
          <w:lang w:val="it-IT"/>
        </w:rPr>
        <w:t xml:space="preserve"> </w:t>
      </w:r>
      <w:r w:rsidRPr="00961B82">
        <w:rPr>
          <w:sz w:val="24"/>
          <w:szCs w:val="24"/>
        </w:rPr>
        <w:t>237, 967.</w:t>
      </w:r>
    </w:p>
  </w:endnote>
  <w:endnote w:id="29">
    <w:p w14:paraId="28591E57" w14:textId="1056E820"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On Zabarella’s views concerning the emergence of substantial forms, see </w:t>
      </w:r>
      <w:r w:rsidRPr="00961B82">
        <w:rPr>
          <w:noProof/>
          <w:sz w:val="24"/>
          <w:szCs w:val="24"/>
        </w:rPr>
        <w:t xml:space="preserve">Andreas Blank, </w:t>
      </w:r>
      <w:r w:rsidRPr="00961B82">
        <w:rPr>
          <w:iCs/>
          <w:noProof/>
          <w:sz w:val="24"/>
          <w:szCs w:val="24"/>
        </w:rPr>
        <w:t xml:space="preserve">“Zabarella and the Early Leibniz on the Diachronic Identity of Living Beings,” </w:t>
      </w:r>
      <w:r w:rsidRPr="00961B82">
        <w:rPr>
          <w:i/>
          <w:iCs/>
          <w:noProof/>
          <w:sz w:val="24"/>
          <w:szCs w:val="24"/>
        </w:rPr>
        <w:t xml:space="preserve">Studia Leibnitiana </w:t>
      </w:r>
      <w:r w:rsidRPr="00961B82">
        <w:rPr>
          <w:noProof/>
          <w:sz w:val="24"/>
          <w:szCs w:val="24"/>
        </w:rPr>
        <w:t>47 (2015): 86</w:t>
      </w:r>
      <w:r w:rsidRPr="00961B82">
        <w:rPr>
          <w:iCs/>
          <w:noProof/>
          <w:sz w:val="24"/>
          <w:szCs w:val="24"/>
        </w:rPr>
        <w:t>–102</w:t>
      </w:r>
      <w:r w:rsidRPr="00961B82">
        <w:rPr>
          <w:noProof/>
          <w:sz w:val="24"/>
          <w:szCs w:val="24"/>
        </w:rPr>
        <w:t xml:space="preserve"> </w:t>
      </w:r>
      <w:r w:rsidRPr="00961B82">
        <w:rPr>
          <w:iCs/>
          <w:noProof/>
          <w:sz w:val="24"/>
          <w:szCs w:val="24"/>
          <w:lang w:val="en-US"/>
        </w:rPr>
        <w:t>(89-95)</w:t>
      </w:r>
      <w:r w:rsidRPr="00961B82">
        <w:rPr>
          <w:noProof/>
          <w:sz w:val="24"/>
          <w:szCs w:val="24"/>
          <w:lang w:val="en-US"/>
        </w:rPr>
        <w:t>.</w:t>
      </w:r>
    </w:p>
  </w:endnote>
  <w:endnote w:id="30">
    <w:p w14:paraId="7DEDAF11" w14:textId="77777777" w:rsidR="005A29BE" w:rsidRPr="00961B82" w:rsidRDefault="005A29BE" w:rsidP="00961B82">
      <w:pPr>
        <w:pStyle w:val="Endnotentext"/>
        <w:spacing w:line="480" w:lineRule="auto"/>
        <w:contextualSpacing/>
        <w:jc w:val="both"/>
        <w:rPr>
          <w:noProof/>
          <w:sz w:val="24"/>
          <w:szCs w:val="24"/>
          <w:lang w:val="de-DE"/>
        </w:rPr>
      </w:pPr>
      <w:r w:rsidRPr="00961B82">
        <w:rPr>
          <w:rStyle w:val="Endnotenzeichen"/>
          <w:noProof/>
          <w:sz w:val="24"/>
          <w:szCs w:val="24"/>
          <w:lang w:val="en-US"/>
        </w:rPr>
        <w:endnoteRef/>
      </w:r>
      <w:r w:rsidRPr="00961B82">
        <w:rPr>
          <w:noProof/>
          <w:sz w:val="24"/>
          <w:szCs w:val="24"/>
          <w:lang w:val="de-DE"/>
        </w:rPr>
        <w:t xml:space="preserve"> </w:t>
      </w:r>
      <w:r w:rsidRPr="00961B82">
        <w:rPr>
          <w:i/>
          <w:noProof/>
          <w:sz w:val="24"/>
          <w:szCs w:val="24"/>
          <w:lang w:val="de-DE"/>
        </w:rPr>
        <w:t>Methodus vitandorum errorum</w:t>
      </w:r>
      <w:r w:rsidRPr="00961B82">
        <w:rPr>
          <w:noProof/>
          <w:sz w:val="24"/>
          <w:szCs w:val="24"/>
          <w:lang w:val="de-DE"/>
        </w:rPr>
        <w:t xml:space="preserve">, 410. </w:t>
      </w:r>
    </w:p>
  </w:endnote>
  <w:endnote w:id="31">
    <w:p w14:paraId="2262199C" w14:textId="7113DEA0" w:rsidR="005A29BE" w:rsidRPr="00961B82" w:rsidRDefault="005A29BE" w:rsidP="00961B82">
      <w:pPr>
        <w:pStyle w:val="Endnotentext"/>
        <w:spacing w:line="480" w:lineRule="auto"/>
        <w:contextualSpacing/>
        <w:jc w:val="both"/>
        <w:rPr>
          <w:noProof/>
          <w:sz w:val="24"/>
          <w:szCs w:val="24"/>
          <w:lang w:val="de-DE"/>
        </w:rPr>
      </w:pPr>
      <w:r w:rsidRPr="00961B82">
        <w:rPr>
          <w:rStyle w:val="Endnotenzeichen"/>
          <w:noProof/>
          <w:sz w:val="24"/>
          <w:szCs w:val="24"/>
          <w:lang w:val="en-US"/>
        </w:rPr>
        <w:endnoteRef/>
      </w:r>
      <w:r w:rsidRPr="00961B82">
        <w:rPr>
          <w:noProof/>
          <w:sz w:val="24"/>
          <w:szCs w:val="24"/>
          <w:lang w:val="de-DE"/>
        </w:rPr>
        <w:t xml:space="preserve"> Ibid. </w:t>
      </w:r>
    </w:p>
  </w:endnote>
  <w:endnote w:id="32">
    <w:p w14:paraId="287D4805" w14:textId="22509983" w:rsidR="005A29BE" w:rsidRPr="00961B82" w:rsidRDefault="005A29BE" w:rsidP="00961B82">
      <w:pPr>
        <w:pStyle w:val="Endnotentext"/>
        <w:spacing w:line="480" w:lineRule="auto"/>
        <w:contextualSpacing/>
        <w:jc w:val="both"/>
        <w:rPr>
          <w:noProof/>
          <w:sz w:val="24"/>
          <w:szCs w:val="24"/>
          <w:lang w:val="de-DE"/>
        </w:rPr>
      </w:pPr>
      <w:r w:rsidRPr="00961B82">
        <w:rPr>
          <w:rStyle w:val="Endnotenzeichen"/>
          <w:noProof/>
          <w:sz w:val="24"/>
          <w:szCs w:val="24"/>
          <w:lang w:val="en-US"/>
        </w:rPr>
        <w:endnoteRef/>
      </w:r>
      <w:r w:rsidRPr="00961B82">
        <w:rPr>
          <w:noProof/>
          <w:sz w:val="24"/>
          <w:szCs w:val="24"/>
          <w:lang w:val="de-DE"/>
        </w:rPr>
        <w:t xml:space="preserve"> Ibid. </w:t>
      </w:r>
    </w:p>
  </w:endnote>
  <w:endnote w:id="33">
    <w:p w14:paraId="6940B331" w14:textId="091DF3F6"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420.</w:t>
      </w:r>
    </w:p>
  </w:endnote>
  <w:endnote w:id="34">
    <w:p w14:paraId="722754A9" w14:textId="5D24CEC6"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421.</w:t>
      </w:r>
    </w:p>
  </w:endnote>
  <w:endnote w:id="35">
    <w:p w14:paraId="69E7CCE1"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36">
    <w:p w14:paraId="7CABCCBE"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37">
    <w:p w14:paraId="65DAA2A3" w14:textId="681D7AC9"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422.</w:t>
      </w:r>
    </w:p>
  </w:endnote>
  <w:endnote w:id="38">
    <w:p w14:paraId="0F9E2CBF"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w:t>
      </w:r>
    </w:p>
  </w:endnote>
  <w:endnote w:id="39">
    <w:p w14:paraId="42275395" w14:textId="22061CDD"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De remediorum inventione</w:t>
      </w:r>
      <w:r w:rsidRPr="00961B82">
        <w:rPr>
          <w:noProof/>
          <w:sz w:val="24"/>
          <w:szCs w:val="24"/>
          <w:lang w:val="it-IT"/>
        </w:rPr>
        <w:t xml:space="preserve">, 11;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238.</w:t>
      </w:r>
    </w:p>
  </w:endnote>
  <w:endnote w:id="40">
    <w:p w14:paraId="79BE5DCE" w14:textId="65EB0C66"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De remediorum inventione</w:t>
      </w:r>
      <w:r w:rsidRPr="00961B82">
        <w:rPr>
          <w:noProof/>
          <w:sz w:val="24"/>
          <w:szCs w:val="24"/>
          <w:lang w:val="it-IT"/>
        </w:rPr>
        <w:t xml:space="preserve">, 11;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238.</w:t>
      </w:r>
    </w:p>
  </w:endnote>
  <w:endnote w:id="41">
    <w:p w14:paraId="1721B082" w14:textId="2351C390"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De remediorum inventione</w:t>
      </w:r>
      <w:r w:rsidRPr="00961B82">
        <w:rPr>
          <w:noProof/>
          <w:sz w:val="24"/>
          <w:szCs w:val="24"/>
          <w:lang w:val="it-IT"/>
        </w:rPr>
        <w:t xml:space="preserve">, 11: “unde resultat novum esse, seu nova forma quae dicitur forma totius partis viventis …”; see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238.</w:t>
      </w:r>
    </w:p>
  </w:endnote>
  <w:endnote w:id="42">
    <w:p w14:paraId="027D2AB2" w14:textId="25AD7663"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238.</w:t>
      </w:r>
    </w:p>
  </w:endnote>
  <w:endnote w:id="43">
    <w:p w14:paraId="16DB9C60" w14:textId="3EC3522C"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De remediorum inventione</w:t>
      </w:r>
      <w:r w:rsidRPr="00961B82">
        <w:rPr>
          <w:noProof/>
          <w:sz w:val="24"/>
          <w:szCs w:val="24"/>
          <w:lang w:val="it-IT"/>
        </w:rPr>
        <w:t xml:space="preserve">, 11: “hoc temperamentum mixtum immediate, &amp; complete edit omnes operationes”; see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237.</w:t>
      </w:r>
    </w:p>
  </w:endnote>
  <w:endnote w:id="44">
    <w:p w14:paraId="020ABAB7" w14:textId="7DF8F309"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De remediorum inventione</w:t>
      </w:r>
      <w:r w:rsidRPr="00961B82">
        <w:rPr>
          <w:noProof/>
          <w:sz w:val="24"/>
          <w:szCs w:val="24"/>
          <w:lang w:val="it-IT"/>
        </w:rPr>
        <w:t xml:space="preserve">, 11;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237.</w:t>
      </w:r>
    </w:p>
  </w:endnote>
  <w:endnote w:id="45">
    <w:p w14:paraId="70A9AC8F" w14:textId="1D4EFBD5" w:rsidR="005A29BE" w:rsidRPr="00961B82" w:rsidRDefault="005A29BE" w:rsidP="00961B82">
      <w:pPr>
        <w:autoSpaceDE w:val="0"/>
        <w:autoSpaceDN w:val="0"/>
        <w:adjustRightInd w:val="0"/>
        <w:spacing w:after="0" w:line="480" w:lineRule="auto"/>
        <w:contextualSpacing/>
        <w:jc w:val="both"/>
        <w:rPr>
          <w:rFonts w:ascii="Times New Roman" w:eastAsia="SimSun" w:hAnsi="Times New Roman" w:cs="Times New Roman"/>
          <w:noProof/>
          <w:sz w:val="24"/>
          <w:szCs w:val="24"/>
          <w:lang w:val="en-US" w:eastAsia="zh-CN"/>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Giacomo Zabarella, </w:t>
      </w:r>
      <w:r w:rsidRPr="00961B82">
        <w:rPr>
          <w:rFonts w:ascii="Times New Roman" w:hAnsi="Times New Roman" w:cs="Times New Roman"/>
          <w:i/>
          <w:noProof/>
          <w:sz w:val="24"/>
          <w:szCs w:val="24"/>
          <w:lang w:val="it-IT"/>
        </w:rPr>
        <w:t>Libri de rebus naturalibus XXX</w:t>
      </w:r>
      <w:r w:rsidRPr="00961B82">
        <w:rPr>
          <w:rFonts w:ascii="Times New Roman" w:hAnsi="Times New Roman" w:cs="Times New Roman"/>
          <w:noProof/>
          <w:sz w:val="24"/>
          <w:szCs w:val="24"/>
          <w:lang w:val="it-IT"/>
        </w:rPr>
        <w:t xml:space="preserve"> (Cologne: Ciotti, 1590), 231-232. </w:t>
      </w:r>
      <w:r w:rsidRPr="00961B82">
        <w:rPr>
          <w:rFonts w:ascii="Times New Roman" w:hAnsi="Times New Roman" w:cs="Times New Roman"/>
          <w:noProof/>
          <w:sz w:val="24"/>
          <w:szCs w:val="24"/>
          <w:lang w:val="en-US"/>
        </w:rPr>
        <w:t xml:space="preserve">On Zabarella’s mortalism, see </w:t>
      </w:r>
      <w:r w:rsidRPr="00961B82">
        <w:rPr>
          <w:rFonts w:ascii="Times New Roman" w:hAnsi="Times New Roman" w:cs="Times New Roman"/>
          <w:noProof/>
          <w:sz w:val="24"/>
          <w:szCs w:val="24"/>
          <w:lang w:val="en-GB"/>
        </w:rPr>
        <w:t xml:space="preserve">Branko </w:t>
      </w:r>
      <w:r w:rsidRPr="00961B82">
        <w:rPr>
          <w:rFonts w:ascii="Times New Roman" w:eastAsia="SimSun" w:hAnsi="Times New Roman" w:cs="Times New Roman"/>
          <w:noProof/>
          <w:sz w:val="24"/>
          <w:szCs w:val="24"/>
          <w:lang w:val="en-GB" w:eastAsia="zh-CN"/>
        </w:rPr>
        <w:t xml:space="preserve">Mitrovic, “Defending Alexander of Aphrodisias in the Age of the Counter-Reformation: Iacopo Zabarella on the Mortality of the Soul according to Aristotle,” </w:t>
      </w:r>
      <w:r w:rsidRPr="00961B82">
        <w:rPr>
          <w:rFonts w:ascii="Times New Roman" w:eastAsia="SimSun" w:hAnsi="Times New Roman" w:cs="Times New Roman"/>
          <w:i/>
          <w:noProof/>
          <w:sz w:val="24"/>
          <w:szCs w:val="24"/>
          <w:lang w:val="en-GB" w:eastAsia="zh-CN"/>
        </w:rPr>
        <w:t>Archiv f</w:t>
      </w:r>
      <w:r w:rsidRPr="00961B82">
        <w:rPr>
          <w:rFonts w:ascii="Times New Roman" w:hAnsi="Times New Roman" w:cs="Times New Roman"/>
          <w:i/>
          <w:noProof/>
          <w:sz w:val="24"/>
          <w:szCs w:val="24"/>
          <w:lang w:val="en-GB"/>
        </w:rPr>
        <w:t>ü</w:t>
      </w:r>
      <w:r w:rsidRPr="00961B82">
        <w:rPr>
          <w:rFonts w:ascii="Times New Roman" w:eastAsia="SimSun" w:hAnsi="Times New Roman" w:cs="Times New Roman"/>
          <w:i/>
          <w:noProof/>
          <w:sz w:val="24"/>
          <w:szCs w:val="24"/>
          <w:lang w:val="en-GB" w:eastAsia="zh-CN"/>
        </w:rPr>
        <w:t>r Geschichte der Philosophie</w:t>
      </w:r>
      <w:r w:rsidRPr="00961B82">
        <w:rPr>
          <w:rFonts w:ascii="Times New Roman" w:eastAsia="SimSun" w:hAnsi="Times New Roman" w:cs="Times New Roman"/>
          <w:noProof/>
          <w:sz w:val="24"/>
          <w:szCs w:val="24"/>
          <w:lang w:val="en-GB" w:eastAsia="zh-CN"/>
        </w:rPr>
        <w:t xml:space="preserve"> 91 (2009): 330–54</w:t>
      </w:r>
      <w:r w:rsidRPr="00961B82">
        <w:rPr>
          <w:rFonts w:ascii="Times New Roman" w:hAnsi="Times New Roman" w:cs="Times New Roman"/>
          <w:noProof/>
          <w:sz w:val="24"/>
          <w:szCs w:val="24"/>
          <w:lang w:val="en-US"/>
        </w:rPr>
        <w:t xml:space="preserve">. </w:t>
      </w:r>
    </w:p>
  </w:endnote>
  <w:endnote w:id="46">
    <w:p w14:paraId="384DDEFE" w14:textId="2CA3903A"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On innate heat in ancient and medieval medicine, see </w:t>
      </w:r>
      <w:r w:rsidRPr="00961B82">
        <w:rPr>
          <w:noProof/>
          <w:sz w:val="24"/>
          <w:szCs w:val="24"/>
        </w:rPr>
        <w:t xml:space="preserve">Peter H. Niebyl, “Old Age, Fever, and the Lamp Metaphor,” </w:t>
      </w:r>
      <w:r w:rsidRPr="00961B82">
        <w:rPr>
          <w:i/>
          <w:noProof/>
          <w:sz w:val="24"/>
          <w:szCs w:val="24"/>
        </w:rPr>
        <w:t xml:space="preserve">Journal of the History of Medicine </w:t>
      </w:r>
      <w:r w:rsidRPr="00961B82">
        <w:rPr>
          <w:noProof/>
          <w:sz w:val="24"/>
          <w:szCs w:val="24"/>
        </w:rPr>
        <w:t>26 (1971): 351-68</w:t>
      </w:r>
      <w:r w:rsidRPr="00961B82">
        <w:rPr>
          <w:noProof/>
          <w:sz w:val="24"/>
          <w:szCs w:val="24"/>
          <w:lang w:val="en-US"/>
        </w:rPr>
        <w:t xml:space="preserve">; </w:t>
      </w:r>
      <w:r w:rsidRPr="00961B82">
        <w:rPr>
          <w:noProof/>
          <w:sz w:val="24"/>
          <w:szCs w:val="24"/>
        </w:rPr>
        <w:t xml:space="preserve">Michael McVaugh, “The </w:t>
      </w:r>
      <w:r w:rsidRPr="00961B82">
        <w:rPr>
          <w:i/>
          <w:noProof/>
          <w:sz w:val="24"/>
          <w:szCs w:val="24"/>
        </w:rPr>
        <w:t xml:space="preserve">humidum radicale </w:t>
      </w:r>
      <w:r w:rsidRPr="00961B82">
        <w:rPr>
          <w:noProof/>
          <w:sz w:val="24"/>
          <w:szCs w:val="24"/>
        </w:rPr>
        <w:t xml:space="preserve">in Thirteenth-Century Medicine,” </w:t>
      </w:r>
      <w:r w:rsidRPr="00961B82">
        <w:rPr>
          <w:i/>
          <w:noProof/>
          <w:sz w:val="24"/>
          <w:szCs w:val="24"/>
        </w:rPr>
        <w:t xml:space="preserve">Traditio </w:t>
      </w:r>
      <w:r w:rsidRPr="00961B82">
        <w:rPr>
          <w:noProof/>
          <w:sz w:val="24"/>
          <w:szCs w:val="24"/>
        </w:rPr>
        <w:t>30 (1974): 259-83</w:t>
      </w:r>
      <w:r w:rsidRPr="00961B82">
        <w:rPr>
          <w:noProof/>
          <w:sz w:val="24"/>
          <w:szCs w:val="24"/>
          <w:lang w:val="en-US"/>
        </w:rPr>
        <w:t xml:space="preserve">. On the reception of Avicenna’s views on mortality in his late medieval commentators, see </w:t>
      </w:r>
      <w:r w:rsidRPr="00961B82">
        <w:rPr>
          <w:noProof/>
          <w:sz w:val="24"/>
          <w:szCs w:val="24"/>
        </w:rPr>
        <w:t xml:space="preserve">Karine van ’t Land, “Long Life, Natural Death. The Learned Ideal of Dying in Late Medieval Commentaries on Avicenna’s Canon,” </w:t>
      </w:r>
      <w:r w:rsidRPr="00961B82">
        <w:rPr>
          <w:i/>
          <w:noProof/>
          <w:sz w:val="24"/>
          <w:szCs w:val="24"/>
        </w:rPr>
        <w:t>Early Science and Medicine</w:t>
      </w:r>
      <w:r w:rsidRPr="00961B82">
        <w:rPr>
          <w:noProof/>
          <w:sz w:val="24"/>
          <w:szCs w:val="24"/>
        </w:rPr>
        <w:t xml:space="preserve"> 19 (2014): 558-83</w:t>
      </w:r>
      <w:r w:rsidRPr="00961B82">
        <w:rPr>
          <w:noProof/>
          <w:sz w:val="24"/>
          <w:szCs w:val="24"/>
          <w:lang w:val="en-US"/>
        </w:rPr>
        <w:t>.</w:t>
      </w:r>
    </w:p>
  </w:endnote>
  <w:endnote w:id="47">
    <w:p w14:paraId="1E707631" w14:textId="28F2029E"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color w:val="231F20"/>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rPr>
        <w:t xml:space="preserve"> Michael Stolberg, “Die Lehre vom ‘calor innatus’ im lateinischen Canon medicinae des Avicenna,” </w:t>
      </w:r>
      <w:r w:rsidRPr="00961B82">
        <w:rPr>
          <w:rFonts w:ascii="Times New Roman" w:hAnsi="Times New Roman" w:cs="Times New Roman"/>
          <w:i/>
          <w:noProof/>
          <w:sz w:val="24"/>
          <w:szCs w:val="24"/>
        </w:rPr>
        <w:t xml:space="preserve">Sudhoffs Archiv </w:t>
      </w:r>
      <w:r w:rsidRPr="00961B82">
        <w:rPr>
          <w:rFonts w:ascii="Times New Roman" w:hAnsi="Times New Roman" w:cs="Times New Roman"/>
          <w:noProof/>
          <w:sz w:val="24"/>
          <w:szCs w:val="24"/>
        </w:rPr>
        <w:t xml:space="preserve">77 (1993): 33-53. </w:t>
      </w:r>
      <w:r w:rsidRPr="00961B82">
        <w:rPr>
          <w:rFonts w:ascii="Times New Roman" w:hAnsi="Times New Roman" w:cs="Times New Roman"/>
          <w:noProof/>
          <w:sz w:val="24"/>
          <w:szCs w:val="24"/>
          <w:lang w:val="en-US"/>
        </w:rPr>
        <w:t xml:space="preserve">On Avicenna’s emanationist views on the origin of souls, see </w:t>
      </w:r>
      <w:r w:rsidRPr="00961B82">
        <w:rPr>
          <w:rFonts w:ascii="Times New Roman" w:hAnsi="Times New Roman" w:cs="Times New Roman"/>
          <w:noProof/>
          <w:color w:val="231F20"/>
          <w:sz w:val="24"/>
          <w:szCs w:val="24"/>
          <w:lang w:val="en-GB"/>
        </w:rPr>
        <w:t xml:space="preserve">Herbert A. Davidson, </w:t>
      </w:r>
      <w:r w:rsidRPr="00961B82">
        <w:rPr>
          <w:rFonts w:ascii="Times New Roman" w:hAnsi="Times New Roman" w:cs="Times New Roman"/>
          <w:i/>
          <w:iCs/>
          <w:noProof/>
          <w:color w:val="231F20"/>
          <w:sz w:val="24"/>
          <w:szCs w:val="24"/>
          <w:lang w:val="en-GB"/>
        </w:rPr>
        <w:t xml:space="preserve">Alfarabi, Avicenna and Averroes on Intellect: Their Cosmologies, Theories of the Active Intellect, and Theories of Human Intellect </w:t>
      </w:r>
      <w:r w:rsidRPr="00961B82">
        <w:rPr>
          <w:rFonts w:ascii="Times New Roman" w:hAnsi="Times New Roman" w:cs="Times New Roman"/>
          <w:noProof/>
          <w:color w:val="231F20"/>
          <w:sz w:val="24"/>
          <w:szCs w:val="24"/>
          <w:lang w:val="en-GB"/>
        </w:rPr>
        <w:t>(New York and Oxford: Oxford University Press, 1992)</w:t>
      </w:r>
      <w:r w:rsidRPr="00961B82">
        <w:rPr>
          <w:rFonts w:ascii="Times New Roman" w:hAnsi="Times New Roman" w:cs="Times New Roman"/>
          <w:noProof/>
          <w:color w:val="231F20"/>
          <w:sz w:val="24"/>
          <w:szCs w:val="24"/>
          <w:lang w:val="en-US"/>
        </w:rPr>
        <w:t xml:space="preserve">, Ch. 4; </w:t>
      </w:r>
      <w:r w:rsidRPr="00961B82">
        <w:rPr>
          <w:rFonts w:ascii="Times New Roman" w:hAnsi="Times New Roman" w:cs="Times New Roman"/>
          <w:noProof/>
          <w:sz w:val="24"/>
          <w:szCs w:val="24"/>
          <w:lang w:val="en-GB"/>
        </w:rPr>
        <w:t xml:space="preserve">Michael Marmura, “Some Questions Regarding Avicenna’s Theory of Temporal Origination of the Human Rational Souls,” </w:t>
      </w:r>
      <w:r w:rsidRPr="00961B82">
        <w:rPr>
          <w:rFonts w:ascii="Times New Roman" w:hAnsi="Times New Roman" w:cs="Times New Roman"/>
          <w:i/>
          <w:noProof/>
          <w:sz w:val="24"/>
          <w:szCs w:val="24"/>
          <w:lang w:val="en-GB"/>
        </w:rPr>
        <w:t xml:space="preserve">Arabic Sciences and Philosophy </w:t>
      </w:r>
      <w:r w:rsidRPr="00961B82">
        <w:rPr>
          <w:rFonts w:ascii="Times New Roman" w:hAnsi="Times New Roman" w:cs="Times New Roman"/>
          <w:noProof/>
          <w:sz w:val="24"/>
          <w:szCs w:val="24"/>
          <w:lang w:val="en-GB"/>
        </w:rPr>
        <w:t>18 (2008): 121-38</w:t>
      </w:r>
      <w:r w:rsidRPr="00961B82">
        <w:rPr>
          <w:rFonts w:ascii="Times New Roman" w:hAnsi="Times New Roman" w:cs="Times New Roman"/>
          <w:noProof/>
          <w:sz w:val="24"/>
          <w:szCs w:val="24"/>
          <w:lang w:val="en-US"/>
        </w:rPr>
        <w:t>.</w:t>
      </w:r>
    </w:p>
  </w:endnote>
  <w:endnote w:id="48">
    <w:p w14:paraId="5B72E6F4" w14:textId="5AA9318C"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it-IT"/>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w:t>
      </w:r>
      <w:r w:rsidRPr="00961B82">
        <w:rPr>
          <w:rFonts w:ascii="Times New Roman" w:hAnsi="Times New Roman" w:cs="Times New Roman"/>
          <w:i/>
          <w:noProof/>
          <w:sz w:val="24"/>
          <w:szCs w:val="24"/>
          <w:lang w:val="it-IT"/>
        </w:rPr>
        <w:t xml:space="preserve">Commentaria in </w:t>
      </w:r>
      <w:r w:rsidR="00127CF2">
        <w:rPr>
          <w:rFonts w:ascii="Times New Roman" w:hAnsi="Times New Roman" w:cs="Times New Roman"/>
          <w:i/>
          <w:noProof/>
          <w:sz w:val="24"/>
          <w:szCs w:val="24"/>
          <w:lang w:val="it-IT"/>
        </w:rPr>
        <w:t>a</w:t>
      </w:r>
      <w:r w:rsidRPr="00961B82">
        <w:rPr>
          <w:rFonts w:ascii="Times New Roman" w:hAnsi="Times New Roman" w:cs="Times New Roman"/>
          <w:i/>
          <w:noProof/>
          <w:sz w:val="24"/>
          <w:szCs w:val="24"/>
          <w:lang w:val="it-IT"/>
        </w:rPr>
        <w:t>rtem medicinalem Galeni</w:t>
      </w:r>
      <w:r w:rsidRPr="00961B82">
        <w:rPr>
          <w:rFonts w:ascii="Times New Roman" w:hAnsi="Times New Roman" w:cs="Times New Roman"/>
          <w:noProof/>
          <w:sz w:val="24"/>
          <w:szCs w:val="24"/>
          <w:lang w:val="it-IT"/>
        </w:rPr>
        <w:t xml:space="preserve">, </w:t>
      </w:r>
      <w:r w:rsidR="00BC1F2F">
        <w:rPr>
          <w:rFonts w:ascii="Times New Roman" w:hAnsi="Times New Roman" w:cs="Times New Roman"/>
          <w:noProof/>
          <w:sz w:val="24"/>
          <w:szCs w:val="24"/>
          <w:lang w:val="it-IT"/>
        </w:rPr>
        <w:t xml:space="preserve">col. </w:t>
      </w:r>
      <w:r w:rsidRPr="00961B82">
        <w:rPr>
          <w:rFonts w:ascii="Times New Roman" w:hAnsi="Times New Roman" w:cs="Times New Roman"/>
          <w:noProof/>
          <w:sz w:val="24"/>
          <w:szCs w:val="24"/>
          <w:lang w:val="it-IT"/>
        </w:rPr>
        <w:t>175.</w:t>
      </w:r>
    </w:p>
  </w:endnote>
  <w:endnote w:id="49">
    <w:p w14:paraId="6212FE79"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50">
    <w:p w14:paraId="0DB94E03"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51">
    <w:p w14:paraId="18F28BB4" w14:textId="675B2669"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176.</w:t>
      </w:r>
    </w:p>
  </w:endnote>
  <w:endnote w:id="52">
    <w:p w14:paraId="2BE63E3A"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53">
    <w:p w14:paraId="3AEDF5A3"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w:t>
      </w:r>
      <w:r w:rsidRPr="00961B82">
        <w:rPr>
          <w:i/>
          <w:noProof/>
          <w:sz w:val="24"/>
          <w:szCs w:val="24"/>
          <w:lang w:val="en-US"/>
        </w:rPr>
        <w:t>In Decimumquartum Aphorismorum</w:t>
      </w:r>
      <w:r w:rsidRPr="00961B82">
        <w:rPr>
          <w:noProof/>
          <w:sz w:val="24"/>
          <w:szCs w:val="24"/>
          <w:lang w:val="en-US"/>
        </w:rPr>
        <w:t>, col. 324: “dum generatur, generatur per veram elementorum transmutationem, ita ut resultet virtus nova, &amp; ab elementis formaliter diversa.”</w:t>
      </w:r>
    </w:p>
  </w:endnote>
  <w:endnote w:id="54">
    <w:p w14:paraId="55F53B64" w14:textId="2EDD8122"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330.</w:t>
      </w:r>
    </w:p>
  </w:endnote>
  <w:endnote w:id="55">
    <w:p w14:paraId="3BF4489D" w14:textId="02AFB9EA"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317.</w:t>
      </w:r>
    </w:p>
  </w:endnote>
  <w:endnote w:id="56">
    <w:p w14:paraId="25928E59"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57">
    <w:p w14:paraId="026BA19C" w14:textId="2A7C0134"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338.</w:t>
      </w:r>
    </w:p>
  </w:endnote>
  <w:endnote w:id="58">
    <w:p w14:paraId="762396C4" w14:textId="2634ACFA"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318.</w:t>
      </w:r>
    </w:p>
  </w:endnote>
  <w:endnote w:id="59">
    <w:p w14:paraId="4E5BC6C7" w14:textId="4DDCB84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333: “quae constitutio est totum esse partium similarium.”</w:t>
      </w:r>
    </w:p>
  </w:endnote>
  <w:endnote w:id="60">
    <w:p w14:paraId="31E5AE83" w14:textId="2796643F"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335.</w:t>
      </w:r>
    </w:p>
  </w:endnote>
  <w:endnote w:id="61">
    <w:p w14:paraId="5364B8D9" w14:textId="4F90804E"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336.</w:t>
      </w:r>
    </w:p>
  </w:endnote>
  <w:endnote w:id="62">
    <w:p w14:paraId="5A142DD4" w14:textId="3EAA8F4E"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340.</w:t>
      </w:r>
    </w:p>
  </w:endnote>
  <w:endnote w:id="63">
    <w:p w14:paraId="532F056A" w14:textId="248D3141"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336. For a comprehensive list of occurrences of this concept in Galen’s writings, see </w:t>
      </w:r>
      <w:r w:rsidRPr="00961B82">
        <w:rPr>
          <w:bCs/>
          <w:noProof/>
          <w:sz w:val="24"/>
          <w:szCs w:val="24"/>
        </w:rPr>
        <w:t xml:space="preserve">Brian P. Copenhaver, “A Tale of Two Fishes: Magical Objects in Natural History from Antiquity through the Scientific Revolution,” </w:t>
      </w:r>
      <w:r w:rsidRPr="00961B82">
        <w:rPr>
          <w:bCs/>
          <w:i/>
          <w:noProof/>
          <w:sz w:val="24"/>
          <w:szCs w:val="24"/>
        </w:rPr>
        <w:t xml:space="preserve">Journal of the History of Ideas </w:t>
      </w:r>
      <w:r w:rsidRPr="00961B82">
        <w:rPr>
          <w:bCs/>
          <w:noProof/>
          <w:sz w:val="24"/>
          <w:szCs w:val="24"/>
        </w:rPr>
        <w:t>52 (1991): 373-92</w:t>
      </w:r>
      <w:r w:rsidRPr="00961B82">
        <w:rPr>
          <w:bCs/>
          <w:noProof/>
          <w:sz w:val="24"/>
          <w:szCs w:val="24"/>
          <w:lang w:val="en-US"/>
        </w:rPr>
        <w:t>,</w:t>
      </w:r>
      <w:r w:rsidRPr="00961B82">
        <w:rPr>
          <w:noProof/>
          <w:sz w:val="24"/>
          <w:szCs w:val="24"/>
          <w:lang w:val="en-US"/>
        </w:rPr>
        <w:t xml:space="preserve"> note 25.</w:t>
      </w:r>
    </w:p>
  </w:endnote>
  <w:endnote w:id="64">
    <w:p w14:paraId="4DEFA6D2" w14:textId="5424E3FB"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On these two interpretations, see </w:t>
      </w:r>
      <w:r w:rsidRPr="00961B82">
        <w:rPr>
          <w:noProof/>
          <w:sz w:val="24"/>
          <w:szCs w:val="24"/>
        </w:rPr>
        <w:t>Andreas Blank, “</w:t>
      </w:r>
      <w:r w:rsidRPr="00961B82">
        <w:rPr>
          <w:iCs/>
          <w:noProof/>
          <w:sz w:val="24"/>
          <w:szCs w:val="24"/>
        </w:rPr>
        <w:t xml:space="preserve">Sixteenth-Century Pharmacology and the Controversy between Reductionism and Emergentism,” </w:t>
      </w:r>
      <w:r w:rsidRPr="00961B82">
        <w:rPr>
          <w:i/>
          <w:iCs/>
          <w:noProof/>
          <w:sz w:val="24"/>
          <w:szCs w:val="24"/>
        </w:rPr>
        <w:t>Perspectives on Science</w:t>
      </w:r>
      <w:r w:rsidRPr="00961B82">
        <w:rPr>
          <w:iCs/>
          <w:noProof/>
          <w:sz w:val="24"/>
          <w:szCs w:val="24"/>
        </w:rPr>
        <w:t xml:space="preserve"> </w:t>
      </w:r>
      <w:r w:rsidR="0026603A" w:rsidRPr="0026603A">
        <w:rPr>
          <w:iCs/>
          <w:sz w:val="24"/>
          <w:szCs w:val="24"/>
          <w:lang w:val="en-US"/>
        </w:rPr>
        <w:t>26 (2018): 157–84</w:t>
      </w:r>
      <w:r w:rsidRPr="00961B82">
        <w:rPr>
          <w:iCs/>
          <w:noProof/>
          <w:sz w:val="24"/>
          <w:szCs w:val="24"/>
          <w:lang w:val="en-US"/>
        </w:rPr>
        <w:t>.</w:t>
      </w:r>
    </w:p>
  </w:endnote>
  <w:endnote w:id="65">
    <w:p w14:paraId="7DDFB508" w14:textId="77777777" w:rsidR="005A29BE" w:rsidRPr="00961B82" w:rsidRDefault="005A29BE" w:rsidP="00961B82">
      <w:pPr>
        <w:spacing w:after="0" w:line="480" w:lineRule="auto"/>
        <w:contextualSpacing/>
        <w:jc w:val="both"/>
        <w:rPr>
          <w:rFonts w:ascii="Times New Roman" w:hAnsi="Times New Roman" w:cs="Times New Roman"/>
          <w:noProof/>
          <w:sz w:val="24"/>
          <w:szCs w:val="24"/>
          <w:lang w:val="it-IT"/>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w:t>
      </w:r>
      <w:r w:rsidRPr="00961B82">
        <w:rPr>
          <w:rFonts w:ascii="Times New Roman" w:hAnsi="Times New Roman" w:cs="Times New Roman"/>
          <w:i/>
          <w:noProof/>
          <w:sz w:val="24"/>
          <w:szCs w:val="24"/>
          <w:lang w:val="it-IT"/>
        </w:rPr>
        <w:t>Methodus vitandorum errorum</w:t>
      </w:r>
      <w:r w:rsidRPr="00961B82">
        <w:rPr>
          <w:rFonts w:ascii="Times New Roman" w:hAnsi="Times New Roman" w:cs="Times New Roman"/>
          <w:noProof/>
          <w:sz w:val="24"/>
          <w:szCs w:val="24"/>
          <w:lang w:val="it-IT"/>
        </w:rPr>
        <w:t>, 420: “[O]ccultae a Galeno vocantur totius substantiae, quia ille gradus ultimus non pendet ab unica qualitate illius, sed ab omnibus, videliet a tali situ, raritate, densitate partium, a tali numero, figura &amp; magnitudine, vel a tali calore, frigiditate, siccitate, &amp; humiditate, ut nulla determinata qualitas illius susbtantiae sit, quae non conspiret in huius occultae potentiae productionem …; quilibet enim gradus harum qualitatum potest novam potentiam incognoscibilem, si alii totius illius substantiae qualitatibus misceatur, efficere.”</w:t>
      </w:r>
    </w:p>
  </w:endnote>
  <w:endnote w:id="66">
    <w:p w14:paraId="0A30DF95" w14:textId="102A01FD"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514.</w:t>
      </w:r>
    </w:p>
  </w:endnote>
  <w:endnote w:id="67">
    <w:p w14:paraId="0FFE0B5B" w14:textId="7ED6B16B"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516.</w:t>
      </w:r>
    </w:p>
  </w:endnote>
  <w:endnote w:id="68">
    <w:p w14:paraId="20066CB0" w14:textId="0D61625D"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529.</w:t>
      </w:r>
    </w:p>
  </w:endnote>
  <w:endnote w:id="69">
    <w:p w14:paraId="3184727B" w14:textId="6C075370"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518.</w:t>
      </w:r>
    </w:p>
  </w:endnote>
  <w:endnote w:id="70">
    <w:p w14:paraId="4128AAA8" w14:textId="7018DEBB"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520.</w:t>
      </w:r>
    </w:p>
  </w:endnote>
  <w:endnote w:id="71">
    <w:p w14:paraId="5027BDEE" w14:textId="05258D45"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517.</w:t>
      </w:r>
    </w:p>
  </w:endnote>
  <w:endnote w:id="72">
    <w:p w14:paraId="1FAE3791" w14:textId="0CA941BF"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col. 522.</w:t>
      </w:r>
    </w:p>
  </w:endnote>
  <w:endnote w:id="73">
    <w:p w14:paraId="799682EC" w14:textId="77777777"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en-US"/>
        </w:rPr>
        <w:t xml:space="preserve"> Leibniz to Oldenburg, 28. September 1670, A II, 1, 104-105: “Hypothesis consistit in circulatione aetheris cum luce seu sole circa terram, circulationi Terrae contraria, ex qua gravitatem et elaterem, et magnetis verticitatem, et ex his, omnes rerum antipathias et sympathias, et solutiones, et praecipitationes, et fermentationes, et reactiones derivo …”</w:t>
      </w:r>
    </w:p>
  </w:endnote>
  <w:endnote w:id="74">
    <w:p w14:paraId="1E29A25B"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w:t>
      </w:r>
      <w:r w:rsidRPr="00961B82">
        <w:rPr>
          <w:i/>
          <w:noProof/>
          <w:sz w:val="24"/>
          <w:szCs w:val="24"/>
          <w:lang w:val="it-IT"/>
        </w:rPr>
        <w:t>Hypothesis Physica Nova</w:t>
      </w:r>
      <w:r w:rsidRPr="00961B82">
        <w:rPr>
          <w:noProof/>
          <w:sz w:val="24"/>
          <w:szCs w:val="24"/>
          <w:lang w:val="it-IT"/>
        </w:rPr>
        <w:t>, A VI, 2, 246.</w:t>
      </w:r>
    </w:p>
  </w:endnote>
  <w:endnote w:id="75">
    <w:p w14:paraId="3E463209" w14:textId="32A9A073"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w:t>
      </w:r>
      <w:r w:rsidRPr="00961B82">
        <w:rPr>
          <w:noProof/>
          <w:sz w:val="24"/>
          <w:szCs w:val="24"/>
        </w:rPr>
        <w:t xml:space="preserve">Kenelm Digby, </w:t>
      </w:r>
      <w:r w:rsidRPr="00961B82">
        <w:rPr>
          <w:i/>
          <w:noProof/>
          <w:sz w:val="24"/>
          <w:szCs w:val="24"/>
        </w:rPr>
        <w:t>A Discourse Concerning the Vegetation of Plants</w:t>
      </w:r>
      <w:r w:rsidRPr="00961B82">
        <w:rPr>
          <w:noProof/>
          <w:sz w:val="24"/>
          <w:szCs w:val="24"/>
        </w:rPr>
        <w:t xml:space="preserve"> (London: John Dakins, 1661)</w:t>
      </w:r>
      <w:r w:rsidRPr="00961B82">
        <w:rPr>
          <w:noProof/>
          <w:sz w:val="24"/>
          <w:szCs w:val="24"/>
          <w:lang w:val="en-US"/>
        </w:rPr>
        <w:t>, 12-15, 28-30.</w:t>
      </w:r>
    </w:p>
  </w:endnote>
  <w:endnote w:id="76">
    <w:p w14:paraId="25FA46DB"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A VI, 1, 489-490.</w:t>
      </w:r>
    </w:p>
  </w:endnote>
  <w:endnote w:id="77">
    <w:p w14:paraId="0D7D1342"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A VI, 1, 490.</w:t>
      </w:r>
    </w:p>
  </w:endnote>
  <w:endnote w:id="78">
    <w:p w14:paraId="12587A56"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A VI, 1, 492.</w:t>
      </w:r>
    </w:p>
  </w:endnote>
  <w:endnote w:id="79">
    <w:p w14:paraId="6759E0EC" w14:textId="77777777" w:rsidR="005A29BE" w:rsidRPr="00961B82" w:rsidRDefault="005A29BE" w:rsidP="00961B82">
      <w:pPr>
        <w:spacing w:after="0" w:line="480" w:lineRule="auto"/>
        <w:contextualSpacing/>
        <w:jc w:val="both"/>
        <w:rPr>
          <w:rFonts w:ascii="Times New Roman" w:hAnsi="Times New Roman" w:cs="Times New Roman"/>
          <w:noProof/>
          <w:sz w:val="24"/>
          <w:szCs w:val="24"/>
          <w:lang w:val="it-IT"/>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Leibniz A VI, 2, 435.</w:t>
      </w:r>
    </w:p>
  </w:endnote>
  <w:endnote w:id="80">
    <w:p w14:paraId="7E16B9F6" w14:textId="5D236316"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On this understanding of form in the seventeenth century, see </w:t>
      </w:r>
      <w:r w:rsidRPr="00961B82">
        <w:rPr>
          <w:noProof/>
          <w:sz w:val="24"/>
          <w:szCs w:val="24"/>
        </w:rPr>
        <w:t xml:space="preserve">Norma Emerton, </w:t>
      </w:r>
      <w:r w:rsidRPr="00961B82">
        <w:rPr>
          <w:i/>
          <w:noProof/>
          <w:sz w:val="24"/>
          <w:szCs w:val="24"/>
        </w:rPr>
        <w:t>The Scientific Reinterpretation of Form</w:t>
      </w:r>
      <w:r w:rsidRPr="00961B82">
        <w:rPr>
          <w:noProof/>
          <w:sz w:val="24"/>
          <w:szCs w:val="24"/>
        </w:rPr>
        <w:t xml:space="preserve"> (Ithaca and London: Cornell University Press, 1984)</w:t>
      </w:r>
      <w:r w:rsidRPr="00961B82">
        <w:rPr>
          <w:noProof/>
          <w:sz w:val="24"/>
          <w:szCs w:val="24"/>
          <w:lang w:val="en-US"/>
        </w:rPr>
        <w:t>.</w:t>
      </w:r>
    </w:p>
  </w:endnote>
  <w:endnote w:id="81">
    <w:p w14:paraId="48E918B7"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A VI, 2, 435: “cum figura sit terminus corporis; ad figuras materiae inducendas, opus erit termino. Ut igitur varii in materia termini oriantur, opus est discontinuitate partium.”</w:t>
      </w:r>
    </w:p>
  </w:endnote>
  <w:endnote w:id="82">
    <w:p w14:paraId="3165F22F"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A VI, 2, 435-436.</w:t>
      </w:r>
    </w:p>
  </w:endnote>
  <w:endnote w:id="83">
    <w:p w14:paraId="2F08B66A"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A VI, 2, 436: “Dicimus enim formas oriri ex potentia materiae, non aliquid novum producendo, sed tantum vetus tollendo …”</w:t>
      </w:r>
    </w:p>
  </w:endnote>
  <w:endnote w:id="84">
    <w:p w14:paraId="6F63A403" w14:textId="5686D3FA" w:rsidR="005A29BE" w:rsidRPr="00961B82" w:rsidRDefault="005A29BE" w:rsidP="00961B82">
      <w:pPr>
        <w:spacing w:after="0" w:line="480" w:lineRule="auto"/>
        <w:contextualSpacing/>
        <w:jc w:val="both"/>
        <w:rPr>
          <w:rFonts w:ascii="Times New Roman" w:hAnsi="Times New Roman" w:cs="Times New Roman"/>
          <w:noProof/>
          <w:sz w:val="24"/>
          <w:szCs w:val="24"/>
          <w:lang w:val="it-IT"/>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Rudolph Goclenius, </w:t>
      </w:r>
      <w:r w:rsidRPr="00961B82">
        <w:rPr>
          <w:rFonts w:ascii="Times New Roman" w:hAnsi="Times New Roman" w:cs="Times New Roman"/>
          <w:i/>
          <w:noProof/>
          <w:sz w:val="24"/>
          <w:szCs w:val="24"/>
          <w:lang w:val="it-IT"/>
        </w:rPr>
        <w:t>Lexicon Philosophicum</w:t>
      </w:r>
      <w:r w:rsidRPr="00961B82">
        <w:rPr>
          <w:rFonts w:ascii="Times New Roman" w:hAnsi="Times New Roman" w:cs="Times New Roman"/>
          <w:noProof/>
          <w:sz w:val="24"/>
          <w:szCs w:val="24"/>
          <w:lang w:val="it-IT"/>
        </w:rPr>
        <w:t xml:space="preserve"> (Frankfurt: Petrus Fischer, 1613), 146: “Emanare est immediate essentiam comitari, tamen sine respectu existentiae, &amp; ante existentiam, &amp; sine respectu causae externae. Proprie est fluere ab alio, seu ex principiis essentiae subiecti existere[,] ab essentia alicuius indissolubili nexu vinculoque proficisci.”</w:t>
      </w:r>
    </w:p>
  </w:endnote>
  <w:endnote w:id="85">
    <w:p w14:paraId="5C9807D1" w14:textId="77777777" w:rsidR="005A29BE" w:rsidRPr="00961B82" w:rsidRDefault="005A29BE" w:rsidP="00961B82">
      <w:pPr>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en-US"/>
        </w:rPr>
        <w:t xml:space="preserve"> Ibid.: “Sic emanant reales proprietates.”</w:t>
      </w:r>
    </w:p>
  </w:endnote>
  <w:endnote w:id="86">
    <w:p w14:paraId="4F70B929" w14:textId="77777777" w:rsidR="005A29BE" w:rsidRPr="00961B82" w:rsidRDefault="005A29BE" w:rsidP="00961B82">
      <w:pPr>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en-US"/>
        </w:rPr>
        <w:t xml:space="preserve"> Ibid.: “Sic ex anima emanant potentiae.”</w:t>
      </w:r>
    </w:p>
  </w:endnote>
  <w:endnote w:id="87">
    <w:p w14:paraId="327C4ABD" w14:textId="77777777" w:rsidR="005A29BE" w:rsidRPr="00961B82" w:rsidRDefault="005A29BE" w:rsidP="00961B82">
      <w:pPr>
        <w:pStyle w:val="Endnotentext"/>
        <w:spacing w:line="480" w:lineRule="auto"/>
        <w:contextualSpacing/>
        <w:jc w:val="both"/>
        <w:rPr>
          <w:b/>
          <w:bCs/>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 40: “Actio immanens … maxime propria, habet unum idemque principium proximum &amp; Activum &amp; Receptivum. </w:t>
      </w:r>
      <w:r w:rsidRPr="00961B82">
        <w:rPr>
          <w:noProof/>
          <w:sz w:val="24"/>
          <w:szCs w:val="24"/>
          <w:lang w:val="it-IT"/>
        </w:rPr>
        <w:t xml:space="preserve">Manet in eodem supposito, &amp; in eadem potentia, a qua elicitur, ut Cognitio &amp; Appetitio. </w:t>
      </w:r>
      <w:r w:rsidRPr="00961B82">
        <w:rPr>
          <w:noProof/>
          <w:sz w:val="24"/>
          <w:szCs w:val="24"/>
          <w:lang w:val="en-US"/>
        </w:rPr>
        <w:t>Huc pertinent emanationes seu resultantiae proprietatum spiritualium animae, ut, Intellectus &amp; voluntas sunt proxime ab anima &amp; in anima.”</w:t>
      </w:r>
    </w:p>
  </w:endnote>
  <w:endnote w:id="88">
    <w:p w14:paraId="654BFD44" w14:textId="77777777" w:rsidR="005A29BE" w:rsidRPr="00961B82" w:rsidRDefault="005A29BE" w:rsidP="00961B82">
      <w:pPr>
        <w:pStyle w:val="Endnotentext"/>
        <w:spacing w:line="480" w:lineRule="auto"/>
        <w:contextualSpacing/>
        <w:jc w:val="both"/>
        <w:rPr>
          <w:bCs/>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w:t>
      </w:r>
    </w:p>
  </w:endnote>
  <w:endnote w:id="89">
    <w:p w14:paraId="2F3FF3EB" w14:textId="77777777" w:rsidR="005A29BE" w:rsidRPr="00961B82" w:rsidRDefault="005A29BE" w:rsidP="00961B82">
      <w:pPr>
        <w:pStyle w:val="Endnotentext"/>
        <w:spacing w:line="480" w:lineRule="auto"/>
        <w:contextualSpacing/>
        <w:jc w:val="both"/>
        <w:rPr>
          <w:b/>
          <w:bCs/>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 “Vita naturalis immanet in anima, a qua manat, &amp; recipitur in corpore.”</w:t>
      </w:r>
    </w:p>
  </w:endnote>
  <w:endnote w:id="90">
    <w:p w14:paraId="437D4C85" w14:textId="5D45C52A" w:rsidR="005A29BE" w:rsidRPr="00961B82" w:rsidRDefault="005A29BE" w:rsidP="00961B82">
      <w:pPr>
        <w:pStyle w:val="Endnotentext"/>
        <w:spacing w:line="480" w:lineRule="auto"/>
        <w:contextualSpacing/>
        <w:jc w:val="both"/>
        <w:rPr>
          <w:noProof/>
          <w:sz w:val="24"/>
          <w:szCs w:val="24"/>
          <w:lang w:val="de-DE"/>
        </w:rPr>
      </w:pPr>
      <w:r w:rsidRPr="00961B82">
        <w:rPr>
          <w:rStyle w:val="Endnotenzeichen"/>
          <w:noProof/>
          <w:sz w:val="24"/>
          <w:szCs w:val="24"/>
          <w:lang w:val="en-US"/>
        </w:rPr>
        <w:endnoteRef/>
      </w:r>
      <w:r w:rsidRPr="00961B82">
        <w:rPr>
          <w:noProof/>
          <w:sz w:val="24"/>
          <w:szCs w:val="24"/>
          <w:lang w:val="de-DE"/>
        </w:rPr>
        <w:t xml:space="preserve"> </w:t>
      </w:r>
      <w:r w:rsidRPr="00961B82">
        <w:rPr>
          <w:i/>
          <w:noProof/>
          <w:sz w:val="24"/>
          <w:szCs w:val="24"/>
          <w:lang w:val="de-DE"/>
        </w:rPr>
        <w:t>Methodus vitandorum errorum</w:t>
      </w:r>
      <w:r w:rsidRPr="00961B82">
        <w:rPr>
          <w:noProof/>
          <w:sz w:val="24"/>
          <w:szCs w:val="24"/>
          <w:lang w:val="de-DE"/>
        </w:rPr>
        <w:t xml:space="preserve">, 410. See Zabarella, </w:t>
      </w:r>
      <w:r w:rsidRPr="00961B82">
        <w:rPr>
          <w:i/>
          <w:noProof/>
          <w:sz w:val="24"/>
          <w:szCs w:val="24"/>
          <w:lang w:val="de-DE"/>
        </w:rPr>
        <w:t>Libri</w:t>
      </w:r>
      <w:r w:rsidRPr="00961B82">
        <w:rPr>
          <w:noProof/>
          <w:sz w:val="24"/>
          <w:szCs w:val="24"/>
          <w:lang w:val="de-DE"/>
        </w:rPr>
        <w:t>, 294-5.</w:t>
      </w:r>
    </w:p>
  </w:endnote>
  <w:endnote w:id="91">
    <w:p w14:paraId="38ED7577" w14:textId="23417DF3"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 xml:space="preserve">Commentaria in </w:t>
      </w:r>
      <w:r w:rsidR="00127CF2">
        <w:rPr>
          <w:i/>
          <w:noProof/>
          <w:sz w:val="24"/>
          <w:szCs w:val="24"/>
          <w:lang w:val="it-IT"/>
        </w:rPr>
        <w:t>a</w:t>
      </w:r>
      <w:r w:rsidRPr="00961B82">
        <w:rPr>
          <w:i/>
          <w:noProof/>
          <w:sz w:val="24"/>
          <w:szCs w:val="24"/>
          <w:lang w:val="it-IT"/>
        </w:rPr>
        <w:t>rtem medicinalem Galeni</w:t>
      </w:r>
      <w:r w:rsidRPr="00961B82">
        <w:rPr>
          <w:noProof/>
          <w:sz w:val="24"/>
          <w:szCs w:val="24"/>
          <w:lang w:val="it-IT"/>
        </w:rPr>
        <w:t>, col. 177.</w:t>
      </w:r>
    </w:p>
  </w:endnote>
  <w:endnote w:id="92">
    <w:p w14:paraId="08C02655" w14:textId="58A9CED2"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 col. 176.</w:t>
      </w:r>
    </w:p>
  </w:endnote>
  <w:endnote w:id="93">
    <w:p w14:paraId="4E8B4506" w14:textId="05704415"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 col. 177.</w:t>
      </w:r>
    </w:p>
  </w:endnote>
  <w:endnote w:id="94">
    <w:p w14:paraId="4FE3CF38" w14:textId="72031F74"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w:t>
      </w:r>
      <w:r w:rsidRPr="00961B82">
        <w:rPr>
          <w:i/>
          <w:noProof/>
          <w:sz w:val="24"/>
          <w:szCs w:val="24"/>
          <w:lang w:val="it-IT"/>
        </w:rPr>
        <w:t xml:space="preserve">Commentaria in </w:t>
      </w:r>
      <w:r w:rsidR="00204EFE">
        <w:rPr>
          <w:i/>
          <w:noProof/>
          <w:sz w:val="24"/>
          <w:szCs w:val="24"/>
          <w:lang w:val="it-IT"/>
        </w:rPr>
        <w:t>p</w:t>
      </w:r>
      <w:r w:rsidRPr="00961B82">
        <w:rPr>
          <w:i/>
          <w:noProof/>
          <w:sz w:val="24"/>
          <w:szCs w:val="24"/>
          <w:lang w:val="it-IT"/>
        </w:rPr>
        <w:t>rimam Fen</w:t>
      </w:r>
      <w:r w:rsidRPr="00961B82">
        <w:rPr>
          <w:noProof/>
          <w:sz w:val="24"/>
          <w:szCs w:val="24"/>
          <w:lang w:val="it-IT"/>
        </w:rPr>
        <w:t>, col. 1083: “quia non est revera genus univocum, sed ab uno; quia comprehensiva per prius dicitur de interna, &amp; per posterius de sensitiva externa, quae per facultatem internam percipitur … [M]ente existente laesa, homines nec videre nec sentire, nec olfacere, nec audire, nec tactu aliquid percipere, nec recte aliquid imaginari posse.”</w:t>
      </w:r>
    </w:p>
  </w:endnote>
  <w:endnote w:id="95">
    <w:p w14:paraId="71918197" w14:textId="3EF07B6C"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 col. 1095.</w:t>
      </w:r>
    </w:p>
  </w:endnote>
  <w:endnote w:id="96">
    <w:p w14:paraId="76256D6C" w14:textId="2ABBB501" w:rsidR="005A29BE" w:rsidRPr="00961B82" w:rsidRDefault="005A29BE" w:rsidP="00961B82">
      <w:pPr>
        <w:pStyle w:val="Endnotentext"/>
        <w:spacing w:line="480" w:lineRule="auto"/>
        <w:contextualSpacing/>
        <w:jc w:val="both"/>
        <w:rPr>
          <w:noProof/>
          <w:sz w:val="24"/>
          <w:szCs w:val="24"/>
          <w:lang w:val="it-IT"/>
        </w:rPr>
      </w:pPr>
      <w:r w:rsidRPr="00961B82">
        <w:rPr>
          <w:rStyle w:val="Endnotenzeichen"/>
          <w:noProof/>
          <w:sz w:val="24"/>
          <w:szCs w:val="24"/>
          <w:lang w:val="en-US"/>
        </w:rPr>
        <w:endnoteRef/>
      </w:r>
      <w:r w:rsidRPr="00961B82">
        <w:rPr>
          <w:noProof/>
          <w:sz w:val="24"/>
          <w:szCs w:val="24"/>
          <w:lang w:val="it-IT"/>
        </w:rPr>
        <w:t xml:space="preserve"> Ibid., col. 1096-1097.</w:t>
      </w:r>
    </w:p>
  </w:endnote>
  <w:endnote w:id="97">
    <w:p w14:paraId="14E3B3E9" w14:textId="77777777" w:rsidR="005A29BE" w:rsidRPr="00961B82" w:rsidRDefault="005A29BE" w:rsidP="00961B82">
      <w:pPr>
        <w:pStyle w:val="Endnotentext"/>
        <w:spacing w:line="480" w:lineRule="auto"/>
        <w:contextualSpacing/>
        <w:jc w:val="both"/>
        <w:rPr>
          <w:bCs/>
          <w:noProof/>
          <w:sz w:val="24"/>
          <w:szCs w:val="24"/>
          <w:lang w:val="it-IT"/>
        </w:rPr>
      </w:pPr>
      <w:r w:rsidRPr="00961B82">
        <w:rPr>
          <w:rStyle w:val="Endnotenzeichen"/>
          <w:noProof/>
          <w:sz w:val="24"/>
          <w:szCs w:val="24"/>
          <w:lang w:val="en-US"/>
        </w:rPr>
        <w:endnoteRef/>
      </w:r>
      <w:r w:rsidRPr="00961B82">
        <w:rPr>
          <w:noProof/>
          <w:sz w:val="24"/>
          <w:szCs w:val="24"/>
          <w:lang w:val="it-IT"/>
        </w:rPr>
        <w:t xml:space="preserve"> Leibniz A II, 1, 113.</w:t>
      </w:r>
    </w:p>
  </w:endnote>
  <w:endnote w:id="98">
    <w:p w14:paraId="7E79A5DE" w14:textId="1FDC9B6F"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Leibniz, Definitiones cogitationesque metaphysicae, A VI, 4, 1399: “Cum enim corpus dixerimus divisum esse in partes actu, quae diverso singulae motu cientur, et ob eandem rationem quaelibet pars rursus divisa sit, sane si solam materiam spectemus nec punctum assignari poterit quod cum altero maneat, nec momentum quo idem corpus maneat secum ipso; et nunquam ratio erit dicendi aliquod corpus esse unum ultra punctum, et idem ultra momentum.” </w:t>
      </w:r>
      <w:r w:rsidRPr="00961B82">
        <w:rPr>
          <w:rFonts w:ascii="Times New Roman" w:hAnsi="Times New Roman" w:cs="Times New Roman"/>
          <w:noProof/>
          <w:sz w:val="24"/>
          <w:szCs w:val="24"/>
          <w:lang w:val="en-US"/>
        </w:rPr>
        <w:t xml:space="preserve">Translation from </w:t>
      </w:r>
      <w:r w:rsidRPr="00961B82">
        <w:rPr>
          <w:rFonts w:ascii="Times New Roman" w:hAnsi="Times New Roman" w:cs="Times New Roman"/>
          <w:i/>
          <w:noProof/>
          <w:sz w:val="24"/>
          <w:szCs w:val="24"/>
          <w:lang w:val="en-GB"/>
        </w:rPr>
        <w:t>The Labyrinth of the Continuum. Writings on the Continuum Problem, 1672-1686</w:t>
      </w:r>
      <w:r w:rsidRPr="00961B82">
        <w:rPr>
          <w:rFonts w:ascii="Times New Roman" w:hAnsi="Times New Roman" w:cs="Times New Roman"/>
          <w:noProof/>
          <w:sz w:val="24"/>
          <w:szCs w:val="24"/>
          <w:lang w:val="en-GB"/>
        </w:rPr>
        <w:t>, trans. Richard Arthur (New Haven: Yale University Press, 2001),</w:t>
      </w:r>
      <w:r w:rsidRPr="00961B82">
        <w:rPr>
          <w:rFonts w:ascii="Times New Roman" w:hAnsi="Times New Roman" w:cs="Times New Roman"/>
          <w:i/>
          <w:noProof/>
          <w:sz w:val="24"/>
          <w:szCs w:val="24"/>
          <w:lang w:val="en-GB"/>
        </w:rPr>
        <w:t xml:space="preserve"> </w:t>
      </w:r>
      <w:r w:rsidRPr="00961B82">
        <w:rPr>
          <w:rFonts w:ascii="Times New Roman" w:hAnsi="Times New Roman" w:cs="Times New Roman"/>
          <w:noProof/>
          <w:sz w:val="24"/>
          <w:szCs w:val="24"/>
          <w:lang w:val="en-US"/>
        </w:rPr>
        <w:t>245.</w:t>
      </w:r>
    </w:p>
  </w:endnote>
  <w:endnote w:id="99">
    <w:p w14:paraId="1BDD26A5" w14:textId="7777777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Ibid.</w:t>
      </w:r>
    </w:p>
  </w:endnote>
  <w:endnote w:id="100">
    <w:p w14:paraId="0E203820" w14:textId="5821721E"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en-US"/>
        </w:rPr>
        <w:t xml:space="preserve"> </w:t>
      </w:r>
      <w:r w:rsidRPr="00961B82">
        <w:rPr>
          <w:rFonts w:ascii="Times New Roman" w:hAnsi="Times New Roman" w:cs="Times New Roman"/>
          <w:i/>
          <w:noProof/>
          <w:sz w:val="24"/>
          <w:szCs w:val="24"/>
          <w:lang w:val="en-US"/>
        </w:rPr>
        <w:t>De mundo praesenti</w:t>
      </w:r>
      <w:r w:rsidRPr="00961B82">
        <w:rPr>
          <w:rFonts w:ascii="Times New Roman" w:hAnsi="Times New Roman" w:cs="Times New Roman"/>
          <w:noProof/>
          <w:sz w:val="24"/>
          <w:szCs w:val="24"/>
          <w:lang w:val="en-US"/>
        </w:rPr>
        <w:t xml:space="preserve">, A VI, 4, 1507: “Mens est, aut secreta aut corpori unita. </w:t>
      </w:r>
      <w:r w:rsidRPr="00961B82">
        <w:rPr>
          <w:rFonts w:ascii="Times New Roman" w:hAnsi="Times New Roman" w:cs="Times New Roman"/>
          <w:noProof/>
          <w:sz w:val="24"/>
          <w:szCs w:val="24"/>
          <w:lang w:val="it-IT"/>
        </w:rPr>
        <w:t xml:space="preserve">Secreta ut Deus; unita, ut </w:t>
      </w:r>
      <w:r w:rsidRPr="00961B82">
        <w:rPr>
          <w:rFonts w:ascii="Times New Roman" w:hAnsi="Times New Roman" w:cs="Times New Roman"/>
          <w:i/>
          <w:noProof/>
          <w:sz w:val="24"/>
          <w:szCs w:val="24"/>
          <w:lang w:val="it-IT"/>
        </w:rPr>
        <w:t>anima nostra</w:t>
      </w:r>
      <w:r w:rsidRPr="00961B82">
        <w:rPr>
          <w:rFonts w:ascii="Times New Roman" w:hAnsi="Times New Roman" w:cs="Times New Roman"/>
          <w:noProof/>
          <w:sz w:val="24"/>
          <w:szCs w:val="24"/>
          <w:lang w:val="it-IT"/>
        </w:rPr>
        <w:t xml:space="preserve">. Sunt et aliae </w:t>
      </w:r>
      <w:r w:rsidRPr="00961B82">
        <w:rPr>
          <w:rFonts w:ascii="Times New Roman" w:hAnsi="Times New Roman" w:cs="Times New Roman"/>
          <w:i/>
          <w:noProof/>
          <w:sz w:val="24"/>
          <w:szCs w:val="24"/>
          <w:lang w:val="it-IT"/>
        </w:rPr>
        <w:t>mentes</w:t>
      </w:r>
      <w:r w:rsidRPr="00961B82">
        <w:rPr>
          <w:rFonts w:ascii="Times New Roman" w:hAnsi="Times New Roman" w:cs="Times New Roman"/>
          <w:noProof/>
          <w:sz w:val="24"/>
          <w:szCs w:val="24"/>
          <w:lang w:val="it-IT"/>
        </w:rPr>
        <w:t xml:space="preserve">, </w:t>
      </w:r>
      <w:r w:rsidRPr="00961B82">
        <w:rPr>
          <w:rFonts w:ascii="Times New Roman" w:hAnsi="Times New Roman" w:cs="Times New Roman"/>
          <w:i/>
          <w:noProof/>
          <w:sz w:val="24"/>
          <w:szCs w:val="24"/>
          <w:lang w:val="it-IT"/>
        </w:rPr>
        <w:t>quae</w:t>
      </w:r>
      <w:r w:rsidRPr="00961B82">
        <w:rPr>
          <w:rFonts w:ascii="Times New Roman" w:hAnsi="Times New Roman" w:cs="Times New Roman"/>
          <w:noProof/>
          <w:sz w:val="24"/>
          <w:szCs w:val="24"/>
          <w:lang w:val="it-IT"/>
        </w:rPr>
        <w:t xml:space="preserve"> </w:t>
      </w:r>
      <w:r w:rsidRPr="00961B82">
        <w:rPr>
          <w:rFonts w:ascii="Times New Roman" w:hAnsi="Times New Roman" w:cs="Times New Roman"/>
          <w:i/>
          <w:noProof/>
          <w:sz w:val="24"/>
          <w:szCs w:val="24"/>
          <w:lang w:val="it-IT"/>
        </w:rPr>
        <w:t>Angelicae</w:t>
      </w:r>
      <w:r w:rsidRPr="00961B82">
        <w:rPr>
          <w:rFonts w:ascii="Times New Roman" w:hAnsi="Times New Roman" w:cs="Times New Roman"/>
          <w:noProof/>
          <w:sz w:val="24"/>
          <w:szCs w:val="24"/>
          <w:lang w:val="it-IT"/>
        </w:rPr>
        <w:t xml:space="preserve"> dicuntur, nostris perfectiores, quas tamen corporibus quibusdam sed longe subtilioribus unitas esse veteres credidere, quod si verum esset, videri posset anima quoque nostra licet in se incorporea tamen non nisi crassum corpus morte deponere. </w:t>
      </w:r>
      <w:r w:rsidRPr="00961B82">
        <w:rPr>
          <w:rFonts w:ascii="Times New Roman" w:hAnsi="Times New Roman" w:cs="Times New Roman"/>
          <w:noProof/>
          <w:sz w:val="24"/>
          <w:szCs w:val="24"/>
          <w:lang w:val="en-US"/>
        </w:rPr>
        <w:t xml:space="preserve">Nec ulla esset creatura corporis adjuncti expers.” Translation from Leibniz, </w:t>
      </w:r>
      <w:r w:rsidRPr="00961B82">
        <w:rPr>
          <w:rFonts w:ascii="Times New Roman" w:hAnsi="Times New Roman" w:cs="Times New Roman"/>
          <w:i/>
          <w:noProof/>
          <w:sz w:val="24"/>
          <w:szCs w:val="24"/>
          <w:lang w:val="en-US"/>
        </w:rPr>
        <w:t>Labyrinth</w:t>
      </w:r>
      <w:r w:rsidRPr="00961B82">
        <w:rPr>
          <w:rFonts w:ascii="Times New Roman" w:hAnsi="Times New Roman" w:cs="Times New Roman"/>
          <w:noProof/>
          <w:sz w:val="24"/>
          <w:szCs w:val="24"/>
          <w:lang w:val="en-US"/>
        </w:rPr>
        <w:t>, 283.</w:t>
      </w:r>
    </w:p>
  </w:endnote>
  <w:endnote w:id="101">
    <w:p w14:paraId="0515CF3D" w14:textId="77777777" w:rsidR="005A29BE" w:rsidRPr="00961B82" w:rsidRDefault="005A29BE" w:rsidP="00961B82">
      <w:pPr>
        <w:autoSpaceDE w:val="0"/>
        <w:autoSpaceDN w:val="0"/>
        <w:adjustRightInd w:val="0"/>
        <w:spacing w:after="0" w:line="480" w:lineRule="auto"/>
        <w:contextualSpacing/>
        <w:jc w:val="both"/>
        <w:rPr>
          <w:rFonts w:ascii="Times New Roman" w:hAnsi="Times New Roman" w:cs="Times New Roman"/>
          <w:noProof/>
          <w:sz w:val="24"/>
          <w:szCs w:val="24"/>
          <w:lang w:val="it-IT"/>
        </w:rPr>
      </w:pPr>
      <w:r w:rsidRPr="00961B82">
        <w:rPr>
          <w:rStyle w:val="Endnotenzeichen"/>
          <w:rFonts w:ascii="Times New Roman" w:hAnsi="Times New Roman" w:cs="Times New Roman"/>
          <w:noProof/>
          <w:sz w:val="24"/>
          <w:szCs w:val="24"/>
          <w:lang w:val="en-US"/>
        </w:rPr>
        <w:endnoteRef/>
      </w:r>
      <w:r w:rsidRPr="00961B82">
        <w:rPr>
          <w:rFonts w:ascii="Times New Roman" w:hAnsi="Times New Roman" w:cs="Times New Roman"/>
          <w:noProof/>
          <w:sz w:val="24"/>
          <w:szCs w:val="24"/>
          <w:lang w:val="it-IT"/>
        </w:rPr>
        <w:t xml:space="preserve"> Leibniz, </w:t>
      </w:r>
      <w:r w:rsidRPr="00961B82">
        <w:rPr>
          <w:rFonts w:ascii="Times New Roman" w:hAnsi="Times New Roman" w:cs="Times New Roman"/>
          <w:i/>
          <w:noProof/>
          <w:sz w:val="24"/>
          <w:szCs w:val="24"/>
          <w:lang w:val="it-IT"/>
        </w:rPr>
        <w:t>De resurrectione corporum</w:t>
      </w:r>
      <w:r w:rsidRPr="00961B82">
        <w:rPr>
          <w:rFonts w:ascii="Times New Roman" w:hAnsi="Times New Roman" w:cs="Times New Roman"/>
          <w:noProof/>
          <w:sz w:val="24"/>
          <w:szCs w:val="24"/>
          <w:lang w:val="it-IT"/>
        </w:rPr>
        <w:t>, A II, 1, 185: “Sciendum est enim in omni re esse centrum quoddam seminale diffusivum sui, et velut tincturam continens motumque rei specificum servans. Constat hoc ex plantarum regeneratione … ex seminibus, ex vi plastica seminis in utero, ex essentiis Chymicorum. Similiter ergo in ossibus, in carne nostra … pars subtilior in spiritibus concentrata latet. Quae resecto membro, aut putrefacto ad fontem vitae, cui ipsa anima implantata est, redit. Constat hoc, vel eo experimento quod ii quibus manus pesve abscissus est, saepe eos sentire …: nulla alia ratione, quam quod Spiritus ille subtilis quo membri velut substantia continebatur, superstes eosdem nunc quoque motus exercet.”</w:t>
      </w:r>
    </w:p>
  </w:endnote>
  <w:endnote w:id="102">
    <w:p w14:paraId="30BBFFB3" w14:textId="5E185147" w:rsidR="005A29BE" w:rsidRPr="00961B82" w:rsidRDefault="005A29BE" w:rsidP="00961B82">
      <w:pPr>
        <w:pStyle w:val="Endnotentext"/>
        <w:spacing w:line="480" w:lineRule="auto"/>
        <w:contextualSpacing/>
        <w:jc w:val="both"/>
        <w:rPr>
          <w:noProof/>
          <w:sz w:val="24"/>
          <w:szCs w:val="24"/>
          <w:lang w:val="en-US"/>
        </w:rPr>
      </w:pPr>
      <w:r w:rsidRPr="00961B82">
        <w:rPr>
          <w:rStyle w:val="Endnotenzeichen"/>
          <w:noProof/>
          <w:sz w:val="24"/>
          <w:szCs w:val="24"/>
          <w:lang w:val="en-US"/>
        </w:rPr>
        <w:endnoteRef/>
      </w:r>
      <w:r w:rsidRPr="00961B82">
        <w:rPr>
          <w:noProof/>
          <w:sz w:val="24"/>
          <w:szCs w:val="24"/>
          <w:lang w:val="en-US"/>
        </w:rPr>
        <w:t xml:space="preserve"> On Leibniz’s early views on reflection, see </w:t>
      </w:r>
      <w:r w:rsidRPr="00961B82">
        <w:rPr>
          <w:noProof/>
          <w:sz w:val="24"/>
          <w:szCs w:val="24"/>
        </w:rPr>
        <w:t xml:space="preserve">Andreas Blank, “The Analysis of Reflection and Leibniz’s Early Response to Spinoza,” in </w:t>
      </w:r>
      <w:r w:rsidRPr="00961B82">
        <w:rPr>
          <w:i/>
          <w:noProof/>
          <w:sz w:val="24"/>
          <w:szCs w:val="24"/>
        </w:rPr>
        <w:t>The Philosophy of the Young Leibniz</w:t>
      </w:r>
      <w:r w:rsidRPr="00961B82">
        <w:rPr>
          <w:noProof/>
          <w:sz w:val="24"/>
          <w:szCs w:val="24"/>
        </w:rPr>
        <w:t>, edited by M. Kulstad, M. Laerke and D. Snyder, 161–175 (Stuttgart:</w:t>
      </w:r>
      <w:r w:rsidRPr="00961B82">
        <w:rPr>
          <w:i/>
          <w:noProof/>
          <w:sz w:val="24"/>
          <w:szCs w:val="24"/>
        </w:rPr>
        <w:t xml:space="preserve"> Studia Leibnitiana Sonderheft </w:t>
      </w:r>
      <w:r w:rsidRPr="00961B82">
        <w:rPr>
          <w:noProof/>
          <w:sz w:val="24"/>
          <w:szCs w:val="24"/>
        </w:rPr>
        <w:t>34,</w:t>
      </w:r>
      <w:r w:rsidRPr="00961B82">
        <w:rPr>
          <w:i/>
          <w:noProof/>
          <w:sz w:val="24"/>
          <w:szCs w:val="24"/>
        </w:rPr>
        <w:t xml:space="preserve"> </w:t>
      </w:r>
      <w:r w:rsidRPr="00961B82">
        <w:rPr>
          <w:noProof/>
          <w:sz w:val="24"/>
          <w:szCs w:val="24"/>
        </w:rPr>
        <w:t>2009)</w:t>
      </w:r>
      <w:r w:rsidRPr="00961B82">
        <w:rPr>
          <w:noProof/>
          <w:sz w:val="24"/>
          <w:szCs w:val="24"/>
          <w:lang w:val="en-US"/>
        </w:rPr>
        <w:t>.</w:t>
      </w:r>
    </w:p>
  </w:endnote>
  <w:endnote w:id="103">
    <w:p w14:paraId="374D33C5" w14:textId="77777777" w:rsidR="005A29BE" w:rsidRPr="00961B82" w:rsidRDefault="005A29BE" w:rsidP="00961B82">
      <w:pPr>
        <w:pStyle w:val="Default"/>
        <w:spacing w:line="480" w:lineRule="auto"/>
        <w:contextualSpacing/>
        <w:jc w:val="both"/>
        <w:rPr>
          <w:rFonts w:ascii="Times New Roman" w:hAnsi="Times New Roman" w:cs="Times New Roman"/>
          <w:noProof/>
          <w:lang w:val="it-IT"/>
        </w:rPr>
      </w:pPr>
      <w:r w:rsidRPr="00961B82">
        <w:rPr>
          <w:rStyle w:val="Endnotenzeichen1"/>
          <w:rFonts w:ascii="Times New Roman" w:hAnsi="Times New Roman" w:cs="Times New Roman"/>
          <w:noProof/>
        </w:rPr>
        <w:endnoteRef/>
      </w:r>
      <w:r w:rsidRPr="00961B82">
        <w:rPr>
          <w:rFonts w:ascii="Times New Roman" w:hAnsi="Times New Roman" w:cs="Times New Roman"/>
          <w:noProof/>
          <w:lang w:val="it-IT"/>
        </w:rPr>
        <w:t xml:space="preserve"> Leibniz, A VI, 1, 494-495.</w:t>
      </w:r>
    </w:p>
  </w:endnote>
  <w:endnote w:id="104">
    <w:p w14:paraId="27C7D9D2" w14:textId="6BB51576" w:rsidR="005A29BE" w:rsidRPr="00961B82" w:rsidRDefault="005A29BE" w:rsidP="00961B82">
      <w:pPr>
        <w:pStyle w:val="Default"/>
        <w:spacing w:line="480" w:lineRule="auto"/>
        <w:contextualSpacing/>
        <w:jc w:val="both"/>
        <w:rPr>
          <w:rFonts w:ascii="Times New Roman" w:hAnsi="Times New Roman" w:cs="Times New Roman"/>
          <w:noProof/>
        </w:rPr>
      </w:pPr>
      <w:r w:rsidRPr="00961B82">
        <w:rPr>
          <w:rStyle w:val="Endnotenzeichen1"/>
          <w:rFonts w:ascii="Times New Roman" w:hAnsi="Times New Roman" w:cs="Times New Roman"/>
          <w:noProof/>
        </w:rPr>
        <w:endnoteRef/>
      </w:r>
      <w:r w:rsidRPr="00961B82">
        <w:rPr>
          <w:rFonts w:ascii="Times New Roman" w:hAnsi="Times New Roman" w:cs="Times New Roman"/>
          <w:noProof/>
          <w:lang w:val="it-IT"/>
        </w:rPr>
        <w:t xml:space="preserve"> Leibniz, A VI, 3, 517: “perception perceptionis in infinitum est perpetuo in anima, inque ea consistit eius per se existentia, et continuationis necessitas.” </w:t>
      </w:r>
      <w:r w:rsidRPr="00961B82">
        <w:rPr>
          <w:rFonts w:ascii="Times New Roman" w:hAnsi="Times New Roman" w:cs="Times New Roman"/>
          <w:noProof/>
        </w:rPr>
        <w:t xml:space="preserve">Translation from </w:t>
      </w:r>
      <w:r w:rsidRPr="00961B82">
        <w:rPr>
          <w:rFonts w:ascii="Times New Roman" w:hAnsi="Times New Roman" w:cs="Times New Roman"/>
          <w:i/>
          <w:noProof/>
        </w:rPr>
        <w:t>De Summa Rerum. Metaphysical Papers, 1675-1676</w:t>
      </w:r>
      <w:r w:rsidRPr="00961B82">
        <w:rPr>
          <w:rFonts w:ascii="Times New Roman" w:hAnsi="Times New Roman" w:cs="Times New Roman"/>
          <w:noProof/>
        </w:rPr>
        <w:t>, trans. with an introduction and notes by G. H. R. Parkinson (New Haven: Yale University Press, 1992),  75.</w:t>
      </w:r>
    </w:p>
  </w:endnote>
  <w:endnote w:id="105">
    <w:p w14:paraId="38FC0B2E"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1"/>
          <w:noProof/>
          <w:sz w:val="24"/>
          <w:szCs w:val="24"/>
          <w:lang w:val="en-US"/>
        </w:rPr>
        <w:endnoteRef/>
      </w:r>
      <w:r w:rsidRPr="00961B82">
        <w:rPr>
          <w:noProof/>
          <w:sz w:val="24"/>
          <w:szCs w:val="24"/>
          <w:lang w:val="en-US"/>
        </w:rPr>
        <w:t xml:space="preserve"> Leibniz, A VI, 3, 509: “In Mente nostra est perceptio seu sensus sui, ut certae cuiusdam rei particularis, haec semper in nobis, quia quoties vocabulum adhibemus, tunc id statim agnoscimus. </w:t>
      </w:r>
      <w:r w:rsidRPr="00961B82">
        <w:rPr>
          <w:noProof/>
          <w:sz w:val="24"/>
          <w:szCs w:val="24"/>
          <w:lang w:val="it-IT"/>
        </w:rPr>
        <w:t xml:space="preserve">Quoties volumus agnoscimus nos cogitationes nostras percipere, id est cogitasse paulo ante. Ergo memoria intellectualis in eo est, non quid senserimus, sed quod senserimus: quod simus ii qui sensimus, et hoc est quod vulgo appellamus idem, haec in nobis facultas independens ab externis.” Translation from Leibniz, </w:t>
      </w:r>
      <w:r w:rsidRPr="00961B82">
        <w:rPr>
          <w:i/>
          <w:noProof/>
          <w:sz w:val="24"/>
          <w:szCs w:val="24"/>
          <w:lang w:val="it-IT"/>
        </w:rPr>
        <w:t>De Summa Rerum</w:t>
      </w:r>
      <w:r w:rsidRPr="00961B82">
        <w:rPr>
          <w:noProof/>
          <w:sz w:val="24"/>
          <w:szCs w:val="24"/>
          <w:lang w:val="it-IT"/>
        </w:rPr>
        <w:t>, 61.</w:t>
      </w:r>
    </w:p>
  </w:endnote>
  <w:endnote w:id="106">
    <w:p w14:paraId="3845BEE6" w14:textId="77777777" w:rsidR="005A29BE" w:rsidRPr="00961B82" w:rsidRDefault="005A29BE" w:rsidP="00961B82">
      <w:pPr>
        <w:pStyle w:val="Endnotentext"/>
        <w:spacing w:line="480" w:lineRule="auto"/>
        <w:contextualSpacing/>
        <w:jc w:val="both"/>
        <w:rPr>
          <w:noProof/>
          <w:sz w:val="24"/>
          <w:szCs w:val="24"/>
          <w:lang w:val="it-IT"/>
        </w:rPr>
      </w:pPr>
      <w:r w:rsidRPr="00961B82">
        <w:rPr>
          <w:rStyle w:val="Endnotenzeichen1"/>
          <w:noProof/>
          <w:sz w:val="24"/>
          <w:szCs w:val="24"/>
          <w:lang w:val="en-US"/>
        </w:rPr>
        <w:endnoteRef/>
      </w:r>
      <w:r w:rsidRPr="00961B82">
        <w:rPr>
          <w:noProof/>
          <w:sz w:val="24"/>
          <w:szCs w:val="24"/>
          <w:lang w:val="it-IT"/>
        </w:rPr>
        <w:t xml:space="preserve"> Ibid.: “Non video quomodo … mens mori seu extingui possit durantibus illis reflexionibus.”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CA73B" w14:textId="77777777" w:rsidR="003E0A5E" w:rsidRDefault="003E0A5E" w:rsidP="009359DE">
      <w:pPr>
        <w:spacing w:after="0" w:line="240" w:lineRule="auto"/>
      </w:pPr>
      <w:r>
        <w:separator/>
      </w:r>
    </w:p>
  </w:footnote>
  <w:footnote w:type="continuationSeparator" w:id="0">
    <w:p w14:paraId="08AF990A" w14:textId="77777777" w:rsidR="003E0A5E" w:rsidRDefault="003E0A5E" w:rsidP="00935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21A6A"/>
    <w:multiLevelType w:val="hybridMultilevel"/>
    <w:tmpl w:val="73587E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0D4DEA"/>
    <w:multiLevelType w:val="hybridMultilevel"/>
    <w:tmpl w:val="D610D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F6"/>
    <w:rsid w:val="00001531"/>
    <w:rsid w:val="00004D4A"/>
    <w:rsid w:val="00005FC3"/>
    <w:rsid w:val="00011134"/>
    <w:rsid w:val="000154D0"/>
    <w:rsid w:val="0002065A"/>
    <w:rsid w:val="0003798C"/>
    <w:rsid w:val="00037E2B"/>
    <w:rsid w:val="00041F3C"/>
    <w:rsid w:val="00042AB7"/>
    <w:rsid w:val="000430AF"/>
    <w:rsid w:val="000472B0"/>
    <w:rsid w:val="000536F5"/>
    <w:rsid w:val="000573FD"/>
    <w:rsid w:val="00062A3B"/>
    <w:rsid w:val="00076D3E"/>
    <w:rsid w:val="00081988"/>
    <w:rsid w:val="00084021"/>
    <w:rsid w:val="00091863"/>
    <w:rsid w:val="00092FF0"/>
    <w:rsid w:val="00095A85"/>
    <w:rsid w:val="000969ED"/>
    <w:rsid w:val="000A1917"/>
    <w:rsid w:val="000A79D0"/>
    <w:rsid w:val="000B27D5"/>
    <w:rsid w:val="000C1FEB"/>
    <w:rsid w:val="000D059A"/>
    <w:rsid w:val="000D431F"/>
    <w:rsid w:val="000D4758"/>
    <w:rsid w:val="000E05FE"/>
    <w:rsid w:val="000E0961"/>
    <w:rsid w:val="000F6CB0"/>
    <w:rsid w:val="00104C4E"/>
    <w:rsid w:val="00105ADF"/>
    <w:rsid w:val="00112EB2"/>
    <w:rsid w:val="00114E65"/>
    <w:rsid w:val="001208C2"/>
    <w:rsid w:val="001262F1"/>
    <w:rsid w:val="00127CF2"/>
    <w:rsid w:val="00134E16"/>
    <w:rsid w:val="0013674B"/>
    <w:rsid w:val="00153138"/>
    <w:rsid w:val="00156BFD"/>
    <w:rsid w:val="0016295A"/>
    <w:rsid w:val="001644B4"/>
    <w:rsid w:val="00166204"/>
    <w:rsid w:val="00166A55"/>
    <w:rsid w:val="001732D3"/>
    <w:rsid w:val="00173915"/>
    <w:rsid w:val="00176077"/>
    <w:rsid w:val="001763BD"/>
    <w:rsid w:val="001774CA"/>
    <w:rsid w:val="001814D5"/>
    <w:rsid w:val="0018629B"/>
    <w:rsid w:val="001875AF"/>
    <w:rsid w:val="0019168E"/>
    <w:rsid w:val="0019727F"/>
    <w:rsid w:val="001A0FCB"/>
    <w:rsid w:val="001A2006"/>
    <w:rsid w:val="001A252D"/>
    <w:rsid w:val="001A7657"/>
    <w:rsid w:val="001A7F0E"/>
    <w:rsid w:val="001B1DB4"/>
    <w:rsid w:val="001B3884"/>
    <w:rsid w:val="001C335D"/>
    <w:rsid w:val="001D0745"/>
    <w:rsid w:val="001D157C"/>
    <w:rsid w:val="001E3015"/>
    <w:rsid w:val="001E5C92"/>
    <w:rsid w:val="001F3D8B"/>
    <w:rsid w:val="00201391"/>
    <w:rsid w:val="00204EFE"/>
    <w:rsid w:val="0021261A"/>
    <w:rsid w:val="00213567"/>
    <w:rsid w:val="00220F50"/>
    <w:rsid w:val="00222ACE"/>
    <w:rsid w:val="00231896"/>
    <w:rsid w:val="00245E32"/>
    <w:rsid w:val="0025004B"/>
    <w:rsid w:val="00251385"/>
    <w:rsid w:val="00252E0D"/>
    <w:rsid w:val="00253E5F"/>
    <w:rsid w:val="00256198"/>
    <w:rsid w:val="002566E0"/>
    <w:rsid w:val="0026603A"/>
    <w:rsid w:val="00274AB9"/>
    <w:rsid w:val="00275B2A"/>
    <w:rsid w:val="00275BE3"/>
    <w:rsid w:val="002766B1"/>
    <w:rsid w:val="0028271C"/>
    <w:rsid w:val="00286FE7"/>
    <w:rsid w:val="00291407"/>
    <w:rsid w:val="00296F58"/>
    <w:rsid w:val="002A27BD"/>
    <w:rsid w:val="002A7105"/>
    <w:rsid w:val="002B52C5"/>
    <w:rsid w:val="002B5608"/>
    <w:rsid w:val="002E0EAC"/>
    <w:rsid w:val="002E6C8F"/>
    <w:rsid w:val="002F099B"/>
    <w:rsid w:val="002F18B8"/>
    <w:rsid w:val="002F2423"/>
    <w:rsid w:val="002F5DFF"/>
    <w:rsid w:val="0030163F"/>
    <w:rsid w:val="00322F0A"/>
    <w:rsid w:val="003407BA"/>
    <w:rsid w:val="00343728"/>
    <w:rsid w:val="003508D5"/>
    <w:rsid w:val="00351289"/>
    <w:rsid w:val="00351B51"/>
    <w:rsid w:val="00372AE3"/>
    <w:rsid w:val="003742F3"/>
    <w:rsid w:val="00385520"/>
    <w:rsid w:val="0039004D"/>
    <w:rsid w:val="00392EAA"/>
    <w:rsid w:val="00392ECA"/>
    <w:rsid w:val="00393BF1"/>
    <w:rsid w:val="0039621F"/>
    <w:rsid w:val="00396B68"/>
    <w:rsid w:val="00396BDD"/>
    <w:rsid w:val="003A0412"/>
    <w:rsid w:val="003A08E4"/>
    <w:rsid w:val="003B3FA1"/>
    <w:rsid w:val="003C6D63"/>
    <w:rsid w:val="003D1D40"/>
    <w:rsid w:val="003D7750"/>
    <w:rsid w:val="003E0A5E"/>
    <w:rsid w:val="003E5EEB"/>
    <w:rsid w:val="003F3E13"/>
    <w:rsid w:val="003F5776"/>
    <w:rsid w:val="003F5C68"/>
    <w:rsid w:val="00401BBD"/>
    <w:rsid w:val="00401F25"/>
    <w:rsid w:val="004025B1"/>
    <w:rsid w:val="00404A55"/>
    <w:rsid w:val="00404D81"/>
    <w:rsid w:val="00414AE7"/>
    <w:rsid w:val="0041516D"/>
    <w:rsid w:val="00424705"/>
    <w:rsid w:val="00426140"/>
    <w:rsid w:val="00434041"/>
    <w:rsid w:val="00437A66"/>
    <w:rsid w:val="00444B4E"/>
    <w:rsid w:val="00462EB1"/>
    <w:rsid w:val="00463023"/>
    <w:rsid w:val="004648A0"/>
    <w:rsid w:val="004661B9"/>
    <w:rsid w:val="00470AD6"/>
    <w:rsid w:val="00471DA9"/>
    <w:rsid w:val="00475B42"/>
    <w:rsid w:val="00475BA1"/>
    <w:rsid w:val="00481D15"/>
    <w:rsid w:val="0048347A"/>
    <w:rsid w:val="00483ADB"/>
    <w:rsid w:val="00485342"/>
    <w:rsid w:val="004879D2"/>
    <w:rsid w:val="004905E1"/>
    <w:rsid w:val="00490C14"/>
    <w:rsid w:val="00497157"/>
    <w:rsid w:val="004A41B5"/>
    <w:rsid w:val="004B1519"/>
    <w:rsid w:val="004B218B"/>
    <w:rsid w:val="004B4CFC"/>
    <w:rsid w:val="004B5E1A"/>
    <w:rsid w:val="004B5EAE"/>
    <w:rsid w:val="004B6C63"/>
    <w:rsid w:val="004B6D51"/>
    <w:rsid w:val="004B7E07"/>
    <w:rsid w:val="004C2469"/>
    <w:rsid w:val="004C26BC"/>
    <w:rsid w:val="004C4787"/>
    <w:rsid w:val="004D0475"/>
    <w:rsid w:val="004D0C28"/>
    <w:rsid w:val="004D141C"/>
    <w:rsid w:val="004D1C00"/>
    <w:rsid w:val="004D22E7"/>
    <w:rsid w:val="004D4603"/>
    <w:rsid w:val="004D530F"/>
    <w:rsid w:val="004D6D6F"/>
    <w:rsid w:val="004D74B8"/>
    <w:rsid w:val="004D7984"/>
    <w:rsid w:val="004E2E39"/>
    <w:rsid w:val="004E54F9"/>
    <w:rsid w:val="004E7D74"/>
    <w:rsid w:val="004F14BD"/>
    <w:rsid w:val="004F394C"/>
    <w:rsid w:val="004F6FBA"/>
    <w:rsid w:val="005000E9"/>
    <w:rsid w:val="0050393E"/>
    <w:rsid w:val="00507679"/>
    <w:rsid w:val="005128A1"/>
    <w:rsid w:val="00515C70"/>
    <w:rsid w:val="0051752A"/>
    <w:rsid w:val="0052192B"/>
    <w:rsid w:val="005361D1"/>
    <w:rsid w:val="00537134"/>
    <w:rsid w:val="00541BDB"/>
    <w:rsid w:val="005427F6"/>
    <w:rsid w:val="005452F5"/>
    <w:rsid w:val="00546431"/>
    <w:rsid w:val="005556EC"/>
    <w:rsid w:val="00562AB7"/>
    <w:rsid w:val="00575C1A"/>
    <w:rsid w:val="00577670"/>
    <w:rsid w:val="005815AD"/>
    <w:rsid w:val="005A202D"/>
    <w:rsid w:val="005A273B"/>
    <w:rsid w:val="005A29BE"/>
    <w:rsid w:val="005A6A52"/>
    <w:rsid w:val="005B045D"/>
    <w:rsid w:val="005B213C"/>
    <w:rsid w:val="005B3F60"/>
    <w:rsid w:val="005B4A10"/>
    <w:rsid w:val="005D621D"/>
    <w:rsid w:val="005D7C00"/>
    <w:rsid w:val="005F1200"/>
    <w:rsid w:val="005F2A33"/>
    <w:rsid w:val="005F4224"/>
    <w:rsid w:val="0060001E"/>
    <w:rsid w:val="006028D4"/>
    <w:rsid w:val="00611BF3"/>
    <w:rsid w:val="00613B05"/>
    <w:rsid w:val="00621C83"/>
    <w:rsid w:val="00626739"/>
    <w:rsid w:val="00626913"/>
    <w:rsid w:val="00632419"/>
    <w:rsid w:val="006334F2"/>
    <w:rsid w:val="0063671B"/>
    <w:rsid w:val="00637FCE"/>
    <w:rsid w:val="00643151"/>
    <w:rsid w:val="0064467C"/>
    <w:rsid w:val="00647A2D"/>
    <w:rsid w:val="00647C91"/>
    <w:rsid w:val="006578AA"/>
    <w:rsid w:val="006612E9"/>
    <w:rsid w:val="006616A4"/>
    <w:rsid w:val="0066431D"/>
    <w:rsid w:val="0066654F"/>
    <w:rsid w:val="006666E3"/>
    <w:rsid w:val="00667914"/>
    <w:rsid w:val="00670287"/>
    <w:rsid w:val="00670A3E"/>
    <w:rsid w:val="006739FA"/>
    <w:rsid w:val="00681E69"/>
    <w:rsid w:val="0068533E"/>
    <w:rsid w:val="00690533"/>
    <w:rsid w:val="0069339F"/>
    <w:rsid w:val="00694F82"/>
    <w:rsid w:val="006973BB"/>
    <w:rsid w:val="006976FD"/>
    <w:rsid w:val="006A2FF1"/>
    <w:rsid w:val="006A5324"/>
    <w:rsid w:val="006B42AE"/>
    <w:rsid w:val="006B50B1"/>
    <w:rsid w:val="006B5657"/>
    <w:rsid w:val="006C58F2"/>
    <w:rsid w:val="00706D30"/>
    <w:rsid w:val="00710143"/>
    <w:rsid w:val="007116D2"/>
    <w:rsid w:val="00715F4A"/>
    <w:rsid w:val="00722E87"/>
    <w:rsid w:val="0072357E"/>
    <w:rsid w:val="0072383D"/>
    <w:rsid w:val="0072749A"/>
    <w:rsid w:val="00734CA7"/>
    <w:rsid w:val="00737E6D"/>
    <w:rsid w:val="00743365"/>
    <w:rsid w:val="007441CF"/>
    <w:rsid w:val="00750B4B"/>
    <w:rsid w:val="00750E01"/>
    <w:rsid w:val="00751C73"/>
    <w:rsid w:val="00774783"/>
    <w:rsid w:val="00776C6B"/>
    <w:rsid w:val="007773AE"/>
    <w:rsid w:val="00780440"/>
    <w:rsid w:val="00787DCF"/>
    <w:rsid w:val="00790F50"/>
    <w:rsid w:val="007917C6"/>
    <w:rsid w:val="007925EB"/>
    <w:rsid w:val="00794036"/>
    <w:rsid w:val="007A1075"/>
    <w:rsid w:val="007A7C12"/>
    <w:rsid w:val="007B3A36"/>
    <w:rsid w:val="007B72AA"/>
    <w:rsid w:val="007C4A79"/>
    <w:rsid w:val="007C7701"/>
    <w:rsid w:val="007D134C"/>
    <w:rsid w:val="007D5BE1"/>
    <w:rsid w:val="007D67A8"/>
    <w:rsid w:val="007E38F4"/>
    <w:rsid w:val="007F1623"/>
    <w:rsid w:val="008035F2"/>
    <w:rsid w:val="00804DC2"/>
    <w:rsid w:val="00806E24"/>
    <w:rsid w:val="0081724A"/>
    <w:rsid w:val="00821A38"/>
    <w:rsid w:val="008221D2"/>
    <w:rsid w:val="00832502"/>
    <w:rsid w:val="008345B9"/>
    <w:rsid w:val="00837720"/>
    <w:rsid w:val="00846265"/>
    <w:rsid w:val="008478F9"/>
    <w:rsid w:val="0085698D"/>
    <w:rsid w:val="008601D6"/>
    <w:rsid w:val="00862846"/>
    <w:rsid w:val="0087479B"/>
    <w:rsid w:val="00881817"/>
    <w:rsid w:val="00884F87"/>
    <w:rsid w:val="00886F52"/>
    <w:rsid w:val="00893D98"/>
    <w:rsid w:val="00896DDF"/>
    <w:rsid w:val="00897DC2"/>
    <w:rsid w:val="008A1BF1"/>
    <w:rsid w:val="008A3D72"/>
    <w:rsid w:val="008A473F"/>
    <w:rsid w:val="008A66D0"/>
    <w:rsid w:val="008A79DD"/>
    <w:rsid w:val="008B3422"/>
    <w:rsid w:val="008C5FE5"/>
    <w:rsid w:val="008C6B2A"/>
    <w:rsid w:val="008D0244"/>
    <w:rsid w:val="008D5668"/>
    <w:rsid w:val="008D588F"/>
    <w:rsid w:val="008E22F4"/>
    <w:rsid w:val="008E45AE"/>
    <w:rsid w:val="008E6CB0"/>
    <w:rsid w:val="00901DEA"/>
    <w:rsid w:val="00902D71"/>
    <w:rsid w:val="0090448B"/>
    <w:rsid w:val="00916D74"/>
    <w:rsid w:val="009172FD"/>
    <w:rsid w:val="0092447C"/>
    <w:rsid w:val="00924A11"/>
    <w:rsid w:val="0092559C"/>
    <w:rsid w:val="009359DE"/>
    <w:rsid w:val="00936E2E"/>
    <w:rsid w:val="0094318B"/>
    <w:rsid w:val="00943488"/>
    <w:rsid w:val="009439B7"/>
    <w:rsid w:val="009506F3"/>
    <w:rsid w:val="009529AD"/>
    <w:rsid w:val="009534D9"/>
    <w:rsid w:val="00961B82"/>
    <w:rsid w:val="00962C41"/>
    <w:rsid w:val="00963919"/>
    <w:rsid w:val="0096520C"/>
    <w:rsid w:val="00974CD6"/>
    <w:rsid w:val="009770B1"/>
    <w:rsid w:val="009816AC"/>
    <w:rsid w:val="00982A2E"/>
    <w:rsid w:val="009850EB"/>
    <w:rsid w:val="00996A6F"/>
    <w:rsid w:val="009B27D1"/>
    <w:rsid w:val="009B7C46"/>
    <w:rsid w:val="009C1FDC"/>
    <w:rsid w:val="009C419E"/>
    <w:rsid w:val="009C4B19"/>
    <w:rsid w:val="009C5630"/>
    <w:rsid w:val="009C5B08"/>
    <w:rsid w:val="009C6716"/>
    <w:rsid w:val="009C671C"/>
    <w:rsid w:val="009D0AFF"/>
    <w:rsid w:val="009D63FF"/>
    <w:rsid w:val="009D7186"/>
    <w:rsid w:val="009E0736"/>
    <w:rsid w:val="009E099C"/>
    <w:rsid w:val="009E1654"/>
    <w:rsid w:val="009E4EA6"/>
    <w:rsid w:val="009E7CA2"/>
    <w:rsid w:val="009F2E9E"/>
    <w:rsid w:val="00A05AB8"/>
    <w:rsid w:val="00A05F09"/>
    <w:rsid w:val="00A06844"/>
    <w:rsid w:val="00A07CC6"/>
    <w:rsid w:val="00A14B08"/>
    <w:rsid w:val="00A169BA"/>
    <w:rsid w:val="00A209AA"/>
    <w:rsid w:val="00A36B99"/>
    <w:rsid w:val="00A4553B"/>
    <w:rsid w:val="00A53AE6"/>
    <w:rsid w:val="00A53F09"/>
    <w:rsid w:val="00A54D67"/>
    <w:rsid w:val="00A555C2"/>
    <w:rsid w:val="00A56587"/>
    <w:rsid w:val="00A57ADD"/>
    <w:rsid w:val="00A61A45"/>
    <w:rsid w:val="00A63643"/>
    <w:rsid w:val="00A660FB"/>
    <w:rsid w:val="00A66B2B"/>
    <w:rsid w:val="00A725FC"/>
    <w:rsid w:val="00A77101"/>
    <w:rsid w:val="00A8035F"/>
    <w:rsid w:val="00A8179F"/>
    <w:rsid w:val="00A9194C"/>
    <w:rsid w:val="00A94BCD"/>
    <w:rsid w:val="00AA4303"/>
    <w:rsid w:val="00AB2B3A"/>
    <w:rsid w:val="00AB3251"/>
    <w:rsid w:val="00AC3D1D"/>
    <w:rsid w:val="00AC5A48"/>
    <w:rsid w:val="00AC73C3"/>
    <w:rsid w:val="00AD6B71"/>
    <w:rsid w:val="00AD6C78"/>
    <w:rsid w:val="00AE5757"/>
    <w:rsid w:val="00AE6154"/>
    <w:rsid w:val="00AE6E42"/>
    <w:rsid w:val="00AF5671"/>
    <w:rsid w:val="00B01ED8"/>
    <w:rsid w:val="00B04792"/>
    <w:rsid w:val="00B10582"/>
    <w:rsid w:val="00B10A1B"/>
    <w:rsid w:val="00B11CDE"/>
    <w:rsid w:val="00B13060"/>
    <w:rsid w:val="00B1377F"/>
    <w:rsid w:val="00B15298"/>
    <w:rsid w:val="00B1544E"/>
    <w:rsid w:val="00B156C9"/>
    <w:rsid w:val="00B2039A"/>
    <w:rsid w:val="00B2726E"/>
    <w:rsid w:val="00B36E97"/>
    <w:rsid w:val="00B424BB"/>
    <w:rsid w:val="00B453F0"/>
    <w:rsid w:val="00B52B19"/>
    <w:rsid w:val="00B53DDE"/>
    <w:rsid w:val="00B5417E"/>
    <w:rsid w:val="00B57B50"/>
    <w:rsid w:val="00B624D5"/>
    <w:rsid w:val="00B671D8"/>
    <w:rsid w:val="00B751DE"/>
    <w:rsid w:val="00B818F8"/>
    <w:rsid w:val="00B83023"/>
    <w:rsid w:val="00B92FFC"/>
    <w:rsid w:val="00BB18FC"/>
    <w:rsid w:val="00BB6D07"/>
    <w:rsid w:val="00BB7DE4"/>
    <w:rsid w:val="00BC0153"/>
    <w:rsid w:val="00BC019C"/>
    <w:rsid w:val="00BC1F2F"/>
    <w:rsid w:val="00BC485A"/>
    <w:rsid w:val="00BD639D"/>
    <w:rsid w:val="00BE09A5"/>
    <w:rsid w:val="00BE0AA4"/>
    <w:rsid w:val="00BE2750"/>
    <w:rsid w:val="00BE2BC9"/>
    <w:rsid w:val="00BE548B"/>
    <w:rsid w:val="00BF0D0A"/>
    <w:rsid w:val="00BF1A0A"/>
    <w:rsid w:val="00BF1B43"/>
    <w:rsid w:val="00BF606F"/>
    <w:rsid w:val="00BF735E"/>
    <w:rsid w:val="00C002B5"/>
    <w:rsid w:val="00C10972"/>
    <w:rsid w:val="00C16493"/>
    <w:rsid w:val="00C22AAE"/>
    <w:rsid w:val="00C33FC1"/>
    <w:rsid w:val="00C354D0"/>
    <w:rsid w:val="00C60439"/>
    <w:rsid w:val="00C769CC"/>
    <w:rsid w:val="00C76E63"/>
    <w:rsid w:val="00C84139"/>
    <w:rsid w:val="00C90039"/>
    <w:rsid w:val="00C949BF"/>
    <w:rsid w:val="00CA0241"/>
    <w:rsid w:val="00CA0780"/>
    <w:rsid w:val="00CA11D2"/>
    <w:rsid w:val="00CA132E"/>
    <w:rsid w:val="00CA3AE5"/>
    <w:rsid w:val="00CA3BAD"/>
    <w:rsid w:val="00CA481B"/>
    <w:rsid w:val="00CA74D5"/>
    <w:rsid w:val="00CB0FFB"/>
    <w:rsid w:val="00CB20EF"/>
    <w:rsid w:val="00CC501A"/>
    <w:rsid w:val="00CC797B"/>
    <w:rsid w:val="00CD17DF"/>
    <w:rsid w:val="00CD1A21"/>
    <w:rsid w:val="00CD4E6B"/>
    <w:rsid w:val="00CD5C7B"/>
    <w:rsid w:val="00CD6578"/>
    <w:rsid w:val="00CE0875"/>
    <w:rsid w:val="00CE1397"/>
    <w:rsid w:val="00CF726A"/>
    <w:rsid w:val="00D03FF9"/>
    <w:rsid w:val="00D11352"/>
    <w:rsid w:val="00D23084"/>
    <w:rsid w:val="00D261F7"/>
    <w:rsid w:val="00D264EE"/>
    <w:rsid w:val="00D32234"/>
    <w:rsid w:val="00D33FAF"/>
    <w:rsid w:val="00D34B9F"/>
    <w:rsid w:val="00D53A14"/>
    <w:rsid w:val="00D54437"/>
    <w:rsid w:val="00D6575F"/>
    <w:rsid w:val="00D715B0"/>
    <w:rsid w:val="00D74F78"/>
    <w:rsid w:val="00D804A6"/>
    <w:rsid w:val="00D90D67"/>
    <w:rsid w:val="00D91005"/>
    <w:rsid w:val="00D94A0A"/>
    <w:rsid w:val="00D9631A"/>
    <w:rsid w:val="00DB1F53"/>
    <w:rsid w:val="00DC0154"/>
    <w:rsid w:val="00DC248C"/>
    <w:rsid w:val="00DC35F3"/>
    <w:rsid w:val="00DD35A2"/>
    <w:rsid w:val="00DD5411"/>
    <w:rsid w:val="00DD6664"/>
    <w:rsid w:val="00DE4C1E"/>
    <w:rsid w:val="00DF12EE"/>
    <w:rsid w:val="00DF2457"/>
    <w:rsid w:val="00DF6606"/>
    <w:rsid w:val="00E00647"/>
    <w:rsid w:val="00E0143D"/>
    <w:rsid w:val="00E01FD7"/>
    <w:rsid w:val="00E06061"/>
    <w:rsid w:val="00E12378"/>
    <w:rsid w:val="00E13ACB"/>
    <w:rsid w:val="00E14804"/>
    <w:rsid w:val="00E215B0"/>
    <w:rsid w:val="00E2677C"/>
    <w:rsid w:val="00E31F7A"/>
    <w:rsid w:val="00E33FCE"/>
    <w:rsid w:val="00E34A5B"/>
    <w:rsid w:val="00E40AFB"/>
    <w:rsid w:val="00E412AE"/>
    <w:rsid w:val="00E47921"/>
    <w:rsid w:val="00E549FD"/>
    <w:rsid w:val="00E70CDA"/>
    <w:rsid w:val="00E75448"/>
    <w:rsid w:val="00E75DA2"/>
    <w:rsid w:val="00E76A75"/>
    <w:rsid w:val="00E801EC"/>
    <w:rsid w:val="00E81E99"/>
    <w:rsid w:val="00E82FD7"/>
    <w:rsid w:val="00E84942"/>
    <w:rsid w:val="00E911A7"/>
    <w:rsid w:val="00E93A07"/>
    <w:rsid w:val="00E95738"/>
    <w:rsid w:val="00E97093"/>
    <w:rsid w:val="00EB003A"/>
    <w:rsid w:val="00EC116D"/>
    <w:rsid w:val="00EC1456"/>
    <w:rsid w:val="00EC7A42"/>
    <w:rsid w:val="00ED06AF"/>
    <w:rsid w:val="00ED4A53"/>
    <w:rsid w:val="00EE354D"/>
    <w:rsid w:val="00EF20B5"/>
    <w:rsid w:val="00EF5C73"/>
    <w:rsid w:val="00F00D04"/>
    <w:rsid w:val="00F0150E"/>
    <w:rsid w:val="00F02C4E"/>
    <w:rsid w:val="00F03860"/>
    <w:rsid w:val="00F06874"/>
    <w:rsid w:val="00F07EBB"/>
    <w:rsid w:val="00F1333A"/>
    <w:rsid w:val="00F17C62"/>
    <w:rsid w:val="00F20947"/>
    <w:rsid w:val="00F22826"/>
    <w:rsid w:val="00F267AE"/>
    <w:rsid w:val="00F35371"/>
    <w:rsid w:val="00F406EB"/>
    <w:rsid w:val="00F4657C"/>
    <w:rsid w:val="00F537A4"/>
    <w:rsid w:val="00F61B5E"/>
    <w:rsid w:val="00F62B31"/>
    <w:rsid w:val="00F64982"/>
    <w:rsid w:val="00F75F82"/>
    <w:rsid w:val="00F80A76"/>
    <w:rsid w:val="00F81166"/>
    <w:rsid w:val="00F85D82"/>
    <w:rsid w:val="00F91CC1"/>
    <w:rsid w:val="00F94902"/>
    <w:rsid w:val="00F95D29"/>
    <w:rsid w:val="00F9685D"/>
    <w:rsid w:val="00FA0652"/>
    <w:rsid w:val="00FA3508"/>
    <w:rsid w:val="00FB2181"/>
    <w:rsid w:val="00FC4A4B"/>
    <w:rsid w:val="00FC4FFD"/>
    <w:rsid w:val="00FD2A0D"/>
    <w:rsid w:val="00FD3349"/>
    <w:rsid w:val="00FD516E"/>
    <w:rsid w:val="00FD5902"/>
    <w:rsid w:val="00FD69DD"/>
    <w:rsid w:val="00FD7CBA"/>
    <w:rsid w:val="00FE0F07"/>
    <w:rsid w:val="00FE208F"/>
    <w:rsid w:val="00FF01CE"/>
    <w:rsid w:val="00FF112D"/>
    <w:rsid w:val="00FF54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BB00"/>
  <w15:chartTrackingRefBased/>
  <w15:docId w15:val="{18DF3B02-7E23-4A5C-9605-7D8883F4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semiHidden/>
    <w:rsid w:val="009359DE"/>
    <w:pPr>
      <w:spacing w:after="0" w:line="240" w:lineRule="auto"/>
    </w:pPr>
    <w:rPr>
      <w:rFonts w:ascii="Times New Roman" w:eastAsia="Times New Roman" w:hAnsi="Times New Roman" w:cs="Times New Roman"/>
      <w:sz w:val="20"/>
      <w:szCs w:val="20"/>
      <w:lang w:val="en-GB" w:eastAsia="de-DE"/>
    </w:rPr>
  </w:style>
  <w:style w:type="character" w:customStyle="1" w:styleId="EndnotentextZchn">
    <w:name w:val="Endnotentext Zchn"/>
    <w:basedOn w:val="Absatz-Standardschriftart"/>
    <w:link w:val="Endnotentext"/>
    <w:semiHidden/>
    <w:rsid w:val="009359DE"/>
    <w:rPr>
      <w:rFonts w:ascii="Times New Roman" w:eastAsia="Times New Roman" w:hAnsi="Times New Roman" w:cs="Times New Roman"/>
      <w:sz w:val="20"/>
      <w:szCs w:val="20"/>
      <w:lang w:val="en-GB" w:eastAsia="de-DE"/>
    </w:rPr>
  </w:style>
  <w:style w:type="character" w:styleId="Endnotenzeichen">
    <w:name w:val="endnote reference"/>
    <w:semiHidden/>
    <w:rsid w:val="009359DE"/>
    <w:rPr>
      <w:vertAlign w:val="superscript"/>
    </w:rPr>
  </w:style>
  <w:style w:type="paragraph" w:styleId="Listenabsatz">
    <w:name w:val="List Paragraph"/>
    <w:basedOn w:val="Standard"/>
    <w:uiPriority w:val="34"/>
    <w:qFormat/>
    <w:rsid w:val="005556EC"/>
    <w:pPr>
      <w:ind w:left="720"/>
      <w:contextualSpacing/>
    </w:pPr>
  </w:style>
  <w:style w:type="character" w:styleId="Funotenzeichen">
    <w:name w:val="footnote reference"/>
    <w:semiHidden/>
    <w:rsid w:val="00886F52"/>
    <w:rPr>
      <w:vertAlign w:val="superscript"/>
    </w:rPr>
  </w:style>
  <w:style w:type="paragraph" w:styleId="Funotentext">
    <w:name w:val="footnote text"/>
    <w:basedOn w:val="Standard"/>
    <w:link w:val="FunotentextZchn"/>
    <w:semiHidden/>
    <w:rsid w:val="00886F52"/>
    <w:pPr>
      <w:spacing w:after="0" w:line="240" w:lineRule="auto"/>
    </w:pPr>
    <w:rPr>
      <w:rFonts w:ascii="Times New Roman" w:eastAsia="Times New Roman" w:hAnsi="Times New Roman" w:cs="Times New Roman"/>
      <w:sz w:val="20"/>
      <w:szCs w:val="20"/>
      <w:lang w:val="en-GB" w:eastAsia="de-DE"/>
    </w:rPr>
  </w:style>
  <w:style w:type="character" w:customStyle="1" w:styleId="FunotentextZchn">
    <w:name w:val="Fußnotentext Zchn"/>
    <w:basedOn w:val="Absatz-Standardschriftart"/>
    <w:link w:val="Funotentext"/>
    <w:semiHidden/>
    <w:rsid w:val="00886F52"/>
    <w:rPr>
      <w:rFonts w:ascii="Times New Roman" w:eastAsia="Times New Roman" w:hAnsi="Times New Roman" w:cs="Times New Roman"/>
      <w:sz w:val="20"/>
      <w:szCs w:val="20"/>
      <w:lang w:val="en-GB" w:eastAsia="de-DE"/>
    </w:rPr>
  </w:style>
  <w:style w:type="paragraph" w:customStyle="1" w:styleId="Default">
    <w:name w:val="Default"/>
    <w:rsid w:val="00DD6664"/>
    <w:pPr>
      <w:autoSpaceDE w:val="0"/>
      <w:autoSpaceDN w:val="0"/>
      <w:adjustRightInd w:val="0"/>
      <w:spacing w:after="0" w:line="240" w:lineRule="auto"/>
    </w:pPr>
    <w:rPr>
      <w:rFonts w:ascii="Book Antiqua" w:eastAsia="SimSun" w:hAnsi="Book Antiqua" w:cs="Book Antiqua"/>
      <w:color w:val="000000"/>
      <w:sz w:val="24"/>
      <w:szCs w:val="24"/>
      <w:lang w:val="en-US" w:eastAsia="zh-CN"/>
    </w:rPr>
  </w:style>
  <w:style w:type="character" w:customStyle="1" w:styleId="Endnotenzeichen1">
    <w:name w:val="Endnotenzeichen1"/>
    <w:rsid w:val="00DD6664"/>
    <w:rPr>
      <w:vertAlign w:val="superscript"/>
    </w:rPr>
  </w:style>
  <w:style w:type="paragraph" w:customStyle="1" w:styleId="berschrift">
    <w:name w:val="Überschrift"/>
    <w:basedOn w:val="Standard"/>
    <w:next w:val="Textkrper"/>
    <w:rsid w:val="00DD6664"/>
    <w:pPr>
      <w:suppressAutoHyphens/>
      <w:spacing w:after="0" w:line="240" w:lineRule="auto"/>
      <w:jc w:val="center"/>
    </w:pPr>
    <w:rPr>
      <w:rFonts w:ascii="Times New Roman" w:eastAsia="Times New Roman" w:hAnsi="Times New Roman" w:cs="Times New Roman"/>
      <w:b/>
      <w:bCs/>
      <w:sz w:val="24"/>
      <w:szCs w:val="24"/>
      <w:lang w:val="en-GB" w:eastAsia="zh-CN"/>
    </w:rPr>
  </w:style>
  <w:style w:type="paragraph" w:styleId="Textkrper">
    <w:name w:val="Body Text"/>
    <w:basedOn w:val="Standard"/>
    <w:link w:val="TextkrperZchn"/>
    <w:uiPriority w:val="99"/>
    <w:semiHidden/>
    <w:unhideWhenUsed/>
    <w:rsid w:val="00DD6664"/>
    <w:pPr>
      <w:spacing w:after="120"/>
    </w:pPr>
  </w:style>
  <w:style w:type="character" w:customStyle="1" w:styleId="TextkrperZchn">
    <w:name w:val="Textkörper Zchn"/>
    <w:basedOn w:val="Absatz-Standardschriftart"/>
    <w:link w:val="Textkrper"/>
    <w:uiPriority w:val="99"/>
    <w:semiHidden/>
    <w:rsid w:val="00DD6664"/>
  </w:style>
  <w:style w:type="paragraph" w:styleId="Kopfzeile">
    <w:name w:val="header"/>
    <w:basedOn w:val="Standard"/>
    <w:link w:val="KopfzeileZchn"/>
    <w:uiPriority w:val="99"/>
    <w:unhideWhenUsed/>
    <w:rsid w:val="006324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419"/>
  </w:style>
  <w:style w:type="paragraph" w:styleId="Fuzeile">
    <w:name w:val="footer"/>
    <w:basedOn w:val="Standard"/>
    <w:link w:val="FuzeileZchn"/>
    <w:uiPriority w:val="99"/>
    <w:unhideWhenUsed/>
    <w:rsid w:val="006324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419"/>
  </w:style>
  <w:style w:type="paragraph" w:styleId="Sprechblasentext">
    <w:name w:val="Balloon Text"/>
    <w:basedOn w:val="Standard"/>
    <w:link w:val="SprechblasentextZchn"/>
    <w:uiPriority w:val="99"/>
    <w:semiHidden/>
    <w:unhideWhenUsed/>
    <w:rsid w:val="00694F8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94F8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404D81"/>
    <w:rPr>
      <w:sz w:val="16"/>
      <w:szCs w:val="16"/>
    </w:rPr>
  </w:style>
  <w:style w:type="paragraph" w:styleId="Kommentartext">
    <w:name w:val="annotation text"/>
    <w:basedOn w:val="Standard"/>
    <w:link w:val="KommentartextZchn"/>
    <w:uiPriority w:val="99"/>
    <w:semiHidden/>
    <w:unhideWhenUsed/>
    <w:rsid w:val="00404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4D81"/>
    <w:rPr>
      <w:sz w:val="20"/>
      <w:szCs w:val="20"/>
    </w:rPr>
  </w:style>
  <w:style w:type="paragraph" w:styleId="Kommentarthema">
    <w:name w:val="annotation subject"/>
    <w:basedOn w:val="Kommentartext"/>
    <w:next w:val="Kommentartext"/>
    <w:link w:val="KommentarthemaZchn"/>
    <w:uiPriority w:val="99"/>
    <w:semiHidden/>
    <w:unhideWhenUsed/>
    <w:rsid w:val="00404D81"/>
    <w:rPr>
      <w:b/>
      <w:bCs/>
    </w:rPr>
  </w:style>
  <w:style w:type="character" w:customStyle="1" w:styleId="KommentarthemaZchn">
    <w:name w:val="Kommentarthema Zchn"/>
    <w:basedOn w:val="KommentartextZchn"/>
    <w:link w:val="Kommentarthema"/>
    <w:uiPriority w:val="99"/>
    <w:semiHidden/>
    <w:rsid w:val="00404D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28341">
      <w:bodyDiv w:val="1"/>
      <w:marLeft w:val="0"/>
      <w:marRight w:val="0"/>
      <w:marTop w:val="0"/>
      <w:marBottom w:val="0"/>
      <w:divBdr>
        <w:top w:val="none" w:sz="0" w:space="0" w:color="auto"/>
        <w:left w:val="none" w:sz="0" w:space="0" w:color="auto"/>
        <w:bottom w:val="none" w:sz="0" w:space="0" w:color="auto"/>
        <w:right w:val="none" w:sz="0" w:space="0" w:color="auto"/>
      </w:divBdr>
    </w:div>
    <w:div w:id="11675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8E5B-D848-4C62-92D2-BE034ABA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6206</Words>
  <Characters>39099</Characters>
  <Application>Microsoft Office Word</Application>
  <DocSecurity>0</DocSecurity>
  <Lines>325</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2021-01-26T18:57:00Z</dcterms:created>
  <dcterms:modified xsi:type="dcterms:W3CDTF">2021-01-26T18:57:00Z</dcterms:modified>
</cp:coreProperties>
</file>